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357E3" w14:textId="77777777" w:rsidR="00A84DA8" w:rsidRPr="00C3287A" w:rsidRDefault="0089202F">
      <w:pPr>
        <w:spacing w:after="280"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rPr>
        <w:t>Resolución del Pleno del Instituto de Transparencia, Acceso a la Info</w:t>
      </w:r>
      <w:bookmarkStart w:id="0" w:name="_GoBack"/>
      <w:bookmarkEnd w:id="0"/>
      <w:r w:rsidRPr="00C3287A">
        <w:rPr>
          <w:rFonts w:ascii="Palatino Linotype" w:eastAsia="Palatino Linotype" w:hAnsi="Palatino Linotype" w:cs="Palatino Linotype"/>
        </w:rPr>
        <w:t xml:space="preserve">rmación Pública y Protección de Datos Personales del Estado de México y Municipios, con domicilio en Metepec, Estado de México, de fecha </w:t>
      </w:r>
      <w:r w:rsidR="00F5282A" w:rsidRPr="00C3287A">
        <w:rPr>
          <w:rFonts w:ascii="Palatino Linotype" w:eastAsia="Palatino Linotype" w:hAnsi="Palatino Linotype" w:cs="Palatino Linotype"/>
        </w:rPr>
        <w:t xml:space="preserve">ocho de </w:t>
      </w:r>
      <w:r w:rsidR="00580229" w:rsidRPr="00C3287A">
        <w:rPr>
          <w:rFonts w:ascii="Palatino Linotype" w:eastAsia="Palatino Linotype" w:hAnsi="Palatino Linotype" w:cs="Palatino Linotype"/>
        </w:rPr>
        <w:t xml:space="preserve">diciembre </w:t>
      </w:r>
      <w:r w:rsidRPr="00C3287A">
        <w:rPr>
          <w:rFonts w:ascii="Palatino Linotype" w:eastAsia="Palatino Linotype" w:hAnsi="Palatino Linotype" w:cs="Palatino Linotype"/>
        </w:rPr>
        <w:t>de dos mil veintiuno.</w:t>
      </w:r>
    </w:p>
    <w:p w14:paraId="785F7F38" w14:textId="72CD0631" w:rsidR="00A84DA8" w:rsidRPr="00C3287A" w:rsidRDefault="0089202F" w:rsidP="00F5282A">
      <w:pPr>
        <w:spacing w:before="280" w:after="280"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b/>
        </w:rPr>
        <w:t>VISTO</w:t>
      </w:r>
      <w:r w:rsidRPr="00C3287A">
        <w:rPr>
          <w:rFonts w:ascii="Palatino Linotype" w:eastAsia="Palatino Linotype" w:hAnsi="Palatino Linotype" w:cs="Palatino Linotype"/>
        </w:rPr>
        <w:t xml:space="preserve"> el expediente formado con motivo del recurso de revisión </w:t>
      </w:r>
      <w:r w:rsidR="00F5282A" w:rsidRPr="00C3287A">
        <w:rPr>
          <w:rFonts w:ascii="Palatino Linotype" w:eastAsia="Palatino Linotype" w:hAnsi="Palatino Linotype" w:cs="Palatino Linotype"/>
          <w:b/>
        </w:rPr>
        <w:t>05162</w:t>
      </w:r>
      <w:r w:rsidRPr="00C3287A">
        <w:rPr>
          <w:rFonts w:ascii="Palatino Linotype" w:eastAsia="Palatino Linotype" w:hAnsi="Palatino Linotype" w:cs="Palatino Linotype"/>
          <w:b/>
        </w:rPr>
        <w:t>/INFOEM/IP/RR/2021</w:t>
      </w:r>
      <w:r w:rsidRPr="00C3287A">
        <w:rPr>
          <w:rFonts w:ascii="Palatino Linotype" w:eastAsia="Palatino Linotype" w:hAnsi="Palatino Linotype" w:cs="Palatino Linotype"/>
        </w:rPr>
        <w:t xml:space="preserve">, promovido por </w:t>
      </w:r>
      <w:r w:rsidR="00F5282A" w:rsidRPr="00C3287A">
        <w:rPr>
          <w:rFonts w:ascii="Palatino Linotype" w:eastAsia="Palatino Linotype" w:hAnsi="Palatino Linotype" w:cs="Palatino Linotype"/>
        </w:rPr>
        <w:t>la</w:t>
      </w:r>
      <w:r w:rsidR="00AD5D34" w:rsidRPr="00C3287A">
        <w:rPr>
          <w:rFonts w:ascii="Palatino Linotype" w:eastAsia="Palatino Linotype" w:hAnsi="Palatino Linotype" w:cs="Palatino Linotype"/>
        </w:rPr>
        <w:t xml:space="preserve"> C.</w:t>
      </w:r>
      <w:r w:rsidR="00F5282A" w:rsidRPr="00C3287A">
        <w:rPr>
          <w:rFonts w:ascii="Palatino Linotype" w:eastAsia="Palatino Linotype" w:hAnsi="Palatino Linotype" w:cs="Palatino Linotype"/>
        </w:rPr>
        <w:t xml:space="preserve"> </w:t>
      </w:r>
      <w:r w:rsidR="004151F8">
        <w:rPr>
          <w:rFonts w:ascii="Palatino Linotype" w:eastAsia="Palatino Linotype" w:hAnsi="Palatino Linotype" w:cs="Palatino Linotype"/>
          <w:b/>
        </w:rPr>
        <w:t xml:space="preserve">XXXXXXX XX </w:t>
      </w:r>
      <w:proofErr w:type="spellStart"/>
      <w:r w:rsidR="004151F8">
        <w:rPr>
          <w:rFonts w:ascii="Palatino Linotype" w:eastAsia="Palatino Linotype" w:hAnsi="Palatino Linotype" w:cs="Palatino Linotype"/>
          <w:b/>
        </w:rPr>
        <w:t>XX</w:t>
      </w:r>
      <w:proofErr w:type="spellEnd"/>
      <w:r w:rsidR="004151F8">
        <w:rPr>
          <w:rFonts w:ascii="Palatino Linotype" w:eastAsia="Palatino Linotype" w:hAnsi="Palatino Linotype" w:cs="Palatino Linotype"/>
          <w:b/>
        </w:rPr>
        <w:t xml:space="preserve"> XXXX XXXXXX</w:t>
      </w:r>
      <w:r w:rsidRPr="00C3287A">
        <w:rPr>
          <w:rFonts w:ascii="Palatino Linotype" w:eastAsia="Palatino Linotype" w:hAnsi="Palatino Linotype" w:cs="Palatino Linotype"/>
        </w:rPr>
        <w:t xml:space="preserve">, a quien </w:t>
      </w:r>
      <w:r w:rsidR="00AD5D34" w:rsidRPr="00C3287A">
        <w:rPr>
          <w:rFonts w:ascii="Palatino Linotype" w:eastAsia="Palatino Linotype" w:hAnsi="Palatino Linotype" w:cs="Palatino Linotype"/>
        </w:rPr>
        <w:t xml:space="preserve">en lo sucesivo se le denominará </w:t>
      </w:r>
      <w:r w:rsidRPr="00C3287A">
        <w:rPr>
          <w:rFonts w:ascii="Palatino Linotype" w:eastAsia="Palatino Linotype" w:hAnsi="Palatino Linotype" w:cs="Palatino Linotype"/>
          <w:b/>
        </w:rPr>
        <w:t xml:space="preserve"> </w:t>
      </w:r>
      <w:r w:rsidR="00F5282A" w:rsidRPr="00C3287A">
        <w:rPr>
          <w:rFonts w:ascii="Palatino Linotype" w:eastAsia="Palatino Linotype" w:hAnsi="Palatino Linotype" w:cs="Palatino Linotype"/>
          <w:b/>
        </w:rPr>
        <w:t>LA</w:t>
      </w:r>
      <w:r w:rsidR="00AD5D34" w:rsidRPr="00C3287A">
        <w:rPr>
          <w:rFonts w:ascii="Palatino Linotype" w:eastAsia="Palatino Linotype" w:hAnsi="Palatino Linotype" w:cs="Palatino Linotype"/>
          <w:b/>
        </w:rPr>
        <w:t xml:space="preserve"> </w:t>
      </w:r>
      <w:r w:rsidRPr="00C3287A">
        <w:rPr>
          <w:rFonts w:ascii="Palatino Linotype" w:eastAsia="Palatino Linotype" w:hAnsi="Palatino Linotype" w:cs="Palatino Linotype"/>
          <w:b/>
        </w:rPr>
        <w:t>RECURRENTE</w:t>
      </w:r>
      <w:r w:rsidRPr="00C3287A">
        <w:rPr>
          <w:rFonts w:ascii="Palatino Linotype" w:eastAsia="Palatino Linotype" w:hAnsi="Palatino Linotype" w:cs="Palatino Linotype"/>
        </w:rPr>
        <w:t>, en contra de la respuesta emitida por  el</w:t>
      </w:r>
      <w:r w:rsidR="00F5282A" w:rsidRPr="00C3287A">
        <w:rPr>
          <w:rFonts w:ascii="Palatino Linotype" w:eastAsia="Palatino Linotype" w:hAnsi="Palatino Linotype" w:cs="Palatino Linotype"/>
          <w:b/>
        </w:rPr>
        <w:t xml:space="preserve"> Instituto Materno Infantil del Estado de México</w:t>
      </w:r>
      <w:r w:rsidRPr="00C3287A">
        <w:rPr>
          <w:rFonts w:ascii="Palatino Linotype" w:eastAsia="Palatino Linotype" w:hAnsi="Palatino Linotype" w:cs="Palatino Linotype"/>
          <w:b/>
        </w:rPr>
        <w:t xml:space="preserve">, </w:t>
      </w:r>
      <w:r w:rsidRPr="00C3287A">
        <w:rPr>
          <w:rFonts w:ascii="Palatino Linotype" w:eastAsia="Palatino Linotype" w:hAnsi="Palatino Linotype" w:cs="Palatino Linotype"/>
        </w:rPr>
        <w:t xml:space="preserve">en lo subsecuente se nombrará como </w:t>
      </w:r>
      <w:r w:rsidRPr="00C3287A">
        <w:rPr>
          <w:rFonts w:ascii="Palatino Linotype" w:eastAsia="Palatino Linotype" w:hAnsi="Palatino Linotype" w:cs="Palatino Linotype"/>
          <w:b/>
        </w:rPr>
        <w:t>EL SUJETO OBLIGADO</w:t>
      </w:r>
      <w:r w:rsidRPr="00C3287A">
        <w:rPr>
          <w:rFonts w:ascii="Palatino Linotype" w:eastAsia="Palatino Linotype" w:hAnsi="Palatino Linotype" w:cs="Palatino Linotype"/>
        </w:rPr>
        <w:t xml:space="preserve">, se procede a dictar la presente resolución con base en lo siguiente: </w:t>
      </w:r>
    </w:p>
    <w:p w14:paraId="02A08CCC" w14:textId="77777777" w:rsidR="00A84DA8" w:rsidRPr="00C3287A" w:rsidRDefault="0089202F">
      <w:pPr>
        <w:spacing w:before="280" w:after="280" w:line="360" w:lineRule="auto"/>
        <w:jc w:val="center"/>
        <w:rPr>
          <w:rFonts w:ascii="Palatino Linotype" w:eastAsia="Palatino Linotype" w:hAnsi="Palatino Linotype" w:cs="Palatino Linotype"/>
          <w:b/>
          <w:sz w:val="28"/>
          <w:szCs w:val="28"/>
        </w:rPr>
      </w:pPr>
      <w:r w:rsidRPr="00C3287A">
        <w:rPr>
          <w:rFonts w:ascii="Palatino Linotype" w:eastAsia="Palatino Linotype" w:hAnsi="Palatino Linotype" w:cs="Palatino Linotype"/>
          <w:b/>
          <w:sz w:val="28"/>
          <w:szCs w:val="28"/>
        </w:rPr>
        <w:t>RESULTANDO</w:t>
      </w:r>
    </w:p>
    <w:p w14:paraId="64460E8D" w14:textId="124F00C9" w:rsidR="00A84DA8" w:rsidRPr="00C3287A"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C3287A">
        <w:rPr>
          <w:rFonts w:ascii="Palatino Linotype" w:eastAsia="Palatino Linotype" w:hAnsi="Palatino Linotype" w:cs="Palatino Linotype"/>
          <w:b/>
          <w:color w:val="000000"/>
          <w:sz w:val="28"/>
          <w:szCs w:val="28"/>
        </w:rPr>
        <w:t>I.</w:t>
      </w:r>
      <w:r w:rsidRPr="00C3287A">
        <w:rPr>
          <w:rFonts w:ascii="Palatino Linotype" w:eastAsia="Palatino Linotype" w:hAnsi="Palatino Linotype" w:cs="Palatino Linotype"/>
          <w:color w:val="000000"/>
        </w:rPr>
        <w:t xml:space="preserve"> En fecha </w:t>
      </w:r>
      <w:r w:rsidR="00F5282A" w:rsidRPr="00C3287A">
        <w:rPr>
          <w:rFonts w:ascii="Palatino Linotype" w:eastAsia="Palatino Linotype" w:hAnsi="Palatino Linotype" w:cs="Palatino Linotype"/>
        </w:rPr>
        <w:t>quince</w:t>
      </w:r>
      <w:r w:rsidR="00E212E9" w:rsidRPr="00C3287A">
        <w:rPr>
          <w:rFonts w:ascii="Palatino Linotype" w:eastAsia="Palatino Linotype" w:hAnsi="Palatino Linotype" w:cs="Palatino Linotype"/>
        </w:rPr>
        <w:t xml:space="preserve"> de septiembre </w:t>
      </w:r>
      <w:r w:rsidRPr="00C3287A">
        <w:rPr>
          <w:rFonts w:ascii="Palatino Linotype" w:eastAsia="Palatino Linotype" w:hAnsi="Palatino Linotype" w:cs="Palatino Linotype"/>
          <w:color w:val="000000"/>
        </w:rPr>
        <w:t xml:space="preserve">de dos mil veintiuno, </w:t>
      </w:r>
      <w:r w:rsidR="00AD5D34" w:rsidRPr="00C3287A">
        <w:rPr>
          <w:rFonts w:ascii="Palatino Linotype" w:eastAsia="Palatino Linotype" w:hAnsi="Palatino Linotype" w:cs="Palatino Linotype"/>
          <w:b/>
          <w:color w:val="000000"/>
        </w:rPr>
        <w:t>L</w:t>
      </w:r>
      <w:r w:rsidR="00F5282A" w:rsidRPr="00C3287A">
        <w:rPr>
          <w:rFonts w:ascii="Palatino Linotype" w:eastAsia="Palatino Linotype" w:hAnsi="Palatino Linotype" w:cs="Palatino Linotype"/>
          <w:b/>
          <w:color w:val="000000"/>
        </w:rPr>
        <w:t>A</w:t>
      </w:r>
      <w:r w:rsidR="00AD5D34" w:rsidRPr="00C3287A">
        <w:rPr>
          <w:rFonts w:ascii="Palatino Linotype" w:eastAsia="Palatino Linotype" w:hAnsi="Palatino Linotype" w:cs="Palatino Linotype"/>
          <w:b/>
          <w:color w:val="000000"/>
        </w:rPr>
        <w:t xml:space="preserve"> </w:t>
      </w:r>
      <w:r w:rsidR="00EF54A5" w:rsidRPr="00C3287A">
        <w:rPr>
          <w:rFonts w:ascii="Palatino Linotype" w:eastAsia="Palatino Linotype" w:hAnsi="Palatino Linotype" w:cs="Palatino Linotype"/>
          <w:b/>
          <w:color w:val="000000"/>
        </w:rPr>
        <w:t xml:space="preserve">RECURRENTE </w:t>
      </w:r>
      <w:r w:rsidRPr="00C3287A">
        <w:rPr>
          <w:rFonts w:ascii="Palatino Linotype" w:eastAsia="Palatino Linotype" w:hAnsi="Palatino Linotype" w:cs="Palatino Linotype"/>
          <w:color w:val="000000"/>
        </w:rPr>
        <w:t xml:space="preserve">presentó a través del Sistema de Acceso a la Información Mexiquense, en lo subsecuente </w:t>
      </w:r>
      <w:r w:rsidRPr="00C3287A">
        <w:rPr>
          <w:rFonts w:ascii="Palatino Linotype" w:eastAsia="Palatino Linotype" w:hAnsi="Palatino Linotype" w:cs="Palatino Linotype"/>
          <w:b/>
          <w:color w:val="000000"/>
        </w:rPr>
        <w:t>EL SAIMEX,</w:t>
      </w:r>
      <w:r w:rsidRPr="00C3287A">
        <w:rPr>
          <w:rFonts w:ascii="Palatino Linotype" w:eastAsia="Palatino Linotype" w:hAnsi="Palatino Linotype" w:cs="Palatino Linotype"/>
          <w:color w:val="000000"/>
        </w:rPr>
        <w:t xml:space="preserve"> ante </w:t>
      </w:r>
      <w:r w:rsidRPr="00C3287A">
        <w:rPr>
          <w:rFonts w:ascii="Palatino Linotype" w:eastAsia="Palatino Linotype" w:hAnsi="Palatino Linotype" w:cs="Palatino Linotype"/>
          <w:b/>
          <w:color w:val="000000"/>
        </w:rPr>
        <w:t>EL SUJETO OBLIGADO</w:t>
      </w:r>
      <w:r w:rsidRPr="00C3287A">
        <w:rPr>
          <w:rFonts w:ascii="Palatino Linotype" w:eastAsia="Palatino Linotype" w:hAnsi="Palatino Linotype" w:cs="Palatino Linotype"/>
          <w:color w:val="000000"/>
        </w:rPr>
        <w:t xml:space="preserve">, la solicitud de acceso a la información pública, a la que se le asignó el número </w:t>
      </w:r>
      <w:r w:rsidR="00F5282A" w:rsidRPr="00C3287A">
        <w:rPr>
          <w:rFonts w:ascii="Palatino Linotype" w:eastAsia="Palatino Linotype" w:hAnsi="Palatino Linotype" w:cs="Palatino Linotype"/>
          <w:b/>
        </w:rPr>
        <w:t>00308/IMIEM/IP/2021</w:t>
      </w:r>
      <w:r w:rsidRPr="00C3287A">
        <w:rPr>
          <w:rFonts w:ascii="Palatino Linotype" w:eastAsia="Palatino Linotype" w:hAnsi="Palatino Linotype" w:cs="Palatino Linotype"/>
          <w:b/>
          <w:color w:val="000000"/>
        </w:rPr>
        <w:t>,</w:t>
      </w:r>
      <w:r w:rsidRPr="00C3287A">
        <w:rPr>
          <w:rFonts w:ascii="Palatino Linotype" w:eastAsia="Palatino Linotype" w:hAnsi="Palatino Linotype" w:cs="Palatino Linotype"/>
          <w:color w:val="000000"/>
        </w:rPr>
        <w:t xml:space="preserve"> mediante la cual</w:t>
      </w:r>
      <w:r w:rsidR="00AB4341" w:rsidRPr="00C3287A">
        <w:rPr>
          <w:rFonts w:ascii="Palatino Linotype" w:eastAsia="Palatino Linotype" w:hAnsi="Palatino Linotype" w:cs="Palatino Linotype"/>
          <w:color w:val="000000"/>
        </w:rPr>
        <w:t xml:space="preserve"> estableció</w:t>
      </w:r>
      <w:r w:rsidRPr="00C3287A">
        <w:rPr>
          <w:rFonts w:ascii="Palatino Linotype" w:eastAsia="Palatino Linotype" w:hAnsi="Palatino Linotype" w:cs="Palatino Linotype"/>
          <w:color w:val="000000"/>
        </w:rPr>
        <w:t>, lo siguiente:</w:t>
      </w:r>
    </w:p>
    <w:p w14:paraId="6EA92A03" w14:textId="77777777" w:rsidR="00A84DA8" w:rsidRPr="00C3287A" w:rsidRDefault="0089202F">
      <w:pPr>
        <w:ind w:left="851" w:right="899"/>
        <w:jc w:val="both"/>
        <w:rPr>
          <w:rFonts w:ascii="Palatino Linotype" w:eastAsia="Palatino Linotype" w:hAnsi="Palatino Linotype" w:cs="Palatino Linotype"/>
          <w:i/>
          <w:sz w:val="22"/>
          <w:szCs w:val="22"/>
        </w:rPr>
      </w:pPr>
      <w:bookmarkStart w:id="1" w:name="_heading=h.gjdgxs" w:colFirst="0" w:colLast="0"/>
      <w:bookmarkEnd w:id="1"/>
      <w:r w:rsidRPr="00C3287A">
        <w:rPr>
          <w:rFonts w:ascii="Palatino Linotype" w:eastAsia="Palatino Linotype" w:hAnsi="Palatino Linotype" w:cs="Palatino Linotype"/>
          <w:i/>
          <w:sz w:val="22"/>
          <w:szCs w:val="22"/>
        </w:rPr>
        <w:t>“</w:t>
      </w:r>
      <w:r w:rsidR="00F5282A" w:rsidRPr="00C3287A">
        <w:rPr>
          <w:rFonts w:ascii="Palatino Linotype" w:eastAsia="Palatino Linotype" w:hAnsi="Palatino Linotype" w:cs="Palatino Linotype"/>
          <w:i/>
          <w:sz w:val="22"/>
          <w:szCs w:val="22"/>
        </w:rPr>
        <w:t>Con fundamento en la ley de transparencia y acceso a la información del EDOMEX, solicitamos en “VERSION PUBLICA” todos y cada uno de los cortes de caja detallados que se elaboran el el hospital de ginecólogia y obstetricia en todos los turnos y horarios del IMIEM, en el periodo del 15 de mayo al 30 de junio de 2020. APRENDAN A RENDIR CUENTAS A LA SOCIEDAD CIVIL. GRACIAS</w:t>
      </w:r>
      <w:r w:rsidR="00E212E9" w:rsidRPr="00C3287A">
        <w:rPr>
          <w:rFonts w:ascii="Palatino Linotype" w:eastAsia="Palatino Linotype" w:hAnsi="Palatino Linotype" w:cs="Palatino Linotype"/>
          <w:i/>
          <w:sz w:val="22"/>
          <w:szCs w:val="22"/>
        </w:rPr>
        <w:t xml:space="preserve">.” </w:t>
      </w:r>
      <w:r w:rsidR="00697702" w:rsidRPr="00C3287A">
        <w:rPr>
          <w:rFonts w:ascii="Palatino Linotype" w:eastAsia="Palatino Linotype" w:hAnsi="Palatino Linotype" w:cs="Palatino Linotype"/>
          <w:i/>
          <w:sz w:val="22"/>
          <w:szCs w:val="22"/>
        </w:rPr>
        <w:t>(</w:t>
      </w:r>
      <w:r w:rsidRPr="00C3287A">
        <w:rPr>
          <w:rFonts w:ascii="Palatino Linotype" w:eastAsia="Palatino Linotype" w:hAnsi="Palatino Linotype" w:cs="Palatino Linotype"/>
          <w:i/>
          <w:sz w:val="22"/>
          <w:szCs w:val="22"/>
        </w:rPr>
        <w:t>Sic)</w:t>
      </w:r>
    </w:p>
    <w:p w14:paraId="6ABDB06B" w14:textId="77777777" w:rsidR="00A84DA8" w:rsidRPr="00C3287A" w:rsidRDefault="0089202F">
      <w:pPr>
        <w:spacing w:before="280" w:after="280"/>
        <w:ind w:right="709"/>
        <w:jc w:val="both"/>
        <w:rPr>
          <w:rFonts w:ascii="Palatino Linotype" w:eastAsia="Palatino Linotype" w:hAnsi="Palatino Linotype" w:cs="Palatino Linotype"/>
          <w:b/>
        </w:rPr>
      </w:pPr>
      <w:r w:rsidRPr="00C3287A">
        <w:rPr>
          <w:rFonts w:ascii="Palatino Linotype" w:eastAsia="Palatino Linotype" w:hAnsi="Palatino Linotype" w:cs="Palatino Linotype"/>
          <w:b/>
        </w:rPr>
        <w:lastRenderedPageBreak/>
        <w:t xml:space="preserve">Modalidad de entrega: </w:t>
      </w:r>
      <w:r w:rsidRPr="00C3287A">
        <w:rPr>
          <w:rFonts w:ascii="Palatino Linotype" w:eastAsia="Palatino Linotype" w:hAnsi="Palatino Linotype" w:cs="Palatino Linotype"/>
        </w:rPr>
        <w:t xml:space="preserve">vía </w:t>
      </w:r>
      <w:r w:rsidRPr="00C3287A">
        <w:rPr>
          <w:rFonts w:ascii="Palatino Linotype" w:eastAsia="Palatino Linotype" w:hAnsi="Palatino Linotype" w:cs="Palatino Linotype"/>
          <w:b/>
        </w:rPr>
        <w:t>SAIMEX</w:t>
      </w:r>
    </w:p>
    <w:p w14:paraId="0A25F87A" w14:textId="77777777" w:rsidR="00F5282A" w:rsidRPr="00C3287A" w:rsidRDefault="0089202F" w:rsidP="00F5282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color w:val="000000"/>
        </w:rPr>
      </w:pPr>
      <w:r w:rsidRPr="00C3287A">
        <w:rPr>
          <w:rFonts w:ascii="Palatino Linotype" w:eastAsia="Palatino Linotype" w:hAnsi="Palatino Linotype" w:cs="Palatino Linotype"/>
          <w:b/>
          <w:color w:val="000000"/>
        </w:rPr>
        <w:t>II.</w:t>
      </w:r>
      <w:r w:rsidRPr="00C3287A">
        <w:rPr>
          <w:rFonts w:ascii="Palatino Linotype" w:eastAsia="Palatino Linotype" w:hAnsi="Palatino Linotype" w:cs="Palatino Linotype"/>
          <w:color w:val="000000"/>
        </w:rPr>
        <w:t xml:space="preserve"> Posteriormente en </w:t>
      </w:r>
      <w:r w:rsidR="00E212E9" w:rsidRPr="00C3287A">
        <w:rPr>
          <w:rFonts w:ascii="Palatino Linotype" w:eastAsia="Palatino Linotype" w:hAnsi="Palatino Linotype" w:cs="Palatino Linotype"/>
          <w:color w:val="000000"/>
        </w:rPr>
        <w:t xml:space="preserve">uno de octubre </w:t>
      </w:r>
      <w:r w:rsidRPr="00C3287A">
        <w:rPr>
          <w:rFonts w:ascii="Palatino Linotype" w:eastAsia="Palatino Linotype" w:hAnsi="Palatino Linotype" w:cs="Palatino Linotype"/>
          <w:color w:val="000000"/>
        </w:rPr>
        <w:t xml:space="preserve">de dos mil veintiuno, </w:t>
      </w:r>
      <w:r w:rsidRPr="00C3287A">
        <w:rPr>
          <w:rFonts w:ascii="Palatino Linotype" w:eastAsia="Palatino Linotype" w:hAnsi="Palatino Linotype" w:cs="Palatino Linotype"/>
          <w:b/>
          <w:color w:val="000000"/>
        </w:rPr>
        <w:t>EL SUJETO OBLIGADO</w:t>
      </w:r>
      <w:r w:rsidRPr="00C3287A">
        <w:rPr>
          <w:rFonts w:ascii="Palatino Linotype" w:eastAsia="Palatino Linotype" w:hAnsi="Palatino Linotype" w:cs="Palatino Linotype"/>
          <w:color w:val="000000"/>
        </w:rPr>
        <w:t xml:space="preserve"> dio respuesta a la solicitud de acceso a l</w:t>
      </w:r>
      <w:r w:rsidR="00E212E9" w:rsidRPr="00C3287A">
        <w:rPr>
          <w:rFonts w:ascii="Palatino Linotype" w:eastAsia="Palatino Linotype" w:hAnsi="Palatino Linotype" w:cs="Palatino Linotype"/>
          <w:color w:val="000000"/>
        </w:rPr>
        <w:t>a información pública en los términos siguientes:</w:t>
      </w:r>
      <w:r w:rsidR="00E212E9" w:rsidRPr="00C3287A">
        <w:rPr>
          <w:rFonts w:ascii="Palatino Linotype" w:eastAsia="Palatino Linotype" w:hAnsi="Palatino Linotype" w:cs="Palatino Linotype"/>
          <w:i/>
          <w:color w:val="000000"/>
        </w:rPr>
        <w:t xml:space="preserve"> </w:t>
      </w:r>
    </w:p>
    <w:p w14:paraId="6DBA209B"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“Metepec, México a 06 de Octubre de 2021</w:t>
      </w:r>
    </w:p>
    <w:p w14:paraId="1881D4AB" w14:textId="703C2DDE"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 xml:space="preserve">Nombre del solicitante: </w:t>
      </w:r>
      <w:r w:rsidR="004151F8">
        <w:rPr>
          <w:rFonts w:ascii="Palatino Linotype" w:eastAsia="Palatino Linotype" w:hAnsi="Palatino Linotype" w:cs="Palatino Linotype"/>
          <w:i/>
          <w:color w:val="000000"/>
          <w:sz w:val="22"/>
        </w:rPr>
        <w:t xml:space="preserve">XXXXXXX XX </w:t>
      </w:r>
      <w:proofErr w:type="spellStart"/>
      <w:r w:rsidR="004151F8">
        <w:rPr>
          <w:rFonts w:ascii="Palatino Linotype" w:eastAsia="Palatino Linotype" w:hAnsi="Palatino Linotype" w:cs="Palatino Linotype"/>
          <w:i/>
          <w:color w:val="000000"/>
          <w:sz w:val="22"/>
        </w:rPr>
        <w:t>XX</w:t>
      </w:r>
      <w:proofErr w:type="spellEnd"/>
      <w:r w:rsidR="004151F8">
        <w:rPr>
          <w:rFonts w:ascii="Palatino Linotype" w:eastAsia="Palatino Linotype" w:hAnsi="Palatino Linotype" w:cs="Palatino Linotype"/>
          <w:i/>
          <w:color w:val="000000"/>
          <w:sz w:val="22"/>
        </w:rPr>
        <w:t xml:space="preserve"> XXXX XXXXXX</w:t>
      </w:r>
    </w:p>
    <w:p w14:paraId="47C86F6D"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Folio de la solicitud: 00308/IMIEM/IP/2021</w:t>
      </w:r>
    </w:p>
    <w:p w14:paraId="6F677120"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6BD23B"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SE HACE ENTREGA DEL OFICIO QUE NOTIFICA CAMBIO DE MODALIDAD. Conforme lo establecido en el artículo 127 de la Ley General de Transparencia y Acceso a la Información Pública, que establece que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 SE HACE ENTREGA DEL OFICIO QUE NOTIFICA CAMBIO DE MODALIDAD. Conforme lo establecido en el artículo 127 de la Ley General de Transparencia y Acceso a la Información Pública, que establece que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14:paraId="396D1A25"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ATENTAMENTE</w:t>
      </w:r>
    </w:p>
    <w:p w14:paraId="2990C8E5"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2"/>
        </w:rPr>
      </w:pPr>
      <w:r w:rsidRPr="00C3287A">
        <w:rPr>
          <w:rFonts w:ascii="Palatino Linotype" w:eastAsia="Palatino Linotype" w:hAnsi="Palatino Linotype" w:cs="Palatino Linotype"/>
          <w:i/>
          <w:color w:val="000000"/>
          <w:sz w:val="22"/>
        </w:rPr>
        <w:t>L.A. Mónica Grisel Chico Muciño” (Sic)</w:t>
      </w:r>
    </w:p>
    <w:p w14:paraId="3277CFA9" w14:textId="77777777" w:rsidR="00F5282A" w:rsidRPr="00C3287A" w:rsidRDefault="00F5282A" w:rsidP="00F5282A">
      <w:pPr>
        <w:pBdr>
          <w:top w:val="nil"/>
          <w:left w:val="nil"/>
          <w:bottom w:val="nil"/>
          <w:right w:val="nil"/>
          <w:between w:val="nil"/>
        </w:pBdr>
        <w:tabs>
          <w:tab w:val="left" w:pos="709"/>
        </w:tabs>
        <w:ind w:left="851" w:right="899"/>
        <w:jc w:val="both"/>
        <w:rPr>
          <w:rFonts w:ascii="Palatino Linotype" w:eastAsia="Palatino Linotype" w:hAnsi="Palatino Linotype" w:cs="Palatino Linotype"/>
          <w:i/>
          <w:color w:val="000000"/>
          <w:sz w:val="20"/>
          <w:szCs w:val="22"/>
        </w:rPr>
      </w:pPr>
    </w:p>
    <w:p w14:paraId="39665166" w14:textId="77777777" w:rsidR="00F5282A" w:rsidRPr="00C3287A" w:rsidRDefault="00D27904" w:rsidP="00AD5D34">
      <w:p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color w:val="000000"/>
          <w:szCs w:val="22"/>
        </w:rPr>
      </w:pPr>
      <w:r w:rsidRPr="00C3287A">
        <w:rPr>
          <w:rFonts w:ascii="Palatino Linotype" w:eastAsia="Palatino Linotype" w:hAnsi="Palatino Linotype" w:cs="Palatino Linotype"/>
          <w:color w:val="000000"/>
          <w:szCs w:val="22"/>
        </w:rPr>
        <w:t xml:space="preserve">Ahora bien, </w:t>
      </w:r>
      <w:r w:rsidRPr="00C3287A">
        <w:rPr>
          <w:rFonts w:ascii="Palatino Linotype" w:eastAsia="Palatino Linotype" w:hAnsi="Palatino Linotype" w:cs="Palatino Linotype"/>
          <w:b/>
          <w:color w:val="000000"/>
          <w:szCs w:val="22"/>
        </w:rPr>
        <w:t>EL SUJETO OBLIGADO</w:t>
      </w:r>
      <w:r w:rsidRPr="00C3287A">
        <w:rPr>
          <w:rFonts w:ascii="Palatino Linotype" w:eastAsia="Palatino Linotype" w:hAnsi="Palatino Linotype" w:cs="Palatino Linotype"/>
          <w:color w:val="000000"/>
          <w:szCs w:val="22"/>
        </w:rPr>
        <w:t xml:space="preserve"> adjuntó a </w:t>
      </w:r>
      <w:r w:rsidR="008C5A35" w:rsidRPr="00C3287A">
        <w:rPr>
          <w:rFonts w:ascii="Palatino Linotype" w:eastAsia="Palatino Linotype" w:hAnsi="Palatino Linotype" w:cs="Palatino Linotype"/>
          <w:color w:val="000000"/>
          <w:szCs w:val="22"/>
        </w:rPr>
        <w:t xml:space="preserve">su respuesta en duplicado el </w:t>
      </w:r>
      <w:r w:rsidR="00AD5D34" w:rsidRPr="00C3287A">
        <w:rPr>
          <w:rFonts w:ascii="Palatino Linotype" w:eastAsia="Palatino Linotype" w:hAnsi="Palatino Linotype" w:cs="Palatino Linotype"/>
          <w:color w:val="000000"/>
          <w:szCs w:val="22"/>
        </w:rPr>
        <w:t xml:space="preserve"> archivo</w:t>
      </w:r>
      <w:r w:rsidR="008C5A35" w:rsidRPr="00C3287A">
        <w:rPr>
          <w:rFonts w:ascii="Palatino Linotype" w:eastAsia="Palatino Linotype" w:hAnsi="Palatino Linotype" w:cs="Palatino Linotype"/>
          <w:color w:val="000000"/>
          <w:szCs w:val="22"/>
        </w:rPr>
        <w:t xml:space="preserve"> que se describe</w:t>
      </w:r>
      <w:r w:rsidR="00F5282A" w:rsidRPr="00C3287A">
        <w:rPr>
          <w:rFonts w:ascii="Palatino Linotype" w:eastAsia="Palatino Linotype" w:hAnsi="Palatino Linotype" w:cs="Palatino Linotype"/>
          <w:color w:val="000000"/>
          <w:szCs w:val="22"/>
        </w:rPr>
        <w:t xml:space="preserve"> a continuación: </w:t>
      </w:r>
    </w:p>
    <w:p w14:paraId="254D8914" w14:textId="77777777" w:rsidR="00F5282A" w:rsidRPr="00C3287A" w:rsidRDefault="00F5282A" w:rsidP="008C5A35">
      <w:pPr>
        <w:pStyle w:val="Prrafodelista"/>
        <w:numPr>
          <w:ilvl w:val="0"/>
          <w:numId w:val="17"/>
        </w:numPr>
        <w:pBdr>
          <w:top w:val="nil"/>
          <w:left w:val="nil"/>
          <w:bottom w:val="nil"/>
          <w:right w:val="nil"/>
          <w:between w:val="nil"/>
        </w:pBdr>
        <w:tabs>
          <w:tab w:val="left" w:pos="709"/>
        </w:tabs>
        <w:spacing w:before="280" w:after="280" w:line="360" w:lineRule="auto"/>
        <w:ind w:right="49"/>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color w:val="000000"/>
          <w:szCs w:val="22"/>
        </w:rPr>
        <w:lastRenderedPageBreak/>
        <w:t xml:space="preserve">Archivo </w:t>
      </w:r>
      <w:r w:rsidR="00AD5D34" w:rsidRPr="00C3287A">
        <w:rPr>
          <w:rFonts w:ascii="Palatino Linotype" w:eastAsia="Palatino Linotype" w:hAnsi="Palatino Linotype" w:cs="Palatino Linotype"/>
          <w:color w:val="000000"/>
          <w:szCs w:val="22"/>
        </w:rPr>
        <w:t xml:space="preserve">denominado </w:t>
      </w:r>
      <w:r w:rsidR="00AD5D34" w:rsidRPr="00C3287A">
        <w:rPr>
          <w:rFonts w:ascii="Palatino Linotype" w:eastAsia="Palatino Linotype" w:hAnsi="Palatino Linotype" w:cs="Palatino Linotype"/>
          <w:i/>
          <w:color w:val="000000"/>
          <w:szCs w:val="22"/>
        </w:rPr>
        <w:t>“</w:t>
      </w:r>
      <w:r w:rsidRPr="00C3287A">
        <w:rPr>
          <w:rFonts w:ascii="Palatino Linotype" w:eastAsia="Palatino Linotype" w:hAnsi="Palatino Linotype" w:cs="Palatino Linotype"/>
          <w:i/>
          <w:color w:val="000000"/>
          <w:szCs w:val="22"/>
        </w:rPr>
        <w:t>cammod308.pdf</w:t>
      </w:r>
      <w:r w:rsidR="00AD5D34" w:rsidRPr="00C3287A">
        <w:rPr>
          <w:rFonts w:ascii="Palatino Linotype" w:eastAsia="Palatino Linotype" w:hAnsi="Palatino Linotype" w:cs="Palatino Linotype"/>
          <w:i/>
          <w:color w:val="000000"/>
          <w:szCs w:val="22"/>
        </w:rPr>
        <w:t xml:space="preserve">” </w:t>
      </w:r>
      <w:r w:rsidR="00AD5D34" w:rsidRPr="00C3287A">
        <w:rPr>
          <w:rFonts w:ascii="Palatino Linotype" w:eastAsia="Palatino Linotype" w:hAnsi="Palatino Linotype" w:cs="Palatino Linotype"/>
          <w:color w:val="000000"/>
          <w:szCs w:val="22"/>
        </w:rPr>
        <w:t xml:space="preserve">de cuyo contenido se advierte un oficio de número </w:t>
      </w:r>
      <w:r w:rsidRPr="00C3287A">
        <w:rPr>
          <w:rFonts w:ascii="Palatino Linotype" w:eastAsia="Palatino Linotype" w:hAnsi="Palatino Linotype" w:cs="Palatino Linotype"/>
          <w:color w:val="000000"/>
          <w:szCs w:val="22"/>
        </w:rPr>
        <w:t xml:space="preserve">208C0301020202L/1688/2021 </w:t>
      </w:r>
      <w:r w:rsidR="00AD5D34" w:rsidRPr="00C3287A">
        <w:rPr>
          <w:rFonts w:ascii="Palatino Linotype" w:eastAsia="Palatino Linotype" w:hAnsi="Palatino Linotype" w:cs="Palatino Linotype"/>
          <w:color w:val="000000"/>
          <w:szCs w:val="22"/>
        </w:rPr>
        <w:t xml:space="preserve">suscrito por </w:t>
      </w:r>
      <w:r w:rsidRPr="00C3287A">
        <w:rPr>
          <w:rFonts w:ascii="Palatino Linotype" w:eastAsia="Palatino Linotype" w:hAnsi="Palatino Linotype" w:cs="Palatino Linotype"/>
          <w:color w:val="000000"/>
          <w:szCs w:val="22"/>
        </w:rPr>
        <w:t xml:space="preserve">el Encargado del Despacho de la Subdirección Administrativa solicitando el cambio de modalidad de la entrega de la información.  </w:t>
      </w:r>
    </w:p>
    <w:p w14:paraId="2A9081A2" w14:textId="77777777" w:rsidR="00A84DA8" w:rsidRPr="00C3287A" w:rsidRDefault="0089202F" w:rsidP="00F5282A">
      <w:pPr>
        <w:pBdr>
          <w:top w:val="nil"/>
          <w:left w:val="nil"/>
          <w:bottom w:val="nil"/>
          <w:right w:val="nil"/>
          <w:between w:val="nil"/>
        </w:pBdr>
        <w:tabs>
          <w:tab w:val="left" w:pos="709"/>
        </w:tabs>
        <w:spacing w:before="280" w:after="280" w:line="360" w:lineRule="auto"/>
        <w:ind w:right="49"/>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 xml:space="preserve">III. </w:t>
      </w:r>
      <w:r w:rsidRPr="00C3287A">
        <w:rPr>
          <w:rFonts w:ascii="Palatino Linotype" w:eastAsia="Palatino Linotype" w:hAnsi="Palatino Linotype" w:cs="Palatino Linotype"/>
          <w:color w:val="000000"/>
        </w:rPr>
        <w:t xml:space="preserve">Inconforme con la respuesta del </w:t>
      </w:r>
      <w:r w:rsidRPr="00C3287A">
        <w:rPr>
          <w:rFonts w:ascii="Palatino Linotype" w:eastAsia="Palatino Linotype" w:hAnsi="Palatino Linotype" w:cs="Palatino Linotype"/>
          <w:b/>
          <w:color w:val="000000"/>
        </w:rPr>
        <w:t>SUJETO OBLIGADO</w:t>
      </w:r>
      <w:r w:rsidRPr="00C3287A">
        <w:rPr>
          <w:rFonts w:ascii="Palatino Linotype" w:eastAsia="Palatino Linotype" w:hAnsi="Palatino Linotype" w:cs="Palatino Linotype"/>
          <w:color w:val="000000"/>
        </w:rPr>
        <w:t xml:space="preserve">, en </w:t>
      </w:r>
      <w:r w:rsidRPr="00C3287A">
        <w:rPr>
          <w:rFonts w:ascii="Palatino Linotype" w:eastAsia="Palatino Linotype" w:hAnsi="Palatino Linotype" w:cs="Palatino Linotype"/>
        </w:rPr>
        <w:t xml:space="preserve">fecha </w:t>
      </w:r>
      <w:r w:rsidR="008C5A35" w:rsidRPr="00C3287A">
        <w:rPr>
          <w:rFonts w:ascii="Palatino Linotype" w:eastAsia="Palatino Linotype" w:hAnsi="Palatino Linotype" w:cs="Palatino Linotype"/>
        </w:rPr>
        <w:t xml:space="preserve">diecinueve </w:t>
      </w:r>
      <w:r w:rsidRPr="00C3287A">
        <w:rPr>
          <w:rFonts w:ascii="Palatino Linotype" w:eastAsia="Palatino Linotype" w:hAnsi="Palatino Linotype" w:cs="Palatino Linotype"/>
          <w:color w:val="000000"/>
        </w:rPr>
        <w:t xml:space="preserve">de </w:t>
      </w:r>
      <w:r w:rsidR="00E212E9" w:rsidRPr="00C3287A">
        <w:rPr>
          <w:rFonts w:ascii="Palatino Linotype" w:eastAsia="Palatino Linotype" w:hAnsi="Palatino Linotype" w:cs="Palatino Linotype"/>
        </w:rPr>
        <w:t xml:space="preserve">octubre </w:t>
      </w:r>
      <w:r w:rsidRPr="00C3287A">
        <w:rPr>
          <w:rFonts w:ascii="Palatino Linotype" w:eastAsia="Palatino Linotype" w:hAnsi="Palatino Linotype" w:cs="Palatino Linotype"/>
          <w:color w:val="000000"/>
        </w:rPr>
        <w:t xml:space="preserve">de dos mil veintiuno, </w:t>
      </w:r>
      <w:r w:rsidRPr="00C3287A">
        <w:rPr>
          <w:rFonts w:ascii="Palatino Linotype" w:eastAsia="Palatino Linotype" w:hAnsi="Palatino Linotype" w:cs="Palatino Linotype"/>
          <w:b/>
          <w:color w:val="000000"/>
        </w:rPr>
        <w:t>L</w:t>
      </w:r>
      <w:r w:rsidR="008C5A35" w:rsidRPr="00C3287A">
        <w:rPr>
          <w:rFonts w:ascii="Palatino Linotype" w:eastAsia="Palatino Linotype" w:hAnsi="Palatino Linotype" w:cs="Palatino Linotype"/>
          <w:b/>
          <w:color w:val="000000"/>
        </w:rPr>
        <w:t>A</w:t>
      </w:r>
      <w:r w:rsidRPr="00C3287A">
        <w:rPr>
          <w:rFonts w:ascii="Palatino Linotype" w:eastAsia="Palatino Linotype" w:hAnsi="Palatino Linotype" w:cs="Palatino Linotype"/>
          <w:b/>
          <w:color w:val="000000"/>
        </w:rPr>
        <w:t xml:space="preserve"> RECURRENTE,</w:t>
      </w:r>
      <w:r w:rsidRPr="00C3287A">
        <w:rPr>
          <w:rFonts w:ascii="Palatino Linotype" w:eastAsia="Palatino Linotype" w:hAnsi="Palatino Linotype" w:cs="Palatino Linotype"/>
          <w:color w:val="000000"/>
        </w:rPr>
        <w:t xml:space="preserve"> a través del</w:t>
      </w:r>
      <w:r w:rsidRPr="00C3287A">
        <w:rPr>
          <w:rFonts w:ascii="Palatino Linotype" w:eastAsia="Palatino Linotype" w:hAnsi="Palatino Linotype" w:cs="Palatino Linotype"/>
          <w:b/>
          <w:color w:val="000000"/>
        </w:rPr>
        <w:t xml:space="preserve"> SAIMEX, </w:t>
      </w:r>
      <w:r w:rsidRPr="00C3287A">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w:t>
      </w:r>
    </w:p>
    <w:p w14:paraId="04C9F4A1" w14:textId="77777777" w:rsidR="00A84DA8" w:rsidRPr="00C3287A" w:rsidRDefault="0089202F">
      <w:pPr>
        <w:spacing w:before="280" w:after="280"/>
        <w:ind w:left="851" w:right="1276"/>
        <w:jc w:val="both"/>
        <w:rPr>
          <w:rFonts w:ascii="Palatino Linotype" w:eastAsia="Palatino Linotype" w:hAnsi="Palatino Linotype" w:cs="Palatino Linotype"/>
          <w:i/>
          <w:sz w:val="22"/>
          <w:szCs w:val="22"/>
        </w:rPr>
      </w:pPr>
      <w:r w:rsidRPr="00C3287A">
        <w:rPr>
          <w:rFonts w:ascii="Palatino Linotype" w:eastAsia="Palatino Linotype" w:hAnsi="Palatino Linotype" w:cs="Palatino Linotype"/>
          <w:i/>
          <w:sz w:val="22"/>
          <w:szCs w:val="22"/>
        </w:rPr>
        <w:t>“</w:t>
      </w:r>
      <w:r w:rsidR="008C5A35" w:rsidRPr="00C3287A">
        <w:rPr>
          <w:rFonts w:ascii="Palatino Linotype" w:eastAsia="Palatino Linotype" w:hAnsi="Palatino Linotype" w:cs="Palatino Linotype"/>
          <w:i/>
          <w:sz w:val="22"/>
          <w:szCs w:val="22"/>
        </w:rPr>
        <w:t>SE IMPUGNA EL ACTO</w:t>
      </w:r>
      <w:r w:rsidR="00481CF8" w:rsidRPr="00C3287A">
        <w:rPr>
          <w:rFonts w:ascii="Palatino Linotype" w:eastAsia="Palatino Linotype" w:hAnsi="Palatino Linotype" w:cs="Palatino Linotype"/>
          <w:i/>
          <w:sz w:val="22"/>
          <w:szCs w:val="22"/>
        </w:rPr>
        <w:t>.”</w:t>
      </w:r>
      <w:r w:rsidRPr="00C3287A">
        <w:rPr>
          <w:rFonts w:ascii="Palatino Linotype" w:eastAsia="Palatino Linotype" w:hAnsi="Palatino Linotype" w:cs="Palatino Linotype"/>
          <w:i/>
          <w:sz w:val="22"/>
          <w:szCs w:val="22"/>
        </w:rPr>
        <w:t>(Sic)</w:t>
      </w:r>
    </w:p>
    <w:p w14:paraId="52BA709F" w14:textId="77777777" w:rsidR="00A84DA8" w:rsidRPr="00C3287A" w:rsidRDefault="0089202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color w:val="000000"/>
        </w:rPr>
        <w:t>Asimismo, indicó como razones o motivos de inconformidad:</w:t>
      </w:r>
    </w:p>
    <w:p w14:paraId="557F5D13" w14:textId="77777777" w:rsidR="00A84DA8" w:rsidRPr="00C3287A" w:rsidRDefault="0089202F">
      <w:pPr>
        <w:spacing w:before="280" w:after="280"/>
        <w:ind w:left="709" w:right="1134"/>
        <w:jc w:val="both"/>
        <w:rPr>
          <w:rFonts w:ascii="Palatino Linotype" w:eastAsia="Palatino Linotype" w:hAnsi="Palatino Linotype" w:cs="Palatino Linotype"/>
          <w:i/>
          <w:sz w:val="22"/>
          <w:szCs w:val="22"/>
        </w:rPr>
      </w:pPr>
      <w:r w:rsidRPr="00C3287A">
        <w:rPr>
          <w:rFonts w:ascii="Palatino Linotype" w:eastAsia="Palatino Linotype" w:hAnsi="Palatino Linotype" w:cs="Palatino Linotype"/>
          <w:i/>
          <w:sz w:val="22"/>
          <w:szCs w:val="22"/>
        </w:rPr>
        <w:t>“</w:t>
      </w:r>
      <w:r w:rsidR="008C5A35" w:rsidRPr="00C3287A">
        <w:rPr>
          <w:rFonts w:ascii="Palatino Linotype" w:eastAsia="Palatino Linotype" w:hAnsi="Palatino Linotype" w:cs="Palatino Linotype"/>
          <w:i/>
          <w:sz w:val="22"/>
          <w:szCs w:val="22"/>
        </w:rPr>
        <w:t>SE LES ACABARON LOS PRETEXTOS, EL SEMÁFORO ESTA EN VERDE, PERO NO ENTREGAN LA INFORMACIÓN COMPLETA, SOLICITAMOS MANO DURA DE LOS NUEVOS COMISIONADOS DEL "INFOEM"EN CONTRA DE LOS DIRECTIVOS DEL IMIEM, SUJETOS OBLIGADOS, POR LA FALTA DE TRANSPARENCIA Y OPACIDAD EN LA ENTREGA DE INFORMACIÓN CON ARGUMENTOS LEGALOIDES Y PRETEXTOS CAMBIAN MODALIDAD DE ENTREGA O FINGEN LA ENTREGA INCOMPLETA, FALTANDO A LOS PRINCIPIOS DE MÁXIMA PUBLICIDAD Y HACER USOS DE TECNOLOGÍAS EN LA ENTREGA DE LA INFORMACIÓN, TODO ABSOLUTAMENTE TODO ES SOLICITADO EN "VERSIÓN PUBLICA" HEMOS OBTENIDO VARIAS RESOLUCIONES Y NO ENTREGAN LA INFORMACIÓN A LA ESCONDEN EN LINKS, QUE NO ABREN</w:t>
      </w:r>
      <w:r w:rsidRPr="00C3287A">
        <w:rPr>
          <w:rFonts w:ascii="Palatino Linotype" w:eastAsia="Palatino Linotype" w:hAnsi="Palatino Linotype" w:cs="Palatino Linotype"/>
          <w:i/>
          <w:sz w:val="22"/>
          <w:szCs w:val="22"/>
        </w:rPr>
        <w:t>.” (Sic)</w:t>
      </w:r>
    </w:p>
    <w:p w14:paraId="12228F87" w14:textId="77777777" w:rsidR="00A84DA8" w:rsidRPr="00C3287A" w:rsidRDefault="0089202F">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 xml:space="preserve">IV. </w:t>
      </w:r>
      <w:r w:rsidRPr="00C3287A">
        <w:rPr>
          <w:rFonts w:ascii="Palatino Linotype" w:eastAsia="Palatino Linotype" w:hAnsi="Palatino Linotype" w:cs="Palatino Linotype"/>
          <w:color w:val="000000"/>
        </w:rPr>
        <w:t>En fecha</w:t>
      </w:r>
      <w:r w:rsidR="006305CA" w:rsidRPr="00C3287A">
        <w:rPr>
          <w:rFonts w:ascii="Palatino Linotype" w:eastAsia="Palatino Linotype" w:hAnsi="Palatino Linotype" w:cs="Palatino Linotype"/>
        </w:rPr>
        <w:t xml:space="preserve"> </w:t>
      </w:r>
      <w:r w:rsidR="008C5A35" w:rsidRPr="00C3287A">
        <w:rPr>
          <w:rFonts w:ascii="Palatino Linotype" w:eastAsia="Palatino Linotype" w:hAnsi="Palatino Linotype" w:cs="Palatino Linotype"/>
        </w:rPr>
        <w:t xml:space="preserve">diecinueve </w:t>
      </w:r>
      <w:r w:rsidR="00EF54A5" w:rsidRPr="00C3287A">
        <w:rPr>
          <w:rFonts w:ascii="Palatino Linotype" w:eastAsia="Palatino Linotype" w:hAnsi="Palatino Linotype" w:cs="Palatino Linotype"/>
        </w:rPr>
        <w:t xml:space="preserve">de octubre </w:t>
      </w:r>
      <w:r w:rsidRPr="00C3287A">
        <w:rPr>
          <w:rFonts w:ascii="Palatino Linotype" w:eastAsia="Palatino Linotype" w:hAnsi="Palatino Linotype" w:cs="Palatino Linotype"/>
          <w:color w:val="000000"/>
        </w:rPr>
        <w:t>de d</w:t>
      </w:r>
      <w:r w:rsidR="00D27904" w:rsidRPr="00C3287A">
        <w:rPr>
          <w:rFonts w:ascii="Palatino Linotype" w:eastAsia="Palatino Linotype" w:hAnsi="Palatino Linotype" w:cs="Palatino Linotype"/>
          <w:color w:val="000000"/>
        </w:rPr>
        <w:t xml:space="preserve">os mil veintiuno, el recurso </w:t>
      </w:r>
      <w:r w:rsidRPr="00C3287A">
        <w:rPr>
          <w:rFonts w:ascii="Palatino Linotype" w:eastAsia="Palatino Linotype" w:hAnsi="Palatino Linotype" w:cs="Palatino Linotype"/>
          <w:color w:val="000000"/>
        </w:rPr>
        <w:t xml:space="preserve">que se trata se envió electrónicamente al Instituto de Transparencia, Acceso a la Información Pública y Protección de Datos Personales del Estado de México y Municipios y con fundamento </w:t>
      </w:r>
      <w:r w:rsidRPr="00C3287A">
        <w:rPr>
          <w:rFonts w:ascii="Palatino Linotype" w:eastAsia="Palatino Linotype" w:hAnsi="Palatino Linotype" w:cs="Palatino Linotype"/>
          <w:color w:val="000000"/>
        </w:rPr>
        <w:lastRenderedPageBreak/>
        <w:t xml:space="preserve">en el artículo 185, fracción I de la Ley de Transparencia y Acceso a la Información Pública del Estado de México y Municipios, a través del </w:t>
      </w:r>
      <w:r w:rsidRPr="00C3287A">
        <w:rPr>
          <w:rFonts w:ascii="Palatino Linotype" w:eastAsia="Palatino Linotype" w:hAnsi="Palatino Linotype" w:cs="Palatino Linotype"/>
          <w:b/>
          <w:color w:val="000000"/>
        </w:rPr>
        <w:t>SAIMEX</w:t>
      </w:r>
      <w:r w:rsidR="00B66871" w:rsidRPr="00C3287A">
        <w:rPr>
          <w:rFonts w:ascii="Palatino Linotype" w:eastAsia="Palatino Linotype" w:hAnsi="Palatino Linotype" w:cs="Palatino Linotype"/>
          <w:color w:val="000000"/>
        </w:rPr>
        <w:t xml:space="preserve"> se turnó,</w:t>
      </w:r>
      <w:r w:rsidRPr="00C3287A">
        <w:rPr>
          <w:rFonts w:ascii="Palatino Linotype" w:eastAsia="Palatino Linotype" w:hAnsi="Palatino Linotype" w:cs="Palatino Linotype"/>
          <w:color w:val="000000"/>
        </w:rPr>
        <w:t xml:space="preserve"> a la Comisionada </w:t>
      </w:r>
      <w:r w:rsidRPr="00C3287A">
        <w:rPr>
          <w:rFonts w:ascii="Palatino Linotype" w:eastAsia="Palatino Linotype" w:hAnsi="Palatino Linotype" w:cs="Palatino Linotype"/>
          <w:b/>
          <w:color w:val="000000"/>
        </w:rPr>
        <w:t>S</w:t>
      </w:r>
      <w:r w:rsidR="006305CA" w:rsidRPr="00C3287A">
        <w:rPr>
          <w:rFonts w:ascii="Palatino Linotype" w:eastAsia="Palatino Linotype" w:hAnsi="Palatino Linotype" w:cs="Palatino Linotype"/>
          <w:b/>
          <w:color w:val="000000"/>
        </w:rPr>
        <w:t>haron Cristina Morales Martínez</w:t>
      </w:r>
      <w:r w:rsidRPr="00C3287A">
        <w:rPr>
          <w:rFonts w:ascii="Palatino Linotype" w:eastAsia="Palatino Linotype" w:hAnsi="Palatino Linotype" w:cs="Palatino Linotype"/>
          <w:b/>
          <w:color w:val="000000"/>
        </w:rPr>
        <w:t>,</w:t>
      </w:r>
      <w:r w:rsidRPr="00C3287A">
        <w:rPr>
          <w:rFonts w:ascii="Palatino Linotype" w:eastAsia="Palatino Linotype" w:hAnsi="Palatino Linotype" w:cs="Palatino Linotype"/>
          <w:color w:val="000000"/>
        </w:rPr>
        <w:t xml:space="preserve"> a efecto de decretar su admisión o desechamiento.</w:t>
      </w:r>
    </w:p>
    <w:p w14:paraId="52E8D78D" w14:textId="77777777" w:rsidR="00A84DA8" w:rsidRPr="00C3287A" w:rsidRDefault="0089202F">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V.</w:t>
      </w:r>
      <w:r w:rsidRPr="00C3287A">
        <w:rPr>
          <w:rFonts w:ascii="Palatino Linotype" w:eastAsia="Palatino Linotype" w:hAnsi="Palatino Linotype" w:cs="Palatino Linotype"/>
          <w:color w:val="000000"/>
        </w:rPr>
        <w:t xml:space="preserve"> Atento a lo dispuesto en el artículo 185, fracciones I, II y IV, de la Ley de Transparencia y Acceso a la Información Pública del Estado de México y Municipios, </w:t>
      </w:r>
      <w:r w:rsidR="008C5A35" w:rsidRPr="00C3287A">
        <w:rPr>
          <w:rFonts w:ascii="Palatino Linotype" w:eastAsia="Palatino Linotype" w:hAnsi="Palatino Linotype" w:cs="Palatino Linotype"/>
          <w:color w:val="000000"/>
        </w:rPr>
        <w:t>en veintidós</w:t>
      </w:r>
      <w:r w:rsidR="00697702" w:rsidRPr="00C3287A">
        <w:rPr>
          <w:rFonts w:ascii="Palatino Linotype" w:eastAsia="Palatino Linotype" w:hAnsi="Palatino Linotype" w:cs="Palatino Linotype"/>
          <w:color w:val="000000"/>
        </w:rPr>
        <w:t xml:space="preserve"> de octubre </w:t>
      </w:r>
      <w:r w:rsidRPr="00C3287A">
        <w:rPr>
          <w:rFonts w:ascii="Palatino Linotype" w:eastAsia="Palatino Linotype" w:hAnsi="Palatino Linotype" w:cs="Palatino Linotype"/>
          <w:color w:val="000000"/>
        </w:rPr>
        <w:t xml:space="preserve">de dos mil veintiuno se acordó la admisión a trámite del referido recurso de revisión; así como, la integración del expediente respectivo, mismo que se puso a disposición de las partes, para que en el plazo máximo de siete días hábiles, </w:t>
      </w:r>
      <w:r w:rsidR="00EF54A5" w:rsidRPr="00C3287A">
        <w:rPr>
          <w:rFonts w:ascii="Palatino Linotype" w:eastAsia="Palatino Linotype" w:hAnsi="Palatino Linotype" w:cs="Palatino Linotype"/>
          <w:b/>
          <w:color w:val="000000"/>
        </w:rPr>
        <w:t xml:space="preserve">LA RECURRENTE </w:t>
      </w:r>
      <w:r w:rsidRPr="00C3287A">
        <w:rPr>
          <w:rFonts w:ascii="Palatino Linotype" w:eastAsia="Palatino Linotype" w:hAnsi="Palatino Linotype" w:cs="Palatino Linotype"/>
          <w:color w:val="000000"/>
        </w:rPr>
        <w:t>realizara manifestaciones, alegatos y ofreciera las pruebas que a su derecho conviniera y, en el caso del</w:t>
      </w:r>
      <w:r w:rsidRPr="00C3287A">
        <w:rPr>
          <w:rFonts w:ascii="Palatino Linotype" w:eastAsia="Palatino Linotype" w:hAnsi="Palatino Linotype" w:cs="Palatino Linotype"/>
          <w:b/>
          <w:color w:val="000000"/>
        </w:rPr>
        <w:t xml:space="preserve"> SUJETO OBLIGADO</w:t>
      </w:r>
      <w:r w:rsidRPr="00C3287A">
        <w:rPr>
          <w:rFonts w:ascii="Palatino Linotype" w:eastAsia="Palatino Linotype" w:hAnsi="Palatino Linotype" w:cs="Palatino Linotype"/>
          <w:color w:val="000000"/>
        </w:rPr>
        <w:t xml:space="preserve">, para que exhibiera el Informe Justificado correspondiente. </w:t>
      </w:r>
    </w:p>
    <w:p w14:paraId="49A22E30" w14:textId="77777777" w:rsidR="00506CEC" w:rsidRPr="00C3287A" w:rsidRDefault="0089202F" w:rsidP="008C5A3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VI.</w:t>
      </w:r>
      <w:r w:rsidRPr="00C3287A">
        <w:rPr>
          <w:rFonts w:ascii="Palatino Linotype" w:eastAsia="Palatino Linotype" w:hAnsi="Palatino Linotype" w:cs="Palatino Linotype"/>
          <w:color w:val="000000"/>
        </w:rPr>
        <w:t xml:space="preserve"> De las constancias</w:t>
      </w:r>
      <w:r w:rsidR="00B66871" w:rsidRPr="00C3287A">
        <w:rPr>
          <w:rFonts w:ascii="Palatino Linotype" w:eastAsia="Palatino Linotype" w:hAnsi="Palatino Linotype" w:cs="Palatino Linotype"/>
          <w:color w:val="000000"/>
        </w:rPr>
        <w:t xml:space="preserve"> digitales</w:t>
      </w:r>
      <w:r w:rsidRPr="00C3287A">
        <w:rPr>
          <w:rFonts w:ascii="Palatino Linotype" w:eastAsia="Palatino Linotype" w:hAnsi="Palatino Linotype" w:cs="Palatino Linotype"/>
          <w:color w:val="000000"/>
        </w:rPr>
        <w:t xml:space="preserve"> que obran en el </w:t>
      </w:r>
      <w:r w:rsidRPr="00C3287A">
        <w:rPr>
          <w:rFonts w:ascii="Palatino Linotype" w:eastAsia="Palatino Linotype" w:hAnsi="Palatino Linotype" w:cs="Palatino Linotype"/>
          <w:b/>
          <w:color w:val="000000"/>
        </w:rPr>
        <w:t>SAIMEX</w:t>
      </w:r>
      <w:r w:rsidRPr="00C3287A">
        <w:rPr>
          <w:rFonts w:ascii="Palatino Linotype" w:eastAsia="Palatino Linotype" w:hAnsi="Palatino Linotype" w:cs="Palatino Linotype"/>
          <w:color w:val="000000"/>
        </w:rPr>
        <w:t xml:space="preserve">, se desprende que </w:t>
      </w:r>
      <w:r w:rsidR="00EF54A5" w:rsidRPr="00C3287A">
        <w:rPr>
          <w:rFonts w:ascii="Palatino Linotype" w:eastAsia="Palatino Linotype" w:hAnsi="Palatino Linotype" w:cs="Palatino Linotype"/>
          <w:color w:val="000000"/>
        </w:rPr>
        <w:t xml:space="preserve">en fecha </w:t>
      </w:r>
      <w:r w:rsidR="008C5A35" w:rsidRPr="00C3287A">
        <w:rPr>
          <w:rFonts w:ascii="Palatino Linotype" w:eastAsia="Palatino Linotype" w:hAnsi="Palatino Linotype" w:cs="Palatino Linotype"/>
          <w:color w:val="000000"/>
        </w:rPr>
        <w:t xml:space="preserve">tres de noviembre </w:t>
      </w:r>
      <w:r w:rsidR="008C5A35" w:rsidRPr="00C3287A">
        <w:rPr>
          <w:rFonts w:ascii="Palatino Linotype" w:eastAsia="Palatino Linotype" w:hAnsi="Palatino Linotype" w:cs="Palatino Linotype"/>
          <w:b/>
          <w:color w:val="000000"/>
        </w:rPr>
        <w:t xml:space="preserve">EL SUJETO OBLIGADO </w:t>
      </w:r>
      <w:r w:rsidR="008C5A35" w:rsidRPr="00C3287A">
        <w:rPr>
          <w:rFonts w:ascii="Palatino Linotype" w:eastAsia="Palatino Linotype" w:hAnsi="Palatino Linotype" w:cs="Palatino Linotype"/>
          <w:color w:val="000000"/>
        </w:rPr>
        <w:t xml:space="preserve">rindió el Informe Justificado, mismo que fue puesto a disposición de </w:t>
      </w:r>
      <w:r w:rsidR="008C5A35" w:rsidRPr="00C3287A">
        <w:rPr>
          <w:rFonts w:ascii="Palatino Linotype" w:eastAsia="Palatino Linotype" w:hAnsi="Palatino Linotype" w:cs="Palatino Linotype"/>
          <w:b/>
          <w:color w:val="000000"/>
        </w:rPr>
        <w:t>LA RECURRENTE</w:t>
      </w:r>
      <w:r w:rsidR="008C5A35" w:rsidRPr="00C3287A">
        <w:rPr>
          <w:rFonts w:ascii="Palatino Linotype" w:eastAsia="Palatino Linotype" w:hAnsi="Palatino Linotype" w:cs="Palatino Linotype"/>
          <w:color w:val="000000"/>
        </w:rPr>
        <w:t xml:space="preserve"> en fecha nueve de noviembre de dos mil veintiuno y en el cual, medularmente confirma su respuesta tendiente al cambio de modalidad señalado lo que se muestra en la imagen que se inserta a continuación: </w:t>
      </w:r>
    </w:p>
    <w:p w14:paraId="6DD2CBD7" w14:textId="77777777" w:rsidR="008C5A35" w:rsidRPr="00C3287A" w:rsidRDefault="008C5A35" w:rsidP="008C5A35">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color w:val="000000"/>
          <w:lang w:eastAsia="es-MX"/>
        </w:rPr>
      </w:pPr>
      <w:r w:rsidRPr="00C3287A">
        <w:rPr>
          <w:rFonts w:ascii="Palatino Linotype" w:eastAsia="Palatino Linotype" w:hAnsi="Palatino Linotype" w:cs="Palatino Linotype"/>
          <w:noProof/>
          <w:color w:val="000000"/>
          <w:lang w:eastAsia="es-MX"/>
        </w:rPr>
        <w:lastRenderedPageBreak/>
        <w:drawing>
          <wp:inline distT="0" distB="0" distL="0" distR="0" wp14:anchorId="37A24F6A" wp14:editId="68CD7304">
            <wp:extent cx="5441516" cy="19431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068E7.tmp"/>
                    <pic:cNvPicPr/>
                  </pic:nvPicPr>
                  <pic:blipFill>
                    <a:blip r:embed="rId9">
                      <a:extLst>
                        <a:ext uri="{28A0092B-C50C-407E-A947-70E740481C1C}">
                          <a14:useLocalDpi xmlns:a14="http://schemas.microsoft.com/office/drawing/2010/main" val="0"/>
                        </a:ext>
                      </a:extLst>
                    </a:blip>
                    <a:stretch>
                      <a:fillRect/>
                    </a:stretch>
                  </pic:blipFill>
                  <pic:spPr>
                    <a:xfrm>
                      <a:off x="0" y="0"/>
                      <a:ext cx="5450425" cy="1946281"/>
                    </a:xfrm>
                    <a:prstGeom prst="rect">
                      <a:avLst/>
                    </a:prstGeom>
                  </pic:spPr>
                </pic:pic>
              </a:graphicData>
            </a:graphic>
          </wp:inline>
        </w:drawing>
      </w:r>
    </w:p>
    <w:p w14:paraId="4AE2E03B" w14:textId="77777777" w:rsidR="008C5A35" w:rsidRPr="00C3287A" w:rsidRDefault="008C5A35" w:rsidP="008C5A35">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color w:val="000000"/>
          <w:lang w:eastAsia="es-MX"/>
        </w:rPr>
      </w:pPr>
      <w:r w:rsidRPr="00C3287A">
        <w:rPr>
          <w:rFonts w:ascii="Palatino Linotype" w:eastAsia="Palatino Linotype" w:hAnsi="Palatino Linotype" w:cs="Palatino Linotype"/>
          <w:noProof/>
          <w:color w:val="000000"/>
          <w:lang w:eastAsia="es-MX"/>
        </w:rPr>
        <w:drawing>
          <wp:inline distT="0" distB="0" distL="0" distR="0" wp14:anchorId="2CC254AB" wp14:editId="3636F365">
            <wp:extent cx="5450216" cy="2867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0C2DF.tmp"/>
                    <pic:cNvPicPr/>
                  </pic:nvPicPr>
                  <pic:blipFill>
                    <a:blip r:embed="rId10">
                      <a:extLst>
                        <a:ext uri="{28A0092B-C50C-407E-A947-70E740481C1C}">
                          <a14:useLocalDpi xmlns:a14="http://schemas.microsoft.com/office/drawing/2010/main" val="0"/>
                        </a:ext>
                      </a:extLst>
                    </a:blip>
                    <a:stretch>
                      <a:fillRect/>
                    </a:stretch>
                  </pic:blipFill>
                  <pic:spPr>
                    <a:xfrm>
                      <a:off x="0" y="0"/>
                      <a:ext cx="5453105" cy="2868545"/>
                    </a:xfrm>
                    <a:prstGeom prst="rect">
                      <a:avLst/>
                    </a:prstGeom>
                  </pic:spPr>
                </pic:pic>
              </a:graphicData>
            </a:graphic>
          </wp:inline>
        </w:drawing>
      </w:r>
    </w:p>
    <w:p w14:paraId="7CC10B46" w14:textId="77777777" w:rsidR="00D22DD2" w:rsidRPr="00C3287A" w:rsidRDefault="0089202F">
      <w:pPr>
        <w:pBdr>
          <w:top w:val="nil"/>
          <w:left w:val="nil"/>
          <w:bottom w:val="nil"/>
          <w:right w:val="nil"/>
          <w:between w:val="nil"/>
        </w:pBdr>
        <w:spacing w:before="240" w:after="240" w:line="360" w:lineRule="auto"/>
        <w:jc w:val="both"/>
        <w:rPr>
          <w:rFonts w:ascii="Palatino Linotype" w:hAnsi="Palatino Linotype"/>
          <w:color w:val="000000"/>
        </w:rPr>
      </w:pPr>
      <w:r w:rsidRPr="00C3287A">
        <w:rPr>
          <w:rFonts w:ascii="Palatino Linotype" w:eastAsia="Palatino Linotype" w:hAnsi="Palatino Linotype" w:cs="Palatino Linotype"/>
          <w:b/>
          <w:color w:val="000000"/>
          <w:sz w:val="28"/>
          <w:szCs w:val="28"/>
        </w:rPr>
        <w:t>VII.</w:t>
      </w:r>
      <w:r w:rsidRPr="00C3287A">
        <w:rPr>
          <w:rFonts w:ascii="Palatino Linotype" w:eastAsia="Palatino Linotype" w:hAnsi="Palatino Linotype" w:cs="Palatino Linotype"/>
          <w:color w:val="000000"/>
        </w:rPr>
        <w:t xml:space="preserve"> Una vez analizado el estado procesal que guardab</w:t>
      </w:r>
      <w:r w:rsidR="00E82444" w:rsidRPr="00C3287A">
        <w:rPr>
          <w:rFonts w:ascii="Palatino Linotype" w:eastAsia="Palatino Linotype" w:hAnsi="Palatino Linotype" w:cs="Palatino Linotype"/>
          <w:color w:val="000000"/>
        </w:rPr>
        <w:t xml:space="preserve">a el expediente, en fecha </w:t>
      </w:r>
      <w:r w:rsidR="008C5A35" w:rsidRPr="00C3287A">
        <w:rPr>
          <w:rFonts w:ascii="Palatino Linotype" w:eastAsia="Palatino Linotype" w:hAnsi="Palatino Linotype" w:cs="Palatino Linotype"/>
          <w:color w:val="000000"/>
        </w:rPr>
        <w:t xml:space="preserve">doce de noviembre </w:t>
      </w:r>
      <w:r w:rsidRPr="00C3287A">
        <w:rPr>
          <w:rFonts w:ascii="Palatino Linotype" w:eastAsia="Palatino Linotype" w:hAnsi="Palatino Linotype" w:cs="Palatino Linotype"/>
          <w:color w:val="000000"/>
        </w:rPr>
        <w:t xml:space="preserve">de dos mil veintiuno, la Comisionada </w:t>
      </w:r>
      <w:r w:rsidR="00FC4B6E" w:rsidRPr="00C3287A">
        <w:rPr>
          <w:rFonts w:ascii="Palatino Linotype" w:eastAsia="Palatino Linotype" w:hAnsi="Palatino Linotype" w:cs="Palatino Linotype"/>
          <w:b/>
          <w:color w:val="000000"/>
        </w:rPr>
        <w:t xml:space="preserve">Sharon Cristina Morales Martínez </w:t>
      </w:r>
      <w:r w:rsidRPr="00C3287A">
        <w:rPr>
          <w:rFonts w:ascii="Palatino Linotype" w:eastAsia="Palatino Linotype" w:hAnsi="Palatino Linotype" w:cs="Palatino Linotype"/>
          <w:color w:val="000000"/>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FD3C18" w:rsidRPr="00C3287A">
        <w:rPr>
          <w:rFonts w:ascii="Palatino Linotype" w:eastAsia="Palatino Linotype" w:hAnsi="Palatino Linotype" w:cs="Palatino Linotype"/>
        </w:rPr>
        <w:t xml:space="preserve">; </w:t>
      </w:r>
      <w:r w:rsidR="00FC4B6E" w:rsidRPr="00C3287A">
        <w:rPr>
          <w:rFonts w:ascii="Palatino Linotype" w:hAnsi="Palatino Linotype"/>
          <w:color w:val="000000"/>
        </w:rPr>
        <w:t>y,</w:t>
      </w:r>
    </w:p>
    <w:p w14:paraId="14DA8673" w14:textId="77777777" w:rsidR="00084584" w:rsidRPr="00C3287A" w:rsidRDefault="00084584" w:rsidP="00084584">
      <w:pPr>
        <w:spacing w:before="240" w:after="240" w:line="360" w:lineRule="auto"/>
        <w:jc w:val="both"/>
        <w:rPr>
          <w:rFonts w:ascii="Palatino Linotype" w:hAnsi="Palatino Linotype"/>
          <w:color w:val="000000"/>
        </w:rPr>
      </w:pPr>
      <w:r w:rsidRPr="00C3287A">
        <w:rPr>
          <w:rFonts w:ascii="Palatino Linotype" w:hAnsi="Palatino Linotype"/>
          <w:b/>
          <w:bCs/>
          <w:color w:val="000000"/>
          <w:sz w:val="28"/>
          <w:szCs w:val="28"/>
        </w:rPr>
        <w:lastRenderedPageBreak/>
        <w:t xml:space="preserve">VIII. </w:t>
      </w:r>
      <w:r w:rsidRPr="00C3287A">
        <w:rPr>
          <w:rFonts w:ascii="Palatino Linotype" w:hAnsi="Palatino Linotype"/>
          <w:color w:val="000000"/>
        </w:rPr>
        <w:t xml:space="preserve">En fecha </w:t>
      </w:r>
      <w:r w:rsidR="005417E7" w:rsidRPr="00C3287A">
        <w:rPr>
          <w:rFonts w:ascii="Palatino Linotype" w:hAnsi="Palatino Linotype"/>
          <w:color w:val="000000"/>
        </w:rPr>
        <w:t>siete</w:t>
      </w:r>
      <w:r w:rsidR="008C5A35" w:rsidRPr="00C3287A">
        <w:rPr>
          <w:rFonts w:ascii="Palatino Linotype" w:hAnsi="Palatino Linotype"/>
          <w:color w:val="000000"/>
        </w:rPr>
        <w:t xml:space="preserve"> de diciembre </w:t>
      </w:r>
      <w:r w:rsidRPr="00C3287A">
        <w:rPr>
          <w:rFonts w:ascii="Palatino Linotype" w:hAnsi="Palatino Linotype"/>
          <w:color w:val="000000"/>
        </w:rPr>
        <w:t>de dos mil veintiuno, se notificó el acuerdo de ampliación de plazo para resolver el presente Recurso de Revisión, previsto en el artículo 181, tercer párrafo de la Ley de Transparencia y Acceso a la Información Pública del Estado de México y Municipios; y,</w:t>
      </w:r>
    </w:p>
    <w:p w14:paraId="1E64B3BC" w14:textId="77777777" w:rsidR="00084584" w:rsidRPr="00C3287A" w:rsidRDefault="0008458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84FF17D" w14:textId="77777777" w:rsidR="00A84DA8" w:rsidRPr="00C3287A" w:rsidRDefault="0089202F">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color w:val="000000"/>
          <w:sz w:val="28"/>
          <w:szCs w:val="28"/>
        </w:rPr>
      </w:pPr>
      <w:r w:rsidRPr="00C3287A">
        <w:rPr>
          <w:rFonts w:ascii="Palatino Linotype" w:eastAsia="Palatino Linotype" w:hAnsi="Palatino Linotype" w:cs="Palatino Linotype"/>
          <w:b/>
          <w:color w:val="000000"/>
          <w:sz w:val="28"/>
          <w:szCs w:val="28"/>
        </w:rPr>
        <w:t>CONSIDERANDO</w:t>
      </w:r>
    </w:p>
    <w:p w14:paraId="4DF0191B" w14:textId="77777777" w:rsidR="004B1170" w:rsidRPr="00C3287A"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PRIMERO</w:t>
      </w:r>
      <w:r w:rsidRPr="00C3287A">
        <w:rPr>
          <w:rFonts w:ascii="Palatino Linotype" w:eastAsia="Palatino Linotype" w:hAnsi="Palatino Linotype" w:cs="Palatino Linotype"/>
          <w:b/>
          <w:color w:val="000000"/>
        </w:rPr>
        <w:t>. Competencia</w:t>
      </w:r>
      <w:r w:rsidRPr="00C3287A">
        <w:rPr>
          <w:rFonts w:ascii="Palatino Linotype" w:eastAsia="Palatino Linotype" w:hAnsi="Palatino Linotype" w:cs="Palatino Linotype"/>
          <w:color w:val="000000"/>
        </w:rPr>
        <w:t>.</w:t>
      </w:r>
    </w:p>
    <w:p w14:paraId="0F0012B4" w14:textId="77777777" w:rsidR="00A84DA8" w:rsidRPr="00C3287A"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rPr>
        <w:t xml:space="preserve"> </w:t>
      </w:r>
      <w:r w:rsidRPr="00C3287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0DA3A77" w14:textId="77777777" w:rsidR="004B1170" w:rsidRPr="00C3287A"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b/>
          <w:color w:val="000000"/>
          <w:sz w:val="28"/>
          <w:szCs w:val="28"/>
        </w:rPr>
        <w:t>SEGUNDO</w:t>
      </w:r>
      <w:r w:rsidRPr="00C3287A">
        <w:rPr>
          <w:rFonts w:ascii="Palatino Linotype" w:eastAsia="Palatino Linotype" w:hAnsi="Palatino Linotype" w:cs="Palatino Linotype"/>
          <w:b/>
          <w:color w:val="000000"/>
        </w:rPr>
        <w:t>. Interés.</w:t>
      </w:r>
      <w:r w:rsidRPr="00C3287A">
        <w:rPr>
          <w:rFonts w:ascii="Palatino Linotype" w:eastAsia="Palatino Linotype" w:hAnsi="Palatino Linotype" w:cs="Palatino Linotype"/>
          <w:color w:val="000000"/>
        </w:rPr>
        <w:t xml:space="preserve"> </w:t>
      </w:r>
    </w:p>
    <w:p w14:paraId="1F01AE1D" w14:textId="77777777" w:rsidR="00A84DA8" w:rsidRPr="00C3287A"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C3287A">
        <w:rPr>
          <w:rFonts w:ascii="Palatino Linotype" w:eastAsia="Palatino Linotype" w:hAnsi="Palatino Linotype" w:cs="Palatino Linotype"/>
          <w:color w:val="000000"/>
        </w:rPr>
        <w:t xml:space="preserve">El recurso de revisión fue interpuesto por la parte legítima en atención a que </w:t>
      </w:r>
      <w:r w:rsidR="00D27904" w:rsidRPr="00C3287A">
        <w:rPr>
          <w:rFonts w:ascii="Palatino Linotype" w:eastAsia="Palatino Linotype" w:hAnsi="Palatino Linotype" w:cs="Palatino Linotype"/>
          <w:color w:val="000000"/>
        </w:rPr>
        <w:t xml:space="preserve">lo presentó </w:t>
      </w:r>
      <w:r w:rsidRPr="00C3287A">
        <w:rPr>
          <w:rFonts w:ascii="Palatino Linotype" w:eastAsia="Palatino Linotype" w:hAnsi="Palatino Linotype" w:cs="Palatino Linotype"/>
          <w:color w:val="000000"/>
        </w:rPr>
        <w:t xml:space="preserve"> </w:t>
      </w:r>
      <w:r w:rsidR="00FD3C18" w:rsidRPr="00C3287A">
        <w:rPr>
          <w:rFonts w:ascii="Palatino Linotype" w:eastAsia="Palatino Linotype" w:hAnsi="Palatino Linotype" w:cs="Palatino Linotype"/>
          <w:b/>
          <w:color w:val="000000"/>
        </w:rPr>
        <w:lastRenderedPageBreak/>
        <w:t>LA</w:t>
      </w:r>
      <w:r w:rsidRPr="00C3287A">
        <w:rPr>
          <w:rFonts w:ascii="Palatino Linotype" w:eastAsia="Palatino Linotype" w:hAnsi="Palatino Linotype" w:cs="Palatino Linotype"/>
          <w:b/>
          <w:color w:val="000000"/>
        </w:rPr>
        <w:t xml:space="preserve"> RECURRENTE</w:t>
      </w:r>
      <w:r w:rsidRPr="00C3287A">
        <w:rPr>
          <w:rFonts w:ascii="Palatino Linotype" w:eastAsia="Palatino Linotype" w:hAnsi="Palatino Linotype" w:cs="Palatino Linotype"/>
          <w:color w:val="000000"/>
        </w:rPr>
        <w:t>, quien formuló la solicitud de información pública.</w:t>
      </w:r>
    </w:p>
    <w:p w14:paraId="1E8161EF" w14:textId="77777777" w:rsidR="004B1170" w:rsidRPr="00C3287A" w:rsidRDefault="0089202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C3287A">
        <w:rPr>
          <w:rFonts w:ascii="Palatino Linotype" w:eastAsia="Palatino Linotype" w:hAnsi="Palatino Linotype" w:cs="Palatino Linotype"/>
          <w:b/>
          <w:color w:val="000000"/>
          <w:sz w:val="28"/>
          <w:szCs w:val="28"/>
        </w:rPr>
        <w:t>TERCERO</w:t>
      </w:r>
      <w:r w:rsidRPr="00C3287A">
        <w:rPr>
          <w:rFonts w:ascii="Palatino Linotype" w:eastAsia="Palatino Linotype" w:hAnsi="Palatino Linotype" w:cs="Palatino Linotype"/>
          <w:b/>
          <w:color w:val="000000"/>
        </w:rPr>
        <w:t xml:space="preserve">. Oportunidad. </w:t>
      </w:r>
    </w:p>
    <w:p w14:paraId="6496C7AB" w14:textId="77777777" w:rsidR="008D0970" w:rsidRPr="00C3287A" w:rsidRDefault="008D0970" w:rsidP="008D097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color w:val="000000"/>
        </w:rPr>
      </w:pPr>
      <w:r w:rsidRPr="00C3287A">
        <w:rPr>
          <w:rFonts w:ascii="Palatino Linotype" w:eastAsia="Palatino Linotype" w:hAnsi="Palatino Linotype" w:cs="Palatino Linotype"/>
          <w:color w:val="000000"/>
        </w:rPr>
        <w:t xml:space="preserve">El recurso de revisión se interpuso dentro del plazo de quince días hábiles contados a partir del día siguiente en que </w:t>
      </w:r>
      <w:r w:rsidRPr="00C3287A">
        <w:rPr>
          <w:rFonts w:ascii="Palatino Linotype" w:eastAsia="Palatino Linotype" w:hAnsi="Palatino Linotype" w:cs="Palatino Linotype"/>
          <w:b/>
          <w:color w:val="000000"/>
        </w:rPr>
        <w:t xml:space="preserve">EL RECURRENTE </w:t>
      </w:r>
      <w:r w:rsidRPr="00C3287A">
        <w:rPr>
          <w:rFonts w:ascii="Palatino Linotype" w:eastAsia="Palatino Linotype" w:hAnsi="Palatino Linotype" w:cs="Palatino Linotype"/>
          <w:color w:val="000000"/>
        </w:rPr>
        <w:t xml:space="preserve">tuvo conocimiento de la respuesta impugnada, tal y como lo prevé el artículo 178 de la Ley de Transparencia y Acceso a la Información Pública del Estado de México y Municipios, que establece: </w:t>
      </w:r>
    </w:p>
    <w:p w14:paraId="0776CDA8" w14:textId="77777777" w:rsidR="008D0970" w:rsidRPr="00C3287A" w:rsidRDefault="008D0970" w:rsidP="008D0970">
      <w:pPr>
        <w:ind w:left="851" w:right="902"/>
        <w:jc w:val="both"/>
        <w:rPr>
          <w:rFonts w:ascii="Palatino Linotype" w:eastAsia="Palatino Linotype" w:hAnsi="Palatino Linotype" w:cs="Palatino Linotype"/>
        </w:rPr>
      </w:pPr>
    </w:p>
    <w:p w14:paraId="73BC5409" w14:textId="77777777" w:rsidR="008D0970" w:rsidRPr="00C3287A" w:rsidRDefault="008D0970" w:rsidP="008D0970">
      <w:pPr>
        <w:tabs>
          <w:tab w:val="left" w:pos="851"/>
        </w:tabs>
        <w:ind w:left="851" w:right="901"/>
        <w:jc w:val="both"/>
        <w:rPr>
          <w:rFonts w:ascii="Palatino Linotype" w:eastAsia="Palatino Linotype" w:hAnsi="Palatino Linotype" w:cs="Palatino Linotype"/>
          <w:i/>
          <w:sz w:val="22"/>
          <w:szCs w:val="22"/>
        </w:rPr>
      </w:pPr>
      <w:r w:rsidRPr="00C3287A">
        <w:rPr>
          <w:rFonts w:ascii="Palatino Linotype" w:eastAsia="Palatino Linotype" w:hAnsi="Palatino Linotype" w:cs="Palatino Linotype"/>
          <w:b/>
          <w:i/>
          <w:sz w:val="22"/>
          <w:szCs w:val="22"/>
        </w:rPr>
        <w:t>“Artículo 178.</w:t>
      </w:r>
      <w:r w:rsidRPr="00C3287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AF0CB57" w14:textId="77777777" w:rsidR="008D0970" w:rsidRPr="00C3287A" w:rsidRDefault="008D0970" w:rsidP="008D0970">
      <w:pPr>
        <w:tabs>
          <w:tab w:val="left" w:pos="851"/>
        </w:tabs>
        <w:ind w:left="851" w:right="901"/>
        <w:jc w:val="both"/>
        <w:rPr>
          <w:rFonts w:ascii="Palatino Linotype" w:eastAsia="Palatino Linotype" w:hAnsi="Palatino Linotype" w:cs="Palatino Linotype"/>
          <w:i/>
          <w:sz w:val="22"/>
          <w:szCs w:val="22"/>
        </w:rPr>
      </w:pPr>
    </w:p>
    <w:p w14:paraId="22B59C01" w14:textId="77777777" w:rsidR="008D0970" w:rsidRPr="00C3287A" w:rsidRDefault="008D0970" w:rsidP="008D0970">
      <w:pPr>
        <w:tabs>
          <w:tab w:val="left" w:pos="851"/>
        </w:tabs>
        <w:ind w:left="851" w:right="901"/>
        <w:jc w:val="both"/>
        <w:rPr>
          <w:rFonts w:ascii="Palatino Linotype" w:eastAsia="Palatino Linotype" w:hAnsi="Palatino Linotype" w:cs="Palatino Linotype"/>
          <w:i/>
          <w:sz w:val="22"/>
          <w:szCs w:val="22"/>
        </w:rPr>
      </w:pPr>
      <w:r w:rsidRPr="00C3287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C2E8C36" w14:textId="77777777" w:rsidR="008D0970" w:rsidRPr="00C3287A" w:rsidRDefault="008D0970" w:rsidP="008D0970">
      <w:pPr>
        <w:tabs>
          <w:tab w:val="left" w:pos="851"/>
        </w:tabs>
        <w:ind w:left="851" w:right="901"/>
        <w:jc w:val="both"/>
        <w:rPr>
          <w:rFonts w:ascii="Palatino Linotype" w:eastAsia="Palatino Linotype" w:hAnsi="Palatino Linotype" w:cs="Palatino Linotype"/>
          <w:i/>
          <w:sz w:val="22"/>
          <w:szCs w:val="22"/>
        </w:rPr>
      </w:pPr>
    </w:p>
    <w:p w14:paraId="10C5AFCA" w14:textId="77777777" w:rsidR="008D0970" w:rsidRPr="00C3287A" w:rsidRDefault="008D0970" w:rsidP="008D0970">
      <w:pPr>
        <w:tabs>
          <w:tab w:val="left" w:pos="851"/>
        </w:tabs>
        <w:ind w:left="851" w:right="901"/>
        <w:jc w:val="both"/>
        <w:rPr>
          <w:rFonts w:ascii="Palatino Linotype" w:eastAsia="Palatino Linotype" w:hAnsi="Palatino Linotype" w:cs="Palatino Linotype"/>
          <w:i/>
        </w:rPr>
      </w:pPr>
      <w:r w:rsidRPr="00C3287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r w:rsidRPr="00C3287A">
        <w:rPr>
          <w:rFonts w:ascii="Palatino Linotype" w:eastAsia="Palatino Linotype" w:hAnsi="Palatino Linotype" w:cs="Palatino Linotype"/>
          <w:b/>
          <w:i/>
          <w:sz w:val="22"/>
          <w:szCs w:val="22"/>
        </w:rPr>
        <w:t>”</w:t>
      </w:r>
    </w:p>
    <w:p w14:paraId="0AF58664" w14:textId="77777777" w:rsidR="008D0970" w:rsidRPr="00C3287A" w:rsidRDefault="008D0970" w:rsidP="008D0970">
      <w:pPr>
        <w:ind w:left="851" w:right="902"/>
        <w:jc w:val="both"/>
        <w:rPr>
          <w:rFonts w:ascii="Palatino Linotype" w:eastAsia="Palatino Linotype" w:hAnsi="Palatino Linotype" w:cs="Palatino Linotype"/>
        </w:rPr>
      </w:pPr>
    </w:p>
    <w:p w14:paraId="0831720A" w14:textId="77777777" w:rsidR="008D0970" w:rsidRPr="00C3287A" w:rsidRDefault="008D0970" w:rsidP="008D0970">
      <w:pPr>
        <w:spacing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rPr>
        <w:t xml:space="preserve">En esa tesitura, atendiendo a que </w:t>
      </w:r>
      <w:r w:rsidRPr="00C3287A">
        <w:rPr>
          <w:rFonts w:ascii="Palatino Linotype" w:eastAsia="Palatino Linotype" w:hAnsi="Palatino Linotype" w:cs="Palatino Linotype"/>
          <w:b/>
        </w:rPr>
        <w:t>EL SUJETO OBLIGADO</w:t>
      </w:r>
      <w:r w:rsidRPr="00C3287A">
        <w:rPr>
          <w:rFonts w:ascii="Palatino Linotype" w:eastAsia="Palatino Linotype" w:hAnsi="Palatino Linotype" w:cs="Palatino Linotype"/>
        </w:rPr>
        <w:t xml:space="preserve"> notificó la respuesta a la solicitud de información pública el día </w:t>
      </w:r>
      <w:r w:rsidR="008C5A35" w:rsidRPr="00C3287A">
        <w:rPr>
          <w:rFonts w:ascii="Palatino Linotype" w:eastAsia="Palatino Linotype" w:hAnsi="Palatino Linotype" w:cs="Palatino Linotype"/>
          <w:b/>
        </w:rPr>
        <w:t xml:space="preserve">seis </w:t>
      </w:r>
      <w:r w:rsidRPr="00C3287A">
        <w:rPr>
          <w:rFonts w:ascii="Palatino Linotype" w:eastAsia="Palatino Linotype" w:hAnsi="Palatino Linotype" w:cs="Palatino Linotype"/>
          <w:b/>
        </w:rPr>
        <w:t>de octubre de dos mil veintiuno</w:t>
      </w:r>
      <w:r w:rsidRPr="00C3287A">
        <w:rPr>
          <w:rFonts w:ascii="Palatino Linotype" w:eastAsia="Palatino Linotype" w:hAnsi="Palatino Linotype" w:cs="Palatino Linotype"/>
        </w:rPr>
        <w:t xml:space="preserve">; el plazo de quince días hábiles que el artículo 178 de la Ley de la materia otorga al </w:t>
      </w:r>
      <w:r w:rsidRPr="00C3287A">
        <w:rPr>
          <w:rFonts w:ascii="Palatino Linotype" w:eastAsia="Palatino Linotype" w:hAnsi="Palatino Linotype" w:cs="Palatino Linotype"/>
          <w:b/>
        </w:rPr>
        <w:t>RECURRENTE</w:t>
      </w:r>
      <w:r w:rsidRPr="00C3287A">
        <w:rPr>
          <w:rFonts w:ascii="Palatino Linotype" w:eastAsia="Palatino Linotype" w:hAnsi="Palatino Linotype" w:cs="Palatino Linotype"/>
        </w:rPr>
        <w:t xml:space="preserve"> para presentar el recurso de revisión, transcurrió del </w:t>
      </w:r>
      <w:r w:rsidR="008C5A35" w:rsidRPr="00C3287A">
        <w:rPr>
          <w:rFonts w:ascii="Palatino Linotype" w:eastAsia="Palatino Linotype" w:hAnsi="Palatino Linotype" w:cs="Palatino Linotype"/>
          <w:b/>
        </w:rPr>
        <w:t>siete al veintisiete</w:t>
      </w:r>
      <w:r w:rsidRPr="00C3287A">
        <w:rPr>
          <w:rFonts w:ascii="Palatino Linotype" w:eastAsia="Palatino Linotype" w:hAnsi="Palatino Linotype" w:cs="Palatino Linotype"/>
          <w:b/>
        </w:rPr>
        <w:t xml:space="preserve"> de octubre de dos mil veintiuno</w:t>
      </w:r>
      <w:r w:rsidRPr="00C3287A">
        <w:rPr>
          <w:rFonts w:ascii="Palatino Linotype" w:eastAsia="Palatino Linotype" w:hAnsi="Palatino Linotype" w:cs="Palatino Linotype"/>
        </w:rPr>
        <w:t xml:space="preserve">, </w:t>
      </w:r>
      <w:r w:rsidRPr="00C3287A">
        <w:rPr>
          <w:rFonts w:ascii="Palatino Linotype" w:eastAsia="Palatino Linotype" w:hAnsi="Palatino Linotype" w:cs="Palatino Linotype"/>
          <w:color w:val="000000"/>
        </w:rPr>
        <w:t>sin contemplar en el cómputo los días</w:t>
      </w:r>
      <w:r w:rsidR="008C5A35" w:rsidRPr="00C3287A">
        <w:rPr>
          <w:rFonts w:ascii="Palatino Linotype" w:eastAsia="Palatino Linotype" w:hAnsi="Palatino Linotype" w:cs="Palatino Linotype"/>
          <w:color w:val="000000"/>
        </w:rPr>
        <w:t>, nueve, diez, dieciséis,</w:t>
      </w:r>
      <w:r w:rsidRPr="00C3287A">
        <w:rPr>
          <w:rFonts w:ascii="Palatino Linotype" w:eastAsia="Palatino Linotype" w:hAnsi="Palatino Linotype" w:cs="Palatino Linotype"/>
          <w:color w:val="000000"/>
        </w:rPr>
        <w:t xml:space="preserve"> diecisiete</w:t>
      </w:r>
      <w:r w:rsidR="008C5A35" w:rsidRPr="00C3287A">
        <w:rPr>
          <w:rFonts w:ascii="Palatino Linotype" w:eastAsia="Palatino Linotype" w:hAnsi="Palatino Linotype" w:cs="Palatino Linotype"/>
          <w:color w:val="000000"/>
        </w:rPr>
        <w:t>, veintitrés y veinticuatro</w:t>
      </w:r>
      <w:r w:rsidRPr="00C3287A">
        <w:rPr>
          <w:rFonts w:ascii="Palatino Linotype" w:eastAsia="Palatino Linotype" w:hAnsi="Palatino Linotype" w:cs="Palatino Linotype"/>
          <w:color w:val="000000"/>
        </w:rPr>
        <w:t xml:space="preserve"> de octubre de dos mil veintiuno, por corresponder a sábados y domingos, considerados como días inhábiles, </w:t>
      </w:r>
      <w:r w:rsidRPr="00C3287A">
        <w:rPr>
          <w:rFonts w:ascii="Palatino Linotype" w:eastAsia="Palatino Linotype" w:hAnsi="Palatino Linotype" w:cs="Palatino Linotype"/>
          <w:color w:val="000000"/>
        </w:rPr>
        <w:lastRenderedPageBreak/>
        <w:t>en términos del artículo 3, fracción X de la Ley de Transparencia y Acceso a la Información Pública del Estado de México y Municipios</w:t>
      </w:r>
      <w:r w:rsidRPr="00C3287A">
        <w:rPr>
          <w:rFonts w:ascii="Palatino Linotype" w:eastAsia="Palatino Linotype" w:hAnsi="Palatino Linotype" w:cs="Palatino Linotype"/>
        </w:rPr>
        <w:t>.</w:t>
      </w:r>
    </w:p>
    <w:p w14:paraId="6BF09696" w14:textId="77777777" w:rsidR="008D0970" w:rsidRPr="00C3287A" w:rsidRDefault="008C5A35" w:rsidP="008C5A35">
      <w:pPr>
        <w:spacing w:before="240" w:after="280"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color w:val="000000"/>
        </w:rPr>
        <w:t xml:space="preserve">En ese tenor, </w:t>
      </w:r>
      <w:r w:rsidRPr="00C3287A">
        <w:rPr>
          <w:rFonts w:ascii="Palatino Linotype" w:eastAsia="Palatino Linotype" w:hAnsi="Palatino Linotype" w:cs="Palatino Linotype"/>
        </w:rPr>
        <w:t>si el recurso de revisión que nos ocupa, se interpuso el</w:t>
      </w:r>
      <w:r w:rsidRPr="00C3287A">
        <w:rPr>
          <w:rFonts w:ascii="Palatino Linotype" w:eastAsia="Palatino Linotype" w:hAnsi="Palatino Linotype" w:cs="Palatino Linotype"/>
          <w:b/>
        </w:rPr>
        <w:t xml:space="preserve"> diecinueve de octubre de dos mil veintiuno, </w:t>
      </w:r>
      <w:r w:rsidRPr="00C3287A">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r w:rsidRPr="00C3287A">
        <w:rPr>
          <w:rFonts w:ascii="Palatino Linotype" w:eastAsia="Palatino Linotype" w:hAnsi="Palatino Linotype" w:cs="Palatino Linotype"/>
          <w:color w:val="000000"/>
        </w:rPr>
        <w:t xml:space="preserve">. </w:t>
      </w:r>
    </w:p>
    <w:p w14:paraId="07CDF819" w14:textId="77777777" w:rsidR="004B1170" w:rsidRPr="00C3287A" w:rsidRDefault="0089202F">
      <w:pPr>
        <w:spacing w:before="240" w:after="280"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b/>
          <w:sz w:val="28"/>
          <w:szCs w:val="28"/>
        </w:rPr>
        <w:t>CUARTO</w:t>
      </w:r>
      <w:r w:rsidRPr="00C3287A">
        <w:rPr>
          <w:rFonts w:ascii="Palatino Linotype" w:eastAsia="Palatino Linotype" w:hAnsi="Palatino Linotype" w:cs="Palatino Linotype"/>
        </w:rPr>
        <w:t xml:space="preserve">. </w:t>
      </w:r>
      <w:r w:rsidRPr="00C3287A">
        <w:rPr>
          <w:rFonts w:ascii="Palatino Linotype" w:eastAsia="Palatino Linotype" w:hAnsi="Palatino Linotype" w:cs="Palatino Linotype"/>
          <w:b/>
        </w:rPr>
        <w:t>Procedibilidad</w:t>
      </w:r>
      <w:r w:rsidRPr="00C3287A">
        <w:rPr>
          <w:rFonts w:ascii="Palatino Linotype" w:eastAsia="Palatino Linotype" w:hAnsi="Palatino Linotype" w:cs="Palatino Linotype"/>
        </w:rPr>
        <w:t xml:space="preserve">. </w:t>
      </w:r>
    </w:p>
    <w:p w14:paraId="03B39773" w14:textId="77777777" w:rsidR="003563F5" w:rsidRPr="00C3287A" w:rsidRDefault="00404293" w:rsidP="00404293">
      <w:pPr>
        <w:spacing w:before="240" w:after="100" w:afterAutospacing="1" w:line="360" w:lineRule="auto"/>
        <w:jc w:val="both"/>
        <w:rPr>
          <w:rFonts w:ascii="Palatino Linotype" w:hAnsi="Palatino Linotype" w:cs="Arial"/>
        </w:rPr>
      </w:pPr>
      <w:r w:rsidRPr="00C3287A">
        <w:rPr>
          <w:rFonts w:ascii="Palatino Linotype" w:hAnsi="Palatino Linotype" w:cs="Arial"/>
        </w:rPr>
        <w:t xml:space="preserve">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w:t>
      </w:r>
    </w:p>
    <w:p w14:paraId="1BC5CB61" w14:textId="77777777" w:rsidR="004B1170" w:rsidRPr="00C3287A" w:rsidRDefault="0089202F">
      <w:pPr>
        <w:spacing w:line="360" w:lineRule="auto"/>
        <w:jc w:val="both"/>
        <w:rPr>
          <w:rFonts w:ascii="Palatino Linotype" w:eastAsia="Palatino Linotype" w:hAnsi="Palatino Linotype" w:cs="Palatino Linotype"/>
          <w:b/>
        </w:rPr>
      </w:pPr>
      <w:r w:rsidRPr="00C3287A">
        <w:rPr>
          <w:rFonts w:ascii="Palatino Linotype" w:eastAsia="Palatino Linotype" w:hAnsi="Palatino Linotype" w:cs="Palatino Linotype"/>
          <w:b/>
          <w:sz w:val="28"/>
          <w:szCs w:val="28"/>
        </w:rPr>
        <w:t>QUINTO.</w:t>
      </w:r>
      <w:r w:rsidRPr="00C3287A">
        <w:rPr>
          <w:rFonts w:ascii="Palatino Linotype" w:eastAsia="Palatino Linotype" w:hAnsi="Palatino Linotype" w:cs="Palatino Linotype"/>
          <w:b/>
          <w:color w:val="000000"/>
        </w:rPr>
        <w:t xml:space="preserve"> </w:t>
      </w:r>
      <w:r w:rsidRPr="00C3287A">
        <w:rPr>
          <w:rFonts w:ascii="Palatino Linotype" w:eastAsia="Palatino Linotype" w:hAnsi="Palatino Linotype" w:cs="Palatino Linotype"/>
          <w:b/>
        </w:rPr>
        <w:t xml:space="preserve">Estudio y resolución del asunto. </w:t>
      </w:r>
    </w:p>
    <w:p w14:paraId="0E180F59" w14:textId="77777777" w:rsidR="008C5A35" w:rsidRPr="00C3287A" w:rsidRDefault="008C5A35" w:rsidP="00510850">
      <w:pPr>
        <w:pStyle w:val="NormalWeb"/>
        <w:spacing w:before="280" w:beforeAutospacing="0" w:after="280" w:afterAutospacing="0" w:line="360" w:lineRule="auto"/>
        <w:jc w:val="both"/>
        <w:rPr>
          <w:lang w:eastAsia="es-MX"/>
        </w:rPr>
      </w:pPr>
      <w:r w:rsidRPr="00C3287A">
        <w:rPr>
          <w:rFonts w:ascii="Palatino Linotype" w:hAnsi="Palatino Linotype"/>
          <w:color w:val="000000"/>
        </w:rPr>
        <w:t>Del análisis efectuado se advierte que el recurso de revisión de que se trata es procedente; toda vez, que se actualiza la hipótesis prevista en la fracción VIII del artículo 179 de la Ley de la materia, que a la letra indica: </w:t>
      </w:r>
    </w:p>
    <w:p w14:paraId="4C118B45" w14:textId="77777777" w:rsidR="008C5A35" w:rsidRPr="00C3287A" w:rsidRDefault="008C5A35" w:rsidP="008C5A35">
      <w:pPr>
        <w:pStyle w:val="NormalWeb"/>
        <w:spacing w:before="0" w:beforeAutospacing="0" w:after="0" w:afterAutospacing="0"/>
        <w:ind w:left="850" w:right="901"/>
        <w:jc w:val="both"/>
      </w:pPr>
      <w:r w:rsidRPr="00C3287A">
        <w:rPr>
          <w:rFonts w:ascii="Palatino Linotype" w:hAnsi="Palatino Linotype"/>
          <w:b/>
          <w:bCs/>
          <w:i/>
          <w:iCs/>
          <w:color w:val="000000"/>
          <w:sz w:val="22"/>
          <w:szCs w:val="22"/>
        </w:rPr>
        <w:t>“Artículo 179.</w:t>
      </w:r>
      <w:r w:rsidRPr="00C3287A">
        <w:rPr>
          <w:rFonts w:ascii="Palatino Linotype" w:hAnsi="Palatino Linotype"/>
          <w:i/>
          <w:iCs/>
          <w:color w:val="000000"/>
          <w:sz w:val="22"/>
          <w:szCs w:val="22"/>
        </w:rPr>
        <w:t xml:space="preserve"> El recurso de revisión es un medio de protección que la Ley otorga a los particulares, para hacer valer su derecho de acceso a la información pública, y procederá en contra de las siguientes causas: </w:t>
      </w:r>
    </w:p>
    <w:p w14:paraId="5818A9E9" w14:textId="77777777" w:rsidR="008C5A35" w:rsidRPr="00C3287A" w:rsidRDefault="008C5A35" w:rsidP="008C5A35">
      <w:pPr>
        <w:pStyle w:val="NormalWeb"/>
        <w:spacing w:before="0" w:beforeAutospacing="0" w:after="0" w:afterAutospacing="0"/>
        <w:ind w:left="850" w:right="901"/>
        <w:jc w:val="both"/>
      </w:pPr>
      <w:r w:rsidRPr="00C3287A">
        <w:rPr>
          <w:rFonts w:ascii="Palatino Linotype" w:hAnsi="Palatino Linotype"/>
          <w:b/>
          <w:bCs/>
          <w:i/>
          <w:iCs/>
          <w:color w:val="000000"/>
          <w:sz w:val="22"/>
          <w:szCs w:val="22"/>
        </w:rPr>
        <w:t>…</w:t>
      </w:r>
    </w:p>
    <w:p w14:paraId="453B334D" w14:textId="77777777" w:rsidR="008C5A35" w:rsidRPr="00C3287A" w:rsidRDefault="008C5A35" w:rsidP="008C5A35">
      <w:pPr>
        <w:pStyle w:val="NormalWeb"/>
        <w:spacing w:before="0" w:beforeAutospacing="0" w:after="0" w:afterAutospacing="0"/>
        <w:ind w:left="850" w:right="901"/>
        <w:jc w:val="both"/>
      </w:pPr>
      <w:r w:rsidRPr="00C3287A">
        <w:rPr>
          <w:rFonts w:ascii="Palatino Linotype" w:hAnsi="Palatino Linotype"/>
          <w:b/>
          <w:bCs/>
          <w:i/>
          <w:iCs/>
          <w:color w:val="000000"/>
          <w:sz w:val="22"/>
          <w:szCs w:val="22"/>
        </w:rPr>
        <w:t>VIII. La entrega o puesta a disposición de información en una modalidad o formato distinto al solicitado; </w:t>
      </w:r>
    </w:p>
    <w:p w14:paraId="0B2BDAC8" w14:textId="77777777" w:rsidR="008C5A35" w:rsidRPr="00C3287A" w:rsidRDefault="008C5A35" w:rsidP="008C5A35">
      <w:pPr>
        <w:pStyle w:val="NormalWeb"/>
        <w:spacing w:before="0" w:beforeAutospacing="0" w:after="0" w:afterAutospacing="0"/>
        <w:ind w:left="850" w:right="901"/>
        <w:jc w:val="both"/>
      </w:pPr>
      <w:r w:rsidRPr="00C3287A">
        <w:rPr>
          <w:rFonts w:ascii="Palatino Linotype" w:hAnsi="Palatino Linotype"/>
          <w:b/>
          <w:bCs/>
          <w:i/>
          <w:iCs/>
          <w:color w:val="000000"/>
          <w:sz w:val="22"/>
          <w:szCs w:val="22"/>
        </w:rPr>
        <w:lastRenderedPageBreak/>
        <w:t>…”</w:t>
      </w:r>
    </w:p>
    <w:p w14:paraId="2C74DAE9" w14:textId="77777777" w:rsidR="008C5A35" w:rsidRPr="00C3287A" w:rsidRDefault="008C5A35" w:rsidP="008C5A35">
      <w:pPr>
        <w:pStyle w:val="NormalWeb"/>
        <w:spacing w:before="0" w:beforeAutospacing="0" w:after="0" w:afterAutospacing="0"/>
        <w:ind w:left="850" w:right="901"/>
        <w:jc w:val="both"/>
      </w:pPr>
      <w:r w:rsidRPr="00C3287A">
        <w:rPr>
          <w:rFonts w:ascii="Palatino Linotype" w:hAnsi="Palatino Linotype"/>
          <w:i/>
          <w:iCs/>
          <w:color w:val="000000"/>
          <w:sz w:val="22"/>
          <w:szCs w:val="22"/>
        </w:rPr>
        <w:t>(Énfasis añadido) </w:t>
      </w:r>
    </w:p>
    <w:p w14:paraId="19FEF596"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El precepto legal antes citado, establece como supuesto de procedencia del recurso de revisión, cuando el </w:t>
      </w:r>
      <w:r w:rsidRPr="00C3287A">
        <w:rPr>
          <w:rFonts w:ascii="Palatino Linotype" w:hAnsi="Palatino Linotype"/>
          <w:b/>
          <w:bCs/>
          <w:color w:val="000000"/>
        </w:rPr>
        <w:t>SUJETO OBLIGADO</w:t>
      </w:r>
      <w:r w:rsidRPr="00C3287A">
        <w:rPr>
          <w:rFonts w:ascii="Palatino Linotype" w:hAnsi="Palatino Linotype"/>
          <w:color w:val="000000"/>
        </w:rPr>
        <w:t xml:space="preserve">, de manera unilateral hace entrega de la información solicitada en una modalidad diversa a la solicitada por el particular; tal y como, se pudo advertir de las constancias que obran en los expedientes electrónicos del </w:t>
      </w:r>
      <w:r w:rsidRPr="00C3287A">
        <w:rPr>
          <w:rFonts w:ascii="Palatino Linotype" w:hAnsi="Palatino Linotype"/>
          <w:b/>
          <w:bCs/>
          <w:color w:val="000000"/>
        </w:rPr>
        <w:t>SAIMEX</w:t>
      </w:r>
      <w:r w:rsidRPr="00C3287A">
        <w:rPr>
          <w:rFonts w:ascii="Palatino Linotype" w:hAnsi="Palatino Linotype"/>
          <w:color w:val="000000"/>
        </w:rPr>
        <w:t>.</w:t>
      </w:r>
    </w:p>
    <w:p w14:paraId="65204645"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Ante tal circunstancia, es preciso recordar que </w:t>
      </w:r>
      <w:r w:rsidRPr="00C3287A">
        <w:rPr>
          <w:rFonts w:ascii="Palatino Linotype" w:hAnsi="Palatino Linotype"/>
          <w:b/>
          <w:bCs/>
          <w:color w:val="000000"/>
        </w:rPr>
        <w:t>EL RECURRENTE</w:t>
      </w:r>
      <w:r w:rsidRPr="00C3287A">
        <w:rPr>
          <w:rFonts w:ascii="Palatino Linotype" w:hAnsi="Palatino Linotype"/>
          <w:color w:val="000000"/>
        </w:rPr>
        <w:t xml:space="preserve"> solicitó al </w:t>
      </w:r>
      <w:r w:rsidRPr="00C3287A">
        <w:rPr>
          <w:rFonts w:ascii="Palatino Linotype" w:hAnsi="Palatino Linotype"/>
          <w:b/>
          <w:bCs/>
          <w:color w:val="000000"/>
        </w:rPr>
        <w:t>SUJETO OBLIGADO,</w:t>
      </w:r>
      <w:r w:rsidRPr="00C3287A">
        <w:rPr>
          <w:rFonts w:ascii="Palatino Linotype" w:hAnsi="Palatino Linotype"/>
          <w:color w:val="000000"/>
        </w:rPr>
        <w:t xml:space="preserve"> </w:t>
      </w:r>
      <w:r w:rsidR="00510850" w:rsidRPr="00C3287A">
        <w:rPr>
          <w:rFonts w:ascii="Palatino Linotype" w:hAnsi="Palatino Linotype"/>
          <w:color w:val="000000"/>
        </w:rPr>
        <w:t xml:space="preserve"> en versión pública los cortes de caja detallados que se elaboran en el </w:t>
      </w:r>
      <w:r w:rsidRPr="00C3287A">
        <w:rPr>
          <w:rFonts w:ascii="Palatino Linotype" w:hAnsi="Palatino Linotype"/>
          <w:color w:val="000000"/>
        </w:rPr>
        <w:t xml:space="preserve">Hospital de Ginecología y Obstetricia </w:t>
      </w:r>
      <w:r w:rsidR="00510850" w:rsidRPr="00C3287A">
        <w:rPr>
          <w:rFonts w:ascii="Palatino Linotype" w:hAnsi="Palatino Linotype"/>
          <w:color w:val="000000"/>
        </w:rPr>
        <w:t xml:space="preserve">en todos los turnos y de todos los horarios </w:t>
      </w:r>
      <w:r w:rsidRPr="00C3287A">
        <w:rPr>
          <w:rFonts w:ascii="Palatino Linotype" w:hAnsi="Palatino Linotype"/>
          <w:color w:val="000000"/>
        </w:rPr>
        <w:t xml:space="preserve">del 15 </w:t>
      </w:r>
      <w:r w:rsidR="00510850" w:rsidRPr="00C3287A">
        <w:rPr>
          <w:rFonts w:ascii="Palatino Linotype" w:hAnsi="Palatino Linotype"/>
          <w:color w:val="000000"/>
        </w:rPr>
        <w:t xml:space="preserve">de mayo al 30 de junio de 2020. </w:t>
      </w:r>
    </w:p>
    <w:p w14:paraId="2234A98C" w14:textId="77777777" w:rsidR="008C5A35" w:rsidRPr="00C3287A" w:rsidRDefault="008C5A35" w:rsidP="00510850">
      <w:pPr>
        <w:pStyle w:val="NormalWeb"/>
        <w:spacing w:before="0" w:beforeAutospacing="0" w:after="0" w:afterAutospacing="0" w:line="360" w:lineRule="auto"/>
        <w:jc w:val="both"/>
      </w:pPr>
      <w:r w:rsidRPr="00C3287A">
        <w:rPr>
          <w:rFonts w:ascii="Palatino Linotype" w:hAnsi="Palatino Linotype"/>
          <w:color w:val="000000"/>
        </w:rPr>
        <w:t xml:space="preserve">En respuesta </w:t>
      </w:r>
      <w:r w:rsidRPr="00C3287A">
        <w:rPr>
          <w:rFonts w:ascii="Palatino Linotype" w:hAnsi="Palatino Linotype"/>
          <w:b/>
          <w:bCs/>
          <w:color w:val="000000"/>
        </w:rPr>
        <w:t xml:space="preserve">EL SUJETO OBLIGADO </w:t>
      </w:r>
      <w:r w:rsidRPr="00C3287A">
        <w:rPr>
          <w:rFonts w:ascii="Palatino Linotype" w:hAnsi="Palatino Linotype"/>
          <w:color w:val="000000"/>
        </w:rPr>
        <w:t>informó al solicitante que debido a que la entrega de la información solicitada sobrepasaba sus capacidades técnicas, administrativas y humanas; al contar con una cantidad innumerable de solicitudes de diversos particulares, le precisó que pondría a su disposición de manera física en las oficinas que ocupan las diferentes Unidades Médicas de las cuales solicitó la información, indicándole el horario de atención, la ubicación, el nombre del servidor (a) público que lo atendería y el periodo de tiempo en el cual estaría disponible la información para su consulta.</w:t>
      </w:r>
    </w:p>
    <w:p w14:paraId="59592996"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Inconforme con las respuestas proporcionadas </w:t>
      </w:r>
      <w:r w:rsidRPr="00C3287A">
        <w:rPr>
          <w:rFonts w:ascii="Palatino Linotype" w:hAnsi="Palatino Linotype"/>
          <w:b/>
          <w:bCs/>
          <w:color w:val="000000"/>
        </w:rPr>
        <w:t xml:space="preserve">EL RECURRENTE </w:t>
      </w:r>
      <w:r w:rsidRPr="00C3287A">
        <w:rPr>
          <w:rFonts w:ascii="Palatino Linotype" w:hAnsi="Palatino Linotype"/>
          <w:color w:val="000000"/>
        </w:rPr>
        <w:t>manifestó como razones o motivos de inconformidad lo siguiente:</w:t>
      </w:r>
    </w:p>
    <w:p w14:paraId="4C9D558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lastRenderedPageBreak/>
        <w:t>“</w:t>
      </w:r>
      <w:r w:rsidR="00510850" w:rsidRPr="00C3287A">
        <w:rPr>
          <w:rFonts w:ascii="Palatino Linotype" w:hAnsi="Palatino Linotype"/>
          <w:i/>
          <w:iCs/>
          <w:color w:val="000000"/>
          <w:sz w:val="22"/>
          <w:szCs w:val="22"/>
        </w:rPr>
        <w:t>SE LES ACABARON LOS PRETEXTOS, EL SEMÁFORO ESTA EN VERDE, PERO NO ENTREGAN LA INFORMACIÓN COMPLETA, SOLICITAMOS MANO DURA DE LOS NUEVOS COMISIONADOS DEL "INFOEM"EN CONTRA DE LOS DIRECTIVOS DEL IMIEM, SUJETOS OBLIGADOS, POR LA FALTA DE TRANSPARENCIA Y OPACIDAD EN LA ENTREGA DE INFORMACIÓN CON ARGUMENTOS LEGALOIDES Y PRETEXTOS CAMBIAN MODALIDAD DE ENTREGA O FINGEN LA ENTREGA INCOMPLETA, FALTANDO A LOS PRINCIPIOS DE MÁXIMA PUBLICIDAD Y HACER USOS DE TECNOLOGÍAS EN LA ENTREGA DE LA INFORMACIÓN, TODO ABSOLUTAMENTE TODO ES SOLICITADO EN "VERSIÓN PUBLICA" HEMOS OBTENIDO VARIAS RESOLUCIONES Y NO ENTREGAN LA INFORMACIÓN A LA ESCONDEN EN LINKS, QUE NO ABREN</w:t>
      </w:r>
      <w:r w:rsidRPr="00C3287A">
        <w:rPr>
          <w:rFonts w:ascii="Palatino Linotype" w:hAnsi="Palatino Linotype"/>
          <w:i/>
          <w:iCs/>
          <w:color w:val="000000"/>
          <w:sz w:val="22"/>
          <w:szCs w:val="22"/>
        </w:rPr>
        <w:t>.”</w:t>
      </w:r>
    </w:p>
    <w:p w14:paraId="4AE612ED" w14:textId="77777777" w:rsidR="008C5A35" w:rsidRPr="00C3287A" w:rsidRDefault="00D27904" w:rsidP="00510850">
      <w:pPr>
        <w:pStyle w:val="NormalWeb"/>
        <w:spacing w:before="280" w:beforeAutospacing="0" w:after="280" w:afterAutospacing="0" w:line="360" w:lineRule="auto"/>
        <w:jc w:val="both"/>
      </w:pPr>
      <w:r w:rsidRPr="00C3287A">
        <w:rPr>
          <w:rFonts w:ascii="Palatino Linotype" w:hAnsi="Palatino Linotype"/>
          <w:color w:val="000000"/>
        </w:rPr>
        <w:t xml:space="preserve">De los argumento esgrimidos por </w:t>
      </w:r>
      <w:r w:rsidRPr="00C3287A">
        <w:rPr>
          <w:rFonts w:ascii="Palatino Linotype" w:hAnsi="Palatino Linotype"/>
          <w:b/>
          <w:color w:val="000000"/>
        </w:rPr>
        <w:t xml:space="preserve">LA RECURRENTE, </w:t>
      </w:r>
      <w:r w:rsidRPr="00C3287A">
        <w:rPr>
          <w:rFonts w:ascii="Palatino Linotype" w:hAnsi="Palatino Linotype"/>
          <w:color w:val="000000"/>
        </w:rPr>
        <w:t xml:space="preserve">es </w:t>
      </w:r>
      <w:r w:rsidR="008C5A35" w:rsidRPr="00C3287A">
        <w:rPr>
          <w:rFonts w:ascii="Palatino Linotype" w:hAnsi="Palatino Linotype"/>
          <w:color w:val="000000"/>
        </w:rPr>
        <w:t xml:space="preserve">importante señalar que las mismas corresponden a manifestaciones subjetivas, exposiciones que el particular realizó en el ejercicio pleno de su derecho a la libertad de expresión; sin embargo, es </w:t>
      </w:r>
      <w:r w:rsidRPr="00C3287A">
        <w:rPr>
          <w:rFonts w:ascii="Palatino Linotype" w:hAnsi="Palatino Linotype"/>
          <w:color w:val="000000"/>
        </w:rPr>
        <w:t xml:space="preserve">relevante </w:t>
      </w:r>
      <w:r w:rsidR="008C5A35" w:rsidRPr="00C3287A">
        <w:rPr>
          <w:rFonts w:ascii="Palatino Linotype" w:hAnsi="Palatino Linotype"/>
          <w:color w:val="000000"/>
        </w:rPr>
        <w:t>record</w:t>
      </w:r>
      <w:r w:rsidRPr="00C3287A">
        <w:rPr>
          <w:rFonts w:ascii="Palatino Linotype" w:hAnsi="Palatino Linotype"/>
          <w:color w:val="000000"/>
        </w:rPr>
        <w:t>ar a las partes que de acuerdo con</w:t>
      </w:r>
      <w:r w:rsidR="008C5A35" w:rsidRPr="00C3287A">
        <w:rPr>
          <w:rFonts w:ascii="Palatino Linotype" w:hAnsi="Palatino Linotype"/>
          <w:color w:val="000000"/>
        </w:rPr>
        <w:t xml:space="preserve"> lo establecido en el artículo 36 de la Ley de Transparencia y Acceso a la Información Pública del Estado de México y Municipios </w:t>
      </w:r>
      <w:r w:rsidRPr="00C3287A">
        <w:rPr>
          <w:rFonts w:ascii="Palatino Linotype" w:hAnsi="Palatino Linotype"/>
          <w:color w:val="000000"/>
        </w:rPr>
        <w:t xml:space="preserve">dispone </w:t>
      </w:r>
      <w:r w:rsidR="008C5A35" w:rsidRPr="00C3287A">
        <w:rPr>
          <w:rFonts w:ascii="Palatino Linotype" w:hAnsi="Palatino Linotype"/>
          <w:color w:val="000000"/>
        </w:rPr>
        <w:t>las atribuciones de este Órgano Garante, de las que no se advierte alguna en la que éste se encuentre facultado para emitir un pronunciamiento al respecto.</w:t>
      </w:r>
    </w:p>
    <w:p w14:paraId="7770D880" w14:textId="77777777" w:rsidR="008C5A35" w:rsidRPr="00C3287A" w:rsidRDefault="00D27904" w:rsidP="00510850">
      <w:pPr>
        <w:pStyle w:val="NormalWeb"/>
        <w:spacing w:before="280" w:beforeAutospacing="0" w:after="280" w:afterAutospacing="0" w:line="360" w:lineRule="auto"/>
        <w:jc w:val="both"/>
      </w:pPr>
      <w:r w:rsidRPr="00C3287A">
        <w:rPr>
          <w:rFonts w:ascii="Palatino Linotype" w:hAnsi="Palatino Linotype"/>
          <w:color w:val="000000"/>
        </w:rPr>
        <w:t xml:space="preserve">Bajo esa tesitura, se resalta </w:t>
      </w:r>
      <w:r w:rsidR="008C5A35" w:rsidRPr="00C3287A">
        <w:rPr>
          <w:rFonts w:ascii="Palatino Linotype" w:hAnsi="Palatino Linotype"/>
          <w:color w:val="000000"/>
        </w:rPr>
        <w:t>que en el ejercicio de estas atribuciones y con fundamento en los artículos 13 y 181, párrafo cuarto de la Ley en cita, los que establecen la suplencia que deberá realizar este Instituto a fin de garantizar el ejercicio al derecho de acceso a la información de los particulares, es que se suplen las razones o motivos de inconformidad en ambos recursos de revisión con el acto impugnado a fin de poder entrar al estudio de los mismos.</w:t>
      </w:r>
    </w:p>
    <w:p w14:paraId="3F2E8E80"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lastRenderedPageBreak/>
        <w:t>Expuesto lo anterior, es importante recordar qu</w:t>
      </w:r>
      <w:r w:rsidR="00D3267A" w:rsidRPr="00C3287A">
        <w:rPr>
          <w:rFonts w:ascii="Palatino Linotype" w:hAnsi="Palatino Linotype"/>
          <w:color w:val="000000"/>
        </w:rPr>
        <w:t>e mediante Informe Justificado</w:t>
      </w:r>
      <w:r w:rsidRPr="00C3287A">
        <w:rPr>
          <w:rFonts w:ascii="Palatino Linotype" w:hAnsi="Palatino Linotype"/>
          <w:color w:val="000000"/>
        </w:rPr>
        <w:t xml:space="preserve"> </w:t>
      </w:r>
      <w:r w:rsidRPr="00C3287A">
        <w:rPr>
          <w:rFonts w:ascii="Palatino Linotype" w:hAnsi="Palatino Linotype"/>
          <w:b/>
          <w:bCs/>
          <w:color w:val="000000"/>
        </w:rPr>
        <w:t xml:space="preserve">EL SUJETO OBLIGADO </w:t>
      </w:r>
      <w:r w:rsidR="00D3267A" w:rsidRPr="00C3287A">
        <w:rPr>
          <w:rFonts w:ascii="Palatino Linotype" w:hAnsi="Palatino Linotype"/>
          <w:color w:val="000000"/>
        </w:rPr>
        <w:t>ratificó su respuesta</w:t>
      </w:r>
      <w:r w:rsidRPr="00C3287A">
        <w:rPr>
          <w:rFonts w:ascii="Palatino Linotype" w:hAnsi="Palatino Linotype"/>
          <w:color w:val="000000"/>
        </w:rPr>
        <w:t xml:space="preserve">, es decir, reitero el cambio de modalidad </w:t>
      </w:r>
      <w:r w:rsidR="00D3267A" w:rsidRPr="00C3287A">
        <w:rPr>
          <w:rFonts w:ascii="Palatino Linotype" w:hAnsi="Palatino Linotype"/>
          <w:color w:val="000000"/>
        </w:rPr>
        <w:t xml:space="preserve">en la entrega de la información. </w:t>
      </w:r>
    </w:p>
    <w:p w14:paraId="781DA2D5"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En ese contexto, es importante referir que de acuerdo a los procedimientos y directrices que deben seguirse para hacer accesible la información a las personas que establecen los artículos 1, 2, fracciones II, III, VII, 4, 88, 89, 92 y 152 de la Ley de la materia, el derecho fundamental de acceso a la información pública se rige por los principios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23FCB985"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Por ello, para garantizar este derecho, la Ley de Transparencia y Acceso a la Información Pública del Estado de México y Municipios ha establecido como un procedimiento sencillo y expedito, la utilización de los medios electrónicos; y para ello este Instituto ha puesto a disposición de los particulares y de los Sujetos Obligados, </w:t>
      </w:r>
      <w:r w:rsidRPr="00C3287A">
        <w:rPr>
          <w:rFonts w:ascii="Palatino Linotype" w:hAnsi="Palatino Linotype"/>
          <w:b/>
          <w:bCs/>
          <w:color w:val="000000"/>
        </w:rPr>
        <w:t>EL</w:t>
      </w:r>
      <w:r w:rsidRPr="00C3287A">
        <w:rPr>
          <w:rFonts w:ascii="Palatino Linotype" w:hAnsi="Palatino Linotype"/>
          <w:color w:val="000000"/>
        </w:rPr>
        <w:t xml:space="preserve"> </w:t>
      </w:r>
      <w:r w:rsidRPr="00C3287A">
        <w:rPr>
          <w:rFonts w:ascii="Palatino Linotype" w:hAnsi="Palatino Linotype"/>
          <w:b/>
          <w:bCs/>
          <w:color w:val="000000"/>
        </w:rPr>
        <w:t>SAIMEX</w:t>
      </w:r>
      <w:r w:rsidRPr="00C3287A">
        <w:rPr>
          <w:rFonts w:ascii="Palatino Linotype" w:hAnsi="Palatino Linotype"/>
          <w:color w:val="000000"/>
        </w:rPr>
        <w:t>, para que de manera oportuna y gratuita se entregue la información pública solicitada.</w:t>
      </w:r>
    </w:p>
    <w:p w14:paraId="3165EBC6"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Ahora bien, </w:t>
      </w:r>
      <w:r w:rsidRPr="00C3287A">
        <w:rPr>
          <w:rFonts w:ascii="Palatino Linotype" w:hAnsi="Palatino Linotype"/>
          <w:b/>
          <w:bCs/>
          <w:color w:val="000000"/>
        </w:rPr>
        <w:t>EL SUJETO OBLIGADO</w:t>
      </w:r>
      <w:r w:rsidRPr="00C3287A">
        <w:rPr>
          <w:rFonts w:ascii="Palatino Linotype" w:hAnsi="Palatino Linotype"/>
          <w:color w:val="000000"/>
        </w:rPr>
        <w:t xml:space="preserve"> al cambiar la modalidad de entrega de la información, del </w:t>
      </w:r>
      <w:r w:rsidRPr="00C3287A">
        <w:rPr>
          <w:rFonts w:ascii="Palatino Linotype" w:hAnsi="Palatino Linotype"/>
          <w:b/>
          <w:bCs/>
          <w:color w:val="000000"/>
        </w:rPr>
        <w:t>SAIMEX</w:t>
      </w:r>
      <w:r w:rsidRPr="00C3287A">
        <w:rPr>
          <w:rFonts w:ascii="Palatino Linotype" w:hAnsi="Palatino Linotype"/>
          <w:color w:val="000000"/>
        </w:rPr>
        <w:t xml:space="preserve"> a consulta directa limita el derecho de acceso a la información; máxime, que no existe una causa legalmente señalada para cambiar la modalidad elegida por el particular, pues como refirió en sus respuestas únicamente señaló como impedimento el encontrarse sobrecargado de trabajo con innumerables </w:t>
      </w:r>
      <w:r w:rsidRPr="00C3287A">
        <w:rPr>
          <w:rFonts w:ascii="Palatino Linotype" w:hAnsi="Palatino Linotype"/>
          <w:color w:val="000000"/>
        </w:rPr>
        <w:lastRenderedPageBreak/>
        <w:t>solicitudes de información y derivado de que como prest</w:t>
      </w:r>
      <w:r w:rsidR="00510850" w:rsidRPr="00C3287A">
        <w:rPr>
          <w:rFonts w:ascii="Palatino Linotype" w:hAnsi="Palatino Linotype"/>
          <w:color w:val="000000"/>
        </w:rPr>
        <w:t xml:space="preserve">ador de servicios de salud trabaja de forma híbrida atendiendo </w:t>
      </w:r>
      <w:r w:rsidRPr="00C3287A">
        <w:rPr>
          <w:rFonts w:ascii="Palatino Linotype" w:hAnsi="Palatino Linotype"/>
          <w:color w:val="000000"/>
        </w:rPr>
        <w:t xml:space="preserve"> </w:t>
      </w:r>
      <w:r w:rsidR="00510850" w:rsidRPr="00C3287A">
        <w:rPr>
          <w:rFonts w:ascii="Palatino Linotype" w:hAnsi="Palatino Linotype"/>
          <w:color w:val="000000"/>
        </w:rPr>
        <w:t xml:space="preserve">pacientes afectados por la </w:t>
      </w:r>
      <w:r w:rsidRPr="00C3287A">
        <w:rPr>
          <w:rFonts w:ascii="Palatino Linotype" w:hAnsi="Palatino Linotype"/>
          <w:color w:val="000000"/>
        </w:rPr>
        <w:t>pandemia por el virus SARS COV (COVID-19), es que se hace el cambio de modalidad en la entrega de información.</w:t>
      </w:r>
    </w:p>
    <w:p w14:paraId="2E12D735"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23D6E2A6"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b/>
          <w:bCs/>
          <w:i/>
          <w:iCs/>
          <w:color w:val="000000"/>
          <w:sz w:val="22"/>
          <w:szCs w:val="22"/>
        </w:rPr>
        <w:t>“CINCUENTA Y CUATRO.-</w:t>
      </w:r>
      <w:r w:rsidRPr="00C3287A">
        <w:rPr>
          <w:rFonts w:ascii="Palatino Linotype" w:hAnsi="Palatino Linotype"/>
          <w:i/>
          <w:iCs/>
          <w:color w:val="000000"/>
          <w:sz w:val="22"/>
          <w:szCs w:val="22"/>
        </w:rPr>
        <w:t xml:space="preserve"> De acuerdo a lo dispuesto por el párrafo segundo del artículo 48 de la Ley, la </w:t>
      </w:r>
      <w:r w:rsidRPr="00C3287A">
        <w:rPr>
          <w:rFonts w:ascii="Palatino Linotype" w:hAnsi="Palatino Linotype"/>
          <w:b/>
          <w:bCs/>
          <w:i/>
          <w:iCs/>
          <w:color w:val="000000"/>
          <w:sz w:val="22"/>
          <w:szCs w:val="22"/>
        </w:rPr>
        <w:t>información podrá ser entregada vía electrónica a través del SICOSIEM</w:t>
      </w:r>
      <w:r w:rsidRPr="00C3287A">
        <w:rPr>
          <w:rFonts w:ascii="Palatino Linotype" w:hAnsi="Palatino Linotype"/>
          <w:i/>
          <w:iCs/>
          <w:color w:val="000000"/>
          <w:sz w:val="22"/>
          <w:szCs w:val="22"/>
        </w:rPr>
        <w:t>. </w:t>
      </w:r>
    </w:p>
    <w:p w14:paraId="05C1BE58"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b/>
          <w:bCs/>
          <w:i/>
          <w:iCs/>
          <w:color w:val="000000"/>
          <w:sz w:val="22"/>
          <w:szCs w:val="22"/>
          <w:u w:val="single"/>
        </w:rPr>
        <w:t>Es obligación del responsable de la Unidad de Información verificar que los archivos electrónicos que contengan la información entregada, se encuentra agregada al SICOSIEM</w:t>
      </w:r>
      <w:r w:rsidRPr="00C3287A">
        <w:rPr>
          <w:rFonts w:ascii="Palatino Linotype" w:hAnsi="Palatino Linotype"/>
          <w:i/>
          <w:iCs/>
          <w:color w:val="000000"/>
          <w:sz w:val="22"/>
          <w:szCs w:val="22"/>
        </w:rPr>
        <w:t>.</w:t>
      </w:r>
    </w:p>
    <w:p w14:paraId="74AFE6BF"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B3410BF"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t>La Dirección de Sistemas e Informática del Instituto, debe llevar un registro de incidencias en el cual se asienten todas las llamas referentes al apoyo técnico para agregar los archivos electrónicos al SICOSIEM.</w:t>
      </w:r>
    </w:p>
    <w:p w14:paraId="37731D78"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t>La omisión por parte del responsable de la Unidad de Información del procedimiento antes descrito presume la negativa de la entrega de la Información. </w:t>
      </w:r>
    </w:p>
    <w:p w14:paraId="563E5344"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b/>
          <w:bCs/>
          <w:i/>
          <w:iCs/>
          <w:color w:val="000000"/>
          <w:sz w:val="22"/>
          <w:szCs w:val="22"/>
          <w:u w:val="single"/>
        </w:rPr>
        <w:t>Cuando la información no pueda ser remitida vía electrónica</w:t>
      </w:r>
      <w:r w:rsidRPr="00C3287A">
        <w:rPr>
          <w:rFonts w:ascii="Palatino Linotype" w:hAnsi="Palatino Linotype"/>
          <w:b/>
          <w:bCs/>
          <w:i/>
          <w:iCs/>
          <w:color w:val="000000"/>
          <w:sz w:val="22"/>
          <w:szCs w:val="22"/>
        </w:rPr>
        <w:t xml:space="preserve">, </w:t>
      </w:r>
      <w:r w:rsidRPr="00C3287A">
        <w:rPr>
          <w:rFonts w:ascii="Palatino Linotype" w:hAnsi="Palatino Linotype"/>
          <w:b/>
          <w:bCs/>
          <w:i/>
          <w:iCs/>
          <w:color w:val="000000"/>
          <w:sz w:val="22"/>
          <w:szCs w:val="22"/>
          <w:u w:val="single"/>
        </w:rPr>
        <w:t>se deberá fundar y motivar la resolución respectiva</w:t>
      </w:r>
      <w:r w:rsidRPr="00C3287A">
        <w:rPr>
          <w:rFonts w:ascii="Palatino Linotype" w:hAnsi="Palatino Linotype"/>
          <w:b/>
          <w:bCs/>
          <w:i/>
          <w:iCs/>
          <w:color w:val="000000"/>
          <w:sz w:val="22"/>
          <w:szCs w:val="22"/>
        </w:rPr>
        <w:t>, explicando en todo momento las causas que impiden el envío de la información de forma electrónica.</w:t>
      </w:r>
    </w:p>
    <w:p w14:paraId="300D4D44"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95A0352"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t>El formato mencionado deberá estar agregado al expediente electrónico de la solicitud de información pública, en el estatus respectivo.”</w:t>
      </w:r>
    </w:p>
    <w:p w14:paraId="5D3E1D8E" w14:textId="77777777" w:rsidR="008C5A35" w:rsidRPr="00C3287A" w:rsidRDefault="008C5A35" w:rsidP="008C5A35">
      <w:pPr>
        <w:pStyle w:val="NormalWeb"/>
        <w:spacing w:before="0" w:beforeAutospacing="0" w:after="0" w:afterAutospacing="0"/>
        <w:ind w:left="851" w:right="902"/>
        <w:jc w:val="both"/>
      </w:pPr>
      <w:r w:rsidRPr="00C3287A">
        <w:rPr>
          <w:rFonts w:ascii="Palatino Linotype" w:hAnsi="Palatino Linotype"/>
          <w:i/>
          <w:iCs/>
          <w:color w:val="000000"/>
          <w:sz w:val="22"/>
          <w:szCs w:val="22"/>
        </w:rPr>
        <w:t>(Enfasis añadido).</w:t>
      </w:r>
    </w:p>
    <w:p w14:paraId="3300B657"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Acorde con lo anterior, es de señalar que los Sujetos Obligados deben respetar la forma seleccionada por los particulares para la entrega de la información; por lo que, si, en esta caso en</w:t>
      </w:r>
      <w:r w:rsidR="00D27904" w:rsidRPr="00C3287A">
        <w:rPr>
          <w:rFonts w:ascii="Palatino Linotype" w:hAnsi="Palatino Linotype"/>
          <w:color w:val="000000"/>
        </w:rPr>
        <w:t xml:space="preserve"> concreto</w:t>
      </w:r>
      <w:r w:rsidRPr="00C3287A">
        <w:rPr>
          <w:rFonts w:ascii="Palatino Linotype" w:hAnsi="Palatino Linotype"/>
          <w:color w:val="000000"/>
        </w:rPr>
        <w:t xml:space="preserve">, el solicitante eligió </w:t>
      </w:r>
      <w:r w:rsidRPr="00C3287A">
        <w:rPr>
          <w:rFonts w:ascii="Palatino Linotype" w:hAnsi="Palatino Linotype"/>
          <w:b/>
          <w:bCs/>
          <w:color w:val="000000"/>
        </w:rPr>
        <w:t>EL SAIMEX</w:t>
      </w:r>
      <w:r w:rsidRPr="00C3287A">
        <w:rPr>
          <w:rFonts w:ascii="Palatino Linotype" w:hAnsi="Palatino Linotype"/>
          <w:color w:val="000000"/>
        </w:rPr>
        <w:t>,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3D5FF4B5" w14:textId="77777777" w:rsidR="008C5A35" w:rsidRPr="00C3287A" w:rsidRDefault="008C5A35" w:rsidP="00510850">
      <w:pPr>
        <w:pStyle w:val="NormalWeb"/>
        <w:spacing w:before="280" w:beforeAutospacing="0" w:after="280" w:afterAutospacing="0" w:line="360" w:lineRule="auto"/>
        <w:jc w:val="both"/>
      </w:pPr>
      <w:r w:rsidRPr="00C3287A">
        <w:rPr>
          <w:rFonts w:ascii="Palatino Linotype" w:hAnsi="Palatino Linotype"/>
          <w:color w:val="000000"/>
        </w:rPr>
        <w:t xml:space="preserve">En ese orden de ideas, es que la responsable de la Unidad de Transparencia debió entregar los documentos solicitados en la modalidad elegida por el particular; y sólo en caso de que no sea técnicamente posible hacer la entrega en forma electrónica, </w:t>
      </w:r>
      <w:r w:rsidRPr="00C3287A">
        <w:rPr>
          <w:rFonts w:ascii="Palatino Linotype" w:hAnsi="Palatino Linotype"/>
          <w:b/>
          <w:bCs/>
          <w:color w:val="000000"/>
        </w:rPr>
        <w:t xml:space="preserve">EL SUJETO OBLIGADO </w:t>
      </w:r>
      <w:r w:rsidRPr="00C3287A">
        <w:rPr>
          <w:rFonts w:ascii="Palatino Linotype" w:hAnsi="Palatino Linotype"/>
          <w:color w:val="000000"/>
        </w:rPr>
        <w:t>debe fundar y motivar la respuesta en la que se le hará saber al solicitante las causas que impiden el envío de la información de forma electrónica; además, se impone la obligación de avisar de inmediato al Instituto, a través del correo electrónico institucional y comunicarse vía telefónica a efecto de que reciba el apoyo técnico correspondiente.</w:t>
      </w:r>
    </w:p>
    <w:p w14:paraId="253B9A13" w14:textId="77777777" w:rsidR="008C5A35" w:rsidRPr="00C3287A" w:rsidRDefault="008C5A35" w:rsidP="00510850">
      <w:pPr>
        <w:pStyle w:val="NormalWeb"/>
        <w:spacing w:before="240" w:beforeAutospacing="0" w:after="280" w:afterAutospacing="0" w:line="360" w:lineRule="auto"/>
        <w:jc w:val="both"/>
      </w:pPr>
      <w:r w:rsidRPr="00C3287A">
        <w:rPr>
          <w:rFonts w:ascii="Palatino Linotype" w:hAnsi="Palatino Linotype"/>
          <w:color w:val="000000"/>
        </w:rPr>
        <w:t>Respecto a la fundamentación y motivación es de señalar que el máximo tribunal del país ha establecido jurisprudencia respecto a qué debe entenderse por fundamentación y motivación, en los siguientes términos:</w:t>
      </w:r>
    </w:p>
    <w:p w14:paraId="7A9287F7" w14:textId="77777777" w:rsidR="008C5A35" w:rsidRPr="00C3287A" w:rsidRDefault="008C5A35" w:rsidP="008C5A35">
      <w:pPr>
        <w:pStyle w:val="NormalWeb"/>
        <w:spacing w:before="240" w:beforeAutospacing="0" w:after="280" w:afterAutospacing="0"/>
        <w:ind w:left="851" w:right="899"/>
        <w:jc w:val="both"/>
      </w:pPr>
      <w:r w:rsidRPr="00C3287A">
        <w:rPr>
          <w:rFonts w:ascii="Palatino Linotype" w:hAnsi="Palatino Linotype"/>
          <w:b/>
          <w:bCs/>
          <w:i/>
          <w:iCs/>
          <w:color w:val="000000"/>
          <w:sz w:val="22"/>
          <w:szCs w:val="22"/>
        </w:rPr>
        <w:lastRenderedPageBreak/>
        <w:t>“FUNDAMENTACIÓN Y MOTIVACIÓN.</w:t>
      </w:r>
      <w:r w:rsidRPr="00C3287A">
        <w:rPr>
          <w:rFonts w:ascii="Palatino Linotype" w:hAnsi="Palatino Linotype"/>
          <w:i/>
          <w:iCs/>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277105B" w14:textId="77777777" w:rsidR="008C5A35" w:rsidRPr="00C3287A" w:rsidRDefault="008C5A35" w:rsidP="00510850">
      <w:pPr>
        <w:pStyle w:val="NormalWeb"/>
        <w:spacing w:before="240" w:beforeAutospacing="0" w:after="280" w:afterAutospacing="0" w:line="360" w:lineRule="auto"/>
        <w:jc w:val="both"/>
      </w:pPr>
      <w:r w:rsidRPr="00C3287A">
        <w:rPr>
          <w:rFonts w:ascii="Palatino Linotype" w:hAnsi="Palatino Linotype"/>
          <w:color w:val="000000"/>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0CBB5631" w14:textId="77777777" w:rsidR="008C5A35" w:rsidRPr="00C3287A" w:rsidRDefault="008C5A35" w:rsidP="008C5A35">
      <w:pPr>
        <w:pStyle w:val="NormalWeb"/>
        <w:spacing w:before="240" w:beforeAutospacing="0" w:after="280" w:afterAutospacing="0"/>
        <w:ind w:left="851" w:right="899"/>
        <w:jc w:val="both"/>
      </w:pPr>
      <w:r w:rsidRPr="00C3287A">
        <w:rPr>
          <w:rFonts w:ascii="Palatino Linotype" w:hAnsi="Palatino Linotype"/>
          <w:i/>
          <w:iCs/>
          <w:color w:val="000000"/>
          <w:sz w:val="22"/>
          <w:szCs w:val="22"/>
        </w:rPr>
        <w:t>“</w:t>
      </w:r>
      <w:r w:rsidRPr="00C3287A">
        <w:rPr>
          <w:rFonts w:ascii="Palatino Linotype" w:hAnsi="Palatino Linotype"/>
          <w:b/>
          <w:bCs/>
          <w:i/>
          <w:iCs/>
          <w:color w:val="000000"/>
          <w:sz w:val="22"/>
          <w:szCs w:val="22"/>
        </w:rPr>
        <w:t>FUNDAMENTACIÓN Y MOTIVACIÓN. EL ASPECTO FORMAL DE LA GARANTÍA Y SU FINALIDAD SE TRADUCEN EN EXPLICAR, JUSTIFICAR, POSIBILITAR LA DEFENSA Y COMUNICAR LA DECISIÓN.</w:t>
      </w:r>
      <w:r w:rsidRPr="00C3287A">
        <w:rPr>
          <w:rFonts w:ascii="Palatino Linotype" w:hAnsi="Palatino Linotype"/>
          <w:i/>
          <w:iCs/>
          <w:color w:val="000000"/>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09E65532" w14:textId="77777777" w:rsidR="008C5A35" w:rsidRPr="00C3287A" w:rsidRDefault="008C5A35" w:rsidP="00510850">
      <w:pPr>
        <w:pStyle w:val="NormalWeb"/>
        <w:spacing w:before="240" w:beforeAutospacing="0" w:after="280" w:afterAutospacing="0" w:line="360" w:lineRule="auto"/>
        <w:jc w:val="both"/>
        <w:rPr>
          <w:rFonts w:ascii="Palatino Linotype" w:hAnsi="Palatino Linotype"/>
          <w:color w:val="000000"/>
        </w:rPr>
      </w:pPr>
      <w:r w:rsidRPr="00C3287A">
        <w:rPr>
          <w:rFonts w:ascii="Palatino Linotype" w:hAnsi="Palatino Linotype"/>
          <w:color w:val="000000"/>
        </w:rPr>
        <w:lastRenderedPageBreak/>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 situación que pesé a tratarse de una institución de salud que no ha dejado de prestar el servicio en tiempos de pandemia no ocurrió; únicamente se limitó a externar sus razones sin fundamento legal alguno, </w:t>
      </w:r>
      <w:r w:rsidR="00E8282B" w:rsidRPr="00C3287A">
        <w:rPr>
          <w:rFonts w:ascii="Palatino Linotype" w:hAnsi="Palatino Linotype"/>
          <w:color w:val="000000"/>
        </w:rPr>
        <w:t xml:space="preserve">y siendo que el plazo que abarca la información solicitada por </w:t>
      </w:r>
      <w:r w:rsidR="00E8282B" w:rsidRPr="00C3287A">
        <w:rPr>
          <w:rFonts w:ascii="Palatino Linotype" w:hAnsi="Palatino Linotype"/>
          <w:b/>
          <w:color w:val="000000"/>
        </w:rPr>
        <w:t>LA RECURRENTE</w:t>
      </w:r>
      <w:r w:rsidR="00E8282B" w:rsidRPr="00C3287A">
        <w:rPr>
          <w:rFonts w:ascii="Palatino Linotype" w:hAnsi="Palatino Linotype"/>
          <w:color w:val="000000"/>
        </w:rPr>
        <w:t xml:space="preserve"> de dos meses,</w:t>
      </w:r>
      <w:r w:rsidRPr="00C3287A">
        <w:rPr>
          <w:rFonts w:ascii="Palatino Linotype" w:hAnsi="Palatino Linotype"/>
          <w:color w:val="000000"/>
        </w:rPr>
        <w:t xml:space="preserve"> ésta Ponencia Resolutora </w:t>
      </w:r>
      <w:r w:rsidR="00E8282B" w:rsidRPr="00C3287A">
        <w:rPr>
          <w:rFonts w:ascii="Palatino Linotype" w:hAnsi="Palatino Linotype"/>
          <w:color w:val="000000"/>
        </w:rPr>
        <w:t xml:space="preserve">considera </w:t>
      </w:r>
      <w:r w:rsidRPr="00C3287A">
        <w:rPr>
          <w:rFonts w:ascii="Palatino Linotype" w:hAnsi="Palatino Linotype"/>
          <w:color w:val="000000"/>
        </w:rPr>
        <w:t>el cambio de modalidad en la entrega de la información injustificado resultando procedente ordenar la entrega de la información solicitada.</w:t>
      </w:r>
    </w:p>
    <w:p w14:paraId="645F05E6" w14:textId="77777777" w:rsidR="00266E01" w:rsidRPr="00C3287A" w:rsidRDefault="00AD086B" w:rsidP="00266E01">
      <w:pPr>
        <w:pStyle w:val="NormalWeb"/>
        <w:spacing w:before="280" w:beforeAutospacing="0" w:after="280" w:afterAutospacing="0" w:line="360" w:lineRule="auto"/>
        <w:jc w:val="both"/>
        <w:rPr>
          <w:lang w:eastAsia="es-MX"/>
        </w:rPr>
      </w:pPr>
      <w:r w:rsidRPr="00C3287A">
        <w:rPr>
          <w:rFonts w:ascii="Palatino Linotype" w:hAnsi="Palatino Linotype"/>
          <w:color w:val="000000"/>
        </w:rPr>
        <w:t xml:space="preserve">En tal respecto, es </w:t>
      </w:r>
      <w:r w:rsidR="00266E01" w:rsidRPr="00C3287A">
        <w:rPr>
          <w:rFonts w:ascii="Palatino Linotype" w:hAnsi="Palatino Linotype"/>
          <w:color w:val="000000"/>
        </w:rPr>
        <w:t>importante señalar que, si bien la Ley de la materia prevé que la entrega de la información sea en la modalidad elegida por el solicitante, también prevé la opción de ofrecer otras modalidades en atención a situaciones o circunstancias especiales que deben demostrarse, fundarse y motivarse de manera adecuada.</w:t>
      </w:r>
    </w:p>
    <w:p w14:paraId="2C72453D" w14:textId="77777777" w:rsidR="00266E01" w:rsidRPr="00C3287A" w:rsidRDefault="00266E01" w:rsidP="00266E01">
      <w:pPr>
        <w:pStyle w:val="NormalWeb"/>
        <w:spacing w:before="280" w:beforeAutospacing="0" w:after="280" w:afterAutospacing="0" w:line="360" w:lineRule="auto"/>
        <w:jc w:val="both"/>
      </w:pPr>
      <w:r w:rsidRPr="00C3287A">
        <w:rPr>
          <w:rFonts w:ascii="Palatino Linotype" w:hAnsi="Palatino Linotype"/>
          <w:color w:val="000000"/>
        </w:rPr>
        <w:t xml:space="preserve">En ese tenor, conforme al artículo 174 de la Ley de Transparencia y Acceso a la Información Pública del Estado de México y Municipios, indica que los costos de reproducción y, en su caso, de envío para la obtención de la información deberán ser cubiertos por el solicitante de manera previa a la entrega por parte del </w:t>
      </w:r>
      <w:r w:rsidRPr="00C3287A">
        <w:rPr>
          <w:rFonts w:ascii="Palatino Linotype" w:hAnsi="Palatino Linotype"/>
          <w:b/>
          <w:bCs/>
          <w:color w:val="000000"/>
        </w:rPr>
        <w:t>SUJETO OBLIGADO</w:t>
      </w:r>
      <w:r w:rsidRPr="00C3287A">
        <w:rPr>
          <w:rFonts w:ascii="Palatino Linotype" w:hAnsi="Palatino Linotype"/>
          <w:color w:val="000000"/>
        </w:rPr>
        <w:t xml:space="preserve">. En tales consideraciones, 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w:t>
      </w:r>
      <w:r w:rsidRPr="00C3287A">
        <w:rPr>
          <w:rFonts w:ascii="Palatino Linotype" w:hAnsi="Palatino Linotype"/>
          <w:color w:val="000000"/>
        </w:rPr>
        <w:lastRenderedPageBreak/>
        <w:t>de la información en una modalidad distinta a la elegida por la particular sólo procede, en caso de que se acredite la imposibilidad de atenderla. </w:t>
      </w:r>
    </w:p>
    <w:p w14:paraId="36D6F23A" w14:textId="77777777" w:rsidR="00266E01" w:rsidRPr="00C3287A" w:rsidRDefault="00266E01" w:rsidP="00266E01">
      <w:pPr>
        <w:pStyle w:val="NormalWeb"/>
        <w:spacing w:before="280" w:beforeAutospacing="0" w:after="280" w:afterAutospacing="0" w:line="360" w:lineRule="auto"/>
        <w:jc w:val="both"/>
      </w:pPr>
      <w:r w:rsidRPr="00C3287A">
        <w:rPr>
          <w:rFonts w:ascii="Palatino Linotype" w:hAnsi="Palatino Linotype"/>
          <w:color w:val="000000"/>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F177655" w14:textId="77777777" w:rsidR="00266E01" w:rsidRPr="00C3287A" w:rsidRDefault="00266E01" w:rsidP="00266E01">
      <w:pPr>
        <w:pStyle w:val="NormalWeb"/>
        <w:spacing w:before="0" w:beforeAutospacing="0" w:after="0" w:afterAutospacing="0"/>
        <w:ind w:left="567" w:right="567"/>
        <w:jc w:val="both"/>
      </w:pPr>
      <w:r w:rsidRPr="00C3287A">
        <w:rPr>
          <w:rFonts w:ascii="Palatino Linotype" w:hAnsi="Palatino Linotype"/>
          <w:b/>
          <w:bCs/>
          <w:i/>
          <w:iCs/>
          <w:color w:val="000000"/>
          <w:sz w:val="22"/>
          <w:szCs w:val="22"/>
        </w:rPr>
        <w:t>“Modalidad de entrega. Procedencia de proporcionar la información solicitada en una diversa a la elegida por el solicitante.</w:t>
      </w:r>
      <w:r w:rsidRPr="00C3287A">
        <w:rPr>
          <w:rFonts w:ascii="Palatino Linotype" w:hAnsi="Palatino Linotype"/>
          <w:i/>
          <w:iCs/>
          <w:color w:val="000000"/>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2237DDB" w14:textId="77777777" w:rsidR="00266E01" w:rsidRPr="00C3287A" w:rsidRDefault="00266E01" w:rsidP="00266E01">
      <w:pPr>
        <w:pStyle w:val="NormalWeb"/>
        <w:spacing w:before="240" w:beforeAutospacing="0" w:after="280" w:afterAutospacing="0" w:line="360" w:lineRule="auto"/>
        <w:jc w:val="both"/>
        <w:rPr>
          <w:rFonts w:ascii="Palatino Linotype" w:hAnsi="Palatino Linotype"/>
          <w:color w:val="000000"/>
        </w:rPr>
      </w:pPr>
      <w:r w:rsidRPr="00C3287A">
        <w:rPr>
          <w:rFonts w:ascii="Palatino Linotype" w:hAnsi="Palatino Linotype"/>
          <w:color w:val="000000"/>
        </w:rPr>
        <w:t xml:space="preserve">Por lo que de lo antes referido, se desprende que cuando no sea posible atender la modalidad elegida por el solicitante, la obligación de acceso a la información se tendrá por cumplida cuando </w:t>
      </w:r>
      <w:r w:rsidRPr="00C3287A">
        <w:rPr>
          <w:rFonts w:ascii="Palatino Linotype" w:hAnsi="Palatino Linotype"/>
          <w:b/>
          <w:bCs/>
          <w:color w:val="000000"/>
        </w:rPr>
        <w:t>EL SUJETO OBLIGADO</w:t>
      </w:r>
      <w:r w:rsidRPr="00C3287A">
        <w:rPr>
          <w:rFonts w:ascii="Palatino Linotype" w:hAnsi="Palatino Linotype"/>
          <w:color w:val="000000"/>
        </w:rPr>
        <w:t xml:space="preserve"> justifique el impedimento para atender la misma y se notifique al particular la puesta a disposición de la información en todas las modalidades que lo permitan, procurando reducir los costos de entrega.</w:t>
      </w:r>
    </w:p>
    <w:p w14:paraId="56A038D0" w14:textId="77777777" w:rsidR="00F31A8E" w:rsidRPr="00C3287A" w:rsidRDefault="00F31A8E" w:rsidP="00266E01">
      <w:pPr>
        <w:pStyle w:val="NormalWeb"/>
        <w:spacing w:before="240" w:beforeAutospacing="0" w:after="280" w:afterAutospacing="0" w:line="360" w:lineRule="auto"/>
        <w:jc w:val="both"/>
        <w:rPr>
          <w:rFonts w:ascii="Palatino Linotype" w:hAnsi="Palatino Linotype"/>
          <w:color w:val="000000"/>
        </w:rPr>
      </w:pPr>
      <w:r w:rsidRPr="00C3287A">
        <w:rPr>
          <w:rFonts w:ascii="Palatino Linotype" w:hAnsi="Palatino Linotype"/>
          <w:color w:val="000000"/>
        </w:rPr>
        <w:t xml:space="preserve">Aunado a ello, </w:t>
      </w:r>
      <w:r w:rsidRPr="00C3287A">
        <w:rPr>
          <w:rFonts w:ascii="Palatino Linotype" w:hAnsi="Palatino Linotype"/>
          <w:b/>
          <w:bCs/>
          <w:color w:val="000000"/>
        </w:rPr>
        <w:t> </w:t>
      </w:r>
      <w:r w:rsidRPr="00C3287A">
        <w:rPr>
          <w:rFonts w:ascii="Palatino Linotype" w:hAnsi="Palatino Linotype"/>
          <w:color w:val="000000"/>
        </w:rPr>
        <w:t xml:space="preserve">es necesario decir que el Órgano Garante Nacional, a través de diversas resoluciones de los Recursos de Inconformidad, entre las cuales se encuentran el RIA 136/20, RIA 140/20, RIA 153/20 RIA 237/20, RIA 257/20, RIA 258/20, consideraron que no resultaba suficiente justificar una imposibilidad técnica para acreditar un cambio de </w:t>
      </w:r>
      <w:r w:rsidRPr="00C3287A">
        <w:rPr>
          <w:rFonts w:ascii="Palatino Linotype" w:hAnsi="Palatino Linotype"/>
          <w:color w:val="000000"/>
        </w:rPr>
        <w:lastRenderedPageBreak/>
        <w:t>modalidad, sino que debía acreditar fehacientemente el impedimento, aunado a que, no debe darse preferencia al cambio de modalidad, directamente a consulta directa, sino que los Sujetos Obligados, deben buscar la posibilidad de proporcionar la información en alguna de las otras formas que establece la Ley, ya sean electrónicas o físicas.</w:t>
      </w:r>
    </w:p>
    <w:p w14:paraId="5BB05FF3" w14:textId="0D233951" w:rsidR="00D3267A" w:rsidRPr="00C3287A" w:rsidRDefault="00266E01" w:rsidP="00266E01">
      <w:pPr>
        <w:pStyle w:val="NormalWeb"/>
        <w:spacing w:before="240" w:beforeAutospacing="0" w:after="280" w:afterAutospacing="0" w:line="360" w:lineRule="auto"/>
        <w:jc w:val="both"/>
        <w:rPr>
          <w:rFonts w:ascii="Palatino Linotype" w:hAnsi="Palatino Linotype"/>
          <w:color w:val="000000"/>
        </w:rPr>
      </w:pPr>
      <w:r w:rsidRPr="00C3287A">
        <w:rPr>
          <w:rFonts w:ascii="Palatino Linotype" w:hAnsi="Palatino Linotype"/>
          <w:color w:val="000000"/>
        </w:rPr>
        <w:t xml:space="preserve">Es así que </w:t>
      </w:r>
      <w:r w:rsidR="00D3267A" w:rsidRPr="00C3287A">
        <w:rPr>
          <w:rFonts w:ascii="Palatino Linotype" w:hAnsi="Palatino Linotype"/>
          <w:color w:val="000000"/>
        </w:rPr>
        <w:t>llegado el caso exista impedimento justificado para no atender la modalidad vía</w:t>
      </w:r>
      <w:r w:rsidR="00D3267A" w:rsidRPr="00C3287A">
        <w:rPr>
          <w:rFonts w:ascii="Palatino Linotype" w:hAnsi="Palatino Linotype"/>
          <w:b/>
          <w:color w:val="000000"/>
        </w:rPr>
        <w:t xml:space="preserve"> SAIMEX</w:t>
      </w:r>
      <w:r w:rsidR="00D3267A" w:rsidRPr="00C3287A">
        <w:rPr>
          <w:rFonts w:ascii="Palatino Linotype" w:hAnsi="Palatino Linotype"/>
          <w:color w:val="000000"/>
        </w:rPr>
        <w:t xml:space="preserve">, </w:t>
      </w:r>
      <w:r w:rsidR="00D3267A" w:rsidRPr="00C3287A">
        <w:rPr>
          <w:rFonts w:ascii="Palatino Linotype" w:hAnsi="Palatino Linotype"/>
          <w:b/>
          <w:color w:val="000000"/>
        </w:rPr>
        <w:t>EL SUJETO OBLIGADO</w:t>
      </w:r>
      <w:r w:rsidR="00D3267A" w:rsidRPr="00C3287A">
        <w:rPr>
          <w:rFonts w:ascii="Palatino Linotype" w:hAnsi="Palatino Linotype"/>
          <w:color w:val="000000"/>
        </w:rPr>
        <w:t xml:space="preserve"> deberá ofrecer otros medios electrónicos correo electrónico, o en su caso, USB y/o disco compacto, con la posibilidad de envío mediante correo certificado previo pago de los costos de reproducción, debiendo informar a </w:t>
      </w:r>
      <w:r w:rsidR="00D3267A" w:rsidRPr="00C3287A">
        <w:rPr>
          <w:rFonts w:ascii="Palatino Linotype" w:hAnsi="Palatino Linotype"/>
          <w:b/>
          <w:color w:val="000000"/>
        </w:rPr>
        <w:t>LA RECURRENTE</w:t>
      </w:r>
      <w:r w:rsidR="00D3267A" w:rsidRPr="00C3287A">
        <w:rPr>
          <w:rFonts w:ascii="Palatino Linotype" w:hAnsi="Palatino Linotype"/>
          <w:color w:val="000000"/>
        </w:rPr>
        <w:t xml:space="preserve"> dichos procedimientos</w:t>
      </w:r>
    </w:p>
    <w:p w14:paraId="185DC5B2" w14:textId="77777777" w:rsidR="008C5A35" w:rsidRPr="00C3287A" w:rsidRDefault="008C5A35" w:rsidP="00510850">
      <w:pPr>
        <w:pStyle w:val="NormalWeb"/>
        <w:spacing w:before="240" w:beforeAutospacing="0" w:after="280" w:afterAutospacing="0" w:line="360" w:lineRule="auto"/>
        <w:jc w:val="both"/>
      </w:pPr>
      <w:r w:rsidRPr="00C3287A">
        <w:rPr>
          <w:rFonts w:ascii="Palatino Linotype" w:hAnsi="Palatino Linotype"/>
          <w:color w:val="000000"/>
        </w:rPr>
        <w:t xml:space="preserve">En ese orden de ideas, es importante señalar que al no haber existido un pronunciamiento de parte del </w:t>
      </w:r>
      <w:r w:rsidRPr="00C3287A">
        <w:rPr>
          <w:rFonts w:ascii="Palatino Linotype" w:hAnsi="Palatino Linotype"/>
          <w:b/>
          <w:bCs/>
          <w:color w:val="000000"/>
        </w:rPr>
        <w:t xml:space="preserve">SUJETO OBLIGADO </w:t>
      </w:r>
      <w:r w:rsidRPr="00C3287A">
        <w:rPr>
          <w:rFonts w:ascii="Palatino Linotype" w:hAnsi="Palatino Linotype"/>
          <w:color w:val="000000"/>
        </w:rPr>
        <w:t>en relación a la naturaleza jurídica de la información solicitada y el documento o documentos en los que pudiera constar, es que la Ponencia Resolutora en aras de explicar a las partes este punto procedió a discernir el documento o documentos en los que pudiera constar la información solicitada en relación a las consideraciones de hecho y de derecho siguientes: </w:t>
      </w:r>
    </w:p>
    <w:p w14:paraId="6075FE07" w14:textId="77777777" w:rsidR="008C5A35" w:rsidRPr="00C3287A" w:rsidRDefault="008C5A35" w:rsidP="00510850">
      <w:pPr>
        <w:pStyle w:val="NormalWeb"/>
        <w:spacing w:before="240" w:beforeAutospacing="0" w:after="280" w:afterAutospacing="0" w:line="360" w:lineRule="auto"/>
        <w:jc w:val="both"/>
      </w:pPr>
      <w:r w:rsidRPr="00C3287A">
        <w:rPr>
          <w:rFonts w:ascii="Palatino Linotype" w:hAnsi="Palatino Linotype"/>
          <w:color w:val="000000"/>
        </w:rPr>
        <w:t xml:space="preserve">En primer lugar, se consultó el marco jurídico del </w:t>
      </w:r>
      <w:r w:rsidRPr="00C3287A">
        <w:rPr>
          <w:rFonts w:ascii="Palatino Linotype" w:hAnsi="Palatino Linotype"/>
          <w:b/>
          <w:bCs/>
          <w:color w:val="000000"/>
        </w:rPr>
        <w:t xml:space="preserve">SUJETO OBLIGADO </w:t>
      </w:r>
      <w:r w:rsidRPr="00C3287A">
        <w:rPr>
          <w:rFonts w:ascii="Palatino Linotype" w:hAnsi="Palatino Linotype"/>
          <w:color w:val="000000"/>
        </w:rPr>
        <w:t xml:space="preserve">visible en la liga electrónica </w:t>
      </w:r>
      <w:hyperlink r:id="rId11" w:history="1">
        <w:r w:rsidRPr="00C3287A">
          <w:rPr>
            <w:rStyle w:val="Hipervnculo"/>
            <w:rFonts w:ascii="Palatino Linotype" w:hAnsi="Palatino Linotype"/>
            <w:color w:val="0563C1"/>
          </w:rPr>
          <w:t>https://salud.edomex.gob.mx/imiem/ac_marcojuridico</w:t>
        </w:r>
      </w:hyperlink>
      <w:r w:rsidRPr="00C3287A">
        <w:rPr>
          <w:rFonts w:ascii="Palatino Linotype" w:hAnsi="Palatino Linotype"/>
          <w:color w:val="000000"/>
        </w:rPr>
        <w:t xml:space="preserve">, en donde se advirtió la existencia del Manual de Procedimientos para el control de cuotas de recuperación de Unidades Médicas del Instituto Materno Infantil del Estado de México, el cual refiere que el Instituto Matero Infantil del Estado de México es un Organismo </w:t>
      </w:r>
      <w:r w:rsidRPr="00C3287A">
        <w:rPr>
          <w:rFonts w:ascii="Palatino Linotype" w:hAnsi="Palatino Linotype"/>
          <w:color w:val="000000"/>
        </w:rPr>
        <w:lastRenderedPageBreak/>
        <w:t xml:space="preserve">Público Descentralizado con personalidad jurídica y patrimonio propio cuyo objeto es la investigación, la enseñanza y la prestación de servicios de alta especialidad; </w:t>
      </w:r>
      <w:r w:rsidR="00D27904" w:rsidRPr="00C3287A">
        <w:rPr>
          <w:rFonts w:ascii="Palatino Linotype" w:hAnsi="Palatino Linotype"/>
          <w:color w:val="000000"/>
        </w:rPr>
        <w:t xml:space="preserve">Por lo que, </w:t>
      </w:r>
      <w:r w:rsidRPr="00C3287A">
        <w:rPr>
          <w:rFonts w:ascii="Palatino Linotype" w:hAnsi="Palatino Linotype"/>
          <w:color w:val="000000"/>
        </w:rPr>
        <w:t xml:space="preserve">las </w:t>
      </w:r>
      <w:r w:rsidR="00D27904" w:rsidRPr="00C3287A">
        <w:rPr>
          <w:rFonts w:ascii="Palatino Linotype" w:hAnsi="Palatino Linotype"/>
          <w:b/>
          <w:bCs/>
          <w:color w:val="000000"/>
        </w:rPr>
        <w:t>cuotas de r</w:t>
      </w:r>
      <w:r w:rsidRPr="00C3287A">
        <w:rPr>
          <w:rFonts w:ascii="Palatino Linotype" w:hAnsi="Palatino Linotype"/>
          <w:b/>
          <w:bCs/>
          <w:color w:val="000000"/>
        </w:rPr>
        <w:t>ecuperación</w:t>
      </w:r>
      <w:r w:rsidRPr="00C3287A">
        <w:rPr>
          <w:rFonts w:ascii="Palatino Linotype" w:hAnsi="Palatino Linotype"/>
          <w:color w:val="000000"/>
        </w:rPr>
        <w:t xml:space="preserve"> </w:t>
      </w:r>
      <w:r w:rsidRPr="00C3287A">
        <w:rPr>
          <w:rFonts w:ascii="Palatino Linotype" w:hAnsi="Palatino Linotype"/>
          <w:b/>
          <w:bCs/>
          <w:color w:val="000000"/>
        </w:rPr>
        <w:t>se constituyen como los ingresos</w:t>
      </w:r>
      <w:r w:rsidRPr="00C3287A">
        <w:rPr>
          <w:rFonts w:ascii="Palatino Linotype" w:hAnsi="Palatino Linotype"/>
          <w:color w:val="000000"/>
        </w:rPr>
        <w:t xml:space="preserve"> que recauda </w:t>
      </w:r>
      <w:r w:rsidRPr="00C3287A">
        <w:rPr>
          <w:rFonts w:ascii="Palatino Linotype" w:hAnsi="Palatino Linotype"/>
          <w:b/>
          <w:bCs/>
          <w:color w:val="000000"/>
        </w:rPr>
        <w:t>EL SUJETO OBLIGADO por el pago de los servicios médicos</w:t>
      </w:r>
      <w:r w:rsidRPr="00C3287A">
        <w:rPr>
          <w:rFonts w:ascii="Palatino Linotype" w:hAnsi="Palatino Linotype"/>
          <w:color w:val="000000"/>
        </w:rPr>
        <w:t xml:space="preserve"> </w:t>
      </w:r>
      <w:r w:rsidRPr="00C3287A">
        <w:rPr>
          <w:rFonts w:ascii="Palatino Linotype" w:hAnsi="Palatino Linotype"/>
          <w:b/>
          <w:bCs/>
          <w:color w:val="000000"/>
        </w:rPr>
        <w:t>que presta</w:t>
      </w:r>
      <w:r w:rsidRPr="00C3287A">
        <w:rPr>
          <w:rFonts w:ascii="Palatino Linotype" w:hAnsi="Palatino Linotype"/>
          <w:color w:val="000000"/>
        </w:rPr>
        <w:t xml:space="preserve">; tales como, </w:t>
      </w:r>
      <w:r w:rsidRPr="00C3287A">
        <w:rPr>
          <w:rFonts w:ascii="Palatino Linotype" w:hAnsi="Palatino Linotype"/>
          <w:b/>
          <w:bCs/>
          <w:color w:val="000000"/>
        </w:rPr>
        <w:t>consultas, hospitalización y servicios auxiliares de diagnóstico</w:t>
      </w:r>
      <w:r w:rsidRPr="00C3287A">
        <w:rPr>
          <w:rFonts w:ascii="Palatino Linotype" w:hAnsi="Palatino Linotype"/>
          <w:color w:val="000000"/>
        </w:rPr>
        <w:t xml:space="preserve"> y tratamiento proporcionados a la población de escasos recursos económicos en las Unidades Médicas “Hospital para el Niño”, “Hospital de Ginecología y Obstetricia” y el “Centro de Especialidades Odontológicas”, volviéndose dichas cuotas de recuperación en la única fuente de ingresos propios para éste.</w:t>
      </w:r>
    </w:p>
    <w:p w14:paraId="299F2D82" w14:textId="77777777" w:rsidR="0012414E" w:rsidRPr="00C3287A" w:rsidRDefault="008C5A35" w:rsidP="0012414E">
      <w:pPr>
        <w:pStyle w:val="NormalWeb"/>
        <w:spacing w:before="280" w:beforeAutospacing="0" w:after="280" w:afterAutospacing="0" w:line="360" w:lineRule="auto"/>
        <w:jc w:val="both"/>
        <w:rPr>
          <w:noProof/>
          <w:color w:val="000000"/>
          <w:bdr w:val="none" w:sz="0" w:space="0" w:color="auto" w:frame="1"/>
          <w:lang w:eastAsia="es-MX"/>
        </w:rPr>
      </w:pPr>
      <w:r w:rsidRPr="00C3287A">
        <w:rPr>
          <w:rFonts w:ascii="Palatino Linotype" w:hAnsi="Palatino Linotype"/>
          <w:color w:val="000000"/>
        </w:rPr>
        <w:t xml:space="preserve">En ese tenor, la Caja de las Unidades Médicas, es la responsable de realizar el cobro por los servicios otorgados, debiendo realizar cortes de caja al finalizar los turnos y elaborar la ficha de depósito bancario y el comprobante del traslado de valores; del mismo modo </w:t>
      </w:r>
      <w:r w:rsidRPr="00C3287A">
        <w:rPr>
          <w:rFonts w:ascii="Palatino Linotype" w:hAnsi="Palatino Linotype"/>
          <w:b/>
          <w:bCs/>
          <w:color w:val="000000"/>
        </w:rPr>
        <w:t>efectuando el depósito de los importes recaudados por concepto de Cuotas de Recuperación en las fechas y horas establecidas por la empresa contratada para el traslado de dichos valores</w:t>
      </w:r>
      <w:r w:rsidRPr="00C3287A">
        <w:rPr>
          <w:rFonts w:ascii="Palatino Linotype" w:hAnsi="Palatino Linotype"/>
          <w:color w:val="000000"/>
        </w:rPr>
        <w:t>; así, otra función del área de Caja en las Unidades Médicas consiste precisamente en lo siguiente:</w:t>
      </w:r>
      <w:r w:rsidR="0012414E" w:rsidRPr="00C3287A">
        <w:rPr>
          <w:noProof/>
          <w:color w:val="000000"/>
          <w:bdr w:val="none" w:sz="0" w:space="0" w:color="auto" w:frame="1"/>
          <w:lang w:eastAsia="es-MX"/>
        </w:rPr>
        <w:t xml:space="preserve"> </w:t>
      </w:r>
    </w:p>
    <w:p w14:paraId="5AA19B55" w14:textId="77777777" w:rsidR="0012414E" w:rsidRPr="00C3287A" w:rsidRDefault="0012414E" w:rsidP="0012414E">
      <w:pPr>
        <w:pStyle w:val="NormalWeb"/>
        <w:spacing w:before="280" w:beforeAutospacing="0" w:after="280" w:afterAutospacing="0" w:line="360" w:lineRule="auto"/>
        <w:jc w:val="both"/>
        <w:rPr>
          <w:noProof/>
          <w:color w:val="000000"/>
          <w:bdr w:val="none" w:sz="0" w:space="0" w:color="auto" w:frame="1"/>
          <w:lang w:eastAsia="es-MX"/>
        </w:rPr>
      </w:pPr>
      <w:r w:rsidRPr="00C3287A">
        <w:rPr>
          <w:noProof/>
          <w:color w:val="000000"/>
          <w:bdr w:val="none" w:sz="0" w:space="0" w:color="auto" w:frame="1"/>
          <w:lang w:eastAsia="es-MX"/>
        </w:rPr>
        <w:lastRenderedPageBreak/>
        <w:drawing>
          <wp:inline distT="0" distB="0" distL="0" distR="0" wp14:anchorId="75244A45" wp14:editId="0C423E71">
            <wp:extent cx="5577840" cy="2114550"/>
            <wp:effectExtent l="0" t="0" r="3810" b="0"/>
            <wp:docPr id="11" name="Imagen 11" descr="https://lh5.googleusercontent.com/pZ1p0Fuiyml-KD0KLmow7_GYmKmxv5jww-0DXUKTs1jcpdrhHfybE8O72xY0GknBwdKBWPJnY3S-qvP5d0QClFuYY9jowUMHryPQ4Me0T75g-klqdkgPGmJRNbCZLQFvdwrD-4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Z1p0Fuiyml-KD0KLmow7_GYmKmxv5jww-0DXUKTs1jcpdrhHfybE8O72xY0GknBwdKBWPJnY3S-qvP5d0QClFuYY9jowUMHryPQ4Me0T75g-klqdkgPGmJRNbCZLQFvdwrD-4WU"/>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30" t="36139" r="9135" b="25400"/>
                    <a:stretch/>
                  </pic:blipFill>
                  <pic:spPr bwMode="auto">
                    <a:xfrm>
                      <a:off x="0" y="0"/>
                      <a:ext cx="5587044" cy="2118039"/>
                    </a:xfrm>
                    <a:prstGeom prst="rect">
                      <a:avLst/>
                    </a:prstGeom>
                    <a:noFill/>
                    <a:ln>
                      <a:noFill/>
                    </a:ln>
                    <a:extLst>
                      <a:ext uri="{53640926-AAD7-44D8-BBD7-CCE9431645EC}">
                        <a14:shadowObscured xmlns:a14="http://schemas.microsoft.com/office/drawing/2010/main"/>
                      </a:ext>
                    </a:extLst>
                  </pic:spPr>
                </pic:pic>
              </a:graphicData>
            </a:graphic>
          </wp:inline>
        </w:drawing>
      </w:r>
    </w:p>
    <w:p w14:paraId="04D0F42F" w14:textId="77777777" w:rsidR="00BB479B" w:rsidRPr="00C3287A" w:rsidRDefault="00BB479B" w:rsidP="0012414E">
      <w:pPr>
        <w:pStyle w:val="NormalWeb"/>
        <w:spacing w:before="280" w:beforeAutospacing="0" w:after="280" w:afterAutospacing="0" w:line="360" w:lineRule="auto"/>
        <w:jc w:val="both"/>
        <w:rPr>
          <w:rFonts w:ascii="Palatino Linotype" w:hAnsi="Palatino Linotype"/>
          <w:noProof/>
          <w:color w:val="000000"/>
          <w:bdr w:val="none" w:sz="0" w:space="0" w:color="auto" w:frame="1"/>
          <w:lang w:eastAsia="es-MX"/>
        </w:rPr>
      </w:pPr>
      <w:r w:rsidRPr="00C3287A">
        <w:rPr>
          <w:rFonts w:ascii="Palatino Linotype" w:hAnsi="Palatino Linotype"/>
          <w:noProof/>
          <w:color w:val="000000"/>
          <w:bdr w:val="none" w:sz="0" w:space="0" w:color="auto" w:frame="1"/>
          <w:lang w:eastAsia="es-MX"/>
        </w:rPr>
        <w:t>Así bien, dentro</w:t>
      </w:r>
      <w:r w:rsidR="00D27904" w:rsidRPr="00C3287A">
        <w:rPr>
          <w:rFonts w:ascii="Palatino Linotype" w:hAnsi="Palatino Linotype"/>
          <w:noProof/>
          <w:color w:val="000000"/>
          <w:bdr w:val="none" w:sz="0" w:space="0" w:color="auto" w:frame="1"/>
          <w:lang w:eastAsia="es-MX"/>
        </w:rPr>
        <w:t xml:space="preserve"> de las obligaciones señaladas </w:t>
      </w:r>
      <w:r w:rsidRPr="00C3287A">
        <w:rPr>
          <w:rFonts w:ascii="Palatino Linotype" w:hAnsi="Palatino Linotype"/>
          <w:noProof/>
          <w:color w:val="000000"/>
          <w:bdr w:val="none" w:sz="0" w:space="0" w:color="auto" w:frame="1"/>
          <w:lang w:eastAsia="es-MX"/>
        </w:rPr>
        <w:t xml:space="preserve">por esta parte del Manual en comento, se encuentran las de </w:t>
      </w:r>
      <w:r w:rsidRPr="00C3287A">
        <w:rPr>
          <w:rFonts w:ascii="Palatino Linotype" w:hAnsi="Palatino Linotype"/>
          <w:b/>
          <w:noProof/>
          <w:color w:val="000000"/>
          <w:bdr w:val="none" w:sz="0" w:space="0" w:color="auto" w:frame="1"/>
          <w:lang w:eastAsia="es-MX"/>
        </w:rPr>
        <w:t xml:space="preserve">realizar el corte de caja al finalizar el turno y enviar diaramente el corte de caja en original y dos copias al área de Recursos Fiancieros y/o Subdirección Admisnitrativa de las Unidades Médicas. </w:t>
      </w:r>
    </w:p>
    <w:p w14:paraId="5F345C8E" w14:textId="77777777" w:rsidR="0012414E" w:rsidRPr="00C3287A" w:rsidRDefault="0012414E" w:rsidP="0012414E">
      <w:pPr>
        <w:pStyle w:val="NormalWeb"/>
        <w:spacing w:before="280" w:beforeAutospacing="0" w:after="280" w:afterAutospacing="0" w:line="360" w:lineRule="auto"/>
        <w:jc w:val="both"/>
        <w:rPr>
          <w:rFonts w:ascii="Palatino Linotype" w:hAnsi="Palatino Linotype"/>
          <w:noProof/>
          <w:color w:val="000000"/>
          <w:bdr w:val="none" w:sz="0" w:space="0" w:color="auto" w:frame="1"/>
          <w:lang w:eastAsia="es-MX"/>
        </w:rPr>
      </w:pPr>
      <w:r w:rsidRPr="00C3287A">
        <w:rPr>
          <w:rFonts w:ascii="Palatino Linotype" w:hAnsi="Palatino Linotype"/>
          <w:noProof/>
          <w:color w:val="000000"/>
          <w:bdr w:val="none" w:sz="0" w:space="0" w:color="auto" w:frame="1"/>
          <w:lang w:eastAsia="es-MX"/>
        </w:rPr>
        <w:t xml:space="preserve">Por su parte el Personal de Recursos Financieros de la Unidad Médica deberá supervisar </w:t>
      </w:r>
      <w:r w:rsidR="00BB479B" w:rsidRPr="00C3287A">
        <w:rPr>
          <w:rFonts w:ascii="Palatino Linotype" w:hAnsi="Palatino Linotype"/>
          <w:noProof/>
          <w:color w:val="000000"/>
          <w:bdr w:val="none" w:sz="0" w:space="0" w:color="auto" w:frame="1"/>
          <w:lang w:eastAsia="es-MX"/>
        </w:rPr>
        <w:t xml:space="preserve">que se expidan los comprobantes de caja por cada cobro que se realicen en las unidades médicas. </w:t>
      </w:r>
    </w:p>
    <w:p w14:paraId="76CF973D" w14:textId="77777777" w:rsidR="008C5A35" w:rsidRPr="00C3287A" w:rsidRDefault="0012414E" w:rsidP="00BB479B">
      <w:pPr>
        <w:pStyle w:val="NormalWeb"/>
        <w:spacing w:before="280" w:beforeAutospacing="0" w:after="280" w:afterAutospacing="0" w:line="360" w:lineRule="auto"/>
        <w:jc w:val="both"/>
      </w:pPr>
      <w:r w:rsidRPr="00C3287A">
        <w:rPr>
          <w:noProof/>
          <w:color w:val="000000"/>
          <w:bdr w:val="none" w:sz="0" w:space="0" w:color="auto" w:frame="1"/>
          <w:lang w:eastAsia="es-MX"/>
        </w:rPr>
        <w:drawing>
          <wp:inline distT="0" distB="0" distL="0" distR="0" wp14:anchorId="646234D0" wp14:editId="2690FF82">
            <wp:extent cx="5577840" cy="1137658"/>
            <wp:effectExtent l="0" t="0" r="3810" b="5715"/>
            <wp:docPr id="16" name="Imagen 16" descr="https://lh5.googleusercontent.com/pZ1p0Fuiyml-KD0KLmow7_GYmKmxv5jww-0DXUKTs1jcpdrhHfybE8O72xY0GknBwdKBWPJnY3S-qvP5d0QClFuYY9jowUMHryPQ4Me0T75g-klqdkgPGmJRNbCZLQFvdwrD-4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Z1p0Fuiyml-KD0KLmow7_GYmKmxv5jww-0DXUKTs1jcpdrhHfybE8O72xY0GknBwdKBWPJnY3S-qvP5d0QClFuYY9jowUMHryPQ4Me0T75g-klqdkgPGmJRNbCZLQFvdwrD-4WU"/>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30" t="74946" r="9135" b="4362"/>
                    <a:stretch/>
                  </pic:blipFill>
                  <pic:spPr bwMode="auto">
                    <a:xfrm>
                      <a:off x="0" y="0"/>
                      <a:ext cx="5587044" cy="1139535"/>
                    </a:xfrm>
                    <a:prstGeom prst="rect">
                      <a:avLst/>
                    </a:prstGeom>
                    <a:noFill/>
                    <a:ln>
                      <a:noFill/>
                    </a:ln>
                    <a:extLst>
                      <a:ext uri="{53640926-AAD7-44D8-BBD7-CCE9431645EC}">
                        <a14:shadowObscured xmlns:a14="http://schemas.microsoft.com/office/drawing/2010/main"/>
                      </a:ext>
                    </a:extLst>
                  </pic:spPr>
                </pic:pic>
              </a:graphicData>
            </a:graphic>
          </wp:inline>
        </w:drawing>
      </w:r>
    </w:p>
    <w:p w14:paraId="14E9EF55" w14:textId="77777777" w:rsidR="00BB479B" w:rsidRPr="00C3287A" w:rsidRDefault="008C5A35" w:rsidP="00BB479B">
      <w:pPr>
        <w:pStyle w:val="NormalWeb"/>
        <w:spacing w:before="280" w:beforeAutospacing="0" w:after="280" w:afterAutospacing="0" w:line="360" w:lineRule="auto"/>
        <w:jc w:val="both"/>
        <w:rPr>
          <w:noProof/>
          <w:color w:val="000000"/>
          <w:bdr w:val="none" w:sz="0" w:space="0" w:color="auto" w:frame="1"/>
          <w:lang w:eastAsia="es-MX"/>
        </w:rPr>
      </w:pPr>
      <w:r w:rsidRPr="00C3287A">
        <w:rPr>
          <w:rFonts w:ascii="Palatino Linotype" w:hAnsi="Palatino Linotype"/>
          <w:color w:val="000000"/>
        </w:rPr>
        <w:t>En ese entendido el Manual en cita y que se ha venido desarrollando en el presente estudio establece un instructivo de llenado para el Reporte Mensual de Ingresos cuyo contenido se inserta a continuación:</w:t>
      </w:r>
      <w:r w:rsidR="00BB479B" w:rsidRPr="00C3287A">
        <w:rPr>
          <w:noProof/>
          <w:color w:val="000000"/>
          <w:bdr w:val="none" w:sz="0" w:space="0" w:color="auto" w:frame="1"/>
          <w:lang w:eastAsia="es-MX"/>
        </w:rPr>
        <w:t xml:space="preserve"> </w:t>
      </w:r>
    </w:p>
    <w:p w14:paraId="6D8F4035" w14:textId="77777777" w:rsidR="008C5A35" w:rsidRPr="00C3287A" w:rsidRDefault="00BB479B" w:rsidP="00BB479B">
      <w:pPr>
        <w:pStyle w:val="NormalWeb"/>
        <w:spacing w:before="280" w:beforeAutospacing="0" w:after="280" w:afterAutospacing="0" w:line="360" w:lineRule="auto"/>
        <w:jc w:val="both"/>
        <w:rPr>
          <w:noProof/>
          <w:color w:val="000000"/>
          <w:bdr w:val="none" w:sz="0" w:space="0" w:color="auto" w:frame="1"/>
          <w:lang w:eastAsia="es-MX"/>
        </w:rPr>
      </w:pPr>
      <w:r w:rsidRPr="00C3287A">
        <w:rPr>
          <w:noProof/>
          <w:color w:val="000000"/>
          <w:bdr w:val="none" w:sz="0" w:space="0" w:color="auto" w:frame="1"/>
          <w:lang w:eastAsia="es-MX"/>
        </w:rPr>
        <w:lastRenderedPageBreak/>
        <w:drawing>
          <wp:inline distT="0" distB="0" distL="0" distR="0" wp14:anchorId="23A6DFF1" wp14:editId="53E9DF7D">
            <wp:extent cx="5791835" cy="3473450"/>
            <wp:effectExtent l="0" t="0" r="0" b="0"/>
            <wp:docPr id="9" name="Imagen 9" descr="https://lh4.googleusercontent.com/jr48Be_3af3_VXdZ30m8UeHIfUgauoC3opWe-DNEX4ANo01-xyzxjclsuRfsvF5s811YEdnhZtyh66enJA-qGqGzYVYs2-laDsIyfW_yZexMZ0E4QPjOhGl0deXMgyLcUw0_G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r48Be_3af3_VXdZ30m8UeHIfUgauoC3opWe-DNEX4ANo01-xyzxjclsuRfsvF5s811YEdnhZtyh66enJA-qGqGzYVYs2-laDsIyfW_yZexMZ0E4QPjOhGl0deXMgyLcUw0_GTz-"/>
                    <pic:cNvPicPr>
                      <a:picLocks noChangeAspect="1" noChangeArrowheads="1"/>
                    </pic:cNvPicPr>
                  </pic:nvPicPr>
                  <pic:blipFill rotWithShape="1">
                    <a:blip r:embed="rId13">
                      <a:extLst>
                        <a:ext uri="{28A0092B-C50C-407E-A947-70E740481C1C}">
                          <a14:useLocalDpi xmlns:a14="http://schemas.microsoft.com/office/drawing/2010/main" val="0"/>
                        </a:ext>
                      </a:extLst>
                    </a:blip>
                    <a:srcRect l="32203" t="26117" r="9698" b="11893"/>
                    <a:stretch/>
                  </pic:blipFill>
                  <pic:spPr bwMode="auto">
                    <a:xfrm>
                      <a:off x="0" y="0"/>
                      <a:ext cx="5791835" cy="3473450"/>
                    </a:xfrm>
                    <a:prstGeom prst="rect">
                      <a:avLst/>
                    </a:prstGeom>
                    <a:noFill/>
                    <a:ln>
                      <a:noFill/>
                    </a:ln>
                    <a:extLst>
                      <a:ext uri="{53640926-AAD7-44D8-BBD7-CCE9431645EC}">
                        <a14:shadowObscured xmlns:a14="http://schemas.microsoft.com/office/drawing/2010/main"/>
                      </a:ext>
                    </a:extLst>
                  </pic:spPr>
                </pic:pic>
              </a:graphicData>
            </a:graphic>
          </wp:inline>
        </w:drawing>
      </w:r>
    </w:p>
    <w:p w14:paraId="2B9F112A" w14:textId="77777777" w:rsidR="008C5A35" w:rsidRPr="00C3287A" w:rsidRDefault="008C5A35" w:rsidP="00BB479B">
      <w:pPr>
        <w:pStyle w:val="NormalWeb"/>
        <w:spacing w:before="280" w:beforeAutospacing="0" w:after="280" w:afterAutospacing="0" w:line="360" w:lineRule="auto"/>
        <w:jc w:val="both"/>
      </w:pPr>
      <w:r w:rsidRPr="00C3287A">
        <w:rPr>
          <w:rFonts w:ascii="Palatino Linotype" w:hAnsi="Palatino Linotype"/>
          <w:color w:val="000000"/>
        </w:rPr>
        <w:t>De lo hasta aquí expuesto por ésta Ponencia Resolutora es importante destacar que las funciones de las áreas establecidas van encaminadas a la recaudación de los ingresos que se generan por las Unidades Médicas que prestan el servicio debido a que como lo establece el propio Manual de Procedimientos para el Control de Cuotas de Recuperación en Unidades Médicas del Instituto Materno Infantil del Estado de México</w:t>
      </w:r>
      <w:r w:rsidR="00D27904" w:rsidRPr="00C3287A">
        <w:rPr>
          <w:rFonts w:ascii="Palatino Linotype" w:hAnsi="Palatino Linotype"/>
          <w:color w:val="000000"/>
        </w:rPr>
        <w:t xml:space="preserve">, ya que </w:t>
      </w:r>
      <w:r w:rsidRPr="00C3287A">
        <w:rPr>
          <w:rFonts w:ascii="Palatino Linotype" w:hAnsi="Palatino Linotype"/>
          <w:color w:val="000000"/>
        </w:rPr>
        <w:t xml:space="preserve"> son la única fuente de ingresos propios que </w:t>
      </w:r>
      <w:r w:rsidRPr="00C3287A">
        <w:rPr>
          <w:rFonts w:ascii="Palatino Linotype" w:hAnsi="Palatino Linotype"/>
          <w:b/>
          <w:bCs/>
          <w:color w:val="000000"/>
        </w:rPr>
        <w:t xml:space="preserve">EL SUJETO OBLIGADO </w:t>
      </w:r>
      <w:r w:rsidRPr="00C3287A">
        <w:rPr>
          <w:rFonts w:ascii="Palatino Linotype" w:hAnsi="Palatino Linotype"/>
          <w:color w:val="000000"/>
        </w:rPr>
        <w:t xml:space="preserve">percibe y en consecuencia debe generar reportes tanto de su registro y control </w:t>
      </w:r>
      <w:r w:rsidR="00BB479B" w:rsidRPr="00C3287A">
        <w:rPr>
          <w:rFonts w:ascii="Palatino Linotype" w:hAnsi="Palatino Linotype"/>
          <w:color w:val="000000"/>
        </w:rPr>
        <w:t xml:space="preserve">de los cortes de caja por turnos. </w:t>
      </w:r>
    </w:p>
    <w:p w14:paraId="10623EEB" w14:textId="77777777" w:rsidR="008C5A35" w:rsidRPr="00C3287A" w:rsidRDefault="008C5A35" w:rsidP="00BB479B">
      <w:pPr>
        <w:pStyle w:val="NormalWeb"/>
        <w:spacing w:before="280" w:beforeAutospacing="0" w:after="280" w:afterAutospacing="0" w:line="360" w:lineRule="auto"/>
        <w:jc w:val="both"/>
      </w:pPr>
      <w:r w:rsidRPr="00C3287A">
        <w:rPr>
          <w:rFonts w:ascii="Palatino Linotype" w:hAnsi="Palatino Linotype"/>
          <w:color w:val="000000"/>
        </w:rPr>
        <w:t xml:space="preserve">Motivo por el cual de alguna manera las cuotas de recuperación </w:t>
      </w:r>
      <w:r w:rsidR="00BB479B" w:rsidRPr="00C3287A">
        <w:rPr>
          <w:rFonts w:ascii="Palatino Linotype" w:hAnsi="Palatino Linotype"/>
          <w:color w:val="000000"/>
        </w:rPr>
        <w:t xml:space="preserve">y en consecuencia el reporte derivado del corte de caja, </w:t>
      </w:r>
      <w:r w:rsidRPr="00C3287A">
        <w:rPr>
          <w:rFonts w:ascii="Palatino Linotype" w:hAnsi="Palatino Linotype"/>
          <w:color w:val="000000"/>
        </w:rPr>
        <w:t xml:space="preserve">se convierten en información pública pues se trata </w:t>
      </w:r>
      <w:r w:rsidRPr="00C3287A">
        <w:rPr>
          <w:rFonts w:ascii="Palatino Linotype" w:hAnsi="Palatino Linotype"/>
          <w:color w:val="000000"/>
        </w:rPr>
        <w:lastRenderedPageBreak/>
        <w:t xml:space="preserve">de recursos públicos que </w:t>
      </w:r>
      <w:r w:rsidRPr="00C3287A">
        <w:rPr>
          <w:rFonts w:ascii="Palatino Linotype" w:hAnsi="Palatino Linotype"/>
          <w:b/>
          <w:bCs/>
          <w:color w:val="000000"/>
        </w:rPr>
        <w:t xml:space="preserve">EL SUJETO OBLIGADO </w:t>
      </w:r>
      <w:r w:rsidRPr="00C3287A">
        <w:rPr>
          <w:rFonts w:ascii="Palatino Linotype" w:hAnsi="Palatino Linotype"/>
          <w:color w:val="000000"/>
        </w:rPr>
        <w:t>recibe como pago por la prestación de un determinado servicio</w:t>
      </w:r>
      <w:r w:rsidR="00BB479B" w:rsidRPr="00C3287A">
        <w:rPr>
          <w:rFonts w:ascii="Palatino Linotype" w:hAnsi="Palatino Linotype"/>
          <w:color w:val="000000"/>
        </w:rPr>
        <w:t xml:space="preserve">. </w:t>
      </w:r>
    </w:p>
    <w:p w14:paraId="24147BDD" w14:textId="77777777" w:rsidR="008C5A35" w:rsidRPr="00C3287A" w:rsidRDefault="00BB479B" w:rsidP="00BB479B">
      <w:pPr>
        <w:pStyle w:val="NormalWeb"/>
        <w:spacing w:before="280" w:beforeAutospacing="0" w:after="280" w:afterAutospacing="0" w:line="360" w:lineRule="auto"/>
        <w:jc w:val="both"/>
      </w:pPr>
      <w:r w:rsidRPr="00C3287A">
        <w:rPr>
          <w:rFonts w:ascii="Palatino Linotype" w:hAnsi="Palatino Linotype"/>
          <w:color w:val="000000"/>
        </w:rPr>
        <w:t>M</w:t>
      </w:r>
      <w:r w:rsidR="008C5A35" w:rsidRPr="00C3287A">
        <w:rPr>
          <w:rFonts w:ascii="Palatino Linotype" w:hAnsi="Palatino Linotype"/>
          <w:color w:val="000000"/>
        </w:rPr>
        <w:t xml:space="preserve">otivo por el cual se ordena al </w:t>
      </w:r>
      <w:r w:rsidR="008C5A35" w:rsidRPr="00C3287A">
        <w:rPr>
          <w:rFonts w:ascii="Palatino Linotype" w:hAnsi="Palatino Linotype"/>
          <w:b/>
          <w:bCs/>
          <w:color w:val="000000"/>
        </w:rPr>
        <w:t xml:space="preserve">SUJETO OBLIGADO </w:t>
      </w:r>
      <w:r w:rsidR="008C5A35" w:rsidRPr="00C3287A">
        <w:rPr>
          <w:rFonts w:ascii="Palatino Linotype" w:hAnsi="Palatino Linotype"/>
          <w:color w:val="000000"/>
        </w:rPr>
        <w:t>a hacer entrega de la información solicitada en la modalidad elegida por el solicitante de los periodos de tiempo requeridos y realizando una minuciosa revisión de los documentos para llevar acabo la entrega en la correcta versión pública.</w:t>
      </w:r>
    </w:p>
    <w:p w14:paraId="40E0937E" w14:textId="77777777" w:rsidR="008C5A35" w:rsidRPr="00C3287A" w:rsidRDefault="008C5A35" w:rsidP="00BB479B">
      <w:pPr>
        <w:pStyle w:val="NormalWeb"/>
        <w:spacing w:before="280" w:beforeAutospacing="0" w:after="280" w:afterAutospacing="0" w:line="360" w:lineRule="auto"/>
        <w:jc w:val="both"/>
      </w:pPr>
      <w:r w:rsidRPr="00C3287A">
        <w:rPr>
          <w:rFonts w:ascii="Palatino Linotype" w:hAnsi="Palatino Linotype"/>
          <w:color w:val="000000"/>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sidRPr="00C3287A">
        <w:rPr>
          <w:rFonts w:ascii="Palatino Linotype" w:hAnsi="Palatino Linotype"/>
          <w:b/>
          <w:bCs/>
          <w:color w:val="000000"/>
        </w:rPr>
        <w:t>SUJETO OBLIGADO</w:t>
      </w:r>
      <w:r w:rsidRPr="00C3287A">
        <w:rPr>
          <w:rFonts w:ascii="Palatino Linotype" w:hAnsi="Palatino Linotype"/>
          <w:color w:val="000000"/>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2872A2F" w14:textId="77777777" w:rsidR="008C5A35" w:rsidRPr="00C3287A" w:rsidRDefault="008C5A35" w:rsidP="00BB479B">
      <w:pPr>
        <w:pStyle w:val="NormalWeb"/>
        <w:spacing w:before="280" w:beforeAutospacing="0" w:after="280" w:afterAutospacing="0" w:line="360" w:lineRule="auto"/>
        <w:jc w:val="both"/>
      </w:pPr>
      <w:r w:rsidRPr="00C3287A">
        <w:rPr>
          <w:rFonts w:ascii="Palatino Linotype" w:hAnsi="Palatino Linotype"/>
          <w:color w:val="000000"/>
        </w:rPr>
        <w:t xml:space="preserve">Por ende, </w:t>
      </w:r>
      <w:r w:rsidRPr="00C3287A">
        <w:rPr>
          <w:rFonts w:ascii="Palatino Linotype" w:hAnsi="Palatino Linotype"/>
          <w:b/>
          <w:bCs/>
          <w:color w:val="000000"/>
        </w:rPr>
        <w:t>EL SUJETO OBLIGADO</w:t>
      </w:r>
      <w:r w:rsidRPr="00C3287A">
        <w:rPr>
          <w:rFonts w:ascii="Palatino Linotype" w:hAnsi="Palatino Linotype"/>
          <w:color w:val="000000"/>
        </w:rPr>
        <w:t xml:space="preserve"> debe testar los datos confidenciales, sin pasar por alto que la clasificación respectiva tiene que cumplirse mediante la forma y formalidades que la Ley impone; es decir, mediante Acuerdo debidamente fundado y </w:t>
      </w:r>
      <w:r w:rsidRPr="00C3287A">
        <w:rPr>
          <w:rFonts w:ascii="Palatino Linotype" w:hAnsi="Palatino Linotype"/>
          <w:color w:val="000000"/>
        </w:rPr>
        <w:lastRenderedPageBreak/>
        <w:t>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A05A6" w14:textId="77777777" w:rsidR="008C5A35" w:rsidRPr="00C3287A" w:rsidRDefault="008C5A35" w:rsidP="008C5A35">
      <w:pPr>
        <w:pStyle w:val="NormalWeb"/>
        <w:spacing w:before="0" w:beforeAutospacing="0" w:after="0" w:afterAutospacing="0"/>
        <w:ind w:left="709" w:right="709"/>
        <w:jc w:val="center"/>
      </w:pPr>
      <w:r w:rsidRPr="00C3287A">
        <w:rPr>
          <w:rFonts w:ascii="Palatino Linotype" w:hAnsi="Palatino Linotype"/>
          <w:b/>
          <w:bCs/>
          <w:i/>
          <w:iCs/>
          <w:color w:val="000000"/>
          <w:sz w:val="22"/>
          <w:szCs w:val="22"/>
        </w:rPr>
        <w:t>Ley de Transparencia y Acceso a la Información Pública del Estado de México y Municipios</w:t>
      </w:r>
    </w:p>
    <w:p w14:paraId="7C676A19"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r w:rsidRPr="00C3287A">
        <w:rPr>
          <w:rFonts w:ascii="Palatino Linotype" w:hAnsi="Palatino Linotype"/>
          <w:b/>
          <w:bCs/>
          <w:i/>
          <w:iCs/>
          <w:color w:val="000000"/>
          <w:sz w:val="22"/>
          <w:szCs w:val="22"/>
        </w:rPr>
        <w:t xml:space="preserve">Artículo 49. </w:t>
      </w:r>
      <w:r w:rsidRPr="00C3287A">
        <w:rPr>
          <w:rFonts w:ascii="Palatino Linotype" w:hAnsi="Palatino Linotype"/>
          <w:i/>
          <w:iCs/>
          <w:color w:val="000000"/>
          <w:sz w:val="22"/>
          <w:szCs w:val="22"/>
        </w:rPr>
        <w:t>Los Comités de Transparencia tendrán las siguientes atribuciones:</w:t>
      </w:r>
    </w:p>
    <w:p w14:paraId="265E4C2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VIII.</w:t>
      </w:r>
      <w:r w:rsidRPr="00C3287A">
        <w:rPr>
          <w:rFonts w:ascii="Palatino Linotype" w:hAnsi="Palatino Linotype"/>
          <w:i/>
          <w:iCs/>
          <w:color w:val="000000"/>
          <w:sz w:val="22"/>
          <w:szCs w:val="22"/>
        </w:rPr>
        <w:t xml:space="preserve"> Aprobar, modificar o revocar la clasificación de la información;</w:t>
      </w:r>
    </w:p>
    <w:p w14:paraId="0A9C2C7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Artículo 132.</w:t>
      </w:r>
      <w:r w:rsidRPr="00C3287A">
        <w:rPr>
          <w:rFonts w:ascii="Palatino Linotype" w:hAnsi="Palatino Linotype"/>
          <w:i/>
          <w:iCs/>
          <w:color w:val="000000"/>
          <w:sz w:val="22"/>
          <w:szCs w:val="22"/>
        </w:rPr>
        <w:t xml:space="preserve"> La clasificación de la información se llevará a cabo en el momento en que:</w:t>
      </w:r>
    </w:p>
    <w:p w14:paraId="2461AE57" w14:textId="77777777" w:rsidR="008C5A35" w:rsidRPr="00C3287A" w:rsidRDefault="008C5A35" w:rsidP="00BB479B">
      <w:pPr>
        <w:pStyle w:val="NormalWeb"/>
        <w:tabs>
          <w:tab w:val="left" w:pos="6150"/>
        </w:tabs>
        <w:spacing w:before="0" w:beforeAutospacing="0" w:after="0" w:afterAutospacing="0"/>
        <w:ind w:left="709" w:right="709"/>
        <w:jc w:val="both"/>
      </w:pPr>
      <w:r w:rsidRPr="00C3287A">
        <w:rPr>
          <w:rFonts w:ascii="Palatino Linotype" w:hAnsi="Palatino Linotype"/>
          <w:b/>
          <w:bCs/>
          <w:i/>
          <w:iCs/>
          <w:color w:val="000000"/>
          <w:sz w:val="22"/>
          <w:szCs w:val="22"/>
        </w:rPr>
        <w:t>…</w:t>
      </w:r>
      <w:r w:rsidR="00BB479B" w:rsidRPr="00C3287A">
        <w:rPr>
          <w:rFonts w:ascii="Palatino Linotype" w:hAnsi="Palatino Linotype"/>
          <w:b/>
          <w:bCs/>
          <w:i/>
          <w:iCs/>
          <w:color w:val="000000"/>
          <w:sz w:val="22"/>
          <w:szCs w:val="22"/>
        </w:rPr>
        <w:tab/>
      </w:r>
    </w:p>
    <w:p w14:paraId="5269F76D"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II.</w:t>
      </w:r>
      <w:r w:rsidRPr="00C3287A">
        <w:rPr>
          <w:rFonts w:ascii="Palatino Linotype" w:hAnsi="Palatino Linotype"/>
          <w:i/>
          <w:iCs/>
          <w:color w:val="000000"/>
          <w:sz w:val="22"/>
          <w:szCs w:val="22"/>
        </w:rPr>
        <w:t xml:space="preserve"> Se determine mediante resolución de autoridad competente; o</w:t>
      </w:r>
    </w:p>
    <w:p w14:paraId="4645F6CD"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III</w:t>
      </w:r>
      <w:r w:rsidRPr="00C3287A">
        <w:rPr>
          <w:rFonts w:ascii="Palatino Linotype" w:hAnsi="Palatino Linotype"/>
          <w:i/>
          <w:iCs/>
          <w:color w:val="000000"/>
          <w:sz w:val="22"/>
          <w:szCs w:val="22"/>
        </w:rPr>
        <w:t>. Se generen versiones públicas para dar cumplimiento a las obligaciones de transparencia previstas en esta Ley.”</w:t>
      </w:r>
    </w:p>
    <w:p w14:paraId="0519E706" w14:textId="77777777" w:rsidR="008C5A35" w:rsidRPr="00C3287A" w:rsidRDefault="008C5A35" w:rsidP="008C5A35">
      <w:pPr>
        <w:pStyle w:val="NormalWeb"/>
        <w:spacing w:before="0" w:beforeAutospacing="0" w:after="0" w:afterAutospacing="0"/>
        <w:ind w:left="709" w:right="709"/>
        <w:jc w:val="center"/>
      </w:pPr>
      <w:r w:rsidRPr="00C3287A">
        <w:rPr>
          <w:rFonts w:ascii="Palatino Linotype" w:hAnsi="Palatino Linotype"/>
          <w:b/>
          <w:bCs/>
          <w:i/>
          <w:iCs/>
          <w:color w:val="000000"/>
          <w:sz w:val="22"/>
          <w:szCs w:val="22"/>
        </w:rPr>
        <w:t>Lineamientos Generales en materia de Clasificación y Desclasificación de la Información</w:t>
      </w:r>
    </w:p>
    <w:p w14:paraId="4DC08EC5"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r w:rsidRPr="00C3287A">
        <w:rPr>
          <w:rFonts w:ascii="Palatino Linotype" w:hAnsi="Palatino Linotype"/>
          <w:b/>
          <w:bCs/>
          <w:i/>
          <w:iCs/>
          <w:color w:val="000000"/>
          <w:sz w:val="22"/>
          <w:szCs w:val="22"/>
        </w:rPr>
        <w:t>Segundo.-</w:t>
      </w:r>
      <w:r w:rsidRPr="00C3287A">
        <w:rPr>
          <w:rFonts w:ascii="Palatino Linotype" w:hAnsi="Palatino Linotype"/>
          <w:i/>
          <w:iCs/>
          <w:color w:val="000000"/>
          <w:sz w:val="22"/>
          <w:szCs w:val="22"/>
        </w:rPr>
        <w:t xml:space="preserve"> Para efectos de los presentes Lineamientos Generales, se entenderá por:</w:t>
      </w:r>
    </w:p>
    <w:p w14:paraId="6F32013E"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XVIII.</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rPr>
        <w:t>Versión pública:</w:t>
      </w:r>
      <w:r w:rsidRPr="00C3287A">
        <w:rPr>
          <w:rFonts w:ascii="Palatino Linotype" w:hAnsi="Palatino Linotype"/>
          <w:i/>
          <w:iCs/>
          <w:color w:val="000000"/>
          <w:sz w:val="22"/>
          <w:szCs w:val="22"/>
        </w:rPr>
        <w:t xml:space="preserve"> El documento a partir del que se otorga acceso a la información, en el que se testan partes o secciones clasificadas, indicando el contenido de éstas de manera genérica, </w:t>
      </w:r>
      <w:r w:rsidRPr="00C3287A">
        <w:rPr>
          <w:rFonts w:ascii="Palatino Linotype" w:hAnsi="Palatino Linotype"/>
          <w:b/>
          <w:bCs/>
          <w:i/>
          <w:iCs/>
          <w:color w:val="000000"/>
          <w:sz w:val="22"/>
          <w:szCs w:val="22"/>
          <w:u w:val="single"/>
        </w:rPr>
        <w:t>fundando y motivando</w:t>
      </w:r>
      <w:r w:rsidRPr="00C3287A">
        <w:rPr>
          <w:rFonts w:ascii="Palatino Linotype" w:hAnsi="Palatino Linotype"/>
          <w:b/>
          <w:bCs/>
          <w:i/>
          <w:iCs/>
          <w:color w:val="000000"/>
          <w:sz w:val="22"/>
          <w:szCs w:val="22"/>
        </w:rPr>
        <w:t xml:space="preserve"> </w:t>
      </w:r>
      <w:r w:rsidRPr="00C3287A">
        <w:rPr>
          <w:rFonts w:ascii="Palatino Linotype" w:hAnsi="Palatino Linotype"/>
          <w:b/>
          <w:bCs/>
          <w:i/>
          <w:iCs/>
          <w:color w:val="000000"/>
          <w:sz w:val="22"/>
          <w:szCs w:val="22"/>
          <w:u w:val="single"/>
        </w:rPr>
        <w:t>la</w:t>
      </w:r>
      <w:r w:rsidRPr="00C3287A">
        <w:rPr>
          <w:rFonts w:ascii="Palatino Linotype" w:hAnsi="Palatino Linotype"/>
          <w:i/>
          <w:iCs/>
          <w:color w:val="000000"/>
          <w:sz w:val="22"/>
          <w:szCs w:val="22"/>
        </w:rPr>
        <w:t xml:space="preserve"> reserva o </w:t>
      </w:r>
      <w:r w:rsidRPr="00C3287A">
        <w:rPr>
          <w:rFonts w:ascii="Palatino Linotype" w:hAnsi="Palatino Linotype"/>
          <w:b/>
          <w:bCs/>
          <w:i/>
          <w:iCs/>
          <w:color w:val="000000"/>
          <w:sz w:val="22"/>
          <w:szCs w:val="22"/>
          <w:u w:val="single"/>
        </w:rPr>
        <w:t>confidencialidad</w:t>
      </w:r>
      <w:r w:rsidRPr="00C3287A">
        <w:rPr>
          <w:rFonts w:ascii="Palatino Linotype" w:hAnsi="Palatino Linotype"/>
          <w:i/>
          <w:iCs/>
          <w:color w:val="000000"/>
          <w:sz w:val="22"/>
          <w:szCs w:val="22"/>
        </w:rPr>
        <w:t>, a través de la resolución que para tal efecto emita el Comité de Transparencia.</w:t>
      </w:r>
    </w:p>
    <w:p w14:paraId="6C669404"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Cuarto.</w:t>
      </w:r>
      <w:r w:rsidRPr="00C3287A">
        <w:rPr>
          <w:rFonts w:ascii="Palatino Linotype" w:hAnsi="Palatino Linotype"/>
          <w:i/>
          <w:iCs/>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495E4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Los sujetos obligados deberán aplicar, de manera estricta, las excepciones al derecho de acceso a la información y sólo podrán invocarlas cuando acrediten su procedencia.</w:t>
      </w:r>
    </w:p>
    <w:p w14:paraId="37B1C6BF"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Quinto.</w:t>
      </w:r>
      <w:r w:rsidRPr="00C3287A">
        <w:rPr>
          <w:rFonts w:ascii="Palatino Linotype" w:hAnsi="Palatino Linotype"/>
          <w:i/>
          <w:iCs/>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C3287A">
        <w:rPr>
          <w:rFonts w:ascii="Palatino Linotype" w:hAnsi="Palatino Linotype"/>
          <w:i/>
          <w:iCs/>
          <w:color w:val="000000"/>
          <w:sz w:val="22"/>
          <w:szCs w:val="22"/>
        </w:rPr>
        <w:lastRenderedPageBreak/>
        <w:t>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224CC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Sexto.</w:t>
      </w:r>
      <w:r w:rsidRPr="00C3287A">
        <w:rPr>
          <w:rFonts w:ascii="Palatino Linotype" w:hAnsi="Palatino Linotype"/>
          <w:i/>
          <w:iCs/>
          <w:color w:val="000000"/>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0E83B65"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La clasificación de información se realizará conforme a un análisis caso por caso, mediante la aplicación de la prueba de daño y de interés público.</w:t>
      </w:r>
    </w:p>
    <w:p w14:paraId="783B680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Séptimo.</w:t>
      </w:r>
      <w:r w:rsidRPr="00C3287A">
        <w:rPr>
          <w:rFonts w:ascii="Palatino Linotype" w:hAnsi="Palatino Linotype"/>
          <w:i/>
          <w:iCs/>
          <w:color w:val="000000"/>
          <w:sz w:val="22"/>
          <w:szCs w:val="22"/>
        </w:rPr>
        <w:t xml:space="preserve"> La clasificación de la información se llevará a cabo en el momento en que:</w:t>
      </w:r>
    </w:p>
    <w:p w14:paraId="1A11F829"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w:t>
      </w:r>
      <w:r w:rsidRPr="00C3287A">
        <w:rPr>
          <w:rFonts w:ascii="Palatino Linotype" w:hAnsi="Palatino Linotype"/>
          <w:i/>
          <w:iCs/>
          <w:color w:val="000000"/>
          <w:sz w:val="22"/>
          <w:szCs w:val="22"/>
        </w:rPr>
        <w:t xml:space="preserve"> Se reciba una solicitud de acceso a la información;</w:t>
      </w:r>
    </w:p>
    <w:p w14:paraId="3E69F1DF"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II.</w:t>
      </w:r>
      <w:r w:rsidRPr="00C3287A">
        <w:rPr>
          <w:rFonts w:ascii="Palatino Linotype" w:hAnsi="Palatino Linotype"/>
          <w:i/>
          <w:iCs/>
          <w:color w:val="000000"/>
          <w:sz w:val="22"/>
          <w:szCs w:val="22"/>
        </w:rPr>
        <w:t xml:space="preserve"> Se determine mediante resolución de autoridad competente, o</w:t>
      </w:r>
    </w:p>
    <w:p w14:paraId="0170BB9A"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III.</w:t>
      </w:r>
      <w:r w:rsidRPr="00C3287A">
        <w:rPr>
          <w:rFonts w:ascii="Palatino Linotype" w:hAnsi="Palatino Linotype"/>
          <w:i/>
          <w:iCs/>
          <w:color w:val="000000"/>
          <w:sz w:val="22"/>
          <w:szCs w:val="22"/>
        </w:rPr>
        <w:t xml:space="preserve"> Se generen versiones públicas para dar cumplimiento a las obligaciones de transparencia previstas en la Ley General, la Ley Federal y las correspondientes de las entidades federativas.</w:t>
      </w:r>
    </w:p>
    <w:p w14:paraId="5CD9B04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264C6984"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Octavo.</w:t>
      </w:r>
      <w:r w:rsidRPr="00C3287A">
        <w:rPr>
          <w:rFonts w:ascii="Palatino Linotype" w:hAnsi="Palatino Linotype"/>
          <w:i/>
          <w:iCs/>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78A419"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1B3C474C"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En caso de referirse a información reservada, la motivación de la clasificación también deberá comprender las circunstancias que justifican el establecimiento de determinado plazo de reserva.</w:t>
      </w:r>
    </w:p>
    <w:p w14:paraId="7287FDE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623A7AF"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Los documentos contenidos en los archivos históricos y los identificados como históricos confidenciales no serán susceptibles de clasificación como reservados.</w:t>
      </w:r>
    </w:p>
    <w:p w14:paraId="00E4C3AA"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Noveno.</w:t>
      </w:r>
      <w:r w:rsidRPr="00C3287A">
        <w:rPr>
          <w:rFonts w:ascii="Palatino Linotype" w:hAnsi="Palatino Linotype"/>
          <w:i/>
          <w:iCs/>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332F120"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Décimo.</w:t>
      </w:r>
      <w:r w:rsidRPr="00C3287A">
        <w:rPr>
          <w:rFonts w:ascii="Palatino Linotype" w:hAnsi="Palatino Linotype"/>
          <w:i/>
          <w:iCs/>
          <w:color w:val="000000"/>
          <w:sz w:val="22"/>
          <w:szCs w:val="22"/>
        </w:rPr>
        <w:t xml:space="preserve"> Los titulares de las áreas, deberán tener conocimiento y llevar un registro del personal que, por la naturaleza de sus atribuciones, tenga acceso a los documentos </w:t>
      </w:r>
      <w:r w:rsidRPr="00C3287A">
        <w:rPr>
          <w:rFonts w:ascii="Palatino Linotype" w:hAnsi="Palatino Linotype"/>
          <w:i/>
          <w:iCs/>
          <w:color w:val="000000"/>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594473"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En ausencia de los titulares de las áreas, la información será clasificada o desclasificada por la persona que lo supla, en términos de la normativa que rija la actuación del sujeto obligado.</w:t>
      </w:r>
    </w:p>
    <w:p w14:paraId="5FA3BD54"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Décimo primero.</w:t>
      </w:r>
      <w:r w:rsidRPr="00C3287A">
        <w:rPr>
          <w:rFonts w:ascii="Palatino Linotype" w:hAnsi="Palatino Linotype"/>
          <w:i/>
          <w:iCs/>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7A31948"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color w:val="000000"/>
          <w:sz w:val="22"/>
          <w:szCs w:val="22"/>
        </w:rPr>
        <w:t>(Énfasis Añadido)</w:t>
      </w:r>
    </w:p>
    <w:p w14:paraId="370DA9DC" w14:textId="77777777" w:rsidR="008C5A35" w:rsidRPr="00C3287A" w:rsidRDefault="008C5A35" w:rsidP="00BB479B">
      <w:pPr>
        <w:pStyle w:val="NormalWeb"/>
        <w:spacing w:before="280" w:beforeAutospacing="0" w:after="280" w:afterAutospacing="0" w:line="360" w:lineRule="auto"/>
        <w:jc w:val="both"/>
      </w:pPr>
      <w:r w:rsidRPr="00C3287A">
        <w:rPr>
          <w:rFonts w:ascii="Palatino Linotype" w:hAnsi="Palatino Linotype"/>
          <w:color w:val="000000"/>
        </w:rPr>
        <w:t xml:space="preserve">Por lo tanto, es importante referir que </w:t>
      </w:r>
      <w:r w:rsidRPr="00C3287A">
        <w:rPr>
          <w:rFonts w:ascii="Palatino Linotype" w:hAnsi="Palatino Linotype"/>
          <w:b/>
          <w:bCs/>
          <w:color w:val="000000"/>
        </w:rPr>
        <w:t>EL SUJETO OBLIGADO</w:t>
      </w:r>
      <w:r w:rsidRPr="00C3287A">
        <w:rPr>
          <w:rFonts w:ascii="Palatino Linotype" w:hAnsi="Palatino Linotype"/>
          <w:color w:val="000000"/>
        </w:rPr>
        <w:t xml:space="preserve"> deberá seguir el procedimiento legal establecido para su clasificación, esto es, que su Comité de Transparencia emita un Acuerdo de Clasificación que cumpla con las formalidades previstas, antes citadas</w:t>
      </w:r>
      <w:r w:rsidRPr="00C3287A">
        <w:rPr>
          <w:rFonts w:ascii="Palatino Linotype" w:hAnsi="Palatino Linotype"/>
          <w:b/>
          <w:bCs/>
          <w:color w:val="000000"/>
        </w:rPr>
        <w:t xml:space="preserve"> </w:t>
      </w:r>
      <w:r w:rsidRPr="00C3287A">
        <w:rPr>
          <w:rFonts w:ascii="Palatino Linotype" w:hAnsi="Palatino Linotype"/>
          <w:color w:val="000000"/>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3A3A6F" w14:textId="77777777" w:rsidR="008C5A35" w:rsidRPr="00C3287A" w:rsidRDefault="008C5A35" w:rsidP="00BB479B">
      <w:pPr>
        <w:pStyle w:val="NormalWeb"/>
        <w:spacing w:before="120" w:beforeAutospacing="0" w:after="120" w:afterAutospacing="0" w:line="360" w:lineRule="auto"/>
        <w:jc w:val="both"/>
      </w:pPr>
      <w:r w:rsidRPr="00C3287A">
        <w:rPr>
          <w:rFonts w:ascii="Palatino Linotype" w:hAnsi="Palatino Linotype"/>
          <w:color w:val="000000"/>
        </w:rPr>
        <w:t xml:space="preserve">En ese sentido, debe observarse lo señalado en los artículos 3 fracciones IX, XXI y XXIII y 143 fracción I y penúltimo párrafo de la Ley de Transparencia y Acceso a la Información Pública del Estado de México y Municipios y 4 fracción XI de la Ley de </w:t>
      </w:r>
      <w:r w:rsidRPr="00C3287A">
        <w:rPr>
          <w:rFonts w:ascii="Palatino Linotype" w:hAnsi="Palatino Linotype"/>
          <w:color w:val="000000"/>
        </w:rPr>
        <w:lastRenderedPageBreak/>
        <w:t>Protección de Datos Personales en Posesión de Sujetos Obligados del Estado de México y Municipios</w:t>
      </w:r>
    </w:p>
    <w:p w14:paraId="2EE0822D" w14:textId="77777777" w:rsidR="008C5A35" w:rsidRPr="00C3287A" w:rsidRDefault="008C5A35" w:rsidP="008C5A35">
      <w:pPr>
        <w:pStyle w:val="NormalWeb"/>
        <w:spacing w:before="0" w:beforeAutospacing="0" w:after="0" w:afterAutospacing="0"/>
        <w:ind w:left="709" w:right="709"/>
        <w:jc w:val="center"/>
      </w:pPr>
      <w:r w:rsidRPr="00C3287A">
        <w:rPr>
          <w:rFonts w:ascii="Palatino Linotype" w:hAnsi="Palatino Linotype"/>
          <w:b/>
          <w:bCs/>
          <w:i/>
          <w:iCs/>
          <w:color w:val="000000"/>
          <w:sz w:val="22"/>
          <w:szCs w:val="22"/>
        </w:rPr>
        <w:t>Ley de Transparencia y Acceso a la Información Pública del Estado de México y Municipios</w:t>
      </w:r>
    </w:p>
    <w:p w14:paraId="75EEC79E"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r w:rsidRPr="00C3287A">
        <w:rPr>
          <w:rFonts w:ascii="Palatino Linotype" w:hAnsi="Palatino Linotype"/>
          <w:b/>
          <w:bCs/>
          <w:i/>
          <w:iCs/>
          <w:color w:val="000000"/>
          <w:sz w:val="22"/>
          <w:szCs w:val="22"/>
        </w:rPr>
        <w:t xml:space="preserve">Artículo 3. </w:t>
      </w:r>
      <w:r w:rsidRPr="00C3287A">
        <w:rPr>
          <w:rFonts w:ascii="Palatino Linotype" w:hAnsi="Palatino Linotype"/>
          <w:b/>
          <w:bCs/>
          <w:i/>
          <w:iCs/>
          <w:color w:val="000000"/>
          <w:sz w:val="22"/>
          <w:szCs w:val="22"/>
          <w:u w:val="single"/>
        </w:rPr>
        <w:t>Para los efectos de la presente Ley se entenderá por</w:t>
      </w:r>
      <w:r w:rsidRPr="00C3287A">
        <w:rPr>
          <w:rFonts w:ascii="Palatino Linotype" w:hAnsi="Palatino Linotype"/>
          <w:i/>
          <w:iCs/>
          <w:color w:val="000000"/>
          <w:sz w:val="22"/>
          <w:szCs w:val="22"/>
        </w:rPr>
        <w:t>:</w:t>
      </w:r>
    </w:p>
    <w:p w14:paraId="646CFF58"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p>
    <w:p w14:paraId="448CB20E"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IX.</w:t>
      </w:r>
      <w:r w:rsidRPr="00C3287A">
        <w:rPr>
          <w:rStyle w:val="apple-tab-span"/>
          <w:rFonts w:ascii="Palatino Linotype" w:eastAsiaTheme="majorEastAsia" w:hAnsi="Palatino Linotype"/>
          <w:b/>
          <w:bCs/>
          <w:i/>
          <w:iCs/>
          <w:color w:val="000000"/>
          <w:sz w:val="22"/>
          <w:szCs w:val="22"/>
        </w:rPr>
        <w:tab/>
      </w:r>
      <w:r w:rsidRPr="00C3287A">
        <w:rPr>
          <w:rFonts w:ascii="Palatino Linotype" w:hAnsi="Palatino Linotype"/>
          <w:b/>
          <w:bCs/>
          <w:i/>
          <w:iCs/>
          <w:color w:val="000000"/>
          <w:sz w:val="22"/>
          <w:szCs w:val="22"/>
        </w:rPr>
        <w:t xml:space="preserve">Datos personales: </w:t>
      </w:r>
      <w:r w:rsidRPr="00C3287A">
        <w:rPr>
          <w:rFonts w:ascii="Palatino Linotype" w:hAnsi="Palatino Linotype"/>
          <w:b/>
          <w:bCs/>
          <w:i/>
          <w:iCs/>
          <w:color w:val="000000"/>
          <w:sz w:val="22"/>
          <w:szCs w:val="22"/>
          <w:u w:val="single"/>
        </w:rPr>
        <w:t>La información concerniente a una persona, identificada o identificable</w:t>
      </w:r>
      <w:r w:rsidRPr="00C3287A">
        <w:rPr>
          <w:rFonts w:ascii="Palatino Linotype" w:hAnsi="Palatino Linotype"/>
          <w:b/>
          <w:bCs/>
          <w:i/>
          <w:iCs/>
          <w:color w:val="000000"/>
          <w:sz w:val="22"/>
          <w:szCs w:val="22"/>
        </w:rPr>
        <w:t xml:space="preserve"> </w:t>
      </w:r>
      <w:r w:rsidRPr="00C3287A">
        <w:rPr>
          <w:rFonts w:ascii="Palatino Linotype" w:hAnsi="Palatino Linotype"/>
          <w:i/>
          <w:iCs/>
          <w:color w:val="000000"/>
          <w:sz w:val="22"/>
          <w:szCs w:val="22"/>
        </w:rPr>
        <w:t>según lo dispuesto por la Ley de Protección de Datos Personales del Estado de México;</w:t>
      </w:r>
    </w:p>
    <w:p w14:paraId="649789D1"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p>
    <w:p w14:paraId="248F02C0"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XXI.</w:t>
      </w:r>
      <w:r w:rsidRPr="00C3287A">
        <w:rPr>
          <w:rStyle w:val="apple-tab-span"/>
          <w:rFonts w:ascii="Palatino Linotype" w:eastAsiaTheme="majorEastAsia" w:hAnsi="Palatino Linotype"/>
          <w:i/>
          <w:iCs/>
          <w:color w:val="000000"/>
          <w:sz w:val="22"/>
          <w:szCs w:val="22"/>
        </w:rPr>
        <w:tab/>
      </w:r>
      <w:r w:rsidRPr="00C3287A">
        <w:rPr>
          <w:rFonts w:ascii="Palatino Linotype" w:hAnsi="Palatino Linotype"/>
          <w:b/>
          <w:bCs/>
          <w:i/>
          <w:iCs/>
          <w:color w:val="000000"/>
          <w:sz w:val="22"/>
          <w:szCs w:val="22"/>
          <w:u w:val="single"/>
        </w:rPr>
        <w:t>Información confidencial</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u w:val="single"/>
        </w:rPr>
        <w:t>Se considera como información confidencial</w:t>
      </w:r>
      <w:r w:rsidRPr="00C3287A">
        <w:rPr>
          <w:rFonts w:ascii="Palatino Linotype" w:hAnsi="Palatino Linotype"/>
          <w:i/>
          <w:iCs/>
          <w:color w:val="000000"/>
          <w:sz w:val="22"/>
          <w:szCs w:val="22"/>
        </w:rPr>
        <w:t xml:space="preserve"> los secretos bancario, fiduciario, industrial, comercial, fiscal, bursátil y postal, </w:t>
      </w:r>
      <w:r w:rsidRPr="00C3287A">
        <w:rPr>
          <w:rFonts w:ascii="Palatino Linotype" w:hAnsi="Palatino Linotype"/>
          <w:b/>
          <w:bCs/>
          <w:i/>
          <w:iCs/>
          <w:color w:val="000000"/>
          <w:sz w:val="22"/>
          <w:szCs w:val="22"/>
          <w:u w:val="single"/>
        </w:rPr>
        <w:t>cuya titularidad corresponda a particulares</w:t>
      </w:r>
      <w:r w:rsidRPr="00C3287A">
        <w:rPr>
          <w:rFonts w:ascii="Palatino Linotype" w:hAnsi="Palatino Linotype"/>
          <w:i/>
          <w:iCs/>
          <w:color w:val="000000"/>
          <w:sz w:val="22"/>
          <w:szCs w:val="22"/>
        </w:rPr>
        <w:t xml:space="preserve">, sujetos de derecho internacional o a sujetos obligados </w:t>
      </w:r>
      <w:r w:rsidRPr="00C3287A">
        <w:rPr>
          <w:rFonts w:ascii="Palatino Linotype" w:hAnsi="Palatino Linotype"/>
          <w:b/>
          <w:bCs/>
          <w:i/>
          <w:iCs/>
          <w:color w:val="000000"/>
          <w:sz w:val="22"/>
          <w:szCs w:val="22"/>
          <w:u w:val="single"/>
        </w:rPr>
        <w:t>cuando no involucren el ejercicio de recursos públicos</w:t>
      </w:r>
      <w:r w:rsidRPr="00C3287A">
        <w:rPr>
          <w:rFonts w:ascii="Palatino Linotype" w:hAnsi="Palatino Linotype"/>
          <w:i/>
          <w:iCs/>
          <w:color w:val="000000"/>
          <w:sz w:val="22"/>
          <w:szCs w:val="22"/>
        </w:rPr>
        <w:t>;</w:t>
      </w:r>
    </w:p>
    <w:p w14:paraId="1D6941D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p>
    <w:p w14:paraId="6A0F9085"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XXIII. Información privada</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u w:val="single"/>
        </w:rPr>
        <w:t>La contenida en documentos públicos</w:t>
      </w:r>
      <w:r w:rsidRPr="00C3287A">
        <w:rPr>
          <w:rFonts w:ascii="Palatino Linotype" w:hAnsi="Palatino Linotype"/>
          <w:i/>
          <w:iCs/>
          <w:color w:val="000000"/>
          <w:sz w:val="22"/>
          <w:szCs w:val="22"/>
        </w:rPr>
        <w:t xml:space="preserve"> o privados </w:t>
      </w:r>
      <w:r w:rsidRPr="00C3287A">
        <w:rPr>
          <w:rFonts w:ascii="Palatino Linotype" w:hAnsi="Palatino Linotype"/>
          <w:b/>
          <w:bCs/>
          <w:i/>
          <w:iCs/>
          <w:color w:val="000000"/>
          <w:sz w:val="22"/>
          <w:szCs w:val="22"/>
          <w:u w:val="single"/>
        </w:rPr>
        <w:t>que refiera a la vida privada y/o los datos personales</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u w:val="single"/>
        </w:rPr>
        <w:t>que no son de acceso público</w:t>
      </w:r>
      <w:r w:rsidRPr="00C3287A">
        <w:rPr>
          <w:rFonts w:ascii="Palatino Linotype" w:hAnsi="Palatino Linotype"/>
          <w:i/>
          <w:iCs/>
          <w:color w:val="000000"/>
          <w:sz w:val="22"/>
          <w:szCs w:val="22"/>
        </w:rPr>
        <w:t>;</w:t>
      </w:r>
    </w:p>
    <w:p w14:paraId="7228401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Artículo 143</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u w:val="single"/>
        </w:rPr>
        <w:t>Para los efectos de esta Ley se considera información confidencial</w:t>
      </w:r>
      <w:r w:rsidRPr="00C3287A">
        <w:rPr>
          <w:rFonts w:ascii="Palatino Linotype" w:hAnsi="Palatino Linotype"/>
          <w:i/>
          <w:iCs/>
          <w:color w:val="000000"/>
          <w:sz w:val="22"/>
          <w:szCs w:val="22"/>
        </w:rPr>
        <w:t xml:space="preserve">, la clasificada como tal, </w:t>
      </w:r>
      <w:r w:rsidRPr="00C3287A">
        <w:rPr>
          <w:rFonts w:ascii="Palatino Linotype" w:hAnsi="Palatino Linotype"/>
          <w:b/>
          <w:bCs/>
          <w:i/>
          <w:iCs/>
          <w:color w:val="000000"/>
          <w:sz w:val="22"/>
          <w:szCs w:val="22"/>
          <w:u w:val="single"/>
        </w:rPr>
        <w:t>de manera permanente, por su naturaleza, cuando</w:t>
      </w:r>
      <w:r w:rsidRPr="00C3287A">
        <w:rPr>
          <w:rFonts w:ascii="Palatino Linotype" w:hAnsi="Palatino Linotype"/>
          <w:i/>
          <w:iCs/>
          <w:color w:val="000000"/>
          <w:sz w:val="22"/>
          <w:szCs w:val="22"/>
        </w:rPr>
        <w:t>: </w:t>
      </w:r>
    </w:p>
    <w:p w14:paraId="0D2FA347"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 xml:space="preserve">I. </w:t>
      </w:r>
      <w:r w:rsidRPr="00C3287A">
        <w:rPr>
          <w:rFonts w:ascii="Palatino Linotype" w:hAnsi="Palatino Linotype"/>
          <w:b/>
          <w:bCs/>
          <w:i/>
          <w:iCs/>
          <w:color w:val="000000"/>
          <w:sz w:val="22"/>
          <w:szCs w:val="22"/>
          <w:u w:val="single"/>
        </w:rPr>
        <w:t>Se refiera a la información privada</w:t>
      </w:r>
      <w:r w:rsidRPr="00C3287A">
        <w:rPr>
          <w:rFonts w:ascii="Palatino Linotype" w:hAnsi="Palatino Linotype"/>
          <w:i/>
          <w:iCs/>
          <w:color w:val="000000"/>
          <w:sz w:val="22"/>
          <w:szCs w:val="22"/>
        </w:rPr>
        <w:t xml:space="preserve"> y los datos personales c</w:t>
      </w:r>
      <w:r w:rsidRPr="00C3287A">
        <w:rPr>
          <w:rFonts w:ascii="Palatino Linotype" w:hAnsi="Palatino Linotype"/>
          <w:b/>
          <w:bCs/>
          <w:i/>
          <w:iCs/>
          <w:color w:val="000000"/>
          <w:sz w:val="22"/>
          <w:szCs w:val="22"/>
          <w:u w:val="single"/>
        </w:rPr>
        <w:t xml:space="preserve">oncernientes a una persona física </w:t>
      </w:r>
      <w:r w:rsidRPr="00C3287A">
        <w:rPr>
          <w:rFonts w:ascii="Palatino Linotype" w:hAnsi="Palatino Linotype"/>
          <w:i/>
          <w:iCs/>
          <w:color w:val="000000"/>
          <w:sz w:val="22"/>
          <w:szCs w:val="22"/>
        </w:rPr>
        <w:t xml:space="preserve">o jurídico colectiva </w:t>
      </w:r>
      <w:r w:rsidRPr="00C3287A">
        <w:rPr>
          <w:rFonts w:ascii="Palatino Linotype" w:hAnsi="Palatino Linotype"/>
          <w:b/>
          <w:bCs/>
          <w:i/>
          <w:iCs/>
          <w:color w:val="000000"/>
          <w:sz w:val="22"/>
          <w:szCs w:val="22"/>
          <w:u w:val="single"/>
        </w:rPr>
        <w:t>identificada o identificable</w:t>
      </w:r>
      <w:r w:rsidRPr="00C3287A">
        <w:rPr>
          <w:rFonts w:ascii="Palatino Linotype" w:hAnsi="Palatino Linotype"/>
          <w:i/>
          <w:iCs/>
          <w:color w:val="000000"/>
          <w:sz w:val="22"/>
          <w:szCs w:val="22"/>
        </w:rPr>
        <w:t>; </w:t>
      </w:r>
    </w:p>
    <w:p w14:paraId="77978413"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II. … </w:t>
      </w:r>
    </w:p>
    <w:p w14:paraId="0AB2D055"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III. … </w:t>
      </w:r>
    </w:p>
    <w:p w14:paraId="08EEF113"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u w:val="single"/>
        </w:rPr>
        <w:t>La información confidencial</w:t>
      </w:r>
      <w:r w:rsidRPr="00C3287A">
        <w:rPr>
          <w:rFonts w:ascii="Palatino Linotype" w:hAnsi="Palatino Linotype"/>
          <w:i/>
          <w:iCs/>
          <w:color w:val="000000"/>
          <w:sz w:val="22"/>
          <w:szCs w:val="22"/>
        </w:rPr>
        <w:t xml:space="preserve"> no estará sujeta a temporalidad alguna y </w:t>
      </w:r>
      <w:r w:rsidRPr="00C3287A">
        <w:rPr>
          <w:rFonts w:ascii="Palatino Linotype" w:hAnsi="Palatino Linotype"/>
          <w:b/>
          <w:bCs/>
          <w:i/>
          <w:iCs/>
          <w:color w:val="000000"/>
          <w:sz w:val="22"/>
          <w:szCs w:val="22"/>
          <w:u w:val="single"/>
        </w:rPr>
        <w:t>sólo podrán tener acceso a ella los titulares de la misma, sus representantes y los servidores públicos facultados para ello</w:t>
      </w:r>
      <w:r w:rsidRPr="00C3287A">
        <w:rPr>
          <w:rFonts w:ascii="Palatino Linotype" w:hAnsi="Palatino Linotype"/>
          <w:i/>
          <w:iCs/>
          <w:color w:val="000000"/>
          <w:sz w:val="22"/>
          <w:szCs w:val="22"/>
        </w:rPr>
        <w:t>. </w:t>
      </w:r>
    </w:p>
    <w:p w14:paraId="51A30F1D"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No se considerará confidencial la información que se encuentre en los registros públicos o en fuentes de acceso público, ni tampoco la que sea considerada por la presente ley como información pública.”</w:t>
      </w:r>
    </w:p>
    <w:p w14:paraId="7787A1A0" w14:textId="77777777" w:rsidR="008C5A35" w:rsidRPr="00C3287A" w:rsidRDefault="008C5A35" w:rsidP="008C5A35">
      <w:pPr>
        <w:pStyle w:val="NormalWeb"/>
        <w:spacing w:before="0" w:beforeAutospacing="0" w:after="0" w:afterAutospacing="0"/>
        <w:ind w:left="709" w:right="709"/>
        <w:jc w:val="center"/>
      </w:pPr>
      <w:r w:rsidRPr="00C3287A">
        <w:rPr>
          <w:rFonts w:ascii="Palatino Linotype" w:hAnsi="Palatino Linotype"/>
          <w:b/>
          <w:bCs/>
          <w:i/>
          <w:iCs/>
          <w:color w:val="000000"/>
          <w:sz w:val="22"/>
          <w:szCs w:val="22"/>
        </w:rPr>
        <w:t>Ley de Protección de Datos Personales en Posesión de Sujetos Obligados del Estado de México y Municipios</w:t>
      </w:r>
    </w:p>
    <w:p w14:paraId="29506C04"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r w:rsidRPr="00C3287A">
        <w:rPr>
          <w:rFonts w:ascii="Palatino Linotype" w:hAnsi="Palatino Linotype"/>
          <w:b/>
          <w:bCs/>
          <w:i/>
          <w:iCs/>
          <w:color w:val="000000"/>
          <w:sz w:val="22"/>
          <w:szCs w:val="22"/>
        </w:rPr>
        <w:t>Artículo 4</w:t>
      </w:r>
      <w:r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u w:val="single"/>
        </w:rPr>
        <w:t>Para los efectos de esta Ley se entenderá por</w:t>
      </w:r>
      <w:r w:rsidRPr="00C3287A">
        <w:rPr>
          <w:rFonts w:ascii="Palatino Linotype" w:hAnsi="Palatino Linotype"/>
          <w:i/>
          <w:iCs/>
          <w:color w:val="000000"/>
          <w:sz w:val="22"/>
          <w:szCs w:val="22"/>
        </w:rPr>
        <w:t>:</w:t>
      </w:r>
    </w:p>
    <w:p w14:paraId="0D4C96B8"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i/>
          <w:iCs/>
          <w:color w:val="000000"/>
          <w:sz w:val="22"/>
          <w:szCs w:val="22"/>
        </w:rPr>
        <w:t>…</w:t>
      </w:r>
    </w:p>
    <w:p w14:paraId="4E3ECC56"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b/>
          <w:bCs/>
          <w:i/>
          <w:iCs/>
          <w:color w:val="000000"/>
          <w:sz w:val="22"/>
          <w:szCs w:val="22"/>
        </w:rPr>
        <w:t xml:space="preserve">XI. </w:t>
      </w:r>
      <w:r w:rsidRPr="00C3287A">
        <w:rPr>
          <w:rFonts w:ascii="Palatino Linotype" w:hAnsi="Palatino Linotype"/>
          <w:b/>
          <w:bCs/>
          <w:i/>
          <w:iCs/>
          <w:color w:val="000000"/>
          <w:sz w:val="22"/>
          <w:szCs w:val="22"/>
          <w:u w:val="single"/>
        </w:rPr>
        <w:t>Datos personales</w:t>
      </w:r>
      <w:r w:rsidRPr="00C3287A">
        <w:rPr>
          <w:rFonts w:ascii="Palatino Linotype" w:hAnsi="Palatino Linotype"/>
          <w:i/>
          <w:iCs/>
          <w:color w:val="000000"/>
          <w:sz w:val="22"/>
          <w:szCs w:val="22"/>
        </w:rPr>
        <w:t xml:space="preserve">: a </w:t>
      </w:r>
      <w:r w:rsidRPr="00C3287A">
        <w:rPr>
          <w:rFonts w:ascii="Palatino Linotype" w:hAnsi="Palatino Linotype"/>
          <w:b/>
          <w:bCs/>
          <w:i/>
          <w:iCs/>
          <w:color w:val="000000"/>
          <w:sz w:val="22"/>
          <w:szCs w:val="22"/>
          <w:u w:val="single"/>
        </w:rPr>
        <w:t>la información concerniente a una persona física o jurídica colectiva identificada o identificable</w:t>
      </w:r>
      <w:r w:rsidRPr="00C3287A">
        <w:rPr>
          <w:rFonts w:ascii="Palatino Linotype" w:hAnsi="Palatino Linotype"/>
          <w:i/>
          <w:iCs/>
          <w:color w:val="000000"/>
          <w:sz w:val="22"/>
          <w:szCs w:val="22"/>
        </w:rPr>
        <w:t xml:space="preserve">, establecida en cualquier formato o </w:t>
      </w:r>
      <w:r w:rsidRPr="00C3287A">
        <w:rPr>
          <w:rFonts w:ascii="Palatino Linotype" w:hAnsi="Palatino Linotype"/>
          <w:i/>
          <w:iCs/>
          <w:color w:val="000000"/>
          <w:sz w:val="22"/>
          <w:szCs w:val="22"/>
        </w:rPr>
        <w:lastRenderedPageBreak/>
        <w:t xml:space="preserve">modalidad, y que esté almacenada en los sistemas y bases de datos, </w:t>
      </w:r>
      <w:r w:rsidRPr="00C3287A">
        <w:rPr>
          <w:rFonts w:ascii="Palatino Linotype" w:hAnsi="Palatino Linotype"/>
          <w:b/>
          <w:bCs/>
          <w:i/>
          <w:iCs/>
          <w:color w:val="000000"/>
          <w:sz w:val="22"/>
          <w:szCs w:val="22"/>
          <w:u w:val="single"/>
        </w:rPr>
        <w:t>se considerará que una persona es identificable cuando su identidad pueda determinarse directa o indirectamente</w:t>
      </w:r>
      <w:r w:rsidRPr="00C3287A">
        <w:rPr>
          <w:rFonts w:ascii="Palatino Linotype" w:hAnsi="Palatino Linotype"/>
          <w:i/>
          <w:iCs/>
          <w:color w:val="000000"/>
          <w:sz w:val="22"/>
          <w:szCs w:val="22"/>
        </w:rPr>
        <w:t xml:space="preserve"> a través de cualquier documento informativo físico o electrónico.”</w:t>
      </w:r>
    </w:p>
    <w:p w14:paraId="5A31E19F" w14:textId="77777777" w:rsidR="008C5A35" w:rsidRPr="00C3287A" w:rsidRDefault="008C5A35" w:rsidP="008C5A35">
      <w:pPr>
        <w:pStyle w:val="NormalWeb"/>
        <w:spacing w:before="0" w:beforeAutospacing="0" w:after="0" w:afterAutospacing="0"/>
        <w:ind w:left="709" w:right="709"/>
        <w:jc w:val="both"/>
      </w:pPr>
      <w:r w:rsidRPr="00C3287A">
        <w:rPr>
          <w:rFonts w:ascii="Palatino Linotype" w:hAnsi="Palatino Linotype"/>
          <w:color w:val="000000"/>
          <w:sz w:val="22"/>
          <w:szCs w:val="22"/>
        </w:rPr>
        <w:t>(Énfasis añadido)</w:t>
      </w:r>
    </w:p>
    <w:p w14:paraId="46A97D8F" w14:textId="77777777" w:rsidR="008C5A35" w:rsidRPr="00C3287A" w:rsidRDefault="008C5A35" w:rsidP="00BB479B">
      <w:pPr>
        <w:pStyle w:val="NormalWeb"/>
        <w:spacing w:before="200" w:beforeAutospacing="0" w:after="200" w:afterAutospacing="0" w:line="360" w:lineRule="auto"/>
        <w:jc w:val="both"/>
      </w:pPr>
      <w:r w:rsidRPr="00C3287A">
        <w:rPr>
          <w:rFonts w:ascii="Palatino Linotype" w:hAnsi="Palatino Linotype"/>
          <w:color w:val="000000"/>
        </w:rPr>
        <w:t xml:space="preserve">De una interpretación armónica y sistemática de dichos preceptos jurídicos, podemos advertir que la información privada es aquella contenida en documentos de orden público que se refiera o contenga, a su vez, datos personales, los cuales no serán de acceso público. En ese mismo sentido, los datos personales son aquellos que conciernen a una persona, ya sea física o jurídica colectiva, que </w:t>
      </w:r>
      <w:r w:rsidRPr="00C3287A">
        <w:rPr>
          <w:rFonts w:ascii="Palatino Linotype" w:hAnsi="Palatino Linotype"/>
          <w:b/>
          <w:bCs/>
          <w:color w:val="000000"/>
          <w:u w:val="single"/>
        </w:rPr>
        <w:t>la hacen identificada o identificable</w:t>
      </w:r>
      <w:r w:rsidRPr="00C3287A">
        <w:rPr>
          <w:rFonts w:ascii="Palatino Linotype" w:hAnsi="Palatino Linotype"/>
          <w:color w:val="000000"/>
        </w:rPr>
        <w:t>; lo anterior, siempre que no involucren el ejercicio de recursos públicos.</w:t>
      </w:r>
    </w:p>
    <w:p w14:paraId="6F42A6E5" w14:textId="77777777" w:rsidR="008C5A35" w:rsidRPr="00C3287A" w:rsidRDefault="008C5A35" w:rsidP="00BB479B">
      <w:pPr>
        <w:pStyle w:val="NormalWeb"/>
        <w:spacing w:before="120" w:beforeAutospacing="0" w:after="120" w:afterAutospacing="0" w:line="360" w:lineRule="auto"/>
        <w:jc w:val="both"/>
      </w:pPr>
      <w:r w:rsidRPr="00C3287A">
        <w:rPr>
          <w:rFonts w:ascii="Palatino Linotype" w:hAnsi="Palatino Linotype"/>
          <w:color w:val="000000"/>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C3287A">
        <w:rPr>
          <w:rFonts w:ascii="Palatino Linotype" w:hAnsi="Palatino Linotype"/>
          <w:b/>
          <w:bCs/>
          <w:color w:val="000000"/>
        </w:rPr>
        <w:t xml:space="preserve">REVOCAR </w:t>
      </w:r>
      <w:r w:rsidR="00BB479B" w:rsidRPr="00C3287A">
        <w:rPr>
          <w:rFonts w:ascii="Palatino Linotype" w:hAnsi="Palatino Linotype"/>
          <w:color w:val="000000"/>
        </w:rPr>
        <w:t>la respuesta</w:t>
      </w:r>
      <w:r w:rsidRPr="00C3287A">
        <w:rPr>
          <w:rFonts w:ascii="Palatino Linotype" w:hAnsi="Palatino Linotype"/>
          <w:color w:val="000000"/>
        </w:rPr>
        <w:t xml:space="preserve"> del </w:t>
      </w:r>
      <w:r w:rsidRPr="00C3287A">
        <w:rPr>
          <w:rFonts w:ascii="Palatino Linotype" w:hAnsi="Palatino Linotype"/>
          <w:b/>
          <w:bCs/>
          <w:color w:val="000000"/>
        </w:rPr>
        <w:t>SUJETO OBLIGADO</w:t>
      </w:r>
      <w:r w:rsidRPr="00C3287A">
        <w:rPr>
          <w:rFonts w:ascii="Palatino Linotype" w:hAnsi="Palatino Linotype"/>
          <w:color w:val="000000"/>
        </w:rPr>
        <w:t xml:space="preserve">, y hacer entrega al </w:t>
      </w:r>
      <w:r w:rsidRPr="00C3287A">
        <w:rPr>
          <w:rFonts w:ascii="Palatino Linotype" w:hAnsi="Palatino Linotype"/>
          <w:b/>
          <w:bCs/>
          <w:color w:val="000000"/>
        </w:rPr>
        <w:t>RECURRENTE</w:t>
      </w:r>
      <w:r w:rsidRPr="00C3287A">
        <w:rPr>
          <w:rFonts w:ascii="Palatino Linotype" w:hAnsi="Palatino Linotype"/>
          <w:color w:val="000000"/>
        </w:rPr>
        <w:t xml:space="preserve"> </w:t>
      </w:r>
      <w:r w:rsidR="00BB479B" w:rsidRPr="00C3287A">
        <w:rPr>
          <w:rFonts w:ascii="Palatino Linotype" w:hAnsi="Palatino Linotype"/>
          <w:color w:val="000000"/>
        </w:rPr>
        <w:t xml:space="preserve">de los comprobantes derivados del corte de caja </w:t>
      </w:r>
      <w:r w:rsidR="009806B2" w:rsidRPr="00C3287A">
        <w:rPr>
          <w:rFonts w:ascii="Palatino Linotype" w:hAnsi="Palatino Linotype"/>
          <w:color w:val="000000"/>
        </w:rPr>
        <w:t xml:space="preserve">que se elaboran en el Hospital de Ginecología y Obstetricia en versión pública del quince de mayo al treinta de junio de dos mil veinte. </w:t>
      </w:r>
    </w:p>
    <w:p w14:paraId="6B099820" w14:textId="48ADD4A6" w:rsidR="008C5A35" w:rsidRPr="00C3287A" w:rsidRDefault="008C5A35" w:rsidP="00BB479B">
      <w:pPr>
        <w:pStyle w:val="NormalWeb"/>
        <w:spacing w:before="280" w:beforeAutospacing="0" w:after="280" w:afterAutospacing="0" w:line="360" w:lineRule="auto"/>
        <w:jc w:val="both"/>
        <w:rPr>
          <w:rFonts w:ascii="Palatino Linotype" w:hAnsi="Palatino Linotype"/>
          <w:color w:val="000000"/>
        </w:rPr>
      </w:pPr>
      <w:r w:rsidRPr="00C3287A">
        <w:rPr>
          <w:rFonts w:ascii="Palatino Linotype" w:hAnsi="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FC3BDD8" w14:textId="77777777" w:rsidR="00C93F09" w:rsidRPr="00C3287A" w:rsidRDefault="00C93F09" w:rsidP="00BB479B">
      <w:pPr>
        <w:pStyle w:val="NormalWeb"/>
        <w:spacing w:before="280" w:beforeAutospacing="0" w:after="280" w:afterAutospacing="0" w:line="360" w:lineRule="auto"/>
        <w:jc w:val="both"/>
      </w:pPr>
    </w:p>
    <w:p w14:paraId="6A1DE40E" w14:textId="77777777" w:rsidR="008C5A35" w:rsidRPr="00C3287A" w:rsidRDefault="008C5A35" w:rsidP="008C5A35">
      <w:pPr>
        <w:pStyle w:val="NormalWeb"/>
        <w:spacing w:before="280" w:beforeAutospacing="0" w:after="280" w:afterAutospacing="0"/>
        <w:jc w:val="center"/>
      </w:pPr>
      <w:r w:rsidRPr="00C3287A">
        <w:rPr>
          <w:rFonts w:ascii="Palatino Linotype" w:hAnsi="Palatino Linotype"/>
          <w:b/>
          <w:bCs/>
          <w:color w:val="000000"/>
          <w:sz w:val="28"/>
          <w:szCs w:val="28"/>
        </w:rPr>
        <w:lastRenderedPageBreak/>
        <w:t>R E S U E L V E</w:t>
      </w:r>
    </w:p>
    <w:p w14:paraId="17C2E499" w14:textId="77777777" w:rsidR="008C5A35" w:rsidRPr="00C3287A" w:rsidRDefault="008C5A35" w:rsidP="009806B2">
      <w:pPr>
        <w:pStyle w:val="NormalWeb"/>
        <w:spacing w:before="280" w:beforeAutospacing="0" w:after="280" w:afterAutospacing="0" w:line="360" w:lineRule="auto"/>
        <w:jc w:val="both"/>
      </w:pPr>
      <w:r w:rsidRPr="00C3287A">
        <w:rPr>
          <w:rFonts w:ascii="Palatino Linotype" w:hAnsi="Palatino Linotype"/>
          <w:b/>
          <w:bCs/>
          <w:color w:val="000000"/>
          <w:sz w:val="28"/>
          <w:szCs w:val="28"/>
        </w:rPr>
        <w:t>PRIMERO.</w:t>
      </w:r>
      <w:r w:rsidRPr="00C3287A">
        <w:rPr>
          <w:rFonts w:ascii="Palatino Linotype" w:hAnsi="Palatino Linotype"/>
          <w:color w:val="000000"/>
        </w:rPr>
        <w:t xml:space="preserve"> Resultan </w:t>
      </w:r>
      <w:r w:rsidRPr="00C3287A">
        <w:rPr>
          <w:rFonts w:ascii="Palatino Linotype" w:hAnsi="Palatino Linotype"/>
          <w:b/>
          <w:bCs/>
          <w:color w:val="000000"/>
        </w:rPr>
        <w:t>parcialmente fundadas</w:t>
      </w:r>
      <w:r w:rsidRPr="00C3287A">
        <w:rPr>
          <w:rFonts w:ascii="Palatino Linotype" w:hAnsi="Palatino Linotype"/>
          <w:color w:val="000000"/>
        </w:rPr>
        <w:t xml:space="preserve"> las razones o motivos de inconformidad planteadas por </w:t>
      </w:r>
      <w:r w:rsidR="009806B2" w:rsidRPr="00C3287A">
        <w:rPr>
          <w:rFonts w:ascii="Palatino Linotype" w:hAnsi="Palatino Linotype"/>
          <w:b/>
          <w:bCs/>
          <w:color w:val="000000"/>
        </w:rPr>
        <w:t xml:space="preserve">LA </w:t>
      </w:r>
      <w:r w:rsidRPr="00C3287A">
        <w:rPr>
          <w:rFonts w:ascii="Palatino Linotype" w:hAnsi="Palatino Linotype"/>
          <w:b/>
          <w:bCs/>
          <w:color w:val="000000"/>
        </w:rPr>
        <w:t>RECURRENTE</w:t>
      </w:r>
      <w:r w:rsidRPr="00C3287A">
        <w:rPr>
          <w:rFonts w:ascii="Palatino Linotype" w:hAnsi="Palatino Linotype"/>
          <w:color w:val="000000"/>
        </w:rPr>
        <w:t xml:space="preserve">, en términos del Considerando </w:t>
      </w:r>
      <w:r w:rsidRPr="00C3287A">
        <w:rPr>
          <w:rFonts w:ascii="Palatino Linotype" w:hAnsi="Palatino Linotype"/>
          <w:b/>
          <w:bCs/>
          <w:color w:val="000000"/>
        </w:rPr>
        <w:t>QUINTO</w:t>
      </w:r>
      <w:r w:rsidRPr="00C3287A">
        <w:rPr>
          <w:rFonts w:ascii="Palatino Linotype" w:hAnsi="Palatino Linotype"/>
          <w:color w:val="000000"/>
        </w:rPr>
        <w:t xml:space="preserve"> de la presente resolución.</w:t>
      </w:r>
    </w:p>
    <w:p w14:paraId="2AC8908F" w14:textId="77777777" w:rsidR="008C5A35" w:rsidRPr="00C3287A" w:rsidRDefault="008C5A35" w:rsidP="009806B2">
      <w:pPr>
        <w:pStyle w:val="NormalWeb"/>
        <w:spacing w:before="280" w:beforeAutospacing="0" w:after="280" w:afterAutospacing="0" w:line="360" w:lineRule="auto"/>
        <w:jc w:val="both"/>
      </w:pPr>
      <w:r w:rsidRPr="00C3287A">
        <w:rPr>
          <w:rFonts w:ascii="Palatino Linotype" w:hAnsi="Palatino Linotype"/>
          <w:b/>
          <w:bCs/>
          <w:color w:val="000000"/>
          <w:sz w:val="28"/>
          <w:szCs w:val="28"/>
        </w:rPr>
        <w:t>SEGUNDO</w:t>
      </w:r>
      <w:r w:rsidRPr="00C3287A">
        <w:rPr>
          <w:rFonts w:ascii="Palatino Linotype" w:hAnsi="Palatino Linotype"/>
          <w:color w:val="000000"/>
          <w:sz w:val="28"/>
          <w:szCs w:val="28"/>
        </w:rPr>
        <w:t>.</w:t>
      </w:r>
      <w:r w:rsidRPr="00C3287A">
        <w:rPr>
          <w:rFonts w:ascii="Palatino Linotype" w:hAnsi="Palatino Linotype"/>
          <w:color w:val="000000"/>
        </w:rPr>
        <w:t xml:space="preserve"> Se </w:t>
      </w:r>
      <w:r w:rsidR="009806B2" w:rsidRPr="00C3287A">
        <w:rPr>
          <w:rFonts w:ascii="Palatino Linotype" w:hAnsi="Palatino Linotype"/>
          <w:b/>
          <w:bCs/>
          <w:color w:val="000000"/>
        </w:rPr>
        <w:t>REVOCA</w:t>
      </w:r>
      <w:r w:rsidRPr="00C3287A">
        <w:rPr>
          <w:rFonts w:ascii="Palatino Linotype" w:hAnsi="Palatino Linotype"/>
          <w:b/>
          <w:bCs/>
          <w:color w:val="000000"/>
        </w:rPr>
        <w:t xml:space="preserve"> </w:t>
      </w:r>
      <w:r w:rsidR="009806B2" w:rsidRPr="00C3287A">
        <w:rPr>
          <w:rFonts w:ascii="Palatino Linotype" w:hAnsi="Palatino Linotype"/>
          <w:color w:val="000000"/>
        </w:rPr>
        <w:t>la respuesta proporcionada</w:t>
      </w:r>
      <w:r w:rsidRPr="00C3287A">
        <w:rPr>
          <w:rFonts w:ascii="Palatino Linotype" w:hAnsi="Palatino Linotype"/>
          <w:color w:val="000000"/>
        </w:rPr>
        <w:t xml:space="preserve"> por </w:t>
      </w:r>
      <w:r w:rsidRPr="00C3287A">
        <w:rPr>
          <w:rFonts w:ascii="Palatino Linotype" w:hAnsi="Palatino Linotype"/>
          <w:b/>
          <w:bCs/>
          <w:color w:val="000000"/>
        </w:rPr>
        <w:t xml:space="preserve">EL SUJETO OBLIGADO </w:t>
      </w:r>
      <w:r w:rsidRPr="00C3287A">
        <w:rPr>
          <w:rFonts w:ascii="Palatino Linotype" w:hAnsi="Palatino Linotype"/>
          <w:color w:val="000000"/>
        </w:rPr>
        <w:t xml:space="preserve">y se </w:t>
      </w:r>
      <w:r w:rsidRPr="00C3287A">
        <w:rPr>
          <w:rFonts w:ascii="Palatino Linotype" w:hAnsi="Palatino Linotype"/>
          <w:b/>
          <w:bCs/>
          <w:color w:val="000000"/>
        </w:rPr>
        <w:t xml:space="preserve">ordena </w:t>
      </w:r>
      <w:r w:rsidR="009806B2" w:rsidRPr="00C3287A">
        <w:rPr>
          <w:rFonts w:ascii="Palatino Linotype" w:hAnsi="Palatino Linotype"/>
          <w:color w:val="000000"/>
        </w:rPr>
        <w:t xml:space="preserve">atienda la solicitud </w:t>
      </w:r>
      <w:r w:rsidRPr="00C3287A">
        <w:rPr>
          <w:rFonts w:ascii="Palatino Linotype" w:hAnsi="Palatino Linotype"/>
          <w:color w:val="000000"/>
        </w:rPr>
        <w:t xml:space="preserve">de información que </w:t>
      </w:r>
      <w:r w:rsidR="009806B2" w:rsidRPr="00C3287A">
        <w:rPr>
          <w:rFonts w:ascii="Palatino Linotype" w:hAnsi="Palatino Linotype"/>
          <w:color w:val="000000"/>
        </w:rPr>
        <w:t xml:space="preserve">dio origen al recurso se revisión </w:t>
      </w:r>
      <w:r w:rsidRPr="00C3287A">
        <w:rPr>
          <w:rFonts w:ascii="Palatino Linotype" w:hAnsi="Palatino Linotype"/>
          <w:color w:val="000000"/>
        </w:rPr>
        <w:t xml:space="preserve"> </w:t>
      </w:r>
      <w:r w:rsidR="009806B2" w:rsidRPr="00C3287A">
        <w:rPr>
          <w:rFonts w:ascii="Palatino Linotype" w:hAnsi="Palatino Linotype"/>
          <w:b/>
          <w:bCs/>
          <w:color w:val="000000"/>
        </w:rPr>
        <w:t xml:space="preserve">05162/INFOEM/IP/RR/2021, </w:t>
      </w:r>
      <w:r w:rsidRPr="00C3287A">
        <w:rPr>
          <w:rFonts w:ascii="Palatino Linotype" w:hAnsi="Palatino Linotype"/>
          <w:color w:val="000000"/>
        </w:rPr>
        <w:t xml:space="preserve">en términos del Considerando </w:t>
      </w:r>
      <w:r w:rsidRPr="00C3287A">
        <w:rPr>
          <w:rFonts w:ascii="Palatino Linotype" w:hAnsi="Palatino Linotype"/>
          <w:b/>
          <w:bCs/>
          <w:color w:val="000000"/>
        </w:rPr>
        <w:t>QUINTO</w:t>
      </w:r>
      <w:r w:rsidRPr="00C3287A">
        <w:rPr>
          <w:rFonts w:ascii="Palatino Linotype" w:hAnsi="Palatino Linotype"/>
          <w:color w:val="000000"/>
        </w:rPr>
        <w:t xml:space="preserve"> de la presente resolución, haciendo entrega en </w:t>
      </w:r>
      <w:r w:rsidRPr="00C3287A">
        <w:rPr>
          <w:rFonts w:ascii="Palatino Linotype" w:hAnsi="Palatino Linotype"/>
          <w:b/>
          <w:bCs/>
          <w:color w:val="000000"/>
        </w:rPr>
        <w:t xml:space="preserve">versión pública </w:t>
      </w:r>
      <w:r w:rsidRPr="00C3287A">
        <w:rPr>
          <w:rFonts w:ascii="Palatino Linotype" w:hAnsi="Palatino Linotype"/>
          <w:color w:val="000000"/>
        </w:rPr>
        <w:t>de lo siguiente: </w:t>
      </w:r>
    </w:p>
    <w:p w14:paraId="6B5E82A8" w14:textId="77777777" w:rsidR="008C5A35" w:rsidRPr="00C3287A" w:rsidRDefault="009806B2" w:rsidP="009806B2">
      <w:pPr>
        <w:pStyle w:val="NormalWeb"/>
        <w:spacing w:before="0" w:beforeAutospacing="0" w:after="0" w:afterAutospacing="0"/>
        <w:ind w:left="720" w:right="899"/>
        <w:jc w:val="both"/>
        <w:textAlignment w:val="baseline"/>
        <w:rPr>
          <w:rFonts w:ascii="Palatino Linotype" w:hAnsi="Palatino Linotype"/>
          <w:i/>
          <w:iCs/>
          <w:color w:val="000000"/>
          <w:sz w:val="22"/>
          <w:szCs w:val="22"/>
        </w:rPr>
      </w:pPr>
      <w:r w:rsidRPr="00C3287A">
        <w:rPr>
          <w:rFonts w:ascii="Palatino Linotype" w:hAnsi="Palatino Linotype"/>
          <w:i/>
          <w:iCs/>
          <w:color w:val="000000"/>
          <w:sz w:val="22"/>
          <w:szCs w:val="22"/>
        </w:rPr>
        <w:t xml:space="preserve">El soporte documental donde consten los cortes de caja derivados del Hospital de Ginecología y Obstetricia del periodo comprendido del quince de mayo al treinta de junio del dos mil veinte. </w:t>
      </w:r>
    </w:p>
    <w:p w14:paraId="23C75687" w14:textId="77777777" w:rsidR="00D3267A" w:rsidRPr="00C3287A" w:rsidRDefault="008C5A35" w:rsidP="009806B2">
      <w:pPr>
        <w:pStyle w:val="NormalWeb"/>
        <w:spacing w:before="120" w:beforeAutospacing="0" w:after="120" w:afterAutospacing="0"/>
        <w:ind w:left="720" w:right="899"/>
        <w:jc w:val="both"/>
        <w:rPr>
          <w:rFonts w:ascii="Palatino Linotype" w:hAnsi="Palatino Linotype"/>
          <w:i/>
          <w:iCs/>
          <w:color w:val="000000"/>
          <w:sz w:val="22"/>
          <w:szCs w:val="22"/>
        </w:rPr>
      </w:pPr>
      <w:r w:rsidRPr="00C3287A">
        <w:rPr>
          <w:rFonts w:ascii="Palatino Linotype" w:hAnsi="Palatino Linotype"/>
          <w:i/>
          <w:iCs/>
          <w:color w:val="000000"/>
          <w:sz w:val="22"/>
          <w:szCs w:val="22"/>
        </w:rPr>
        <w:t>D</w:t>
      </w:r>
      <w:r w:rsidR="00D3267A" w:rsidRPr="00C3287A">
        <w:rPr>
          <w:rFonts w:ascii="Palatino Linotype" w:hAnsi="Palatino Linotype"/>
          <w:i/>
          <w:iCs/>
          <w:color w:val="000000"/>
          <w:sz w:val="22"/>
          <w:szCs w:val="22"/>
        </w:rPr>
        <w:t xml:space="preserve">ebiendo notificar </w:t>
      </w:r>
      <w:r w:rsidR="00D3267A" w:rsidRPr="00C3287A">
        <w:rPr>
          <w:rFonts w:ascii="Palatino Linotype" w:hAnsi="Palatino Linotype"/>
          <w:b/>
          <w:i/>
          <w:iCs/>
          <w:color w:val="000000"/>
          <w:sz w:val="22"/>
          <w:szCs w:val="22"/>
        </w:rPr>
        <w:t>LA</w:t>
      </w:r>
      <w:r w:rsidR="00D3267A" w:rsidRPr="00C3287A">
        <w:rPr>
          <w:rFonts w:ascii="Palatino Linotype" w:hAnsi="Palatino Linotype"/>
          <w:i/>
          <w:iCs/>
          <w:color w:val="000000"/>
          <w:sz w:val="22"/>
          <w:szCs w:val="22"/>
        </w:rPr>
        <w:t xml:space="preserve"> </w:t>
      </w:r>
      <w:r w:rsidRPr="00C3287A">
        <w:rPr>
          <w:rFonts w:ascii="Palatino Linotype" w:hAnsi="Palatino Linotype"/>
          <w:b/>
          <w:bCs/>
          <w:i/>
          <w:iCs/>
          <w:color w:val="000000"/>
          <w:sz w:val="22"/>
          <w:szCs w:val="22"/>
        </w:rPr>
        <w:t>RECURRENTE</w:t>
      </w:r>
      <w:r w:rsidRPr="00C3287A">
        <w:rPr>
          <w:rFonts w:ascii="Palatino Linotype" w:hAnsi="Palatino Linotype"/>
          <w:i/>
          <w:iCs/>
          <w:color w:val="000000"/>
          <w:sz w:val="22"/>
          <w:szCs w:val="22"/>
        </w:rPr>
        <w:t xml:space="preserve"> el Acuerdo de clasificación de la información que emita el Comité de Transparencia con motivo de la versión pública.</w:t>
      </w:r>
    </w:p>
    <w:p w14:paraId="314F374F" w14:textId="77777777" w:rsidR="008C5A35" w:rsidRPr="00C3287A" w:rsidRDefault="00D3267A" w:rsidP="00D3267A">
      <w:pPr>
        <w:pStyle w:val="NormalWeb"/>
        <w:spacing w:before="120" w:after="120"/>
        <w:ind w:left="720" w:right="899"/>
        <w:jc w:val="both"/>
        <w:rPr>
          <w:rFonts w:ascii="Palatino Linotype" w:hAnsi="Palatino Linotype"/>
          <w:i/>
          <w:iCs/>
          <w:color w:val="000000"/>
          <w:sz w:val="22"/>
          <w:szCs w:val="22"/>
        </w:rPr>
      </w:pPr>
      <w:r w:rsidRPr="00C3287A">
        <w:rPr>
          <w:rFonts w:ascii="Palatino Linotype" w:hAnsi="Palatino Linotype"/>
          <w:i/>
          <w:iCs/>
          <w:color w:val="000000"/>
          <w:sz w:val="22"/>
          <w:szCs w:val="22"/>
        </w:rPr>
        <w:t xml:space="preserve">Para el caso de que exista impedimento justificado para no atender la modalidad vía SAIMEX, </w:t>
      </w:r>
      <w:r w:rsidRPr="00C3287A">
        <w:rPr>
          <w:rFonts w:ascii="Palatino Linotype" w:hAnsi="Palatino Linotype"/>
          <w:b/>
          <w:i/>
          <w:iCs/>
          <w:color w:val="000000"/>
          <w:sz w:val="22"/>
          <w:szCs w:val="22"/>
        </w:rPr>
        <w:t>EL SUJETO OBLIGADO</w:t>
      </w:r>
      <w:r w:rsidRPr="00C3287A">
        <w:rPr>
          <w:rFonts w:ascii="Palatino Linotype" w:hAnsi="Palatino Linotype"/>
          <w:i/>
          <w:iCs/>
          <w:color w:val="000000"/>
          <w:sz w:val="22"/>
          <w:szCs w:val="22"/>
        </w:rPr>
        <w:t xml:space="preserve"> deberá ofrecer otros medios electrónicos correo electrónico, o en su caso, USB y/o disco compacto, con la posibilidad de envío mediante correo certificado previo pago de los costos de reproducción, debiendo informar a </w:t>
      </w:r>
      <w:r w:rsidRPr="00C3287A">
        <w:rPr>
          <w:rFonts w:ascii="Palatino Linotype" w:hAnsi="Palatino Linotype"/>
          <w:b/>
          <w:i/>
          <w:iCs/>
          <w:color w:val="000000"/>
          <w:sz w:val="22"/>
          <w:szCs w:val="22"/>
        </w:rPr>
        <w:t>LA RECURRENTE</w:t>
      </w:r>
      <w:r w:rsidRPr="00C3287A">
        <w:rPr>
          <w:rFonts w:ascii="Palatino Linotype" w:hAnsi="Palatino Linotype"/>
          <w:i/>
          <w:iCs/>
          <w:color w:val="000000"/>
          <w:sz w:val="22"/>
          <w:szCs w:val="22"/>
        </w:rPr>
        <w:t xml:space="preserve"> dichos procedimientos</w:t>
      </w:r>
    </w:p>
    <w:p w14:paraId="4709A95D" w14:textId="77777777" w:rsidR="008C5A35" w:rsidRPr="00C3287A" w:rsidRDefault="008C5A35" w:rsidP="009806B2">
      <w:pPr>
        <w:pStyle w:val="NormalWeb"/>
        <w:spacing w:before="280" w:beforeAutospacing="0" w:after="280" w:afterAutospacing="0" w:line="360" w:lineRule="auto"/>
        <w:jc w:val="both"/>
      </w:pPr>
      <w:r w:rsidRPr="00C3287A">
        <w:rPr>
          <w:rFonts w:ascii="Palatino Linotype" w:hAnsi="Palatino Linotype"/>
          <w:b/>
          <w:bCs/>
          <w:color w:val="000000"/>
          <w:sz w:val="28"/>
          <w:szCs w:val="28"/>
        </w:rPr>
        <w:t>TERCERO</w:t>
      </w:r>
      <w:r w:rsidRPr="00C3287A">
        <w:rPr>
          <w:rFonts w:ascii="Palatino Linotype" w:hAnsi="Palatino Linotype"/>
          <w:color w:val="000000"/>
          <w:sz w:val="28"/>
          <w:szCs w:val="28"/>
        </w:rPr>
        <w:t>.</w:t>
      </w:r>
      <w:r w:rsidRPr="00C3287A">
        <w:rPr>
          <w:rFonts w:ascii="Palatino Linotype" w:hAnsi="Palatino Linotype"/>
          <w:color w:val="000000"/>
        </w:rPr>
        <w:t xml:space="preserve"> </w:t>
      </w:r>
      <w:r w:rsidRPr="00C3287A">
        <w:rPr>
          <w:rFonts w:ascii="Palatino Linotype" w:hAnsi="Palatino Linotype"/>
          <w:b/>
          <w:bCs/>
          <w:color w:val="000000"/>
        </w:rPr>
        <w:t>Notifíquese</w:t>
      </w:r>
      <w:r w:rsidRPr="00C3287A">
        <w:rPr>
          <w:rFonts w:ascii="Palatino Linotype" w:hAnsi="Palatino Linotype"/>
          <w:color w:val="000000"/>
        </w:rPr>
        <w:t xml:space="preserve"> al Titular de la Unidad de Transparencia del </w:t>
      </w:r>
      <w:r w:rsidRPr="00C3287A">
        <w:rPr>
          <w:rFonts w:ascii="Palatino Linotype" w:hAnsi="Palatino Linotype"/>
          <w:b/>
          <w:color w:val="000000"/>
        </w:rPr>
        <w:t>SUJETO OBLIGADO</w:t>
      </w:r>
      <w:r w:rsidRPr="00C3287A">
        <w:rPr>
          <w:rFonts w:ascii="Palatino Linotype" w:hAnsi="Palatino Linotype"/>
          <w:color w:val="000000"/>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8B3428E" w14:textId="6D8B911C" w:rsidR="00016E2F" w:rsidRPr="00C3287A" w:rsidRDefault="008C5A35" w:rsidP="009806B2">
      <w:pPr>
        <w:pStyle w:val="NormalWeb"/>
        <w:spacing w:before="280" w:beforeAutospacing="0" w:after="280" w:afterAutospacing="0" w:line="360" w:lineRule="auto"/>
        <w:ind w:right="51"/>
        <w:jc w:val="both"/>
        <w:rPr>
          <w:rFonts w:ascii="Palatino Linotype" w:hAnsi="Palatino Linotype"/>
          <w:color w:val="000000"/>
        </w:rPr>
      </w:pPr>
      <w:r w:rsidRPr="00C3287A">
        <w:rPr>
          <w:rFonts w:ascii="Palatino Linotype" w:hAnsi="Palatino Linotype"/>
          <w:b/>
          <w:bCs/>
          <w:color w:val="000000"/>
          <w:sz w:val="28"/>
          <w:szCs w:val="28"/>
          <w:shd w:val="clear" w:color="auto" w:fill="FFFFFF"/>
        </w:rPr>
        <w:lastRenderedPageBreak/>
        <w:t>CUARTO.</w:t>
      </w:r>
      <w:r w:rsidRPr="00C3287A">
        <w:rPr>
          <w:rFonts w:ascii="Palatino Linotype" w:hAnsi="Palatino Linotype"/>
          <w:b/>
          <w:bCs/>
          <w:color w:val="000000"/>
          <w:shd w:val="clear" w:color="auto" w:fill="FFFFFF"/>
        </w:rPr>
        <w:t> </w:t>
      </w:r>
      <w:r w:rsidRPr="00C3287A">
        <w:rPr>
          <w:rFonts w:ascii="Palatino Linotype" w:hAnsi="Palatino Linotype"/>
          <w:b/>
          <w:bCs/>
          <w:color w:val="000000"/>
        </w:rPr>
        <w:t>Notifíquese</w:t>
      </w:r>
      <w:r w:rsidR="009806B2" w:rsidRPr="00C3287A">
        <w:rPr>
          <w:rFonts w:ascii="Palatino Linotype" w:hAnsi="Palatino Linotype"/>
          <w:color w:val="000000"/>
        </w:rPr>
        <w:t xml:space="preserve"> a </w:t>
      </w:r>
      <w:r w:rsidR="009806B2" w:rsidRPr="00C3287A">
        <w:rPr>
          <w:rFonts w:ascii="Palatino Linotype" w:hAnsi="Palatino Linotype"/>
          <w:b/>
          <w:bCs/>
          <w:color w:val="000000"/>
        </w:rPr>
        <w:t>LA R</w:t>
      </w:r>
      <w:r w:rsidRPr="00C3287A">
        <w:rPr>
          <w:rFonts w:ascii="Palatino Linotype" w:hAnsi="Palatino Linotype"/>
          <w:b/>
          <w:bCs/>
          <w:color w:val="000000"/>
        </w:rPr>
        <w:t>ECURRENTE</w:t>
      </w:r>
      <w:r w:rsidR="00016E2F" w:rsidRPr="00C3287A">
        <w:rPr>
          <w:rFonts w:ascii="Palatino Linotype" w:hAnsi="Palatino Linotype"/>
          <w:color w:val="000000"/>
        </w:rPr>
        <w:t xml:space="preserve"> la presente resolución</w:t>
      </w:r>
      <w:r w:rsidR="00394C0B">
        <w:rPr>
          <w:rFonts w:ascii="Palatino Linotype" w:hAnsi="Palatino Linotype"/>
          <w:color w:val="000000"/>
        </w:rPr>
        <w:t xml:space="preserve"> </w:t>
      </w:r>
      <w:r w:rsidR="00394C0B">
        <w:rPr>
          <w:rFonts w:ascii="Palatino Linotype" w:hAnsi="Palatino Linotype"/>
          <w:b/>
          <w:color w:val="000000"/>
        </w:rPr>
        <w:t>vía S</w:t>
      </w:r>
      <w:r w:rsidR="00A7130C">
        <w:rPr>
          <w:rFonts w:ascii="Palatino Linotype" w:hAnsi="Palatino Linotype"/>
          <w:b/>
          <w:color w:val="000000"/>
        </w:rPr>
        <w:t>AIMEX</w:t>
      </w:r>
      <w:r w:rsidR="00016E2F" w:rsidRPr="00C3287A">
        <w:rPr>
          <w:rFonts w:ascii="Palatino Linotype" w:hAnsi="Palatino Linotype"/>
          <w:color w:val="000000"/>
        </w:rPr>
        <w:t xml:space="preserve">. </w:t>
      </w:r>
    </w:p>
    <w:p w14:paraId="700D1F65" w14:textId="77777777" w:rsidR="008C5A35" w:rsidRPr="00C3287A" w:rsidRDefault="008C5A35" w:rsidP="009806B2">
      <w:pPr>
        <w:pStyle w:val="NormalWeb"/>
        <w:spacing w:before="280" w:beforeAutospacing="0" w:after="280" w:afterAutospacing="0" w:line="360" w:lineRule="auto"/>
        <w:ind w:right="51"/>
        <w:jc w:val="both"/>
      </w:pPr>
      <w:r w:rsidRPr="00C3287A">
        <w:rPr>
          <w:rFonts w:ascii="Palatino Linotype" w:hAnsi="Palatino Linotype"/>
          <w:b/>
          <w:bCs/>
          <w:color w:val="000000"/>
          <w:sz w:val="28"/>
          <w:szCs w:val="28"/>
        </w:rPr>
        <w:t>QUINTO.</w:t>
      </w:r>
      <w:r w:rsidRPr="00C3287A">
        <w:rPr>
          <w:rFonts w:ascii="Palatino Linotype" w:hAnsi="Palatino Linotype"/>
          <w:color w:val="000000"/>
        </w:rPr>
        <w:t xml:space="preserve"> </w:t>
      </w:r>
      <w:r w:rsidRPr="00C3287A">
        <w:rPr>
          <w:rFonts w:ascii="Palatino Linotype" w:hAnsi="Palatino Linotype"/>
          <w:b/>
          <w:bCs/>
          <w:color w:val="000000"/>
        </w:rPr>
        <w:t>Hágase del conocimiento</w:t>
      </w:r>
      <w:r w:rsidRPr="00C3287A">
        <w:rPr>
          <w:rFonts w:ascii="Palatino Linotype" w:hAnsi="Palatino Linotype"/>
          <w:color w:val="000000"/>
        </w:rPr>
        <w:t xml:space="preserve"> al </w:t>
      </w:r>
      <w:r w:rsidR="002B34F5" w:rsidRPr="00C3287A">
        <w:rPr>
          <w:rFonts w:ascii="Palatino Linotype" w:hAnsi="Palatino Linotype"/>
          <w:b/>
          <w:bCs/>
          <w:color w:val="000000"/>
        </w:rPr>
        <w:t>LA R</w:t>
      </w:r>
      <w:r w:rsidRPr="00C3287A">
        <w:rPr>
          <w:rFonts w:ascii="Palatino Linotype" w:hAnsi="Palatino Linotype"/>
          <w:b/>
          <w:bCs/>
          <w:color w:val="000000"/>
        </w:rPr>
        <w:t>ECURRENTE</w:t>
      </w:r>
      <w:r w:rsidRPr="00C3287A">
        <w:rPr>
          <w:rFonts w:ascii="Palatino Linotype" w:hAnsi="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r w:rsidR="00815A81" w:rsidRPr="00C3287A">
        <w:rPr>
          <w:rFonts w:ascii="Palatino Linotype" w:hAnsi="Palatino Linotype"/>
          <w:color w:val="000000"/>
        </w:rPr>
        <w:t xml:space="preserve"> </w:t>
      </w:r>
    </w:p>
    <w:p w14:paraId="427A4F6A" w14:textId="77777777" w:rsidR="009806B2" w:rsidRPr="00C3287A" w:rsidRDefault="008C5A35" w:rsidP="009806B2">
      <w:pPr>
        <w:widowControl w:val="0"/>
        <w:spacing w:before="280" w:after="280" w:line="360" w:lineRule="auto"/>
        <w:jc w:val="both"/>
        <w:rPr>
          <w:rFonts w:ascii="Palatino Linotype" w:hAnsi="Palatino Linotype"/>
          <w:color w:val="000000"/>
        </w:rPr>
      </w:pPr>
      <w:r w:rsidRPr="00C3287A">
        <w:rPr>
          <w:rFonts w:ascii="Palatino Linotype" w:hAnsi="Palatino Linotype"/>
          <w:b/>
          <w:bCs/>
          <w:color w:val="000000"/>
          <w:sz w:val="28"/>
          <w:szCs w:val="28"/>
        </w:rPr>
        <w:t>SEXTO</w:t>
      </w:r>
      <w:r w:rsidRPr="00C3287A">
        <w:rPr>
          <w:rFonts w:ascii="Palatino Linotype" w:hAnsi="Palatino Linotype"/>
          <w:color w:val="000000"/>
        </w:rPr>
        <w:t xml:space="preserve">. De conformidad con el artículo 198 de la Ley de Transparencia y Acceso a la Información Pública del Estado de México y Municipios, de considerarlo procedente, </w:t>
      </w:r>
      <w:r w:rsidRPr="00C3287A">
        <w:rPr>
          <w:rFonts w:ascii="Palatino Linotype" w:hAnsi="Palatino Linotype"/>
          <w:b/>
          <w:bCs/>
          <w:color w:val="000000"/>
        </w:rPr>
        <w:t>EL SUJETO OBLIGADO</w:t>
      </w:r>
      <w:r w:rsidRPr="00C3287A">
        <w:rPr>
          <w:rFonts w:ascii="Palatino Linotype" w:hAnsi="Palatino Linotype"/>
          <w:color w:val="000000"/>
        </w:rPr>
        <w:t xml:space="preserve"> de manera fundada y motivada, podrá solicitar una ampliación de plazo para el cumplimiento de la presente resolución.</w:t>
      </w:r>
    </w:p>
    <w:p w14:paraId="69457ABC" w14:textId="249AEB38" w:rsidR="005607A2" w:rsidRPr="00C3287A" w:rsidRDefault="0089202F" w:rsidP="009806B2">
      <w:pPr>
        <w:widowControl w:val="0"/>
        <w:spacing w:before="280" w:after="280" w:line="360" w:lineRule="auto"/>
        <w:jc w:val="both"/>
        <w:rPr>
          <w:rFonts w:ascii="Palatino Linotype" w:eastAsia="Palatino Linotype" w:hAnsi="Palatino Linotype" w:cs="Palatino Linotype"/>
        </w:rPr>
      </w:pPr>
      <w:r w:rsidRPr="00C3287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91F50" w:rsidRPr="00C3287A">
        <w:rPr>
          <w:rFonts w:ascii="Palatino Linotype" w:eastAsia="Palatino Linotype" w:hAnsi="Palatino Linotype" w:cs="Palatino Linotype"/>
        </w:rPr>
        <w:t xml:space="preserve">CUADRAGÉSIMA </w:t>
      </w:r>
      <w:r w:rsidR="009806B2" w:rsidRPr="00C3287A">
        <w:rPr>
          <w:rFonts w:ascii="Palatino Linotype" w:eastAsia="Palatino Linotype" w:hAnsi="Palatino Linotype" w:cs="Palatino Linotype"/>
        </w:rPr>
        <w:t>CUARTA SESIÓN ORDIN</w:t>
      </w:r>
      <w:r w:rsidR="00D27904" w:rsidRPr="00C3287A">
        <w:rPr>
          <w:rFonts w:ascii="Palatino Linotype" w:eastAsia="Palatino Linotype" w:hAnsi="Palatino Linotype" w:cs="Palatino Linotype"/>
        </w:rPr>
        <w:t>ARIA CELEBRADA EL OCH</w:t>
      </w:r>
      <w:r w:rsidR="009806B2" w:rsidRPr="00C3287A">
        <w:rPr>
          <w:rFonts w:ascii="Palatino Linotype" w:eastAsia="Palatino Linotype" w:hAnsi="Palatino Linotype" w:cs="Palatino Linotype"/>
        </w:rPr>
        <w:t>O</w:t>
      </w:r>
      <w:r w:rsidR="005C01A8" w:rsidRPr="00C3287A">
        <w:rPr>
          <w:rFonts w:ascii="Palatino Linotype" w:eastAsia="Palatino Linotype" w:hAnsi="Palatino Linotype" w:cs="Palatino Linotype"/>
        </w:rPr>
        <w:t xml:space="preserve"> </w:t>
      </w:r>
      <w:r w:rsidR="00580229" w:rsidRPr="00C3287A">
        <w:rPr>
          <w:rFonts w:ascii="Palatino Linotype" w:eastAsia="Palatino Linotype" w:hAnsi="Palatino Linotype" w:cs="Palatino Linotype"/>
        </w:rPr>
        <w:t xml:space="preserve">DE DICIEMBRE </w:t>
      </w:r>
      <w:r w:rsidRPr="00C3287A">
        <w:rPr>
          <w:rFonts w:ascii="Palatino Linotype" w:eastAsia="Palatino Linotype" w:hAnsi="Palatino Linotype" w:cs="Palatino Linotype"/>
        </w:rPr>
        <w:t xml:space="preserve">DE DOS MIL VEINTIUNO, ANTE EL SECRETARIO TÉCNICO </w:t>
      </w:r>
      <w:r w:rsidR="005C01A8" w:rsidRPr="00C3287A">
        <w:rPr>
          <w:rFonts w:ascii="Palatino Linotype" w:eastAsia="Palatino Linotype" w:hAnsi="Palatino Linotype" w:cs="Palatino Linotype"/>
        </w:rPr>
        <w:t>DEL PLENO, ALEXIS TAPIA RAMÍREZ.</w:t>
      </w:r>
    </w:p>
    <w:p w14:paraId="29826759"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sidRPr="00C3287A">
        <w:rPr>
          <w:rFonts w:ascii="Palatino Linotype" w:eastAsia="Palatino Linotype" w:hAnsi="Palatino Linotype" w:cs="Palatino Linotype"/>
          <w:sz w:val="20"/>
          <w:szCs w:val="20"/>
        </w:rPr>
        <w:t>SCMM/BLA/DEMF/AMV/PMRE</w:t>
      </w:r>
      <w:r>
        <w:rPr>
          <w:rFonts w:ascii="Palatino Linotype" w:eastAsia="Palatino Linotype" w:hAnsi="Palatino Linotype" w:cs="Palatino Linotype"/>
          <w:sz w:val="20"/>
          <w:szCs w:val="20"/>
        </w:rPr>
        <w:t xml:space="preserve"> </w:t>
      </w:r>
    </w:p>
    <w:p w14:paraId="0AC38E23" w14:textId="77777777" w:rsidR="00A84DA8" w:rsidRDefault="0089202F">
      <w:pPr>
        <w:spacing w:after="160" w:line="259" w:lineRule="auto"/>
        <w:rPr>
          <w:rFonts w:ascii="Palatino Linotype" w:eastAsia="Palatino Linotype" w:hAnsi="Palatino Linotype" w:cs="Palatino Linotype"/>
          <w:sz w:val="20"/>
          <w:szCs w:val="20"/>
        </w:rPr>
      </w:pPr>
      <w:r>
        <w:br w:type="page"/>
      </w:r>
    </w:p>
    <w:p w14:paraId="0B308F2A"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w:t>
      </w:r>
    </w:p>
    <w:p w14:paraId="60F0E572" w14:textId="77777777" w:rsidR="00A84DA8" w:rsidRDefault="00A84DA8">
      <w:pPr>
        <w:spacing w:after="160" w:line="259" w:lineRule="auto"/>
        <w:rPr>
          <w:rFonts w:ascii="Palatino Linotype" w:eastAsia="Palatino Linotype" w:hAnsi="Palatino Linotype" w:cs="Palatino Linotype"/>
          <w:sz w:val="20"/>
          <w:szCs w:val="20"/>
        </w:rPr>
      </w:pPr>
    </w:p>
    <w:p w14:paraId="149F202E" w14:textId="77777777" w:rsidR="00A84DA8" w:rsidRDefault="00A84DA8">
      <w:pPr>
        <w:spacing w:line="360" w:lineRule="auto"/>
        <w:ind w:right="51"/>
        <w:jc w:val="both"/>
        <w:rPr>
          <w:sz w:val="20"/>
          <w:szCs w:val="20"/>
        </w:rPr>
      </w:pPr>
    </w:p>
    <w:sectPr w:rsidR="00A84DA8">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6266F" w14:textId="77777777" w:rsidR="003079B4" w:rsidRDefault="003079B4">
      <w:r>
        <w:separator/>
      </w:r>
    </w:p>
  </w:endnote>
  <w:endnote w:type="continuationSeparator" w:id="0">
    <w:p w14:paraId="16D9BBC2" w14:textId="77777777" w:rsidR="003079B4" w:rsidRDefault="0030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92F2C" w14:textId="77777777" w:rsidR="008C5A35" w:rsidRDefault="008C5A3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151F8">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151F8">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48345" w14:textId="77777777" w:rsidR="008C5A35" w:rsidRDefault="008C5A3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151F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151F8">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5D848" w14:textId="77777777" w:rsidR="003079B4" w:rsidRDefault="003079B4">
      <w:r>
        <w:separator/>
      </w:r>
    </w:p>
  </w:footnote>
  <w:footnote w:type="continuationSeparator" w:id="0">
    <w:p w14:paraId="0AF56759" w14:textId="77777777" w:rsidR="003079B4" w:rsidRDefault="00307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60C9C" w14:textId="77777777" w:rsidR="008C5A35" w:rsidRDefault="003079B4">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E286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15A5" w14:textId="77777777" w:rsidR="008C5A35" w:rsidRDefault="003079B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DFAF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2"/>
      <w:tblW w:w="9356" w:type="dxa"/>
      <w:tblInd w:w="-142" w:type="dxa"/>
      <w:tblLayout w:type="fixed"/>
      <w:tblLook w:val="0400" w:firstRow="0" w:lastRow="0" w:firstColumn="0" w:lastColumn="0" w:noHBand="0" w:noVBand="1"/>
    </w:tblPr>
    <w:tblGrid>
      <w:gridCol w:w="3828"/>
      <w:gridCol w:w="2551"/>
      <w:gridCol w:w="2977"/>
    </w:tblGrid>
    <w:tr w:rsidR="008C5A35" w14:paraId="6F05FC26" w14:textId="77777777">
      <w:tc>
        <w:tcPr>
          <w:tcW w:w="3828" w:type="dxa"/>
          <w:vMerge w:val="restart"/>
        </w:tcPr>
        <w:p w14:paraId="28A12054"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712A18E9" wp14:editId="770AA34B">
                <wp:extent cx="1692162" cy="85267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861F1A2"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tcPr>
        <w:p w14:paraId="707FB9C0" w14:textId="77777777" w:rsidR="008C5A35" w:rsidRDefault="008C5A35">
          <w:r>
            <w:rPr>
              <w:rFonts w:ascii="Palatino Linotype" w:eastAsia="Palatino Linotype" w:hAnsi="Palatino Linotype" w:cs="Palatino Linotype"/>
              <w:b/>
              <w:sz w:val="22"/>
              <w:szCs w:val="22"/>
            </w:rPr>
            <w:t>05162/INFOEM/IP/RR/2021</w:t>
          </w:r>
        </w:p>
      </w:tc>
    </w:tr>
    <w:tr w:rsidR="008C5A35" w14:paraId="404E8BE6" w14:textId="77777777">
      <w:tc>
        <w:tcPr>
          <w:tcW w:w="3828" w:type="dxa"/>
          <w:vMerge/>
        </w:tcPr>
        <w:p w14:paraId="53A73251" w14:textId="77777777" w:rsidR="008C5A35" w:rsidRDefault="008C5A35">
          <w:pPr>
            <w:widowControl w:val="0"/>
            <w:pBdr>
              <w:top w:val="nil"/>
              <w:left w:val="nil"/>
              <w:bottom w:val="nil"/>
              <w:right w:val="nil"/>
              <w:between w:val="nil"/>
            </w:pBdr>
            <w:spacing w:line="276" w:lineRule="auto"/>
          </w:pPr>
        </w:p>
      </w:tc>
      <w:tc>
        <w:tcPr>
          <w:tcW w:w="2551" w:type="dxa"/>
          <w:shd w:val="clear" w:color="auto" w:fill="auto"/>
        </w:tcPr>
        <w:p w14:paraId="504238A6"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tcPr>
        <w:p w14:paraId="17840F60" w14:textId="77777777" w:rsidR="008C5A35" w:rsidRDefault="008C5A35">
          <w:r w:rsidRPr="00F5282A">
            <w:rPr>
              <w:rFonts w:ascii="Palatino Linotype" w:eastAsia="Palatino Linotype" w:hAnsi="Palatino Linotype" w:cs="Palatino Linotype"/>
              <w:b/>
              <w:sz w:val="22"/>
              <w:szCs w:val="22"/>
            </w:rPr>
            <w:t>Instituto Materno Infantil del Estado de México</w:t>
          </w:r>
          <w:r>
            <w:rPr>
              <w:rFonts w:ascii="Palatino Linotype" w:eastAsia="Palatino Linotype" w:hAnsi="Palatino Linotype" w:cs="Palatino Linotype"/>
              <w:b/>
              <w:sz w:val="22"/>
              <w:szCs w:val="22"/>
            </w:rPr>
            <w:t xml:space="preserve">  </w:t>
          </w:r>
        </w:p>
      </w:tc>
    </w:tr>
    <w:tr w:rsidR="008C5A35" w14:paraId="635241B8" w14:textId="77777777">
      <w:trPr>
        <w:trHeight w:val="228"/>
      </w:trPr>
      <w:tc>
        <w:tcPr>
          <w:tcW w:w="3828" w:type="dxa"/>
          <w:vMerge/>
        </w:tcPr>
        <w:p w14:paraId="2059CEF9" w14:textId="77777777" w:rsidR="008C5A35" w:rsidRDefault="008C5A35">
          <w:pPr>
            <w:widowControl w:val="0"/>
            <w:pBdr>
              <w:top w:val="nil"/>
              <w:left w:val="nil"/>
              <w:bottom w:val="nil"/>
              <w:right w:val="nil"/>
              <w:between w:val="nil"/>
            </w:pBdr>
            <w:spacing w:line="276" w:lineRule="auto"/>
          </w:pPr>
        </w:p>
      </w:tc>
      <w:tc>
        <w:tcPr>
          <w:tcW w:w="2551" w:type="dxa"/>
          <w:shd w:val="clear" w:color="auto" w:fill="auto"/>
        </w:tcPr>
        <w:p w14:paraId="3065E6D2"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5054E140" w14:textId="77777777" w:rsidR="008C5A35" w:rsidRDefault="008C5A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5B01824" w14:textId="77777777" w:rsidR="008C5A35" w:rsidRDefault="008C5A3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3FDDC" w14:textId="77777777" w:rsidR="008C5A35" w:rsidRDefault="003079B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E276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1"/>
      <w:tblW w:w="9356" w:type="dxa"/>
      <w:tblInd w:w="-142" w:type="dxa"/>
      <w:tblLayout w:type="fixed"/>
      <w:tblLook w:val="0400" w:firstRow="0" w:lastRow="0" w:firstColumn="0" w:lastColumn="0" w:noHBand="0" w:noVBand="1"/>
    </w:tblPr>
    <w:tblGrid>
      <w:gridCol w:w="3828"/>
      <w:gridCol w:w="2551"/>
      <w:gridCol w:w="2977"/>
    </w:tblGrid>
    <w:tr w:rsidR="008C5A35" w14:paraId="0CBE1AD4" w14:textId="77777777">
      <w:tc>
        <w:tcPr>
          <w:tcW w:w="3828" w:type="dxa"/>
          <w:vMerge w:val="restart"/>
        </w:tcPr>
        <w:p w14:paraId="617EC0D4"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79F8F98A" wp14:editId="5F8A1CE4">
                <wp:extent cx="1692162" cy="85267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6B87209"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p w14:paraId="7CFBA81F"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tcPr>
        <w:p w14:paraId="5D6D99D5"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05162/INFOEM/IP/RR/2021</w:t>
          </w:r>
        </w:p>
        <w:p w14:paraId="50B361DC" w14:textId="6F388DBD" w:rsidR="008C5A35" w:rsidRDefault="004151F8">
          <w:pPr>
            <w:rPr>
              <w:rFonts w:ascii="Palatino Linotype" w:eastAsia="Palatino Linotype" w:hAnsi="Palatino Linotype" w:cs="Palatino Linotype"/>
              <w:b/>
              <w:sz w:val="22"/>
              <w:szCs w:val="22"/>
            </w:rPr>
          </w:pPr>
          <w:r w:rsidRPr="004151F8">
            <w:rPr>
              <w:rFonts w:ascii="Palatino Linotype" w:eastAsia="Palatino Linotype" w:hAnsi="Palatino Linotype" w:cs="Palatino Linotype"/>
              <w:b/>
              <w:sz w:val="22"/>
              <w:szCs w:val="22"/>
            </w:rPr>
            <w:t xml:space="preserve">XXXXXXX XX </w:t>
          </w:r>
          <w:proofErr w:type="spellStart"/>
          <w:r w:rsidRPr="004151F8">
            <w:rPr>
              <w:rFonts w:ascii="Palatino Linotype" w:eastAsia="Palatino Linotype" w:hAnsi="Palatino Linotype" w:cs="Palatino Linotype"/>
              <w:b/>
              <w:sz w:val="22"/>
              <w:szCs w:val="22"/>
            </w:rPr>
            <w:t>XX</w:t>
          </w:r>
          <w:proofErr w:type="spellEnd"/>
          <w:r w:rsidRPr="004151F8">
            <w:rPr>
              <w:rFonts w:ascii="Palatino Linotype" w:eastAsia="Palatino Linotype" w:hAnsi="Palatino Linotype" w:cs="Palatino Linotype"/>
              <w:b/>
              <w:sz w:val="22"/>
              <w:szCs w:val="22"/>
            </w:rPr>
            <w:t xml:space="preserve"> XXXX XXXXXX</w:t>
          </w:r>
        </w:p>
      </w:tc>
    </w:tr>
    <w:tr w:rsidR="008C5A35" w14:paraId="2C8DBB67" w14:textId="77777777">
      <w:tc>
        <w:tcPr>
          <w:tcW w:w="3828" w:type="dxa"/>
          <w:vMerge/>
        </w:tcPr>
        <w:p w14:paraId="7417EBB0" w14:textId="77777777" w:rsidR="008C5A35" w:rsidRDefault="008C5A35">
          <w:pPr>
            <w:widowControl w:val="0"/>
            <w:pBdr>
              <w:top w:val="nil"/>
              <w:left w:val="nil"/>
              <w:bottom w:val="nil"/>
              <w:right w:val="nil"/>
              <w:between w:val="nil"/>
            </w:pBdr>
            <w:spacing w:line="276" w:lineRule="auto"/>
          </w:pPr>
        </w:p>
      </w:tc>
      <w:tc>
        <w:tcPr>
          <w:tcW w:w="2551" w:type="dxa"/>
          <w:shd w:val="clear" w:color="auto" w:fill="auto"/>
        </w:tcPr>
        <w:p w14:paraId="54B9B360"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73234E34" w14:textId="77777777" w:rsidR="008C5A35" w:rsidRDefault="008C5A35">
          <w:pPr>
            <w:rPr>
              <w:rFonts w:ascii="Palatino Linotype" w:eastAsia="Palatino Linotype" w:hAnsi="Palatino Linotype" w:cs="Palatino Linotype"/>
              <w:b/>
              <w:sz w:val="22"/>
              <w:szCs w:val="22"/>
            </w:rPr>
          </w:pPr>
        </w:p>
      </w:tc>
      <w:tc>
        <w:tcPr>
          <w:tcW w:w="2977" w:type="dxa"/>
          <w:shd w:val="clear" w:color="auto" w:fill="auto"/>
        </w:tcPr>
        <w:p w14:paraId="2C7C030C" w14:textId="77777777" w:rsidR="008C5A35" w:rsidRDefault="008C5A35">
          <w:pPr>
            <w:rPr>
              <w:rFonts w:ascii="Palatino Linotype" w:eastAsia="Palatino Linotype" w:hAnsi="Palatino Linotype" w:cs="Palatino Linotype"/>
              <w:b/>
              <w:sz w:val="22"/>
              <w:szCs w:val="22"/>
            </w:rPr>
          </w:pPr>
          <w:r w:rsidRPr="00F5282A">
            <w:rPr>
              <w:rFonts w:ascii="Palatino Linotype" w:eastAsia="Palatino Linotype" w:hAnsi="Palatino Linotype" w:cs="Palatino Linotype"/>
              <w:b/>
              <w:sz w:val="22"/>
              <w:szCs w:val="22"/>
            </w:rPr>
            <w:t>Instituto Materno Infantil del Estado de México</w:t>
          </w:r>
        </w:p>
      </w:tc>
    </w:tr>
    <w:tr w:rsidR="008C5A35" w14:paraId="6FF7197A" w14:textId="77777777">
      <w:trPr>
        <w:trHeight w:val="228"/>
      </w:trPr>
      <w:tc>
        <w:tcPr>
          <w:tcW w:w="3828" w:type="dxa"/>
          <w:vMerge/>
        </w:tcPr>
        <w:p w14:paraId="545B224D" w14:textId="77777777" w:rsidR="008C5A35" w:rsidRDefault="008C5A35">
          <w:pPr>
            <w:widowControl w:val="0"/>
            <w:pBdr>
              <w:top w:val="nil"/>
              <w:left w:val="nil"/>
              <w:bottom w:val="nil"/>
              <w:right w:val="nil"/>
              <w:between w:val="nil"/>
            </w:pBdr>
            <w:spacing w:line="276" w:lineRule="auto"/>
          </w:pPr>
        </w:p>
      </w:tc>
      <w:tc>
        <w:tcPr>
          <w:tcW w:w="2551" w:type="dxa"/>
          <w:shd w:val="clear" w:color="auto" w:fill="auto"/>
        </w:tcPr>
        <w:p w14:paraId="473FD38A" w14:textId="77777777" w:rsidR="008C5A35" w:rsidRDefault="008C5A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76A340BA" w14:textId="77777777" w:rsidR="008C5A35" w:rsidRDefault="008C5A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5994B89" w14:textId="77777777" w:rsidR="008C5A35" w:rsidRDefault="008C5A3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82902"/>
    <w:multiLevelType w:val="hybridMultilevel"/>
    <w:tmpl w:val="EE5A9D7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060F13F1"/>
    <w:multiLevelType w:val="multilevel"/>
    <w:tmpl w:val="824E5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E620AAA"/>
    <w:multiLevelType w:val="multilevel"/>
    <w:tmpl w:val="B99A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062B37"/>
    <w:multiLevelType w:val="hybridMultilevel"/>
    <w:tmpl w:val="B822994C"/>
    <w:lvl w:ilvl="0" w:tplc="28744EA6">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nsid w:val="26596E86"/>
    <w:multiLevelType w:val="multilevel"/>
    <w:tmpl w:val="B77C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
    <w:nsid w:val="34C47D11"/>
    <w:multiLevelType w:val="multilevel"/>
    <w:tmpl w:val="A246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8130EB"/>
    <w:multiLevelType w:val="hybridMultilevel"/>
    <w:tmpl w:val="C7FE1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33597C"/>
    <w:multiLevelType w:val="multilevel"/>
    <w:tmpl w:val="4D2E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2086B"/>
    <w:multiLevelType w:val="hybridMultilevel"/>
    <w:tmpl w:val="2F2AC8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0E1416"/>
    <w:multiLevelType w:val="hybridMultilevel"/>
    <w:tmpl w:val="7DA24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665578"/>
    <w:multiLevelType w:val="multilevel"/>
    <w:tmpl w:val="2930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172078"/>
    <w:multiLevelType w:val="hybridMultilevel"/>
    <w:tmpl w:val="15AA5D0A"/>
    <w:lvl w:ilvl="0" w:tplc="D0E81570">
      <w:start w:val="1"/>
      <w:numFmt w:val="upperLetter"/>
      <w:lvlText w:val="%1."/>
      <w:lvlJc w:val="left"/>
      <w:pPr>
        <w:ind w:left="1211" w:hanging="360"/>
      </w:pPr>
      <w:rPr>
        <w:sz w:val="22"/>
        <w:szCs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63347E5D"/>
    <w:multiLevelType w:val="multilevel"/>
    <w:tmpl w:val="1C4E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A21951"/>
    <w:multiLevelType w:val="hybridMultilevel"/>
    <w:tmpl w:val="D824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6B446DE"/>
    <w:multiLevelType w:val="multilevel"/>
    <w:tmpl w:val="E7B4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2"/>
  </w:num>
  <w:num w:numId="9">
    <w:abstractNumId w:val="15"/>
  </w:num>
  <w:num w:numId="10">
    <w:abstractNumId w:val="8"/>
  </w:num>
  <w:num w:numId="11">
    <w:abstractNumId w:val="7"/>
  </w:num>
  <w:num w:numId="12">
    <w:abstractNumId w:val="9"/>
  </w:num>
  <w:num w:numId="13">
    <w:abstractNumId w:val="12"/>
  </w:num>
  <w:num w:numId="14">
    <w:abstractNumId w:val="14"/>
  </w:num>
  <w:num w:numId="15">
    <w:abstractNumId w:val="3"/>
  </w:num>
  <w:num w:numId="16">
    <w:abstractNumId w:val="10"/>
  </w:num>
  <w:num w:numId="17">
    <w:abstractNumId w:val="0"/>
  </w:num>
  <w:num w:numId="18">
    <w:abstractNumId w:val="11"/>
  </w:num>
  <w:num w:numId="19">
    <w:abstractNumId w:val="13"/>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DA8"/>
    <w:rsid w:val="00013496"/>
    <w:rsid w:val="00016E2F"/>
    <w:rsid w:val="000204D4"/>
    <w:rsid w:val="00084584"/>
    <w:rsid w:val="000A54A9"/>
    <w:rsid w:val="000D7649"/>
    <w:rsid w:val="000F367E"/>
    <w:rsid w:val="00110C1A"/>
    <w:rsid w:val="00113011"/>
    <w:rsid w:val="0012414E"/>
    <w:rsid w:val="00154F5B"/>
    <w:rsid w:val="001963EB"/>
    <w:rsid w:val="001A37D6"/>
    <w:rsid w:val="001C1D0E"/>
    <w:rsid w:val="001F7ABE"/>
    <w:rsid w:val="00230F0B"/>
    <w:rsid w:val="00266933"/>
    <w:rsid w:val="00266E01"/>
    <w:rsid w:val="00286DD2"/>
    <w:rsid w:val="002B34F5"/>
    <w:rsid w:val="002B3FCD"/>
    <w:rsid w:val="002C3059"/>
    <w:rsid w:val="002F7344"/>
    <w:rsid w:val="00306F56"/>
    <w:rsid w:val="003079B4"/>
    <w:rsid w:val="00307F5B"/>
    <w:rsid w:val="00316CCC"/>
    <w:rsid w:val="00340A5E"/>
    <w:rsid w:val="003563F5"/>
    <w:rsid w:val="003716C1"/>
    <w:rsid w:val="00386201"/>
    <w:rsid w:val="00391F50"/>
    <w:rsid w:val="00394C0B"/>
    <w:rsid w:val="003A56EC"/>
    <w:rsid w:val="003C148C"/>
    <w:rsid w:val="003C2319"/>
    <w:rsid w:val="003C6171"/>
    <w:rsid w:val="003F1DB1"/>
    <w:rsid w:val="00404293"/>
    <w:rsid w:val="004063D0"/>
    <w:rsid w:val="004151F8"/>
    <w:rsid w:val="0042325D"/>
    <w:rsid w:val="004410D2"/>
    <w:rsid w:val="00481CF8"/>
    <w:rsid w:val="004B1170"/>
    <w:rsid w:val="004B1349"/>
    <w:rsid w:val="004D4357"/>
    <w:rsid w:val="004F6751"/>
    <w:rsid w:val="005001B4"/>
    <w:rsid w:val="00506CEC"/>
    <w:rsid w:val="00510179"/>
    <w:rsid w:val="00510850"/>
    <w:rsid w:val="005417E7"/>
    <w:rsid w:val="00541C37"/>
    <w:rsid w:val="005607A2"/>
    <w:rsid w:val="00575162"/>
    <w:rsid w:val="00580229"/>
    <w:rsid w:val="005B41BC"/>
    <w:rsid w:val="005C01A8"/>
    <w:rsid w:val="00603F85"/>
    <w:rsid w:val="006223B7"/>
    <w:rsid w:val="006305CA"/>
    <w:rsid w:val="0064055A"/>
    <w:rsid w:val="00655242"/>
    <w:rsid w:val="00697702"/>
    <w:rsid w:val="006A40DD"/>
    <w:rsid w:val="006A5D65"/>
    <w:rsid w:val="006D0039"/>
    <w:rsid w:val="006D5435"/>
    <w:rsid w:val="006D5E7D"/>
    <w:rsid w:val="006D6BAE"/>
    <w:rsid w:val="006F7DE1"/>
    <w:rsid w:val="00723237"/>
    <w:rsid w:val="00752804"/>
    <w:rsid w:val="007725F7"/>
    <w:rsid w:val="007761C3"/>
    <w:rsid w:val="007A2AD1"/>
    <w:rsid w:val="007B270E"/>
    <w:rsid w:val="00815A81"/>
    <w:rsid w:val="00825455"/>
    <w:rsid w:val="00882F56"/>
    <w:rsid w:val="0089202F"/>
    <w:rsid w:val="0089538D"/>
    <w:rsid w:val="008A0D40"/>
    <w:rsid w:val="008C5A35"/>
    <w:rsid w:val="008D0970"/>
    <w:rsid w:val="009027AB"/>
    <w:rsid w:val="00903A68"/>
    <w:rsid w:val="00935DC0"/>
    <w:rsid w:val="00947D7A"/>
    <w:rsid w:val="009574DC"/>
    <w:rsid w:val="009806B2"/>
    <w:rsid w:val="00986800"/>
    <w:rsid w:val="009919BB"/>
    <w:rsid w:val="009A4DBE"/>
    <w:rsid w:val="009C0774"/>
    <w:rsid w:val="009D7D0B"/>
    <w:rsid w:val="00A03450"/>
    <w:rsid w:val="00A62CF0"/>
    <w:rsid w:val="00A7130C"/>
    <w:rsid w:val="00A75BDB"/>
    <w:rsid w:val="00A84DA8"/>
    <w:rsid w:val="00AA6455"/>
    <w:rsid w:val="00AB4341"/>
    <w:rsid w:val="00AC3B30"/>
    <w:rsid w:val="00AD086B"/>
    <w:rsid w:val="00AD5D34"/>
    <w:rsid w:val="00B10913"/>
    <w:rsid w:val="00B35308"/>
    <w:rsid w:val="00B531C9"/>
    <w:rsid w:val="00B66871"/>
    <w:rsid w:val="00BB049C"/>
    <w:rsid w:val="00BB301C"/>
    <w:rsid w:val="00BB479B"/>
    <w:rsid w:val="00BD39F2"/>
    <w:rsid w:val="00C23882"/>
    <w:rsid w:val="00C3287A"/>
    <w:rsid w:val="00C47644"/>
    <w:rsid w:val="00C66F30"/>
    <w:rsid w:val="00C93F09"/>
    <w:rsid w:val="00CA52F7"/>
    <w:rsid w:val="00CB2EFE"/>
    <w:rsid w:val="00D13BD4"/>
    <w:rsid w:val="00D173B3"/>
    <w:rsid w:val="00D22DD2"/>
    <w:rsid w:val="00D2497E"/>
    <w:rsid w:val="00D27904"/>
    <w:rsid w:val="00D3267A"/>
    <w:rsid w:val="00DE0BD0"/>
    <w:rsid w:val="00DE62DB"/>
    <w:rsid w:val="00DE68F5"/>
    <w:rsid w:val="00E212E9"/>
    <w:rsid w:val="00E246E2"/>
    <w:rsid w:val="00E61B88"/>
    <w:rsid w:val="00E82444"/>
    <w:rsid w:val="00E8282B"/>
    <w:rsid w:val="00E878BF"/>
    <w:rsid w:val="00E91F6A"/>
    <w:rsid w:val="00E975CD"/>
    <w:rsid w:val="00EE5ACF"/>
    <w:rsid w:val="00EF54A5"/>
    <w:rsid w:val="00F27DDD"/>
    <w:rsid w:val="00F31A8E"/>
    <w:rsid w:val="00F5180C"/>
    <w:rsid w:val="00F5282A"/>
    <w:rsid w:val="00F74007"/>
    <w:rsid w:val="00F81226"/>
    <w:rsid w:val="00FC4B6E"/>
    <w:rsid w:val="00FD1DF0"/>
    <w:rsid w:val="00FD3C18"/>
    <w:rsid w:val="00FD7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616AC"/>
  <w15:docId w15:val="{A0676D0D-9AE6-485A-9A76-7EC6055C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794"/>
    <w:rPr>
      <w:lang w:eastAsia="es-ES"/>
    </w:rPr>
  </w:style>
  <w:style w:type="paragraph" w:styleId="Ttulo1">
    <w:name w:val="heading 1"/>
    <w:basedOn w:val="Normal"/>
    <w:next w:val="Normal"/>
    <w:link w:val="Ttulo1Car"/>
    <w:uiPriority w:val="9"/>
    <w:qFormat/>
    <w:rsid w:val="0084679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467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4679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4679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4679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4679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4679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4679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4679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4679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4679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4679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6794"/>
    <w:rPr>
      <w:rFonts w:eastAsiaTheme="minorEastAsia"/>
      <w:sz w:val="24"/>
      <w:szCs w:val="24"/>
      <w:lang w:val="es-ES_tradnl" w:eastAsia="es-ES"/>
    </w:rPr>
  </w:style>
  <w:style w:type="paragraph" w:styleId="Piedepgina">
    <w:name w:val="footer"/>
    <w:basedOn w:val="Normal"/>
    <w:link w:val="Piedepgina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679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4679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4679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79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6794"/>
    <w:rPr>
      <w:rFonts w:ascii="Times New Roman" w:eastAsia="Times New Roman" w:hAnsi="Times New Roman" w:cs="Times New Roman"/>
      <w:sz w:val="24"/>
      <w:szCs w:val="24"/>
      <w:lang w:eastAsia="es-ES"/>
    </w:rPr>
  </w:style>
  <w:style w:type="character" w:styleId="Hipervnculo">
    <w:name w:val="Hyperlink"/>
    <w:uiPriority w:val="99"/>
    <w:unhideWhenUsed/>
    <w:rsid w:val="00846794"/>
    <w:rPr>
      <w:strike w:val="0"/>
      <w:dstrike w:val="0"/>
      <w:color w:val="035899"/>
      <w:u w:val="none"/>
      <w:effect w:val="none"/>
    </w:rPr>
  </w:style>
  <w:style w:type="paragraph" w:styleId="NormalWeb">
    <w:name w:val="Normal (Web)"/>
    <w:basedOn w:val="Normal"/>
    <w:uiPriority w:val="99"/>
    <w:rsid w:val="00846794"/>
    <w:pPr>
      <w:spacing w:before="100" w:beforeAutospacing="1" w:after="100" w:afterAutospacing="1"/>
    </w:pPr>
  </w:style>
  <w:style w:type="character" w:styleId="Textoennegrita">
    <w:name w:val="Strong"/>
    <w:uiPriority w:val="22"/>
    <w:qFormat/>
    <w:rsid w:val="00846794"/>
    <w:rPr>
      <w:b/>
      <w:bCs/>
    </w:rPr>
  </w:style>
  <w:style w:type="character" w:styleId="Hipervnculovisitado">
    <w:name w:val="FollowedHyperlink"/>
    <w:basedOn w:val="Fuentedeprrafopredeter"/>
    <w:uiPriority w:val="99"/>
    <w:semiHidden/>
    <w:unhideWhenUsed/>
    <w:rsid w:val="00846794"/>
    <w:rPr>
      <w:color w:val="954F72" w:themeColor="followedHyperlink"/>
      <w:u w:val="single"/>
    </w:rPr>
  </w:style>
  <w:style w:type="paragraph" w:styleId="Textoindependiente2">
    <w:name w:val="Body Text 2"/>
    <w:basedOn w:val="Normal"/>
    <w:link w:val="Textoindependiente2Car"/>
    <w:uiPriority w:val="99"/>
    <w:unhideWhenUsed/>
    <w:rsid w:val="00846794"/>
    <w:pPr>
      <w:spacing w:after="120" w:line="480" w:lineRule="auto"/>
    </w:pPr>
  </w:style>
  <w:style w:type="character" w:customStyle="1" w:styleId="Textoindependiente2Car">
    <w:name w:val="Texto independiente 2 Car"/>
    <w:basedOn w:val="Fuentedeprrafopredeter"/>
    <w:link w:val="Textoindependiente2"/>
    <w:uiPriority w:val="99"/>
    <w:rsid w:val="0084679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46794"/>
    <w:rPr>
      <w:sz w:val="16"/>
      <w:szCs w:val="16"/>
    </w:rPr>
  </w:style>
  <w:style w:type="character" w:customStyle="1" w:styleId="apple-converted-space">
    <w:name w:val="apple-converted-space"/>
    <w:basedOn w:val="Fuentedeprrafopredeter"/>
    <w:rsid w:val="00846794"/>
  </w:style>
  <w:style w:type="paragraph" w:customStyle="1" w:styleId="Default">
    <w:name w:val="Default"/>
    <w:rsid w:val="00846794"/>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846794"/>
    <w:pPr>
      <w:ind w:left="708"/>
    </w:pPr>
  </w:style>
  <w:style w:type="character" w:customStyle="1" w:styleId="Listavistosa-nfasis1Car">
    <w:name w:val="Lista vistosa - Énfasis 1 Car"/>
    <w:link w:val="Listavistosa-nfasis11"/>
    <w:uiPriority w:val="34"/>
    <w:locked/>
    <w:rsid w:val="0084679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46794"/>
    <w:pPr>
      <w:spacing w:after="101" w:line="216" w:lineRule="exact"/>
      <w:ind w:firstLine="288"/>
      <w:jc w:val="both"/>
    </w:pPr>
    <w:rPr>
      <w:rFonts w:ascii="Arial" w:hAnsi="Arial" w:cs="Arial"/>
      <w:sz w:val="18"/>
      <w:szCs w:val="18"/>
    </w:rPr>
  </w:style>
  <w:style w:type="character" w:customStyle="1" w:styleId="apple-style-span">
    <w:name w:val="apple-style-span"/>
    <w:rsid w:val="0084679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4679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4679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46794"/>
    <w:rPr>
      <w:vertAlign w:val="superscript"/>
    </w:rPr>
  </w:style>
  <w:style w:type="paragraph" w:styleId="Sinespaciado">
    <w:name w:val="No Spacing"/>
    <w:aliases w:val="Francesa"/>
    <w:link w:val="SinespaciadoCar"/>
    <w:uiPriority w:val="1"/>
    <w:qFormat/>
    <w:rsid w:val="00846794"/>
    <w:rPr>
      <w:lang w:eastAsia="es-ES"/>
    </w:rPr>
  </w:style>
  <w:style w:type="paragraph" w:styleId="Textosinformato">
    <w:name w:val="Plain Text"/>
    <w:basedOn w:val="Normal"/>
    <w:link w:val="TextosinformatoCar"/>
    <w:rsid w:val="00846794"/>
    <w:rPr>
      <w:rFonts w:ascii="Courier New" w:hAnsi="Courier New"/>
      <w:sz w:val="20"/>
      <w:szCs w:val="20"/>
    </w:rPr>
  </w:style>
  <w:style w:type="character" w:customStyle="1" w:styleId="TextosinformatoCar">
    <w:name w:val="Texto sin formato Car"/>
    <w:basedOn w:val="Fuentedeprrafopredeter"/>
    <w:link w:val="Textosinformato"/>
    <w:rsid w:val="00846794"/>
    <w:rPr>
      <w:rFonts w:ascii="Courier New" w:eastAsia="Times New Roman" w:hAnsi="Courier New" w:cs="Times New Roman"/>
      <w:sz w:val="20"/>
      <w:szCs w:val="20"/>
      <w:lang w:eastAsia="es-ES"/>
    </w:rPr>
  </w:style>
  <w:style w:type="paragraph" w:customStyle="1" w:styleId="Standard">
    <w:name w:val="Standard"/>
    <w:rsid w:val="00846794"/>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846794"/>
    <w:rPr>
      <w:rFonts w:ascii="Arial" w:hAnsi="Arial" w:cs="Arial" w:hint="default"/>
      <w:b/>
      <w:bCs/>
      <w:sz w:val="18"/>
      <w:szCs w:val="18"/>
    </w:rPr>
  </w:style>
  <w:style w:type="paragraph" w:customStyle="1" w:styleId="Pa2">
    <w:name w:val="Pa2"/>
    <w:basedOn w:val="Normal"/>
    <w:next w:val="Normal"/>
    <w:uiPriority w:val="99"/>
    <w:rsid w:val="0084679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46794"/>
  </w:style>
  <w:style w:type="paragraph" w:customStyle="1" w:styleId="q">
    <w:name w:val="q"/>
    <w:basedOn w:val="Normal"/>
    <w:rsid w:val="00846794"/>
    <w:pPr>
      <w:spacing w:before="100" w:beforeAutospacing="1" w:after="100" w:afterAutospacing="1"/>
    </w:pPr>
    <w:rPr>
      <w:lang w:eastAsia="es-MX"/>
    </w:rPr>
  </w:style>
  <w:style w:type="character" w:customStyle="1" w:styleId="d">
    <w:name w:val="d"/>
    <w:basedOn w:val="Fuentedeprrafopredeter"/>
    <w:rsid w:val="00846794"/>
  </w:style>
  <w:style w:type="character" w:customStyle="1" w:styleId="b">
    <w:name w:val="b"/>
    <w:basedOn w:val="Fuentedeprrafopredeter"/>
    <w:rsid w:val="00846794"/>
  </w:style>
  <w:style w:type="character" w:customStyle="1" w:styleId="k">
    <w:name w:val="k"/>
    <w:basedOn w:val="Fuentedeprrafopredeter"/>
    <w:rsid w:val="00846794"/>
  </w:style>
  <w:style w:type="character" w:customStyle="1" w:styleId="h">
    <w:name w:val="h"/>
    <w:basedOn w:val="Fuentedeprrafopredeter"/>
    <w:rsid w:val="00846794"/>
  </w:style>
  <w:style w:type="character" w:styleId="CitaHTML">
    <w:name w:val="HTML Cite"/>
    <w:uiPriority w:val="99"/>
    <w:semiHidden/>
    <w:unhideWhenUsed/>
    <w:rsid w:val="00846794"/>
    <w:rPr>
      <w:i/>
      <w:iCs/>
    </w:rPr>
  </w:style>
  <w:style w:type="paragraph" w:customStyle="1" w:styleId="RSCGnotaalpie">
    <w:name w:val="RSCG nota al pie"/>
    <w:basedOn w:val="Normal"/>
    <w:uiPriority w:val="99"/>
    <w:qFormat/>
    <w:rsid w:val="00846794"/>
    <w:pPr>
      <w:spacing w:after="120"/>
      <w:jc w:val="both"/>
    </w:pPr>
    <w:rPr>
      <w:rFonts w:ascii="Palatino" w:hAnsi="Palatino" w:cstheme="minorBidi"/>
      <w:sz w:val="22"/>
      <w:szCs w:val="22"/>
      <w:lang w:eastAsia="en-US"/>
    </w:rPr>
  </w:style>
  <w:style w:type="character" w:customStyle="1" w:styleId="lbl-encabezado-blanco2">
    <w:name w:val="lbl-encabezado-blanco2"/>
    <w:rsid w:val="00846794"/>
    <w:rPr>
      <w:color w:val="FFFFFF"/>
    </w:rPr>
  </w:style>
  <w:style w:type="character" w:customStyle="1" w:styleId="TextoCar">
    <w:name w:val="Texto Car"/>
    <w:link w:val="Texto"/>
    <w:locked/>
    <w:rsid w:val="00846794"/>
    <w:rPr>
      <w:rFonts w:ascii="Arial" w:eastAsia="Times New Roman" w:hAnsi="Arial" w:cs="Arial"/>
      <w:sz w:val="18"/>
      <w:szCs w:val="18"/>
      <w:lang w:eastAsia="es-ES"/>
    </w:rPr>
  </w:style>
  <w:style w:type="paragraph" w:customStyle="1" w:styleId="ANOTACION">
    <w:name w:val="ANOTACION"/>
    <w:basedOn w:val="Normal"/>
    <w:link w:val="ANOTACIONCar"/>
    <w:rsid w:val="00846794"/>
    <w:pPr>
      <w:spacing w:before="101" w:after="101"/>
      <w:jc w:val="center"/>
    </w:pPr>
    <w:rPr>
      <w:b/>
      <w:sz w:val="18"/>
      <w:szCs w:val="18"/>
    </w:rPr>
  </w:style>
  <w:style w:type="character" w:customStyle="1" w:styleId="ANOTACIONCar">
    <w:name w:val="ANOTACION Car"/>
    <w:link w:val="ANOTACION"/>
    <w:locked/>
    <w:rsid w:val="00846794"/>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6794"/>
    <w:rPr>
      <w:i/>
      <w:iCs/>
    </w:rPr>
  </w:style>
  <w:style w:type="character" w:customStyle="1" w:styleId="SinespaciadoCar">
    <w:name w:val="Sin espaciado Car"/>
    <w:aliases w:val="Francesa Car"/>
    <w:link w:val="Sinespaciado"/>
    <w:uiPriority w:val="1"/>
    <w:locked/>
    <w:rsid w:val="0084679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46794"/>
  </w:style>
  <w:style w:type="paragraph" w:styleId="Textocomentario">
    <w:name w:val="annotation text"/>
    <w:basedOn w:val="Normal"/>
    <w:link w:val="TextocomentarioCar"/>
    <w:uiPriority w:val="99"/>
    <w:semiHidden/>
    <w:unhideWhenUsed/>
    <w:rsid w:val="00846794"/>
    <w:rPr>
      <w:sz w:val="20"/>
      <w:szCs w:val="20"/>
    </w:rPr>
  </w:style>
  <w:style w:type="character" w:customStyle="1" w:styleId="TextocomentarioCar">
    <w:name w:val="Texto comentario Car"/>
    <w:basedOn w:val="Fuentedeprrafopredeter"/>
    <w:link w:val="Textocomentario"/>
    <w:uiPriority w:val="99"/>
    <w:semiHidden/>
    <w:rsid w:val="0084679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46794"/>
    <w:rPr>
      <w:b/>
      <w:bCs/>
    </w:rPr>
  </w:style>
  <w:style w:type="character" w:customStyle="1" w:styleId="AsuntodelcomentarioCar">
    <w:name w:val="Asunto del comentario Car"/>
    <w:basedOn w:val="TextocomentarioCar"/>
    <w:link w:val="Asuntodelcomentario"/>
    <w:uiPriority w:val="99"/>
    <w:semiHidden/>
    <w:rsid w:val="0084679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4679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4679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46794"/>
  </w:style>
  <w:style w:type="character" w:customStyle="1" w:styleId="Ninguno">
    <w:name w:val="Ninguno"/>
    <w:rsid w:val="00846794"/>
    <w:rPr>
      <w:lang w:val="es-ES_tradnl"/>
    </w:rPr>
  </w:style>
  <w:style w:type="paragraph" w:customStyle="1" w:styleId="Cuerpo">
    <w:name w:val="Cuerpo"/>
    <w:rsid w:val="0084679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46794"/>
  </w:style>
  <w:style w:type="numbering" w:customStyle="1" w:styleId="Estiloimportado1">
    <w:name w:val="Estilo importado 1"/>
    <w:rsid w:val="00846794"/>
  </w:style>
  <w:style w:type="character" w:customStyle="1" w:styleId="normaltextrun">
    <w:name w:val="normaltextrun"/>
    <w:basedOn w:val="Fuentedeprrafopredeter"/>
    <w:rsid w:val="00846794"/>
  </w:style>
  <w:style w:type="paragraph" w:customStyle="1" w:styleId="INCISO">
    <w:name w:val="INCISO"/>
    <w:basedOn w:val="Normal"/>
    <w:rsid w:val="0084679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46794"/>
    <w:pPr>
      <w:spacing w:before="100" w:beforeAutospacing="1" w:after="100" w:afterAutospacing="1"/>
    </w:pPr>
    <w:rPr>
      <w:lang w:eastAsia="es-MX"/>
    </w:rPr>
  </w:style>
  <w:style w:type="paragraph" w:customStyle="1" w:styleId="j">
    <w:name w:val="j"/>
    <w:basedOn w:val="Normal"/>
    <w:rsid w:val="00846794"/>
    <w:pPr>
      <w:spacing w:before="100" w:beforeAutospacing="1" w:after="100" w:afterAutospacing="1"/>
    </w:pPr>
    <w:rPr>
      <w:lang w:eastAsia="es-MX"/>
    </w:rPr>
  </w:style>
  <w:style w:type="character" w:customStyle="1" w:styleId="nacep">
    <w:name w:val="n_acep"/>
    <w:basedOn w:val="Fuentedeprrafopredeter"/>
    <w:rsid w:val="00846794"/>
  </w:style>
  <w:style w:type="paragraph" w:customStyle="1" w:styleId="m5212863947045306324gmail-msonormal">
    <w:name w:val="m_5212863947045306324gmail-msonormal"/>
    <w:basedOn w:val="Normal"/>
    <w:rsid w:val="00846794"/>
    <w:pPr>
      <w:spacing w:before="100" w:beforeAutospacing="1" w:after="100" w:afterAutospacing="1"/>
    </w:pPr>
    <w:rPr>
      <w:lang w:eastAsia="es-MX"/>
    </w:rPr>
  </w:style>
  <w:style w:type="character" w:customStyle="1" w:styleId="user-highlighted-active">
    <w:name w:val="user-highlighted-active"/>
    <w:basedOn w:val="Fuentedeprrafopredeter"/>
    <w:rsid w:val="00846794"/>
  </w:style>
  <w:style w:type="paragraph" w:styleId="Lista">
    <w:name w:val="List"/>
    <w:basedOn w:val="Normal"/>
    <w:uiPriority w:val="99"/>
    <w:unhideWhenUsed/>
    <w:rsid w:val="00846794"/>
    <w:pPr>
      <w:ind w:left="283" w:hanging="283"/>
      <w:contextualSpacing/>
    </w:pPr>
    <w:rPr>
      <w:lang w:val="es-ES"/>
    </w:rPr>
  </w:style>
  <w:style w:type="paragraph" w:styleId="Lista2">
    <w:name w:val="List 2"/>
    <w:basedOn w:val="Normal"/>
    <w:uiPriority w:val="99"/>
    <w:unhideWhenUsed/>
    <w:rsid w:val="00846794"/>
    <w:pPr>
      <w:ind w:left="566" w:hanging="283"/>
      <w:contextualSpacing/>
    </w:pPr>
    <w:rPr>
      <w:lang w:val="es-ES"/>
    </w:rPr>
  </w:style>
  <w:style w:type="paragraph" w:styleId="Lista3">
    <w:name w:val="List 3"/>
    <w:basedOn w:val="Normal"/>
    <w:uiPriority w:val="99"/>
    <w:unhideWhenUsed/>
    <w:rsid w:val="00846794"/>
    <w:pPr>
      <w:ind w:left="849" w:hanging="283"/>
      <w:contextualSpacing/>
    </w:pPr>
    <w:rPr>
      <w:lang w:val="es-ES"/>
    </w:rPr>
  </w:style>
  <w:style w:type="paragraph" w:styleId="Textoindependiente">
    <w:name w:val="Body Text"/>
    <w:basedOn w:val="Normal"/>
    <w:link w:val="TextoindependienteCar"/>
    <w:uiPriority w:val="99"/>
    <w:unhideWhenUsed/>
    <w:rsid w:val="00846794"/>
    <w:pPr>
      <w:spacing w:after="120"/>
    </w:pPr>
    <w:rPr>
      <w:lang w:val="es-ES"/>
    </w:rPr>
  </w:style>
  <w:style w:type="character" w:customStyle="1" w:styleId="TextoindependienteCar">
    <w:name w:val="Texto independiente Car"/>
    <w:basedOn w:val="Fuentedeprrafopredeter"/>
    <w:link w:val="Textoindependiente"/>
    <w:uiPriority w:val="99"/>
    <w:rsid w:val="0084679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4679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4679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467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679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46794"/>
  </w:style>
  <w:style w:type="character" w:customStyle="1" w:styleId="titulorubrolgt">
    <w:name w:val="titulorubrolgt"/>
    <w:basedOn w:val="Fuentedeprrafopredeter"/>
    <w:rsid w:val="00846794"/>
  </w:style>
  <w:style w:type="paragraph" w:customStyle="1" w:styleId="Text">
    <w:name w:val="Text"/>
    <w:basedOn w:val="Normal"/>
    <w:link w:val="TextChar"/>
    <w:rsid w:val="00846794"/>
    <w:pPr>
      <w:spacing w:after="240"/>
    </w:pPr>
    <w:rPr>
      <w:szCs w:val="20"/>
      <w:lang w:val="en-US" w:eastAsia="en-US"/>
    </w:rPr>
  </w:style>
  <w:style w:type="character" w:customStyle="1" w:styleId="TextChar">
    <w:name w:val="Text Char"/>
    <w:link w:val="Text"/>
    <w:locked/>
    <w:rsid w:val="0084679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4679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846794"/>
    <w:rPr>
      <w:rFonts w:asciiTheme="minorHAnsi" w:eastAsia="Cambria" w:hAnsiTheme="minorHAnsi" w:cstheme="minorBidi"/>
      <w:sz w:val="20"/>
      <w:szCs w:val="20"/>
      <w:lang w:eastAsia="en-US"/>
    </w:rPr>
  </w:style>
  <w:style w:type="paragraph" w:customStyle="1" w:styleId="paragraph">
    <w:name w:val="paragraph"/>
    <w:basedOn w:val="Normal"/>
    <w:uiPriority w:val="99"/>
    <w:rsid w:val="0084679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84679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4679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6794"/>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46794"/>
  </w:style>
  <w:style w:type="paragraph" w:styleId="Textoindependiente3">
    <w:name w:val="Body Text 3"/>
    <w:basedOn w:val="Normal"/>
    <w:link w:val="Textoindependiente3Car"/>
    <w:uiPriority w:val="99"/>
    <w:semiHidden/>
    <w:unhideWhenUsed/>
    <w:rsid w:val="008467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46794"/>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46794"/>
  </w:style>
  <w:style w:type="numbering" w:customStyle="1" w:styleId="Sinlista2">
    <w:name w:val="Sin lista2"/>
    <w:next w:val="Sinlista"/>
    <w:uiPriority w:val="99"/>
    <w:semiHidden/>
    <w:unhideWhenUsed/>
    <w:rsid w:val="00846794"/>
  </w:style>
  <w:style w:type="numbering" w:customStyle="1" w:styleId="Sinlista3">
    <w:name w:val="Sin lista3"/>
    <w:next w:val="Sinlista"/>
    <w:uiPriority w:val="99"/>
    <w:semiHidden/>
    <w:unhideWhenUsed/>
    <w:rsid w:val="00846794"/>
  </w:style>
  <w:style w:type="table" w:customStyle="1" w:styleId="Tablaconcuadrcula3">
    <w:name w:val="Tabla con cuadrícula3"/>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46794"/>
  </w:style>
  <w:style w:type="table" w:customStyle="1" w:styleId="Tablaconcuadrcula4">
    <w:name w:val="Tabla con cuadrícula4"/>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33E08"/>
  </w:style>
  <w:style w:type="numbering" w:customStyle="1" w:styleId="Sinlista5">
    <w:name w:val="Sin lista5"/>
    <w:next w:val="Sinlista"/>
    <w:uiPriority w:val="99"/>
    <w:semiHidden/>
    <w:unhideWhenUsed/>
    <w:rsid w:val="00A33E08"/>
  </w:style>
  <w:style w:type="table" w:customStyle="1" w:styleId="Tablaconcuadrcula5">
    <w:name w:val="Tabla con cuadrícula5"/>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33E08"/>
  </w:style>
  <w:style w:type="table" w:customStyle="1" w:styleId="Tablaconcuadrcula21">
    <w:name w:val="Tabla con cuadrícula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3E08"/>
  </w:style>
  <w:style w:type="numbering" w:customStyle="1" w:styleId="Sinlista21">
    <w:name w:val="Sin lista21"/>
    <w:next w:val="Sinlista"/>
    <w:uiPriority w:val="99"/>
    <w:semiHidden/>
    <w:unhideWhenUsed/>
    <w:rsid w:val="00A33E08"/>
  </w:style>
  <w:style w:type="numbering" w:customStyle="1" w:styleId="Sinlista31">
    <w:name w:val="Sin lista31"/>
    <w:next w:val="Sinlista"/>
    <w:uiPriority w:val="99"/>
    <w:semiHidden/>
    <w:unhideWhenUsed/>
    <w:rsid w:val="00A33E08"/>
  </w:style>
  <w:style w:type="table" w:customStyle="1" w:styleId="Tablaconcuadrcula31">
    <w:name w:val="Tabla con cuadrícula3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33E08"/>
  </w:style>
  <w:style w:type="table" w:customStyle="1" w:styleId="Tablaconcuadrcula41">
    <w:name w:val="Tabla con cuadrícula4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33E08"/>
  </w:style>
  <w:style w:type="numbering" w:customStyle="1" w:styleId="Estiloimportado11">
    <w:name w:val="Estilo importado 11"/>
    <w:rsid w:val="00A33E08"/>
  </w:style>
  <w:style w:type="numbering" w:customStyle="1" w:styleId="Sinlista1111">
    <w:name w:val="Sin lista1111"/>
    <w:next w:val="Sinlista"/>
    <w:uiPriority w:val="99"/>
    <w:semiHidden/>
    <w:unhideWhenUsed/>
    <w:rsid w:val="00A33E08"/>
  </w:style>
  <w:style w:type="numbering" w:customStyle="1" w:styleId="Sinlista6">
    <w:name w:val="Sin lista6"/>
    <w:next w:val="Sinlista"/>
    <w:uiPriority w:val="99"/>
    <w:semiHidden/>
    <w:unhideWhenUsed/>
    <w:rsid w:val="00A33E08"/>
  </w:style>
  <w:style w:type="table" w:customStyle="1" w:styleId="Tablaconcuadrcula6">
    <w:name w:val="Tabla con cuadrícula6"/>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33E08"/>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3E08"/>
  </w:style>
  <w:style w:type="table" w:customStyle="1" w:styleId="Tablaconcuadrcula7">
    <w:name w:val="Tabla con cuadrícula7"/>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33E08"/>
  </w:style>
  <w:style w:type="table" w:customStyle="1" w:styleId="Tablaconcuadrcula13">
    <w:name w:val="Tabla con cuadrícula13"/>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33E08"/>
  </w:style>
  <w:style w:type="table" w:customStyle="1" w:styleId="Tablaconcuadrcula22">
    <w:name w:val="Tabla con cuadrícula2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3E08"/>
  </w:style>
  <w:style w:type="table" w:customStyle="1" w:styleId="Tablaconcuadrcula32">
    <w:name w:val="Tabla con cuadrícula3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3E08"/>
  </w:style>
  <w:style w:type="table" w:customStyle="1" w:styleId="Tablaconcuadrcula42">
    <w:name w:val="Tabla con cuadrícula4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33E08"/>
  </w:style>
  <w:style w:type="table" w:customStyle="1" w:styleId="Tablaconcuadrcula51">
    <w:name w:val="Tabla con cuadrícula5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33E08"/>
  </w:style>
  <w:style w:type="table" w:customStyle="1" w:styleId="Tablaconcuadrcula61">
    <w:name w:val="Tabla con cuadrícula6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33E08"/>
  </w:style>
  <w:style w:type="numbering" w:customStyle="1" w:styleId="Estiloimportado12">
    <w:name w:val="Estilo importado 12"/>
    <w:rsid w:val="00A33E08"/>
  </w:style>
  <w:style w:type="table" w:customStyle="1" w:styleId="Tablaconcuadrcula121">
    <w:name w:val="Tabla con cuadrícula121"/>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33E08"/>
  </w:style>
  <w:style w:type="table" w:customStyle="1" w:styleId="Tablaconcuadrcula211">
    <w:name w:val="Tabla con cuadrícula2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33E08"/>
  </w:style>
  <w:style w:type="numbering" w:customStyle="1" w:styleId="Sinlista211">
    <w:name w:val="Sin lista211"/>
    <w:next w:val="Sinlista"/>
    <w:uiPriority w:val="99"/>
    <w:semiHidden/>
    <w:unhideWhenUsed/>
    <w:rsid w:val="00A33E08"/>
  </w:style>
  <w:style w:type="numbering" w:customStyle="1" w:styleId="Sinlista311">
    <w:name w:val="Sin lista311"/>
    <w:next w:val="Sinlista"/>
    <w:uiPriority w:val="99"/>
    <w:semiHidden/>
    <w:unhideWhenUsed/>
    <w:rsid w:val="00A33E08"/>
  </w:style>
  <w:style w:type="table" w:customStyle="1" w:styleId="Tablaconcuadrcula311">
    <w:name w:val="Tabla con cuadrícula3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33E08"/>
  </w:style>
  <w:style w:type="table" w:customStyle="1" w:styleId="Tablaconcuadrcula411">
    <w:name w:val="Tabla con cuadrícula4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33E08"/>
  </w:style>
  <w:style w:type="numbering" w:customStyle="1" w:styleId="Sinlista121">
    <w:name w:val="Sin lista121"/>
    <w:next w:val="Sinlista"/>
    <w:uiPriority w:val="99"/>
    <w:semiHidden/>
    <w:unhideWhenUsed/>
    <w:rsid w:val="00A33E08"/>
  </w:style>
  <w:style w:type="numbering" w:customStyle="1" w:styleId="Sinlista11111">
    <w:name w:val="Sin lista11111"/>
    <w:next w:val="Sinlista"/>
    <w:uiPriority w:val="99"/>
    <w:semiHidden/>
    <w:unhideWhenUsed/>
    <w:rsid w:val="00A33E08"/>
  </w:style>
  <w:style w:type="numbering" w:customStyle="1" w:styleId="Sinlista2111">
    <w:name w:val="Sin lista2111"/>
    <w:next w:val="Sinlista"/>
    <w:uiPriority w:val="99"/>
    <w:semiHidden/>
    <w:unhideWhenUsed/>
    <w:rsid w:val="00A33E08"/>
  </w:style>
  <w:style w:type="numbering" w:customStyle="1" w:styleId="Sinlista3111">
    <w:name w:val="Sin lista3111"/>
    <w:next w:val="Sinlista"/>
    <w:uiPriority w:val="99"/>
    <w:semiHidden/>
    <w:unhideWhenUsed/>
    <w:rsid w:val="00A33E08"/>
  </w:style>
  <w:style w:type="numbering" w:customStyle="1" w:styleId="Sinlista4111">
    <w:name w:val="Sin lista4111"/>
    <w:next w:val="Sinlista"/>
    <w:uiPriority w:val="99"/>
    <w:semiHidden/>
    <w:unhideWhenUsed/>
    <w:rsid w:val="00A33E08"/>
  </w:style>
  <w:style w:type="numbering" w:customStyle="1" w:styleId="Sinlista71">
    <w:name w:val="Sin lista71"/>
    <w:next w:val="Sinlista"/>
    <w:uiPriority w:val="99"/>
    <w:semiHidden/>
    <w:unhideWhenUsed/>
    <w:rsid w:val="00A33E08"/>
  </w:style>
  <w:style w:type="table" w:customStyle="1" w:styleId="Tablaconcuadrcula8">
    <w:name w:val="Tabla con cuadrícula8"/>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33E08"/>
  </w:style>
  <w:style w:type="numbering" w:customStyle="1" w:styleId="Estiloimportado111">
    <w:name w:val="Estilo importado 111"/>
    <w:rsid w:val="00A33E08"/>
  </w:style>
  <w:style w:type="numbering" w:customStyle="1" w:styleId="Sinlista131">
    <w:name w:val="Sin lista131"/>
    <w:next w:val="Sinlista"/>
    <w:uiPriority w:val="99"/>
    <w:semiHidden/>
    <w:unhideWhenUsed/>
    <w:rsid w:val="00A33E08"/>
  </w:style>
  <w:style w:type="numbering" w:customStyle="1" w:styleId="Sinlista1121">
    <w:name w:val="Sin lista1121"/>
    <w:next w:val="Sinlista"/>
    <w:uiPriority w:val="99"/>
    <w:semiHidden/>
    <w:unhideWhenUsed/>
    <w:rsid w:val="00A33E08"/>
  </w:style>
  <w:style w:type="table" w:customStyle="1" w:styleId="Tablaconcuadrcula1121">
    <w:name w:val="Tabla con cuadrícula11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33E08"/>
  </w:style>
  <w:style w:type="numbering" w:customStyle="1" w:styleId="Sinlista321">
    <w:name w:val="Sin lista321"/>
    <w:next w:val="Sinlista"/>
    <w:uiPriority w:val="99"/>
    <w:semiHidden/>
    <w:unhideWhenUsed/>
    <w:rsid w:val="00A33E08"/>
  </w:style>
  <w:style w:type="numbering" w:customStyle="1" w:styleId="Sinlista421">
    <w:name w:val="Sin lista421"/>
    <w:next w:val="Sinlista"/>
    <w:uiPriority w:val="99"/>
    <w:semiHidden/>
    <w:unhideWhenUsed/>
    <w:rsid w:val="00A33E0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196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4337">
      <w:bodyDiv w:val="1"/>
      <w:marLeft w:val="0"/>
      <w:marRight w:val="0"/>
      <w:marTop w:val="0"/>
      <w:marBottom w:val="0"/>
      <w:divBdr>
        <w:top w:val="none" w:sz="0" w:space="0" w:color="auto"/>
        <w:left w:val="none" w:sz="0" w:space="0" w:color="auto"/>
        <w:bottom w:val="none" w:sz="0" w:space="0" w:color="auto"/>
        <w:right w:val="none" w:sz="0" w:space="0" w:color="auto"/>
      </w:divBdr>
    </w:div>
    <w:div w:id="386686572">
      <w:bodyDiv w:val="1"/>
      <w:marLeft w:val="0"/>
      <w:marRight w:val="0"/>
      <w:marTop w:val="0"/>
      <w:marBottom w:val="0"/>
      <w:divBdr>
        <w:top w:val="none" w:sz="0" w:space="0" w:color="auto"/>
        <w:left w:val="none" w:sz="0" w:space="0" w:color="auto"/>
        <w:bottom w:val="none" w:sz="0" w:space="0" w:color="auto"/>
        <w:right w:val="none" w:sz="0" w:space="0" w:color="auto"/>
      </w:divBdr>
    </w:div>
    <w:div w:id="419179320">
      <w:bodyDiv w:val="1"/>
      <w:marLeft w:val="0"/>
      <w:marRight w:val="0"/>
      <w:marTop w:val="0"/>
      <w:marBottom w:val="0"/>
      <w:divBdr>
        <w:top w:val="none" w:sz="0" w:space="0" w:color="auto"/>
        <w:left w:val="none" w:sz="0" w:space="0" w:color="auto"/>
        <w:bottom w:val="none" w:sz="0" w:space="0" w:color="auto"/>
        <w:right w:val="none" w:sz="0" w:space="0" w:color="auto"/>
      </w:divBdr>
    </w:div>
    <w:div w:id="644163914">
      <w:bodyDiv w:val="1"/>
      <w:marLeft w:val="0"/>
      <w:marRight w:val="0"/>
      <w:marTop w:val="0"/>
      <w:marBottom w:val="0"/>
      <w:divBdr>
        <w:top w:val="none" w:sz="0" w:space="0" w:color="auto"/>
        <w:left w:val="none" w:sz="0" w:space="0" w:color="auto"/>
        <w:bottom w:val="none" w:sz="0" w:space="0" w:color="auto"/>
        <w:right w:val="none" w:sz="0" w:space="0" w:color="auto"/>
      </w:divBdr>
    </w:div>
    <w:div w:id="687024159">
      <w:bodyDiv w:val="1"/>
      <w:marLeft w:val="0"/>
      <w:marRight w:val="0"/>
      <w:marTop w:val="0"/>
      <w:marBottom w:val="0"/>
      <w:divBdr>
        <w:top w:val="none" w:sz="0" w:space="0" w:color="auto"/>
        <w:left w:val="none" w:sz="0" w:space="0" w:color="auto"/>
        <w:bottom w:val="none" w:sz="0" w:space="0" w:color="auto"/>
        <w:right w:val="none" w:sz="0" w:space="0" w:color="auto"/>
      </w:divBdr>
    </w:div>
    <w:div w:id="1145662384">
      <w:bodyDiv w:val="1"/>
      <w:marLeft w:val="0"/>
      <w:marRight w:val="0"/>
      <w:marTop w:val="0"/>
      <w:marBottom w:val="0"/>
      <w:divBdr>
        <w:top w:val="none" w:sz="0" w:space="0" w:color="auto"/>
        <w:left w:val="none" w:sz="0" w:space="0" w:color="auto"/>
        <w:bottom w:val="none" w:sz="0" w:space="0" w:color="auto"/>
        <w:right w:val="none" w:sz="0" w:space="0" w:color="auto"/>
      </w:divBdr>
    </w:div>
    <w:div w:id="1896695647">
      <w:bodyDiv w:val="1"/>
      <w:marLeft w:val="0"/>
      <w:marRight w:val="0"/>
      <w:marTop w:val="0"/>
      <w:marBottom w:val="0"/>
      <w:divBdr>
        <w:top w:val="none" w:sz="0" w:space="0" w:color="auto"/>
        <w:left w:val="none" w:sz="0" w:space="0" w:color="auto"/>
        <w:bottom w:val="none" w:sz="0" w:space="0" w:color="auto"/>
        <w:right w:val="none" w:sz="0" w:space="0" w:color="auto"/>
      </w:divBdr>
    </w:div>
    <w:div w:id="1906331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lud.edomex.gob.mx/imiem/ac_marcojuridico"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8pl7vcIob+XhhDKGhl0w3Foz5w==">AMUW2mWVoFgNi98m8u+prNsy35/9qOudHr09XqU+rcLCkD4WsOZqPIOvd+U7bewL8g1ICq4o6tgrbxOD+p92B+MBeFUQ4TwNHhKI/Iq+uMnZ4CjNjMKkyghojFuZ367NoOVJr7A5DfO7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7F2CB4-A14F-4632-88BD-FA874B29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29</Pages>
  <Words>7119</Words>
  <Characters>39156</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pcs</dc:creator>
  <cp:lastModifiedBy>PONENCIA EAY</cp:lastModifiedBy>
  <cp:revision>10</cp:revision>
  <cp:lastPrinted>2021-11-19T00:05:00Z</cp:lastPrinted>
  <dcterms:created xsi:type="dcterms:W3CDTF">2021-12-08T02:14:00Z</dcterms:created>
  <dcterms:modified xsi:type="dcterms:W3CDTF">2021-12-14T00:46:00Z</dcterms:modified>
</cp:coreProperties>
</file>