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C85E4D" w14:textId="029D7CEA" w:rsidR="000355F1" w:rsidRPr="00AD2A55" w:rsidRDefault="000355F1" w:rsidP="000355F1">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A1776C">
        <w:rPr>
          <w:rFonts w:ascii="Palatino Linotype" w:eastAsia="Times New Roman" w:hAnsi="Palatino Linotype" w:cs="Arial"/>
          <w:color w:val="000000"/>
          <w:sz w:val="24"/>
          <w:szCs w:val="24"/>
          <w:lang w:eastAsia="es-MX"/>
        </w:rPr>
        <w:t xml:space="preserve">dieciocho de marzo </w:t>
      </w:r>
      <w:r>
        <w:rPr>
          <w:rFonts w:ascii="Palatino Linotype" w:eastAsia="Times New Roman" w:hAnsi="Palatino Linotype" w:cs="Arial"/>
          <w:color w:val="000000"/>
          <w:sz w:val="24"/>
          <w:szCs w:val="24"/>
          <w:lang w:eastAsia="es-MX"/>
        </w:rPr>
        <w:t>de dos mil veintiuno</w:t>
      </w:r>
      <w:r w:rsidRPr="00CC3652">
        <w:rPr>
          <w:rFonts w:ascii="Palatino Linotype" w:eastAsia="Times New Roman" w:hAnsi="Palatino Linotype" w:cs="Arial"/>
          <w:color w:val="000000"/>
          <w:sz w:val="24"/>
          <w:szCs w:val="24"/>
          <w:lang w:eastAsia="es-MX"/>
        </w:rPr>
        <w:t>.</w:t>
      </w:r>
    </w:p>
    <w:p w14:paraId="3ED67A14" w14:textId="77777777" w:rsidR="000355F1" w:rsidRPr="00AD2A55" w:rsidRDefault="000355F1" w:rsidP="000355F1">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5161D65" w14:textId="27718BD5" w:rsidR="000355F1" w:rsidRPr="00AD2A55" w:rsidRDefault="000355F1" w:rsidP="000355F1">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5900</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la </w:t>
      </w:r>
      <w:r w:rsidRPr="00AE5F8B">
        <w:rPr>
          <w:rFonts w:ascii="Palatino Linotype" w:hAnsi="Palatino Linotype" w:cs="Arial"/>
          <w:b/>
          <w:sz w:val="24"/>
          <w:szCs w:val="24"/>
        </w:rPr>
        <w:t xml:space="preserve">C. </w:t>
      </w:r>
      <w:r w:rsidR="00423178">
        <w:rPr>
          <w:rFonts w:ascii="Palatino Linotype" w:hAnsi="Palatino Linotype" w:cs="Arial"/>
          <w:b/>
          <w:sz w:val="24"/>
          <w:szCs w:val="24"/>
        </w:rPr>
        <w:t>xxxxxxxxxxxxxxxxxxxxxxxxx</w:t>
      </w:r>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sidR="00BA5422">
        <w:rPr>
          <w:rFonts w:ascii="Palatino Linotype" w:hAnsi="Palatino Linotype" w:cs="Arial"/>
          <w:b/>
          <w:sz w:val="24"/>
          <w:szCs w:val="24"/>
        </w:rPr>
        <w:t>la recurrente</w:t>
      </w:r>
      <w:r w:rsidRPr="00AD2A55">
        <w:rPr>
          <w:rFonts w:ascii="Palatino Linotype" w:hAnsi="Palatino Linotype" w:cs="Arial"/>
          <w:sz w:val="24"/>
          <w:szCs w:val="24"/>
        </w:rPr>
        <w:t xml:space="preserve">, en contra de la respuesta del </w:t>
      </w:r>
      <w:r>
        <w:rPr>
          <w:rFonts w:ascii="Palatino Linotype" w:hAnsi="Palatino Linotype" w:cs="Arial"/>
          <w:b/>
          <w:sz w:val="24"/>
          <w:szCs w:val="24"/>
        </w:rPr>
        <w:t>Ayuntamiento de Ixtapaluca,</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7C727425" w14:textId="77777777" w:rsidR="000355F1" w:rsidRPr="00AD2A55" w:rsidRDefault="000355F1" w:rsidP="000355F1">
      <w:pPr>
        <w:tabs>
          <w:tab w:val="left" w:pos="6960"/>
        </w:tabs>
        <w:spacing w:after="0" w:line="360" w:lineRule="auto"/>
        <w:jc w:val="both"/>
        <w:rPr>
          <w:rFonts w:ascii="Palatino Linotype" w:hAnsi="Palatino Linotype" w:cs="Arial"/>
          <w:sz w:val="24"/>
          <w:szCs w:val="24"/>
        </w:rPr>
      </w:pPr>
    </w:p>
    <w:p w14:paraId="4DDEA215" w14:textId="77777777" w:rsidR="000355F1" w:rsidRPr="007763F3" w:rsidRDefault="000355F1" w:rsidP="000355F1">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70FCD62B" w14:textId="77777777" w:rsidR="000355F1" w:rsidRPr="00D23436" w:rsidRDefault="000355F1" w:rsidP="000355F1">
      <w:pPr>
        <w:spacing w:after="0" w:line="360" w:lineRule="auto"/>
        <w:rPr>
          <w:rFonts w:ascii="Palatino Linotype" w:hAnsi="Palatino Linotype" w:cs="Arial"/>
          <w:b/>
          <w:sz w:val="24"/>
          <w:szCs w:val="24"/>
        </w:rPr>
      </w:pPr>
    </w:p>
    <w:p w14:paraId="2EB127F5" w14:textId="77777777" w:rsidR="000355F1" w:rsidRPr="004C083E" w:rsidRDefault="000355F1" w:rsidP="000355F1">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14:paraId="5D56B10D" w14:textId="77777777" w:rsidR="000355F1" w:rsidRDefault="000355F1" w:rsidP="000355F1">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veintinueve de octubre de dos mil veinte</w:t>
      </w:r>
      <w:r w:rsidRPr="00AD2A55">
        <w:rPr>
          <w:rFonts w:ascii="Palatino Linotype" w:hAnsi="Palatino Linotype" w:cs="Arial"/>
          <w:sz w:val="24"/>
          <w:szCs w:val="24"/>
        </w:rPr>
        <w:t xml:space="preserve">, </w:t>
      </w:r>
      <w:r w:rsidR="00BA5422">
        <w:rPr>
          <w:rFonts w:ascii="Palatino Linotype" w:hAnsi="Palatino Linotype" w:cs="Arial"/>
          <w:sz w:val="24"/>
          <w:szCs w:val="24"/>
        </w:rPr>
        <w:t>la recurrente</w:t>
      </w:r>
      <w:r>
        <w:rPr>
          <w:rFonts w:ascii="Palatino Linotype" w:hAnsi="Palatino Linotype" w:cs="Arial"/>
          <w:sz w:val="24"/>
          <w:szCs w:val="24"/>
        </w:rPr>
        <w:t xml:space="preserve"> presentó a través 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Pr="000355F1">
        <w:rPr>
          <w:rFonts w:ascii="Palatino Linotype" w:hAnsi="Palatino Linotype" w:cs="Arial"/>
          <w:b/>
          <w:sz w:val="24"/>
          <w:szCs w:val="24"/>
        </w:rPr>
        <w:t>00223/IXTAPALU/IP/2020</w:t>
      </w:r>
      <w:r>
        <w:rPr>
          <w:rFonts w:ascii="Palatino Linotype" w:hAnsi="Palatino Linotype" w:cs="Arial"/>
          <w:b/>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61D331C3" w14:textId="77777777" w:rsidR="000355F1" w:rsidRDefault="000355F1" w:rsidP="000355F1">
      <w:pPr>
        <w:spacing w:after="0" w:line="360" w:lineRule="auto"/>
        <w:jc w:val="both"/>
        <w:rPr>
          <w:rFonts w:ascii="Palatino Linotype" w:hAnsi="Palatino Linotype" w:cs="Arial"/>
          <w:sz w:val="24"/>
          <w:szCs w:val="24"/>
        </w:rPr>
      </w:pPr>
    </w:p>
    <w:p w14:paraId="7E28F135" w14:textId="77777777" w:rsidR="000355F1" w:rsidRDefault="000355F1" w:rsidP="000355F1">
      <w:pPr>
        <w:tabs>
          <w:tab w:val="left" w:pos="5647"/>
        </w:tabs>
        <w:spacing w:after="0" w:line="240" w:lineRule="auto"/>
        <w:ind w:left="567" w:right="567"/>
        <w:jc w:val="both"/>
        <w:rPr>
          <w:rFonts w:ascii="Palatino Linotype" w:eastAsia="Times New Roman" w:hAnsi="Palatino Linotype" w:cs="Times New Roman"/>
          <w:szCs w:val="24"/>
          <w:lang w:val="es-ES_tradnl" w:eastAsia="es-ES"/>
        </w:rPr>
      </w:pPr>
      <w:r>
        <w:rPr>
          <w:rFonts w:ascii="Palatino Linotype" w:eastAsia="Times New Roman" w:hAnsi="Palatino Linotype" w:cs="Times New Roman"/>
          <w:i/>
          <w:szCs w:val="24"/>
          <w:lang w:val="es-ES_tradnl" w:eastAsia="es-ES"/>
        </w:rPr>
        <w:t>“</w:t>
      </w:r>
      <w:r w:rsidRPr="000355F1">
        <w:rPr>
          <w:rFonts w:ascii="Palatino Linotype" w:eastAsia="Times New Roman" w:hAnsi="Palatino Linotype" w:cs="Times New Roman"/>
          <w:i/>
          <w:szCs w:val="24"/>
          <w:lang w:val="es-ES_tradnl" w:eastAsia="es-ES"/>
        </w:rPr>
        <w:t>Por medio del presente solicito a las instituciones la siguiente información: Solicito el listado de pavimentación de calles que se encuentran terminadas, en proceso de pavimentación, que cuenten con aprobación de presupuesto y si existe, una lista de las calles que se encuentran en proceso de asignar presupuesto, desde el año completo de 2017 al año 2021 actualizado, en especifico del municipio de Ixtapaluca, en el Estado de México, así como la designación del presupuesto destinado para la realización de cada una de las calles, con presupuesto, terminadas y en proceso de designación para su construcción.</w:t>
      </w:r>
      <w:r>
        <w:rPr>
          <w:rFonts w:ascii="Palatino Linotype" w:eastAsia="Times New Roman" w:hAnsi="Palatino Linotype" w:cs="Times New Roman"/>
          <w:i/>
          <w:szCs w:val="24"/>
          <w:lang w:val="es-ES_tradnl" w:eastAsia="es-ES"/>
        </w:rPr>
        <w:t>”</w:t>
      </w:r>
    </w:p>
    <w:p w14:paraId="03BA89A0" w14:textId="77777777" w:rsidR="000355F1" w:rsidRDefault="000355F1" w:rsidP="000355F1">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14:paraId="263E6CE8" w14:textId="77777777" w:rsidR="000355F1" w:rsidRDefault="000355F1" w:rsidP="000355F1">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lastRenderedPageBreak/>
        <w:t>Modalidad de entrega:</w:t>
      </w:r>
      <w:r>
        <w:rPr>
          <w:rFonts w:ascii="Palatino Linotype" w:eastAsia="Times New Roman" w:hAnsi="Palatino Linotype" w:cs="Times New Roman"/>
          <w:sz w:val="24"/>
          <w:szCs w:val="24"/>
          <w:lang w:val="es-ES_tradnl" w:eastAsia="es-ES"/>
        </w:rPr>
        <w:t xml:space="preserve"> </w:t>
      </w:r>
      <w:r w:rsidRPr="008A4239">
        <w:rPr>
          <w:rFonts w:ascii="Palatino Linotype" w:eastAsia="Times New Roman" w:hAnsi="Palatino Linotype" w:cs="Times New Roman"/>
          <w:b/>
          <w:i/>
          <w:sz w:val="24"/>
          <w:szCs w:val="24"/>
          <w:lang w:val="es-ES_tradnl" w:eastAsia="es-ES"/>
        </w:rPr>
        <w:t>a través del SAIMEX</w:t>
      </w:r>
      <w:r>
        <w:rPr>
          <w:rFonts w:ascii="Palatino Linotype" w:hAnsi="Palatino Linotype"/>
          <w:b/>
          <w:i/>
          <w:color w:val="000000"/>
          <w:sz w:val="24"/>
          <w:szCs w:val="24"/>
        </w:rPr>
        <w:t>.</w:t>
      </w:r>
    </w:p>
    <w:p w14:paraId="43E4D972" w14:textId="77777777" w:rsidR="000355F1" w:rsidRPr="000355F1" w:rsidRDefault="000355F1" w:rsidP="000355F1">
      <w:pPr>
        <w:tabs>
          <w:tab w:val="left" w:pos="5647"/>
        </w:tabs>
        <w:spacing w:after="0" w:line="360" w:lineRule="auto"/>
        <w:ind w:right="850"/>
        <w:jc w:val="both"/>
        <w:rPr>
          <w:rFonts w:ascii="Palatino Linotype" w:hAnsi="Palatino Linotype"/>
          <w:color w:val="000000"/>
          <w:sz w:val="24"/>
          <w:szCs w:val="24"/>
        </w:rPr>
      </w:pPr>
    </w:p>
    <w:p w14:paraId="3D76CA19" w14:textId="77777777" w:rsidR="000355F1" w:rsidRPr="00835D88" w:rsidRDefault="000355F1" w:rsidP="000355F1">
      <w:pPr>
        <w:spacing w:after="0" w:line="360" w:lineRule="auto"/>
        <w:jc w:val="both"/>
        <w:rPr>
          <w:rFonts w:ascii="Palatino Linotype" w:hAnsi="Palatino Linotype" w:cs="Arial"/>
          <w:b/>
          <w:sz w:val="24"/>
          <w:szCs w:val="24"/>
        </w:rPr>
      </w:pPr>
      <w:r w:rsidRPr="00835D88">
        <w:rPr>
          <w:rFonts w:ascii="Palatino Linotype" w:hAnsi="Palatino Linotype" w:cs="Arial"/>
          <w:b/>
          <w:sz w:val="28"/>
          <w:szCs w:val="24"/>
        </w:rPr>
        <w:t>SEGUNDO</w:t>
      </w:r>
      <w:r w:rsidRPr="00835D88">
        <w:rPr>
          <w:rFonts w:ascii="Palatino Linotype" w:hAnsi="Palatino Linotype" w:cs="Arial"/>
          <w:b/>
          <w:sz w:val="24"/>
          <w:szCs w:val="24"/>
        </w:rPr>
        <w:t>. De la falta de respuesta del Sujeto Obligado.</w:t>
      </w:r>
    </w:p>
    <w:p w14:paraId="1133F933" w14:textId="77777777" w:rsidR="000355F1" w:rsidRPr="00835D88" w:rsidRDefault="000355F1" w:rsidP="000355F1">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Una vez transcurrido el plazo para dar cumplimiento a la solicitud de información de referencia, con base en las constancias contenidas en el expediente virtual del </w:t>
      </w:r>
      <w:r w:rsidRPr="00835D88">
        <w:rPr>
          <w:rFonts w:ascii="Palatino Linotype" w:hAnsi="Palatino Linotype" w:cs="Arial"/>
          <w:b/>
          <w:sz w:val="24"/>
          <w:szCs w:val="24"/>
        </w:rPr>
        <w:t>SAIMEX</w:t>
      </w:r>
      <w:r w:rsidRPr="00835D88">
        <w:rPr>
          <w:rFonts w:ascii="Palatino Linotype" w:hAnsi="Palatino Linotype" w:cs="Arial"/>
          <w:sz w:val="24"/>
          <w:szCs w:val="24"/>
        </w:rPr>
        <w:t xml:space="preserve"> aperturado con motivo del ingreso de la solicitud de información</w:t>
      </w:r>
      <w:r w:rsidRPr="00835D88">
        <w:rPr>
          <w:rFonts w:ascii="Palatino Linotype" w:hAnsi="Palatino Linotype" w:cs="Arial"/>
          <w:b/>
          <w:sz w:val="24"/>
          <w:szCs w:val="24"/>
        </w:rPr>
        <w:t>,</w:t>
      </w:r>
      <w:r w:rsidRPr="00835D88">
        <w:rPr>
          <w:rFonts w:ascii="Palatino Linotype" w:hAnsi="Palatino Linotype" w:cs="Arial"/>
          <w:sz w:val="24"/>
          <w:szCs w:val="24"/>
        </w:rPr>
        <w:t xml:space="preserve"> se aprecia que el</w:t>
      </w:r>
      <w:r w:rsidRPr="00835D88">
        <w:rPr>
          <w:rFonts w:ascii="Palatino Linotype" w:hAnsi="Palatino Linotype" w:cs="Arial"/>
          <w:b/>
          <w:sz w:val="24"/>
          <w:szCs w:val="24"/>
        </w:rPr>
        <w:t xml:space="preserve"> sujeto obligado</w:t>
      </w:r>
      <w:r w:rsidRPr="00835D88">
        <w:rPr>
          <w:rFonts w:ascii="Palatino Linotype" w:hAnsi="Palatino Linotype" w:cs="Arial"/>
          <w:sz w:val="24"/>
          <w:szCs w:val="24"/>
        </w:rPr>
        <w:t xml:space="preserve"> no dio contestación a la solicitud de información, como se muestra a continuación:</w:t>
      </w:r>
    </w:p>
    <w:p w14:paraId="11EBE462" w14:textId="77777777" w:rsidR="000355F1" w:rsidRPr="00835D88" w:rsidRDefault="000355F1" w:rsidP="000355F1">
      <w:pPr>
        <w:spacing w:after="0" w:line="360" w:lineRule="auto"/>
        <w:jc w:val="both"/>
        <w:rPr>
          <w:rFonts w:ascii="Palatino Linotype" w:hAnsi="Palatino Linotype" w:cs="Arial"/>
          <w:sz w:val="24"/>
          <w:szCs w:val="24"/>
        </w:rPr>
      </w:pPr>
    </w:p>
    <w:p w14:paraId="21A548B0" w14:textId="793C5F5A" w:rsidR="000355F1" w:rsidRDefault="00D57239" w:rsidP="000355F1">
      <w:pPr>
        <w:spacing w:after="0" w:line="360" w:lineRule="auto"/>
        <w:jc w:val="center"/>
        <w:rPr>
          <w:rFonts w:ascii="Palatino Linotype" w:eastAsia="Calibri" w:hAnsi="Palatino Linotype" w:cs="Arial"/>
          <w:noProof/>
          <w:sz w:val="24"/>
          <w:szCs w:val="24"/>
          <w:lang w:eastAsia="es-MX"/>
        </w:rPr>
      </w:pPr>
      <w:bookmarkStart w:id="0" w:name="_GoBack"/>
      <w:r>
        <w:rPr>
          <w:rFonts w:ascii="Palatino Linotype" w:eastAsia="Calibri" w:hAnsi="Palatino Linotype" w:cs="Arial"/>
          <w:noProof/>
          <w:sz w:val="24"/>
          <w:szCs w:val="24"/>
          <w:lang w:eastAsia="es-MX"/>
        </w:rPr>
        <w:drawing>
          <wp:inline distT="0" distB="0" distL="0" distR="0" wp14:anchorId="347C97FE" wp14:editId="459C05C2">
            <wp:extent cx="5874053" cy="211851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1402" cy="2128375"/>
                    </a:xfrm>
                    <a:prstGeom prst="rect">
                      <a:avLst/>
                    </a:prstGeom>
                    <a:noFill/>
                    <a:ln>
                      <a:noFill/>
                    </a:ln>
                  </pic:spPr>
                </pic:pic>
              </a:graphicData>
            </a:graphic>
          </wp:inline>
        </w:drawing>
      </w:r>
      <w:bookmarkEnd w:id="0"/>
    </w:p>
    <w:p w14:paraId="5CE24D8B" w14:textId="77777777" w:rsidR="000355F1" w:rsidRDefault="000355F1" w:rsidP="000355F1">
      <w:pPr>
        <w:spacing w:after="0" w:line="360" w:lineRule="auto"/>
        <w:jc w:val="both"/>
        <w:rPr>
          <w:rFonts w:ascii="Palatino Linotype" w:eastAsia="Calibri" w:hAnsi="Palatino Linotype" w:cs="Arial"/>
          <w:noProof/>
          <w:sz w:val="24"/>
          <w:szCs w:val="24"/>
          <w:lang w:eastAsia="es-MX"/>
        </w:rPr>
      </w:pPr>
    </w:p>
    <w:p w14:paraId="70C5C3E1" w14:textId="77777777" w:rsidR="000355F1" w:rsidRPr="00835D88" w:rsidRDefault="000355F1" w:rsidP="000355F1">
      <w:pPr>
        <w:spacing w:after="0" w:line="360" w:lineRule="auto"/>
        <w:jc w:val="both"/>
        <w:rPr>
          <w:rFonts w:ascii="Palatino Linotype" w:hAnsi="Palatino Linotype" w:cs="Arial"/>
          <w:b/>
          <w:sz w:val="28"/>
          <w:szCs w:val="28"/>
        </w:rPr>
      </w:pPr>
      <w:r w:rsidRPr="00835D88">
        <w:rPr>
          <w:rFonts w:ascii="Palatino Linotype" w:hAnsi="Palatino Linotype" w:cs="Arial"/>
          <w:b/>
          <w:sz w:val="28"/>
          <w:szCs w:val="28"/>
        </w:rPr>
        <w:t>TERCERO. Del recurso de revisión.</w:t>
      </w:r>
    </w:p>
    <w:p w14:paraId="6DF88EA3" w14:textId="77777777" w:rsidR="000355F1" w:rsidRPr="00835D88" w:rsidRDefault="000355F1" w:rsidP="000355F1">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Inconforme ante la falta de respuesta por parte del </w:t>
      </w:r>
      <w:r w:rsidRPr="00835D88">
        <w:rPr>
          <w:rFonts w:ascii="Palatino Linotype" w:hAnsi="Palatino Linotype" w:cs="Arial"/>
          <w:b/>
          <w:sz w:val="24"/>
          <w:szCs w:val="24"/>
        </w:rPr>
        <w:t>sujeto obligado</w:t>
      </w:r>
      <w:r w:rsidRPr="00835D88">
        <w:rPr>
          <w:rFonts w:ascii="Palatino Linotype" w:hAnsi="Palatino Linotype" w:cs="Arial"/>
          <w:sz w:val="24"/>
          <w:szCs w:val="24"/>
        </w:rPr>
        <w:t xml:space="preserve">, el ahora </w:t>
      </w:r>
      <w:r w:rsidRPr="00835D88">
        <w:rPr>
          <w:rFonts w:ascii="Palatino Linotype" w:hAnsi="Palatino Linotype" w:cs="Arial"/>
          <w:b/>
          <w:sz w:val="24"/>
          <w:szCs w:val="24"/>
        </w:rPr>
        <w:t>recurrente</w:t>
      </w:r>
      <w:r w:rsidRPr="00835D88">
        <w:rPr>
          <w:rFonts w:ascii="Palatino Linotype" w:hAnsi="Palatino Linotype" w:cs="Arial"/>
          <w:sz w:val="24"/>
          <w:szCs w:val="24"/>
        </w:rPr>
        <w:t xml:space="preserve"> en fecha </w:t>
      </w:r>
      <w:r>
        <w:rPr>
          <w:rFonts w:ascii="Palatino Linotype" w:hAnsi="Palatino Linotype" w:cs="Arial"/>
          <w:sz w:val="24"/>
          <w:szCs w:val="24"/>
        </w:rPr>
        <w:t>treinta de noviembre de dos mil veinte</w:t>
      </w:r>
      <w:r w:rsidRPr="00835D88">
        <w:rPr>
          <w:rFonts w:ascii="Palatino Linotype" w:hAnsi="Palatino Linotype" w:cs="Arial"/>
          <w:sz w:val="24"/>
          <w:szCs w:val="24"/>
        </w:rPr>
        <w:t>, interpuso el recurso de revisión, que fue registrado</w:t>
      </w:r>
      <w:r w:rsidRPr="00835D88">
        <w:rPr>
          <w:rFonts w:ascii="Palatino Linotype" w:hAnsi="Palatino Linotype" w:cs="Arial"/>
          <w:b/>
          <w:sz w:val="24"/>
          <w:szCs w:val="24"/>
        </w:rPr>
        <w:t xml:space="preserve"> </w:t>
      </w:r>
      <w:r w:rsidRPr="00835D88">
        <w:rPr>
          <w:rFonts w:ascii="Palatino Linotype" w:hAnsi="Palatino Linotype" w:cs="Arial"/>
          <w:sz w:val="24"/>
          <w:szCs w:val="24"/>
        </w:rPr>
        <w:t xml:space="preserve">en el sistema electrónico con número de expediente </w:t>
      </w:r>
      <w:r w:rsidRPr="00835D88">
        <w:rPr>
          <w:rFonts w:ascii="Palatino Linotype" w:hAnsi="Palatino Linotype" w:cs="Arial"/>
          <w:b/>
          <w:bCs/>
          <w:sz w:val="24"/>
          <w:szCs w:val="24"/>
          <w:lang w:eastAsia="es-MX"/>
        </w:rPr>
        <w:t>0</w:t>
      </w:r>
      <w:r>
        <w:rPr>
          <w:rFonts w:ascii="Palatino Linotype" w:hAnsi="Palatino Linotype" w:cs="Arial"/>
          <w:b/>
          <w:bCs/>
          <w:sz w:val="24"/>
          <w:szCs w:val="24"/>
          <w:lang w:eastAsia="es-MX"/>
        </w:rPr>
        <w:t>5900/INFOEM/IP/RR/2020</w:t>
      </w:r>
      <w:r w:rsidRPr="00835D88">
        <w:rPr>
          <w:rFonts w:ascii="Palatino Linotype" w:hAnsi="Palatino Linotype" w:cs="Arial"/>
          <w:sz w:val="24"/>
          <w:szCs w:val="24"/>
        </w:rPr>
        <w:t>, aduciendo como acto impugnado y razones o motivos de inconformidad los siguientes:</w:t>
      </w:r>
    </w:p>
    <w:p w14:paraId="738505D0" w14:textId="77777777" w:rsidR="000355F1" w:rsidRPr="00835D88" w:rsidRDefault="000355F1" w:rsidP="000355F1">
      <w:pPr>
        <w:spacing w:after="0" w:line="360" w:lineRule="auto"/>
        <w:jc w:val="both"/>
        <w:rPr>
          <w:rFonts w:ascii="Palatino Linotype" w:hAnsi="Palatino Linotype" w:cs="Arial"/>
          <w:b/>
          <w:sz w:val="24"/>
          <w:szCs w:val="24"/>
        </w:rPr>
      </w:pPr>
    </w:p>
    <w:p w14:paraId="513CED7B" w14:textId="77777777" w:rsidR="000355F1" w:rsidRDefault="000355F1" w:rsidP="000355F1">
      <w:pPr>
        <w:spacing w:after="0" w:line="360" w:lineRule="auto"/>
        <w:jc w:val="both"/>
        <w:rPr>
          <w:rFonts w:ascii="Palatino Linotype" w:eastAsia="Times New Roman" w:hAnsi="Palatino Linotype" w:cs="Arial"/>
          <w:b/>
          <w:sz w:val="24"/>
          <w:szCs w:val="24"/>
          <w:lang w:val="es-ES" w:eastAsia="es-ES"/>
        </w:rPr>
      </w:pPr>
      <w:r w:rsidRPr="00835D88">
        <w:rPr>
          <w:rFonts w:ascii="Palatino Linotype" w:eastAsia="Times New Roman" w:hAnsi="Palatino Linotype" w:cs="Arial"/>
          <w:b/>
          <w:sz w:val="24"/>
          <w:szCs w:val="24"/>
          <w:lang w:val="es-ES" w:eastAsia="es-ES"/>
        </w:rPr>
        <w:lastRenderedPageBreak/>
        <w:t>Acto Impugnado:</w:t>
      </w:r>
    </w:p>
    <w:p w14:paraId="296F5756" w14:textId="77777777" w:rsidR="000355F1" w:rsidRPr="00835D88" w:rsidRDefault="000355F1" w:rsidP="000355F1">
      <w:pPr>
        <w:spacing w:after="0" w:line="360" w:lineRule="auto"/>
        <w:jc w:val="both"/>
        <w:rPr>
          <w:rFonts w:ascii="Palatino Linotype" w:eastAsia="Times New Roman" w:hAnsi="Palatino Linotype" w:cs="Arial"/>
          <w:b/>
          <w:sz w:val="24"/>
          <w:szCs w:val="24"/>
          <w:lang w:val="es-ES" w:eastAsia="es-ES"/>
        </w:rPr>
      </w:pPr>
    </w:p>
    <w:p w14:paraId="2F7634F1" w14:textId="77777777" w:rsidR="000355F1" w:rsidRPr="00835D88" w:rsidRDefault="000355F1" w:rsidP="000355F1">
      <w:pPr>
        <w:spacing w:after="0" w:line="276" w:lineRule="auto"/>
        <w:ind w:left="567" w:right="567"/>
        <w:jc w:val="both"/>
        <w:rPr>
          <w:rFonts w:ascii="Palatino Linotype" w:eastAsia="Times New Roman" w:hAnsi="Palatino Linotype" w:cs="Arial"/>
          <w:i/>
          <w:szCs w:val="24"/>
          <w:lang w:val="es-ES" w:eastAsia="es-ES"/>
        </w:rPr>
      </w:pPr>
      <w:r w:rsidRPr="00835D88">
        <w:rPr>
          <w:rFonts w:ascii="Palatino Linotype" w:eastAsia="Times New Roman" w:hAnsi="Palatino Linotype" w:cs="Arial"/>
          <w:i/>
          <w:szCs w:val="24"/>
          <w:lang w:val="es-ES" w:eastAsia="es-ES"/>
        </w:rPr>
        <w:t>“</w:t>
      </w:r>
      <w:r w:rsidRPr="000355F1">
        <w:rPr>
          <w:rFonts w:ascii="Palatino Linotype" w:eastAsia="Times New Roman" w:hAnsi="Palatino Linotype" w:cs="Arial"/>
          <w:i/>
          <w:szCs w:val="24"/>
          <w:lang w:val="es-ES" w:eastAsia="es-ES"/>
        </w:rPr>
        <w:t>A la fecha actual, sigo sin recibir la información solicitada de este municipio, en mi derecho como ciudadana, estoy esperando la respuesta a mi petición. Por medio del presente solicito a las instituciones la siguiente información: Solicito el listado de pavimentación de calles que se encuentran terminadas, en proceso de pavimentación, que cuenten con aprobación de presupuesto y si existe, una lista de las calles que se encuentran en proceso de asignar presupuesto, desde el año completo de 2017 al año 2021 actualizado, en especifico del municipio de Ixtapaluca, en el Estado de México, así como la designación del presupuesto destinado para la realización de cada una de las calles, con presupuesto, terminadas y en proceso de designación para su construcción. Fecha</w:t>
      </w:r>
      <w:r w:rsidRPr="00835D88">
        <w:rPr>
          <w:rFonts w:ascii="Palatino Linotype" w:eastAsia="Times New Roman" w:hAnsi="Palatino Linotype" w:cs="Arial"/>
          <w:i/>
          <w:szCs w:val="24"/>
          <w:lang w:val="es-ES" w:eastAsia="es-ES"/>
        </w:rPr>
        <w:t>”</w:t>
      </w:r>
    </w:p>
    <w:p w14:paraId="64D9CBF4" w14:textId="77777777" w:rsidR="000355F1" w:rsidRDefault="000355F1" w:rsidP="000355F1">
      <w:pPr>
        <w:spacing w:after="0" w:line="360" w:lineRule="auto"/>
        <w:jc w:val="both"/>
        <w:rPr>
          <w:rFonts w:ascii="Palatino Linotype" w:eastAsia="Times New Roman" w:hAnsi="Palatino Linotype" w:cs="Arial"/>
          <w:sz w:val="24"/>
          <w:szCs w:val="24"/>
          <w:lang w:val="es-ES" w:eastAsia="es-ES"/>
        </w:rPr>
      </w:pPr>
    </w:p>
    <w:p w14:paraId="127237A5" w14:textId="77777777" w:rsidR="000355F1" w:rsidRPr="00835D88" w:rsidRDefault="000355F1" w:rsidP="000355F1">
      <w:pPr>
        <w:spacing w:after="0" w:line="360" w:lineRule="auto"/>
        <w:jc w:val="both"/>
        <w:rPr>
          <w:rFonts w:ascii="Palatino Linotype" w:eastAsia="Times New Roman" w:hAnsi="Palatino Linotype" w:cs="Arial"/>
          <w:b/>
          <w:sz w:val="24"/>
          <w:szCs w:val="24"/>
          <w:lang w:val="es-ES" w:eastAsia="es-ES"/>
        </w:rPr>
      </w:pPr>
      <w:r w:rsidRPr="00835D88">
        <w:rPr>
          <w:rFonts w:ascii="Palatino Linotype" w:eastAsia="Times New Roman" w:hAnsi="Palatino Linotype" w:cs="Arial"/>
          <w:b/>
          <w:sz w:val="24"/>
          <w:szCs w:val="24"/>
          <w:lang w:val="es-ES" w:eastAsia="es-ES"/>
        </w:rPr>
        <w:t>Razones o motivos de inconformidad:</w:t>
      </w:r>
    </w:p>
    <w:p w14:paraId="42CD6CEA" w14:textId="77777777" w:rsidR="000355F1" w:rsidRPr="00835D88" w:rsidRDefault="000355F1" w:rsidP="000355F1">
      <w:pPr>
        <w:spacing w:after="0" w:line="360" w:lineRule="auto"/>
        <w:jc w:val="both"/>
        <w:rPr>
          <w:rFonts w:ascii="Palatino Linotype" w:eastAsia="Times New Roman" w:hAnsi="Palatino Linotype" w:cs="Arial"/>
          <w:b/>
          <w:sz w:val="24"/>
          <w:szCs w:val="24"/>
          <w:lang w:val="es-ES" w:eastAsia="es-ES"/>
        </w:rPr>
      </w:pPr>
    </w:p>
    <w:p w14:paraId="5DD81AC8" w14:textId="77777777" w:rsidR="000355F1" w:rsidRPr="00835D88" w:rsidRDefault="000355F1" w:rsidP="000355F1">
      <w:pPr>
        <w:spacing w:after="0" w:line="276" w:lineRule="auto"/>
        <w:ind w:left="567" w:right="567"/>
        <w:jc w:val="both"/>
        <w:rPr>
          <w:rFonts w:ascii="Palatino Linotype" w:hAnsi="Palatino Linotype"/>
          <w:i/>
          <w:color w:val="000000"/>
        </w:rPr>
      </w:pPr>
      <w:r w:rsidRPr="00835D88">
        <w:rPr>
          <w:rFonts w:ascii="Palatino Linotype" w:hAnsi="Palatino Linotype" w:cs="Arial"/>
          <w:i/>
        </w:rPr>
        <w:t>“</w:t>
      </w:r>
      <w:r w:rsidRPr="000355F1">
        <w:rPr>
          <w:rFonts w:ascii="Palatino Linotype" w:hAnsi="Palatino Linotype"/>
          <w:i/>
          <w:color w:val="000000"/>
        </w:rPr>
        <w:t>A la fecha actual, sigo sin recibir la información solicitada de este municipio, en mi derecho como ciudadana, estoy esperando la respuesta a mi petición. Por medio del presente solicito a las instituciones la siguiente información: Solicito el listado de pavimentación de calles que se encuentran terminadas, en proceso de pavimentación, que cuenten con aprobación de presupuesto y si existe, una lista de las calles que se encuentran en proceso de asignar presupuesto, desde el año completo de 2017 al año 2021 actualizado, en especifico del municipio de Ixtapaluca, en el Estado de México, así como la designación del presupuesto destinado para la realización de cada una de las calles, con presupuesto, terminadas y en proceso de designación para su construcción. Fecha</w:t>
      </w:r>
      <w:r>
        <w:rPr>
          <w:rFonts w:ascii="Palatino Linotype" w:hAnsi="Palatino Linotype"/>
          <w:i/>
          <w:color w:val="000000"/>
        </w:rPr>
        <w:t>”</w:t>
      </w:r>
    </w:p>
    <w:p w14:paraId="46885953" w14:textId="77777777" w:rsidR="000355F1" w:rsidRDefault="000355F1" w:rsidP="000355F1">
      <w:pPr>
        <w:spacing w:after="0" w:line="360" w:lineRule="auto"/>
        <w:jc w:val="both"/>
        <w:rPr>
          <w:rFonts w:ascii="Palatino Linotype" w:hAnsi="Palatino Linotype" w:cs="Arial"/>
          <w:sz w:val="24"/>
          <w:szCs w:val="24"/>
        </w:rPr>
      </w:pPr>
    </w:p>
    <w:p w14:paraId="77D7A9DA" w14:textId="77777777" w:rsidR="000355F1" w:rsidRPr="00835D88" w:rsidRDefault="000355F1" w:rsidP="000355F1">
      <w:pPr>
        <w:spacing w:after="0" w:line="360" w:lineRule="auto"/>
        <w:ind w:right="49"/>
        <w:jc w:val="both"/>
        <w:rPr>
          <w:rFonts w:ascii="Palatino Linotype" w:eastAsia="Times New Roman" w:hAnsi="Palatino Linotype" w:cs="Arial"/>
          <w:b/>
          <w:sz w:val="28"/>
          <w:lang w:eastAsia="es-ES"/>
        </w:rPr>
      </w:pPr>
      <w:r w:rsidRPr="00835D88">
        <w:rPr>
          <w:rFonts w:ascii="Palatino Linotype" w:eastAsia="Times New Roman" w:hAnsi="Palatino Linotype" w:cs="Arial"/>
          <w:b/>
          <w:sz w:val="28"/>
          <w:lang w:eastAsia="es-ES"/>
        </w:rPr>
        <w:t>CUARTO. Del turno del recurso de revisión</w:t>
      </w:r>
    </w:p>
    <w:p w14:paraId="279C1532" w14:textId="77777777" w:rsidR="000355F1" w:rsidRPr="00835D88" w:rsidRDefault="000355F1" w:rsidP="000355F1">
      <w:pPr>
        <w:spacing w:after="0" w:line="360" w:lineRule="auto"/>
        <w:ind w:right="49"/>
        <w:jc w:val="both"/>
        <w:rPr>
          <w:rFonts w:ascii="Palatino Linotype" w:eastAsia="Times New Roman" w:hAnsi="Palatino Linotype" w:cs="Arial"/>
          <w:sz w:val="24"/>
          <w:szCs w:val="24"/>
          <w:lang w:val="es-ES_tradnl" w:eastAsia="es-ES"/>
        </w:rPr>
      </w:pPr>
      <w:r w:rsidRPr="00835D88">
        <w:rPr>
          <w:rFonts w:ascii="Palatino Linotype" w:eastAsia="Times New Roman" w:hAnsi="Palatino Linotype" w:cs="Arial"/>
          <w:sz w:val="24"/>
          <w:szCs w:val="24"/>
          <w:lang w:val="es-ES" w:eastAsia="es-ES"/>
        </w:rPr>
        <w:t xml:space="preserve">En fecha </w:t>
      </w:r>
      <w:r>
        <w:rPr>
          <w:rFonts w:ascii="Palatino Linotype" w:eastAsia="Times New Roman" w:hAnsi="Palatino Linotype" w:cs="Arial"/>
          <w:sz w:val="24"/>
          <w:szCs w:val="24"/>
          <w:lang w:val="es-ES" w:eastAsia="es-ES"/>
        </w:rPr>
        <w:t>treinta de noviembre de dos mil veinte</w:t>
      </w:r>
      <w:r w:rsidRPr="00835D88">
        <w:rPr>
          <w:rFonts w:ascii="Palatino Linotype" w:eastAsia="Times New Roman" w:hAnsi="Palatino Linotype" w:cs="Arial"/>
          <w:sz w:val="24"/>
          <w:szCs w:val="24"/>
          <w:lang w:val="es-ES" w:eastAsia="es-ES"/>
        </w:rPr>
        <w:t xml:space="preserve">, el </w:t>
      </w:r>
      <w:r w:rsidRPr="00835D88">
        <w:rPr>
          <w:rFonts w:ascii="Palatino Linotype" w:eastAsia="Times New Roman" w:hAnsi="Palatino Linotype" w:cs="Arial"/>
          <w:sz w:val="24"/>
          <w:szCs w:val="24"/>
          <w:lang w:val="es-ES_tradnl" w:eastAsia="es-ES"/>
        </w:rPr>
        <w:t>recurso de que</w:t>
      </w:r>
      <w:r w:rsidRPr="00835D88">
        <w:rPr>
          <w:rFonts w:ascii="Palatino Linotype" w:eastAsia="Times New Roman" w:hAnsi="Palatino Linotype" w:cs="Arial"/>
          <w:sz w:val="24"/>
          <w:szCs w:val="24"/>
          <w:lang w:val="es-ES" w:eastAsia="es-ES"/>
        </w:rPr>
        <w:t xml:space="preserve"> se trata</w:t>
      </w:r>
      <w:r w:rsidRPr="00835D88">
        <w:rPr>
          <w:rFonts w:ascii="Palatino Linotype" w:eastAsia="Times New Roman" w:hAnsi="Palatino Linotype" w:cs="Arial"/>
          <w:sz w:val="24"/>
          <w:szCs w:val="24"/>
          <w:lang w:val="es-ES_tradnl" w:eastAsia="es-ES"/>
        </w:rPr>
        <w:t xml:space="preserve"> se envió electrónicamente al Instituto de </w:t>
      </w:r>
      <w:r w:rsidRPr="00835D88">
        <w:rPr>
          <w:rFonts w:ascii="Palatino Linotype" w:eastAsia="Arial Unicode MS" w:hAnsi="Palatino Linotype" w:cs="Arial"/>
          <w:sz w:val="24"/>
          <w:szCs w:val="24"/>
          <w:lang w:val="es-ES" w:eastAsia="es-ES"/>
        </w:rPr>
        <w:t>Transparencia</w:t>
      </w:r>
      <w:r w:rsidRPr="00835D88">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835D88">
        <w:rPr>
          <w:rFonts w:ascii="Palatino Linotype" w:eastAsia="Times New Roman" w:hAnsi="Palatino Linotype" w:cs="Times New Roman"/>
          <w:sz w:val="24"/>
          <w:szCs w:val="24"/>
          <w:lang w:val="es-ES" w:eastAsia="es-ES"/>
        </w:rPr>
        <w:t>Ley de Transparencia y Acceso a la Información Pública del Estado de México y Municipios</w:t>
      </w:r>
      <w:r w:rsidRPr="00835D88">
        <w:rPr>
          <w:rFonts w:ascii="Palatino Linotype" w:eastAsia="Times New Roman" w:hAnsi="Palatino Linotype" w:cs="Arial"/>
          <w:sz w:val="24"/>
          <w:szCs w:val="24"/>
          <w:lang w:val="es-ES_tradnl" w:eastAsia="es-ES"/>
        </w:rPr>
        <w:t>, se turnó a través del</w:t>
      </w:r>
      <w:r w:rsidRPr="00835D88">
        <w:rPr>
          <w:rFonts w:ascii="Palatino Linotype" w:eastAsia="Arial Unicode MS" w:hAnsi="Palatino Linotype" w:cs="Arial"/>
          <w:sz w:val="24"/>
          <w:szCs w:val="24"/>
          <w:lang w:val="es-ES_tradnl" w:eastAsia="es-ES"/>
        </w:rPr>
        <w:t xml:space="preserve"> </w:t>
      </w:r>
      <w:r w:rsidRPr="00835D88">
        <w:rPr>
          <w:rFonts w:ascii="Palatino Linotype" w:eastAsia="Arial Unicode MS" w:hAnsi="Palatino Linotype" w:cs="Arial"/>
          <w:b/>
          <w:sz w:val="24"/>
          <w:szCs w:val="24"/>
          <w:lang w:val="es-ES_tradnl" w:eastAsia="es-ES"/>
        </w:rPr>
        <w:t>SAIMEX</w:t>
      </w:r>
      <w:r w:rsidRPr="00835D88">
        <w:rPr>
          <w:rFonts w:ascii="Palatino Linotype" w:eastAsia="Times New Roman" w:hAnsi="Palatino Linotype" w:cs="Times New Roman"/>
          <w:sz w:val="24"/>
          <w:szCs w:val="24"/>
          <w:lang w:val="es-ES" w:eastAsia="es-ES"/>
        </w:rPr>
        <w:t xml:space="preserve"> a la </w:t>
      </w:r>
      <w:r w:rsidRPr="00835D88">
        <w:rPr>
          <w:rFonts w:ascii="Palatino Linotype" w:eastAsia="Times New Roman" w:hAnsi="Palatino Linotype" w:cs="Arial"/>
          <w:sz w:val="24"/>
          <w:szCs w:val="24"/>
          <w:lang w:val="es-ES_tradnl" w:eastAsia="es-ES"/>
        </w:rPr>
        <w:lastRenderedPageBreak/>
        <w:t xml:space="preserve">Comisionada Presidenta </w:t>
      </w:r>
      <w:r w:rsidRPr="00835D88">
        <w:rPr>
          <w:rFonts w:ascii="Palatino Linotype" w:eastAsia="Times New Roman" w:hAnsi="Palatino Linotype" w:cs="Arial"/>
          <w:b/>
          <w:sz w:val="24"/>
          <w:szCs w:val="24"/>
          <w:lang w:val="es-ES_tradnl" w:eastAsia="es-ES"/>
        </w:rPr>
        <w:t xml:space="preserve">ZULEMA MARTÍNEZ SÁNCHEZ, </w:t>
      </w:r>
      <w:r w:rsidRPr="00835D88">
        <w:rPr>
          <w:rFonts w:ascii="Palatino Linotype" w:eastAsia="Times New Roman" w:hAnsi="Palatino Linotype" w:cs="Arial"/>
          <w:sz w:val="24"/>
          <w:szCs w:val="24"/>
          <w:lang w:val="es-ES_tradnl" w:eastAsia="es-ES"/>
        </w:rPr>
        <w:t>a efecto de que decretara su admisión o desechamiento.</w:t>
      </w:r>
    </w:p>
    <w:p w14:paraId="29E5E287" w14:textId="77777777" w:rsidR="000355F1" w:rsidRPr="00835D88" w:rsidRDefault="000355F1" w:rsidP="000355F1">
      <w:pPr>
        <w:spacing w:after="0" w:line="360" w:lineRule="auto"/>
        <w:ind w:right="49"/>
        <w:jc w:val="both"/>
        <w:rPr>
          <w:rFonts w:ascii="Palatino Linotype" w:eastAsia="Times New Roman" w:hAnsi="Palatino Linotype" w:cs="Arial"/>
          <w:sz w:val="24"/>
          <w:szCs w:val="24"/>
          <w:lang w:val="es-ES_tradnl" w:eastAsia="es-ES"/>
        </w:rPr>
      </w:pPr>
    </w:p>
    <w:p w14:paraId="733013D5" w14:textId="77777777" w:rsidR="000355F1" w:rsidRPr="00835D88" w:rsidRDefault="000355F1" w:rsidP="000355F1">
      <w:pPr>
        <w:spacing w:after="0" w:line="360" w:lineRule="auto"/>
        <w:ind w:right="49"/>
        <w:jc w:val="both"/>
        <w:rPr>
          <w:rFonts w:ascii="Palatino Linotype" w:eastAsia="Times New Roman" w:hAnsi="Palatino Linotype" w:cs="Arial"/>
          <w:b/>
          <w:sz w:val="28"/>
          <w:szCs w:val="28"/>
          <w:lang w:val="es-ES_tradnl" w:eastAsia="es-ES"/>
        </w:rPr>
      </w:pPr>
      <w:r w:rsidRPr="00835D88">
        <w:rPr>
          <w:rFonts w:ascii="Palatino Linotype" w:eastAsia="Times New Roman" w:hAnsi="Palatino Linotype" w:cs="Arial"/>
          <w:b/>
          <w:sz w:val="28"/>
          <w:szCs w:val="28"/>
          <w:lang w:val="es-ES_tradnl" w:eastAsia="es-ES"/>
        </w:rPr>
        <w:t>QUINTO. De la admisión del Recurso de revisión</w:t>
      </w:r>
    </w:p>
    <w:p w14:paraId="1675B477" w14:textId="77777777" w:rsidR="000355F1" w:rsidRDefault="000355F1" w:rsidP="000355F1">
      <w:pPr>
        <w:spacing w:after="0" w:line="360" w:lineRule="auto"/>
        <w:ind w:right="49"/>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_tradnl" w:eastAsia="es-ES"/>
        </w:rPr>
        <w:t>E</w:t>
      </w:r>
      <w:r w:rsidRPr="00835D88">
        <w:rPr>
          <w:rFonts w:ascii="Palatino Linotype" w:eastAsia="Times New Roman" w:hAnsi="Palatino Linotype" w:cs="Arial"/>
          <w:sz w:val="24"/>
          <w:szCs w:val="24"/>
          <w:lang w:val="es-ES" w:eastAsia="es-ES"/>
        </w:rPr>
        <w:t xml:space="preserve">n fecha </w:t>
      </w:r>
      <w:r>
        <w:rPr>
          <w:rFonts w:ascii="Palatino Linotype" w:eastAsia="Times New Roman" w:hAnsi="Palatino Linotype" w:cs="Arial"/>
          <w:sz w:val="24"/>
          <w:szCs w:val="24"/>
          <w:lang w:val="es-ES" w:eastAsia="es-ES"/>
        </w:rPr>
        <w:t>cuatro de diciembre de dos mil veinte</w:t>
      </w:r>
      <w:r w:rsidRPr="00835D88">
        <w:rPr>
          <w:rFonts w:ascii="Palatino Linotype" w:eastAsia="Times New Roman" w:hAnsi="Palatino Linotype" w:cs="Arial"/>
          <w:sz w:val="24"/>
          <w:szCs w:val="24"/>
          <w:lang w:val="es-ES" w:eastAsia="es-ES"/>
        </w:rPr>
        <w:t xml:space="preserve">, atento a lo dispuesto en el </w:t>
      </w:r>
      <w:r w:rsidRPr="00835D88">
        <w:rPr>
          <w:rFonts w:ascii="Palatino Linotype" w:eastAsia="Times New Roman" w:hAnsi="Palatino Linotype" w:cs="Arial"/>
          <w:sz w:val="24"/>
          <w:szCs w:val="24"/>
          <w:lang w:val="es-ES_tradnl" w:eastAsia="es-ES"/>
        </w:rPr>
        <w:t>artículo</w:t>
      </w:r>
      <w:r w:rsidRPr="00835D88">
        <w:rPr>
          <w:rFonts w:ascii="Palatino Linotype" w:eastAsia="Times New Roman" w:hAnsi="Palatino Linotype" w:cs="Arial"/>
          <w:sz w:val="24"/>
          <w:szCs w:val="24"/>
          <w:lang w:val="es-ES" w:eastAsia="es-ES"/>
        </w:rPr>
        <w:t xml:space="preserve"> 185 fracciones I, II y IV </w:t>
      </w:r>
      <w:r w:rsidRPr="00835D88">
        <w:rPr>
          <w:rFonts w:ascii="Palatino Linotype" w:eastAsia="Times New Roman" w:hAnsi="Palatino Linotype" w:cs="Arial"/>
          <w:sz w:val="24"/>
          <w:szCs w:val="24"/>
          <w:lang w:val="es-ES_tradnl" w:eastAsia="es-ES"/>
        </w:rPr>
        <w:t xml:space="preserve">de la </w:t>
      </w:r>
      <w:r w:rsidRPr="00835D88">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835D88">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puso a disposición de las partes, para que en un plazo máximo de siete días hábiles, realizarán manifestaciones y ofrecieran las pruebas y alegatos que a su derecho conviniera o exhibieran el informe justificado, según fuera el caso.</w:t>
      </w:r>
    </w:p>
    <w:p w14:paraId="3C98E3DD" w14:textId="77777777" w:rsidR="000355F1" w:rsidRDefault="000355F1" w:rsidP="000355F1">
      <w:pPr>
        <w:spacing w:after="0" w:line="360" w:lineRule="auto"/>
        <w:ind w:right="49"/>
        <w:jc w:val="both"/>
        <w:rPr>
          <w:rFonts w:ascii="Palatino Linotype" w:eastAsia="Times New Roman" w:hAnsi="Palatino Linotype" w:cs="Arial"/>
          <w:sz w:val="24"/>
          <w:szCs w:val="24"/>
          <w:lang w:val="es-ES" w:eastAsia="es-ES"/>
        </w:rPr>
      </w:pPr>
    </w:p>
    <w:p w14:paraId="506A7CAF" w14:textId="77777777" w:rsidR="000355F1" w:rsidRPr="008A440A" w:rsidRDefault="000355F1" w:rsidP="000355F1">
      <w:pPr>
        <w:spacing w:after="0" w:line="360" w:lineRule="auto"/>
        <w:jc w:val="both"/>
        <w:rPr>
          <w:rFonts w:ascii="Palatino Linotype" w:hAnsi="Palatino Linotype" w:cs="Arial"/>
          <w:b/>
          <w:sz w:val="28"/>
          <w:szCs w:val="28"/>
        </w:rPr>
      </w:pPr>
      <w:r w:rsidRPr="008A440A">
        <w:rPr>
          <w:rFonts w:ascii="Palatino Linotype" w:hAnsi="Palatino Linotype" w:cs="Arial"/>
          <w:b/>
          <w:sz w:val="28"/>
          <w:szCs w:val="28"/>
        </w:rPr>
        <w:t>SEXTO. De la etapa de instrucción.</w:t>
      </w:r>
    </w:p>
    <w:p w14:paraId="203E38E4" w14:textId="77777777" w:rsidR="000355F1" w:rsidRDefault="000355F1" w:rsidP="000355F1">
      <w:pPr>
        <w:spacing w:after="0" w:line="360" w:lineRule="auto"/>
        <w:jc w:val="both"/>
        <w:rPr>
          <w:rFonts w:ascii="Palatino Linotype" w:hAnsi="Palatino Linotype" w:cs="Arial"/>
          <w:sz w:val="24"/>
          <w:szCs w:val="24"/>
        </w:rPr>
      </w:pPr>
      <w:r w:rsidRPr="008A440A">
        <w:rPr>
          <w:rFonts w:ascii="Palatino Linotype" w:hAnsi="Palatino Linotype" w:cs="Arial"/>
          <w:sz w:val="24"/>
          <w:szCs w:val="24"/>
        </w:rPr>
        <w:t xml:space="preserve">Una vez abierta la etapa de instrucción, de las constancias electrónicas que integran el sumario se observa que el </w:t>
      </w:r>
      <w:r w:rsidRPr="008A440A">
        <w:rPr>
          <w:rFonts w:ascii="Palatino Linotype" w:hAnsi="Palatino Linotype" w:cs="Arial"/>
          <w:b/>
          <w:sz w:val="24"/>
          <w:szCs w:val="24"/>
        </w:rPr>
        <w:t>sujeto obligado</w:t>
      </w:r>
      <w:r w:rsidRPr="008A440A">
        <w:rPr>
          <w:rFonts w:ascii="Palatino Linotype" w:hAnsi="Palatino Linotype" w:cs="Arial"/>
          <w:sz w:val="24"/>
          <w:szCs w:val="24"/>
        </w:rPr>
        <w:t xml:space="preserve"> </w:t>
      </w:r>
      <w:r>
        <w:rPr>
          <w:rFonts w:ascii="Palatino Linotype" w:hAnsi="Palatino Linotype" w:cs="Arial"/>
          <w:sz w:val="24"/>
          <w:szCs w:val="24"/>
        </w:rPr>
        <w:t>rindió su informe justificado, a través del archivo electrónico “</w:t>
      </w:r>
      <w:r w:rsidRPr="000355F1">
        <w:rPr>
          <w:rFonts w:ascii="Palatino Linotype" w:hAnsi="Palatino Linotype" w:cs="Arial"/>
          <w:sz w:val="24"/>
          <w:szCs w:val="24"/>
        </w:rPr>
        <w:t>Resp. Dir de Obras Publicas 00223.pdf</w:t>
      </w:r>
      <w:r>
        <w:rPr>
          <w:rFonts w:ascii="Palatino Linotype" w:hAnsi="Palatino Linotype" w:cs="Arial"/>
          <w:sz w:val="24"/>
          <w:szCs w:val="24"/>
        </w:rPr>
        <w:t xml:space="preserve">”, </w:t>
      </w:r>
      <w:r w:rsidR="006F2A11">
        <w:rPr>
          <w:rFonts w:ascii="Palatino Linotype" w:hAnsi="Palatino Linotype" w:cs="Arial"/>
          <w:sz w:val="24"/>
          <w:szCs w:val="24"/>
        </w:rPr>
        <w:t xml:space="preserve">que fue puesto a la vista del </w:t>
      </w:r>
      <w:r w:rsidR="006F2A11">
        <w:rPr>
          <w:rFonts w:ascii="Palatino Linotype" w:hAnsi="Palatino Linotype" w:cs="Arial"/>
          <w:b/>
          <w:sz w:val="24"/>
          <w:szCs w:val="24"/>
        </w:rPr>
        <w:t>recurrente,</w:t>
      </w:r>
      <w:r w:rsidR="006F2A11">
        <w:rPr>
          <w:rFonts w:ascii="Palatino Linotype" w:hAnsi="Palatino Linotype" w:cs="Arial"/>
          <w:sz w:val="24"/>
          <w:szCs w:val="24"/>
        </w:rPr>
        <w:t xml:space="preserve"> a efecto que hiciera valer lo que a sus intereses conviniera.</w:t>
      </w:r>
      <w:r>
        <w:rPr>
          <w:rFonts w:ascii="Palatino Linotype" w:hAnsi="Palatino Linotype" w:cs="Arial"/>
          <w:sz w:val="24"/>
          <w:szCs w:val="24"/>
        </w:rPr>
        <w:t>.</w:t>
      </w:r>
    </w:p>
    <w:p w14:paraId="0E194B36" w14:textId="77777777" w:rsidR="000355F1" w:rsidRDefault="000355F1" w:rsidP="000355F1">
      <w:pPr>
        <w:spacing w:after="0" w:line="360" w:lineRule="auto"/>
        <w:jc w:val="both"/>
        <w:rPr>
          <w:rFonts w:ascii="Palatino Linotype" w:hAnsi="Palatino Linotype" w:cs="Arial"/>
          <w:sz w:val="24"/>
          <w:szCs w:val="24"/>
        </w:rPr>
      </w:pPr>
    </w:p>
    <w:p w14:paraId="7B671BEC" w14:textId="77777777" w:rsidR="000355F1" w:rsidRPr="008A440A" w:rsidRDefault="000355F1" w:rsidP="000355F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Del sumario, de igual manera se advierte que </w:t>
      </w:r>
      <w:r w:rsidR="00BA5422">
        <w:rPr>
          <w:rFonts w:ascii="Palatino Linotype" w:hAnsi="Palatino Linotype" w:cs="Arial"/>
          <w:sz w:val="24"/>
          <w:szCs w:val="24"/>
        </w:rPr>
        <w:t>la recurrente</w:t>
      </w:r>
      <w:r w:rsidRPr="008A440A">
        <w:rPr>
          <w:rFonts w:ascii="Palatino Linotype" w:hAnsi="Palatino Linotype" w:cs="Arial"/>
          <w:b/>
          <w:sz w:val="24"/>
          <w:szCs w:val="24"/>
        </w:rPr>
        <w:t>,</w:t>
      </w:r>
      <w:r>
        <w:rPr>
          <w:rFonts w:ascii="Palatino Linotype" w:hAnsi="Palatino Linotype" w:cs="Arial"/>
          <w:sz w:val="24"/>
          <w:szCs w:val="24"/>
        </w:rPr>
        <w:t xml:space="preserve"> fue</w:t>
      </w:r>
      <w:r w:rsidRPr="008A440A">
        <w:rPr>
          <w:rFonts w:ascii="Palatino Linotype" w:hAnsi="Palatino Linotype" w:cs="Arial"/>
          <w:sz w:val="24"/>
          <w:szCs w:val="24"/>
        </w:rPr>
        <w:t xml:space="preserve"> omiso en rendir </w:t>
      </w:r>
      <w:r>
        <w:rPr>
          <w:rFonts w:ascii="Palatino Linotype" w:hAnsi="Palatino Linotype" w:cs="Arial"/>
          <w:sz w:val="24"/>
          <w:szCs w:val="24"/>
        </w:rPr>
        <w:t xml:space="preserve">sus </w:t>
      </w:r>
      <w:r w:rsidRPr="008A440A">
        <w:rPr>
          <w:rFonts w:ascii="Palatino Linotype" w:hAnsi="Palatino Linotype" w:cs="Arial"/>
          <w:sz w:val="24"/>
          <w:szCs w:val="24"/>
        </w:rPr>
        <w:t xml:space="preserve">manifestaciones, </w:t>
      </w:r>
      <w:r>
        <w:rPr>
          <w:rFonts w:ascii="Palatino Linotype" w:hAnsi="Palatino Linotype" w:cs="Arial"/>
          <w:sz w:val="24"/>
          <w:szCs w:val="24"/>
        </w:rPr>
        <w:t>a</w:t>
      </w:r>
      <w:r w:rsidRPr="008A440A">
        <w:rPr>
          <w:rFonts w:ascii="Palatino Linotype" w:hAnsi="Palatino Linotype" w:cs="Arial"/>
          <w:sz w:val="24"/>
          <w:szCs w:val="24"/>
        </w:rPr>
        <w:t xml:space="preserve">sí mismo se aprecia que no se llevaron a cabo audiencias durante la sustanciación del recurso de revisión, ni se ofrecieron pruebas por parte del hoy </w:t>
      </w:r>
      <w:r w:rsidRPr="008A440A">
        <w:rPr>
          <w:rFonts w:ascii="Palatino Linotype" w:hAnsi="Palatino Linotype" w:cs="Arial"/>
          <w:b/>
          <w:sz w:val="24"/>
          <w:szCs w:val="24"/>
        </w:rPr>
        <w:t>recurrente</w:t>
      </w:r>
      <w:r w:rsidRPr="008A440A">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14:paraId="3DA72D9D" w14:textId="77777777" w:rsidR="000355F1" w:rsidRPr="008A440A" w:rsidRDefault="000355F1" w:rsidP="000355F1">
      <w:pPr>
        <w:spacing w:after="0" w:line="360" w:lineRule="auto"/>
        <w:jc w:val="both"/>
        <w:rPr>
          <w:rFonts w:ascii="Palatino Linotype" w:hAnsi="Palatino Linotype" w:cs="Arial"/>
          <w:sz w:val="24"/>
          <w:szCs w:val="24"/>
        </w:rPr>
      </w:pPr>
    </w:p>
    <w:p w14:paraId="518DA3B2" w14:textId="77777777" w:rsidR="000355F1" w:rsidRPr="008A440A" w:rsidRDefault="000355F1" w:rsidP="000355F1">
      <w:pPr>
        <w:spacing w:after="0" w:line="360" w:lineRule="auto"/>
        <w:jc w:val="both"/>
        <w:rPr>
          <w:rFonts w:ascii="Palatino Linotype" w:hAnsi="Palatino Linotype" w:cs="Arial"/>
          <w:b/>
          <w:sz w:val="28"/>
          <w:szCs w:val="28"/>
        </w:rPr>
      </w:pPr>
      <w:r w:rsidRPr="008A440A">
        <w:rPr>
          <w:rFonts w:ascii="Palatino Linotype" w:hAnsi="Palatino Linotype" w:cs="Arial"/>
          <w:b/>
          <w:sz w:val="28"/>
          <w:szCs w:val="28"/>
        </w:rPr>
        <w:lastRenderedPageBreak/>
        <w:t>SÉPTIMO. Del cierre de instrucción.</w:t>
      </w:r>
    </w:p>
    <w:p w14:paraId="41CDBE54" w14:textId="3F800F6B" w:rsidR="000355F1" w:rsidRDefault="000355F1" w:rsidP="000355F1">
      <w:pPr>
        <w:spacing w:after="0" w:line="360" w:lineRule="auto"/>
        <w:jc w:val="both"/>
        <w:rPr>
          <w:rFonts w:ascii="Palatino Linotype" w:hAnsi="Palatino Linotype" w:cs="Arial"/>
          <w:sz w:val="24"/>
          <w:szCs w:val="24"/>
        </w:rPr>
      </w:pPr>
      <w:r w:rsidRPr="008A440A">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w:t>
      </w:r>
      <w:r w:rsidR="00A1776C">
        <w:rPr>
          <w:rFonts w:ascii="Palatino Linotype" w:hAnsi="Palatino Linotype" w:cs="Arial"/>
          <w:sz w:val="24"/>
          <w:szCs w:val="24"/>
        </w:rPr>
        <w:t xml:space="preserve"> nueve de marzo </w:t>
      </w:r>
      <w:r w:rsidRPr="008A440A">
        <w:rPr>
          <w:rFonts w:ascii="Palatino Linotype" w:hAnsi="Palatino Linotype" w:cs="Arial"/>
          <w:sz w:val="24"/>
          <w:szCs w:val="24"/>
        </w:rPr>
        <w:t xml:space="preserve">de dos mil veintiuno, en términos del artículo 185 fracción VI de la Ley de Transparencia </w:t>
      </w:r>
      <w:r w:rsidRPr="00835D88">
        <w:rPr>
          <w:rFonts w:ascii="Palatino Linotype" w:hAnsi="Palatino Linotype" w:cs="Arial"/>
          <w:sz w:val="24"/>
          <w:szCs w:val="24"/>
        </w:rPr>
        <w:t>y Acceso a la Información Pública del Estado de México y Municipios, ordenándose turnar el expediente a la resolución que en derecho proceda.</w:t>
      </w:r>
    </w:p>
    <w:p w14:paraId="0D0B6E1E" w14:textId="77777777" w:rsidR="00CC2151" w:rsidRDefault="00CC2151" w:rsidP="000355F1">
      <w:pPr>
        <w:spacing w:after="0" w:line="360" w:lineRule="auto"/>
        <w:jc w:val="both"/>
        <w:rPr>
          <w:rFonts w:ascii="Palatino Linotype" w:hAnsi="Palatino Linotype" w:cs="Arial"/>
          <w:sz w:val="24"/>
          <w:szCs w:val="24"/>
        </w:rPr>
      </w:pPr>
    </w:p>
    <w:p w14:paraId="0A8C20F6" w14:textId="77777777" w:rsidR="00CC2151" w:rsidRPr="00CC2151" w:rsidRDefault="00CC2151" w:rsidP="00CC2151">
      <w:pPr>
        <w:spacing w:after="0" w:line="360" w:lineRule="auto"/>
        <w:jc w:val="both"/>
        <w:rPr>
          <w:rFonts w:ascii="Palatino Linotype" w:hAnsi="Palatino Linotype" w:cs="Arial"/>
          <w:b/>
          <w:sz w:val="28"/>
          <w:szCs w:val="28"/>
        </w:rPr>
      </w:pPr>
      <w:r w:rsidRPr="00CC2151">
        <w:rPr>
          <w:rFonts w:ascii="Palatino Linotype" w:hAnsi="Palatino Linotype" w:cs="Arial"/>
          <w:b/>
          <w:sz w:val="28"/>
          <w:szCs w:val="28"/>
        </w:rPr>
        <w:t>OCTAVO. De la ampliación del término para resolver.</w:t>
      </w:r>
    </w:p>
    <w:p w14:paraId="3CD9295A" w14:textId="411A0A4D" w:rsidR="00CC2151" w:rsidRDefault="00CC2151" w:rsidP="00CC2151">
      <w:pPr>
        <w:spacing w:after="0" w:line="360" w:lineRule="auto"/>
        <w:jc w:val="both"/>
        <w:rPr>
          <w:rFonts w:ascii="Palatino Linotype" w:hAnsi="Palatino Linotype" w:cs="Arial"/>
          <w:sz w:val="24"/>
          <w:szCs w:val="24"/>
        </w:rPr>
      </w:pPr>
      <w:r w:rsidRPr="00CC2151">
        <w:rPr>
          <w:rFonts w:ascii="Palatino Linotype" w:hAnsi="Palatino Linotype" w:cs="Arial"/>
          <w:sz w:val="24"/>
          <w:szCs w:val="24"/>
        </w:rPr>
        <w:t xml:space="preserve">En fecha </w:t>
      </w:r>
      <w:r w:rsidR="00A1776C">
        <w:rPr>
          <w:rFonts w:ascii="Palatino Linotype" w:hAnsi="Palatino Linotype" w:cs="Arial"/>
          <w:sz w:val="24"/>
          <w:szCs w:val="24"/>
        </w:rPr>
        <w:t xml:space="preserve">tres de marzo de </w:t>
      </w:r>
      <w:r w:rsidRPr="00CC2151">
        <w:rPr>
          <w:rFonts w:ascii="Palatino Linotype" w:hAnsi="Palatino Linotype" w:cs="Arial"/>
          <w:sz w:val="24"/>
          <w:szCs w:val="24"/>
        </w:rPr>
        <w:t>dos mil veintiuno, atendiendo que había transcurrido el término legal para emitir resolución, se determinó ampliar el término para resolver los recursos de revisión en términos del artículo 181 párrafo tercero de la Ley de Transparencia y Acceso a la Información Pública del Estado de México y Municipios por un plazo de quince días hábiles.</w:t>
      </w:r>
    </w:p>
    <w:p w14:paraId="72142D12" w14:textId="77777777" w:rsidR="000355F1" w:rsidRPr="00835D88" w:rsidRDefault="000355F1" w:rsidP="000355F1">
      <w:pPr>
        <w:spacing w:after="0" w:line="360" w:lineRule="auto"/>
        <w:jc w:val="both"/>
        <w:rPr>
          <w:rFonts w:ascii="Palatino Linotype" w:hAnsi="Palatino Linotype" w:cs="Arial"/>
          <w:sz w:val="24"/>
          <w:szCs w:val="24"/>
        </w:rPr>
      </w:pPr>
    </w:p>
    <w:p w14:paraId="0B120168" w14:textId="77777777" w:rsidR="000355F1" w:rsidRDefault="000355F1" w:rsidP="000355F1">
      <w:pPr>
        <w:spacing w:after="0" w:line="360" w:lineRule="auto"/>
        <w:jc w:val="center"/>
        <w:rPr>
          <w:rFonts w:ascii="Palatino Linotype" w:hAnsi="Palatino Linotype" w:cs="Arial"/>
          <w:b/>
          <w:sz w:val="28"/>
          <w:szCs w:val="24"/>
        </w:rPr>
      </w:pPr>
      <w:r>
        <w:rPr>
          <w:rFonts w:ascii="Palatino Linotype" w:hAnsi="Palatino Linotype" w:cs="Arial"/>
          <w:b/>
          <w:sz w:val="28"/>
          <w:szCs w:val="24"/>
        </w:rPr>
        <w:t>C O N S I D E R A N D O</w:t>
      </w:r>
    </w:p>
    <w:p w14:paraId="4CCC9B9E" w14:textId="77777777" w:rsidR="000355F1" w:rsidRDefault="000355F1" w:rsidP="000355F1">
      <w:pPr>
        <w:spacing w:after="0" w:line="360" w:lineRule="auto"/>
        <w:jc w:val="both"/>
        <w:rPr>
          <w:rFonts w:ascii="Palatino Linotype" w:hAnsi="Palatino Linotype" w:cs="Arial"/>
          <w:b/>
          <w:sz w:val="24"/>
          <w:szCs w:val="28"/>
        </w:rPr>
      </w:pPr>
    </w:p>
    <w:p w14:paraId="607AD603" w14:textId="77777777" w:rsidR="000355F1" w:rsidRPr="00835D88" w:rsidRDefault="000355F1" w:rsidP="000355F1">
      <w:pPr>
        <w:spacing w:after="0" w:line="360" w:lineRule="auto"/>
        <w:jc w:val="both"/>
        <w:rPr>
          <w:rFonts w:ascii="Palatino Linotype" w:hAnsi="Palatino Linotype" w:cs="Arial"/>
          <w:sz w:val="28"/>
          <w:szCs w:val="28"/>
        </w:rPr>
      </w:pPr>
      <w:r w:rsidRPr="00835D88">
        <w:rPr>
          <w:rFonts w:ascii="Palatino Linotype" w:hAnsi="Palatino Linotype" w:cs="Arial"/>
          <w:b/>
          <w:sz w:val="28"/>
          <w:szCs w:val="28"/>
        </w:rPr>
        <w:t>PRIMERO. De la competencia</w:t>
      </w:r>
      <w:r w:rsidRPr="00835D88">
        <w:rPr>
          <w:rFonts w:ascii="Palatino Linotype" w:hAnsi="Palatino Linotype" w:cs="Arial"/>
          <w:sz w:val="28"/>
          <w:szCs w:val="28"/>
        </w:rPr>
        <w:t>.</w:t>
      </w:r>
    </w:p>
    <w:p w14:paraId="63711438" w14:textId="77777777" w:rsidR="000355F1" w:rsidRDefault="000355F1" w:rsidP="000355F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w:t>
      </w:r>
      <w:r w:rsidRPr="00D67E30">
        <w:rPr>
          <w:rFonts w:ascii="Palatino Linotype" w:hAnsi="Palatino Linotype" w:cs="Arial"/>
          <w:sz w:val="24"/>
          <w:szCs w:val="24"/>
        </w:rPr>
        <w:lastRenderedPageBreak/>
        <w:t>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4218E1A" w14:textId="77777777" w:rsidR="000355F1" w:rsidRPr="00D67E30" w:rsidRDefault="000355F1" w:rsidP="000355F1">
      <w:pPr>
        <w:spacing w:after="0" w:line="360" w:lineRule="auto"/>
        <w:jc w:val="both"/>
        <w:rPr>
          <w:rFonts w:ascii="Palatino Linotype" w:hAnsi="Palatino Linotype" w:cs="Arial"/>
          <w:sz w:val="24"/>
          <w:szCs w:val="24"/>
        </w:rPr>
      </w:pPr>
    </w:p>
    <w:p w14:paraId="16552230" w14:textId="77777777" w:rsidR="000355F1" w:rsidRDefault="000355F1" w:rsidP="000355F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B0D3B64" w14:textId="77777777" w:rsidR="000355F1" w:rsidRDefault="000355F1" w:rsidP="000355F1">
      <w:pPr>
        <w:spacing w:after="0" w:line="360" w:lineRule="auto"/>
        <w:jc w:val="both"/>
        <w:rPr>
          <w:rFonts w:ascii="Palatino Linotype" w:hAnsi="Palatino Linotype" w:cs="Arial"/>
          <w:sz w:val="24"/>
          <w:szCs w:val="24"/>
        </w:rPr>
      </w:pPr>
    </w:p>
    <w:p w14:paraId="25AC4EC3" w14:textId="77777777" w:rsidR="000355F1" w:rsidRPr="00835D88" w:rsidRDefault="000355F1" w:rsidP="000355F1">
      <w:pPr>
        <w:autoSpaceDE w:val="0"/>
        <w:autoSpaceDN w:val="0"/>
        <w:adjustRightInd w:val="0"/>
        <w:spacing w:after="0" w:line="360" w:lineRule="auto"/>
        <w:jc w:val="both"/>
        <w:rPr>
          <w:rFonts w:ascii="Palatino Linotype" w:hAnsi="Palatino Linotype" w:cs="Arial"/>
          <w:b/>
          <w:sz w:val="28"/>
          <w:szCs w:val="28"/>
        </w:rPr>
      </w:pPr>
      <w:r w:rsidRPr="00835D88">
        <w:rPr>
          <w:rFonts w:ascii="Palatino Linotype" w:hAnsi="Palatino Linotype" w:cs="Arial"/>
          <w:b/>
          <w:sz w:val="28"/>
          <w:szCs w:val="28"/>
        </w:rPr>
        <w:t xml:space="preserve">SEGUNDO. Alcances del recurso de revisión. </w:t>
      </w:r>
    </w:p>
    <w:p w14:paraId="5E5643BD"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E718CA4"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52D4765" w14:textId="77777777" w:rsidR="000355F1" w:rsidRDefault="000355F1" w:rsidP="000355F1">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lastRenderedPageBreak/>
        <w:t>Es de precisar que la Ley de Transparencia y Acceso a la Información Pública del Estado de México y Municipios, describe el mecanismo de procedencia de los recursos de revisión, en ese sentido en su artículo 163 se indica lo siguiente:</w:t>
      </w:r>
    </w:p>
    <w:p w14:paraId="4518C309" w14:textId="77777777" w:rsidR="000355F1" w:rsidRDefault="000355F1" w:rsidP="000355F1">
      <w:pPr>
        <w:autoSpaceDE w:val="0"/>
        <w:autoSpaceDN w:val="0"/>
        <w:adjustRightInd w:val="0"/>
        <w:spacing w:after="0" w:line="360" w:lineRule="auto"/>
        <w:jc w:val="both"/>
        <w:rPr>
          <w:rFonts w:ascii="Palatino Linotype" w:hAnsi="Palatino Linotype" w:cs="Arial"/>
          <w:sz w:val="24"/>
          <w:szCs w:val="24"/>
        </w:rPr>
      </w:pPr>
    </w:p>
    <w:p w14:paraId="61FF05D6" w14:textId="77777777" w:rsidR="000355F1" w:rsidRPr="00835D88"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35D88">
        <w:rPr>
          <w:rFonts w:ascii="Palatino Linotype" w:eastAsia="Times New Roman" w:hAnsi="Palatino Linotype" w:cs="Arial"/>
          <w:i/>
          <w:lang w:val="es-ES" w:eastAsia="es-ES"/>
        </w:rPr>
        <w:t>“</w:t>
      </w:r>
      <w:r w:rsidRPr="00835D88">
        <w:rPr>
          <w:rFonts w:ascii="Palatino Linotype" w:eastAsia="Times New Roman" w:hAnsi="Palatino Linotype" w:cs="Arial"/>
          <w:b/>
          <w:i/>
          <w:lang w:val="es-ES" w:eastAsia="es-ES"/>
        </w:rPr>
        <w:t>Artículo 163.</w:t>
      </w:r>
      <w:r w:rsidRPr="00835D88">
        <w:rPr>
          <w:rFonts w:ascii="Palatino Linotype" w:eastAsia="Times New Roman" w:hAnsi="Palatino Linotype" w:cs="Arial"/>
          <w:i/>
          <w:lang w:val="es-ES" w:eastAsia="es-ES"/>
        </w:rPr>
        <w:t xml:space="preserve"> </w:t>
      </w:r>
      <w:r w:rsidRPr="00835D88">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14:paraId="0F8FCD38" w14:textId="77777777" w:rsidR="000355F1" w:rsidRPr="00835D88"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35D88">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AC09518" w14:textId="77777777" w:rsidR="000355F1" w:rsidRPr="00835D88" w:rsidRDefault="000355F1" w:rsidP="000355F1">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835D88">
        <w:rPr>
          <w:rFonts w:ascii="Palatino Linotype" w:eastAsia="Times New Roman" w:hAnsi="Palatino Linotype" w:cs="Arial"/>
          <w:lang w:val="es-ES" w:eastAsia="es-ES"/>
        </w:rPr>
        <w:t>(Énfasis añadido)</w:t>
      </w:r>
    </w:p>
    <w:p w14:paraId="69247296" w14:textId="77777777" w:rsidR="000355F1" w:rsidRPr="00835D88" w:rsidRDefault="000355F1" w:rsidP="000355F1">
      <w:pPr>
        <w:autoSpaceDE w:val="0"/>
        <w:autoSpaceDN w:val="0"/>
        <w:adjustRightInd w:val="0"/>
        <w:spacing w:after="0" w:line="360" w:lineRule="auto"/>
        <w:jc w:val="both"/>
        <w:rPr>
          <w:rFonts w:ascii="Palatino Linotype" w:hAnsi="Palatino Linotype" w:cs="Arial"/>
          <w:sz w:val="24"/>
          <w:szCs w:val="24"/>
        </w:rPr>
      </w:pPr>
    </w:p>
    <w:p w14:paraId="364CDF86" w14:textId="77777777" w:rsidR="000355F1" w:rsidRDefault="000355F1" w:rsidP="000355F1">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De la interpretación al precepto legal inserto, se advierte que el plazo que les asiste a los </w:t>
      </w:r>
      <w:r w:rsidRPr="00835D88">
        <w:rPr>
          <w:rFonts w:ascii="Palatino Linotype" w:hAnsi="Palatino Linotype" w:cs="Arial"/>
          <w:b/>
          <w:sz w:val="24"/>
          <w:szCs w:val="24"/>
        </w:rPr>
        <w:t>sujetos</w:t>
      </w:r>
      <w:r w:rsidRPr="00835D88">
        <w:rPr>
          <w:rFonts w:ascii="Palatino Linotype" w:hAnsi="Palatino Linotype" w:cs="Arial"/>
          <w:sz w:val="24"/>
          <w:szCs w:val="24"/>
        </w:rPr>
        <w:t xml:space="preserve"> </w:t>
      </w:r>
      <w:r w:rsidRPr="00835D88">
        <w:rPr>
          <w:rFonts w:ascii="Palatino Linotype" w:hAnsi="Palatino Linotype" w:cs="Arial"/>
          <w:b/>
          <w:sz w:val="24"/>
          <w:szCs w:val="24"/>
        </w:rPr>
        <w:t>obligados</w:t>
      </w:r>
      <w:r w:rsidRPr="00835D88">
        <w:rPr>
          <w:rFonts w:ascii="Palatino Linotype" w:hAnsi="Palatino Linotype" w:cs="Arial"/>
          <w:sz w:val="24"/>
          <w:szCs w:val="24"/>
        </w:rPr>
        <w:t xml:space="preserve"> para notificar la respuesta a una solicitud de información pública, es de quince días hábiles posteriores a la presentación de ésta.</w:t>
      </w:r>
      <w:r>
        <w:rPr>
          <w:rFonts w:ascii="Palatino Linotype" w:hAnsi="Palatino Linotype" w:cs="Arial"/>
          <w:sz w:val="24"/>
          <w:szCs w:val="24"/>
        </w:rPr>
        <w:t xml:space="preserve"> </w:t>
      </w:r>
      <w:r w:rsidRPr="00835D88">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3E27FB43" w14:textId="77777777" w:rsidR="000355F1" w:rsidRDefault="000355F1" w:rsidP="000355F1">
      <w:pPr>
        <w:autoSpaceDE w:val="0"/>
        <w:autoSpaceDN w:val="0"/>
        <w:adjustRightInd w:val="0"/>
        <w:spacing w:after="0" w:line="360" w:lineRule="auto"/>
        <w:jc w:val="both"/>
        <w:rPr>
          <w:rFonts w:ascii="Palatino Linotype" w:hAnsi="Palatino Linotype" w:cs="Arial"/>
          <w:sz w:val="24"/>
          <w:szCs w:val="24"/>
        </w:rPr>
      </w:pPr>
    </w:p>
    <w:p w14:paraId="1EDEFC2E" w14:textId="77777777" w:rsidR="000355F1" w:rsidRPr="00835D88" w:rsidRDefault="000355F1" w:rsidP="000355F1">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Se constituye la figura jurídica de la </w:t>
      </w:r>
      <w:r w:rsidRPr="00835D88">
        <w:rPr>
          <w:rFonts w:ascii="Palatino Linotype" w:hAnsi="Palatino Linotype" w:cs="Arial"/>
          <w:b/>
          <w:i/>
          <w:sz w:val="24"/>
          <w:szCs w:val="24"/>
        </w:rPr>
        <w:t>NEGATIVA FICTA</w:t>
      </w:r>
      <w:r w:rsidRPr="00835D88">
        <w:rPr>
          <w:rFonts w:ascii="Palatino Linotype" w:hAnsi="Palatino Linotype" w:cs="Arial"/>
          <w:sz w:val="24"/>
          <w:szCs w:val="24"/>
        </w:rPr>
        <w:t>, cuya esencia consiste en atribuir un efecto negativo al silencio de la autoridad administrativa frente a las instancias y solicitudes que hagan los particulares.</w:t>
      </w:r>
      <w:r>
        <w:rPr>
          <w:rFonts w:ascii="Palatino Linotype" w:hAnsi="Palatino Linotype" w:cs="Arial"/>
          <w:sz w:val="24"/>
          <w:szCs w:val="24"/>
        </w:rPr>
        <w:t xml:space="preserve"> </w:t>
      </w:r>
      <w:r w:rsidRPr="00835D88">
        <w:rPr>
          <w:rFonts w:ascii="Palatino Linotype" w:hAnsi="Palatino Linotype" w:cs="Arial"/>
          <w:sz w:val="24"/>
          <w:szCs w:val="24"/>
        </w:rPr>
        <w:t>Por su parte el artículo 178 de la Ley de Transparencia y Acceso a la Información Pública del Estado de México y Municipios, establece:</w:t>
      </w:r>
    </w:p>
    <w:p w14:paraId="6B7D2515" w14:textId="77777777" w:rsidR="000355F1" w:rsidRPr="00835D88" w:rsidRDefault="000355F1" w:rsidP="000355F1">
      <w:pPr>
        <w:spacing w:after="0" w:line="240" w:lineRule="auto"/>
        <w:rPr>
          <w:rFonts w:ascii="Palatino Linotype" w:hAnsi="Palatino Linotype"/>
        </w:rPr>
      </w:pPr>
    </w:p>
    <w:p w14:paraId="3B04958F" w14:textId="77777777" w:rsidR="000355F1" w:rsidRPr="00835D88"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35D88">
        <w:rPr>
          <w:rFonts w:ascii="Palatino Linotype" w:eastAsia="Times New Roman" w:hAnsi="Palatino Linotype" w:cs="Arial"/>
          <w:i/>
          <w:lang w:val="es-ES" w:eastAsia="es-ES"/>
        </w:rPr>
        <w:lastRenderedPageBreak/>
        <w:t>“</w:t>
      </w:r>
      <w:r w:rsidRPr="00835D88">
        <w:rPr>
          <w:rFonts w:ascii="Palatino Linotype" w:eastAsia="Times New Roman" w:hAnsi="Palatino Linotype" w:cs="Arial"/>
          <w:b/>
          <w:i/>
          <w:lang w:val="es-ES" w:eastAsia="es-ES"/>
        </w:rPr>
        <w:t>Artículo 178.</w:t>
      </w:r>
      <w:r w:rsidRPr="00835D88">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9EA5D66" w14:textId="77777777" w:rsidR="000355F1" w:rsidRPr="00835D88"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6F0DF2B6" w14:textId="77777777" w:rsidR="000355F1" w:rsidRPr="00835D88"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35D88">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835D88">
        <w:rPr>
          <w:rFonts w:ascii="Palatino Linotype" w:eastAsia="Times New Roman" w:hAnsi="Palatino Linotype" w:cs="Arial"/>
          <w:i/>
          <w:lang w:val="es-ES" w:eastAsia="es-ES"/>
        </w:rPr>
        <w:t>, acompañado con el documento que pruebe la fecha en que presentó la solicitud.</w:t>
      </w:r>
    </w:p>
    <w:p w14:paraId="05251619" w14:textId="77777777" w:rsidR="000355F1" w:rsidRPr="00835D88"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7ACD78CC" w14:textId="77777777" w:rsidR="000355F1" w:rsidRPr="00835D88"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35D88">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14:paraId="37A02165" w14:textId="77777777" w:rsidR="000355F1" w:rsidRPr="00835D88"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152E0021" w14:textId="77777777" w:rsidR="000355F1" w:rsidRPr="00835D88" w:rsidRDefault="000355F1" w:rsidP="000355F1">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835D88">
        <w:rPr>
          <w:rFonts w:ascii="Palatino Linotype" w:eastAsia="Times New Roman" w:hAnsi="Palatino Linotype" w:cs="Arial"/>
          <w:lang w:val="es-ES" w:eastAsia="es-ES"/>
        </w:rPr>
        <w:t>(Énfasis añadido)</w:t>
      </w:r>
    </w:p>
    <w:p w14:paraId="20C79CB3" w14:textId="77777777" w:rsidR="000355F1" w:rsidRPr="00835D88" w:rsidRDefault="000355F1" w:rsidP="000355F1">
      <w:pPr>
        <w:autoSpaceDE w:val="0"/>
        <w:autoSpaceDN w:val="0"/>
        <w:adjustRightInd w:val="0"/>
        <w:spacing w:after="0" w:line="360" w:lineRule="auto"/>
        <w:jc w:val="both"/>
        <w:rPr>
          <w:rFonts w:ascii="Palatino Linotype" w:hAnsi="Palatino Linotype" w:cs="Arial"/>
          <w:sz w:val="24"/>
          <w:szCs w:val="24"/>
        </w:rPr>
      </w:pPr>
    </w:p>
    <w:p w14:paraId="24D34709" w14:textId="77777777" w:rsidR="000355F1" w:rsidRDefault="000355F1" w:rsidP="000355F1">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835D88">
        <w:rPr>
          <w:rFonts w:ascii="Palatino Linotype" w:hAnsi="Palatino Linotype" w:cs="Arial"/>
          <w:b/>
          <w:sz w:val="24"/>
          <w:szCs w:val="24"/>
        </w:rPr>
        <w:t>sujeto obligado</w:t>
      </w:r>
      <w:r w:rsidRPr="00835D88">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5858ED19" w14:textId="77777777" w:rsidR="000355F1" w:rsidRDefault="000355F1" w:rsidP="000355F1">
      <w:pPr>
        <w:autoSpaceDE w:val="0"/>
        <w:autoSpaceDN w:val="0"/>
        <w:adjustRightInd w:val="0"/>
        <w:spacing w:after="0" w:line="360" w:lineRule="auto"/>
        <w:jc w:val="both"/>
        <w:rPr>
          <w:rFonts w:ascii="Palatino Linotype" w:hAnsi="Palatino Linotype" w:cs="Arial"/>
          <w:sz w:val="24"/>
          <w:szCs w:val="24"/>
        </w:rPr>
      </w:pPr>
    </w:p>
    <w:p w14:paraId="668CC733" w14:textId="77777777" w:rsidR="000355F1" w:rsidRPr="00835D88" w:rsidRDefault="000355F1" w:rsidP="000355F1">
      <w:pPr>
        <w:spacing w:after="0" w:line="360" w:lineRule="auto"/>
        <w:ind w:right="49"/>
        <w:jc w:val="both"/>
        <w:rPr>
          <w:rFonts w:ascii="Palatino Linotype" w:eastAsia="Times New Roman" w:hAnsi="Palatino Linotype" w:cs="Arial"/>
          <w:b/>
          <w:sz w:val="28"/>
          <w:szCs w:val="28"/>
          <w:lang w:val="es-ES" w:eastAsia="es-ES"/>
        </w:rPr>
      </w:pPr>
      <w:r w:rsidRPr="00835D88">
        <w:rPr>
          <w:rFonts w:ascii="Palatino Linotype" w:eastAsia="Times New Roman" w:hAnsi="Palatino Linotype" w:cs="Arial"/>
          <w:b/>
          <w:sz w:val="28"/>
          <w:szCs w:val="28"/>
          <w:lang w:val="es-ES" w:eastAsia="es-ES"/>
        </w:rPr>
        <w:t>TERCERO.</w:t>
      </w:r>
      <w:r w:rsidRPr="00835D88">
        <w:rPr>
          <w:rFonts w:ascii="Palatino Linotype" w:eastAsia="Times New Roman" w:hAnsi="Palatino Linotype" w:cs="Arial"/>
          <w:sz w:val="28"/>
          <w:szCs w:val="28"/>
          <w:lang w:val="es-ES" w:eastAsia="es-ES"/>
        </w:rPr>
        <w:t xml:space="preserve"> </w:t>
      </w:r>
      <w:r w:rsidRPr="00835D88">
        <w:rPr>
          <w:rFonts w:ascii="Palatino Linotype" w:eastAsia="Times New Roman" w:hAnsi="Palatino Linotype" w:cs="Arial"/>
          <w:b/>
          <w:sz w:val="28"/>
          <w:szCs w:val="28"/>
          <w:lang w:val="es-ES" w:eastAsia="es-ES"/>
        </w:rPr>
        <w:t xml:space="preserve">De las causas de improcedencia. </w:t>
      </w:r>
    </w:p>
    <w:p w14:paraId="41C2D7AE" w14:textId="77777777" w:rsidR="000355F1" w:rsidRDefault="000355F1" w:rsidP="000355F1">
      <w:pPr>
        <w:spacing w:after="0" w:line="360" w:lineRule="auto"/>
        <w:ind w:right="49"/>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835D88">
        <w:rPr>
          <w:rFonts w:ascii="Palatino Linotype" w:eastAsia="Times New Roman" w:hAnsi="Palatino Linotype" w:cs="Arial"/>
          <w:sz w:val="24"/>
          <w:szCs w:val="24"/>
          <w:lang w:val="es-ES" w:eastAsia="es-ES"/>
        </w:rPr>
        <w:lastRenderedPageBreak/>
        <w:t>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835D88">
        <w:rPr>
          <w:rFonts w:ascii="Palatino Linotype" w:eastAsia="Times New Roman" w:hAnsi="Palatino Linotype" w:cs="Arial"/>
          <w:sz w:val="24"/>
          <w:szCs w:val="24"/>
          <w:vertAlign w:val="superscript"/>
          <w:lang w:val="es-ES" w:eastAsia="es-ES"/>
        </w:rPr>
        <w:footnoteReference w:id="1"/>
      </w:r>
      <w:r w:rsidRPr="00835D88">
        <w:rPr>
          <w:rFonts w:ascii="Palatino Linotype" w:eastAsia="Times New Roman" w:hAnsi="Palatino Linotype" w:cs="Arial"/>
          <w:sz w:val="24"/>
          <w:szCs w:val="24"/>
          <w:lang w:val="es-ES" w:eastAsia="es-ES"/>
        </w:rPr>
        <w:t>.</w:t>
      </w:r>
    </w:p>
    <w:p w14:paraId="6AD8F41E" w14:textId="77777777" w:rsidR="000355F1" w:rsidRPr="00835D88" w:rsidRDefault="000355F1" w:rsidP="000355F1">
      <w:pPr>
        <w:spacing w:after="0" w:line="360" w:lineRule="auto"/>
        <w:ind w:right="49"/>
        <w:jc w:val="both"/>
        <w:rPr>
          <w:rFonts w:ascii="Palatino Linotype" w:eastAsia="Times New Roman" w:hAnsi="Palatino Linotype" w:cs="Arial"/>
          <w:sz w:val="24"/>
          <w:szCs w:val="24"/>
          <w:lang w:val="es-ES" w:eastAsia="es-ES"/>
        </w:rPr>
      </w:pPr>
    </w:p>
    <w:p w14:paraId="201A0ECC"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2B6712B"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C2035EB" w14:textId="77777777" w:rsidR="000355F1" w:rsidRPr="00835D88" w:rsidRDefault="000355F1" w:rsidP="000355F1">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835D88">
        <w:rPr>
          <w:rFonts w:ascii="Palatino Linotype" w:eastAsia="Times New Roman" w:hAnsi="Palatino Linotype" w:cs="Arial"/>
          <w:b/>
          <w:sz w:val="28"/>
          <w:szCs w:val="28"/>
          <w:lang w:val="es-ES" w:eastAsia="es-ES"/>
        </w:rPr>
        <w:lastRenderedPageBreak/>
        <w:t>CUARTO. Estudio y resolución del asunto</w:t>
      </w:r>
      <w:r w:rsidRPr="00835D88">
        <w:rPr>
          <w:rFonts w:ascii="Palatino Linotype" w:eastAsia="Times New Roman" w:hAnsi="Palatino Linotype" w:cs="Times New Roman"/>
          <w:b/>
          <w:sz w:val="28"/>
          <w:szCs w:val="28"/>
          <w:lang w:val="es-ES" w:eastAsia="es-ES"/>
        </w:rPr>
        <w:t xml:space="preserve">. </w:t>
      </w:r>
    </w:p>
    <w:p w14:paraId="0AC15429" w14:textId="77777777" w:rsidR="000355F1" w:rsidRPr="00835D88"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Ahora bien, 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C66FED" w14:textId="77777777" w:rsidR="000355F1" w:rsidRPr="00835D88"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8C0B86F"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 xml:space="preserve">En primera instancia, al referirnos al acto impugnado por </w:t>
      </w:r>
      <w:r w:rsidR="00BA5422">
        <w:rPr>
          <w:rFonts w:ascii="Palatino Linotype" w:eastAsia="Times New Roman" w:hAnsi="Palatino Linotype" w:cs="Arial"/>
          <w:sz w:val="24"/>
          <w:szCs w:val="24"/>
          <w:lang w:val="es-ES" w:eastAsia="es-ES"/>
        </w:rPr>
        <w:t>la recurrente</w:t>
      </w:r>
      <w:r w:rsidRPr="00835D88">
        <w:rPr>
          <w:rFonts w:ascii="Palatino Linotype" w:eastAsia="Times New Roman" w:hAnsi="Palatino Linotype" w:cs="Arial"/>
          <w:sz w:val="24"/>
          <w:szCs w:val="24"/>
          <w:lang w:val="es-ES" w:eastAsia="es-ES"/>
        </w:rPr>
        <w:t xml:space="preserve">, concatenado con los motivos o razones de inconformidad emitidos, se distingue que se adolece, de forma toral, de la falta de respuesta a la solicitud de acceso a la información formulada, actualizando con ello lo </w:t>
      </w:r>
      <w:r w:rsidRPr="00835D88">
        <w:rPr>
          <w:rFonts w:ascii="Palatino Linotype" w:eastAsia="Calibri" w:hAnsi="Palatino Linotype" w:cs="Arial"/>
          <w:color w:val="000000" w:themeColor="text1"/>
          <w:sz w:val="24"/>
          <w:szCs w:val="24"/>
          <w:lang w:val="es-ES" w:eastAsia="es-ES"/>
        </w:rPr>
        <w:t xml:space="preserve">establecido en la fracción VII del artículo 179 de la </w:t>
      </w:r>
      <w:r w:rsidRPr="00835D88">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835D88">
        <w:rPr>
          <w:rFonts w:ascii="Palatino Linotype" w:eastAsia="Calibri" w:hAnsi="Palatino Linotype" w:cs="Arial"/>
          <w:color w:val="000000" w:themeColor="text1"/>
          <w:sz w:val="24"/>
          <w:szCs w:val="24"/>
          <w:lang w:val="es-ES" w:eastAsia="es-ES"/>
        </w:rPr>
        <w:t>,</w:t>
      </w:r>
      <w:r w:rsidRPr="00835D88">
        <w:rPr>
          <w:rFonts w:ascii="Palatino Linotype" w:eastAsia="Calibri" w:hAnsi="Palatino Linotype" w:cs="Arial"/>
          <w:b/>
          <w:color w:val="000000" w:themeColor="text1"/>
          <w:sz w:val="24"/>
          <w:szCs w:val="24"/>
          <w:lang w:val="es-ES" w:eastAsia="es-ES"/>
        </w:rPr>
        <w:t xml:space="preserve"> </w:t>
      </w:r>
      <w:r w:rsidRPr="00835D88">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34702BEE"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520661" w14:textId="77777777" w:rsidR="000355F1" w:rsidRPr="00835D88"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 xml:space="preserve">Establecido lo anterior, resulta evidente que las razones o motivos de </w:t>
      </w:r>
      <w:r w:rsidRPr="00835D88">
        <w:rPr>
          <w:rFonts w:ascii="Palatino Linotype" w:eastAsia="Times New Roman" w:hAnsi="Palatino Linotype" w:cs="Times New Roman"/>
          <w:sz w:val="24"/>
          <w:szCs w:val="24"/>
          <w:lang w:val="es-ES" w:eastAsia="es-ES"/>
        </w:rPr>
        <w:t xml:space="preserve">inconformidad hechos valer, resultan </w:t>
      </w:r>
      <w:r w:rsidRPr="00835D88">
        <w:rPr>
          <w:rFonts w:ascii="Palatino Linotype" w:eastAsia="Times New Roman" w:hAnsi="Palatino Linotype" w:cs="Times New Roman"/>
          <w:b/>
          <w:sz w:val="24"/>
          <w:szCs w:val="24"/>
          <w:lang w:val="es-ES" w:eastAsia="es-ES"/>
        </w:rPr>
        <w:t>fundadas y procedentes</w:t>
      </w:r>
      <w:r w:rsidRPr="00835D88">
        <w:rPr>
          <w:rFonts w:ascii="Palatino Linotype" w:eastAsia="Times New Roman" w:hAnsi="Palatino Linotype" w:cs="Times New Roman"/>
          <w:sz w:val="24"/>
          <w:szCs w:val="24"/>
          <w:lang w:val="es-ES" w:eastAsia="es-ES"/>
        </w:rPr>
        <w:t xml:space="preserve">, en virtud de las constancias que obran en el expediente electrónico SAIMEX, se acredita que el </w:t>
      </w:r>
      <w:r w:rsidRPr="00835D88">
        <w:rPr>
          <w:rFonts w:ascii="Palatino Linotype" w:eastAsia="Times New Roman" w:hAnsi="Palatino Linotype" w:cs="Arial"/>
          <w:b/>
          <w:sz w:val="24"/>
          <w:szCs w:val="24"/>
          <w:lang w:val="es-ES" w:eastAsia="es-MX"/>
        </w:rPr>
        <w:t>sujeto obligado</w:t>
      </w:r>
      <w:r w:rsidRPr="00835D88">
        <w:rPr>
          <w:rFonts w:ascii="Palatino Linotype" w:eastAsia="Times New Roman" w:hAnsi="Palatino Linotype" w:cs="Arial"/>
          <w:sz w:val="24"/>
          <w:szCs w:val="24"/>
          <w:lang w:val="es-ES" w:eastAsia="es-MX"/>
        </w:rPr>
        <w:t xml:space="preserve"> fue omiso en responder la solicitud de información hecha por </w:t>
      </w:r>
      <w:r w:rsidR="00BA5422">
        <w:rPr>
          <w:rFonts w:ascii="Palatino Linotype" w:eastAsia="Times New Roman" w:hAnsi="Palatino Linotype" w:cs="Arial"/>
          <w:sz w:val="24"/>
          <w:szCs w:val="24"/>
          <w:lang w:val="es-ES" w:eastAsia="es-MX"/>
        </w:rPr>
        <w:t>la recurrente</w:t>
      </w:r>
      <w:r w:rsidRPr="00835D88">
        <w:rPr>
          <w:rFonts w:ascii="Palatino Linotype" w:eastAsia="Times New Roman" w:hAnsi="Palatino Linotype" w:cs="Arial"/>
          <w:sz w:val="24"/>
          <w:szCs w:val="24"/>
          <w:lang w:val="es-ES" w:eastAsia="es-MX"/>
        </w:rPr>
        <w:t>.</w:t>
      </w:r>
    </w:p>
    <w:p w14:paraId="3BCB8491" w14:textId="77777777" w:rsidR="000355F1" w:rsidRPr="00835D88"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9A9738A" w14:textId="77777777" w:rsidR="000355F1" w:rsidRPr="00835D88" w:rsidRDefault="000355F1" w:rsidP="000355F1">
      <w:pPr>
        <w:spacing w:after="0" w:line="360" w:lineRule="auto"/>
        <w:contextualSpacing/>
        <w:jc w:val="both"/>
        <w:rPr>
          <w:rFonts w:ascii="Palatino Linotype" w:eastAsia="Times New Roman" w:hAnsi="Palatino Linotype" w:cs="Arial"/>
          <w:sz w:val="24"/>
          <w:szCs w:val="24"/>
          <w:lang w:val="es-ES" w:eastAsia="es-MX"/>
        </w:rPr>
      </w:pPr>
      <w:r w:rsidRPr="00835D88">
        <w:rPr>
          <w:rFonts w:ascii="Palatino Linotype" w:eastAsia="Times New Roman" w:hAnsi="Palatino Linotype" w:cs="Times New Roman"/>
          <w:sz w:val="24"/>
          <w:szCs w:val="24"/>
          <w:lang w:val="es-ES" w:eastAsia="es-MX"/>
        </w:rPr>
        <w:t xml:space="preserve">De tal manera que se hace patente que la falta de respuesta del </w:t>
      </w:r>
      <w:r w:rsidRPr="00835D88">
        <w:rPr>
          <w:rFonts w:ascii="Palatino Linotype" w:eastAsia="Times New Roman" w:hAnsi="Palatino Linotype" w:cs="Times New Roman"/>
          <w:b/>
          <w:sz w:val="24"/>
          <w:szCs w:val="24"/>
          <w:lang w:val="es-ES" w:eastAsia="es-MX"/>
        </w:rPr>
        <w:t>sujeto obligado</w:t>
      </w:r>
      <w:r w:rsidRPr="00835D88">
        <w:rPr>
          <w:rFonts w:ascii="Palatino Linotype" w:eastAsia="Times New Roman" w:hAnsi="Palatino Linotype" w:cs="Times New Roman"/>
          <w:sz w:val="24"/>
          <w:szCs w:val="24"/>
          <w:lang w:val="es-ES" w:eastAsia="es-MX"/>
        </w:rPr>
        <w:t xml:space="preserve"> a la solicitud de información se traduce en el hecho de que fue omiso en dar atención a la </w:t>
      </w:r>
      <w:r w:rsidRPr="00835D88">
        <w:rPr>
          <w:rFonts w:ascii="Palatino Linotype" w:eastAsia="Times New Roman" w:hAnsi="Palatino Linotype" w:cs="Times New Roman"/>
          <w:sz w:val="24"/>
          <w:szCs w:val="24"/>
          <w:lang w:val="es-ES" w:eastAsia="es-MX"/>
        </w:rPr>
        <w:lastRenderedPageBreak/>
        <w:t>petición en términos de la Ley de la materia, es decir, omitió cumplir las obligaciones que dicho cuerpo legal le impone como sujeto obligado de la misma, tal y como lo constituye los artículos 4, 12, 23 fracción IV, 24 último párrafo y 160 de la Ley de Transparencia del Estado de México, que a la letra dice:</w:t>
      </w:r>
    </w:p>
    <w:p w14:paraId="44C225D6" w14:textId="77777777" w:rsidR="000355F1" w:rsidRPr="00835D88" w:rsidRDefault="000355F1" w:rsidP="000355F1">
      <w:pPr>
        <w:spacing w:after="0" w:line="360" w:lineRule="auto"/>
        <w:jc w:val="both"/>
        <w:rPr>
          <w:rFonts w:ascii="Palatino Linotype" w:hAnsi="Palatino Linotype"/>
          <w:sz w:val="24"/>
          <w:szCs w:val="24"/>
          <w:lang w:eastAsia="es-MX"/>
        </w:rPr>
      </w:pPr>
    </w:p>
    <w:p w14:paraId="67325F20"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rPr>
        <w:t>“</w:t>
      </w:r>
      <w:r w:rsidRPr="00835D88">
        <w:rPr>
          <w:rFonts w:ascii="Palatino Linotype" w:hAnsi="Palatino Linotype" w:cs="Arial"/>
          <w:b/>
          <w:bCs/>
          <w:i/>
        </w:rPr>
        <w:t>Artículo 4.</w:t>
      </w:r>
      <w:r w:rsidRPr="00835D88">
        <w:rPr>
          <w:rFonts w:ascii="Palatino Linotype" w:hAnsi="Palatino Linotype" w:cs="Arial"/>
          <w:bCs/>
          <w:i/>
        </w:rPr>
        <w:t xml:space="preserve"> </w:t>
      </w:r>
      <w:r w:rsidRPr="00835D88">
        <w:rPr>
          <w:rFonts w:ascii="Palatino Linotype" w:hAnsi="Palatino Linotype" w:cs="Arial"/>
          <w:bCs/>
          <w:i/>
          <w:u w:val="single"/>
        </w:rPr>
        <w:t>El derecho humano de acceso a la información pública</w:t>
      </w:r>
      <w:r w:rsidRPr="00835D88">
        <w:rPr>
          <w:rFonts w:ascii="Palatino Linotype" w:hAnsi="Palatino Linotype" w:cs="Arial"/>
          <w:bCs/>
          <w:i/>
        </w:rPr>
        <w:t xml:space="preserve"> es la prerrogativa de las personas para buscar, difundir, investigar, recabar, recibir y solicitar información pública, sin necesidad de acreditar personalidad ni interés jurídico.</w:t>
      </w:r>
    </w:p>
    <w:p w14:paraId="12784D68"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u w:val="single"/>
        </w:rPr>
        <w:t>Toda la información generada, obtenida, adquirida, transformada, administrada o en posesión de los sujetos obligados es pública y accesible de manera permanente a cualquier persona</w:t>
      </w:r>
      <w:r w:rsidRPr="00835D88">
        <w:rPr>
          <w:rFonts w:ascii="Palatino Linotype" w:hAnsi="Palatino Linotype" w:cs="Arial"/>
          <w:bCs/>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C3E4F25" w14:textId="77777777" w:rsidR="000355F1" w:rsidRPr="00835D88" w:rsidRDefault="000355F1" w:rsidP="000355F1">
      <w:pPr>
        <w:spacing w:after="0" w:line="240" w:lineRule="auto"/>
        <w:ind w:left="709" w:right="567"/>
        <w:jc w:val="both"/>
        <w:rPr>
          <w:rFonts w:ascii="Palatino Linotype" w:hAnsi="Palatino Linotype" w:cs="Arial"/>
          <w:bCs/>
          <w:i/>
        </w:rPr>
      </w:pPr>
    </w:p>
    <w:p w14:paraId="6D6F1967"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14:paraId="5A2E71E3"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
          <w:bCs/>
          <w:i/>
        </w:rPr>
        <w:t>Artículo 12.</w:t>
      </w:r>
      <w:r w:rsidRPr="00835D88">
        <w:rPr>
          <w:rFonts w:ascii="Palatino Linotype" w:hAnsi="Palatino Linotype" w:cs="Arial"/>
          <w:bCs/>
          <w:i/>
        </w:rPr>
        <w:t xml:space="preserve"> Quienes generen, recopilen, administren, manejen, procesen, archiven o conserven información pública serán responsables de la misma en los términos de las disposiciones jurídicas aplicables.</w:t>
      </w:r>
    </w:p>
    <w:p w14:paraId="42D3F9D7" w14:textId="77777777" w:rsidR="000355F1" w:rsidRPr="00835D88" w:rsidRDefault="000355F1" w:rsidP="000355F1">
      <w:pPr>
        <w:spacing w:after="0" w:line="240" w:lineRule="auto"/>
        <w:ind w:left="709" w:right="567"/>
        <w:jc w:val="both"/>
        <w:rPr>
          <w:rFonts w:ascii="Palatino Linotype" w:hAnsi="Palatino Linotype" w:cs="Arial"/>
          <w:bCs/>
          <w:i/>
        </w:rPr>
      </w:pPr>
    </w:p>
    <w:p w14:paraId="592487EB"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u w:val="single"/>
        </w:rPr>
        <w:t>Los sujetos obligados sólo proporcionarán la información pública que se les requiera y que obre en sus archivos y en el estado en que ésta se encuentre.</w:t>
      </w:r>
      <w:r w:rsidRPr="00835D88">
        <w:rPr>
          <w:rFonts w:ascii="Palatino Linotype" w:hAnsi="Palatino Linotype" w:cs="Arial"/>
          <w:bCs/>
          <w:i/>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97F21E7"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rPr>
        <w:t>(…)</w:t>
      </w:r>
    </w:p>
    <w:p w14:paraId="4D448B76" w14:textId="77777777" w:rsidR="000355F1" w:rsidRPr="00835D88" w:rsidRDefault="000355F1" w:rsidP="000355F1">
      <w:pPr>
        <w:spacing w:after="0" w:line="240" w:lineRule="auto"/>
        <w:ind w:left="709" w:right="567"/>
        <w:jc w:val="both"/>
        <w:rPr>
          <w:rFonts w:ascii="Palatino Linotype" w:hAnsi="Palatino Linotype" w:cs="Arial"/>
          <w:bCs/>
          <w:i/>
        </w:rPr>
      </w:pPr>
    </w:p>
    <w:p w14:paraId="59A700F6"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
          <w:bCs/>
          <w:i/>
        </w:rPr>
        <w:t>Artículo 23</w:t>
      </w:r>
      <w:r w:rsidRPr="00835D88">
        <w:rPr>
          <w:rFonts w:ascii="Palatino Linotype" w:hAnsi="Palatino Linotype" w:cs="Arial"/>
          <w:bCs/>
          <w:i/>
        </w:rPr>
        <w:t xml:space="preserve">. </w:t>
      </w:r>
      <w:r w:rsidRPr="00835D88">
        <w:rPr>
          <w:rFonts w:ascii="Palatino Linotype" w:hAnsi="Palatino Linotype" w:cs="Arial"/>
          <w:b/>
          <w:bCs/>
          <w:i/>
        </w:rPr>
        <w:t>Son sujetos obligados</w:t>
      </w:r>
      <w:r w:rsidRPr="00835D88">
        <w:rPr>
          <w:rFonts w:ascii="Palatino Linotype" w:hAnsi="Palatino Linotype" w:cs="Arial"/>
          <w:bCs/>
          <w:i/>
        </w:rPr>
        <w:t xml:space="preserve"> a transparentar y permitir el acceso a su información y proteger los datos personales que obren en su poder: </w:t>
      </w:r>
    </w:p>
    <w:p w14:paraId="76DCC810"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rPr>
        <w:t>…</w:t>
      </w:r>
    </w:p>
    <w:p w14:paraId="0EF400D5"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
          <w:bCs/>
          <w:i/>
        </w:rPr>
        <w:t xml:space="preserve">IV. </w:t>
      </w:r>
      <w:r w:rsidRPr="00835D88">
        <w:rPr>
          <w:rFonts w:ascii="Palatino Linotype" w:hAnsi="Palatino Linotype" w:cs="Arial"/>
          <w:bCs/>
          <w:i/>
        </w:rPr>
        <w:t>Los ayuntamientos y las dependencias, organismos,</w:t>
      </w:r>
      <w:r w:rsidRPr="00835D88">
        <w:rPr>
          <w:rFonts w:ascii="Palatino Linotype" w:hAnsi="Palatino Linotype" w:cs="Arial"/>
          <w:b/>
          <w:bCs/>
          <w:i/>
          <w:u w:val="single"/>
        </w:rPr>
        <w:t xml:space="preserve"> órganos y entidades de la administración municipal;</w:t>
      </w:r>
    </w:p>
    <w:p w14:paraId="41D097F6" w14:textId="77777777" w:rsidR="000355F1" w:rsidRPr="00835D88" w:rsidRDefault="000355F1" w:rsidP="000355F1">
      <w:pPr>
        <w:spacing w:after="0" w:line="240" w:lineRule="auto"/>
        <w:ind w:left="709" w:right="567"/>
        <w:jc w:val="both"/>
        <w:rPr>
          <w:rFonts w:ascii="Palatino Linotype" w:hAnsi="Palatino Linotype" w:cs="Arial"/>
          <w:bCs/>
          <w:i/>
        </w:rPr>
      </w:pPr>
    </w:p>
    <w:p w14:paraId="7A629520" w14:textId="77777777" w:rsidR="000355F1" w:rsidRPr="00835D88" w:rsidRDefault="000355F1" w:rsidP="000355F1">
      <w:pPr>
        <w:spacing w:after="0" w:line="240" w:lineRule="auto"/>
        <w:ind w:left="709" w:right="567"/>
        <w:jc w:val="both"/>
        <w:rPr>
          <w:rFonts w:ascii="Palatino Linotype" w:hAnsi="Palatino Linotype" w:cs="Arial"/>
          <w:b/>
          <w:bCs/>
          <w:i/>
        </w:rPr>
      </w:pPr>
      <w:r w:rsidRPr="00835D88">
        <w:rPr>
          <w:rFonts w:ascii="Palatino Linotype" w:hAnsi="Palatino Linotype" w:cs="Arial"/>
          <w:b/>
          <w:bCs/>
          <w:i/>
        </w:rPr>
        <w:lastRenderedPageBreak/>
        <w:t xml:space="preserve">Artículo 24. </w:t>
      </w:r>
    </w:p>
    <w:p w14:paraId="32FFE7E2"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rPr>
        <w:t>(…)</w:t>
      </w:r>
    </w:p>
    <w:p w14:paraId="1E6F9B4D"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rPr>
        <w:t>Los sujetos obligados solo proporcionarán la información pública que generen, administren o posean en el ejercicio de sus atribuciones.”</w:t>
      </w:r>
    </w:p>
    <w:p w14:paraId="3AA5966A"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rPr>
        <w:t>(…)</w:t>
      </w:r>
    </w:p>
    <w:p w14:paraId="7D88383F" w14:textId="77777777" w:rsidR="000355F1" w:rsidRPr="00835D88" w:rsidRDefault="000355F1" w:rsidP="000355F1">
      <w:pPr>
        <w:spacing w:after="0" w:line="240" w:lineRule="auto"/>
        <w:ind w:left="709" w:right="567"/>
        <w:jc w:val="both"/>
        <w:rPr>
          <w:rFonts w:ascii="Palatino Linotype" w:hAnsi="Palatino Linotype" w:cs="Arial"/>
          <w:bCs/>
          <w:i/>
        </w:rPr>
      </w:pPr>
    </w:p>
    <w:p w14:paraId="6DE2BD9F"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
          <w:bCs/>
          <w:i/>
        </w:rPr>
        <w:t>Artículo 160.</w:t>
      </w:r>
      <w:r w:rsidRPr="00835D88">
        <w:rPr>
          <w:rFonts w:ascii="Palatino Linotype" w:hAnsi="Palatino Linotype" w:cs="Arial"/>
          <w:bCs/>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E917CF7" w14:textId="77777777" w:rsidR="000355F1" w:rsidRPr="00835D88" w:rsidRDefault="000355F1" w:rsidP="000355F1">
      <w:pPr>
        <w:spacing w:after="0" w:line="240" w:lineRule="auto"/>
        <w:ind w:left="709" w:right="567"/>
        <w:jc w:val="both"/>
        <w:rPr>
          <w:rFonts w:ascii="Palatino Linotype" w:hAnsi="Palatino Linotype" w:cs="Arial"/>
          <w:bCs/>
          <w:i/>
        </w:rPr>
      </w:pPr>
    </w:p>
    <w:p w14:paraId="1E73E17B" w14:textId="77777777" w:rsidR="000355F1" w:rsidRPr="00835D88" w:rsidRDefault="000355F1" w:rsidP="000355F1">
      <w:pPr>
        <w:spacing w:after="0" w:line="240" w:lineRule="auto"/>
        <w:ind w:left="709" w:right="567"/>
        <w:jc w:val="both"/>
        <w:rPr>
          <w:rFonts w:ascii="Palatino Linotype" w:hAnsi="Palatino Linotype" w:cs="Arial"/>
          <w:bCs/>
          <w:i/>
        </w:rPr>
      </w:pPr>
      <w:r w:rsidRPr="00835D88">
        <w:rPr>
          <w:rFonts w:ascii="Palatino Linotype" w:hAnsi="Palatino Linotype" w:cs="Arial"/>
          <w:bCs/>
          <w:i/>
        </w:rPr>
        <w:t>En caso que la información solicitada consista en bases de datos se deberá privilegiar la entrega de la misma en formatos abiertos.</w:t>
      </w:r>
    </w:p>
    <w:p w14:paraId="5E9DE5AD" w14:textId="77777777" w:rsidR="000355F1" w:rsidRPr="00835D88" w:rsidRDefault="000355F1" w:rsidP="000355F1">
      <w:pPr>
        <w:spacing w:after="0" w:line="240" w:lineRule="auto"/>
        <w:ind w:left="709" w:right="567"/>
        <w:jc w:val="right"/>
        <w:rPr>
          <w:rFonts w:ascii="Palatino Linotype" w:hAnsi="Palatino Linotype" w:cs="Arial"/>
        </w:rPr>
      </w:pPr>
      <w:r w:rsidRPr="00835D88">
        <w:rPr>
          <w:rFonts w:ascii="Palatino Linotype" w:hAnsi="Palatino Linotype" w:cs="Arial"/>
          <w:bCs/>
        </w:rPr>
        <w:t>(Énfasis añadido)</w:t>
      </w:r>
    </w:p>
    <w:p w14:paraId="6A810E50" w14:textId="77777777" w:rsidR="000355F1" w:rsidRPr="00835D88" w:rsidRDefault="000355F1" w:rsidP="000355F1">
      <w:pPr>
        <w:spacing w:before="240" w:after="360" w:line="360" w:lineRule="auto"/>
        <w:contextualSpacing/>
        <w:jc w:val="both"/>
        <w:rPr>
          <w:rFonts w:ascii="Palatino Linotype" w:eastAsia="MS Mincho" w:hAnsi="Palatino Linotype" w:cs="Times New Roman"/>
          <w:sz w:val="24"/>
          <w:szCs w:val="24"/>
          <w:lang w:val="es-ES_tradnl" w:eastAsia="es-ES"/>
        </w:rPr>
      </w:pPr>
    </w:p>
    <w:p w14:paraId="740F058D" w14:textId="77777777" w:rsidR="000355F1" w:rsidRPr="00835D88" w:rsidRDefault="000355F1" w:rsidP="000355F1">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835D88">
        <w:rPr>
          <w:rFonts w:ascii="Palatino Linotype" w:eastAsia="MS Mincho" w:hAnsi="Palatino Linotype" w:cs="Times New Roman"/>
          <w:sz w:val="24"/>
          <w:szCs w:val="24"/>
          <w:lang w:val="es-ES_tradnl" w:eastAsia="es-ES"/>
        </w:rPr>
        <w:t xml:space="preserve">Resulta necesario señalar que el derecho de acceso a la información pública es un </w:t>
      </w:r>
      <w:r w:rsidRPr="00835D88">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835D88">
        <w:rPr>
          <w:rFonts w:ascii="Palatino Linotype" w:eastAsia="Times New Roman" w:hAnsi="Palatino Linotype" w:cs="Arial"/>
          <w:color w:val="000000"/>
          <w:sz w:val="24"/>
          <w:szCs w:val="24"/>
          <w:lang w:val="es-ES_tradnl" w:eastAsia="es-ES"/>
        </w:rPr>
        <w:t xml:space="preserve"> </w:t>
      </w:r>
      <w:r w:rsidRPr="00835D88">
        <w:rPr>
          <w:rFonts w:ascii="Palatino Linotype" w:eastAsia="Times New Roman" w:hAnsi="Palatino Linotype" w:cs="Arial"/>
          <w:b/>
          <w:color w:val="000000"/>
          <w:sz w:val="24"/>
          <w:szCs w:val="24"/>
          <w:lang w:val="es-ES_tradnl" w:eastAsia="es-ES"/>
        </w:rPr>
        <w:t>sujeto obligado</w:t>
      </w:r>
      <w:r w:rsidRPr="00835D88">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35D88">
        <w:rPr>
          <w:rFonts w:ascii="Palatino Linotype" w:eastAsia="Times New Roman" w:hAnsi="Palatino Linotype" w:cs="Arial"/>
          <w:b/>
          <w:color w:val="000000"/>
          <w:sz w:val="24"/>
          <w:szCs w:val="24"/>
          <w:lang w:val="es-ES_tradnl" w:eastAsia="es-ES"/>
        </w:rPr>
        <w:t xml:space="preserve">Constitución Política de los Estados Unidos Mexicanos </w:t>
      </w:r>
      <w:r w:rsidRPr="00835D88">
        <w:rPr>
          <w:rFonts w:ascii="Palatino Linotype" w:eastAsia="Times New Roman" w:hAnsi="Palatino Linotype" w:cs="Arial"/>
          <w:color w:val="000000"/>
          <w:sz w:val="24"/>
          <w:szCs w:val="24"/>
          <w:lang w:val="es-ES_tradnl" w:eastAsia="es-ES"/>
        </w:rPr>
        <w:t xml:space="preserve">al señalar la obligación de “promover, </w:t>
      </w:r>
      <w:r w:rsidRPr="00835D88">
        <w:rPr>
          <w:rFonts w:ascii="Palatino Linotype" w:eastAsia="Times New Roman" w:hAnsi="Palatino Linotype" w:cs="Arial"/>
          <w:b/>
          <w:color w:val="000000"/>
          <w:sz w:val="24"/>
          <w:szCs w:val="24"/>
          <w:lang w:val="es-ES_tradnl" w:eastAsia="es-ES"/>
        </w:rPr>
        <w:t>respetar</w:t>
      </w:r>
      <w:r w:rsidRPr="00835D88">
        <w:rPr>
          <w:rFonts w:ascii="Palatino Linotype" w:eastAsia="Times New Roman" w:hAnsi="Palatino Linotype" w:cs="Arial"/>
          <w:color w:val="000000"/>
          <w:sz w:val="24"/>
          <w:szCs w:val="24"/>
          <w:lang w:val="es-ES_tradnl" w:eastAsia="es-ES"/>
        </w:rPr>
        <w:t xml:space="preserve">, </w:t>
      </w:r>
      <w:r w:rsidRPr="00835D88">
        <w:rPr>
          <w:rFonts w:ascii="Palatino Linotype" w:eastAsia="Times New Roman" w:hAnsi="Palatino Linotype" w:cs="Arial"/>
          <w:b/>
          <w:color w:val="000000"/>
          <w:sz w:val="24"/>
          <w:szCs w:val="24"/>
          <w:lang w:val="es-ES_tradnl" w:eastAsia="es-ES"/>
        </w:rPr>
        <w:t>proteger</w:t>
      </w:r>
      <w:r w:rsidRPr="00835D88">
        <w:rPr>
          <w:rFonts w:ascii="Palatino Linotype" w:eastAsia="Times New Roman" w:hAnsi="Palatino Linotype" w:cs="Arial"/>
          <w:color w:val="000000"/>
          <w:sz w:val="24"/>
          <w:szCs w:val="24"/>
          <w:lang w:val="es-ES_tradnl" w:eastAsia="es-ES"/>
        </w:rPr>
        <w:t xml:space="preserve"> y </w:t>
      </w:r>
      <w:r w:rsidRPr="00835D88">
        <w:rPr>
          <w:rFonts w:ascii="Palatino Linotype" w:eastAsia="Times New Roman" w:hAnsi="Palatino Linotype" w:cs="Arial"/>
          <w:b/>
          <w:color w:val="000000"/>
          <w:sz w:val="24"/>
          <w:szCs w:val="24"/>
          <w:lang w:val="es-ES_tradnl" w:eastAsia="es-ES"/>
        </w:rPr>
        <w:t>garantizar</w:t>
      </w:r>
      <w:r w:rsidRPr="00835D88">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7F54E10A" w14:textId="77777777" w:rsidR="000355F1" w:rsidRPr="00835D88" w:rsidRDefault="000355F1" w:rsidP="000355F1">
      <w:pPr>
        <w:spacing w:before="240" w:after="360" w:line="360" w:lineRule="auto"/>
        <w:contextualSpacing/>
        <w:jc w:val="both"/>
        <w:rPr>
          <w:rFonts w:ascii="Palatino Linotype" w:eastAsia="Times New Roman" w:hAnsi="Palatino Linotype" w:cs="Arial"/>
          <w:color w:val="000000"/>
          <w:sz w:val="24"/>
          <w:szCs w:val="24"/>
          <w:lang w:val="es-ES_tradnl" w:eastAsia="es-ES"/>
        </w:rPr>
      </w:pPr>
    </w:p>
    <w:p w14:paraId="764A2F58" w14:textId="77777777" w:rsidR="000355F1" w:rsidRPr="00835D88" w:rsidRDefault="000355F1" w:rsidP="000355F1">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835D88">
        <w:rPr>
          <w:rFonts w:ascii="Palatino Linotype" w:eastAsia="Times New Roman" w:hAnsi="Palatino Linotype" w:cs="Arial"/>
          <w:color w:val="000000"/>
          <w:sz w:val="24"/>
          <w:szCs w:val="24"/>
          <w:lang w:val="es-ES_tradnl" w:eastAsia="es-ES"/>
        </w:rPr>
        <w:t>El acceso a la información pública es el derecho humano a través del cual se puede solicitar aquellos documentos que generen, administren o posean las autoridades en ejercicio de sus respectivas atribuciones y competencia.</w:t>
      </w:r>
      <w:r>
        <w:rPr>
          <w:rFonts w:ascii="Palatino Linotype" w:eastAsia="Times New Roman" w:hAnsi="Palatino Linotype" w:cs="Arial"/>
          <w:color w:val="000000"/>
          <w:sz w:val="24"/>
          <w:szCs w:val="24"/>
          <w:lang w:val="es-ES_tradnl" w:eastAsia="es-ES"/>
        </w:rPr>
        <w:t xml:space="preserve"> </w:t>
      </w:r>
      <w:r w:rsidRPr="00835D88">
        <w:rPr>
          <w:rFonts w:ascii="Palatino Linotype" w:eastAsia="Times New Roman" w:hAnsi="Palatino Linotype" w:cs="Arial"/>
          <w:color w:val="000000"/>
          <w:sz w:val="24"/>
          <w:szCs w:val="24"/>
          <w:lang w:val="es-ES_tradnl" w:eastAsia="es-ES"/>
        </w:rPr>
        <w:t xml:space="preserve">Este Órgano Garante en aras </w:t>
      </w:r>
      <w:r w:rsidRPr="00835D88">
        <w:rPr>
          <w:rFonts w:ascii="Palatino Linotype" w:eastAsia="Times New Roman" w:hAnsi="Palatino Linotype" w:cs="Arial"/>
          <w:color w:val="000000"/>
          <w:sz w:val="24"/>
          <w:szCs w:val="24"/>
          <w:lang w:val="es-ES_tradnl" w:eastAsia="es-ES"/>
        </w:rPr>
        <w:lastRenderedPageBreak/>
        <w:t>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170746C5" w14:textId="77777777" w:rsidR="000355F1" w:rsidRPr="00835D88" w:rsidRDefault="000355F1" w:rsidP="000355F1">
      <w:pPr>
        <w:spacing w:after="0" w:line="360" w:lineRule="auto"/>
        <w:contextualSpacing/>
        <w:jc w:val="both"/>
        <w:rPr>
          <w:rFonts w:ascii="Palatino Linotype" w:eastAsia="MS Mincho" w:hAnsi="Palatino Linotype" w:cs="Times New Roman"/>
          <w:sz w:val="24"/>
          <w:szCs w:val="24"/>
          <w:lang w:val="es-ES_tradnl" w:eastAsia="es-ES"/>
        </w:rPr>
      </w:pPr>
    </w:p>
    <w:p w14:paraId="0D32BA87" w14:textId="77777777" w:rsidR="000355F1" w:rsidRPr="00835D88" w:rsidRDefault="000355F1" w:rsidP="000355F1">
      <w:pPr>
        <w:spacing w:after="0" w:line="360" w:lineRule="auto"/>
        <w:contextualSpacing/>
        <w:jc w:val="both"/>
        <w:rPr>
          <w:rFonts w:ascii="Palatino Linotype" w:eastAsia="Times New Roman" w:hAnsi="Palatino Linotype" w:cs="Times New Roman"/>
          <w:sz w:val="24"/>
          <w:szCs w:val="24"/>
          <w:lang w:val="es-ES" w:eastAsia="es-MX"/>
        </w:rPr>
      </w:pPr>
      <w:r w:rsidRPr="00835D88">
        <w:rPr>
          <w:rFonts w:ascii="Palatino Linotype" w:eastAsia="MS Mincho" w:hAnsi="Palatino Linotype" w:cs="Times New Roman"/>
          <w:sz w:val="24"/>
          <w:szCs w:val="24"/>
          <w:lang w:val="es-ES_tradnl" w:eastAsia="es-ES"/>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6E2A810A" w14:textId="77777777" w:rsidR="000355F1" w:rsidRPr="00835D88" w:rsidRDefault="000355F1" w:rsidP="000355F1">
      <w:pPr>
        <w:spacing w:after="0" w:line="360" w:lineRule="auto"/>
        <w:contextualSpacing/>
        <w:jc w:val="both"/>
        <w:rPr>
          <w:rFonts w:ascii="Palatino Linotype" w:eastAsia="Times New Roman" w:hAnsi="Palatino Linotype" w:cs="Times New Roman"/>
          <w:sz w:val="24"/>
          <w:szCs w:val="24"/>
          <w:lang w:val="es-ES" w:eastAsia="es-MX"/>
        </w:rPr>
      </w:pPr>
    </w:p>
    <w:p w14:paraId="6FA55F15" w14:textId="77777777" w:rsidR="000355F1" w:rsidRPr="00835D88" w:rsidRDefault="000355F1" w:rsidP="000355F1">
      <w:pPr>
        <w:spacing w:after="0" w:line="360" w:lineRule="auto"/>
        <w:contextualSpacing/>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363D8B9C" w14:textId="77777777" w:rsidR="000355F1" w:rsidRPr="00835D88" w:rsidRDefault="000355F1" w:rsidP="000355F1">
      <w:pPr>
        <w:spacing w:after="0" w:line="360" w:lineRule="auto"/>
        <w:contextualSpacing/>
        <w:jc w:val="both"/>
        <w:rPr>
          <w:rFonts w:ascii="Palatino Linotype" w:eastAsia="Times New Roman" w:hAnsi="Palatino Linotype" w:cs="Arial"/>
          <w:sz w:val="24"/>
          <w:szCs w:val="24"/>
          <w:lang w:val="es-ES" w:eastAsia="es-ES"/>
        </w:rPr>
      </w:pPr>
    </w:p>
    <w:p w14:paraId="7221B78F" w14:textId="77777777" w:rsidR="000355F1" w:rsidRPr="00835D88"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 xml:space="preserve">Por lo que en cumplimiento a las obligaciones que establece nuestra Carta Magna, la Constitución Estatal y la Ley de la materia le imponen, el </w:t>
      </w:r>
      <w:r w:rsidRPr="00835D88">
        <w:rPr>
          <w:rFonts w:ascii="Palatino Linotype" w:eastAsia="Times New Roman" w:hAnsi="Palatino Linotype" w:cs="Arial"/>
          <w:b/>
          <w:sz w:val="24"/>
          <w:szCs w:val="24"/>
          <w:lang w:val="es-ES" w:eastAsia="es-ES"/>
        </w:rPr>
        <w:t>sujeto obligado</w:t>
      </w:r>
      <w:r w:rsidRPr="00835D88">
        <w:rPr>
          <w:rFonts w:ascii="Palatino Linotype" w:eastAsia="Times New Roman" w:hAnsi="Palatino Linotype" w:cs="Arial"/>
          <w:sz w:val="24"/>
          <w:szCs w:val="24"/>
          <w:lang w:val="es-ES" w:eastAsia="es-ES"/>
        </w:rPr>
        <w:t xml:space="preserve"> está constreñido a dar atención a las solicitudes de información que a través del SAIMEX o </w:t>
      </w:r>
      <w:r w:rsidRPr="00835D88">
        <w:rPr>
          <w:rFonts w:ascii="Palatino Linotype" w:eastAsia="Times New Roman" w:hAnsi="Palatino Linotype" w:cs="Arial"/>
          <w:sz w:val="24"/>
          <w:szCs w:val="24"/>
          <w:lang w:val="es-ES" w:eastAsia="es-ES"/>
        </w:rPr>
        <w:lastRenderedPageBreak/>
        <w:t xml:space="preserve">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835D88">
        <w:rPr>
          <w:rFonts w:ascii="Palatino Linotype" w:eastAsia="Times New Roman" w:hAnsi="Palatino Linotype" w:cs="Arial"/>
          <w:b/>
          <w:sz w:val="24"/>
          <w:szCs w:val="24"/>
          <w:lang w:val="es-ES" w:eastAsia="es-ES"/>
        </w:rPr>
        <w:t>sujeto obligado</w:t>
      </w:r>
      <w:r w:rsidRPr="00835D88">
        <w:rPr>
          <w:rFonts w:ascii="Palatino Linotype" w:eastAsia="Times New Roman" w:hAnsi="Palatino Linotype" w:cs="Arial"/>
          <w:sz w:val="24"/>
          <w:szCs w:val="24"/>
          <w:lang w:val="es-ES" w:eastAsia="es-ES"/>
        </w:rPr>
        <w:t xml:space="preserve"> fue omiso en dar respuesta a la solicitud.</w:t>
      </w:r>
    </w:p>
    <w:p w14:paraId="128BEBA1" w14:textId="77777777" w:rsidR="000355F1" w:rsidRPr="00835D88"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CDB2A93" w14:textId="77777777" w:rsidR="000355F1" w:rsidRPr="00835D88"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Calibri" w:hAnsi="Palatino Linotype" w:cs="Times New Roman"/>
          <w:sz w:val="24"/>
          <w:szCs w:val="24"/>
          <w:lang w:val="es-ES" w:eastAsia="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1EFD0DE4" w14:textId="77777777" w:rsidR="000355F1" w:rsidRPr="00835D88"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D0A980D" w14:textId="77777777" w:rsidR="000355F1" w:rsidRPr="00835D88" w:rsidRDefault="000355F1" w:rsidP="000355F1">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r w:rsidRPr="00835D88">
        <w:rPr>
          <w:rFonts w:ascii="Palatino Linotype" w:eastAsia="Calibri" w:hAnsi="Palatino Linotype" w:cs="Times New Roman"/>
          <w:sz w:val="24"/>
          <w:szCs w:val="24"/>
          <w:lang w:val="es-ES" w:eastAsia="es-ES"/>
        </w:rPr>
        <w:t xml:space="preserve">No sobra decir que, al actuar de esta forma, el </w:t>
      </w:r>
      <w:r w:rsidRPr="00835D88">
        <w:rPr>
          <w:rFonts w:ascii="Palatino Linotype" w:eastAsia="Calibri" w:hAnsi="Palatino Linotype" w:cs="Times New Roman"/>
          <w:b/>
          <w:sz w:val="24"/>
          <w:szCs w:val="24"/>
          <w:lang w:val="es-ES" w:eastAsia="es-ES"/>
        </w:rPr>
        <w:t>sujeto obligado</w:t>
      </w:r>
      <w:r w:rsidRPr="00835D88">
        <w:rPr>
          <w:rFonts w:ascii="Palatino Linotype" w:eastAsia="Calibri" w:hAnsi="Palatino Linotype" w:cs="Times New Roman"/>
          <w:sz w:val="24"/>
          <w:szCs w:val="24"/>
          <w:lang w:val="es-ES" w:eastAsia="es-ES"/>
        </w:rPr>
        <w:t xml:space="preserve"> incumple con el primer mandato contenido en el párrafo tercero del artículo primero de la Constitución Política de los Estados Unidos Mexicanos que establece el deber de todas las autoridades, </w:t>
      </w:r>
      <w:r w:rsidRPr="00835D88">
        <w:rPr>
          <w:rFonts w:ascii="Palatino Linotype" w:eastAsia="Calibri" w:hAnsi="Palatino Linotype" w:cs="Times New Roman"/>
          <w:i/>
          <w:sz w:val="24"/>
          <w:szCs w:val="24"/>
          <w:lang w:val="es-ES" w:eastAsia="es-ES"/>
        </w:rPr>
        <w:t xml:space="preserve">en el ámbito de sus atribuciones, de promover, respetar, proteger y </w:t>
      </w:r>
      <w:r w:rsidRPr="00835D88">
        <w:rPr>
          <w:rFonts w:ascii="Palatino Linotype" w:eastAsia="Calibri" w:hAnsi="Palatino Linotype" w:cs="Times New Roman"/>
          <w:b/>
          <w:i/>
          <w:sz w:val="24"/>
          <w:szCs w:val="24"/>
          <w:lang w:val="es-ES" w:eastAsia="es-ES"/>
        </w:rPr>
        <w:t>garantizar</w:t>
      </w:r>
      <w:r w:rsidRPr="00835D88">
        <w:rPr>
          <w:rFonts w:ascii="Palatino Linotype" w:eastAsia="Calibri" w:hAnsi="Palatino Linotype" w:cs="Times New Roman"/>
          <w:i/>
          <w:sz w:val="24"/>
          <w:szCs w:val="24"/>
          <w:lang w:val="es-ES" w:eastAsia="es-ES"/>
        </w:rPr>
        <w:t xml:space="preserve"> los derechos humanos. </w:t>
      </w:r>
    </w:p>
    <w:p w14:paraId="4A781BB7" w14:textId="77777777" w:rsidR="000355F1" w:rsidRPr="00835D88" w:rsidRDefault="000355F1" w:rsidP="000355F1">
      <w:pPr>
        <w:autoSpaceDE w:val="0"/>
        <w:autoSpaceDN w:val="0"/>
        <w:adjustRightInd w:val="0"/>
        <w:spacing w:after="0" w:line="360" w:lineRule="auto"/>
        <w:jc w:val="both"/>
        <w:rPr>
          <w:rFonts w:ascii="Palatino Linotype" w:eastAsia="Calibri" w:hAnsi="Palatino Linotype" w:cs="Times New Roman"/>
          <w:i/>
          <w:sz w:val="24"/>
          <w:szCs w:val="24"/>
          <w:lang w:val="es-ES" w:eastAsia="es-ES"/>
        </w:rPr>
      </w:pPr>
    </w:p>
    <w:p w14:paraId="7CCC1205" w14:textId="77777777" w:rsidR="000355F1" w:rsidRPr="00835D88"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Calibri" w:hAnsi="Palatino Linotype" w:cs="Times New Roman"/>
          <w:sz w:val="24"/>
          <w:szCs w:val="24"/>
          <w:lang w:val="es-ES" w:eastAsia="es-ES"/>
        </w:rPr>
        <w:t xml:space="preserve">En este contexto, debe considerarse que según lo dispuesto por el artículo 150 de la Ley de Transparencia y Acceso a la Información Pública del Estado de México y Municipios, el </w:t>
      </w:r>
      <w:r w:rsidRPr="00835D88">
        <w:rPr>
          <w:rFonts w:ascii="Palatino Linotype" w:eastAsia="Calibri" w:hAnsi="Palatino Linotype" w:cs="Times New Roman"/>
          <w:i/>
          <w:sz w:val="24"/>
          <w:szCs w:val="24"/>
          <w:lang w:val="es-ES" w:eastAsia="es-ES"/>
        </w:rPr>
        <w:t>procedimiento de acceso a la información es la garantía primaria del derecho en cuestión.</w:t>
      </w:r>
      <w:r w:rsidRPr="00835D88">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w:t>
      </w:r>
      <w:r w:rsidRPr="00835D88">
        <w:rPr>
          <w:rFonts w:ascii="Palatino Linotype" w:eastAsia="Calibri" w:hAnsi="Palatino Linotype" w:cs="Times New Roman"/>
          <w:sz w:val="24"/>
          <w:szCs w:val="24"/>
          <w:lang w:val="es-ES" w:eastAsia="es-ES"/>
        </w:rPr>
        <w:lastRenderedPageBreak/>
        <w:t xml:space="preserve">obligación del Estado Mexicano, de </w:t>
      </w:r>
      <w:r w:rsidRPr="00835D88">
        <w:rPr>
          <w:rFonts w:ascii="Palatino Linotype" w:eastAsia="Calibri" w:hAnsi="Palatino Linotype" w:cs="Times New Roman"/>
          <w:i/>
          <w:sz w:val="24"/>
          <w:szCs w:val="24"/>
          <w:lang w:val="es-ES" w:eastAsia="es-ES"/>
        </w:rPr>
        <w:t>investigar, sancionar y reparar las violaciones a los derechos humanos.</w:t>
      </w:r>
    </w:p>
    <w:p w14:paraId="3BDC4227"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BE2A139"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 xml:space="preserve">Por lo que en cumplimiento a esta resolución, el </w:t>
      </w:r>
      <w:r w:rsidRPr="00835D88">
        <w:rPr>
          <w:rFonts w:ascii="Palatino Linotype" w:eastAsia="Times New Roman" w:hAnsi="Palatino Linotype" w:cs="Arial"/>
          <w:b/>
          <w:sz w:val="24"/>
          <w:szCs w:val="24"/>
          <w:lang w:val="es-ES" w:eastAsia="es-ES"/>
        </w:rPr>
        <w:t xml:space="preserve">sujeto obligado </w:t>
      </w:r>
      <w:r w:rsidRPr="00835D88">
        <w:rPr>
          <w:rFonts w:ascii="Palatino Linotype" w:eastAsia="Times New Roman" w:hAnsi="Palatino Linotype" w:cs="Arial"/>
          <w:sz w:val="24"/>
          <w:szCs w:val="24"/>
          <w:lang w:val="es-ES" w:eastAsia="es-ES"/>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104FAD06"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AD8430"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45930">
        <w:rPr>
          <w:rFonts w:ascii="Palatino Linotype" w:eastAsia="Times New Roman" w:hAnsi="Palatino Linotype" w:cs="Arial"/>
          <w:sz w:val="24"/>
          <w:szCs w:val="24"/>
          <w:lang w:val="es-ES" w:eastAsia="es-ES"/>
        </w:rPr>
        <w:t xml:space="preserve">Ahora bien, respecto de la información peticionada, cabe precisar que de la redacción de la solicitud de información, </w:t>
      </w:r>
      <w:r w:rsidR="00BA5422">
        <w:rPr>
          <w:rFonts w:ascii="Palatino Linotype" w:eastAsia="Times New Roman" w:hAnsi="Palatino Linotype" w:cs="Arial"/>
          <w:sz w:val="24"/>
          <w:szCs w:val="24"/>
          <w:lang w:val="es-ES" w:eastAsia="es-ES"/>
        </w:rPr>
        <w:t>la recurrente</w:t>
      </w:r>
      <w:r w:rsidRPr="00B45930">
        <w:rPr>
          <w:rFonts w:ascii="Palatino Linotype" w:eastAsia="Times New Roman" w:hAnsi="Palatino Linotype" w:cs="Arial"/>
          <w:sz w:val="24"/>
          <w:szCs w:val="24"/>
          <w:lang w:val="es-ES" w:eastAsia="es-ES"/>
        </w:rPr>
        <w:t xml:space="preserve"> peticionó</w:t>
      </w:r>
      <w:r>
        <w:rPr>
          <w:rFonts w:ascii="Palatino Linotype" w:eastAsia="Times New Roman" w:hAnsi="Palatino Linotype" w:cs="Arial"/>
          <w:sz w:val="24"/>
          <w:szCs w:val="24"/>
          <w:lang w:val="es-ES" w:eastAsia="es-ES"/>
        </w:rPr>
        <w:t xml:space="preserve"> objetivamente</w:t>
      </w:r>
      <w:r w:rsidR="00CC2151">
        <w:rPr>
          <w:rFonts w:ascii="Palatino Linotype" w:eastAsia="Times New Roman" w:hAnsi="Palatino Linotype" w:cs="Arial"/>
          <w:sz w:val="24"/>
          <w:szCs w:val="24"/>
          <w:lang w:val="es-ES" w:eastAsia="es-ES"/>
        </w:rPr>
        <w:t xml:space="preserve"> de los años 2017 a 2021,</w:t>
      </w:r>
      <w:r>
        <w:rPr>
          <w:rFonts w:ascii="Palatino Linotype" w:eastAsia="Times New Roman" w:hAnsi="Palatino Linotype" w:cs="Arial"/>
          <w:sz w:val="24"/>
          <w:szCs w:val="24"/>
          <w:lang w:val="es-ES" w:eastAsia="es-ES"/>
        </w:rPr>
        <w:t xml:space="preserve"> lo siguiente:</w:t>
      </w:r>
    </w:p>
    <w:p w14:paraId="2AB50A71"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E5E6531" w14:textId="77777777" w:rsidR="00CC2151" w:rsidRDefault="00CC2151" w:rsidP="00BA5422">
      <w:pPr>
        <w:pStyle w:val="Prrafodelista"/>
        <w:numPr>
          <w:ilvl w:val="0"/>
          <w:numId w:val="3"/>
        </w:numPr>
        <w:autoSpaceDE w:val="0"/>
        <w:autoSpaceDN w:val="0"/>
        <w:adjustRightInd w:val="0"/>
        <w:spacing w:after="0" w:line="360" w:lineRule="auto"/>
        <w:ind w:left="993"/>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L</w:t>
      </w:r>
      <w:r w:rsidRPr="00CC2151">
        <w:rPr>
          <w:rFonts w:ascii="Palatino Linotype" w:eastAsia="Times New Roman" w:hAnsi="Palatino Linotype" w:cs="Arial"/>
          <w:sz w:val="24"/>
          <w:szCs w:val="24"/>
          <w:lang w:val="es-ES" w:eastAsia="es-ES"/>
        </w:rPr>
        <w:t>istado de pavimentación de calles que se encuentran</w:t>
      </w:r>
      <w:r>
        <w:rPr>
          <w:rFonts w:ascii="Palatino Linotype" w:eastAsia="Times New Roman" w:hAnsi="Palatino Linotype" w:cs="Arial"/>
          <w:sz w:val="24"/>
          <w:szCs w:val="24"/>
          <w:lang w:val="es-ES" w:eastAsia="es-ES"/>
        </w:rPr>
        <w:t>:</w:t>
      </w:r>
    </w:p>
    <w:p w14:paraId="065D0855" w14:textId="77777777" w:rsidR="00CC2151" w:rsidRDefault="00CC2151" w:rsidP="00BA5422">
      <w:pPr>
        <w:pStyle w:val="Prrafodelista"/>
        <w:numPr>
          <w:ilvl w:val="1"/>
          <w:numId w:val="7"/>
        </w:numPr>
        <w:autoSpaceDE w:val="0"/>
        <w:autoSpaceDN w:val="0"/>
        <w:adjustRightInd w:val="0"/>
        <w:spacing w:after="0" w:line="360" w:lineRule="auto"/>
        <w:ind w:left="1418"/>
        <w:jc w:val="both"/>
        <w:rPr>
          <w:rFonts w:ascii="Palatino Linotype" w:eastAsia="Times New Roman" w:hAnsi="Palatino Linotype" w:cs="Arial"/>
          <w:sz w:val="24"/>
          <w:szCs w:val="24"/>
          <w:lang w:val="es-ES" w:eastAsia="es-ES"/>
        </w:rPr>
      </w:pPr>
      <w:r w:rsidRPr="00CC2151">
        <w:rPr>
          <w:rFonts w:ascii="Palatino Linotype" w:eastAsia="Times New Roman" w:hAnsi="Palatino Linotype" w:cs="Arial"/>
          <w:sz w:val="24"/>
          <w:szCs w:val="24"/>
          <w:lang w:val="es-ES" w:eastAsia="es-ES"/>
        </w:rPr>
        <w:t>Terminadas</w:t>
      </w:r>
      <w:r>
        <w:rPr>
          <w:rFonts w:ascii="Palatino Linotype" w:eastAsia="Times New Roman" w:hAnsi="Palatino Linotype" w:cs="Arial"/>
          <w:sz w:val="24"/>
          <w:szCs w:val="24"/>
          <w:lang w:val="es-ES" w:eastAsia="es-ES"/>
        </w:rPr>
        <w:t>;</w:t>
      </w:r>
    </w:p>
    <w:p w14:paraId="3A155E59" w14:textId="77777777" w:rsidR="00CC2151" w:rsidRDefault="00BA5422" w:rsidP="00BA5422">
      <w:pPr>
        <w:pStyle w:val="Prrafodelista"/>
        <w:numPr>
          <w:ilvl w:val="1"/>
          <w:numId w:val="7"/>
        </w:numPr>
        <w:autoSpaceDE w:val="0"/>
        <w:autoSpaceDN w:val="0"/>
        <w:adjustRightInd w:val="0"/>
        <w:spacing w:after="0" w:line="360" w:lineRule="auto"/>
        <w:ind w:left="1418"/>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E</w:t>
      </w:r>
      <w:r w:rsidR="00CC2151">
        <w:rPr>
          <w:rFonts w:ascii="Palatino Linotype" w:eastAsia="Times New Roman" w:hAnsi="Palatino Linotype" w:cs="Arial"/>
          <w:sz w:val="24"/>
          <w:szCs w:val="24"/>
          <w:lang w:val="es-ES" w:eastAsia="es-ES"/>
        </w:rPr>
        <w:t>n proceso de pavimentación;</w:t>
      </w:r>
    </w:p>
    <w:p w14:paraId="60D16262" w14:textId="77777777" w:rsidR="00CC2151" w:rsidRDefault="00BA5422" w:rsidP="00BA5422">
      <w:pPr>
        <w:pStyle w:val="Prrafodelista"/>
        <w:numPr>
          <w:ilvl w:val="1"/>
          <w:numId w:val="7"/>
        </w:numPr>
        <w:autoSpaceDE w:val="0"/>
        <w:autoSpaceDN w:val="0"/>
        <w:adjustRightInd w:val="0"/>
        <w:spacing w:after="0" w:line="360" w:lineRule="auto"/>
        <w:ind w:left="1418"/>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Q</w:t>
      </w:r>
      <w:r w:rsidR="00CC2151" w:rsidRPr="00CC2151">
        <w:rPr>
          <w:rFonts w:ascii="Palatino Linotype" w:eastAsia="Times New Roman" w:hAnsi="Palatino Linotype" w:cs="Arial"/>
          <w:sz w:val="24"/>
          <w:szCs w:val="24"/>
          <w:lang w:val="es-ES" w:eastAsia="es-ES"/>
        </w:rPr>
        <w:t>ue cuenten con aprobación de presupuesto</w:t>
      </w:r>
      <w:r w:rsidR="00CC2151">
        <w:rPr>
          <w:rFonts w:ascii="Palatino Linotype" w:eastAsia="Times New Roman" w:hAnsi="Palatino Linotype" w:cs="Arial"/>
          <w:sz w:val="24"/>
          <w:szCs w:val="24"/>
          <w:lang w:val="es-ES" w:eastAsia="es-ES"/>
        </w:rPr>
        <w:t>;</w:t>
      </w:r>
    </w:p>
    <w:p w14:paraId="5BB83293" w14:textId="77777777" w:rsidR="00CC2151" w:rsidRDefault="00CC2151" w:rsidP="00BA5422">
      <w:pPr>
        <w:pStyle w:val="Prrafodelista"/>
        <w:numPr>
          <w:ilvl w:val="0"/>
          <w:numId w:val="3"/>
        </w:numPr>
        <w:autoSpaceDE w:val="0"/>
        <w:autoSpaceDN w:val="0"/>
        <w:adjustRightInd w:val="0"/>
        <w:spacing w:after="0" w:line="360" w:lineRule="auto"/>
        <w:ind w:left="993"/>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L</w:t>
      </w:r>
      <w:r w:rsidRPr="00CC2151">
        <w:rPr>
          <w:rFonts w:ascii="Palatino Linotype" w:eastAsia="Times New Roman" w:hAnsi="Palatino Linotype" w:cs="Arial"/>
          <w:sz w:val="24"/>
          <w:szCs w:val="24"/>
          <w:lang w:val="es-ES" w:eastAsia="es-ES"/>
        </w:rPr>
        <w:t xml:space="preserve">ista de las calles que se encuentran en </w:t>
      </w:r>
      <w:r>
        <w:rPr>
          <w:rFonts w:ascii="Palatino Linotype" w:eastAsia="Times New Roman" w:hAnsi="Palatino Linotype" w:cs="Arial"/>
          <w:sz w:val="24"/>
          <w:szCs w:val="24"/>
          <w:lang w:val="es-ES" w:eastAsia="es-ES"/>
        </w:rPr>
        <w:t>proceso de asignar presupuesto;</w:t>
      </w:r>
    </w:p>
    <w:p w14:paraId="44791D99" w14:textId="77777777" w:rsidR="00BA5422" w:rsidRDefault="00CC2151" w:rsidP="00BA5422">
      <w:pPr>
        <w:pStyle w:val="Prrafodelista"/>
        <w:numPr>
          <w:ilvl w:val="0"/>
          <w:numId w:val="3"/>
        </w:numPr>
        <w:autoSpaceDE w:val="0"/>
        <w:autoSpaceDN w:val="0"/>
        <w:adjustRightInd w:val="0"/>
        <w:spacing w:after="0" w:line="360" w:lineRule="auto"/>
        <w:ind w:left="993"/>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w:t>
      </w:r>
      <w:r w:rsidRPr="00CC2151">
        <w:rPr>
          <w:rFonts w:ascii="Palatino Linotype" w:eastAsia="Times New Roman" w:hAnsi="Palatino Linotype" w:cs="Arial"/>
          <w:sz w:val="24"/>
          <w:szCs w:val="24"/>
          <w:lang w:val="es-ES" w:eastAsia="es-ES"/>
        </w:rPr>
        <w:t>resupuesto destinado para la realización de cada una</w:t>
      </w:r>
      <w:r w:rsidR="00BA5422">
        <w:rPr>
          <w:rFonts w:ascii="Palatino Linotype" w:eastAsia="Times New Roman" w:hAnsi="Palatino Linotype" w:cs="Arial"/>
          <w:sz w:val="24"/>
          <w:szCs w:val="24"/>
          <w:lang w:val="es-ES" w:eastAsia="es-ES"/>
        </w:rPr>
        <w:t xml:space="preserve"> de las calles, con presupuesto</w:t>
      </w:r>
      <w:r w:rsidRPr="00CC2151">
        <w:rPr>
          <w:rFonts w:ascii="Palatino Linotype" w:eastAsia="Times New Roman" w:hAnsi="Palatino Linotype" w:cs="Arial"/>
          <w:sz w:val="24"/>
          <w:szCs w:val="24"/>
          <w:lang w:val="es-ES" w:eastAsia="es-ES"/>
        </w:rPr>
        <w:t xml:space="preserve"> </w:t>
      </w:r>
      <w:r w:rsidR="00BA5422">
        <w:rPr>
          <w:rFonts w:ascii="Palatino Linotype" w:eastAsia="Times New Roman" w:hAnsi="Palatino Linotype" w:cs="Arial"/>
          <w:sz w:val="24"/>
          <w:szCs w:val="24"/>
          <w:lang w:val="es-ES" w:eastAsia="es-ES"/>
        </w:rPr>
        <w:t>ejercido;</w:t>
      </w:r>
    </w:p>
    <w:p w14:paraId="75715B82" w14:textId="77777777" w:rsidR="00CC2151" w:rsidRDefault="00BA5422" w:rsidP="00BA5422">
      <w:pPr>
        <w:pStyle w:val="Prrafodelista"/>
        <w:numPr>
          <w:ilvl w:val="0"/>
          <w:numId w:val="3"/>
        </w:numPr>
        <w:autoSpaceDE w:val="0"/>
        <w:autoSpaceDN w:val="0"/>
        <w:adjustRightInd w:val="0"/>
        <w:spacing w:after="0" w:line="360" w:lineRule="auto"/>
        <w:ind w:left="993"/>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Lista de calles</w:t>
      </w:r>
      <w:r w:rsidR="00CC2151" w:rsidRPr="00CC2151">
        <w:rPr>
          <w:rFonts w:ascii="Palatino Linotype" w:eastAsia="Times New Roman" w:hAnsi="Palatino Linotype" w:cs="Arial"/>
          <w:sz w:val="24"/>
          <w:szCs w:val="24"/>
          <w:lang w:val="es-ES" w:eastAsia="es-ES"/>
        </w:rPr>
        <w:t xml:space="preserve"> en proceso de designación para su construcción.</w:t>
      </w:r>
    </w:p>
    <w:p w14:paraId="18D07DC5"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175A5A4" w14:textId="77777777" w:rsidR="00DF6B1E" w:rsidRPr="00B10A01" w:rsidRDefault="00DF6B1E" w:rsidP="00DF6B1E">
      <w:pPr>
        <w:spacing w:after="0" w:line="360" w:lineRule="auto"/>
        <w:jc w:val="both"/>
        <w:rPr>
          <w:rFonts w:ascii="Palatino Linotype" w:eastAsia="Calibri" w:hAnsi="Palatino Linotype" w:cs="Times New Roman"/>
          <w:sz w:val="24"/>
          <w:szCs w:val="24"/>
          <w:lang w:val="es-ES_tradnl" w:eastAsia="es-ES"/>
        </w:rPr>
      </w:pPr>
      <w:r>
        <w:rPr>
          <w:rFonts w:ascii="Palatino Linotype" w:eastAsia="Times New Roman" w:hAnsi="Palatino Linotype" w:cs="Arial"/>
          <w:sz w:val="24"/>
          <w:szCs w:val="24"/>
          <w:lang w:val="es-ES" w:eastAsia="es-ES"/>
        </w:rPr>
        <w:t xml:space="preserve">Primeramente de la redacción de la solicitud de información, se puede observar que la </w:t>
      </w:r>
      <w:r>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 xml:space="preserve"> no desea acceder a un documento especifico, por el contrario, pretende que el </w:t>
      </w:r>
      <w:r>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realice un procesamiento de la información, a efecto que le sea </w:t>
      </w:r>
      <w:r>
        <w:rPr>
          <w:rFonts w:ascii="Palatino Linotype" w:eastAsia="Times New Roman" w:hAnsi="Palatino Linotype" w:cs="Arial"/>
          <w:sz w:val="24"/>
          <w:szCs w:val="24"/>
          <w:lang w:val="es-ES" w:eastAsia="es-ES"/>
        </w:rPr>
        <w:lastRenderedPageBreak/>
        <w:t xml:space="preserve">entregada la relación peticionada, </w:t>
      </w:r>
      <w:r>
        <w:rPr>
          <w:rFonts w:ascii="Palatino Linotype" w:eastAsia="Calibri" w:hAnsi="Palatino Linotype" w:cs="Times New Roman"/>
          <w:sz w:val="24"/>
          <w:szCs w:val="24"/>
          <w:lang w:val="es-ES_tradnl" w:eastAsia="es-ES"/>
        </w:rPr>
        <w:t>e</w:t>
      </w:r>
      <w:r w:rsidRPr="00B10A01">
        <w:rPr>
          <w:rFonts w:ascii="Palatino Linotype" w:eastAsia="Calibri" w:hAnsi="Palatino Linotype" w:cs="Times New Roman"/>
          <w:sz w:val="24"/>
          <w:szCs w:val="24"/>
          <w:lang w:val="es-ES_tradnl" w:eastAsia="es-ES"/>
        </w:rPr>
        <w:t>n</w:t>
      </w:r>
      <w:r>
        <w:rPr>
          <w:rFonts w:ascii="Palatino Linotype" w:eastAsia="Calibri" w:hAnsi="Palatino Linotype" w:cs="Times New Roman"/>
          <w:sz w:val="24"/>
          <w:szCs w:val="24"/>
          <w:lang w:val="es-ES_tradnl" w:eastAsia="es-ES"/>
        </w:rPr>
        <w:t xml:space="preserve"> ese orden de ideas, cobran </w:t>
      </w:r>
      <w:r w:rsidRPr="00B10A01">
        <w:rPr>
          <w:rFonts w:ascii="Palatino Linotype" w:eastAsia="Calibri" w:hAnsi="Palatino Linotype" w:cs="Times New Roman"/>
          <w:sz w:val="24"/>
          <w:szCs w:val="24"/>
          <w:lang w:val="es-ES_tradnl" w:eastAsia="es-ES"/>
        </w:rPr>
        <w:t>aplicación lo establecido por el artículo 6 apartado A fracciones I, II y III de la Constitución Política de los Estados Unidos Mexicanos que a la letra señalan:</w:t>
      </w:r>
    </w:p>
    <w:p w14:paraId="69604B75" w14:textId="77777777" w:rsidR="00DF6B1E" w:rsidRPr="00B10A01" w:rsidRDefault="00DF6B1E" w:rsidP="00DF6B1E">
      <w:pPr>
        <w:spacing w:after="0" w:line="360" w:lineRule="auto"/>
        <w:jc w:val="both"/>
        <w:rPr>
          <w:rFonts w:ascii="Palatino Linotype" w:eastAsia="Calibri" w:hAnsi="Palatino Linotype" w:cs="Times New Roman"/>
          <w:sz w:val="24"/>
          <w:szCs w:val="24"/>
          <w:lang w:val="es-ES_tradnl" w:eastAsia="es-ES"/>
        </w:rPr>
      </w:pPr>
    </w:p>
    <w:p w14:paraId="2E3BC144"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r w:rsidRPr="00B10A01">
        <w:rPr>
          <w:rFonts w:ascii="Palatino Linotype" w:eastAsia="Calibri" w:hAnsi="Palatino Linotype" w:cs="Times New Roman"/>
          <w:i/>
          <w:szCs w:val="24"/>
          <w:lang w:val="es-ES_tradnl" w:eastAsia="es-ES"/>
        </w:rPr>
        <w:t>“</w:t>
      </w:r>
      <w:r w:rsidRPr="00B10A01">
        <w:rPr>
          <w:rFonts w:ascii="Palatino Linotype" w:eastAsia="Calibri" w:hAnsi="Palatino Linotype" w:cs="Times New Roman"/>
          <w:b/>
          <w:i/>
          <w:szCs w:val="24"/>
          <w:lang w:val="es-ES_tradnl" w:eastAsia="es-ES"/>
        </w:rPr>
        <w:t>Artículo 6o.</w:t>
      </w:r>
    </w:p>
    <w:p w14:paraId="4572078C"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r w:rsidRPr="00B10A01">
        <w:rPr>
          <w:rFonts w:ascii="Palatino Linotype" w:eastAsia="Calibri" w:hAnsi="Palatino Linotype" w:cs="Times New Roman"/>
          <w:i/>
          <w:szCs w:val="24"/>
          <w:lang w:val="es-ES_tradnl" w:eastAsia="es-ES"/>
        </w:rPr>
        <w:t>[...]</w:t>
      </w:r>
    </w:p>
    <w:p w14:paraId="42986864"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r w:rsidRPr="00B10A01">
        <w:rPr>
          <w:rFonts w:ascii="Palatino Linotype" w:eastAsia="Calibri" w:hAnsi="Palatino Linotype" w:cs="Times New Roman"/>
          <w:i/>
          <w:szCs w:val="24"/>
          <w:lang w:val="es-ES_tradnl" w:eastAsia="es-ES"/>
        </w:rPr>
        <w:t>A. Para el ejercicio del derecho de acceso a la información, la Federación y las entidades federativas, en el ámbito de sus respectivas competencias, se regirán por los siguientes principios y bases:</w:t>
      </w:r>
    </w:p>
    <w:p w14:paraId="6BE998B2"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r w:rsidRPr="00B10A01">
        <w:rPr>
          <w:rFonts w:ascii="Palatino Linotype" w:eastAsia="Calibri" w:hAnsi="Palatino Linotype" w:cs="Times New Roman"/>
          <w:i/>
          <w:szCs w:val="24"/>
          <w:lang w:val="es-ES_tradnl" w:eastAsia="es-ES"/>
        </w:rPr>
        <w:t xml:space="preserve"> </w:t>
      </w:r>
    </w:p>
    <w:p w14:paraId="7B93D2BB"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r w:rsidRPr="00B10A01">
        <w:rPr>
          <w:rFonts w:ascii="Palatino Linotype" w:eastAsia="Calibri" w:hAnsi="Palatino Linotype" w:cs="Times New Roman"/>
          <w:b/>
          <w:i/>
          <w:szCs w:val="24"/>
          <w:lang w:val="es-ES_tradnl" w:eastAsia="es-ES"/>
        </w:rPr>
        <w:t>I</w:t>
      </w:r>
      <w:r w:rsidRPr="00B10A01">
        <w:rPr>
          <w:rFonts w:ascii="Palatino Linotype" w:eastAsia="Calibri" w:hAnsi="Palatino Linotype" w:cs="Times New Roman"/>
          <w:i/>
          <w:szCs w:val="24"/>
          <w:lang w:val="es-ES_tradnl" w:eastAsia="es-ES"/>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información.”(sic)</w:t>
      </w:r>
    </w:p>
    <w:p w14:paraId="710849B0" w14:textId="77777777" w:rsidR="00DF6B1E" w:rsidRPr="00B10A01" w:rsidRDefault="00DF6B1E" w:rsidP="00DF6B1E">
      <w:pPr>
        <w:spacing w:after="0" w:line="360" w:lineRule="auto"/>
        <w:jc w:val="both"/>
        <w:rPr>
          <w:rFonts w:ascii="Palatino Linotype" w:eastAsia="Calibri" w:hAnsi="Palatino Linotype" w:cs="Times New Roman"/>
          <w:sz w:val="24"/>
          <w:szCs w:val="24"/>
          <w:lang w:val="es-ES_tradnl" w:eastAsia="es-ES"/>
        </w:rPr>
      </w:pPr>
    </w:p>
    <w:p w14:paraId="65FFEB95" w14:textId="77777777" w:rsidR="00DF6B1E" w:rsidRDefault="00DF6B1E" w:rsidP="00DF6B1E">
      <w:pPr>
        <w:spacing w:after="0" w:line="360" w:lineRule="auto"/>
        <w:jc w:val="both"/>
        <w:rPr>
          <w:rFonts w:ascii="Palatino Linotype" w:eastAsia="Calibri" w:hAnsi="Palatino Linotype" w:cs="Times New Roman"/>
          <w:sz w:val="24"/>
          <w:szCs w:val="24"/>
          <w:lang w:val="es-ES_tradnl" w:eastAsia="es-ES"/>
        </w:rPr>
      </w:pPr>
      <w:r w:rsidRPr="00B10A01">
        <w:rPr>
          <w:rFonts w:ascii="Palatino Linotype" w:eastAsia="Calibri" w:hAnsi="Palatino Linotype" w:cs="Times New Roman"/>
          <w:sz w:val="24"/>
          <w:szCs w:val="24"/>
          <w:lang w:val="es-ES_tradnl" w:eastAsia="es-ES"/>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25FD9CB4" w14:textId="77777777" w:rsidR="00DF6B1E" w:rsidRPr="00B10A01" w:rsidRDefault="00DF6B1E" w:rsidP="00DF6B1E">
      <w:pPr>
        <w:spacing w:after="0" w:line="360" w:lineRule="auto"/>
        <w:jc w:val="both"/>
        <w:rPr>
          <w:rFonts w:ascii="Palatino Linotype" w:eastAsia="Calibri" w:hAnsi="Palatino Linotype" w:cs="Times New Roman"/>
          <w:sz w:val="24"/>
          <w:szCs w:val="24"/>
          <w:lang w:val="es-ES_tradnl" w:eastAsia="es-ES"/>
        </w:rPr>
      </w:pPr>
    </w:p>
    <w:p w14:paraId="0D717C9C" w14:textId="77777777" w:rsidR="00DF6B1E" w:rsidRPr="00B10A01" w:rsidRDefault="00DF6B1E" w:rsidP="00DF6B1E">
      <w:pPr>
        <w:spacing w:after="0" w:line="360" w:lineRule="auto"/>
        <w:jc w:val="both"/>
        <w:rPr>
          <w:rFonts w:ascii="Palatino Linotype" w:eastAsia="Calibri" w:hAnsi="Palatino Linotype" w:cs="Times New Roman"/>
          <w:sz w:val="24"/>
          <w:szCs w:val="24"/>
          <w:lang w:val="es-ES_tradnl" w:eastAsia="es-ES"/>
        </w:rPr>
      </w:pPr>
      <w:r w:rsidRPr="00B10A01">
        <w:rPr>
          <w:rFonts w:ascii="Palatino Linotype" w:eastAsia="Calibri" w:hAnsi="Palatino Linotype" w:cs="Times New Roman"/>
          <w:sz w:val="24"/>
          <w:szCs w:val="24"/>
          <w:lang w:val="es-ES_tradnl" w:eastAsia="es-ES"/>
        </w:rPr>
        <w:t xml:space="preserve">Lo anterior se concatena con lo establecido en los artículos 4 y 12 de la Ley de Transparencia y Acceso a la Información Pública del Estado de México y Municipios, los cuales esgrimen: </w:t>
      </w:r>
    </w:p>
    <w:p w14:paraId="55C630A1" w14:textId="77777777" w:rsidR="00DF6B1E" w:rsidRPr="00B10A01" w:rsidRDefault="00DF6B1E" w:rsidP="00DF6B1E">
      <w:pPr>
        <w:spacing w:after="0" w:line="360" w:lineRule="auto"/>
        <w:jc w:val="both"/>
        <w:rPr>
          <w:rFonts w:ascii="Palatino Linotype" w:eastAsia="Calibri" w:hAnsi="Palatino Linotype" w:cs="Times New Roman"/>
          <w:sz w:val="24"/>
          <w:szCs w:val="24"/>
          <w:lang w:val="es-ES_tradnl" w:eastAsia="es-ES"/>
        </w:rPr>
      </w:pPr>
    </w:p>
    <w:p w14:paraId="2F448707"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r w:rsidRPr="00B10A01">
        <w:rPr>
          <w:rFonts w:ascii="Palatino Linotype" w:eastAsia="Calibri" w:hAnsi="Palatino Linotype" w:cs="Times New Roman"/>
          <w:i/>
          <w:szCs w:val="24"/>
          <w:lang w:val="es-ES_tradnl" w:eastAsia="es-ES"/>
        </w:rPr>
        <w:lastRenderedPageBreak/>
        <w:t>“</w:t>
      </w:r>
      <w:r w:rsidRPr="00B10A01">
        <w:rPr>
          <w:rFonts w:ascii="Palatino Linotype" w:eastAsia="Calibri" w:hAnsi="Palatino Linotype" w:cs="Times New Roman"/>
          <w:b/>
          <w:i/>
          <w:szCs w:val="24"/>
          <w:lang w:val="es-ES_tradnl" w:eastAsia="es-ES"/>
        </w:rPr>
        <w:t>Artículo 4.</w:t>
      </w:r>
      <w:r w:rsidRPr="00B10A01">
        <w:rPr>
          <w:rFonts w:ascii="Palatino Linotype" w:eastAsia="Calibri" w:hAnsi="Palatino Linotype" w:cs="Times New Roman"/>
          <w:i/>
          <w:szCs w:val="24"/>
          <w:lang w:val="es-ES_tradnl"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2FCD8A7"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p>
    <w:p w14:paraId="691078F3"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r w:rsidRPr="00B10A01">
        <w:rPr>
          <w:rFonts w:ascii="Palatino Linotype" w:eastAsia="Calibri" w:hAnsi="Palatino Linotype" w:cs="Times New Roman"/>
          <w:i/>
          <w:szCs w:val="24"/>
          <w:lang w:val="es-ES_tradnl"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FCECE7"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r w:rsidRPr="00B10A01">
        <w:rPr>
          <w:rFonts w:ascii="Palatino Linotype" w:eastAsia="Calibri" w:hAnsi="Palatino Linotype" w:cs="Times New Roman"/>
          <w:i/>
          <w:szCs w:val="24"/>
          <w:lang w:val="es-ES_tradnl" w:eastAsia="es-ES"/>
        </w:rPr>
        <w:t>[…]</w:t>
      </w:r>
    </w:p>
    <w:p w14:paraId="7D191F99"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p>
    <w:p w14:paraId="47DE2DF0"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r w:rsidRPr="00B10A01">
        <w:rPr>
          <w:rFonts w:ascii="Palatino Linotype" w:eastAsia="Calibri" w:hAnsi="Palatino Linotype" w:cs="Times New Roman"/>
          <w:b/>
          <w:i/>
          <w:szCs w:val="24"/>
          <w:lang w:val="es-ES_tradnl" w:eastAsia="es-ES"/>
        </w:rPr>
        <w:t>Artículo 12.</w:t>
      </w:r>
      <w:r w:rsidRPr="00B10A01">
        <w:rPr>
          <w:rFonts w:ascii="Palatino Linotype" w:eastAsia="Calibri" w:hAnsi="Palatino Linotype" w:cs="Times New Roman"/>
          <w:i/>
          <w:szCs w:val="24"/>
          <w:lang w:val="es-ES_tradnl" w:eastAsia="es-ES"/>
        </w:rPr>
        <w:t xml:space="preserve"> Quienes generen, recopilen, administren, manejen, procesen, archiven o conserven información pública serán responsables de la misma en los términos de las disposiciones jurídicas aplicables.</w:t>
      </w:r>
    </w:p>
    <w:p w14:paraId="319525AF"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p>
    <w:p w14:paraId="41D367B7"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u w:val="single"/>
          <w:lang w:val="es-ES_tradnl" w:eastAsia="es-ES"/>
        </w:rPr>
      </w:pPr>
      <w:r w:rsidRPr="00DF6B1E">
        <w:rPr>
          <w:rFonts w:ascii="Palatino Linotype" w:eastAsia="Calibri" w:hAnsi="Palatino Linotype" w:cs="Times New Roman"/>
          <w:i/>
          <w:szCs w:val="24"/>
          <w:lang w:val="es-ES_tradnl" w:eastAsia="es-ES"/>
        </w:rPr>
        <w:t xml:space="preserve">Los sujetos obligados </w:t>
      </w:r>
      <w:r w:rsidRPr="00DF6B1E">
        <w:rPr>
          <w:rFonts w:ascii="Palatino Linotype" w:eastAsia="Calibri" w:hAnsi="Palatino Linotype" w:cs="Times New Roman"/>
          <w:b/>
          <w:i/>
          <w:szCs w:val="24"/>
          <w:lang w:val="es-ES_tradnl" w:eastAsia="es-ES"/>
        </w:rPr>
        <w:t>sólo proporcionarán la información pública que se les requiera y que obre en sus archivos y en el estado en que ésta se encuentre.</w:t>
      </w:r>
      <w:r>
        <w:rPr>
          <w:rFonts w:ascii="Palatino Linotype" w:eastAsia="Calibri" w:hAnsi="Palatino Linotype" w:cs="Times New Roman"/>
          <w:i/>
          <w:szCs w:val="24"/>
          <w:lang w:val="es-ES_tradnl" w:eastAsia="es-ES"/>
        </w:rPr>
        <w:t xml:space="preserve"> </w:t>
      </w:r>
      <w:r w:rsidRPr="00DF6B1E">
        <w:rPr>
          <w:rFonts w:ascii="Palatino Linotype" w:eastAsia="Calibri" w:hAnsi="Palatino Linotype" w:cs="Times New Roman"/>
          <w:b/>
          <w:i/>
          <w:szCs w:val="24"/>
          <w:lang w:val="es-ES_tradnl" w:eastAsia="es-ES"/>
        </w:rPr>
        <w:t>La obligación de proporcionar información no comprende el procesamiento de la misma, ni el presentarla conforme al interés del solicitante; no estarán obligados a generarla, resumirla, efectuar cálculos o practicar investigaciones.”</w:t>
      </w:r>
    </w:p>
    <w:p w14:paraId="663EB9B6" w14:textId="77777777" w:rsidR="00DF6B1E" w:rsidRPr="00B10A01" w:rsidRDefault="00DF6B1E" w:rsidP="00DF6B1E">
      <w:pPr>
        <w:spacing w:after="0" w:line="240" w:lineRule="auto"/>
        <w:ind w:left="567" w:right="567"/>
        <w:jc w:val="both"/>
        <w:rPr>
          <w:rFonts w:ascii="Palatino Linotype" w:eastAsia="Calibri" w:hAnsi="Palatino Linotype" w:cs="Times New Roman"/>
          <w:i/>
          <w:szCs w:val="24"/>
          <w:lang w:val="es-ES_tradnl" w:eastAsia="es-ES"/>
        </w:rPr>
      </w:pPr>
    </w:p>
    <w:p w14:paraId="0F6759FB" w14:textId="77777777" w:rsidR="00DF6B1E" w:rsidRPr="00B10A01" w:rsidRDefault="00DF6B1E" w:rsidP="00DF6B1E">
      <w:pPr>
        <w:spacing w:after="0" w:line="240" w:lineRule="auto"/>
        <w:ind w:left="567" w:right="567"/>
        <w:jc w:val="right"/>
        <w:rPr>
          <w:rFonts w:ascii="Palatino Linotype" w:eastAsia="Calibri" w:hAnsi="Palatino Linotype" w:cs="Times New Roman"/>
          <w:szCs w:val="24"/>
          <w:lang w:val="es-ES_tradnl" w:eastAsia="es-ES"/>
        </w:rPr>
      </w:pPr>
      <w:r w:rsidRPr="00B10A01">
        <w:rPr>
          <w:rFonts w:ascii="Palatino Linotype" w:eastAsia="Calibri" w:hAnsi="Palatino Linotype" w:cs="Times New Roman"/>
          <w:szCs w:val="24"/>
          <w:lang w:val="es-ES_tradnl" w:eastAsia="es-ES"/>
        </w:rPr>
        <w:t>(Énfasis añadido)</w:t>
      </w:r>
    </w:p>
    <w:p w14:paraId="0AF3A404" w14:textId="77777777" w:rsidR="00DF6B1E" w:rsidRPr="00B10A01" w:rsidRDefault="00DF6B1E" w:rsidP="00DF6B1E">
      <w:pPr>
        <w:spacing w:after="0" w:line="360" w:lineRule="auto"/>
        <w:jc w:val="both"/>
        <w:rPr>
          <w:rFonts w:ascii="Palatino Linotype" w:eastAsia="Calibri" w:hAnsi="Palatino Linotype" w:cs="Times New Roman"/>
          <w:sz w:val="24"/>
          <w:szCs w:val="24"/>
          <w:lang w:val="es-ES_tradnl" w:eastAsia="es-ES"/>
        </w:rPr>
      </w:pPr>
    </w:p>
    <w:p w14:paraId="3FE7D8E9" w14:textId="77777777" w:rsidR="00DF6B1E" w:rsidRPr="00B10A01" w:rsidRDefault="00DF6B1E" w:rsidP="00DF6B1E">
      <w:pPr>
        <w:spacing w:after="0" w:line="360" w:lineRule="auto"/>
        <w:jc w:val="both"/>
        <w:rPr>
          <w:rFonts w:ascii="Palatino Linotype" w:eastAsia="Calibri" w:hAnsi="Palatino Linotype" w:cs="Times New Roman"/>
          <w:sz w:val="24"/>
          <w:szCs w:val="24"/>
          <w:lang w:val="es-ES_tradnl" w:eastAsia="es-ES"/>
        </w:rPr>
      </w:pPr>
      <w:r w:rsidRPr="00B10A01">
        <w:rPr>
          <w:rFonts w:ascii="Palatino Linotype" w:eastAsia="Calibri" w:hAnsi="Palatino Linotype" w:cs="Times New Roman"/>
          <w:sz w:val="24"/>
          <w:szCs w:val="24"/>
          <w:lang w:val="es-ES_tradnl" w:eastAsia="es-ES"/>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esto es, que no tienen el deber de generar un documento </w:t>
      </w:r>
      <w:r w:rsidRPr="00B10A01">
        <w:rPr>
          <w:rFonts w:ascii="Palatino Linotype" w:eastAsia="Calibri" w:hAnsi="Palatino Linotype" w:cs="Times New Roman"/>
          <w:i/>
          <w:sz w:val="24"/>
          <w:szCs w:val="24"/>
          <w:lang w:val="es-ES_tradnl" w:eastAsia="es-ES"/>
        </w:rPr>
        <w:t>ad hoc</w:t>
      </w:r>
      <w:r w:rsidRPr="00B10A01">
        <w:rPr>
          <w:rFonts w:ascii="Palatino Linotype" w:eastAsia="Calibri" w:hAnsi="Palatino Linotype" w:cs="Times New Roman"/>
          <w:sz w:val="24"/>
          <w:szCs w:val="24"/>
          <w:lang w:val="es-ES_tradnl" w:eastAsia="es-ES"/>
        </w:rPr>
        <w:t>, para satisfacer el derecho de acceso a la información pública.</w:t>
      </w:r>
    </w:p>
    <w:p w14:paraId="3C7949F9" w14:textId="77777777" w:rsidR="00BA5422" w:rsidRDefault="00BA5422" w:rsidP="00594E6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 xml:space="preserve">Ahora bien, como quedó precisado en el apartado de antecedentes, el </w:t>
      </w:r>
      <w:r>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fue omiso en emitir respuesta, sin embargo, en etapa de manifestaciones se sirvió en rendir su informe justificado, a través del archivo electrónico “</w:t>
      </w:r>
      <w:r w:rsidRPr="00BA5422">
        <w:rPr>
          <w:rFonts w:ascii="Palatino Linotype" w:eastAsia="Times New Roman" w:hAnsi="Palatino Linotype" w:cs="Arial"/>
          <w:sz w:val="24"/>
          <w:szCs w:val="24"/>
          <w:lang w:val="es-ES" w:eastAsia="es-ES"/>
        </w:rPr>
        <w:t>Resp. Dir de Obras Publicas 00223.pdf</w:t>
      </w:r>
      <w:r>
        <w:rPr>
          <w:rFonts w:ascii="Palatino Linotype" w:eastAsia="Times New Roman" w:hAnsi="Palatino Linotype" w:cs="Arial"/>
          <w:sz w:val="24"/>
          <w:szCs w:val="24"/>
          <w:lang w:val="es-ES" w:eastAsia="es-ES"/>
        </w:rPr>
        <w:t>”, que fue puesto a la vista</w:t>
      </w:r>
      <w:r w:rsidR="00594E65">
        <w:rPr>
          <w:rFonts w:ascii="Palatino Linotype" w:eastAsia="Times New Roman" w:hAnsi="Palatino Linotype" w:cs="Arial"/>
          <w:sz w:val="24"/>
          <w:szCs w:val="24"/>
          <w:lang w:val="es-ES" w:eastAsia="es-ES"/>
        </w:rPr>
        <w:t xml:space="preserve"> del </w:t>
      </w:r>
      <w:r w:rsidR="00594E65">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 xml:space="preserve">, </w:t>
      </w:r>
      <w:r w:rsidR="00594E65">
        <w:rPr>
          <w:rFonts w:ascii="Palatino Linotype" w:eastAsia="Times New Roman" w:hAnsi="Palatino Linotype" w:cs="Arial"/>
          <w:sz w:val="24"/>
          <w:szCs w:val="24"/>
          <w:lang w:val="es-ES" w:eastAsia="es-ES"/>
        </w:rPr>
        <w:t>del que se procede a su estudio, observándose contener el oficio IXTA/DO/01432/2020 de fecha veinte de noviembre de dos mil veinte, remitido por el Director de Obras Públicas al Titular de la Unidad de Transparencia y Acceso a la Información, mediante el cual remite listado de pavimentaciones solicitadas de los años 2017 a 2020 (dos mil diecisiete a dos mil veinte) y en lo que corresponde al año 2021 (dos mil veintiuno), precisa que la información se encuentra en elaboración, se procede a insertar a continuación, las listas proporcionadas.</w:t>
      </w:r>
    </w:p>
    <w:p w14:paraId="14179B71" w14:textId="77777777" w:rsidR="000B6077" w:rsidRDefault="000B6077"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243C7DC" w14:textId="77777777" w:rsidR="006D68C6" w:rsidRDefault="007219E4"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drawing>
          <wp:inline distT="0" distB="0" distL="0" distR="0" wp14:anchorId="2753523C" wp14:editId="4286890F">
            <wp:extent cx="5760720" cy="36417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641725"/>
                    </a:xfrm>
                    <a:prstGeom prst="rect">
                      <a:avLst/>
                    </a:prstGeom>
                  </pic:spPr>
                </pic:pic>
              </a:graphicData>
            </a:graphic>
          </wp:inline>
        </w:drawing>
      </w:r>
    </w:p>
    <w:p w14:paraId="68B30A8D" w14:textId="3D572621" w:rsidR="000B6077" w:rsidRDefault="007219E4"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w:drawing>
          <wp:inline distT="0" distB="0" distL="0" distR="0" wp14:anchorId="3E44E64E" wp14:editId="744420B7">
            <wp:extent cx="5760720" cy="392366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923665"/>
                    </a:xfrm>
                    <a:prstGeom prst="rect">
                      <a:avLst/>
                    </a:prstGeom>
                  </pic:spPr>
                </pic:pic>
              </a:graphicData>
            </a:graphic>
          </wp:inline>
        </w:drawing>
      </w:r>
      <w:r>
        <w:rPr>
          <w:rFonts w:ascii="Palatino Linotype" w:eastAsia="Times New Roman" w:hAnsi="Palatino Linotype" w:cs="Arial"/>
          <w:noProof/>
          <w:sz w:val="24"/>
          <w:szCs w:val="24"/>
          <w:lang w:eastAsia="es-MX"/>
        </w:rPr>
        <w:drawing>
          <wp:inline distT="0" distB="0" distL="0" distR="0" wp14:anchorId="74A7F946" wp14:editId="6B12E8BD">
            <wp:extent cx="5760720" cy="35617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561715"/>
                    </a:xfrm>
                    <a:prstGeom prst="rect">
                      <a:avLst/>
                    </a:prstGeom>
                  </pic:spPr>
                </pic:pic>
              </a:graphicData>
            </a:graphic>
          </wp:inline>
        </w:drawing>
      </w:r>
      <w:r>
        <w:rPr>
          <w:rFonts w:ascii="Palatino Linotype" w:eastAsia="Times New Roman" w:hAnsi="Palatino Linotype" w:cs="Arial"/>
          <w:noProof/>
          <w:sz w:val="24"/>
          <w:szCs w:val="24"/>
          <w:lang w:eastAsia="es-MX"/>
        </w:rPr>
        <w:lastRenderedPageBreak/>
        <w:drawing>
          <wp:inline distT="0" distB="0" distL="0" distR="0" wp14:anchorId="4F7793AB" wp14:editId="3968EE73">
            <wp:extent cx="5760720" cy="38481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8100"/>
                    </a:xfrm>
                    <a:prstGeom prst="rect">
                      <a:avLst/>
                    </a:prstGeom>
                  </pic:spPr>
                </pic:pic>
              </a:graphicData>
            </a:graphic>
          </wp:inline>
        </w:drawing>
      </w:r>
      <w:r>
        <w:rPr>
          <w:rFonts w:ascii="Palatino Linotype" w:eastAsia="Times New Roman" w:hAnsi="Palatino Linotype" w:cs="Arial"/>
          <w:noProof/>
          <w:sz w:val="24"/>
          <w:szCs w:val="24"/>
          <w:lang w:eastAsia="es-MX"/>
        </w:rPr>
        <w:lastRenderedPageBreak/>
        <w:drawing>
          <wp:inline distT="0" distB="0" distL="0" distR="0" wp14:anchorId="099077C4" wp14:editId="064F4058">
            <wp:extent cx="5760720" cy="441261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412615"/>
                    </a:xfrm>
                    <a:prstGeom prst="rect">
                      <a:avLst/>
                    </a:prstGeom>
                  </pic:spPr>
                </pic:pic>
              </a:graphicData>
            </a:graphic>
          </wp:inline>
        </w:drawing>
      </w:r>
      <w:r>
        <w:rPr>
          <w:rFonts w:ascii="Palatino Linotype" w:eastAsia="Times New Roman" w:hAnsi="Palatino Linotype" w:cs="Arial"/>
          <w:noProof/>
          <w:sz w:val="24"/>
          <w:szCs w:val="24"/>
          <w:lang w:eastAsia="es-MX"/>
        </w:rPr>
        <w:drawing>
          <wp:inline distT="0" distB="0" distL="0" distR="0" wp14:anchorId="296434E8" wp14:editId="044E5FF5">
            <wp:extent cx="5760720" cy="285496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854960"/>
                    </a:xfrm>
                    <a:prstGeom prst="rect">
                      <a:avLst/>
                    </a:prstGeom>
                  </pic:spPr>
                </pic:pic>
              </a:graphicData>
            </a:graphic>
          </wp:inline>
        </w:drawing>
      </w:r>
    </w:p>
    <w:p w14:paraId="37A8AE85" w14:textId="77777777" w:rsidR="007219E4" w:rsidRDefault="007219E4"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D3C025A" w14:textId="77777777" w:rsidR="007219E4" w:rsidRPr="00F46B26" w:rsidRDefault="00F46B26" w:rsidP="000355F1">
      <w:pPr>
        <w:autoSpaceDE w:val="0"/>
        <w:autoSpaceDN w:val="0"/>
        <w:adjustRightInd w:val="0"/>
        <w:spacing w:after="0" w:line="360" w:lineRule="auto"/>
        <w:jc w:val="both"/>
        <w:rPr>
          <w:rFonts w:ascii="Palatino Linotype" w:eastAsia="Times New Roman" w:hAnsi="Palatino Linotype" w:cs="Arial"/>
          <w:sz w:val="24"/>
          <w:szCs w:val="24"/>
          <w:lang w:eastAsia="es-ES"/>
        </w:rPr>
      </w:pPr>
      <w:r>
        <w:rPr>
          <w:rFonts w:ascii="Palatino Linotype" w:eastAsia="Times New Roman" w:hAnsi="Palatino Linotype" w:cs="Arial"/>
          <w:sz w:val="24"/>
          <w:szCs w:val="24"/>
          <w:lang w:val="es-ES" w:eastAsia="es-ES"/>
        </w:rPr>
        <w:lastRenderedPageBreak/>
        <w:t xml:space="preserve">Vista el oficio remitido, así como la información proporcionada por </w:t>
      </w:r>
      <w:r w:rsidRPr="00F46B26">
        <w:rPr>
          <w:rFonts w:ascii="Palatino Linotype" w:eastAsia="Times New Roman" w:hAnsi="Palatino Linotype" w:cs="Arial"/>
          <w:sz w:val="24"/>
          <w:szCs w:val="24"/>
          <w:lang w:val="es-ES" w:eastAsia="es-ES"/>
        </w:rPr>
        <w:t xml:space="preserve">el </w:t>
      </w:r>
      <w:r w:rsidRPr="00F46B26">
        <w:rPr>
          <w:rFonts w:ascii="Palatino Linotype" w:eastAsia="Times New Roman" w:hAnsi="Palatino Linotype" w:cs="Arial"/>
          <w:b/>
          <w:sz w:val="24"/>
          <w:szCs w:val="24"/>
          <w:lang w:val="es-ES" w:eastAsia="es-ES"/>
        </w:rPr>
        <w:t>sujeto obligado</w:t>
      </w:r>
      <w:r w:rsidRPr="00F46B26">
        <w:rPr>
          <w:rFonts w:ascii="Palatino Linotype" w:eastAsia="Times New Roman" w:hAnsi="Palatino Linotype" w:cs="Arial"/>
          <w:sz w:val="24"/>
          <w:szCs w:val="24"/>
          <w:lang w:val="es-ES" w:eastAsia="es-ES"/>
        </w:rPr>
        <w:t>, asume generar, poseer y administrar la información solicitada; en ese sentido, se obvia el estudio del marco normativo que rige el actuar del sujeto obligado, a efecto de determinar si le asiste la obligación de tener en entre sus archivos la información peticionada, toda vez que a nada práctico nos conduciría el estudio de la naturaleza jurídica de la información solicitada, en el sentido de</w:t>
      </w:r>
      <w:r>
        <w:rPr>
          <w:rFonts w:ascii="Palatino Linotype" w:eastAsia="Times New Roman" w:hAnsi="Palatino Linotype" w:cs="Arial"/>
          <w:sz w:val="24"/>
          <w:szCs w:val="24"/>
          <w:lang w:val="es-ES" w:eastAsia="es-ES"/>
        </w:rPr>
        <w:t xml:space="preserve"> pretender</w:t>
      </w:r>
      <w:r w:rsidRPr="00F46B26">
        <w:rPr>
          <w:rFonts w:ascii="Palatino Linotype" w:eastAsia="Times New Roman" w:hAnsi="Palatino Linotype" w:cs="Arial"/>
          <w:sz w:val="24"/>
          <w:szCs w:val="24"/>
          <w:lang w:val="es-ES" w:eastAsia="es-ES"/>
        </w:rPr>
        <w:t xml:space="preserve"> hacer entrega de la información</w:t>
      </w:r>
      <w:r>
        <w:rPr>
          <w:rFonts w:ascii="Palatino Linotype" w:eastAsia="Times New Roman" w:hAnsi="Palatino Linotype" w:cs="Arial"/>
          <w:sz w:val="24"/>
          <w:szCs w:val="24"/>
          <w:lang w:val="es-ES" w:eastAsia="es-ES"/>
        </w:rPr>
        <w:t>.</w:t>
      </w:r>
    </w:p>
    <w:p w14:paraId="62330EF6" w14:textId="77777777" w:rsidR="00BA5422" w:rsidRDefault="00BA5422"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D1CC28" w14:textId="77777777" w:rsidR="00F46B26" w:rsidRPr="00F5567E" w:rsidRDefault="006F1FD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Atendiendo que de los listados remitidos, se observan únicamente los rubros de “Ejercicio Fiscal, Nombre de la obra, Monto contratado y Estatus”, </w:t>
      </w:r>
      <w:r w:rsidR="00F5567E">
        <w:rPr>
          <w:rFonts w:ascii="Palatino Linotype" w:eastAsia="Times New Roman" w:hAnsi="Palatino Linotype" w:cs="Arial"/>
          <w:sz w:val="24"/>
          <w:szCs w:val="24"/>
          <w:lang w:val="es-ES" w:eastAsia="es-ES"/>
        </w:rPr>
        <w:t xml:space="preserve">observándose que se señalan las obras que se encuentran en proceso, las terminadas y el monto contratado, sin embargo, el </w:t>
      </w:r>
      <w:r w:rsidR="00F5567E">
        <w:rPr>
          <w:rFonts w:ascii="Palatino Linotype" w:eastAsia="Times New Roman" w:hAnsi="Palatino Linotype" w:cs="Arial"/>
          <w:b/>
          <w:sz w:val="24"/>
          <w:szCs w:val="24"/>
          <w:lang w:val="es-ES" w:eastAsia="es-ES"/>
        </w:rPr>
        <w:t>sujeto obligado</w:t>
      </w:r>
      <w:r w:rsidR="00F5567E">
        <w:rPr>
          <w:rFonts w:ascii="Palatino Linotype" w:eastAsia="Times New Roman" w:hAnsi="Palatino Linotype" w:cs="Arial"/>
          <w:sz w:val="24"/>
          <w:szCs w:val="24"/>
          <w:lang w:val="es-ES" w:eastAsia="es-ES"/>
        </w:rPr>
        <w:t xml:space="preserve"> no </w:t>
      </w:r>
      <w:r w:rsidR="00992E8D">
        <w:rPr>
          <w:rFonts w:ascii="Palatino Linotype" w:eastAsia="Times New Roman" w:hAnsi="Palatino Linotype" w:cs="Arial"/>
          <w:sz w:val="24"/>
          <w:szCs w:val="24"/>
          <w:lang w:val="es-ES" w:eastAsia="es-ES"/>
        </w:rPr>
        <w:t xml:space="preserve">colma la solicitud de información, al dejar de información lo relativo a los numerales </w:t>
      </w:r>
      <w:r w:rsidR="00992E8D" w:rsidRPr="00992E8D">
        <w:rPr>
          <w:rFonts w:ascii="Palatino Linotype" w:eastAsia="Times New Roman" w:hAnsi="Palatino Linotype" w:cs="Arial"/>
          <w:b/>
          <w:sz w:val="26"/>
          <w:szCs w:val="26"/>
          <w:lang w:val="es-ES" w:eastAsia="es-ES"/>
        </w:rPr>
        <w:t>2, 3</w:t>
      </w:r>
      <w:r w:rsidR="00992E8D">
        <w:rPr>
          <w:rFonts w:ascii="Palatino Linotype" w:eastAsia="Times New Roman" w:hAnsi="Palatino Linotype" w:cs="Arial"/>
          <w:sz w:val="24"/>
          <w:szCs w:val="24"/>
          <w:lang w:val="es-ES" w:eastAsia="es-ES"/>
        </w:rPr>
        <w:t xml:space="preserve"> y </w:t>
      </w:r>
      <w:r w:rsidR="00992E8D" w:rsidRPr="00992E8D">
        <w:rPr>
          <w:rFonts w:ascii="Palatino Linotype" w:eastAsia="Times New Roman" w:hAnsi="Palatino Linotype" w:cs="Arial"/>
          <w:b/>
          <w:sz w:val="26"/>
          <w:szCs w:val="26"/>
          <w:lang w:val="es-ES" w:eastAsia="es-ES"/>
        </w:rPr>
        <w:t>4</w:t>
      </w:r>
      <w:r w:rsidR="00992E8D">
        <w:rPr>
          <w:rFonts w:ascii="Palatino Linotype" w:eastAsia="Times New Roman" w:hAnsi="Palatino Linotype" w:cs="Arial"/>
          <w:sz w:val="24"/>
          <w:szCs w:val="24"/>
          <w:lang w:val="es-ES" w:eastAsia="es-ES"/>
        </w:rPr>
        <w:t>, relativa al listado de calles que cuentan con aprobación de presupuesto</w:t>
      </w:r>
      <w:r w:rsidR="00594E65">
        <w:rPr>
          <w:rFonts w:ascii="Palatino Linotype" w:eastAsia="Times New Roman" w:hAnsi="Palatino Linotype" w:cs="Arial"/>
          <w:sz w:val="24"/>
          <w:szCs w:val="24"/>
          <w:lang w:val="es-ES" w:eastAsia="es-ES"/>
        </w:rPr>
        <w:t>;</w:t>
      </w:r>
      <w:r w:rsidR="00992E8D">
        <w:rPr>
          <w:rFonts w:ascii="Palatino Linotype" w:eastAsia="Times New Roman" w:hAnsi="Palatino Linotype" w:cs="Arial"/>
          <w:sz w:val="24"/>
          <w:szCs w:val="24"/>
          <w:lang w:val="es-ES" w:eastAsia="es-ES"/>
        </w:rPr>
        <w:t xml:space="preserve"> </w:t>
      </w:r>
      <w:r w:rsidR="00594E65">
        <w:rPr>
          <w:rFonts w:ascii="Palatino Linotype" w:eastAsia="Times New Roman" w:hAnsi="Palatino Linotype" w:cs="Arial"/>
          <w:sz w:val="24"/>
          <w:szCs w:val="24"/>
          <w:lang w:val="es-ES" w:eastAsia="es-ES"/>
        </w:rPr>
        <w:t xml:space="preserve">presupuesto designado y el presupuesto ejercido; y </w:t>
      </w:r>
      <w:r w:rsidR="00992E8D">
        <w:rPr>
          <w:rFonts w:ascii="Palatino Linotype" w:eastAsia="Times New Roman" w:hAnsi="Palatino Linotype" w:cs="Arial"/>
          <w:sz w:val="24"/>
          <w:szCs w:val="24"/>
          <w:lang w:val="es-ES" w:eastAsia="es-ES"/>
        </w:rPr>
        <w:t>las pendientes de asignar presupuesto.</w:t>
      </w:r>
    </w:p>
    <w:p w14:paraId="1A91FDBD" w14:textId="77777777" w:rsidR="00F46B26" w:rsidRDefault="00F46B26"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DC00204" w14:textId="77777777" w:rsidR="000355F1" w:rsidRDefault="000A00D7"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Acotado lo anterior, </w:t>
      </w:r>
      <w:r w:rsidR="000355F1">
        <w:rPr>
          <w:rFonts w:ascii="Palatino Linotype" w:eastAsia="Times New Roman" w:hAnsi="Palatino Linotype" w:cs="Arial"/>
          <w:sz w:val="24"/>
          <w:szCs w:val="24"/>
          <w:lang w:val="es-ES" w:eastAsia="es-ES"/>
        </w:rPr>
        <w:t>es necesario precisar que de conformidad con lo establecido en el artículos 87 fracción III</w:t>
      </w:r>
      <w:r>
        <w:rPr>
          <w:rFonts w:ascii="Palatino Linotype" w:eastAsia="Times New Roman" w:hAnsi="Palatino Linotype" w:cs="Arial"/>
          <w:sz w:val="24"/>
          <w:szCs w:val="24"/>
          <w:lang w:val="es-ES" w:eastAsia="es-ES"/>
        </w:rPr>
        <w:t>, 96 Bis</w:t>
      </w:r>
      <w:r w:rsidR="000355F1">
        <w:rPr>
          <w:rFonts w:ascii="Palatino Linotype" w:eastAsia="Times New Roman" w:hAnsi="Palatino Linotype" w:cs="Arial"/>
          <w:sz w:val="24"/>
          <w:szCs w:val="24"/>
          <w:lang w:val="es-ES" w:eastAsia="es-ES"/>
        </w:rPr>
        <w:t xml:space="preserve"> </w:t>
      </w:r>
      <w:r w:rsidR="009B5C24">
        <w:rPr>
          <w:rFonts w:ascii="Palatino Linotype" w:eastAsia="Times New Roman" w:hAnsi="Palatino Linotype" w:cs="Arial"/>
          <w:sz w:val="24"/>
          <w:szCs w:val="24"/>
          <w:lang w:val="es-ES" w:eastAsia="es-ES"/>
        </w:rPr>
        <w:t xml:space="preserve">fracciones </w:t>
      </w:r>
      <w:r w:rsidR="009B5C24" w:rsidRPr="00897128">
        <w:rPr>
          <w:rFonts w:ascii="Palatino Linotype" w:eastAsia="Times New Roman" w:hAnsi="Palatino Linotype" w:cs="Arial"/>
          <w:sz w:val="24"/>
          <w:szCs w:val="24"/>
          <w:lang w:val="es-ES" w:eastAsia="es-ES"/>
        </w:rPr>
        <w:t xml:space="preserve">IX, X, XV y XVII </w:t>
      </w:r>
      <w:r w:rsidR="000355F1" w:rsidRPr="00897128">
        <w:rPr>
          <w:rFonts w:ascii="Palatino Linotype" w:eastAsia="Times New Roman" w:hAnsi="Palatino Linotype" w:cs="Arial"/>
          <w:sz w:val="24"/>
          <w:szCs w:val="24"/>
          <w:lang w:val="es-ES" w:eastAsia="es-ES"/>
        </w:rPr>
        <w:t xml:space="preserve">de la Ley Orgánica Municipal del Estado de México, así como de los artículos </w:t>
      </w:r>
      <w:r w:rsidR="00897128" w:rsidRPr="00897128">
        <w:rPr>
          <w:rFonts w:ascii="Palatino Linotype" w:eastAsia="Times New Roman" w:hAnsi="Palatino Linotype" w:cs="Arial"/>
          <w:sz w:val="24"/>
          <w:szCs w:val="24"/>
          <w:lang w:val="es-ES" w:eastAsia="es-ES"/>
        </w:rPr>
        <w:t>78</w:t>
      </w:r>
      <w:r w:rsidR="000355F1" w:rsidRPr="00897128">
        <w:rPr>
          <w:rFonts w:ascii="Palatino Linotype" w:eastAsia="Times New Roman" w:hAnsi="Palatino Linotype" w:cs="Arial"/>
          <w:sz w:val="24"/>
          <w:szCs w:val="24"/>
          <w:lang w:val="es-ES" w:eastAsia="es-ES"/>
        </w:rPr>
        <w:t xml:space="preserve"> fracciones IV </w:t>
      </w:r>
      <w:r w:rsidR="00897128" w:rsidRPr="00897128">
        <w:rPr>
          <w:rFonts w:ascii="Palatino Linotype" w:eastAsia="Times New Roman" w:hAnsi="Palatino Linotype" w:cs="Arial"/>
          <w:sz w:val="24"/>
          <w:szCs w:val="24"/>
          <w:lang w:val="es-ES" w:eastAsia="es-ES"/>
        </w:rPr>
        <w:t>y X</w:t>
      </w:r>
      <w:r w:rsidR="000355F1" w:rsidRPr="00897128">
        <w:rPr>
          <w:rFonts w:ascii="Palatino Linotype" w:eastAsia="Times New Roman" w:hAnsi="Palatino Linotype" w:cs="Arial"/>
          <w:sz w:val="24"/>
          <w:szCs w:val="24"/>
          <w:lang w:val="es-ES" w:eastAsia="es-ES"/>
        </w:rPr>
        <w:t xml:space="preserve">; </w:t>
      </w:r>
      <w:r w:rsidR="00897128" w:rsidRPr="00897128">
        <w:rPr>
          <w:rFonts w:ascii="Palatino Linotype" w:eastAsia="Times New Roman" w:hAnsi="Palatino Linotype" w:cs="Arial"/>
          <w:sz w:val="24"/>
          <w:szCs w:val="24"/>
          <w:lang w:val="es-ES" w:eastAsia="es-ES"/>
        </w:rPr>
        <w:t>y 143</w:t>
      </w:r>
      <w:r w:rsidR="000355F1" w:rsidRPr="00897128">
        <w:rPr>
          <w:rFonts w:ascii="Palatino Linotype" w:eastAsia="Times New Roman" w:hAnsi="Palatino Linotype" w:cs="Arial"/>
          <w:sz w:val="24"/>
          <w:szCs w:val="24"/>
          <w:lang w:val="es-ES" w:eastAsia="es-ES"/>
        </w:rPr>
        <w:t xml:space="preserve"> del Bando Municipal 2020 del </w:t>
      </w:r>
      <w:r w:rsidR="000355F1" w:rsidRPr="00897128">
        <w:rPr>
          <w:rFonts w:ascii="Palatino Linotype" w:eastAsia="Times New Roman" w:hAnsi="Palatino Linotype" w:cs="Arial"/>
          <w:b/>
          <w:sz w:val="24"/>
          <w:szCs w:val="24"/>
          <w:lang w:val="es-ES" w:eastAsia="es-ES"/>
        </w:rPr>
        <w:t>sujeto obligado</w:t>
      </w:r>
      <w:r w:rsidR="000355F1" w:rsidRPr="00897128">
        <w:rPr>
          <w:rFonts w:ascii="Palatino Linotype" w:eastAsia="Times New Roman" w:hAnsi="Palatino Linotype" w:cs="Arial"/>
          <w:sz w:val="24"/>
          <w:szCs w:val="24"/>
          <w:lang w:val="es-ES" w:eastAsia="es-ES"/>
        </w:rPr>
        <w:t xml:space="preserve">, se </w:t>
      </w:r>
      <w:r w:rsidR="000355F1">
        <w:rPr>
          <w:rFonts w:ascii="Palatino Linotype" w:eastAsia="Times New Roman" w:hAnsi="Palatino Linotype" w:cs="Arial"/>
          <w:sz w:val="24"/>
          <w:szCs w:val="24"/>
          <w:lang w:val="es-ES" w:eastAsia="es-ES"/>
        </w:rPr>
        <w:t>acredita la existencia de dicha área, ordenamientos que se citan para mayor referencia:</w:t>
      </w:r>
    </w:p>
    <w:p w14:paraId="7A1A42CB" w14:textId="77777777" w:rsidR="000355F1" w:rsidRPr="00F43475"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C8162F3" w14:textId="77777777" w:rsidR="000355F1"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23316F">
        <w:rPr>
          <w:rFonts w:ascii="Palatino Linotype" w:eastAsia="Times New Roman" w:hAnsi="Palatino Linotype" w:cs="Arial"/>
          <w:b/>
          <w:i/>
          <w:lang w:val="es-ES" w:eastAsia="es-ES"/>
        </w:rPr>
        <w:t>Artículo 87.-</w:t>
      </w:r>
      <w:r w:rsidRPr="00DF460B">
        <w:rPr>
          <w:rFonts w:ascii="Palatino Linotype" w:eastAsia="Times New Roman" w:hAnsi="Palatino Linotype" w:cs="Arial"/>
          <w:i/>
          <w:lang w:val="es-ES" w:eastAsia="es-ES"/>
        </w:rPr>
        <w:t xml:space="preserve"> Para el despacho, estudio y planeación de los diversos asuntos de la</w:t>
      </w:r>
      <w:r>
        <w:rPr>
          <w:rFonts w:ascii="Palatino Linotype" w:eastAsia="Times New Roman" w:hAnsi="Palatino Linotype" w:cs="Arial"/>
          <w:i/>
          <w:lang w:val="es-ES" w:eastAsia="es-ES"/>
        </w:rPr>
        <w:t xml:space="preserve"> </w:t>
      </w:r>
      <w:r w:rsidRPr="00DF460B">
        <w:rPr>
          <w:rFonts w:ascii="Palatino Linotype" w:eastAsia="Times New Roman" w:hAnsi="Palatino Linotype" w:cs="Arial"/>
          <w:i/>
          <w:lang w:val="es-ES" w:eastAsia="es-ES"/>
        </w:rPr>
        <w:t>administración municipal, el ayuntamiento contará por lo menos con las siguientes</w:t>
      </w:r>
      <w:r>
        <w:rPr>
          <w:rFonts w:ascii="Palatino Linotype" w:eastAsia="Times New Roman" w:hAnsi="Palatino Linotype" w:cs="Arial"/>
          <w:i/>
          <w:lang w:val="es-ES" w:eastAsia="es-ES"/>
        </w:rPr>
        <w:t xml:space="preserve"> </w:t>
      </w:r>
      <w:r w:rsidRPr="00DF460B">
        <w:rPr>
          <w:rFonts w:ascii="Palatino Linotype" w:eastAsia="Times New Roman" w:hAnsi="Palatino Linotype" w:cs="Arial"/>
          <w:i/>
          <w:lang w:val="es-ES" w:eastAsia="es-ES"/>
        </w:rPr>
        <w:t>Dependencias:</w:t>
      </w:r>
      <w:r w:rsidRPr="00DF460B">
        <w:rPr>
          <w:rFonts w:ascii="Palatino Linotype" w:eastAsia="Times New Roman" w:hAnsi="Palatino Linotype" w:cs="Arial"/>
          <w:i/>
          <w:lang w:val="es-ES" w:eastAsia="es-ES"/>
        </w:rPr>
        <w:cr/>
      </w:r>
      <w:r>
        <w:rPr>
          <w:rFonts w:ascii="Palatino Linotype" w:eastAsia="Times New Roman" w:hAnsi="Palatino Linotype" w:cs="Arial"/>
          <w:i/>
          <w:lang w:val="es-ES" w:eastAsia="es-ES"/>
        </w:rPr>
        <w:t>(…)</w:t>
      </w:r>
    </w:p>
    <w:p w14:paraId="6ABDF232" w14:textId="77777777" w:rsidR="000355F1"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060B59">
        <w:rPr>
          <w:rFonts w:ascii="Palatino Linotype" w:eastAsia="Times New Roman" w:hAnsi="Palatino Linotype" w:cs="Arial"/>
          <w:b/>
          <w:i/>
          <w:lang w:val="es-ES" w:eastAsia="es-ES"/>
        </w:rPr>
        <w:t>III</w:t>
      </w:r>
      <w:r w:rsidRPr="00060B59">
        <w:rPr>
          <w:rFonts w:ascii="Palatino Linotype" w:eastAsia="Times New Roman" w:hAnsi="Palatino Linotype" w:cs="Arial"/>
          <w:i/>
          <w:lang w:val="es-ES" w:eastAsia="es-ES"/>
        </w:rPr>
        <w:t>. La Dirección de Obras Públicas o equivalente</w:t>
      </w:r>
      <w:r w:rsidRPr="00FB044F">
        <w:rPr>
          <w:rFonts w:ascii="Palatino Linotype" w:eastAsia="Times New Roman" w:hAnsi="Palatino Linotype" w:cs="Arial"/>
          <w:i/>
          <w:lang w:val="es-ES" w:eastAsia="es-ES"/>
        </w:rPr>
        <w:t>;</w:t>
      </w:r>
    </w:p>
    <w:p w14:paraId="140153EA" w14:textId="77777777" w:rsidR="000355F1"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lastRenderedPageBreak/>
        <w:t>(…)</w:t>
      </w:r>
    </w:p>
    <w:p w14:paraId="11FCF321" w14:textId="77777777" w:rsidR="000A00D7" w:rsidRPr="000A00D7" w:rsidRDefault="000A00D7" w:rsidP="000A00D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b/>
          <w:i/>
          <w:lang w:val="es-ES" w:eastAsia="es-ES"/>
        </w:rPr>
        <w:t>Artículo 96. Bis.-</w:t>
      </w:r>
      <w:r w:rsidRPr="000A00D7">
        <w:rPr>
          <w:rFonts w:ascii="Palatino Linotype" w:eastAsia="Times New Roman" w:hAnsi="Palatino Linotype" w:cs="Arial"/>
          <w:i/>
          <w:lang w:val="es-ES" w:eastAsia="es-ES"/>
        </w:rPr>
        <w:t xml:space="preserve"> El Director de Obras Públicas o el Titular de la Unidad Administrativa</w:t>
      </w:r>
      <w:r w:rsidR="009B5C24">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equivalente, tiene las siguientes atribuciones:</w:t>
      </w:r>
    </w:p>
    <w:p w14:paraId="3007F887" w14:textId="77777777" w:rsidR="000A00D7" w:rsidRPr="000A00D7" w:rsidRDefault="009B5C24" w:rsidP="000A00D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p>
    <w:p w14:paraId="3CD62E15" w14:textId="77777777" w:rsidR="000A00D7" w:rsidRPr="000A00D7" w:rsidRDefault="000A00D7" w:rsidP="000A00D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b/>
          <w:i/>
          <w:lang w:val="es-ES" w:eastAsia="es-ES"/>
        </w:rPr>
        <w:t>IX</w:t>
      </w:r>
      <w:r w:rsidRPr="000A00D7">
        <w:rPr>
          <w:rFonts w:ascii="Palatino Linotype" w:eastAsia="Times New Roman" w:hAnsi="Palatino Linotype" w:cs="Arial"/>
          <w:i/>
          <w:lang w:val="es-ES" w:eastAsia="es-ES"/>
        </w:rPr>
        <w:t>. Administrar y ejercer, en el ámbito de su competencia, de manera coordinada con el</w:t>
      </w:r>
      <w:r w:rsidR="009B5C24">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Tesorero municipal, los recursos públicos destinados a la planeación, programación,</w:t>
      </w:r>
      <w:r w:rsidR="009B5C24">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presupuestación, adjudicación, contratación, ejecución y control de la obra pública, conforme a</w:t>
      </w:r>
      <w:r>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las disposiciones legales aplicables y en congruencia con los planes, programas,</w:t>
      </w:r>
      <w:r w:rsidR="009B5C24">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especificaciones técnicas, controles y procedimientos administrativos aprobados;</w:t>
      </w:r>
    </w:p>
    <w:p w14:paraId="7FB2A9B3" w14:textId="77777777" w:rsidR="000A00D7" w:rsidRPr="000A00D7" w:rsidRDefault="000A00D7" w:rsidP="000A00D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b/>
          <w:i/>
          <w:lang w:val="es-ES" w:eastAsia="es-ES"/>
        </w:rPr>
        <w:t>X</w:t>
      </w:r>
      <w:r w:rsidRPr="000A00D7">
        <w:rPr>
          <w:rFonts w:ascii="Palatino Linotype" w:eastAsia="Times New Roman" w:hAnsi="Palatino Linotype" w:cs="Arial"/>
          <w:i/>
          <w:lang w:val="es-ES" w:eastAsia="es-ES"/>
        </w:rPr>
        <w:t>. Verificar que las obras públicas y los servicios relacionados con la misma, hayan sido</w:t>
      </w:r>
      <w:r w:rsidR="009B5C24">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programadas, presupuestadas, ejecutadas, adquiridas y contratadas en estricto apego a las</w:t>
      </w:r>
      <w:r w:rsidR="009B5C24">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disposiciones legales aplicables;</w:t>
      </w:r>
    </w:p>
    <w:p w14:paraId="04254293" w14:textId="77777777" w:rsidR="000A00D7" w:rsidRPr="000A00D7" w:rsidRDefault="009B5C24" w:rsidP="000A00D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p>
    <w:p w14:paraId="2477AF56" w14:textId="77777777" w:rsidR="000A00D7" w:rsidRPr="000A00D7" w:rsidRDefault="000A00D7" w:rsidP="000A00D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b/>
          <w:i/>
          <w:lang w:val="es-ES" w:eastAsia="es-ES"/>
        </w:rPr>
        <w:t>XV</w:t>
      </w:r>
      <w:r w:rsidRPr="000A00D7">
        <w:rPr>
          <w:rFonts w:ascii="Palatino Linotype" w:eastAsia="Times New Roman" w:hAnsi="Palatino Linotype" w:cs="Arial"/>
          <w:i/>
          <w:lang w:val="es-ES" w:eastAsia="es-ES"/>
        </w:rPr>
        <w:t>. Proyectar, formular y proponer al Presidente Municipal, el Programa General de Obras</w:t>
      </w:r>
      <w:r w:rsidR="009B5C24">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Públicas, para la construcción y mejoramiento de las mismas, de acuerdo a la normatividad</w:t>
      </w:r>
      <w:r w:rsidR="009B5C24">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aplicable y en congruencia con el Plan de Desarrollo Municipal y con la política, objetivos y</w:t>
      </w:r>
      <w:r w:rsidR="009B5C24">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prioridades del Municipio y vigilar su ejecución;</w:t>
      </w:r>
    </w:p>
    <w:p w14:paraId="1E8E36FC" w14:textId="77777777" w:rsidR="000A00D7" w:rsidRPr="000A00D7" w:rsidRDefault="009B5C24" w:rsidP="000A00D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p>
    <w:p w14:paraId="50E012A0" w14:textId="77777777" w:rsidR="000A00D7" w:rsidRPr="000A00D7" w:rsidRDefault="000A00D7" w:rsidP="000A00D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97128">
        <w:rPr>
          <w:rFonts w:ascii="Palatino Linotype" w:eastAsia="Times New Roman" w:hAnsi="Palatino Linotype" w:cs="Arial"/>
          <w:b/>
          <w:i/>
          <w:lang w:val="es-ES" w:eastAsia="es-ES"/>
        </w:rPr>
        <w:t>XVII</w:t>
      </w:r>
      <w:r w:rsidRPr="000A00D7">
        <w:rPr>
          <w:rFonts w:ascii="Palatino Linotype" w:eastAsia="Times New Roman" w:hAnsi="Palatino Linotype" w:cs="Arial"/>
          <w:i/>
          <w:lang w:val="es-ES" w:eastAsia="es-ES"/>
        </w:rPr>
        <w:t>. Ejecutar y mantener las obras públicas que acuerde el Ayuntamiento, de acuerdo a la</w:t>
      </w:r>
      <w:r w:rsidR="00897128">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legislación y normatividad aplicable, a los planes, presupuestos y programas previamente</w:t>
      </w:r>
      <w:r w:rsidR="00897128">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establecidos, coordinándose, en su caso, previo acuerdo con el Presidente Municipal, con las</w:t>
      </w:r>
      <w:r w:rsidR="00897128">
        <w:rPr>
          <w:rFonts w:ascii="Palatino Linotype" w:eastAsia="Times New Roman" w:hAnsi="Palatino Linotype" w:cs="Arial"/>
          <w:i/>
          <w:lang w:val="es-ES" w:eastAsia="es-ES"/>
        </w:rPr>
        <w:t xml:space="preserve"> </w:t>
      </w:r>
      <w:r w:rsidRPr="000A00D7">
        <w:rPr>
          <w:rFonts w:ascii="Palatino Linotype" w:eastAsia="Times New Roman" w:hAnsi="Palatino Linotype" w:cs="Arial"/>
          <w:i/>
          <w:lang w:val="es-ES" w:eastAsia="es-ES"/>
        </w:rPr>
        <w:t>autoridades Federales, Estatales y municipales concurrentes;</w:t>
      </w:r>
    </w:p>
    <w:p w14:paraId="3F375CFE" w14:textId="77777777" w:rsidR="000A00D7" w:rsidRDefault="000A00D7" w:rsidP="000A00D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2D624E3B" w14:textId="77777777" w:rsidR="000355F1" w:rsidRPr="00060B59" w:rsidRDefault="000355F1" w:rsidP="000355F1">
      <w:pPr>
        <w:autoSpaceDE w:val="0"/>
        <w:autoSpaceDN w:val="0"/>
        <w:adjustRightInd w:val="0"/>
        <w:spacing w:after="0" w:line="240" w:lineRule="auto"/>
        <w:ind w:left="567" w:right="567"/>
        <w:jc w:val="center"/>
        <w:rPr>
          <w:rFonts w:ascii="Palatino Linotype" w:eastAsia="Times New Roman" w:hAnsi="Palatino Linotype" w:cs="Arial"/>
          <w:b/>
          <w:i/>
          <w:lang w:val="es-ES" w:eastAsia="es-ES"/>
        </w:rPr>
      </w:pPr>
      <w:r w:rsidRPr="00060B59">
        <w:rPr>
          <w:rFonts w:ascii="Palatino Linotype" w:eastAsia="Times New Roman" w:hAnsi="Palatino Linotype" w:cs="Arial"/>
          <w:b/>
          <w:i/>
          <w:lang w:val="es-ES" w:eastAsia="es-ES"/>
        </w:rPr>
        <w:t xml:space="preserve">Bando Municipal 2020 del Municipio de </w:t>
      </w:r>
      <w:r w:rsidR="00897128">
        <w:rPr>
          <w:rFonts w:ascii="Palatino Linotype" w:eastAsia="Times New Roman" w:hAnsi="Palatino Linotype" w:cs="Arial"/>
          <w:b/>
          <w:i/>
          <w:lang w:val="es-ES" w:eastAsia="es-ES"/>
        </w:rPr>
        <w:t>Ixtapaluca</w:t>
      </w:r>
    </w:p>
    <w:p w14:paraId="2F5FF6CA" w14:textId="77777777" w:rsidR="000355F1" w:rsidRDefault="000355F1"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0F8B768E" w14:textId="77777777" w:rsid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97128">
        <w:rPr>
          <w:rFonts w:ascii="Palatino Linotype" w:eastAsia="Times New Roman" w:hAnsi="Palatino Linotype" w:cs="Arial"/>
          <w:b/>
          <w:i/>
          <w:lang w:val="es-ES" w:eastAsia="es-ES"/>
        </w:rPr>
        <w:t>Artículo 78.-</w:t>
      </w:r>
      <w:r w:rsidRPr="009B5C24">
        <w:rPr>
          <w:rFonts w:ascii="Palatino Linotype" w:eastAsia="Times New Roman" w:hAnsi="Palatino Linotype" w:cs="Arial"/>
          <w:i/>
          <w:lang w:val="es-ES" w:eastAsia="es-ES"/>
        </w:rPr>
        <w:t xml:space="preserve"> Para el despacho de los asuntos de la Administración Pública Municipal, la Presidenta Municipal,</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 xml:space="preserve">se auxiliará de las dependencias de la administración pública municipal centralizada, mismas que estarán subordinadas directamente a ella, y son las siguientes: </w:t>
      </w:r>
    </w:p>
    <w:p w14:paraId="744FF0E3" w14:textId="77777777" w:rsidR="000355F1" w:rsidRDefault="000355F1"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p>
    <w:p w14:paraId="39D9235C" w14:textId="77777777" w:rsidR="009B5C24" w:rsidRDefault="009B5C24"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97128">
        <w:rPr>
          <w:rFonts w:ascii="Palatino Linotype" w:eastAsia="Times New Roman" w:hAnsi="Palatino Linotype" w:cs="Arial"/>
          <w:b/>
          <w:i/>
          <w:lang w:val="es-ES" w:eastAsia="es-ES"/>
        </w:rPr>
        <w:t>IV. Tesorería Municipal</w:t>
      </w:r>
      <w:r w:rsidRPr="009B5C24">
        <w:rPr>
          <w:rFonts w:ascii="Palatino Linotype" w:eastAsia="Times New Roman" w:hAnsi="Palatino Linotype" w:cs="Arial"/>
          <w:i/>
          <w:lang w:val="es-ES" w:eastAsia="es-ES"/>
        </w:rPr>
        <w:t>, cuyo Tesorero o Tesorera será la Directora o Director de la Dirección de Administración y Finanzas</w:t>
      </w:r>
    </w:p>
    <w:p w14:paraId="5A2E53AA" w14:textId="77777777" w:rsidR="009B5C24" w:rsidRDefault="009B5C24"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Pr>
          <w:rFonts w:ascii="Palatino Linotype" w:eastAsia="Times New Roman" w:hAnsi="Palatino Linotype" w:cs="Arial"/>
          <w:i/>
          <w:lang w:val="es-ES" w:eastAsia="es-ES"/>
        </w:rPr>
        <w:t>(…)</w:t>
      </w:r>
    </w:p>
    <w:p w14:paraId="3E4C9965" w14:textId="77777777" w:rsidR="009B5C24" w:rsidRDefault="009B5C24"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97128">
        <w:rPr>
          <w:rFonts w:ascii="Palatino Linotype" w:eastAsia="Times New Roman" w:hAnsi="Palatino Linotype" w:cs="Arial"/>
          <w:b/>
          <w:i/>
          <w:lang w:val="es-ES" w:eastAsia="es-ES"/>
        </w:rPr>
        <w:t>X</w:t>
      </w:r>
      <w:r w:rsidRPr="009B5C24">
        <w:rPr>
          <w:rFonts w:ascii="Palatino Linotype" w:eastAsia="Times New Roman" w:hAnsi="Palatino Linotype" w:cs="Arial"/>
          <w:i/>
          <w:lang w:val="es-ES" w:eastAsia="es-ES"/>
        </w:rPr>
        <w:t>.</w:t>
      </w:r>
      <w:r>
        <w:rPr>
          <w:rFonts w:ascii="Palatino Linotype" w:eastAsia="Times New Roman" w:hAnsi="Palatino Linotype" w:cs="Arial"/>
          <w:i/>
          <w:lang w:val="es-ES" w:eastAsia="es-ES"/>
        </w:rPr>
        <w:t xml:space="preserve"> </w:t>
      </w:r>
      <w:r w:rsidRPr="00897128">
        <w:rPr>
          <w:rFonts w:ascii="Palatino Linotype" w:eastAsia="Times New Roman" w:hAnsi="Palatino Linotype" w:cs="Arial"/>
          <w:b/>
          <w:i/>
          <w:lang w:val="es-ES" w:eastAsia="es-ES"/>
        </w:rPr>
        <w:t>Dirección de Obras Públicas</w:t>
      </w:r>
      <w:r w:rsidRPr="009B5C24">
        <w:rPr>
          <w:rFonts w:ascii="Palatino Linotype" w:eastAsia="Times New Roman" w:hAnsi="Palatino Linotype" w:cs="Arial"/>
          <w:i/>
          <w:lang w:val="es-ES" w:eastAsia="es-ES"/>
        </w:rPr>
        <w:t>;</w:t>
      </w:r>
    </w:p>
    <w:p w14:paraId="1BA57C1A" w14:textId="77777777" w:rsidR="009B5C24" w:rsidRDefault="009B5C24"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3696C511"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97128">
        <w:rPr>
          <w:rFonts w:ascii="Palatino Linotype" w:eastAsia="Times New Roman" w:hAnsi="Palatino Linotype" w:cs="Arial"/>
          <w:b/>
          <w:i/>
          <w:lang w:val="es-ES" w:eastAsia="es-ES"/>
        </w:rPr>
        <w:t>Artículo 143.-</w:t>
      </w:r>
      <w:r w:rsidRPr="009B5C24">
        <w:rPr>
          <w:rFonts w:ascii="Palatino Linotype" w:eastAsia="Times New Roman" w:hAnsi="Palatino Linotype" w:cs="Arial"/>
          <w:i/>
          <w:lang w:val="es-ES" w:eastAsia="es-ES"/>
        </w:rPr>
        <w:t xml:space="preserve"> El Ayuntamiento, por conducto de la </w:t>
      </w:r>
      <w:r w:rsidRPr="00897128">
        <w:rPr>
          <w:rFonts w:ascii="Palatino Linotype" w:eastAsia="Times New Roman" w:hAnsi="Palatino Linotype" w:cs="Arial"/>
          <w:i/>
          <w:u w:val="single"/>
          <w:lang w:val="es-ES" w:eastAsia="es-ES"/>
        </w:rPr>
        <w:t>Dirección de Obras Públicas</w:t>
      </w:r>
      <w:r w:rsidRPr="009B5C24">
        <w:rPr>
          <w:rFonts w:ascii="Palatino Linotype" w:eastAsia="Times New Roman" w:hAnsi="Palatino Linotype" w:cs="Arial"/>
          <w:i/>
          <w:lang w:val="es-ES" w:eastAsia="es-ES"/>
        </w:rPr>
        <w:t>, planeará, programará, presupuestará, adjudicará, contratará, ejecutará y supervisará, las Obras de Infraestructura y Equipamiento Urbano</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Municipal.</w:t>
      </w:r>
    </w:p>
    <w:p w14:paraId="5112EBED" w14:textId="77777777" w:rsid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El Ayuntamiento, de conformidad con las leyes federales aplicables, el Código Administrativo del Estado de</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México, así como sus reglamentos respectivos tiene las siguientes atribuciones en materia de Obra Pública:</w:t>
      </w:r>
    </w:p>
    <w:p w14:paraId="5DF1B944"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lastRenderedPageBreak/>
        <w:t>Formular anualmente al igual que la Dirección de Mantenimiento Institucional y Urbano planes y programas</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de trabajo para llevar a cabo la construcción, instalación, ampliación, adecuación, remodelación, restauración,</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conservación, mantenimiento, modificación o demolición de bienes inmuebles propiedad del Estado, de sus</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dependencias y entidades y de los municipios y sus organismos con cargo a recursos públicos federales, estatales o municipales.</w:t>
      </w:r>
    </w:p>
    <w:p w14:paraId="1D5D3B33"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II.</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Elaborar y evaluar los programas anuales de Obras Públicas, de conformidad con los objetivos y lineamientos</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de los Planes de Desarrollo Nacional, Estatal y Municipal;</w:t>
      </w:r>
    </w:p>
    <w:p w14:paraId="1CB4D0AC"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III.</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Proponer para su análisis, discusión y aprobación por el Cabildo la integración del Comité Interno de Obra</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Pública;</w:t>
      </w:r>
    </w:p>
    <w:p w14:paraId="5FB6125A"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IV.</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Realizar los estudios técnicos, así como los proyectos ejecutivos de las Obras Públicas incluidos en los programas anuales;</w:t>
      </w:r>
    </w:p>
    <w:p w14:paraId="66EAE58D"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V.</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Ejecutar las Obras Públicas de los programas anuales aprobados por contrato;</w:t>
      </w:r>
    </w:p>
    <w:p w14:paraId="5C7550C6"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VI.</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Licitar, concursar o asignar, en su caso servicios de obra y las obras públicas aprobadas en los programas</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anuales, de conformidad con las leyes aplicables de los recursos y montos aprobados;</w:t>
      </w:r>
    </w:p>
    <w:p w14:paraId="1BA8B41E"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VII.</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Elaborar los contratos de Obra Pública;</w:t>
      </w:r>
    </w:p>
    <w:p w14:paraId="3212A3DD"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VIII.</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Revisar las estimaciones de obra y gestionar los pagos correspondientes, hasta el finiquito de las obras,</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así como aplicar las sanciones a que se hagan acreedores los contratistas por incumplimiento de los términos</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pactados;</w:t>
      </w:r>
    </w:p>
    <w:p w14:paraId="10251B45"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IX.</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Elaborar las actas de entrega – recepción de las obras concluidas de conformidad con las normas establecidas;</w:t>
      </w:r>
    </w:p>
    <w:p w14:paraId="7A93F291"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X.</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Elaborar los Informes de avance físico y financiero de las Obras Públicas;</w:t>
      </w:r>
    </w:p>
    <w:p w14:paraId="18CD8FFA"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XI.</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Constituir los Comités Ciudadanos de Control y Vigilancia, los cuales coadyuvarán con la Contraloría Municipal para verificar con honestidad, transparencia y eficacia la ejecución de la Obra y el cumplimiento de los</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proyectos programados en el ejercicio de los recursos, atendiendo con ello a lo establecido en las fracciones VII</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y VIII del artículo 112 de la Ley Orgánica Municipal del Estado de México;</w:t>
      </w:r>
    </w:p>
    <w:p w14:paraId="2119217F"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XII.</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Integrar y mantener actualizado el padrón de contratistas del municipio;</w:t>
      </w:r>
    </w:p>
    <w:p w14:paraId="5C26B70A" w14:textId="77777777" w:rsidR="009B5C24" w:rsidRP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XIII.</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Dar vista a la Contraloría Municipal de las empresas que incumplan contratos de Obras Pública; y</w:t>
      </w:r>
    </w:p>
    <w:p w14:paraId="5448D36C" w14:textId="77777777" w:rsidR="009B5C24" w:rsidRDefault="009B5C24" w:rsidP="009B5C2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9B5C24">
        <w:rPr>
          <w:rFonts w:ascii="Palatino Linotype" w:eastAsia="Times New Roman" w:hAnsi="Palatino Linotype" w:cs="Arial"/>
          <w:i/>
          <w:lang w:val="es-ES" w:eastAsia="es-ES"/>
        </w:rPr>
        <w:t>XIV.</w:t>
      </w:r>
      <w:r>
        <w:rPr>
          <w:rFonts w:ascii="Palatino Linotype" w:eastAsia="Times New Roman" w:hAnsi="Palatino Linotype" w:cs="Arial"/>
          <w:i/>
          <w:lang w:val="es-ES" w:eastAsia="es-ES"/>
        </w:rPr>
        <w:t xml:space="preserve"> </w:t>
      </w:r>
      <w:r w:rsidRPr="009B5C24">
        <w:rPr>
          <w:rFonts w:ascii="Palatino Linotype" w:eastAsia="Times New Roman" w:hAnsi="Palatino Linotype" w:cs="Arial"/>
          <w:i/>
          <w:lang w:val="es-ES" w:eastAsia="es-ES"/>
        </w:rPr>
        <w:t>Las demás que establezcan los ordenamientos legales aplicables.</w:t>
      </w:r>
    </w:p>
    <w:p w14:paraId="08E3B971" w14:textId="77777777" w:rsidR="009B5C24" w:rsidRDefault="009B5C24" w:rsidP="000355F1">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234DEA69" w14:textId="77777777" w:rsidR="000355F1" w:rsidRPr="00B90623" w:rsidRDefault="000355F1" w:rsidP="000355F1">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Pr>
          <w:rFonts w:ascii="Palatino Linotype" w:eastAsia="Times New Roman" w:hAnsi="Palatino Linotype" w:cs="Arial"/>
          <w:lang w:val="es-ES" w:eastAsia="es-ES"/>
        </w:rPr>
        <w:t>(Énfasis añadido)</w:t>
      </w:r>
    </w:p>
    <w:p w14:paraId="7F26871F" w14:textId="77777777" w:rsidR="00652653" w:rsidRDefault="00652653"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41AAD52"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De conformidad con los ordenamientos normativos citados, se acredita que dentro de las diversas áreas que integran al </w:t>
      </w:r>
      <w:r>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se encuentra la Tesorería Municipal y la Dirección de Desarrollo Urbano y Obra Pública, la cuales entre sus atribuciones, </w:t>
      </w:r>
      <w:r>
        <w:rPr>
          <w:rFonts w:ascii="Palatino Linotype" w:eastAsia="Times New Roman" w:hAnsi="Palatino Linotype" w:cs="Arial"/>
          <w:sz w:val="24"/>
          <w:szCs w:val="24"/>
          <w:lang w:val="es-ES" w:eastAsia="es-ES"/>
        </w:rPr>
        <w:lastRenderedPageBreak/>
        <w:t xml:space="preserve">se encuentran las de administrar la hacienda pública municipal y es la responsable de </w:t>
      </w:r>
      <w:r w:rsidRPr="004C7872">
        <w:rPr>
          <w:rFonts w:ascii="Palatino Linotype" w:eastAsia="Times New Roman" w:hAnsi="Palatino Linotype" w:cs="Arial"/>
          <w:sz w:val="24"/>
          <w:szCs w:val="24"/>
          <w:lang w:val="es-ES" w:eastAsia="es-ES"/>
        </w:rPr>
        <w:t>planear, programar, presupuestar, adjudicar, contratar, ejecutar, vigilar, supervisar, controlar, recibir, suspender, reanudar, conservar y mantener la obra pública municipal y servicios realizada con fondos Federales, Estatales, Municipales, y/o de la comunidad</w:t>
      </w:r>
      <w:r>
        <w:rPr>
          <w:rFonts w:ascii="Palatino Linotype" w:eastAsia="Times New Roman" w:hAnsi="Palatino Linotype" w:cs="Arial"/>
          <w:sz w:val="24"/>
          <w:szCs w:val="24"/>
          <w:lang w:val="es-ES" w:eastAsia="es-ES"/>
        </w:rPr>
        <w:t>, respectivamente.</w:t>
      </w:r>
    </w:p>
    <w:p w14:paraId="0E77DC6A"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74F75C6"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Ordenamientos jurídicos con los cuales se acredita que dentro del </w:t>
      </w:r>
      <w:r>
        <w:rPr>
          <w:rFonts w:ascii="Palatino Linotype" w:eastAsia="Times New Roman" w:hAnsi="Palatino Linotype" w:cs="Arial"/>
          <w:b/>
          <w:sz w:val="24"/>
          <w:szCs w:val="24"/>
          <w:lang w:val="es-ES" w:eastAsia="es-ES"/>
        </w:rPr>
        <w:t>sujeto obligado</w:t>
      </w:r>
      <w:r>
        <w:rPr>
          <w:rFonts w:ascii="Palatino Linotype" w:eastAsia="Times New Roman" w:hAnsi="Palatino Linotype" w:cs="Arial"/>
          <w:sz w:val="24"/>
          <w:szCs w:val="24"/>
          <w:lang w:val="es-ES" w:eastAsia="es-ES"/>
        </w:rPr>
        <w:t xml:space="preserve"> se encuentran diversas áreas, que pudieran contener la información peticionada, por consecuencia es dable ordenar su entrega, en observancia de la Ley de Protección de Datos Personales en Posesión de Sujetos Obligados del Estado de México y Municipios.</w:t>
      </w:r>
    </w:p>
    <w:p w14:paraId="2E65E74D"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6673B8F" w14:textId="77777777" w:rsidR="000355F1" w:rsidRPr="00835D88" w:rsidRDefault="000355F1" w:rsidP="000355F1">
      <w:pPr>
        <w:numPr>
          <w:ilvl w:val="0"/>
          <w:numId w:val="2"/>
        </w:numPr>
        <w:tabs>
          <w:tab w:val="left" w:pos="709"/>
        </w:tabs>
        <w:spacing w:after="0" w:line="360" w:lineRule="auto"/>
        <w:jc w:val="both"/>
        <w:rPr>
          <w:rFonts w:ascii="Palatino Linotype" w:eastAsia="Times New Roman" w:hAnsi="Palatino Linotype" w:cs="Times New Roman"/>
          <w:i/>
          <w:sz w:val="28"/>
          <w:szCs w:val="24"/>
          <w:lang w:val="es-ES" w:eastAsia="es-ES"/>
        </w:rPr>
      </w:pPr>
      <w:r w:rsidRPr="00835D88">
        <w:rPr>
          <w:rFonts w:ascii="Palatino Linotype" w:eastAsia="Times New Roman" w:hAnsi="Palatino Linotype" w:cs="Times New Roman"/>
          <w:b/>
          <w:i/>
          <w:sz w:val="28"/>
          <w:szCs w:val="24"/>
          <w:lang w:val="es-ES" w:eastAsia="es-ES"/>
        </w:rPr>
        <w:t>Vista al Órgano de Control Interno</w:t>
      </w:r>
    </w:p>
    <w:p w14:paraId="11649479" w14:textId="77777777" w:rsidR="000355F1" w:rsidRPr="00835D88" w:rsidRDefault="000355F1" w:rsidP="000355F1">
      <w:pPr>
        <w:tabs>
          <w:tab w:val="left" w:pos="709"/>
        </w:tabs>
        <w:spacing w:after="0" w:line="360" w:lineRule="auto"/>
        <w:jc w:val="both"/>
        <w:rPr>
          <w:rFonts w:ascii="Palatino Linotype" w:hAnsi="Palatino Linotype"/>
          <w:sz w:val="24"/>
          <w:szCs w:val="24"/>
        </w:rPr>
      </w:pPr>
    </w:p>
    <w:p w14:paraId="5AA0B049" w14:textId="77777777" w:rsidR="000355F1" w:rsidRDefault="000355F1" w:rsidP="000355F1">
      <w:pPr>
        <w:tabs>
          <w:tab w:val="left" w:pos="709"/>
        </w:tabs>
        <w:spacing w:after="0" w:line="360" w:lineRule="auto"/>
        <w:jc w:val="both"/>
        <w:rPr>
          <w:rFonts w:ascii="Palatino Linotype" w:hAnsi="Palatino Linotype"/>
          <w:sz w:val="24"/>
          <w:szCs w:val="24"/>
        </w:rPr>
      </w:pPr>
      <w:r w:rsidRPr="00835D88">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6197C18D" w14:textId="77777777" w:rsidR="00652653" w:rsidRDefault="00652653" w:rsidP="000355F1">
      <w:pPr>
        <w:tabs>
          <w:tab w:val="left" w:pos="709"/>
        </w:tabs>
        <w:spacing w:after="0" w:line="360" w:lineRule="auto"/>
        <w:jc w:val="both"/>
        <w:rPr>
          <w:rFonts w:ascii="Palatino Linotype" w:hAnsi="Palatino Linotype"/>
          <w:sz w:val="24"/>
          <w:szCs w:val="24"/>
        </w:rPr>
      </w:pPr>
    </w:p>
    <w:p w14:paraId="15E920AE" w14:textId="77777777" w:rsidR="000355F1" w:rsidRPr="00835D88" w:rsidRDefault="000355F1" w:rsidP="000355F1">
      <w:pPr>
        <w:tabs>
          <w:tab w:val="left" w:pos="709"/>
        </w:tabs>
        <w:spacing w:after="0" w:line="360" w:lineRule="auto"/>
        <w:jc w:val="both"/>
        <w:rPr>
          <w:rFonts w:ascii="Palatino Linotype" w:hAnsi="Palatino Linotype"/>
          <w:sz w:val="24"/>
          <w:szCs w:val="24"/>
        </w:rPr>
      </w:pPr>
      <w:r w:rsidRPr="00835D88">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2B97809D"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i/>
          <w:szCs w:val="24"/>
        </w:rPr>
        <w:lastRenderedPageBreak/>
        <w:t>“</w:t>
      </w:r>
      <w:r w:rsidRPr="00835D88">
        <w:rPr>
          <w:rFonts w:ascii="Palatino Linotype" w:hAnsi="Palatino Linotype"/>
          <w:b/>
          <w:i/>
          <w:szCs w:val="24"/>
        </w:rPr>
        <w:t>Artículo 36</w:t>
      </w:r>
      <w:r w:rsidRPr="00835D88">
        <w:rPr>
          <w:rFonts w:ascii="Palatino Linotype" w:hAnsi="Palatino Linotype"/>
          <w:i/>
          <w:szCs w:val="24"/>
        </w:rPr>
        <w:t>. El Instituto tendrá, en el ámbito de su competencia, las siguientes atribuciones:</w:t>
      </w:r>
    </w:p>
    <w:p w14:paraId="6E2DD2DC"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i/>
          <w:szCs w:val="24"/>
        </w:rPr>
        <w:t>…</w:t>
      </w:r>
    </w:p>
    <w:p w14:paraId="6EFF3B3A"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b/>
          <w:i/>
          <w:szCs w:val="24"/>
        </w:rPr>
        <w:t>X</w:t>
      </w:r>
      <w:r w:rsidRPr="00835D88">
        <w:rPr>
          <w:rFonts w:ascii="Palatino Linotype" w:hAnsi="Palatino Linotype"/>
          <w:i/>
          <w:szCs w:val="24"/>
        </w:rPr>
        <w:t xml:space="preserve">. Hacer del conocimiento del órgano de control interno o equivalente de cada Sujeto Obligado las infracciones a esta Ley; </w:t>
      </w:r>
    </w:p>
    <w:p w14:paraId="50902345"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i/>
          <w:szCs w:val="24"/>
        </w:rPr>
        <w:t>…”</w:t>
      </w:r>
    </w:p>
    <w:p w14:paraId="44A5EA01" w14:textId="77777777" w:rsidR="000355F1" w:rsidRPr="00835D88" w:rsidRDefault="000355F1" w:rsidP="000355F1">
      <w:pPr>
        <w:tabs>
          <w:tab w:val="left" w:pos="709"/>
        </w:tabs>
        <w:spacing w:after="0" w:line="360" w:lineRule="auto"/>
        <w:jc w:val="both"/>
        <w:rPr>
          <w:rFonts w:ascii="Palatino Linotype" w:hAnsi="Palatino Linotype"/>
          <w:sz w:val="24"/>
          <w:szCs w:val="24"/>
        </w:rPr>
      </w:pPr>
    </w:p>
    <w:p w14:paraId="2C0EFD55" w14:textId="77777777" w:rsidR="000355F1" w:rsidRDefault="000355F1" w:rsidP="000355F1">
      <w:pPr>
        <w:tabs>
          <w:tab w:val="left" w:pos="709"/>
        </w:tabs>
        <w:spacing w:after="0" w:line="360" w:lineRule="auto"/>
        <w:jc w:val="both"/>
        <w:rPr>
          <w:rFonts w:ascii="Palatino Linotype" w:hAnsi="Palatino Linotype"/>
          <w:sz w:val="24"/>
          <w:szCs w:val="24"/>
        </w:rPr>
      </w:pPr>
      <w:r w:rsidRPr="00835D88">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56197EF8" w14:textId="77777777" w:rsidR="000355F1" w:rsidRDefault="000355F1" w:rsidP="000355F1">
      <w:pPr>
        <w:tabs>
          <w:tab w:val="left" w:pos="709"/>
        </w:tabs>
        <w:spacing w:after="0" w:line="360" w:lineRule="auto"/>
        <w:jc w:val="both"/>
        <w:rPr>
          <w:rFonts w:ascii="Palatino Linotype" w:hAnsi="Palatino Linotype"/>
          <w:sz w:val="24"/>
          <w:szCs w:val="24"/>
        </w:rPr>
      </w:pPr>
    </w:p>
    <w:p w14:paraId="2B28C8CF"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i/>
          <w:szCs w:val="24"/>
        </w:rPr>
        <w:t>“</w:t>
      </w:r>
      <w:r w:rsidRPr="00835D88">
        <w:rPr>
          <w:rFonts w:ascii="Palatino Linotype" w:hAnsi="Palatino Linotype"/>
          <w:b/>
          <w:i/>
          <w:szCs w:val="24"/>
        </w:rPr>
        <w:t>Artículo 190</w:t>
      </w:r>
      <w:r w:rsidRPr="00835D88">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6AC896F"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p>
    <w:p w14:paraId="3421582B"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b/>
          <w:i/>
          <w:szCs w:val="24"/>
        </w:rPr>
        <w:t>Artículo 222</w:t>
      </w:r>
      <w:r w:rsidRPr="00835D88">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7E403239"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i/>
          <w:szCs w:val="24"/>
        </w:rPr>
        <w:t>…</w:t>
      </w:r>
    </w:p>
    <w:p w14:paraId="7FD3B548"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i/>
          <w:szCs w:val="24"/>
        </w:rPr>
        <w:t>I. Cualquier acto u omisión que provoque la suspensión o deficiencia en la atención de las solicitudes de información;</w:t>
      </w:r>
    </w:p>
    <w:p w14:paraId="77DE7FAB"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i/>
          <w:szCs w:val="24"/>
        </w:rPr>
        <w:t>II. La falta de respuesta a las solicitudes de información en los plazos señalados en la normatividad aplicable;</w:t>
      </w:r>
    </w:p>
    <w:p w14:paraId="2DD4AE58"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i/>
          <w:szCs w:val="24"/>
        </w:rPr>
        <w:t>…</w:t>
      </w:r>
    </w:p>
    <w:p w14:paraId="53313D1C" w14:textId="77777777" w:rsidR="000355F1" w:rsidRPr="00835D88" w:rsidRDefault="000355F1" w:rsidP="000355F1">
      <w:pPr>
        <w:tabs>
          <w:tab w:val="left" w:pos="709"/>
        </w:tabs>
        <w:spacing w:after="0" w:line="240" w:lineRule="auto"/>
        <w:ind w:left="567" w:right="567"/>
        <w:jc w:val="both"/>
        <w:rPr>
          <w:rFonts w:ascii="Palatino Linotype" w:hAnsi="Palatino Linotype"/>
          <w:i/>
          <w:szCs w:val="24"/>
        </w:rPr>
      </w:pPr>
      <w:r w:rsidRPr="00835D88">
        <w:rPr>
          <w:rFonts w:ascii="Palatino Linotype" w:hAnsi="Palatino Linotype"/>
          <w:b/>
          <w:i/>
          <w:szCs w:val="24"/>
        </w:rPr>
        <w:t>Artículo 223</w:t>
      </w:r>
      <w:r w:rsidRPr="00835D88">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3023E87" w14:textId="77777777" w:rsidR="000355F1" w:rsidRDefault="000355F1" w:rsidP="000355F1">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28259557" w14:textId="77777777" w:rsidR="000355F1" w:rsidRDefault="000355F1" w:rsidP="000355F1">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lastRenderedPageBreak/>
        <w:t xml:space="preserve">Por lo tanto, en mérito de lo expuesto en líneas anteriores, con fundamento en la fracción IV del artículo 186, de la Ley de Transparencia y Acceso a la Información Pública del Estado de México y Municipios, se </w:t>
      </w:r>
      <w:r w:rsidRPr="00835D88">
        <w:rPr>
          <w:rFonts w:ascii="Palatino Linotype" w:hAnsi="Palatino Linotype" w:cs="Arial"/>
          <w:b/>
          <w:sz w:val="24"/>
          <w:szCs w:val="24"/>
        </w:rPr>
        <w:t>ordena</w:t>
      </w:r>
      <w:r w:rsidRPr="00835D88">
        <w:rPr>
          <w:rFonts w:ascii="Palatino Linotype" w:hAnsi="Palatino Linotype" w:cs="Arial"/>
          <w:sz w:val="24"/>
          <w:szCs w:val="24"/>
        </w:rPr>
        <w:t xml:space="preserve"> al sujeto obligado, atienda la solicitud de información </w:t>
      </w:r>
      <w:r w:rsidR="00DC19F0" w:rsidRPr="00DC19F0">
        <w:rPr>
          <w:rFonts w:ascii="Palatino Linotype" w:hAnsi="Palatino Linotype" w:cs="Arial"/>
          <w:b/>
          <w:sz w:val="24"/>
          <w:szCs w:val="24"/>
        </w:rPr>
        <w:t>00223/IXTAPALU/IP/2020</w:t>
      </w:r>
      <w:r>
        <w:rPr>
          <w:rFonts w:ascii="Palatino Linotype" w:hAnsi="Palatino Linotype" w:cs="Arial"/>
          <w:sz w:val="24"/>
          <w:szCs w:val="24"/>
        </w:rPr>
        <w:t xml:space="preserve"> </w:t>
      </w:r>
      <w:r w:rsidRPr="00386128">
        <w:rPr>
          <w:rFonts w:ascii="Palatino Linotype" w:hAnsi="Palatino Linotype" w:cs="Arial"/>
          <w:sz w:val="24"/>
          <w:szCs w:val="24"/>
        </w:rPr>
        <w:t>que</w:t>
      </w:r>
      <w:r w:rsidRPr="00835D88">
        <w:rPr>
          <w:rFonts w:ascii="Palatino Linotype" w:hAnsi="Palatino Linotype" w:cs="Arial"/>
          <w:sz w:val="24"/>
          <w:szCs w:val="24"/>
        </w:rPr>
        <w:t xml:space="preserve"> ha sido materia del presente fallo.</w:t>
      </w:r>
    </w:p>
    <w:p w14:paraId="44DEEB58" w14:textId="77777777" w:rsidR="000355F1" w:rsidRDefault="000355F1" w:rsidP="000355F1">
      <w:pPr>
        <w:autoSpaceDE w:val="0"/>
        <w:autoSpaceDN w:val="0"/>
        <w:adjustRightInd w:val="0"/>
        <w:spacing w:after="0" w:line="360" w:lineRule="auto"/>
        <w:jc w:val="both"/>
        <w:rPr>
          <w:rFonts w:ascii="Palatino Linotype" w:hAnsi="Palatino Linotype" w:cs="Arial"/>
          <w:sz w:val="24"/>
          <w:szCs w:val="24"/>
        </w:rPr>
      </w:pPr>
    </w:p>
    <w:p w14:paraId="36F76669" w14:textId="77777777" w:rsidR="000355F1" w:rsidRPr="00835D88" w:rsidRDefault="000355F1" w:rsidP="000355F1">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Por lo antes expuesto y fundado es de resolverse y,</w:t>
      </w:r>
    </w:p>
    <w:p w14:paraId="4C20A302" w14:textId="77777777" w:rsidR="000355F1" w:rsidRDefault="000355F1" w:rsidP="000355F1">
      <w:pPr>
        <w:autoSpaceDE w:val="0"/>
        <w:autoSpaceDN w:val="0"/>
        <w:adjustRightInd w:val="0"/>
        <w:spacing w:after="0" w:line="360" w:lineRule="auto"/>
        <w:jc w:val="both"/>
        <w:rPr>
          <w:rFonts w:ascii="Palatino Linotype" w:hAnsi="Palatino Linotype" w:cs="Arial"/>
          <w:sz w:val="24"/>
          <w:szCs w:val="24"/>
        </w:rPr>
      </w:pPr>
    </w:p>
    <w:p w14:paraId="1B1A6DE7" w14:textId="77777777" w:rsidR="000355F1" w:rsidRPr="00835D88" w:rsidRDefault="000355F1" w:rsidP="000355F1">
      <w:pPr>
        <w:spacing w:after="0" w:line="360" w:lineRule="auto"/>
        <w:ind w:left="426"/>
        <w:jc w:val="center"/>
        <w:rPr>
          <w:rFonts w:ascii="Palatino Linotype" w:eastAsia="Times New Roman" w:hAnsi="Palatino Linotype" w:cs="Times New Roman"/>
          <w:b/>
          <w:color w:val="000000"/>
          <w:sz w:val="28"/>
          <w:szCs w:val="24"/>
          <w:lang w:val="es-ES" w:eastAsia="es-ES"/>
        </w:rPr>
      </w:pPr>
      <w:r w:rsidRPr="00835D88">
        <w:rPr>
          <w:rFonts w:ascii="Palatino Linotype" w:eastAsia="Times New Roman" w:hAnsi="Palatino Linotype" w:cs="Times New Roman"/>
          <w:b/>
          <w:color w:val="000000"/>
          <w:sz w:val="28"/>
          <w:szCs w:val="24"/>
          <w:lang w:val="es-ES" w:eastAsia="es-ES"/>
        </w:rPr>
        <w:t>SE    RESUELVE</w:t>
      </w:r>
    </w:p>
    <w:p w14:paraId="5FF6F927" w14:textId="77777777" w:rsidR="000355F1" w:rsidRPr="00835D88" w:rsidRDefault="000355F1" w:rsidP="000355F1">
      <w:pPr>
        <w:spacing w:after="0" w:line="360" w:lineRule="auto"/>
        <w:ind w:left="426"/>
        <w:jc w:val="center"/>
        <w:rPr>
          <w:rFonts w:ascii="Palatino Linotype" w:eastAsia="Times New Roman" w:hAnsi="Palatino Linotype" w:cs="Times New Roman"/>
          <w:b/>
          <w:color w:val="000000"/>
          <w:sz w:val="28"/>
          <w:szCs w:val="24"/>
          <w:lang w:val="es-ES" w:eastAsia="es-ES"/>
        </w:rPr>
      </w:pPr>
    </w:p>
    <w:p w14:paraId="20C13CE3" w14:textId="77777777" w:rsidR="000355F1" w:rsidRPr="00835D88" w:rsidRDefault="000355F1" w:rsidP="000355F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b/>
          <w:sz w:val="28"/>
          <w:szCs w:val="24"/>
        </w:rPr>
        <w:t>PRIMERO.</w:t>
      </w:r>
      <w:r w:rsidRPr="00835D88">
        <w:rPr>
          <w:rFonts w:ascii="Palatino Linotype" w:hAnsi="Palatino Linotype" w:cs="Arial"/>
          <w:sz w:val="24"/>
          <w:szCs w:val="24"/>
        </w:rPr>
        <w:t xml:space="preserve"> Resultan fundadas las razones o motivos de inconformidad hechos valer por </w:t>
      </w:r>
      <w:r w:rsidR="00BA5422">
        <w:rPr>
          <w:rFonts w:ascii="Palatino Linotype" w:hAnsi="Palatino Linotype" w:cs="Arial"/>
          <w:sz w:val="24"/>
          <w:szCs w:val="24"/>
        </w:rPr>
        <w:t>la recurrente</w:t>
      </w:r>
      <w:r w:rsidRPr="00835D88">
        <w:rPr>
          <w:rFonts w:ascii="Palatino Linotype" w:hAnsi="Palatino Linotype" w:cs="Arial"/>
          <w:b/>
          <w:sz w:val="24"/>
          <w:szCs w:val="24"/>
        </w:rPr>
        <w:t>,</w:t>
      </w:r>
      <w:r w:rsidRPr="00835D88">
        <w:rPr>
          <w:rFonts w:ascii="Palatino Linotype" w:hAnsi="Palatino Linotype" w:cs="Arial"/>
          <w:sz w:val="24"/>
          <w:szCs w:val="24"/>
        </w:rPr>
        <w:t xml:space="preserve"> en términos del considerando CUARTO, de la presente resolución.</w:t>
      </w:r>
    </w:p>
    <w:p w14:paraId="3049A3A3" w14:textId="77777777" w:rsidR="000355F1" w:rsidRPr="00835D88" w:rsidRDefault="000355F1" w:rsidP="000355F1">
      <w:pPr>
        <w:tabs>
          <w:tab w:val="left" w:pos="8647"/>
        </w:tabs>
        <w:spacing w:after="0" w:line="360" w:lineRule="auto"/>
        <w:ind w:right="51"/>
        <w:jc w:val="both"/>
        <w:rPr>
          <w:rFonts w:ascii="Palatino Linotype" w:hAnsi="Palatino Linotype" w:cs="Arial"/>
          <w:sz w:val="24"/>
          <w:szCs w:val="24"/>
        </w:rPr>
      </w:pPr>
    </w:p>
    <w:p w14:paraId="14176F85" w14:textId="77777777" w:rsidR="00DC19F0" w:rsidRPr="00DC19F0" w:rsidRDefault="00DC19F0" w:rsidP="00DC19F0">
      <w:pPr>
        <w:autoSpaceDE w:val="0"/>
        <w:autoSpaceDN w:val="0"/>
        <w:adjustRightInd w:val="0"/>
        <w:spacing w:after="0" w:line="360" w:lineRule="auto"/>
        <w:ind w:right="49"/>
        <w:jc w:val="both"/>
        <w:rPr>
          <w:rFonts w:ascii="Palatino Linotype" w:hAnsi="Palatino Linotype" w:cs="Arial"/>
          <w:sz w:val="24"/>
          <w:szCs w:val="24"/>
        </w:rPr>
      </w:pPr>
      <w:r w:rsidRPr="00DC19F0">
        <w:rPr>
          <w:rFonts w:ascii="Palatino Linotype" w:hAnsi="Palatino Linotype" w:cs="Arial"/>
          <w:b/>
          <w:sz w:val="28"/>
          <w:szCs w:val="24"/>
        </w:rPr>
        <w:t>SEGUNDO.</w:t>
      </w:r>
      <w:r w:rsidRPr="00DC19F0">
        <w:rPr>
          <w:rFonts w:ascii="Palatino Linotype" w:hAnsi="Palatino Linotype" w:cs="Arial"/>
          <w:sz w:val="24"/>
          <w:szCs w:val="24"/>
        </w:rPr>
        <w:t xml:space="preserve"> Se </w:t>
      </w:r>
      <w:r w:rsidRPr="00DC19F0">
        <w:rPr>
          <w:rFonts w:ascii="Palatino Linotype" w:hAnsi="Palatino Linotype" w:cs="Arial"/>
          <w:b/>
          <w:sz w:val="24"/>
          <w:szCs w:val="24"/>
        </w:rPr>
        <w:t>ORDENA</w:t>
      </w:r>
      <w:r w:rsidRPr="00DC19F0">
        <w:rPr>
          <w:rFonts w:ascii="Palatino Linotype" w:hAnsi="Palatino Linotype" w:cs="Arial"/>
          <w:sz w:val="24"/>
          <w:szCs w:val="24"/>
        </w:rPr>
        <w:t xml:space="preserve"> al </w:t>
      </w:r>
      <w:r w:rsidRPr="00DC19F0">
        <w:rPr>
          <w:rFonts w:ascii="Palatino Linotype" w:hAnsi="Palatino Linotype" w:cs="Arial"/>
          <w:b/>
          <w:sz w:val="24"/>
          <w:szCs w:val="24"/>
        </w:rPr>
        <w:t>sujeto obligado</w:t>
      </w:r>
      <w:r w:rsidRPr="00DC19F0">
        <w:rPr>
          <w:rFonts w:ascii="Palatino Linotype" w:hAnsi="Palatino Linotype" w:cs="Arial"/>
          <w:sz w:val="24"/>
          <w:szCs w:val="24"/>
        </w:rPr>
        <w:t xml:space="preserve"> en términos del considerando </w:t>
      </w:r>
      <w:r w:rsidRPr="00DC19F0">
        <w:rPr>
          <w:rFonts w:ascii="Palatino Linotype" w:hAnsi="Palatino Linotype" w:cs="Arial"/>
          <w:b/>
          <w:sz w:val="24"/>
          <w:szCs w:val="24"/>
        </w:rPr>
        <w:t xml:space="preserve">cuarto </w:t>
      </w:r>
      <w:r w:rsidRPr="00DC19F0">
        <w:rPr>
          <w:rFonts w:ascii="Palatino Linotype" w:hAnsi="Palatino Linotype" w:cs="Arial"/>
          <w:sz w:val="24"/>
          <w:szCs w:val="24"/>
        </w:rPr>
        <w:t xml:space="preserve">de esta resolución, haga entrega a través del SAIMEX, </w:t>
      </w:r>
      <w:r>
        <w:rPr>
          <w:rFonts w:ascii="Palatino Linotype" w:hAnsi="Palatino Linotype" w:cs="Arial"/>
          <w:sz w:val="24"/>
          <w:szCs w:val="24"/>
        </w:rPr>
        <w:t>d</w:t>
      </w:r>
      <w:r w:rsidRPr="00DC19F0">
        <w:rPr>
          <w:rFonts w:ascii="Palatino Linotype" w:hAnsi="Palatino Linotype" w:cs="Arial"/>
          <w:sz w:val="24"/>
          <w:szCs w:val="24"/>
        </w:rPr>
        <w:t>el o los documentos donde conste al mayor grado de desagregación, lo siguiente:</w:t>
      </w:r>
    </w:p>
    <w:p w14:paraId="621E09D8" w14:textId="77777777" w:rsidR="00DC19F0" w:rsidRPr="00DC19F0" w:rsidRDefault="00DC19F0" w:rsidP="00DC19F0">
      <w:pPr>
        <w:autoSpaceDE w:val="0"/>
        <w:autoSpaceDN w:val="0"/>
        <w:adjustRightInd w:val="0"/>
        <w:spacing w:after="0" w:line="360" w:lineRule="auto"/>
        <w:ind w:right="49"/>
        <w:jc w:val="both"/>
        <w:rPr>
          <w:rFonts w:ascii="Palatino Linotype" w:hAnsi="Palatino Linotype" w:cs="Arial"/>
          <w:sz w:val="24"/>
          <w:szCs w:val="24"/>
        </w:rPr>
      </w:pPr>
    </w:p>
    <w:p w14:paraId="356C9D14" w14:textId="0AE06F2A" w:rsidR="00DC19F0" w:rsidRDefault="00DC19F0" w:rsidP="00DC19F0">
      <w:pPr>
        <w:pStyle w:val="Prrafodelista"/>
        <w:numPr>
          <w:ilvl w:val="0"/>
          <w:numId w:val="9"/>
        </w:numPr>
        <w:autoSpaceDE w:val="0"/>
        <w:autoSpaceDN w:val="0"/>
        <w:adjustRightInd w:val="0"/>
        <w:spacing w:after="0" w:line="360" w:lineRule="auto"/>
        <w:ind w:left="993"/>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L</w:t>
      </w:r>
      <w:r w:rsidRPr="00CC2151">
        <w:rPr>
          <w:rFonts w:ascii="Palatino Linotype" w:eastAsia="Times New Roman" w:hAnsi="Palatino Linotype" w:cs="Arial"/>
          <w:sz w:val="24"/>
          <w:szCs w:val="24"/>
          <w:lang w:val="es-ES" w:eastAsia="es-ES"/>
        </w:rPr>
        <w:t xml:space="preserve">ista de las calles que se </w:t>
      </w:r>
      <w:r w:rsidR="006D68C6" w:rsidRPr="006D68C6">
        <w:rPr>
          <w:rFonts w:ascii="Palatino Linotype" w:eastAsia="Times New Roman" w:hAnsi="Palatino Linotype" w:cs="Arial"/>
          <w:sz w:val="24"/>
          <w:szCs w:val="24"/>
          <w:lang w:val="es-ES" w:eastAsia="es-ES"/>
        </w:rPr>
        <w:t>encontrab</w:t>
      </w:r>
      <w:r w:rsidR="006D68C6">
        <w:rPr>
          <w:rFonts w:ascii="Palatino Linotype" w:eastAsia="Times New Roman" w:hAnsi="Palatino Linotype" w:cs="Arial"/>
          <w:sz w:val="24"/>
          <w:szCs w:val="24"/>
          <w:lang w:val="es-ES" w:eastAsia="es-ES"/>
        </w:rPr>
        <w:t>an</w:t>
      </w:r>
      <w:r w:rsidRPr="006D68C6">
        <w:rPr>
          <w:rFonts w:ascii="Palatino Linotype" w:eastAsia="Times New Roman" w:hAnsi="Palatino Linotype" w:cs="Arial"/>
          <w:sz w:val="24"/>
          <w:szCs w:val="24"/>
          <w:lang w:val="es-ES" w:eastAsia="es-ES"/>
        </w:rPr>
        <w:t xml:space="preserve"> en proceso de asignar presupuesto</w:t>
      </w:r>
      <w:r w:rsidR="006D68C6">
        <w:rPr>
          <w:rFonts w:ascii="Palatino Linotype" w:eastAsia="Times New Roman" w:hAnsi="Palatino Linotype" w:cs="Arial"/>
          <w:sz w:val="24"/>
          <w:szCs w:val="24"/>
          <w:lang w:val="es-ES" w:eastAsia="es-ES"/>
        </w:rPr>
        <w:t xml:space="preserve"> al veintinueve de octubre de dos mil veinte</w:t>
      </w:r>
      <w:r>
        <w:rPr>
          <w:rFonts w:ascii="Palatino Linotype" w:eastAsia="Times New Roman" w:hAnsi="Palatino Linotype" w:cs="Arial"/>
          <w:sz w:val="24"/>
          <w:szCs w:val="24"/>
          <w:lang w:val="es-ES" w:eastAsia="es-ES"/>
        </w:rPr>
        <w:t>;</w:t>
      </w:r>
    </w:p>
    <w:p w14:paraId="22D2DA8A" w14:textId="467FF920" w:rsidR="00DC19F0" w:rsidRDefault="00DC19F0" w:rsidP="00DC19F0">
      <w:pPr>
        <w:pStyle w:val="Prrafodelista"/>
        <w:numPr>
          <w:ilvl w:val="0"/>
          <w:numId w:val="9"/>
        </w:numPr>
        <w:autoSpaceDE w:val="0"/>
        <w:autoSpaceDN w:val="0"/>
        <w:adjustRightInd w:val="0"/>
        <w:spacing w:after="0" w:line="360" w:lineRule="auto"/>
        <w:ind w:left="993"/>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w:t>
      </w:r>
      <w:r w:rsidRPr="00CC2151">
        <w:rPr>
          <w:rFonts w:ascii="Palatino Linotype" w:eastAsia="Times New Roman" w:hAnsi="Palatino Linotype" w:cs="Arial"/>
          <w:sz w:val="24"/>
          <w:szCs w:val="24"/>
          <w:lang w:val="es-ES" w:eastAsia="es-ES"/>
        </w:rPr>
        <w:t xml:space="preserve">resupuesto </w:t>
      </w:r>
      <w:r w:rsidR="006742C7" w:rsidRPr="006D68C6">
        <w:rPr>
          <w:rFonts w:ascii="Palatino Linotype" w:eastAsia="Times New Roman" w:hAnsi="Palatino Linotype" w:cs="Arial"/>
          <w:sz w:val="24"/>
          <w:szCs w:val="24"/>
          <w:lang w:val="es-ES" w:eastAsia="es-ES"/>
        </w:rPr>
        <w:t>eje</w:t>
      </w:r>
      <w:r w:rsidR="006D68C6">
        <w:rPr>
          <w:rFonts w:ascii="Palatino Linotype" w:eastAsia="Times New Roman" w:hAnsi="Palatino Linotype" w:cs="Arial"/>
          <w:sz w:val="24"/>
          <w:szCs w:val="24"/>
          <w:lang w:val="es-ES" w:eastAsia="es-ES"/>
        </w:rPr>
        <w:t>rcido p</w:t>
      </w:r>
      <w:r w:rsidRPr="00CC2151">
        <w:rPr>
          <w:rFonts w:ascii="Palatino Linotype" w:eastAsia="Times New Roman" w:hAnsi="Palatino Linotype" w:cs="Arial"/>
          <w:sz w:val="24"/>
          <w:szCs w:val="24"/>
          <w:lang w:val="es-ES" w:eastAsia="es-ES"/>
        </w:rPr>
        <w:t>ara la realización de cada una</w:t>
      </w:r>
      <w:r>
        <w:rPr>
          <w:rFonts w:ascii="Palatino Linotype" w:eastAsia="Times New Roman" w:hAnsi="Palatino Linotype" w:cs="Arial"/>
          <w:sz w:val="24"/>
          <w:szCs w:val="24"/>
          <w:lang w:val="es-ES" w:eastAsia="es-ES"/>
        </w:rPr>
        <w:t xml:space="preserve"> de las calles, en el periodo del uno de enero de dos mil diecisiete al veintinueve de octubre de dos mil veinte;</w:t>
      </w:r>
    </w:p>
    <w:p w14:paraId="0E16A48C" w14:textId="77777777" w:rsidR="00DC19F0" w:rsidRDefault="00DC19F0" w:rsidP="00DC19F0">
      <w:pPr>
        <w:pStyle w:val="Prrafodelista"/>
        <w:numPr>
          <w:ilvl w:val="0"/>
          <w:numId w:val="9"/>
        </w:numPr>
        <w:autoSpaceDE w:val="0"/>
        <w:autoSpaceDN w:val="0"/>
        <w:adjustRightInd w:val="0"/>
        <w:spacing w:after="0" w:line="360" w:lineRule="auto"/>
        <w:ind w:left="993"/>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lastRenderedPageBreak/>
        <w:t>Lista de calles</w:t>
      </w:r>
      <w:r w:rsidRPr="00CC2151">
        <w:rPr>
          <w:rFonts w:ascii="Palatino Linotype" w:eastAsia="Times New Roman" w:hAnsi="Palatino Linotype" w:cs="Arial"/>
          <w:sz w:val="24"/>
          <w:szCs w:val="24"/>
          <w:lang w:val="es-ES" w:eastAsia="es-ES"/>
        </w:rPr>
        <w:t xml:space="preserve"> en proceso de d</w:t>
      </w:r>
      <w:r w:rsidR="00776F24">
        <w:rPr>
          <w:rFonts w:ascii="Palatino Linotype" w:eastAsia="Times New Roman" w:hAnsi="Palatino Linotype" w:cs="Arial"/>
          <w:sz w:val="24"/>
          <w:szCs w:val="24"/>
          <w:lang w:val="es-ES" w:eastAsia="es-ES"/>
        </w:rPr>
        <w:t>esignación para su construcción, actualizada hasta le veintinueve de octubre de dos mil veinte.</w:t>
      </w:r>
    </w:p>
    <w:p w14:paraId="15B33C1E" w14:textId="77777777" w:rsidR="00132A11" w:rsidRDefault="00132A11" w:rsidP="000355F1">
      <w:pPr>
        <w:tabs>
          <w:tab w:val="left" w:pos="8647"/>
        </w:tabs>
        <w:spacing w:after="0" w:line="360" w:lineRule="auto"/>
        <w:ind w:right="51"/>
        <w:jc w:val="both"/>
        <w:rPr>
          <w:rFonts w:ascii="Palatino Linotype" w:hAnsi="Palatino Linotype" w:cs="Arial"/>
          <w:sz w:val="24"/>
          <w:szCs w:val="24"/>
        </w:rPr>
      </w:pPr>
    </w:p>
    <w:p w14:paraId="181619A7" w14:textId="77777777" w:rsidR="000355F1" w:rsidRDefault="000355F1" w:rsidP="000355F1">
      <w:pPr>
        <w:tabs>
          <w:tab w:val="left" w:pos="8647"/>
        </w:tabs>
        <w:spacing w:after="0" w:line="360" w:lineRule="auto"/>
        <w:ind w:right="51"/>
        <w:jc w:val="both"/>
        <w:rPr>
          <w:rFonts w:ascii="Palatino Linotype" w:hAnsi="Palatino Linotype" w:cs="Arial"/>
          <w:sz w:val="24"/>
          <w:szCs w:val="24"/>
        </w:rPr>
      </w:pPr>
      <w:r w:rsidRPr="00835D88">
        <w:rPr>
          <w:rFonts w:ascii="Palatino Linotype" w:hAnsi="Palatino Linotype" w:cs="Arial"/>
          <w:b/>
          <w:sz w:val="28"/>
          <w:szCs w:val="24"/>
        </w:rPr>
        <w:t>TERCERO</w:t>
      </w:r>
      <w:r w:rsidRPr="00835D88">
        <w:rPr>
          <w:rFonts w:ascii="Palatino Linotype" w:hAnsi="Palatino Linotype" w:cs="Arial"/>
          <w:b/>
          <w:sz w:val="24"/>
          <w:szCs w:val="24"/>
        </w:rPr>
        <w:t>.</w:t>
      </w:r>
      <w:r w:rsidRPr="00835D88">
        <w:rPr>
          <w:rFonts w:ascii="Palatino Linotype" w:hAnsi="Palatino Linotype" w:cs="Arial"/>
          <w:sz w:val="24"/>
          <w:szCs w:val="24"/>
        </w:rPr>
        <w:t xml:space="preserve"> </w:t>
      </w:r>
      <w:r w:rsidRPr="00835D88">
        <w:rPr>
          <w:rFonts w:ascii="Palatino Linotype" w:hAnsi="Palatino Linotype" w:cs="Arial"/>
          <w:b/>
          <w:sz w:val="24"/>
          <w:szCs w:val="24"/>
        </w:rPr>
        <w:t>Notifíquese</w:t>
      </w:r>
      <w:r w:rsidRPr="00835D88">
        <w:rPr>
          <w:rFonts w:ascii="Palatino Linotype" w:hAnsi="Palatino Linotype" w:cs="Arial"/>
          <w:b/>
          <w:i/>
          <w:sz w:val="24"/>
          <w:szCs w:val="24"/>
        </w:rPr>
        <w:t xml:space="preserve"> </w:t>
      </w:r>
      <w:r w:rsidRPr="00835D88">
        <w:rPr>
          <w:rFonts w:ascii="Palatino Linotype" w:hAnsi="Palatino Linotype" w:cs="Arial"/>
          <w:sz w:val="24"/>
          <w:szCs w:val="24"/>
        </w:rPr>
        <w:t>al Titular de la Unidad de Transparencia del</w:t>
      </w:r>
      <w:r w:rsidRPr="00835D88">
        <w:rPr>
          <w:rFonts w:ascii="Palatino Linotype" w:hAnsi="Palatino Linotype" w:cs="Arial"/>
          <w:b/>
          <w:sz w:val="24"/>
          <w:szCs w:val="24"/>
        </w:rPr>
        <w:t xml:space="preserve"> Sujeto Obligado</w:t>
      </w:r>
      <w:r w:rsidRPr="00835D88">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22E2CB79" w14:textId="77777777" w:rsidR="000355F1" w:rsidRDefault="000355F1" w:rsidP="000355F1">
      <w:pPr>
        <w:tabs>
          <w:tab w:val="left" w:pos="8647"/>
        </w:tabs>
        <w:spacing w:after="0" w:line="360" w:lineRule="auto"/>
        <w:ind w:right="51"/>
        <w:jc w:val="both"/>
        <w:rPr>
          <w:rFonts w:ascii="Palatino Linotype" w:hAnsi="Palatino Linotype" w:cs="Arial"/>
          <w:sz w:val="24"/>
          <w:szCs w:val="24"/>
        </w:rPr>
      </w:pPr>
    </w:p>
    <w:p w14:paraId="71A4B673" w14:textId="77777777" w:rsidR="000355F1" w:rsidRPr="00906716" w:rsidRDefault="000355F1" w:rsidP="000355F1">
      <w:pPr>
        <w:spacing w:after="0" w:line="360" w:lineRule="auto"/>
        <w:jc w:val="both"/>
        <w:rPr>
          <w:rFonts w:ascii="Palatino Linotype" w:eastAsia="Calibri" w:hAnsi="Palatino Linotype" w:cs="Times New Roman"/>
          <w:sz w:val="24"/>
          <w:szCs w:val="24"/>
          <w:lang w:eastAsia="es-ES_tradnl"/>
        </w:rPr>
      </w:pPr>
      <w:r w:rsidRPr="00835D88">
        <w:rPr>
          <w:rFonts w:ascii="Palatino Linotype" w:eastAsia="Times New Roman" w:hAnsi="Palatino Linotype" w:cs="Arial"/>
          <w:b/>
          <w:sz w:val="28"/>
          <w:szCs w:val="24"/>
          <w:lang w:val="es-ES" w:eastAsia="es-ES"/>
        </w:rPr>
        <w:t>CUARTO</w:t>
      </w:r>
      <w:r w:rsidRPr="00835D88">
        <w:rPr>
          <w:rFonts w:ascii="Palatino Linotype" w:eastAsia="Times New Roman" w:hAnsi="Palatino Linotype" w:cs="Arial"/>
          <w:b/>
          <w:sz w:val="24"/>
          <w:szCs w:val="24"/>
          <w:lang w:val="es-ES" w:eastAsia="es-ES"/>
        </w:rPr>
        <w:t xml:space="preserve">. </w:t>
      </w:r>
      <w:r>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Pr>
          <w:rFonts w:ascii="Palatino Linotype" w:eastAsia="Calibri" w:hAnsi="Palatino Linotype" w:cs="Times New Roman"/>
          <w:b/>
          <w:sz w:val="24"/>
          <w:szCs w:val="24"/>
          <w:lang w:eastAsia="es-ES_tradnl"/>
        </w:rPr>
        <w:t>sujeto obligado</w:t>
      </w:r>
      <w:r>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56F83D48" w14:textId="77777777" w:rsidR="000355F1" w:rsidRPr="00C61256"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C53D564" w14:textId="77777777" w:rsidR="000355F1" w:rsidRDefault="000355F1"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hAnsi="Palatino Linotype"/>
          <w:b/>
          <w:sz w:val="28"/>
          <w:szCs w:val="28"/>
        </w:rPr>
        <w:t>QUINTO</w:t>
      </w:r>
      <w:r w:rsidRPr="00835D88">
        <w:rPr>
          <w:rFonts w:ascii="Palatino Linotype" w:hAnsi="Palatino Linotype"/>
          <w:b/>
          <w:sz w:val="24"/>
          <w:szCs w:val="24"/>
        </w:rPr>
        <w:t xml:space="preserve">. </w:t>
      </w:r>
      <w:r w:rsidRPr="00835D88">
        <w:rPr>
          <w:rFonts w:ascii="Palatino Linotype" w:eastAsia="Times New Roman" w:hAnsi="Palatino Linotype" w:cs="Arial"/>
          <w:sz w:val="24"/>
          <w:szCs w:val="24"/>
          <w:lang w:val="es-ES" w:eastAsia="es-ES"/>
        </w:rPr>
        <w:t xml:space="preserve">Notifíquese </w:t>
      </w:r>
      <w:r w:rsidRPr="00835D88">
        <w:rPr>
          <w:rFonts w:ascii="Palatino Linotype" w:eastAsia="Times New Roman" w:hAnsi="Palatino Linotype" w:cs="Arial"/>
          <w:b/>
          <w:sz w:val="24"/>
          <w:szCs w:val="24"/>
          <w:lang w:val="es-ES" w:eastAsia="es-ES"/>
        </w:rPr>
        <w:t>al recurrente</w:t>
      </w:r>
      <w:r w:rsidRPr="00835D88">
        <w:rPr>
          <w:rFonts w:ascii="Palatino Linotype" w:eastAsia="Times New Roman" w:hAnsi="Palatino Linotype" w:cs="Arial"/>
          <w:sz w:val="24"/>
          <w:szCs w:val="24"/>
          <w:lang w:val="es-ES" w:eastAsia="es-ES"/>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14:paraId="36851273" w14:textId="77777777" w:rsidR="006D68C6" w:rsidRDefault="006D68C6" w:rsidP="000355F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72E15D4" w14:textId="77777777" w:rsidR="000355F1" w:rsidRDefault="000355F1" w:rsidP="000355F1">
      <w:pPr>
        <w:spacing w:after="0" w:line="360" w:lineRule="auto"/>
        <w:jc w:val="both"/>
        <w:rPr>
          <w:rFonts w:ascii="Palatino Linotype" w:eastAsia="Calibri" w:hAnsi="Palatino Linotype" w:cs="Times New Roman"/>
          <w:sz w:val="24"/>
          <w:szCs w:val="24"/>
          <w:lang w:eastAsia="es-ES_tradnl"/>
        </w:rPr>
      </w:pPr>
      <w:r w:rsidRPr="00835D88">
        <w:rPr>
          <w:rFonts w:ascii="Palatino Linotype" w:eastAsia="Calibri" w:hAnsi="Palatino Linotype" w:cs="Times New Roman"/>
          <w:b/>
          <w:sz w:val="28"/>
          <w:szCs w:val="24"/>
          <w:lang w:eastAsia="es-ES_tradnl"/>
        </w:rPr>
        <w:t>S</w:t>
      </w:r>
      <w:r>
        <w:rPr>
          <w:rFonts w:ascii="Palatino Linotype" w:eastAsia="Calibri" w:hAnsi="Palatino Linotype" w:cs="Times New Roman"/>
          <w:b/>
          <w:sz w:val="28"/>
          <w:szCs w:val="24"/>
          <w:lang w:eastAsia="es-ES_tradnl"/>
        </w:rPr>
        <w:t>EXTO</w:t>
      </w:r>
      <w:r w:rsidRPr="00835D88">
        <w:rPr>
          <w:rFonts w:ascii="Palatino Linotype" w:eastAsia="Calibri" w:hAnsi="Palatino Linotype" w:cs="Times New Roman"/>
          <w:b/>
          <w:sz w:val="24"/>
          <w:szCs w:val="24"/>
          <w:lang w:eastAsia="es-ES_tradnl"/>
        </w:rPr>
        <w:t>.</w:t>
      </w:r>
      <w:r w:rsidRPr="00835D88">
        <w:rPr>
          <w:rFonts w:ascii="Palatino Linotype" w:eastAsia="Calibri" w:hAnsi="Palatino Linotype" w:cs="Times New Roman"/>
          <w:sz w:val="24"/>
          <w:szCs w:val="24"/>
          <w:lang w:eastAsia="es-ES_tradnl"/>
        </w:rPr>
        <w:t xml:space="preserve"> Se hace del conocimiento d</w:t>
      </w:r>
      <w:r w:rsidR="001C194B">
        <w:rPr>
          <w:rFonts w:ascii="Palatino Linotype" w:eastAsia="Calibri" w:hAnsi="Palatino Linotype" w:cs="Times New Roman"/>
          <w:sz w:val="24"/>
          <w:szCs w:val="24"/>
          <w:lang w:eastAsia="es-ES_tradnl"/>
        </w:rPr>
        <w:t xml:space="preserve">e </w:t>
      </w:r>
      <w:r w:rsidR="00BA5422">
        <w:rPr>
          <w:rFonts w:ascii="Palatino Linotype" w:eastAsia="Calibri" w:hAnsi="Palatino Linotype" w:cs="Times New Roman"/>
          <w:sz w:val="24"/>
          <w:szCs w:val="24"/>
          <w:lang w:eastAsia="es-ES_tradnl"/>
        </w:rPr>
        <w:t xml:space="preserve">la </w:t>
      </w:r>
      <w:r w:rsidR="00BA5422" w:rsidRPr="001C194B">
        <w:rPr>
          <w:rFonts w:ascii="Palatino Linotype" w:eastAsia="Calibri" w:hAnsi="Palatino Linotype" w:cs="Times New Roman"/>
          <w:b/>
          <w:sz w:val="24"/>
          <w:szCs w:val="24"/>
          <w:lang w:eastAsia="es-ES_tradnl"/>
        </w:rPr>
        <w:t>recurrente</w:t>
      </w:r>
      <w:r w:rsidRPr="00835D88">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w:t>
      </w:r>
      <w:r w:rsidRPr="00835D88">
        <w:rPr>
          <w:rFonts w:ascii="Palatino Linotype" w:eastAsia="Calibri" w:hAnsi="Palatino Linotype" w:cs="Times New Roman"/>
          <w:sz w:val="24"/>
          <w:szCs w:val="24"/>
          <w:lang w:eastAsia="es-ES_tradnl"/>
        </w:rPr>
        <w:lastRenderedPageBreak/>
        <w:t xml:space="preserve">la Información Pública del Estado de México y Municipios, tiene derecho a interponer nuevamente Recurso de Revisión ante este Instituto, por la respuesta que proporcione el </w:t>
      </w:r>
      <w:r w:rsidRPr="00835D88">
        <w:rPr>
          <w:rFonts w:ascii="Palatino Linotype" w:eastAsia="Calibri" w:hAnsi="Palatino Linotype" w:cs="Times New Roman"/>
          <w:b/>
          <w:sz w:val="24"/>
          <w:szCs w:val="24"/>
          <w:lang w:eastAsia="es-ES_tradnl"/>
        </w:rPr>
        <w:t>sujeto obligado</w:t>
      </w:r>
      <w:r w:rsidRPr="00835D88">
        <w:rPr>
          <w:rFonts w:ascii="Palatino Linotype" w:eastAsia="Calibri" w:hAnsi="Palatino Linotype" w:cs="Times New Roman"/>
          <w:sz w:val="24"/>
          <w:szCs w:val="24"/>
          <w:lang w:eastAsia="es-ES_tradnl"/>
        </w:rPr>
        <w:t>, en cumplimiento a esta Resolución.</w:t>
      </w:r>
    </w:p>
    <w:p w14:paraId="0E0817D9" w14:textId="77777777" w:rsidR="00132A11" w:rsidRDefault="00132A11" w:rsidP="000355F1">
      <w:pPr>
        <w:spacing w:after="0" w:line="360" w:lineRule="auto"/>
        <w:jc w:val="both"/>
        <w:rPr>
          <w:rFonts w:ascii="Palatino Linotype" w:eastAsia="Calibri" w:hAnsi="Palatino Linotype" w:cs="Times New Roman"/>
          <w:sz w:val="24"/>
          <w:szCs w:val="24"/>
          <w:lang w:eastAsia="es-ES_tradnl"/>
        </w:rPr>
      </w:pPr>
    </w:p>
    <w:p w14:paraId="67878B4A" w14:textId="77777777" w:rsidR="000355F1" w:rsidRPr="00835D88" w:rsidRDefault="000355F1" w:rsidP="000355F1">
      <w:pPr>
        <w:spacing w:after="0" w:line="360" w:lineRule="auto"/>
        <w:jc w:val="both"/>
        <w:rPr>
          <w:rFonts w:ascii="Palatino Linotype" w:hAnsi="Palatino Linotype"/>
          <w:sz w:val="24"/>
          <w:szCs w:val="24"/>
          <w:lang w:eastAsia="es-ES_tradnl"/>
        </w:rPr>
      </w:pPr>
      <w:r>
        <w:rPr>
          <w:rFonts w:ascii="Palatino Linotype" w:eastAsia="Calibri" w:hAnsi="Palatino Linotype" w:cs="Times New Roman"/>
          <w:b/>
          <w:sz w:val="28"/>
          <w:szCs w:val="24"/>
          <w:lang w:eastAsia="es-ES_tradnl"/>
        </w:rPr>
        <w:t>SÉPTIMO</w:t>
      </w:r>
      <w:r>
        <w:rPr>
          <w:rFonts w:ascii="Palatino Linotype" w:eastAsia="Calibri" w:hAnsi="Palatino Linotype" w:cs="Times New Roman"/>
          <w:b/>
          <w:sz w:val="24"/>
          <w:szCs w:val="24"/>
          <w:lang w:eastAsia="es-ES_tradnl"/>
        </w:rPr>
        <w:t>.-</w:t>
      </w:r>
      <w:r>
        <w:rPr>
          <w:rFonts w:ascii="Palatino Linotype" w:eastAsia="Calibri" w:hAnsi="Palatino Linotype" w:cs="Times New Roman"/>
          <w:sz w:val="24"/>
          <w:szCs w:val="24"/>
          <w:lang w:eastAsia="es-ES_tradnl"/>
        </w:rPr>
        <w:t xml:space="preserve"> </w:t>
      </w:r>
      <w:r w:rsidRPr="00835D88">
        <w:rPr>
          <w:rFonts w:ascii="Palatino Linotype" w:hAnsi="Palatino Linotype"/>
          <w:sz w:val="24"/>
          <w:szCs w:val="24"/>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cuarto de la presente resolución.</w:t>
      </w:r>
    </w:p>
    <w:p w14:paraId="55F77D35" w14:textId="77777777" w:rsidR="000355F1" w:rsidRDefault="000355F1" w:rsidP="000355F1">
      <w:pPr>
        <w:autoSpaceDE w:val="0"/>
        <w:autoSpaceDN w:val="0"/>
        <w:adjustRightInd w:val="0"/>
        <w:spacing w:after="0" w:line="360" w:lineRule="auto"/>
        <w:ind w:right="49"/>
        <w:jc w:val="both"/>
        <w:rPr>
          <w:rFonts w:ascii="Palatino Linotype" w:hAnsi="Palatino Linotype" w:cs="Arial"/>
          <w:sz w:val="24"/>
          <w:szCs w:val="24"/>
        </w:rPr>
      </w:pPr>
    </w:p>
    <w:p w14:paraId="128B469A" w14:textId="647F74C2" w:rsidR="000355F1" w:rsidRDefault="000355F1" w:rsidP="000355F1">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ASÍ LO RESUELVE, POR </w:t>
      </w:r>
      <w:r>
        <w:rPr>
          <w:rFonts w:ascii="Palatino Linotype" w:hAnsi="Palatino Linotype" w:cs="Arial"/>
          <w:sz w:val="24"/>
          <w:szCs w:val="24"/>
        </w:rPr>
        <w:t xml:space="preserve">UNANIMIDAD </w:t>
      </w:r>
      <w:r w:rsidRPr="00835D88">
        <w:rPr>
          <w:rFonts w:ascii="Palatino Linotype" w:hAnsi="Palatino Linotype" w:cs="Arial"/>
          <w:sz w:val="24"/>
          <w:szCs w:val="24"/>
        </w:rPr>
        <w:t>DE VOTOS</w:t>
      </w:r>
      <w:r w:rsidR="00216ED0">
        <w:rPr>
          <w:rFonts w:ascii="Palatino Linotype" w:hAnsi="Palatino Linotype" w:cs="Arial"/>
          <w:sz w:val="24"/>
          <w:szCs w:val="24"/>
        </w:rPr>
        <w:t xml:space="preserve"> DE LOS PRESENTES</w:t>
      </w:r>
      <w:r w:rsidRPr="00835D88">
        <w:rPr>
          <w:rFonts w:ascii="Palatino Linotype" w:hAnsi="Palatino Linotype" w:cs="Arial"/>
          <w:sz w:val="24"/>
          <w:szCs w:val="24"/>
        </w:rPr>
        <w:t xml:space="preserve"> EL PLENO DEL</w:t>
      </w:r>
      <w:r w:rsidRPr="00835D8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35D88">
        <w:rPr>
          <w:rFonts w:ascii="Palatino Linotype" w:hAnsi="Palatino Linotype" w:cs="Arial"/>
          <w:sz w:val="24"/>
          <w:szCs w:val="24"/>
        </w:rPr>
        <w:t xml:space="preserve">, CONFORMADO POR LOS COMISIONADOS ZULEMA MARTÍNEZ SÁNCHEZ, EVA ABAID YAPUR, JOSÉ GUADALUPE LUNA HERNÁNDEZ, JAVIER MARTÍNEZ CRUZ </w:t>
      </w:r>
      <w:r w:rsidR="006D68C6">
        <w:rPr>
          <w:rFonts w:ascii="Palatino Linotype" w:hAnsi="Palatino Linotype" w:cs="Arial"/>
          <w:sz w:val="24"/>
          <w:szCs w:val="24"/>
        </w:rPr>
        <w:t>Y</w:t>
      </w:r>
      <w:r w:rsidRPr="00835D88">
        <w:rPr>
          <w:rFonts w:ascii="Palatino Linotype" w:hAnsi="Palatino Linotype" w:cs="Arial"/>
          <w:sz w:val="24"/>
          <w:szCs w:val="24"/>
        </w:rPr>
        <w:t xml:space="preserve"> LUIS GUSTAVO PARRA NORIEGA</w:t>
      </w:r>
      <w:r w:rsidR="00216ED0">
        <w:rPr>
          <w:rFonts w:ascii="Palatino Linotype" w:hAnsi="Palatino Linotype" w:cs="Arial"/>
          <w:sz w:val="24"/>
          <w:szCs w:val="24"/>
        </w:rPr>
        <w:t xml:space="preserve"> (AUSEN</w:t>
      </w:r>
      <w:r w:rsidR="00C57A88">
        <w:rPr>
          <w:rFonts w:ascii="Palatino Linotype" w:hAnsi="Palatino Linotype" w:cs="Arial"/>
          <w:sz w:val="24"/>
          <w:szCs w:val="24"/>
        </w:rPr>
        <w:t>TE EN VOTACIÓN</w:t>
      </w:r>
      <w:r w:rsidR="00216ED0">
        <w:rPr>
          <w:rFonts w:ascii="Palatino Linotype" w:hAnsi="Palatino Linotype" w:cs="Arial"/>
          <w:sz w:val="24"/>
          <w:szCs w:val="24"/>
        </w:rPr>
        <w:t>)</w:t>
      </w:r>
      <w:r w:rsidRPr="00835D88">
        <w:rPr>
          <w:rFonts w:ascii="Palatino Linotype" w:hAnsi="Palatino Linotype" w:cs="Arial"/>
          <w:sz w:val="24"/>
          <w:szCs w:val="24"/>
        </w:rPr>
        <w:t>, EN LA</w:t>
      </w:r>
      <w:r w:rsidR="006D68C6">
        <w:rPr>
          <w:rFonts w:ascii="Palatino Linotype" w:hAnsi="Palatino Linotype" w:cs="Arial"/>
          <w:sz w:val="24"/>
          <w:szCs w:val="24"/>
        </w:rPr>
        <w:t xml:space="preserve"> NOVENA SESIÓN </w:t>
      </w:r>
      <w:r w:rsidRPr="00835D88">
        <w:rPr>
          <w:rFonts w:ascii="Palatino Linotype" w:hAnsi="Palatino Linotype" w:cs="Arial"/>
          <w:sz w:val="24"/>
          <w:szCs w:val="24"/>
        </w:rPr>
        <w:t>ORDINARIA CELEBRADA EL</w:t>
      </w:r>
      <w:r w:rsidR="006D68C6">
        <w:rPr>
          <w:rFonts w:ascii="Palatino Linotype" w:hAnsi="Palatino Linotype" w:cs="Arial"/>
          <w:sz w:val="24"/>
          <w:szCs w:val="24"/>
        </w:rPr>
        <w:t xml:space="preserve"> DIECIOCHO DE MARZZO</w:t>
      </w:r>
      <w:r>
        <w:rPr>
          <w:rFonts w:ascii="Palatino Linotype" w:hAnsi="Palatino Linotype" w:cs="Arial"/>
          <w:sz w:val="24"/>
          <w:szCs w:val="24"/>
        </w:rPr>
        <w:t xml:space="preserve"> DE DOS MIL VEINTIUNO</w:t>
      </w:r>
      <w:r w:rsidRPr="00835D88">
        <w:rPr>
          <w:rFonts w:ascii="Palatino Linotype" w:hAnsi="Palatino Linotype" w:cs="Arial"/>
          <w:sz w:val="24"/>
          <w:szCs w:val="24"/>
        </w:rPr>
        <w:t>, ANTE EL SECRETARIO TÉCNICO DEL PLENO, ALEXIS TAPIA RAMÍREZ. -------------</w:t>
      </w:r>
      <w:r>
        <w:rPr>
          <w:rFonts w:ascii="Palatino Linotype" w:hAnsi="Palatino Linotype" w:cs="Arial"/>
          <w:sz w:val="24"/>
          <w:szCs w:val="24"/>
        </w:rPr>
        <w:t>------------------------------</w:t>
      </w:r>
    </w:p>
    <w:p w14:paraId="04204E73" w14:textId="77777777" w:rsidR="000355F1" w:rsidRDefault="000355F1" w:rsidP="000355F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666E56B6" w14:textId="77777777" w:rsidR="000355F1" w:rsidRDefault="000355F1" w:rsidP="000355F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32016227" w14:textId="77777777" w:rsidR="000355F1" w:rsidRDefault="000355F1" w:rsidP="000355F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7A1F4A6E" w14:textId="77777777" w:rsidR="000355F1" w:rsidRDefault="000355F1" w:rsidP="000355F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1D775D1E" w14:textId="77777777" w:rsidR="000355F1" w:rsidRDefault="000355F1" w:rsidP="000355F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14:paraId="073C04D2" w14:textId="0849ADFC" w:rsidR="000355F1" w:rsidRPr="00216ED0" w:rsidRDefault="00216ED0" w:rsidP="000355F1">
      <w:pPr>
        <w:spacing w:after="0" w:line="360" w:lineRule="auto"/>
        <w:jc w:val="both"/>
        <w:rPr>
          <w:rFonts w:ascii="Palatino Linotype" w:hAnsi="Palatino Linotype" w:cs="Arial"/>
          <w:sz w:val="20"/>
          <w:szCs w:val="24"/>
        </w:rPr>
      </w:pPr>
      <w:r w:rsidRPr="00216ED0">
        <w:rPr>
          <w:rFonts w:ascii="Palatino Linotype" w:hAnsi="Palatino Linotype" w:cs="Arial"/>
          <w:sz w:val="20"/>
          <w:szCs w:val="24"/>
        </w:rPr>
        <w:t>OSAM/HAP</w:t>
      </w:r>
    </w:p>
    <w:p w14:paraId="0BB31015" w14:textId="77777777" w:rsidR="006D68C6" w:rsidRDefault="006D68C6" w:rsidP="000355F1">
      <w:pPr>
        <w:spacing w:after="0" w:line="360" w:lineRule="auto"/>
        <w:jc w:val="both"/>
        <w:rPr>
          <w:rFonts w:ascii="Palatino Linotype" w:hAnsi="Palatino Linotype" w:cs="Arial"/>
          <w:sz w:val="24"/>
          <w:szCs w:val="24"/>
        </w:rPr>
      </w:pPr>
    </w:p>
    <w:p w14:paraId="1B46D8D6" w14:textId="77777777" w:rsidR="006D68C6" w:rsidRDefault="006D68C6" w:rsidP="000355F1">
      <w:pPr>
        <w:spacing w:after="0" w:line="360" w:lineRule="auto"/>
        <w:jc w:val="both"/>
        <w:rPr>
          <w:rFonts w:ascii="Palatino Linotype" w:hAnsi="Palatino Linotype" w:cs="Arial"/>
          <w:sz w:val="24"/>
          <w:szCs w:val="24"/>
        </w:rPr>
      </w:pPr>
    </w:p>
    <w:p w14:paraId="07F94085" w14:textId="77777777" w:rsidR="006D68C6" w:rsidRDefault="006D68C6" w:rsidP="000355F1">
      <w:pPr>
        <w:spacing w:after="0" w:line="360" w:lineRule="auto"/>
        <w:jc w:val="both"/>
        <w:rPr>
          <w:rFonts w:ascii="Palatino Linotype" w:hAnsi="Palatino Linotype" w:cs="Arial"/>
          <w:sz w:val="24"/>
          <w:szCs w:val="24"/>
        </w:rPr>
      </w:pPr>
    </w:p>
    <w:p w14:paraId="002CD954" w14:textId="77777777" w:rsidR="006D68C6" w:rsidRDefault="006D68C6" w:rsidP="000355F1">
      <w:pPr>
        <w:spacing w:after="0" w:line="360" w:lineRule="auto"/>
        <w:jc w:val="both"/>
        <w:rPr>
          <w:rFonts w:ascii="Palatino Linotype" w:hAnsi="Palatino Linotype" w:cs="Arial"/>
          <w:sz w:val="24"/>
          <w:szCs w:val="24"/>
        </w:rPr>
      </w:pPr>
    </w:p>
    <w:p w14:paraId="539A2908" w14:textId="77777777" w:rsidR="006D68C6" w:rsidRDefault="006D68C6" w:rsidP="000355F1">
      <w:pPr>
        <w:spacing w:after="0" w:line="360" w:lineRule="auto"/>
        <w:jc w:val="both"/>
        <w:rPr>
          <w:rFonts w:ascii="Palatino Linotype" w:hAnsi="Palatino Linotype" w:cs="Arial"/>
          <w:sz w:val="24"/>
          <w:szCs w:val="24"/>
        </w:rPr>
      </w:pPr>
    </w:p>
    <w:p w14:paraId="5C24F69E" w14:textId="77777777" w:rsidR="006D68C6" w:rsidRDefault="006D68C6" w:rsidP="000355F1">
      <w:pPr>
        <w:spacing w:after="0" w:line="360" w:lineRule="auto"/>
        <w:jc w:val="both"/>
        <w:rPr>
          <w:rFonts w:ascii="Palatino Linotype" w:hAnsi="Palatino Linotype" w:cs="Arial"/>
          <w:sz w:val="24"/>
          <w:szCs w:val="24"/>
        </w:rPr>
      </w:pPr>
    </w:p>
    <w:p w14:paraId="3FCE0B07" w14:textId="77777777" w:rsidR="000A00D7" w:rsidRDefault="000A00D7"/>
    <w:sectPr w:rsidR="000A00D7" w:rsidSect="000A00D7">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FDF37" w14:textId="77777777" w:rsidR="007718D5" w:rsidRDefault="007718D5" w:rsidP="000355F1">
      <w:pPr>
        <w:spacing w:after="0" w:line="240" w:lineRule="auto"/>
      </w:pPr>
      <w:r>
        <w:separator/>
      </w:r>
    </w:p>
  </w:endnote>
  <w:endnote w:type="continuationSeparator" w:id="0">
    <w:p w14:paraId="21712BD0" w14:textId="77777777" w:rsidR="007718D5" w:rsidRDefault="007718D5" w:rsidP="00035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2D7AE0EC" w14:textId="77777777" w:rsidR="000A00D7" w:rsidRPr="002D6DD8" w:rsidRDefault="000A00D7" w:rsidP="000A00D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7239">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7239">
              <w:rPr>
                <w:rFonts w:ascii="Palatino Linotype" w:hAnsi="Palatino Linotype"/>
                <w:bCs/>
                <w:noProof/>
                <w:sz w:val="20"/>
              </w:rPr>
              <w:t>30</w:t>
            </w:r>
            <w:r>
              <w:rPr>
                <w:rFonts w:ascii="Palatino Linotype" w:hAnsi="Palatino Linotype"/>
                <w:bCs/>
                <w:noProof/>
                <w:sz w:val="20"/>
              </w:rPr>
              <w:fldChar w:fldCharType="end"/>
            </w:r>
          </w:p>
        </w:sdtContent>
      </w:sdt>
    </w:sdtContent>
  </w:sdt>
  <w:p w14:paraId="5E1391F4" w14:textId="77777777" w:rsidR="000A00D7" w:rsidRDefault="000A00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252DC" w14:textId="77777777" w:rsidR="000A00D7" w:rsidRPr="000B69FA" w:rsidRDefault="000A00D7" w:rsidP="000A00D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723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57239">
      <w:rPr>
        <w:rFonts w:ascii="Palatino Linotype" w:hAnsi="Palatino Linotype"/>
        <w:bCs/>
        <w:noProof/>
        <w:sz w:val="20"/>
      </w:rPr>
      <w:t>30</w:t>
    </w:r>
    <w:r>
      <w:rPr>
        <w:rFonts w:ascii="Palatino Linotype" w:hAnsi="Palatino Linotype"/>
        <w:bCs/>
        <w:noProof/>
        <w:sz w:val="20"/>
      </w:rPr>
      <w:fldChar w:fldCharType="end"/>
    </w:r>
  </w:p>
  <w:p w14:paraId="45F1C366" w14:textId="77777777" w:rsidR="000A00D7" w:rsidRDefault="000A00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79F81" w14:textId="77777777" w:rsidR="007718D5" w:rsidRDefault="007718D5" w:rsidP="000355F1">
      <w:pPr>
        <w:spacing w:after="0" w:line="240" w:lineRule="auto"/>
      </w:pPr>
      <w:r>
        <w:separator/>
      </w:r>
    </w:p>
  </w:footnote>
  <w:footnote w:type="continuationSeparator" w:id="0">
    <w:p w14:paraId="516C50D2" w14:textId="77777777" w:rsidR="007718D5" w:rsidRDefault="007718D5" w:rsidP="000355F1">
      <w:pPr>
        <w:spacing w:after="0" w:line="240" w:lineRule="auto"/>
      </w:pPr>
      <w:r>
        <w:continuationSeparator/>
      </w:r>
    </w:p>
  </w:footnote>
  <w:footnote w:id="1">
    <w:p w14:paraId="4C0059AC" w14:textId="77777777" w:rsidR="000A00D7" w:rsidRPr="00946E1F" w:rsidRDefault="000A00D7" w:rsidP="000355F1">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74CB7" w14:textId="1B37BE75" w:rsidR="004D6100" w:rsidRDefault="007718D5">
    <w:pPr>
      <w:pStyle w:val="Encabezado"/>
    </w:pPr>
    <w:r>
      <w:rPr>
        <w:noProof/>
        <w:lang w:val="es-MX" w:eastAsia="es-MX"/>
      </w:rPr>
      <w:pict w14:anchorId="44925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10665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954"/>
      <w:gridCol w:w="3969"/>
    </w:tblGrid>
    <w:tr w:rsidR="000A00D7" w14:paraId="7B19FFA2" w14:textId="77777777" w:rsidTr="004D6100">
      <w:trPr>
        <w:trHeight w:val="227"/>
      </w:trPr>
      <w:tc>
        <w:tcPr>
          <w:tcW w:w="5954" w:type="dxa"/>
          <w:hideMark/>
        </w:tcPr>
        <w:p w14:paraId="687A7F3F" w14:textId="77777777" w:rsidR="000A00D7" w:rsidRPr="00B25463" w:rsidRDefault="000A00D7" w:rsidP="000A00D7">
          <w:pPr>
            <w:spacing w:after="120" w:line="256" w:lineRule="auto"/>
            <w:ind w:right="204"/>
            <w:jc w:val="right"/>
            <w:rPr>
              <w:rFonts w:ascii="Palatino Linotype" w:hAnsi="Palatino Linotype" w:cs="Arial"/>
              <w:szCs w:val="20"/>
            </w:rPr>
          </w:pPr>
          <w:r w:rsidRPr="00B25463">
            <w:rPr>
              <w:rFonts w:ascii="Palatino Linotype" w:hAnsi="Palatino Linotype" w:cs="Arial"/>
              <w:szCs w:val="20"/>
            </w:rPr>
            <w:t>Recurso de Revisión N°:</w:t>
          </w:r>
        </w:p>
      </w:tc>
      <w:tc>
        <w:tcPr>
          <w:tcW w:w="3969" w:type="dxa"/>
          <w:hideMark/>
        </w:tcPr>
        <w:p w14:paraId="3E7073DF" w14:textId="77777777" w:rsidR="000A00D7" w:rsidRPr="00B25463" w:rsidRDefault="000A00D7" w:rsidP="000355F1">
          <w:pPr>
            <w:spacing w:after="120" w:line="256" w:lineRule="auto"/>
            <w:ind w:left="-486" w:right="214" w:firstLine="699"/>
            <w:jc w:val="right"/>
            <w:rPr>
              <w:rFonts w:ascii="Palatino Linotype" w:hAnsi="Palatino Linotype" w:cs="Arial"/>
              <w:b/>
              <w:szCs w:val="20"/>
            </w:rPr>
          </w:pPr>
          <w:r w:rsidRPr="00B25463">
            <w:rPr>
              <w:rFonts w:ascii="Palatino Linotype" w:hAnsi="Palatino Linotype" w:cs="Arial"/>
              <w:b/>
              <w:bCs/>
              <w:sz w:val="24"/>
              <w:lang w:eastAsia="es-MX"/>
            </w:rPr>
            <w:t>0</w:t>
          </w:r>
          <w:r>
            <w:rPr>
              <w:rFonts w:ascii="Palatino Linotype" w:hAnsi="Palatino Linotype" w:cs="Arial"/>
              <w:b/>
              <w:bCs/>
              <w:sz w:val="24"/>
              <w:lang w:eastAsia="es-MX"/>
            </w:rPr>
            <w:t>5900/INFOEM/IP/RR/2020</w:t>
          </w:r>
        </w:p>
      </w:tc>
    </w:tr>
    <w:tr w:rsidR="000A00D7" w14:paraId="7A0B95AD" w14:textId="77777777" w:rsidTr="004D6100">
      <w:trPr>
        <w:trHeight w:val="242"/>
      </w:trPr>
      <w:tc>
        <w:tcPr>
          <w:tcW w:w="5954" w:type="dxa"/>
          <w:hideMark/>
        </w:tcPr>
        <w:p w14:paraId="2F70F0F3" w14:textId="77777777" w:rsidR="000A00D7" w:rsidRPr="00B25463" w:rsidRDefault="000A00D7" w:rsidP="000A00D7">
          <w:pPr>
            <w:spacing w:after="120" w:line="256" w:lineRule="auto"/>
            <w:ind w:right="204"/>
            <w:jc w:val="right"/>
            <w:rPr>
              <w:rFonts w:ascii="Palatino Linotype" w:hAnsi="Palatino Linotype" w:cs="Arial"/>
              <w:szCs w:val="20"/>
            </w:rPr>
          </w:pPr>
          <w:r w:rsidRPr="00B25463">
            <w:rPr>
              <w:rFonts w:ascii="Palatino Linotype" w:hAnsi="Palatino Linotype" w:cs="Arial"/>
              <w:szCs w:val="20"/>
            </w:rPr>
            <w:t>Sujeto Obligado:</w:t>
          </w:r>
        </w:p>
      </w:tc>
      <w:tc>
        <w:tcPr>
          <w:tcW w:w="3969" w:type="dxa"/>
          <w:hideMark/>
        </w:tcPr>
        <w:p w14:paraId="1AD860F0" w14:textId="77777777" w:rsidR="000A00D7" w:rsidRPr="00B25463" w:rsidRDefault="000A00D7" w:rsidP="000355F1">
          <w:pPr>
            <w:spacing w:after="120" w:line="256" w:lineRule="auto"/>
            <w:ind w:left="-486" w:right="214" w:firstLine="284"/>
            <w:jc w:val="right"/>
            <w:rPr>
              <w:rFonts w:ascii="Palatino Linotype" w:hAnsi="Palatino Linotype" w:cs="Arial"/>
              <w:b/>
              <w:szCs w:val="20"/>
            </w:rPr>
          </w:pPr>
          <w:r w:rsidRPr="00130A55">
            <w:rPr>
              <w:rFonts w:ascii="Palatino Linotype" w:hAnsi="Palatino Linotype" w:cs="Arial"/>
              <w:b/>
              <w:szCs w:val="20"/>
            </w:rPr>
            <w:t xml:space="preserve">Ayuntamiento de </w:t>
          </w:r>
          <w:r>
            <w:rPr>
              <w:rFonts w:ascii="Palatino Linotype" w:hAnsi="Palatino Linotype" w:cs="Arial"/>
              <w:b/>
              <w:szCs w:val="20"/>
            </w:rPr>
            <w:t>Ixtapaluca</w:t>
          </w:r>
        </w:p>
      </w:tc>
    </w:tr>
    <w:tr w:rsidR="000A00D7" w14:paraId="63AEAE99" w14:textId="77777777" w:rsidTr="004D6100">
      <w:trPr>
        <w:trHeight w:val="342"/>
      </w:trPr>
      <w:tc>
        <w:tcPr>
          <w:tcW w:w="5954" w:type="dxa"/>
          <w:hideMark/>
        </w:tcPr>
        <w:p w14:paraId="2979FA6C" w14:textId="77777777" w:rsidR="000A00D7" w:rsidRPr="00B25463" w:rsidRDefault="000A00D7" w:rsidP="000A00D7">
          <w:pPr>
            <w:tabs>
              <w:tab w:val="left" w:pos="4892"/>
            </w:tabs>
            <w:spacing w:after="120" w:line="256" w:lineRule="auto"/>
            <w:ind w:right="204"/>
            <w:jc w:val="right"/>
            <w:rPr>
              <w:rFonts w:ascii="Palatino Linotype" w:hAnsi="Palatino Linotype" w:cs="Arial"/>
              <w:szCs w:val="20"/>
            </w:rPr>
          </w:pPr>
          <w:r w:rsidRPr="00B25463">
            <w:rPr>
              <w:rFonts w:ascii="Palatino Linotype" w:hAnsi="Palatino Linotype" w:cs="Arial"/>
              <w:szCs w:val="20"/>
            </w:rPr>
            <w:t>Comisionada Ponente:</w:t>
          </w:r>
        </w:p>
      </w:tc>
      <w:tc>
        <w:tcPr>
          <w:tcW w:w="3969" w:type="dxa"/>
          <w:hideMark/>
        </w:tcPr>
        <w:p w14:paraId="4788BC5A" w14:textId="77777777" w:rsidR="000A00D7" w:rsidRPr="00B25463" w:rsidRDefault="000A00D7" w:rsidP="000A00D7">
          <w:pPr>
            <w:spacing w:after="120" w:line="256" w:lineRule="auto"/>
            <w:ind w:left="-486" w:right="214" w:firstLine="567"/>
            <w:jc w:val="right"/>
            <w:rPr>
              <w:rFonts w:ascii="Palatino Linotype" w:hAnsi="Palatino Linotype" w:cs="Arial"/>
              <w:b/>
              <w:szCs w:val="20"/>
            </w:rPr>
          </w:pPr>
          <w:r w:rsidRPr="00B25463">
            <w:rPr>
              <w:rFonts w:ascii="Palatino Linotype" w:hAnsi="Palatino Linotype" w:cs="Arial"/>
              <w:b/>
              <w:szCs w:val="20"/>
            </w:rPr>
            <w:t>Zulema Martínez Sánchez</w:t>
          </w:r>
        </w:p>
      </w:tc>
    </w:tr>
  </w:tbl>
  <w:p w14:paraId="3F6CFE9F" w14:textId="3C8F2E1C" w:rsidR="000A00D7" w:rsidRPr="00AE046A" w:rsidRDefault="007718D5" w:rsidP="000A00D7">
    <w:pPr>
      <w:pStyle w:val="Encabezado"/>
      <w:tabs>
        <w:tab w:val="clear" w:pos="4419"/>
        <w:tab w:val="clear" w:pos="8838"/>
        <w:tab w:val="left" w:pos="6005"/>
      </w:tabs>
      <w:rPr>
        <w:sz w:val="14"/>
      </w:rPr>
    </w:pPr>
    <w:r>
      <w:rPr>
        <w:noProof/>
        <w:sz w:val="14"/>
        <w:lang w:val="es-MX" w:eastAsia="es-MX"/>
      </w:rPr>
      <w:pict w14:anchorId="5BE8C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106658" o:spid="_x0000_s2051" type="#_x0000_t75" style="position:absolute;margin-left:-82.3pt;margin-top:-110.1pt;width:609.4pt;height:793.75pt;z-index:-251656192;mso-position-horizontal-relative:margin;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954"/>
      <w:gridCol w:w="3969"/>
    </w:tblGrid>
    <w:tr w:rsidR="000A00D7" w14:paraId="63101A08" w14:textId="77777777" w:rsidTr="004D6100">
      <w:trPr>
        <w:trHeight w:val="227"/>
      </w:trPr>
      <w:tc>
        <w:tcPr>
          <w:tcW w:w="5954" w:type="dxa"/>
          <w:hideMark/>
        </w:tcPr>
        <w:p w14:paraId="512A107E" w14:textId="77777777" w:rsidR="000A00D7" w:rsidRPr="008A4239" w:rsidRDefault="000A00D7" w:rsidP="000A00D7">
          <w:pPr>
            <w:spacing w:after="120" w:line="256" w:lineRule="auto"/>
            <w:ind w:right="204"/>
            <w:jc w:val="right"/>
            <w:rPr>
              <w:rFonts w:ascii="Palatino Linotype" w:hAnsi="Palatino Linotype" w:cs="Arial"/>
              <w:szCs w:val="20"/>
            </w:rPr>
          </w:pPr>
          <w:r w:rsidRPr="008A4239">
            <w:rPr>
              <w:rFonts w:ascii="Palatino Linotype" w:hAnsi="Palatino Linotype" w:cs="Arial"/>
              <w:szCs w:val="20"/>
            </w:rPr>
            <w:t>Recurso de Revisión N°:</w:t>
          </w:r>
        </w:p>
      </w:tc>
      <w:tc>
        <w:tcPr>
          <w:tcW w:w="3969" w:type="dxa"/>
          <w:hideMark/>
        </w:tcPr>
        <w:p w14:paraId="55C78A43" w14:textId="77777777" w:rsidR="000A00D7" w:rsidRPr="00B25463" w:rsidRDefault="000A00D7" w:rsidP="000355F1">
          <w:pPr>
            <w:spacing w:after="120" w:line="256" w:lineRule="auto"/>
            <w:ind w:left="-486" w:right="214" w:firstLine="699"/>
            <w:jc w:val="right"/>
            <w:rPr>
              <w:rFonts w:ascii="Palatino Linotype" w:hAnsi="Palatino Linotype" w:cs="Arial"/>
              <w:b/>
              <w:szCs w:val="20"/>
            </w:rPr>
          </w:pPr>
          <w:r w:rsidRPr="00B25463">
            <w:rPr>
              <w:rFonts w:ascii="Palatino Linotype" w:hAnsi="Palatino Linotype" w:cs="Arial"/>
              <w:b/>
              <w:bCs/>
              <w:sz w:val="24"/>
              <w:lang w:eastAsia="es-MX"/>
            </w:rPr>
            <w:t>0</w:t>
          </w:r>
          <w:r>
            <w:rPr>
              <w:rFonts w:ascii="Palatino Linotype" w:hAnsi="Palatino Linotype" w:cs="Arial"/>
              <w:b/>
              <w:bCs/>
              <w:sz w:val="24"/>
              <w:lang w:eastAsia="es-MX"/>
            </w:rPr>
            <w:t>5900/INFOEM/IP/RR/2020</w:t>
          </w:r>
        </w:p>
      </w:tc>
    </w:tr>
    <w:tr w:rsidR="000A00D7" w14:paraId="743A5061" w14:textId="77777777" w:rsidTr="004D6100">
      <w:trPr>
        <w:trHeight w:val="242"/>
      </w:trPr>
      <w:tc>
        <w:tcPr>
          <w:tcW w:w="5954" w:type="dxa"/>
          <w:hideMark/>
        </w:tcPr>
        <w:p w14:paraId="7BC3A21C" w14:textId="77777777" w:rsidR="000A00D7" w:rsidRPr="008A4239" w:rsidRDefault="000A00D7" w:rsidP="000A00D7">
          <w:pPr>
            <w:spacing w:after="120" w:line="256" w:lineRule="auto"/>
            <w:ind w:right="204"/>
            <w:jc w:val="right"/>
            <w:rPr>
              <w:rFonts w:ascii="Palatino Linotype" w:hAnsi="Palatino Linotype" w:cs="Arial"/>
              <w:szCs w:val="20"/>
            </w:rPr>
          </w:pPr>
          <w:r w:rsidRPr="008A4239">
            <w:rPr>
              <w:rFonts w:ascii="Palatino Linotype" w:hAnsi="Palatino Linotype" w:cs="Arial"/>
              <w:szCs w:val="20"/>
            </w:rPr>
            <w:t>Sujeto Obligado:</w:t>
          </w:r>
        </w:p>
      </w:tc>
      <w:tc>
        <w:tcPr>
          <w:tcW w:w="3969" w:type="dxa"/>
          <w:hideMark/>
        </w:tcPr>
        <w:p w14:paraId="1B2EFA05" w14:textId="77777777" w:rsidR="000A00D7" w:rsidRPr="00B25463" w:rsidRDefault="000A00D7" w:rsidP="000355F1">
          <w:pPr>
            <w:spacing w:after="120" w:line="256" w:lineRule="auto"/>
            <w:ind w:left="-486" w:right="214" w:firstLine="284"/>
            <w:jc w:val="right"/>
            <w:rPr>
              <w:rFonts w:ascii="Palatino Linotype" w:hAnsi="Palatino Linotype" w:cs="Arial"/>
              <w:b/>
              <w:szCs w:val="20"/>
            </w:rPr>
          </w:pPr>
          <w:r w:rsidRPr="00130A55">
            <w:rPr>
              <w:rFonts w:ascii="Palatino Linotype" w:hAnsi="Palatino Linotype" w:cs="Arial"/>
              <w:b/>
              <w:szCs w:val="20"/>
            </w:rPr>
            <w:t xml:space="preserve">Ayuntamiento de </w:t>
          </w:r>
          <w:r>
            <w:rPr>
              <w:rFonts w:ascii="Palatino Linotype" w:hAnsi="Palatino Linotype" w:cs="Arial"/>
              <w:b/>
              <w:szCs w:val="20"/>
            </w:rPr>
            <w:t>Ixtapaluca</w:t>
          </w:r>
        </w:p>
      </w:tc>
    </w:tr>
    <w:tr w:rsidR="000A00D7" w14:paraId="2A684BE4" w14:textId="77777777" w:rsidTr="004D6100">
      <w:trPr>
        <w:trHeight w:val="342"/>
      </w:trPr>
      <w:tc>
        <w:tcPr>
          <w:tcW w:w="5954" w:type="dxa"/>
        </w:tcPr>
        <w:p w14:paraId="7C2A8CC6" w14:textId="77777777" w:rsidR="000A00D7" w:rsidRPr="008A4239" w:rsidRDefault="000A00D7" w:rsidP="000A00D7">
          <w:pPr>
            <w:tabs>
              <w:tab w:val="left" w:pos="4892"/>
            </w:tabs>
            <w:spacing w:after="120" w:line="256" w:lineRule="auto"/>
            <w:ind w:right="204"/>
            <w:jc w:val="right"/>
            <w:rPr>
              <w:rFonts w:ascii="Palatino Linotype" w:hAnsi="Palatino Linotype" w:cs="Arial"/>
              <w:szCs w:val="20"/>
            </w:rPr>
          </w:pPr>
          <w:r w:rsidRPr="008A4239">
            <w:rPr>
              <w:rFonts w:ascii="Palatino Linotype" w:hAnsi="Palatino Linotype" w:cs="Arial"/>
              <w:szCs w:val="20"/>
            </w:rPr>
            <w:t>Recurrente:</w:t>
          </w:r>
        </w:p>
      </w:tc>
      <w:tc>
        <w:tcPr>
          <w:tcW w:w="3969" w:type="dxa"/>
        </w:tcPr>
        <w:p w14:paraId="07678BBB" w14:textId="4B0B061A" w:rsidR="000A00D7" w:rsidRPr="00B25463" w:rsidRDefault="00423178" w:rsidP="000A00D7">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xxxxxxxxxxxxxxxxxxxxxxxxx</w:t>
          </w:r>
        </w:p>
      </w:tc>
    </w:tr>
    <w:tr w:rsidR="000A00D7" w14:paraId="5A54D272" w14:textId="77777777" w:rsidTr="004D6100">
      <w:trPr>
        <w:trHeight w:val="342"/>
      </w:trPr>
      <w:tc>
        <w:tcPr>
          <w:tcW w:w="5954" w:type="dxa"/>
        </w:tcPr>
        <w:p w14:paraId="7E344430" w14:textId="77777777" w:rsidR="000A00D7" w:rsidRPr="008A4239" w:rsidRDefault="000A00D7" w:rsidP="000A00D7">
          <w:pPr>
            <w:tabs>
              <w:tab w:val="left" w:pos="4892"/>
            </w:tabs>
            <w:spacing w:after="120" w:line="256" w:lineRule="auto"/>
            <w:ind w:right="204"/>
            <w:jc w:val="right"/>
            <w:rPr>
              <w:rFonts w:ascii="Palatino Linotype" w:hAnsi="Palatino Linotype" w:cs="Arial"/>
              <w:szCs w:val="20"/>
            </w:rPr>
          </w:pPr>
          <w:r w:rsidRPr="008A4239">
            <w:rPr>
              <w:rFonts w:ascii="Palatino Linotype" w:hAnsi="Palatino Linotype" w:cs="Arial"/>
              <w:szCs w:val="20"/>
            </w:rPr>
            <w:t>Comisionada Ponente:</w:t>
          </w:r>
        </w:p>
      </w:tc>
      <w:tc>
        <w:tcPr>
          <w:tcW w:w="3969" w:type="dxa"/>
        </w:tcPr>
        <w:p w14:paraId="3628E7E3" w14:textId="77777777" w:rsidR="000A00D7" w:rsidRPr="00B25463" w:rsidRDefault="000A00D7" w:rsidP="000A00D7">
          <w:pPr>
            <w:spacing w:after="120" w:line="256" w:lineRule="auto"/>
            <w:ind w:left="-486" w:right="214" w:firstLine="567"/>
            <w:jc w:val="right"/>
            <w:rPr>
              <w:rFonts w:ascii="Palatino Linotype" w:hAnsi="Palatino Linotype" w:cs="Arial"/>
              <w:b/>
              <w:szCs w:val="20"/>
            </w:rPr>
          </w:pPr>
          <w:r w:rsidRPr="00B25463">
            <w:rPr>
              <w:rFonts w:ascii="Palatino Linotype" w:hAnsi="Palatino Linotype" w:cs="Arial"/>
              <w:b/>
              <w:szCs w:val="20"/>
            </w:rPr>
            <w:t>Zulema Martínez Sánchez</w:t>
          </w:r>
        </w:p>
      </w:tc>
    </w:tr>
  </w:tbl>
  <w:p w14:paraId="031A373C" w14:textId="67F3104E" w:rsidR="000A00D7" w:rsidRPr="00C222C0" w:rsidRDefault="007718D5">
    <w:pPr>
      <w:pStyle w:val="Encabezado"/>
      <w:rPr>
        <w:sz w:val="16"/>
      </w:rPr>
    </w:pPr>
    <w:r>
      <w:rPr>
        <w:noProof/>
        <w:sz w:val="16"/>
        <w:lang w:val="es-MX" w:eastAsia="es-MX"/>
      </w:rPr>
      <w:pict w14:anchorId="72C56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106656" o:spid="_x0000_s2049" type="#_x0000_t75" style="position:absolute;margin-left:-82.3pt;margin-top:-128.1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630D7"/>
    <w:multiLevelType w:val="hybridMultilevel"/>
    <w:tmpl w:val="F88CA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1404802"/>
    <w:multiLevelType w:val="hybridMultilevel"/>
    <w:tmpl w:val="86026B5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23C27249"/>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94F0149"/>
    <w:multiLevelType w:val="hybridMultilevel"/>
    <w:tmpl w:val="B1708400"/>
    <w:lvl w:ilvl="0" w:tplc="8E806C3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EE735F"/>
    <w:multiLevelType w:val="hybridMultilevel"/>
    <w:tmpl w:val="D79C34C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A4A5B11"/>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5AC25E3"/>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0"/>
  </w:num>
  <w:num w:numId="5">
    <w:abstractNumId w:val="3"/>
  </w:num>
  <w:num w:numId="6">
    <w:abstractNumId w:val="1"/>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5F1"/>
    <w:rsid w:val="000355F1"/>
    <w:rsid w:val="00036F8B"/>
    <w:rsid w:val="000A00D7"/>
    <w:rsid w:val="000B6077"/>
    <w:rsid w:val="00123996"/>
    <w:rsid w:val="00132A11"/>
    <w:rsid w:val="001C194B"/>
    <w:rsid w:val="00216ED0"/>
    <w:rsid w:val="00423178"/>
    <w:rsid w:val="004D6100"/>
    <w:rsid w:val="00594E65"/>
    <w:rsid w:val="00652653"/>
    <w:rsid w:val="006742C7"/>
    <w:rsid w:val="006D68C6"/>
    <w:rsid w:val="006F1FD1"/>
    <w:rsid w:val="006F2A11"/>
    <w:rsid w:val="007219E4"/>
    <w:rsid w:val="007718D5"/>
    <w:rsid w:val="00776F24"/>
    <w:rsid w:val="007E4CC7"/>
    <w:rsid w:val="007E6C91"/>
    <w:rsid w:val="0081090B"/>
    <w:rsid w:val="00864B27"/>
    <w:rsid w:val="00897128"/>
    <w:rsid w:val="00992E8D"/>
    <w:rsid w:val="009B5C24"/>
    <w:rsid w:val="00A04AC8"/>
    <w:rsid w:val="00A1776C"/>
    <w:rsid w:val="00A37D90"/>
    <w:rsid w:val="00BA5422"/>
    <w:rsid w:val="00C57A88"/>
    <w:rsid w:val="00CC2151"/>
    <w:rsid w:val="00D57239"/>
    <w:rsid w:val="00DA3CDF"/>
    <w:rsid w:val="00DC19F0"/>
    <w:rsid w:val="00DF6B1E"/>
    <w:rsid w:val="00E02E6B"/>
    <w:rsid w:val="00F03FC7"/>
    <w:rsid w:val="00F45287"/>
    <w:rsid w:val="00F46B26"/>
    <w:rsid w:val="00F556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29BFFE"/>
  <w15:chartTrackingRefBased/>
  <w15:docId w15:val="{2B634D1A-B2AF-4CE8-9E1B-73ABB6F4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5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55F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355F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355F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355F1"/>
    <w:rPr>
      <w:rFonts w:ascii="Times New Roman" w:eastAsia="Calibri"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0355F1"/>
    <w:rPr>
      <w:vertAlign w:val="superscript"/>
    </w:rPr>
  </w:style>
  <w:style w:type="character" w:styleId="Hipervnculo">
    <w:name w:val="Hyperlink"/>
    <w:basedOn w:val="Fuentedeprrafopredeter"/>
    <w:uiPriority w:val="99"/>
    <w:unhideWhenUsed/>
    <w:rsid w:val="000355F1"/>
    <w:rPr>
      <w:color w:val="0563C1" w:themeColor="hyperlink"/>
      <w:u w:val="single"/>
    </w:rPr>
  </w:style>
  <w:style w:type="character" w:customStyle="1" w:styleId="apple-converted-space">
    <w:name w:val="apple-converted-space"/>
    <w:basedOn w:val="Fuentedeprrafopredeter"/>
    <w:rsid w:val="000355F1"/>
  </w:style>
  <w:style w:type="table" w:customStyle="1" w:styleId="Tablaconcuadrcula1">
    <w:name w:val="Tabla con cuadrícula1"/>
    <w:basedOn w:val="Tablanormal"/>
    <w:next w:val="Tablaconcuadrcula"/>
    <w:uiPriority w:val="39"/>
    <w:rsid w:val="00035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355F1"/>
    <w:pPr>
      <w:ind w:left="720"/>
      <w:contextualSpacing/>
    </w:pPr>
  </w:style>
  <w:style w:type="table" w:styleId="Tablaconcuadrcula">
    <w:name w:val="Table Grid"/>
    <w:basedOn w:val="Tablanormal"/>
    <w:uiPriority w:val="39"/>
    <w:rsid w:val="00035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742C7"/>
    <w:rPr>
      <w:sz w:val="16"/>
      <w:szCs w:val="16"/>
    </w:rPr>
  </w:style>
  <w:style w:type="paragraph" w:styleId="Textocomentario">
    <w:name w:val="annotation text"/>
    <w:basedOn w:val="Normal"/>
    <w:link w:val="TextocomentarioCar"/>
    <w:uiPriority w:val="99"/>
    <w:semiHidden/>
    <w:unhideWhenUsed/>
    <w:rsid w:val="006742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42C7"/>
    <w:rPr>
      <w:sz w:val="20"/>
      <w:szCs w:val="20"/>
    </w:rPr>
  </w:style>
  <w:style w:type="paragraph" w:styleId="Asuntodelcomentario">
    <w:name w:val="annotation subject"/>
    <w:basedOn w:val="Textocomentario"/>
    <w:next w:val="Textocomentario"/>
    <w:link w:val="AsuntodelcomentarioCar"/>
    <w:uiPriority w:val="99"/>
    <w:semiHidden/>
    <w:unhideWhenUsed/>
    <w:rsid w:val="006742C7"/>
    <w:rPr>
      <w:b/>
      <w:bCs/>
    </w:rPr>
  </w:style>
  <w:style w:type="character" w:customStyle="1" w:styleId="AsuntodelcomentarioCar">
    <w:name w:val="Asunto del comentario Car"/>
    <w:basedOn w:val="TextocomentarioCar"/>
    <w:link w:val="Asuntodelcomentario"/>
    <w:uiPriority w:val="99"/>
    <w:semiHidden/>
    <w:rsid w:val="006742C7"/>
    <w:rPr>
      <w:b/>
      <w:bCs/>
      <w:sz w:val="20"/>
      <w:szCs w:val="20"/>
    </w:rPr>
  </w:style>
  <w:style w:type="paragraph" w:styleId="Textodeglobo">
    <w:name w:val="Balloon Text"/>
    <w:basedOn w:val="Normal"/>
    <w:link w:val="TextodegloboCar"/>
    <w:uiPriority w:val="99"/>
    <w:semiHidden/>
    <w:unhideWhenUsed/>
    <w:rsid w:val="006742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42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30</Pages>
  <Words>6722</Words>
  <Characters>36977</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21</cp:revision>
  <dcterms:created xsi:type="dcterms:W3CDTF">2021-03-02T21:14:00Z</dcterms:created>
  <dcterms:modified xsi:type="dcterms:W3CDTF">2021-05-19T19:17:00Z</dcterms:modified>
</cp:coreProperties>
</file>