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0E" w:rsidRPr="00AD67C3" w:rsidRDefault="008B773B" w:rsidP="0050510E">
      <w:pPr>
        <w:shd w:val="clear" w:color="auto" w:fill="FFFFFF"/>
        <w:spacing w:before="240" w:line="360" w:lineRule="auto"/>
        <w:jc w:val="both"/>
        <w:rPr>
          <w:rFonts w:ascii="Palatino Linotype" w:eastAsia="Times New Roman" w:hAnsi="Palatino Linotype" w:cs="Arial"/>
          <w:sz w:val="24"/>
          <w:szCs w:val="24"/>
          <w:lang w:eastAsia="es-MX"/>
        </w:rPr>
      </w:pPr>
      <w:bookmarkStart w:id="0" w:name="_GoBack"/>
      <w:bookmarkEnd w:id="0"/>
      <w:r>
        <w:rPr>
          <w:noProof/>
          <w:lang w:eastAsia="es-MX"/>
        </w:rPr>
        <w:drawing>
          <wp:anchor distT="0" distB="0" distL="114300" distR="114300" simplePos="0" relativeHeight="251661312" behindDoc="1" locked="0" layoutInCell="1" allowOverlap="1" wp14:anchorId="22C58354" wp14:editId="0E4BE830">
            <wp:simplePos x="0" y="0"/>
            <wp:positionH relativeFrom="page">
              <wp:posOffset>60960</wp:posOffset>
            </wp:positionH>
            <wp:positionV relativeFrom="paragraph">
              <wp:posOffset>-635</wp:posOffset>
            </wp:positionV>
            <wp:extent cx="7635240" cy="8456831"/>
            <wp:effectExtent l="0" t="0" r="3810" b="190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10E" w:rsidRPr="00AD67C3">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9076EA">
        <w:rPr>
          <w:rFonts w:ascii="Palatino Linotype" w:eastAsia="Times New Roman" w:hAnsi="Palatino Linotype" w:cs="Arial"/>
          <w:sz w:val="24"/>
          <w:szCs w:val="24"/>
          <w:lang w:eastAsia="es-MX"/>
        </w:rPr>
        <w:t xml:space="preserve"> seis</w:t>
      </w:r>
      <w:r w:rsidR="0050510E" w:rsidRPr="00AD67C3">
        <w:rPr>
          <w:rFonts w:ascii="Palatino Linotype" w:eastAsia="Times New Roman" w:hAnsi="Palatino Linotype" w:cs="Arial"/>
          <w:sz w:val="24"/>
          <w:szCs w:val="24"/>
          <w:lang w:eastAsia="es-MX"/>
        </w:rPr>
        <w:t xml:space="preserve"> de </w:t>
      </w:r>
      <w:r w:rsidR="009076EA">
        <w:rPr>
          <w:rFonts w:ascii="Palatino Linotype" w:eastAsia="Times New Roman" w:hAnsi="Palatino Linotype" w:cs="Arial"/>
          <w:sz w:val="24"/>
          <w:szCs w:val="24"/>
          <w:lang w:eastAsia="es-MX"/>
        </w:rPr>
        <w:t>octubre</w:t>
      </w:r>
      <w:r w:rsidR="0050510E" w:rsidRPr="00AD67C3">
        <w:rPr>
          <w:rFonts w:ascii="Palatino Linotype" w:eastAsia="Times New Roman" w:hAnsi="Palatino Linotype" w:cs="Arial"/>
          <w:sz w:val="24"/>
          <w:szCs w:val="24"/>
          <w:lang w:eastAsia="es-MX"/>
        </w:rPr>
        <w:t xml:space="preserve"> de dos mil veintiuno.</w:t>
      </w:r>
    </w:p>
    <w:p w:rsidR="0050510E" w:rsidRPr="00AD67C3" w:rsidRDefault="0050510E" w:rsidP="0050510E">
      <w:pPr>
        <w:pStyle w:val="Sinespaciado"/>
        <w:rPr>
          <w:sz w:val="18"/>
        </w:rPr>
      </w:pPr>
    </w:p>
    <w:p w:rsidR="0050510E" w:rsidRDefault="0050510E" w:rsidP="0050510E">
      <w:pPr>
        <w:tabs>
          <w:tab w:val="left" w:pos="1701"/>
        </w:tabs>
        <w:spacing w:before="240" w:line="360" w:lineRule="auto"/>
        <w:jc w:val="both"/>
        <w:rPr>
          <w:rFonts w:ascii="Palatino Linotype" w:hAnsi="Palatino Linotype" w:cs="Arial"/>
          <w:sz w:val="24"/>
        </w:rPr>
      </w:pPr>
      <w:r w:rsidRPr="00AD67C3">
        <w:rPr>
          <w:rFonts w:ascii="Palatino Linotype" w:hAnsi="Palatino Linotype" w:cs="Arial"/>
          <w:b/>
          <w:sz w:val="24"/>
        </w:rPr>
        <w:t>VISTO</w:t>
      </w:r>
      <w:r w:rsidRPr="00AD67C3">
        <w:rPr>
          <w:rFonts w:ascii="Palatino Linotype" w:hAnsi="Palatino Linotype" w:cs="Arial"/>
          <w:sz w:val="24"/>
        </w:rPr>
        <w:t xml:space="preserve"> el expediente electrónico formado con motivo del recurso de revisión número </w:t>
      </w:r>
      <w:r w:rsidRPr="00AD67C3">
        <w:rPr>
          <w:rFonts w:ascii="Palatino Linotype" w:hAnsi="Palatino Linotype" w:cs="Arial"/>
          <w:b/>
          <w:bCs/>
          <w:sz w:val="24"/>
          <w:lang w:eastAsia="es-MX"/>
        </w:rPr>
        <w:t>0</w:t>
      </w:r>
      <w:r>
        <w:rPr>
          <w:rFonts w:ascii="Palatino Linotype" w:hAnsi="Palatino Linotype" w:cs="Arial"/>
          <w:b/>
          <w:bCs/>
          <w:sz w:val="24"/>
          <w:lang w:eastAsia="es-MX"/>
        </w:rPr>
        <w:t>4654</w:t>
      </w:r>
      <w:r w:rsidRPr="00AD67C3">
        <w:rPr>
          <w:rFonts w:ascii="Palatino Linotype" w:hAnsi="Palatino Linotype" w:cs="Arial"/>
          <w:b/>
          <w:bCs/>
          <w:sz w:val="24"/>
          <w:lang w:eastAsia="es-MX"/>
        </w:rPr>
        <w:t>/INFOEM/IP/RR/2021</w:t>
      </w:r>
      <w:r w:rsidRPr="00AD67C3">
        <w:rPr>
          <w:rFonts w:ascii="Palatino Linotype" w:hAnsi="Palatino Linotype" w:cs="Arial"/>
          <w:sz w:val="24"/>
        </w:rPr>
        <w:t xml:space="preserve"> interpuesto</w:t>
      </w:r>
      <w:r>
        <w:rPr>
          <w:rFonts w:ascii="Palatino Linotype" w:hAnsi="Palatino Linotype" w:cs="Arial"/>
          <w:sz w:val="24"/>
        </w:rPr>
        <w:t>s</w:t>
      </w:r>
      <w:r w:rsidRPr="00AD67C3">
        <w:rPr>
          <w:rFonts w:ascii="Palatino Linotype" w:hAnsi="Palatino Linotype" w:cs="Arial"/>
          <w:sz w:val="24"/>
        </w:rPr>
        <w:t xml:space="preserve"> por el</w:t>
      </w:r>
      <w:r w:rsidRPr="00AD67C3">
        <w:rPr>
          <w:rFonts w:ascii="Palatino Linotype" w:hAnsi="Palatino Linotype" w:cs="Arial"/>
          <w:b/>
          <w:sz w:val="24"/>
        </w:rPr>
        <w:t xml:space="preserve"> Recurrente</w:t>
      </w:r>
      <w:r>
        <w:rPr>
          <w:rFonts w:ascii="Palatino Linotype" w:hAnsi="Palatino Linotype" w:cs="Arial"/>
          <w:b/>
          <w:sz w:val="24"/>
          <w:szCs w:val="24"/>
        </w:rPr>
        <w:t xml:space="preserve"> </w:t>
      </w:r>
      <w:r w:rsidR="009E1A24" w:rsidRPr="009E1A24">
        <w:rPr>
          <w:rFonts w:ascii="Palatino Linotype" w:hAnsi="Palatino Linotype" w:cs="Arial"/>
          <w:b/>
        </w:rPr>
        <w:t>XXXXX XXXX</w:t>
      </w:r>
      <w:r w:rsidRPr="00AD67C3">
        <w:rPr>
          <w:rFonts w:ascii="Palatino Linotype" w:hAnsi="Palatino Linotype" w:cs="Arial"/>
          <w:sz w:val="24"/>
        </w:rPr>
        <w:t>, en contra del</w:t>
      </w:r>
      <w:r w:rsidRPr="00AD67C3">
        <w:rPr>
          <w:rFonts w:ascii="Palatino Linotype" w:hAnsi="Palatino Linotype" w:cs="Arial"/>
          <w:b/>
          <w:sz w:val="24"/>
          <w:szCs w:val="24"/>
        </w:rPr>
        <w:t xml:space="preserve"> Sujeto Obligado</w:t>
      </w:r>
      <w:r w:rsidRPr="00AD67C3">
        <w:rPr>
          <w:rFonts w:ascii="Palatino Linotype" w:hAnsi="Palatino Linotype" w:cs="Arial"/>
          <w:sz w:val="24"/>
        </w:rPr>
        <w:t xml:space="preserve"> denominado </w:t>
      </w:r>
      <w:r w:rsidRPr="00AD67C3">
        <w:rPr>
          <w:rFonts w:ascii="Palatino Linotype" w:hAnsi="Palatino Linotype" w:cs="Arial"/>
          <w:b/>
          <w:sz w:val="24"/>
          <w:szCs w:val="24"/>
        </w:rPr>
        <w:t xml:space="preserve">Ayuntamiento de </w:t>
      </w:r>
      <w:r>
        <w:rPr>
          <w:rFonts w:ascii="Palatino Linotype" w:hAnsi="Palatino Linotype" w:cs="Arial"/>
          <w:b/>
          <w:sz w:val="24"/>
          <w:szCs w:val="24"/>
        </w:rPr>
        <w:t>Valle de Chalco Solidaridad</w:t>
      </w:r>
      <w:r w:rsidRPr="00AD67C3">
        <w:rPr>
          <w:rFonts w:ascii="Palatino Linotype" w:hAnsi="Palatino Linotype" w:cs="Arial"/>
          <w:sz w:val="28"/>
          <w:szCs w:val="24"/>
        </w:rPr>
        <w:t>,</w:t>
      </w:r>
      <w:r w:rsidRPr="00AD67C3">
        <w:rPr>
          <w:rFonts w:ascii="Palatino Linotype" w:hAnsi="Palatino Linotype" w:cs="Arial"/>
          <w:b/>
          <w:sz w:val="24"/>
          <w:szCs w:val="24"/>
        </w:rPr>
        <w:t xml:space="preserve"> </w:t>
      </w:r>
      <w:r w:rsidRPr="00AD67C3">
        <w:rPr>
          <w:rFonts w:ascii="Palatino Linotype" w:hAnsi="Palatino Linotype" w:cs="Arial"/>
          <w:sz w:val="24"/>
          <w:szCs w:val="24"/>
        </w:rPr>
        <w:t>se procede a</w:t>
      </w:r>
      <w:r w:rsidRPr="00AD67C3">
        <w:rPr>
          <w:rFonts w:ascii="Palatino Linotype" w:hAnsi="Palatino Linotype" w:cs="Arial"/>
          <w:sz w:val="24"/>
        </w:rPr>
        <w:t xml:space="preserve"> dictar la presente resolución.</w:t>
      </w:r>
    </w:p>
    <w:p w:rsidR="0050510E" w:rsidRPr="00B21190" w:rsidRDefault="0050510E" w:rsidP="0050510E">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rsidR="0050510E" w:rsidRPr="00B21190" w:rsidRDefault="0050510E" w:rsidP="0050510E">
      <w:pPr>
        <w:pStyle w:val="Sinespaciado"/>
        <w:rPr>
          <w:sz w:val="14"/>
        </w:rPr>
      </w:pPr>
    </w:p>
    <w:p w:rsidR="0050510E" w:rsidRDefault="0050510E" w:rsidP="0050510E">
      <w:pPr>
        <w:spacing w:before="240" w:after="240" w:line="360" w:lineRule="auto"/>
        <w:jc w:val="both"/>
        <w:rPr>
          <w:rFonts w:ascii="Palatino Linotype" w:hAnsi="Palatino Linotype"/>
        </w:rPr>
      </w:pPr>
      <w:r>
        <w:rPr>
          <w:rFonts w:ascii="Palatino Linotype" w:hAnsi="Palatino Linotype" w:cs="Arial"/>
          <w:b/>
          <w:sz w:val="28"/>
        </w:rPr>
        <w:t>1.</w:t>
      </w:r>
      <w:r>
        <w:rPr>
          <w:rFonts w:ascii="Palatino Linotype" w:hAnsi="Palatino Linotype" w:cs="Arial"/>
        </w:rPr>
        <w:t xml:space="preserve"> </w:t>
      </w:r>
      <w:r w:rsidRPr="0087163A">
        <w:rPr>
          <w:rFonts w:ascii="Palatino Linotype" w:hAnsi="Palatino Linotype"/>
          <w:b/>
          <w:sz w:val="28"/>
          <w:szCs w:val="28"/>
        </w:rPr>
        <w:t>De la Solicitud de Información.</w:t>
      </w:r>
    </w:p>
    <w:p w:rsidR="0050510E" w:rsidRDefault="0050510E" w:rsidP="0050510E">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9638C3">
        <w:rPr>
          <w:rFonts w:ascii="Palatino Linotype" w:hAnsi="Palatino Linotype" w:cs="Arial"/>
          <w:sz w:val="24"/>
        </w:rPr>
        <w:t>dieciséis</w:t>
      </w:r>
      <w:r>
        <w:rPr>
          <w:rFonts w:ascii="Palatino Linotype" w:hAnsi="Palatino Linotype" w:cs="Arial"/>
          <w:sz w:val="24"/>
        </w:rPr>
        <w:t xml:space="preserve"> de julio de dos mil veintiuno,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50510E">
        <w:rPr>
          <w:rFonts w:ascii="Palatino Linotype" w:hAnsi="Palatino Linotype"/>
          <w:b/>
          <w:color w:val="000000"/>
          <w:sz w:val="24"/>
          <w:szCs w:val="24"/>
        </w:rPr>
        <w:t>00228/VACHASO/IP/2021</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50510E" w:rsidRDefault="0050510E" w:rsidP="0050510E">
      <w:pPr>
        <w:spacing w:before="240" w:line="360" w:lineRule="auto"/>
        <w:jc w:val="both"/>
        <w:rPr>
          <w:rFonts w:ascii="Palatino Linotype" w:hAnsi="Palatino Linotype"/>
          <w:i/>
          <w:color w:val="000000"/>
          <w:sz w:val="24"/>
          <w:szCs w:val="24"/>
        </w:rPr>
      </w:pPr>
      <w:r w:rsidRPr="0050510E">
        <w:rPr>
          <w:rFonts w:ascii="Palatino Linotype" w:hAnsi="Palatino Linotype"/>
          <w:i/>
          <w:color w:val="000000"/>
          <w:sz w:val="24"/>
          <w:szCs w:val="24"/>
        </w:rPr>
        <w:t>Solicito en versión pública el contrato, la factura o facturas provisionadas y/o pagadas relativo a la contratación del servicio de mantenimiento y limpieza para escuelas del Municipio de Valle De chalco solidaridad</w:t>
      </w:r>
    </w:p>
    <w:p w:rsidR="00377955" w:rsidRDefault="00377955" w:rsidP="0050510E">
      <w:pPr>
        <w:spacing w:line="360" w:lineRule="auto"/>
        <w:ind w:right="851"/>
        <w:jc w:val="both"/>
        <w:rPr>
          <w:rFonts w:ascii="Palatino Linotype" w:eastAsia="Times New Roman" w:hAnsi="Palatino Linotype" w:cs="Times New Roman"/>
          <w:sz w:val="24"/>
          <w:szCs w:val="24"/>
          <w:lang w:val="es-ES_tradnl" w:eastAsia="es-ES"/>
        </w:rPr>
      </w:pPr>
    </w:p>
    <w:p w:rsidR="00377955" w:rsidRPr="00377955" w:rsidRDefault="008B773B" w:rsidP="00377955">
      <w:pPr>
        <w:spacing w:line="360" w:lineRule="auto"/>
        <w:ind w:right="851"/>
        <w:jc w:val="both"/>
        <w:rPr>
          <w:rFonts w:ascii="Palatino Linotype" w:eastAsia="Times New Roman" w:hAnsi="Palatino Linotype" w:cs="Times New Roman"/>
          <w:sz w:val="24"/>
          <w:szCs w:val="24"/>
          <w:lang w:val="es-ES_tradnl" w:eastAsia="es-ES"/>
        </w:rPr>
      </w:pPr>
      <w:r>
        <w:rPr>
          <w:noProof/>
          <w:lang w:eastAsia="es-MX"/>
        </w:rPr>
        <w:lastRenderedPageBreak/>
        <w:drawing>
          <wp:anchor distT="0" distB="0" distL="114300" distR="114300" simplePos="0" relativeHeight="251663360" behindDoc="1" locked="0" layoutInCell="1" allowOverlap="1" wp14:anchorId="22C58354" wp14:editId="0E4BE830">
            <wp:simplePos x="0" y="0"/>
            <wp:positionH relativeFrom="page">
              <wp:posOffset>-158115</wp:posOffset>
            </wp:positionH>
            <wp:positionV relativeFrom="paragraph">
              <wp:posOffset>8890</wp:posOffset>
            </wp:positionV>
            <wp:extent cx="7635240" cy="8456831"/>
            <wp:effectExtent l="0" t="0" r="3810" b="190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10E" w:rsidRPr="00CA1161">
        <w:rPr>
          <w:rFonts w:ascii="Palatino Linotype" w:eastAsia="Times New Roman" w:hAnsi="Palatino Linotype" w:cs="Times New Roman"/>
          <w:sz w:val="24"/>
          <w:szCs w:val="24"/>
          <w:lang w:val="es-ES_tradnl" w:eastAsia="es-ES"/>
        </w:rPr>
        <w:t xml:space="preserve">Modalidad de entrega: </w:t>
      </w:r>
      <w:r w:rsidR="0050510E">
        <w:rPr>
          <w:rFonts w:ascii="Palatino Linotype" w:eastAsia="Times New Roman" w:hAnsi="Palatino Linotype" w:cs="Times New Roman"/>
          <w:sz w:val="24"/>
          <w:szCs w:val="24"/>
          <w:lang w:val="es-ES_tradnl" w:eastAsia="es-ES"/>
        </w:rPr>
        <w:t xml:space="preserve">A través del </w:t>
      </w:r>
      <w:r w:rsidR="0050510E" w:rsidRPr="00BB29CD">
        <w:rPr>
          <w:rFonts w:ascii="Palatino Linotype" w:eastAsia="Times New Roman" w:hAnsi="Palatino Linotype" w:cs="Times New Roman"/>
          <w:b/>
          <w:sz w:val="24"/>
          <w:szCs w:val="24"/>
          <w:lang w:val="es-ES_tradnl" w:eastAsia="es-ES"/>
        </w:rPr>
        <w:t>SAIMEX</w:t>
      </w:r>
      <w:r w:rsidR="0050510E">
        <w:rPr>
          <w:rFonts w:ascii="Palatino Linotype" w:eastAsia="Times New Roman" w:hAnsi="Palatino Linotype" w:cs="Times New Roman"/>
          <w:sz w:val="24"/>
          <w:szCs w:val="24"/>
          <w:lang w:val="es-ES_tradnl" w:eastAsia="es-ES"/>
        </w:rPr>
        <w:t>.</w:t>
      </w:r>
    </w:p>
    <w:p w:rsidR="0050510E" w:rsidRPr="00E609DF" w:rsidRDefault="0050510E" w:rsidP="0050510E">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2.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50510E" w:rsidRDefault="0050510E" w:rsidP="0050510E">
      <w:pPr>
        <w:spacing w:line="360" w:lineRule="auto"/>
        <w:ind w:right="851"/>
        <w:jc w:val="both"/>
        <w:rPr>
          <w:rFonts w:ascii="Palatino Linotype" w:hAnsi="Palatino Linotype" w:cs="Arial"/>
          <w:sz w:val="24"/>
          <w:szCs w:val="24"/>
        </w:rPr>
      </w:pPr>
      <w:r w:rsidRPr="0050510E">
        <w:rPr>
          <w:rFonts w:ascii="Palatino Linotype" w:hAnsi="Palatino Linotype" w:cs="Arial"/>
          <w:sz w:val="24"/>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Valle de Chalco Solidaridad,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 </w:t>
      </w:r>
    </w:p>
    <w:p w:rsidR="0050510E" w:rsidRPr="00AA60C2" w:rsidRDefault="0050510E" w:rsidP="0050510E">
      <w:pPr>
        <w:spacing w:line="360" w:lineRule="auto"/>
        <w:ind w:right="851"/>
        <w:jc w:val="both"/>
        <w:rPr>
          <w:rFonts w:ascii="Palatino Linotype" w:hAnsi="Palatino Linotype" w:cs="Arial"/>
          <w:b/>
          <w:sz w:val="28"/>
          <w:szCs w:val="20"/>
        </w:rPr>
      </w:pPr>
      <w:r>
        <w:rPr>
          <w:rFonts w:ascii="Palatino Linotype" w:hAnsi="Palatino Linotype" w:cs="Arial"/>
          <w:b/>
          <w:sz w:val="28"/>
          <w:szCs w:val="20"/>
        </w:rPr>
        <w:t>3</w:t>
      </w:r>
      <w:r w:rsidRPr="00AA60C2">
        <w:rPr>
          <w:rFonts w:ascii="Palatino Linotype" w:hAnsi="Palatino Linotype" w:cs="Arial"/>
          <w:b/>
          <w:sz w:val="28"/>
          <w:szCs w:val="20"/>
        </w:rPr>
        <w:t xml:space="preserve">. Interposición del Recurso de Revisión. </w:t>
      </w:r>
    </w:p>
    <w:p w:rsidR="00377955" w:rsidRPr="00894CD4" w:rsidRDefault="0050510E" w:rsidP="0050510E">
      <w:pPr>
        <w:spacing w:line="360" w:lineRule="auto"/>
        <w:ind w:right="851"/>
        <w:jc w:val="both"/>
        <w:rPr>
          <w:rFonts w:ascii="Palatino Linotype" w:hAnsi="Palatino Linotype" w:cs="Arial"/>
          <w:sz w:val="24"/>
          <w:szCs w:val="20"/>
        </w:rPr>
      </w:pPr>
      <w:r w:rsidRPr="00AA60C2">
        <w:rPr>
          <w:rFonts w:ascii="Palatino Linotype" w:hAnsi="Palatino Linotype" w:cs="Arial"/>
          <w:sz w:val="24"/>
          <w:szCs w:val="20"/>
        </w:rPr>
        <w:t xml:space="preserve">Con fecha </w:t>
      </w:r>
      <w:r w:rsidR="009638C3">
        <w:rPr>
          <w:rFonts w:ascii="Palatino Linotype" w:hAnsi="Palatino Linotype" w:cs="Arial"/>
          <w:sz w:val="24"/>
          <w:szCs w:val="20"/>
        </w:rPr>
        <w:t>diez</w:t>
      </w:r>
      <w:r w:rsidRPr="00AA60C2">
        <w:rPr>
          <w:rFonts w:ascii="Palatino Linotype" w:hAnsi="Palatino Linotype" w:cs="Arial"/>
          <w:sz w:val="24"/>
          <w:szCs w:val="20"/>
        </w:rPr>
        <w:t xml:space="preserve"> de septiembre de dos mil veintiuno se recibió en este Instituto, a través del Sistema de Acceso a la Información Mexiquense (SAIMEX), el Recurso de Revisión interpuesto por la parte Recurrente en contra de la omisión de la respuesta del Sujeto Obligado; lo anterior, en los siguientes términos: </w:t>
      </w:r>
    </w:p>
    <w:p w:rsidR="0050510E" w:rsidRPr="00E7235F" w:rsidRDefault="0050510E" w:rsidP="0050510E">
      <w:pPr>
        <w:spacing w:line="360" w:lineRule="auto"/>
        <w:ind w:right="851"/>
        <w:jc w:val="both"/>
        <w:rPr>
          <w:rFonts w:ascii="Palatino Linotype" w:hAnsi="Palatino Linotype"/>
          <w:i/>
          <w:color w:val="000000"/>
          <w:sz w:val="24"/>
          <w:szCs w:val="24"/>
        </w:rPr>
      </w:pPr>
      <w:r w:rsidRPr="00E7235F">
        <w:rPr>
          <w:rFonts w:ascii="Palatino Linotype" w:hAnsi="Palatino Linotype"/>
          <w:i/>
          <w:color w:val="000000"/>
          <w:sz w:val="24"/>
          <w:szCs w:val="24"/>
        </w:rPr>
        <w:t>“ACTO IMPUGNADO</w:t>
      </w:r>
    </w:p>
    <w:p w:rsidR="00FB409A" w:rsidRPr="00FB409A" w:rsidRDefault="00FB409A" w:rsidP="00FB409A">
      <w:pPr>
        <w:spacing w:after="0" w:line="240" w:lineRule="auto"/>
        <w:jc w:val="both"/>
        <w:rPr>
          <w:rFonts w:ascii="Palatino Linotype" w:eastAsia="Times New Roman" w:hAnsi="Palatino Linotype" w:cs="Times New Roman"/>
          <w:i/>
          <w:sz w:val="24"/>
          <w:szCs w:val="24"/>
          <w:lang w:eastAsia="es-MX"/>
        </w:rPr>
      </w:pPr>
      <w:r w:rsidRPr="00FB409A">
        <w:rPr>
          <w:rFonts w:ascii="Palatino Linotype" w:eastAsia="Times New Roman" w:hAnsi="Palatino Linotype" w:cs="Times New Roman"/>
          <w:i/>
          <w:sz w:val="24"/>
          <w:szCs w:val="24"/>
          <w:lang w:eastAsia="es-MX"/>
        </w:rPr>
        <w:t>NO DIERON RESPUESTA A LA SOLICUTUD DE INFORMACION</w:t>
      </w:r>
    </w:p>
    <w:p w:rsidR="0050510E" w:rsidRDefault="0050510E" w:rsidP="0050510E">
      <w:pPr>
        <w:spacing w:line="360" w:lineRule="auto"/>
        <w:ind w:right="851"/>
        <w:jc w:val="both"/>
        <w:rPr>
          <w:rFonts w:ascii="Palatino Linotype" w:hAnsi="Palatino Linotype"/>
          <w:i/>
          <w:color w:val="000000"/>
          <w:sz w:val="24"/>
          <w:szCs w:val="24"/>
        </w:rPr>
      </w:pPr>
      <w:r w:rsidRPr="00E7235F">
        <w:rPr>
          <w:rFonts w:ascii="Palatino Linotype" w:hAnsi="Palatino Linotype"/>
          <w:i/>
          <w:color w:val="000000"/>
          <w:sz w:val="24"/>
          <w:szCs w:val="24"/>
        </w:rPr>
        <w:t>” (Sic.)</w:t>
      </w:r>
    </w:p>
    <w:p w:rsidR="0050510E" w:rsidRPr="00FB409A" w:rsidRDefault="008B773B" w:rsidP="0050510E">
      <w:pPr>
        <w:spacing w:line="360" w:lineRule="auto"/>
        <w:ind w:right="851"/>
        <w:jc w:val="both"/>
        <w:rPr>
          <w:rFonts w:ascii="Palatino Linotype" w:hAnsi="Palatino Linotype"/>
          <w:i/>
          <w:color w:val="000000"/>
          <w:sz w:val="24"/>
          <w:szCs w:val="24"/>
        </w:rPr>
      </w:pPr>
      <w:r>
        <w:rPr>
          <w:noProof/>
          <w:lang w:eastAsia="es-MX"/>
        </w:rPr>
        <w:lastRenderedPageBreak/>
        <w:drawing>
          <wp:anchor distT="0" distB="0" distL="114300" distR="114300" simplePos="0" relativeHeight="251665408" behindDoc="1" locked="0" layoutInCell="1" allowOverlap="1" wp14:anchorId="22C58354" wp14:editId="0E4BE830">
            <wp:simplePos x="0" y="0"/>
            <wp:positionH relativeFrom="page">
              <wp:posOffset>713740</wp:posOffset>
            </wp:positionH>
            <wp:positionV relativeFrom="paragraph">
              <wp:posOffset>218440</wp:posOffset>
            </wp:positionV>
            <wp:extent cx="6596531" cy="7306352"/>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44"/>
                    <a:stretch/>
                  </pic:blipFill>
                  <pic:spPr bwMode="auto">
                    <a:xfrm>
                      <a:off x="0" y="0"/>
                      <a:ext cx="6596531" cy="73063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10E" w:rsidRPr="00FB409A">
        <w:rPr>
          <w:rFonts w:ascii="Palatino Linotype" w:hAnsi="Palatino Linotype"/>
          <w:i/>
          <w:color w:val="000000"/>
          <w:sz w:val="24"/>
          <w:szCs w:val="24"/>
        </w:rPr>
        <w:t>“Razones o motivos de la inconformidad</w:t>
      </w:r>
    </w:p>
    <w:p w:rsidR="00FB409A" w:rsidRPr="00FB409A" w:rsidRDefault="00FB409A" w:rsidP="00FB409A">
      <w:pPr>
        <w:spacing w:after="0" w:line="240" w:lineRule="auto"/>
        <w:jc w:val="both"/>
        <w:rPr>
          <w:rFonts w:ascii="Palatino Linotype" w:eastAsia="Times New Roman" w:hAnsi="Palatino Linotype" w:cs="Times New Roman"/>
          <w:i/>
          <w:sz w:val="24"/>
          <w:szCs w:val="24"/>
          <w:lang w:eastAsia="es-MX"/>
        </w:rPr>
      </w:pPr>
      <w:r w:rsidRPr="00FB409A">
        <w:rPr>
          <w:rFonts w:ascii="Palatino Linotype" w:eastAsia="Times New Roman" w:hAnsi="Palatino Linotype" w:cs="Times New Roman"/>
          <w:i/>
          <w:sz w:val="24"/>
          <w:szCs w:val="24"/>
          <w:lang w:eastAsia="es-MX"/>
        </w:rPr>
        <w:t>NO DIERON RESPUESTA A LA SOLICUTUD DE INFORMACION</w:t>
      </w:r>
    </w:p>
    <w:p w:rsidR="0050510E" w:rsidRDefault="0050510E" w:rsidP="0050510E">
      <w:pPr>
        <w:spacing w:line="360" w:lineRule="auto"/>
        <w:ind w:right="851"/>
        <w:jc w:val="both"/>
        <w:rPr>
          <w:rFonts w:ascii="Palatino Linotype" w:hAnsi="Palatino Linotype"/>
          <w:i/>
          <w:color w:val="000000"/>
          <w:sz w:val="24"/>
          <w:szCs w:val="24"/>
        </w:rPr>
      </w:pPr>
      <w:r w:rsidRPr="00FB409A">
        <w:rPr>
          <w:rFonts w:ascii="Palatino Linotype" w:hAnsi="Palatino Linotype"/>
          <w:i/>
          <w:color w:val="000000"/>
          <w:sz w:val="24"/>
          <w:szCs w:val="24"/>
        </w:rPr>
        <w:t>” (Sic.)</w:t>
      </w:r>
    </w:p>
    <w:p w:rsidR="00894CD4" w:rsidRDefault="00894CD4" w:rsidP="00FB409A">
      <w:pPr>
        <w:spacing w:line="360" w:lineRule="auto"/>
        <w:ind w:right="851"/>
        <w:jc w:val="both"/>
        <w:rPr>
          <w:rFonts w:ascii="Palatino Linotype" w:hAnsi="Palatino Linotype"/>
          <w:b/>
          <w:color w:val="000000"/>
          <w:sz w:val="28"/>
          <w:szCs w:val="24"/>
        </w:rPr>
      </w:pPr>
    </w:p>
    <w:p w:rsidR="00FB409A" w:rsidRPr="00AA60C2" w:rsidRDefault="00FB409A" w:rsidP="00FB409A">
      <w:pPr>
        <w:spacing w:line="360" w:lineRule="auto"/>
        <w:ind w:right="851"/>
        <w:jc w:val="both"/>
        <w:rPr>
          <w:rFonts w:ascii="Palatino Linotype" w:hAnsi="Palatino Linotype"/>
          <w:b/>
          <w:color w:val="000000"/>
          <w:sz w:val="28"/>
          <w:szCs w:val="24"/>
        </w:rPr>
      </w:pPr>
      <w:r w:rsidRPr="00AA60C2">
        <w:rPr>
          <w:rFonts w:ascii="Palatino Linotype" w:hAnsi="Palatino Linotype"/>
          <w:b/>
          <w:color w:val="000000"/>
          <w:sz w:val="28"/>
          <w:szCs w:val="24"/>
        </w:rPr>
        <w:t>IV. Trámite del Recurso de Revisión ante este Instituto.</w:t>
      </w:r>
    </w:p>
    <w:p w:rsidR="00E670D3" w:rsidRPr="00377955" w:rsidRDefault="00E670D3" w:rsidP="00E670D3">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Turno del Medio de Impugnación.</w:t>
      </w:r>
      <w:r>
        <w:rPr>
          <w:rFonts w:ascii="Palatino Linotype" w:hAnsi="Palatino Linotype"/>
          <w:color w:val="000000"/>
          <w:sz w:val="24"/>
          <w:szCs w:val="24"/>
        </w:rPr>
        <w:t xml:space="preserve">  El </w:t>
      </w:r>
      <w:r w:rsidR="0005053A">
        <w:rPr>
          <w:rFonts w:ascii="Palatino Linotype" w:hAnsi="Palatino Linotype"/>
          <w:color w:val="000000"/>
          <w:sz w:val="24"/>
          <w:szCs w:val="24"/>
        </w:rPr>
        <w:t>diez</w:t>
      </w:r>
      <w:r>
        <w:rPr>
          <w:rFonts w:ascii="Palatino Linotype" w:hAnsi="Palatino Linotype"/>
          <w:color w:val="000000"/>
          <w:sz w:val="24"/>
          <w:szCs w:val="24"/>
        </w:rPr>
        <w:t xml:space="preserve"> de septiembre de dos mil veintiuno, el Sistema de Acceso a la Información Mexiquense (SAIMEX), asignó el número de expediente </w:t>
      </w:r>
      <w:r>
        <w:rPr>
          <w:rFonts w:ascii="Palatino Linotype" w:hAnsi="Palatino Linotype" w:cs="Arial"/>
          <w:b/>
          <w:bCs/>
          <w:sz w:val="24"/>
          <w:lang w:eastAsia="es-MX"/>
        </w:rPr>
        <w:t xml:space="preserve"> </w:t>
      </w:r>
      <w:r w:rsidRPr="00E52DC8">
        <w:rPr>
          <w:rFonts w:ascii="Palatino Linotype" w:hAnsi="Palatino Linotype" w:cs="Arial"/>
          <w:b/>
          <w:bCs/>
          <w:sz w:val="24"/>
          <w:lang w:eastAsia="es-MX"/>
        </w:rPr>
        <w:t>04</w:t>
      </w:r>
      <w:r w:rsidR="0005053A">
        <w:rPr>
          <w:rFonts w:ascii="Palatino Linotype" w:hAnsi="Palatino Linotype" w:cs="Arial"/>
          <w:b/>
          <w:bCs/>
          <w:sz w:val="24"/>
          <w:lang w:eastAsia="es-MX"/>
        </w:rPr>
        <w:t>654</w:t>
      </w:r>
      <w:r w:rsidRPr="00E52DC8">
        <w:rPr>
          <w:rFonts w:ascii="Palatino Linotype" w:hAnsi="Palatino Linotype" w:cs="Arial"/>
          <w:b/>
          <w:bCs/>
          <w:sz w:val="24"/>
          <w:lang w:eastAsia="es-MX"/>
        </w:rPr>
        <w:t>/INFOEM/IP/RR/2021</w:t>
      </w:r>
      <w:r>
        <w:rPr>
          <w:rFonts w:ascii="Palatino Linotype" w:hAnsi="Palatino Linotype" w:cs="Arial"/>
          <w:b/>
          <w:bCs/>
          <w:sz w:val="24"/>
          <w:lang w:eastAsia="es-MX"/>
        </w:rPr>
        <w:t xml:space="preserve">, </w:t>
      </w:r>
      <w:r>
        <w:rPr>
          <w:rFonts w:ascii="Palatino Linotype" w:hAnsi="Palatino Linotype" w:cs="Arial"/>
          <w:bCs/>
          <w:sz w:val="24"/>
          <w:lang w:eastAsia="es-MX"/>
        </w:rPr>
        <w:t xml:space="preserve">al medio de impugnación que nos atañe, con base en el sistema aprobado por el Pleno de este Órgano Garante y lo turnó al Comisionado Ponente Guadalupe Ramírez Peña, para los efectos del artículo 185 fracción I de la Ley de Transparencia y Acceso a la Información Pública del Estado de México y Municipios. </w:t>
      </w:r>
    </w:p>
    <w:p w:rsidR="0005053A" w:rsidRDefault="0005053A" w:rsidP="0005053A">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Admisión del Recurso de Revisión.</w:t>
      </w:r>
      <w:r>
        <w:rPr>
          <w:rFonts w:ascii="Palatino Linotype" w:hAnsi="Palatino Linotype"/>
          <w:color w:val="000000"/>
          <w:sz w:val="24"/>
          <w:szCs w:val="24"/>
        </w:rPr>
        <w:t xml:space="preserve"> El </w:t>
      </w:r>
      <w:r w:rsidR="009638C3">
        <w:rPr>
          <w:rFonts w:ascii="Palatino Linotype" w:hAnsi="Palatino Linotype"/>
          <w:color w:val="000000"/>
          <w:sz w:val="24"/>
          <w:szCs w:val="24"/>
        </w:rPr>
        <w:t>diecisiete</w:t>
      </w:r>
      <w:r>
        <w:rPr>
          <w:rFonts w:ascii="Palatino Linotype" w:hAnsi="Palatino Linotype"/>
          <w:color w:val="000000"/>
          <w:sz w:val="24"/>
          <w:szCs w:val="24"/>
        </w:rPr>
        <w:t xml:space="preserve"> de septiembre de dos mil veintiuno, se acordó la admisión del Recurso de Revisión interpuesto por el Recurrente en contra del Sujeto Obligado, en términos del artículo 185 fracciones I y II de la </w:t>
      </w:r>
      <w:r>
        <w:rPr>
          <w:rFonts w:ascii="Palatino Linotype" w:hAnsi="Palatino Linotype" w:cs="Arial"/>
          <w:bCs/>
          <w:sz w:val="24"/>
          <w:lang w:eastAsia="es-MX"/>
        </w:rPr>
        <w:t xml:space="preserve">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05053A" w:rsidRPr="0005053A" w:rsidRDefault="008B773B" w:rsidP="00E670D3">
      <w:pPr>
        <w:pStyle w:val="Prrafodelista"/>
        <w:numPr>
          <w:ilvl w:val="0"/>
          <w:numId w:val="1"/>
        </w:numPr>
        <w:spacing w:line="360" w:lineRule="auto"/>
        <w:ind w:left="284" w:right="851"/>
        <w:jc w:val="both"/>
        <w:rPr>
          <w:rFonts w:ascii="Palatino Linotype" w:hAnsi="Palatino Linotype"/>
          <w:b/>
          <w:color w:val="000000"/>
          <w:sz w:val="24"/>
          <w:szCs w:val="24"/>
        </w:rPr>
      </w:pPr>
      <w:r>
        <w:rPr>
          <w:noProof/>
          <w:lang w:eastAsia="es-MX"/>
        </w:rPr>
        <w:lastRenderedPageBreak/>
        <w:drawing>
          <wp:anchor distT="0" distB="0" distL="114300" distR="114300" simplePos="0" relativeHeight="251667456" behindDoc="1" locked="0" layoutInCell="1" allowOverlap="1" wp14:anchorId="22C58354" wp14:editId="0E4BE830">
            <wp:simplePos x="0" y="0"/>
            <wp:positionH relativeFrom="page">
              <wp:posOffset>194310</wp:posOffset>
            </wp:positionH>
            <wp:positionV relativeFrom="paragraph">
              <wp:posOffset>22225</wp:posOffset>
            </wp:positionV>
            <wp:extent cx="7635240" cy="8456831"/>
            <wp:effectExtent l="0" t="0" r="3810"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053A" w:rsidRPr="0005053A">
        <w:rPr>
          <w:rFonts w:ascii="Palatino Linotype" w:hAnsi="Palatino Linotype"/>
          <w:b/>
          <w:color w:val="000000"/>
          <w:sz w:val="24"/>
          <w:szCs w:val="24"/>
        </w:rPr>
        <w:t>Informe Justificado</w:t>
      </w:r>
      <w:r w:rsidR="0005053A">
        <w:rPr>
          <w:rFonts w:ascii="Palatino Linotype" w:hAnsi="Palatino Linotype"/>
          <w:b/>
          <w:color w:val="000000"/>
          <w:sz w:val="24"/>
          <w:szCs w:val="24"/>
        </w:rPr>
        <w:t>.</w:t>
      </w:r>
    </w:p>
    <w:p w:rsidR="00FB409A" w:rsidRPr="00FB409A" w:rsidRDefault="002F42B7" w:rsidP="0050510E">
      <w:pPr>
        <w:spacing w:line="360" w:lineRule="auto"/>
        <w:ind w:right="851"/>
        <w:jc w:val="both"/>
        <w:rPr>
          <w:rFonts w:ascii="Palatino Linotype" w:hAnsi="Palatino Linotype"/>
          <w:i/>
          <w:color w:val="000000"/>
          <w:sz w:val="24"/>
          <w:szCs w:val="24"/>
        </w:rPr>
      </w:pPr>
      <w:r w:rsidRPr="00F65379">
        <w:rPr>
          <w:rFonts w:ascii="Palatino Linotype" w:hAnsi="Palatino Linotype" w:cs="Arial"/>
          <w:bCs/>
          <w:sz w:val="24"/>
          <w:lang w:eastAsia="es-MX"/>
        </w:rPr>
        <w:t>Las partes fueron omisas en emitir manifestaciones o alegatos.</w:t>
      </w:r>
    </w:p>
    <w:p w:rsidR="00377955" w:rsidRPr="00894CD4" w:rsidRDefault="0005053A" w:rsidP="0005053A">
      <w:pPr>
        <w:pStyle w:val="Prrafodelista"/>
        <w:numPr>
          <w:ilvl w:val="0"/>
          <w:numId w:val="1"/>
        </w:numPr>
        <w:spacing w:line="360" w:lineRule="auto"/>
        <w:ind w:right="851"/>
        <w:jc w:val="both"/>
        <w:rPr>
          <w:rFonts w:ascii="Palatino Linotype" w:hAnsi="Palatino Linotype" w:cs="Arial"/>
          <w:b/>
          <w:bCs/>
          <w:sz w:val="24"/>
          <w:lang w:eastAsia="es-MX"/>
        </w:rPr>
      </w:pPr>
      <w:r w:rsidRPr="002F42B7">
        <w:rPr>
          <w:rFonts w:ascii="Palatino Linotype" w:hAnsi="Palatino Linotype" w:cs="Arial"/>
          <w:b/>
          <w:bCs/>
          <w:sz w:val="24"/>
          <w:lang w:eastAsia="es-MX"/>
        </w:rPr>
        <w:t xml:space="preserve">Cierre de instrucción. </w:t>
      </w:r>
      <w:r w:rsidR="002F42B7" w:rsidRPr="00894CD4">
        <w:rPr>
          <w:rFonts w:ascii="Palatino Linotype" w:hAnsi="Palatino Linotype" w:cs="Arial"/>
          <w:bCs/>
          <w:sz w:val="24"/>
          <w:lang w:eastAsia="es-MX"/>
        </w:rPr>
        <w:t>El veintinueve de septiembre</w:t>
      </w:r>
      <w:r w:rsidRPr="00894CD4">
        <w:rPr>
          <w:rFonts w:ascii="Palatino Linotype" w:hAnsi="Palatino Linotype" w:cs="Arial"/>
          <w:bCs/>
          <w:sz w:val="24"/>
          <w:lang w:eastAsia="es-MX"/>
        </w:rPr>
        <w:t>, al no existir diligencias pendientes por desahogar ,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del presente año, a través del Sistema de Acceso a la Información Mexiquense (SAIMEX).</w:t>
      </w:r>
    </w:p>
    <w:p w:rsidR="00894CD4" w:rsidRDefault="00894CD4" w:rsidP="0005053A">
      <w:pPr>
        <w:pStyle w:val="Prrafodelista"/>
        <w:spacing w:line="360" w:lineRule="auto"/>
        <w:ind w:right="851"/>
        <w:jc w:val="both"/>
        <w:rPr>
          <w:rFonts w:ascii="Palatino Linotype" w:hAnsi="Palatino Linotype" w:cs="Arial"/>
          <w:bCs/>
          <w:sz w:val="24"/>
          <w:lang w:eastAsia="es-MX"/>
        </w:rPr>
      </w:pPr>
    </w:p>
    <w:p w:rsidR="0005053A" w:rsidRDefault="0005053A" w:rsidP="00894CD4">
      <w:pPr>
        <w:pStyle w:val="Prrafodelista"/>
        <w:spacing w:line="360" w:lineRule="auto"/>
        <w:ind w:left="-142" w:right="851"/>
        <w:jc w:val="both"/>
        <w:rPr>
          <w:rFonts w:ascii="Palatino Linotype" w:hAnsi="Palatino Linotype" w:cs="Arial"/>
          <w:bCs/>
          <w:sz w:val="24"/>
          <w:lang w:eastAsia="es-MX"/>
        </w:rPr>
      </w:pPr>
      <w:r>
        <w:rPr>
          <w:rFonts w:ascii="Palatino Linotype" w:hAnsi="Palatino Linotype" w:cs="Arial"/>
          <w:bCs/>
          <w:sz w:val="24"/>
          <w:lang w:eastAsia="es-MX"/>
        </w:rPr>
        <w:t>En razón de que fue debidamente sustanciado e integrado el expediente electrónico y no existe diligencia pendiente de desahogo, se emite la resolución que conforme a Derecho le corresponda, de acuerdo a los siguientes:</w:t>
      </w:r>
    </w:p>
    <w:p w:rsidR="0005053A" w:rsidRDefault="0005053A" w:rsidP="0005053A">
      <w:pPr>
        <w:pStyle w:val="Prrafodelista"/>
        <w:spacing w:line="360" w:lineRule="auto"/>
        <w:ind w:right="851"/>
        <w:jc w:val="center"/>
        <w:rPr>
          <w:rFonts w:ascii="Palatino Linotype" w:hAnsi="Palatino Linotype" w:cs="Arial"/>
          <w:b/>
          <w:bCs/>
          <w:sz w:val="24"/>
          <w:lang w:eastAsia="es-MX"/>
        </w:rPr>
      </w:pPr>
    </w:p>
    <w:p w:rsidR="00B73782" w:rsidRDefault="00B73782" w:rsidP="0005053A">
      <w:pPr>
        <w:pStyle w:val="Prrafodelista"/>
        <w:spacing w:line="360" w:lineRule="auto"/>
        <w:ind w:right="851"/>
        <w:jc w:val="center"/>
        <w:rPr>
          <w:rFonts w:ascii="Palatino Linotype" w:hAnsi="Palatino Linotype" w:cs="Arial"/>
          <w:b/>
          <w:bCs/>
          <w:sz w:val="24"/>
          <w:lang w:eastAsia="es-MX"/>
        </w:rPr>
      </w:pPr>
    </w:p>
    <w:p w:rsidR="0005053A" w:rsidRPr="00D8451A" w:rsidRDefault="0005053A" w:rsidP="0005053A">
      <w:pPr>
        <w:pStyle w:val="Prrafodelista"/>
        <w:spacing w:line="360" w:lineRule="auto"/>
        <w:ind w:right="851"/>
        <w:jc w:val="center"/>
        <w:rPr>
          <w:rFonts w:ascii="Palatino Linotype" w:hAnsi="Palatino Linotype" w:cs="Arial"/>
          <w:b/>
          <w:bCs/>
          <w:sz w:val="24"/>
          <w:lang w:eastAsia="es-MX"/>
        </w:rPr>
      </w:pPr>
      <w:r w:rsidRPr="00D8451A">
        <w:rPr>
          <w:rFonts w:ascii="Palatino Linotype" w:hAnsi="Palatino Linotype" w:cs="Arial"/>
          <w:b/>
          <w:bCs/>
          <w:sz w:val="24"/>
          <w:lang w:eastAsia="es-MX"/>
        </w:rPr>
        <w:t>CONSIDERANDOS</w:t>
      </w:r>
    </w:p>
    <w:p w:rsidR="00B73782" w:rsidRDefault="00B73782" w:rsidP="00116050">
      <w:pPr>
        <w:pStyle w:val="Prrafodelista"/>
        <w:spacing w:line="360" w:lineRule="auto"/>
        <w:ind w:left="0" w:right="851"/>
        <w:jc w:val="both"/>
        <w:rPr>
          <w:rFonts w:ascii="Palatino Linotype" w:hAnsi="Palatino Linotype" w:cs="Arial"/>
          <w:b/>
          <w:bCs/>
          <w:sz w:val="24"/>
          <w:lang w:eastAsia="es-MX"/>
        </w:rPr>
      </w:pPr>
    </w:p>
    <w:p w:rsidR="00116050" w:rsidRPr="00D8451A" w:rsidRDefault="00116050" w:rsidP="00116050">
      <w:pPr>
        <w:pStyle w:val="Prrafodelista"/>
        <w:spacing w:line="360" w:lineRule="auto"/>
        <w:ind w:left="0" w:right="851"/>
        <w:jc w:val="both"/>
        <w:rPr>
          <w:rFonts w:ascii="Palatino Linotype" w:hAnsi="Palatino Linotype" w:cs="Arial"/>
          <w:b/>
          <w:bCs/>
          <w:sz w:val="24"/>
          <w:lang w:eastAsia="es-MX"/>
        </w:rPr>
      </w:pPr>
      <w:r w:rsidRPr="00D8451A">
        <w:rPr>
          <w:rFonts w:ascii="Palatino Linotype" w:hAnsi="Palatino Linotype" w:cs="Arial"/>
          <w:b/>
          <w:bCs/>
          <w:sz w:val="24"/>
          <w:lang w:eastAsia="es-MX"/>
        </w:rPr>
        <w:t>PRIMERO. Competencia.</w:t>
      </w:r>
    </w:p>
    <w:p w:rsidR="00116050" w:rsidRPr="00E609DF" w:rsidRDefault="00116050" w:rsidP="00116050">
      <w:pPr>
        <w:spacing w:after="0" w:line="360" w:lineRule="auto"/>
        <w:jc w:val="both"/>
        <w:rPr>
          <w:rFonts w:ascii="Palatino Linotype" w:hAnsi="Palatino Linotype" w:cs="Arial"/>
          <w:sz w:val="24"/>
          <w:szCs w:val="24"/>
        </w:rPr>
      </w:pPr>
      <w:r w:rsidRPr="00E609D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w:t>
      </w:r>
      <w:r w:rsidR="008B773B">
        <w:rPr>
          <w:noProof/>
          <w:lang w:eastAsia="es-MX"/>
        </w:rPr>
        <w:lastRenderedPageBreak/>
        <w:drawing>
          <wp:anchor distT="0" distB="0" distL="114300" distR="114300" simplePos="0" relativeHeight="251669504" behindDoc="1" locked="0" layoutInCell="1" allowOverlap="1" wp14:anchorId="22C58354" wp14:editId="0E4BE830">
            <wp:simplePos x="0" y="0"/>
            <wp:positionH relativeFrom="page">
              <wp:posOffset>156210</wp:posOffset>
            </wp:positionH>
            <wp:positionV relativeFrom="paragraph">
              <wp:posOffset>-635</wp:posOffset>
            </wp:positionV>
            <wp:extent cx="7635240" cy="8456831"/>
            <wp:effectExtent l="0" t="0" r="381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09DF">
        <w:rPr>
          <w:rFonts w:ascii="Palatino Linotype" w:hAnsi="Palatino Linotype" w:cs="Arial"/>
          <w:sz w:val="24"/>
          <w:szCs w:val="24"/>
        </w:rPr>
        <w:t>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77955" w:rsidRDefault="00377955" w:rsidP="00116050">
      <w:pPr>
        <w:pStyle w:val="Prrafodelista"/>
        <w:autoSpaceDE w:val="0"/>
        <w:autoSpaceDN w:val="0"/>
        <w:adjustRightInd w:val="0"/>
        <w:spacing w:line="360" w:lineRule="auto"/>
        <w:ind w:left="0"/>
        <w:jc w:val="both"/>
        <w:rPr>
          <w:rFonts w:ascii="Palatino Linotype" w:hAnsi="Palatino Linotype" w:cs="Arial"/>
          <w:b/>
          <w:sz w:val="24"/>
          <w:szCs w:val="24"/>
        </w:rPr>
      </w:pPr>
    </w:p>
    <w:p w:rsidR="00116050" w:rsidRPr="006B607A" w:rsidRDefault="00116050" w:rsidP="00116050">
      <w:pPr>
        <w:pStyle w:val="Prrafodelista"/>
        <w:autoSpaceDE w:val="0"/>
        <w:autoSpaceDN w:val="0"/>
        <w:adjustRightInd w:val="0"/>
        <w:spacing w:line="360" w:lineRule="auto"/>
        <w:ind w:left="0"/>
        <w:jc w:val="both"/>
        <w:rPr>
          <w:rFonts w:ascii="Palatino Linotype" w:hAnsi="Palatino Linotype" w:cs="Arial"/>
          <w:b/>
          <w:sz w:val="24"/>
          <w:szCs w:val="24"/>
        </w:rPr>
      </w:pPr>
      <w:r w:rsidRPr="006B607A">
        <w:rPr>
          <w:rFonts w:ascii="Palatino Linotype" w:hAnsi="Palatino Linotype" w:cs="Arial"/>
          <w:b/>
          <w:sz w:val="24"/>
          <w:szCs w:val="24"/>
        </w:rPr>
        <w:t xml:space="preserve">SEGUNDO. Sobre los alcances del recurso de revisión. </w:t>
      </w:r>
    </w:p>
    <w:p w:rsidR="00116050" w:rsidRPr="006B607A" w:rsidRDefault="00116050" w:rsidP="00116050">
      <w:pPr>
        <w:spacing w:after="0" w:line="360" w:lineRule="auto"/>
        <w:jc w:val="both"/>
        <w:rPr>
          <w:rFonts w:ascii="Palatino Linotype" w:hAnsi="Palatino Linotype" w:cs="Arial"/>
          <w:sz w:val="24"/>
          <w:szCs w:val="24"/>
        </w:rPr>
      </w:pPr>
      <w:r w:rsidRPr="006B607A">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w:t>
      </w:r>
      <w:r>
        <w:rPr>
          <w:rFonts w:ascii="Palatino Linotype" w:hAnsi="Palatino Linotype" w:cs="Arial"/>
          <w:sz w:val="24"/>
          <w:szCs w:val="24"/>
        </w:rPr>
        <w:t xml:space="preserve">ico y Municipios, </w:t>
      </w:r>
      <w:r w:rsidRPr="006B607A">
        <w:rPr>
          <w:rFonts w:ascii="Palatino Linotype" w:hAnsi="Palatino Linotype" w:cs="Arial"/>
          <w:sz w:val="24"/>
          <w:szCs w:val="24"/>
        </w:rPr>
        <w:t>el cual será analizado conforme a las actuaciones que obren en el expediente electrónico, con la finalidad de reparar cualquier posible afectación al derecho de acceso a la información pública y garantizando el principio rector de máxima publicidad.</w:t>
      </w:r>
    </w:p>
    <w:p w:rsidR="00116050" w:rsidRDefault="00116050" w:rsidP="00116050">
      <w:pPr>
        <w:spacing w:after="0" w:line="360" w:lineRule="auto"/>
        <w:jc w:val="both"/>
        <w:rPr>
          <w:rFonts w:ascii="Palatino Linotype" w:hAnsi="Palatino Linotype" w:cs="Arial"/>
          <w:sz w:val="24"/>
          <w:szCs w:val="24"/>
        </w:rPr>
      </w:pPr>
    </w:p>
    <w:p w:rsidR="00744BA1" w:rsidRDefault="00744BA1" w:rsidP="00116050">
      <w:pPr>
        <w:spacing w:after="0" w:line="360" w:lineRule="auto"/>
        <w:jc w:val="both"/>
        <w:rPr>
          <w:rFonts w:ascii="Palatino Linotype" w:hAnsi="Palatino Linotype" w:cs="Arial"/>
          <w:b/>
          <w:sz w:val="24"/>
          <w:szCs w:val="24"/>
        </w:rPr>
      </w:pPr>
    </w:p>
    <w:p w:rsidR="00744BA1" w:rsidRDefault="00744BA1" w:rsidP="00116050">
      <w:pPr>
        <w:spacing w:after="0" w:line="360" w:lineRule="auto"/>
        <w:jc w:val="both"/>
        <w:rPr>
          <w:rFonts w:ascii="Palatino Linotype" w:hAnsi="Palatino Linotype" w:cs="Arial"/>
          <w:b/>
          <w:sz w:val="24"/>
          <w:szCs w:val="24"/>
        </w:rPr>
      </w:pPr>
    </w:p>
    <w:p w:rsidR="00744BA1" w:rsidRDefault="00744BA1" w:rsidP="00116050">
      <w:pPr>
        <w:spacing w:after="0" w:line="360" w:lineRule="auto"/>
        <w:jc w:val="both"/>
        <w:rPr>
          <w:rFonts w:ascii="Palatino Linotype" w:hAnsi="Palatino Linotype" w:cs="Arial"/>
          <w:b/>
          <w:sz w:val="24"/>
          <w:szCs w:val="24"/>
        </w:rPr>
      </w:pPr>
    </w:p>
    <w:p w:rsidR="00116050" w:rsidRPr="00F65379" w:rsidRDefault="008B773B" w:rsidP="00116050">
      <w:pPr>
        <w:spacing w:after="0" w:line="360" w:lineRule="auto"/>
        <w:jc w:val="both"/>
        <w:rPr>
          <w:rFonts w:ascii="Palatino Linotype" w:hAnsi="Palatino Linotype" w:cs="Arial"/>
          <w:b/>
          <w:sz w:val="24"/>
          <w:szCs w:val="24"/>
        </w:rPr>
      </w:pPr>
      <w:r>
        <w:rPr>
          <w:noProof/>
          <w:lang w:eastAsia="es-MX"/>
        </w:rPr>
        <w:lastRenderedPageBreak/>
        <w:drawing>
          <wp:anchor distT="0" distB="0" distL="114300" distR="114300" simplePos="0" relativeHeight="251671552" behindDoc="1" locked="0" layoutInCell="1" allowOverlap="1" wp14:anchorId="22C58354" wp14:editId="0E4BE830">
            <wp:simplePos x="0" y="0"/>
            <wp:positionH relativeFrom="page">
              <wp:posOffset>118110</wp:posOffset>
            </wp:positionH>
            <wp:positionV relativeFrom="paragraph">
              <wp:posOffset>-635</wp:posOffset>
            </wp:positionV>
            <wp:extent cx="7635240" cy="8456831"/>
            <wp:effectExtent l="0" t="0" r="3810"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050" w:rsidRPr="00E609DF">
        <w:rPr>
          <w:rFonts w:ascii="Palatino Linotype" w:hAnsi="Palatino Linotype" w:cs="Arial"/>
          <w:b/>
          <w:sz w:val="24"/>
          <w:szCs w:val="24"/>
        </w:rPr>
        <w:t>TERCERO. De las causas de improcedencia y sobreseimiento.</w:t>
      </w:r>
    </w:p>
    <w:p w:rsidR="00116050" w:rsidRPr="00E609DF" w:rsidRDefault="00116050" w:rsidP="00116050">
      <w:pPr>
        <w:spacing w:after="0" w:line="360" w:lineRule="auto"/>
        <w:jc w:val="both"/>
        <w:rPr>
          <w:rFonts w:ascii="Palatino Linotype" w:hAnsi="Palatino Linotype" w:cs="Arial"/>
          <w:sz w:val="24"/>
          <w:szCs w:val="24"/>
        </w:rPr>
      </w:pPr>
      <w:r w:rsidRPr="00E609DF">
        <w:rPr>
          <w:rFonts w:ascii="Palatino Linotype" w:hAnsi="Palatino Linotype" w:cs="Arial"/>
          <w:sz w:val="24"/>
          <w:szCs w:val="24"/>
        </w:rPr>
        <w:t xml:space="preserve">La razón por la cual se constituye el Recurso de Revisión en cuestión, es menester dar cuenta a un estudio previo respecto a las causales de improcedencia y sobreseimiento de la Litis, para determinar su procedencia. </w:t>
      </w:r>
    </w:p>
    <w:p w:rsidR="00116050" w:rsidRPr="00E609DF" w:rsidRDefault="00116050" w:rsidP="00116050">
      <w:pPr>
        <w:spacing w:after="0" w:line="360" w:lineRule="auto"/>
        <w:jc w:val="both"/>
        <w:rPr>
          <w:rFonts w:ascii="Palatino Linotype" w:hAnsi="Palatino Linotype" w:cs="Arial"/>
          <w:b/>
          <w:sz w:val="24"/>
          <w:szCs w:val="24"/>
        </w:rPr>
      </w:pPr>
      <w:r w:rsidRPr="00E609DF">
        <w:rPr>
          <w:rFonts w:ascii="Palatino Linotype" w:hAnsi="Palatino Linotype" w:cs="Arial"/>
          <w:b/>
          <w:sz w:val="24"/>
          <w:szCs w:val="24"/>
        </w:rPr>
        <w:t>Causales de improcedencia.</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En el ejercicio de la Transparencia y Acceso a la Información Pública, en los medios de impugnación de la materia, se advierten diversos supuestos de improcedencia, los cuales deben estudiarse con la finalidad de dar cumplimiento a los principios plasmados en el artículo 9 de Ley de Transparencia y Acceso a la Información Pública de</w:t>
      </w:r>
      <w:r>
        <w:rPr>
          <w:rFonts w:ascii="Palatino Linotype" w:hAnsi="Palatino Linotype" w:cs="Arial"/>
          <w:sz w:val="24"/>
          <w:szCs w:val="24"/>
        </w:rPr>
        <w:t>l Estado de México y Municipios.</w:t>
      </w:r>
      <w:r w:rsidRPr="00AC0A86">
        <w:rPr>
          <w:rFonts w:ascii="Palatino Linotype" w:hAnsi="Palatino Linotype" w:cs="Arial"/>
          <w:sz w:val="24"/>
          <w:szCs w:val="24"/>
        </w:rPr>
        <w:t xml:space="preserve"> </w:t>
      </w:r>
    </w:p>
    <w:p w:rsidR="00377955" w:rsidRDefault="00377955" w:rsidP="00116050">
      <w:pPr>
        <w:pStyle w:val="Prrafodelista"/>
        <w:autoSpaceDE w:val="0"/>
        <w:autoSpaceDN w:val="0"/>
        <w:adjustRightInd w:val="0"/>
        <w:spacing w:line="360" w:lineRule="auto"/>
        <w:ind w:left="0"/>
        <w:jc w:val="both"/>
        <w:rPr>
          <w:rFonts w:ascii="Palatino Linotype" w:hAnsi="Palatino Linotype" w:cs="Arial"/>
          <w:sz w:val="24"/>
          <w:szCs w:val="24"/>
        </w:rPr>
      </w:pP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Por lo tanto, en el actual caso, no se logra actualizar  alguna causal que motive dicha  determinación, establecida en el artículo 191 de la Ley de Transparencia y Acceso a la Información Pública del Estado de México y Municipios.</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Además, de que el Medio de Impugnación fue presentado en tiempo, toda vez que ante la ausencia de la respuesta del Ente Recurrido, se constituyó la </w:t>
      </w:r>
      <w:r w:rsidRPr="00AC0A86">
        <w:rPr>
          <w:rFonts w:ascii="Palatino Linotype" w:hAnsi="Palatino Linotype" w:cs="Arial"/>
          <w:b/>
          <w:sz w:val="24"/>
          <w:szCs w:val="24"/>
        </w:rPr>
        <w:t xml:space="preserve">negativa ficta, </w:t>
      </w:r>
      <w:r w:rsidRPr="00AC0A86">
        <w:rPr>
          <w:rFonts w:ascii="Palatino Linotype" w:hAnsi="Palatino Linotype" w:cs="Arial"/>
          <w:sz w:val="24"/>
          <w:szCs w:val="24"/>
        </w:rPr>
        <w:t xml:space="preserve">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Municipios. </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Conforme a lo anterior, se actualiza la causal de procedencia señalada en el artículo 179 fracción VII de la Ley de Transparencia y Acceso a la Información Pública del </w:t>
      </w:r>
      <w:r w:rsidR="008B773B">
        <w:rPr>
          <w:noProof/>
          <w:lang w:eastAsia="es-MX"/>
        </w:rPr>
        <w:lastRenderedPageBreak/>
        <w:drawing>
          <wp:anchor distT="0" distB="0" distL="114300" distR="114300" simplePos="0" relativeHeight="251673600" behindDoc="1" locked="0" layoutInCell="1" allowOverlap="1" wp14:anchorId="22C58354" wp14:editId="0E4BE830">
            <wp:simplePos x="0" y="0"/>
            <wp:positionH relativeFrom="page">
              <wp:posOffset>99060</wp:posOffset>
            </wp:positionH>
            <wp:positionV relativeFrom="paragraph">
              <wp:posOffset>46990</wp:posOffset>
            </wp:positionV>
            <wp:extent cx="7635240" cy="8456831"/>
            <wp:effectExtent l="0" t="0" r="3810"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0A86">
        <w:rPr>
          <w:rFonts w:ascii="Palatino Linotype" w:hAnsi="Palatino Linotype" w:cs="Arial"/>
          <w:sz w:val="24"/>
          <w:szCs w:val="24"/>
        </w:rPr>
        <w:t>Estado de México y Municipios, toda  vez que el Solicitante se inconformo por la falta de respuesta a sus solicitud respecto al Acceso a la Información Pública.</w:t>
      </w:r>
    </w:p>
    <w:p w:rsidR="00894CD4" w:rsidRDefault="00894CD4" w:rsidP="00116050">
      <w:pPr>
        <w:pStyle w:val="Prrafodelista"/>
        <w:autoSpaceDE w:val="0"/>
        <w:autoSpaceDN w:val="0"/>
        <w:adjustRightInd w:val="0"/>
        <w:spacing w:line="360" w:lineRule="auto"/>
        <w:ind w:left="0"/>
        <w:jc w:val="both"/>
        <w:rPr>
          <w:rFonts w:ascii="Palatino Linotype" w:hAnsi="Palatino Linotype" w:cs="Arial"/>
          <w:b/>
          <w:sz w:val="24"/>
          <w:szCs w:val="24"/>
        </w:rPr>
      </w:pP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b/>
          <w:sz w:val="24"/>
          <w:szCs w:val="24"/>
        </w:rPr>
        <w:t xml:space="preserve">Causales de Sobreseimiento. </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sz w:val="24"/>
          <w:szCs w:val="24"/>
        </w:rPr>
        <w:t xml:space="preserve">De igual forma este Instituto está obligado, en analizar si se conforma una causal de sobreseimiento de conformidad al artículo 192 de la </w:t>
      </w:r>
      <w:r w:rsidRPr="00AC0A86">
        <w:rPr>
          <w:rFonts w:ascii="Palatino Linotype" w:hAnsi="Palatino Linotype" w:cs="Arial"/>
          <w:sz w:val="24"/>
          <w:szCs w:val="24"/>
        </w:rPr>
        <w:t xml:space="preserve">Ley de Transparencia y Acceso a la Información Pública del Estado de México y Municipios, de este modo se confirma la no existencia de alguna motivación de sobreseimiento. </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Además, de que el Medio de Impugnación fue presentado en tiempo, toda vez que ante la ausencia de la respuesta del Ente Recurrido, se constituyó la </w:t>
      </w:r>
      <w:r w:rsidRPr="00AC0A86">
        <w:rPr>
          <w:rFonts w:ascii="Palatino Linotype" w:hAnsi="Palatino Linotype" w:cs="Arial"/>
          <w:b/>
          <w:sz w:val="24"/>
          <w:szCs w:val="24"/>
        </w:rPr>
        <w:t xml:space="preserve">negativa ficta, </w:t>
      </w:r>
      <w:r w:rsidRPr="00AC0A86">
        <w:rPr>
          <w:rFonts w:ascii="Palatino Linotype" w:hAnsi="Palatino Linotype" w:cs="Arial"/>
          <w:sz w:val="24"/>
          <w:szCs w:val="24"/>
        </w:rPr>
        <w:t xml:space="preserve">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Municipios. </w:t>
      </w:r>
    </w:p>
    <w:p w:rsidR="00116050" w:rsidRPr="00AC0A86"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Conforme a lo anterior, se actualiza la causal de procedencia señalada en el artículo 179 fracción VII de la Ley de Transparencia y Acceso a la Información Pública del Estado de México y Municipios, toda  vez que el Solicitante se inconformo por la falta de respuesta a sus solicitud respecto al Acceso a la Información Pública. </w:t>
      </w:r>
    </w:p>
    <w:p w:rsidR="003D272D" w:rsidRPr="003D272D" w:rsidRDefault="00116050" w:rsidP="00116050">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En este tenor de ideas, se considera procedente incursionar al fondo del presente asunto.</w:t>
      </w:r>
    </w:p>
    <w:p w:rsidR="009638C3" w:rsidRDefault="009638C3" w:rsidP="003D272D">
      <w:pPr>
        <w:spacing w:after="0" w:line="360" w:lineRule="auto"/>
        <w:jc w:val="both"/>
        <w:rPr>
          <w:rFonts w:ascii="Palatino Linotype" w:hAnsi="Palatino Linotype" w:cs="Arial"/>
          <w:b/>
          <w:sz w:val="24"/>
          <w:szCs w:val="24"/>
        </w:rPr>
      </w:pPr>
    </w:p>
    <w:p w:rsidR="009638C3" w:rsidRDefault="009638C3" w:rsidP="003D272D">
      <w:pPr>
        <w:spacing w:after="0" w:line="360" w:lineRule="auto"/>
        <w:jc w:val="both"/>
        <w:rPr>
          <w:rFonts w:ascii="Palatino Linotype" w:hAnsi="Palatino Linotype" w:cs="Arial"/>
          <w:b/>
          <w:sz w:val="24"/>
          <w:szCs w:val="24"/>
        </w:rPr>
      </w:pPr>
    </w:p>
    <w:p w:rsidR="003D272D" w:rsidRDefault="008B773B" w:rsidP="003D272D">
      <w:pPr>
        <w:spacing w:after="0" w:line="360" w:lineRule="auto"/>
        <w:jc w:val="both"/>
        <w:rPr>
          <w:rFonts w:ascii="Palatino Linotype" w:hAnsi="Palatino Linotype" w:cs="Arial"/>
          <w:b/>
          <w:sz w:val="24"/>
          <w:szCs w:val="24"/>
        </w:rPr>
      </w:pPr>
      <w:r>
        <w:rPr>
          <w:noProof/>
          <w:lang w:eastAsia="es-MX"/>
        </w:rPr>
        <w:lastRenderedPageBreak/>
        <w:drawing>
          <wp:anchor distT="0" distB="0" distL="114300" distR="114300" simplePos="0" relativeHeight="251675648" behindDoc="1" locked="0" layoutInCell="1" allowOverlap="1" wp14:anchorId="22C58354" wp14:editId="0E4BE830">
            <wp:simplePos x="0" y="0"/>
            <wp:positionH relativeFrom="page">
              <wp:posOffset>118110</wp:posOffset>
            </wp:positionH>
            <wp:positionV relativeFrom="paragraph">
              <wp:posOffset>75565</wp:posOffset>
            </wp:positionV>
            <wp:extent cx="7635240" cy="8456831"/>
            <wp:effectExtent l="0" t="0" r="3810" b="190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272D" w:rsidRPr="00AC0A86">
        <w:rPr>
          <w:rFonts w:ascii="Palatino Linotype" w:hAnsi="Palatino Linotype" w:cs="Arial"/>
          <w:b/>
          <w:sz w:val="24"/>
          <w:szCs w:val="24"/>
        </w:rPr>
        <w:t>CUARTO.</w:t>
      </w:r>
      <w:r w:rsidR="003D272D" w:rsidRPr="00AC0A86">
        <w:rPr>
          <w:rFonts w:ascii="Palatino Linotype" w:hAnsi="Palatino Linotype" w:cs="Arial"/>
          <w:sz w:val="24"/>
          <w:szCs w:val="24"/>
        </w:rPr>
        <w:t xml:space="preserve"> </w:t>
      </w:r>
      <w:r w:rsidR="00116050">
        <w:rPr>
          <w:rFonts w:ascii="Palatino Linotype" w:hAnsi="Palatino Linotype" w:cs="Arial"/>
          <w:b/>
          <w:sz w:val="24"/>
          <w:szCs w:val="24"/>
        </w:rPr>
        <w:t>E</w:t>
      </w:r>
      <w:r w:rsidR="00A37699">
        <w:rPr>
          <w:rFonts w:ascii="Palatino Linotype" w:hAnsi="Palatino Linotype" w:cs="Arial"/>
          <w:b/>
          <w:sz w:val="24"/>
          <w:szCs w:val="24"/>
        </w:rPr>
        <w:t>studio</w:t>
      </w:r>
      <w:r w:rsidR="00116050">
        <w:rPr>
          <w:rFonts w:ascii="Palatino Linotype" w:hAnsi="Palatino Linotype" w:cs="Arial"/>
          <w:b/>
          <w:sz w:val="24"/>
          <w:szCs w:val="24"/>
        </w:rPr>
        <w:t xml:space="preserve"> y Resolución</w:t>
      </w:r>
      <w:r w:rsidR="00A37699">
        <w:rPr>
          <w:rFonts w:ascii="Palatino Linotype" w:hAnsi="Palatino Linotype" w:cs="Arial"/>
          <w:b/>
          <w:sz w:val="24"/>
          <w:szCs w:val="24"/>
        </w:rPr>
        <w:t xml:space="preserve"> </w:t>
      </w:r>
      <w:r w:rsidR="003D272D">
        <w:rPr>
          <w:rFonts w:ascii="Palatino Linotype" w:hAnsi="Palatino Linotype" w:cs="Arial"/>
          <w:b/>
          <w:sz w:val="24"/>
          <w:szCs w:val="24"/>
        </w:rPr>
        <w:t>de la Controversia</w:t>
      </w:r>
      <w:r w:rsidR="003D272D" w:rsidRPr="00AC0A86">
        <w:rPr>
          <w:rFonts w:ascii="Palatino Linotype" w:hAnsi="Palatino Linotype" w:cs="Arial"/>
          <w:b/>
          <w:sz w:val="24"/>
          <w:szCs w:val="24"/>
        </w:rPr>
        <w:t>.</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Expuestas las posturas de las partes, se procede al análisis del agravio hecho valer por el ahora Recurrente, concerniente a la falta de respuesta del Ayuntamiento de</w:t>
      </w:r>
      <w:r w:rsidR="00116050">
        <w:rPr>
          <w:rFonts w:ascii="Palatino Linotype" w:hAnsi="Palatino Linotype" w:cs="Arial"/>
          <w:sz w:val="24"/>
          <w:szCs w:val="24"/>
        </w:rPr>
        <w:t xml:space="preserve"> Valle de Chalco Solidaridad</w:t>
      </w:r>
      <w:r>
        <w:rPr>
          <w:rFonts w:ascii="Palatino Linotype" w:hAnsi="Palatino Linotype" w:cs="Arial"/>
          <w:sz w:val="24"/>
          <w:szCs w:val="24"/>
        </w:rPr>
        <w:t>, a la solicitud de información presentada por el recurrente.</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los cuales mencionan:</w:t>
      </w:r>
    </w:p>
    <w:p w:rsidR="00377955" w:rsidRPr="00377955" w:rsidRDefault="00377955" w:rsidP="00377955">
      <w:pPr>
        <w:pStyle w:val="Prrafodelista"/>
        <w:spacing w:after="0" w:line="360" w:lineRule="auto"/>
        <w:jc w:val="both"/>
        <w:rPr>
          <w:rFonts w:ascii="Palatino Linotype" w:hAnsi="Palatino Linotype" w:cs="Arial"/>
          <w:sz w:val="24"/>
          <w:szCs w:val="24"/>
        </w:rPr>
      </w:pPr>
    </w:p>
    <w:p w:rsidR="00F6192F" w:rsidRPr="0016556A" w:rsidRDefault="00F6192F" w:rsidP="00F6192F">
      <w:pPr>
        <w:pStyle w:val="Prrafodelista"/>
        <w:numPr>
          <w:ilvl w:val="0"/>
          <w:numId w:val="5"/>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Proveer lo necesario para garantizar a toda persona el derecho de acceso a la información pública, a través de procedimientos sencillos, expeditos, oportunos y gratuitos;</w:t>
      </w:r>
    </w:p>
    <w:p w:rsidR="00F6192F" w:rsidRPr="0016556A" w:rsidRDefault="00F6192F" w:rsidP="00F6192F">
      <w:pPr>
        <w:pStyle w:val="Prrafodelista"/>
        <w:numPr>
          <w:ilvl w:val="0"/>
          <w:numId w:val="5"/>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Transparentar la gestión pública, mediante la difusión de la información generada por los Sujetos Obligados, y;</w:t>
      </w:r>
    </w:p>
    <w:p w:rsidR="00F6192F" w:rsidRPr="0016556A" w:rsidRDefault="00F6192F" w:rsidP="00F6192F">
      <w:pPr>
        <w:pStyle w:val="Prrafodelista"/>
        <w:numPr>
          <w:ilvl w:val="0"/>
          <w:numId w:val="5"/>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Promover, fomentar y difundir la cultura de la transparencia en el ejercicio de la función pública, el acceso a la información y participación ciudadana, así como, la rendición de cuentas.</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se desprende de los objetivos de la Ley de la materia, son establecer las bases que regirán las formas para garantizar el derecho de acceso a la información, mediante procesos sencillos y expeditos, la promoción, fomentación y difusión de la cultura de transparencia y rendición de cuentas, mediante el </w:t>
      </w:r>
      <w:r w:rsidR="008B773B">
        <w:rPr>
          <w:noProof/>
          <w:lang w:eastAsia="es-MX"/>
        </w:rPr>
        <w:lastRenderedPageBreak/>
        <w:drawing>
          <wp:anchor distT="0" distB="0" distL="114300" distR="114300" simplePos="0" relativeHeight="251677696" behindDoc="1" locked="0" layoutInCell="1" allowOverlap="1" wp14:anchorId="22C58354" wp14:editId="0E4BE830">
            <wp:simplePos x="0" y="0"/>
            <wp:positionH relativeFrom="page">
              <wp:posOffset>137160</wp:posOffset>
            </wp:positionH>
            <wp:positionV relativeFrom="paragraph">
              <wp:posOffset>-48260</wp:posOffset>
            </wp:positionV>
            <wp:extent cx="7635240" cy="8456831"/>
            <wp:effectExtent l="0" t="0" r="3810" b="190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szCs w:val="24"/>
        </w:rPr>
        <w:t>establecimiento de políticas públicas y mecanismos que garanticen la publicidad de información oportuna, verificable, comprensible, actualizada y completa.</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para la atención de las solicitudes de acceso a la información, debe privilegiarse el principio de máxima publicidad, el cual dispone de toda la información en posesión de los sujetos obligados será pública, completa, oportuna y accesible, sujeta a un claro régimen de excepciones que deberán estar definidas a ser legítimas y estrictamente necesarias en una sociedad democrática.</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w:t>
      </w:r>
    </w:p>
    <w:p w:rsidR="00F6192F" w:rsidRDefault="00F6192F" w:rsidP="00F6192F">
      <w:pPr>
        <w:spacing w:after="0" w:line="360" w:lineRule="auto"/>
        <w:jc w:val="both"/>
        <w:rPr>
          <w:rFonts w:ascii="Palatino Linotype" w:hAnsi="Palatino Linotype" w:cs="Arial"/>
          <w:sz w:val="24"/>
          <w:szCs w:val="24"/>
        </w:rPr>
      </w:pPr>
    </w:p>
    <w:p w:rsidR="00F6192F" w:rsidRPr="000D5534" w:rsidRDefault="00F6192F" w:rsidP="00F6192F">
      <w:pPr>
        <w:pStyle w:val="Prrafodelista"/>
        <w:numPr>
          <w:ilvl w:val="0"/>
          <w:numId w:val="6"/>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a la información.</w:t>
      </w:r>
    </w:p>
    <w:p w:rsidR="00F6192F" w:rsidRPr="000D5534" w:rsidRDefault="00F6192F" w:rsidP="00F6192F">
      <w:pPr>
        <w:pStyle w:val="Prrafodelista"/>
        <w:numPr>
          <w:ilvl w:val="0"/>
          <w:numId w:val="6"/>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 xml:space="preserve">Los Sujetos Obligados podrán requerirle a los solicitantes, que completen, corrijan o amplíen su solicitud de información, cuando resulten los datos proporcionados insuficientes, incorrectos, incorrectos, incompletos o erróneos; solicitar dicha aclaración, interrumpirá el pazo para dar respuesta y comenzará a computarse al día siguiente al desahogo de esta. </w:t>
      </w:r>
    </w:p>
    <w:p w:rsidR="00F6192F" w:rsidRPr="000D5534" w:rsidRDefault="008B773B" w:rsidP="00F6192F">
      <w:pPr>
        <w:pStyle w:val="Prrafodelista"/>
        <w:numPr>
          <w:ilvl w:val="0"/>
          <w:numId w:val="6"/>
        </w:numPr>
        <w:spacing w:after="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79744" behindDoc="1" locked="0" layoutInCell="1" allowOverlap="1" wp14:anchorId="22C58354" wp14:editId="0E4BE830">
            <wp:simplePos x="0" y="0"/>
            <wp:positionH relativeFrom="page">
              <wp:posOffset>118110</wp:posOffset>
            </wp:positionH>
            <wp:positionV relativeFrom="paragraph">
              <wp:posOffset>-10160</wp:posOffset>
            </wp:positionV>
            <wp:extent cx="7635240" cy="8456831"/>
            <wp:effectExtent l="0" t="0" r="3810" b="190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92F" w:rsidRPr="000D5534">
        <w:rPr>
          <w:rFonts w:ascii="Palatino Linotype" w:hAnsi="Palatino Linotype" w:cs="Arial"/>
          <w:sz w:val="24"/>
          <w:szCs w:val="24"/>
        </w:rPr>
        <w:t xml:space="preserve">Las respuestas a los requerimientos de información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 </w:t>
      </w:r>
    </w:p>
    <w:p w:rsidR="00377955" w:rsidRPr="00894CD4" w:rsidRDefault="00F6192F" w:rsidP="00377955">
      <w:pPr>
        <w:pStyle w:val="Prrafodelista"/>
        <w:numPr>
          <w:ilvl w:val="0"/>
          <w:numId w:val="6"/>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documentales que se obren en sus archivos o que estén constreñidos a elaborar;</w:t>
      </w:r>
    </w:p>
    <w:p w:rsidR="00F6192F" w:rsidRDefault="00F6192F" w:rsidP="00F6192F">
      <w:pPr>
        <w:pStyle w:val="Prrafodelista"/>
        <w:numPr>
          <w:ilvl w:val="0"/>
          <w:numId w:val="6"/>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El acceso se dará en la modalidad de entrega y en su caso, de envío elegido por el solicitante, cuando no pueda entregare en dicha modalidad el Sujeto Obligado deberá ofrecer otras; por lo cual, tendrá que fundamentar y motivar la necesidad de modificar el medio de entrega.</w:t>
      </w:r>
    </w:p>
    <w:p w:rsidR="00F6192F" w:rsidRDefault="00F6192F" w:rsidP="00F6192F">
      <w:pPr>
        <w:spacing w:after="0" w:line="360" w:lineRule="auto"/>
        <w:jc w:val="both"/>
        <w:rPr>
          <w:rFonts w:ascii="Palatino Linotype" w:hAnsi="Palatino Linotype" w:cs="Arial"/>
          <w:sz w:val="24"/>
          <w:szCs w:val="24"/>
        </w:rPr>
      </w:pP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establecido lo anterior, es de indicar que el agravio del Particular consistió en que, a la fecha de interposición del Recurso de Revisión el Ayuntamiento de </w:t>
      </w:r>
      <w:r w:rsidR="00116050">
        <w:rPr>
          <w:rFonts w:ascii="Palatino Linotype" w:hAnsi="Palatino Linotype" w:cs="Arial"/>
          <w:sz w:val="24"/>
          <w:szCs w:val="24"/>
        </w:rPr>
        <w:t>Valle de Chalco Solidaridad</w:t>
      </w:r>
      <w:r>
        <w:rPr>
          <w:rFonts w:ascii="Palatino Linotype" w:hAnsi="Palatino Linotype" w:cs="Arial"/>
          <w:sz w:val="24"/>
          <w:szCs w:val="24"/>
        </w:rPr>
        <w:t xml:space="preserve">, no había registrado respuesta al requerimiento de acceso a la información, el cual se presentó el </w:t>
      </w:r>
      <w:r w:rsidR="00116050">
        <w:rPr>
          <w:rFonts w:ascii="Palatino Linotype" w:hAnsi="Palatino Linotype" w:cs="Arial"/>
          <w:sz w:val="24"/>
          <w:szCs w:val="24"/>
        </w:rPr>
        <w:t>diez</w:t>
      </w:r>
      <w:r>
        <w:rPr>
          <w:rFonts w:ascii="Palatino Linotype" w:hAnsi="Palatino Linotype" w:cs="Arial"/>
          <w:sz w:val="24"/>
          <w:szCs w:val="24"/>
        </w:rPr>
        <w:t xml:space="preserve"> de septiembre de dos mil veintiuno. </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el plazo con el que el Sujeto Obligado contaba para emitir contestación al requerimiento informativo comenzó a correr el d</w:t>
      </w:r>
      <w:r w:rsidR="00116050">
        <w:rPr>
          <w:rFonts w:ascii="Palatino Linotype" w:hAnsi="Palatino Linotype" w:cs="Arial"/>
          <w:sz w:val="24"/>
          <w:szCs w:val="24"/>
        </w:rPr>
        <w:t>iecisiete</w:t>
      </w:r>
      <w:r>
        <w:rPr>
          <w:rFonts w:ascii="Palatino Linotype" w:hAnsi="Palatino Linotype" w:cs="Arial"/>
          <w:sz w:val="24"/>
          <w:szCs w:val="24"/>
        </w:rPr>
        <w:t xml:space="preserve"> de </w:t>
      </w:r>
      <w:r w:rsidR="008B773B">
        <w:rPr>
          <w:noProof/>
          <w:lang w:eastAsia="es-MX"/>
        </w:rPr>
        <w:lastRenderedPageBreak/>
        <w:drawing>
          <wp:anchor distT="0" distB="0" distL="114300" distR="114300" simplePos="0" relativeHeight="251681792" behindDoc="1" locked="0" layoutInCell="1" allowOverlap="1" wp14:anchorId="22C58354" wp14:editId="0E4BE830">
            <wp:simplePos x="0" y="0"/>
            <wp:positionH relativeFrom="page">
              <wp:posOffset>-15240</wp:posOffset>
            </wp:positionH>
            <wp:positionV relativeFrom="paragraph">
              <wp:posOffset>27940</wp:posOffset>
            </wp:positionV>
            <wp:extent cx="7635240" cy="8456831"/>
            <wp:effectExtent l="0" t="0" r="3810" b="190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050">
        <w:rPr>
          <w:rFonts w:ascii="Palatino Linotype" w:hAnsi="Palatino Linotype" w:cs="Arial"/>
          <w:sz w:val="24"/>
          <w:szCs w:val="24"/>
        </w:rPr>
        <w:t>septiembre</w:t>
      </w:r>
      <w:r>
        <w:rPr>
          <w:rFonts w:ascii="Palatino Linotype" w:hAnsi="Palatino Linotype" w:cs="Arial"/>
          <w:sz w:val="24"/>
          <w:szCs w:val="24"/>
        </w:rPr>
        <w:t xml:space="preserve"> feneciendo el veinti</w:t>
      </w:r>
      <w:r w:rsidR="00116050">
        <w:rPr>
          <w:rFonts w:ascii="Palatino Linotype" w:hAnsi="Palatino Linotype" w:cs="Arial"/>
          <w:sz w:val="24"/>
          <w:szCs w:val="24"/>
        </w:rPr>
        <w:t>ocho</w:t>
      </w:r>
      <w:r>
        <w:rPr>
          <w:rFonts w:ascii="Palatino Linotype" w:hAnsi="Palatino Linotype" w:cs="Arial"/>
          <w:sz w:val="24"/>
          <w:szCs w:val="24"/>
        </w:rPr>
        <w:t xml:space="preserve"> de </w:t>
      </w:r>
      <w:r w:rsidR="009638C3">
        <w:rPr>
          <w:rFonts w:ascii="Palatino Linotype" w:hAnsi="Palatino Linotype" w:cs="Arial"/>
          <w:sz w:val="24"/>
          <w:szCs w:val="24"/>
        </w:rPr>
        <w:t>septiembre</w:t>
      </w:r>
      <w:r>
        <w:rPr>
          <w:rFonts w:ascii="Palatino Linotype" w:hAnsi="Palatino Linotype" w:cs="Arial"/>
          <w:sz w:val="24"/>
          <w:szCs w:val="24"/>
        </w:rPr>
        <w:t xml:space="preserve"> de conformidad con los artículos 3° fracción X y 159 de la Ley de Transparencia y Acceso a la Información Pública del Estado de México y Municipios, así como de los días laborales de este Instituto, para el año dos mil veintiuno y enero dos mil veintidós. </w:t>
      </w: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Así, este instituto verificó que en efecto, no se registró respuesta a la solicitud de información del ahora Recurrente, en el Sistema de Acceso a la Información Mexiquense (SAIMEX), tal como se observa a continuación:</w:t>
      </w:r>
    </w:p>
    <w:p w:rsidR="00FC3260" w:rsidRPr="00FC3260" w:rsidRDefault="00404DEC" w:rsidP="00F6192F">
      <w:pPr>
        <w:tabs>
          <w:tab w:val="left" w:pos="709"/>
        </w:tabs>
        <w:spacing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737088" behindDoc="0" locked="0" layoutInCell="1" allowOverlap="1">
                <wp:simplePos x="0" y="0"/>
                <wp:positionH relativeFrom="column">
                  <wp:posOffset>2929890</wp:posOffset>
                </wp:positionH>
                <wp:positionV relativeFrom="paragraph">
                  <wp:posOffset>692150</wp:posOffset>
                </wp:positionV>
                <wp:extent cx="552450" cy="1428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552450" cy="1428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487A3" id="Rectángulo 4" o:spid="_x0000_s1026" style="position:absolute;margin-left:230.7pt;margin-top:54.5pt;width:43.5pt;height:11.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" fillcolor="#f2f2f2 [3052]" strokecolor="#f2f2f2 [3052]" strokeweight="1pt"/>
            </w:pict>
          </mc:Fallback>
        </mc:AlternateContent>
      </w:r>
      <w:r w:rsidR="00F6192F">
        <w:rPr>
          <w:noProof/>
          <w:lang w:eastAsia="es-MX"/>
        </w:rPr>
        <w:drawing>
          <wp:inline distT="0" distB="0" distL="0" distR="0" wp14:anchorId="33B59DED" wp14:editId="05DCA3A8">
            <wp:extent cx="5284020" cy="96615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87" t="30426" r="32497" b="62054"/>
                    <a:stretch/>
                  </pic:blipFill>
                  <pic:spPr bwMode="auto">
                    <a:xfrm>
                      <a:off x="0" y="0"/>
                      <a:ext cx="5509247" cy="1007340"/>
                    </a:xfrm>
                    <a:prstGeom prst="rect">
                      <a:avLst/>
                    </a:prstGeom>
                    <a:ln>
                      <a:noFill/>
                    </a:ln>
                    <a:extLst>
                      <a:ext uri="{53640926-AAD7-44D8-BBD7-CCE9431645EC}">
                        <a14:shadowObscured xmlns:a14="http://schemas.microsoft.com/office/drawing/2010/main"/>
                      </a:ext>
                    </a:extLst>
                  </pic:spPr>
                </pic:pic>
              </a:graphicData>
            </a:graphic>
          </wp:inline>
        </w:drawing>
      </w:r>
    </w:p>
    <w:p w:rsidR="00377955" w:rsidRDefault="00377955" w:rsidP="00F6192F">
      <w:pPr>
        <w:spacing w:after="0" w:line="360" w:lineRule="auto"/>
        <w:jc w:val="both"/>
        <w:rPr>
          <w:rFonts w:ascii="Palatino Linotype" w:hAnsi="Palatino Linotype" w:cs="Arial"/>
          <w:sz w:val="24"/>
          <w:szCs w:val="24"/>
        </w:rPr>
      </w:pPr>
    </w:p>
    <w:p w:rsidR="00F6192F" w:rsidRDefault="00F6192F" w:rsidP="00F6192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se colige que, tal como lo precisó la Recurrente, el Ayuntamiento de </w:t>
      </w:r>
      <w:r w:rsidR="00116050">
        <w:rPr>
          <w:rFonts w:ascii="Palatino Linotype" w:hAnsi="Palatino Linotype" w:cs="Arial"/>
          <w:sz w:val="24"/>
          <w:szCs w:val="24"/>
        </w:rPr>
        <w:t>Valle de Chalco Solidaridad</w:t>
      </w:r>
      <w:r>
        <w:rPr>
          <w:rFonts w:ascii="Palatino Linotype" w:hAnsi="Palatino Linotype" w:cs="Arial"/>
          <w:sz w:val="24"/>
          <w:szCs w:val="24"/>
        </w:rPr>
        <w:t xml:space="preserve">, emitió respuesta para dar contestación a la solicitud de acceso a la información pública, dentro de los plazos establecidos en el artículo 163 de la Ley de Transparencia y Acceso a la Información Pública del Estado de México y Municipios toda vez que, tenía hasta el </w:t>
      </w:r>
      <w:r w:rsidR="00116050">
        <w:rPr>
          <w:rFonts w:ascii="Palatino Linotype" w:hAnsi="Palatino Linotype" w:cs="Arial"/>
          <w:sz w:val="24"/>
          <w:szCs w:val="24"/>
        </w:rPr>
        <w:t>seis</w:t>
      </w:r>
      <w:r>
        <w:rPr>
          <w:rFonts w:ascii="Palatino Linotype" w:hAnsi="Palatino Linotype" w:cs="Arial"/>
          <w:sz w:val="24"/>
          <w:szCs w:val="24"/>
        </w:rPr>
        <w:t xml:space="preserve"> de </w:t>
      </w:r>
      <w:r w:rsidR="00116050">
        <w:rPr>
          <w:rFonts w:ascii="Palatino Linotype" w:hAnsi="Palatino Linotype" w:cs="Arial"/>
          <w:sz w:val="24"/>
          <w:szCs w:val="24"/>
        </w:rPr>
        <w:t>septiembre</w:t>
      </w:r>
      <w:r>
        <w:rPr>
          <w:rFonts w:ascii="Palatino Linotype" w:hAnsi="Palatino Linotype" w:cs="Arial"/>
          <w:sz w:val="24"/>
          <w:szCs w:val="24"/>
        </w:rPr>
        <w:t xml:space="preserve"> de dos mil veintiuno, para realizar dicha situación, por lo que es evidente que el agravio es FUNDADO, inclusive a la fecha no ha emitido contestación alguna. </w:t>
      </w:r>
    </w:p>
    <w:p w:rsidR="00F6192F" w:rsidRDefault="00F6192F" w:rsidP="00F6192F">
      <w:pPr>
        <w:spacing w:after="0" w:line="360" w:lineRule="auto"/>
        <w:jc w:val="both"/>
        <w:rPr>
          <w:rFonts w:ascii="Palatino Linotype" w:hAnsi="Palatino Linotype" w:cs="Arial"/>
          <w:sz w:val="24"/>
          <w:szCs w:val="24"/>
          <w:lang w:val="es-ES"/>
        </w:rPr>
      </w:pPr>
      <w:r>
        <w:rPr>
          <w:rFonts w:ascii="Palatino Linotype" w:hAnsi="Palatino Linotype" w:cs="Arial"/>
          <w:sz w:val="24"/>
          <w:szCs w:val="24"/>
        </w:rPr>
        <w:t>Con base en lo expuesto, es procedente ORDENAR al Sujeto Obligado, que emita respuesta que a derecho corresponda al requerimiento de información; no obstante, para tal circunstancia es necesario analizar si cuenta con competencia para conocer lo peticionado, como a continuación se menciona:</w:t>
      </w:r>
    </w:p>
    <w:p w:rsidR="00377955" w:rsidRDefault="008B773B" w:rsidP="00975145">
      <w:pPr>
        <w:pStyle w:val="Prrafodelista"/>
        <w:spacing w:before="240" w:line="360" w:lineRule="auto"/>
        <w:ind w:left="0"/>
        <w:jc w:val="both"/>
        <w:rPr>
          <w:rFonts w:ascii="Palatino Linotype" w:eastAsia="Times New Roman" w:hAnsi="Palatino Linotype" w:cs="Calibri"/>
          <w:color w:val="222222"/>
          <w:sz w:val="24"/>
          <w:szCs w:val="24"/>
          <w:lang w:val="es-ES_tradnl" w:eastAsia="es-MX"/>
        </w:rPr>
      </w:pPr>
      <w:r>
        <w:rPr>
          <w:noProof/>
          <w:lang w:eastAsia="es-MX"/>
        </w:rPr>
        <w:lastRenderedPageBreak/>
        <w:drawing>
          <wp:anchor distT="0" distB="0" distL="114300" distR="114300" simplePos="0" relativeHeight="251683840" behindDoc="1" locked="0" layoutInCell="1" allowOverlap="1" wp14:anchorId="22C58354" wp14:editId="0E4BE830">
            <wp:simplePos x="0" y="0"/>
            <wp:positionH relativeFrom="page">
              <wp:posOffset>13335</wp:posOffset>
            </wp:positionH>
            <wp:positionV relativeFrom="paragraph">
              <wp:posOffset>-19685</wp:posOffset>
            </wp:positionV>
            <wp:extent cx="7635240" cy="8456831"/>
            <wp:effectExtent l="0" t="0" r="3810" b="190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5145" w:rsidRPr="00975145">
        <w:rPr>
          <w:rFonts w:ascii="Palatino Linotype" w:eastAsia="Times New Roman" w:hAnsi="Palatino Linotype" w:cs="Calibri"/>
          <w:color w:val="222222"/>
          <w:sz w:val="24"/>
          <w:szCs w:val="24"/>
          <w:lang w:eastAsia="es-MX"/>
        </w:rPr>
        <w:t>Cabe hacer el señalamiento, que el particular no señaló temporalidad en algunos puntos de su solicitud, por lo cual, en el primer supuesto, deberá de entenderse la vigente al doce (1</w:t>
      </w:r>
      <w:r w:rsidR="00975145">
        <w:rPr>
          <w:rFonts w:ascii="Palatino Linotype" w:eastAsia="Times New Roman" w:hAnsi="Palatino Linotype" w:cs="Calibri"/>
          <w:color w:val="222222"/>
          <w:sz w:val="24"/>
          <w:szCs w:val="24"/>
          <w:lang w:eastAsia="es-MX"/>
        </w:rPr>
        <w:t>6</w:t>
      </w:r>
      <w:r w:rsidR="00975145" w:rsidRPr="00975145">
        <w:rPr>
          <w:rFonts w:ascii="Palatino Linotype" w:eastAsia="Times New Roman" w:hAnsi="Palatino Linotype" w:cs="Calibri"/>
          <w:color w:val="222222"/>
          <w:sz w:val="24"/>
          <w:szCs w:val="24"/>
          <w:lang w:eastAsia="es-MX"/>
        </w:rPr>
        <w:t xml:space="preserve">) de </w:t>
      </w:r>
      <w:r w:rsidR="00975145">
        <w:rPr>
          <w:rFonts w:ascii="Palatino Linotype" w:eastAsia="Times New Roman" w:hAnsi="Palatino Linotype" w:cs="Calibri"/>
          <w:color w:val="222222"/>
          <w:sz w:val="24"/>
          <w:szCs w:val="24"/>
          <w:lang w:eastAsia="es-MX"/>
        </w:rPr>
        <w:t>agost</w:t>
      </w:r>
      <w:r w:rsidR="00975145" w:rsidRPr="00975145">
        <w:rPr>
          <w:rFonts w:ascii="Palatino Linotype" w:eastAsia="Times New Roman" w:hAnsi="Palatino Linotype" w:cs="Calibri"/>
          <w:color w:val="222222"/>
          <w:sz w:val="24"/>
          <w:szCs w:val="24"/>
          <w:lang w:eastAsia="es-MX"/>
        </w:rPr>
        <w:t>o del año en curso, esto corresponde a la documentación que actualmente se encuentra vigente, en el segundo supuesto, deberá entenderse en aquellos que señaló “</w:t>
      </w:r>
      <w:r w:rsidR="00975145" w:rsidRPr="00975145">
        <w:rPr>
          <w:rFonts w:ascii="Palatino Linotype" w:eastAsia="Times New Roman" w:hAnsi="Palatino Linotype" w:cs="Calibri"/>
          <w:i/>
          <w:iCs/>
          <w:color w:val="222222"/>
          <w:sz w:val="24"/>
          <w:szCs w:val="24"/>
          <w:lang w:eastAsia="es-MX"/>
        </w:rPr>
        <w:t>a la fecha</w:t>
      </w:r>
      <w:r w:rsidR="00975145" w:rsidRPr="00975145">
        <w:rPr>
          <w:rFonts w:ascii="Palatino Linotype" w:eastAsia="Times New Roman" w:hAnsi="Palatino Linotype" w:cs="Calibri"/>
          <w:color w:val="222222"/>
          <w:sz w:val="24"/>
          <w:szCs w:val="24"/>
          <w:lang w:eastAsia="es-MX"/>
        </w:rPr>
        <w:t xml:space="preserve">” de igual manera deberá de entenderse al </w:t>
      </w:r>
      <w:r w:rsidR="00235E33" w:rsidRPr="00975145">
        <w:rPr>
          <w:rFonts w:ascii="Palatino Linotype" w:eastAsia="Times New Roman" w:hAnsi="Palatino Linotype" w:cs="Calibri"/>
          <w:color w:val="222222"/>
          <w:sz w:val="24"/>
          <w:szCs w:val="24"/>
          <w:lang w:eastAsia="es-MX"/>
        </w:rPr>
        <w:t>d</w:t>
      </w:r>
      <w:r w:rsidR="00235E33">
        <w:rPr>
          <w:rFonts w:ascii="Palatino Linotype" w:eastAsia="Times New Roman" w:hAnsi="Palatino Linotype" w:cs="Calibri"/>
          <w:color w:val="222222"/>
          <w:sz w:val="24"/>
          <w:szCs w:val="24"/>
          <w:lang w:eastAsia="es-MX"/>
        </w:rPr>
        <w:t>ieciséis</w:t>
      </w:r>
      <w:r w:rsidR="00975145" w:rsidRPr="00975145">
        <w:rPr>
          <w:rFonts w:ascii="Palatino Linotype" w:eastAsia="Times New Roman" w:hAnsi="Palatino Linotype" w:cs="Calibri"/>
          <w:color w:val="222222"/>
          <w:sz w:val="24"/>
          <w:szCs w:val="24"/>
          <w:lang w:eastAsia="es-MX"/>
        </w:rPr>
        <w:t xml:space="preserve"> (1</w:t>
      </w:r>
      <w:r w:rsidR="00975145">
        <w:rPr>
          <w:rFonts w:ascii="Palatino Linotype" w:eastAsia="Times New Roman" w:hAnsi="Palatino Linotype" w:cs="Calibri"/>
          <w:color w:val="222222"/>
          <w:sz w:val="24"/>
          <w:szCs w:val="24"/>
          <w:lang w:eastAsia="es-MX"/>
        </w:rPr>
        <w:t>6</w:t>
      </w:r>
      <w:r w:rsidR="00975145" w:rsidRPr="00975145">
        <w:rPr>
          <w:rFonts w:ascii="Palatino Linotype" w:eastAsia="Times New Roman" w:hAnsi="Palatino Linotype" w:cs="Calibri"/>
          <w:color w:val="222222"/>
          <w:sz w:val="24"/>
          <w:szCs w:val="24"/>
          <w:lang w:eastAsia="es-MX"/>
        </w:rPr>
        <w:t xml:space="preserve">) de </w:t>
      </w:r>
      <w:r w:rsidR="00975145">
        <w:rPr>
          <w:rFonts w:ascii="Palatino Linotype" w:eastAsia="Times New Roman" w:hAnsi="Palatino Linotype" w:cs="Calibri"/>
          <w:color w:val="222222"/>
          <w:sz w:val="24"/>
          <w:szCs w:val="24"/>
          <w:lang w:eastAsia="es-MX"/>
        </w:rPr>
        <w:t>agost</w:t>
      </w:r>
      <w:r w:rsidR="00975145" w:rsidRPr="00975145">
        <w:rPr>
          <w:rFonts w:ascii="Palatino Linotype" w:eastAsia="Times New Roman" w:hAnsi="Palatino Linotype" w:cs="Calibri"/>
          <w:color w:val="222222"/>
          <w:sz w:val="24"/>
          <w:szCs w:val="24"/>
          <w:lang w:eastAsia="es-MX"/>
        </w:rPr>
        <w:t>o del año 20</w:t>
      </w:r>
      <w:r w:rsidR="00975145">
        <w:rPr>
          <w:rFonts w:ascii="Palatino Linotype" w:eastAsia="Times New Roman" w:hAnsi="Palatino Linotype" w:cs="Calibri"/>
          <w:color w:val="222222"/>
          <w:sz w:val="24"/>
          <w:szCs w:val="24"/>
          <w:lang w:eastAsia="es-MX"/>
        </w:rPr>
        <w:t>21</w:t>
      </w:r>
      <w:r w:rsidR="00975145" w:rsidRPr="00975145">
        <w:rPr>
          <w:rFonts w:ascii="Palatino Linotype" w:eastAsia="Times New Roman" w:hAnsi="Palatino Linotype" w:cs="Calibri"/>
          <w:color w:val="222222"/>
          <w:sz w:val="24"/>
          <w:szCs w:val="24"/>
          <w:lang w:eastAsia="es-MX"/>
        </w:rPr>
        <w:t>, esto en atención a la presentación; y finalmente, el tercer supuesto corresponde a aquella información que se solicitó y no especificó temporalidad, </w:t>
      </w:r>
      <w:r w:rsidR="00975145" w:rsidRPr="00975145">
        <w:rPr>
          <w:rFonts w:ascii="Palatino Linotype" w:eastAsia="Times New Roman" w:hAnsi="Palatino Linotype" w:cs="Calibri"/>
          <w:color w:val="222222"/>
          <w:sz w:val="24"/>
          <w:szCs w:val="24"/>
          <w:lang w:val="es-ES_tradnl" w:eastAsia="es-MX"/>
        </w:rPr>
        <w:t xml:space="preserve">por lo que, con fundamento en el artículo 181, cuarto párrafo de la Ley de Transparencia y Acceso a la Información Pública del Estado de México y Municipios, el Pleno de este Instituto considera que la información deberá de tomar </w:t>
      </w:r>
    </w:p>
    <w:p w:rsidR="00975145" w:rsidRPr="00975145" w:rsidRDefault="00975145" w:rsidP="00975145">
      <w:pPr>
        <w:pStyle w:val="Prrafodelista"/>
        <w:spacing w:before="240" w:line="360" w:lineRule="auto"/>
        <w:ind w:left="0"/>
        <w:jc w:val="both"/>
        <w:rPr>
          <w:rFonts w:ascii="Palatino Linotype" w:hAnsi="Palatino Linotype"/>
          <w:color w:val="000000"/>
          <w:sz w:val="24"/>
          <w:szCs w:val="24"/>
        </w:rPr>
      </w:pPr>
      <w:r w:rsidRPr="00975145">
        <w:rPr>
          <w:rFonts w:ascii="Palatino Linotype" w:eastAsia="Times New Roman" w:hAnsi="Palatino Linotype" w:cs="Calibri"/>
          <w:color w:val="222222"/>
          <w:sz w:val="24"/>
          <w:szCs w:val="24"/>
          <w:lang w:val="es-ES_tradnl" w:eastAsia="es-MX"/>
        </w:rPr>
        <w:t>en cuenta el criterio 9/13 del entonces Instituto Federal de Acceso a la Información, hoy Instituto Nacional de Transparencia, Acceso a la Información y Protección de Datos Personales, que establece que cuando el particular no haya señalado el periodo sobre el que requiere la información, deberá interpretarse que su requerimiento se refiere deberá de entenderse la del año inmediato anterior, contado a partir de la fecha en que se presentó la solicitud; por lo que se determina que la información solicitada deberá comprender el periodo de d</w:t>
      </w:r>
      <w:r>
        <w:rPr>
          <w:rFonts w:ascii="Palatino Linotype" w:eastAsia="Times New Roman" w:hAnsi="Palatino Linotype" w:cs="Calibri"/>
          <w:color w:val="222222"/>
          <w:sz w:val="24"/>
          <w:szCs w:val="24"/>
          <w:lang w:val="es-ES_tradnl" w:eastAsia="es-MX"/>
        </w:rPr>
        <w:t>ieciséis</w:t>
      </w:r>
      <w:r w:rsidRPr="00975145">
        <w:rPr>
          <w:rFonts w:ascii="Palatino Linotype" w:eastAsia="Times New Roman" w:hAnsi="Palatino Linotype" w:cs="Calibri"/>
          <w:color w:val="222222"/>
          <w:sz w:val="24"/>
          <w:szCs w:val="24"/>
          <w:lang w:val="es-ES_tradnl" w:eastAsia="es-MX"/>
        </w:rPr>
        <w:t xml:space="preserve"> (</w:t>
      </w:r>
      <w:r>
        <w:rPr>
          <w:rFonts w:ascii="Palatino Linotype" w:eastAsia="Times New Roman" w:hAnsi="Palatino Linotype" w:cs="Calibri"/>
          <w:color w:val="222222"/>
          <w:sz w:val="24"/>
          <w:szCs w:val="24"/>
          <w:lang w:val="es-ES_tradnl" w:eastAsia="es-MX"/>
        </w:rPr>
        <w:t>16</w:t>
      </w:r>
      <w:r w:rsidRPr="00975145">
        <w:rPr>
          <w:rFonts w:ascii="Palatino Linotype" w:eastAsia="Times New Roman" w:hAnsi="Palatino Linotype" w:cs="Calibri"/>
          <w:color w:val="222222"/>
          <w:sz w:val="24"/>
          <w:szCs w:val="24"/>
          <w:lang w:val="es-ES_tradnl" w:eastAsia="es-MX"/>
        </w:rPr>
        <w:t xml:space="preserve">) de </w:t>
      </w:r>
      <w:r>
        <w:rPr>
          <w:rFonts w:ascii="Palatino Linotype" w:eastAsia="Times New Roman" w:hAnsi="Palatino Linotype" w:cs="Calibri"/>
          <w:color w:val="222222"/>
          <w:sz w:val="24"/>
          <w:szCs w:val="24"/>
          <w:lang w:val="es-ES_tradnl" w:eastAsia="es-MX"/>
        </w:rPr>
        <w:t>agost</w:t>
      </w:r>
      <w:r w:rsidRPr="00975145">
        <w:rPr>
          <w:rFonts w:ascii="Palatino Linotype" w:eastAsia="Times New Roman" w:hAnsi="Palatino Linotype" w:cs="Calibri"/>
          <w:color w:val="222222"/>
          <w:sz w:val="24"/>
          <w:szCs w:val="24"/>
          <w:lang w:val="es-ES_tradnl" w:eastAsia="es-MX"/>
        </w:rPr>
        <w:t xml:space="preserve">o de dos mil </w:t>
      </w:r>
      <w:r>
        <w:rPr>
          <w:rFonts w:ascii="Palatino Linotype" w:eastAsia="Times New Roman" w:hAnsi="Palatino Linotype" w:cs="Calibri"/>
          <w:color w:val="222222"/>
          <w:sz w:val="24"/>
          <w:szCs w:val="24"/>
          <w:lang w:val="es-ES_tradnl" w:eastAsia="es-MX"/>
        </w:rPr>
        <w:t>veinte</w:t>
      </w:r>
      <w:r w:rsidRPr="00975145">
        <w:rPr>
          <w:rFonts w:ascii="Palatino Linotype" w:eastAsia="Times New Roman" w:hAnsi="Palatino Linotype" w:cs="Calibri"/>
          <w:color w:val="222222"/>
          <w:sz w:val="24"/>
          <w:szCs w:val="24"/>
          <w:lang w:val="es-ES_tradnl" w:eastAsia="es-MX"/>
        </w:rPr>
        <w:t xml:space="preserve"> al d</w:t>
      </w:r>
      <w:r w:rsidR="00235E33">
        <w:rPr>
          <w:rFonts w:ascii="Palatino Linotype" w:eastAsia="Times New Roman" w:hAnsi="Palatino Linotype" w:cs="Calibri"/>
          <w:color w:val="222222"/>
          <w:sz w:val="24"/>
          <w:szCs w:val="24"/>
          <w:lang w:val="es-ES_tradnl" w:eastAsia="es-MX"/>
        </w:rPr>
        <w:t>ieciséis</w:t>
      </w:r>
      <w:r w:rsidRPr="00975145">
        <w:rPr>
          <w:rFonts w:ascii="Palatino Linotype" w:eastAsia="Times New Roman" w:hAnsi="Palatino Linotype" w:cs="Calibri"/>
          <w:color w:val="222222"/>
          <w:sz w:val="24"/>
          <w:szCs w:val="24"/>
          <w:lang w:val="es-ES_tradnl" w:eastAsia="es-MX"/>
        </w:rPr>
        <w:t xml:space="preserve"> (</w:t>
      </w:r>
      <w:r>
        <w:rPr>
          <w:rFonts w:ascii="Palatino Linotype" w:eastAsia="Times New Roman" w:hAnsi="Palatino Linotype" w:cs="Calibri"/>
          <w:color w:val="222222"/>
          <w:sz w:val="24"/>
          <w:szCs w:val="24"/>
          <w:lang w:val="es-ES_tradnl" w:eastAsia="es-MX"/>
        </w:rPr>
        <w:t>16</w:t>
      </w:r>
      <w:r w:rsidRPr="00975145">
        <w:rPr>
          <w:rFonts w:ascii="Palatino Linotype" w:eastAsia="Times New Roman" w:hAnsi="Palatino Linotype" w:cs="Calibri"/>
          <w:color w:val="222222"/>
          <w:sz w:val="24"/>
          <w:szCs w:val="24"/>
          <w:lang w:val="es-ES_tradnl" w:eastAsia="es-MX"/>
        </w:rPr>
        <w:t xml:space="preserve">) de </w:t>
      </w:r>
      <w:r>
        <w:rPr>
          <w:rFonts w:ascii="Palatino Linotype" w:eastAsia="Times New Roman" w:hAnsi="Palatino Linotype" w:cs="Calibri"/>
          <w:color w:val="222222"/>
          <w:sz w:val="24"/>
          <w:szCs w:val="24"/>
          <w:lang w:val="es-ES_tradnl" w:eastAsia="es-MX"/>
        </w:rPr>
        <w:t>agost</w:t>
      </w:r>
      <w:r w:rsidRPr="00975145">
        <w:rPr>
          <w:rFonts w:ascii="Palatino Linotype" w:eastAsia="Times New Roman" w:hAnsi="Palatino Linotype" w:cs="Calibri"/>
          <w:color w:val="222222"/>
          <w:sz w:val="24"/>
          <w:szCs w:val="24"/>
          <w:lang w:val="es-ES_tradnl" w:eastAsia="es-MX"/>
        </w:rPr>
        <w:t>o del año en curso, en atención a  la fecha de la solicitud de origen; criterio que a la letra dice:</w:t>
      </w:r>
    </w:p>
    <w:p w:rsidR="00975145" w:rsidRDefault="00975145" w:rsidP="00975145">
      <w:pPr>
        <w:shd w:val="clear" w:color="auto" w:fill="FFFFFF"/>
        <w:spacing w:before="240" w:after="240" w:line="330" w:lineRule="atLeast"/>
        <w:ind w:left="360" w:right="425"/>
        <w:jc w:val="both"/>
        <w:rPr>
          <w:rFonts w:ascii="Palatino Linotype" w:eastAsia="Times New Roman" w:hAnsi="Palatino Linotype" w:cs="Calibri"/>
          <w:i/>
          <w:iCs/>
          <w:color w:val="222222"/>
          <w:lang w:eastAsia="es-MX"/>
        </w:rPr>
      </w:pPr>
      <w:r w:rsidRPr="00975145">
        <w:rPr>
          <w:rFonts w:ascii="Palatino Linotype" w:eastAsia="Times New Roman" w:hAnsi="Palatino Linotype" w:cs="Calibri"/>
          <w:i/>
          <w:iCs/>
          <w:color w:val="222222"/>
          <w:lang w:eastAsia="es-MX"/>
        </w:rPr>
        <w:t>“</w:t>
      </w:r>
      <w:r w:rsidRPr="00975145">
        <w:rPr>
          <w:rFonts w:ascii="Palatino Linotype" w:eastAsia="Times New Roman" w:hAnsi="Palatino Linotype" w:cs="Calibri"/>
          <w:b/>
          <w:bCs/>
          <w:i/>
          <w:iCs/>
          <w:color w:val="222222"/>
          <w:u w:val="single"/>
          <w:lang w:eastAsia="es-MX"/>
        </w:rPr>
        <w:t>Periodo de búsqueda de la información, cuando no se precisa en la solicitud de información</w:t>
      </w:r>
      <w:r w:rsidRPr="00975145">
        <w:rPr>
          <w:rFonts w:ascii="Palatino Linotype" w:eastAsia="Times New Roman" w:hAnsi="Palatino Linotype" w:cs="Calibri"/>
          <w:i/>
          <w:iCs/>
          <w:color w:val="222222"/>
          <w:lang w:eastAsia="es-MX"/>
        </w:rPr>
        <w:t>.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975145">
        <w:rPr>
          <w:rFonts w:ascii="Palatino Linotype" w:eastAsia="Times New Roman" w:hAnsi="Palatino Linotype" w:cs="Calibri"/>
          <w:b/>
          <w:bCs/>
          <w:i/>
          <w:iCs/>
          <w:color w:val="222222"/>
          <w:u w:val="single"/>
          <w:lang w:eastAsia="es-MX"/>
        </w:rPr>
        <w:t xml:space="preserve">en el supuesto de que el particular no haya señalado el periodo sobre el que requiere la información, deberá interpretarse que su requerimiento se refiere al del </w:t>
      </w:r>
      <w:r w:rsidR="008B773B">
        <w:rPr>
          <w:noProof/>
          <w:lang w:eastAsia="es-MX"/>
        </w:rPr>
        <w:lastRenderedPageBreak/>
        <w:drawing>
          <wp:anchor distT="0" distB="0" distL="114300" distR="114300" simplePos="0" relativeHeight="251685888" behindDoc="1" locked="0" layoutInCell="1" allowOverlap="1" wp14:anchorId="22C58354" wp14:editId="0E4BE830">
            <wp:simplePos x="0" y="0"/>
            <wp:positionH relativeFrom="page">
              <wp:posOffset>32385</wp:posOffset>
            </wp:positionH>
            <wp:positionV relativeFrom="paragraph">
              <wp:posOffset>-635</wp:posOffset>
            </wp:positionV>
            <wp:extent cx="7635240" cy="8456831"/>
            <wp:effectExtent l="0" t="0" r="381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5145">
        <w:rPr>
          <w:rFonts w:ascii="Palatino Linotype" w:eastAsia="Times New Roman" w:hAnsi="Palatino Linotype" w:cs="Calibri"/>
          <w:b/>
          <w:bCs/>
          <w:i/>
          <w:iCs/>
          <w:color w:val="222222"/>
          <w:u w:val="single"/>
          <w:lang w:eastAsia="es-MX"/>
        </w:rPr>
        <w:t>año inmediato anterior contado a partir de la fecha en que se presentó la solicitud</w:t>
      </w:r>
      <w:r w:rsidRPr="00975145">
        <w:rPr>
          <w:rFonts w:ascii="Palatino Linotype" w:eastAsia="Times New Roman" w:hAnsi="Palatino Linotype" w:cs="Calibri"/>
          <w:i/>
          <w:iCs/>
          <w:color w:val="222222"/>
          <w:lang w:eastAsia="es-MX"/>
        </w:rPr>
        <w:t>. Lo anterior permite que los sujetos obligados cuenten con mayores elementos para precisar y localizar la información solicitada.”</w:t>
      </w:r>
    </w:p>
    <w:p w:rsidR="00975145" w:rsidRPr="00975145" w:rsidRDefault="00975145" w:rsidP="00975145">
      <w:pPr>
        <w:shd w:val="clear" w:color="auto" w:fill="FFFFFF"/>
        <w:spacing w:before="240" w:after="240" w:line="330" w:lineRule="atLeast"/>
        <w:ind w:right="425" w:hanging="142"/>
        <w:jc w:val="both"/>
        <w:rPr>
          <w:rFonts w:ascii="Palatino Linotype" w:eastAsia="Times New Roman" w:hAnsi="Palatino Linotype" w:cs="Calibri"/>
          <w:i/>
          <w:iCs/>
          <w:color w:val="222222"/>
          <w:lang w:eastAsia="es-MX"/>
        </w:rPr>
      </w:pPr>
      <w:r w:rsidRPr="00975145">
        <w:rPr>
          <w:rFonts w:ascii="Palatino Linotype" w:eastAsia="Times New Roman" w:hAnsi="Palatino Linotype" w:cs="Calibri"/>
          <w:color w:val="222222"/>
          <w:sz w:val="24"/>
          <w:szCs w:val="24"/>
          <w:lang w:eastAsia="es-MX"/>
        </w:rPr>
        <w:t xml:space="preserve"> </w:t>
      </w:r>
      <w:r>
        <w:rPr>
          <w:rFonts w:ascii="Palatino Linotype" w:eastAsia="Times New Roman" w:hAnsi="Palatino Linotype" w:cs="Calibri"/>
          <w:color w:val="222222"/>
          <w:sz w:val="24"/>
          <w:szCs w:val="24"/>
          <w:lang w:eastAsia="es-MX"/>
        </w:rPr>
        <w:t xml:space="preserve"> </w:t>
      </w:r>
      <w:r w:rsidRPr="00975145">
        <w:rPr>
          <w:rFonts w:ascii="Palatino Linotype" w:eastAsia="Times New Roman" w:hAnsi="Palatino Linotype" w:cs="Calibri"/>
          <w:color w:val="222222"/>
          <w:sz w:val="24"/>
          <w:szCs w:val="24"/>
          <w:lang w:eastAsia="es-MX"/>
        </w:rPr>
        <w:t>De tal manera que la Litis que ocupa a este recurso, se circunscribe a determinar si la información proporcionada en respuesta es suficiente para satisfacer la solicitud del particular y si la misma fue emitida en términos de la Ley de la materia además de determinar si la información solicitada es generada, administrada por el Sujeto Obligado, conjuntamente de tratarse de información pública. </w:t>
      </w:r>
    </w:p>
    <w:p w:rsidR="00287B60" w:rsidRDefault="00DD5AFF" w:rsidP="00AF517B">
      <w:pPr>
        <w:jc w:val="both"/>
        <w:rPr>
          <w:rFonts w:ascii="Palatino Linotype" w:hAnsi="Palatino Linotype"/>
          <w:color w:val="000000"/>
          <w:sz w:val="24"/>
          <w:lang w:val="es-ES_tradnl"/>
        </w:rPr>
      </w:pPr>
      <w:r>
        <w:rPr>
          <w:rFonts w:ascii="Palatino Linotype" w:hAnsi="Palatino Linotype"/>
          <w:color w:val="000000"/>
          <w:sz w:val="24"/>
          <w:lang w:val="es-ES_tradnl"/>
        </w:rPr>
        <w:t>Conforme a lo anterior, se desprende que los objetivos de la Ley de la materia, son establecer las bases que regirán las formas para garantizar el Derecho de Acceso a la Información</w:t>
      </w:r>
      <w:r w:rsidR="00230164">
        <w:rPr>
          <w:rFonts w:ascii="Palatino Linotype" w:hAnsi="Palatino Linotype"/>
          <w:color w:val="000000"/>
          <w:sz w:val="24"/>
          <w:lang w:val="es-ES_tradnl"/>
        </w:rPr>
        <w:t>, mediante procesos senci</w:t>
      </w:r>
      <w:r w:rsidR="00AF517B">
        <w:rPr>
          <w:rFonts w:ascii="Palatino Linotype" w:hAnsi="Palatino Linotype"/>
          <w:color w:val="000000"/>
          <w:sz w:val="24"/>
          <w:lang w:val="es-ES_tradnl"/>
        </w:rPr>
        <w:t xml:space="preserve">llos y expeditos, la promoción, </w:t>
      </w:r>
      <w:r w:rsidR="00894CD4">
        <w:rPr>
          <w:rFonts w:ascii="Palatino Linotype" w:hAnsi="Palatino Linotype"/>
          <w:color w:val="000000"/>
          <w:sz w:val="24"/>
          <w:lang w:val="es-ES_tradnl"/>
        </w:rPr>
        <w:t xml:space="preserve">fomentación y </w:t>
      </w:r>
      <w:r w:rsidR="00230164">
        <w:rPr>
          <w:rFonts w:ascii="Palatino Linotype" w:hAnsi="Palatino Linotype"/>
          <w:color w:val="000000"/>
          <w:sz w:val="24"/>
          <w:lang w:val="es-ES_tradnl"/>
        </w:rPr>
        <w:t>difusión de la cultura de transparencia y la rendición de cuentas, a través de establecimiento de políticas públicas y mecanismos que garanticen la publicidad de información oportuna, verificable, comprensible, actualizada y completa.</w:t>
      </w:r>
    </w:p>
    <w:p w:rsidR="00230164" w:rsidRDefault="00230164" w:rsidP="00AF517B">
      <w:pPr>
        <w:jc w:val="both"/>
        <w:rPr>
          <w:rFonts w:ascii="Palatino Linotype" w:hAnsi="Palatino Linotype"/>
          <w:color w:val="000000"/>
          <w:sz w:val="24"/>
          <w:lang w:val="es-ES_tradnl"/>
        </w:rPr>
      </w:pPr>
      <w:r>
        <w:rPr>
          <w:rFonts w:ascii="Palatino Linotype" w:hAnsi="Palatino Linotype"/>
          <w:color w:val="000000"/>
          <w:sz w:val="24"/>
          <w:lang w:val="es-ES_tradnl"/>
        </w:rPr>
        <w:t xml:space="preserve">En ese orden de ideas, para la atención de solicitudes de acceso a la información, debe privilegiarse el principio de máxima publicidad el cual dispone que toda información en posesión de los sujetos obligados será pública, completa, oportuna y accesible, sujeta a un claro régimen de excepciones que deberán estar definidas y ser legitimadas y estrictamente necesarias en una sociedad democrática. </w:t>
      </w:r>
    </w:p>
    <w:p w:rsidR="00230164" w:rsidRDefault="00230164" w:rsidP="00AF517B">
      <w:pPr>
        <w:jc w:val="both"/>
        <w:rPr>
          <w:rFonts w:ascii="Palatino Linotype" w:hAnsi="Palatino Linotype" w:cs="Arial"/>
          <w:sz w:val="24"/>
          <w:szCs w:val="24"/>
          <w:lang w:val="es-ES"/>
        </w:rPr>
      </w:pPr>
      <w:r w:rsidRPr="00AD67C3">
        <w:rPr>
          <w:rFonts w:ascii="Palatino Linotype" w:hAnsi="Palatino Linotype" w:cs="Arial"/>
          <w:sz w:val="24"/>
          <w:szCs w:val="24"/>
          <w:lang w:val="es-ES"/>
        </w:rPr>
        <w:t xml:space="preserve">Por lo que respecta a la información solicitada, </w:t>
      </w:r>
      <w:r>
        <w:rPr>
          <w:rFonts w:ascii="Palatino Linotype" w:hAnsi="Palatino Linotype" w:cs="Arial"/>
          <w:sz w:val="24"/>
          <w:szCs w:val="24"/>
          <w:lang w:val="es-ES"/>
        </w:rPr>
        <w:t xml:space="preserve">se tiene que hacer referencia en las obligaciones y atribuciones de los Ayuntamientos, </w:t>
      </w:r>
      <w:r w:rsidRPr="00AD67C3">
        <w:rPr>
          <w:rFonts w:ascii="Palatino Linotype" w:hAnsi="Palatino Linotype" w:cs="Arial"/>
          <w:sz w:val="24"/>
          <w:szCs w:val="24"/>
          <w:lang w:val="es-ES"/>
        </w:rPr>
        <w:t xml:space="preserve">la </w:t>
      </w:r>
      <w:r>
        <w:rPr>
          <w:rFonts w:ascii="Palatino Linotype" w:hAnsi="Palatino Linotype" w:cs="Arial"/>
          <w:sz w:val="24"/>
          <w:szCs w:val="24"/>
          <w:lang w:val="es-ES"/>
        </w:rPr>
        <w:t>Constitución Política de los Estados Unidos mexicanos</w:t>
      </w:r>
      <w:r w:rsidRPr="00AD67C3">
        <w:rPr>
          <w:rFonts w:ascii="Palatino Linotype" w:hAnsi="Palatino Linotype" w:cs="Arial"/>
          <w:sz w:val="24"/>
          <w:szCs w:val="24"/>
          <w:lang w:val="es-ES"/>
        </w:rPr>
        <w:t>, establece lo siguiente:</w:t>
      </w:r>
    </w:p>
    <w:p w:rsidR="00C41759" w:rsidRPr="00C41759" w:rsidRDefault="00230164" w:rsidP="00C41759">
      <w:pPr>
        <w:ind w:left="851" w:right="900"/>
        <w:rPr>
          <w:rFonts w:ascii="Palatino Linotype" w:hAnsi="Palatino Linotype" w:cs="Arial"/>
          <w:i/>
          <w:sz w:val="24"/>
          <w:szCs w:val="24"/>
          <w:lang w:val="es-ES"/>
        </w:rPr>
      </w:pPr>
      <w:r w:rsidRPr="00C41759">
        <w:rPr>
          <w:rFonts w:ascii="Palatino Linotype" w:hAnsi="Palatino Linotype" w:cs="Arial"/>
          <w:i/>
          <w:sz w:val="24"/>
          <w:szCs w:val="24"/>
          <w:lang w:val="es-ES"/>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C41759" w:rsidRPr="00C41759" w:rsidRDefault="00C41759" w:rsidP="00C41759">
      <w:pPr>
        <w:ind w:left="851"/>
        <w:rPr>
          <w:rFonts w:ascii="Palatino Linotype" w:hAnsi="Palatino Linotype" w:cs="Arial"/>
          <w:i/>
          <w:sz w:val="24"/>
          <w:szCs w:val="24"/>
          <w:lang w:val="es-ES"/>
        </w:rPr>
      </w:pPr>
      <w:r w:rsidRPr="00C41759">
        <w:rPr>
          <w:rFonts w:ascii="Palatino Linotype" w:hAnsi="Palatino Linotype" w:cs="Arial"/>
          <w:i/>
          <w:sz w:val="24"/>
          <w:szCs w:val="24"/>
          <w:lang w:val="es-ES"/>
        </w:rPr>
        <w:t>…</w:t>
      </w:r>
    </w:p>
    <w:p w:rsidR="00C41759" w:rsidRPr="00C41759" w:rsidRDefault="008B773B" w:rsidP="00C41759">
      <w:pPr>
        <w:ind w:left="851" w:right="900"/>
        <w:jc w:val="both"/>
        <w:rPr>
          <w:rFonts w:ascii="Palatino Linotype" w:hAnsi="Palatino Linotype" w:cs="Arial"/>
          <w:i/>
          <w:sz w:val="24"/>
          <w:szCs w:val="24"/>
          <w:lang w:val="es-ES"/>
        </w:rPr>
      </w:pPr>
      <w:r>
        <w:rPr>
          <w:noProof/>
          <w:lang w:eastAsia="es-MX"/>
        </w:rPr>
        <w:lastRenderedPageBreak/>
        <w:drawing>
          <wp:anchor distT="0" distB="0" distL="114300" distR="114300" simplePos="0" relativeHeight="251687936" behindDoc="1" locked="0" layoutInCell="1" allowOverlap="1" wp14:anchorId="22C58354" wp14:editId="0E4BE830">
            <wp:simplePos x="0" y="0"/>
            <wp:positionH relativeFrom="page">
              <wp:posOffset>22860</wp:posOffset>
            </wp:positionH>
            <wp:positionV relativeFrom="paragraph">
              <wp:posOffset>-635</wp:posOffset>
            </wp:positionV>
            <wp:extent cx="7635240" cy="8456831"/>
            <wp:effectExtent l="0" t="0" r="3810" b="190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0164" w:rsidRPr="00C41759">
        <w:rPr>
          <w:rFonts w:ascii="Palatino Linotype" w:hAnsi="Palatino Linotype" w:cs="Arial"/>
          <w:i/>
          <w:sz w:val="24"/>
          <w:szCs w:val="24"/>
          <w:lang w:val="es-ES"/>
        </w:rPr>
        <w:t xml:space="preserve">III.  Los Municipios tendrán a su cargo las funciones y servicios públicos siguientes: a)  Agua potable, drenaje, alcantarillado, tratamiento y disposición de sus aguas residuales;  </w:t>
      </w:r>
    </w:p>
    <w:p w:rsidR="00C41759" w:rsidRPr="00C41759" w:rsidRDefault="00230164" w:rsidP="00C41759">
      <w:pPr>
        <w:ind w:left="851"/>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b)  Alumbrado público.  </w:t>
      </w:r>
    </w:p>
    <w:p w:rsidR="00C41759" w:rsidRPr="00C41759" w:rsidRDefault="00230164" w:rsidP="00C41759">
      <w:pPr>
        <w:ind w:firstLine="851"/>
        <w:jc w:val="both"/>
        <w:rPr>
          <w:rFonts w:ascii="Palatino Linotype" w:hAnsi="Palatino Linotype" w:cs="Arial"/>
          <w:i/>
          <w:sz w:val="24"/>
          <w:szCs w:val="24"/>
          <w:lang w:val="es-ES"/>
        </w:rPr>
      </w:pPr>
      <w:r w:rsidRPr="00C41759">
        <w:rPr>
          <w:rFonts w:ascii="Palatino Linotype" w:hAnsi="Palatino Linotype" w:cs="Arial"/>
          <w:i/>
          <w:sz w:val="24"/>
          <w:szCs w:val="24"/>
          <w:lang w:val="es-ES"/>
        </w:rPr>
        <w:t>c)  Limpia, recolección, traslado, tratamiento y disposición final de residuos;</w:t>
      </w:r>
    </w:p>
    <w:p w:rsidR="00C41759" w:rsidRPr="00C41759" w:rsidRDefault="00230164" w:rsidP="00C41759">
      <w:pPr>
        <w:ind w:left="851"/>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d)  Mercados y centrales de abasto.  </w:t>
      </w:r>
    </w:p>
    <w:p w:rsidR="00C41759" w:rsidRPr="00C41759" w:rsidRDefault="00230164" w:rsidP="00C41759">
      <w:pPr>
        <w:ind w:firstLine="851"/>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e)  Panteones.  </w:t>
      </w:r>
    </w:p>
    <w:p w:rsidR="00C41759" w:rsidRPr="00C41759" w:rsidRDefault="00230164" w:rsidP="00C41759">
      <w:pPr>
        <w:ind w:firstLine="851"/>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f)  Rastro.  </w:t>
      </w:r>
    </w:p>
    <w:p w:rsidR="00C41759" w:rsidRPr="00C41759" w:rsidRDefault="00230164" w:rsidP="00C41759">
      <w:pPr>
        <w:ind w:left="851" w:right="758"/>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g)  Calles, parques y jardines y su equipamiento;  </w:t>
      </w:r>
    </w:p>
    <w:p w:rsidR="00C41759" w:rsidRPr="00C41759" w:rsidRDefault="00230164" w:rsidP="00C41759">
      <w:pPr>
        <w:ind w:left="851" w:right="900"/>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h)  Seguridad pública, en los términos del artículo 21 de esta Constitución, policía preventiva municipal y tránsito;  </w:t>
      </w:r>
    </w:p>
    <w:p w:rsidR="00C41759" w:rsidRPr="00C41759" w:rsidRDefault="00230164" w:rsidP="00C41759">
      <w:pPr>
        <w:ind w:left="851" w:right="900"/>
        <w:jc w:val="both"/>
        <w:rPr>
          <w:rFonts w:ascii="Palatino Linotype" w:hAnsi="Palatino Linotype" w:cs="Arial"/>
          <w:i/>
          <w:sz w:val="24"/>
          <w:szCs w:val="24"/>
          <w:lang w:val="es-ES"/>
        </w:rPr>
      </w:pPr>
      <w:r w:rsidRPr="00C41759">
        <w:rPr>
          <w:rFonts w:ascii="Palatino Linotype" w:hAnsi="Palatino Linotype" w:cs="Arial"/>
          <w:i/>
          <w:sz w:val="24"/>
          <w:szCs w:val="24"/>
          <w:lang w:val="es-ES"/>
        </w:rPr>
        <w:t xml:space="preserve">i)  Los demás que las Legislaturas locales determinen según las condiciones territoriales y socio-económicas de los Municipios, así como su capacidad administrativa y financiera.  </w:t>
      </w:r>
    </w:p>
    <w:p w:rsidR="00230164" w:rsidRPr="00C41759" w:rsidRDefault="00230164" w:rsidP="00C41759">
      <w:pPr>
        <w:ind w:left="851" w:right="900"/>
        <w:jc w:val="both"/>
        <w:rPr>
          <w:rFonts w:ascii="Palatino Linotype" w:hAnsi="Palatino Linotype" w:cs="Arial"/>
          <w:sz w:val="24"/>
          <w:szCs w:val="24"/>
          <w:lang w:val="es-ES"/>
        </w:rPr>
      </w:pPr>
      <w:r w:rsidRPr="00C41759">
        <w:rPr>
          <w:rFonts w:ascii="Palatino Linotype" w:hAnsi="Palatino Linotype" w:cs="Arial"/>
          <w:i/>
          <w:sz w:val="24"/>
          <w:szCs w:val="24"/>
          <w:lang w:val="es-ES"/>
        </w:rPr>
        <w:t>Sin perjuicio de su competencia constitucional, en el desempeño de las funciones o la prestación de los servicios a su cargo, los municipios observarán lo dispuesto por las leyes federales y estatales.</w:t>
      </w:r>
    </w:p>
    <w:p w:rsidR="00116050" w:rsidRDefault="00116050" w:rsidP="00C10E61">
      <w:pPr>
        <w:autoSpaceDE w:val="0"/>
        <w:autoSpaceDN w:val="0"/>
        <w:adjustRightInd w:val="0"/>
        <w:spacing w:before="240" w:line="360" w:lineRule="auto"/>
        <w:ind w:left="851" w:right="900"/>
        <w:contextualSpacing/>
        <w:jc w:val="both"/>
        <w:rPr>
          <w:rFonts w:ascii="Palatino Linotype" w:hAnsi="Palatino Linotype" w:cs="Arial"/>
          <w:b/>
          <w:i/>
          <w:sz w:val="24"/>
          <w:szCs w:val="24"/>
          <w:lang w:val="es-ES"/>
        </w:rPr>
      </w:pPr>
    </w:p>
    <w:p w:rsidR="00CB3E23" w:rsidRDefault="009364D1" w:rsidP="00C10E61">
      <w:pPr>
        <w:autoSpaceDE w:val="0"/>
        <w:autoSpaceDN w:val="0"/>
        <w:adjustRightInd w:val="0"/>
        <w:spacing w:before="240" w:line="360" w:lineRule="auto"/>
        <w:ind w:left="851" w:right="900"/>
        <w:contextualSpacing/>
        <w:jc w:val="both"/>
        <w:rPr>
          <w:rFonts w:ascii="Palatino Linotype" w:hAnsi="Palatino Linotype" w:cs="Arial"/>
          <w:b/>
          <w:i/>
          <w:sz w:val="24"/>
          <w:szCs w:val="24"/>
          <w:lang w:val="es-ES"/>
        </w:rPr>
      </w:pPr>
      <w:r>
        <w:rPr>
          <w:rFonts w:ascii="Palatino Linotype" w:hAnsi="Palatino Linotype" w:cs="Arial"/>
          <w:b/>
          <w:i/>
          <w:sz w:val="24"/>
          <w:szCs w:val="24"/>
          <w:lang w:val="es-ES"/>
        </w:rPr>
        <w:t>LEY DE EDUCACIÓN DEL ESTADO DE MÉXICO.</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sz w:val="24"/>
          <w:szCs w:val="24"/>
        </w:rPr>
      </w:pPr>
      <w:r w:rsidRPr="009364D1">
        <w:rPr>
          <w:rFonts w:ascii="Palatino Linotype" w:hAnsi="Palatino Linotype"/>
        </w:rPr>
        <w:t>A</w:t>
      </w:r>
      <w:r w:rsidRPr="009364D1">
        <w:rPr>
          <w:rFonts w:ascii="Palatino Linotype" w:hAnsi="Palatino Linotype"/>
          <w:sz w:val="24"/>
          <w:szCs w:val="24"/>
        </w:rPr>
        <w:t>rtículo 28.- La Autoridad Educativa Municipal podrá:</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cs="Arial"/>
          <w:i/>
          <w:sz w:val="24"/>
          <w:szCs w:val="24"/>
          <w:lang w:val="es-ES"/>
        </w:rPr>
      </w:pPr>
      <w:r w:rsidRPr="009364D1">
        <w:rPr>
          <w:rFonts w:ascii="Palatino Linotype" w:hAnsi="Palatino Linotype" w:cs="Arial"/>
          <w:i/>
          <w:sz w:val="24"/>
          <w:szCs w:val="24"/>
          <w:lang w:val="es-ES"/>
        </w:rPr>
        <w:t>[…]</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sz w:val="24"/>
          <w:szCs w:val="24"/>
        </w:rPr>
      </w:pPr>
      <w:r w:rsidRPr="009364D1">
        <w:rPr>
          <w:rFonts w:ascii="Palatino Linotype" w:hAnsi="Palatino Linotype"/>
          <w:sz w:val="24"/>
          <w:szCs w:val="24"/>
        </w:rPr>
        <w:t>VI. Participar en la construcción de obras de infraestructura y en el equipamiento y mantenimiento de las instituciones de educación pública, en coordinación con la Autoridad Educativa Estatal;</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sz w:val="24"/>
          <w:szCs w:val="24"/>
        </w:rPr>
      </w:pPr>
    </w:p>
    <w:p w:rsidR="009364D1" w:rsidRPr="009364D1" w:rsidRDefault="008B773B" w:rsidP="00C10E61">
      <w:pPr>
        <w:autoSpaceDE w:val="0"/>
        <w:autoSpaceDN w:val="0"/>
        <w:adjustRightInd w:val="0"/>
        <w:spacing w:before="240" w:line="360" w:lineRule="auto"/>
        <w:ind w:left="851" w:right="900"/>
        <w:contextualSpacing/>
        <w:jc w:val="both"/>
        <w:rPr>
          <w:rFonts w:ascii="Palatino Linotype" w:hAnsi="Palatino Linotype"/>
          <w:b/>
          <w:i/>
          <w:sz w:val="24"/>
          <w:szCs w:val="24"/>
        </w:rPr>
      </w:pPr>
      <w:r>
        <w:rPr>
          <w:noProof/>
          <w:lang w:eastAsia="es-MX"/>
        </w:rPr>
        <w:lastRenderedPageBreak/>
        <w:drawing>
          <wp:anchor distT="0" distB="0" distL="114300" distR="114300" simplePos="0" relativeHeight="251689984" behindDoc="1" locked="0" layoutInCell="1" allowOverlap="1" wp14:anchorId="22C58354" wp14:editId="0E4BE830">
            <wp:simplePos x="0" y="0"/>
            <wp:positionH relativeFrom="page">
              <wp:posOffset>-53340</wp:posOffset>
            </wp:positionH>
            <wp:positionV relativeFrom="paragraph">
              <wp:posOffset>18415</wp:posOffset>
            </wp:positionV>
            <wp:extent cx="7635240" cy="8456831"/>
            <wp:effectExtent l="0" t="0" r="3810" b="190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64D1" w:rsidRPr="009364D1">
        <w:rPr>
          <w:rFonts w:ascii="Palatino Linotype" w:hAnsi="Palatino Linotype"/>
          <w:b/>
          <w:i/>
          <w:sz w:val="24"/>
          <w:szCs w:val="24"/>
        </w:rPr>
        <w:t>LEY GENERAL DE EDUCACIÓN.</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i/>
          <w:sz w:val="24"/>
          <w:szCs w:val="24"/>
        </w:rPr>
      </w:pPr>
      <w:r w:rsidRPr="009364D1">
        <w:rPr>
          <w:rFonts w:ascii="Palatino Linotype" w:hAnsi="Palatino Linotype"/>
          <w:i/>
          <w:sz w:val="24"/>
          <w:szCs w:val="24"/>
        </w:rPr>
        <w:t xml:space="preserve">Artículo 116. </w:t>
      </w:r>
      <w:r w:rsidRPr="009364D1">
        <w:rPr>
          <w:rFonts w:ascii="Palatino Linotype" w:hAnsi="Palatino Linotype" w:cs="Arial"/>
          <w:i/>
          <w:sz w:val="24"/>
          <w:szCs w:val="24"/>
          <w:lang w:val="es-ES"/>
        </w:rPr>
        <w:t>[…]</w:t>
      </w:r>
    </w:p>
    <w:p w:rsidR="00377955" w:rsidRDefault="009364D1" w:rsidP="00C10E61">
      <w:pPr>
        <w:autoSpaceDE w:val="0"/>
        <w:autoSpaceDN w:val="0"/>
        <w:adjustRightInd w:val="0"/>
        <w:spacing w:before="240" w:line="360" w:lineRule="auto"/>
        <w:ind w:left="851" w:right="900"/>
        <w:contextualSpacing/>
        <w:jc w:val="both"/>
        <w:rPr>
          <w:rFonts w:ascii="Palatino Linotype" w:hAnsi="Palatino Linotype"/>
          <w:i/>
          <w:sz w:val="24"/>
          <w:szCs w:val="24"/>
        </w:rPr>
      </w:pPr>
      <w:r w:rsidRPr="009364D1">
        <w:rPr>
          <w:rFonts w:ascii="Palatino Linotype" w:hAnsi="Palatino Linotype"/>
          <w:i/>
          <w:sz w:val="24"/>
          <w:szCs w:val="24"/>
        </w:rPr>
        <w:t>Los ayuntamientos y alcaldías de la Ciudad de México coadyuvarán al mantenimiento de los planteles educativos y de los servicios de seguridad, agua y luz de éstos. El gobierno de cada entidad federativa, promoverá la participación directa del ayuntamiento para dar mantenimiento y proveer de equipo básico a las escuelas públicas estatales y municipales.</w:t>
      </w:r>
    </w:p>
    <w:p w:rsidR="009364D1" w:rsidRDefault="009364D1" w:rsidP="00C10E61">
      <w:pPr>
        <w:autoSpaceDE w:val="0"/>
        <w:autoSpaceDN w:val="0"/>
        <w:adjustRightInd w:val="0"/>
        <w:spacing w:before="240" w:line="360" w:lineRule="auto"/>
        <w:ind w:left="851" w:right="900"/>
        <w:contextualSpacing/>
        <w:jc w:val="both"/>
        <w:rPr>
          <w:rFonts w:ascii="Palatino Linotype" w:hAnsi="Palatino Linotype"/>
          <w:i/>
          <w:sz w:val="24"/>
          <w:szCs w:val="24"/>
        </w:rPr>
      </w:pPr>
      <w:r w:rsidRPr="009364D1">
        <w:rPr>
          <w:rFonts w:ascii="Palatino Linotype" w:hAnsi="Palatino Linotype"/>
          <w:i/>
          <w:sz w:val="24"/>
          <w:szCs w:val="24"/>
        </w:rPr>
        <w:t>Artículo 120. El gobierno de cada entidad federativa, de conformidad con las disposiciones aplicables, proveerá lo conducente para que cada ayuntamiento reciba recursos para el cumplimiento de las responsabilidades que en términos del artículo 116 estén a cargo de la autoridad municipal.</w:t>
      </w:r>
    </w:p>
    <w:p w:rsidR="009364D1" w:rsidRPr="001D041C" w:rsidRDefault="009364D1" w:rsidP="00C10E61">
      <w:pPr>
        <w:autoSpaceDE w:val="0"/>
        <w:autoSpaceDN w:val="0"/>
        <w:adjustRightInd w:val="0"/>
        <w:spacing w:before="240" w:line="360" w:lineRule="auto"/>
        <w:ind w:left="851" w:right="900"/>
        <w:contextualSpacing/>
        <w:jc w:val="both"/>
        <w:rPr>
          <w:rFonts w:ascii="Palatino Linotype" w:hAnsi="Palatino Linotype"/>
          <w:i/>
          <w:sz w:val="24"/>
          <w:szCs w:val="24"/>
        </w:rPr>
      </w:pPr>
      <w:r w:rsidRPr="001D041C">
        <w:rPr>
          <w:rFonts w:ascii="Palatino Linotype" w:hAnsi="Palatino Linotype"/>
          <w:i/>
          <w:sz w:val="24"/>
          <w:szCs w:val="24"/>
        </w:rPr>
        <w:t>Artículo 133. En cada municipio, se podrá instalar y operar un consejo municipal de participación escolar en la educación, integrado por las autoridades municipales, asociaciones de madres y padres de familia, maestras y maestros. Este consejo, ante el ayuntamiento y la autoridad educativa respectiva, podrá:</w:t>
      </w:r>
    </w:p>
    <w:p w:rsidR="009364D1" w:rsidRPr="001D041C" w:rsidRDefault="009364D1" w:rsidP="00C10E61">
      <w:pPr>
        <w:autoSpaceDE w:val="0"/>
        <w:autoSpaceDN w:val="0"/>
        <w:adjustRightInd w:val="0"/>
        <w:spacing w:before="240" w:line="360" w:lineRule="auto"/>
        <w:ind w:left="851" w:right="900"/>
        <w:contextualSpacing/>
        <w:jc w:val="both"/>
        <w:rPr>
          <w:rFonts w:ascii="Palatino Linotype" w:hAnsi="Palatino Linotype" w:cs="Arial"/>
          <w:i/>
          <w:sz w:val="24"/>
          <w:szCs w:val="24"/>
          <w:lang w:val="es-ES"/>
        </w:rPr>
      </w:pPr>
      <w:r w:rsidRPr="001D041C">
        <w:rPr>
          <w:rFonts w:ascii="Palatino Linotype" w:hAnsi="Palatino Linotype" w:cs="Arial"/>
          <w:i/>
          <w:sz w:val="24"/>
          <w:szCs w:val="24"/>
          <w:lang w:val="es-ES"/>
        </w:rPr>
        <w:t>[…]</w:t>
      </w:r>
    </w:p>
    <w:p w:rsidR="009364D1" w:rsidRPr="001D041C" w:rsidRDefault="001D041C" w:rsidP="00C10E61">
      <w:pPr>
        <w:autoSpaceDE w:val="0"/>
        <w:autoSpaceDN w:val="0"/>
        <w:adjustRightInd w:val="0"/>
        <w:spacing w:before="240" w:line="360" w:lineRule="auto"/>
        <w:ind w:left="851" w:right="900"/>
        <w:contextualSpacing/>
        <w:jc w:val="both"/>
        <w:rPr>
          <w:rFonts w:ascii="Palatino Linotype" w:hAnsi="Palatino Linotype" w:cs="Arial"/>
          <w:b/>
          <w:i/>
          <w:sz w:val="24"/>
          <w:szCs w:val="24"/>
          <w:lang w:val="es-ES"/>
        </w:rPr>
      </w:pPr>
      <w:r w:rsidRPr="001D041C">
        <w:rPr>
          <w:rFonts w:ascii="Palatino Linotype" w:hAnsi="Palatino Linotype"/>
          <w:i/>
          <w:sz w:val="24"/>
          <w:szCs w:val="24"/>
        </w:rPr>
        <w:t>i) Procurar la obtención de recursos complementarios, para el mantenimiento y equipamiento básico de cada escuela pública, y</w:t>
      </w:r>
    </w:p>
    <w:p w:rsidR="009364D1" w:rsidRPr="009364D1" w:rsidRDefault="009364D1" w:rsidP="00C10E61">
      <w:pPr>
        <w:autoSpaceDE w:val="0"/>
        <w:autoSpaceDN w:val="0"/>
        <w:adjustRightInd w:val="0"/>
        <w:spacing w:before="240" w:line="360" w:lineRule="auto"/>
        <w:ind w:left="851" w:right="900"/>
        <w:contextualSpacing/>
        <w:jc w:val="both"/>
        <w:rPr>
          <w:rFonts w:ascii="Palatino Linotype" w:hAnsi="Palatino Linotype" w:cs="Arial"/>
          <w:b/>
          <w:i/>
          <w:sz w:val="24"/>
          <w:lang w:val="es-ES"/>
        </w:rPr>
      </w:pPr>
    </w:p>
    <w:p w:rsidR="00CB3E23" w:rsidRPr="009364D1" w:rsidRDefault="00CB3E23" w:rsidP="00C10E61">
      <w:pPr>
        <w:autoSpaceDE w:val="0"/>
        <w:autoSpaceDN w:val="0"/>
        <w:adjustRightInd w:val="0"/>
        <w:spacing w:before="240" w:line="360" w:lineRule="auto"/>
        <w:ind w:left="851" w:right="900"/>
        <w:contextualSpacing/>
        <w:jc w:val="both"/>
        <w:rPr>
          <w:rFonts w:ascii="Palatino Linotype" w:hAnsi="Palatino Linotype" w:cs="Arial"/>
          <w:b/>
          <w:i/>
          <w:sz w:val="24"/>
          <w:lang w:val="es-ES"/>
        </w:rPr>
      </w:pPr>
      <w:r w:rsidRPr="009364D1">
        <w:rPr>
          <w:rFonts w:ascii="Palatino Linotype" w:hAnsi="Palatino Linotype" w:cs="Arial"/>
          <w:b/>
          <w:i/>
          <w:sz w:val="24"/>
          <w:lang w:val="es-ES"/>
        </w:rPr>
        <w:t>BANDO MUNICIPAL 2021</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ARTÍCULO 92.- La Dirección de Educación y Cultura, será la encargada de, promov</w:t>
      </w:r>
      <w:r>
        <w:rPr>
          <w:rFonts w:ascii="Palatino Linotype" w:hAnsi="Palatino Linotype" w:cs="Arial"/>
          <w:i/>
          <w:lang w:val="es-ES"/>
        </w:rPr>
        <w:t>er y elevar los valores formati</w:t>
      </w:r>
      <w:r w:rsidRPr="009F5B0F">
        <w:rPr>
          <w:rFonts w:ascii="Palatino Linotype" w:hAnsi="Palatino Linotype" w:cs="Arial"/>
          <w:i/>
          <w:lang w:val="es-ES"/>
        </w:rPr>
        <w:t xml:space="preserve">vos, culturales e históricos en los habitantes </w:t>
      </w:r>
      <w:r w:rsidR="008B773B">
        <w:rPr>
          <w:noProof/>
          <w:lang w:eastAsia="es-MX"/>
        </w:rPr>
        <w:lastRenderedPageBreak/>
        <w:drawing>
          <wp:anchor distT="0" distB="0" distL="114300" distR="114300" simplePos="0" relativeHeight="251692032" behindDoc="1" locked="0" layoutInCell="1" allowOverlap="1" wp14:anchorId="22C58354" wp14:editId="0E4BE830">
            <wp:simplePos x="0" y="0"/>
            <wp:positionH relativeFrom="page">
              <wp:posOffset>60960</wp:posOffset>
            </wp:positionH>
            <wp:positionV relativeFrom="paragraph">
              <wp:posOffset>8890</wp:posOffset>
            </wp:positionV>
            <wp:extent cx="7635240" cy="8456831"/>
            <wp:effectExtent l="0" t="0" r="3810" b="190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B0F">
        <w:rPr>
          <w:rFonts w:ascii="Palatino Linotype" w:hAnsi="Palatino Linotype" w:cs="Arial"/>
          <w:i/>
          <w:lang w:val="es-ES"/>
        </w:rPr>
        <w:t>del municipio, a través de la implementación y observación de los pro-gramas del sistema educativo nacional, estableciendo una relación formal y estrecha con las instituciones educativas, públicas y privadas; y aquellos en los que se involucre a la población en el rescate de la identidad municipal.</w:t>
      </w:r>
    </w:p>
    <w:p w:rsidR="00377955"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ARTÍCULO 93.- La Dirección de Educación y cultura tendrá las siguientes atribuciones:</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I.- Planificar, orientar, eva</w:t>
      </w:r>
      <w:r>
        <w:rPr>
          <w:rFonts w:ascii="Palatino Linotype" w:hAnsi="Palatino Linotype" w:cs="Arial"/>
          <w:i/>
          <w:lang w:val="es-ES"/>
        </w:rPr>
        <w:t>luar y dar seguimiento a las lí</w:t>
      </w:r>
      <w:r w:rsidRPr="009F5B0F">
        <w:rPr>
          <w:rFonts w:ascii="Palatino Linotype" w:hAnsi="Palatino Linotype" w:cs="Arial"/>
          <w:i/>
          <w:lang w:val="es-ES"/>
        </w:rPr>
        <w:t>neas de acción efectuadas en casa de cultura, bibliotecas públicas y rubro educativo que, coadyuven al logro de me-tas y objetivos del Plan de desarrollo municipal;</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II.- Fomentar, difundir y coordinar con la Secretaria del H. Ayuntamiento los eventos cívicos ordinarios y fechas con-memorativas;</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III.- Gestionar, promover y vincular la participación esc</w:t>
      </w:r>
      <w:r>
        <w:rPr>
          <w:rFonts w:ascii="Palatino Linotype" w:hAnsi="Palatino Linotype" w:cs="Arial"/>
          <w:i/>
          <w:lang w:val="es-ES"/>
        </w:rPr>
        <w:t>olar</w:t>
      </w:r>
      <w:r w:rsidRPr="009F5B0F">
        <w:rPr>
          <w:rFonts w:ascii="Palatino Linotype" w:hAnsi="Palatino Linotype" w:cs="Arial"/>
          <w:i/>
          <w:lang w:val="es-ES"/>
        </w:rPr>
        <w:t xml:space="preserve"> permanente en los eventos cívicos, municipales de carácter oficial artísticos, culturales entre otros;</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IV.- Rescatar, preservar y promover las zonas arqueológicas, vestigios y monumentos históricos que forman parte de del patrimonio histórico cultural, material e inmaterial de los vallechalquenses en coordinación con el Cronista Municipal;</w:t>
      </w:r>
    </w:p>
    <w:p w:rsidR="009F5B0F"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 xml:space="preserve">V.- Participar en la gestión para la construcción de infraestructura, equipamiento y mantenimiento de los edificios de las instituciones educativas, casa de cultura y bibliotecas públicas en coordinación con el Instituto Nacional de la Infraestructura Física Educativa, la Red Nacional de Bibliotecas Públicas, el Consejo de Infraestructura Educativa, El instituto Mexiquense de la Infraestructura Física Educativa y la Dirección de Obras Públicas Municipales; VI.- Realizar el diagnóstico y atender con la implementación de políticas públicas educativas y programas, la situación de la cobertura en alfabetización y acceso a </w:t>
      </w:r>
      <w:r w:rsidR="008B773B">
        <w:rPr>
          <w:noProof/>
          <w:lang w:eastAsia="es-MX"/>
        </w:rPr>
        <w:lastRenderedPageBreak/>
        <w:drawing>
          <wp:anchor distT="0" distB="0" distL="114300" distR="114300" simplePos="0" relativeHeight="251694080" behindDoc="1" locked="0" layoutInCell="1" allowOverlap="1" wp14:anchorId="22C58354" wp14:editId="0E4BE830">
            <wp:simplePos x="0" y="0"/>
            <wp:positionH relativeFrom="page">
              <wp:posOffset>41910</wp:posOffset>
            </wp:positionH>
            <wp:positionV relativeFrom="paragraph">
              <wp:posOffset>-635</wp:posOffset>
            </wp:positionV>
            <wp:extent cx="7635240" cy="8456831"/>
            <wp:effectExtent l="0" t="0" r="3810" b="190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B0F">
        <w:rPr>
          <w:rFonts w:ascii="Palatino Linotype" w:hAnsi="Palatino Linotype" w:cs="Arial"/>
          <w:i/>
          <w:lang w:val="es-ES"/>
        </w:rPr>
        <w:t xml:space="preserve">la educación básica, que ayuden a disminuir los índices de analfabetismo, rezago educativo y deserción escolar de la población del municipio; </w:t>
      </w:r>
    </w:p>
    <w:p w:rsidR="00C10E61" w:rsidRPr="00C10E61" w:rsidRDefault="009F5B0F" w:rsidP="00C10E61">
      <w:pPr>
        <w:autoSpaceDE w:val="0"/>
        <w:autoSpaceDN w:val="0"/>
        <w:adjustRightInd w:val="0"/>
        <w:spacing w:before="240" w:line="360" w:lineRule="auto"/>
        <w:ind w:left="851" w:right="900"/>
        <w:contextualSpacing/>
        <w:jc w:val="both"/>
        <w:rPr>
          <w:rFonts w:ascii="Palatino Linotype" w:hAnsi="Palatino Linotype" w:cs="Arial"/>
          <w:i/>
          <w:lang w:val="es-ES"/>
        </w:rPr>
      </w:pPr>
      <w:r w:rsidRPr="009F5B0F">
        <w:rPr>
          <w:rFonts w:ascii="Palatino Linotype" w:hAnsi="Palatino Linotype" w:cs="Arial"/>
          <w:i/>
          <w:lang w:val="es-ES"/>
        </w:rPr>
        <w:t>VII.- Crear, fomentar, coordinar, organizar y dirigir las actividades de las bibliotecas públicas, casa de cultura y mu-seo en pro del fomento a la lectura; VIII.- Integrar el Padrón Único de los planteles escolares del Sistema Federal, Estatal, de Organización, del Deporte y Privados que existen en el municipio; así como de las bibliotecas públicas;</w:t>
      </w:r>
    </w:p>
    <w:p w:rsidR="001D041C" w:rsidRPr="00464271" w:rsidRDefault="001D041C" w:rsidP="001D041C">
      <w:pPr>
        <w:autoSpaceDE w:val="0"/>
        <w:autoSpaceDN w:val="0"/>
        <w:adjustRightInd w:val="0"/>
        <w:spacing w:before="240" w:line="360" w:lineRule="auto"/>
        <w:jc w:val="both"/>
        <w:rPr>
          <w:rFonts w:ascii="Palatino Linotype" w:hAnsi="Palatino Linotype"/>
          <w:lang w:eastAsia="es-MX"/>
        </w:rPr>
      </w:pPr>
      <w:r>
        <w:rPr>
          <w:rFonts w:ascii="Palatino Linotype" w:hAnsi="Palatino Linotype"/>
          <w:lang w:eastAsia="es-MX"/>
        </w:rPr>
        <w:t>En tal sentido</w:t>
      </w:r>
      <w:r w:rsidRPr="00464271">
        <w:rPr>
          <w:rFonts w:ascii="Palatino Linotype" w:hAnsi="Palatino Linotype"/>
          <w:lang w:eastAsia="es-MX"/>
        </w:rPr>
        <w:t xml:space="preserve">, es de indicar que la solicitud de información fue realizada a manera de cuestionamientos, y si bien, el ejercicio del Derecho de Acceso a la Información consiste en la entrega de los documentos que obren en los archivos de los Sujetos Obligados y estos no están obligados a procesar respuestas, ello en términos del artículo 12 de la Ley de Transparencia y Acceso a la Información Pública del Estado de México y Municipios, también lo es que, cuando los cuestionamientos puedan ser atendidos con un documento que haya sido generado por el Sujeto Obligado se deberá entregar este y no considerar que este se trata de un derecho de petición; esto de conformidad con el Criterio 16/17 emitido por el Instituto Nacional de Transparencia y Acceso a la Información y Protección de Datos Personales: </w:t>
      </w:r>
    </w:p>
    <w:p w:rsidR="001D041C" w:rsidRPr="00AD67C3" w:rsidRDefault="001D041C" w:rsidP="001D041C">
      <w:pPr>
        <w:pStyle w:val="Prrafodelista"/>
        <w:spacing w:before="240" w:after="240" w:line="360" w:lineRule="auto"/>
        <w:ind w:left="1134" w:firstLine="11"/>
        <w:jc w:val="both"/>
        <w:rPr>
          <w:rFonts w:ascii="Palatino Linotype" w:hAnsi="Palatino Linotype" w:cs="Arial"/>
          <w:i/>
        </w:rPr>
      </w:pPr>
      <w:r w:rsidRPr="00AD67C3">
        <w:rPr>
          <w:rFonts w:ascii="Palatino Linotype" w:hAnsi="Palatino Linotype" w:cs="Arial"/>
          <w:b/>
          <w:bCs/>
          <w:i/>
        </w:rPr>
        <w:t xml:space="preserve">Expresión documental. </w:t>
      </w:r>
      <w:r w:rsidRPr="00AD67C3">
        <w:rPr>
          <w:rFonts w:ascii="Palatino Linotype" w:hAnsi="Palatino Linotype" w:cs="Arial"/>
          <w:bCs/>
          <w:i/>
        </w:rPr>
        <w:t>Cuando</w:t>
      </w:r>
      <w:r w:rsidRPr="00AD67C3">
        <w:rPr>
          <w:rFonts w:ascii="Palatino Linotype" w:hAnsi="Palatino Linotype" w:cs="Arial"/>
          <w:i/>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D041C" w:rsidRPr="00AD67C3" w:rsidRDefault="001D041C" w:rsidP="001D041C">
      <w:pPr>
        <w:pStyle w:val="Prrafodelista"/>
        <w:spacing w:before="240" w:after="240" w:line="360" w:lineRule="auto"/>
        <w:ind w:left="709"/>
        <w:jc w:val="both"/>
        <w:rPr>
          <w:rFonts w:ascii="Palatino Linotype" w:hAnsi="Palatino Linotype" w:cs="Arial"/>
        </w:rPr>
        <w:sectPr w:rsidR="001D041C" w:rsidRPr="00AD67C3" w:rsidSect="009C038D">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pPr>
      <w:r w:rsidRPr="00AD67C3">
        <w:rPr>
          <w:rFonts w:ascii="Palatino Linotype" w:hAnsi="Palatino Linotype" w:cs="Arial"/>
        </w:rPr>
        <w:t xml:space="preserve">De lo previo se puede advertir que cuando el Solicitante, no identifica de forma precisa algún documento, los Sujetos Obligados deben de otorgar la expresión documental que dé cuenta de lo solicitado; en el presente caso, de enunciativa, los </w:t>
      </w:r>
      <w:r w:rsidR="008B773B">
        <w:rPr>
          <w:noProof/>
          <w:lang w:eastAsia="es-MX"/>
        </w:rPr>
        <w:lastRenderedPageBreak/>
        <w:drawing>
          <wp:anchor distT="0" distB="0" distL="114300" distR="114300" simplePos="0" relativeHeight="251696128" behindDoc="1" locked="0" layoutInCell="1" allowOverlap="1" wp14:anchorId="22C58354" wp14:editId="0E4BE830">
            <wp:simplePos x="0" y="0"/>
            <wp:positionH relativeFrom="page">
              <wp:posOffset>80010</wp:posOffset>
            </wp:positionH>
            <wp:positionV relativeFrom="paragraph">
              <wp:posOffset>-635</wp:posOffset>
            </wp:positionV>
            <wp:extent cx="7635240" cy="8456831"/>
            <wp:effectExtent l="0" t="0" r="3810" b="190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rPr>
        <w:t xml:space="preserve">documentos que puedan satisfacer el derecho de acceso a la información del Particular son, de manera enunciativa, la facturas, cheques,  contratos y comprobantes que acredite los pagos realizados en cuestión a los Recursos de Revisión derivados de la respuesta del Sujeto Obligado de la cual se emitió por las solicitudes de Información Pública. </w:t>
      </w:r>
    </w:p>
    <w:p w:rsidR="00377955" w:rsidRDefault="00377955" w:rsidP="001D041C">
      <w:pPr>
        <w:spacing w:before="240" w:after="240" w:line="360" w:lineRule="auto"/>
        <w:jc w:val="both"/>
        <w:rPr>
          <w:rFonts w:ascii="Palatino Linotype" w:hAnsi="Palatino Linotype" w:cs="Arial"/>
          <w:sz w:val="24"/>
          <w:szCs w:val="24"/>
        </w:rPr>
      </w:pPr>
    </w:p>
    <w:p w:rsidR="001D041C" w:rsidRPr="00AD67C3" w:rsidRDefault="001D041C" w:rsidP="001D041C">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Por lo anterior, es importante de precisar que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D041C" w:rsidRPr="00AD67C3" w:rsidRDefault="001D041C" w:rsidP="001D041C">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Como se mencionó con anterioridad el derecho de acceso a la información pública, consiste en que la información solicitada conste en un soporte documental teniendo como soporte el criterio antes citado respecto a la documental, esta consta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D041C" w:rsidRPr="00AD67C3" w:rsidRDefault="001D041C" w:rsidP="001D041C">
      <w:pPr>
        <w:ind w:left="851" w:right="902"/>
        <w:jc w:val="both"/>
        <w:rPr>
          <w:rFonts w:ascii="Palatino Linotype" w:hAnsi="Palatino Linotype" w:cs="Arial"/>
          <w:i/>
          <w:sz w:val="24"/>
          <w:szCs w:val="24"/>
        </w:rPr>
      </w:pPr>
    </w:p>
    <w:p w:rsidR="001D041C" w:rsidRPr="00AD67C3" w:rsidRDefault="001D041C" w:rsidP="001D041C">
      <w:pPr>
        <w:ind w:left="851" w:right="851"/>
        <w:jc w:val="both"/>
        <w:rPr>
          <w:rFonts w:ascii="Palatino Linotype" w:hAnsi="Palatino Linotype" w:cs="Arial"/>
          <w:i/>
          <w:sz w:val="24"/>
          <w:szCs w:val="24"/>
        </w:rPr>
      </w:pPr>
      <w:r w:rsidRPr="00AD67C3">
        <w:rPr>
          <w:rFonts w:ascii="Palatino Linotype" w:hAnsi="Palatino Linotype" w:cs="Arial"/>
          <w:i/>
          <w:sz w:val="24"/>
          <w:szCs w:val="24"/>
        </w:rPr>
        <w:t>“</w:t>
      </w:r>
      <w:r w:rsidRPr="00AD67C3">
        <w:rPr>
          <w:rFonts w:ascii="Palatino Linotype" w:hAnsi="Palatino Linotype" w:cs="Arial"/>
          <w:b/>
          <w:i/>
          <w:sz w:val="24"/>
          <w:szCs w:val="24"/>
        </w:rPr>
        <w:t xml:space="preserve">Artículo 3. </w:t>
      </w:r>
      <w:r w:rsidRPr="00AD67C3">
        <w:rPr>
          <w:rFonts w:ascii="Palatino Linotype" w:hAnsi="Palatino Linotype" w:cs="Arial"/>
          <w:i/>
          <w:sz w:val="24"/>
          <w:szCs w:val="24"/>
        </w:rPr>
        <w:t>Para los efectos de la presente Ley se entenderá por:</w:t>
      </w:r>
    </w:p>
    <w:p w:rsidR="001D041C" w:rsidRPr="00AD67C3" w:rsidRDefault="008B773B" w:rsidP="001D041C">
      <w:pPr>
        <w:ind w:left="851" w:right="851"/>
        <w:jc w:val="both"/>
        <w:rPr>
          <w:rFonts w:ascii="Palatino Linotype" w:hAnsi="Palatino Linotype" w:cs="Arial"/>
          <w:i/>
          <w:sz w:val="24"/>
          <w:szCs w:val="24"/>
        </w:rPr>
      </w:pPr>
      <w:r>
        <w:rPr>
          <w:noProof/>
          <w:lang w:eastAsia="es-MX"/>
        </w:rPr>
        <w:drawing>
          <wp:anchor distT="0" distB="0" distL="114300" distR="114300" simplePos="0" relativeHeight="251698176" behindDoc="1" locked="0" layoutInCell="1" allowOverlap="1" wp14:anchorId="22C58354" wp14:editId="0E4BE830">
            <wp:simplePos x="0" y="0"/>
            <wp:positionH relativeFrom="page">
              <wp:posOffset>108585</wp:posOffset>
            </wp:positionH>
            <wp:positionV relativeFrom="paragraph">
              <wp:posOffset>430530</wp:posOffset>
            </wp:positionV>
            <wp:extent cx="7635240" cy="8456831"/>
            <wp:effectExtent l="0" t="0" r="381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41C" w:rsidRPr="00AD67C3">
        <w:rPr>
          <w:rFonts w:ascii="Palatino Linotype" w:hAnsi="Palatino Linotype" w:cs="Arial"/>
          <w:i/>
          <w:sz w:val="24"/>
          <w:szCs w:val="24"/>
        </w:rPr>
        <w:t>(…)</w:t>
      </w:r>
    </w:p>
    <w:p w:rsidR="00B73782" w:rsidRDefault="001D041C" w:rsidP="00B73782">
      <w:pPr>
        <w:spacing w:before="240" w:after="240" w:line="360" w:lineRule="auto"/>
        <w:jc w:val="both"/>
        <w:rPr>
          <w:rFonts w:ascii="Palatino Linotype" w:hAnsi="Palatino Linotype" w:cs="Arial"/>
          <w:sz w:val="24"/>
          <w:szCs w:val="24"/>
        </w:rPr>
      </w:pPr>
      <w:r w:rsidRPr="00AD67C3">
        <w:rPr>
          <w:rFonts w:ascii="Palatino Linotype" w:hAnsi="Palatino Linotype" w:cs="Arial"/>
          <w:b/>
          <w:i/>
          <w:sz w:val="24"/>
          <w:szCs w:val="24"/>
        </w:rPr>
        <w:t>XI. Documento:</w:t>
      </w:r>
      <w:r w:rsidRPr="00AD67C3">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D67C3">
        <w:rPr>
          <w:rFonts w:ascii="Palatino Linotype" w:hAnsi="Palatino Linotype" w:cs="Arial"/>
          <w:b/>
          <w:i/>
          <w:sz w:val="24"/>
          <w:szCs w:val="24"/>
        </w:rPr>
        <w:t>Los documentos podrán estar en cualquier medio, sea escrito, impreso, sonoro, visual, electr</w:t>
      </w:r>
      <w:r w:rsidR="00B73782">
        <w:rPr>
          <w:rFonts w:ascii="Palatino Linotype" w:hAnsi="Palatino Linotype" w:cs="Arial"/>
          <w:b/>
          <w:i/>
          <w:sz w:val="24"/>
          <w:szCs w:val="24"/>
        </w:rPr>
        <w:t>ónico, informático u holográfico.</w:t>
      </w:r>
      <w:r w:rsidR="00B73782" w:rsidRPr="00B73782">
        <w:rPr>
          <w:rFonts w:ascii="Palatino Linotype" w:hAnsi="Palatino Linotype" w:cs="Arial"/>
          <w:sz w:val="24"/>
          <w:szCs w:val="24"/>
        </w:rPr>
        <w:t xml:space="preserve"> </w:t>
      </w:r>
    </w:p>
    <w:p w:rsidR="009638C3" w:rsidRDefault="00B73782" w:rsidP="009638C3">
      <w:pPr>
        <w:spacing w:before="240" w:after="240" w:line="360" w:lineRule="auto"/>
        <w:jc w:val="both"/>
        <w:rPr>
          <w:rFonts w:ascii="Palatino Linotype" w:hAnsi="Palatino Linotype" w:cs="Arial"/>
          <w:bCs/>
          <w:sz w:val="24"/>
          <w:szCs w:val="24"/>
        </w:rPr>
      </w:pPr>
      <w:r w:rsidRPr="00AD67C3">
        <w:rPr>
          <w:rFonts w:ascii="Palatino Linotype" w:hAnsi="Palatino Linotype" w:cs="Arial"/>
          <w:sz w:val="24"/>
          <w:szCs w:val="24"/>
        </w:rPr>
        <w:t>De una interpretación sistemática de los artículos transcritos, se desprende primeramente que el</w:t>
      </w:r>
      <w:r w:rsidRPr="00AD67C3">
        <w:rPr>
          <w:rFonts w:ascii="Palatino Linotype" w:hAnsi="Palatino Linotype" w:cs="Arial"/>
          <w:bCs/>
          <w:sz w:val="24"/>
          <w:szCs w:val="24"/>
        </w:rPr>
        <w:t xml:space="preserve"> registro contable del efecto patrimonial y presupuestal de las operaciones financieras se realizará conforme al sistema y a las disposiciones que se aprueben en materia de planeación, programación, </w:t>
      </w:r>
      <w:r>
        <w:rPr>
          <w:rFonts w:ascii="Palatino Linotype" w:hAnsi="Palatino Linotype" w:cs="Arial"/>
          <w:bCs/>
          <w:sz w:val="24"/>
          <w:szCs w:val="24"/>
        </w:rPr>
        <w:t>p</w:t>
      </w:r>
      <w:r w:rsidRPr="00AD67C3">
        <w:rPr>
          <w:rFonts w:ascii="Palatino Linotype" w:hAnsi="Palatino Linotype" w:cs="Arial"/>
          <w:bCs/>
          <w:sz w:val="24"/>
          <w:szCs w:val="24"/>
        </w:rPr>
        <w:t>resupuestación, evaluación y contabilidad gubernamental.</w:t>
      </w:r>
      <w:r w:rsidR="009638C3">
        <w:rPr>
          <w:rFonts w:ascii="Palatino Linotype" w:hAnsi="Palatino Linotype" w:cs="Arial"/>
          <w:bCs/>
          <w:sz w:val="24"/>
          <w:szCs w:val="24"/>
        </w:rPr>
        <w:t xml:space="preserve"> </w:t>
      </w:r>
    </w:p>
    <w:p w:rsidR="001D041C" w:rsidRPr="009638C3" w:rsidRDefault="009638C3" w:rsidP="009638C3">
      <w:pPr>
        <w:spacing w:before="240" w:after="240" w:line="360" w:lineRule="auto"/>
        <w:jc w:val="both"/>
        <w:rPr>
          <w:rFonts w:ascii="Palatino Linotype" w:hAnsi="Palatino Linotype" w:cs="Arial"/>
          <w:bCs/>
          <w:sz w:val="24"/>
          <w:szCs w:val="24"/>
        </w:rPr>
        <w:sectPr w:rsidR="001D041C" w:rsidRPr="009638C3"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sz w:val="24"/>
          <w:szCs w:val="24"/>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AD67C3">
        <w:rPr>
          <w:rFonts w:ascii="Palatino Linotype" w:hAnsi="Palatino Linotype" w:cs="Arial"/>
          <w:sz w:val="24"/>
          <w:szCs w:val="24"/>
          <w:lang w:eastAsia="es-MX"/>
        </w:rPr>
        <w:t>; sin embargo,</w:t>
      </w:r>
      <w:r w:rsidRPr="009638C3">
        <w:rPr>
          <w:rFonts w:ascii="Palatino Linotype" w:hAnsi="Palatino Linotype" w:cs="Arial"/>
          <w:sz w:val="24"/>
          <w:szCs w:val="24"/>
          <w:lang w:eastAsia="es-MX"/>
        </w:rPr>
        <w:t xml:space="preserve"> </w:t>
      </w:r>
      <w:r w:rsidRPr="00AD67C3">
        <w:rPr>
          <w:rFonts w:ascii="Palatino Linotype" w:hAnsi="Palatino Linotype" w:cs="Arial"/>
          <w:sz w:val="24"/>
          <w:szCs w:val="24"/>
          <w:lang w:eastAsia="es-MX"/>
        </w:rPr>
        <w:t>el “Glosario de Términos Administrativos”, emitido por el Instituto Nacional de Administración Pública, A.C. y el “Glosario de Términos para el Proceso de</w:t>
      </w:r>
    </w:p>
    <w:p w:rsidR="00744BA1" w:rsidRDefault="008B773B" w:rsidP="00B73782">
      <w:pPr>
        <w:spacing w:before="240" w:after="240" w:line="360" w:lineRule="auto"/>
        <w:jc w:val="both"/>
        <w:rPr>
          <w:rFonts w:ascii="Palatino Linotype" w:hAnsi="Palatino Linotype" w:cs="Arial"/>
          <w:sz w:val="24"/>
          <w:szCs w:val="24"/>
          <w:lang w:eastAsia="es-MX"/>
        </w:rPr>
      </w:pPr>
      <w:r>
        <w:rPr>
          <w:noProof/>
          <w:lang w:eastAsia="es-MX"/>
        </w:rPr>
        <w:lastRenderedPageBreak/>
        <w:drawing>
          <wp:anchor distT="0" distB="0" distL="114300" distR="114300" simplePos="0" relativeHeight="251700224" behindDoc="1" locked="0" layoutInCell="1" allowOverlap="1" wp14:anchorId="22C58354" wp14:editId="0E4BE830">
            <wp:simplePos x="0" y="0"/>
            <wp:positionH relativeFrom="page">
              <wp:posOffset>22860</wp:posOffset>
            </wp:positionH>
            <wp:positionV relativeFrom="paragraph">
              <wp:posOffset>460375</wp:posOffset>
            </wp:positionV>
            <wp:extent cx="7635240" cy="8456831"/>
            <wp:effectExtent l="0" t="0" r="3810" b="190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7955" w:rsidRPr="00B73782" w:rsidRDefault="001D041C" w:rsidP="00B73782">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1D041C" w:rsidRPr="00AD67C3" w:rsidRDefault="001D041C" w:rsidP="001D041C">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 xml:space="preserve">“REGISTRO CONTABLE </w:t>
      </w:r>
    </w:p>
    <w:p w:rsidR="001D041C" w:rsidRPr="00AD67C3" w:rsidRDefault="001D041C" w:rsidP="001D041C">
      <w:pPr>
        <w:ind w:left="851" w:right="851"/>
        <w:jc w:val="both"/>
        <w:rPr>
          <w:rFonts w:ascii="Palatino Linotype" w:hAnsi="Palatino Linotype" w:cs="Arial"/>
          <w:i/>
          <w:sz w:val="24"/>
          <w:szCs w:val="24"/>
        </w:rPr>
      </w:pPr>
      <w:r w:rsidRPr="00AD67C3">
        <w:rPr>
          <w:rFonts w:ascii="Palatino Linotype" w:hAnsi="Palatino Linotype" w:cs="Arial"/>
          <w:i/>
          <w:sz w:val="24"/>
          <w:szCs w:val="24"/>
          <w:lang w:eastAsia="es-MX"/>
        </w:rPr>
        <w:t xml:space="preserve">Asiento que se realiza en los libros de contabilidad de las actividades relacionadas con el ingreso y egresos de un ente económico.” </w:t>
      </w:r>
      <w:r w:rsidRPr="00AD67C3">
        <w:rPr>
          <w:rFonts w:ascii="Palatino Linotype" w:hAnsi="Palatino Linotype" w:cs="Arial"/>
          <w:i/>
          <w:sz w:val="24"/>
          <w:szCs w:val="24"/>
        </w:rPr>
        <w:t>(Sic)</w:t>
      </w:r>
    </w:p>
    <w:p w:rsidR="001D041C" w:rsidRPr="00AD67C3" w:rsidRDefault="001D041C" w:rsidP="001D041C">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“REGISTRO PRESUPUESTARIO</w:t>
      </w:r>
    </w:p>
    <w:p w:rsidR="001D041C" w:rsidRPr="00AD67C3" w:rsidRDefault="001D041C" w:rsidP="001D041C">
      <w:pPr>
        <w:ind w:left="851" w:right="851"/>
        <w:jc w:val="both"/>
        <w:rPr>
          <w:rFonts w:ascii="Palatino Linotype" w:hAnsi="Palatino Linotype" w:cs="Arial"/>
          <w:i/>
          <w:sz w:val="24"/>
          <w:szCs w:val="24"/>
        </w:rPr>
      </w:pPr>
      <w:r w:rsidRPr="00AD67C3">
        <w:rPr>
          <w:rFonts w:ascii="Palatino Linotype" w:hAnsi="Palatino Linotype" w:cs="Arial"/>
          <w:i/>
          <w:sz w:val="24"/>
          <w:szCs w:val="24"/>
          <w:lang w:eastAsia="es-MX"/>
        </w:rPr>
        <w:t xml:space="preserve">Asiento contable de las erogaciones realizadas por las dependencias y entidades con relación a la asignación, modificación y ejercicio de los recursos presupuestarios que se les hayan autorizado.” </w:t>
      </w:r>
      <w:r w:rsidRPr="00AD67C3">
        <w:rPr>
          <w:rFonts w:ascii="Palatino Linotype" w:hAnsi="Palatino Linotype" w:cs="Arial"/>
          <w:i/>
          <w:sz w:val="24"/>
          <w:szCs w:val="24"/>
        </w:rPr>
        <w:t>(Sic)</w:t>
      </w:r>
    </w:p>
    <w:p w:rsidR="001D041C" w:rsidRDefault="001D041C" w:rsidP="001D041C">
      <w:pPr>
        <w:spacing w:before="240" w:after="240" w:line="360" w:lineRule="auto"/>
        <w:jc w:val="both"/>
        <w:rPr>
          <w:rFonts w:ascii="Palatino Linotype" w:hAnsi="Palatino Linotype" w:cs="Arial"/>
          <w:bCs/>
          <w:sz w:val="24"/>
          <w:szCs w:val="24"/>
        </w:rPr>
      </w:pPr>
    </w:p>
    <w:p w:rsidR="001D041C" w:rsidRPr="00AD67C3" w:rsidRDefault="001D041C" w:rsidP="001D041C">
      <w:pPr>
        <w:spacing w:before="240" w:after="240" w:line="360" w:lineRule="auto"/>
        <w:jc w:val="both"/>
        <w:rPr>
          <w:rFonts w:ascii="Palatino Linotype" w:hAnsi="Palatino Linotype" w:cs="Arial"/>
          <w:bCs/>
          <w:sz w:val="24"/>
          <w:szCs w:val="24"/>
        </w:rPr>
      </w:pPr>
      <w:r w:rsidRPr="00AD67C3">
        <w:rPr>
          <w:rFonts w:ascii="Palatino Linotype" w:hAnsi="Palatino Linotype" w:cs="Arial"/>
          <w:bCs/>
          <w:sz w:val="24"/>
          <w:szCs w:val="24"/>
        </w:rPr>
        <w:t>Por otra parte, se establece que el sistema de contabilidad sobre base acumulativa total se sustentará en los principios de contabilidad gubernamental.</w:t>
      </w:r>
    </w:p>
    <w:p w:rsidR="001D041C" w:rsidRPr="00AD67C3" w:rsidRDefault="001D041C" w:rsidP="001D041C">
      <w:pPr>
        <w:autoSpaceDE w:val="0"/>
        <w:autoSpaceDN w:val="0"/>
        <w:adjustRightInd w:val="0"/>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Correlativo a lo anterior, es preciso referir una definición de </w:t>
      </w:r>
      <w:r w:rsidRPr="00AD67C3">
        <w:rPr>
          <w:rFonts w:ascii="Palatino Linotype" w:hAnsi="Palatino Linotype" w:cs="Arial"/>
          <w:i/>
          <w:sz w:val="24"/>
          <w:szCs w:val="24"/>
          <w:lang w:eastAsia="es-MX"/>
        </w:rPr>
        <w:t>póliza contable</w:t>
      </w:r>
      <w:r w:rsidRPr="00AD67C3">
        <w:rPr>
          <w:rFonts w:ascii="Palatino Linotype" w:hAnsi="Palatino Linotype" w:cs="Arial"/>
          <w:sz w:val="24"/>
          <w:szCs w:val="24"/>
          <w:lang w:eastAsia="es-MX"/>
        </w:rPr>
        <w:t xml:space="preserve">, la cual, primeramente, no está definida en el Código Financiero del Estado de México y Municipios; no obstante, los ya mencionados Glosarios la definen como: </w:t>
      </w:r>
    </w:p>
    <w:p w:rsidR="001D041C" w:rsidRPr="00AD67C3" w:rsidRDefault="001D041C" w:rsidP="001D041C">
      <w:pPr>
        <w:ind w:left="851" w:right="851"/>
        <w:jc w:val="both"/>
        <w:rPr>
          <w:rFonts w:ascii="Palatino Linotype" w:hAnsi="Palatino Linotype" w:cs="Arial"/>
          <w:b/>
          <w:i/>
          <w:sz w:val="24"/>
          <w:szCs w:val="24"/>
          <w:lang w:eastAsia="es-MX"/>
        </w:rPr>
      </w:pPr>
      <w:r w:rsidRPr="00AD67C3">
        <w:rPr>
          <w:rFonts w:ascii="Palatino Linotype" w:hAnsi="Palatino Linotype" w:cs="Arial"/>
          <w:i/>
          <w:sz w:val="24"/>
          <w:szCs w:val="24"/>
          <w:lang w:eastAsia="es-MX"/>
        </w:rPr>
        <w:t>“</w:t>
      </w:r>
      <w:r w:rsidRPr="00AD67C3">
        <w:rPr>
          <w:rFonts w:ascii="Palatino Linotype" w:hAnsi="Palatino Linotype" w:cs="Arial"/>
          <w:b/>
          <w:i/>
          <w:sz w:val="24"/>
          <w:szCs w:val="24"/>
          <w:lang w:eastAsia="es-MX"/>
        </w:rPr>
        <w:t>PÓLIZA CONTABLE</w:t>
      </w:r>
    </w:p>
    <w:p w:rsidR="001D041C" w:rsidRPr="00AD67C3" w:rsidRDefault="008B773B" w:rsidP="001D041C">
      <w:pPr>
        <w:ind w:left="851" w:right="851"/>
        <w:jc w:val="both"/>
        <w:rPr>
          <w:rFonts w:ascii="Palatino Linotype" w:hAnsi="Palatino Linotype" w:cs="Arial"/>
          <w:i/>
          <w:sz w:val="24"/>
          <w:szCs w:val="24"/>
          <w:lang w:eastAsia="es-MX"/>
        </w:rPr>
      </w:pPr>
      <w:r>
        <w:rPr>
          <w:noProof/>
          <w:lang w:eastAsia="es-MX"/>
        </w:rPr>
        <w:lastRenderedPageBreak/>
        <w:drawing>
          <wp:anchor distT="0" distB="0" distL="114300" distR="114300" simplePos="0" relativeHeight="251702272" behindDoc="1" locked="0" layoutInCell="1" allowOverlap="1" wp14:anchorId="22C58354" wp14:editId="0E4BE830">
            <wp:simplePos x="0" y="0"/>
            <wp:positionH relativeFrom="page">
              <wp:posOffset>80010</wp:posOffset>
            </wp:positionH>
            <wp:positionV relativeFrom="paragraph">
              <wp:posOffset>-635</wp:posOffset>
            </wp:positionV>
            <wp:extent cx="7635240" cy="8456831"/>
            <wp:effectExtent l="0" t="0" r="3810" b="190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41C" w:rsidRPr="00AD67C3">
        <w:rPr>
          <w:rFonts w:ascii="Palatino Linotype" w:hAnsi="Palatino Linotype" w:cs="Arial"/>
          <w:i/>
          <w:sz w:val="24"/>
          <w:szCs w:val="24"/>
          <w:lang w:eastAsia="es-MX"/>
        </w:rPr>
        <w:t>Documento en el cual se asientan en forma individual todas y cada una de las operaciones desarrolladas por una institución, así como la información necesaria para la identificación de dichas operaciones.” (sic)</w:t>
      </w:r>
    </w:p>
    <w:p w:rsidR="001D041C" w:rsidRPr="00AD67C3" w:rsidRDefault="001D041C" w:rsidP="001D041C">
      <w:pPr>
        <w:ind w:left="851" w:right="851"/>
        <w:jc w:val="both"/>
        <w:rPr>
          <w:rFonts w:ascii="Palatino Linotype" w:hAnsi="Palatino Linotype" w:cs="Arial"/>
          <w:i/>
          <w:sz w:val="24"/>
          <w:szCs w:val="24"/>
          <w:lang w:eastAsia="es-MX"/>
        </w:rPr>
      </w:pP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Así, se advierte que la </w:t>
      </w:r>
      <w:r w:rsidRPr="00AD67C3">
        <w:rPr>
          <w:rFonts w:ascii="Palatino Linotype" w:hAnsi="Palatino Linotype" w:cs="Arial"/>
          <w:i/>
          <w:sz w:val="24"/>
          <w:szCs w:val="24"/>
          <w:lang w:eastAsia="es-MX"/>
        </w:rPr>
        <w:t>póliza contable</w:t>
      </w:r>
      <w:r w:rsidRPr="00AD67C3">
        <w:rPr>
          <w:rFonts w:ascii="Palatino Linotype" w:hAnsi="Palatino Linotype" w:cs="Arial"/>
          <w:sz w:val="24"/>
          <w:szCs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este sentido, existen diversos tipos de pólizas contables de acuerdo a las operaciones realizadas, dentro de las cuales, encontramos las llamadas </w:t>
      </w:r>
      <w:r w:rsidRPr="00AD67C3">
        <w:rPr>
          <w:rFonts w:ascii="Palatino Linotype" w:hAnsi="Palatino Linotype" w:cs="Arial"/>
          <w:i/>
          <w:sz w:val="24"/>
          <w:szCs w:val="24"/>
          <w:lang w:eastAsia="es-MX"/>
        </w:rPr>
        <w:t>pólizas de egresos</w:t>
      </w:r>
      <w:r w:rsidRPr="00AD67C3">
        <w:rPr>
          <w:rFonts w:ascii="Palatino Linotype" w:hAnsi="Palatino Linotype" w:cs="Arial"/>
          <w:sz w:val="24"/>
          <w:szCs w:val="24"/>
          <w:lang w:eastAsia="es-MX"/>
        </w:rPr>
        <w:t xml:space="preserve">, son aquellas en las cuales se anotan diariamente las operaciones que representan gastos, es decir, salidas de dinero para el Sujeto Obligado, las que además, deben encontrarse acompañadas de las documentales que sirven de soporte de dicho movimiento. </w:t>
      </w:r>
    </w:p>
    <w:p w:rsidR="001D041C" w:rsidRPr="00AD67C3" w:rsidRDefault="001D041C" w:rsidP="001D041C">
      <w:pPr>
        <w:spacing w:before="240" w:after="240" w:line="360" w:lineRule="auto"/>
        <w:jc w:val="both"/>
        <w:rPr>
          <w:rFonts w:ascii="Palatino Linotype" w:hAnsi="Palatino Linotype"/>
          <w:sz w:val="24"/>
          <w:szCs w:val="24"/>
          <w:lang w:eastAsia="es-MX"/>
        </w:rPr>
      </w:pPr>
      <w:r w:rsidRPr="001D041C">
        <w:rPr>
          <w:rStyle w:val="Hipervnculo"/>
          <w:rFonts w:ascii="Palatino Linotype" w:hAnsi="Palatino Linotype" w:cs="Arial"/>
          <w:bCs/>
          <w:color w:val="000000" w:themeColor="text1"/>
          <w:sz w:val="24"/>
          <w:szCs w:val="24"/>
          <w:u w:val="none"/>
        </w:rPr>
        <w:t xml:space="preserve">En tal virtud, por lo que hace la negativa a la respuesta del Sujeto Obligado, es de señalar que el Derecho de Acceso a la Información no se satisface, debido que no cumple con los principios de Congruencia y Exhaustividad, recayendo específicamente en el principio de Exhaustividad.  Al respecto, resulta crucial el Criterio 02/17, emitido por el Pleno del </w:t>
      </w:r>
      <w:r w:rsidRPr="00AD67C3">
        <w:rPr>
          <w:rFonts w:ascii="Palatino Linotype" w:hAnsi="Palatino Linotype"/>
          <w:sz w:val="24"/>
          <w:szCs w:val="24"/>
          <w:lang w:eastAsia="es-MX"/>
        </w:rPr>
        <w:t>Instituto Nacional de Transparencia y Acceso a la Información y Protección de Datos Personales, de título y texto siguientes:</w:t>
      </w:r>
    </w:p>
    <w:p w:rsidR="001D041C" w:rsidRPr="00AD67C3" w:rsidRDefault="001D041C" w:rsidP="001D041C">
      <w:pPr>
        <w:pStyle w:val="Prrafodelista"/>
        <w:ind w:left="851" w:right="851"/>
        <w:jc w:val="both"/>
        <w:rPr>
          <w:rFonts w:ascii="Palatino Linotype" w:hAnsi="Palatino Linotype" w:cs="Arial"/>
          <w:i/>
        </w:rPr>
      </w:pPr>
      <w:r w:rsidRPr="00AD67C3">
        <w:rPr>
          <w:rFonts w:ascii="Palatino Linotype" w:hAnsi="Palatino Linotype" w:cs="Arial"/>
          <w:b/>
          <w:i/>
        </w:rPr>
        <w:t xml:space="preserve">Congruencia y exhaustividad. Sus alcances para garantizar el derecho de acceso a la información. </w:t>
      </w:r>
      <w:r w:rsidRPr="00AD67C3">
        <w:rPr>
          <w:rFonts w:ascii="Palatino Linotype" w:hAnsi="Palatino Linotype" w:cs="Arial"/>
          <w:i/>
        </w:rPr>
        <w:t xml:space="preserve">De conformidad con el artículo </w:t>
      </w:r>
      <w:r w:rsidRPr="00AD67C3">
        <w:rPr>
          <w:rFonts w:ascii="Palatino Linotype" w:hAnsi="Palatino Linotype"/>
          <w:i/>
          <w:lang w:val="es-ES_tradnl"/>
        </w:rPr>
        <w:t xml:space="preserve">3 de la Ley Federal de </w:t>
      </w:r>
      <w:r w:rsidR="008B773B">
        <w:rPr>
          <w:noProof/>
          <w:lang w:eastAsia="es-MX"/>
        </w:rPr>
        <w:lastRenderedPageBreak/>
        <w:drawing>
          <wp:anchor distT="0" distB="0" distL="114300" distR="114300" simplePos="0" relativeHeight="251704320" behindDoc="1" locked="0" layoutInCell="1" allowOverlap="1" wp14:anchorId="22C58354" wp14:editId="0E4BE830">
            <wp:simplePos x="0" y="0"/>
            <wp:positionH relativeFrom="page">
              <wp:posOffset>3810</wp:posOffset>
            </wp:positionH>
            <wp:positionV relativeFrom="paragraph">
              <wp:posOffset>-10160</wp:posOffset>
            </wp:positionV>
            <wp:extent cx="7635240" cy="8456831"/>
            <wp:effectExtent l="0" t="0" r="3810" b="190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i/>
          <w:lang w:val="es-ES_tradnl"/>
        </w:rPr>
        <w:t>Procedimiento Administrativo</w:t>
      </w:r>
      <w:r w:rsidRPr="00AD67C3">
        <w:rPr>
          <w:rFonts w:ascii="Palatino Linotype" w:hAnsi="Palatino Linotype" w:cs="Arial"/>
          <w:i/>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D041C" w:rsidRPr="00AD67C3" w:rsidRDefault="001D041C" w:rsidP="001D041C">
      <w:pPr>
        <w:pStyle w:val="Prrafodelista"/>
        <w:autoSpaceDE w:val="0"/>
        <w:autoSpaceDN w:val="0"/>
        <w:adjustRightInd w:val="0"/>
        <w:spacing w:line="360" w:lineRule="auto"/>
        <w:ind w:left="0"/>
        <w:jc w:val="both"/>
        <w:rPr>
          <w:rFonts w:ascii="Palatino Linotype" w:hAnsi="Palatino Linotype" w:cs="Arial"/>
        </w:rPr>
      </w:pPr>
    </w:p>
    <w:p w:rsidR="001D041C" w:rsidRPr="00AD67C3" w:rsidRDefault="001D041C" w:rsidP="001D041C">
      <w:pPr>
        <w:tabs>
          <w:tab w:val="left" w:pos="709"/>
        </w:tabs>
        <w:spacing w:before="240" w:line="360" w:lineRule="auto"/>
        <w:ind w:right="51"/>
        <w:jc w:val="both"/>
        <w:rPr>
          <w:rFonts w:ascii="Palatino Linotype" w:hAnsi="Palatino Linotype"/>
          <w:sz w:val="24"/>
          <w:szCs w:val="24"/>
          <w:lang w:val="es-ES"/>
        </w:rPr>
      </w:pPr>
      <w:r w:rsidRPr="00AD67C3">
        <w:rPr>
          <w:rFonts w:ascii="Palatino Linotype" w:hAnsi="Palatino Linotype"/>
          <w:sz w:val="24"/>
          <w:szCs w:val="24"/>
          <w:lang w:val="es-ES"/>
        </w:rPr>
        <w:t xml:space="preserve">De lo que se concluye, que el </w:t>
      </w:r>
      <w:r w:rsidRPr="001D041C">
        <w:rPr>
          <w:rFonts w:ascii="Palatino Linotype" w:hAnsi="Palatino Linotype"/>
          <w:bCs/>
          <w:color w:val="000000"/>
          <w:sz w:val="24"/>
          <w:szCs w:val="24"/>
        </w:rPr>
        <w:t>Ayuntamiento de Valle de Chalco Solidaridad</w:t>
      </w:r>
      <w:r w:rsidRPr="001D041C">
        <w:rPr>
          <w:rFonts w:ascii="Palatino Linotype" w:hAnsi="Palatino Linotype"/>
          <w:sz w:val="24"/>
          <w:szCs w:val="24"/>
          <w:lang w:val="es-ES"/>
        </w:rPr>
        <w:t xml:space="preserve"> </w:t>
      </w:r>
      <w:r w:rsidRPr="00AD67C3">
        <w:rPr>
          <w:rFonts w:ascii="Palatino Linotype" w:hAnsi="Palatino Linotype"/>
          <w:sz w:val="24"/>
          <w:szCs w:val="24"/>
          <w:lang w:val="es-ES"/>
        </w:rPr>
        <w:t>tiene la obligación de contar con la información solicitada, por lo que deberá de hacer entrega de la misma o en su defecto emitir un acuerdo de inexistencia emitido por el Comité de Transparencia en el que explique las razones del porque no cuenta con la información de manera fundada y motivada.</w:t>
      </w:r>
    </w:p>
    <w:p w:rsidR="00377955" w:rsidRDefault="001D041C" w:rsidP="00377955">
      <w:pPr>
        <w:spacing w:before="240" w:after="240" w:line="360" w:lineRule="auto"/>
        <w:jc w:val="both"/>
        <w:rPr>
          <w:rFonts w:ascii="Palatino Linotype" w:hAnsi="Palatino Linotype"/>
          <w:sz w:val="24"/>
          <w:szCs w:val="24"/>
          <w:lang w:val="es-ES"/>
        </w:rPr>
      </w:pPr>
      <w:r w:rsidRPr="00AD67C3">
        <w:rPr>
          <w:rFonts w:ascii="Palatino Linotype" w:hAnsi="Palatino Linotype"/>
          <w:sz w:val="24"/>
          <w:szCs w:val="24"/>
          <w:lang w:val="es-ES"/>
        </w:rPr>
        <w:t>Luego entonces, en el supuesto de que el Sujeto Obligado no cuente con la información solicitada, deberá de emitir su acuerdo de inexistencia de conformidad con el artículo 19 de la Ley de Transparencia y Acceso a la Información Pública de</w:t>
      </w:r>
      <w:r w:rsidR="00F6192F">
        <w:rPr>
          <w:rFonts w:ascii="Palatino Linotype" w:hAnsi="Palatino Linotype"/>
          <w:sz w:val="24"/>
          <w:szCs w:val="24"/>
          <w:lang w:val="es-ES"/>
        </w:rPr>
        <w:t>l Estado de México y Municipios.</w:t>
      </w:r>
    </w:p>
    <w:p w:rsidR="00377955" w:rsidRPr="00AD67C3" w:rsidRDefault="00377955" w:rsidP="00377955">
      <w:pPr>
        <w:spacing w:before="240" w:after="240" w:line="360" w:lineRule="auto"/>
        <w:jc w:val="both"/>
        <w:rPr>
          <w:rFonts w:ascii="Palatino Linotype" w:hAnsi="Palatino Linotype" w:cs="Arial"/>
          <w:sz w:val="24"/>
          <w:szCs w:val="24"/>
        </w:rPr>
      </w:pPr>
      <w:r w:rsidRPr="00377955">
        <w:rPr>
          <w:rFonts w:ascii="Palatino Linotype" w:hAnsi="Palatino Linotype"/>
          <w:b/>
          <w:sz w:val="24"/>
          <w:szCs w:val="24"/>
        </w:rPr>
        <w:t xml:space="preserve"> </w:t>
      </w:r>
      <w:r w:rsidRPr="00AD67C3">
        <w:rPr>
          <w:rFonts w:ascii="Palatino Linotype" w:hAnsi="Palatino Linotype"/>
          <w:b/>
          <w:sz w:val="24"/>
          <w:szCs w:val="24"/>
        </w:rPr>
        <w:t xml:space="preserve">QUINTO. Versión Pública. </w:t>
      </w:r>
      <w:r w:rsidRPr="00AD67C3">
        <w:rPr>
          <w:rFonts w:ascii="Palatino Linotype" w:hAnsi="Palatino Linotype" w:cs="Arial"/>
          <w:sz w:val="24"/>
          <w:szCs w:val="24"/>
          <w:lang w:eastAsia="es-CO"/>
        </w:rPr>
        <w:t xml:space="preserve">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w:t>
      </w:r>
      <w:r w:rsidR="008B773B">
        <w:rPr>
          <w:noProof/>
          <w:lang w:eastAsia="es-MX"/>
        </w:rPr>
        <w:lastRenderedPageBreak/>
        <w:drawing>
          <wp:anchor distT="0" distB="0" distL="114300" distR="114300" simplePos="0" relativeHeight="251706368" behindDoc="1" locked="0" layoutInCell="1" allowOverlap="1" wp14:anchorId="22C58354" wp14:editId="0E4BE830">
            <wp:simplePos x="0" y="0"/>
            <wp:positionH relativeFrom="page">
              <wp:posOffset>89535</wp:posOffset>
            </wp:positionH>
            <wp:positionV relativeFrom="paragraph">
              <wp:posOffset>-635</wp:posOffset>
            </wp:positionV>
            <wp:extent cx="7635240" cy="8456831"/>
            <wp:effectExtent l="0" t="0" r="3810" b="190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sz w:val="24"/>
          <w:szCs w:val="24"/>
          <w:lang w:eastAsia="es-CO"/>
        </w:rPr>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1D041C" w:rsidRPr="00AD67C3" w:rsidRDefault="001D041C" w:rsidP="001D041C">
      <w:pPr>
        <w:spacing w:before="240" w:after="240" w:line="360" w:lineRule="auto"/>
        <w:jc w:val="both"/>
        <w:rPr>
          <w:rFonts w:ascii="Palatino Linotype" w:hAnsi="Palatino Linotype" w:cs="Arial"/>
          <w:bCs/>
          <w:sz w:val="24"/>
          <w:szCs w:val="24"/>
        </w:rPr>
      </w:pPr>
      <w:r w:rsidRPr="00AD67C3">
        <w:rPr>
          <w:rFonts w:ascii="Palatino Linotype" w:hAnsi="Palatino Linotype"/>
          <w:sz w:val="24"/>
          <w:szCs w:val="24"/>
        </w:rPr>
        <w:t xml:space="preserve">Considerando que se ordena la entrega de la información </w:t>
      </w:r>
      <w:r w:rsidRPr="00AD67C3">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AD67C3">
        <w:rPr>
          <w:rFonts w:ascii="Palatino Linotype" w:hAnsi="Palatino Linotype" w:cs="Arial"/>
          <w:bCs/>
          <w:sz w:val="24"/>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RFC, CURP, dirección y/o domicilio particular.</w:t>
      </w:r>
    </w:p>
    <w:p w:rsidR="001D041C" w:rsidRPr="00AD67C3" w:rsidRDefault="001D041C" w:rsidP="001D041C">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Ahora bien, las personas físicas tramitan su inscripción en el registro con el propósito de realizar —mediante esa clave de identificación— operaciones o </w:t>
      </w:r>
      <w:r w:rsidR="008B773B">
        <w:rPr>
          <w:noProof/>
          <w:lang w:eastAsia="es-MX"/>
        </w:rPr>
        <w:lastRenderedPageBreak/>
        <w:drawing>
          <wp:anchor distT="0" distB="0" distL="114300" distR="114300" simplePos="0" relativeHeight="251708416" behindDoc="1" locked="0" layoutInCell="1" allowOverlap="1" wp14:anchorId="22C58354" wp14:editId="0E4BE830">
            <wp:simplePos x="0" y="0"/>
            <wp:positionH relativeFrom="page">
              <wp:posOffset>-53340</wp:posOffset>
            </wp:positionH>
            <wp:positionV relativeFrom="paragraph">
              <wp:posOffset>-635</wp:posOffset>
            </wp:positionV>
            <wp:extent cx="7635240" cy="8456831"/>
            <wp:effectExtent l="0" t="0" r="3810" b="190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sz w:val="24"/>
          <w:szCs w:val="24"/>
          <w:lang w:eastAsia="es-MX"/>
        </w:rPr>
        <w:t>actividades de naturaleza fiscal, la cual, les permite hacerse identificables respecto de una situación fiscal determinada.</w:t>
      </w: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Lo anterior es compartido por el entonces Instituto Nacional de Transparencia, Acceso a la Información y Protección de Datos Personales (INAI) a través del Criterio 19/17, el cual es del tenor literal siguiente:</w:t>
      </w:r>
    </w:p>
    <w:p w:rsidR="001D041C" w:rsidRPr="00AD67C3" w:rsidRDefault="001D041C" w:rsidP="001D041C">
      <w:pPr>
        <w:autoSpaceDE w:val="0"/>
        <w:autoSpaceDN w:val="0"/>
        <w:adjustRightInd w:val="0"/>
        <w:spacing w:before="240" w:after="240"/>
        <w:ind w:left="851" w:right="900"/>
        <w:jc w:val="both"/>
        <w:rPr>
          <w:rFonts w:ascii="Palatino Linotype" w:hAnsi="Palatino Linotype" w:cs="Arial"/>
          <w:bCs/>
          <w:i/>
          <w:sz w:val="24"/>
          <w:szCs w:val="24"/>
        </w:rPr>
      </w:pPr>
      <w:r w:rsidRPr="00AD67C3">
        <w:rPr>
          <w:rFonts w:ascii="Palatino Linotype" w:hAnsi="Palatino Linotype" w:cs="Arial"/>
          <w:b/>
          <w:bCs/>
          <w:i/>
          <w:sz w:val="24"/>
          <w:szCs w:val="24"/>
        </w:rPr>
        <w:t xml:space="preserve">“Registro Federal de Contribuyentes (RFC) de personas físicas. </w:t>
      </w:r>
      <w:r w:rsidRPr="00AD67C3">
        <w:rPr>
          <w:rFonts w:ascii="Palatino Linotype" w:hAnsi="Palatino Linotype" w:cs="Arial"/>
          <w:bCs/>
          <w:i/>
          <w:sz w:val="24"/>
          <w:szCs w:val="24"/>
        </w:rPr>
        <w:t>E</w:t>
      </w:r>
      <w:r w:rsidRPr="00AD67C3">
        <w:rPr>
          <w:rFonts w:ascii="Palatino Linotype" w:hAnsi="Palatino Linotype" w:cs="Arial"/>
          <w:i/>
          <w:sz w:val="24"/>
          <w:szCs w:val="24"/>
        </w:rPr>
        <w:t>l RFC es una clave de carácter fiscal, única e irrepetible, que permite identificar al titular, su edad y fecha de nacimiento, por lo que es un dato personal de carácter confidencial.”</w:t>
      </w:r>
      <w:r w:rsidRPr="00AD67C3">
        <w:rPr>
          <w:rFonts w:ascii="Palatino Linotype" w:hAnsi="Palatino Linotype" w:cs="Arial"/>
          <w:bCs/>
          <w:i/>
          <w:sz w:val="24"/>
          <w:szCs w:val="24"/>
        </w:rPr>
        <w:t xml:space="preserve"> (Sic)</w:t>
      </w: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D041C" w:rsidRPr="00AD67C3" w:rsidRDefault="001D041C" w:rsidP="001D041C">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cuanto a la </w:t>
      </w:r>
      <w:r w:rsidRPr="00AD67C3">
        <w:rPr>
          <w:rFonts w:ascii="Palatino Linotype" w:hAnsi="Palatino Linotype" w:cs="Arial"/>
          <w:sz w:val="24"/>
          <w:szCs w:val="24"/>
        </w:rPr>
        <w:t xml:space="preserve">CURP en virtud de que éste se </w:t>
      </w:r>
      <w:r w:rsidRPr="00AD67C3">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D041C" w:rsidRPr="00AD67C3" w:rsidRDefault="008B773B" w:rsidP="001D041C">
      <w:pPr>
        <w:spacing w:before="240" w:after="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710464" behindDoc="1" locked="0" layoutInCell="1" allowOverlap="1" wp14:anchorId="22C58354" wp14:editId="0E4BE830">
            <wp:simplePos x="0" y="0"/>
            <wp:positionH relativeFrom="page">
              <wp:posOffset>32385</wp:posOffset>
            </wp:positionH>
            <wp:positionV relativeFrom="paragraph">
              <wp:posOffset>-635</wp:posOffset>
            </wp:positionV>
            <wp:extent cx="7635240" cy="8456831"/>
            <wp:effectExtent l="0" t="0" r="3810" b="190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41C" w:rsidRPr="00AD67C3">
        <w:rPr>
          <w:rFonts w:ascii="Palatino Linotype" w:hAnsi="Palatino Linotype" w:cs="Arial"/>
          <w:sz w:val="24"/>
          <w:szCs w:val="24"/>
        </w:rPr>
        <w:t xml:space="preserve">Argumento que es compartido por el entonces </w:t>
      </w:r>
      <w:r w:rsidR="001D041C" w:rsidRPr="00AD67C3">
        <w:rPr>
          <w:rFonts w:ascii="Palatino Linotype" w:hAnsi="Palatino Linotype" w:cs="Arial"/>
          <w:sz w:val="24"/>
          <w:szCs w:val="24"/>
          <w:lang w:eastAsia="es-MX"/>
        </w:rPr>
        <w:t>Instituto Nacional de Transparencia, Acceso a la Información y Protección de Datos Personales (INAI)</w:t>
      </w:r>
      <w:r w:rsidR="001D041C" w:rsidRPr="00AD67C3">
        <w:rPr>
          <w:rFonts w:ascii="Palatino Linotype" w:hAnsi="Palatino Linotype" w:cs="Arial"/>
          <w:bCs/>
          <w:sz w:val="24"/>
          <w:szCs w:val="24"/>
        </w:rPr>
        <w:t xml:space="preserve">, conforme al </w:t>
      </w:r>
      <w:r w:rsidR="001D041C" w:rsidRPr="00AD67C3">
        <w:rPr>
          <w:rFonts w:ascii="Palatino Linotype" w:hAnsi="Palatino Linotype" w:cs="Arial"/>
          <w:sz w:val="24"/>
          <w:szCs w:val="24"/>
        </w:rPr>
        <w:t xml:space="preserve">criterio número 18/17, el cual refiere: </w:t>
      </w:r>
    </w:p>
    <w:p w:rsidR="001D041C" w:rsidRPr="00AD67C3" w:rsidRDefault="001D041C" w:rsidP="001D041C">
      <w:pPr>
        <w:pStyle w:val="Default"/>
        <w:ind w:left="851" w:right="851"/>
        <w:jc w:val="both"/>
        <w:rPr>
          <w:rFonts w:ascii="Palatino Linotype" w:hAnsi="Palatino Linotype"/>
          <w:i/>
          <w:color w:val="auto"/>
          <w:lang w:eastAsia="es-MX"/>
        </w:rPr>
      </w:pPr>
      <w:r w:rsidRPr="00AD67C3">
        <w:rPr>
          <w:rFonts w:ascii="Palatino Linotype" w:hAnsi="Palatino Linotype"/>
          <w:b/>
          <w:bCs/>
          <w:i/>
          <w:color w:val="auto"/>
          <w:lang w:eastAsia="es-MX"/>
        </w:rPr>
        <w:t>“</w:t>
      </w:r>
      <w:r w:rsidRPr="00AD67C3">
        <w:rPr>
          <w:rFonts w:ascii="Palatino Linotype" w:hAnsi="Palatino Linotype"/>
          <w:b/>
          <w:bCs/>
          <w:i/>
          <w:color w:val="auto"/>
        </w:rPr>
        <w:t xml:space="preserve">Clave Única de Registro de Población (CURP). </w:t>
      </w:r>
      <w:r w:rsidRPr="00AD67C3">
        <w:rPr>
          <w:rFonts w:ascii="Palatino Linotype" w:hAnsi="Palatino Linotype"/>
          <w:bCs/>
          <w:i/>
          <w:color w:val="auto"/>
        </w:rPr>
        <w:t xml:space="preserve">La </w:t>
      </w:r>
      <w:r w:rsidRPr="00AD67C3">
        <w:rPr>
          <w:rFonts w:ascii="Palatino Linotype" w:hAnsi="Palatino Linotype"/>
          <w:i/>
          <w:color w:val="auto"/>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D67C3">
        <w:rPr>
          <w:rFonts w:ascii="Palatino Linotype" w:hAnsi="Palatino Linotype"/>
          <w:i/>
          <w:color w:val="auto"/>
          <w:lang w:eastAsia="es-MX"/>
        </w:rPr>
        <w:t>” (Sic)</w:t>
      </w:r>
    </w:p>
    <w:p w:rsidR="001D041C" w:rsidRPr="00AD67C3" w:rsidRDefault="001D041C" w:rsidP="001D041C">
      <w:pPr>
        <w:pStyle w:val="Default"/>
        <w:ind w:left="851" w:right="851"/>
        <w:jc w:val="both"/>
        <w:rPr>
          <w:rFonts w:ascii="Palatino Linotype" w:hAnsi="Palatino Linotype"/>
          <w:b/>
          <w:i/>
          <w:color w:val="auto"/>
        </w:rPr>
      </w:pPr>
    </w:p>
    <w:p w:rsidR="001D041C" w:rsidRPr="00AD67C3" w:rsidRDefault="001D041C" w:rsidP="001D041C">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D041C" w:rsidRPr="00AD67C3" w:rsidRDefault="001D041C" w:rsidP="001D041C">
      <w:pPr>
        <w:spacing w:before="240" w:after="240" w:line="360" w:lineRule="auto"/>
        <w:jc w:val="both"/>
        <w:rPr>
          <w:rFonts w:ascii="Palatino Linotype" w:hAnsi="Palatino Linotype" w:cs="Arial"/>
          <w:i/>
          <w:iCs/>
          <w:sz w:val="24"/>
          <w:szCs w:val="24"/>
          <w:lang w:eastAsia="es-MX"/>
        </w:rPr>
      </w:pPr>
      <w:r w:rsidRPr="00AD67C3">
        <w:rPr>
          <w:rFonts w:ascii="Palatino Linotype" w:hAnsi="Palatino Linotype" w:cs="Arial"/>
          <w:sz w:val="24"/>
          <w:szCs w:val="24"/>
          <w:lang w:eastAsia="es-CO"/>
        </w:rPr>
        <w:t xml:space="preserve">El domicilio de los particulares, en razón de el mismo </w:t>
      </w:r>
      <w:r w:rsidRPr="00AD67C3">
        <w:rPr>
          <w:rFonts w:ascii="Palatino Linotype" w:hAnsi="Palatino Linotype" w:cs="Arial"/>
          <w:sz w:val="24"/>
          <w:szCs w:val="24"/>
        </w:rPr>
        <w:t>si se trata de una persona física (domicilio particular), conforme a lo dispuesto por el artículo 2.17 del Código Civil del Estado de México</w:t>
      </w:r>
      <w:r w:rsidRPr="00AD67C3">
        <w:rPr>
          <w:rFonts w:ascii="Palatino Linotype" w:hAnsi="Palatino Linotype" w:cs="Arial"/>
          <w:sz w:val="24"/>
          <w:szCs w:val="24"/>
          <w:lang w:eastAsia="es-MX"/>
        </w:rPr>
        <w:t>, se considera como</w:t>
      </w:r>
      <w:r w:rsidRPr="00AD67C3">
        <w:rPr>
          <w:rFonts w:ascii="Palatino Linotype" w:hAnsi="Palatino Linotype" w:cs="Arial"/>
          <w:i/>
          <w:iCs/>
          <w:sz w:val="24"/>
          <w:szCs w:val="24"/>
          <w:lang w:eastAsia="es-MX"/>
        </w:rPr>
        <w:t xml:space="preserve"> el lugar donde reside con el propósito de establecerse en él; a falta de éste, el lugar en que tiene el principal asiento de sus negocios; y a falta de uno y otro, el lugar en que se halle.</w:t>
      </w:r>
    </w:p>
    <w:p w:rsidR="001D041C" w:rsidRPr="00AD67C3" w:rsidRDefault="001D041C" w:rsidP="001D041C">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w:t>
      </w:r>
      <w:r w:rsidR="008B773B">
        <w:rPr>
          <w:noProof/>
          <w:lang w:eastAsia="es-MX"/>
        </w:rPr>
        <w:lastRenderedPageBreak/>
        <w:drawing>
          <wp:anchor distT="0" distB="0" distL="114300" distR="114300" simplePos="0" relativeHeight="251712512" behindDoc="1" locked="0" layoutInCell="1" allowOverlap="1" wp14:anchorId="22C58354" wp14:editId="0E4BE830">
            <wp:simplePos x="0" y="0"/>
            <wp:positionH relativeFrom="page">
              <wp:posOffset>-24765</wp:posOffset>
            </wp:positionH>
            <wp:positionV relativeFrom="paragraph">
              <wp:posOffset>27940</wp:posOffset>
            </wp:positionV>
            <wp:extent cx="7635240" cy="8456831"/>
            <wp:effectExtent l="0" t="0" r="3810" b="190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sz w:val="24"/>
          <w:szCs w:val="24"/>
        </w:rPr>
        <w:t>Municipios, en virtud de que constituye información que incide en la intimidad de un individuo identificado.</w:t>
      </w:r>
    </w:p>
    <w:p w:rsidR="001D041C" w:rsidRPr="00AD67C3" w:rsidRDefault="001D041C" w:rsidP="001D041C">
      <w:pPr>
        <w:autoSpaceDE w:val="0"/>
        <w:autoSpaceDN w:val="0"/>
        <w:adjustRightInd w:val="0"/>
        <w:spacing w:after="240" w:line="360" w:lineRule="auto"/>
        <w:ind w:right="50"/>
        <w:jc w:val="both"/>
        <w:rPr>
          <w:rFonts w:ascii="Palatino Linotype" w:hAnsi="Palatino Linotype" w:cs="Arial"/>
          <w:sz w:val="24"/>
          <w:szCs w:val="24"/>
        </w:rPr>
      </w:pPr>
      <w:r w:rsidRPr="00AD67C3">
        <w:rPr>
          <w:rFonts w:ascii="Palatino Linotype" w:hAnsi="Palatino Linotype" w:cs="Arial"/>
          <w:bCs/>
          <w:sz w:val="24"/>
          <w:szCs w:val="24"/>
        </w:rPr>
        <w:t>Al respecto, los</w:t>
      </w:r>
      <w:r w:rsidRPr="00AD67C3">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rsidR="001D041C" w:rsidRPr="00AD67C3" w:rsidRDefault="001D041C" w:rsidP="001D041C">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Artículo 3. Para los efectos de la presente Ley se entenderá por:</w:t>
      </w:r>
    </w:p>
    <w:p w:rsidR="001D041C" w:rsidRPr="00AD67C3" w:rsidRDefault="001D041C" w:rsidP="001D041C">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IX. Datos personales:</w:t>
      </w:r>
      <w:r w:rsidRPr="00AD67C3">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XX. Información clasificada:</w:t>
      </w:r>
      <w:r w:rsidRPr="00AD67C3">
        <w:rPr>
          <w:rFonts w:ascii="Palatino Linotype" w:hAnsi="Palatino Linotype" w:cs="Arial"/>
          <w:i/>
          <w:sz w:val="24"/>
          <w:szCs w:val="24"/>
        </w:rPr>
        <w:t xml:space="preserve"> Aquella considerada por la presente Ley como reservada o confidencial;</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XXI. Información confidencial:</w:t>
      </w:r>
      <w:r w:rsidRPr="00AD67C3">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1D041C" w:rsidRPr="00AD67C3" w:rsidRDefault="001D041C" w:rsidP="001D041C">
      <w:pPr>
        <w:autoSpaceDE w:val="0"/>
        <w:autoSpaceDN w:val="0"/>
        <w:adjustRightInd w:val="0"/>
        <w:ind w:left="851" w:right="902"/>
        <w:jc w:val="both"/>
        <w:rPr>
          <w:rFonts w:ascii="Palatino Linotype" w:hAnsi="Palatino Linotype"/>
          <w:i/>
          <w:sz w:val="24"/>
          <w:szCs w:val="24"/>
        </w:rPr>
      </w:pPr>
      <w:r w:rsidRPr="00AD67C3">
        <w:rPr>
          <w:rFonts w:ascii="Palatino Linotype" w:hAnsi="Palatino Linotype"/>
          <w:b/>
          <w:i/>
          <w:sz w:val="24"/>
          <w:szCs w:val="24"/>
        </w:rPr>
        <w:t>XXXII. Protección de Datos Personales:</w:t>
      </w:r>
      <w:r w:rsidRPr="00AD67C3">
        <w:rPr>
          <w:rFonts w:ascii="Palatino Linotype" w:hAnsi="Palatino Linotype"/>
          <w:i/>
          <w:sz w:val="24"/>
          <w:szCs w:val="24"/>
        </w:rPr>
        <w:t xml:space="preserve"> Derecho humano que tutela la privacidad de datos personales en poder de los sujetos obligados y sujetos particulares;</w:t>
      </w:r>
    </w:p>
    <w:p w:rsidR="001D041C" w:rsidRPr="00AD67C3" w:rsidRDefault="001D041C" w:rsidP="001D041C">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i/>
          <w:sz w:val="24"/>
          <w:szCs w:val="24"/>
        </w:rPr>
        <w:t>…</w:t>
      </w:r>
    </w:p>
    <w:p w:rsidR="001D041C" w:rsidRPr="00AD67C3" w:rsidRDefault="008B773B" w:rsidP="001D041C">
      <w:pPr>
        <w:autoSpaceDE w:val="0"/>
        <w:autoSpaceDN w:val="0"/>
        <w:adjustRightInd w:val="0"/>
        <w:ind w:left="851" w:right="902"/>
        <w:jc w:val="both"/>
        <w:rPr>
          <w:rFonts w:ascii="Palatino Linotype" w:hAnsi="Palatino Linotype" w:cs="Arial"/>
          <w:i/>
          <w:sz w:val="24"/>
          <w:szCs w:val="24"/>
        </w:rPr>
      </w:pPr>
      <w:r>
        <w:rPr>
          <w:noProof/>
          <w:lang w:eastAsia="es-MX"/>
        </w:rPr>
        <w:lastRenderedPageBreak/>
        <w:drawing>
          <wp:anchor distT="0" distB="0" distL="114300" distR="114300" simplePos="0" relativeHeight="251714560" behindDoc="1" locked="0" layoutInCell="1" allowOverlap="1" wp14:anchorId="22C58354" wp14:editId="0E4BE830">
            <wp:simplePos x="0" y="0"/>
            <wp:positionH relativeFrom="page">
              <wp:posOffset>165735</wp:posOffset>
            </wp:positionH>
            <wp:positionV relativeFrom="paragraph">
              <wp:posOffset>-635</wp:posOffset>
            </wp:positionV>
            <wp:extent cx="7635240" cy="8456831"/>
            <wp:effectExtent l="0" t="0" r="3810" b="190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41C" w:rsidRPr="00AD67C3">
        <w:rPr>
          <w:rFonts w:ascii="Palatino Linotype" w:hAnsi="Palatino Linotype" w:cs="Arial"/>
          <w:b/>
          <w:i/>
          <w:sz w:val="24"/>
          <w:szCs w:val="24"/>
        </w:rPr>
        <w:t>XLV. Versión pública</w:t>
      </w:r>
      <w:r w:rsidR="001D041C" w:rsidRPr="00AD67C3">
        <w:rPr>
          <w:rFonts w:ascii="Palatino Linotype" w:hAnsi="Palatino Linotype" w:cs="Arial"/>
          <w:i/>
          <w:sz w:val="24"/>
          <w:szCs w:val="24"/>
        </w:rPr>
        <w:t>: Documento en el que se elimine, suprime o borra la información clasificada como reservada o confidencial para permitir su acceso.</w:t>
      </w:r>
    </w:p>
    <w:p w:rsidR="00894CD4" w:rsidRDefault="001D041C" w:rsidP="001D041C">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6.</w:t>
      </w:r>
      <w:r w:rsidRPr="00AD67C3">
        <w:rPr>
          <w:rFonts w:ascii="Palatino Linotype" w:hAnsi="Palatino Linotype"/>
          <w:i/>
          <w:sz w:val="24"/>
          <w:szCs w:val="24"/>
        </w:rPr>
        <w:t xml:space="preserve"> Los datos personales son irrenunciables, intransferibles e indelegables, por lo que los sujetos obligados no deberán proporcionar o hacer pública la información que contenga, con excepción de aquellos casos </w:t>
      </w: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i/>
          <w:sz w:val="24"/>
          <w:szCs w:val="24"/>
        </w:rPr>
        <w:t>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D041C" w:rsidRPr="00AD67C3" w:rsidRDefault="001D041C" w:rsidP="001D041C">
      <w:pPr>
        <w:ind w:left="851" w:right="902"/>
        <w:contextualSpacing/>
        <w:jc w:val="both"/>
        <w:rPr>
          <w:rFonts w:ascii="Palatino Linotype" w:hAnsi="Palatino Linotype" w:cs="Arial"/>
          <w:bCs/>
          <w:i/>
          <w:noProof/>
          <w:sz w:val="24"/>
          <w:szCs w:val="24"/>
        </w:rPr>
      </w:pP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49.</w:t>
      </w:r>
      <w:r w:rsidRPr="00AD67C3">
        <w:rPr>
          <w:rFonts w:ascii="Palatino Linotype" w:hAnsi="Palatino Linotype"/>
          <w:i/>
          <w:sz w:val="24"/>
          <w:szCs w:val="24"/>
        </w:rPr>
        <w:t xml:space="preserve"> Los Comités de Transparencia tendrán las siguientes atribuciones:</w:t>
      </w: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i/>
          <w:sz w:val="24"/>
          <w:szCs w:val="24"/>
        </w:rPr>
        <w:t>…</w:t>
      </w: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b/>
          <w:i/>
          <w:sz w:val="24"/>
          <w:szCs w:val="24"/>
        </w:rPr>
        <w:t>VIII</w:t>
      </w:r>
      <w:r w:rsidRPr="00AD67C3">
        <w:rPr>
          <w:rFonts w:ascii="Palatino Linotype" w:hAnsi="Palatino Linotype"/>
          <w:i/>
          <w:sz w:val="24"/>
          <w:szCs w:val="24"/>
        </w:rPr>
        <w:t>. Aprobar, modificar o revocar la clasificación de la información;</w:t>
      </w:r>
    </w:p>
    <w:p w:rsidR="001D041C" w:rsidRPr="00AD67C3" w:rsidRDefault="001D041C" w:rsidP="001D041C">
      <w:pPr>
        <w:ind w:left="851" w:right="902"/>
        <w:contextualSpacing/>
        <w:jc w:val="both"/>
        <w:rPr>
          <w:rFonts w:ascii="Palatino Linotype" w:hAnsi="Palatino Linotype" w:cs="Arial"/>
          <w:bCs/>
          <w:i/>
          <w:noProof/>
          <w:sz w:val="24"/>
          <w:szCs w:val="24"/>
        </w:rPr>
      </w:pPr>
      <w:r w:rsidRPr="00AD67C3">
        <w:rPr>
          <w:rFonts w:ascii="Palatino Linotype" w:hAnsi="Palatino Linotype"/>
          <w:i/>
          <w:sz w:val="24"/>
          <w:szCs w:val="24"/>
        </w:rPr>
        <w:t>…</w:t>
      </w:r>
    </w:p>
    <w:p w:rsidR="001D041C" w:rsidRPr="00AD67C3" w:rsidRDefault="001D041C" w:rsidP="001D041C">
      <w:pPr>
        <w:ind w:left="851" w:right="902"/>
        <w:contextualSpacing/>
        <w:jc w:val="both"/>
        <w:rPr>
          <w:rFonts w:ascii="Palatino Linotype" w:hAnsi="Palatino Linotype"/>
          <w:i/>
          <w:sz w:val="24"/>
          <w:szCs w:val="24"/>
        </w:rPr>
      </w:pPr>
    </w:p>
    <w:p w:rsidR="001D041C" w:rsidRPr="00AD67C3" w:rsidRDefault="001D041C" w:rsidP="001D041C">
      <w:pPr>
        <w:ind w:left="851" w:right="902"/>
        <w:contextualSpacing/>
        <w:jc w:val="both"/>
        <w:rPr>
          <w:rFonts w:ascii="Palatino Linotype" w:hAnsi="Palatino Linotype" w:cs="Arial"/>
          <w:b/>
          <w:bCs/>
          <w:i/>
          <w:noProof/>
          <w:sz w:val="24"/>
          <w:szCs w:val="24"/>
        </w:rPr>
      </w:pPr>
      <w:r w:rsidRPr="00AD67C3">
        <w:rPr>
          <w:rFonts w:ascii="Palatino Linotype" w:hAnsi="Palatino Linotype"/>
          <w:b/>
          <w:i/>
          <w:sz w:val="24"/>
          <w:szCs w:val="24"/>
        </w:rPr>
        <w:t>Artículo 137</w:t>
      </w:r>
      <w:r w:rsidRPr="00AD67C3">
        <w:rPr>
          <w:rFonts w:ascii="Palatino Linotype" w:hAnsi="Palatino Linotype"/>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D041C" w:rsidRPr="00AD67C3" w:rsidRDefault="001D041C" w:rsidP="001D041C">
      <w:pPr>
        <w:ind w:left="851" w:right="902"/>
        <w:contextualSpacing/>
        <w:jc w:val="both"/>
        <w:rPr>
          <w:rFonts w:ascii="Palatino Linotype" w:hAnsi="Palatino Linotype" w:cs="Arial"/>
          <w:b/>
          <w:bCs/>
          <w:i/>
          <w:noProof/>
          <w:sz w:val="24"/>
          <w:szCs w:val="24"/>
        </w:rPr>
      </w:pP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143</w:t>
      </w:r>
      <w:r w:rsidRPr="00AD67C3">
        <w:rPr>
          <w:rFonts w:ascii="Palatino Linotype" w:hAnsi="Palatino Linotype"/>
          <w:i/>
          <w:sz w:val="24"/>
          <w:szCs w:val="24"/>
        </w:rPr>
        <w:t>. Para los efectos de esta Ley se considera información confidencial, la clasificada como tal, de manera permanente, por su naturaleza, cuando:</w:t>
      </w:r>
    </w:p>
    <w:p w:rsidR="001D041C" w:rsidRPr="00AD67C3" w:rsidRDefault="001D041C" w:rsidP="001D041C">
      <w:pPr>
        <w:ind w:left="851" w:right="902"/>
        <w:contextualSpacing/>
        <w:jc w:val="both"/>
        <w:rPr>
          <w:rFonts w:ascii="Palatino Linotype" w:hAnsi="Palatino Linotype"/>
          <w:i/>
          <w:sz w:val="24"/>
          <w:szCs w:val="24"/>
        </w:rPr>
      </w:pPr>
    </w:p>
    <w:p w:rsidR="001D041C" w:rsidRPr="00AD67C3" w:rsidRDefault="001D041C" w:rsidP="001D041C">
      <w:pPr>
        <w:ind w:left="851" w:right="902"/>
        <w:contextualSpacing/>
        <w:jc w:val="both"/>
        <w:rPr>
          <w:rFonts w:ascii="Palatino Linotype" w:hAnsi="Palatino Linotype"/>
          <w:i/>
          <w:sz w:val="24"/>
          <w:szCs w:val="24"/>
        </w:rPr>
      </w:pPr>
      <w:r w:rsidRPr="00AD67C3">
        <w:rPr>
          <w:rFonts w:ascii="Palatino Linotype" w:hAnsi="Palatino Linotype"/>
          <w:i/>
          <w:sz w:val="24"/>
          <w:szCs w:val="24"/>
        </w:rPr>
        <w:t>I. Se refiera a la información privada y los datos personales concernientes a una persona física o jurídico colectiva identificada o identificable</w:t>
      </w:r>
    </w:p>
    <w:p w:rsidR="001D041C" w:rsidRPr="00AD67C3" w:rsidRDefault="001D041C" w:rsidP="001D041C">
      <w:pPr>
        <w:spacing w:before="240" w:after="240"/>
        <w:ind w:left="993" w:right="1610"/>
        <w:contextualSpacing/>
        <w:jc w:val="both"/>
        <w:rPr>
          <w:rFonts w:ascii="Palatino Linotype" w:hAnsi="Palatino Linotype"/>
          <w:i/>
          <w:sz w:val="24"/>
          <w:szCs w:val="24"/>
        </w:rPr>
      </w:pPr>
      <w:r w:rsidRPr="00AD67C3">
        <w:rPr>
          <w:rFonts w:ascii="Palatino Linotype" w:hAnsi="Palatino Linotype"/>
          <w:i/>
          <w:sz w:val="24"/>
          <w:szCs w:val="24"/>
        </w:rPr>
        <w:t>…</w:t>
      </w:r>
    </w:p>
    <w:p w:rsidR="001D041C" w:rsidRPr="00AD67C3" w:rsidRDefault="001D041C" w:rsidP="001D041C">
      <w:pPr>
        <w:spacing w:before="240" w:after="240"/>
        <w:ind w:left="993" w:right="1610"/>
        <w:contextualSpacing/>
        <w:jc w:val="both"/>
        <w:rPr>
          <w:rFonts w:ascii="Palatino Linotype" w:hAnsi="Palatino Linotype"/>
          <w:i/>
          <w:sz w:val="24"/>
          <w:szCs w:val="24"/>
        </w:rPr>
      </w:pPr>
    </w:p>
    <w:p w:rsidR="001D041C" w:rsidRPr="00AD67C3" w:rsidRDefault="008B773B" w:rsidP="001D041C">
      <w:pPr>
        <w:spacing w:after="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716608" behindDoc="1" locked="0" layoutInCell="1" allowOverlap="1" wp14:anchorId="22C58354" wp14:editId="0E4BE830">
            <wp:simplePos x="0" y="0"/>
            <wp:positionH relativeFrom="page">
              <wp:posOffset>3810</wp:posOffset>
            </wp:positionH>
            <wp:positionV relativeFrom="paragraph">
              <wp:posOffset>-635</wp:posOffset>
            </wp:positionV>
            <wp:extent cx="7635240" cy="8456831"/>
            <wp:effectExtent l="0" t="0" r="3810" b="190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41C" w:rsidRPr="00AD67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1D041C" w:rsidRPr="00AD67C3" w:rsidRDefault="001D041C" w:rsidP="001D041C">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14.</w:t>
      </w:r>
      <w:r w:rsidRPr="00AD67C3">
        <w:rPr>
          <w:rFonts w:ascii="Palatino Linotype" w:eastAsia="Arial Unicode MS" w:hAnsi="Palatino Linotype" w:cs="Arial"/>
          <w:i/>
          <w:sz w:val="24"/>
          <w:szCs w:val="24"/>
        </w:rPr>
        <w:t xml:space="preserve"> Todo tratamiento de datos personales que efectúen los sujetos obligados deberá estar justificado en la Ley.</w:t>
      </w:r>
    </w:p>
    <w:p w:rsidR="001D041C" w:rsidRPr="00AD67C3" w:rsidRDefault="001D041C" w:rsidP="001D041C">
      <w:pPr>
        <w:tabs>
          <w:tab w:val="left" w:pos="7655"/>
          <w:tab w:val="left" w:pos="7938"/>
        </w:tabs>
        <w:ind w:left="851" w:right="902"/>
        <w:jc w:val="both"/>
        <w:rPr>
          <w:rFonts w:ascii="Palatino Linotype" w:eastAsia="Arial Unicode MS" w:hAnsi="Palatino Linotype" w:cs="Arial"/>
          <w:b/>
          <w:i/>
          <w:sz w:val="24"/>
          <w:szCs w:val="24"/>
        </w:rPr>
      </w:pPr>
      <w:r w:rsidRPr="00AD67C3">
        <w:rPr>
          <w:rFonts w:ascii="Palatino Linotype" w:eastAsia="Arial Unicode MS" w:hAnsi="Palatino Linotype" w:cs="Arial"/>
          <w:i/>
          <w:sz w:val="24"/>
          <w:szCs w:val="24"/>
        </w:rPr>
        <w:t>No se considerará como una finalidad distinta a aquélla para la que fueron obtenidos, el tratamiento de los datos con fines estadísticos o científicos.</w:t>
      </w:r>
    </w:p>
    <w:p w:rsidR="001D041C" w:rsidRPr="00AD67C3" w:rsidRDefault="001D041C" w:rsidP="001D041C">
      <w:pPr>
        <w:tabs>
          <w:tab w:val="left" w:pos="7655"/>
          <w:tab w:val="left" w:pos="7938"/>
        </w:tabs>
        <w:ind w:left="851" w:right="902"/>
        <w:jc w:val="both"/>
        <w:rPr>
          <w:rFonts w:ascii="Palatino Linotype" w:eastAsia="Arial Unicode MS" w:hAnsi="Palatino Linotype" w:cs="Arial"/>
          <w:b/>
          <w:i/>
          <w:sz w:val="24"/>
          <w:szCs w:val="24"/>
        </w:rPr>
      </w:pPr>
    </w:p>
    <w:p w:rsidR="001D041C" w:rsidRPr="00AD67C3" w:rsidRDefault="001D041C" w:rsidP="001D041C">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58.</w:t>
      </w:r>
      <w:r w:rsidRPr="00AD67C3">
        <w:rPr>
          <w:rFonts w:ascii="Palatino Linotype" w:eastAsia="Arial Unicode MS" w:hAnsi="Palatino Linotype" w:cs="Arial"/>
          <w:i/>
          <w:sz w:val="24"/>
          <w:szCs w:val="24"/>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1D041C" w:rsidRPr="00AD67C3" w:rsidRDefault="001D041C" w:rsidP="001D041C">
      <w:pPr>
        <w:tabs>
          <w:tab w:val="left" w:pos="7655"/>
          <w:tab w:val="left" w:pos="7938"/>
        </w:tabs>
        <w:ind w:left="851" w:right="902"/>
        <w:jc w:val="both"/>
        <w:rPr>
          <w:rFonts w:ascii="Palatino Linotype" w:eastAsia="Arial Unicode MS" w:hAnsi="Palatino Linotype" w:cs="Arial"/>
          <w:i/>
          <w:sz w:val="24"/>
          <w:szCs w:val="24"/>
        </w:rPr>
      </w:pPr>
    </w:p>
    <w:p w:rsidR="001D041C" w:rsidRPr="00AD67C3" w:rsidRDefault="001D041C" w:rsidP="001D041C">
      <w:pPr>
        <w:tabs>
          <w:tab w:val="left" w:pos="7655"/>
          <w:tab w:val="left" w:pos="7938"/>
        </w:tabs>
        <w:autoSpaceDE w:val="0"/>
        <w:autoSpaceDN w:val="0"/>
        <w:adjustRightInd w:val="0"/>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i/>
          <w:sz w:val="24"/>
          <w:szCs w:val="24"/>
        </w:rPr>
        <w:t>…” (Sic)</w:t>
      </w:r>
    </w:p>
    <w:p w:rsidR="001D041C" w:rsidRPr="00AD67C3" w:rsidRDefault="001D041C" w:rsidP="001D041C">
      <w:pPr>
        <w:autoSpaceDE w:val="0"/>
        <w:autoSpaceDN w:val="0"/>
        <w:adjustRightInd w:val="0"/>
        <w:ind w:left="567" w:right="-1"/>
        <w:jc w:val="both"/>
        <w:rPr>
          <w:rFonts w:ascii="Palatino Linotype" w:hAnsi="Palatino Linotype" w:cs="Arial"/>
          <w:i/>
          <w:sz w:val="24"/>
          <w:szCs w:val="24"/>
        </w:rPr>
      </w:pPr>
    </w:p>
    <w:p w:rsidR="00B73782" w:rsidRDefault="001D041C" w:rsidP="001D041C">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De este modo, en armonía entre los principios constitucionales de máxima publicidad y de protección de datos personales, la ley permite la elaboración de </w:t>
      </w:r>
      <w:r w:rsidR="008B773B">
        <w:rPr>
          <w:noProof/>
          <w:lang w:eastAsia="es-MX"/>
        </w:rPr>
        <w:lastRenderedPageBreak/>
        <w:drawing>
          <wp:anchor distT="0" distB="0" distL="114300" distR="114300" simplePos="0" relativeHeight="251718656" behindDoc="1" locked="0" layoutInCell="1" allowOverlap="1" wp14:anchorId="22C58354" wp14:editId="0E4BE830">
            <wp:simplePos x="0" y="0"/>
            <wp:positionH relativeFrom="page">
              <wp:posOffset>70485</wp:posOffset>
            </wp:positionH>
            <wp:positionV relativeFrom="paragraph">
              <wp:posOffset>-635</wp:posOffset>
            </wp:positionV>
            <wp:extent cx="7635240" cy="8456831"/>
            <wp:effectExtent l="0" t="0" r="3810" b="190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sz w:val="24"/>
          <w:szCs w:val="24"/>
        </w:rPr>
        <w:t xml:space="preserve">versiones públicas en las que se suprima aquella información relacionada con la vida privada de los particulares. </w:t>
      </w:r>
    </w:p>
    <w:p w:rsidR="001D041C" w:rsidRPr="00AD67C3" w:rsidRDefault="001D041C" w:rsidP="001D041C">
      <w:pPr>
        <w:spacing w:before="240" w:after="240" w:line="360" w:lineRule="auto"/>
        <w:jc w:val="both"/>
        <w:rPr>
          <w:rFonts w:ascii="Palatino Linotype" w:hAnsi="Palatino Linotype" w:cs="Arial"/>
          <w:sz w:val="24"/>
          <w:szCs w:val="24"/>
          <w:lang w:eastAsia="es-CO"/>
        </w:rPr>
      </w:pPr>
      <w:r w:rsidRPr="00AD67C3">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D67C3">
        <w:rPr>
          <w:rFonts w:ascii="Palatino Linotype" w:hAnsi="Palatino Linotype" w:cs="Arial"/>
          <w:b/>
          <w:sz w:val="24"/>
          <w:szCs w:val="24"/>
          <w:lang w:eastAsia="es-CO"/>
        </w:rPr>
        <w:t>Sujeto Obligado</w:t>
      </w:r>
      <w:r w:rsidRPr="00AD67C3">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cs="Arial"/>
          <w:sz w:val="24"/>
          <w:szCs w:val="24"/>
          <w:lang w:eastAsia="es-CO"/>
        </w:rPr>
        <w:t xml:space="preserve">se aprecian determinados datos </w:t>
      </w:r>
      <w:r w:rsidRPr="00AD67C3">
        <w:rPr>
          <w:rFonts w:ascii="Palatino Linotype" w:hAnsi="Palatino Linotype" w:cs="Arial"/>
          <w:sz w:val="24"/>
          <w:szCs w:val="24"/>
          <w:lang w:eastAsia="es-CO"/>
        </w:rPr>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D041C" w:rsidRPr="00AD67C3" w:rsidRDefault="001D041C" w:rsidP="001D041C">
      <w:pPr>
        <w:spacing w:before="240" w:line="360" w:lineRule="auto"/>
        <w:jc w:val="both"/>
        <w:rPr>
          <w:rFonts w:ascii="Palatino Linotype" w:hAnsi="Palatino Linotype"/>
          <w:sz w:val="24"/>
          <w:szCs w:val="24"/>
          <w:lang w:val="es-ES"/>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rsidR="00230164" w:rsidRDefault="00237DFB" w:rsidP="00237DFB">
      <w:pPr>
        <w:jc w:val="both"/>
        <w:rPr>
          <w:rFonts w:ascii="Palatino Linotype" w:hAnsi="Palatino Linotype"/>
          <w:color w:val="000000"/>
          <w:sz w:val="24"/>
          <w:szCs w:val="24"/>
        </w:rPr>
      </w:pPr>
      <w:r w:rsidRPr="00237DFB">
        <w:rPr>
          <w:rFonts w:ascii="Palatino Linotype" w:hAnsi="Palatino Linotype"/>
          <w:sz w:val="24"/>
          <w:szCs w:val="24"/>
        </w:rPr>
        <w:t xml:space="preserve">Conforme a lo anterior, se logra vislumbrar que el Sujeto Obligado, es competente para conocer de la información peticionada, al poder llevar a cabo acciones directas con la </w:t>
      </w:r>
      <w:r w:rsidRPr="00237DFB">
        <w:rPr>
          <w:rFonts w:ascii="Palatino Linotype" w:hAnsi="Palatino Linotype"/>
          <w:color w:val="000000"/>
          <w:sz w:val="24"/>
          <w:szCs w:val="24"/>
        </w:rPr>
        <w:t>contratación del servicio de mantenimiento y limpieza para escuelas</w:t>
      </w:r>
      <w:r w:rsidR="00FB30A8">
        <w:rPr>
          <w:rFonts w:ascii="Palatino Linotype" w:hAnsi="Palatino Linotype"/>
          <w:color w:val="000000"/>
          <w:sz w:val="24"/>
          <w:szCs w:val="24"/>
        </w:rPr>
        <w:t xml:space="preserve">, sin embargo se hace notar que el Sujeto Obligado no realiza lo que en términos del artículo 167 de la Ley de Transparencia y Acceso a la Información Pública del Estado de México y Municipios el cual no determina </w:t>
      </w:r>
      <w:r w:rsidR="00FB30A8" w:rsidRPr="00FB30A8">
        <w:rPr>
          <w:rFonts w:ascii="Palatino Linotype" w:hAnsi="Palatino Linotype"/>
          <w:color w:val="000000"/>
          <w:sz w:val="24"/>
          <w:szCs w:val="24"/>
        </w:rPr>
        <w:t>notoria incompetencia dent</w:t>
      </w:r>
      <w:r w:rsidR="00FB30A8">
        <w:rPr>
          <w:rFonts w:ascii="Palatino Linotype" w:hAnsi="Palatino Linotype"/>
          <w:color w:val="000000"/>
          <w:sz w:val="24"/>
          <w:szCs w:val="24"/>
        </w:rPr>
        <w:t xml:space="preserve">ro del </w:t>
      </w:r>
      <w:r w:rsidR="008B773B">
        <w:rPr>
          <w:noProof/>
          <w:lang w:eastAsia="es-MX"/>
        </w:rPr>
        <w:lastRenderedPageBreak/>
        <w:drawing>
          <wp:anchor distT="0" distB="0" distL="114300" distR="114300" simplePos="0" relativeHeight="251720704" behindDoc="1" locked="0" layoutInCell="1" allowOverlap="1" wp14:anchorId="22C58354" wp14:editId="0E4BE830">
            <wp:simplePos x="0" y="0"/>
            <wp:positionH relativeFrom="page">
              <wp:posOffset>22860</wp:posOffset>
            </wp:positionH>
            <wp:positionV relativeFrom="paragraph">
              <wp:posOffset>-635</wp:posOffset>
            </wp:positionV>
            <wp:extent cx="7635240" cy="8456831"/>
            <wp:effectExtent l="0" t="0" r="3810" b="190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30A8">
        <w:rPr>
          <w:rFonts w:ascii="Palatino Linotype" w:hAnsi="Palatino Linotype"/>
          <w:color w:val="000000"/>
          <w:sz w:val="24"/>
          <w:szCs w:val="24"/>
        </w:rPr>
        <w:t>ámbito de aplicación</w:t>
      </w:r>
      <w:r w:rsidR="00FB30A8" w:rsidRPr="00FB30A8">
        <w:rPr>
          <w:rFonts w:ascii="Palatino Linotype" w:hAnsi="Palatino Linotype"/>
          <w:color w:val="000000"/>
          <w:sz w:val="24"/>
          <w:szCs w:val="24"/>
        </w:rPr>
        <w:t xml:space="preserve"> </w:t>
      </w:r>
      <w:r w:rsidR="00FB30A8">
        <w:rPr>
          <w:rFonts w:ascii="Palatino Linotype" w:hAnsi="Palatino Linotype"/>
          <w:color w:val="000000"/>
          <w:sz w:val="24"/>
          <w:szCs w:val="24"/>
        </w:rPr>
        <w:t>y la orientación correspondiente</w:t>
      </w:r>
      <w:r w:rsidR="00FB30A8" w:rsidRPr="00FB30A8">
        <w:rPr>
          <w:rFonts w:ascii="Palatino Linotype" w:hAnsi="Palatino Linotype"/>
          <w:color w:val="000000"/>
          <w:sz w:val="24"/>
          <w:szCs w:val="24"/>
        </w:rPr>
        <w:t xml:space="preserve"> al solicitante, el o los sujetos </w:t>
      </w:r>
      <w:r w:rsidR="007E69C8">
        <w:rPr>
          <w:noProof/>
          <w:lang w:eastAsia="es-MX"/>
        </w:rPr>
        <w:drawing>
          <wp:anchor distT="0" distB="0" distL="114300" distR="114300" simplePos="0" relativeHeight="251732992" behindDoc="1" locked="0" layoutInCell="1" allowOverlap="1" wp14:anchorId="6E2DFA20" wp14:editId="74E19B80">
            <wp:simplePos x="0" y="0"/>
            <wp:positionH relativeFrom="page">
              <wp:posOffset>47625</wp:posOffset>
            </wp:positionH>
            <wp:positionV relativeFrom="paragraph">
              <wp:posOffset>10622915</wp:posOffset>
            </wp:positionV>
            <wp:extent cx="7634605" cy="8456295"/>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49" t="19351" r="749" b="-4407"/>
                    <a:stretch/>
                  </pic:blipFill>
                  <pic:spPr bwMode="auto">
                    <a:xfrm>
                      <a:off x="0" y="0"/>
                      <a:ext cx="7634605" cy="845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30A8" w:rsidRPr="00FB30A8">
        <w:rPr>
          <w:rFonts w:ascii="Palatino Linotype" w:hAnsi="Palatino Linotype"/>
          <w:color w:val="000000"/>
          <w:sz w:val="24"/>
          <w:szCs w:val="24"/>
        </w:rPr>
        <w:t>obligados competentes.</w:t>
      </w:r>
    </w:p>
    <w:p w:rsidR="00B73782" w:rsidRDefault="00B73782" w:rsidP="00F6192F">
      <w:pPr>
        <w:spacing w:line="360" w:lineRule="auto"/>
        <w:jc w:val="both"/>
        <w:rPr>
          <w:rFonts w:ascii="Palatino Linotype" w:hAnsi="Palatino Linotype"/>
          <w:b/>
          <w:sz w:val="24"/>
          <w:szCs w:val="24"/>
        </w:rPr>
      </w:pPr>
    </w:p>
    <w:p w:rsidR="00F6192F" w:rsidRPr="00206A16" w:rsidRDefault="00F6192F" w:rsidP="00F6192F">
      <w:pPr>
        <w:spacing w:line="360" w:lineRule="auto"/>
        <w:jc w:val="both"/>
        <w:rPr>
          <w:rFonts w:ascii="Palatino Linotype" w:hAnsi="Palatino Linotype"/>
          <w:b/>
          <w:sz w:val="24"/>
          <w:szCs w:val="24"/>
        </w:rPr>
      </w:pPr>
      <w:r w:rsidRPr="00206A16">
        <w:rPr>
          <w:rFonts w:ascii="Palatino Linotype" w:hAnsi="Palatino Linotype"/>
          <w:b/>
          <w:sz w:val="24"/>
          <w:szCs w:val="24"/>
        </w:rPr>
        <w:t>SEXT</w:t>
      </w:r>
      <w:r>
        <w:rPr>
          <w:rFonts w:ascii="Palatino Linotype" w:hAnsi="Palatino Linotype"/>
          <w:b/>
          <w:sz w:val="24"/>
          <w:szCs w:val="24"/>
        </w:rPr>
        <w:t>O</w:t>
      </w:r>
      <w:r w:rsidRPr="00206A16">
        <w:rPr>
          <w:rFonts w:ascii="Palatino Linotype" w:hAnsi="Palatino Linotype"/>
          <w:b/>
          <w:sz w:val="24"/>
          <w:szCs w:val="24"/>
        </w:rPr>
        <w:t xml:space="preserve">. </w:t>
      </w:r>
      <w:r w:rsidRPr="00206A16">
        <w:rPr>
          <w:rFonts w:ascii="Palatino Linotype" w:hAnsi="Palatino Linotype"/>
          <w:b/>
          <w:sz w:val="24"/>
          <w:szCs w:val="24"/>
          <w:lang w:val="es-ES_tradnl"/>
        </w:rPr>
        <w:t>VISTA A LA CONTRALORÍA INTERNA Y ÓRGANO DE CONTROL Y VIGILANCIA.</w:t>
      </w:r>
    </w:p>
    <w:p w:rsidR="00F6192F" w:rsidRDefault="00F6192F" w:rsidP="00F6192F">
      <w:pPr>
        <w:spacing w:line="360" w:lineRule="auto"/>
        <w:jc w:val="both"/>
        <w:rPr>
          <w:rFonts w:ascii="Palatino Linotype" w:hAnsi="Palatino Linotype"/>
          <w:color w:val="000000"/>
          <w:sz w:val="24"/>
          <w:szCs w:val="24"/>
        </w:rPr>
      </w:pPr>
      <w:r>
        <w:rPr>
          <w:rFonts w:ascii="Palatino Linotype" w:hAnsi="Palatino Linotype"/>
          <w:sz w:val="24"/>
          <w:szCs w:val="24"/>
        </w:rPr>
        <w:t xml:space="preserve">En el estudio, ha quedado acreditado que el Ayuntamiento de </w:t>
      </w:r>
      <w:r w:rsidR="00116050">
        <w:rPr>
          <w:rFonts w:ascii="Palatino Linotype" w:hAnsi="Palatino Linotype"/>
          <w:sz w:val="24"/>
          <w:szCs w:val="24"/>
        </w:rPr>
        <w:t xml:space="preserve">Valle de Chalco Solidaridad </w:t>
      </w:r>
      <w:r>
        <w:rPr>
          <w:rFonts w:ascii="Palatino Linotype" w:hAnsi="Palatino Linotype"/>
          <w:sz w:val="24"/>
          <w:szCs w:val="24"/>
        </w:rPr>
        <w:t xml:space="preserve">omitió dar respuesta en el plazo señalado 163 de la </w:t>
      </w:r>
      <w:r>
        <w:rPr>
          <w:rFonts w:ascii="Palatino Linotype" w:hAnsi="Palatino Linotype"/>
          <w:color w:val="000000"/>
          <w:sz w:val="24"/>
          <w:szCs w:val="24"/>
        </w:rPr>
        <w:t>Ley de Transparencia y Acceso a la Información Pública del Estado de México y Municipios.</w:t>
      </w:r>
    </w:p>
    <w:p w:rsidR="00F6192F" w:rsidRDefault="00F6192F" w:rsidP="00F6192F">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Al respecto, el artículo 36 fracción X del ordenamiento jurídico en cita establece que es atribución de este Instituto hacer del conocimiento del Órgano Interno de Control o equivalente de cada Sujeto Obligado de las infracciones a esta Ley. En este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que específicamente en este caso compete </w:t>
      </w:r>
      <w:r w:rsidRPr="008C4105">
        <w:rPr>
          <w:rFonts w:ascii="Palatino Linotype" w:hAnsi="Palatino Linotype"/>
          <w:color w:val="000000"/>
          <w:sz w:val="24"/>
          <w:szCs w:val="24"/>
        </w:rPr>
        <w:t>dentro de los tres días hábiles posteriores a la recepción de la solicitud</w:t>
      </w:r>
      <w:r>
        <w:rPr>
          <w:rFonts w:ascii="Palatino Linotype" w:hAnsi="Palatino Linotype"/>
          <w:color w:val="000000"/>
          <w:sz w:val="24"/>
          <w:szCs w:val="24"/>
        </w:rPr>
        <w:t xml:space="preserve">. </w:t>
      </w:r>
    </w:p>
    <w:p w:rsidR="00F6192F" w:rsidRDefault="00F6192F" w:rsidP="00F6192F">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B73782" w:rsidRPr="009638C3" w:rsidRDefault="007E69C8" w:rsidP="009638C3">
      <w:pPr>
        <w:spacing w:line="360" w:lineRule="auto"/>
        <w:jc w:val="both"/>
        <w:rPr>
          <w:rFonts w:ascii="Palatino Linotype" w:hAnsi="Palatino Linotype"/>
          <w:sz w:val="24"/>
          <w:szCs w:val="24"/>
        </w:rPr>
      </w:pPr>
      <w:r>
        <w:rPr>
          <w:noProof/>
          <w:lang w:eastAsia="es-MX"/>
        </w:rPr>
        <w:lastRenderedPageBreak/>
        <w:drawing>
          <wp:anchor distT="0" distB="0" distL="114300" distR="114300" simplePos="0" relativeHeight="251722752" behindDoc="1" locked="0" layoutInCell="1" allowOverlap="1" wp14:anchorId="22C58354" wp14:editId="0E4BE830">
            <wp:simplePos x="0" y="0"/>
            <wp:positionH relativeFrom="page">
              <wp:posOffset>304800</wp:posOffset>
            </wp:positionH>
            <wp:positionV relativeFrom="paragraph">
              <wp:posOffset>-121285</wp:posOffset>
            </wp:positionV>
            <wp:extent cx="7634605" cy="4248036"/>
            <wp:effectExtent l="0" t="0" r="4445" b="63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986" b="27285"/>
                    <a:stretch/>
                  </pic:blipFill>
                  <pic:spPr bwMode="auto">
                    <a:xfrm>
                      <a:off x="0" y="0"/>
                      <a:ext cx="7634605" cy="42480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92F">
        <w:rPr>
          <w:rFonts w:ascii="Palatino Linotype" w:hAnsi="Palatino Linotype"/>
          <w:sz w:val="24"/>
          <w:szCs w:val="24"/>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Vigilancia de este Instituto.</w:t>
      </w:r>
    </w:p>
    <w:p w:rsidR="00F6192F" w:rsidRPr="00AD67C3" w:rsidRDefault="00F6192F" w:rsidP="00F6192F">
      <w:pPr>
        <w:spacing w:before="240" w:line="360" w:lineRule="auto"/>
        <w:jc w:val="both"/>
        <w:rPr>
          <w:rFonts w:ascii="Palatino Linotype" w:hAnsi="Palatino Linotype"/>
          <w:sz w:val="24"/>
          <w:szCs w:val="24"/>
          <w:lang w:val="es-ES"/>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rsidR="004B1F90" w:rsidRDefault="00F6192F" w:rsidP="00F6192F">
      <w:pPr>
        <w:jc w:val="both"/>
        <w:rPr>
          <w:rFonts w:ascii="Palatino Linotype" w:hAnsi="Palatino Linotype"/>
          <w:sz w:val="24"/>
          <w:szCs w:val="24"/>
          <w:lang w:val="es-ES"/>
        </w:rPr>
      </w:pPr>
      <w:r w:rsidRPr="00AD67C3">
        <w:rPr>
          <w:rFonts w:ascii="Palatino Linotype" w:hAnsi="Palatino Linotype"/>
          <w:sz w:val="24"/>
          <w:szCs w:val="24"/>
          <w:lang w:val="es-ES"/>
        </w:rPr>
        <w:t>Por lo expuesto y fundado, este Pleno:</w:t>
      </w:r>
    </w:p>
    <w:p w:rsidR="007E69C8" w:rsidRDefault="007E69C8" w:rsidP="00F6192F">
      <w:pPr>
        <w:jc w:val="both"/>
        <w:rPr>
          <w:rFonts w:ascii="Palatino Linotype" w:hAnsi="Palatino Linotype"/>
          <w:sz w:val="24"/>
          <w:szCs w:val="24"/>
          <w:lang w:val="es-ES"/>
        </w:rPr>
      </w:pPr>
    </w:p>
    <w:p w:rsidR="007E69C8" w:rsidRPr="006E3AD8" w:rsidRDefault="007E69C8" w:rsidP="007E69C8">
      <w:pPr>
        <w:ind w:left="-142" w:right="-93"/>
        <w:contextualSpacing/>
        <w:jc w:val="center"/>
        <w:rPr>
          <w:rFonts w:ascii="Palatino Linotype" w:hAnsi="Palatino Linotype"/>
          <w:b/>
          <w:sz w:val="28"/>
          <w:szCs w:val="24"/>
        </w:rPr>
      </w:pPr>
      <w:r>
        <w:rPr>
          <w:rFonts w:ascii="Palatino Linotype" w:hAnsi="Palatino Linotype"/>
          <w:b/>
          <w:sz w:val="28"/>
          <w:szCs w:val="24"/>
        </w:rPr>
        <w:t>R</w:t>
      </w:r>
      <w:r w:rsidRPr="006E3AD8">
        <w:rPr>
          <w:rFonts w:ascii="Palatino Linotype" w:hAnsi="Palatino Linotype"/>
          <w:b/>
          <w:sz w:val="28"/>
          <w:szCs w:val="24"/>
        </w:rPr>
        <w:t>E S U E L V E:</w:t>
      </w:r>
    </w:p>
    <w:p w:rsidR="007E69C8" w:rsidRDefault="007E69C8" w:rsidP="007E69C8">
      <w:pPr>
        <w:shd w:val="clear" w:color="auto" w:fill="FFFFFF"/>
        <w:spacing w:line="300" w:lineRule="atLeast"/>
        <w:jc w:val="both"/>
        <w:rPr>
          <w:rFonts w:ascii="Palatino Linotype" w:hAnsi="Palatino Linotype"/>
          <w:b/>
          <w:sz w:val="24"/>
          <w:szCs w:val="24"/>
        </w:rPr>
      </w:pPr>
    </w:p>
    <w:p w:rsidR="007E69C8" w:rsidRPr="006E3939" w:rsidRDefault="007E69C8" w:rsidP="007E69C8">
      <w:pPr>
        <w:shd w:val="clear" w:color="auto" w:fill="FFFFFF"/>
        <w:spacing w:line="300" w:lineRule="atLeast"/>
        <w:jc w:val="both"/>
        <w:rPr>
          <w:rFonts w:ascii="Times New Roman" w:eastAsia="Times New Roman" w:hAnsi="Times New Roman" w:cs="Times New Roman"/>
          <w:color w:val="222222"/>
          <w:szCs w:val="20"/>
          <w:lang w:eastAsia="es-MX"/>
        </w:rPr>
      </w:pPr>
      <w:r>
        <w:rPr>
          <w:rFonts w:ascii="Palatino Linotype" w:hAnsi="Palatino Linotype"/>
          <w:b/>
          <w:sz w:val="24"/>
          <w:szCs w:val="24"/>
          <w:lang w:val="es-ES"/>
        </w:rPr>
        <w:t>P</w:t>
      </w:r>
      <w:r w:rsidRPr="006E3939">
        <w:rPr>
          <w:rFonts w:ascii="Palatino Linotype" w:eastAsia="Times New Roman" w:hAnsi="Palatino Linotype" w:cs="Times New Roman"/>
          <w:b/>
          <w:bCs/>
          <w:color w:val="222222"/>
          <w:sz w:val="24"/>
          <w:lang w:eastAsia="es-MX"/>
        </w:rPr>
        <w:t>RIMERO. </w:t>
      </w:r>
      <w:r w:rsidRPr="006E3939">
        <w:rPr>
          <w:rFonts w:ascii="Palatino Linotype" w:eastAsia="Times New Roman" w:hAnsi="Palatino Linotype" w:cs="Times New Roman"/>
          <w:color w:val="222222"/>
          <w:sz w:val="24"/>
          <w:lang w:eastAsia="es-MX"/>
        </w:rPr>
        <w:t>Resultan </w:t>
      </w:r>
      <w:r w:rsidRPr="006E3939">
        <w:rPr>
          <w:rFonts w:ascii="Palatino Linotype" w:eastAsia="Times New Roman" w:hAnsi="Palatino Linotype" w:cs="Times New Roman"/>
          <w:b/>
          <w:bCs/>
          <w:color w:val="222222"/>
          <w:sz w:val="24"/>
          <w:lang w:eastAsia="es-MX"/>
        </w:rPr>
        <w:t>FUNDADAS</w:t>
      </w:r>
      <w:r w:rsidRPr="006E3939">
        <w:rPr>
          <w:rFonts w:ascii="Palatino Linotype" w:eastAsia="Times New Roman" w:hAnsi="Palatino Linotype" w:cs="Times New Roman"/>
          <w:color w:val="222222"/>
          <w:sz w:val="24"/>
          <w:lang w:eastAsia="es-MX"/>
        </w:rPr>
        <w:t> las razones o motivos de inconformidad hechos valer por la Particular en el Recurso de Revisión con número </w:t>
      </w:r>
      <w:r w:rsidRPr="006E3939">
        <w:rPr>
          <w:rFonts w:ascii="Palatino Linotype" w:eastAsia="Times New Roman" w:hAnsi="Palatino Linotype" w:cs="Times New Roman"/>
          <w:color w:val="0D0D0D"/>
          <w:sz w:val="24"/>
          <w:lang w:eastAsia="es-MX"/>
        </w:rPr>
        <w:t>0</w:t>
      </w:r>
      <w:r>
        <w:rPr>
          <w:rFonts w:ascii="Palatino Linotype" w:eastAsia="Times New Roman" w:hAnsi="Palatino Linotype" w:cs="Times New Roman"/>
          <w:color w:val="0D0D0D"/>
          <w:sz w:val="24"/>
          <w:lang w:eastAsia="es-MX"/>
        </w:rPr>
        <w:t>4654</w:t>
      </w:r>
      <w:r w:rsidRPr="006E3939">
        <w:rPr>
          <w:rFonts w:ascii="Palatino Linotype" w:eastAsia="Times New Roman" w:hAnsi="Palatino Linotype" w:cs="Times New Roman"/>
          <w:color w:val="0D0D0D"/>
          <w:sz w:val="24"/>
          <w:lang w:eastAsia="es-MX"/>
        </w:rPr>
        <w:t>/INFOEM/IP/RR/2021,</w:t>
      </w:r>
      <w:r w:rsidRPr="006E3939">
        <w:rPr>
          <w:rFonts w:ascii="Palatino Linotype" w:eastAsia="Times New Roman" w:hAnsi="Palatino Linotype" w:cs="Times New Roman"/>
          <w:b/>
          <w:bCs/>
          <w:color w:val="0D0D0D"/>
          <w:sz w:val="24"/>
          <w:lang w:eastAsia="es-MX"/>
        </w:rPr>
        <w:t> </w:t>
      </w:r>
      <w:r w:rsidRPr="006E3939">
        <w:rPr>
          <w:rFonts w:ascii="Palatino Linotype" w:eastAsia="Times New Roman" w:hAnsi="Palatino Linotype" w:cs="Times New Roman"/>
          <w:color w:val="222222"/>
          <w:sz w:val="24"/>
          <w:lang w:eastAsia="es-MX"/>
        </w:rPr>
        <w:t>en términos del considerando </w:t>
      </w:r>
      <w:r>
        <w:rPr>
          <w:rFonts w:ascii="Palatino Linotype" w:eastAsia="Times New Roman" w:hAnsi="Palatino Linotype" w:cs="Times New Roman"/>
          <w:b/>
          <w:bCs/>
          <w:color w:val="222222"/>
          <w:sz w:val="24"/>
          <w:lang w:eastAsia="es-MX"/>
        </w:rPr>
        <w:t xml:space="preserve">CUARTO </w:t>
      </w:r>
      <w:r w:rsidRPr="006E3939">
        <w:rPr>
          <w:rFonts w:ascii="Palatino Linotype" w:eastAsia="Times New Roman" w:hAnsi="Palatino Linotype" w:cs="Times New Roman"/>
          <w:color w:val="222222"/>
          <w:sz w:val="24"/>
          <w:lang w:eastAsia="es-MX"/>
        </w:rPr>
        <w:t>de la presente Resolución.</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SEGUNDO.</w:t>
      </w:r>
      <w:r w:rsidRPr="006E3939">
        <w:rPr>
          <w:rFonts w:ascii="Palatino Linotype" w:eastAsia="Times New Roman" w:hAnsi="Palatino Linotype" w:cs="Times New Roman"/>
          <w:color w:val="222222"/>
          <w:sz w:val="24"/>
          <w:lang w:eastAsia="es-MX"/>
        </w:rPr>
        <w:t> Se </w:t>
      </w:r>
      <w:r w:rsidRPr="006E3939">
        <w:rPr>
          <w:rFonts w:ascii="Palatino Linotype" w:eastAsia="Times New Roman" w:hAnsi="Palatino Linotype" w:cs="Times New Roman"/>
          <w:b/>
          <w:bCs/>
          <w:color w:val="222222"/>
          <w:sz w:val="24"/>
          <w:lang w:eastAsia="es-MX"/>
        </w:rPr>
        <w:t>ORDENA </w:t>
      </w:r>
      <w:r w:rsidRPr="006E3939">
        <w:rPr>
          <w:rFonts w:ascii="Palatino Linotype" w:eastAsia="Times New Roman" w:hAnsi="Palatino Linotype" w:cs="Times New Roman"/>
          <w:color w:val="222222"/>
          <w:sz w:val="24"/>
          <w:lang w:eastAsia="es-MX"/>
        </w:rPr>
        <w:t>al Sujeto Obligado, a efecto de que dé trámite a las solicitudes de acceso a la información </w:t>
      </w:r>
      <w:r>
        <w:rPr>
          <w:rFonts w:ascii="Verdana" w:hAnsi="Verdana"/>
          <w:b/>
          <w:bCs/>
          <w:color w:val="FF0000"/>
        </w:rPr>
        <w:t> </w:t>
      </w:r>
      <w:r w:rsidRPr="00116050">
        <w:rPr>
          <w:rFonts w:ascii="Palatino Linotype" w:hAnsi="Palatino Linotype"/>
          <w:bCs/>
          <w:color w:val="000000" w:themeColor="text1"/>
          <w:sz w:val="24"/>
          <w:szCs w:val="24"/>
        </w:rPr>
        <w:t>00228/VACHASO/IP/2021</w:t>
      </w:r>
      <w:r w:rsidRPr="006E3939">
        <w:rPr>
          <w:rFonts w:ascii="Palatino Linotype" w:eastAsia="Times New Roman" w:hAnsi="Palatino Linotype" w:cs="Times New Roman"/>
          <w:color w:val="222222"/>
          <w:sz w:val="24"/>
          <w:lang w:eastAsia="es-MX"/>
        </w:rPr>
        <w:t> y,</w:t>
      </w:r>
      <w:r w:rsidRPr="006E3939">
        <w:rPr>
          <w:rFonts w:ascii="Palatino Linotype" w:eastAsia="Times New Roman" w:hAnsi="Palatino Linotype" w:cs="Times New Roman"/>
          <w:b/>
          <w:bCs/>
          <w:color w:val="222222"/>
          <w:sz w:val="24"/>
          <w:lang w:eastAsia="es-MX"/>
        </w:rPr>
        <w:t> </w:t>
      </w:r>
      <w:r w:rsidRPr="006E3939">
        <w:rPr>
          <w:rFonts w:ascii="Palatino Linotype" w:eastAsia="Times New Roman" w:hAnsi="Palatino Linotype" w:cs="Times New Roman"/>
          <w:color w:val="222222"/>
          <w:sz w:val="24"/>
          <w:lang w:eastAsia="es-MX"/>
        </w:rPr>
        <w:t>a través del </w:t>
      </w:r>
      <w:r w:rsidRPr="006E3939">
        <w:rPr>
          <w:rFonts w:ascii="Palatino Linotype" w:eastAsia="Times New Roman" w:hAnsi="Palatino Linotype" w:cs="Times New Roman"/>
          <w:color w:val="222222"/>
          <w:sz w:val="24"/>
          <w:lang w:val="es-ES" w:eastAsia="es-MX"/>
        </w:rPr>
        <w:t>Sistema de Acceso a la Información Mexiquense (SAIMEX), dé la respuesta que conforme a derecho corresponda.</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8"/>
          <w:szCs w:val="24"/>
          <w:lang w:val="es-ES" w:eastAsia="es-MX"/>
        </w:rPr>
        <w:t>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val="es-ES" w:eastAsia="es-MX"/>
        </w:rPr>
        <w:t>TERCERO</w:t>
      </w:r>
      <w:r w:rsidRPr="006E3939">
        <w:rPr>
          <w:rFonts w:ascii="Palatino Linotype" w:eastAsia="Times New Roman" w:hAnsi="Palatino Linotype" w:cs="Times New Roman"/>
          <w:b/>
          <w:bCs/>
          <w:color w:val="222222"/>
          <w:sz w:val="24"/>
          <w:lang w:eastAsia="es-MX"/>
        </w:rPr>
        <w:t>. </w:t>
      </w:r>
      <w:r w:rsidRPr="006E3939">
        <w:rPr>
          <w:rFonts w:ascii="Palatino Linotype" w:eastAsia="Times New Roman" w:hAnsi="Palatino Linotype" w:cs="Times New Roman"/>
          <w:color w:val="222222"/>
          <w:sz w:val="24"/>
          <w:lang w:val="es-ES_tradnl" w:eastAsia="es-MX"/>
        </w:rPr>
        <w:t xml:space="preserve">Con fundamento en el artículo 179, párrafo segundo, de la Ley de Transparencia y Acceso a la Información Pública del Estado de México y Municipios, se hace del conocimiento de la Recurrente que tiene derecho a interponer </w:t>
      </w:r>
      <w:r w:rsidRPr="006E3939">
        <w:rPr>
          <w:rFonts w:ascii="Palatino Linotype" w:eastAsia="Times New Roman" w:hAnsi="Palatino Linotype" w:cs="Times New Roman"/>
          <w:color w:val="222222"/>
          <w:sz w:val="24"/>
          <w:lang w:val="es-ES_tradnl" w:eastAsia="es-MX"/>
        </w:rPr>
        <w:lastRenderedPageBreak/>
        <w:t>nuevamente Recurso de Revisión ante este Instituto, por la respuesta que dé el Sujeto Obligado, en cumplimiento a esta Resolución.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 </w:t>
      </w:r>
    </w:p>
    <w:p w:rsidR="007E69C8" w:rsidRDefault="007E69C8" w:rsidP="007E69C8">
      <w:pPr>
        <w:shd w:val="clear" w:color="auto" w:fill="FFFFFF"/>
        <w:spacing w:after="0" w:line="300" w:lineRule="atLeast"/>
        <w:jc w:val="both"/>
        <w:rPr>
          <w:rFonts w:ascii="Palatino Linotype" w:eastAsia="Times New Roman" w:hAnsi="Palatino Linotype" w:cs="Times New Roman"/>
          <w:color w:val="222222"/>
          <w:sz w:val="24"/>
          <w:lang w:eastAsia="es-MX"/>
        </w:rPr>
      </w:pPr>
      <w:r w:rsidRPr="006E3939">
        <w:rPr>
          <w:rFonts w:ascii="Palatino Linotype" w:eastAsia="Times New Roman" w:hAnsi="Palatino Linotype" w:cs="Times New Roman"/>
          <w:b/>
          <w:bCs/>
          <w:color w:val="222222"/>
          <w:sz w:val="24"/>
          <w:lang w:eastAsia="es-MX"/>
        </w:rPr>
        <w:t>CUARTO. NOTIFÍQUESE </w:t>
      </w:r>
      <w:r w:rsidRPr="006E3939">
        <w:rPr>
          <w:rFonts w:ascii="Palatino Linotype" w:eastAsia="Times New Roman" w:hAnsi="Palatino Linotype" w:cs="Times New Roman"/>
          <w:color w:val="222222"/>
          <w:sz w:val="24"/>
          <w:lang w:eastAsia="es-MX"/>
        </w:rPr>
        <w:t xml:space="preserve">la presente resolución al Titular de la Unidad de Transparencia del Sujeto Obligado, para que conforme al artículo 186 último párrafo, 189 segundo párrafo y 194 de la Ley de Transparencia y Acceso a la </w:t>
      </w:r>
      <w:r w:rsidRPr="00894CD4">
        <w:rPr>
          <w:rFonts w:ascii="Palatino Linotype" w:eastAsia="Times New Roman" w:hAnsi="Palatino Linotype" w:cs="Times New Roman"/>
          <w:color w:val="222222"/>
          <w:lang w:eastAsia="es-MX"/>
        </w:rPr>
        <w:t xml:space="preserve">Información Pública del Estado de México y Municipios; dé </w:t>
      </w:r>
      <w:r w:rsidRPr="00894CD4">
        <w:rPr>
          <w:rFonts w:ascii="Palatino Linotype" w:eastAsia="Times New Roman" w:hAnsi="Palatino Linotype" w:cs="Times New Roman"/>
          <w:color w:val="222222"/>
          <w:sz w:val="24"/>
          <w:lang w:eastAsia="es-MX"/>
        </w:rPr>
        <w:t>cumplimiento</w:t>
      </w:r>
      <w:r w:rsidRPr="00894CD4">
        <w:rPr>
          <w:rFonts w:ascii="Palatino Linotype" w:eastAsia="Times New Roman" w:hAnsi="Palatino Linotype" w:cs="Times New Roman"/>
          <w:color w:val="222222"/>
          <w:sz w:val="28"/>
          <w:lang w:eastAsia="es-MX"/>
        </w:rPr>
        <w:t xml:space="preserve"> </w:t>
      </w:r>
      <w:r w:rsidRPr="00894CD4">
        <w:rPr>
          <w:rFonts w:ascii="Palatino Linotype" w:eastAsia="Times New Roman" w:hAnsi="Palatino Linotype" w:cs="Times New Roman"/>
          <w:color w:val="222222"/>
          <w:sz w:val="24"/>
          <w:lang w:eastAsia="es-MX"/>
        </w:rPr>
        <w:t>a lo</w:t>
      </w:r>
      <w:r w:rsidRPr="00894CD4">
        <w:rPr>
          <w:rFonts w:ascii="Palatino Linotype" w:eastAsia="Times New Roman" w:hAnsi="Palatino Linotype" w:cs="Times New Roman"/>
          <w:color w:val="222222"/>
          <w:lang w:eastAsia="es-MX"/>
        </w:rPr>
        <w:t xml:space="preserve"> </w:t>
      </w:r>
      <w:r w:rsidRPr="00894CD4">
        <w:rPr>
          <w:rFonts w:ascii="Palatino Linotype" w:eastAsia="Times New Roman" w:hAnsi="Palatino Linotype" w:cs="Times New Roman"/>
          <w:color w:val="222222"/>
          <w:sz w:val="24"/>
          <w:lang w:eastAsia="es-MX"/>
        </w:rPr>
        <w:t>ordenado</w:t>
      </w:r>
      <w:r w:rsidRPr="006E3939">
        <w:rPr>
          <w:rFonts w:ascii="Palatino Linotype" w:eastAsia="Times New Roman" w:hAnsi="Palatino Linotype" w:cs="Times New Roman"/>
          <w:color w:val="222222"/>
          <w:sz w:val="24"/>
          <w:lang w:eastAsia="es-MX"/>
        </w:rPr>
        <w:t xml:space="preserve"> </w:t>
      </w:r>
    </w:p>
    <w:p w:rsidR="007E69C8" w:rsidRPr="00894CD4" w:rsidRDefault="007E69C8" w:rsidP="007E69C8">
      <w:pPr>
        <w:shd w:val="clear" w:color="auto" w:fill="FFFFFF"/>
        <w:spacing w:after="0" w:line="300" w:lineRule="atLeast"/>
        <w:jc w:val="both"/>
        <w:rPr>
          <w:rFonts w:ascii="Palatino Linotype" w:eastAsia="Times New Roman" w:hAnsi="Palatino Linotype" w:cs="Times New Roman"/>
          <w:color w:val="222222"/>
          <w:lang w:eastAsia="es-MX"/>
        </w:rPr>
      </w:pPr>
      <w:r w:rsidRPr="006E3939">
        <w:rPr>
          <w:rFonts w:ascii="Palatino Linotype" w:eastAsia="Times New Roman" w:hAnsi="Palatino Linotype" w:cs="Times New Roman"/>
          <w:color w:val="222222"/>
          <w:sz w:val="24"/>
          <w:lang w:eastAsia="es-MX"/>
        </w:rPr>
        <w:t>dentro del plazo de diez días hábiles, e informe a este Instituto en un plazo de tres días hábiles siguientes sobre el cumplimiento dado a la presente.</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4"/>
          <w:lang w:eastAsia="es-MX"/>
        </w:rPr>
        <w:t>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val="es-ES" w:eastAsia="es-MX"/>
        </w:rPr>
        <w:t>QUINTO</w:t>
      </w:r>
      <w:r w:rsidRPr="006E3939">
        <w:rPr>
          <w:rFonts w:ascii="Palatino Linotype" w:eastAsia="Times New Roman" w:hAnsi="Palatino Linotype" w:cs="Times New Roman"/>
          <w:color w:val="222222"/>
          <w:sz w:val="24"/>
          <w:lang w:val="es-ES" w:eastAsia="es-MX"/>
        </w:rPr>
        <w:t>.</w:t>
      </w:r>
      <w:r>
        <w:rPr>
          <w:rFonts w:ascii="Palatino Linotype" w:eastAsia="Times New Roman" w:hAnsi="Palatino Linotype" w:cs="Times New Roman"/>
          <w:color w:val="222222"/>
          <w:sz w:val="24"/>
          <w:lang w:val="es-ES" w:eastAsia="es-MX"/>
        </w:rPr>
        <w:t xml:space="preserve"> </w:t>
      </w:r>
      <w:r w:rsidRPr="006E3939">
        <w:rPr>
          <w:rFonts w:ascii="Palatino Linotype" w:eastAsia="Times New Roman" w:hAnsi="Palatino Linotype" w:cs="Times New Roman"/>
          <w:b/>
          <w:bCs/>
          <w:color w:val="222222"/>
          <w:sz w:val="24"/>
          <w:lang w:eastAsia="es-MX"/>
        </w:rPr>
        <w:t>NOTIFÍQUESE</w:t>
      </w:r>
      <w:r w:rsidRPr="006E3939">
        <w:rPr>
          <w:rFonts w:ascii="Palatino Linotype" w:eastAsia="Times New Roman" w:hAnsi="Palatino Linotype" w:cs="Times New Roman"/>
          <w:color w:val="222222"/>
          <w:sz w:val="24"/>
          <w:lang w:eastAsia="es-MX"/>
        </w:rPr>
        <w:t> al Recurrente la presente Resolución</w:t>
      </w:r>
      <w:r w:rsidRPr="006E3939">
        <w:rPr>
          <w:rFonts w:ascii="Palatino Linotype" w:eastAsia="Times New Roman" w:hAnsi="Palatino Linotype" w:cs="Times New Roman"/>
          <w:color w:val="222222"/>
          <w:sz w:val="24"/>
          <w:lang w:val="es-ES" w:eastAsia="es-MX"/>
        </w:rPr>
        <w:t>, </w:t>
      </w:r>
      <w:r>
        <w:rPr>
          <w:rFonts w:ascii="Palatino Linotype" w:eastAsia="Times New Roman" w:hAnsi="Palatino Linotype" w:cs="Times New Roman"/>
          <w:color w:val="222222"/>
          <w:sz w:val="24"/>
          <w:lang w:eastAsia="es-MX"/>
        </w:rPr>
        <w:t xml:space="preserve">asimismo, se </w:t>
      </w:r>
      <w:r w:rsidRPr="006E3939">
        <w:rPr>
          <w:rFonts w:ascii="Palatino Linotype" w:eastAsia="Times New Roman" w:hAnsi="Palatino Linotype" w:cs="Times New Roman"/>
          <w:color w:val="222222"/>
          <w:sz w:val="24"/>
          <w:lang w:eastAsia="es-MX"/>
        </w:rPr>
        <w:t>hace de su conocimiento que de conformidad con lo establecido en el artículo 196 de la Ley de Transparencia y Acceso a la Información Pública del Estado de México y Municipios podrá promover el Juicio de Amparo en los términos de las leyes aplicables.</w:t>
      </w:r>
      <w:r w:rsidR="00A4301A" w:rsidRPr="00A4301A">
        <w:rPr>
          <w:noProof/>
        </w:rPr>
        <w:t xml:space="preserve">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4"/>
          <w:lang w:eastAsia="es-MX"/>
        </w:rPr>
        <w:t>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SEXTO.</w:t>
      </w:r>
      <w:r w:rsidRPr="006E3939">
        <w:rPr>
          <w:rFonts w:ascii="Palatino Linotype" w:eastAsia="Times New Roman" w:hAnsi="Palatino Linotype" w:cs="Times New Roman"/>
          <w:color w:val="222222"/>
          <w:sz w:val="24"/>
          <w:lang w:eastAsia="es-MX"/>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000000"/>
          <w:sz w:val="24"/>
          <w:lang w:eastAsia="es-MX"/>
        </w:rPr>
        <w:t> </w:t>
      </w:r>
    </w:p>
    <w:p w:rsidR="007E69C8" w:rsidRPr="006E3939" w:rsidRDefault="007E69C8" w:rsidP="007E69C8">
      <w:pPr>
        <w:shd w:val="clear" w:color="auto" w:fill="FFFFFF"/>
        <w:spacing w:after="0" w:line="300" w:lineRule="atLeast"/>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000000"/>
          <w:sz w:val="24"/>
          <w:lang w:eastAsia="es-MX"/>
        </w:rPr>
        <w:t>SÉPTIMO. </w:t>
      </w:r>
      <w:r w:rsidRPr="006E3939">
        <w:rPr>
          <w:rFonts w:ascii="Palatino Linotype" w:eastAsia="Times New Roman" w:hAnsi="Palatino Linotype" w:cs="Times New Roman"/>
          <w:color w:val="222222"/>
          <w:sz w:val="24"/>
          <w:lang w:eastAsia="es-MX"/>
        </w:rPr>
        <w:t>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S</w:t>
      </w:r>
      <w:r>
        <w:rPr>
          <w:rFonts w:ascii="Palatino Linotype" w:eastAsia="Times New Roman" w:hAnsi="Palatino Linotype" w:cs="Times New Roman"/>
          <w:color w:val="222222"/>
          <w:sz w:val="24"/>
          <w:lang w:eastAsia="es-MX"/>
        </w:rPr>
        <w:t>EXT</w:t>
      </w:r>
      <w:r w:rsidRPr="006E3939">
        <w:rPr>
          <w:rFonts w:ascii="Palatino Linotype" w:eastAsia="Times New Roman" w:hAnsi="Palatino Linotype" w:cs="Times New Roman"/>
          <w:color w:val="222222"/>
          <w:sz w:val="24"/>
          <w:lang w:eastAsia="es-MX"/>
        </w:rPr>
        <w:t>O</w:t>
      </w:r>
      <w:r w:rsidRPr="006E3939">
        <w:rPr>
          <w:rFonts w:ascii="Palatino Linotype" w:eastAsia="Times New Roman" w:hAnsi="Palatino Linotype" w:cs="Times New Roman"/>
          <w:b/>
          <w:bCs/>
          <w:color w:val="222222"/>
          <w:sz w:val="24"/>
          <w:lang w:eastAsia="es-MX"/>
        </w:rPr>
        <w:t> </w:t>
      </w:r>
      <w:r w:rsidRPr="006E3939">
        <w:rPr>
          <w:rFonts w:ascii="Palatino Linotype" w:eastAsia="Times New Roman" w:hAnsi="Palatino Linotype" w:cs="Times New Roman"/>
          <w:color w:val="222222"/>
          <w:sz w:val="24"/>
          <w:lang w:eastAsia="es-MX"/>
        </w:rPr>
        <w:t>de la presente Resolución.</w:t>
      </w:r>
    </w:p>
    <w:p w:rsidR="007E69C8" w:rsidRDefault="007E69C8" w:rsidP="007E69C8">
      <w:pPr>
        <w:spacing w:after="0" w:line="360" w:lineRule="auto"/>
        <w:jc w:val="both"/>
        <w:rPr>
          <w:rFonts w:ascii="Palatino Linotype" w:hAnsi="Palatino Linotype" w:cs="Arial"/>
          <w:sz w:val="24"/>
          <w:szCs w:val="24"/>
          <w:lang w:val="es-ES_tradnl"/>
        </w:rPr>
      </w:pPr>
    </w:p>
    <w:p w:rsidR="00A4301A" w:rsidRDefault="00A4301A" w:rsidP="007E69C8">
      <w:pPr>
        <w:spacing w:after="0" w:line="360" w:lineRule="auto"/>
        <w:jc w:val="both"/>
        <w:rPr>
          <w:rFonts w:ascii="Palatino Linotype" w:hAnsi="Palatino Linotype" w:cs="Arial"/>
          <w:sz w:val="24"/>
          <w:szCs w:val="24"/>
          <w:lang w:val="es-ES_tradnl"/>
        </w:rPr>
      </w:pPr>
    </w:p>
    <w:p w:rsidR="007E69C8" w:rsidRDefault="007E69C8" w:rsidP="007E69C8">
      <w:pPr>
        <w:spacing w:after="0" w:line="360" w:lineRule="auto"/>
        <w:jc w:val="both"/>
        <w:rPr>
          <w:rFonts w:ascii="Palatino Linotype" w:hAnsi="Palatino Linotype" w:cs="Arial"/>
          <w:sz w:val="24"/>
          <w:szCs w:val="24"/>
          <w:lang w:val="es-ES_tradnl"/>
        </w:rPr>
      </w:pPr>
      <w:r w:rsidRPr="00AD67C3">
        <w:rPr>
          <w:rFonts w:ascii="Palatino Linotype" w:hAnsi="Palatino Linotype" w:cs="Arial"/>
          <w:sz w:val="24"/>
          <w:szCs w:val="24"/>
          <w:lang w:val="es-ES_tradnl"/>
        </w:rPr>
        <w:t xml:space="preserve">ASÍ LO RESUELVE, POR UNANIMIDAD DE VOTOS EL PLENO DEL INSTITUTO DE TRANSPARENCIA, ACCESO A LA INFORMACIÓN PÚBLICA Y PROTECCIÓN DE DATOS PERSONALES DEL ESTADO DE MÉXICO Y </w:t>
      </w:r>
      <w:r w:rsidRPr="00AD67C3">
        <w:rPr>
          <w:rFonts w:ascii="Palatino Linotype" w:hAnsi="Palatino Linotype" w:cs="Arial"/>
          <w:sz w:val="24"/>
          <w:szCs w:val="24"/>
          <w:lang w:val="es-ES_tradnl"/>
        </w:rPr>
        <w:lastRenderedPageBreak/>
        <w:t xml:space="preserve">MUNICIPIOS, CONFORMADO POR LOS COMISIONADOS JOSÉ MARTÍNEZ </w:t>
      </w:r>
      <w:r>
        <w:rPr>
          <w:noProof/>
          <w:lang w:eastAsia="es-MX"/>
        </w:rPr>
        <w:drawing>
          <wp:anchor distT="0" distB="0" distL="114300" distR="114300" simplePos="0" relativeHeight="251735040" behindDoc="1" locked="0" layoutInCell="1" allowOverlap="1" wp14:anchorId="5850B210" wp14:editId="2ACC017B">
            <wp:simplePos x="0" y="0"/>
            <wp:positionH relativeFrom="page">
              <wp:posOffset>251460</wp:posOffset>
            </wp:positionH>
            <wp:positionV relativeFrom="paragraph">
              <wp:posOffset>-635</wp:posOffset>
            </wp:positionV>
            <wp:extent cx="7635240" cy="8456831"/>
            <wp:effectExtent l="0" t="0" r="3810" b="1905"/>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sz w:val="24"/>
          <w:szCs w:val="24"/>
          <w:lang w:val="es-ES_tradnl"/>
        </w:rPr>
        <w:t xml:space="preserve">VILCHIS, MARÍA DEL ROSARIO MEJÍA AYALA, SHARON CRISTINA MORALES MARTÍNEZ, GUADALUPE RAMÍREZ PEÑA Y GUADALUPE RAMÍREZ PEÑA; EN LA </w:t>
      </w:r>
      <w:r w:rsidRPr="007E69C8">
        <w:rPr>
          <w:rFonts w:ascii="Palatino Linotype" w:hAnsi="Palatino Linotype" w:cs="Arial"/>
          <w:sz w:val="24"/>
          <w:szCs w:val="24"/>
          <w:lang w:val="es-ES_tradnl"/>
        </w:rPr>
        <w:t xml:space="preserve">TRIGÉSIMA QUINTA SESIÓN ORDINARIA CELEBRADA EL </w:t>
      </w:r>
      <w:r w:rsidR="009076EA">
        <w:rPr>
          <w:rFonts w:ascii="Palatino Linotype" w:hAnsi="Palatino Linotype" w:cs="Arial"/>
          <w:sz w:val="24"/>
          <w:szCs w:val="24"/>
          <w:lang w:val="es-ES_tradnl"/>
        </w:rPr>
        <w:t>SEIS</w:t>
      </w:r>
      <w:r w:rsidRPr="007E69C8">
        <w:rPr>
          <w:rFonts w:ascii="Palatino Linotype" w:hAnsi="Palatino Linotype" w:cs="Arial"/>
          <w:sz w:val="24"/>
          <w:szCs w:val="24"/>
          <w:lang w:val="es-ES_tradnl"/>
        </w:rPr>
        <w:t xml:space="preserve"> DE </w:t>
      </w:r>
      <w:r w:rsidR="009076EA">
        <w:rPr>
          <w:rFonts w:ascii="Palatino Linotype" w:hAnsi="Palatino Linotype" w:cs="Arial"/>
          <w:sz w:val="24"/>
          <w:szCs w:val="24"/>
          <w:lang w:val="es-ES_tradnl"/>
        </w:rPr>
        <w:t>OCTU</w:t>
      </w:r>
      <w:r w:rsidRPr="007E69C8">
        <w:rPr>
          <w:rFonts w:ascii="Palatino Linotype" w:hAnsi="Palatino Linotype" w:cs="Arial"/>
          <w:sz w:val="24"/>
          <w:szCs w:val="24"/>
          <w:lang w:val="es-ES_tradnl"/>
        </w:rPr>
        <w:t>BRE DE DOS MIL VEINTIUNO,</w:t>
      </w:r>
      <w:r w:rsidRPr="00AD67C3">
        <w:rPr>
          <w:rFonts w:ascii="Palatino Linotype" w:hAnsi="Palatino Linotype" w:cs="Arial"/>
          <w:sz w:val="24"/>
          <w:szCs w:val="24"/>
          <w:lang w:val="es-ES_tradnl"/>
        </w:rPr>
        <w:t xml:space="preserve"> ANTE EL SECRETARIO TÉCNICO </w:t>
      </w:r>
      <w:r>
        <w:rPr>
          <w:rFonts w:ascii="Palatino Linotype" w:hAnsi="Palatino Linotype" w:cs="Arial"/>
          <w:sz w:val="24"/>
          <w:szCs w:val="24"/>
          <w:lang w:val="es-ES_tradnl"/>
        </w:rPr>
        <w:t>DEL PLENO, ALEXIS TAPIA RAMÍREZ.</w:t>
      </w:r>
    </w:p>
    <w:p w:rsidR="007E69C8" w:rsidRPr="00B307FB" w:rsidRDefault="007E69C8" w:rsidP="007E69C8">
      <w:pPr>
        <w:rPr>
          <w:lang w:val="es-ES_tradnl"/>
        </w:rPr>
      </w:pPr>
      <w:r>
        <w:rPr>
          <w:noProof/>
          <w:lang w:eastAsia="es-MX"/>
        </w:rPr>
        <mc:AlternateContent>
          <mc:Choice Requires="wps">
            <w:drawing>
              <wp:anchor distT="0" distB="0" distL="114300" distR="114300" simplePos="0" relativeHeight="251736064" behindDoc="0" locked="0" layoutInCell="1" allowOverlap="1">
                <wp:simplePos x="0" y="0"/>
                <wp:positionH relativeFrom="column">
                  <wp:posOffset>15239</wp:posOffset>
                </wp:positionH>
                <wp:positionV relativeFrom="paragraph">
                  <wp:posOffset>241934</wp:posOffset>
                </wp:positionV>
                <wp:extent cx="6105525" cy="5724525"/>
                <wp:effectExtent l="0" t="0" r="28575" b="28575"/>
                <wp:wrapNone/>
                <wp:docPr id="49" name="Conector recto 49"/>
                <wp:cNvGraphicFramePr/>
                <a:graphic xmlns:a="http://schemas.openxmlformats.org/drawingml/2006/main">
                  <a:graphicData uri="http://schemas.microsoft.com/office/word/2010/wordprocessingShape">
                    <wps:wsp>
                      <wps:cNvCnPr/>
                      <wps:spPr>
                        <a:xfrm>
                          <a:off x="0" y="0"/>
                          <a:ext cx="6105525" cy="5724525"/>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E0DEAF7" id="Conector recto 49"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2pt,19.05pt" to="481.95pt,4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" strokecolor="#0d0d0d [3069]" strokeweight=".5pt">
                <v:stroke joinstyle="miter"/>
              </v:line>
            </w:pict>
          </mc:Fallback>
        </mc:AlternateContent>
      </w:r>
    </w:p>
    <w:p w:rsidR="007E69C8" w:rsidRPr="007E69C8" w:rsidRDefault="007E69C8" w:rsidP="00F6192F">
      <w:pPr>
        <w:jc w:val="both"/>
        <w:rPr>
          <w:rFonts w:ascii="Palatino Linotype" w:hAnsi="Palatino Linotype"/>
          <w:sz w:val="24"/>
          <w:szCs w:val="24"/>
          <w:lang w:val="es-ES_tradnl"/>
        </w:rPr>
      </w:pPr>
    </w:p>
    <w:p w:rsidR="002F42B7" w:rsidRDefault="002F42B7" w:rsidP="00237DFB">
      <w:pPr>
        <w:jc w:val="both"/>
        <w:rPr>
          <w:rFonts w:ascii="Palatino Linotype" w:hAnsi="Palatino Linotype"/>
          <w:sz w:val="24"/>
          <w:szCs w:val="24"/>
        </w:rPr>
      </w:pPr>
    </w:p>
    <w:p w:rsidR="009638C3" w:rsidRDefault="009638C3" w:rsidP="00237DFB">
      <w:pPr>
        <w:jc w:val="both"/>
        <w:rPr>
          <w:rFonts w:ascii="Palatino Linotype" w:hAnsi="Palatino Linotype"/>
          <w:sz w:val="24"/>
          <w:szCs w:val="24"/>
        </w:rPr>
      </w:pPr>
    </w:p>
    <w:p w:rsidR="008B773B" w:rsidRDefault="008B773B">
      <w:pPr>
        <w:spacing w:line="259" w:lineRule="auto"/>
        <w:rPr>
          <w:rFonts w:ascii="Palatino Linotype" w:hAnsi="Palatino Linotype" w:cs="Arial"/>
          <w:sz w:val="24"/>
          <w:szCs w:val="24"/>
          <w:lang w:val="es-ES_tradnl"/>
        </w:rPr>
      </w:pPr>
      <w:r>
        <w:rPr>
          <w:rFonts w:ascii="Palatino Linotype" w:hAnsi="Palatino Linotype" w:cs="Arial"/>
          <w:sz w:val="24"/>
          <w:szCs w:val="24"/>
          <w:lang w:val="es-ES_tradnl"/>
        </w:rPr>
        <w:br w:type="page"/>
      </w:r>
    </w:p>
    <w:p w:rsidR="007E69C8" w:rsidRDefault="007E69C8">
      <w:pPr>
        <w:spacing w:line="259" w:lineRule="auto"/>
        <w:rPr>
          <w:rFonts w:ascii="Palatino Linotype" w:hAnsi="Palatino Linotype" w:cs="Arial"/>
          <w:sz w:val="24"/>
          <w:szCs w:val="24"/>
          <w:lang w:val="es-ES_tradnl"/>
        </w:rPr>
      </w:pPr>
    </w:p>
    <w:p w:rsidR="008B773B" w:rsidRDefault="008B773B" w:rsidP="00F6192F">
      <w:pPr>
        <w:spacing w:after="0" w:line="360" w:lineRule="auto"/>
        <w:jc w:val="both"/>
        <w:rPr>
          <w:rFonts w:ascii="Palatino Linotype" w:hAnsi="Palatino Linotype" w:cs="Arial"/>
          <w:sz w:val="24"/>
          <w:szCs w:val="24"/>
          <w:lang w:val="es-ES_tradnl"/>
        </w:rPr>
      </w:pPr>
    </w:p>
    <w:p w:rsidR="00B73782" w:rsidRDefault="00B73782" w:rsidP="00F6192F">
      <w:pPr>
        <w:spacing w:after="0" w:line="360" w:lineRule="auto"/>
        <w:jc w:val="both"/>
        <w:rPr>
          <w:rFonts w:ascii="Palatino Linotype" w:hAnsi="Palatino Linotype" w:cs="Arial"/>
          <w:sz w:val="24"/>
          <w:szCs w:val="24"/>
          <w:lang w:val="es-ES_tradnl"/>
        </w:rPr>
      </w:pPr>
    </w:p>
    <w:p w:rsidR="00B73782" w:rsidRDefault="00B73782" w:rsidP="00F6192F">
      <w:pPr>
        <w:spacing w:after="0" w:line="360" w:lineRule="auto"/>
        <w:jc w:val="both"/>
        <w:rPr>
          <w:rFonts w:ascii="Palatino Linotype" w:hAnsi="Palatino Linotype" w:cs="Arial"/>
          <w:sz w:val="24"/>
          <w:szCs w:val="24"/>
          <w:lang w:val="es-ES_tradnl"/>
        </w:rPr>
      </w:pPr>
    </w:p>
    <w:p w:rsidR="00B73782" w:rsidRDefault="00B73782" w:rsidP="00F6192F">
      <w:pPr>
        <w:spacing w:after="0" w:line="360" w:lineRule="auto"/>
        <w:jc w:val="both"/>
        <w:rPr>
          <w:rFonts w:ascii="Palatino Linotype" w:hAnsi="Palatino Linotype" w:cs="Arial"/>
          <w:sz w:val="24"/>
          <w:szCs w:val="24"/>
          <w:lang w:val="es-ES_tradnl"/>
        </w:rPr>
      </w:pPr>
    </w:p>
    <w:p w:rsidR="00B73782" w:rsidRDefault="00B73782" w:rsidP="00F6192F">
      <w:pPr>
        <w:spacing w:after="0" w:line="360" w:lineRule="auto"/>
        <w:jc w:val="both"/>
        <w:rPr>
          <w:rFonts w:ascii="Palatino Linotype" w:hAnsi="Palatino Linotype" w:cs="Arial"/>
          <w:sz w:val="24"/>
          <w:szCs w:val="24"/>
          <w:lang w:val="es-ES_tradnl"/>
        </w:rPr>
      </w:pPr>
    </w:p>
    <w:p w:rsidR="00F6192F" w:rsidRDefault="00F6192F" w:rsidP="00F6192F">
      <w:pPr>
        <w:spacing w:after="0" w:line="360" w:lineRule="auto"/>
        <w:jc w:val="both"/>
        <w:rPr>
          <w:rFonts w:ascii="Palatino Linotype" w:hAnsi="Palatino Linotype" w:cs="Arial"/>
          <w:sz w:val="24"/>
          <w:szCs w:val="24"/>
          <w:lang w:val="es-ES_tradnl"/>
        </w:rPr>
      </w:pPr>
    </w:p>
    <w:p w:rsidR="004B1F90" w:rsidRPr="00F6192F" w:rsidRDefault="004B1F90" w:rsidP="00F6192F">
      <w:pPr>
        <w:ind w:left="-142" w:right="-93"/>
        <w:contextualSpacing/>
        <w:jc w:val="both"/>
        <w:rPr>
          <w:rFonts w:ascii="Palatino Linotype" w:hAnsi="Palatino Linotype"/>
          <w:sz w:val="24"/>
          <w:szCs w:val="24"/>
          <w:lang w:val="es-ES_tradnl"/>
        </w:rPr>
      </w:pPr>
    </w:p>
    <w:sectPr w:rsidR="004B1F90" w:rsidRPr="00F6192F">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C5" w:rsidRDefault="00A81EC5" w:rsidP="0050510E">
      <w:pPr>
        <w:spacing w:after="0" w:line="240" w:lineRule="auto"/>
      </w:pPr>
      <w:r>
        <w:separator/>
      </w:r>
    </w:p>
  </w:endnote>
  <w:endnote w:type="continuationSeparator" w:id="0">
    <w:p w:rsidR="00A81EC5" w:rsidRDefault="00A81EC5" w:rsidP="0050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51051"/>
      <w:docPartObj>
        <w:docPartGallery w:val="Page Numbers (Bottom of Page)"/>
        <w:docPartUnique/>
      </w:docPartObj>
    </w:sdtPr>
    <w:sdtEndPr/>
    <w:sdtContent>
      <w:p w:rsidR="00A37699" w:rsidRDefault="00A37699">
        <w:pPr>
          <w:pStyle w:val="Piedepgina"/>
          <w:jc w:val="right"/>
        </w:pPr>
        <w:r>
          <w:fldChar w:fldCharType="begin"/>
        </w:r>
        <w:r>
          <w:instrText>PAGE   \* MERGEFORMAT</w:instrText>
        </w:r>
        <w:r>
          <w:fldChar w:fldCharType="separate"/>
        </w:r>
        <w:r w:rsidR="00B43CB6" w:rsidRPr="00B43CB6">
          <w:rPr>
            <w:noProof/>
            <w:lang w:val="es-ES"/>
          </w:rPr>
          <w:t>34</w:t>
        </w:r>
        <w:r>
          <w:fldChar w:fldCharType="end"/>
        </w:r>
      </w:p>
    </w:sdtContent>
  </w:sdt>
  <w:p w:rsidR="00A37699" w:rsidRDefault="00A376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517223"/>
      <w:docPartObj>
        <w:docPartGallery w:val="Page Numbers (Bottom of Page)"/>
        <w:docPartUnique/>
      </w:docPartObj>
    </w:sdtPr>
    <w:sdtEndPr/>
    <w:sdtContent>
      <w:p w:rsidR="009E1A24" w:rsidRDefault="009E1A24">
        <w:pPr>
          <w:pStyle w:val="Piedepgina"/>
          <w:jc w:val="right"/>
        </w:pPr>
        <w:r>
          <w:fldChar w:fldCharType="begin"/>
        </w:r>
        <w:r>
          <w:instrText>PAGE   \* MERGEFORMAT</w:instrText>
        </w:r>
        <w:r>
          <w:fldChar w:fldCharType="separate"/>
        </w:r>
        <w:r w:rsidR="00B43CB6" w:rsidRPr="00B43CB6">
          <w:rPr>
            <w:noProof/>
            <w:lang w:val="es-ES"/>
          </w:rPr>
          <w:t>1</w:t>
        </w:r>
        <w:r>
          <w:fldChar w:fldCharType="end"/>
        </w:r>
      </w:p>
    </w:sdtContent>
  </w:sdt>
  <w:p w:rsidR="009E1A24" w:rsidRDefault="009E1A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C5" w:rsidRDefault="00A81EC5" w:rsidP="0050510E">
      <w:pPr>
        <w:spacing w:after="0" w:line="240" w:lineRule="auto"/>
      </w:pPr>
      <w:r>
        <w:separator/>
      </w:r>
    </w:p>
  </w:footnote>
  <w:footnote w:type="continuationSeparator" w:id="0">
    <w:p w:rsidR="00A81EC5" w:rsidRDefault="00A81EC5" w:rsidP="00505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94CD4" w:rsidRPr="00B4142F" w:rsidTr="00F02281">
      <w:trPr>
        <w:trHeight w:val="227"/>
      </w:trPr>
      <w:tc>
        <w:tcPr>
          <w:tcW w:w="5529" w:type="dxa"/>
          <w:hideMark/>
        </w:tcPr>
        <w:p w:rsidR="00894CD4" w:rsidRDefault="00894CD4" w:rsidP="00894CD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94CD4" w:rsidRPr="00B4142F" w:rsidRDefault="00894CD4" w:rsidP="00B73782">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w:t>
          </w:r>
          <w:r w:rsidR="00B73782">
            <w:rPr>
              <w:rFonts w:ascii="Palatino Linotype" w:hAnsi="Palatino Linotype" w:cs="Arial"/>
              <w:bCs/>
              <w:sz w:val="24"/>
              <w:lang w:eastAsia="es-MX"/>
            </w:rPr>
            <w:t>6</w:t>
          </w:r>
          <w:r>
            <w:rPr>
              <w:rFonts w:ascii="Palatino Linotype" w:hAnsi="Palatino Linotype" w:cs="Arial"/>
              <w:bCs/>
              <w:sz w:val="24"/>
              <w:lang w:eastAsia="es-MX"/>
            </w:rPr>
            <w:t>5</w:t>
          </w:r>
          <w:r w:rsidR="00B73782">
            <w:rPr>
              <w:rFonts w:ascii="Palatino Linotype" w:hAnsi="Palatino Linotype" w:cs="Arial"/>
              <w:bCs/>
              <w:sz w:val="24"/>
              <w:lang w:eastAsia="es-MX"/>
            </w:rPr>
            <w:t>4</w:t>
          </w:r>
          <w:r w:rsidRPr="00B91FC5">
            <w:rPr>
              <w:rFonts w:ascii="Palatino Linotype" w:hAnsi="Palatino Linotype" w:cs="Arial"/>
              <w:bCs/>
              <w:sz w:val="24"/>
              <w:lang w:eastAsia="es-MX"/>
            </w:rPr>
            <w:t>/INFOEM/IP/RR/2021</w:t>
          </w:r>
        </w:p>
      </w:tc>
    </w:tr>
    <w:tr w:rsidR="00894CD4" w:rsidRPr="00F06FED" w:rsidTr="00F02281">
      <w:trPr>
        <w:trHeight w:val="196"/>
      </w:trPr>
      <w:tc>
        <w:tcPr>
          <w:tcW w:w="5529" w:type="dxa"/>
          <w:hideMark/>
        </w:tcPr>
        <w:p w:rsidR="00894CD4" w:rsidRDefault="00894CD4" w:rsidP="00894CD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94CD4" w:rsidRPr="00F06FED" w:rsidRDefault="00894CD4" w:rsidP="00894CD4">
          <w:pPr>
            <w:spacing w:after="120"/>
            <w:ind w:left="-486" w:right="214" w:firstLine="567"/>
            <w:jc w:val="right"/>
            <w:rPr>
              <w:rFonts w:ascii="Palatino Linotype" w:hAnsi="Palatino Linotype" w:cs="Arial"/>
            </w:rPr>
          </w:pPr>
        </w:p>
      </w:tc>
    </w:tr>
    <w:tr w:rsidR="00894CD4" w:rsidTr="00F02281">
      <w:trPr>
        <w:trHeight w:val="242"/>
      </w:trPr>
      <w:tc>
        <w:tcPr>
          <w:tcW w:w="5529" w:type="dxa"/>
          <w:hideMark/>
        </w:tcPr>
        <w:p w:rsidR="00894CD4" w:rsidRDefault="00710DB2" w:rsidP="00894CD4">
          <w:pPr>
            <w:spacing w:after="0"/>
            <w:ind w:right="204"/>
            <w:jc w:val="right"/>
            <w:rPr>
              <w:rFonts w:ascii="Palatino Linotype" w:hAnsi="Palatino Linotype" w:cs="Arial"/>
              <w:b/>
              <w:szCs w:val="20"/>
            </w:rPr>
          </w:pPr>
          <w:r>
            <w:rPr>
              <w:noProof/>
              <w:lang w:eastAsia="es-MX"/>
            </w:rPr>
            <w:drawing>
              <wp:anchor distT="0" distB="0" distL="114300" distR="114300" simplePos="0" relativeHeight="251661312" behindDoc="1" locked="0" layoutInCell="0" allowOverlap="1" wp14:anchorId="4E796F7C" wp14:editId="23B6C81B">
                <wp:simplePos x="0" y="0"/>
                <wp:positionH relativeFrom="margin">
                  <wp:posOffset>-200025</wp:posOffset>
                </wp:positionH>
                <wp:positionV relativeFrom="margin">
                  <wp:posOffset>-575310</wp:posOffset>
                </wp:positionV>
                <wp:extent cx="1851879" cy="896848"/>
                <wp:effectExtent l="0" t="0" r="0" b="0"/>
                <wp:wrapNone/>
                <wp:docPr id="2" name="Imagen 2"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4CD4">
            <w:rPr>
              <w:rFonts w:ascii="Palatino Linotype" w:hAnsi="Palatino Linotype" w:cs="Arial"/>
              <w:b/>
              <w:szCs w:val="20"/>
            </w:rPr>
            <w:t>Sujeto Obligado:</w:t>
          </w:r>
        </w:p>
      </w:tc>
      <w:tc>
        <w:tcPr>
          <w:tcW w:w="4536" w:type="dxa"/>
          <w:hideMark/>
        </w:tcPr>
        <w:p w:rsidR="00894CD4" w:rsidRDefault="00894CD4" w:rsidP="00B73782">
          <w:pPr>
            <w:spacing w:after="0"/>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B73782">
            <w:rPr>
              <w:rFonts w:ascii="Palatino Linotype" w:hAnsi="Palatino Linotype" w:cs="Arial"/>
              <w:szCs w:val="20"/>
            </w:rPr>
            <w:t>Valle de Chalco Solidaridad</w:t>
          </w:r>
        </w:p>
      </w:tc>
    </w:tr>
    <w:tr w:rsidR="00894CD4" w:rsidTr="00F02281">
      <w:trPr>
        <w:trHeight w:val="342"/>
      </w:trPr>
      <w:tc>
        <w:tcPr>
          <w:tcW w:w="5529" w:type="dxa"/>
          <w:hideMark/>
        </w:tcPr>
        <w:p w:rsidR="00894CD4" w:rsidRDefault="00894CD4" w:rsidP="00894CD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94CD4" w:rsidRDefault="00894CD4" w:rsidP="00894CD4">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377955" w:rsidRDefault="003779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C038D" w:rsidRPr="00B4142F" w:rsidTr="009007B7">
      <w:trPr>
        <w:trHeight w:val="227"/>
      </w:trPr>
      <w:tc>
        <w:tcPr>
          <w:tcW w:w="5529" w:type="dxa"/>
          <w:hideMark/>
        </w:tcPr>
        <w:p w:rsidR="009C038D" w:rsidRDefault="009C038D" w:rsidP="009C03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C038D" w:rsidRPr="00B4142F" w:rsidRDefault="009C038D" w:rsidP="009C038D">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9C038D" w:rsidRPr="00F06FED" w:rsidTr="009007B7">
      <w:trPr>
        <w:trHeight w:val="196"/>
      </w:trPr>
      <w:tc>
        <w:tcPr>
          <w:tcW w:w="5529" w:type="dxa"/>
          <w:hideMark/>
        </w:tcPr>
        <w:p w:rsidR="009C038D" w:rsidRDefault="009C038D" w:rsidP="009C03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C038D" w:rsidRPr="00F06FED" w:rsidRDefault="009E1A24" w:rsidP="009E1A24">
          <w:pPr>
            <w:spacing w:after="120"/>
            <w:ind w:left="-486" w:right="214" w:firstLine="567"/>
            <w:jc w:val="right"/>
            <w:rPr>
              <w:rFonts w:ascii="Palatino Linotype" w:hAnsi="Palatino Linotype" w:cs="Arial"/>
            </w:rPr>
          </w:pPr>
          <w:r>
            <w:rPr>
              <w:rFonts w:ascii="Palatino Linotype" w:hAnsi="Palatino Linotype" w:cs="Arial"/>
            </w:rPr>
            <w:t>XXXXX</w:t>
          </w:r>
          <w:r w:rsidR="009C038D">
            <w:rPr>
              <w:rFonts w:ascii="Palatino Linotype" w:hAnsi="Palatino Linotype" w:cs="Arial"/>
            </w:rPr>
            <w:t xml:space="preserve"> </w:t>
          </w:r>
          <w:r>
            <w:rPr>
              <w:rFonts w:ascii="Palatino Linotype" w:hAnsi="Palatino Linotype" w:cs="Arial"/>
            </w:rPr>
            <w:t>XXXX</w:t>
          </w:r>
        </w:p>
      </w:tc>
    </w:tr>
    <w:tr w:rsidR="009C038D" w:rsidTr="009007B7">
      <w:trPr>
        <w:trHeight w:val="242"/>
      </w:trPr>
      <w:tc>
        <w:tcPr>
          <w:tcW w:w="5529" w:type="dxa"/>
          <w:hideMark/>
        </w:tcPr>
        <w:p w:rsidR="009C038D" w:rsidRDefault="009C038D" w:rsidP="009C038D">
          <w:pPr>
            <w:spacing w:after="0"/>
            <w:ind w:right="204"/>
            <w:jc w:val="right"/>
            <w:rPr>
              <w:rFonts w:ascii="Palatino Linotype" w:hAnsi="Palatino Linotype" w:cs="Arial"/>
              <w:b/>
              <w:szCs w:val="20"/>
            </w:rPr>
          </w:pPr>
          <w:r>
            <w:rPr>
              <w:noProof/>
              <w:lang w:eastAsia="es-MX"/>
            </w:rPr>
            <w:drawing>
              <wp:anchor distT="0" distB="0" distL="114300" distR="114300" simplePos="0" relativeHeight="251665408" behindDoc="1" locked="0" layoutInCell="0" allowOverlap="1" wp14:anchorId="435D5FCB" wp14:editId="7030D971">
                <wp:simplePos x="0" y="0"/>
                <wp:positionH relativeFrom="margin">
                  <wp:posOffset>-200025</wp:posOffset>
                </wp:positionH>
                <wp:positionV relativeFrom="margin">
                  <wp:posOffset>-575310</wp:posOffset>
                </wp:positionV>
                <wp:extent cx="1851879" cy="896848"/>
                <wp:effectExtent l="0" t="0" r="0" b="0"/>
                <wp:wrapNone/>
                <wp:docPr id="3" name="Imagen 3"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9C038D" w:rsidRDefault="009C038D" w:rsidP="009C038D">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9C038D" w:rsidTr="009007B7">
      <w:trPr>
        <w:trHeight w:val="342"/>
      </w:trPr>
      <w:tc>
        <w:tcPr>
          <w:tcW w:w="5529" w:type="dxa"/>
          <w:hideMark/>
        </w:tcPr>
        <w:p w:rsidR="009C038D" w:rsidRDefault="009C038D" w:rsidP="009C03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C038D" w:rsidRDefault="009C038D" w:rsidP="009C038D">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9C038D" w:rsidRDefault="009C038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44BA1" w:rsidRPr="00B4142F" w:rsidTr="008A380C">
      <w:trPr>
        <w:trHeight w:val="227"/>
      </w:trPr>
      <w:tc>
        <w:tcPr>
          <w:tcW w:w="5529" w:type="dxa"/>
          <w:hideMark/>
        </w:tcPr>
        <w:p w:rsidR="00744BA1" w:rsidRDefault="00744BA1" w:rsidP="00744BA1">
          <w:pPr>
            <w:spacing w:after="120"/>
            <w:ind w:right="204"/>
            <w:jc w:val="right"/>
            <w:rPr>
              <w:rFonts w:ascii="Palatino Linotype" w:hAnsi="Palatino Linotype" w:cs="Arial"/>
              <w:b/>
              <w:szCs w:val="20"/>
            </w:rPr>
          </w:pPr>
          <w:r>
            <w:rPr>
              <w:noProof/>
              <w:lang w:eastAsia="es-MX"/>
            </w:rPr>
            <w:drawing>
              <wp:anchor distT="0" distB="0" distL="114300" distR="114300" simplePos="0" relativeHeight="251663360" behindDoc="1" locked="0" layoutInCell="0" allowOverlap="1" wp14:anchorId="6F594517" wp14:editId="4EBC6E0E">
                <wp:simplePos x="0" y="0"/>
                <wp:positionH relativeFrom="margin">
                  <wp:posOffset>-333831</wp:posOffset>
                </wp:positionH>
                <wp:positionV relativeFrom="margin">
                  <wp:posOffset>42413</wp:posOffset>
                </wp:positionV>
                <wp:extent cx="1851879" cy="896848"/>
                <wp:effectExtent l="0" t="0" r="0" b="0"/>
                <wp:wrapNone/>
                <wp:docPr id="6" name="Imagen 6"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rsidR="00744BA1" w:rsidRPr="00B4142F" w:rsidRDefault="00744BA1" w:rsidP="00744BA1">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744BA1" w:rsidRPr="00F06FED" w:rsidTr="008A380C">
      <w:trPr>
        <w:trHeight w:val="196"/>
      </w:trPr>
      <w:tc>
        <w:tcPr>
          <w:tcW w:w="5529" w:type="dxa"/>
          <w:hideMark/>
        </w:tcPr>
        <w:p w:rsidR="00744BA1" w:rsidRDefault="00744BA1" w:rsidP="00744BA1">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44BA1" w:rsidRPr="00F06FED" w:rsidRDefault="009E1A24" w:rsidP="00744BA1">
          <w:pPr>
            <w:spacing w:after="120"/>
            <w:ind w:left="-486" w:right="214" w:firstLine="567"/>
            <w:jc w:val="right"/>
            <w:rPr>
              <w:rFonts w:ascii="Palatino Linotype" w:hAnsi="Palatino Linotype" w:cs="Arial"/>
            </w:rPr>
          </w:pPr>
          <w:r>
            <w:rPr>
              <w:rFonts w:ascii="Palatino Linotype" w:hAnsi="Palatino Linotype" w:cs="Arial"/>
            </w:rPr>
            <w:t>XXXXX XXXX</w:t>
          </w:r>
        </w:p>
      </w:tc>
    </w:tr>
    <w:tr w:rsidR="00744BA1" w:rsidTr="008A380C">
      <w:trPr>
        <w:trHeight w:val="242"/>
      </w:trPr>
      <w:tc>
        <w:tcPr>
          <w:tcW w:w="5529" w:type="dxa"/>
          <w:hideMark/>
        </w:tcPr>
        <w:p w:rsidR="00744BA1" w:rsidRDefault="00744BA1" w:rsidP="00744BA1">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44BA1" w:rsidRDefault="00744BA1" w:rsidP="00744BA1">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744BA1" w:rsidTr="008A380C">
      <w:trPr>
        <w:trHeight w:val="342"/>
      </w:trPr>
      <w:tc>
        <w:tcPr>
          <w:tcW w:w="5529" w:type="dxa"/>
          <w:hideMark/>
        </w:tcPr>
        <w:p w:rsidR="00744BA1" w:rsidRDefault="00744BA1" w:rsidP="00744BA1">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44BA1" w:rsidRDefault="00744BA1" w:rsidP="00744BA1">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50510E" w:rsidRDefault="005051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1385"/>
    <w:multiLevelType w:val="hybridMultilevel"/>
    <w:tmpl w:val="213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676147"/>
    <w:multiLevelType w:val="hybridMultilevel"/>
    <w:tmpl w:val="124E92AE"/>
    <w:lvl w:ilvl="0" w:tplc="080A000F">
      <w:start w:val="1"/>
      <w:numFmt w:val="decimal"/>
      <w:lvlText w:val="%1."/>
      <w:lvlJc w:val="left"/>
      <w:pPr>
        <w:ind w:left="644" w:hanging="360"/>
      </w:pPr>
      <w:rPr>
        <w:rFonts w:eastAsia="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5333EDC"/>
    <w:multiLevelType w:val="hybridMultilevel"/>
    <w:tmpl w:val="551C9C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971265"/>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CC5198"/>
    <w:multiLevelType w:val="hybridMultilevel"/>
    <w:tmpl w:val="EAEC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0E"/>
    <w:rsid w:val="0005053A"/>
    <w:rsid w:val="000D3E32"/>
    <w:rsid w:val="001110A4"/>
    <w:rsid w:val="00116050"/>
    <w:rsid w:val="00146E09"/>
    <w:rsid w:val="001C103E"/>
    <w:rsid w:val="001D041C"/>
    <w:rsid w:val="00230164"/>
    <w:rsid w:val="00235E33"/>
    <w:rsid w:val="00237DFB"/>
    <w:rsid w:val="002F42B7"/>
    <w:rsid w:val="00377955"/>
    <w:rsid w:val="003D272D"/>
    <w:rsid w:val="00404DEC"/>
    <w:rsid w:val="004B1F90"/>
    <w:rsid w:val="0050510E"/>
    <w:rsid w:val="0063564C"/>
    <w:rsid w:val="00680F27"/>
    <w:rsid w:val="0069174E"/>
    <w:rsid w:val="00710DB2"/>
    <w:rsid w:val="00722C6D"/>
    <w:rsid w:val="00744BA1"/>
    <w:rsid w:val="007E69C8"/>
    <w:rsid w:val="00894CD4"/>
    <w:rsid w:val="008B710F"/>
    <w:rsid w:val="008B773B"/>
    <w:rsid w:val="008C4105"/>
    <w:rsid w:val="009076EA"/>
    <w:rsid w:val="009364D1"/>
    <w:rsid w:val="009638C3"/>
    <w:rsid w:val="00975145"/>
    <w:rsid w:val="009C038D"/>
    <w:rsid w:val="009E1A24"/>
    <w:rsid w:val="009F5B0F"/>
    <w:rsid w:val="00A37699"/>
    <w:rsid w:val="00A4301A"/>
    <w:rsid w:val="00A81EC5"/>
    <w:rsid w:val="00AF517B"/>
    <w:rsid w:val="00B43CB6"/>
    <w:rsid w:val="00B56841"/>
    <w:rsid w:val="00B73782"/>
    <w:rsid w:val="00C10E61"/>
    <w:rsid w:val="00C41759"/>
    <w:rsid w:val="00CB3E23"/>
    <w:rsid w:val="00D40A41"/>
    <w:rsid w:val="00DD5AFF"/>
    <w:rsid w:val="00E670D3"/>
    <w:rsid w:val="00F47E55"/>
    <w:rsid w:val="00F6192F"/>
    <w:rsid w:val="00FB30A8"/>
    <w:rsid w:val="00FB409A"/>
    <w:rsid w:val="00FC3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30E0A-FB8B-49C1-879E-EDAE40F8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BA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1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10E"/>
  </w:style>
  <w:style w:type="paragraph" w:styleId="Piedepgina">
    <w:name w:val="footer"/>
    <w:basedOn w:val="Normal"/>
    <w:link w:val="PiedepginaCar"/>
    <w:uiPriority w:val="99"/>
    <w:unhideWhenUsed/>
    <w:rsid w:val="005051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10E"/>
  </w:style>
  <w:style w:type="paragraph" w:styleId="Sinespaciado">
    <w:name w:val="No Spacing"/>
    <w:aliases w:val="Francesa"/>
    <w:link w:val="SinespaciadoCar"/>
    <w:uiPriority w:val="1"/>
    <w:qFormat/>
    <w:rsid w:val="0050510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0510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670D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670D3"/>
  </w:style>
  <w:style w:type="paragraph" w:styleId="NormalWeb">
    <w:name w:val="Normal (Web)"/>
    <w:basedOn w:val="Normal"/>
    <w:uiPriority w:val="99"/>
    <w:semiHidden/>
    <w:unhideWhenUsed/>
    <w:rsid w:val="00975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1D041C"/>
    <w:rPr>
      <w:color w:val="0000FF"/>
      <w:u w:val="single"/>
    </w:rPr>
  </w:style>
  <w:style w:type="paragraph" w:customStyle="1" w:styleId="Default">
    <w:name w:val="Default"/>
    <w:rsid w:val="001D041C"/>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A37699"/>
  </w:style>
  <w:style w:type="paragraph" w:styleId="Textodeglobo">
    <w:name w:val="Balloon Text"/>
    <w:basedOn w:val="Normal"/>
    <w:link w:val="TextodegloboCar"/>
    <w:uiPriority w:val="99"/>
    <w:semiHidden/>
    <w:unhideWhenUsed/>
    <w:rsid w:val="00B737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8470">
      <w:bodyDiv w:val="1"/>
      <w:marLeft w:val="0"/>
      <w:marRight w:val="0"/>
      <w:marTop w:val="0"/>
      <w:marBottom w:val="0"/>
      <w:divBdr>
        <w:top w:val="none" w:sz="0" w:space="0" w:color="auto"/>
        <w:left w:val="none" w:sz="0" w:space="0" w:color="auto"/>
        <w:bottom w:val="none" w:sz="0" w:space="0" w:color="auto"/>
        <w:right w:val="none" w:sz="0" w:space="0" w:color="auto"/>
      </w:divBdr>
    </w:div>
    <w:div w:id="416563073">
      <w:bodyDiv w:val="1"/>
      <w:marLeft w:val="0"/>
      <w:marRight w:val="0"/>
      <w:marTop w:val="0"/>
      <w:marBottom w:val="0"/>
      <w:divBdr>
        <w:top w:val="none" w:sz="0" w:space="0" w:color="auto"/>
        <w:left w:val="none" w:sz="0" w:space="0" w:color="auto"/>
        <w:bottom w:val="none" w:sz="0" w:space="0" w:color="auto"/>
        <w:right w:val="none" w:sz="0" w:space="0" w:color="auto"/>
      </w:divBdr>
    </w:div>
    <w:div w:id="5713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7572</Words>
  <Characters>41650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2021-09-29T18:22:00Z</cp:lastPrinted>
  <dcterms:created xsi:type="dcterms:W3CDTF">2022-03-16T17:22:00Z</dcterms:created>
  <dcterms:modified xsi:type="dcterms:W3CDTF">2022-03-16T17:22:00Z</dcterms:modified>
</cp:coreProperties>
</file>