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48B84D0C"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710E8">
        <w:rPr>
          <w:rFonts w:ascii="Palatino Linotype" w:hAnsi="Palatino Linotype"/>
        </w:rPr>
        <w:t>uno</w:t>
      </w:r>
      <w:r w:rsidRPr="008A449C">
        <w:rPr>
          <w:rFonts w:ascii="Palatino Linotype" w:hAnsi="Palatino Linotype"/>
        </w:rPr>
        <w:t xml:space="preserve"> (</w:t>
      </w:r>
      <w:r w:rsidR="002710E8">
        <w:rPr>
          <w:rFonts w:ascii="Palatino Linotype" w:hAnsi="Palatino Linotype"/>
        </w:rPr>
        <w:t>01</w:t>
      </w:r>
      <w:r w:rsidRPr="008A449C">
        <w:rPr>
          <w:rFonts w:ascii="Palatino Linotype" w:hAnsi="Palatino Linotype"/>
        </w:rPr>
        <w:t>)</w:t>
      </w:r>
      <w:r w:rsidRPr="00D27215">
        <w:rPr>
          <w:rFonts w:ascii="Palatino Linotype" w:hAnsi="Palatino Linotype"/>
        </w:rPr>
        <w:t xml:space="preserve"> de </w:t>
      </w:r>
      <w:r w:rsidR="002710E8">
        <w:rPr>
          <w:rFonts w:ascii="Palatino Linotype" w:hAnsi="Palatino Linotype"/>
        </w:rPr>
        <w:t>dic</w:t>
      </w:r>
      <w:r w:rsidR="00F8739B">
        <w:rPr>
          <w:rFonts w:ascii="Palatino Linotype" w:hAnsi="Palatino Linotype"/>
        </w:rPr>
        <w:t>iembre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3B4A1A29" w:rsidR="009417CA" w:rsidRDefault="009417CA" w:rsidP="00BE1923">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w:t>
      </w:r>
      <w:r w:rsidR="00C141DB">
        <w:rPr>
          <w:rFonts w:ascii="Palatino Linotype" w:hAnsi="Palatino Linotype"/>
        </w:rPr>
        <w:t>o con motivo del R</w:t>
      </w:r>
      <w:r w:rsidRPr="00D27215">
        <w:rPr>
          <w:rFonts w:ascii="Palatino Linotype" w:hAnsi="Palatino Linotype"/>
        </w:rPr>
        <w:t xml:space="preserve">ecurso de </w:t>
      </w:r>
      <w:r w:rsidR="00C141DB">
        <w:rPr>
          <w:rFonts w:ascii="Palatino Linotype" w:hAnsi="Palatino Linotype"/>
        </w:rPr>
        <w:t>R</w:t>
      </w:r>
      <w:r w:rsidRPr="00D27215">
        <w:rPr>
          <w:rFonts w:ascii="Palatino Linotype" w:hAnsi="Palatino Linotype"/>
        </w:rPr>
        <w:t xml:space="preserve">evisión </w:t>
      </w:r>
      <w:r w:rsidR="002710E8">
        <w:rPr>
          <w:rFonts w:ascii="Palatino Linotype" w:hAnsi="Palatino Linotype"/>
          <w:b/>
        </w:rPr>
        <w:t>04958/INFOEM/IP/RR/2021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2710E8">
        <w:rPr>
          <w:rFonts w:ascii="Palatino Linotype" w:hAnsi="Palatino Linotype"/>
          <w:b/>
        </w:rPr>
        <w:t>una persona que no dejó datos de identificación,</w:t>
      </w:r>
      <w:r w:rsidR="00FE70C5">
        <w:rPr>
          <w:rFonts w:ascii="Palatino Linotype" w:hAnsi="Palatino Linotype"/>
        </w:rPr>
        <w:t xml:space="preserve"> a través del</w:t>
      </w:r>
      <w:r w:rsidRPr="00D27215">
        <w:rPr>
          <w:rFonts w:ascii="Palatino Linotype" w:hAnsi="Palatino Linotype"/>
        </w:rPr>
        <w:t xml:space="preserve"> </w:t>
      </w:r>
      <w:r>
        <w:rPr>
          <w:rFonts w:ascii="Palatino Linotype" w:hAnsi="Palatino Linotype"/>
        </w:rPr>
        <w:t>Sistema d</w:t>
      </w:r>
      <w:r w:rsidRPr="006B4C67">
        <w:rPr>
          <w:rFonts w:ascii="Palatino Linotype" w:hAnsi="Palatino Linotype"/>
        </w:rPr>
        <w:t xml:space="preserve">e Acceso </w:t>
      </w:r>
      <w:r>
        <w:rPr>
          <w:rFonts w:ascii="Palatino Linotype" w:hAnsi="Palatino Linotype"/>
        </w:rPr>
        <w:t>a l</w:t>
      </w:r>
      <w:r w:rsidRPr="006B4C67">
        <w:rPr>
          <w:rFonts w:ascii="Palatino Linotype" w:hAnsi="Palatino Linotype"/>
        </w:rPr>
        <w:t>a Información Mexiquense</w:t>
      </w:r>
      <w:r w:rsidRPr="00D27215">
        <w:rPr>
          <w:rFonts w:ascii="Palatino Linotype" w:hAnsi="Palatino Linotype"/>
        </w:rPr>
        <w:t xml:space="preserve"> </w:t>
      </w:r>
      <w:r w:rsidRPr="00D27215">
        <w:rPr>
          <w:rFonts w:ascii="Palatino Linotype" w:hAnsi="Palatino Linotype"/>
          <w:b/>
        </w:rPr>
        <w:t>(</w:t>
      </w:r>
      <w:r>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A5272E">
        <w:rPr>
          <w:rFonts w:ascii="Palatino Linotype" w:hAnsi="Palatino Linotype"/>
        </w:rPr>
        <w:t>a quien en lo sucesivo</w:t>
      </w:r>
      <w:r w:rsidRPr="00D27215">
        <w:rPr>
          <w:rFonts w:ascii="Palatino Linotype" w:hAnsi="Palatino Linotype"/>
        </w:rPr>
        <w:t xml:space="preserve"> se le identificará como </w:t>
      </w:r>
      <w:r w:rsidR="00A5272E" w:rsidRPr="00A5272E">
        <w:rPr>
          <w:rFonts w:ascii="Palatino Linotype" w:hAnsi="Palatino Linotype"/>
          <w:b/>
        </w:rPr>
        <w:t>L</w:t>
      </w:r>
      <w:r w:rsidR="002E3277">
        <w:rPr>
          <w:rFonts w:ascii="Palatino Linotype" w:hAnsi="Palatino Linotype"/>
          <w:b/>
        </w:rPr>
        <w:t>A</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2710E8">
        <w:rPr>
          <w:rFonts w:ascii="Palatino Linotype" w:hAnsi="Palatino Linotype" w:cs="Arial"/>
          <w:b/>
        </w:rPr>
        <w:t>Instituto Mexiquense para la Protección e Integración al Desarrollo de las Personas con Discapacidad</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dictar la presente </w:t>
      </w:r>
      <w:r w:rsidR="00C141DB">
        <w:rPr>
          <w:rFonts w:ascii="Palatino Linotype" w:hAnsi="Palatino Linotype"/>
        </w:rPr>
        <w:t>R</w:t>
      </w:r>
      <w:r w:rsidRPr="00D27215">
        <w:rPr>
          <w:rFonts w:ascii="Palatino Linotype" w:hAnsi="Palatino Linotype"/>
        </w:rPr>
        <w:t>esolución, con base en los siguientes:</w:t>
      </w:r>
    </w:p>
    <w:p w14:paraId="6E09D4A8" w14:textId="77777777" w:rsidR="00FE70C5" w:rsidRPr="00D27215" w:rsidRDefault="00FE70C5" w:rsidP="00BE1923">
      <w:pPr>
        <w:spacing w:line="360" w:lineRule="auto"/>
        <w:jc w:val="both"/>
        <w:rPr>
          <w:rFonts w:ascii="Palatino Linotype" w:hAnsi="Palatino Linotype"/>
          <w:b/>
        </w:rPr>
      </w:pPr>
    </w:p>
    <w:p w14:paraId="6D4F2D4C" w14:textId="7847DB03" w:rsidR="009417CA" w:rsidRDefault="009417CA" w:rsidP="00BE1923">
      <w:pPr>
        <w:pStyle w:val="Ttulo1"/>
        <w:spacing w:before="0" w:line="360" w:lineRule="auto"/>
        <w:jc w:val="center"/>
        <w:rPr>
          <w:rFonts w:ascii="Palatino Linotype" w:hAnsi="Palatino Linotype"/>
          <w:b/>
          <w:color w:val="000000" w:themeColor="text1"/>
          <w:sz w:val="28"/>
          <w:lang w:val="es-ES"/>
        </w:rPr>
      </w:pPr>
      <w:bookmarkStart w:id="0" w:name="_Toc88757116"/>
      <w:r w:rsidRPr="007C7F08">
        <w:rPr>
          <w:rFonts w:ascii="Palatino Linotype" w:hAnsi="Palatino Linotype"/>
          <w:b/>
          <w:color w:val="000000" w:themeColor="text1"/>
          <w:sz w:val="28"/>
          <w:lang w:val="es-ES"/>
        </w:rPr>
        <w:t>A N T E C E D E N T E S</w:t>
      </w:r>
      <w:bookmarkEnd w:id="0"/>
    </w:p>
    <w:p w14:paraId="2A3E1A4B" w14:textId="77777777" w:rsidR="00FE70C5" w:rsidRPr="00FE70C5" w:rsidRDefault="00FE70C5" w:rsidP="00FE70C5">
      <w:pPr>
        <w:rPr>
          <w:lang w:val="es-ES" w:eastAsia="es-ES"/>
        </w:rPr>
      </w:pPr>
    </w:p>
    <w:p w14:paraId="6C73856D" w14:textId="614545BE" w:rsidR="009417CA"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2710E8">
        <w:rPr>
          <w:rFonts w:ascii="Palatino Linotype" w:eastAsia="Calibri" w:hAnsi="Palatino Linotype" w:cs="Arial"/>
        </w:rPr>
        <w:t>trece</w:t>
      </w:r>
      <w:r w:rsidRPr="00D27215">
        <w:rPr>
          <w:rFonts w:ascii="Palatino Linotype" w:eastAsia="Calibri" w:hAnsi="Palatino Linotype" w:cs="Arial"/>
        </w:rPr>
        <w:t xml:space="preserve"> (</w:t>
      </w:r>
      <w:r w:rsidR="002710E8">
        <w:rPr>
          <w:rFonts w:ascii="Palatino Linotype" w:eastAsia="Calibri" w:hAnsi="Palatino Linotype" w:cs="Arial"/>
        </w:rPr>
        <w:t>13</w:t>
      </w:r>
      <w:r w:rsidRPr="00D27215">
        <w:rPr>
          <w:rFonts w:ascii="Palatino Linotype" w:eastAsia="Calibri" w:hAnsi="Palatino Linotype" w:cs="Arial"/>
        </w:rPr>
        <w:t xml:space="preserve">) de </w:t>
      </w:r>
      <w:r w:rsidR="002E3277">
        <w:rPr>
          <w:rFonts w:ascii="Palatino Linotype" w:eastAsia="Calibri" w:hAnsi="Palatino Linotype" w:cs="Arial"/>
        </w:rPr>
        <w:t>septiembre</w:t>
      </w:r>
      <w:r>
        <w:rPr>
          <w:rFonts w:ascii="Palatino Linotype" w:eastAsia="Calibri" w:hAnsi="Palatino Linotype" w:cs="Arial"/>
        </w:rPr>
        <w:t xml:space="preserve">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Pr="009F2C3C">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F00106">
        <w:rPr>
          <w:rFonts w:ascii="Palatino Linotype" w:hAnsi="Palatino Linotype"/>
          <w:b/>
          <w:bCs/>
          <w:color w:val="000000" w:themeColor="text1"/>
        </w:rPr>
        <w:t>00014/IMPIDPD/IP/2021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2B8385B7" w14:textId="77777777" w:rsidR="00FE70C5" w:rsidRPr="00D27215" w:rsidRDefault="00FE70C5" w:rsidP="00FE70C5">
      <w:pPr>
        <w:pStyle w:val="Prrafodelista"/>
        <w:spacing w:line="360" w:lineRule="auto"/>
        <w:ind w:left="0"/>
        <w:jc w:val="both"/>
        <w:rPr>
          <w:rFonts w:ascii="Palatino Linotype" w:eastAsia="Calibri" w:hAnsi="Palatino Linotype" w:cs="Arial"/>
        </w:rPr>
      </w:pPr>
    </w:p>
    <w:p w14:paraId="7A083BA2" w14:textId="6530260B"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F00106" w:rsidRPr="00F00106">
        <w:rPr>
          <w:rFonts w:ascii="Palatino Linotype" w:eastAsia="Calibri" w:hAnsi="Palatino Linotype" w:cs="Arial"/>
          <w:i/>
        </w:rPr>
        <w:t>Solicito los correos electrónicos enviados y recibidos en la dirección de correo discame@edomex.gob.mx durante los ejercicios 2018, 2019, 2020 y de el 01 de enero al 13 septiembre 2021 todos ellos en versión pública</w:t>
      </w:r>
      <w:r>
        <w:rPr>
          <w:rFonts w:ascii="Palatino Linotype" w:eastAsia="Calibri" w:hAnsi="Palatino Linotype" w:cs="Arial"/>
          <w:i/>
        </w:rPr>
        <w:t>”</w:t>
      </w:r>
    </w:p>
    <w:p w14:paraId="68853047" w14:textId="77777777" w:rsidR="009417CA" w:rsidRDefault="009417CA" w:rsidP="00BE1923">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lastRenderedPageBreak/>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DD53E80" w14:textId="2C56C534" w:rsidR="009417CA"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t xml:space="preserve">El </w:t>
      </w:r>
      <w:r w:rsidRPr="00A5272E">
        <w:rPr>
          <w:rFonts w:ascii="Palatino Linotype" w:eastAsia="Calibri" w:hAnsi="Palatino Linotype" w:cs="Arial"/>
        </w:rPr>
        <w:t>día</w:t>
      </w:r>
      <w:r w:rsidR="00863EF1">
        <w:rPr>
          <w:rFonts w:ascii="Palatino Linotype" w:hAnsi="Palatino Linotype" w:cs="Arial"/>
          <w:color w:val="000000" w:themeColor="text1"/>
        </w:rPr>
        <w:t xml:space="preserve"> </w:t>
      </w:r>
      <w:r w:rsidR="00F00106">
        <w:rPr>
          <w:rFonts w:ascii="Palatino Linotype" w:hAnsi="Palatino Linotype" w:cs="Arial"/>
          <w:color w:val="000000" w:themeColor="text1"/>
        </w:rPr>
        <w:t>cuatro</w:t>
      </w:r>
      <w:r w:rsidRPr="00A5272E">
        <w:rPr>
          <w:rFonts w:ascii="Palatino Linotype" w:hAnsi="Palatino Linotype" w:cs="Arial"/>
          <w:color w:val="000000" w:themeColor="text1"/>
        </w:rPr>
        <w:t xml:space="preserve"> (</w:t>
      </w:r>
      <w:r w:rsidR="00F00106">
        <w:rPr>
          <w:rFonts w:ascii="Palatino Linotype" w:hAnsi="Palatino Linotype" w:cs="Arial"/>
          <w:color w:val="000000" w:themeColor="text1"/>
        </w:rPr>
        <w:t>04) de octu</w:t>
      </w:r>
      <w:r w:rsidR="00863EF1">
        <w:rPr>
          <w:rFonts w:ascii="Palatino Linotype" w:hAnsi="Palatino Linotype" w:cs="Arial"/>
          <w:color w:val="000000" w:themeColor="text1"/>
        </w:rPr>
        <w:t>bre</w:t>
      </w:r>
      <w:r w:rsidRPr="00A5272E">
        <w:rPr>
          <w:rFonts w:ascii="Palatino Linotype" w:hAnsi="Palatino Linotype" w:cs="Arial"/>
          <w:color w:val="000000" w:themeColor="text1"/>
        </w:rPr>
        <w:t xml:space="preserve">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w:t>
      </w:r>
      <w:r w:rsidR="006D47F3">
        <w:rPr>
          <w:rFonts w:ascii="Palatino Linotype" w:hAnsi="Palatino Linotype" w:cs="Arial"/>
          <w:color w:val="000000" w:themeColor="text1"/>
        </w:rPr>
        <w:t xml:space="preserve">dos </w:t>
      </w:r>
      <w:r w:rsidR="00A5272E">
        <w:rPr>
          <w:rFonts w:ascii="Palatino Linotype" w:hAnsi="Palatino Linotype" w:cs="Arial"/>
          <w:color w:val="000000" w:themeColor="text1"/>
        </w:rPr>
        <w:t>archivo</w:t>
      </w:r>
      <w:r w:rsidR="00863EF1">
        <w:rPr>
          <w:rFonts w:ascii="Palatino Linotype" w:hAnsi="Palatino Linotype" w:cs="Arial"/>
          <w:color w:val="000000" w:themeColor="text1"/>
        </w:rPr>
        <w:t>s</w:t>
      </w:r>
      <w:r w:rsidR="00A5272E">
        <w:rPr>
          <w:rFonts w:ascii="Palatino Linotype" w:hAnsi="Palatino Linotype" w:cs="Arial"/>
          <w:color w:val="000000" w:themeColor="text1"/>
        </w:rPr>
        <w:t xml:space="preserve"> electrónico</w:t>
      </w:r>
      <w:r w:rsidR="00863EF1">
        <w:rPr>
          <w:rFonts w:ascii="Palatino Linotype" w:hAnsi="Palatino Linotype" w:cs="Arial"/>
          <w:color w:val="000000" w:themeColor="text1"/>
        </w:rPr>
        <w:t>s, a saber</w:t>
      </w:r>
      <w:r w:rsidR="00002D71" w:rsidRPr="00A5272E">
        <w:rPr>
          <w:rFonts w:ascii="Palatino Linotype" w:hAnsi="Palatino Linotype" w:cs="Arial"/>
          <w:color w:val="000000" w:themeColor="text1"/>
        </w:rPr>
        <w:t>:</w:t>
      </w:r>
    </w:p>
    <w:p w14:paraId="7D4A4277" w14:textId="77777777" w:rsidR="00863EF1" w:rsidRPr="00A5272E" w:rsidRDefault="00863EF1" w:rsidP="00863EF1">
      <w:pPr>
        <w:pStyle w:val="Prrafodelista"/>
        <w:spacing w:line="360" w:lineRule="auto"/>
        <w:ind w:left="0"/>
        <w:jc w:val="both"/>
        <w:rPr>
          <w:rFonts w:ascii="Palatino Linotype" w:hAnsi="Palatino Linotype" w:cs="Arial"/>
          <w:color w:val="000000" w:themeColor="text1"/>
        </w:rPr>
      </w:pPr>
    </w:p>
    <w:p w14:paraId="513A159D" w14:textId="61B1E714" w:rsidR="00863EF1" w:rsidRDefault="00F00106" w:rsidP="00F00106">
      <w:pPr>
        <w:pStyle w:val="Prrafodelista"/>
        <w:numPr>
          <w:ilvl w:val="0"/>
          <w:numId w:val="2"/>
        </w:numPr>
        <w:tabs>
          <w:tab w:val="left" w:pos="0"/>
        </w:tabs>
        <w:spacing w:line="360" w:lineRule="auto"/>
        <w:ind w:right="49"/>
        <w:jc w:val="both"/>
        <w:rPr>
          <w:rFonts w:ascii="Palatino Linotype" w:hAnsi="Palatino Linotype" w:cs="Arial"/>
          <w:b/>
          <w:color w:val="000000" w:themeColor="text1"/>
        </w:rPr>
      </w:pPr>
      <w:r w:rsidRPr="00F00106">
        <w:rPr>
          <w:rFonts w:ascii="Palatino Linotype" w:hAnsi="Palatino Linotype" w:cs="Arial"/>
          <w:b/>
          <w:color w:val="000000" w:themeColor="text1"/>
        </w:rPr>
        <w:t>scan14.pdf</w:t>
      </w:r>
      <w:r w:rsidR="00863EF1">
        <w:rPr>
          <w:rFonts w:ascii="Palatino Linotype" w:hAnsi="Palatino Linotype" w:cs="Arial"/>
          <w:b/>
          <w:color w:val="000000" w:themeColor="text1"/>
        </w:rPr>
        <w:t xml:space="preserve">, </w:t>
      </w:r>
      <w:r w:rsidR="001E211A" w:rsidRPr="001E211A">
        <w:rPr>
          <w:rFonts w:ascii="Palatino Linotype" w:hAnsi="Palatino Linotype" w:cs="Arial"/>
          <w:color w:val="000000" w:themeColor="text1"/>
        </w:rPr>
        <w:t xml:space="preserve">que corresponde a un </w:t>
      </w:r>
      <w:r>
        <w:rPr>
          <w:rFonts w:ascii="Palatino Linotype" w:hAnsi="Palatino Linotype" w:cs="Arial"/>
          <w:color w:val="000000" w:themeColor="text1"/>
        </w:rPr>
        <w:t>oficio mediante el cual la Titular de la Unidad de Transparencia informa a</w:t>
      </w:r>
      <w:r w:rsidR="007F5637">
        <w:rPr>
          <w:rFonts w:ascii="Palatino Linotype" w:hAnsi="Palatino Linotype" w:cs="Arial"/>
          <w:color w:val="000000" w:themeColor="text1"/>
        </w:rPr>
        <w:t xml:space="preserve"> </w:t>
      </w:r>
      <w:r>
        <w:rPr>
          <w:rFonts w:ascii="Palatino Linotype" w:hAnsi="Palatino Linotype" w:cs="Arial"/>
          <w:color w:val="000000" w:themeColor="text1"/>
        </w:rPr>
        <w:t>l</w:t>
      </w:r>
      <w:r w:rsidR="007F5637">
        <w:rPr>
          <w:rFonts w:ascii="Palatino Linotype" w:hAnsi="Palatino Linotype" w:cs="Arial"/>
          <w:color w:val="000000" w:themeColor="text1"/>
        </w:rPr>
        <w:t>a</w:t>
      </w:r>
      <w:r>
        <w:rPr>
          <w:rFonts w:ascii="Palatino Linotype" w:hAnsi="Palatino Linotype" w:cs="Arial"/>
          <w:color w:val="000000" w:themeColor="text1"/>
        </w:rPr>
        <w:t xml:space="preserve"> solicitante</w:t>
      </w:r>
      <w:r w:rsidR="007F5637">
        <w:rPr>
          <w:rFonts w:ascii="Palatino Linotype" w:hAnsi="Palatino Linotype" w:cs="Arial"/>
          <w:color w:val="000000" w:themeColor="text1"/>
        </w:rPr>
        <w:t xml:space="preserve"> de una pretendida prorrogar para emitir la respuesta</w:t>
      </w:r>
      <w:r>
        <w:rPr>
          <w:rFonts w:ascii="Palatino Linotype" w:hAnsi="Palatino Linotype" w:cs="Arial"/>
          <w:color w:val="000000" w:themeColor="text1"/>
        </w:rPr>
        <w:t>.</w:t>
      </w:r>
    </w:p>
    <w:p w14:paraId="2D9AEAED" w14:textId="77777777" w:rsidR="00863EF1" w:rsidRPr="00863EF1" w:rsidRDefault="00863EF1" w:rsidP="00863EF1">
      <w:pPr>
        <w:pStyle w:val="Prrafodelista"/>
        <w:tabs>
          <w:tab w:val="left" w:pos="0"/>
        </w:tabs>
        <w:spacing w:line="360" w:lineRule="auto"/>
        <w:ind w:left="567" w:right="49"/>
        <w:rPr>
          <w:rFonts w:ascii="Palatino Linotype" w:hAnsi="Palatino Linotype" w:cs="Arial"/>
          <w:b/>
          <w:color w:val="000000" w:themeColor="text1"/>
        </w:rPr>
      </w:pPr>
    </w:p>
    <w:p w14:paraId="3C5C0C37" w14:textId="3C0A898F" w:rsidR="00863EF1" w:rsidRPr="001E211A" w:rsidRDefault="0087331D" w:rsidP="0087331D">
      <w:pPr>
        <w:pStyle w:val="Prrafodelista"/>
        <w:numPr>
          <w:ilvl w:val="0"/>
          <w:numId w:val="2"/>
        </w:numPr>
        <w:tabs>
          <w:tab w:val="left" w:pos="0"/>
        </w:tabs>
        <w:spacing w:line="360" w:lineRule="auto"/>
        <w:ind w:right="49"/>
        <w:jc w:val="both"/>
        <w:rPr>
          <w:rFonts w:ascii="Palatino Linotype" w:hAnsi="Palatino Linotype" w:cs="Arial"/>
          <w:b/>
          <w:color w:val="000000" w:themeColor="text1"/>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675648" behindDoc="0" locked="0" layoutInCell="1" allowOverlap="1" wp14:anchorId="7B4C0332" wp14:editId="6F01FAE2">
                <wp:simplePos x="0" y="0"/>
                <wp:positionH relativeFrom="column">
                  <wp:posOffset>35455</wp:posOffset>
                </wp:positionH>
                <wp:positionV relativeFrom="paragraph">
                  <wp:posOffset>1745615</wp:posOffset>
                </wp:positionV>
                <wp:extent cx="5525668" cy="2159779"/>
                <wp:effectExtent l="38100" t="38100" r="75565" b="88265"/>
                <wp:wrapNone/>
                <wp:docPr id="32" name="Conector recto 32"/>
                <wp:cNvGraphicFramePr/>
                <a:graphic xmlns:a="http://schemas.openxmlformats.org/drawingml/2006/main">
                  <a:graphicData uri="http://schemas.microsoft.com/office/word/2010/wordprocessingShape">
                    <wps:wsp>
                      <wps:cNvCnPr/>
                      <wps:spPr>
                        <a:xfrm>
                          <a:off x="0" y="0"/>
                          <a:ext cx="5525668" cy="21597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1877BA" id="Conector recto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pt,137.45pt" to="437.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" strokecolor="black [3200]" strokeweight="2pt">
                <v:shadow on="t" color="black" opacity="24903f" origin=",.5" offset="0,.55556mm"/>
              </v:line>
            </w:pict>
          </mc:Fallback>
        </mc:AlternateContent>
      </w:r>
      <w:r w:rsidR="00F00106" w:rsidRPr="00F00106">
        <w:rPr>
          <w:rFonts w:ascii="Palatino Linotype" w:hAnsi="Palatino Linotype" w:cs="Arial"/>
          <w:b/>
          <w:color w:val="000000" w:themeColor="text1"/>
        </w:rPr>
        <w:t>ACTA EXTRAORDINARIA DE TRANSPARENCIA.pdf</w:t>
      </w:r>
      <w:r w:rsidR="001E211A">
        <w:rPr>
          <w:rFonts w:ascii="Palatino Linotype" w:hAnsi="Palatino Linotype" w:cs="Arial"/>
          <w:color w:val="000000" w:themeColor="text1"/>
        </w:rPr>
        <w:t xml:space="preserve">, </w:t>
      </w:r>
      <w:r w:rsidRPr="0087331D">
        <w:rPr>
          <w:rFonts w:ascii="Palatino Linotype" w:hAnsi="Palatino Linotype" w:cs="Arial"/>
          <w:color w:val="000000" w:themeColor="text1"/>
        </w:rPr>
        <w:t xml:space="preserve">que corresponde al Acta de la Primera Sesión Extraordinaria 2021 del Comité de Transparencia, en la que entre otras cosas se aprueba poner a disposición del particular en consulta directa la información de mérito, </w:t>
      </w:r>
      <w:r w:rsidRPr="0087331D">
        <w:rPr>
          <w:rFonts w:ascii="Palatino Linotype" w:hAnsi="Palatino Linotype" w:cs="Arial"/>
          <w:i/>
          <w:color w:val="000000" w:themeColor="text1"/>
        </w:rPr>
        <w:t xml:space="preserve">grosso modo </w:t>
      </w:r>
      <w:r w:rsidRPr="0087331D">
        <w:rPr>
          <w:rFonts w:ascii="Palatino Linotype" w:hAnsi="Palatino Linotype" w:cs="Arial"/>
          <w:color w:val="000000" w:themeColor="text1"/>
        </w:rPr>
        <w:t>en los siguientes términos:</w:t>
      </w:r>
    </w:p>
    <w:p w14:paraId="6D583614" w14:textId="4B45D9C8" w:rsidR="00E24DC6" w:rsidRDefault="0087331D" w:rsidP="0087331D">
      <w:pPr>
        <w:pStyle w:val="Prrafodelista"/>
        <w:tabs>
          <w:tab w:val="left" w:pos="0"/>
        </w:tabs>
        <w:spacing w:line="360" w:lineRule="auto"/>
        <w:ind w:left="0" w:right="49"/>
        <w:jc w:val="center"/>
        <w:rPr>
          <w:rFonts w:ascii="Palatino Linotype" w:hAnsi="Palatino Linotype" w:cs="Arial"/>
          <w:color w:val="000000" w:themeColor="text1"/>
        </w:rPr>
      </w:pP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Pr>
          <w:rFonts w:ascii="Palatino Linotype" w:hAnsi="Palatino Linotype" w:cs="Arial"/>
          <w:noProof/>
          <w:color w:val="000000" w:themeColor="text1"/>
          <w:lang w:val="es-MX" w:eastAsia="es-MX"/>
        </w:rPr>
        <w:lastRenderedPageBreak/>
        <w:drawing>
          <wp:inline distT="0" distB="0" distL="0" distR="0" wp14:anchorId="65D31DF0" wp14:editId="7B043EDA">
            <wp:extent cx="5015176" cy="3448573"/>
            <wp:effectExtent l="19050" t="19050" r="1460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442" cy="3450131"/>
                    </a:xfrm>
                    <a:prstGeom prst="rect">
                      <a:avLst/>
                    </a:prstGeom>
                    <a:noFill/>
                    <a:ln>
                      <a:solidFill>
                        <a:schemeClr val="tx1"/>
                      </a:solidFill>
                    </a:ln>
                  </pic:spPr>
                </pic:pic>
              </a:graphicData>
            </a:graphic>
          </wp:inline>
        </w:drawing>
      </w:r>
    </w:p>
    <w:p w14:paraId="48F55FB4" w14:textId="77777777" w:rsidR="0087331D" w:rsidRPr="00A4078A" w:rsidRDefault="0087331D" w:rsidP="0087331D">
      <w:pPr>
        <w:pStyle w:val="Prrafodelista"/>
        <w:tabs>
          <w:tab w:val="left" w:pos="0"/>
        </w:tabs>
        <w:spacing w:line="360" w:lineRule="auto"/>
        <w:ind w:left="0" w:right="49"/>
        <w:jc w:val="center"/>
        <w:rPr>
          <w:rFonts w:ascii="Palatino Linotype" w:hAnsi="Palatino Linotype" w:cs="Arial"/>
          <w:color w:val="000000" w:themeColor="text1"/>
        </w:rPr>
      </w:pPr>
    </w:p>
    <w:p w14:paraId="7EEC3E58" w14:textId="4B9A1F00" w:rsidR="009417CA" w:rsidRPr="00197267"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sidRPr="00D707F7">
        <w:rPr>
          <w:rFonts w:ascii="Palatino Linotype" w:hAnsi="Palatino Linotype" w:cs="Arial"/>
          <w:color w:val="000000" w:themeColor="text1"/>
        </w:rPr>
        <w:t xml:space="preserve">En fecha </w:t>
      </w:r>
      <w:r w:rsidR="00197267">
        <w:rPr>
          <w:rFonts w:ascii="Palatino Linotype" w:hAnsi="Palatino Linotype" w:cs="Arial"/>
          <w:color w:val="000000" w:themeColor="text1"/>
        </w:rPr>
        <w:t>veint</w:t>
      </w:r>
      <w:r w:rsidR="007408FA">
        <w:rPr>
          <w:rFonts w:ascii="Palatino Linotype" w:hAnsi="Palatino Linotype" w:cs="Arial"/>
          <w:color w:val="000000" w:themeColor="text1"/>
        </w:rPr>
        <w:t>e</w:t>
      </w:r>
      <w:r w:rsidRPr="00D707F7">
        <w:rPr>
          <w:rFonts w:ascii="Palatino Linotype" w:hAnsi="Palatino Linotype" w:cs="Arial"/>
          <w:color w:val="000000" w:themeColor="text1"/>
        </w:rPr>
        <w:t xml:space="preserve"> (</w:t>
      </w:r>
      <w:r w:rsidR="00197267">
        <w:rPr>
          <w:rFonts w:ascii="Palatino Linotype" w:hAnsi="Palatino Linotype" w:cs="Arial"/>
          <w:color w:val="000000" w:themeColor="text1"/>
        </w:rPr>
        <w:t>20</w:t>
      </w:r>
      <w:r>
        <w:rPr>
          <w:rFonts w:ascii="Palatino Linotype" w:hAnsi="Palatino Linotype" w:cs="Arial"/>
          <w:color w:val="000000" w:themeColor="text1"/>
        </w:rPr>
        <w:t xml:space="preserve">) de </w:t>
      </w:r>
      <w:r w:rsidR="00197267">
        <w:rPr>
          <w:rFonts w:ascii="Palatino Linotype" w:hAnsi="Palatino Linotype" w:cs="Arial"/>
          <w:color w:val="000000" w:themeColor="text1"/>
        </w:rPr>
        <w:t>septiembre</w:t>
      </w:r>
      <w:r w:rsidRPr="00D707F7">
        <w:rPr>
          <w:rFonts w:ascii="Palatino Linotype" w:hAnsi="Palatino Linotype" w:cs="Arial"/>
          <w:color w:val="000000" w:themeColor="text1"/>
        </w:rPr>
        <w:t xml:space="preserve"> de dos mil veint</w:t>
      </w:r>
      <w:r>
        <w:rPr>
          <w:rFonts w:ascii="Palatino Linotype" w:hAnsi="Palatino Linotype" w:cs="Arial"/>
          <w:color w:val="000000" w:themeColor="text1"/>
        </w:rPr>
        <w:t>iuno, e</w:t>
      </w:r>
      <w:r w:rsidRPr="00D707F7">
        <w:rPr>
          <w:rFonts w:ascii="Palatino Linotype" w:hAnsi="Palatino Linotype" w:cs="Arial"/>
          <w:color w:val="000000" w:themeColor="text1"/>
        </w:rPr>
        <w:t>l particular interpuso el recurso de revisión en contra de la respuesta</w:t>
      </w:r>
      <w:r>
        <w:rPr>
          <w:rFonts w:ascii="Palatino Linotype" w:hAnsi="Palatino Linotype" w:cs="Arial"/>
          <w:color w:val="000000" w:themeColor="text1"/>
        </w:rPr>
        <w:t>, señalando como</w:t>
      </w:r>
      <w:r w:rsidRPr="00D707F7">
        <w:rPr>
          <w:rFonts w:ascii="Palatino Linotype" w:hAnsi="Palatino Linotype" w:cs="Arial"/>
          <w:color w:val="000000" w:themeColor="text1"/>
        </w:rPr>
        <w:t>:</w:t>
      </w:r>
    </w:p>
    <w:p w14:paraId="76328207" w14:textId="77777777" w:rsidR="00197267" w:rsidRPr="00BF7D41" w:rsidRDefault="00197267" w:rsidP="00197267">
      <w:pPr>
        <w:pStyle w:val="Prrafodelista"/>
        <w:spacing w:line="360" w:lineRule="auto"/>
        <w:ind w:left="0"/>
        <w:jc w:val="both"/>
        <w:rPr>
          <w:rFonts w:ascii="Palatino Linotype" w:hAnsi="Palatino Linotype" w:cs="Arial"/>
          <w:i/>
          <w:color w:val="000000" w:themeColor="text1"/>
        </w:rPr>
      </w:pPr>
    </w:p>
    <w:p w14:paraId="277E4464" w14:textId="1DE08205" w:rsidR="009417CA" w:rsidRPr="007408FA" w:rsidRDefault="009417CA" w:rsidP="0087331D">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79805"/>
      <w:bookmarkStart w:id="91" w:name="_Toc81349547"/>
      <w:bookmarkStart w:id="92" w:name="_Toc81349626"/>
      <w:bookmarkStart w:id="93" w:name="_Toc82531980"/>
      <w:bookmarkStart w:id="94" w:name="_Toc82533467"/>
      <w:bookmarkStart w:id="95" w:name="_Toc82533519"/>
      <w:bookmarkStart w:id="96" w:name="_Toc87549071"/>
      <w:bookmarkStart w:id="97" w:name="_Toc87549085"/>
      <w:bookmarkStart w:id="98" w:name="_Toc88151748"/>
      <w:bookmarkStart w:id="99" w:name="_Toc88755924"/>
      <w:bookmarkStart w:id="100" w:name="_Toc88755967"/>
      <w:bookmarkStart w:id="101" w:name="_Toc88757117"/>
      <w:r w:rsidRPr="007408FA">
        <w:rPr>
          <w:rStyle w:val="Ttulo2Car"/>
          <w:rFonts w:ascii="Palatino Linotype" w:hAnsi="Palatino Linotype"/>
          <w:b/>
          <w:color w:val="000000" w:themeColor="text1"/>
          <w:sz w:val="24"/>
          <w:szCs w:val="24"/>
        </w:rPr>
        <w:t>Acto impugnado</w:t>
      </w:r>
      <w:bookmarkEnd w:id="1"/>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87331D" w:rsidRPr="0087331D">
        <w:rPr>
          <w:rStyle w:val="Ttulo2Car"/>
          <w:rFonts w:ascii="Palatino Linotype" w:hAnsi="Palatino Linotype"/>
          <w:i/>
          <w:color w:val="000000" w:themeColor="text1"/>
          <w:sz w:val="24"/>
          <w:szCs w:val="24"/>
        </w:rPr>
        <w:t>no fue entregada la informacion que se requirio al sujeto obligado mediante plataforma de transparencia en fecha 13/09/2021, con numero de folio 00014/IMPIDPD/IP/2021, en la que se Solicito los correos electrónicos enviados y recibidos en la dirección de correo discame@edomex.gob.mx durante los ejercicios 2018, 2019, 2020 y de el 01 de enero al 13 septiembre 2021 todos ellos en versión pública</w:t>
      </w:r>
      <w:bookmarkEnd w:id="99"/>
      <w:bookmarkEnd w:id="100"/>
      <w:bookmarkEnd w:id="101"/>
      <w:r w:rsidRPr="007408FA">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7408FA">
        <w:rPr>
          <w:rFonts w:ascii="Palatino Linotype" w:hAnsi="Palatino Linotype"/>
          <w:i/>
          <w:color w:val="000000" w:themeColor="text1"/>
        </w:rPr>
        <w:t xml:space="preserve"> </w:t>
      </w:r>
      <w:bookmarkStart w:id="102" w:name="_Toc466982515"/>
      <w:bookmarkStart w:id="103" w:name="_Toc27589209"/>
      <w:bookmarkStart w:id="104" w:name="_Toc29395023"/>
      <w:bookmarkStart w:id="105" w:name="_Toc29481468"/>
      <w:bookmarkStart w:id="106" w:name="_Toc33113912"/>
      <w:bookmarkStart w:id="107" w:name="_Toc33643060"/>
      <w:bookmarkStart w:id="108" w:name="_Toc33724992"/>
      <w:bookmarkStart w:id="109" w:name="_Toc33726435"/>
      <w:bookmarkStart w:id="110" w:name="_Toc34157663"/>
      <w:bookmarkStart w:id="111" w:name="_Toc35003616"/>
      <w:bookmarkStart w:id="112" w:name="_Toc35535692"/>
      <w:bookmarkStart w:id="113" w:name="_Toc52971950"/>
      <w:bookmarkStart w:id="114" w:name="_Toc52996699"/>
      <w:bookmarkStart w:id="115" w:name="_Toc54138947"/>
      <w:bookmarkStart w:id="116" w:name="_Toc54267071"/>
      <w:bookmarkStart w:id="117" w:name="_Toc61462045"/>
      <w:bookmarkStart w:id="118" w:name="_Toc62081312"/>
      <w:bookmarkStart w:id="119" w:name="_Toc62765905"/>
      <w:bookmarkStart w:id="120" w:name="_Toc63932066"/>
      <w:bookmarkStart w:id="121" w:name="_Toc65793607"/>
      <w:bookmarkStart w:id="122" w:name="_Toc66973887"/>
      <w:bookmarkStart w:id="123" w:name="_Toc66974016"/>
      <w:bookmarkStart w:id="124" w:name="_Toc66979492"/>
      <w:bookmarkStart w:id="125" w:name="_Toc66998019"/>
      <w:bookmarkStart w:id="126" w:name="_Toc66998081"/>
      <w:bookmarkStart w:id="127" w:name="_Toc471908127"/>
      <w:bookmarkStart w:id="128" w:name="_Toc491791301"/>
      <w:bookmarkStart w:id="129" w:name="_Toc496726171"/>
      <w:bookmarkStart w:id="130" w:name="_Toc497242135"/>
      <w:bookmarkStart w:id="131" w:name="_Toc497292518"/>
      <w:bookmarkStart w:id="132" w:name="_Toc498503717"/>
      <w:bookmarkStart w:id="133" w:name="_Toc499568661"/>
      <w:bookmarkStart w:id="134" w:name="_Toc499568694"/>
      <w:bookmarkStart w:id="135" w:name="_Toc499665453"/>
      <w:bookmarkStart w:id="136" w:name="_Toc499729820"/>
      <w:bookmarkStart w:id="137" w:name="_Toc499835025"/>
      <w:bookmarkStart w:id="138" w:name="_Toc499835836"/>
      <w:bookmarkStart w:id="139" w:name="_Toc499835859"/>
      <w:bookmarkStart w:id="140" w:name="_Toc500264538"/>
      <w:bookmarkStart w:id="141" w:name="_Toc503290276"/>
      <w:bookmarkStart w:id="142" w:name="_Toc524009638"/>
      <w:bookmarkStart w:id="143" w:name="_Toc524009673"/>
      <w:bookmarkStart w:id="144" w:name="_Toc524602721"/>
      <w:bookmarkStart w:id="145" w:name="_Toc526365280"/>
      <w:bookmarkStart w:id="146" w:name="_Toc526365338"/>
      <w:bookmarkStart w:id="147" w:name="_Toc530067665"/>
      <w:bookmarkStart w:id="148" w:name="_Toc530067693"/>
      <w:bookmarkStart w:id="149" w:name="_Toc530067940"/>
      <w:bookmarkStart w:id="150" w:name="_Toc530590421"/>
      <w:bookmarkStart w:id="151" w:name="_Toc530593952"/>
      <w:bookmarkStart w:id="152" w:name="_Toc531190249"/>
      <w:bookmarkStart w:id="153" w:name="_Toc531190296"/>
      <w:bookmarkStart w:id="154" w:name="_Toc534908209"/>
      <w:bookmarkStart w:id="155" w:name="_Toc534909345"/>
      <w:bookmarkStart w:id="156" w:name="_Toc535353306"/>
      <w:bookmarkStart w:id="157" w:name="_Toc535353792"/>
      <w:bookmarkStart w:id="158" w:name="_Toc18436352"/>
      <w:bookmarkStart w:id="159" w:name="_Toc18436386"/>
      <w:bookmarkStart w:id="160" w:name="_Toc18513478"/>
      <w:bookmarkStart w:id="161" w:name="_Toc18513504"/>
      <w:bookmarkStart w:id="162" w:name="_Toc18606802"/>
      <w:bookmarkStart w:id="163" w:name="_Toc19723537"/>
      <w:bookmarkStart w:id="164" w:name="_Toc20322796"/>
      <w:bookmarkStart w:id="165" w:name="_Toc20323053"/>
      <w:bookmarkStart w:id="166" w:name="_Toc20323182"/>
      <w:bookmarkStart w:id="167" w:name="_Toc20420592"/>
      <w:bookmarkStart w:id="168" w:name="_Toc20421580"/>
      <w:bookmarkStart w:id="169" w:name="_Toc21027317"/>
      <w:bookmarkStart w:id="170" w:name="_Toc22660653"/>
      <w:bookmarkStart w:id="171" w:name="_Toc22811624"/>
      <w:bookmarkStart w:id="172"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01584048" w:rsidR="009417CA" w:rsidRPr="007408FA" w:rsidRDefault="009417CA" w:rsidP="0087331D">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3" w:name="_Toc68785282"/>
      <w:bookmarkStart w:id="174" w:name="_Toc69381530"/>
      <w:bookmarkStart w:id="175" w:name="_Toc69381640"/>
      <w:bookmarkStart w:id="176" w:name="_Toc69831973"/>
      <w:bookmarkStart w:id="177" w:name="_Toc69843169"/>
      <w:bookmarkStart w:id="178" w:name="_Toc69843264"/>
      <w:bookmarkStart w:id="179" w:name="_Toc69843416"/>
      <w:bookmarkStart w:id="180" w:name="_Toc69843554"/>
      <w:bookmarkStart w:id="181" w:name="_Toc70082897"/>
      <w:bookmarkStart w:id="182" w:name="_Toc70082934"/>
      <w:bookmarkStart w:id="183" w:name="_Toc70593345"/>
      <w:bookmarkStart w:id="184" w:name="_Toc72501021"/>
      <w:bookmarkStart w:id="185" w:name="_Toc72501064"/>
      <w:bookmarkStart w:id="186" w:name="_Toc74778591"/>
      <w:bookmarkStart w:id="187" w:name="_Toc80642338"/>
      <w:bookmarkStart w:id="188" w:name="_Toc80642359"/>
      <w:bookmarkStart w:id="189" w:name="_Toc80642426"/>
      <w:bookmarkStart w:id="190" w:name="_Toc80673808"/>
      <w:bookmarkStart w:id="191" w:name="_Toc81279806"/>
      <w:bookmarkStart w:id="192" w:name="_Toc81349548"/>
      <w:bookmarkStart w:id="193" w:name="_Toc81349627"/>
      <w:bookmarkStart w:id="194" w:name="_Toc82531981"/>
      <w:bookmarkStart w:id="195" w:name="_Toc82533468"/>
      <w:bookmarkStart w:id="196" w:name="_Toc82533520"/>
      <w:bookmarkStart w:id="197" w:name="_Toc87549072"/>
      <w:bookmarkStart w:id="198" w:name="_Toc87549086"/>
      <w:bookmarkStart w:id="199" w:name="_Toc88151749"/>
      <w:bookmarkStart w:id="200" w:name="_Toc88755925"/>
      <w:bookmarkStart w:id="201" w:name="_Toc88755968"/>
      <w:bookmarkStart w:id="202" w:name="_Toc88757118"/>
      <w:r w:rsidRPr="007408FA">
        <w:rPr>
          <w:rStyle w:val="Ttulo2Car"/>
          <w:rFonts w:ascii="Palatino Linotype" w:hAnsi="Palatino Linotype"/>
          <w:b/>
          <w:color w:val="000000" w:themeColor="text1"/>
          <w:sz w:val="24"/>
          <w:szCs w:val="24"/>
        </w:rPr>
        <w:lastRenderedPageBreak/>
        <w:t>Razones o Motivos de inconformidad:</w:t>
      </w:r>
      <w:bookmarkEnd w:id="10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87331D" w:rsidRPr="0087331D">
        <w:rPr>
          <w:rFonts w:ascii="Palatino Linotype" w:hAnsi="Palatino Linotype"/>
          <w:i/>
          <w:color w:val="000000" w:themeColor="text1"/>
        </w:rPr>
        <w:t xml:space="preserve">de los hechos se desprende que el sujeto obligado fue omiso en la entrega de la informaciòn, en los plazos y términos que para tal efecto establece el articulo 163 de la Ley de Transparencia y Acceso a la Información Pùblica del Estado de Mèxico y Municipios, así mismo es de observarse que en la entrega de la información se agrega un acta relativa a la primera sesión extraordinaria 2021 del comité de transparencia del sujeto obligado en comento, no obstante, dicha acta carece de toda legalidad, al no obrar las firmas autógrafas de quienes en ella intervienen, incluso ni siquiera la de la persona que ejerce la titularidad de la unidad de transparencia, máxime que en la misma incluso se hace referencia a la participación en el comité del representante de la secretaria de la contraloría, lo cual evidencia que dicho documento carece de toda certeza y legalidad jurídica e incluso de haberse llevado a cabo la supuesta sesión es absolutamente necesario contar con las firmas de los intervinientes, toda vez que a través de la misma se ratifica la conformidad de los participantes en cuanto a la veracidad de los acuerdos. Por otra parte, el documento en el que se anexa la respuesta no contiene los requisitos que se señalan de manera obligatoria en el artículo 177 del ya citado ordenamiento legal. Finalmente es de señalar que el argumento expuesto en el acta en el punto IV del orden del día, en el que la titular expone la falta de capacidad técnica, administrativa y humana del organismo parece no justificada, toda vez que señala incluso el número de personas que laboran en el organismo y teniendo en consideración que cada área cuenta con un servidor público habilitado lo que se acredita de la consulta de las actas que obran en el propio portal de IPOMEX del </w:t>
      </w:r>
      <w:r w:rsidR="0087331D" w:rsidRPr="0087331D">
        <w:rPr>
          <w:rFonts w:ascii="Palatino Linotype" w:hAnsi="Palatino Linotype"/>
          <w:i/>
          <w:color w:val="000000" w:themeColor="text1"/>
        </w:rPr>
        <w:lastRenderedPageBreak/>
        <w:t>Instituto en el que se entregaron los nombramientos (sirva de consulta el apartado https://www.ipomex.org.mx/ipo3/lgt/indice/IMPIDPD/art_92_xliii_a.web) parece no justificarse dicho argumento, ya que tampoco agrega evidencia de haberse turnado al área correspondiente y que el servidor publico habilitado externara dicha imposibilidad de entregar la información, y que lo hiciera bajo los mecanismos establecidos para tal efecto como lo es la respuesta del servidor publico habilitado por medio de la plataforma de transparencia al remitir la respuesta al titular de la unidad de transparencia por medio de su cuenta de usuario, finalmente exponer que aun y cuando la titular en el desarrollo del acta expone la posibilidad de poner a disposición del solicitante los documentos en consulta directa, escapa de su conocimiento la excepción en lo relativo a la información clasificada y toda vez que la solicitud versa sobre información que se debe presentar en version publica es evidente que el precepto señalado le es inaplicable.</w:t>
      </w:r>
      <w:r w:rsidRPr="007408FA">
        <w:rPr>
          <w:rFonts w:ascii="Palatino Linotype" w:hAnsi="Palatino Linotype"/>
          <w:i/>
          <w:color w:val="000000" w:themeColor="text1"/>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66294798"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197267">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197267">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25564113" w:rsidR="005123A8" w:rsidRDefault="000B08A0" w:rsidP="00BE1923">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sidR="004A7B7B">
        <w:rPr>
          <w:rFonts w:ascii="Palatino Linotype" w:hAnsi="Palatino Linotype"/>
          <w:b/>
          <w:color w:val="000000"/>
        </w:rPr>
        <w:t>once</w:t>
      </w:r>
      <w:r w:rsidR="009417CA" w:rsidRPr="00740DE3">
        <w:rPr>
          <w:rFonts w:ascii="Palatino Linotype" w:hAnsi="Palatino Linotype"/>
          <w:b/>
          <w:color w:val="000000"/>
        </w:rPr>
        <w:t xml:space="preserve"> </w:t>
      </w:r>
      <w:r w:rsidR="009417CA" w:rsidRPr="00740DE3">
        <w:rPr>
          <w:rFonts w:ascii="Palatino Linotype" w:hAnsi="Palatino Linotype"/>
          <w:b/>
          <w:color w:val="000000"/>
        </w:rPr>
        <w:lastRenderedPageBreak/>
        <w:t>(</w:t>
      </w:r>
      <w:r w:rsidR="004A7B7B">
        <w:rPr>
          <w:rFonts w:ascii="Palatino Linotype" w:hAnsi="Palatino Linotype"/>
          <w:b/>
          <w:color w:val="000000"/>
        </w:rPr>
        <w:t>11</w:t>
      </w:r>
      <w:r w:rsidR="009417CA" w:rsidRPr="00740DE3">
        <w:rPr>
          <w:rFonts w:ascii="Palatino Linotype" w:hAnsi="Palatino Linotype"/>
          <w:b/>
          <w:color w:val="000000"/>
        </w:rPr>
        <w:t xml:space="preserve">) de </w:t>
      </w:r>
      <w:r w:rsidR="004A7B7B">
        <w:rPr>
          <w:rFonts w:ascii="Palatino Linotype" w:hAnsi="Palatino Linotype"/>
          <w:b/>
          <w:color w:val="000000"/>
        </w:rPr>
        <w:t>octu</w:t>
      </w:r>
      <w:r w:rsidR="00740DE3" w:rsidRPr="00740DE3">
        <w:rPr>
          <w:rFonts w:ascii="Palatino Linotype" w:hAnsi="Palatino Linotype"/>
          <w:b/>
          <w:color w:val="000000"/>
        </w:rPr>
        <w:t>bre</w:t>
      </w:r>
      <w:r w:rsidR="009417CA" w:rsidRPr="00740DE3">
        <w:rPr>
          <w:rFonts w:ascii="Palatino Linotype" w:hAnsi="Palatino Linotype"/>
          <w:b/>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 xml:space="preserve">ran lo que a </w:t>
      </w:r>
      <w:r>
        <w:rPr>
          <w:rFonts w:ascii="Palatino Linotype" w:hAnsi="Palatino Linotype"/>
          <w:color w:val="000000"/>
        </w:rPr>
        <w:t xml:space="preserve">su </w:t>
      </w:r>
      <w:r w:rsidR="009417CA">
        <w:rPr>
          <w:rFonts w:ascii="Palatino Linotype" w:hAnsi="Palatino Linotype"/>
          <w:color w:val="000000"/>
        </w:rPr>
        <w:t>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0A089F4A"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740DE3">
        <w:rPr>
          <w:rFonts w:ascii="Palatino Linotype" w:hAnsi="Palatino Linotype"/>
        </w:rPr>
        <w:t xml:space="preserve">rindió </w:t>
      </w:r>
      <w:r w:rsidR="00E378D0">
        <w:rPr>
          <w:rFonts w:ascii="Palatino Linotype" w:hAnsi="Palatino Linotype"/>
        </w:rPr>
        <w:t>su informe justificado l</w:t>
      </w:r>
      <w:r w:rsidR="00735CB0">
        <w:rPr>
          <w:rFonts w:ascii="Palatino Linotype" w:hAnsi="Palatino Linotype"/>
        </w:rPr>
        <w:t>os</w:t>
      </w:r>
      <w:r w:rsidR="00E378D0">
        <w:rPr>
          <w:rFonts w:ascii="Palatino Linotype" w:hAnsi="Palatino Linotype"/>
        </w:rPr>
        <w:t xml:space="preserve"> día</w:t>
      </w:r>
      <w:r w:rsidR="00735CB0">
        <w:rPr>
          <w:rFonts w:ascii="Palatino Linotype" w:hAnsi="Palatino Linotype"/>
        </w:rPr>
        <w:t>s</w:t>
      </w:r>
      <w:r w:rsidR="00E378D0">
        <w:rPr>
          <w:rFonts w:ascii="Palatino Linotype" w:hAnsi="Palatino Linotype"/>
        </w:rPr>
        <w:t xml:space="preserve"> veintidós (22</w:t>
      </w:r>
      <w:r w:rsidR="00740DE3">
        <w:rPr>
          <w:rFonts w:ascii="Palatino Linotype" w:hAnsi="Palatino Linotype"/>
        </w:rPr>
        <w:t xml:space="preserve">) de octubre </w:t>
      </w:r>
      <w:r w:rsidR="00E378D0">
        <w:rPr>
          <w:rFonts w:ascii="Palatino Linotype" w:hAnsi="Palatino Linotype"/>
        </w:rPr>
        <w:t xml:space="preserve">y doce (12) </w:t>
      </w:r>
      <w:r w:rsidR="00740DE3">
        <w:rPr>
          <w:rFonts w:ascii="Palatino Linotype" w:hAnsi="Palatino Linotype"/>
        </w:rPr>
        <w:t xml:space="preserve">de </w:t>
      </w:r>
      <w:r w:rsidR="00E378D0">
        <w:rPr>
          <w:rFonts w:ascii="Palatino Linotype" w:hAnsi="Palatino Linotype"/>
        </w:rPr>
        <w:t xml:space="preserve">noviembre de </w:t>
      </w:r>
      <w:r w:rsidR="00740DE3">
        <w:rPr>
          <w:rFonts w:ascii="Palatino Linotype" w:hAnsi="Palatino Linotype"/>
        </w:rPr>
        <w:t xml:space="preserve">dos mil veintiuno, </w:t>
      </w:r>
      <w:r w:rsidR="00E378D0">
        <w:rPr>
          <w:rFonts w:ascii="Palatino Linotype" w:hAnsi="Palatino Linotype"/>
        </w:rPr>
        <w:t>los cuales fueron puestos a disposición de la particular mediante acuerdo de fecha veintidós (22) de noviembre del año en curso; no obstante la particular no realizó manifestaciones que a su derecho conviniera y asistiera.</w:t>
      </w:r>
    </w:p>
    <w:p w14:paraId="7668BE5D" w14:textId="77777777" w:rsidR="00BE1923" w:rsidRPr="00BE1923" w:rsidRDefault="00BE1923" w:rsidP="00BE1923">
      <w:pPr>
        <w:pStyle w:val="Prrafodelista"/>
        <w:rPr>
          <w:rFonts w:ascii="Palatino Linotype" w:hAnsi="Palatino Linotype"/>
        </w:rPr>
      </w:pPr>
    </w:p>
    <w:p w14:paraId="5490EA9D" w14:textId="2B4B5A51" w:rsidR="00C141DB" w:rsidRPr="000B5974" w:rsidRDefault="000B08A0" w:rsidP="002D4857">
      <w:pPr>
        <w:pStyle w:val="Prrafodelista"/>
        <w:numPr>
          <w:ilvl w:val="0"/>
          <w:numId w:val="7"/>
        </w:numPr>
        <w:spacing w:line="360" w:lineRule="auto"/>
        <w:ind w:left="0" w:firstLine="0"/>
        <w:jc w:val="both"/>
        <w:rPr>
          <w:rFonts w:ascii="Palatino Linotype" w:hAnsi="Palatino Linotype"/>
        </w:rPr>
      </w:pPr>
      <w:r w:rsidRPr="000B5974">
        <w:rPr>
          <w:rFonts w:ascii="Palatino Linotype" w:hAnsi="Palatino Linotype"/>
        </w:rPr>
        <w:t>La</w:t>
      </w:r>
      <w:r w:rsidR="009417CA" w:rsidRPr="000B5974">
        <w:rPr>
          <w:rFonts w:ascii="Palatino Linotype" w:hAnsi="Palatino Linotype"/>
        </w:rPr>
        <w:t xml:space="preserve"> Comisionad</w:t>
      </w:r>
      <w:r w:rsidRPr="000B5974">
        <w:rPr>
          <w:rFonts w:ascii="Palatino Linotype" w:hAnsi="Palatino Linotype"/>
        </w:rPr>
        <w:t>a</w:t>
      </w:r>
      <w:r w:rsidR="009417CA" w:rsidRPr="000B5974">
        <w:rPr>
          <w:rFonts w:ascii="Palatino Linotype" w:hAnsi="Palatino Linotype"/>
        </w:rPr>
        <w:t xml:space="preserve"> Ponente mediante acuerdo de fecha </w:t>
      </w:r>
      <w:r w:rsidR="006C42CA">
        <w:rPr>
          <w:rFonts w:ascii="Palatino Linotype" w:hAnsi="Palatino Linotype"/>
        </w:rPr>
        <w:t>veinticinco</w:t>
      </w:r>
      <w:r w:rsidR="009417CA" w:rsidRPr="000B5974">
        <w:rPr>
          <w:rFonts w:ascii="Palatino Linotype" w:hAnsi="Palatino Linotype"/>
        </w:rPr>
        <w:t xml:space="preserve"> (</w:t>
      </w:r>
      <w:r w:rsidR="006C42CA">
        <w:rPr>
          <w:rFonts w:ascii="Palatino Linotype" w:hAnsi="Palatino Linotype"/>
        </w:rPr>
        <w:t>25</w:t>
      </w:r>
      <w:r w:rsidR="009417CA" w:rsidRPr="000B5974">
        <w:rPr>
          <w:rFonts w:ascii="Palatino Linotype" w:hAnsi="Palatino Linotype"/>
        </w:rPr>
        <w:t xml:space="preserve">) de </w:t>
      </w:r>
      <w:r w:rsidR="00740DE3" w:rsidRPr="000B5974">
        <w:rPr>
          <w:rFonts w:ascii="Palatino Linotype" w:hAnsi="Palatino Linotype"/>
        </w:rPr>
        <w:t>noviembre</w:t>
      </w:r>
      <w:r w:rsidR="009417CA" w:rsidRPr="000B5974">
        <w:rPr>
          <w:rFonts w:ascii="Palatino Linotype" w:hAnsi="Palatino Linotype"/>
        </w:rPr>
        <w:t xml:space="preserve"> de dos mil veintiuno</w:t>
      </w:r>
      <w:r w:rsidR="000B5974" w:rsidRPr="000B5974">
        <w:rPr>
          <w:rFonts w:ascii="Palatino Linotype" w:hAnsi="Palatino Linotype"/>
        </w:rPr>
        <w:t>,</w:t>
      </w:r>
      <w:r w:rsidR="00735CB0">
        <w:rPr>
          <w:rFonts w:ascii="Palatino Linotype" w:hAnsi="Palatino Linotype"/>
        </w:rPr>
        <w:t xml:space="preserve"> amplió</w:t>
      </w:r>
      <w:r w:rsidR="006C42CA">
        <w:rPr>
          <w:rFonts w:ascii="Palatino Linotype" w:hAnsi="Palatino Linotype"/>
        </w:rPr>
        <w:t xml:space="preserve"> el termino para resolver; posteriormente</w:t>
      </w:r>
      <w:r w:rsidR="000B5974" w:rsidRPr="000B5974">
        <w:rPr>
          <w:rFonts w:ascii="Palatino Linotype" w:hAnsi="Palatino Linotype"/>
        </w:rPr>
        <w:t xml:space="preserve"> decretó el cierre de instrucción</w:t>
      </w:r>
      <w:r w:rsidR="00735CB0">
        <w:rPr>
          <w:rFonts w:ascii="Palatino Linotype" w:hAnsi="Palatino Linotype"/>
        </w:rPr>
        <w:t xml:space="preserve"> mediante</w:t>
      </w:r>
      <w:r w:rsidR="00C141DB" w:rsidRPr="000B5974">
        <w:rPr>
          <w:rFonts w:ascii="Palatino Linotype" w:hAnsi="Palatino Linotype"/>
        </w:rPr>
        <w:t xml:space="preserve"> Acuerdo de</w:t>
      </w:r>
      <w:r w:rsidR="00740DE3" w:rsidRPr="000B5974">
        <w:rPr>
          <w:rFonts w:ascii="Palatino Linotype" w:hAnsi="Palatino Linotype"/>
        </w:rPr>
        <w:t xml:space="preserve"> </w:t>
      </w:r>
      <w:r w:rsidR="000B5974" w:rsidRPr="000B5974">
        <w:rPr>
          <w:rFonts w:ascii="Palatino Linotype" w:hAnsi="Palatino Linotype"/>
        </w:rPr>
        <w:t xml:space="preserve">día </w:t>
      </w:r>
      <w:r w:rsidR="006C42CA">
        <w:rPr>
          <w:rFonts w:ascii="Palatino Linotype" w:hAnsi="Palatino Linotype"/>
        </w:rPr>
        <w:t>veintiséis</w:t>
      </w:r>
      <w:r w:rsidR="000B5974" w:rsidRPr="000B5974">
        <w:rPr>
          <w:rFonts w:ascii="Palatino Linotype" w:hAnsi="Palatino Linotype"/>
        </w:rPr>
        <w:t xml:space="preserve"> </w:t>
      </w:r>
      <w:r w:rsidR="000B5974">
        <w:rPr>
          <w:rFonts w:ascii="Palatino Linotype" w:hAnsi="Palatino Linotype"/>
        </w:rPr>
        <w:t>(</w:t>
      </w:r>
      <w:r w:rsidR="006C42CA">
        <w:rPr>
          <w:rFonts w:ascii="Palatino Linotype" w:hAnsi="Palatino Linotype"/>
        </w:rPr>
        <w:t>26</w:t>
      </w:r>
      <w:r w:rsidR="000B5974">
        <w:rPr>
          <w:rFonts w:ascii="Palatino Linotype" w:hAnsi="Palatino Linotype"/>
        </w:rPr>
        <w:t xml:space="preserve">) </w:t>
      </w:r>
      <w:r w:rsidR="000B5974" w:rsidRPr="000B5974">
        <w:rPr>
          <w:rFonts w:ascii="Palatino Linotype" w:hAnsi="Palatino Linotype"/>
        </w:rPr>
        <w:t>del mismo mes y año</w:t>
      </w:r>
      <w:r w:rsidR="007B4CF4" w:rsidRPr="000B5974">
        <w:rPr>
          <w:rFonts w:ascii="Palatino Linotype" w:hAnsi="Palatino Linotype" w:cs="Arial"/>
        </w:rPr>
        <w:t xml:space="preserve">, </w:t>
      </w:r>
      <w:r w:rsidR="009417CA" w:rsidRPr="000B5974">
        <w:rPr>
          <w:rFonts w:ascii="Palatino Linotype" w:hAnsi="Palatino Linotype" w:cs="Arial"/>
        </w:rPr>
        <w:t>por lo que no habiendo más que hacer constar, y -</w:t>
      </w:r>
      <w:bookmarkStart w:id="203" w:name="_Toc491791302"/>
      <w:bookmarkStart w:id="204" w:name="_Toc74778592"/>
      <w:r w:rsidR="000B5974">
        <w:rPr>
          <w:rFonts w:ascii="Palatino Linotype" w:hAnsi="Palatino Linotype" w:cs="Arial"/>
        </w:rPr>
        <w:t>-----------------------------</w:t>
      </w:r>
    </w:p>
    <w:p w14:paraId="49FE54C2" w14:textId="77777777" w:rsidR="000B5974" w:rsidRPr="000B5974" w:rsidRDefault="000B5974" w:rsidP="000B5974">
      <w:pPr>
        <w:pStyle w:val="Prrafodelista"/>
        <w:spacing w:line="360" w:lineRule="auto"/>
        <w:ind w:left="0"/>
        <w:jc w:val="both"/>
        <w:rPr>
          <w:rFonts w:ascii="Palatino Linotype" w:hAnsi="Palatino Linotype"/>
        </w:rPr>
      </w:pPr>
    </w:p>
    <w:p w14:paraId="425AF908" w14:textId="69A958DC" w:rsidR="009417CA" w:rsidRPr="00740DE3" w:rsidRDefault="009417CA" w:rsidP="00740DE3">
      <w:pPr>
        <w:pStyle w:val="Ttulo1"/>
        <w:spacing w:before="0" w:line="360" w:lineRule="auto"/>
        <w:jc w:val="center"/>
        <w:rPr>
          <w:rFonts w:ascii="Palatino Linotype" w:hAnsi="Palatino Linotype"/>
          <w:b/>
          <w:color w:val="000000" w:themeColor="text1"/>
          <w:sz w:val="24"/>
          <w:szCs w:val="24"/>
        </w:rPr>
      </w:pPr>
      <w:bookmarkStart w:id="205" w:name="_Toc88757119"/>
      <w:r w:rsidRPr="00740DE3">
        <w:rPr>
          <w:rFonts w:ascii="Palatino Linotype" w:hAnsi="Palatino Linotype"/>
          <w:b/>
          <w:color w:val="000000" w:themeColor="text1"/>
          <w:sz w:val="24"/>
          <w:szCs w:val="24"/>
        </w:rPr>
        <w:t>CONSIDERANDO</w:t>
      </w:r>
      <w:bookmarkEnd w:id="203"/>
      <w:bookmarkEnd w:id="204"/>
      <w:bookmarkEnd w:id="205"/>
    </w:p>
    <w:p w14:paraId="6B045C1B" w14:textId="77777777" w:rsidR="00BE1923" w:rsidRPr="00740DE3" w:rsidRDefault="00BE1923" w:rsidP="00740DE3">
      <w:pPr>
        <w:pStyle w:val="Ttulo2"/>
        <w:spacing w:before="0" w:line="360" w:lineRule="auto"/>
        <w:rPr>
          <w:rFonts w:ascii="Palatino Linotype" w:hAnsi="Palatino Linotype"/>
          <w:b/>
          <w:color w:val="auto"/>
          <w:sz w:val="24"/>
          <w:szCs w:val="24"/>
        </w:rPr>
      </w:pPr>
      <w:bookmarkStart w:id="206" w:name="_Toc491791303"/>
      <w:bookmarkStart w:id="207" w:name="_Toc74778593"/>
    </w:p>
    <w:p w14:paraId="0EE6D2B8" w14:textId="77777777" w:rsidR="009417CA" w:rsidRPr="00740DE3" w:rsidRDefault="009417CA" w:rsidP="00740DE3">
      <w:pPr>
        <w:pStyle w:val="Ttulo2"/>
        <w:spacing w:before="0" w:line="360" w:lineRule="auto"/>
        <w:rPr>
          <w:rFonts w:ascii="Palatino Linotype" w:hAnsi="Palatino Linotype"/>
          <w:b/>
          <w:color w:val="auto"/>
          <w:sz w:val="24"/>
          <w:szCs w:val="24"/>
        </w:rPr>
      </w:pPr>
      <w:bookmarkStart w:id="208" w:name="_Toc88757120"/>
      <w:r w:rsidRPr="00740DE3">
        <w:rPr>
          <w:rFonts w:ascii="Palatino Linotype" w:hAnsi="Palatino Linotype"/>
          <w:b/>
          <w:color w:val="auto"/>
          <w:sz w:val="24"/>
          <w:szCs w:val="24"/>
        </w:rPr>
        <w:t>PRIMERO. De la competencia</w:t>
      </w:r>
      <w:bookmarkEnd w:id="206"/>
      <w:bookmarkEnd w:id="207"/>
      <w:bookmarkEnd w:id="208"/>
    </w:p>
    <w:p w14:paraId="482E8AC6" w14:textId="77777777" w:rsidR="009417CA" w:rsidRPr="00740DE3" w:rsidRDefault="009417CA" w:rsidP="00740DE3">
      <w:pPr>
        <w:spacing w:line="360" w:lineRule="auto"/>
        <w:rPr>
          <w:rFonts w:ascii="Palatino Linotype" w:hAnsi="Palatino Linotype"/>
          <w:lang w:eastAsia="en-US"/>
        </w:rPr>
      </w:pPr>
    </w:p>
    <w:p w14:paraId="3C8EB508" w14:textId="1478EE7C" w:rsidR="009417CA" w:rsidRPr="00520792" w:rsidRDefault="00520792" w:rsidP="00740DE3">
      <w:pPr>
        <w:pStyle w:val="Prrafodelista"/>
        <w:numPr>
          <w:ilvl w:val="0"/>
          <w:numId w:val="7"/>
        </w:numPr>
        <w:spacing w:line="360" w:lineRule="auto"/>
        <w:ind w:left="0" w:firstLine="0"/>
        <w:jc w:val="both"/>
        <w:rPr>
          <w:rFonts w:ascii="Palatino Linotype" w:hAnsi="Palatino Linotype"/>
          <w:color w:val="000000" w:themeColor="text1"/>
        </w:rPr>
      </w:pPr>
      <w:r w:rsidRPr="00740DE3">
        <w:rPr>
          <w:rFonts w:ascii="Palatino Linotype" w:hAnsi="Palatino Linotype"/>
          <w:color w:val="000000" w:themeColor="text1"/>
        </w:rPr>
        <w:t>El Instituto de Transparencia,</w:t>
      </w:r>
      <w:r w:rsidRPr="009E6B17">
        <w:rPr>
          <w:rFonts w:ascii="Palatino Linotype" w:hAnsi="Palatino Linotype"/>
          <w:color w:val="000000" w:themeColor="text1"/>
        </w:rPr>
        <w:t xml:space="preserve"> Acceso a la Información Pública y Protección de Datos Personales del Estado de México y Municipios, es competente para conocer </w:t>
      </w:r>
      <w:r w:rsidRPr="009E6B17">
        <w:rPr>
          <w:rFonts w:ascii="Palatino Linotype" w:hAnsi="Palatino Linotype"/>
          <w:color w:val="000000" w:themeColor="text1"/>
        </w:rPr>
        <w:lastRenderedPageBreak/>
        <w:t>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09" w:name="_Toc80699770"/>
      <w:bookmarkStart w:id="210" w:name="_Toc81260548"/>
    </w:p>
    <w:p w14:paraId="775CEE32" w14:textId="74D940A0" w:rsidR="009417CA" w:rsidRPr="00EA7E3D" w:rsidRDefault="003C26A0" w:rsidP="000B5974">
      <w:pPr>
        <w:pStyle w:val="Prrafodelista"/>
        <w:tabs>
          <w:tab w:val="left" w:pos="426"/>
        </w:tabs>
        <w:spacing w:line="360" w:lineRule="auto"/>
        <w:ind w:left="0"/>
        <w:jc w:val="both"/>
        <w:outlineLvl w:val="1"/>
        <w:rPr>
          <w:rFonts w:ascii="Palatino Linotype" w:hAnsi="Palatino Linotype"/>
          <w:b/>
          <w:color w:val="000000" w:themeColor="text1"/>
        </w:rPr>
      </w:pPr>
      <w:bookmarkStart w:id="211" w:name="_Toc88757121"/>
      <w:r>
        <w:rPr>
          <w:rFonts w:ascii="Palatino Linotype" w:hAnsi="Palatino Linotype"/>
          <w:b/>
          <w:bCs/>
          <w:color w:val="000000" w:themeColor="text1"/>
        </w:rPr>
        <w:t>SEGUNDO.</w:t>
      </w:r>
      <w:bookmarkStart w:id="212" w:name="_Toc491791304"/>
      <w:bookmarkStart w:id="213" w:name="_Toc74778594"/>
      <w:bookmarkEnd w:id="209"/>
      <w:bookmarkEnd w:id="210"/>
      <w:r w:rsidR="009417CA" w:rsidRPr="00EA7E3D">
        <w:rPr>
          <w:rFonts w:ascii="Palatino Linotype" w:hAnsi="Palatino Linotype"/>
          <w:b/>
          <w:color w:val="000000" w:themeColor="text1"/>
        </w:rPr>
        <w:t xml:space="preserve"> De la oportunidad y procedencia.</w:t>
      </w:r>
      <w:bookmarkEnd w:id="211"/>
      <w:bookmarkEnd w:id="212"/>
      <w:bookmarkEnd w:id="213"/>
    </w:p>
    <w:p w14:paraId="432ADE56" w14:textId="77777777" w:rsidR="009417CA" w:rsidRPr="00D27215" w:rsidRDefault="009417CA" w:rsidP="00BE1923">
      <w:pPr>
        <w:spacing w:line="360" w:lineRule="auto"/>
        <w:rPr>
          <w:rFonts w:ascii="Palatino Linotype" w:hAnsi="Palatino Linotype"/>
          <w:lang w:eastAsia="en-US"/>
        </w:rPr>
      </w:pPr>
    </w:p>
    <w:p w14:paraId="2C45DB7F" w14:textId="5638EB68" w:rsidR="00F17E65" w:rsidRPr="004B7100" w:rsidRDefault="009417CA"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14" w:name="_Toc521431830"/>
      <w:bookmarkStart w:id="215" w:name="_Toc27653760"/>
      <w:r w:rsidRPr="00F26AA5">
        <w:rPr>
          <w:rFonts w:ascii="Palatino Linotype" w:eastAsia="Calibri" w:hAnsi="Palatino Linotype" w:cs="Arial"/>
        </w:rPr>
        <w:t xml:space="preserve">El medio de impugnación fue presentado a través del </w:t>
      </w:r>
      <w:r w:rsidRPr="00F26AA5">
        <w:rPr>
          <w:rFonts w:ascii="Palatino Linotype" w:eastAsia="Calibri" w:hAnsi="Palatino Linotype" w:cs="Arial"/>
          <w:b/>
        </w:rPr>
        <w:t>SAIMEX,</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6C42CA">
        <w:rPr>
          <w:rFonts w:ascii="Palatino Linotype" w:eastAsia="Calibri" w:hAnsi="Palatino Linotype" w:cs="Arial"/>
        </w:rPr>
        <w:t>cuatro</w:t>
      </w:r>
      <w:r>
        <w:rPr>
          <w:rFonts w:ascii="Palatino Linotype" w:eastAsia="Calibri" w:hAnsi="Palatino Linotype" w:cs="Arial"/>
        </w:rPr>
        <w:t xml:space="preserve"> </w:t>
      </w:r>
      <w:r w:rsidRPr="00F26AA5">
        <w:rPr>
          <w:rFonts w:ascii="Palatino Linotype" w:eastAsia="Calibri" w:hAnsi="Palatino Linotype" w:cs="Arial"/>
        </w:rPr>
        <w:t>(</w:t>
      </w:r>
      <w:r w:rsidR="006C42CA">
        <w:rPr>
          <w:rFonts w:ascii="Palatino Linotype" w:eastAsia="Calibri" w:hAnsi="Palatino Linotype" w:cs="Arial"/>
        </w:rPr>
        <w:t>04</w:t>
      </w:r>
      <w:r w:rsidRPr="00F26AA5">
        <w:rPr>
          <w:rFonts w:ascii="Palatino Linotype" w:eastAsia="Calibri" w:hAnsi="Palatino Linotype" w:cs="Arial"/>
        </w:rPr>
        <w:t xml:space="preserve">) de </w:t>
      </w:r>
      <w:r w:rsidR="006C42CA">
        <w:rPr>
          <w:rFonts w:ascii="Palatino Linotype" w:eastAsia="Calibri" w:hAnsi="Palatino Linotype" w:cs="Arial"/>
        </w:rPr>
        <w:t>octu</w:t>
      </w:r>
      <w:r w:rsidR="00F51CF1">
        <w:rPr>
          <w:rFonts w:ascii="Palatino Linotype" w:eastAsia="Calibri" w:hAnsi="Palatino Linotype" w:cs="Arial"/>
        </w:rPr>
        <w:t>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376E58">
        <w:rPr>
          <w:rFonts w:ascii="Palatino Linotype" w:hAnsi="Palatino Linotype" w:cs="Arial"/>
        </w:rPr>
        <w:t>cinco</w:t>
      </w:r>
      <w:r w:rsidRPr="00F26AA5">
        <w:rPr>
          <w:rFonts w:ascii="Palatino Linotype" w:hAnsi="Palatino Linotype" w:cs="Arial"/>
        </w:rPr>
        <w:t xml:space="preserve"> (</w:t>
      </w:r>
      <w:r w:rsidR="00376E58">
        <w:rPr>
          <w:rFonts w:ascii="Palatino Linotype" w:hAnsi="Palatino Linotype" w:cs="Arial"/>
        </w:rPr>
        <w:t>05</w:t>
      </w:r>
      <w:r w:rsidRPr="00F26AA5">
        <w:rPr>
          <w:rFonts w:ascii="Palatino Linotype" w:hAnsi="Palatino Linotype" w:cs="Arial"/>
        </w:rPr>
        <w:t xml:space="preserve">) </w:t>
      </w:r>
      <w:r w:rsidR="007B2A1B">
        <w:rPr>
          <w:rFonts w:ascii="Palatino Linotype" w:hAnsi="Palatino Linotype" w:cs="Arial"/>
        </w:rPr>
        <w:t xml:space="preserve">al </w:t>
      </w:r>
      <w:r w:rsidR="00376E58">
        <w:rPr>
          <w:rFonts w:ascii="Palatino Linotype" w:hAnsi="Palatino Linotype" w:cs="Arial"/>
        </w:rPr>
        <w:t>veinticinco</w:t>
      </w:r>
      <w:r w:rsidR="00DB5531">
        <w:rPr>
          <w:rFonts w:ascii="Palatino Linotype" w:hAnsi="Palatino Linotype" w:cs="Arial"/>
        </w:rPr>
        <w:t xml:space="preserve"> </w:t>
      </w:r>
      <w:r w:rsidR="00F51CF1">
        <w:rPr>
          <w:rFonts w:ascii="Palatino Linotype" w:hAnsi="Palatino Linotype" w:cs="Arial"/>
        </w:rPr>
        <w:t>(</w:t>
      </w:r>
      <w:r w:rsidR="00376E58">
        <w:rPr>
          <w:rFonts w:ascii="Palatino Linotype" w:hAnsi="Palatino Linotype" w:cs="Arial"/>
        </w:rPr>
        <w:t>25</w:t>
      </w:r>
      <w:r w:rsidR="00F51CF1">
        <w:rPr>
          <w:rFonts w:ascii="Palatino Linotype" w:hAnsi="Palatino Linotype" w:cs="Arial"/>
        </w:rPr>
        <w:t xml:space="preserve">) </w:t>
      </w:r>
      <w:r w:rsidR="00DB5531">
        <w:rPr>
          <w:rFonts w:ascii="Palatino Linotype" w:hAnsi="Palatino Linotype" w:cs="Arial"/>
        </w:rPr>
        <w:t>de o</w:t>
      </w:r>
      <w:r w:rsidR="00F51CF1">
        <w:rPr>
          <w:rFonts w:ascii="Palatino Linotype" w:hAnsi="Palatino Linotype" w:cs="Arial"/>
        </w:rPr>
        <w:t>ctubre</w:t>
      </w:r>
      <w:r w:rsidR="003E7EB6">
        <w:rPr>
          <w:rFonts w:ascii="Palatino Linotype" w:hAnsi="Palatino Linotype" w:cs="Arial"/>
        </w:rPr>
        <w:t xml:space="preserve"> </w:t>
      </w:r>
      <w:r w:rsidRPr="00F26AA5">
        <w:rPr>
          <w:rFonts w:ascii="Palatino Linotype" w:hAnsi="Palatino Linotype" w:cs="Arial"/>
        </w:rPr>
        <w:t xml:space="preserve">de dos mil veintiuno; en consecuencia, el ahora recurrente presentó su inconformidad el día </w:t>
      </w:r>
      <w:r w:rsidR="00376E58">
        <w:rPr>
          <w:rFonts w:ascii="Palatino Linotype" w:hAnsi="Palatino Linotype" w:cs="Arial"/>
        </w:rPr>
        <w:t>seis</w:t>
      </w:r>
      <w:r w:rsidR="00002D71">
        <w:rPr>
          <w:rFonts w:ascii="Palatino Linotype" w:hAnsi="Palatino Linotype" w:cs="Arial"/>
        </w:rPr>
        <w:t xml:space="preserve"> </w:t>
      </w:r>
      <w:r w:rsidRPr="00F26AA5">
        <w:rPr>
          <w:rFonts w:ascii="Palatino Linotype" w:hAnsi="Palatino Linotype" w:cs="Arial"/>
        </w:rPr>
        <w:t>(</w:t>
      </w:r>
      <w:r w:rsidR="00376E58">
        <w:rPr>
          <w:rFonts w:ascii="Palatino Linotype" w:hAnsi="Palatino Linotype" w:cs="Arial"/>
        </w:rPr>
        <w:t>06</w:t>
      </w:r>
      <w:r w:rsidRPr="00F26AA5">
        <w:rPr>
          <w:rFonts w:ascii="Palatino Linotype" w:hAnsi="Palatino Linotype" w:cs="Arial"/>
        </w:rPr>
        <w:t>) de</w:t>
      </w:r>
      <w:r w:rsidR="00DB5531">
        <w:rPr>
          <w:rFonts w:ascii="Palatino Linotype" w:hAnsi="Palatino Linotype" w:cs="Arial"/>
        </w:rPr>
        <w:t xml:space="preserve"> </w:t>
      </w:r>
      <w:r w:rsidR="00376E58">
        <w:rPr>
          <w:rFonts w:ascii="Palatino Linotype" w:hAnsi="Palatino Linotype" w:cs="Arial"/>
        </w:rPr>
        <w:t>octu</w:t>
      </w:r>
      <w:r w:rsidR="00F51CF1">
        <w:rPr>
          <w:rFonts w:ascii="Palatino Linotype" w:hAnsi="Palatino Linotype" w:cs="Arial"/>
        </w:rPr>
        <w:t>bre</w:t>
      </w:r>
      <w:r w:rsidRPr="00F26AA5">
        <w:rPr>
          <w:rFonts w:ascii="Palatino Linotype" w:hAnsi="Palatino Linotype" w:cs="Arial"/>
        </w:rPr>
        <w:t xml:space="preserve"> de dos mil veintiuno; es decir </w:t>
      </w:r>
      <w:r w:rsidR="00F51CF1">
        <w:rPr>
          <w:rFonts w:ascii="Palatino Linotype" w:hAnsi="Palatino Linotype" w:cs="Arial"/>
        </w:rPr>
        <w:t>dentro de</w:t>
      </w:r>
      <w:r w:rsidR="00F17E65" w:rsidRPr="006B3098">
        <w:rPr>
          <w:rFonts w:ascii="Palatino Linotype" w:hAnsi="Palatino Linotype" w:cs="Arial"/>
        </w:rPr>
        <w:t xml:space="preserve">l plazo </w:t>
      </w:r>
      <w:r w:rsidR="00F51CF1">
        <w:rPr>
          <w:rFonts w:ascii="Palatino Linotype" w:hAnsi="Palatino Linotype" w:cs="Arial"/>
        </w:rPr>
        <w:t>legalmente establecido para tal efecto</w:t>
      </w:r>
      <w:r w:rsidR="00F17E65" w:rsidRPr="006B3098">
        <w:rPr>
          <w:rFonts w:ascii="Palatino Linotype" w:hAnsi="Palatino Linotype" w:cs="Arial"/>
        </w:rPr>
        <w:t>.</w:t>
      </w:r>
    </w:p>
    <w:p w14:paraId="6F373A16" w14:textId="77777777" w:rsidR="004B7100" w:rsidRDefault="004B7100" w:rsidP="004B7100">
      <w:pPr>
        <w:pStyle w:val="Prrafodelista"/>
        <w:numPr>
          <w:ilvl w:val="0"/>
          <w:numId w:val="7"/>
        </w:numPr>
        <w:spacing w:before="240" w:after="240" w:line="360" w:lineRule="auto"/>
        <w:ind w:left="0" w:firstLine="0"/>
        <w:jc w:val="both"/>
        <w:rPr>
          <w:rFonts w:ascii="Palatino Linotype" w:hAnsi="Palatino Linotype"/>
        </w:rPr>
      </w:pPr>
      <w:r>
        <w:rPr>
          <w:rFonts w:ascii="Palatino Linotype" w:hAnsi="Palatino Linotype"/>
        </w:rPr>
        <w:lastRenderedPageBreak/>
        <w:t>Por otro lado,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w:t>
      </w:r>
      <w:r>
        <w:rPr>
          <w:rFonts w:ascii="Palatino Linotype" w:hAnsi="Palatino Linotype"/>
        </w:rPr>
        <w:t>e la certeza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4BC4ACA" w14:textId="77777777" w:rsidR="004B7100" w:rsidRDefault="004B7100" w:rsidP="004B7100">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68DF755" w14:textId="77777777" w:rsidR="004B7100" w:rsidRDefault="004B7100" w:rsidP="004B7100">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w:t>
      </w:r>
      <w:r w:rsidRPr="009B7FA3">
        <w:rPr>
          <w:rFonts w:ascii="Palatino Linotype" w:hAnsi="Palatino Linotype"/>
        </w:rPr>
        <w:lastRenderedPageBreak/>
        <w:t>a la información pública</w:t>
      </w:r>
      <w:r>
        <w:rPr>
          <w:rFonts w:ascii="Palatino Linotype" w:hAnsi="Palatino Linotype"/>
        </w:rPr>
        <w:t>;</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564A72" w14:textId="77777777" w:rsidR="004B7100" w:rsidRDefault="004B7100" w:rsidP="004B7100">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C72FE10" w14:textId="4C7326DA" w:rsidR="004B7100" w:rsidRDefault="004B7100" w:rsidP="004B7100">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Por lo que el nombre del solicitando y recurrente no puede ser considerado un requisito indispensable de proced</w:t>
      </w:r>
      <w:r>
        <w:rPr>
          <w:rFonts w:ascii="Palatino Linotype" w:hAnsi="Palatino Linotype"/>
        </w:rPr>
        <w:t>encia</w:t>
      </w:r>
      <w:r w:rsidRPr="009B7FA3">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r>
        <w:rPr>
          <w:rFonts w:ascii="Palatino Linotype" w:hAnsi="Palatino Linotype"/>
        </w:rPr>
        <w:t>Garante</w:t>
      </w:r>
      <w:r w:rsidRPr="009B7FA3">
        <w:rPr>
          <w:rFonts w:ascii="Palatino Linotype" w:hAnsi="Palatino Linotype"/>
        </w:rPr>
        <w:t>.</w:t>
      </w:r>
    </w:p>
    <w:p w14:paraId="269A32B1" w14:textId="7BE5B2B3"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w:t>
      </w:r>
      <w:r w:rsidR="004B7100">
        <w:rPr>
          <w:rFonts w:ascii="Palatino Linotype" w:eastAsia="Calibri" w:hAnsi="Palatino Linotype" w:cs="Arial"/>
        </w:rPr>
        <w:t>ultimo</w:t>
      </w:r>
      <w:r w:rsidRPr="00863ACE">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7F050BD3" w:rsidR="009417CA" w:rsidRPr="00EA7E3D" w:rsidRDefault="00975D12" w:rsidP="00BE1923">
      <w:pPr>
        <w:pStyle w:val="Ttulo1"/>
        <w:spacing w:before="0" w:line="360" w:lineRule="auto"/>
        <w:rPr>
          <w:rFonts w:ascii="Palatino Linotype" w:hAnsi="Palatino Linotype"/>
          <w:b/>
          <w:color w:val="000000" w:themeColor="text1"/>
          <w:sz w:val="24"/>
        </w:rPr>
      </w:pPr>
      <w:bookmarkStart w:id="216" w:name="_Toc88757122"/>
      <w:r>
        <w:rPr>
          <w:rFonts w:ascii="Palatino Linotype" w:hAnsi="Palatino Linotype" w:cs="Arial"/>
          <w:b/>
          <w:color w:val="000000" w:themeColor="text1"/>
          <w:sz w:val="24"/>
        </w:rPr>
        <w:t>TERCER</w:t>
      </w:r>
      <w:r w:rsidR="009417CA" w:rsidRPr="00EA7E3D">
        <w:rPr>
          <w:rFonts w:ascii="Palatino Linotype" w:hAnsi="Palatino Linotype" w:cs="Arial"/>
          <w:b/>
          <w:color w:val="000000" w:themeColor="text1"/>
          <w:sz w:val="24"/>
        </w:rPr>
        <w:t xml:space="preserve">O. </w:t>
      </w:r>
      <w:bookmarkStart w:id="217" w:name="_Toc34246179"/>
      <w:bookmarkStart w:id="218" w:name="_Toc74778598"/>
      <w:bookmarkStart w:id="219" w:name="_Toc501021589"/>
      <w:bookmarkEnd w:id="214"/>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15"/>
      <w:bookmarkEnd w:id="216"/>
      <w:bookmarkEnd w:id="217"/>
      <w:bookmarkEnd w:id="218"/>
      <w:bookmarkEnd w:id="219"/>
    </w:p>
    <w:p w14:paraId="6AEE1235" w14:textId="77777777" w:rsidR="009417CA" w:rsidRPr="0091500E" w:rsidRDefault="009417CA" w:rsidP="00BE1923">
      <w:pPr>
        <w:spacing w:line="360" w:lineRule="auto"/>
        <w:rPr>
          <w:lang w:eastAsia="en-US"/>
        </w:rPr>
      </w:pPr>
    </w:p>
    <w:p w14:paraId="4A3D7576" w14:textId="42E5C5A5" w:rsidR="009417CA" w:rsidRPr="00F51CF1"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lastRenderedPageBreak/>
        <w:t xml:space="preserve">Se solicitó, la siguiente información </w:t>
      </w:r>
      <w:r w:rsidR="00FD71C1">
        <w:rPr>
          <w:rFonts w:ascii="Palatino Linotype" w:hAnsi="Palatino Linotype"/>
        </w:rPr>
        <w:t>a modo desagregado</w:t>
      </w:r>
      <w:r>
        <w:rPr>
          <w:rFonts w:ascii="Palatino Linotype" w:hAnsi="Palatino Linotype"/>
        </w:rPr>
        <w:t>:</w:t>
      </w:r>
    </w:p>
    <w:p w14:paraId="71333A4F" w14:textId="77777777" w:rsidR="00F51CF1" w:rsidRPr="00421C97" w:rsidRDefault="00F51CF1" w:rsidP="00F51CF1">
      <w:pPr>
        <w:pStyle w:val="Prrafodelista"/>
        <w:spacing w:line="360" w:lineRule="auto"/>
        <w:ind w:left="0"/>
        <w:jc w:val="both"/>
        <w:rPr>
          <w:rFonts w:ascii="Palatino Linotype" w:hAnsi="Palatino Linotype"/>
          <w:lang w:val="es-MX" w:eastAsia="en-US"/>
        </w:rPr>
      </w:pPr>
    </w:p>
    <w:p w14:paraId="561C1862" w14:textId="1192415B" w:rsidR="00612FA5" w:rsidRPr="007B2A1B" w:rsidRDefault="00376E58" w:rsidP="00376E58">
      <w:pPr>
        <w:pStyle w:val="Prrafodelista"/>
        <w:numPr>
          <w:ilvl w:val="0"/>
          <w:numId w:val="5"/>
        </w:numPr>
        <w:spacing w:line="360" w:lineRule="auto"/>
        <w:ind w:left="709"/>
        <w:jc w:val="both"/>
        <w:rPr>
          <w:rFonts w:ascii="Palatino Linotype" w:hAnsi="Palatino Linotype" w:cs="Arial"/>
          <w:b/>
        </w:rPr>
      </w:pPr>
      <w:r>
        <w:rPr>
          <w:rFonts w:ascii="Palatino Linotype" w:hAnsi="Palatino Linotype" w:cs="Arial"/>
          <w:b/>
        </w:rPr>
        <w:t>C</w:t>
      </w:r>
      <w:r w:rsidRPr="00376E58">
        <w:rPr>
          <w:rFonts w:ascii="Palatino Linotype" w:hAnsi="Palatino Linotype" w:cs="Arial"/>
          <w:b/>
        </w:rPr>
        <w:t xml:space="preserve">orreos electrónicos enviados y recibidos </w:t>
      </w:r>
      <w:r>
        <w:rPr>
          <w:rFonts w:ascii="Palatino Linotype" w:hAnsi="Palatino Linotype" w:cs="Arial"/>
          <w:b/>
        </w:rPr>
        <w:t>de</w:t>
      </w:r>
      <w:r w:rsidRPr="00376E58">
        <w:rPr>
          <w:rFonts w:ascii="Palatino Linotype" w:hAnsi="Palatino Linotype" w:cs="Arial"/>
          <w:b/>
        </w:rPr>
        <w:t xml:space="preserve"> la dirección de correo </w:t>
      </w:r>
      <w:r>
        <w:rPr>
          <w:rFonts w:ascii="Palatino Linotype" w:hAnsi="Palatino Linotype" w:cs="Arial"/>
          <w:b/>
        </w:rPr>
        <w:t xml:space="preserve">electrónico </w:t>
      </w:r>
      <w:r w:rsidRPr="007F5637">
        <w:rPr>
          <w:rFonts w:ascii="Palatino Linotype" w:hAnsi="Palatino Linotype" w:cs="Arial"/>
          <w:b/>
          <w:u w:val="single"/>
        </w:rPr>
        <w:t>discame@edomex.gob.mx</w:t>
      </w:r>
      <w:r>
        <w:rPr>
          <w:rFonts w:ascii="Palatino Linotype" w:hAnsi="Palatino Linotype" w:cs="Arial"/>
          <w:b/>
        </w:rPr>
        <w:t>,</w:t>
      </w:r>
      <w:r w:rsidRPr="00376E58">
        <w:rPr>
          <w:rFonts w:ascii="Palatino Linotype" w:hAnsi="Palatino Linotype" w:cs="Arial"/>
          <w:b/>
        </w:rPr>
        <w:t xml:space="preserve"> </w:t>
      </w:r>
      <w:r>
        <w:rPr>
          <w:rFonts w:ascii="Palatino Linotype" w:hAnsi="Palatino Linotype" w:cs="Arial"/>
          <w:b/>
        </w:rPr>
        <w:t>del año</w:t>
      </w:r>
      <w:r w:rsidRPr="00376E58">
        <w:rPr>
          <w:rFonts w:ascii="Palatino Linotype" w:hAnsi="Palatino Linotype" w:cs="Arial"/>
          <w:b/>
        </w:rPr>
        <w:t xml:space="preserve"> 2018</w:t>
      </w:r>
      <w:r>
        <w:rPr>
          <w:rFonts w:ascii="Palatino Linotype" w:hAnsi="Palatino Linotype" w:cs="Arial"/>
          <w:b/>
        </w:rPr>
        <w:t xml:space="preserve"> </w:t>
      </w:r>
      <w:r w:rsidRPr="00376E58">
        <w:rPr>
          <w:rFonts w:ascii="Palatino Linotype" w:hAnsi="Palatino Linotype" w:cs="Arial"/>
          <w:b/>
        </w:rPr>
        <w:t>al 13 septiembre 2021</w:t>
      </w:r>
      <w:r w:rsidR="007B2A1B" w:rsidRPr="007B2A1B">
        <w:rPr>
          <w:rFonts w:ascii="Palatino Linotype" w:hAnsi="Palatino Linotype" w:cs="Arial"/>
          <w:b/>
        </w:rPr>
        <w:t>.</w:t>
      </w:r>
    </w:p>
    <w:p w14:paraId="4D3B3236" w14:textId="77777777" w:rsidR="00612FA5" w:rsidRDefault="00612FA5" w:rsidP="00612FA5">
      <w:pPr>
        <w:pStyle w:val="Prrafodelista"/>
        <w:spacing w:line="360" w:lineRule="auto"/>
        <w:ind w:left="709"/>
        <w:jc w:val="both"/>
        <w:rPr>
          <w:rFonts w:ascii="Palatino Linotype" w:hAnsi="Palatino Linotype" w:cs="Arial"/>
        </w:rPr>
      </w:pPr>
    </w:p>
    <w:p w14:paraId="4D8225AD" w14:textId="192613D5" w:rsidR="009417CA" w:rsidRDefault="009417CA" w:rsidP="00376E58">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376E58">
        <w:rPr>
          <w:rFonts w:ascii="Palatino Linotype" w:hAnsi="Palatino Linotype" w:cs="Arial"/>
        </w:rPr>
        <w:t xml:space="preserve">puso a disposición la información en </w:t>
      </w:r>
      <w:r w:rsidR="00376E58" w:rsidRPr="00376E58">
        <w:rPr>
          <w:rFonts w:ascii="Palatino Linotype" w:hAnsi="Palatino Linotype"/>
        </w:rPr>
        <w:t>modalidad</w:t>
      </w:r>
      <w:r w:rsidR="00376E58">
        <w:rPr>
          <w:rFonts w:ascii="Palatino Linotype" w:hAnsi="Palatino Linotype" w:cs="Arial"/>
        </w:rPr>
        <w:t xml:space="preserve"> de consulta directa, por considerar que</w:t>
      </w:r>
      <w:r w:rsidR="00376E58" w:rsidRPr="00376E58">
        <w:rPr>
          <w:rFonts w:ascii="Palatino Linotype" w:hAnsi="Palatino Linotype" w:cs="Arial"/>
        </w:rPr>
        <w:t xml:space="preserve"> la solicitud de información de mérito</w:t>
      </w:r>
      <w:r w:rsidR="00376E58">
        <w:rPr>
          <w:rFonts w:ascii="Palatino Linotype" w:hAnsi="Palatino Linotype" w:cs="Arial"/>
        </w:rPr>
        <w:t xml:space="preserve"> en conjunto con</w:t>
      </w:r>
      <w:r w:rsidR="00376E58" w:rsidRPr="00376E58">
        <w:rPr>
          <w:rFonts w:ascii="Palatino Linotype" w:hAnsi="Palatino Linotype" w:cs="Arial"/>
        </w:rPr>
        <w:t xml:space="preserve"> otras más</w:t>
      </w:r>
      <w:r w:rsidR="00376E58">
        <w:rPr>
          <w:rFonts w:ascii="Palatino Linotype" w:hAnsi="Palatino Linotype" w:cs="Arial"/>
        </w:rPr>
        <w:t xml:space="preserve"> interpuestas</w:t>
      </w:r>
      <w:r w:rsidR="00376E58" w:rsidRPr="00376E58">
        <w:rPr>
          <w:rFonts w:ascii="Palatino Linotype" w:hAnsi="Palatino Linotype" w:cs="Arial"/>
        </w:rPr>
        <w:t xml:space="preserve">, </w:t>
      </w:r>
      <w:r w:rsidR="00376E58">
        <w:rPr>
          <w:rFonts w:ascii="Palatino Linotype" w:hAnsi="Palatino Linotype" w:cs="Arial"/>
        </w:rPr>
        <w:t xml:space="preserve">sobrepasan </w:t>
      </w:r>
      <w:r w:rsidR="00376E58" w:rsidRPr="00376E58">
        <w:rPr>
          <w:rFonts w:ascii="Palatino Linotype" w:hAnsi="Palatino Linotype" w:cs="Arial"/>
        </w:rPr>
        <w:t>sus capacidades técnicas, administrativas y humanas</w:t>
      </w:r>
      <w:r w:rsidR="00F24C53">
        <w:rPr>
          <w:rFonts w:ascii="Palatino Linotype" w:hAnsi="Palatino Linotype" w:cs="Arial"/>
        </w:rPr>
        <w:t>.</w:t>
      </w:r>
    </w:p>
    <w:p w14:paraId="32E1FE2D" w14:textId="77777777" w:rsidR="00376E58" w:rsidRDefault="00376E58" w:rsidP="00376E58">
      <w:pPr>
        <w:pStyle w:val="Prrafodelista"/>
        <w:spacing w:line="360" w:lineRule="auto"/>
        <w:ind w:left="0"/>
        <w:jc w:val="both"/>
        <w:rPr>
          <w:rFonts w:ascii="Palatino Linotype" w:hAnsi="Palatino Linotype" w:cs="Arial"/>
        </w:rPr>
      </w:pPr>
    </w:p>
    <w:p w14:paraId="62598A9C" w14:textId="78A6597A" w:rsidR="00BE1923" w:rsidRDefault="009417CA" w:rsidP="002D4857">
      <w:pPr>
        <w:pStyle w:val="Prrafodelista"/>
        <w:numPr>
          <w:ilvl w:val="0"/>
          <w:numId w:val="7"/>
        </w:numPr>
        <w:spacing w:line="360" w:lineRule="auto"/>
        <w:ind w:left="0" w:firstLine="0"/>
        <w:jc w:val="both"/>
        <w:rPr>
          <w:rFonts w:ascii="Palatino Linotype" w:hAnsi="Palatino Linotype" w:cs="Arial"/>
        </w:rPr>
      </w:pPr>
      <w:r w:rsidRPr="00C66770">
        <w:rPr>
          <w:rFonts w:ascii="Palatino Linotype" w:hAnsi="Palatino Linotype" w:cs="Arial"/>
        </w:rPr>
        <w:t>Inconforme con la res</w:t>
      </w:r>
      <w:r w:rsidR="00317CDA" w:rsidRPr="00C66770">
        <w:rPr>
          <w:rFonts w:ascii="Palatino Linotype" w:hAnsi="Palatino Linotype" w:cs="Arial"/>
        </w:rPr>
        <w:t>puesta, el solicitante interpuso</w:t>
      </w:r>
      <w:r w:rsidRPr="00C66770">
        <w:rPr>
          <w:rFonts w:ascii="Palatino Linotype" w:hAnsi="Palatino Linotype" w:cs="Arial"/>
        </w:rPr>
        <w:t xml:space="preserve"> recurso de revisión, señalando </w:t>
      </w:r>
      <w:r w:rsidRPr="00C66770">
        <w:rPr>
          <w:rFonts w:ascii="Palatino Linotype" w:hAnsi="Palatino Linotype" w:cs="Arial"/>
          <w:i/>
        </w:rPr>
        <w:t>grosso modo</w:t>
      </w:r>
      <w:r w:rsidR="003E7EB6" w:rsidRPr="00C66770">
        <w:rPr>
          <w:rFonts w:ascii="Palatino Linotype" w:hAnsi="Palatino Linotype" w:cs="Arial"/>
          <w:i/>
        </w:rPr>
        <w:t xml:space="preserve"> </w:t>
      </w:r>
      <w:r w:rsidR="003E7EB6" w:rsidRPr="00C66770">
        <w:rPr>
          <w:rFonts w:ascii="Palatino Linotype" w:hAnsi="Palatino Linotype" w:cs="Arial"/>
        </w:rPr>
        <w:t>que</w:t>
      </w:r>
      <w:r w:rsidR="00A27C2C" w:rsidRPr="00C66770">
        <w:rPr>
          <w:rFonts w:ascii="Palatino Linotype" w:hAnsi="Palatino Linotype" w:cs="Arial"/>
          <w:i/>
        </w:rPr>
        <w:t xml:space="preserve"> </w:t>
      </w:r>
      <w:r w:rsidR="00376E58">
        <w:rPr>
          <w:rFonts w:ascii="Palatino Linotype" w:hAnsi="Palatino Linotype" w:cs="Arial"/>
        </w:rPr>
        <w:t>el Acta del Comité de Trasparencia mediante la cual se aprobó</w:t>
      </w:r>
      <w:r w:rsidR="003A1C02">
        <w:rPr>
          <w:rFonts w:ascii="Palatino Linotype" w:hAnsi="Palatino Linotype" w:cs="Arial"/>
        </w:rPr>
        <w:t xml:space="preserve"> el cambio de modalidad de entrega de la información, no está fundada y motivada, asimismo que carece de algunos requisitos como</w:t>
      </w:r>
      <w:r w:rsidR="004B7100">
        <w:rPr>
          <w:rFonts w:ascii="Palatino Linotype" w:hAnsi="Palatino Linotype" w:cs="Arial"/>
        </w:rPr>
        <w:t xml:space="preserve"> la</w:t>
      </w:r>
      <w:r w:rsidR="003A1C02">
        <w:rPr>
          <w:rFonts w:ascii="Palatino Linotype" w:hAnsi="Palatino Linotype" w:cs="Arial"/>
        </w:rPr>
        <w:t xml:space="preserve"> firma autógrafa de sus intervinientes.</w:t>
      </w:r>
    </w:p>
    <w:p w14:paraId="084D7A40" w14:textId="77777777" w:rsidR="00C66770" w:rsidRPr="00C66770" w:rsidRDefault="00C66770" w:rsidP="00C66770">
      <w:pPr>
        <w:pStyle w:val="Prrafodelista"/>
        <w:spacing w:line="360" w:lineRule="auto"/>
        <w:ind w:left="0"/>
        <w:jc w:val="both"/>
        <w:rPr>
          <w:rFonts w:ascii="Palatino Linotype" w:hAnsi="Palatino Linotype" w:cs="Arial"/>
        </w:rPr>
      </w:pPr>
    </w:p>
    <w:p w14:paraId="646B010A" w14:textId="027D38CC" w:rsidR="009417CA" w:rsidRPr="00077B62" w:rsidRDefault="009417CA" w:rsidP="00E60346">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w:t>
      </w:r>
      <w:r w:rsidRPr="00D27C98">
        <w:rPr>
          <w:rFonts w:ascii="Palatino Linotype" w:eastAsia="MS Mincho" w:hAnsi="Palatino Linotype" w:cs="Arial"/>
        </w:rPr>
        <w:t xml:space="preserve"> la causal de procedencia previst</w:t>
      </w:r>
      <w:r>
        <w:rPr>
          <w:rFonts w:ascii="Palatino Linotype" w:eastAsia="MS Mincho" w:hAnsi="Palatino Linotype" w:cs="Arial"/>
        </w:rPr>
        <w:t xml:space="preserve">a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A13A37">
        <w:rPr>
          <w:rFonts w:ascii="Palatino Linotype" w:eastAsia="MS Mincho" w:hAnsi="Palatino Linotype" w:cs="Arial"/>
        </w:rPr>
        <w:t>fracción</w:t>
      </w:r>
      <w:r>
        <w:rPr>
          <w:rFonts w:ascii="Palatino Linotype" w:eastAsia="MS Mincho" w:hAnsi="Palatino Linotype" w:cs="Arial"/>
        </w:rPr>
        <w:t xml:space="preserve"> </w:t>
      </w:r>
      <w:r w:rsidR="00E60346">
        <w:rPr>
          <w:rFonts w:ascii="Palatino Linotype" w:eastAsia="MS Mincho" w:hAnsi="Palatino Linotype" w:cs="Arial"/>
          <w:b/>
        </w:rPr>
        <w:t>XIII</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fracción que determina la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sidR="00E60346">
        <w:rPr>
          <w:rFonts w:ascii="Palatino Linotype" w:hAnsi="Palatino Linotype" w:cs="Arial"/>
          <w:color w:val="000000" w:themeColor="text1"/>
        </w:rPr>
        <w:t>l</w:t>
      </w:r>
      <w:r w:rsidR="00E60346" w:rsidRPr="00E60346">
        <w:rPr>
          <w:rFonts w:ascii="Palatino Linotype" w:hAnsi="Palatino Linotype" w:cs="Arial"/>
          <w:color w:val="000000" w:themeColor="text1"/>
        </w:rPr>
        <w:t>a falta, deficiencia o insuficiencia de la fundamentación y/o motivación en l</w:t>
      </w:r>
      <w:r w:rsidR="00E60346">
        <w:rPr>
          <w:rFonts w:ascii="Palatino Linotype" w:hAnsi="Palatino Linotype" w:cs="Arial"/>
          <w:color w:val="000000" w:themeColor="text1"/>
        </w:rPr>
        <w:t>a respuesta</w:t>
      </w:r>
      <w:r>
        <w:rPr>
          <w:rFonts w:ascii="Palatino Linotype" w:hAnsi="Palatino Linotype" w:cs="Arial"/>
          <w:color w:val="000000" w:themeColor="text1"/>
        </w:rPr>
        <w:t xml:space="preserve">, </w:t>
      </w:r>
      <w:r>
        <w:rPr>
          <w:rFonts w:ascii="Palatino Linotype" w:eastAsia="MS Mincho" w:hAnsi="Palatino Linotype" w:cs="Arial"/>
        </w:rPr>
        <w:t>causal de la que se dolió l</w:t>
      </w:r>
      <w:r w:rsidR="00E60346">
        <w:rPr>
          <w:rFonts w:ascii="Palatino Linotype" w:eastAsia="MS Mincho" w:hAnsi="Palatino Linotype" w:cs="Arial"/>
        </w:rPr>
        <w:t>a</w:t>
      </w:r>
      <w:r>
        <w:rPr>
          <w:rFonts w:ascii="Palatino Linotype" w:eastAsia="MS Mincho" w:hAnsi="Palatino Linotype" w:cs="Arial"/>
        </w:rPr>
        <w:t xml:space="preserve">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w:t>
      </w:r>
      <w:r>
        <w:rPr>
          <w:rFonts w:ascii="Palatino Linotype" w:eastAsia="MS Mincho" w:hAnsi="Palatino Linotype" w:cs="Arial"/>
        </w:rPr>
        <w:lastRenderedPageBreak/>
        <w:t xml:space="preserve">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1B2F74C2" w:rsidR="009417CA" w:rsidRDefault="00975D12" w:rsidP="00BE1923">
      <w:pPr>
        <w:pStyle w:val="Ttulo1"/>
        <w:spacing w:before="0" w:line="360" w:lineRule="auto"/>
        <w:rPr>
          <w:rFonts w:ascii="Palatino Linotype" w:hAnsi="Palatino Linotype"/>
          <w:b/>
          <w:color w:val="000000" w:themeColor="text1"/>
          <w:sz w:val="24"/>
        </w:rPr>
      </w:pPr>
      <w:bookmarkStart w:id="220" w:name="_Toc495427545"/>
      <w:bookmarkStart w:id="221" w:name="_Toc23414596"/>
      <w:bookmarkStart w:id="222" w:name="_Toc34819433"/>
      <w:bookmarkStart w:id="223" w:name="_Toc51259589"/>
      <w:bookmarkStart w:id="224" w:name="_Toc52472142"/>
      <w:bookmarkStart w:id="225" w:name="_Toc54808041"/>
      <w:bookmarkStart w:id="226" w:name="_Toc74778599"/>
      <w:bookmarkStart w:id="227" w:name="_Toc88757123"/>
      <w:r>
        <w:rPr>
          <w:rFonts w:ascii="Palatino Linotype" w:hAnsi="Palatino Linotype"/>
          <w:b/>
          <w:color w:val="000000" w:themeColor="text1"/>
          <w:sz w:val="24"/>
        </w:rPr>
        <w:t>CUAR</w:t>
      </w:r>
      <w:r w:rsidR="00822012" w:rsidRPr="00EA7E3D">
        <w:rPr>
          <w:rFonts w:ascii="Palatino Linotype" w:hAnsi="Palatino Linotype"/>
          <w:b/>
          <w:color w:val="000000" w:themeColor="text1"/>
          <w:sz w:val="24"/>
        </w:rPr>
        <w:t>T</w:t>
      </w:r>
      <w:r w:rsidR="009417CA" w:rsidRPr="00EA7E3D">
        <w:rPr>
          <w:rFonts w:ascii="Palatino Linotype" w:hAnsi="Palatino Linotype"/>
          <w:b/>
          <w:color w:val="000000" w:themeColor="text1"/>
          <w:sz w:val="24"/>
        </w:rPr>
        <w:t>O. Del estudio y resolución del asunto.</w:t>
      </w:r>
      <w:bookmarkEnd w:id="220"/>
      <w:bookmarkEnd w:id="221"/>
      <w:bookmarkEnd w:id="222"/>
      <w:bookmarkEnd w:id="223"/>
      <w:bookmarkEnd w:id="224"/>
      <w:bookmarkEnd w:id="225"/>
      <w:bookmarkEnd w:id="226"/>
      <w:bookmarkEnd w:id="227"/>
    </w:p>
    <w:p w14:paraId="6C2A8189" w14:textId="77777777" w:rsidR="00B859C8" w:rsidRPr="00B859C8" w:rsidRDefault="00B859C8" w:rsidP="00B859C8">
      <w:pPr>
        <w:rPr>
          <w:lang w:eastAsia="es-ES"/>
        </w:rPr>
      </w:pPr>
    </w:p>
    <w:p w14:paraId="7F45CB2B" w14:textId="402E0169" w:rsidR="00E60346" w:rsidRPr="00A261F5" w:rsidRDefault="00E60346" w:rsidP="00E60346">
      <w:pPr>
        <w:pStyle w:val="Prrafodelista"/>
        <w:numPr>
          <w:ilvl w:val="0"/>
          <w:numId w:val="7"/>
        </w:numPr>
        <w:spacing w:line="360" w:lineRule="auto"/>
        <w:ind w:left="0" w:firstLine="0"/>
        <w:jc w:val="both"/>
        <w:rPr>
          <w:rFonts w:ascii="Palatino Linotype" w:hAnsi="Palatino Linotype"/>
        </w:rPr>
      </w:pPr>
      <w:r w:rsidRPr="00A261F5">
        <w:rPr>
          <w:rFonts w:ascii="Palatino Linotype" w:eastAsia="MS Mincho" w:hAnsi="Palatino Linotype" w:cs="Arial"/>
        </w:rPr>
        <w:t>A</w:t>
      </w:r>
      <w:r w:rsidRPr="00A261F5">
        <w:rPr>
          <w:rFonts w:ascii="Palatino Linotype" w:hAnsi="Palatino Linotype"/>
          <w:lang w:eastAsia="en-US"/>
        </w:rPr>
        <w:t xml:space="preserve">cotada la </w:t>
      </w:r>
      <w:r w:rsidRPr="00A261F5">
        <w:rPr>
          <w:rFonts w:ascii="Palatino Linotype" w:hAnsi="Palatino Linotype"/>
          <w:i/>
          <w:lang w:eastAsia="en-US"/>
        </w:rPr>
        <w:t>Litis</w:t>
      </w:r>
      <w:r w:rsidRPr="00A261F5">
        <w:rPr>
          <w:rFonts w:ascii="Palatino Linotype" w:hAnsi="Palatino Linotype"/>
          <w:lang w:eastAsia="en-US"/>
        </w:rPr>
        <w:t xml:space="preserve"> sobre la cual versará el presente estudio, se estima importante primeramente referir</w:t>
      </w:r>
      <w:r w:rsidRPr="00A261F5">
        <w:rPr>
          <w:rFonts w:ascii="Palatino Linotype" w:hAnsi="Palatino Linotype"/>
        </w:rPr>
        <w:t xml:space="preserve">, que </w:t>
      </w:r>
      <w:r w:rsidR="004B7100">
        <w:rPr>
          <w:rFonts w:ascii="Palatino Linotype" w:hAnsi="Palatino Linotype"/>
          <w:b/>
          <w:bCs/>
        </w:rPr>
        <w:t>LA</w:t>
      </w:r>
      <w:r w:rsidRPr="00A261F5">
        <w:rPr>
          <w:rFonts w:ascii="Palatino Linotype" w:hAnsi="Palatino Linotype"/>
          <w:b/>
          <w:bCs/>
        </w:rPr>
        <w:t xml:space="preserve"> RECURRENTE</w:t>
      </w:r>
      <w:r>
        <w:rPr>
          <w:rFonts w:ascii="Palatino Linotype" w:hAnsi="Palatino Linotype"/>
        </w:rPr>
        <w:t xml:space="preserve"> al momento de presentar la solicitud</w:t>
      </w:r>
      <w:r w:rsidRPr="00A261F5">
        <w:rPr>
          <w:rFonts w:ascii="Palatino Linotype" w:hAnsi="Palatino Linotype"/>
        </w:rPr>
        <w:t xml:space="preserve"> de in</w:t>
      </w:r>
      <w:r>
        <w:rPr>
          <w:rFonts w:ascii="Palatino Linotype" w:hAnsi="Palatino Linotype"/>
        </w:rPr>
        <w:t>formación que dio</w:t>
      </w:r>
      <w:r w:rsidRPr="00A261F5">
        <w:rPr>
          <w:rFonts w:ascii="Palatino Linotype" w:hAnsi="Palatino Linotype"/>
        </w:rPr>
        <w:t xml:space="preserve"> origen al recurso de revisión que nos ocupan, eligió como modalidad de entrega </w:t>
      </w:r>
      <w:r>
        <w:rPr>
          <w:rFonts w:ascii="Palatino Linotype" w:hAnsi="Palatino Linotype"/>
          <w:b/>
          <w:bCs/>
        </w:rPr>
        <w:t>v</w:t>
      </w:r>
      <w:r w:rsidRPr="00A261F5">
        <w:rPr>
          <w:rFonts w:ascii="Palatino Linotype" w:hAnsi="Palatino Linotype"/>
          <w:b/>
          <w:bCs/>
        </w:rPr>
        <w:t>ía SAIMEX</w:t>
      </w:r>
      <w:r w:rsidRPr="00A261F5">
        <w:rPr>
          <w:rFonts w:ascii="Palatino Linotype" w:hAnsi="Palatino Linotype"/>
        </w:rPr>
        <w:t xml:space="preserve">, tal y como se precisa en la siguiente </w:t>
      </w:r>
      <w:r w:rsidR="004B7100">
        <w:rPr>
          <w:rFonts w:ascii="Palatino Linotype" w:hAnsi="Palatino Linotype"/>
        </w:rPr>
        <w:t>captura de imagen</w:t>
      </w:r>
      <w:r w:rsidRPr="00A261F5">
        <w:rPr>
          <w:rFonts w:ascii="Palatino Linotype" w:hAnsi="Palatino Linotype"/>
        </w:rPr>
        <w:t>:</w:t>
      </w:r>
    </w:p>
    <w:p w14:paraId="33902FA0" w14:textId="572CB730" w:rsidR="00E60346" w:rsidRPr="00F22511" w:rsidRDefault="00932D3D" w:rsidP="00932D3D">
      <w:pPr>
        <w:spacing w:line="360" w:lineRule="auto"/>
        <w:contextualSpacing/>
        <w:jc w:val="center"/>
        <w:rPr>
          <w:rFonts w:ascii="Palatino Linotype" w:hAnsi="Palatino Linotype"/>
          <w:lang w:val="es-ES"/>
        </w:rPr>
      </w:pPr>
      <w:r>
        <w:rPr>
          <w:rFonts w:ascii="Palatino Linotype" w:hAnsi="Palatino Linotype"/>
          <w:noProof/>
        </w:rPr>
        <w:drawing>
          <wp:inline distT="0" distB="0" distL="0" distR="0" wp14:anchorId="56493EDF" wp14:editId="608290A4">
            <wp:extent cx="5441522" cy="1160315"/>
            <wp:effectExtent l="19050" t="19050" r="26035"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043" cy="1162772"/>
                    </a:xfrm>
                    <a:prstGeom prst="rect">
                      <a:avLst/>
                    </a:prstGeom>
                    <a:noFill/>
                    <a:ln>
                      <a:solidFill>
                        <a:schemeClr val="tx1"/>
                      </a:solidFill>
                    </a:ln>
                  </pic:spPr>
                </pic:pic>
              </a:graphicData>
            </a:graphic>
          </wp:inline>
        </w:drawing>
      </w:r>
    </w:p>
    <w:p w14:paraId="3D7FE278" w14:textId="77777777" w:rsidR="00E60346" w:rsidRPr="00F22511" w:rsidRDefault="00E60346" w:rsidP="00E60346">
      <w:pPr>
        <w:spacing w:line="360" w:lineRule="auto"/>
        <w:contextualSpacing/>
        <w:jc w:val="center"/>
        <w:rPr>
          <w:rFonts w:ascii="Palatino Linotype" w:hAnsi="Palatino Linotype"/>
          <w:lang w:val="es-ES"/>
        </w:rPr>
      </w:pPr>
    </w:p>
    <w:p w14:paraId="6E1FEB29" w14:textId="7C0CE563"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rPr>
        <w:t>A lo anterior, queda evid</w:t>
      </w:r>
      <w:r w:rsidR="004B7100">
        <w:rPr>
          <w:rFonts w:ascii="Palatino Linotype" w:hAnsi="Palatino Linotype"/>
        </w:rPr>
        <w:t>enciado</w:t>
      </w:r>
      <w:r w:rsidRPr="00F22511">
        <w:rPr>
          <w:rFonts w:ascii="Palatino Linotype" w:hAnsi="Palatino Linotype"/>
        </w:rPr>
        <w:t xml:space="preserve"> que la información se requirió </w:t>
      </w:r>
      <w:r w:rsidRPr="00A342FB">
        <w:rPr>
          <w:rFonts w:ascii="Palatino Linotype" w:hAnsi="Palatino Linotype"/>
          <w:b/>
        </w:rPr>
        <w:t>v</w:t>
      </w:r>
      <w:r w:rsidRPr="00F22511">
        <w:rPr>
          <w:rFonts w:ascii="Palatino Linotype" w:hAnsi="Palatino Linotype"/>
          <w:b/>
          <w:bCs/>
        </w:rPr>
        <w:t>ía SAIMEX</w:t>
      </w:r>
      <w:r w:rsidRPr="00F22511">
        <w:rPr>
          <w:rFonts w:ascii="Palatino Linotype" w:hAnsi="Palatino Linotype"/>
        </w:rPr>
        <w:t xml:space="preserve">; por otra parte, si bien </w:t>
      </w:r>
      <w:r w:rsidRPr="00F22511">
        <w:rPr>
          <w:rFonts w:ascii="Palatino Linotype" w:hAnsi="Palatino Linotype"/>
          <w:b/>
          <w:bCs/>
        </w:rPr>
        <w:t>EL SUJETO OBLIGADO</w:t>
      </w:r>
      <w:r w:rsidRPr="00F22511">
        <w:rPr>
          <w:rFonts w:ascii="Palatino Linotype" w:hAnsi="Palatino Linotype"/>
        </w:rPr>
        <w:t xml:space="preserve"> menciona que la información supera </w:t>
      </w:r>
      <w:r w:rsidRPr="00F22511">
        <w:rPr>
          <w:rFonts w:ascii="Palatino Linotype" w:hAnsi="Palatino Linotype"/>
        </w:rPr>
        <w:lastRenderedPageBreak/>
        <w:t>las capacidades técnicas administrativas y humanas, por tal motivo, cambia la modalidad de entrega a consulta directa (</w:t>
      </w:r>
      <w:r w:rsidRPr="00F22511">
        <w:rPr>
          <w:rFonts w:ascii="Palatino Linotype" w:hAnsi="Palatino Linotype"/>
          <w:i/>
        </w:rPr>
        <w:t>In situ</w:t>
      </w:r>
      <w:r w:rsidRPr="00F22511">
        <w:rPr>
          <w:rFonts w:ascii="Palatino Linotype" w:hAnsi="Palatino Linotype"/>
        </w:rPr>
        <w:t xml:space="preserve">), este </w:t>
      </w:r>
      <w:r w:rsidR="00932D3D">
        <w:rPr>
          <w:rFonts w:ascii="Palatino Linotype" w:hAnsi="Palatino Linotype" w:cs="Arial"/>
        </w:rPr>
        <w:t>supuesto se</w:t>
      </w:r>
      <w:r w:rsidRPr="00F22511">
        <w:rPr>
          <w:rFonts w:ascii="Palatino Linotype" w:hAnsi="Palatino Linotype" w:cs="Arial"/>
        </w:rPr>
        <w:t xml:space="preserve"> debe fundar y motivar correctamente</w:t>
      </w:r>
      <w:r w:rsidR="00932D3D">
        <w:rPr>
          <w:rFonts w:ascii="Palatino Linotype" w:hAnsi="Palatino Linotype" w:cs="Arial"/>
        </w:rPr>
        <w:t>,</w:t>
      </w:r>
      <w:r w:rsidRPr="00F22511">
        <w:rPr>
          <w:rFonts w:ascii="Palatino Linotype" w:hAnsi="Palatino Linotype" w:cs="Arial"/>
        </w:rPr>
        <w:t xml:space="preserve"> los motivos del cambio de modalidad</w:t>
      </w:r>
      <w:r w:rsidR="00932D3D">
        <w:rPr>
          <w:rFonts w:ascii="Palatino Linotype" w:hAnsi="Palatino Linotype" w:cs="Arial"/>
        </w:rPr>
        <w:t>;</w:t>
      </w:r>
      <w:r w:rsidRPr="00F22511">
        <w:rPr>
          <w:rFonts w:ascii="Palatino Linotype" w:hAnsi="Palatino Linotype" w:cs="Arial"/>
        </w:rPr>
        <w:t xml:space="preserve"> por tanto, se tuvo afectado el derecho al acceso a la información pública de la particular.</w:t>
      </w:r>
    </w:p>
    <w:p w14:paraId="598D6E5E" w14:textId="77777777" w:rsidR="00E60346" w:rsidRPr="00F22511" w:rsidRDefault="00E60346" w:rsidP="00E60346">
      <w:pPr>
        <w:spacing w:line="360" w:lineRule="auto"/>
        <w:contextualSpacing/>
        <w:jc w:val="both"/>
        <w:rPr>
          <w:rFonts w:ascii="Palatino Linotype" w:hAnsi="Palatino Linotype" w:cs="Arial"/>
        </w:rPr>
      </w:pPr>
    </w:p>
    <w:p w14:paraId="21CFEA56" w14:textId="0C6554CD" w:rsidR="00E60346" w:rsidRDefault="00932D3D" w:rsidP="00E60346">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Luego entonces</w:t>
      </w:r>
      <w:r w:rsidR="00E60346" w:rsidRPr="00F22511">
        <w:rPr>
          <w:rFonts w:ascii="Palatino Linotype" w:hAnsi="Palatino Linotype" w:cs="Arial"/>
        </w:rPr>
        <w:t xml:space="preserve">, la fundamentación y motivación consiste en la obligación que tiene todo </w:t>
      </w:r>
      <w:r w:rsidR="00E60346" w:rsidRPr="00F22511">
        <w:rPr>
          <w:rFonts w:ascii="Palatino Linotype" w:hAnsi="Palatino Linotype"/>
        </w:rPr>
        <w:t>ente</w:t>
      </w:r>
      <w:r w:rsidR="00E60346" w:rsidRPr="00F22511">
        <w:rPr>
          <w:rFonts w:ascii="Palatino Linotype" w:hAnsi="Palatino Linotype" w:cs="Arial"/>
        </w:rPr>
        <w:t xml:space="preserve"> público de expresar los preceptos jurídicos aplicables al asunto motivo del acto y las razones o argumentos de su actuar.</w:t>
      </w:r>
    </w:p>
    <w:p w14:paraId="405DA515" w14:textId="77777777" w:rsidR="00E60346" w:rsidRDefault="00E60346" w:rsidP="00E60346">
      <w:pPr>
        <w:pStyle w:val="Prrafodelista"/>
        <w:rPr>
          <w:rFonts w:ascii="Palatino Linotype" w:hAnsi="Palatino Linotype" w:cs="Arial"/>
        </w:rPr>
      </w:pPr>
    </w:p>
    <w:p w14:paraId="6392E72D"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Al respecto, el máximo tribunal del País ha establecido jurisprudencia respecto a qué debe entenderse por fundamentación y motivación, en los siguientes términos:</w:t>
      </w:r>
    </w:p>
    <w:p w14:paraId="15BB8D4E" w14:textId="77777777" w:rsidR="00E60346" w:rsidRPr="00F22511" w:rsidRDefault="00E60346" w:rsidP="00E60346">
      <w:pPr>
        <w:pStyle w:val="Textoindependiente2"/>
        <w:spacing w:after="0" w:line="360" w:lineRule="auto"/>
        <w:ind w:left="644" w:right="900"/>
        <w:contextualSpacing/>
        <w:jc w:val="both"/>
        <w:rPr>
          <w:rFonts w:ascii="Palatino Linotype" w:hAnsi="Palatino Linotype" w:cs="Arial"/>
          <w:i/>
          <w:sz w:val="22"/>
          <w:szCs w:val="22"/>
        </w:rPr>
      </w:pPr>
    </w:p>
    <w:p w14:paraId="5728A8A6" w14:textId="77777777" w:rsidR="00E60346" w:rsidRPr="00F22511" w:rsidRDefault="00E60346" w:rsidP="00932D3D">
      <w:pPr>
        <w:pStyle w:val="Textoindependiente2"/>
        <w:spacing w:after="0" w:line="360" w:lineRule="auto"/>
        <w:ind w:left="646" w:right="902"/>
        <w:contextualSpacing/>
        <w:jc w:val="both"/>
        <w:rPr>
          <w:rFonts w:ascii="Palatino Linotype" w:hAnsi="Palatino Linotype" w:cs="Arial"/>
          <w:i/>
          <w:sz w:val="22"/>
          <w:szCs w:val="22"/>
        </w:rPr>
      </w:pPr>
      <w:r w:rsidRPr="00F22511">
        <w:rPr>
          <w:rFonts w:ascii="Palatino Linotype" w:hAnsi="Palatino Linotype" w:cs="Arial"/>
          <w:i/>
          <w:sz w:val="22"/>
          <w:szCs w:val="22"/>
        </w:rPr>
        <w:t>“</w:t>
      </w:r>
      <w:r w:rsidRPr="00F22511">
        <w:rPr>
          <w:rFonts w:ascii="Palatino Linotype" w:hAnsi="Palatino Linotype" w:cs="Arial"/>
          <w:b/>
          <w:i/>
          <w:sz w:val="22"/>
          <w:szCs w:val="22"/>
        </w:rPr>
        <w:t xml:space="preserve">FUNDAMENTACION Y MOTIVACION. </w:t>
      </w:r>
      <w:r w:rsidRPr="00F22511">
        <w:rPr>
          <w:rFonts w:ascii="Palatino Linotype" w:hAnsi="Palatino Linotype" w:cs="Arial"/>
          <w:i/>
          <w:sz w:val="22"/>
          <w:szCs w:val="22"/>
        </w:rPr>
        <w:t xml:space="preserve">La </w:t>
      </w:r>
      <w:r w:rsidRPr="00F22511">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2511">
        <w:rPr>
          <w:rFonts w:ascii="Palatino Linotype" w:hAnsi="Palatino Linotype" w:cs="Arial"/>
          <w:i/>
          <w:sz w:val="22"/>
          <w:szCs w:val="22"/>
        </w:rPr>
        <w:t>.</w:t>
      </w:r>
    </w:p>
    <w:p w14:paraId="4DDAD4CD" w14:textId="7A30DE43" w:rsidR="00E60346" w:rsidRPr="00F22511" w:rsidRDefault="00E60346" w:rsidP="00E60346">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b/>
          <w:i/>
          <w:sz w:val="22"/>
          <w:szCs w:val="22"/>
        </w:rPr>
        <w:t xml:space="preserve">…” </w:t>
      </w:r>
    </w:p>
    <w:p w14:paraId="5F2296E9" w14:textId="77777777" w:rsidR="00E60346" w:rsidRPr="00F22511" w:rsidRDefault="00E60346" w:rsidP="00E60346">
      <w:pPr>
        <w:pStyle w:val="Textoindependiente2"/>
        <w:spacing w:after="0" w:line="360" w:lineRule="auto"/>
        <w:ind w:left="644" w:right="900"/>
        <w:contextualSpacing/>
        <w:jc w:val="both"/>
        <w:rPr>
          <w:rFonts w:ascii="Palatino Linotype" w:hAnsi="Palatino Linotype" w:cs="Arial"/>
          <w:i/>
          <w:sz w:val="22"/>
          <w:szCs w:val="22"/>
        </w:rPr>
      </w:pPr>
    </w:p>
    <w:p w14:paraId="4D044BB3" w14:textId="77777777" w:rsidR="00E60346"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Así, en un acto de autoridad se surte la debida fundamentación cuando se cita el precepto legal aplicable al caso concreto y la debida motivación cuando se </w:t>
      </w:r>
      <w:r w:rsidRPr="00F22511">
        <w:rPr>
          <w:rFonts w:ascii="Palatino Linotype" w:hAnsi="Palatino Linotype" w:cs="Arial"/>
        </w:rPr>
        <w:lastRenderedPageBreak/>
        <w:t>expresan las razones, motivos o circunstancias que tomó en cuenta la autoridad para adecuar el hecho a los fundamentos de derecho.</w:t>
      </w:r>
    </w:p>
    <w:p w14:paraId="38D8F0D0" w14:textId="77777777" w:rsidR="00E60346" w:rsidRPr="00F22511" w:rsidRDefault="00E60346" w:rsidP="00E60346">
      <w:pPr>
        <w:pStyle w:val="Prrafodelista"/>
        <w:spacing w:line="360" w:lineRule="auto"/>
        <w:ind w:left="0"/>
        <w:jc w:val="both"/>
        <w:rPr>
          <w:rFonts w:ascii="Palatino Linotype" w:hAnsi="Palatino Linotype" w:cs="Arial"/>
        </w:rPr>
      </w:pPr>
    </w:p>
    <w:p w14:paraId="759B2CC8"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D11F0F6" w14:textId="77777777" w:rsidR="00E60346" w:rsidRPr="00F22511" w:rsidRDefault="00E60346" w:rsidP="00E60346">
      <w:pPr>
        <w:pStyle w:val="Prrafodelista"/>
        <w:spacing w:line="360" w:lineRule="auto"/>
        <w:rPr>
          <w:rFonts w:ascii="Palatino Linotype" w:hAnsi="Palatino Linotype" w:cs="Arial"/>
        </w:rPr>
      </w:pPr>
    </w:p>
    <w:p w14:paraId="1455F466" w14:textId="77777777" w:rsidR="00E60346" w:rsidRDefault="00E60346" w:rsidP="007F5637">
      <w:pPr>
        <w:pStyle w:val="Textoindependiente2"/>
        <w:spacing w:after="0" w:line="360" w:lineRule="auto"/>
        <w:ind w:left="567" w:right="616"/>
        <w:contextualSpacing/>
        <w:jc w:val="both"/>
        <w:rPr>
          <w:rFonts w:ascii="Palatino Linotype" w:hAnsi="Palatino Linotype" w:cs="Arial"/>
          <w:i/>
          <w:sz w:val="22"/>
          <w:szCs w:val="22"/>
        </w:rPr>
      </w:pPr>
      <w:r w:rsidRPr="00F22511">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F22511">
        <w:rPr>
          <w:rFonts w:ascii="Palatino Linotype" w:hAnsi="Palatino Linotype" w:cs="Arial"/>
          <w:i/>
          <w:sz w:val="22"/>
          <w:szCs w:val="22"/>
        </w:rPr>
        <w:t xml:space="preserve">. El contenido formal de la garantía de legalidad prevista en el artículo 16 constitucional relativa a la </w:t>
      </w:r>
      <w:r w:rsidRPr="00F22511">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22511">
        <w:rPr>
          <w:rFonts w:ascii="Palatino Linotype" w:hAnsi="Palatino Linotype" w:cs="Arial"/>
          <w:i/>
          <w:sz w:val="22"/>
          <w:szCs w:val="22"/>
        </w:rPr>
        <w:t xml:space="preserve">. Por tanto, </w:t>
      </w:r>
      <w:r w:rsidRPr="00F22511">
        <w:rPr>
          <w:rFonts w:ascii="Palatino Linotype" w:hAnsi="Palatino Linotype" w:cs="Arial"/>
          <w:b/>
          <w:i/>
          <w:sz w:val="22"/>
          <w:szCs w:val="22"/>
          <w:u w:val="single"/>
        </w:rPr>
        <w:t>no basta que el acto de autoridad apenas observe una motivación pro forma pero de una manera incongruente, insuficiente o imprecisa</w:t>
      </w:r>
      <w:r w:rsidRPr="00F22511">
        <w:rPr>
          <w:rFonts w:ascii="Palatino Linotype" w:hAnsi="Palatino Linotype" w:cs="Arial"/>
          <w:i/>
          <w:sz w:val="22"/>
          <w:szCs w:val="22"/>
        </w:rPr>
        <w:t>, que impida la finalidad del conocimiento, comprobación y defensa pertinente</w:t>
      </w:r>
      <w:r w:rsidRPr="00F22511">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w:t>
      </w:r>
      <w:r w:rsidRPr="00F22511">
        <w:rPr>
          <w:rFonts w:ascii="Palatino Linotype" w:hAnsi="Palatino Linotype" w:cs="Arial"/>
          <w:b/>
          <w:i/>
          <w:sz w:val="22"/>
          <w:szCs w:val="22"/>
          <w:u w:val="single"/>
        </w:rPr>
        <w:lastRenderedPageBreak/>
        <w:t>para decidir, citando la norma habilitante y un argumento mínimo pero suficiente para acreditar el razonamiento del que se deduzca la relación de pertenencia lógica de los hechos al derecho invocado, que es la subsunción</w:t>
      </w:r>
      <w:r w:rsidRPr="00F22511">
        <w:rPr>
          <w:rFonts w:ascii="Palatino Linotype" w:hAnsi="Palatino Linotype" w:cs="Arial"/>
          <w:i/>
          <w:sz w:val="22"/>
          <w:szCs w:val="22"/>
        </w:rPr>
        <w:t>.”</w:t>
      </w:r>
      <w:r w:rsidRPr="00F22511">
        <w:rPr>
          <w:rFonts w:ascii="Palatino Linotype" w:hAnsi="Palatino Linotype"/>
        </w:rPr>
        <w:t xml:space="preserve"> </w:t>
      </w:r>
      <w:r w:rsidRPr="00F22511">
        <w:rPr>
          <w:rFonts w:ascii="Palatino Linotype" w:hAnsi="Palatino Linotype" w:cs="Arial"/>
          <w:i/>
          <w:sz w:val="22"/>
          <w:szCs w:val="22"/>
        </w:rPr>
        <w:t>(Sic)</w:t>
      </w:r>
    </w:p>
    <w:p w14:paraId="408D972A" w14:textId="77777777" w:rsidR="00E60346" w:rsidRPr="00F22511" w:rsidRDefault="00E60346" w:rsidP="00E60346">
      <w:pPr>
        <w:pStyle w:val="Textoindependiente2"/>
        <w:spacing w:after="0" w:line="360" w:lineRule="auto"/>
        <w:ind w:left="644" w:right="900"/>
        <w:contextualSpacing/>
        <w:jc w:val="both"/>
        <w:rPr>
          <w:rFonts w:ascii="Palatino Linotype" w:hAnsi="Palatino Linotype" w:cs="Arial"/>
          <w:i/>
          <w:sz w:val="22"/>
          <w:szCs w:val="22"/>
        </w:rPr>
      </w:pPr>
    </w:p>
    <w:p w14:paraId="12ED033F" w14:textId="029EFFE0"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En consecuencia, la fundamentación y motivación implica que, en el acto de autoridad, además de contenerse los supuestos jurídicos aplicables se expli</w:t>
      </w:r>
      <w:r w:rsidR="007F5637">
        <w:rPr>
          <w:rFonts w:ascii="Palatino Linotype" w:hAnsi="Palatino Linotype" w:cs="Arial"/>
        </w:rPr>
        <w:t>quen claramente, porque</w:t>
      </w:r>
      <w:r w:rsidRPr="00F22511">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14:paraId="29A24B53" w14:textId="77777777" w:rsidR="00E60346" w:rsidRPr="00F22511" w:rsidRDefault="00E60346" w:rsidP="00E60346">
      <w:pPr>
        <w:pStyle w:val="Prrafodelista"/>
        <w:spacing w:line="360" w:lineRule="auto"/>
        <w:ind w:left="0" w:right="49"/>
        <w:jc w:val="both"/>
        <w:rPr>
          <w:rFonts w:ascii="Palatino Linotype" w:hAnsi="Palatino Linotype" w:cs="Arial"/>
        </w:rPr>
      </w:pPr>
    </w:p>
    <w:p w14:paraId="523074E9" w14:textId="77777777" w:rsidR="00E60346" w:rsidRPr="00F22511" w:rsidRDefault="00E60346" w:rsidP="00E60346">
      <w:pPr>
        <w:pStyle w:val="Ttulo2"/>
        <w:numPr>
          <w:ilvl w:val="0"/>
          <w:numId w:val="4"/>
        </w:numPr>
        <w:spacing w:before="0" w:line="360" w:lineRule="auto"/>
        <w:rPr>
          <w:rFonts w:ascii="Palatino Linotype" w:hAnsi="Palatino Linotype"/>
          <w:b/>
          <w:color w:val="000000" w:themeColor="text1"/>
          <w:sz w:val="24"/>
        </w:rPr>
      </w:pPr>
      <w:bookmarkStart w:id="228" w:name="_Toc71674114"/>
      <w:bookmarkStart w:id="229" w:name="_Toc82611040"/>
      <w:bookmarkStart w:id="230" w:name="_Toc86322631"/>
      <w:bookmarkStart w:id="231" w:name="_Toc88757124"/>
      <w:r w:rsidRPr="00F22511">
        <w:rPr>
          <w:rFonts w:ascii="Palatino Linotype" w:hAnsi="Palatino Linotype"/>
          <w:b/>
          <w:color w:val="000000" w:themeColor="text1"/>
          <w:sz w:val="24"/>
        </w:rPr>
        <w:t>Del cambio de modalidad</w:t>
      </w:r>
      <w:bookmarkEnd w:id="228"/>
      <w:bookmarkEnd w:id="229"/>
      <w:bookmarkEnd w:id="230"/>
      <w:bookmarkEnd w:id="231"/>
    </w:p>
    <w:p w14:paraId="2801EC9B" w14:textId="77777777" w:rsidR="00E60346" w:rsidRPr="00F22511" w:rsidRDefault="00E60346" w:rsidP="00E60346">
      <w:pPr>
        <w:spacing w:line="360" w:lineRule="auto"/>
        <w:contextualSpacing/>
        <w:jc w:val="both"/>
        <w:rPr>
          <w:rFonts w:ascii="Palatino Linotype" w:eastAsia="MS Mincho" w:hAnsi="Palatino Linotype" w:cs="Arial"/>
        </w:rPr>
      </w:pPr>
    </w:p>
    <w:p w14:paraId="399C6238" w14:textId="5A11065E" w:rsidR="00E60346" w:rsidRPr="00F22511" w:rsidRDefault="00E60346" w:rsidP="007F5637">
      <w:pPr>
        <w:pStyle w:val="Prrafodelista"/>
        <w:numPr>
          <w:ilvl w:val="0"/>
          <w:numId w:val="7"/>
        </w:numPr>
        <w:spacing w:line="360" w:lineRule="auto"/>
        <w:ind w:left="0" w:firstLine="0"/>
        <w:jc w:val="both"/>
        <w:rPr>
          <w:rFonts w:ascii="Palatino Linotype" w:eastAsia="MS Mincho" w:hAnsi="Palatino Linotype" w:cs="Arial"/>
        </w:rPr>
      </w:pPr>
      <w:r w:rsidRPr="00A261F5">
        <w:rPr>
          <w:rFonts w:ascii="Palatino Linotype" w:hAnsi="Palatino Linotype" w:cs="Arial"/>
        </w:rPr>
        <w:t>Primeramente</w:t>
      </w:r>
      <w:r w:rsidRPr="00F22511">
        <w:rPr>
          <w:rFonts w:ascii="Palatino Linotype" w:eastAsia="MS Mincho" w:hAnsi="Palatino Linotype" w:cs="Arial"/>
        </w:rPr>
        <w:t xml:space="preserve"> subrayar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w:t>
      </w:r>
      <w:r w:rsidRPr="007F5637">
        <w:rPr>
          <w:rFonts w:ascii="Palatino Linotype" w:eastAsia="MS Mincho" w:hAnsi="Palatino Linotype" w:cs="Arial"/>
          <w:b/>
        </w:rPr>
        <w:t>ya asumió que genera, posee o administra la información requerida</w:t>
      </w:r>
      <w:r w:rsidRPr="00F22511">
        <w:rPr>
          <w:rFonts w:ascii="Palatino Linotype" w:eastAsia="MS Mincho" w:hAnsi="Palatino Linotype" w:cs="Arial"/>
        </w:rPr>
        <w:t>, tan es así que la puso a disposición de</w:t>
      </w:r>
      <w:r w:rsidR="004B7100">
        <w:rPr>
          <w:rFonts w:ascii="Palatino Linotype" w:eastAsia="MS Mincho" w:hAnsi="Palatino Linotype" w:cs="Arial"/>
        </w:rPr>
        <w:t xml:space="preserve"> </w:t>
      </w:r>
      <w:r w:rsidRPr="00F22511">
        <w:rPr>
          <w:rFonts w:ascii="Palatino Linotype" w:eastAsia="MS Mincho" w:hAnsi="Palatino Linotype" w:cs="Arial"/>
        </w:rPr>
        <w:t>l</w:t>
      </w:r>
      <w:r w:rsidR="004B7100">
        <w:rPr>
          <w:rFonts w:ascii="Palatino Linotype" w:eastAsia="MS Mincho" w:hAnsi="Palatino Linotype" w:cs="Arial"/>
        </w:rPr>
        <w:t>a</w:t>
      </w:r>
      <w:r w:rsidRPr="00F22511">
        <w:rPr>
          <w:rFonts w:ascii="Palatino Linotype" w:eastAsia="MS Mincho" w:hAnsi="Palatino Linotype" w:cs="Arial"/>
        </w:rPr>
        <w:t xml:space="preserve"> particular para su consu</w:t>
      </w:r>
      <w:r>
        <w:rPr>
          <w:rFonts w:ascii="Palatino Linotype" w:eastAsia="MS Mincho" w:hAnsi="Palatino Linotype" w:cs="Arial"/>
        </w:rPr>
        <w:t>lta directa</w:t>
      </w:r>
      <w:r w:rsidR="007F5637">
        <w:rPr>
          <w:rFonts w:ascii="Palatino Linotype" w:eastAsia="MS Mincho" w:hAnsi="Palatino Linotype" w:cs="Arial"/>
        </w:rPr>
        <w:t>.</w:t>
      </w:r>
    </w:p>
    <w:p w14:paraId="3F70E12D" w14:textId="77777777" w:rsidR="00E60346" w:rsidRPr="00F22511" w:rsidRDefault="00E60346" w:rsidP="00E60346">
      <w:pPr>
        <w:spacing w:line="360" w:lineRule="auto"/>
        <w:contextualSpacing/>
        <w:jc w:val="both"/>
        <w:rPr>
          <w:rFonts w:ascii="Palatino Linotype" w:eastAsia="MS Mincho" w:hAnsi="Palatino Linotype" w:cs="Arial"/>
        </w:rPr>
      </w:pPr>
    </w:p>
    <w:p w14:paraId="687B453A"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Ahora bien, la modalidad de entrega como la forma de envío de la </w:t>
      </w:r>
      <w:r w:rsidRPr="00A261F5">
        <w:rPr>
          <w:rFonts w:ascii="Palatino Linotype" w:hAnsi="Palatino Linotype" w:cs="Arial"/>
        </w:rPr>
        <w:t>información</w:t>
      </w:r>
      <w:r w:rsidRPr="00F22511">
        <w:rPr>
          <w:rFonts w:ascii="Palatino Linotype" w:hAnsi="Palatino Linotype"/>
        </w:rPr>
        <w:t xml:space="preserve"> se hará</w:t>
      </w:r>
      <w:r w:rsidRPr="005E34C4">
        <w:rPr>
          <w:rFonts w:ascii="Palatino Linotype" w:hAnsi="Palatino Linotype"/>
          <w:b/>
        </w:rPr>
        <w:t xml:space="preserve"> preferentemente</w:t>
      </w:r>
      <w:r w:rsidRPr="00F22511">
        <w:rPr>
          <w:rFonts w:ascii="Palatino Linotype" w:hAnsi="Palatino Linotype"/>
        </w:rPr>
        <w:t xml:space="preserve"> como haya señalado el requirente; no obstante en los casos en que esto no sea posible, los sujetos obligados podrán garantizar la entrega a través de cualquier otro medio, siempre y cuando funde y motive la razón </w:t>
      </w:r>
      <w:r w:rsidRPr="00F22511">
        <w:rPr>
          <w:rFonts w:ascii="Palatino Linotype" w:hAnsi="Palatino Linotype"/>
        </w:rPr>
        <w:lastRenderedPageBreak/>
        <w:t xml:space="preserve">para hacerlo; nuevamente reiterando que la necesidad de fundar y motivar es imperante en todos los actos que emite cualquier autoridad. </w:t>
      </w:r>
    </w:p>
    <w:p w14:paraId="5C1B9FA8" w14:textId="77777777" w:rsidR="00E60346" w:rsidRPr="00F22511" w:rsidRDefault="00E60346" w:rsidP="00E60346">
      <w:pPr>
        <w:pStyle w:val="Prrafodelista"/>
        <w:spacing w:line="360" w:lineRule="auto"/>
        <w:rPr>
          <w:rFonts w:ascii="Palatino Linotype" w:hAnsi="Palatino Linotype"/>
        </w:rPr>
      </w:pPr>
    </w:p>
    <w:p w14:paraId="4A3C1851" w14:textId="5B90B591" w:rsidR="00EE6A1A" w:rsidRDefault="00E60346" w:rsidP="00EE6A1A">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En los casos que ocupan la presente resolución, se ha pretendido realizar el cambio de modalidad, derivado de que el </w:t>
      </w:r>
      <w:r w:rsidR="007F5637">
        <w:rPr>
          <w:rFonts w:ascii="Palatino Linotype" w:hAnsi="Palatino Linotype"/>
          <w:b/>
          <w:bCs/>
          <w:color w:val="000000"/>
        </w:rPr>
        <w:t>Instituto Mexiquense para la Protección e Integración al Desarrollo de las Personas con Discapacidad</w:t>
      </w:r>
      <w:r w:rsidRPr="00F22511">
        <w:rPr>
          <w:rFonts w:ascii="Palatino Linotype" w:hAnsi="Palatino Linotype"/>
        </w:rPr>
        <w:t xml:space="preserve"> estima que se están rebasando sus capacidades administrativas, técnicas y humanas</w:t>
      </w:r>
      <w:r>
        <w:rPr>
          <w:rFonts w:ascii="Palatino Linotype" w:hAnsi="Palatino Linotype"/>
        </w:rPr>
        <w:t xml:space="preserve">, como se </w:t>
      </w:r>
      <w:r w:rsidR="00EE6A1A">
        <w:rPr>
          <w:rFonts w:ascii="Palatino Linotype" w:hAnsi="Palatino Linotype"/>
        </w:rPr>
        <w:t>señaló en el Acta remitida, a saber:</w:t>
      </w:r>
    </w:p>
    <w:p w14:paraId="76E94A53" w14:textId="0A97727A" w:rsidR="00A336F6" w:rsidRPr="00A336F6" w:rsidRDefault="00A336F6" w:rsidP="00A336F6">
      <w:pPr>
        <w:pStyle w:val="Prrafodelista"/>
        <w:rPr>
          <w:rFonts w:ascii="Palatino Linotype" w:hAnsi="Palatino Linotype"/>
        </w:rPr>
      </w:pPr>
    </w:p>
    <w:p w14:paraId="4CEE8ECE" w14:textId="1814D45C" w:rsidR="00A336F6" w:rsidRPr="00EE6A1A" w:rsidRDefault="00A336F6" w:rsidP="00A336F6">
      <w:pPr>
        <w:pStyle w:val="Prrafodelista"/>
        <w:spacing w:line="360" w:lineRule="auto"/>
        <w:ind w:left="0"/>
        <w:jc w:val="center"/>
        <w:rPr>
          <w:rFonts w:ascii="Palatino Linotype" w:hAnsi="Palatino Linotype"/>
        </w:rPr>
      </w:pPr>
      <w:r>
        <w:rPr>
          <w:rFonts w:ascii="Palatino Linotype" w:hAnsi="Palatino Linotype"/>
          <w:noProof/>
          <w:lang w:val="es-MX" w:eastAsia="es-MX"/>
        </w:rPr>
        <w:drawing>
          <wp:inline distT="0" distB="0" distL="0" distR="0" wp14:anchorId="13A73619" wp14:editId="276730F3">
            <wp:extent cx="5385424" cy="3707997"/>
            <wp:effectExtent l="19050" t="19050" r="25400" b="260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6762" cy="3708918"/>
                    </a:xfrm>
                    <a:prstGeom prst="rect">
                      <a:avLst/>
                    </a:prstGeom>
                    <a:noFill/>
                    <a:ln>
                      <a:solidFill>
                        <a:schemeClr val="tx1"/>
                      </a:solidFill>
                    </a:ln>
                  </pic:spPr>
                </pic:pic>
              </a:graphicData>
            </a:graphic>
          </wp:inline>
        </w:drawing>
      </w:r>
    </w:p>
    <w:p w14:paraId="7334AA58" w14:textId="3CCD8FC7" w:rsidR="00E60346" w:rsidRPr="00CE6712" w:rsidRDefault="00E60346" w:rsidP="00E60346">
      <w:pPr>
        <w:rPr>
          <w:rFonts w:ascii="Palatino Linotype" w:hAnsi="Palatino Linotype"/>
        </w:rPr>
      </w:pPr>
    </w:p>
    <w:p w14:paraId="3340FA4E" w14:textId="6F0F6B57" w:rsidR="00A336F6" w:rsidRDefault="00A336F6" w:rsidP="00E60346">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lastRenderedPageBreak/>
        <w:t>Contexto que se confirmó y abundo en el Informe Justificado como se aprecia:</w:t>
      </w:r>
    </w:p>
    <w:p w14:paraId="3D95CB36" w14:textId="77777777" w:rsidR="005E34C4" w:rsidRPr="00A336F6" w:rsidRDefault="005E34C4" w:rsidP="005E34C4">
      <w:pPr>
        <w:pStyle w:val="Prrafodelista"/>
        <w:spacing w:line="360" w:lineRule="auto"/>
        <w:ind w:left="0"/>
        <w:jc w:val="both"/>
        <w:rPr>
          <w:rFonts w:ascii="Palatino Linotype" w:eastAsia="MS Mincho" w:hAnsi="Palatino Linotype" w:cs="Arial"/>
        </w:rPr>
      </w:pPr>
    </w:p>
    <w:p w14:paraId="5ECF5B0D" w14:textId="1F09648B" w:rsidR="00A336F6" w:rsidRDefault="00A336F6" w:rsidP="00A336F6">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24825EE1" wp14:editId="1152B6F4">
            <wp:extent cx="5015176" cy="4275232"/>
            <wp:effectExtent l="19050" t="19050" r="14605"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034" cy="4275963"/>
                    </a:xfrm>
                    <a:prstGeom prst="rect">
                      <a:avLst/>
                    </a:prstGeom>
                    <a:noFill/>
                    <a:ln>
                      <a:solidFill>
                        <a:schemeClr val="tx1"/>
                      </a:solidFill>
                    </a:ln>
                  </pic:spPr>
                </pic:pic>
              </a:graphicData>
            </a:graphic>
          </wp:inline>
        </w:drawing>
      </w:r>
    </w:p>
    <w:p w14:paraId="713C609C" w14:textId="77777777" w:rsidR="00A336F6" w:rsidRPr="00A336F6" w:rsidRDefault="00A336F6" w:rsidP="00A336F6">
      <w:pPr>
        <w:pStyle w:val="Prrafodelista"/>
        <w:spacing w:line="360" w:lineRule="auto"/>
        <w:ind w:left="0"/>
        <w:jc w:val="center"/>
        <w:rPr>
          <w:rFonts w:ascii="Palatino Linotype" w:eastAsia="MS Mincho" w:hAnsi="Palatino Linotype" w:cs="Arial"/>
        </w:rPr>
      </w:pPr>
    </w:p>
    <w:p w14:paraId="03A36786"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A261F5">
        <w:rPr>
          <w:rFonts w:ascii="Palatino Linotype" w:hAnsi="Palatino Linotype"/>
        </w:rPr>
        <w:t>En</w:t>
      </w:r>
      <w:r w:rsidRPr="00F22511">
        <w:rPr>
          <w:rFonts w:ascii="Palatino Linotype" w:eastAsia="MS Mincho" w:hAnsi="Palatino Linotype"/>
        </w:rPr>
        <w:t xml:space="preserve"> ese contexto, el</w:t>
      </w:r>
      <w:r w:rsidRPr="00F22511">
        <w:rPr>
          <w:rFonts w:ascii="Palatino Linotype" w:eastAsia="MS Mincho" w:hAnsi="Palatino Linotype"/>
          <w:b/>
        </w:rPr>
        <w:t xml:space="preserve"> SUJETO OBLIGADO </w:t>
      </w:r>
      <w:r w:rsidRPr="00F22511">
        <w:rPr>
          <w:rFonts w:ascii="Palatino Linotype" w:eastAsia="MS Mincho" w:hAnsi="Palatino Linotype"/>
        </w:rPr>
        <w:t xml:space="preserve">con la intención legítima de no lesionar el derecho humano, pone a </w:t>
      </w:r>
      <w:r w:rsidRPr="00F22511">
        <w:rPr>
          <w:rFonts w:ascii="Palatino Linotype" w:hAnsi="Palatino Linotype"/>
        </w:rPr>
        <w:t>disposición</w:t>
      </w:r>
      <w:r w:rsidRPr="00F22511">
        <w:rPr>
          <w:rFonts w:ascii="Palatino Linotype" w:eastAsia="MS Mincho" w:hAnsi="Palatino Linotype"/>
        </w:rPr>
        <w:t xml:space="preserve"> del solicitante los documentos solicitados en consulta directa, con fundamento en </w:t>
      </w:r>
      <w:r w:rsidRPr="00F22511">
        <w:rPr>
          <w:rFonts w:ascii="Palatino Linotype" w:eastAsia="MS Mincho" w:hAnsi="Palatino Linotype" w:cs="Arial"/>
        </w:rPr>
        <w:t xml:space="preserve">el artículo 158 y 164 de la Ley de Transparencia y Acceso a la Información Pública del Estado de México y Municipios, que establecen que </w:t>
      </w:r>
      <w:r w:rsidRPr="00F22511">
        <w:rPr>
          <w:rFonts w:ascii="Palatino Linotype" w:eastAsia="MS Mincho" w:hAnsi="Palatino Linotype" w:cs="Arial"/>
          <w:b/>
        </w:rPr>
        <w:t xml:space="preserve">excepcionalmente, de forma fundada y motivada, </w:t>
      </w:r>
      <w:r w:rsidRPr="00F22511">
        <w:rPr>
          <w:rFonts w:ascii="Palatino Linotype" w:eastAsia="MS Mincho" w:hAnsi="Palatino Linotype" w:cs="Arial"/>
        </w:rPr>
        <w:t xml:space="preserve">en el caso de </w:t>
      </w:r>
      <w:r w:rsidRPr="00F22511">
        <w:rPr>
          <w:rFonts w:ascii="Palatino Linotype" w:eastAsia="MS Mincho" w:hAnsi="Palatino Linotype" w:cs="Arial"/>
        </w:rPr>
        <w:lastRenderedPageBreak/>
        <w:t xml:space="preserve">que la información solicitada implique </w:t>
      </w:r>
      <w:r w:rsidRPr="00F22511">
        <w:rPr>
          <w:rFonts w:ascii="Palatino Linotype" w:eastAsia="MS Mincho" w:hAnsi="Palatino Linotype" w:cs="Arial"/>
          <w:b/>
        </w:rPr>
        <w:t xml:space="preserve">análisis, estudio o procesamiento de documentos, </w:t>
      </w:r>
      <w:r w:rsidRPr="00F22511">
        <w:rPr>
          <w:rFonts w:ascii="Palatino Linotype" w:eastAsia="MS Mincho" w:hAnsi="Palatino Linotype" w:cs="Arial"/>
        </w:rPr>
        <w:t xml:space="preserve">cuya entrega o reproducción </w:t>
      </w:r>
      <w:r w:rsidRPr="00F22511">
        <w:rPr>
          <w:rFonts w:ascii="Palatino Linotype" w:eastAsia="MS Mincho" w:hAnsi="Palatino Linotype" w:cs="Arial"/>
          <w:b/>
        </w:rPr>
        <w:t xml:space="preserve">sobrepase las capacidades técnicas, administrativas y humanas del sujeto obligado, </w:t>
      </w:r>
      <w:r w:rsidRPr="00F22511">
        <w:rPr>
          <w:rFonts w:ascii="Palatino Linotype" w:eastAsia="MS Mincho" w:hAnsi="Palatino Linotype" w:cs="Arial"/>
        </w:rPr>
        <w:t xml:space="preserve">se podrá poner a disposición del solicitante los documentos en consulta directa. </w:t>
      </w:r>
    </w:p>
    <w:p w14:paraId="2EC738C7" w14:textId="77777777" w:rsidR="00E60346" w:rsidRPr="00F22511" w:rsidRDefault="00E60346" w:rsidP="00E60346">
      <w:pPr>
        <w:pStyle w:val="Prrafodelista"/>
        <w:spacing w:line="360" w:lineRule="auto"/>
        <w:rPr>
          <w:rFonts w:ascii="Palatino Linotype" w:eastAsia="MS Mincho" w:hAnsi="Palatino Linotype" w:cs="Arial"/>
        </w:rPr>
      </w:pPr>
    </w:p>
    <w:p w14:paraId="2BD9ED81" w14:textId="77777777" w:rsidR="00E60346" w:rsidRPr="007E699C"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 Es </w:t>
      </w:r>
      <w:r w:rsidRPr="00A261F5">
        <w:rPr>
          <w:rFonts w:ascii="Palatino Linotype" w:hAnsi="Palatino Linotype"/>
        </w:rPr>
        <w:t>d</w:t>
      </w:r>
      <w:r w:rsidRPr="00A261F5">
        <w:rPr>
          <w:rFonts w:ascii="Palatino Linotype" w:hAnsi="Palatino Linotype" w:cs="Arial"/>
        </w:rPr>
        <w:t>ecir</w:t>
      </w:r>
      <w:r w:rsidRPr="00F22511">
        <w:rPr>
          <w:rFonts w:ascii="Palatino Linotype" w:eastAsia="MS Mincho" w:hAnsi="Palatino Linotype" w:cs="Arial"/>
        </w:rPr>
        <w:t xml:space="preserve">, del artículo anterior se derivan tres hipótesis que en conjunto y de manera fundada y motivada, validan el cambio de modalidad de entrega de la información y las cuales son, que las documentales a proporcionar </w:t>
      </w:r>
      <w:r w:rsidRPr="00F22511">
        <w:rPr>
          <w:rFonts w:ascii="Palatino Linotype" w:eastAsia="MS Mincho" w:hAnsi="Palatino Linotype" w:cs="Arial"/>
          <w:b/>
        </w:rPr>
        <w:t>sobrepasen las capacidades técnicas, administrativas y humanas del sujeto obligado.</w:t>
      </w:r>
    </w:p>
    <w:p w14:paraId="62794514" w14:textId="77777777" w:rsidR="00E60346" w:rsidRDefault="00E60346" w:rsidP="00E60346">
      <w:pPr>
        <w:pStyle w:val="Prrafodelista"/>
        <w:rPr>
          <w:rFonts w:ascii="Palatino Linotype" w:eastAsia="MS Mincho" w:hAnsi="Palatino Linotype" w:cs="Arial"/>
        </w:rPr>
      </w:pPr>
    </w:p>
    <w:p w14:paraId="615BFA96"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En ese sentido, de los oficios remitidos en respuesta, se advierte que son insuficientes para soportar y aceptar el cambio de modalidad pretendido; toda vez que no se abarcan los siguientes elementos.</w:t>
      </w:r>
    </w:p>
    <w:p w14:paraId="20A94308" w14:textId="77777777" w:rsidR="00E60346" w:rsidRPr="007E699C" w:rsidRDefault="00E60346" w:rsidP="00E60346">
      <w:pPr>
        <w:spacing w:line="360" w:lineRule="auto"/>
        <w:rPr>
          <w:rFonts w:ascii="Palatino Linotype" w:eastAsia="MS Mincho" w:hAnsi="Palatino Linotype" w:cs="Arial"/>
        </w:rPr>
      </w:pPr>
    </w:p>
    <w:p w14:paraId="187D4B06" w14:textId="77777777" w:rsidR="00E60346" w:rsidRPr="00F22511" w:rsidRDefault="00E60346" w:rsidP="00E60346">
      <w:pPr>
        <w:pStyle w:val="Ttulo1"/>
        <w:numPr>
          <w:ilvl w:val="0"/>
          <w:numId w:val="23"/>
        </w:numPr>
        <w:spacing w:before="0" w:line="360" w:lineRule="auto"/>
        <w:rPr>
          <w:rFonts w:ascii="Palatino Linotype" w:eastAsia="MS Mincho" w:hAnsi="Palatino Linotype"/>
          <w:b/>
          <w:color w:val="000000" w:themeColor="text1"/>
          <w:sz w:val="24"/>
          <w:szCs w:val="24"/>
        </w:rPr>
      </w:pPr>
      <w:bookmarkStart w:id="232" w:name="_Toc67312758"/>
      <w:bookmarkStart w:id="233" w:name="_Toc71674115"/>
      <w:bookmarkStart w:id="234" w:name="_Toc82611041"/>
      <w:bookmarkStart w:id="235" w:name="_Toc86322632"/>
      <w:bookmarkStart w:id="236" w:name="_Toc88757125"/>
      <w:r w:rsidRPr="00F22511">
        <w:rPr>
          <w:rFonts w:ascii="Palatino Linotype" w:eastAsia="MS Mincho" w:hAnsi="Palatino Linotype"/>
          <w:b/>
          <w:color w:val="000000" w:themeColor="text1"/>
          <w:sz w:val="24"/>
          <w:szCs w:val="24"/>
        </w:rPr>
        <w:t>Temporalidad de las solicitudes de información.</w:t>
      </w:r>
      <w:bookmarkEnd w:id="232"/>
      <w:bookmarkEnd w:id="233"/>
      <w:bookmarkEnd w:id="234"/>
      <w:bookmarkEnd w:id="235"/>
      <w:bookmarkEnd w:id="236"/>
    </w:p>
    <w:p w14:paraId="19B3D2BD" w14:textId="77777777" w:rsidR="00E60346" w:rsidRPr="00F22511" w:rsidRDefault="00E60346" w:rsidP="00E60346">
      <w:pPr>
        <w:spacing w:line="360" w:lineRule="auto"/>
        <w:rPr>
          <w:rFonts w:ascii="Palatino Linotype" w:hAnsi="Palatino Linotype"/>
          <w:lang w:eastAsia="en-US"/>
        </w:rPr>
      </w:pPr>
    </w:p>
    <w:p w14:paraId="22A860EC"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b/>
          <w:i/>
        </w:rPr>
      </w:pPr>
      <w:r w:rsidRPr="00F22511">
        <w:rPr>
          <w:rFonts w:ascii="Palatino Linotype" w:eastAsia="MS Mincho" w:hAnsi="Palatino Linotype" w:cs="Arial"/>
        </w:rPr>
        <w:t xml:space="preserve">En el Acuerdo que los sujetos obligados remitan para realizar el cambio de modalidad a </w:t>
      </w:r>
      <w:r w:rsidRPr="00F22511">
        <w:rPr>
          <w:rFonts w:ascii="Palatino Linotype" w:eastAsia="MS Mincho" w:hAnsi="Palatino Linotype" w:cs="Arial"/>
          <w:b/>
          <w:i/>
        </w:rPr>
        <w:t>In situ</w:t>
      </w:r>
      <w:r w:rsidRPr="00F22511">
        <w:rPr>
          <w:rFonts w:ascii="Palatino Linotype" w:eastAsia="MS Mincho" w:hAnsi="Palatino Linotype" w:cs="Arial"/>
        </w:rPr>
        <w:t xml:space="preserve">, y que </w:t>
      </w:r>
      <w:r>
        <w:rPr>
          <w:rFonts w:ascii="Palatino Linotype" w:eastAsia="MS Mincho" w:hAnsi="Palatino Linotype" w:cs="Arial"/>
        </w:rPr>
        <w:t>si bien fue generada no fue en los términos que establece la ley de la materia</w:t>
      </w:r>
      <w:r w:rsidRPr="00F22511">
        <w:rPr>
          <w:rFonts w:ascii="Palatino Linotype" w:eastAsia="MS Mincho" w:hAnsi="Palatino Linotype" w:cs="Arial"/>
        </w:rPr>
        <w:t xml:space="preserve">, </w:t>
      </w:r>
      <w:r>
        <w:rPr>
          <w:rFonts w:ascii="Palatino Linotype" w:eastAsia="MS Mincho" w:hAnsi="Palatino Linotype" w:cs="Arial"/>
        </w:rPr>
        <w:t xml:space="preserve">ya que </w:t>
      </w:r>
      <w:r w:rsidRPr="00F22511">
        <w:rPr>
          <w:rFonts w:ascii="Palatino Linotype" w:eastAsia="MS Mincho" w:hAnsi="Palatino Linotype" w:cs="Arial"/>
        </w:rPr>
        <w:t>se de</w:t>
      </w:r>
      <w:r>
        <w:rPr>
          <w:rFonts w:ascii="Palatino Linotype" w:eastAsia="MS Mincho" w:hAnsi="Palatino Linotype" w:cs="Arial"/>
        </w:rPr>
        <w:t>be</w:t>
      </w:r>
      <w:r w:rsidRPr="00F22511">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w:t>
      </w:r>
      <w:r w:rsidRPr="00F22511">
        <w:rPr>
          <w:rFonts w:ascii="Palatino Linotype" w:eastAsia="MS Mincho" w:hAnsi="Palatino Linotype" w:cs="Arial"/>
        </w:rPr>
        <w:lastRenderedPageBreak/>
        <w:t>determinando el número de asuntos que tiene que atender el sujeto obligado es visiblemente excesivo, y está soportando como se están sobrepasando sus  capacidades técnicas, administrativas y humanas.</w:t>
      </w:r>
    </w:p>
    <w:p w14:paraId="309B036B" w14:textId="77777777" w:rsidR="00E60346" w:rsidRPr="00F22511" w:rsidRDefault="00E60346" w:rsidP="00E60346">
      <w:pPr>
        <w:spacing w:line="360" w:lineRule="auto"/>
        <w:contextualSpacing/>
        <w:jc w:val="both"/>
        <w:rPr>
          <w:rFonts w:ascii="Palatino Linotype" w:eastAsia="MS Mincho" w:hAnsi="Palatino Linotype" w:cs="Arial"/>
          <w:b/>
          <w:i/>
        </w:rPr>
      </w:pPr>
    </w:p>
    <w:p w14:paraId="45DEF6DD" w14:textId="77777777" w:rsidR="00E60346" w:rsidRPr="00A342FB" w:rsidRDefault="00E60346" w:rsidP="00E60346">
      <w:pPr>
        <w:pStyle w:val="Prrafodelista"/>
        <w:numPr>
          <w:ilvl w:val="0"/>
          <w:numId w:val="7"/>
        </w:numPr>
        <w:spacing w:line="360" w:lineRule="auto"/>
        <w:ind w:left="0" w:firstLine="0"/>
        <w:jc w:val="both"/>
        <w:rPr>
          <w:rFonts w:ascii="Palatino Linotype" w:eastAsia="MS Mincho" w:hAnsi="Palatino Linotype" w:cs="Arial"/>
          <w:b/>
        </w:rPr>
      </w:pPr>
      <w:r w:rsidRPr="00F22511">
        <w:rPr>
          <w:rFonts w:ascii="Palatino Linotype" w:eastAsia="MS Mincho" w:hAnsi="Palatino Linotype" w:cs="Arial"/>
        </w:rPr>
        <w:t>Contexto que en el presente asunto, no se ma</w:t>
      </w:r>
      <w:r>
        <w:rPr>
          <w:rFonts w:ascii="Palatino Linotype" w:eastAsia="MS Mincho" w:hAnsi="Palatino Linotype" w:cs="Arial"/>
        </w:rPr>
        <w:t xml:space="preserve">terializó, como se desprende del acta entregada </w:t>
      </w:r>
      <w:r w:rsidRPr="00F22511">
        <w:rPr>
          <w:rFonts w:ascii="Palatino Linotype" w:eastAsia="MS Mincho" w:hAnsi="Palatino Linotype" w:cs="Arial"/>
        </w:rPr>
        <w:t xml:space="preserve">en respuesta </w:t>
      </w:r>
      <w:r>
        <w:rPr>
          <w:rFonts w:ascii="Palatino Linotype" w:eastAsia="MS Mincho" w:hAnsi="Palatino Linotype" w:cs="Arial"/>
        </w:rPr>
        <w:t>y el oficio emitido por el servidor público habilitado.</w:t>
      </w:r>
    </w:p>
    <w:p w14:paraId="15B151B5" w14:textId="77777777" w:rsidR="00E60346" w:rsidRPr="00A342FB" w:rsidRDefault="00E60346" w:rsidP="00E60346">
      <w:pPr>
        <w:pStyle w:val="Prrafodelista"/>
        <w:rPr>
          <w:rFonts w:ascii="Palatino Linotype" w:eastAsia="MS Mincho" w:hAnsi="Palatino Linotype" w:cs="Arial"/>
          <w:b/>
        </w:rPr>
      </w:pPr>
    </w:p>
    <w:p w14:paraId="4E9842ED" w14:textId="77777777" w:rsidR="00E60346" w:rsidRPr="00F22511" w:rsidRDefault="00E60346" w:rsidP="00E60346">
      <w:pPr>
        <w:pStyle w:val="Ttulo1"/>
        <w:numPr>
          <w:ilvl w:val="0"/>
          <w:numId w:val="23"/>
        </w:numPr>
        <w:spacing w:before="0" w:line="360" w:lineRule="auto"/>
        <w:rPr>
          <w:rFonts w:ascii="Palatino Linotype" w:eastAsia="MS Mincho" w:hAnsi="Palatino Linotype"/>
          <w:b/>
          <w:color w:val="000000" w:themeColor="text1"/>
          <w:sz w:val="24"/>
          <w:szCs w:val="24"/>
        </w:rPr>
      </w:pPr>
      <w:bookmarkStart w:id="237" w:name="_Toc67312759"/>
      <w:bookmarkStart w:id="238" w:name="_Toc71674116"/>
      <w:bookmarkStart w:id="239" w:name="_Toc82611042"/>
      <w:bookmarkStart w:id="240" w:name="_Toc86322633"/>
      <w:bookmarkStart w:id="241" w:name="_Toc88757126"/>
      <w:r w:rsidRPr="00F22511">
        <w:rPr>
          <w:rFonts w:ascii="Palatino Linotype" w:eastAsia="MS Mincho" w:hAnsi="Palatino Linotype"/>
          <w:b/>
          <w:color w:val="000000" w:themeColor="text1"/>
          <w:sz w:val="24"/>
          <w:szCs w:val="24"/>
        </w:rPr>
        <w:t>Del solicitante.</w:t>
      </w:r>
      <w:bookmarkEnd w:id="237"/>
      <w:bookmarkEnd w:id="238"/>
      <w:bookmarkEnd w:id="239"/>
      <w:bookmarkEnd w:id="240"/>
      <w:bookmarkEnd w:id="241"/>
    </w:p>
    <w:p w14:paraId="424C6473" w14:textId="77777777" w:rsidR="00E60346" w:rsidRPr="00F22511" w:rsidRDefault="00E60346" w:rsidP="00E60346">
      <w:pPr>
        <w:spacing w:line="360" w:lineRule="auto"/>
        <w:rPr>
          <w:rFonts w:ascii="Palatino Linotype" w:hAnsi="Palatino Linotype"/>
          <w:lang w:eastAsia="en-US"/>
        </w:rPr>
      </w:pPr>
    </w:p>
    <w:p w14:paraId="07B66E44"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i/>
        </w:rPr>
      </w:pPr>
      <w:r w:rsidRPr="00F22511">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14:paraId="7CB0DC0C" w14:textId="77777777" w:rsidR="00E60346" w:rsidRPr="00F22511" w:rsidRDefault="00E60346" w:rsidP="00E60346">
      <w:pPr>
        <w:spacing w:line="360" w:lineRule="auto"/>
        <w:contextualSpacing/>
        <w:jc w:val="both"/>
        <w:rPr>
          <w:rFonts w:ascii="Palatino Linotype" w:eastAsia="MS Mincho" w:hAnsi="Palatino Linotype" w:cs="Arial"/>
        </w:rPr>
      </w:pPr>
    </w:p>
    <w:p w14:paraId="27F6C527" w14:textId="7DCE955C" w:rsidR="00E60346"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362CD9">
        <w:rPr>
          <w:rFonts w:ascii="Palatino Linotype" w:eastAsia="MS Mincho" w:hAnsi="Palatino Linotype" w:cs="Arial"/>
        </w:rPr>
        <w:t>Lo anterior, para poder arribar a la conclusión de que a todas luces resulta insuficiente el recurso humano con el que cuenta el Sujeto Obligado</w:t>
      </w:r>
      <w:r w:rsidRPr="00362CD9">
        <w:rPr>
          <w:rFonts w:ascii="Palatino Linotype" w:eastAsia="MS Mincho" w:hAnsi="Palatino Linotype" w:cs="Arial"/>
          <w:b/>
        </w:rPr>
        <w:t xml:space="preserve"> </w:t>
      </w:r>
      <w:r w:rsidRPr="00362CD9">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del </w:t>
      </w:r>
      <w:r w:rsidR="007F5637">
        <w:rPr>
          <w:rFonts w:ascii="Palatino Linotype" w:hAnsi="Palatino Linotype"/>
          <w:bCs/>
          <w:color w:val="000000"/>
        </w:rPr>
        <w:t>Instituto Mexiquense para la Protección e Integración al Desarrollo de las Personas con Discapacidad</w:t>
      </w:r>
      <w:r w:rsidRPr="00362CD9">
        <w:rPr>
          <w:rFonts w:ascii="Palatino Linotype" w:eastAsia="MS Mincho" w:hAnsi="Palatino Linotype" w:cs="Arial"/>
        </w:rPr>
        <w:t>, e</w:t>
      </w:r>
      <w:r>
        <w:rPr>
          <w:rFonts w:ascii="Palatino Linotype" w:eastAsia="MS Mincho" w:hAnsi="Palatino Linotype" w:cs="Arial"/>
        </w:rPr>
        <w:t xml:space="preserve">n pro de la sociedad en general; si bien es cierto se realizó un acta y el propio </w:t>
      </w:r>
      <w:r>
        <w:rPr>
          <w:rFonts w:ascii="Palatino Linotype" w:eastAsia="MS Mincho" w:hAnsi="Palatino Linotype" w:cs="Arial"/>
          <w:b/>
        </w:rPr>
        <w:t>SUJETO OBLIGADO</w:t>
      </w:r>
      <w:r>
        <w:rPr>
          <w:rFonts w:ascii="Palatino Linotype" w:eastAsia="MS Mincho" w:hAnsi="Palatino Linotype" w:cs="Arial"/>
        </w:rPr>
        <w:t xml:space="preserve"> realizó acumulaciones, ello no resulta aplicable para poder dar atención al recurso de revisión que ocupa el presente </w:t>
      </w:r>
      <w:r>
        <w:rPr>
          <w:rFonts w:ascii="Palatino Linotype" w:eastAsia="MS Mincho" w:hAnsi="Palatino Linotype" w:cs="Arial"/>
        </w:rPr>
        <w:lastRenderedPageBreak/>
        <w:t>provisto, ya que únicamente corresponde a</w:t>
      </w:r>
      <w:r w:rsidR="00533DD3">
        <w:rPr>
          <w:rFonts w:ascii="Palatino Linotype" w:eastAsia="MS Mincho" w:hAnsi="Palatino Linotype" w:cs="Arial"/>
        </w:rPr>
        <w:t xml:space="preserve"> </w:t>
      </w:r>
      <w:r>
        <w:rPr>
          <w:rFonts w:ascii="Palatino Linotype" w:eastAsia="MS Mincho" w:hAnsi="Palatino Linotype" w:cs="Arial"/>
        </w:rPr>
        <w:t>l</w:t>
      </w:r>
      <w:r w:rsidR="00533DD3">
        <w:rPr>
          <w:rFonts w:ascii="Palatino Linotype" w:eastAsia="MS Mincho" w:hAnsi="Palatino Linotype" w:cs="Arial"/>
        </w:rPr>
        <w:t>os correos enviados y recibidos de la dirección electrónica señalada en la solicitud de información</w:t>
      </w:r>
      <w:r>
        <w:rPr>
          <w:rFonts w:ascii="Palatino Linotype" w:eastAsia="MS Mincho" w:hAnsi="Palatino Linotype" w:cs="Arial"/>
        </w:rPr>
        <w:t>.</w:t>
      </w:r>
    </w:p>
    <w:p w14:paraId="651A8029" w14:textId="77777777" w:rsidR="00533DD3" w:rsidRPr="00533DD3" w:rsidRDefault="00533DD3" w:rsidP="00533DD3">
      <w:pPr>
        <w:pStyle w:val="Prrafodelista"/>
        <w:rPr>
          <w:rFonts w:ascii="Palatino Linotype" w:eastAsia="MS Mincho" w:hAnsi="Palatino Linotype" w:cs="Arial"/>
        </w:rPr>
      </w:pPr>
    </w:p>
    <w:p w14:paraId="40F62855" w14:textId="2694E6B3"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Contexto que como se aprecia del acta emitida</w:t>
      </w:r>
      <w:r w:rsidRPr="00F22511">
        <w:rPr>
          <w:rFonts w:ascii="Palatino Linotype" w:eastAsia="MS Mincho" w:hAnsi="Palatino Linotype" w:cs="Arial"/>
        </w:rPr>
        <w:t>, anteriormente trascritos, no se identifica al solicitante y el intervalo de fechas en que ingresó el cumul</w:t>
      </w:r>
      <w:r>
        <w:rPr>
          <w:rFonts w:ascii="Palatino Linotype" w:eastAsia="MS Mincho" w:hAnsi="Palatino Linotype" w:cs="Arial"/>
        </w:rPr>
        <w:t xml:space="preserve">o de solicitudes de información, ni que el soporte documental requerido </w:t>
      </w:r>
      <w:r w:rsidR="00533DD3">
        <w:rPr>
          <w:rFonts w:ascii="Palatino Linotype" w:eastAsia="MS Mincho" w:hAnsi="Palatino Linotype" w:cs="Arial"/>
        </w:rPr>
        <w:t>está</w:t>
      </w:r>
      <w:r>
        <w:rPr>
          <w:rFonts w:ascii="Palatino Linotype" w:eastAsia="MS Mincho" w:hAnsi="Palatino Linotype" w:cs="Arial"/>
        </w:rPr>
        <w:t xml:space="preserve"> rebasando las capacidad del </w:t>
      </w:r>
      <w:r>
        <w:rPr>
          <w:rFonts w:ascii="Palatino Linotype" w:eastAsia="MS Mincho" w:hAnsi="Palatino Linotype" w:cs="Arial"/>
          <w:b/>
        </w:rPr>
        <w:t>SUEJTO OBLIGADO.</w:t>
      </w:r>
    </w:p>
    <w:p w14:paraId="3E762370" w14:textId="77777777" w:rsidR="00E60346" w:rsidRPr="00A342FB" w:rsidRDefault="00E60346" w:rsidP="00E60346">
      <w:pPr>
        <w:spacing w:line="360" w:lineRule="auto"/>
        <w:rPr>
          <w:rFonts w:ascii="Palatino Linotype" w:eastAsia="MS Mincho" w:hAnsi="Palatino Linotype" w:cs="Arial"/>
        </w:rPr>
      </w:pPr>
    </w:p>
    <w:p w14:paraId="553A625E" w14:textId="77777777" w:rsidR="00E60346" w:rsidRPr="00F22511" w:rsidRDefault="00E60346" w:rsidP="00E60346">
      <w:pPr>
        <w:pStyle w:val="Ttulo1"/>
        <w:numPr>
          <w:ilvl w:val="0"/>
          <w:numId w:val="23"/>
        </w:numPr>
        <w:spacing w:before="0" w:line="360" w:lineRule="auto"/>
        <w:rPr>
          <w:rFonts w:ascii="Palatino Linotype" w:eastAsia="MS Mincho" w:hAnsi="Palatino Linotype"/>
          <w:b/>
          <w:color w:val="000000" w:themeColor="text1"/>
          <w:sz w:val="24"/>
          <w:szCs w:val="24"/>
        </w:rPr>
      </w:pPr>
      <w:bookmarkStart w:id="242" w:name="_Toc67312760"/>
      <w:bookmarkStart w:id="243" w:name="_Toc71674117"/>
      <w:bookmarkStart w:id="244" w:name="_Toc82611043"/>
      <w:bookmarkStart w:id="245" w:name="_Toc86322634"/>
      <w:bookmarkStart w:id="246" w:name="_Toc88757127"/>
      <w:r w:rsidRPr="00F22511">
        <w:rPr>
          <w:rFonts w:ascii="Palatino Linotype" w:eastAsia="MS Mincho" w:hAnsi="Palatino Linotype"/>
          <w:b/>
          <w:color w:val="000000" w:themeColor="text1"/>
          <w:sz w:val="24"/>
          <w:szCs w:val="24"/>
        </w:rPr>
        <w:t>El tiempo estimado de atención.</w:t>
      </w:r>
      <w:bookmarkEnd w:id="242"/>
      <w:bookmarkEnd w:id="243"/>
      <w:bookmarkEnd w:id="244"/>
      <w:bookmarkEnd w:id="245"/>
      <w:bookmarkEnd w:id="246"/>
    </w:p>
    <w:p w14:paraId="3BDC9274" w14:textId="77777777" w:rsidR="00E60346" w:rsidRPr="00F22511" w:rsidRDefault="00E60346" w:rsidP="00E60346">
      <w:pPr>
        <w:spacing w:line="360" w:lineRule="auto"/>
        <w:rPr>
          <w:rFonts w:ascii="Palatino Linotype" w:hAnsi="Palatino Linotype"/>
          <w:lang w:eastAsia="en-US"/>
        </w:rPr>
      </w:pPr>
    </w:p>
    <w:p w14:paraId="17EB51F9"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El </w:t>
      </w:r>
      <w:r w:rsidRPr="00F22511">
        <w:rPr>
          <w:rFonts w:ascii="Palatino Linotype" w:eastAsia="MS Mincho" w:hAnsi="Palatino Linotype" w:cs="Arial"/>
          <w:b/>
        </w:rPr>
        <w:t>SUJETO OBLIGADO</w:t>
      </w:r>
      <w:r w:rsidRPr="00F22511">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39B46B2A" w14:textId="77777777" w:rsidR="00E60346" w:rsidRPr="00F22511" w:rsidRDefault="00E60346" w:rsidP="00E60346">
      <w:pPr>
        <w:pStyle w:val="Prrafodelista"/>
        <w:spacing w:line="360" w:lineRule="auto"/>
        <w:rPr>
          <w:rFonts w:ascii="Palatino Linotype" w:eastAsia="MS Mincho" w:hAnsi="Palatino Linotype" w:cs="Arial"/>
        </w:rPr>
      </w:pPr>
    </w:p>
    <w:p w14:paraId="597FFC74"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Lo anterior</w:t>
      </w:r>
      <w:r w:rsidRPr="00F22511">
        <w:rPr>
          <w:rFonts w:ascii="Palatino Linotype" w:hAnsi="Palatino Linotype" w:cs="Arial"/>
        </w:rPr>
        <w:t xml:space="preserve">, para acreditar que se cumple a cabalidad con el </w:t>
      </w:r>
      <w:r w:rsidRPr="00F22511">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22511">
        <w:rPr>
          <w:rFonts w:ascii="Palatino Linotype" w:eastAsia="MS Mincho" w:hAnsi="Palatino Linotype" w:cs="Arial"/>
          <w:i/>
        </w:rPr>
        <w:t xml:space="preserve">a todas las áreas competentes que cuenten con la información o deban tenerla de acuerdo a sus facultades, competencias y funciones, </w:t>
      </w:r>
      <w:r w:rsidRPr="00F22511">
        <w:rPr>
          <w:rFonts w:ascii="Palatino Linotype" w:eastAsia="MS Mincho" w:hAnsi="Palatino Linotype" w:cs="Arial"/>
          <w:b/>
          <w:i/>
          <w:u w:val="single"/>
        </w:rPr>
        <w:t>con el objeto de que realicen una búsqueda exhaustiva y razonable de la información solicitada</w:t>
      </w:r>
      <w:r w:rsidRPr="00F22511">
        <w:rPr>
          <w:rFonts w:ascii="Palatino Linotype" w:eastAsia="MS Mincho" w:hAnsi="Palatino Linotype" w:cs="Arial"/>
          <w:i/>
        </w:rPr>
        <w:t>,</w:t>
      </w:r>
      <w:r w:rsidRPr="00F22511">
        <w:rPr>
          <w:rFonts w:ascii="Palatino Linotype" w:eastAsia="MS Mincho" w:hAnsi="Palatino Linotype" w:cs="Arial"/>
        </w:rPr>
        <w:t xml:space="preserve"> según se asienta en el artículo 162 de la ley citada. </w:t>
      </w:r>
    </w:p>
    <w:p w14:paraId="39F708A8"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5513E368" w14:textId="77777777" w:rsidR="00E60346" w:rsidRPr="00F22511" w:rsidRDefault="00E60346" w:rsidP="00E60346">
      <w:pPr>
        <w:pStyle w:val="Prrafodelista"/>
        <w:spacing w:line="360" w:lineRule="auto"/>
        <w:rPr>
          <w:rFonts w:ascii="Palatino Linotype" w:eastAsia="MS Mincho" w:hAnsi="Palatino Linotype" w:cs="Arial"/>
        </w:rPr>
      </w:pPr>
    </w:p>
    <w:p w14:paraId="7707E678"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El </w:t>
      </w:r>
      <w:r w:rsidRPr="00F22511">
        <w:rPr>
          <w:rFonts w:ascii="Palatino Linotype" w:eastAsia="MS Mincho" w:hAnsi="Palatino Linotype" w:cs="Arial"/>
        </w:rPr>
        <w:t>Titular</w:t>
      </w:r>
      <w:r w:rsidRPr="00F22511">
        <w:rPr>
          <w:rFonts w:ascii="Palatino Linotype" w:hAnsi="Palatino Linotype"/>
        </w:rPr>
        <w:t xml:space="preserve"> d</w:t>
      </w:r>
      <w:r w:rsidRPr="00A261F5">
        <w:rPr>
          <w:rFonts w:ascii="Palatino Linotype" w:eastAsia="MS Mincho" w:hAnsi="Palatino Linotype" w:cs="Arial"/>
        </w:rPr>
        <w:t>e</w:t>
      </w:r>
      <w:r w:rsidRPr="00F22511">
        <w:rPr>
          <w:rFonts w:ascii="Palatino Linotype" w:hAnsi="Palatino Linotype"/>
        </w:rPr>
        <w:t xml:space="preserve"> la Unidad de Transparencia tiene la obligación de cumplir con lo </w:t>
      </w:r>
      <w:r w:rsidRPr="00F22511">
        <w:rPr>
          <w:rFonts w:ascii="Palatino Linotype" w:eastAsia="MS Mincho" w:hAnsi="Palatino Linotype" w:cs="Arial"/>
        </w:rPr>
        <w:t>que</w:t>
      </w:r>
      <w:r w:rsidRPr="00F22511">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052173B2" w14:textId="77777777" w:rsidR="00E60346" w:rsidRPr="00F22511" w:rsidRDefault="00E60346" w:rsidP="00E60346">
      <w:pPr>
        <w:pStyle w:val="Prrafodelista"/>
        <w:spacing w:line="360" w:lineRule="auto"/>
        <w:rPr>
          <w:rFonts w:ascii="Palatino Linotype" w:hAnsi="Palatino Linotype"/>
        </w:rPr>
      </w:pPr>
    </w:p>
    <w:p w14:paraId="6F602EEE" w14:textId="4DFC5FB7" w:rsidR="00E60346"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Atento a lo anterior, d</w:t>
      </w:r>
      <w:r>
        <w:rPr>
          <w:rFonts w:ascii="Palatino Linotype" w:hAnsi="Palatino Linotype"/>
        </w:rPr>
        <w:t>e la revisión al</w:t>
      </w:r>
      <w:r w:rsidRPr="00F22511">
        <w:rPr>
          <w:rFonts w:ascii="Palatino Linotype" w:hAnsi="Palatino Linotype"/>
        </w:rPr>
        <w:t xml:space="preserve"> expediente</w:t>
      </w:r>
      <w:r>
        <w:rPr>
          <w:rFonts w:ascii="Palatino Linotype" w:hAnsi="Palatino Linotype"/>
        </w:rPr>
        <w:t xml:space="preserve"> electrónico</w:t>
      </w:r>
      <w:r w:rsidRPr="00F22511">
        <w:rPr>
          <w:rFonts w:ascii="Palatino Linotype" w:hAnsi="Palatino Linotype"/>
        </w:rPr>
        <w:t xml:space="preserve"> en que se a</w:t>
      </w:r>
      <w:r>
        <w:rPr>
          <w:rFonts w:ascii="Palatino Linotype" w:hAnsi="Palatino Linotype"/>
        </w:rPr>
        <w:t xml:space="preserve">ctúa, se advierte que </w:t>
      </w:r>
      <w:r w:rsidR="00C64C4B">
        <w:rPr>
          <w:rFonts w:ascii="Palatino Linotype" w:hAnsi="Palatino Linotype"/>
        </w:rPr>
        <w:t>no</w:t>
      </w:r>
      <w:r>
        <w:rPr>
          <w:rFonts w:ascii="Palatino Linotype" w:hAnsi="Palatino Linotype"/>
        </w:rPr>
        <w:t xml:space="preserve"> existe</w:t>
      </w:r>
      <w:r w:rsidR="00C64C4B">
        <w:rPr>
          <w:rFonts w:ascii="Palatino Linotype" w:hAnsi="Palatino Linotype"/>
        </w:rPr>
        <w:t xml:space="preserve"> registro de que</w:t>
      </w:r>
      <w:r>
        <w:rPr>
          <w:rFonts w:ascii="Palatino Linotype" w:hAnsi="Palatino Linotype"/>
        </w:rPr>
        <w:t xml:space="preserve"> la solicitud</w:t>
      </w:r>
      <w:r w:rsidRPr="00F22511">
        <w:rPr>
          <w:rFonts w:ascii="Palatino Linotype" w:hAnsi="Palatino Linotype"/>
        </w:rPr>
        <w:t xml:space="preserve"> de información de las que se pretende el cambio de modalidad, </w:t>
      </w:r>
      <w:r>
        <w:rPr>
          <w:rFonts w:ascii="Palatino Linotype" w:hAnsi="Palatino Linotype"/>
        </w:rPr>
        <w:t>fue</w:t>
      </w:r>
      <w:r w:rsidR="00C64C4B">
        <w:rPr>
          <w:rFonts w:ascii="Palatino Linotype" w:hAnsi="Palatino Linotype"/>
        </w:rPr>
        <w:t>ra</w:t>
      </w:r>
      <w:r>
        <w:rPr>
          <w:rFonts w:ascii="Palatino Linotype" w:hAnsi="Palatino Linotype"/>
        </w:rPr>
        <w:t xml:space="preserve"> turnada</w:t>
      </w:r>
      <w:r w:rsidR="00C64C4B">
        <w:rPr>
          <w:rFonts w:ascii="Palatino Linotype" w:hAnsi="Palatino Linotype"/>
        </w:rPr>
        <w:t xml:space="preserve"> a los servidores habilitados competentes</w:t>
      </w:r>
      <w:r w:rsidRPr="00F22511">
        <w:rPr>
          <w:rFonts w:ascii="Palatino Linotype" w:hAnsi="Palatino Linotype"/>
        </w:rPr>
        <w:t>, como se advierte de la siguiente captura de pantalla:</w:t>
      </w:r>
    </w:p>
    <w:p w14:paraId="4FE955BE" w14:textId="77777777" w:rsidR="00C64C4B" w:rsidRPr="00C64C4B" w:rsidRDefault="00C64C4B" w:rsidP="00C64C4B">
      <w:pPr>
        <w:pStyle w:val="Prrafodelista"/>
        <w:rPr>
          <w:rFonts w:ascii="Palatino Linotype" w:hAnsi="Palatino Linotype"/>
        </w:rPr>
      </w:pPr>
    </w:p>
    <w:p w14:paraId="57F5544D" w14:textId="4A47F82A" w:rsidR="00E60346" w:rsidRDefault="00C64C4B" w:rsidP="00E60346">
      <w:pPr>
        <w:spacing w:line="360" w:lineRule="auto"/>
        <w:contextualSpacing/>
        <w:jc w:val="center"/>
        <w:rPr>
          <w:rFonts w:ascii="Palatino Linotype" w:hAnsi="Palatino Linotype"/>
        </w:rPr>
      </w:pPr>
      <w:r>
        <w:rPr>
          <w:rFonts w:ascii="Palatino Linotype" w:hAnsi="Palatino Linotype"/>
          <w:noProof/>
        </w:rPr>
        <w:drawing>
          <wp:inline distT="0" distB="0" distL="0" distR="0" wp14:anchorId="184A3E12" wp14:editId="5289465F">
            <wp:extent cx="5391033" cy="1674724"/>
            <wp:effectExtent l="19050" t="19050" r="19685" b="209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081" cy="1677845"/>
                    </a:xfrm>
                    <a:prstGeom prst="rect">
                      <a:avLst/>
                    </a:prstGeom>
                    <a:noFill/>
                    <a:ln>
                      <a:solidFill>
                        <a:schemeClr val="tx1"/>
                      </a:solidFill>
                    </a:ln>
                  </pic:spPr>
                </pic:pic>
              </a:graphicData>
            </a:graphic>
          </wp:inline>
        </w:drawing>
      </w:r>
    </w:p>
    <w:p w14:paraId="79AFE0EA" w14:textId="77777777" w:rsidR="00E60346" w:rsidRPr="00F22511" w:rsidRDefault="00E60346" w:rsidP="00E60346">
      <w:pPr>
        <w:spacing w:line="360" w:lineRule="auto"/>
        <w:contextualSpacing/>
        <w:jc w:val="center"/>
        <w:rPr>
          <w:rFonts w:ascii="Palatino Linotype" w:hAnsi="Palatino Linotype"/>
        </w:rPr>
      </w:pPr>
    </w:p>
    <w:p w14:paraId="1BF78D38" w14:textId="1C795682" w:rsidR="00E60346" w:rsidRPr="00F22511" w:rsidRDefault="00C64C4B" w:rsidP="00E60346">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hAnsi="Palatino Linotype"/>
        </w:rPr>
        <w:lastRenderedPageBreak/>
        <w:t>Ahora bien, suponiendo sin conceder si se hubiera turnado,</w:t>
      </w:r>
      <w:r w:rsidR="00E60346" w:rsidRPr="00F22511">
        <w:rPr>
          <w:rFonts w:ascii="Palatino Linotype" w:eastAsia="MS Mincho" w:hAnsi="Palatino Linotype" w:cs="Arial"/>
        </w:rPr>
        <w:t xml:space="preserve"> los servidores públicos habilitados, deben acusar de recibo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w:t>
      </w:r>
      <w:r w:rsidR="00E60346">
        <w:rPr>
          <w:rFonts w:ascii="Palatino Linotype" w:eastAsia="MS Mincho" w:hAnsi="Palatino Linotype" w:cs="Arial"/>
        </w:rPr>
        <w:t xml:space="preserve">procesar el cumulo de información o </w:t>
      </w:r>
      <w:r w:rsidR="00E60346" w:rsidRPr="00F22511">
        <w:rPr>
          <w:rFonts w:ascii="Palatino Linotype" w:eastAsia="MS Mincho" w:hAnsi="Palatino Linotype" w:cs="Arial"/>
        </w:rPr>
        <w:t>atender todas y cada una de las múltiples solicitudes de información en un mismo plazo.</w:t>
      </w:r>
    </w:p>
    <w:p w14:paraId="02F14F7A" w14:textId="77777777" w:rsidR="00E60346" w:rsidRPr="00F22511" w:rsidRDefault="00E60346" w:rsidP="00E60346">
      <w:pPr>
        <w:spacing w:line="360" w:lineRule="auto"/>
        <w:contextualSpacing/>
        <w:jc w:val="both"/>
        <w:rPr>
          <w:rFonts w:ascii="Palatino Linotype" w:eastAsia="MS Mincho" w:hAnsi="Palatino Linotype" w:cs="Arial"/>
        </w:rPr>
      </w:pPr>
    </w:p>
    <w:p w14:paraId="7E829C49" w14:textId="77777777" w:rsidR="00E60346" w:rsidRPr="00F22511" w:rsidRDefault="00E60346" w:rsidP="00E60346">
      <w:pPr>
        <w:pStyle w:val="Ttulo1"/>
        <w:numPr>
          <w:ilvl w:val="0"/>
          <w:numId w:val="23"/>
        </w:numPr>
        <w:spacing w:before="0" w:line="360" w:lineRule="auto"/>
        <w:rPr>
          <w:rFonts w:ascii="Palatino Linotype" w:eastAsia="MS Mincho" w:hAnsi="Palatino Linotype"/>
          <w:b/>
          <w:color w:val="000000" w:themeColor="text1"/>
          <w:sz w:val="24"/>
          <w:szCs w:val="24"/>
        </w:rPr>
      </w:pPr>
      <w:bookmarkStart w:id="247" w:name="_Toc71674118"/>
      <w:bookmarkStart w:id="248" w:name="_Toc82611044"/>
      <w:bookmarkStart w:id="249" w:name="_Toc86322635"/>
      <w:bookmarkStart w:id="250" w:name="_Toc88757128"/>
      <w:r w:rsidRPr="00F22511">
        <w:rPr>
          <w:rFonts w:ascii="Palatino Linotype" w:eastAsia="MS Mincho" w:hAnsi="Palatino Linotype"/>
          <w:b/>
          <w:color w:val="000000" w:themeColor="text1"/>
          <w:sz w:val="24"/>
          <w:szCs w:val="24"/>
        </w:rPr>
        <w:t>Del reporte de incidencias</w:t>
      </w:r>
      <w:bookmarkEnd w:id="247"/>
      <w:bookmarkEnd w:id="248"/>
      <w:bookmarkEnd w:id="249"/>
      <w:bookmarkEnd w:id="250"/>
    </w:p>
    <w:p w14:paraId="73B299B9" w14:textId="77777777" w:rsidR="00E60346" w:rsidRPr="00F22511" w:rsidRDefault="00E60346" w:rsidP="00E60346">
      <w:pPr>
        <w:pStyle w:val="Prrafodelista"/>
        <w:spacing w:line="360" w:lineRule="auto"/>
        <w:rPr>
          <w:rFonts w:ascii="Palatino Linotype" w:eastAsia="MS Mincho" w:hAnsi="Palatino Linotype" w:cs="Arial"/>
        </w:rPr>
      </w:pPr>
    </w:p>
    <w:p w14:paraId="25C0530F"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Por </w:t>
      </w:r>
      <w:r w:rsidRPr="00A261F5">
        <w:rPr>
          <w:rFonts w:ascii="Palatino Linotype" w:hAnsi="Palatino Linotype"/>
        </w:rPr>
        <w:t>otro</w:t>
      </w:r>
      <w:r w:rsidRPr="00F22511">
        <w:rPr>
          <w:rFonts w:ascii="Palatino Linotype" w:eastAsia="MS Mincho" w:hAnsi="Palatino Linotype" w:cs="Arial"/>
        </w:rPr>
        <w:t xml:space="preserve"> lado, es necesario subrayar, que no basta con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alegue que debido al volumen de la información no puede entregarla</w:t>
      </w:r>
      <w:r w:rsidRPr="00F22511">
        <w:rPr>
          <w:rFonts w:ascii="Palatino Linotype" w:eastAsia="MS Mincho" w:hAnsi="Palatino Linotype" w:cs="Arial"/>
          <w:u w:val="single"/>
        </w:rPr>
        <w:t xml:space="preserve"> </w:t>
      </w:r>
      <w:r w:rsidRPr="00F22511">
        <w:rPr>
          <w:rFonts w:ascii="Palatino Linotype" w:eastAsia="MS Mincho" w:hAnsi="Palatino Linotype" w:cs="Arial"/>
        </w:rPr>
        <w:t xml:space="preserve">vía electrónica, se requiere también generar previo a la respuesta un reporte de incidencias ante la </w:t>
      </w:r>
      <w:r w:rsidRPr="000D6447">
        <w:rPr>
          <w:rFonts w:ascii="Palatino Linotype" w:eastAsia="MS Mincho" w:hAnsi="Palatino Linotype" w:cs="Arial"/>
        </w:rPr>
        <w:t xml:space="preserve">Dirección de Informática de éste Instituto, de conformidad con el numeral </w:t>
      </w:r>
      <w:r w:rsidRPr="00746934">
        <w:rPr>
          <w:rFonts w:ascii="Palatino Linotype" w:eastAsia="MS Mincho" w:hAnsi="Palatino Linotype" w:cs="Arial"/>
          <w:b/>
        </w:rPr>
        <w:t>CINCUENTA Y CUATRO DE LOS</w:t>
      </w:r>
      <w:r w:rsidRPr="000D6447">
        <w:rPr>
          <w:rFonts w:ascii="Palatino Linotype" w:eastAsia="MS Mincho" w:hAnsi="Palatino Linotype" w:cs="Arial"/>
        </w:rPr>
        <w:t xml:space="preserve"> </w:t>
      </w:r>
      <w:r w:rsidRPr="000D6447">
        <w:rPr>
          <w:rFonts w:ascii="Palatino Linotype" w:eastAsia="MS Mincho" w:hAnsi="Palatino Linotype"/>
          <w:b/>
        </w:rPr>
        <w:t>LINEAMIENTOS</w:t>
      </w:r>
      <w:r w:rsidRPr="00F22511">
        <w:rPr>
          <w:rFonts w:ascii="Palatino Linotype" w:eastAsia="MS Mincho" w:hAnsi="Palatino Linotype"/>
          <w:b/>
        </w:rPr>
        <w:t xml:space="preserve"> PARA LA RECEPCIÓN, TRÁMITE Y RESOLUCIÓN DE LAS SOLICITUDES DE ACCESO A LA INFORMACIÓN PÚBLICA, ACCESO, MODIFICACIÓN, SUSTITUCIÓN, RECTIFICACIÓN O SUPRESIÓN PARCIAL O TOTAL DE DATOS </w:t>
      </w:r>
      <w:r w:rsidRPr="00F22511">
        <w:rPr>
          <w:rFonts w:ascii="Palatino Linotype" w:eastAsia="MS Mincho" w:hAnsi="Palatino Linotype"/>
          <w:b/>
        </w:rPr>
        <w:lastRenderedPageBreak/>
        <w:t xml:space="preserve">PERSONALES, ASÍ COMO DE LOS RECURSOS DE REVISIÓN QUE DEBERÁN OBSERVAR LOS SUJETOS OBLIGADOS POR LA LEY DE TRANSPARENCIA Y ACCESO A LA INFORMACIÓN PÚBLICA DEL ESTADO DE MÉXICO Y MUNICIPIOS </w:t>
      </w:r>
      <w:r w:rsidRPr="00F22511">
        <w:rPr>
          <w:rFonts w:ascii="Palatino Linotype" w:eastAsia="MS Mincho" w:hAnsi="Palatino Linotype"/>
        </w:rPr>
        <w:t>que a la letra señalan:</w:t>
      </w:r>
    </w:p>
    <w:p w14:paraId="5E3F1BDF" w14:textId="77777777" w:rsidR="00E60346" w:rsidRPr="00F22511" w:rsidRDefault="00E60346" w:rsidP="00E60346">
      <w:pPr>
        <w:pStyle w:val="Prrafodelista"/>
        <w:spacing w:line="360" w:lineRule="auto"/>
        <w:rPr>
          <w:rFonts w:ascii="Palatino Linotype" w:eastAsia="MS Mincho" w:hAnsi="Palatino Linotype" w:cs="Arial"/>
        </w:rPr>
      </w:pPr>
    </w:p>
    <w:p w14:paraId="361D2768" w14:textId="77777777" w:rsidR="00E60346" w:rsidRPr="00F22511" w:rsidRDefault="00E60346" w:rsidP="00E60346">
      <w:pPr>
        <w:spacing w:line="360" w:lineRule="auto"/>
        <w:ind w:left="567" w:right="567"/>
        <w:jc w:val="both"/>
        <w:rPr>
          <w:rFonts w:ascii="Palatino Linotype" w:eastAsia="MS Mincho" w:hAnsi="Palatino Linotype"/>
          <w:i/>
        </w:rPr>
      </w:pPr>
      <w:r w:rsidRPr="00F22511">
        <w:rPr>
          <w:rFonts w:ascii="Palatino Linotype" w:eastAsia="MS Mincho" w:hAnsi="Palatino Linotype"/>
          <w:b/>
          <w:i/>
        </w:rPr>
        <w:t>CINCUENTA Y CUATRO.-</w:t>
      </w:r>
      <w:r w:rsidRPr="00F22511">
        <w:rPr>
          <w:rFonts w:ascii="Palatino Linotype" w:eastAsia="MS Mincho" w:hAnsi="Palatino Linotype"/>
          <w:i/>
        </w:rPr>
        <w:t xml:space="preserve"> De acuerdo a lo dispuesto por el párrafo segundo del artículo 48 de la Ley, la información podrá ser entregada vía electrónica a través del SICOSIEM. </w:t>
      </w:r>
    </w:p>
    <w:p w14:paraId="177DA21E" w14:textId="77777777" w:rsidR="00E60346" w:rsidRPr="00F22511" w:rsidRDefault="00E60346" w:rsidP="00E60346">
      <w:pPr>
        <w:spacing w:line="360" w:lineRule="auto"/>
        <w:ind w:left="567" w:right="567"/>
        <w:jc w:val="both"/>
        <w:rPr>
          <w:rFonts w:ascii="Palatino Linotype" w:eastAsia="MS Mincho" w:hAnsi="Palatino Linotype"/>
          <w:i/>
        </w:rPr>
      </w:pPr>
    </w:p>
    <w:p w14:paraId="49C10A80" w14:textId="77777777" w:rsidR="00E60346" w:rsidRPr="00F22511" w:rsidRDefault="00E60346" w:rsidP="00E60346">
      <w:pPr>
        <w:spacing w:line="360" w:lineRule="auto"/>
        <w:ind w:left="567" w:right="567"/>
        <w:jc w:val="both"/>
        <w:rPr>
          <w:rFonts w:ascii="Palatino Linotype" w:eastAsia="MS Mincho" w:hAnsi="Palatino Linotype"/>
          <w:i/>
        </w:rPr>
      </w:pPr>
      <w:r w:rsidRPr="00F22511">
        <w:rPr>
          <w:rFonts w:ascii="Palatino Linotype" w:eastAsia="MS Mincho" w:hAnsi="Palatino Linotype"/>
          <w:i/>
        </w:rPr>
        <w:t>Es obligación del responsable de la Unidad de Información verificar que los archivos electrónicos que contengan la información entregada, se encuentra agregada al SICOSIEM.</w:t>
      </w:r>
    </w:p>
    <w:p w14:paraId="0DBCB3C9" w14:textId="77777777" w:rsidR="00E60346" w:rsidRPr="00F22511" w:rsidRDefault="00E60346" w:rsidP="00E60346">
      <w:pPr>
        <w:spacing w:line="360" w:lineRule="auto"/>
        <w:ind w:left="567" w:right="567"/>
        <w:jc w:val="both"/>
        <w:rPr>
          <w:rFonts w:ascii="Palatino Linotype" w:eastAsia="MS Mincho" w:hAnsi="Palatino Linotype"/>
          <w:i/>
        </w:rPr>
      </w:pPr>
    </w:p>
    <w:p w14:paraId="1B49CCFC" w14:textId="77777777" w:rsidR="00E60346" w:rsidRPr="00F22511" w:rsidRDefault="00E60346" w:rsidP="00E60346">
      <w:pPr>
        <w:spacing w:line="360" w:lineRule="auto"/>
        <w:ind w:left="567" w:right="567"/>
        <w:jc w:val="both"/>
        <w:rPr>
          <w:rFonts w:ascii="Palatino Linotype" w:eastAsia="MS Mincho" w:hAnsi="Palatino Linotype"/>
          <w:b/>
          <w:i/>
        </w:rPr>
      </w:pPr>
      <w:r w:rsidRPr="00F22511">
        <w:rPr>
          <w:rFonts w:ascii="Palatino Linotype" w:eastAsia="MS Mincho" w:hAnsi="Palatino Linotype"/>
          <w:i/>
        </w:rPr>
        <w:t xml:space="preserve">En caso de que el responsable de la Unidad de Información no pueda agregar al SICOSIEM los archivos electrónicos que contengan la información por motivos técnicos, </w:t>
      </w:r>
      <w:r w:rsidRPr="00F22511">
        <w:rPr>
          <w:rFonts w:ascii="Palatino Linotype" w:eastAsia="MS Mincho" w:hAnsi="Palatino Linotype"/>
          <w:b/>
          <w:i/>
        </w:rPr>
        <w:t>debe avisar de inmediato al Instituto, a través del correo electrónico institucional, Además de comunicarse vía telefónica de inmediato a efecto de que reciba el apoyo técnico correspondiente.</w:t>
      </w:r>
    </w:p>
    <w:p w14:paraId="7949A467" w14:textId="77777777" w:rsidR="00E60346" w:rsidRPr="00F22511" w:rsidRDefault="00E60346" w:rsidP="00E60346">
      <w:pPr>
        <w:spacing w:line="360" w:lineRule="auto"/>
        <w:ind w:left="567" w:right="567"/>
        <w:jc w:val="both"/>
        <w:rPr>
          <w:rFonts w:ascii="Palatino Linotype" w:eastAsia="MS Mincho" w:hAnsi="Palatino Linotype"/>
          <w:b/>
          <w:i/>
        </w:rPr>
      </w:pPr>
      <w:r w:rsidRPr="00F22511">
        <w:rPr>
          <w:rFonts w:ascii="Palatino Linotype" w:eastAsia="MS Mincho" w:hAnsi="Palatino Linotype"/>
          <w:b/>
          <w:i/>
        </w:rPr>
        <w:t>La Dirección de Sistemas e Informática del Instituto, debe llevar un registro de incidencias en el cual se asienten todas las llamas referentes al apoyo técnico para agregar los archivos electrónicos al SICOSIEM.</w:t>
      </w:r>
    </w:p>
    <w:p w14:paraId="193500DA" w14:textId="77777777" w:rsidR="00E60346" w:rsidRPr="00F22511" w:rsidRDefault="00E60346" w:rsidP="00E60346">
      <w:pPr>
        <w:spacing w:line="360" w:lineRule="auto"/>
        <w:ind w:left="567" w:right="567"/>
        <w:jc w:val="both"/>
        <w:rPr>
          <w:rFonts w:ascii="Palatino Linotype" w:eastAsia="MS Mincho" w:hAnsi="Palatino Linotype"/>
          <w:b/>
          <w:i/>
        </w:rPr>
      </w:pPr>
      <w:r w:rsidRPr="00F22511">
        <w:rPr>
          <w:rFonts w:ascii="Palatino Linotype" w:eastAsia="MS Mincho" w:hAnsi="Palatino Linotype"/>
          <w:b/>
          <w:i/>
        </w:rPr>
        <w:lastRenderedPageBreak/>
        <w:t xml:space="preserve">La omisión por parte del responsable de la Unidad de Información del procedimiento antes descrito presume la negativa de la entrega de la Información. </w:t>
      </w:r>
    </w:p>
    <w:p w14:paraId="216E615F" w14:textId="77777777" w:rsidR="00E60346" w:rsidRPr="00F22511" w:rsidRDefault="00E60346" w:rsidP="00E60346">
      <w:pPr>
        <w:spacing w:line="360" w:lineRule="auto"/>
        <w:ind w:left="567" w:right="567"/>
        <w:jc w:val="both"/>
        <w:rPr>
          <w:rFonts w:ascii="Palatino Linotype" w:eastAsia="MS Mincho" w:hAnsi="Palatino Linotype"/>
          <w:i/>
        </w:rPr>
      </w:pPr>
    </w:p>
    <w:p w14:paraId="229A3981" w14:textId="77777777" w:rsidR="00E60346" w:rsidRPr="00F22511" w:rsidRDefault="00E60346" w:rsidP="00E60346">
      <w:pPr>
        <w:spacing w:line="360" w:lineRule="auto"/>
        <w:ind w:left="567" w:right="567"/>
        <w:jc w:val="both"/>
        <w:rPr>
          <w:rFonts w:ascii="Palatino Linotype" w:eastAsia="MS Mincho" w:hAnsi="Palatino Linotype"/>
          <w:i/>
        </w:rPr>
      </w:pPr>
      <w:r w:rsidRPr="00F22511">
        <w:rPr>
          <w:rFonts w:ascii="Palatino Linotype" w:eastAsia="MS Mincho" w:hAnsi="Palatino Linotype"/>
          <w:i/>
        </w:rPr>
        <w:t>Cuando la información no pueda ser remitida vía electrónica, se deberá fundar y motivar la resolución respectiva, explicando en todo momento las causas que impiden el envío de la información de forma electrónica.</w:t>
      </w:r>
    </w:p>
    <w:p w14:paraId="119CC1FD" w14:textId="77777777" w:rsidR="00E60346" w:rsidRPr="00F22511" w:rsidRDefault="00E60346" w:rsidP="00E60346">
      <w:pPr>
        <w:spacing w:line="360" w:lineRule="auto"/>
        <w:ind w:left="567" w:right="567"/>
        <w:jc w:val="both"/>
        <w:rPr>
          <w:rFonts w:ascii="Palatino Linotype" w:eastAsia="MS Mincho" w:hAnsi="Palatino Linotype"/>
          <w:i/>
        </w:rPr>
      </w:pPr>
    </w:p>
    <w:p w14:paraId="45CABC42" w14:textId="77777777" w:rsidR="00E60346" w:rsidRPr="00F22511" w:rsidRDefault="00E60346" w:rsidP="00E60346">
      <w:pPr>
        <w:spacing w:line="360" w:lineRule="auto"/>
        <w:ind w:left="567" w:right="567"/>
        <w:jc w:val="both"/>
        <w:rPr>
          <w:rFonts w:ascii="Palatino Linotype" w:eastAsia="MS Mincho" w:hAnsi="Palatino Linotype"/>
          <w:i/>
        </w:rPr>
      </w:pPr>
      <w:r w:rsidRPr="00F22511">
        <w:rPr>
          <w:rFonts w:ascii="Palatino Linotype" w:eastAsia="MS Mincho" w:hAnsi="Palatino Linotype"/>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DA51668" w14:textId="77777777" w:rsidR="00E60346" w:rsidRPr="00F22511" w:rsidRDefault="00E60346" w:rsidP="00E60346">
      <w:pPr>
        <w:spacing w:line="360" w:lineRule="auto"/>
        <w:ind w:left="567" w:right="567"/>
        <w:jc w:val="both"/>
        <w:rPr>
          <w:rFonts w:ascii="Palatino Linotype" w:eastAsia="MS Mincho" w:hAnsi="Palatino Linotype"/>
          <w:i/>
        </w:rPr>
      </w:pPr>
    </w:p>
    <w:p w14:paraId="115952E0" w14:textId="77777777" w:rsidR="00E60346" w:rsidRPr="00F22511" w:rsidRDefault="00E60346" w:rsidP="00E60346">
      <w:pPr>
        <w:spacing w:line="360" w:lineRule="auto"/>
        <w:ind w:left="567" w:right="567"/>
        <w:jc w:val="both"/>
        <w:rPr>
          <w:rFonts w:ascii="Palatino Linotype" w:eastAsia="MS Mincho" w:hAnsi="Palatino Linotype"/>
          <w:i/>
        </w:rPr>
      </w:pPr>
      <w:r w:rsidRPr="00F22511">
        <w:rPr>
          <w:rFonts w:ascii="Palatino Linotype" w:eastAsia="MS Mincho" w:hAnsi="Palatino Linotype"/>
          <w:i/>
        </w:rPr>
        <w:t>El formato mencionado deberá estar agregado al expediente electrónico de la solicitud de información pública, en el estatus respectivo.</w:t>
      </w:r>
    </w:p>
    <w:p w14:paraId="2ACD0C9B" w14:textId="77777777" w:rsidR="00E60346" w:rsidRPr="00F22511" w:rsidRDefault="00E60346" w:rsidP="00E60346">
      <w:pPr>
        <w:spacing w:line="360" w:lineRule="auto"/>
        <w:ind w:left="567" w:right="567"/>
        <w:jc w:val="both"/>
        <w:rPr>
          <w:rFonts w:ascii="Palatino Linotype" w:eastAsia="MS Mincho" w:hAnsi="Palatino Linotype"/>
          <w:i/>
        </w:rPr>
      </w:pPr>
    </w:p>
    <w:p w14:paraId="176956C0" w14:textId="6D14DB53"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En ese sentido, esta Ponencia que resuelve, solicitó vía correo electrónico a la Dirección de Informática, informara respecto a la capacidad máxima que soporta el </w:t>
      </w:r>
      <w:r w:rsidRPr="00F22511">
        <w:rPr>
          <w:rFonts w:ascii="Palatino Linotype" w:eastAsia="MS Mincho" w:hAnsi="Palatino Linotype" w:cs="Arial"/>
          <w:b/>
        </w:rPr>
        <w:t>SAIMEX</w:t>
      </w:r>
      <w:r w:rsidRPr="00F22511">
        <w:rPr>
          <w:rFonts w:ascii="Palatino Linotype" w:eastAsia="MS Mincho" w:hAnsi="Palatino Linotype" w:cs="Arial"/>
        </w:rPr>
        <w:t xml:space="preserve"> para adjuntar archivos electrónicos, y verificar si existió registro de incidencias por parte del </w:t>
      </w:r>
      <w:r w:rsidR="007F5637">
        <w:rPr>
          <w:rFonts w:ascii="Palatino Linotype" w:eastAsia="MS Mincho" w:hAnsi="Palatino Linotype" w:cs="Arial"/>
        </w:rPr>
        <w:t xml:space="preserve">Instituto Mexiquense para la Protección e Integración al </w:t>
      </w:r>
      <w:r w:rsidR="007F5637">
        <w:rPr>
          <w:rFonts w:ascii="Palatino Linotype" w:eastAsia="MS Mincho" w:hAnsi="Palatino Linotype" w:cs="Arial"/>
        </w:rPr>
        <w:lastRenderedPageBreak/>
        <w:t>Desarrollo de las Personas con Discapacidad</w:t>
      </w:r>
      <w:r w:rsidRPr="00F22511">
        <w:rPr>
          <w:rFonts w:ascii="Palatino Linotype" w:eastAsia="MS Mincho" w:hAnsi="Palatino Linotype" w:cs="Arial"/>
          <w:b/>
        </w:rPr>
        <w:t xml:space="preserve">, </w:t>
      </w:r>
      <w:r w:rsidRPr="00F22511">
        <w:rPr>
          <w:rFonts w:ascii="Palatino Linotype" w:eastAsia="MS Mincho" w:hAnsi="Palatino Linotype" w:cs="Arial"/>
        </w:rPr>
        <w:t>relativas a los asuntos de mérito en los que se pretende el cambio de modalidad, obteniendo la siguiente respuesta:</w:t>
      </w:r>
    </w:p>
    <w:p w14:paraId="3F31BF52" w14:textId="77777777" w:rsidR="00E60346" w:rsidRDefault="00E60346" w:rsidP="00E60346">
      <w:pPr>
        <w:spacing w:line="360" w:lineRule="auto"/>
        <w:contextualSpacing/>
        <w:jc w:val="both"/>
        <w:rPr>
          <w:rFonts w:ascii="Palatino Linotype" w:eastAsia="MS Mincho" w:hAnsi="Palatino Linotype" w:cs="Arial"/>
        </w:rPr>
      </w:pPr>
    </w:p>
    <w:p w14:paraId="6AFDFF2F" w14:textId="66650A0D" w:rsidR="00C64C4B" w:rsidRPr="00F22511" w:rsidRDefault="00C64C4B" w:rsidP="00C64C4B">
      <w:pPr>
        <w:spacing w:line="360" w:lineRule="auto"/>
        <w:contextualSpacing/>
        <w:jc w:val="center"/>
        <w:rPr>
          <w:rFonts w:ascii="Palatino Linotype" w:eastAsia="MS Mincho" w:hAnsi="Palatino Linotype" w:cs="Arial"/>
        </w:rPr>
      </w:pPr>
      <w:r>
        <w:rPr>
          <w:rFonts w:ascii="Palatino Linotype" w:eastAsia="MS Mincho" w:hAnsi="Palatino Linotype" w:cs="Arial"/>
          <w:noProof/>
        </w:rPr>
        <w:drawing>
          <wp:inline distT="0" distB="0" distL="0" distR="0" wp14:anchorId="1A223C47" wp14:editId="360BBAC9">
            <wp:extent cx="5407863" cy="2525792"/>
            <wp:effectExtent l="19050" t="19050" r="21590" b="273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9760" cy="2526678"/>
                    </a:xfrm>
                    <a:prstGeom prst="rect">
                      <a:avLst/>
                    </a:prstGeom>
                    <a:noFill/>
                    <a:ln>
                      <a:solidFill>
                        <a:schemeClr val="tx1"/>
                      </a:solidFill>
                    </a:ln>
                  </pic:spPr>
                </pic:pic>
              </a:graphicData>
            </a:graphic>
          </wp:inline>
        </w:drawing>
      </w:r>
    </w:p>
    <w:p w14:paraId="72856FC6" w14:textId="692229FE" w:rsidR="00E60346" w:rsidRDefault="00E60346" w:rsidP="00E60346">
      <w:pPr>
        <w:spacing w:line="360" w:lineRule="auto"/>
        <w:contextualSpacing/>
        <w:jc w:val="center"/>
        <w:rPr>
          <w:rFonts w:ascii="Palatino Linotype" w:eastAsia="MS Mincho" w:hAnsi="Palatino Linotype" w:cs="Arial"/>
        </w:rPr>
      </w:pPr>
    </w:p>
    <w:p w14:paraId="041DE79C" w14:textId="7C30A88C" w:rsidR="00E60346" w:rsidRPr="00F22511" w:rsidRDefault="00C64C4B" w:rsidP="00E60346">
      <w:pPr>
        <w:spacing w:line="360" w:lineRule="auto"/>
        <w:contextualSpacing/>
        <w:jc w:val="center"/>
        <w:rPr>
          <w:rFonts w:ascii="Palatino Linotype" w:eastAsia="MS Mincho" w:hAnsi="Palatino Linotype" w:cs="Arial"/>
        </w:rPr>
      </w:pPr>
      <w:r>
        <w:rPr>
          <w:rFonts w:ascii="Palatino Linotype" w:eastAsia="MS Mincho" w:hAnsi="Palatino Linotype" w:cs="Arial"/>
          <w:noProof/>
        </w:rPr>
        <w:drawing>
          <wp:inline distT="0" distB="0" distL="0" distR="0" wp14:anchorId="4746A1E4" wp14:editId="76E8FBB2">
            <wp:extent cx="5419082" cy="1817412"/>
            <wp:effectExtent l="19050" t="19050" r="10795" b="114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7252" cy="1823506"/>
                    </a:xfrm>
                    <a:prstGeom prst="rect">
                      <a:avLst/>
                    </a:prstGeom>
                    <a:noFill/>
                    <a:ln>
                      <a:solidFill>
                        <a:schemeClr val="tx1"/>
                      </a:solidFill>
                    </a:ln>
                  </pic:spPr>
                </pic:pic>
              </a:graphicData>
            </a:graphic>
          </wp:inline>
        </w:drawing>
      </w:r>
    </w:p>
    <w:p w14:paraId="0A4AF5B6" w14:textId="77777777" w:rsidR="00E60346" w:rsidRPr="00F22511" w:rsidRDefault="00E60346" w:rsidP="00E60346">
      <w:pPr>
        <w:pStyle w:val="Prrafodelista"/>
        <w:spacing w:line="360" w:lineRule="auto"/>
        <w:rPr>
          <w:rFonts w:ascii="Palatino Linotype" w:eastAsia="MS Mincho" w:hAnsi="Palatino Linotype" w:cs="Arial"/>
        </w:rPr>
      </w:pPr>
    </w:p>
    <w:p w14:paraId="78C0F6C5" w14:textId="77777777" w:rsidR="00E60346" w:rsidRPr="00F22511" w:rsidRDefault="00E60346" w:rsidP="00E60346">
      <w:pPr>
        <w:pStyle w:val="Prrafodelista"/>
        <w:numPr>
          <w:ilvl w:val="0"/>
          <w:numId w:val="7"/>
        </w:numPr>
        <w:spacing w:line="360" w:lineRule="auto"/>
        <w:ind w:left="0" w:firstLine="0"/>
        <w:jc w:val="both"/>
        <w:rPr>
          <w:rFonts w:ascii="Palatino Linotype" w:eastAsia="MS Mincho" w:hAnsi="Palatino Linotype" w:cs="Arial"/>
        </w:rPr>
      </w:pPr>
      <w:r w:rsidRPr="00F22511">
        <w:rPr>
          <w:rFonts w:ascii="Palatino Linotype" w:eastAsia="MS Mincho" w:hAnsi="Palatino Linotype" w:cs="Arial"/>
        </w:rPr>
        <w:t xml:space="preserve">De lo anterior, se desprende que el máximo de archivos que soporta el SAIMEX para adjuntar información es de hasta 8,000 hojas o peso aproximado de </w:t>
      </w:r>
      <w:r w:rsidRPr="00F22511">
        <w:rPr>
          <w:rFonts w:ascii="Palatino Linotype" w:eastAsia="MS Mincho" w:hAnsi="Palatino Linotype" w:cs="Arial"/>
        </w:rPr>
        <w:lastRenderedPageBreak/>
        <w:t>500Mb, en ese sentido el</w:t>
      </w:r>
      <w:r w:rsidRPr="00F22511">
        <w:rPr>
          <w:rFonts w:ascii="Palatino Linotype" w:eastAsia="MS Mincho" w:hAnsi="Palatino Linotype" w:cs="Arial"/>
          <w:b/>
        </w:rPr>
        <w:t xml:space="preserve"> SUJETO OBLIGADO </w:t>
      </w:r>
      <w:r w:rsidRPr="00F22511">
        <w:rPr>
          <w:rFonts w:ascii="Palatino Linotype" w:eastAsia="MS Mincho" w:hAnsi="Palatino Linotype" w:cs="Arial"/>
        </w:rPr>
        <w:t>no señaló con claridad a cuanto equivale el número de fojas o peso apro</w:t>
      </w:r>
      <w:r w:rsidRPr="008F197C">
        <w:rPr>
          <w:rFonts w:ascii="Palatino Linotype" w:eastAsia="MS Mincho" w:hAnsi="Palatino Linotype" w:cs="Arial"/>
        </w:rPr>
        <w:t>ximado de megabytes, que imposibilite la entrega de la información por la vía solicitada; asimismo, se desprende con claridad que no se realizaron los reportes d</w:t>
      </w:r>
      <w:r>
        <w:rPr>
          <w:rFonts w:ascii="Palatino Linotype" w:eastAsia="MS Mincho" w:hAnsi="Palatino Linotype" w:cs="Arial"/>
        </w:rPr>
        <w:t xml:space="preserve">e incidencias correspondientes. </w:t>
      </w:r>
      <w:r w:rsidRPr="00F22511">
        <w:rPr>
          <w:rFonts w:ascii="Palatino Linotype" w:eastAsia="MS Mincho" w:hAnsi="Palatino Linotype" w:cs="Arial"/>
        </w:rPr>
        <w:t xml:space="preserve">Por tanto, es que se concluye que no es procedente el cambio de modalidad de entrega de la información, resultando procedentes las razones o motivos de inconformidad expuestos por el hoy </w:t>
      </w:r>
      <w:r w:rsidRPr="00F22511">
        <w:rPr>
          <w:rFonts w:ascii="Palatino Linotype" w:eastAsia="MS Mincho" w:hAnsi="Palatino Linotype" w:cs="Arial"/>
          <w:b/>
        </w:rPr>
        <w:t>RECURRENTE.</w:t>
      </w:r>
    </w:p>
    <w:p w14:paraId="1DC7D17D" w14:textId="77777777" w:rsidR="00E60346" w:rsidRPr="00F22511" w:rsidRDefault="00E60346" w:rsidP="00E60346">
      <w:pPr>
        <w:spacing w:line="360" w:lineRule="auto"/>
        <w:contextualSpacing/>
        <w:jc w:val="both"/>
        <w:rPr>
          <w:rFonts w:ascii="Palatino Linotype" w:eastAsia="MS Mincho" w:hAnsi="Palatino Linotype" w:cs="Arial"/>
        </w:rPr>
      </w:pPr>
    </w:p>
    <w:p w14:paraId="15BC6DDF" w14:textId="77777777" w:rsidR="00E60346" w:rsidRPr="00F22511" w:rsidRDefault="00E60346" w:rsidP="00E60346">
      <w:pPr>
        <w:pStyle w:val="Ttulo2"/>
        <w:numPr>
          <w:ilvl w:val="0"/>
          <w:numId w:val="4"/>
        </w:numPr>
        <w:spacing w:before="0" w:line="360" w:lineRule="auto"/>
        <w:rPr>
          <w:rFonts w:ascii="Palatino Linotype" w:hAnsi="Palatino Linotype"/>
          <w:b/>
          <w:color w:val="000000" w:themeColor="text1"/>
          <w:sz w:val="24"/>
        </w:rPr>
      </w:pPr>
      <w:bookmarkStart w:id="251" w:name="_Toc71674119"/>
      <w:bookmarkStart w:id="252" w:name="_Toc82611045"/>
      <w:bookmarkStart w:id="253" w:name="_Toc86322636"/>
      <w:bookmarkStart w:id="254" w:name="_Toc88757129"/>
      <w:r w:rsidRPr="00F22511">
        <w:rPr>
          <w:rFonts w:ascii="Palatino Linotype" w:hAnsi="Palatino Linotype"/>
          <w:b/>
          <w:color w:val="000000" w:themeColor="text1"/>
          <w:sz w:val="24"/>
        </w:rPr>
        <w:t>De la modalidad de entrega de la información elegida</w:t>
      </w:r>
      <w:bookmarkEnd w:id="251"/>
      <w:bookmarkEnd w:id="252"/>
      <w:bookmarkEnd w:id="253"/>
      <w:bookmarkEnd w:id="254"/>
    </w:p>
    <w:p w14:paraId="78CFC618" w14:textId="77777777" w:rsidR="00E60346" w:rsidRPr="00F22511" w:rsidRDefault="00E60346" w:rsidP="00E60346">
      <w:pPr>
        <w:spacing w:line="360" w:lineRule="auto"/>
        <w:rPr>
          <w:rFonts w:ascii="Palatino Linotype" w:hAnsi="Palatino Linotype"/>
          <w:lang w:eastAsia="en-US"/>
        </w:rPr>
      </w:pPr>
    </w:p>
    <w:p w14:paraId="55EF8EDD"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A261F5">
        <w:rPr>
          <w:rFonts w:ascii="Palatino Linotype" w:eastAsia="MS Mincho" w:hAnsi="Palatino Linotype" w:cs="Arial"/>
        </w:rPr>
        <w:t>Como</w:t>
      </w:r>
      <w:r w:rsidRPr="00F22511">
        <w:rPr>
          <w:rFonts w:ascii="Palatino Linotype" w:hAnsi="Palatino Linotype"/>
        </w:rPr>
        <w:t xml:space="preserve"> anteriormente se hiciera mención, de las solicitudes de información se desprende que el particular eligió como </w:t>
      </w:r>
      <w:r w:rsidRPr="00F22511">
        <w:rPr>
          <w:rFonts w:ascii="Palatino Linotype" w:eastAsia="MS Mincho" w:hAnsi="Palatino Linotype" w:cs="Arial"/>
        </w:rPr>
        <w:t>modalidad</w:t>
      </w:r>
      <w:r w:rsidRPr="00F22511">
        <w:rPr>
          <w:rFonts w:ascii="Palatino Linotype" w:hAnsi="Palatino Linotype"/>
        </w:rPr>
        <w:t xml:space="preserve"> de entrega de la información vía </w:t>
      </w:r>
      <w:r w:rsidRPr="00F22511">
        <w:rPr>
          <w:rFonts w:ascii="Palatino Linotype" w:hAnsi="Palatino Linotype"/>
          <w:b/>
        </w:rPr>
        <w:t>SAIMEX</w:t>
      </w:r>
      <w:r w:rsidRPr="00F22511">
        <w:rPr>
          <w:rFonts w:ascii="Palatino Linotype" w:hAnsi="Palatino Linotype"/>
        </w:rPr>
        <w:t>; sistema que tiene como propósito fundamental, proveer el ejercicio del derecho de acceso a la información pública, de forma sencilla y gratuita.</w:t>
      </w:r>
    </w:p>
    <w:p w14:paraId="62488FC5" w14:textId="77777777" w:rsidR="00E60346" w:rsidRPr="00F22511" w:rsidRDefault="00E60346" w:rsidP="00E60346">
      <w:pPr>
        <w:spacing w:line="360" w:lineRule="auto"/>
        <w:contextualSpacing/>
        <w:jc w:val="both"/>
        <w:rPr>
          <w:rFonts w:ascii="Palatino Linotype" w:hAnsi="Palatino Linotype"/>
        </w:rPr>
      </w:pPr>
    </w:p>
    <w:p w14:paraId="14C07074"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 xml:space="preserve">En ese contexto, la Ley de Transparencia y Acceso a la Información Pública del Estado </w:t>
      </w:r>
      <w:r w:rsidRPr="00A261F5">
        <w:rPr>
          <w:rFonts w:ascii="Palatino Linotype" w:eastAsia="MS Mincho" w:hAnsi="Palatino Linotype" w:cs="Arial"/>
        </w:rPr>
        <w:t>de</w:t>
      </w:r>
      <w:r w:rsidRPr="00F22511">
        <w:rPr>
          <w:rFonts w:ascii="Palatino Linotype" w:hAnsi="Palatino Linotype"/>
        </w:rPr>
        <w:t xml:space="preserv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35A6DD98" w14:textId="77777777" w:rsidR="00E60346" w:rsidRPr="00F22511" w:rsidRDefault="00E60346" w:rsidP="00E60346">
      <w:pPr>
        <w:pStyle w:val="Prrafodelista"/>
        <w:spacing w:line="360" w:lineRule="auto"/>
        <w:rPr>
          <w:rFonts w:ascii="Palatino Linotype" w:hAnsi="Palatino Linotype"/>
        </w:rPr>
      </w:pPr>
    </w:p>
    <w:p w14:paraId="5D8FE6AF" w14:textId="77777777" w:rsidR="00E60346" w:rsidRDefault="00E60346" w:rsidP="00E60346">
      <w:pPr>
        <w:pStyle w:val="Prrafodelista"/>
        <w:autoSpaceDE w:val="0"/>
        <w:autoSpaceDN w:val="0"/>
        <w:adjustRightInd w:val="0"/>
        <w:spacing w:line="360" w:lineRule="auto"/>
        <w:ind w:left="644" w:right="902"/>
        <w:jc w:val="both"/>
        <w:rPr>
          <w:rFonts w:ascii="Palatino Linotype" w:hAnsi="Palatino Linotype"/>
          <w:i/>
          <w:sz w:val="22"/>
          <w:szCs w:val="20"/>
        </w:rPr>
      </w:pPr>
      <w:r w:rsidRPr="00F22511">
        <w:rPr>
          <w:rFonts w:ascii="Palatino Linotype" w:hAnsi="Palatino Linotype"/>
          <w:b/>
          <w:i/>
          <w:sz w:val="22"/>
          <w:szCs w:val="20"/>
        </w:rPr>
        <w:lastRenderedPageBreak/>
        <w:t>“Artículo 88.</w:t>
      </w:r>
      <w:r w:rsidRPr="00F22511">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7491B8F0" w14:textId="77777777" w:rsidR="00E60346" w:rsidRPr="00F22511" w:rsidRDefault="00E60346" w:rsidP="00E60346">
      <w:pPr>
        <w:pStyle w:val="Prrafodelista"/>
        <w:autoSpaceDE w:val="0"/>
        <w:autoSpaceDN w:val="0"/>
        <w:adjustRightInd w:val="0"/>
        <w:spacing w:line="360" w:lineRule="auto"/>
        <w:ind w:left="644" w:right="902"/>
        <w:jc w:val="both"/>
        <w:rPr>
          <w:rFonts w:ascii="Palatino Linotype" w:hAnsi="Palatino Linotype"/>
          <w:i/>
          <w:sz w:val="22"/>
          <w:szCs w:val="20"/>
        </w:rPr>
      </w:pPr>
    </w:p>
    <w:p w14:paraId="1570C893"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t>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14:paraId="22CB6CC5" w14:textId="77777777" w:rsidR="00E60346" w:rsidRPr="00F22511" w:rsidRDefault="00E60346" w:rsidP="00E60346">
      <w:pPr>
        <w:spacing w:line="360" w:lineRule="auto"/>
        <w:contextualSpacing/>
        <w:jc w:val="both"/>
        <w:rPr>
          <w:rFonts w:ascii="Palatino Linotype" w:hAnsi="Palatino Linotype"/>
        </w:rPr>
      </w:pPr>
    </w:p>
    <w:p w14:paraId="71189256" w14:textId="77777777" w:rsidR="00E60346"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rPr>
        <w:t xml:space="preserve">Luego entonces, el acceso a la información debe darse en la modalidad de entrega elegida por el solicitante, y </w:t>
      </w:r>
      <w:r w:rsidRPr="00F67B97">
        <w:rPr>
          <w:rFonts w:ascii="Palatino Linotype" w:hAnsi="Palatino Linotype"/>
          <w:b/>
        </w:rPr>
        <w:t xml:space="preserve">sólo para los casos en que se encuentren impedidos los sujetos obligados podrán ofrecer otra u otras modalidades </w:t>
      </w:r>
      <w:r w:rsidRPr="00F22511">
        <w:rPr>
          <w:rFonts w:ascii="Palatino Linotype" w:hAnsi="Palatino Linotype"/>
        </w:rPr>
        <w:t xml:space="preserve">debiendo fundar y motivar </w:t>
      </w:r>
      <w:r w:rsidRPr="00F22511">
        <w:rPr>
          <w:rFonts w:ascii="Palatino Linotype" w:eastAsia="Calibri" w:hAnsi="Palatino Linotype" w:cs="Arial"/>
        </w:rPr>
        <w:t xml:space="preserve">adecuadamente el cambio de modalidad en la entrega </w:t>
      </w:r>
      <w:r w:rsidRPr="00F22511">
        <w:rPr>
          <w:rFonts w:ascii="Palatino Linotype" w:eastAsia="Calibri" w:hAnsi="Palatino Linotype" w:cs="Arial"/>
        </w:rPr>
        <w:lastRenderedPageBreak/>
        <w:t>de la información</w:t>
      </w:r>
      <w:r w:rsidRPr="00F22511">
        <w:rPr>
          <w:rStyle w:val="Refdenotaalpie"/>
          <w:rFonts w:ascii="Palatino Linotype" w:hAnsi="Palatino Linotype"/>
        </w:rPr>
        <w:t xml:space="preserve"> </w:t>
      </w:r>
      <w:r w:rsidRPr="00F22511">
        <w:rPr>
          <w:rStyle w:val="Refdenotaalpie"/>
          <w:rFonts w:ascii="Palatino Linotype" w:hAnsi="Palatino Linotype"/>
        </w:rPr>
        <w:footnoteReference w:id="1"/>
      </w:r>
      <w:r w:rsidRPr="00F22511">
        <w:rPr>
          <w:rFonts w:ascii="Palatino Linotype" w:hAnsi="Palatino Linotype"/>
        </w:rPr>
        <w:t xml:space="preserve">, en términos de lo dispuesto en el artículo 16 de la Constitución Política de los Estados Unidos Mexicanos, </w:t>
      </w:r>
      <w:r w:rsidRPr="00F22511">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6A332299" w14:textId="77777777" w:rsidR="009F0691" w:rsidRPr="009F0691" w:rsidRDefault="009F0691" w:rsidP="009F0691">
      <w:pPr>
        <w:pStyle w:val="Prrafodelista"/>
        <w:rPr>
          <w:rFonts w:ascii="Palatino Linotype" w:hAnsi="Palatino Linotype" w:cs="Arial"/>
        </w:rPr>
      </w:pPr>
    </w:p>
    <w:p w14:paraId="56B2E61A" w14:textId="77777777" w:rsidR="00E60346" w:rsidRDefault="00E60346" w:rsidP="009F0691">
      <w:pPr>
        <w:pStyle w:val="Prrafodelista"/>
        <w:spacing w:line="360" w:lineRule="auto"/>
        <w:ind w:left="426" w:right="474"/>
        <w:jc w:val="both"/>
        <w:rPr>
          <w:rFonts w:ascii="Palatino Linotype" w:hAnsi="Palatino Linotype" w:cs="Arial"/>
          <w:i/>
          <w:sz w:val="22"/>
          <w:szCs w:val="20"/>
        </w:rPr>
      </w:pPr>
      <w:r w:rsidRPr="00F22511">
        <w:rPr>
          <w:rFonts w:ascii="Palatino Linotype" w:hAnsi="Palatino Linotype" w:cs="Arial"/>
          <w:b/>
          <w:bCs/>
          <w:i/>
          <w:sz w:val="22"/>
          <w:szCs w:val="20"/>
        </w:rPr>
        <w:t>“FUNDAMENTACIÓN Y MOTIVACIÓN DE LOS ACTOS ADMINISTRATIVOS</w:t>
      </w:r>
      <w:r w:rsidRPr="00F22511">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w:t>
      </w:r>
      <w:r w:rsidRPr="00F22511">
        <w:rPr>
          <w:rFonts w:ascii="Palatino Linotype" w:hAnsi="Palatino Linotype" w:cs="Arial"/>
          <w:i/>
          <w:sz w:val="22"/>
          <w:szCs w:val="20"/>
        </w:rPr>
        <w:lastRenderedPageBreak/>
        <w:t>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8324CD6" w14:textId="77777777" w:rsidR="00E60346" w:rsidRPr="00F22511" w:rsidRDefault="00E60346" w:rsidP="00E60346">
      <w:pPr>
        <w:pStyle w:val="Prrafodelista"/>
        <w:spacing w:line="360" w:lineRule="auto"/>
        <w:ind w:left="644" w:right="851"/>
        <w:jc w:val="both"/>
        <w:rPr>
          <w:rFonts w:ascii="Palatino Linotype" w:hAnsi="Palatino Linotype" w:cs="Arial"/>
          <w:i/>
          <w:sz w:val="22"/>
          <w:szCs w:val="20"/>
        </w:rPr>
      </w:pPr>
    </w:p>
    <w:p w14:paraId="2CBA7BF8" w14:textId="77777777" w:rsidR="00E60346" w:rsidRDefault="00E60346" w:rsidP="00E60346">
      <w:pPr>
        <w:pStyle w:val="Prrafodelista"/>
        <w:numPr>
          <w:ilvl w:val="0"/>
          <w:numId w:val="7"/>
        </w:numPr>
        <w:spacing w:line="360" w:lineRule="auto"/>
        <w:ind w:left="0" w:firstLine="0"/>
        <w:jc w:val="both"/>
        <w:rPr>
          <w:rFonts w:ascii="Palatino Linotype" w:eastAsia="Calibri" w:hAnsi="Palatino Linotype" w:cs="Arial"/>
        </w:rPr>
      </w:pPr>
      <w:r w:rsidRPr="00F22511">
        <w:rPr>
          <w:rFonts w:ascii="Palatino Linotype" w:hAnsi="Palatino Linotype" w:cs="Arial"/>
        </w:rPr>
        <w:t xml:space="preserve">Por su parte, el artículo 158 </w:t>
      </w:r>
      <w:r w:rsidRPr="00F22511">
        <w:rPr>
          <w:rFonts w:ascii="Palatino Linotype" w:eastAsia="Calibri" w:hAnsi="Palatino Linotype" w:cs="Arial"/>
        </w:rPr>
        <w:t>de la Ley de Transparencia y Acceso a la Información Pública del Estado de México y Municipios, establece lo siguiente:</w:t>
      </w:r>
    </w:p>
    <w:p w14:paraId="0932A4DA" w14:textId="77777777" w:rsidR="00E60346" w:rsidRPr="00F22511" w:rsidRDefault="00E60346" w:rsidP="00E60346">
      <w:pPr>
        <w:pStyle w:val="Prrafodelista"/>
        <w:spacing w:line="360" w:lineRule="auto"/>
        <w:ind w:left="0"/>
        <w:jc w:val="both"/>
        <w:rPr>
          <w:rFonts w:ascii="Palatino Linotype" w:eastAsia="Calibri" w:hAnsi="Palatino Linotype" w:cs="Arial"/>
        </w:rPr>
      </w:pPr>
    </w:p>
    <w:p w14:paraId="76EAE4CE" w14:textId="77777777" w:rsidR="00E60346" w:rsidRPr="00F22511" w:rsidRDefault="00E60346" w:rsidP="00E60346">
      <w:pPr>
        <w:pStyle w:val="Prrafodelista"/>
        <w:autoSpaceDE w:val="0"/>
        <w:autoSpaceDN w:val="0"/>
        <w:adjustRightInd w:val="0"/>
        <w:spacing w:line="360" w:lineRule="auto"/>
        <w:ind w:left="644" w:right="900"/>
        <w:jc w:val="both"/>
        <w:rPr>
          <w:rFonts w:ascii="Palatino Linotype" w:eastAsiaTheme="minorHAnsi" w:hAnsi="Palatino Linotype" w:cs="Arial"/>
          <w:i/>
          <w:sz w:val="22"/>
          <w:szCs w:val="20"/>
          <w:lang w:eastAsia="en-US"/>
        </w:rPr>
      </w:pPr>
      <w:r w:rsidRPr="00F22511">
        <w:rPr>
          <w:rFonts w:ascii="Palatino Linotype" w:eastAsiaTheme="minorHAnsi" w:hAnsi="Palatino Linotype" w:cs="Arial"/>
          <w:b/>
          <w:bCs/>
          <w:i/>
          <w:sz w:val="22"/>
          <w:szCs w:val="22"/>
          <w:lang w:eastAsia="en-US"/>
        </w:rPr>
        <w:t xml:space="preserve"> </w:t>
      </w:r>
      <w:r w:rsidRPr="00F22511">
        <w:rPr>
          <w:rFonts w:ascii="Palatino Linotype" w:eastAsiaTheme="minorHAnsi" w:hAnsi="Palatino Linotype" w:cs="Arial"/>
          <w:b/>
          <w:bCs/>
          <w:i/>
          <w:sz w:val="22"/>
          <w:szCs w:val="20"/>
          <w:lang w:eastAsia="en-US"/>
        </w:rPr>
        <w:t xml:space="preserve">“Artículo 158. </w:t>
      </w:r>
      <w:r w:rsidRPr="00F22511">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F22511">
        <w:rPr>
          <w:rFonts w:ascii="Palatino Linotype" w:eastAsiaTheme="minorHAnsi" w:hAnsi="Palatino Linotype" w:cs="Arial"/>
          <w:b/>
          <w:i/>
          <w:sz w:val="22"/>
          <w:szCs w:val="20"/>
          <w:lang w:eastAsia="en-US"/>
        </w:rPr>
        <w:t>documentos cuya entrega o reproducción sobrepase las capacidades técnicas administrativas y humana</w:t>
      </w:r>
      <w:r w:rsidRPr="00F22511">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2C58BA15" w14:textId="77777777" w:rsidR="00E60346" w:rsidRPr="00F22511" w:rsidRDefault="00E60346" w:rsidP="00E60346">
      <w:pPr>
        <w:pStyle w:val="Prrafodelista"/>
        <w:autoSpaceDE w:val="0"/>
        <w:autoSpaceDN w:val="0"/>
        <w:adjustRightInd w:val="0"/>
        <w:spacing w:line="360" w:lineRule="auto"/>
        <w:ind w:left="644" w:right="902"/>
        <w:jc w:val="both"/>
        <w:rPr>
          <w:rFonts w:ascii="Palatino Linotype" w:hAnsi="Palatino Linotype"/>
          <w:i/>
          <w:sz w:val="22"/>
          <w:szCs w:val="20"/>
        </w:rPr>
      </w:pPr>
    </w:p>
    <w:p w14:paraId="62E78C39" w14:textId="77777777" w:rsidR="00E60346" w:rsidRDefault="00E60346" w:rsidP="00E60346">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r w:rsidRPr="00F22511">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F22511">
        <w:rPr>
          <w:rFonts w:ascii="Palatino Linotype" w:eastAsiaTheme="minorHAnsi" w:hAnsi="Palatino Linotype" w:cs="Arial"/>
          <w:b/>
          <w:i/>
          <w:sz w:val="22"/>
          <w:szCs w:val="20"/>
          <w:lang w:eastAsia="en-US"/>
        </w:rPr>
        <w:t>”</w:t>
      </w:r>
    </w:p>
    <w:p w14:paraId="67FB4351" w14:textId="77777777" w:rsidR="00E60346" w:rsidRPr="00F22511" w:rsidRDefault="00E60346" w:rsidP="00E60346">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p>
    <w:p w14:paraId="2D5267BF"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Por lo cual, los sujetos obligados podrán poner a disposición de los particulares, los documentos solicitados, en todo caso, por cualquier medio </w:t>
      </w:r>
      <w:r w:rsidRPr="00F22511">
        <w:rPr>
          <w:rFonts w:ascii="Palatino Linotype" w:hAnsi="Palatino Linotype" w:cs="Arial"/>
        </w:rPr>
        <w:lastRenderedPageBreak/>
        <w:t>disponible en las instalaciones del sujeto obligado, cuando de forma fundada y motivada se determine que implica un análisis, estudio o procesamiento, cuya entrega o reproducción sobrepase las capacidades técnicas administrativas y humanas.</w:t>
      </w:r>
    </w:p>
    <w:p w14:paraId="4D62E4C0" w14:textId="77777777" w:rsidR="00E60346" w:rsidRPr="00F22511" w:rsidRDefault="00E60346" w:rsidP="00E60346">
      <w:pPr>
        <w:spacing w:line="360" w:lineRule="auto"/>
        <w:contextualSpacing/>
        <w:jc w:val="both"/>
        <w:rPr>
          <w:rFonts w:ascii="Palatino Linotype" w:hAnsi="Palatino Linotype" w:cs="Arial"/>
        </w:rPr>
      </w:pPr>
    </w:p>
    <w:p w14:paraId="65EE75D6" w14:textId="77777777" w:rsidR="00E60346"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En ese contexto, los </w:t>
      </w:r>
      <w:r w:rsidRPr="00F22511">
        <w:rPr>
          <w:rFonts w:ascii="Palatino Linotype" w:hAnsi="Palatino Linotype"/>
          <w:i/>
        </w:rPr>
        <w:t xml:space="preserve">Lineamientos </w:t>
      </w:r>
      <w:r w:rsidRPr="00F22511">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F22511">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082B75A7" w14:textId="77777777" w:rsidR="00E60346" w:rsidRDefault="00E60346" w:rsidP="00E60346">
      <w:pPr>
        <w:pStyle w:val="Prrafodelista"/>
        <w:rPr>
          <w:rFonts w:ascii="Palatino Linotype" w:hAnsi="Palatino Linotype" w:cs="Arial"/>
        </w:rPr>
      </w:pPr>
    </w:p>
    <w:p w14:paraId="064D3228"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
          <w:bCs/>
          <w:i/>
          <w:noProof/>
          <w:sz w:val="22"/>
          <w:szCs w:val="22"/>
        </w:rPr>
        <w:t>“CINCUENTA Y CUATRO.-</w:t>
      </w:r>
      <w:r w:rsidRPr="00F22511">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5A89DBA2"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75BBAB0B"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3B9DB2FE"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14:paraId="2BE886A0"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1281857D"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0DEACC54" w14:textId="77777777" w:rsidR="00E60346" w:rsidRPr="00F22511"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3AD63AC" w14:textId="150E2660" w:rsidR="00E60346" w:rsidRDefault="00E60346" w:rsidP="009F0691">
      <w:pPr>
        <w:pStyle w:val="Prrafodelista"/>
        <w:spacing w:line="360" w:lineRule="auto"/>
        <w:ind w:left="426" w:right="474"/>
        <w:jc w:val="both"/>
        <w:rPr>
          <w:rFonts w:ascii="Palatino Linotype" w:hAnsi="Palatino Linotype" w:cs="Arial"/>
          <w:bCs/>
          <w:i/>
          <w:noProof/>
          <w:sz w:val="22"/>
          <w:szCs w:val="22"/>
        </w:rPr>
      </w:pPr>
      <w:r w:rsidRPr="00F22511">
        <w:rPr>
          <w:rFonts w:ascii="Palatino Linotype" w:hAnsi="Palatino Linotype" w:cs="Arial"/>
          <w:bCs/>
          <w:i/>
          <w:noProof/>
          <w:sz w:val="22"/>
          <w:szCs w:val="22"/>
        </w:rPr>
        <w:t>El formato mencionado deberá estar agregado al expediente electrónico de la solicitud de información públ</w:t>
      </w:r>
      <w:r w:rsidR="009F0691">
        <w:rPr>
          <w:rFonts w:ascii="Palatino Linotype" w:hAnsi="Palatino Linotype" w:cs="Arial"/>
          <w:bCs/>
          <w:i/>
          <w:noProof/>
          <w:sz w:val="22"/>
          <w:szCs w:val="22"/>
        </w:rPr>
        <w:t>ica, en el estatus respectivo.”</w:t>
      </w:r>
    </w:p>
    <w:p w14:paraId="4A21FDB0" w14:textId="77777777" w:rsidR="009F0691" w:rsidRPr="00F22511" w:rsidRDefault="009F0691" w:rsidP="009F0691">
      <w:pPr>
        <w:pStyle w:val="Prrafodelista"/>
        <w:spacing w:line="360" w:lineRule="auto"/>
        <w:ind w:left="426" w:right="474"/>
        <w:jc w:val="both"/>
        <w:rPr>
          <w:rFonts w:ascii="Palatino Linotype" w:hAnsi="Palatino Linotype" w:cs="Arial"/>
          <w:b/>
          <w:bCs/>
          <w:i/>
          <w:noProof/>
          <w:sz w:val="22"/>
          <w:szCs w:val="22"/>
        </w:rPr>
      </w:pPr>
    </w:p>
    <w:p w14:paraId="2DD576F5"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F22511">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714154B1" w14:textId="77777777" w:rsidR="00E60346" w:rsidRPr="00F22511" w:rsidRDefault="00E60346" w:rsidP="00E60346">
      <w:pPr>
        <w:spacing w:line="360" w:lineRule="auto"/>
        <w:contextualSpacing/>
        <w:jc w:val="both"/>
        <w:rPr>
          <w:rFonts w:ascii="Palatino Linotype" w:hAnsi="Palatino Linotype"/>
        </w:rPr>
      </w:pPr>
    </w:p>
    <w:p w14:paraId="725AF346" w14:textId="77777777" w:rsidR="00E60346"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rPr>
        <w:lastRenderedPageBreak/>
        <w:t xml:space="preserve">De </w:t>
      </w:r>
      <w:r w:rsidRPr="00A261F5">
        <w:rPr>
          <w:rFonts w:ascii="Palatino Linotype" w:hAnsi="Palatino Linotype" w:cs="Arial"/>
        </w:rPr>
        <w:t>lo</w:t>
      </w:r>
      <w:r w:rsidRPr="00F22511">
        <w:rPr>
          <w:rFonts w:ascii="Palatino Linotype" w:hAnsi="Palatino Linotype"/>
        </w:rPr>
        <w:t xml:space="preserve"> hasta aquí expuesto, se desprende que el derecho del particular de acceder a los documentos que obran en posesión del </w:t>
      </w:r>
      <w:r w:rsidRPr="00F67B97">
        <w:rPr>
          <w:rFonts w:ascii="Palatino Linotype" w:hAnsi="Palatino Linotype"/>
          <w:b/>
        </w:rPr>
        <w:t xml:space="preserve">SUJETO OBLIGADO </w:t>
      </w:r>
      <w:r w:rsidRPr="00F22511">
        <w:rPr>
          <w:rFonts w:ascii="Palatino Linotype" w:hAnsi="Palatino Linotype"/>
        </w:rPr>
        <w:t>se encuentra limitado, en virtud de que no le fue proporcionada la información solicitada, incumpliendo así lo previsto en el artículo 4 de la Ley de la Materia, toda vez que el derecho</w:t>
      </w:r>
      <w:r w:rsidRPr="00F22511">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F22511">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2633B0B4" w14:textId="77777777" w:rsidR="00E60346" w:rsidRPr="00F22511" w:rsidRDefault="00E60346" w:rsidP="00E60346">
      <w:pPr>
        <w:pStyle w:val="Prrafodelista"/>
        <w:spacing w:line="360" w:lineRule="auto"/>
        <w:ind w:left="0"/>
        <w:jc w:val="both"/>
        <w:rPr>
          <w:rFonts w:ascii="Palatino Linotype" w:hAnsi="Palatino Linotype"/>
        </w:rPr>
      </w:pPr>
    </w:p>
    <w:p w14:paraId="280EAF00" w14:textId="0E082479" w:rsidR="00E60346" w:rsidRDefault="00E60346" w:rsidP="00E60346">
      <w:pPr>
        <w:pStyle w:val="Prrafodelista"/>
        <w:numPr>
          <w:ilvl w:val="0"/>
          <w:numId w:val="7"/>
        </w:numPr>
        <w:spacing w:line="360" w:lineRule="auto"/>
        <w:ind w:left="0" w:firstLine="0"/>
        <w:jc w:val="both"/>
        <w:rPr>
          <w:rFonts w:ascii="Palatino Linotype" w:hAnsi="Palatino Linotype"/>
        </w:rPr>
      </w:pPr>
      <w:r w:rsidRPr="00A261F5">
        <w:rPr>
          <w:rFonts w:ascii="Palatino Linotype" w:hAnsi="Palatino Linotype"/>
        </w:rPr>
        <w:t>Bajo</w:t>
      </w:r>
      <w:r w:rsidRPr="00F22511">
        <w:rPr>
          <w:rFonts w:ascii="Palatino Linotype" w:hAnsi="Palatino Linotype"/>
          <w:bCs/>
        </w:rPr>
        <w:t xml:space="preserve"> tales consideraciones, es que se reitera como</w:t>
      </w:r>
      <w:r w:rsidRPr="00F67B97">
        <w:rPr>
          <w:rFonts w:ascii="Palatino Linotype" w:hAnsi="Palatino Linotype"/>
          <w:b/>
          <w:bCs/>
        </w:rPr>
        <w:t xml:space="preserve"> improcedente</w:t>
      </w:r>
      <w:r w:rsidRPr="00F22511">
        <w:rPr>
          <w:rFonts w:ascii="Palatino Linotype" w:hAnsi="Palatino Linotype"/>
          <w:bCs/>
        </w:rPr>
        <w:t xml:space="preserve"> el cambio de modalidad </w:t>
      </w:r>
      <w:r w:rsidR="005E34C4">
        <w:rPr>
          <w:rFonts w:ascii="Palatino Linotype" w:hAnsi="Palatino Linotype"/>
          <w:bCs/>
        </w:rPr>
        <w:t>propuesto</w:t>
      </w:r>
      <w:r w:rsidRPr="00F22511">
        <w:rPr>
          <w:rFonts w:ascii="Palatino Linotype" w:hAnsi="Palatino Linotype"/>
          <w:bCs/>
        </w:rPr>
        <w:t xml:space="preserve"> por el </w:t>
      </w:r>
      <w:r w:rsidRPr="00F22511">
        <w:rPr>
          <w:rFonts w:ascii="Palatino Linotype" w:hAnsi="Palatino Linotype"/>
          <w:b/>
          <w:bCs/>
        </w:rPr>
        <w:t>SUJETO OBLIGADO</w:t>
      </w:r>
      <w:r w:rsidRPr="00F22511">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F22511">
        <w:rPr>
          <w:rFonts w:ascii="Palatino Linotype" w:hAnsi="Palatino Linotype"/>
          <w:b/>
          <w:bCs/>
        </w:rPr>
        <w:t>obra en sus archivos</w:t>
      </w:r>
      <w:r w:rsidRPr="00F22511">
        <w:rPr>
          <w:rFonts w:ascii="Palatino Linotype" w:hAnsi="Palatino Linotype"/>
        </w:rPr>
        <w:t xml:space="preserve">,  por lo cual para tener por satisfecho cabalmente el derecho del particular se considera </w:t>
      </w:r>
      <w:r w:rsidRPr="00F22511">
        <w:rPr>
          <w:rFonts w:ascii="Palatino Linotype" w:hAnsi="Palatino Linotype"/>
        </w:rPr>
        <w:lastRenderedPageBreak/>
        <w:t>procedente ordenar la entrega de la información a través de la modalidad elegida por el particular.</w:t>
      </w:r>
    </w:p>
    <w:p w14:paraId="565C6306" w14:textId="77777777" w:rsidR="00E60346" w:rsidRPr="00F22511" w:rsidRDefault="00E60346" w:rsidP="00E60346">
      <w:pPr>
        <w:spacing w:line="360" w:lineRule="auto"/>
        <w:contextualSpacing/>
        <w:jc w:val="both"/>
        <w:rPr>
          <w:rFonts w:ascii="Palatino Linotype" w:hAnsi="Palatino Linotype"/>
        </w:rPr>
      </w:pPr>
    </w:p>
    <w:p w14:paraId="314FB6B8"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 xml:space="preserve">Ahora </w:t>
      </w:r>
      <w:r w:rsidRPr="00F22511">
        <w:rPr>
          <w:rFonts w:ascii="Palatino Linotype" w:hAnsi="Palatino Linotype"/>
        </w:rPr>
        <w:t>bien</w:t>
      </w:r>
      <w:r w:rsidRPr="00F22511">
        <w:rPr>
          <w:rFonts w:ascii="Palatino Linotype" w:hAnsi="Palatino Linotype" w:cs="Arial"/>
        </w:rPr>
        <w:t xml:space="preserve">, conforme a los argumentos expuestos con anterioridad, se observa </w:t>
      </w:r>
      <w:r w:rsidRPr="00A261F5">
        <w:rPr>
          <w:rFonts w:ascii="Palatino Linotype" w:hAnsi="Palatino Linotype"/>
        </w:rPr>
        <w:t>que</w:t>
      </w:r>
      <w:r w:rsidRPr="00F22511">
        <w:rPr>
          <w:rFonts w:ascii="Palatino Linotype" w:hAnsi="Palatino Linotype" w:cs="Arial"/>
        </w:rPr>
        <w:t xml:space="preserve"> la información debe solicitar la información a diferentes áreas, por lo cual se advierte que la Unidad de Transparencia debe de realizar el procedimiento de búsqueda, enmarcado en el artículo 162 de la Ley </w:t>
      </w:r>
      <w:r w:rsidRPr="00F22511">
        <w:rPr>
          <w:rFonts w:ascii="Palatino Linotype" w:hAnsi="Palatino Linotype" w:cs="Arial"/>
          <w:color w:val="000000"/>
        </w:rPr>
        <w:t xml:space="preserve">de Transparencia y Acceso a la Información Pública del Estado de México y Municipios, </w:t>
      </w:r>
      <w:r w:rsidRPr="00F22511">
        <w:rPr>
          <w:rFonts w:ascii="Palatino Linotype" w:hAnsi="Palatino Linotype"/>
        </w:rPr>
        <w:t>el procedimiento de búsqueda de la información, inicia con</w:t>
      </w:r>
      <w:r w:rsidRPr="00F22511">
        <w:rPr>
          <w:rFonts w:ascii="Palatino Linotype" w:hAnsi="Palatino Linotype" w:cs="Arial"/>
          <w:color w:val="000000"/>
        </w:rPr>
        <w:t xml:space="preserve"> lo siguiente:</w:t>
      </w:r>
    </w:p>
    <w:p w14:paraId="5A218D01" w14:textId="77777777" w:rsidR="00E60346" w:rsidRPr="00F22511" w:rsidRDefault="00E60346" w:rsidP="00E60346">
      <w:pPr>
        <w:spacing w:line="360" w:lineRule="auto"/>
        <w:contextualSpacing/>
        <w:jc w:val="both"/>
        <w:rPr>
          <w:rFonts w:ascii="Palatino Linotype" w:hAnsi="Palatino Linotype" w:cs="Arial"/>
          <w:lang w:val="es-ES"/>
        </w:rPr>
      </w:pPr>
    </w:p>
    <w:p w14:paraId="542B493C" w14:textId="77777777" w:rsidR="00E60346" w:rsidRDefault="00E60346" w:rsidP="009F0691">
      <w:pPr>
        <w:pStyle w:val="paragraph"/>
        <w:spacing w:before="0" w:beforeAutospacing="0" w:after="0" w:afterAutospacing="0" w:line="360" w:lineRule="auto"/>
        <w:ind w:left="426" w:right="333"/>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
          <w:bCs/>
          <w:i/>
          <w:sz w:val="22"/>
          <w:szCs w:val="22"/>
        </w:rPr>
        <w:t>“Artículo 162.</w:t>
      </w:r>
      <w:r w:rsidRPr="00F22511">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BA575E4" w14:textId="77777777" w:rsidR="00E60346" w:rsidRPr="00F22511" w:rsidRDefault="00E60346" w:rsidP="00E60346">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p>
    <w:p w14:paraId="35A85F4E" w14:textId="77777777" w:rsidR="00E60346" w:rsidRPr="00F22511" w:rsidRDefault="00E60346" w:rsidP="00E60346">
      <w:pPr>
        <w:pStyle w:val="Prrafodelista"/>
        <w:numPr>
          <w:ilvl w:val="0"/>
          <w:numId w:val="7"/>
        </w:numPr>
        <w:spacing w:line="360" w:lineRule="auto"/>
        <w:ind w:left="0" w:firstLine="0"/>
        <w:jc w:val="both"/>
        <w:rPr>
          <w:rFonts w:ascii="Palatino Linotype" w:hAnsi="Palatino Linotype" w:cs="Arial"/>
        </w:rPr>
      </w:pPr>
      <w:r w:rsidRPr="00F22511">
        <w:rPr>
          <w:rFonts w:ascii="Palatino Linotype" w:hAnsi="Palatino Linotype" w:cs="Ari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F22511">
        <w:rPr>
          <w:rStyle w:val="Refdenotaalpie"/>
          <w:rFonts w:ascii="Palatino Linotype" w:hAnsi="Palatino Linotype" w:cs="Arial"/>
        </w:rPr>
        <w:footnoteReference w:id="2"/>
      </w:r>
      <w:r w:rsidRPr="00F22511">
        <w:rPr>
          <w:rFonts w:ascii="Palatino Linotype" w:hAnsi="Palatino Linotype" w:cs="Arial"/>
        </w:rPr>
        <w:t xml:space="preserve">, para ello la misma norma establece que los sujetos obligados deberán otorgar el acceso a los documentos que obren en sus archivos o que estén obligados </w:t>
      </w:r>
      <w:r w:rsidRPr="00F22511">
        <w:rPr>
          <w:rFonts w:ascii="Palatino Linotype" w:hAnsi="Palatino Linotype" w:cs="Arial"/>
        </w:rPr>
        <w:lastRenderedPageBreak/>
        <w:t>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75D0503" w14:textId="77777777" w:rsidR="00E60346" w:rsidRPr="00F22511" w:rsidRDefault="00E60346" w:rsidP="00E60346">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
          <w:bCs/>
          <w:sz w:val="22"/>
          <w:szCs w:val="22"/>
        </w:rPr>
      </w:pPr>
    </w:p>
    <w:p w14:paraId="6695F71D"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t>“Artículo 163.</w:t>
      </w:r>
      <w:r w:rsidRPr="00F22511">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2360820"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sz w:val="22"/>
          <w:szCs w:val="22"/>
        </w:rPr>
      </w:pPr>
    </w:p>
    <w:p w14:paraId="0DE27F62"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53D7837"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i/>
          <w:iCs/>
          <w:sz w:val="22"/>
          <w:szCs w:val="22"/>
        </w:rPr>
      </w:pPr>
    </w:p>
    <w:p w14:paraId="6239B6DC"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t>Artículo 165.</w:t>
      </w:r>
      <w:r w:rsidRPr="00F22511">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14:paraId="5B2910CE"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5176847A" w14:textId="77777777" w:rsidR="00E60346" w:rsidRPr="00F22511" w:rsidRDefault="00E60346" w:rsidP="009F0691">
      <w:pPr>
        <w:pStyle w:val="paragraph"/>
        <w:spacing w:before="0" w:beforeAutospacing="0" w:after="0" w:afterAutospacing="0" w:line="360" w:lineRule="auto"/>
        <w:ind w:left="567" w:right="474"/>
        <w:jc w:val="both"/>
        <w:textAlignment w:val="baseline"/>
        <w:rPr>
          <w:rStyle w:val="normaltextrun"/>
          <w:rFonts w:ascii="Palatino Linotype" w:hAnsi="Palatino Linotype" w:cs="Segoe UI"/>
          <w:bCs/>
          <w:sz w:val="22"/>
          <w:szCs w:val="22"/>
        </w:rPr>
      </w:pPr>
      <w:r w:rsidRPr="00F22511">
        <w:rPr>
          <w:rStyle w:val="normaltextrun"/>
          <w:rFonts w:ascii="Palatino Linotype" w:hAnsi="Palatino Linotype" w:cs="Segoe UI"/>
          <w:bCs/>
          <w:i/>
          <w:sz w:val="22"/>
          <w:szCs w:val="22"/>
        </w:rPr>
        <w:lastRenderedPageBreak/>
        <w:t>Ante la falta de respuesta a una solicitud en el plazo previsto y en caso de que proceda el acceso, los costos de reproducción y envío correrán a cargo del sujeto obligado</w:t>
      </w:r>
      <w:r w:rsidRPr="00F22511">
        <w:rPr>
          <w:rStyle w:val="normaltextrun"/>
          <w:rFonts w:ascii="Palatino Linotype" w:hAnsi="Palatino Linotype" w:cs="Segoe UI"/>
          <w:bCs/>
          <w:sz w:val="22"/>
          <w:szCs w:val="22"/>
        </w:rPr>
        <w:t>.”</w:t>
      </w:r>
    </w:p>
    <w:p w14:paraId="4AC52DC3" w14:textId="77777777" w:rsidR="00E60346" w:rsidRPr="00F22511" w:rsidRDefault="00E60346" w:rsidP="00E60346">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p>
    <w:p w14:paraId="09796BD5" w14:textId="77777777" w:rsidR="00E60346" w:rsidRDefault="00E60346" w:rsidP="00E60346">
      <w:pPr>
        <w:pStyle w:val="Prrafodelista"/>
        <w:numPr>
          <w:ilvl w:val="0"/>
          <w:numId w:val="7"/>
        </w:numPr>
        <w:spacing w:line="360" w:lineRule="auto"/>
        <w:ind w:left="0" w:firstLine="0"/>
        <w:jc w:val="both"/>
        <w:rPr>
          <w:rFonts w:ascii="Palatino Linotype" w:hAnsi="Palatino Linotype"/>
        </w:rPr>
      </w:pPr>
      <w:r w:rsidRPr="00F22511">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22511">
        <w:rPr>
          <w:rStyle w:val="Refdenotaalpie"/>
          <w:rFonts w:ascii="Palatino Linotype" w:hAnsi="Palatino Linotype" w:cs="Arial"/>
        </w:rPr>
        <w:footnoteReference w:id="3"/>
      </w:r>
      <w:r w:rsidRPr="00F22511">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F22511">
        <w:rPr>
          <w:rFonts w:ascii="Palatino Linotype" w:hAnsi="Palatino Linotype"/>
        </w:rPr>
        <w:t>.</w:t>
      </w:r>
    </w:p>
    <w:p w14:paraId="1E168A3B" w14:textId="77777777" w:rsidR="009F0691" w:rsidRDefault="009F0691" w:rsidP="009F0691">
      <w:pPr>
        <w:pStyle w:val="Prrafodelista"/>
        <w:spacing w:line="360" w:lineRule="auto"/>
        <w:ind w:left="0"/>
        <w:jc w:val="both"/>
        <w:rPr>
          <w:rFonts w:ascii="Palatino Linotype" w:hAnsi="Palatino Linotype"/>
        </w:rPr>
      </w:pPr>
    </w:p>
    <w:p w14:paraId="61C1B23A" w14:textId="696BE157" w:rsidR="009F0691" w:rsidRDefault="009F0691" w:rsidP="009F0691">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b/>
        </w:rPr>
        <w:t xml:space="preserve">No </w:t>
      </w:r>
      <w:r w:rsidRPr="005E34C4">
        <w:rPr>
          <w:rFonts w:ascii="Palatino Linotype" w:hAnsi="Palatino Linotype" w:cs="Arial"/>
          <w:b/>
        </w:rPr>
        <w:t>obstante</w:t>
      </w:r>
      <w:r w:rsidRPr="004870AC">
        <w:rPr>
          <w:rFonts w:ascii="Palatino Linotype" w:hAnsi="Palatino Linotype"/>
        </w:rPr>
        <w:t xml:space="preserve">, toda vez que no se tiene la certeza de la manera o el formato en que el </w:t>
      </w:r>
      <w:r w:rsidRPr="004870AC">
        <w:rPr>
          <w:rFonts w:ascii="Palatino Linotype" w:hAnsi="Palatino Linotype"/>
          <w:b/>
        </w:rPr>
        <w:t>SUJETO OBLIGADO</w:t>
      </w:r>
      <w:r w:rsidRPr="004870AC">
        <w:rPr>
          <w:rFonts w:ascii="Palatino Linotype" w:hAnsi="Palatino Linotype"/>
        </w:rPr>
        <w:t xml:space="preserve"> posee la información, se estima que se deberá privilegiar la entrega en medios electrónicos como lo es el SAIMEX inicialmente elegido; sin embargo</w:t>
      </w:r>
      <w:r w:rsidRPr="004870AC">
        <w:rPr>
          <w:rFonts w:ascii="Palatino Linotype" w:hAnsi="Palatino Linotype"/>
          <w:b/>
        </w:rPr>
        <w:t xml:space="preserve">, si se acredita un impedimento justificado para atender esa modalidad en relación directa con </w:t>
      </w:r>
      <w:r w:rsidRPr="00FD2FA4">
        <w:rPr>
          <w:rFonts w:ascii="Palatino Linotype" w:hAnsi="Palatino Linotype"/>
          <w:b/>
          <w:u w:val="single"/>
        </w:rPr>
        <w:t>el formato en el que obra la información</w:t>
      </w:r>
      <w:r>
        <w:rPr>
          <w:rFonts w:ascii="Palatino Linotype" w:hAnsi="Palatino Linotype"/>
          <w:b/>
          <w:u w:val="single"/>
        </w:rPr>
        <w:t xml:space="preserve"> en los archivos del SUJETO OBLIGADO</w:t>
      </w:r>
      <w:r w:rsidRPr="004870AC">
        <w:rPr>
          <w:rFonts w:ascii="Palatino Linotype" w:hAnsi="Palatino Linotype"/>
          <w:b/>
        </w:rPr>
        <w:t xml:space="preserve">, se deberá de dar la opción al sujeto obligado para que, de manera debidamente fundada y motivada se ofrezca la entrega de la </w:t>
      </w:r>
      <w:r w:rsidRPr="004870AC">
        <w:rPr>
          <w:rFonts w:ascii="Palatino Linotype" w:hAnsi="Palatino Linotype"/>
          <w:b/>
        </w:rPr>
        <w:lastRenderedPageBreak/>
        <w:t>información en el resto de las modalidades de entrega de la información</w:t>
      </w:r>
      <w:r w:rsidRPr="004870AC">
        <w:rPr>
          <w:rFonts w:ascii="Palatino Linotype" w:hAnsi="Palatino Linotype"/>
        </w:rPr>
        <w:t xml:space="preserve"> </w:t>
      </w:r>
      <w:r w:rsidRPr="000D3165">
        <w:rPr>
          <w:rFonts w:ascii="Palatino Linotype" w:hAnsi="Palatino Linotype"/>
          <w:b/>
        </w:rPr>
        <w:t>además de consulta directa</w:t>
      </w:r>
      <w:r w:rsidRPr="004870AC">
        <w:rPr>
          <w:rFonts w:ascii="Palatino Linotype" w:hAnsi="Palatino Linotype"/>
        </w:rPr>
        <w:t xml:space="preserve">, </w:t>
      </w:r>
      <w:r w:rsidRPr="00E621BC">
        <w:rPr>
          <w:rFonts w:ascii="Palatino Linotype" w:hAnsi="Palatino Linotype"/>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14:paraId="5EDF4F22" w14:textId="77777777" w:rsidR="009F0691" w:rsidRDefault="009F0691" w:rsidP="009F0691">
      <w:pPr>
        <w:pStyle w:val="Prrafodelista"/>
        <w:rPr>
          <w:rFonts w:ascii="Palatino Linotype" w:eastAsia="Calibri" w:hAnsi="Palatino Linotype" w:cs="Tahoma"/>
          <w:bCs/>
          <w:iCs/>
          <w:szCs w:val="22"/>
          <w:lang w:eastAsia="en-US"/>
        </w:rPr>
      </w:pPr>
    </w:p>
    <w:p w14:paraId="37EBB30E" w14:textId="22A4EBFB" w:rsidR="009F0691" w:rsidRDefault="009F0691" w:rsidP="009F0691">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Asimismo, precisar</w:t>
      </w:r>
      <w:r w:rsidRPr="00375386">
        <w:rPr>
          <w:rFonts w:ascii="Palatino Linotype" w:hAnsi="Palatino Linotype"/>
        </w:rPr>
        <w:t xml:space="preserve"> que </w:t>
      </w:r>
      <w:r w:rsidR="00F63580">
        <w:rPr>
          <w:rFonts w:ascii="Palatino Linotype" w:hAnsi="Palatino Linotype"/>
        </w:rPr>
        <w:t xml:space="preserve">al </w:t>
      </w:r>
      <w:r>
        <w:rPr>
          <w:rFonts w:ascii="Palatino Linotype" w:hAnsi="Palatino Linotype"/>
        </w:rPr>
        <w:t xml:space="preserve">corresponder lo solicitado a correos electrónicos enviados y recibidos y dada la propia y especial naturaleza de las facultades y atribuciones del </w:t>
      </w:r>
      <w:r>
        <w:rPr>
          <w:rFonts w:ascii="Palatino Linotype" w:hAnsi="Palatino Linotype"/>
          <w:b/>
        </w:rPr>
        <w:t>SUJETO OBLIGADO,</w:t>
      </w:r>
      <w:r w:rsidRPr="00375386">
        <w:rPr>
          <w:rFonts w:ascii="Palatino Linotype" w:hAnsi="Palatino Linotype"/>
        </w:rPr>
        <w:t xml:space="preserve"> se encuentran numerosos </w:t>
      </w:r>
      <w:r>
        <w:rPr>
          <w:rFonts w:ascii="Palatino Linotype" w:hAnsi="Palatino Linotype"/>
        </w:rPr>
        <w:t>datos y anexos</w:t>
      </w:r>
      <w:r w:rsidRPr="00375386">
        <w:rPr>
          <w:rFonts w:ascii="Palatino Linotype" w:hAnsi="Palatino Linotype"/>
        </w:rPr>
        <w:t xml:space="preserve"> que pudieran contener información de </w:t>
      </w:r>
      <w:r w:rsidRPr="008B7BFA">
        <w:rPr>
          <w:rFonts w:ascii="Palatino Linotype" w:hAnsi="Palatino Linotype"/>
          <w:b/>
        </w:rPr>
        <w:t>carácter confidencial que contenga datos personales susceptibles de ser resguardados por el SUJETO OBLIGADO</w:t>
      </w:r>
      <w:r w:rsidRPr="00375386">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w:t>
      </w:r>
      <w:r>
        <w:rPr>
          <w:rFonts w:ascii="Palatino Linotype" w:hAnsi="Palatino Linotype"/>
        </w:rPr>
        <w:t>que más adelante se precisara</w:t>
      </w:r>
      <w:r w:rsidRPr="00375386">
        <w:rPr>
          <w:rFonts w:ascii="Palatino Linotype" w:hAnsi="Palatino Linotype"/>
        </w:rPr>
        <w:t>.</w:t>
      </w:r>
    </w:p>
    <w:p w14:paraId="122A83A1" w14:textId="77777777" w:rsidR="00E60346" w:rsidRDefault="00E60346" w:rsidP="00E60346">
      <w:pPr>
        <w:spacing w:line="360" w:lineRule="auto"/>
        <w:contextualSpacing/>
        <w:jc w:val="both"/>
        <w:rPr>
          <w:rFonts w:ascii="Palatino Linotype" w:hAnsi="Palatino Linotype"/>
        </w:rPr>
      </w:pPr>
    </w:p>
    <w:p w14:paraId="04086247" w14:textId="77777777" w:rsidR="00E60346" w:rsidRPr="00F22511" w:rsidRDefault="00E60346" w:rsidP="00E60346">
      <w:pPr>
        <w:pStyle w:val="Ttulo2"/>
        <w:numPr>
          <w:ilvl w:val="0"/>
          <w:numId w:val="4"/>
        </w:numPr>
        <w:spacing w:before="0" w:line="360" w:lineRule="auto"/>
        <w:rPr>
          <w:rFonts w:ascii="Palatino Linotype" w:hAnsi="Palatino Linotype"/>
          <w:b/>
          <w:color w:val="auto"/>
          <w:sz w:val="24"/>
        </w:rPr>
      </w:pPr>
      <w:bookmarkStart w:id="255" w:name="_Toc86322637"/>
      <w:bookmarkStart w:id="256" w:name="_Toc88757130"/>
      <w:r>
        <w:rPr>
          <w:rFonts w:ascii="Palatino Linotype" w:hAnsi="Palatino Linotype"/>
          <w:b/>
          <w:color w:val="auto"/>
          <w:sz w:val="24"/>
        </w:rPr>
        <w:t>De la fuente obligacional</w:t>
      </w:r>
      <w:bookmarkEnd w:id="255"/>
      <w:bookmarkEnd w:id="256"/>
    </w:p>
    <w:p w14:paraId="50AEE667" w14:textId="77777777" w:rsidR="00E60346" w:rsidRPr="00F22511" w:rsidRDefault="00E60346" w:rsidP="00E60346">
      <w:pPr>
        <w:spacing w:line="360" w:lineRule="auto"/>
        <w:contextualSpacing/>
        <w:jc w:val="both"/>
        <w:rPr>
          <w:rFonts w:ascii="Palatino Linotype" w:hAnsi="Palatino Linotype"/>
        </w:rPr>
      </w:pPr>
    </w:p>
    <w:p w14:paraId="60C9E87D" w14:textId="77777777" w:rsidR="00E60346" w:rsidRPr="00675427" w:rsidRDefault="00E60346" w:rsidP="00E60346">
      <w:pPr>
        <w:pStyle w:val="Prrafodelista"/>
        <w:numPr>
          <w:ilvl w:val="0"/>
          <w:numId w:val="7"/>
        </w:numPr>
        <w:spacing w:line="360" w:lineRule="auto"/>
        <w:ind w:left="0" w:firstLine="0"/>
        <w:jc w:val="both"/>
        <w:rPr>
          <w:rFonts w:ascii="Palatino Linotype" w:hAnsi="Palatino Linotype"/>
        </w:rPr>
      </w:pPr>
      <w:bookmarkStart w:id="257" w:name="_Toc531859120"/>
      <w:bookmarkStart w:id="258" w:name="_Toc2871952"/>
      <w:bookmarkStart w:id="259" w:name="_Toc20246253"/>
      <w:bookmarkStart w:id="260" w:name="_Toc24023250"/>
      <w:bookmarkStart w:id="261" w:name="_Toc26461369"/>
      <w:bookmarkStart w:id="262" w:name="_Toc29481474"/>
      <w:bookmarkStart w:id="263" w:name="_Toc36648201"/>
      <w:bookmarkStart w:id="264" w:name="_Toc36732268"/>
      <w:bookmarkStart w:id="265" w:name="_Toc38560292"/>
      <w:bookmarkStart w:id="266" w:name="_Toc473799824"/>
      <w:bookmarkStart w:id="267" w:name="_Toc487025370"/>
      <w:bookmarkStart w:id="268" w:name="_Toc493790438"/>
      <w:bookmarkStart w:id="269" w:name="_Toc495606558"/>
      <w:bookmarkStart w:id="270" w:name="_Toc497297048"/>
      <w:bookmarkStart w:id="271" w:name="_Toc498503756"/>
      <w:bookmarkStart w:id="272" w:name="_Toc499201876"/>
      <w:bookmarkStart w:id="273" w:name="_Toc524000321"/>
      <w:r>
        <w:rPr>
          <w:rFonts w:ascii="Palatino Linotype" w:hAnsi="Palatino Linotype" w:cs="Arial"/>
        </w:rPr>
        <w:t xml:space="preserve">Por otro lado, si bien es cierto el </w:t>
      </w:r>
      <w:r>
        <w:rPr>
          <w:rFonts w:ascii="Palatino Linotype" w:hAnsi="Palatino Linotype" w:cs="Arial"/>
          <w:b/>
        </w:rPr>
        <w:t>SUJETO OBLIGADO</w:t>
      </w:r>
      <w:r>
        <w:rPr>
          <w:rFonts w:ascii="Palatino Linotype" w:hAnsi="Palatino Linotype" w:cs="Arial"/>
        </w:rPr>
        <w:t xml:space="preserve"> ya aceptó expresamente que genera, posee y administra la información y que ello obvia un </w:t>
      </w:r>
      <w:r>
        <w:rPr>
          <w:rFonts w:ascii="Palatino Linotype" w:hAnsi="Palatino Linotype" w:cs="Arial"/>
        </w:rPr>
        <w:lastRenderedPageBreak/>
        <w:t>estudio pormenorizado para determinar si la genera, posee y administra por resultar ocioso el resultado que se obtenga, no es impedimento para señalar el tipo de información requerida.</w:t>
      </w:r>
    </w:p>
    <w:p w14:paraId="3CE8F2E7" w14:textId="77777777" w:rsidR="00E60346" w:rsidRPr="00675427" w:rsidRDefault="00E60346" w:rsidP="00E60346">
      <w:pPr>
        <w:spacing w:line="360" w:lineRule="auto"/>
        <w:contextualSpacing/>
        <w:jc w:val="both"/>
        <w:rPr>
          <w:rFonts w:ascii="Palatino Linotype" w:hAnsi="Palatino Linotype"/>
        </w:rPr>
      </w:pPr>
    </w:p>
    <w:p w14:paraId="3E31B91A" w14:textId="73C4B355" w:rsidR="00F63580" w:rsidRDefault="00F63580" w:rsidP="00277009">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Primeramente que en efecto la dirección de correo electrónico señalada en la solicitud de información, es perteneciente y administrada por el </w:t>
      </w:r>
      <w:r>
        <w:rPr>
          <w:rFonts w:ascii="Palatino Linotype" w:hAnsi="Palatino Linotype" w:cs="Arial"/>
          <w:b/>
        </w:rPr>
        <w:t>SUJETO OBLIGADO</w:t>
      </w:r>
      <w:r>
        <w:rPr>
          <w:rFonts w:ascii="Palatino Linotype" w:hAnsi="Palatino Linotype" w:cs="Arial"/>
        </w:rPr>
        <w:t>, como se publicita en su sitio oficial de Internet, como se observa:</w:t>
      </w:r>
    </w:p>
    <w:p w14:paraId="35D56D9D" w14:textId="77777777" w:rsidR="00F63580" w:rsidRPr="00F63580" w:rsidRDefault="00F63580" w:rsidP="00F63580">
      <w:pPr>
        <w:pStyle w:val="Prrafodelista"/>
        <w:rPr>
          <w:rFonts w:ascii="Palatino Linotype" w:hAnsi="Palatino Linotype" w:cs="Arial"/>
        </w:rPr>
      </w:pPr>
    </w:p>
    <w:p w14:paraId="0703084B" w14:textId="4707855D" w:rsidR="00F63580" w:rsidRPr="00F63580" w:rsidRDefault="00F63580" w:rsidP="00F63580">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14:anchorId="4C96FE65" wp14:editId="5556FE69">
            <wp:extent cx="5262007" cy="1854163"/>
            <wp:effectExtent l="19050" t="19050" r="15240" b="13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41" cy="1857170"/>
                    </a:xfrm>
                    <a:prstGeom prst="rect">
                      <a:avLst/>
                    </a:prstGeom>
                    <a:noFill/>
                    <a:ln>
                      <a:solidFill>
                        <a:schemeClr val="tx1"/>
                      </a:solidFill>
                    </a:ln>
                  </pic:spPr>
                </pic:pic>
              </a:graphicData>
            </a:graphic>
          </wp:inline>
        </w:drawing>
      </w:r>
    </w:p>
    <w:p w14:paraId="1496EE71" w14:textId="77777777" w:rsidR="00F63580" w:rsidRPr="00F63580" w:rsidRDefault="00F63580" w:rsidP="00F63580">
      <w:pPr>
        <w:pStyle w:val="Prrafodelista"/>
        <w:rPr>
          <w:rFonts w:ascii="Palatino Linotype" w:hAnsi="Palatino Linotype"/>
        </w:rPr>
      </w:pPr>
    </w:p>
    <w:p w14:paraId="609BD98A" w14:textId="57ECDD08" w:rsidR="00277009" w:rsidRPr="00EF694E" w:rsidRDefault="00F63580" w:rsidP="00277009">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rPr>
        <w:t>Ahora bien</w:t>
      </w:r>
      <w:r w:rsidR="00E60346">
        <w:rPr>
          <w:rFonts w:ascii="Palatino Linotype" w:hAnsi="Palatino Linotype"/>
        </w:rPr>
        <w:t xml:space="preserve">, </w:t>
      </w:r>
      <w:r w:rsidR="00277009">
        <w:rPr>
          <w:rFonts w:ascii="Palatino Linotype" w:hAnsi="Palatino Linotype" w:cs="Arial"/>
        </w:rPr>
        <w:t>recordar</w:t>
      </w:r>
      <w:r w:rsidR="00277009" w:rsidRPr="00EF694E">
        <w:rPr>
          <w:rFonts w:ascii="Palatino Linotype" w:hAnsi="Palatino Linotype"/>
          <w:color w:val="000000"/>
        </w:rPr>
        <w:t xml:space="preserve"> que </w:t>
      </w:r>
      <w:r w:rsidR="00277009" w:rsidRPr="00EF694E">
        <w:rPr>
          <w:rFonts w:ascii="Palatino Linotype" w:hAnsi="Palatino Linotype" w:cs="Arial"/>
          <w:color w:val="000000"/>
        </w:rPr>
        <w:t xml:space="preserve">la materia elemental del acceso a la información pública, </w:t>
      </w:r>
      <w:r w:rsidR="00277009" w:rsidRPr="00277009">
        <w:rPr>
          <w:rFonts w:ascii="Palatino Linotype" w:hAnsi="Palatino Linotype" w:cs="Arial"/>
        </w:rPr>
        <w:t>consiste</w:t>
      </w:r>
      <w:r w:rsidR="00277009" w:rsidRPr="00EF694E">
        <w:rPr>
          <w:rFonts w:ascii="Palatino Linotype" w:hAnsi="Palatino Linotype" w:cs="Arial"/>
          <w:color w:val="000000"/>
        </w:rPr>
        <w:t xml:space="preserve"> en que la información solicitada conste en un soporte documental en cualquiera de sus formas, a saber: e</w:t>
      </w:r>
      <w:r w:rsidR="00277009" w:rsidRPr="00EF694E">
        <w:rPr>
          <w:rFonts w:ascii="Palatino Linotype" w:hAnsi="Palatino Linotype" w:cs="Arial"/>
        </w:rPr>
        <w:t>xpedientes, estudios, actas, resoluciones, oficios, acuerdos, circulares, contratos, convenios, estadísticas o bien cualquier registro en posesión de los Sujetos Obligados</w:t>
      </w:r>
      <w:r w:rsidR="00277009" w:rsidRPr="00EF694E">
        <w:rPr>
          <w:rFonts w:ascii="Palatino Linotype" w:hAnsi="Palatino Linotype" w:cs="Arial"/>
          <w:u w:val="single"/>
        </w:rPr>
        <w:t>,</w:t>
      </w:r>
      <w:r w:rsidR="00277009" w:rsidRPr="00EF694E">
        <w:rPr>
          <w:rFonts w:ascii="Palatino Linotype" w:hAnsi="Palatino Linotype" w:cs="Arial"/>
        </w:rPr>
        <w:t xml:space="preserve"> en términos de lo previsto por el artículo 3 de la Ley de Transparencia y Acceso a la Información Pública del Estado de México y Municipios, que establece: </w:t>
      </w:r>
    </w:p>
    <w:p w14:paraId="55F576D2" w14:textId="77777777" w:rsidR="00277009" w:rsidRPr="00421CDD" w:rsidRDefault="00277009" w:rsidP="00F63580">
      <w:pPr>
        <w:autoSpaceDE w:val="0"/>
        <w:autoSpaceDN w:val="0"/>
        <w:adjustRightInd w:val="0"/>
        <w:spacing w:before="240" w:after="240" w:line="360" w:lineRule="auto"/>
        <w:ind w:left="567" w:right="474"/>
        <w:jc w:val="both"/>
        <w:rPr>
          <w:rFonts w:ascii="Palatino Linotype" w:hAnsi="Palatino Linotype" w:cs="Arial"/>
          <w:bCs/>
          <w:i/>
          <w:sz w:val="22"/>
        </w:rPr>
      </w:pPr>
      <w:r w:rsidRPr="00421CDD">
        <w:rPr>
          <w:rFonts w:ascii="Palatino Linotype" w:hAnsi="Palatino Linotype" w:cs="Arial"/>
          <w:bCs/>
          <w:i/>
          <w:sz w:val="22"/>
        </w:rPr>
        <w:lastRenderedPageBreak/>
        <w:t>“</w:t>
      </w:r>
      <w:r w:rsidRPr="00421CDD">
        <w:rPr>
          <w:rFonts w:ascii="Palatino Linotype" w:hAnsi="Palatino Linotype" w:cs="Arial"/>
          <w:b/>
          <w:bCs/>
          <w:i/>
          <w:sz w:val="22"/>
        </w:rPr>
        <w:t>Artículo 3.</w:t>
      </w:r>
      <w:r w:rsidRPr="00421CDD">
        <w:rPr>
          <w:rFonts w:ascii="Palatino Linotype" w:hAnsi="Palatino Linotype" w:cs="Arial"/>
          <w:bCs/>
          <w:i/>
          <w:sz w:val="22"/>
        </w:rPr>
        <w:t xml:space="preserve"> Para los efectos de la presente Ley se entenderá por:</w:t>
      </w:r>
    </w:p>
    <w:p w14:paraId="44DC4183" w14:textId="77777777" w:rsidR="00277009" w:rsidRPr="00421CDD" w:rsidRDefault="00277009" w:rsidP="00F63580">
      <w:pPr>
        <w:autoSpaceDE w:val="0"/>
        <w:autoSpaceDN w:val="0"/>
        <w:adjustRightInd w:val="0"/>
        <w:spacing w:before="240" w:after="240" w:line="360" w:lineRule="auto"/>
        <w:ind w:left="567" w:right="474"/>
        <w:jc w:val="both"/>
        <w:rPr>
          <w:rFonts w:ascii="Palatino Linotype" w:hAnsi="Palatino Linotype" w:cs="Arial"/>
          <w:bCs/>
          <w:i/>
          <w:sz w:val="22"/>
        </w:rPr>
      </w:pPr>
      <w:r w:rsidRPr="00421CDD">
        <w:rPr>
          <w:rFonts w:ascii="Palatino Linotype" w:hAnsi="Palatino Linotype" w:cs="Arial"/>
          <w:bCs/>
          <w:i/>
          <w:sz w:val="22"/>
        </w:rPr>
        <w:t>...</w:t>
      </w:r>
    </w:p>
    <w:p w14:paraId="50CA15A8" w14:textId="77777777" w:rsidR="00277009" w:rsidRPr="00421CDD" w:rsidRDefault="00277009" w:rsidP="00F63580">
      <w:pPr>
        <w:autoSpaceDE w:val="0"/>
        <w:autoSpaceDN w:val="0"/>
        <w:adjustRightInd w:val="0"/>
        <w:spacing w:before="240" w:after="240" w:line="360" w:lineRule="auto"/>
        <w:ind w:left="567" w:right="474"/>
        <w:jc w:val="both"/>
        <w:rPr>
          <w:rFonts w:ascii="Palatino Linotype" w:hAnsi="Palatino Linotype" w:cs="Arial"/>
          <w:bCs/>
          <w:i/>
          <w:sz w:val="22"/>
        </w:rPr>
      </w:pPr>
      <w:r w:rsidRPr="00421CDD">
        <w:rPr>
          <w:rFonts w:ascii="Palatino Linotype" w:hAnsi="Palatino Linotype" w:cs="Arial"/>
          <w:bCs/>
          <w:i/>
          <w:sz w:val="22"/>
        </w:rPr>
        <w:t xml:space="preserve">XI. </w:t>
      </w:r>
      <w:r w:rsidRPr="00421CDD">
        <w:rPr>
          <w:rFonts w:ascii="Palatino Linotype" w:hAnsi="Palatino Linotype" w:cs="Arial"/>
          <w:b/>
          <w:bCs/>
          <w:i/>
          <w:sz w:val="22"/>
        </w:rPr>
        <w:t>Documento:</w:t>
      </w:r>
      <w:r w:rsidRPr="00421CDD">
        <w:rPr>
          <w:rFonts w:ascii="Palatino Linotype" w:hAnsi="Palatino Linotype" w:cs="Arial"/>
          <w:bCs/>
          <w:i/>
          <w:sz w:val="22"/>
        </w:rPr>
        <w:t xml:space="preserve"> Los expedientes, reportes, estudios,</w:t>
      </w:r>
      <w:r w:rsidRPr="00421CDD">
        <w:rPr>
          <w:rFonts w:ascii="Palatino Linotype" w:hAnsi="Palatino Linotype" w:cs="Arial"/>
          <w:b/>
          <w:bCs/>
          <w:i/>
          <w:sz w:val="22"/>
        </w:rPr>
        <w:t xml:space="preserve"> </w:t>
      </w:r>
      <w:r w:rsidRPr="00421CDD">
        <w:rPr>
          <w:rFonts w:ascii="Palatino Linotype" w:hAnsi="Palatino Linotype" w:cs="Arial"/>
          <w:bCs/>
          <w:i/>
          <w:sz w:val="22"/>
        </w:rPr>
        <w:t xml:space="preserve">actas, resoluciones, oficios, correspondencia, acuerdos, directivas, directrices, circulares, contratos, convenios, instructivos, notas, memorandos, estadísticas </w:t>
      </w:r>
      <w:r w:rsidRPr="00421CDD">
        <w:rPr>
          <w:rFonts w:ascii="Palatino Linotype" w:hAnsi="Palatino Linotype" w:cs="Arial"/>
          <w:b/>
          <w:bCs/>
          <w:i/>
          <w:sz w:val="22"/>
        </w:rPr>
        <w:t xml:space="preserve">o bien, cualquier otro registro que documente el ejercicio de las facultades, funciones y competencias </w:t>
      </w:r>
      <w:r w:rsidRPr="00421CDD">
        <w:rPr>
          <w:rFonts w:ascii="Palatino Linotype" w:hAnsi="Palatino Linotype" w:cs="Arial"/>
          <w:bCs/>
          <w:i/>
          <w:sz w:val="22"/>
        </w:rPr>
        <w:t xml:space="preserve">de los sujetos obligados, sus servidores públicos e integrantes, sin importar su fuente o fecha de elaboración. Los documentos podrán estar en cualquier medio, </w:t>
      </w:r>
      <w:r w:rsidRPr="005406A9">
        <w:rPr>
          <w:rFonts w:ascii="Palatino Linotype" w:hAnsi="Palatino Linotype" w:cs="Arial"/>
          <w:bCs/>
          <w:i/>
          <w:sz w:val="22"/>
        </w:rPr>
        <w:t>sea escrito</w:t>
      </w:r>
      <w:r w:rsidRPr="00421CDD">
        <w:rPr>
          <w:rFonts w:ascii="Palatino Linotype" w:hAnsi="Palatino Linotype" w:cs="Arial"/>
          <w:bCs/>
          <w:i/>
          <w:sz w:val="22"/>
        </w:rPr>
        <w:t xml:space="preserve">, impreso, sonoro, visual, </w:t>
      </w:r>
      <w:r w:rsidRPr="005406A9">
        <w:rPr>
          <w:rFonts w:ascii="Palatino Linotype" w:hAnsi="Palatino Linotype" w:cs="Arial"/>
          <w:b/>
          <w:bCs/>
          <w:i/>
          <w:sz w:val="22"/>
        </w:rPr>
        <w:t>electrónico, informático</w:t>
      </w:r>
      <w:r w:rsidRPr="00421CDD">
        <w:rPr>
          <w:rFonts w:ascii="Palatino Linotype" w:hAnsi="Palatino Linotype" w:cs="Arial"/>
          <w:bCs/>
          <w:i/>
          <w:sz w:val="22"/>
        </w:rPr>
        <w:t xml:space="preserve"> u holográfico;</w:t>
      </w:r>
    </w:p>
    <w:p w14:paraId="73ADAA6A" w14:textId="77777777" w:rsidR="00277009" w:rsidRPr="00421CDD" w:rsidRDefault="00277009" w:rsidP="00F63580">
      <w:pPr>
        <w:autoSpaceDE w:val="0"/>
        <w:autoSpaceDN w:val="0"/>
        <w:adjustRightInd w:val="0"/>
        <w:spacing w:before="240" w:after="240" w:line="360" w:lineRule="auto"/>
        <w:ind w:left="567" w:right="474"/>
        <w:jc w:val="both"/>
        <w:rPr>
          <w:rFonts w:ascii="Palatino Linotype" w:hAnsi="Palatino Linotype" w:cs="Arial"/>
          <w:b/>
          <w:bCs/>
          <w:i/>
          <w:sz w:val="22"/>
        </w:rPr>
      </w:pPr>
      <w:r w:rsidRPr="00421CDD">
        <w:rPr>
          <w:rFonts w:ascii="Palatino Linotype" w:hAnsi="Palatino Linotype" w:cs="Arial"/>
          <w:b/>
          <w:bCs/>
          <w:i/>
          <w:sz w:val="22"/>
        </w:rPr>
        <w:t>...”</w:t>
      </w:r>
    </w:p>
    <w:p w14:paraId="686FA349" w14:textId="77777777" w:rsidR="00277009" w:rsidRPr="00421CDD" w:rsidRDefault="00277009" w:rsidP="00F63580">
      <w:pPr>
        <w:autoSpaceDE w:val="0"/>
        <w:autoSpaceDN w:val="0"/>
        <w:adjustRightInd w:val="0"/>
        <w:spacing w:before="240" w:after="240"/>
        <w:ind w:left="567" w:right="474"/>
        <w:jc w:val="both"/>
        <w:rPr>
          <w:rFonts w:ascii="Palatino Linotype" w:hAnsi="Palatino Linotype" w:cs="Arial"/>
          <w:bCs/>
        </w:rPr>
      </w:pPr>
      <w:r w:rsidRPr="00421CDD">
        <w:rPr>
          <w:rFonts w:ascii="Palatino Linotype" w:hAnsi="Palatino Linotype" w:cs="Arial"/>
          <w:bCs/>
        </w:rPr>
        <w:t>(Énfasis añadido)</w:t>
      </w:r>
    </w:p>
    <w:p w14:paraId="1DD80E40" w14:textId="77777777" w:rsidR="00277009" w:rsidRPr="00421CDD" w:rsidRDefault="00277009" w:rsidP="00277009">
      <w:pPr>
        <w:autoSpaceDE w:val="0"/>
        <w:autoSpaceDN w:val="0"/>
        <w:adjustRightInd w:val="0"/>
        <w:spacing w:before="240" w:after="240"/>
        <w:ind w:left="709" w:right="851"/>
        <w:jc w:val="both"/>
        <w:rPr>
          <w:rFonts w:ascii="Palatino Linotype" w:hAnsi="Palatino Linotype" w:cs="Arial"/>
          <w:color w:val="000000"/>
        </w:rPr>
      </w:pPr>
    </w:p>
    <w:p w14:paraId="04A761DB" w14:textId="77777777" w:rsidR="00277009" w:rsidRDefault="00277009" w:rsidP="00277009">
      <w:pPr>
        <w:pStyle w:val="Prrafodelista"/>
        <w:numPr>
          <w:ilvl w:val="0"/>
          <w:numId w:val="7"/>
        </w:numPr>
        <w:spacing w:line="360" w:lineRule="auto"/>
        <w:ind w:left="0" w:firstLine="0"/>
        <w:jc w:val="both"/>
        <w:rPr>
          <w:rFonts w:ascii="Palatino Linotype" w:hAnsi="Palatino Linotype" w:cs="Arial"/>
          <w:lang w:eastAsia="es-MX"/>
        </w:rPr>
      </w:pPr>
      <w:r w:rsidRPr="00277009">
        <w:rPr>
          <w:rFonts w:ascii="Palatino Linotype" w:hAnsi="Palatino Linotype"/>
        </w:rPr>
        <w:t>Motivo</w:t>
      </w:r>
      <w:r w:rsidRPr="00421CDD">
        <w:rPr>
          <w:rFonts w:ascii="Palatino Linotype" w:hAnsi="Palatino Linotype" w:cs="Arial"/>
          <w:lang w:eastAsia="es-MX"/>
        </w:rPr>
        <w:t xml:space="preserve"> por el cual se actualiza el supuesto jurídico, previsto en el anteriormente citado artículo 12 de la Ley de Transparencia y Acceso a la Información Pública del Estado de México y Municipios.</w:t>
      </w:r>
    </w:p>
    <w:p w14:paraId="2461AF4E" w14:textId="77777777" w:rsidR="00277009" w:rsidRPr="00421CDD" w:rsidRDefault="00277009" w:rsidP="00277009">
      <w:pPr>
        <w:pStyle w:val="Prrafodelista"/>
        <w:spacing w:line="360" w:lineRule="auto"/>
        <w:ind w:left="0" w:right="34"/>
        <w:jc w:val="both"/>
        <w:rPr>
          <w:rFonts w:ascii="Palatino Linotype" w:hAnsi="Palatino Linotype" w:cs="Arial"/>
          <w:lang w:eastAsia="es-MX"/>
        </w:rPr>
      </w:pPr>
    </w:p>
    <w:p w14:paraId="528F0546" w14:textId="77777777" w:rsidR="00277009" w:rsidRDefault="00277009" w:rsidP="00F63580">
      <w:pPr>
        <w:pStyle w:val="Prrafodelista"/>
        <w:tabs>
          <w:tab w:val="left" w:pos="709"/>
        </w:tabs>
        <w:spacing w:line="360" w:lineRule="auto"/>
        <w:ind w:left="426" w:right="474"/>
        <w:jc w:val="both"/>
        <w:rPr>
          <w:rFonts w:ascii="Palatino Linotype" w:hAnsi="Palatino Linotype"/>
          <w:i/>
          <w:sz w:val="22"/>
          <w:szCs w:val="22"/>
        </w:rPr>
      </w:pPr>
      <w:r w:rsidRPr="00421CDD">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w:t>
      </w:r>
    </w:p>
    <w:p w14:paraId="53CA2246" w14:textId="77777777" w:rsidR="00277009" w:rsidRPr="00421CDD" w:rsidRDefault="00277009" w:rsidP="00F63580">
      <w:pPr>
        <w:pStyle w:val="Prrafodelista"/>
        <w:tabs>
          <w:tab w:val="left" w:pos="709"/>
        </w:tabs>
        <w:spacing w:line="360" w:lineRule="auto"/>
        <w:ind w:left="426" w:right="474"/>
        <w:jc w:val="both"/>
        <w:rPr>
          <w:rFonts w:ascii="Palatino Linotype" w:hAnsi="Palatino Linotype" w:cs="Arial"/>
          <w:i/>
          <w:noProof/>
          <w:sz w:val="22"/>
          <w:szCs w:val="22"/>
          <w:lang w:eastAsia="es-MX"/>
        </w:rPr>
      </w:pPr>
    </w:p>
    <w:p w14:paraId="0C91BB16" w14:textId="77777777" w:rsidR="00277009" w:rsidRPr="00421CDD" w:rsidRDefault="00277009" w:rsidP="00F63580">
      <w:pPr>
        <w:pStyle w:val="Prrafodelista"/>
        <w:tabs>
          <w:tab w:val="left" w:pos="709"/>
        </w:tabs>
        <w:spacing w:line="360" w:lineRule="auto"/>
        <w:ind w:left="426" w:right="474"/>
        <w:jc w:val="both"/>
        <w:rPr>
          <w:rFonts w:ascii="Palatino Linotype" w:hAnsi="Palatino Linotype"/>
          <w:i/>
          <w:sz w:val="22"/>
          <w:szCs w:val="22"/>
        </w:rPr>
      </w:pPr>
      <w:r w:rsidRPr="00421CDD">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BFDAF10" w14:textId="77777777" w:rsidR="00F63580" w:rsidRPr="00F63580" w:rsidRDefault="00F63580" w:rsidP="00F63580">
      <w:pPr>
        <w:pStyle w:val="Prrafodelista"/>
        <w:spacing w:line="360" w:lineRule="auto"/>
        <w:ind w:left="0"/>
        <w:jc w:val="both"/>
        <w:rPr>
          <w:rFonts w:ascii="Palatino Linotype" w:hAnsi="Palatino Linotype" w:cs="Arial"/>
          <w:color w:val="000000"/>
        </w:rPr>
      </w:pPr>
    </w:p>
    <w:p w14:paraId="4D9BDCBA" w14:textId="77777777" w:rsidR="00277009" w:rsidRPr="004C2283" w:rsidRDefault="00277009" w:rsidP="00277009">
      <w:pPr>
        <w:pStyle w:val="Prrafodelista"/>
        <w:numPr>
          <w:ilvl w:val="0"/>
          <w:numId w:val="7"/>
        </w:numPr>
        <w:spacing w:line="360" w:lineRule="auto"/>
        <w:ind w:left="0" w:firstLine="0"/>
        <w:jc w:val="both"/>
        <w:rPr>
          <w:rFonts w:ascii="Palatino Linotype" w:hAnsi="Palatino Linotype" w:cs="Arial"/>
          <w:color w:val="000000"/>
        </w:rPr>
      </w:pPr>
      <w:r>
        <w:rPr>
          <w:rFonts w:ascii="Palatino Linotype" w:hAnsi="Palatino Linotype"/>
          <w:color w:val="000000"/>
        </w:rPr>
        <w:t xml:space="preserve">Lo </w:t>
      </w:r>
      <w:r w:rsidRPr="00277009">
        <w:rPr>
          <w:rFonts w:ascii="Palatino Linotype" w:hAnsi="Palatino Linotype"/>
        </w:rPr>
        <w:t>anterior</w:t>
      </w:r>
      <w:r>
        <w:rPr>
          <w:rFonts w:ascii="Palatino Linotype" w:hAnsi="Palatino Linotype"/>
          <w:color w:val="000000"/>
        </w:rPr>
        <w:t xml:space="preserve">, a efecto de subrayar que se deberá de </w:t>
      </w:r>
      <w:r w:rsidRPr="00815042">
        <w:rPr>
          <w:rFonts w:ascii="Palatino Linotype" w:hAnsi="Palatino Linotype"/>
          <w:b/>
          <w:color w:val="000000"/>
          <w:u w:val="single"/>
        </w:rPr>
        <w:t>abstener de entregar capturas de pantalla de las bandejas de entrada y salida</w:t>
      </w:r>
      <w:r>
        <w:rPr>
          <w:rFonts w:ascii="Palatino Linotype" w:hAnsi="Palatino Linotype"/>
          <w:color w:val="000000"/>
        </w:rPr>
        <w:t>, sino su contenido.</w:t>
      </w:r>
    </w:p>
    <w:p w14:paraId="6F6FA482" w14:textId="77777777" w:rsidR="00277009" w:rsidRPr="0075037A" w:rsidRDefault="00277009" w:rsidP="00277009">
      <w:pPr>
        <w:pStyle w:val="Prrafodelista"/>
        <w:spacing w:line="360" w:lineRule="auto"/>
        <w:ind w:left="0" w:right="34"/>
        <w:jc w:val="both"/>
        <w:rPr>
          <w:rFonts w:ascii="Palatino Linotype" w:hAnsi="Palatino Linotype" w:cs="Arial"/>
          <w:color w:val="000000"/>
        </w:rPr>
      </w:pPr>
    </w:p>
    <w:p w14:paraId="2907005F" w14:textId="097FF4A1" w:rsidR="00277009" w:rsidRDefault="00277009" w:rsidP="00815042">
      <w:pPr>
        <w:pStyle w:val="Prrafodelista"/>
        <w:numPr>
          <w:ilvl w:val="0"/>
          <w:numId w:val="7"/>
        </w:numPr>
        <w:spacing w:line="360" w:lineRule="auto"/>
        <w:ind w:left="0" w:firstLine="0"/>
        <w:jc w:val="both"/>
        <w:rPr>
          <w:rFonts w:ascii="Palatino Linotype" w:hAnsi="Palatino Linotype" w:cs="Arial"/>
          <w:color w:val="000000"/>
        </w:rPr>
      </w:pPr>
      <w:r>
        <w:rPr>
          <w:rFonts w:ascii="Palatino Linotype" w:hAnsi="Palatino Linotype"/>
          <w:color w:val="000000"/>
        </w:rPr>
        <w:t>Acotado lo anterior, es de señalarse que  dada la propia y especial naturaleza de las func</w:t>
      </w:r>
      <w:r w:rsidR="00815042">
        <w:rPr>
          <w:rFonts w:ascii="Palatino Linotype" w:hAnsi="Palatino Linotype"/>
          <w:color w:val="000000"/>
        </w:rPr>
        <w:t>iones, atribuciones y tareas de</w:t>
      </w:r>
      <w:r>
        <w:rPr>
          <w:rFonts w:ascii="Palatino Linotype" w:hAnsi="Palatino Linotype"/>
          <w:color w:val="000000"/>
        </w:rPr>
        <w:t xml:space="preserve">l </w:t>
      </w:r>
      <w:r w:rsidR="00815042" w:rsidRPr="00815042">
        <w:rPr>
          <w:rFonts w:ascii="Palatino Linotype" w:hAnsi="Palatino Linotype"/>
          <w:color w:val="000000"/>
        </w:rPr>
        <w:t>Instituto Mexiquense para la Protección e Integración al Desarrollo de las Personas con Discapacidad</w:t>
      </w:r>
      <w:r>
        <w:rPr>
          <w:rFonts w:ascii="Palatino Linotype" w:hAnsi="Palatino Linotype"/>
          <w:color w:val="000000"/>
        </w:rPr>
        <w:t xml:space="preserve">, existe la alta probabilidad de que en los correos consten </w:t>
      </w:r>
      <w:r w:rsidRPr="00BD078C">
        <w:rPr>
          <w:rFonts w:ascii="Palatino Linotype" w:hAnsi="Palatino Linotype" w:cs="Arial"/>
          <w:color w:val="000000"/>
        </w:rPr>
        <w:t xml:space="preserve">nombres de particulares </w:t>
      </w:r>
      <w:r>
        <w:rPr>
          <w:rFonts w:ascii="Palatino Linotype" w:hAnsi="Palatino Linotype" w:cs="Arial"/>
          <w:color w:val="000000"/>
        </w:rPr>
        <w:t xml:space="preserve">en su carácter de destinatarios o remitentes, así como diversos datos personales, </w:t>
      </w:r>
      <w:r w:rsidRPr="00815042">
        <w:rPr>
          <w:rFonts w:ascii="Palatino Linotype" w:hAnsi="Palatino Linotype" w:cs="Arial"/>
          <w:b/>
          <w:color w:val="000000"/>
        </w:rPr>
        <w:t>incluso sensibles</w:t>
      </w:r>
      <w:r>
        <w:rPr>
          <w:rFonts w:ascii="Palatino Linotype" w:hAnsi="Palatino Linotype" w:cs="Arial"/>
          <w:color w:val="000000"/>
        </w:rPr>
        <w:t xml:space="preserve">, los cuales aún y cuando consten en correos electrónicos institucionales, no los hace públicos, por lo que continúan siendo datos personales susceptibles de ser protegidos, incluso, aquellos asuntos tratados en el </w:t>
      </w:r>
      <w:r w:rsidRPr="00BD078C">
        <w:rPr>
          <w:rFonts w:ascii="Palatino Linotype" w:hAnsi="Palatino Linotype" w:cs="Arial"/>
          <w:color w:val="000000"/>
        </w:rPr>
        <w:t>correo electrónico</w:t>
      </w:r>
      <w:r>
        <w:rPr>
          <w:rFonts w:ascii="Palatino Linotype" w:hAnsi="Palatino Linotype" w:cs="Arial"/>
          <w:color w:val="000000"/>
        </w:rPr>
        <w:t xml:space="preserve"> de referencia que pudieran ser considerados de carácter privado, </w:t>
      </w:r>
      <w:r w:rsidRPr="001C0E7C">
        <w:rPr>
          <w:rFonts w:ascii="Palatino Linotype" w:hAnsi="Palatino Linotype" w:cs="Arial"/>
          <w:b/>
          <w:color w:val="000000"/>
          <w:u w:val="single"/>
        </w:rPr>
        <w:t>deberán consecuentemente clasificarse como confidencial</w:t>
      </w:r>
      <w:r w:rsidRPr="00BD078C">
        <w:rPr>
          <w:rFonts w:ascii="Palatino Linotype" w:hAnsi="Palatino Linotype" w:cs="Arial"/>
          <w:color w:val="000000"/>
        </w:rPr>
        <w:t xml:space="preserve">, en virtud de </w:t>
      </w:r>
      <w:r w:rsidRPr="00DE3737">
        <w:rPr>
          <w:rFonts w:ascii="Palatino Linotype" w:hAnsi="Palatino Linotype" w:cs="Arial"/>
          <w:b/>
          <w:color w:val="000000"/>
        </w:rPr>
        <w:t>las comunicaciones sostenidas entre ambas partes</w:t>
      </w:r>
      <w:r w:rsidRPr="00BD078C">
        <w:rPr>
          <w:rFonts w:ascii="Palatino Linotype" w:hAnsi="Palatino Linotype" w:cs="Arial"/>
          <w:color w:val="000000"/>
        </w:rPr>
        <w:t xml:space="preserve">, motivo por el cual </w:t>
      </w:r>
      <w:r>
        <w:rPr>
          <w:rFonts w:ascii="Palatino Linotype" w:hAnsi="Palatino Linotype" w:cs="Arial"/>
          <w:color w:val="000000"/>
        </w:rPr>
        <w:t xml:space="preserve">de ser el caso, el </w:t>
      </w:r>
      <w:r w:rsidRPr="00B267B7">
        <w:rPr>
          <w:rFonts w:ascii="Palatino Linotype" w:hAnsi="Palatino Linotype" w:cs="Arial"/>
          <w:b/>
          <w:color w:val="000000"/>
        </w:rPr>
        <w:t>SUJETO OBLIGADO</w:t>
      </w:r>
      <w:r>
        <w:rPr>
          <w:rFonts w:ascii="Palatino Linotype" w:hAnsi="Palatino Linotype" w:cs="Arial"/>
          <w:color w:val="000000"/>
        </w:rPr>
        <w:t xml:space="preserve"> deberá abstenerse de remitirlos al particular, </w:t>
      </w:r>
      <w:r w:rsidRPr="00DE3737">
        <w:rPr>
          <w:rFonts w:ascii="Palatino Linotype" w:hAnsi="Palatino Linotype" w:cs="Arial"/>
          <w:b/>
          <w:color w:val="000000"/>
        </w:rPr>
        <w:t>emitiendo para ello el acuerdo respectivo en términos del considerando consecutivo y salvaguardar la debida protección de datos personales</w:t>
      </w:r>
      <w:r w:rsidRPr="00BD078C">
        <w:rPr>
          <w:rFonts w:ascii="Palatino Linotype" w:hAnsi="Palatino Linotype" w:cs="Arial"/>
          <w:color w:val="000000"/>
        </w:rPr>
        <w:t>.</w:t>
      </w:r>
    </w:p>
    <w:p w14:paraId="56927BF5" w14:textId="77777777" w:rsidR="00277009"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277009">
        <w:rPr>
          <w:rFonts w:ascii="Palatino Linotype" w:hAnsi="Palatino Linotype"/>
          <w:color w:val="000000"/>
        </w:rPr>
        <w:lastRenderedPageBreak/>
        <w:t>Asimismo</w:t>
      </w:r>
      <w:r>
        <w:rPr>
          <w:rFonts w:ascii="Palatino Linotype" w:hAnsi="Palatino Linotype" w:cs="Arial"/>
          <w:color w:val="000000" w:themeColor="text1"/>
        </w:rPr>
        <w:t xml:space="preserve"> es de señalar que, los correos electrónicos de la</w:t>
      </w:r>
      <w:r w:rsidRPr="008C6062">
        <w:rPr>
          <w:rFonts w:ascii="Palatino Linotype" w:hAnsi="Palatino Linotype" w:cs="Arial"/>
          <w:color w:val="000000" w:themeColor="text1"/>
        </w:rPr>
        <w:t xml:space="preserve"> servidor</w:t>
      </w:r>
      <w:r>
        <w:rPr>
          <w:rFonts w:ascii="Palatino Linotype" w:hAnsi="Palatino Linotype" w:cs="Arial"/>
          <w:color w:val="000000" w:themeColor="text1"/>
        </w:rPr>
        <w:t>a</w:t>
      </w:r>
      <w:r w:rsidRPr="008C6062">
        <w:rPr>
          <w:rFonts w:ascii="Palatino Linotype" w:hAnsi="Palatino Linotype" w:cs="Arial"/>
          <w:color w:val="000000" w:themeColor="text1"/>
        </w:rPr>
        <w:t xml:space="preserve"> públic</w:t>
      </w:r>
      <w:r>
        <w:rPr>
          <w:rFonts w:ascii="Palatino Linotype" w:hAnsi="Palatino Linotype" w:cs="Arial"/>
          <w:color w:val="000000" w:themeColor="text1"/>
        </w:rPr>
        <w:t>a</w:t>
      </w:r>
      <w:r w:rsidRPr="008C6062">
        <w:rPr>
          <w:rFonts w:ascii="Palatino Linotype" w:hAnsi="Palatino Linotype" w:cs="Arial"/>
          <w:color w:val="000000" w:themeColor="text1"/>
        </w:rPr>
        <w:t>, relacionad</w:t>
      </w:r>
      <w:r>
        <w:rPr>
          <w:rFonts w:ascii="Palatino Linotype" w:hAnsi="Palatino Linotype" w:cs="Arial"/>
          <w:color w:val="000000" w:themeColor="text1"/>
        </w:rPr>
        <w:t>a</w:t>
      </w:r>
      <w:r w:rsidRPr="008C6062">
        <w:rPr>
          <w:rFonts w:ascii="Palatino Linotype" w:hAnsi="Palatino Linotype" w:cs="Arial"/>
          <w:color w:val="000000" w:themeColor="text1"/>
        </w:rPr>
        <w:t xml:space="preserve"> con sus atribu</w:t>
      </w:r>
      <w:r>
        <w:rPr>
          <w:rFonts w:ascii="Palatino Linotype" w:hAnsi="Palatino Linotype" w:cs="Arial"/>
          <w:color w:val="000000" w:themeColor="text1"/>
        </w:rPr>
        <w:t>ciones jurídicas, constituye información pública a la cual se puede acceder</w:t>
      </w:r>
      <w:r w:rsidRPr="008C6062">
        <w:rPr>
          <w:rFonts w:ascii="Palatino Linotype" w:hAnsi="Palatino Linotype" w:cs="Arial"/>
          <w:color w:val="000000" w:themeColor="text1"/>
        </w:rPr>
        <w:t>, ya que registran el ejercicio de sus facultades o actividades; se encuentran en medios electrónicos o informáticos y contienen información que los sujetos obligados generaron, obtuvieron, adquirieron, transformaron o conservaron por cualquier título.</w:t>
      </w:r>
    </w:p>
    <w:p w14:paraId="4CAA53C6" w14:textId="77777777" w:rsidR="00277009" w:rsidRPr="004B122A" w:rsidRDefault="00277009" w:rsidP="00277009">
      <w:pPr>
        <w:pStyle w:val="Prrafodelista"/>
        <w:rPr>
          <w:rFonts w:ascii="Palatino Linotype" w:hAnsi="Palatino Linotype" w:cs="Arial"/>
          <w:color w:val="000000" w:themeColor="text1"/>
        </w:rPr>
      </w:pPr>
    </w:p>
    <w:p w14:paraId="3D5CB0BE" w14:textId="77777777" w:rsidR="00277009"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8C6062">
        <w:rPr>
          <w:rFonts w:ascii="Palatino Linotype" w:hAnsi="Palatino Linotype" w:cs="Arial"/>
          <w:color w:val="000000" w:themeColor="text1"/>
        </w:rPr>
        <w:t>Sirve de apoyo para robustecer lo anterior, el comunicado emitido por el Instituto Nacional de Transparencia, Acceso a la Información, y Protección de Datos Personales (INAI), en fecha siete de septiembre de dos mil dieciséis</w:t>
      </w:r>
      <w:r w:rsidRPr="008C6062">
        <w:rPr>
          <w:rFonts w:ascii="Palatino Linotype" w:hAnsi="Palatino Linotype"/>
          <w:color w:val="000000" w:themeColor="text1"/>
          <w:sz w:val="16"/>
          <w:szCs w:val="18"/>
        </w:rPr>
        <w:footnoteReference w:id="4"/>
      </w:r>
      <w:r w:rsidRPr="008C6062">
        <w:rPr>
          <w:rFonts w:ascii="Palatino Linotype" w:hAnsi="Palatino Linotype" w:cs="Arial"/>
          <w:color w:val="000000" w:themeColor="text1"/>
          <w:sz w:val="18"/>
          <w:szCs w:val="18"/>
        </w:rPr>
        <w:t xml:space="preserve"> </w:t>
      </w:r>
      <w:r w:rsidRPr="008C6062">
        <w:rPr>
          <w:rFonts w:ascii="Palatino Linotype" w:hAnsi="Palatino Linotype" w:cs="Arial"/>
          <w:color w:val="000000" w:themeColor="text1"/>
        </w:rPr>
        <w:t xml:space="preserve">que a la letra señala: </w:t>
      </w:r>
    </w:p>
    <w:p w14:paraId="27F52C63" w14:textId="77777777" w:rsidR="00277009" w:rsidRPr="00C139CD" w:rsidRDefault="00277009" w:rsidP="00277009">
      <w:pPr>
        <w:pStyle w:val="Prrafodelista"/>
        <w:rPr>
          <w:rFonts w:ascii="Palatino Linotype" w:hAnsi="Palatino Linotype" w:cs="Arial"/>
          <w:color w:val="000000" w:themeColor="text1"/>
        </w:rPr>
      </w:pPr>
    </w:p>
    <w:p w14:paraId="03B490C2" w14:textId="77777777" w:rsidR="00277009" w:rsidRPr="008C6062" w:rsidRDefault="00277009" w:rsidP="00815042">
      <w:pPr>
        <w:spacing w:line="360" w:lineRule="auto"/>
        <w:ind w:left="567" w:right="567"/>
        <w:jc w:val="both"/>
        <w:rPr>
          <w:rFonts w:ascii="Palatino Linotype" w:hAnsi="Palatino Linotype"/>
          <w:b/>
          <w:i/>
          <w:color w:val="000000" w:themeColor="text1"/>
        </w:rPr>
      </w:pPr>
      <w:r w:rsidRPr="008C6062">
        <w:rPr>
          <w:rFonts w:ascii="Palatino Linotype" w:hAnsi="Palatino Linotype"/>
          <w:b/>
          <w:i/>
          <w:color w:val="000000" w:themeColor="text1"/>
        </w:rPr>
        <w:t>CORREOS ELECTRÓNICOS INSTITUCIONALES DE SERVIDORES PÚBLICOS, INFORMACIÓN A LA QUE SE PUEDE ACCEDER: ACUÑA LLAMAS</w:t>
      </w:r>
    </w:p>
    <w:p w14:paraId="41221E32" w14:textId="77777777" w:rsidR="00277009" w:rsidRPr="008C6062" w:rsidRDefault="00277009" w:rsidP="00815042">
      <w:pPr>
        <w:spacing w:line="360" w:lineRule="auto"/>
        <w:ind w:left="567" w:right="567"/>
        <w:jc w:val="both"/>
        <w:rPr>
          <w:rFonts w:ascii="Palatino Linotype" w:hAnsi="Palatino Linotype"/>
          <w:b/>
          <w:i/>
          <w:color w:val="000000" w:themeColor="text1"/>
        </w:rPr>
      </w:pPr>
      <w:r w:rsidRPr="008C6062">
        <w:rPr>
          <w:rFonts w:ascii="Palatino Linotype" w:hAnsi="Palatino Linotype"/>
          <w:b/>
          <w:i/>
          <w:color w:val="000000" w:themeColor="text1"/>
        </w:rPr>
        <w:t>…</w:t>
      </w:r>
    </w:p>
    <w:p w14:paraId="54ED3516" w14:textId="77777777" w:rsidR="00277009" w:rsidRPr="008C6062" w:rsidRDefault="00277009" w:rsidP="00815042">
      <w:pPr>
        <w:spacing w:line="360" w:lineRule="auto"/>
        <w:ind w:left="567" w:right="567"/>
        <w:jc w:val="both"/>
        <w:rPr>
          <w:rFonts w:ascii="Palatino Linotype" w:hAnsi="Palatino Linotype"/>
          <w:i/>
          <w:color w:val="000000" w:themeColor="text1"/>
        </w:rPr>
      </w:pPr>
      <w:r w:rsidRPr="008C6062">
        <w:rPr>
          <w:rFonts w:ascii="Palatino Linotype" w:hAnsi="Palatino Linotype"/>
          <w:i/>
          <w:color w:val="000000" w:themeColor="text1"/>
          <w:u w:val="single"/>
        </w:rPr>
        <w:t>La información registrada por los servidores públicos que está depositada en mensajes de las cuentas institucionales de correo electrónico se considera información gubernamenta</w:t>
      </w:r>
      <w:r w:rsidRPr="008C6062">
        <w:rPr>
          <w:rFonts w:ascii="Palatino Linotype" w:hAnsi="Palatino Linotype"/>
          <w:i/>
          <w:color w:val="000000" w:themeColor="text1"/>
        </w:rPr>
        <w:t>l, explicó.</w:t>
      </w:r>
    </w:p>
    <w:p w14:paraId="2B1A6D6D" w14:textId="77777777" w:rsidR="00277009" w:rsidRPr="008C6062" w:rsidRDefault="00277009" w:rsidP="00815042">
      <w:pPr>
        <w:spacing w:line="360" w:lineRule="auto"/>
        <w:ind w:left="567" w:right="567"/>
        <w:jc w:val="both"/>
        <w:rPr>
          <w:rFonts w:ascii="Palatino Linotype" w:hAnsi="Palatino Linotype"/>
          <w:i/>
          <w:color w:val="000000" w:themeColor="text1"/>
        </w:rPr>
      </w:pPr>
      <w:r w:rsidRPr="008C6062">
        <w:rPr>
          <w:rFonts w:ascii="Palatino Linotype" w:hAnsi="Palatino Linotype"/>
          <w:i/>
          <w:color w:val="000000" w:themeColor="text1"/>
        </w:rPr>
        <w:t xml:space="preserve">El comisionado del INAI manifestó que si bien el correo electrónico es un medio de comunicación, no es por sí un repositorio de información, por lo que es </w:t>
      </w:r>
      <w:r w:rsidRPr="008C6062">
        <w:rPr>
          <w:rFonts w:ascii="Palatino Linotype" w:hAnsi="Palatino Linotype"/>
          <w:i/>
          <w:color w:val="000000" w:themeColor="text1"/>
        </w:rPr>
        <w:lastRenderedPageBreak/>
        <w:t>necesario que en el caso de los correos oficiales, valorados como documentos de archivo se realice un respaldo de la información, a fin de conservar información que transparente el quehacer de los servidores públicos.</w:t>
      </w:r>
    </w:p>
    <w:p w14:paraId="2FE4BFAC" w14:textId="77777777" w:rsidR="00277009" w:rsidRPr="006D265C" w:rsidRDefault="00277009" w:rsidP="00277009">
      <w:pPr>
        <w:pStyle w:val="Prrafodelista"/>
        <w:spacing w:line="360" w:lineRule="auto"/>
        <w:ind w:left="0" w:right="34"/>
        <w:jc w:val="both"/>
        <w:rPr>
          <w:rFonts w:ascii="Palatino Linotype" w:hAnsi="Palatino Linotype"/>
          <w:color w:val="000000" w:themeColor="text1"/>
        </w:rPr>
      </w:pPr>
    </w:p>
    <w:p w14:paraId="7599F17D" w14:textId="77777777" w:rsidR="00277009" w:rsidRPr="008C6062" w:rsidRDefault="00277009" w:rsidP="00277009">
      <w:pPr>
        <w:pStyle w:val="Prrafodelista"/>
        <w:numPr>
          <w:ilvl w:val="0"/>
          <w:numId w:val="7"/>
        </w:numPr>
        <w:spacing w:line="360" w:lineRule="auto"/>
        <w:ind w:left="0" w:firstLine="0"/>
        <w:jc w:val="both"/>
        <w:rPr>
          <w:rFonts w:ascii="Palatino Linotype" w:hAnsi="Palatino Linotype"/>
          <w:color w:val="000000" w:themeColor="text1"/>
        </w:rPr>
      </w:pPr>
      <w:r w:rsidRPr="008C6062">
        <w:rPr>
          <w:rFonts w:ascii="Palatino Linotype" w:hAnsi="Palatino Linotype" w:cs="Arial"/>
          <w:color w:val="000000" w:themeColor="text1"/>
        </w:rPr>
        <w:t>Comunicado que tiene relación con el criterio</w:t>
      </w:r>
      <w:r w:rsidRPr="008C6062">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14:paraId="2DD2379B" w14:textId="77777777" w:rsidR="00277009" w:rsidRPr="00C47555" w:rsidRDefault="00277009" w:rsidP="005E34C4">
      <w:pPr>
        <w:spacing w:before="240" w:after="240" w:line="360" w:lineRule="auto"/>
        <w:ind w:left="426" w:right="474"/>
        <w:jc w:val="both"/>
        <w:rPr>
          <w:rFonts w:ascii="Palatino Linotype" w:hAnsi="Palatino Linotype"/>
          <w:i/>
          <w:color w:val="000000" w:themeColor="text1"/>
        </w:rPr>
      </w:pPr>
      <w:r w:rsidRPr="008C6062">
        <w:rPr>
          <w:rFonts w:ascii="Palatino Linotype" w:hAnsi="Palatino Linotype"/>
          <w:i/>
          <w:color w:val="000000" w:themeColor="text1"/>
        </w:rPr>
        <w:t>“</w:t>
      </w:r>
      <w:r w:rsidRPr="008C6062">
        <w:rPr>
          <w:rFonts w:ascii="Palatino Linotype" w:hAnsi="Palatino Linotype"/>
          <w:b/>
          <w:i/>
          <w:color w:val="000000" w:themeColor="text1"/>
        </w:rPr>
        <w:t xml:space="preserve">Correos electrónicos que constituyen documentos susceptibles de acceso a la información. </w:t>
      </w:r>
      <w:r w:rsidRPr="008C6062">
        <w:rPr>
          <w:rFonts w:ascii="Palatino Linotype" w:hAnsi="Palatino Linotype"/>
          <w:i/>
          <w:color w:val="000000" w:themeColor="text1"/>
        </w:rPr>
        <w:t xml:space="preserve">Las comunicaciones enviadas y recibidas a través de correos electrónicos institucionales, </w:t>
      </w:r>
      <w:r w:rsidRPr="008C6062">
        <w:rPr>
          <w:rFonts w:ascii="Palatino Linotype" w:hAnsi="Palatino Linotype"/>
          <w:b/>
          <w:i/>
          <w:color w:val="000000" w:themeColor="text1"/>
          <w:u w:val="single"/>
        </w:rPr>
        <w:t>incluidos los archivos adjuntos, que registran información relativa a un hecho, acto administrativo, jurídico, fiscal o contable, generado, recibido o conservado bajo cualquier título</w:t>
      </w:r>
      <w:r w:rsidRPr="008C6062">
        <w:rPr>
          <w:rFonts w:ascii="Palatino Linotype" w:hAnsi="Palatino Linotype"/>
          <w:i/>
          <w:color w:val="000000" w:themeColor="text1"/>
        </w:rPr>
        <w:t xml:space="preserve">,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w:t>
      </w:r>
      <w:r w:rsidRPr="00C47555">
        <w:rPr>
          <w:rFonts w:ascii="Palatino Linotype" w:hAnsi="Palatino Linotype"/>
          <w:i/>
          <w:color w:val="000000" w:themeColor="text1"/>
        </w:rPr>
        <w:t>pública, la misma deberá atenderse en términos del procedimiento previsto en la propia ley para cualquier solicitud de acceso a la información.”</w:t>
      </w:r>
    </w:p>
    <w:p w14:paraId="74ABFE10" w14:textId="77777777" w:rsidR="00277009"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C47555">
        <w:rPr>
          <w:rFonts w:ascii="Palatino Linotype" w:hAnsi="Palatino Linotype" w:cs="Arial"/>
          <w:color w:val="000000" w:themeColor="text1"/>
        </w:rPr>
        <w:lastRenderedPageBreak/>
        <w:t>De lo que se desprende que, la información solicitada por l</w:t>
      </w:r>
      <w:r>
        <w:rPr>
          <w:rFonts w:ascii="Palatino Linotype" w:hAnsi="Palatino Linotype" w:cs="Arial"/>
          <w:color w:val="000000" w:themeColor="text1"/>
        </w:rPr>
        <w:t>a</w:t>
      </w:r>
      <w:r w:rsidRPr="00C47555">
        <w:rPr>
          <w:rFonts w:ascii="Palatino Linotype" w:hAnsi="Palatino Linotype" w:cs="Arial"/>
          <w:color w:val="000000" w:themeColor="text1"/>
        </w:rPr>
        <w:t xml:space="preserve"> ahora recurrente constituye información pública, siempre y cuando este contenida en correos electrónicos institucionales </w:t>
      </w:r>
      <w:r w:rsidRPr="004C2283">
        <w:rPr>
          <w:rFonts w:ascii="Palatino Linotype" w:hAnsi="Palatino Linotype" w:cs="Arial"/>
          <w:color w:val="000000" w:themeColor="text1"/>
        </w:rPr>
        <w:t>o los destinados para tal efecto</w:t>
      </w:r>
      <w:r w:rsidRPr="00C47555">
        <w:rPr>
          <w:rFonts w:ascii="Palatino Linotype" w:hAnsi="Palatino Linotype" w:cs="Arial"/>
          <w:color w:val="000000" w:themeColor="text1"/>
        </w:rPr>
        <w:t xml:space="preserve"> en ejercicio de sus atribuciones, 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14:paraId="7D1F953A" w14:textId="77777777" w:rsidR="00815042" w:rsidRDefault="00815042" w:rsidP="00815042">
      <w:pPr>
        <w:pStyle w:val="Prrafodelista"/>
        <w:spacing w:line="360" w:lineRule="auto"/>
        <w:ind w:left="0"/>
        <w:jc w:val="both"/>
        <w:rPr>
          <w:rFonts w:ascii="Palatino Linotype" w:hAnsi="Palatino Linotype" w:cs="Arial"/>
          <w:color w:val="000000" w:themeColor="text1"/>
        </w:rPr>
      </w:pPr>
    </w:p>
    <w:p w14:paraId="4CBF30CA" w14:textId="77777777" w:rsidR="00277009" w:rsidRPr="00C579A2"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Luego entonces, al corresponder a</w:t>
      </w:r>
      <w:r w:rsidRPr="00C47555">
        <w:rPr>
          <w:rFonts w:ascii="Palatino Linotype" w:hAnsi="Palatino Linotype" w:cs="Arial"/>
          <w:color w:val="000000" w:themeColor="text1"/>
        </w:rPr>
        <w:t xml:space="preserve"> información pública toda vez que consta en documentos electrónicos conservados en instrumentos tecnológicos, de conformidad con los artículos 4, </w:t>
      </w:r>
      <w:r>
        <w:rPr>
          <w:rFonts w:ascii="Palatino Linotype" w:hAnsi="Palatino Linotype" w:cs="Arial"/>
          <w:color w:val="000000" w:themeColor="text1"/>
        </w:rPr>
        <w:t xml:space="preserve">y </w:t>
      </w:r>
      <w:r w:rsidRPr="00C47555">
        <w:rPr>
          <w:rFonts w:ascii="Palatino Linotype" w:hAnsi="Palatino Linotype" w:cs="Arial"/>
          <w:color w:val="000000" w:themeColor="text1"/>
        </w:rPr>
        <w:t>6</w:t>
      </w:r>
      <w:r>
        <w:rPr>
          <w:rFonts w:ascii="Palatino Linotype" w:hAnsi="Palatino Linotype" w:cs="Arial"/>
          <w:color w:val="000000" w:themeColor="text1"/>
        </w:rPr>
        <w:t xml:space="preserve"> </w:t>
      </w:r>
      <w:r w:rsidRPr="00C47555">
        <w:rPr>
          <w:rFonts w:ascii="Palatino Linotype" w:hAnsi="Palatino Linotype" w:cs="Arial"/>
          <w:color w:val="000000" w:themeColor="text1"/>
        </w:rPr>
        <w:t xml:space="preserve">de la </w:t>
      </w:r>
      <w:r w:rsidRPr="00C47555">
        <w:rPr>
          <w:rFonts w:ascii="Palatino Linotype" w:hAnsi="Palatino Linotype"/>
          <w:b/>
          <w:color w:val="000000" w:themeColor="text1"/>
        </w:rPr>
        <w:t xml:space="preserve">Ley de Documentos Administrativos e Históricos del Estado de México </w:t>
      </w:r>
      <w:r w:rsidRPr="00C47555">
        <w:rPr>
          <w:rFonts w:ascii="Palatino Linotype" w:hAnsi="Palatino Linotype"/>
          <w:color w:val="000000" w:themeColor="text1"/>
        </w:rPr>
        <w:t>que a la letra disponen:</w:t>
      </w:r>
    </w:p>
    <w:p w14:paraId="5DBF88DA" w14:textId="77777777" w:rsidR="00277009" w:rsidRPr="00C579A2" w:rsidRDefault="00277009" w:rsidP="00277009">
      <w:pPr>
        <w:pStyle w:val="Prrafodelista"/>
        <w:rPr>
          <w:rFonts w:ascii="Palatino Linotype" w:hAnsi="Palatino Linotype" w:cs="Arial"/>
          <w:color w:val="000000" w:themeColor="text1"/>
        </w:rPr>
      </w:pPr>
    </w:p>
    <w:p w14:paraId="17F1FA60" w14:textId="77777777" w:rsidR="00277009" w:rsidRPr="00C47555" w:rsidRDefault="00277009" w:rsidP="00277009">
      <w:pPr>
        <w:spacing w:line="360" w:lineRule="auto"/>
        <w:ind w:left="567" w:right="567"/>
        <w:jc w:val="both"/>
        <w:rPr>
          <w:rFonts w:ascii="Palatino Linotype" w:hAnsi="Palatino Linotype"/>
          <w:i/>
          <w:color w:val="000000" w:themeColor="text1"/>
        </w:rPr>
      </w:pPr>
      <w:r w:rsidRPr="00C47555">
        <w:rPr>
          <w:rFonts w:ascii="Palatino Linotype" w:hAnsi="Palatino Linotype"/>
          <w:b/>
          <w:i/>
          <w:color w:val="000000" w:themeColor="text1"/>
        </w:rPr>
        <w:t xml:space="preserve">Artículo 4. </w:t>
      </w:r>
      <w:r w:rsidRPr="00C47555">
        <w:rPr>
          <w:rFonts w:ascii="Palatino Linotype" w:hAnsi="Palatino Linotype"/>
          <w:i/>
          <w:color w:val="000000" w:themeColor="text1"/>
        </w:rPr>
        <w:t xml:space="preserve">Todo documento que realicen los servidores públicos, deberá depositarse en </w:t>
      </w:r>
      <w:r w:rsidRPr="00C47555">
        <w:rPr>
          <w:rFonts w:ascii="Palatino Linotype" w:hAnsi="Palatino Linotype"/>
          <w:b/>
          <w:i/>
          <w:color w:val="000000" w:themeColor="text1"/>
        </w:rPr>
        <w:t xml:space="preserve">los archivos de trámite correspondientes o en instrumentos tecnológicos que permitan la conservación de </w:t>
      </w:r>
      <w:r w:rsidRPr="00C47555">
        <w:rPr>
          <w:rFonts w:ascii="Palatino Linotype" w:hAnsi="Palatino Linotype"/>
          <w:b/>
          <w:i/>
          <w:color w:val="000000" w:themeColor="text1"/>
          <w:u w:val="single"/>
        </w:rPr>
        <w:t>documentos electrónicos</w:t>
      </w:r>
      <w:r w:rsidRPr="00C47555">
        <w:rPr>
          <w:rFonts w:ascii="Palatino Linotype" w:hAnsi="Palatino Linotype"/>
          <w:i/>
          <w:color w:val="000000" w:themeColor="text1"/>
        </w:rPr>
        <w:t>, en la forma y términos previstos por esta Ley, y demás disposiciones administrativas que se dicten al respecto.</w:t>
      </w:r>
    </w:p>
    <w:p w14:paraId="391EECEC" w14:textId="77777777" w:rsidR="00277009" w:rsidRPr="00C47555" w:rsidRDefault="00277009" w:rsidP="00277009">
      <w:pPr>
        <w:spacing w:line="360" w:lineRule="auto"/>
        <w:ind w:left="709" w:right="567"/>
        <w:jc w:val="both"/>
        <w:rPr>
          <w:rFonts w:ascii="Palatino Linotype" w:hAnsi="Palatino Linotype"/>
          <w:i/>
          <w:color w:val="000000" w:themeColor="text1"/>
        </w:rPr>
      </w:pPr>
      <w:r w:rsidRPr="00C47555">
        <w:rPr>
          <w:rFonts w:ascii="Palatino Linotype" w:hAnsi="Palatino Linotype"/>
          <w:b/>
          <w:i/>
          <w:color w:val="000000" w:themeColor="text1"/>
        </w:rPr>
        <w:t>Artículo 6.</w:t>
      </w:r>
      <w:r w:rsidRPr="00C47555">
        <w:rPr>
          <w:rFonts w:ascii="Palatino Linotype" w:hAnsi="Palatino Linotype"/>
          <w:i/>
          <w:color w:val="000000" w:themeColor="text1"/>
        </w:rPr>
        <w:t xml:space="preserve">- Los usuarios tendrán acceso a la información de los documentos, conforme a lo dispuesto por la ley de la materia. </w:t>
      </w:r>
    </w:p>
    <w:p w14:paraId="7273EE7A" w14:textId="77777777" w:rsidR="00277009" w:rsidRPr="00C47555" w:rsidRDefault="00277009" w:rsidP="00277009">
      <w:pPr>
        <w:pStyle w:val="Prrafodelista"/>
        <w:shd w:val="clear" w:color="auto" w:fill="FFFFFF"/>
        <w:tabs>
          <w:tab w:val="left" w:pos="567"/>
        </w:tabs>
        <w:spacing w:after="101" w:line="360" w:lineRule="auto"/>
        <w:ind w:left="0"/>
        <w:jc w:val="both"/>
        <w:rPr>
          <w:rFonts w:ascii="Palatino Linotype" w:hAnsi="Palatino Linotype" w:cs="Arial"/>
          <w:color w:val="000000" w:themeColor="text1"/>
          <w:sz w:val="22"/>
          <w:szCs w:val="22"/>
          <w:lang w:val="es-MX" w:eastAsia="es-MX"/>
        </w:rPr>
      </w:pPr>
    </w:p>
    <w:p w14:paraId="6490A8DE" w14:textId="77777777" w:rsidR="00277009"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lang w:val="es-MX" w:eastAsia="es-MX"/>
        </w:rPr>
      </w:pPr>
      <w:r w:rsidRPr="00277009">
        <w:rPr>
          <w:rFonts w:ascii="Palatino Linotype" w:hAnsi="Palatino Linotype" w:cs="Arial"/>
          <w:color w:val="000000" w:themeColor="text1"/>
        </w:rPr>
        <w:lastRenderedPageBreak/>
        <w:t>Correlativo</w:t>
      </w:r>
      <w:r w:rsidRPr="00C47555">
        <w:rPr>
          <w:rFonts w:ascii="Palatino Linotype" w:hAnsi="Palatino Linotype" w:cs="Arial"/>
          <w:color w:val="000000" w:themeColor="text1"/>
          <w:lang w:val="es-MX" w:eastAsia="es-MX"/>
        </w:rPr>
        <w:t xml:space="preserve"> a ello los </w:t>
      </w:r>
      <w:r w:rsidRPr="00C47555">
        <w:rPr>
          <w:rFonts w:ascii="Palatino Linotype" w:hAnsi="Palatino Linotype"/>
          <w:b/>
          <w:bCs/>
          <w:color w:val="000000" w:themeColor="text1"/>
          <w:shd w:val="clear" w:color="auto" w:fill="FFFFFF"/>
        </w:rPr>
        <w:t>Lineamientos para la Organización</w:t>
      </w:r>
      <w:r w:rsidRPr="00C47555">
        <w:rPr>
          <w:rStyle w:val="apple-converted-space"/>
          <w:rFonts w:ascii="Palatino Linotype" w:hAnsi="Palatino Linotype"/>
          <w:b/>
          <w:bCs/>
          <w:color w:val="000000" w:themeColor="text1"/>
          <w:shd w:val="clear" w:color="auto" w:fill="FFFFFF"/>
        </w:rPr>
        <w:t xml:space="preserve"> </w:t>
      </w:r>
      <w:r w:rsidRPr="00C47555">
        <w:rPr>
          <w:rFonts w:ascii="Palatino Linotype" w:hAnsi="Palatino Linotype"/>
          <w:b/>
          <w:bCs/>
          <w:color w:val="000000" w:themeColor="text1"/>
          <w:shd w:val="clear" w:color="auto" w:fill="FFFFFF"/>
        </w:rPr>
        <w:t>y Conservación de Archivos</w:t>
      </w:r>
      <w:r w:rsidRPr="00C47555">
        <w:rPr>
          <w:rFonts w:ascii="Palatino Linotype" w:hAnsi="Palatino Linotype"/>
          <w:bCs/>
          <w:color w:val="000000" w:themeColor="text1"/>
          <w:shd w:val="clear" w:color="auto" w:fill="FFFFFF"/>
        </w:rPr>
        <w:t xml:space="preserve"> aprobados por el </w:t>
      </w:r>
      <w:r w:rsidRPr="00C47555">
        <w:rPr>
          <w:rFonts w:ascii="Palatino Linotype" w:hAnsi="Palatino Linotype" w:cs="Arial"/>
          <w:color w:val="000000" w:themeColor="text1"/>
          <w:lang w:eastAsia="es-MX"/>
        </w:rPr>
        <w:t xml:space="preserve">por el Consejo Nacional del Sistema Nacional de Transparencia </w:t>
      </w:r>
      <w:r w:rsidRPr="00C47555">
        <w:rPr>
          <w:rFonts w:ascii="Palatino Linotype" w:hAnsi="Palatino Linotype"/>
          <w:color w:val="000000" w:themeColor="text1"/>
        </w:rPr>
        <w:t>Acceso a la Información Pública y</w:t>
      </w:r>
      <w:r w:rsidRPr="00C47555">
        <w:rPr>
          <w:rStyle w:val="apple-converted-space"/>
          <w:rFonts w:ascii="Palatino Linotype" w:hAnsi="Palatino Linotype"/>
          <w:color w:val="000000" w:themeColor="text1"/>
        </w:rPr>
        <w:t xml:space="preserve"> </w:t>
      </w:r>
      <w:r w:rsidRPr="00C47555">
        <w:rPr>
          <w:rFonts w:ascii="Palatino Linotype" w:hAnsi="Palatino Linotype"/>
          <w:color w:val="000000" w:themeColor="text1"/>
        </w:rPr>
        <w:t>Protección de Datos Personales</w:t>
      </w:r>
      <w:r w:rsidRPr="00C47555">
        <w:rPr>
          <w:rFonts w:ascii="Palatino Linotype" w:hAnsi="Palatino Linotype"/>
          <w:bCs/>
          <w:color w:val="000000" w:themeColor="text1"/>
          <w:shd w:val="clear" w:color="auto" w:fill="FFFFFF"/>
        </w:rPr>
        <w:t xml:space="preserve"> establece en sus numerales </w:t>
      </w:r>
      <w:r w:rsidRPr="00C47555">
        <w:rPr>
          <w:rFonts w:ascii="Palatino Linotype" w:hAnsi="Palatino Linotype" w:cs="Arial"/>
          <w:bCs/>
          <w:color w:val="000000" w:themeColor="text1"/>
          <w:shd w:val="clear" w:color="auto" w:fill="FFFFFF"/>
        </w:rPr>
        <w:t xml:space="preserve">Vigésimo tercero, </w:t>
      </w:r>
      <w:r w:rsidRPr="00C47555">
        <w:rPr>
          <w:rFonts w:ascii="Palatino Linotype" w:hAnsi="Palatino Linotype" w:cs="Arial"/>
          <w:bCs/>
          <w:color w:val="000000" w:themeColor="text1"/>
          <w:lang w:val="es-MX" w:eastAsia="es-MX"/>
        </w:rPr>
        <w:t xml:space="preserve">Quincuagésimo sexto y Cuadragésimo séptimo que en los documentos de archivo electrónicos se </w:t>
      </w:r>
      <w:r w:rsidRPr="00C47555">
        <w:rPr>
          <w:rFonts w:ascii="Palatino Linotype" w:hAnsi="Palatino Linotype" w:cs="Arial"/>
          <w:color w:val="000000" w:themeColor="text1"/>
          <w:lang w:val="es-MX" w:eastAsia="es-MX"/>
        </w:rPr>
        <w:t>deberán aplicar organizarse y conservarse</w:t>
      </w:r>
      <w:r w:rsidRPr="00C47555">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C47555">
        <w:rPr>
          <w:rStyle w:val="apple-converted-space"/>
          <w:rFonts w:ascii="Palatino Linotype" w:hAnsi="Palatino Linotype" w:cs="Arial"/>
          <w:color w:val="000000" w:themeColor="text1"/>
          <w:shd w:val="clear" w:color="auto" w:fill="FFFFFF"/>
        </w:rPr>
        <w:t xml:space="preserve"> </w:t>
      </w:r>
      <w:r w:rsidRPr="00C47555">
        <w:rPr>
          <w:rFonts w:ascii="Palatino Linotype" w:hAnsi="Palatino Linotype" w:cs="Arial"/>
          <w:color w:val="000000" w:themeColor="text1"/>
          <w:shd w:val="clear" w:color="auto" w:fill="FFFFFF"/>
        </w:rPr>
        <w:t>papel</w:t>
      </w:r>
      <w:r w:rsidRPr="00C47555">
        <w:rPr>
          <w:rFonts w:ascii="Palatino Linotype" w:hAnsi="Palatino Linotype" w:cs="Arial"/>
          <w:color w:val="000000" w:themeColor="text1"/>
          <w:lang w:val="es-MX" w:eastAsia="es-MX"/>
        </w:rPr>
        <w:t>, y que los correos electrónicos para la gestión de las cuentas de correo electrónico institucional se podrán utilizar plantillas que contengan nombre y cargo del emisor; nombre y cargo del receptor, aviso establecido a efecto de prevenir a otras autoridades que la información del correo electrónico, así como la contenida en los documentos que se adjuntan, puede ser objeto de solicitudes de acceso a la información, tal como se transcribe:</w:t>
      </w:r>
    </w:p>
    <w:p w14:paraId="1CAB31E1" w14:textId="77777777" w:rsidR="00277009" w:rsidRPr="00C47555" w:rsidRDefault="00277009" w:rsidP="00277009">
      <w:pPr>
        <w:pStyle w:val="Prrafodelista"/>
        <w:spacing w:line="360" w:lineRule="auto"/>
        <w:ind w:left="0" w:right="34"/>
        <w:jc w:val="both"/>
        <w:rPr>
          <w:rFonts w:ascii="Palatino Linotype" w:hAnsi="Palatino Linotype" w:cs="Arial"/>
          <w:color w:val="000000" w:themeColor="text1"/>
          <w:lang w:val="es-MX" w:eastAsia="es-MX"/>
        </w:rPr>
      </w:pPr>
    </w:p>
    <w:p w14:paraId="6EA5476C" w14:textId="77777777" w:rsidR="00277009" w:rsidRDefault="00277009" w:rsidP="00277009">
      <w:pPr>
        <w:shd w:val="clear" w:color="auto" w:fill="FFFFFF"/>
        <w:spacing w:after="101" w:line="360" w:lineRule="auto"/>
        <w:ind w:left="567" w:right="567"/>
        <w:jc w:val="both"/>
        <w:rPr>
          <w:rFonts w:ascii="Palatino Linotype" w:hAnsi="Palatino Linotype" w:cs="Arial"/>
          <w:i/>
          <w:color w:val="000000" w:themeColor="text1"/>
          <w:shd w:val="clear" w:color="auto" w:fill="FFFFFF"/>
        </w:rPr>
      </w:pPr>
      <w:r w:rsidRPr="00C47555">
        <w:rPr>
          <w:rFonts w:ascii="Palatino Linotype" w:hAnsi="Palatino Linotype" w:cs="Arial"/>
          <w:b/>
          <w:bCs/>
          <w:i/>
          <w:color w:val="000000" w:themeColor="text1"/>
          <w:shd w:val="clear" w:color="auto" w:fill="FFFFFF"/>
        </w:rPr>
        <w:t>Vigésimo tercero.</w:t>
      </w:r>
      <w:r w:rsidRPr="00C47555">
        <w:rPr>
          <w:rStyle w:val="apple-converted-space"/>
          <w:rFonts w:ascii="Palatino Linotype" w:hAnsi="Palatino Linotype" w:cs="Arial"/>
          <w:i/>
          <w:color w:val="000000" w:themeColor="text1"/>
          <w:shd w:val="clear" w:color="auto" w:fill="FFFFFF"/>
        </w:rPr>
        <w:t xml:space="preserve"> </w:t>
      </w:r>
      <w:r w:rsidRPr="00C47555">
        <w:rPr>
          <w:rFonts w:ascii="Palatino Linotype" w:hAnsi="Palatino Linotype" w:cs="Arial"/>
          <w:i/>
          <w:color w:val="000000" w:themeColor="text1"/>
          <w:shd w:val="clear" w:color="auto" w:fill="FFFFFF"/>
        </w:rPr>
        <w:t>Los Sujetos obligados deberán aplicar, invariablemente, a los documentos de archivo</w:t>
      </w:r>
      <w:r w:rsidRPr="00C47555">
        <w:rPr>
          <w:rStyle w:val="apple-converted-space"/>
          <w:rFonts w:ascii="Palatino Linotype" w:hAnsi="Palatino Linotype" w:cs="Arial"/>
          <w:i/>
          <w:color w:val="000000" w:themeColor="text1"/>
          <w:shd w:val="clear" w:color="auto" w:fill="FFFFFF"/>
        </w:rPr>
        <w:t xml:space="preserve"> </w:t>
      </w:r>
      <w:r w:rsidRPr="00C47555">
        <w:rPr>
          <w:rFonts w:ascii="Palatino Linotype" w:hAnsi="Palatino Linotype" w:cs="Arial"/>
          <w:i/>
          <w:color w:val="000000" w:themeColor="text1"/>
          <w:shd w:val="clear" w:color="auto" w:fill="FFFFFF"/>
        </w:rPr>
        <w:t>electrónicos, los mismos instrumentos de control y consulta archivísticos que corresponden a los de soporte</w:t>
      </w:r>
      <w:r w:rsidRPr="00C47555">
        <w:rPr>
          <w:rStyle w:val="apple-converted-space"/>
          <w:rFonts w:ascii="Palatino Linotype" w:hAnsi="Palatino Linotype" w:cs="Arial"/>
          <w:i/>
          <w:color w:val="000000" w:themeColor="text1"/>
          <w:shd w:val="clear" w:color="auto" w:fill="FFFFFF"/>
        </w:rPr>
        <w:t xml:space="preserve"> </w:t>
      </w:r>
      <w:r w:rsidRPr="00C47555">
        <w:rPr>
          <w:rFonts w:ascii="Palatino Linotype" w:hAnsi="Palatino Linotype" w:cs="Arial"/>
          <w:i/>
          <w:color w:val="000000" w:themeColor="text1"/>
          <w:shd w:val="clear" w:color="auto" w:fill="FFFFFF"/>
        </w:rPr>
        <w:t>papel.</w:t>
      </w:r>
    </w:p>
    <w:p w14:paraId="55B1ED66" w14:textId="77777777" w:rsidR="00277009" w:rsidRPr="00C47555" w:rsidRDefault="00277009" w:rsidP="00277009">
      <w:pPr>
        <w:shd w:val="clear" w:color="auto" w:fill="FFFFFF"/>
        <w:spacing w:after="101" w:line="360" w:lineRule="auto"/>
        <w:ind w:left="567" w:right="567"/>
        <w:jc w:val="both"/>
        <w:rPr>
          <w:rFonts w:ascii="Palatino Linotype" w:hAnsi="Palatino Linotype" w:cs="Arial"/>
          <w:i/>
          <w:color w:val="000000" w:themeColor="text1"/>
        </w:rPr>
      </w:pPr>
    </w:p>
    <w:p w14:paraId="25ED42F0" w14:textId="77777777" w:rsidR="00277009" w:rsidRDefault="00277009" w:rsidP="00277009">
      <w:pPr>
        <w:shd w:val="clear" w:color="auto" w:fill="FFFFFF"/>
        <w:spacing w:after="101" w:line="360" w:lineRule="auto"/>
        <w:ind w:left="567" w:right="567"/>
        <w:jc w:val="both"/>
        <w:rPr>
          <w:rFonts w:ascii="Palatino Linotype" w:hAnsi="Palatino Linotype" w:cs="Arial"/>
          <w:i/>
          <w:color w:val="000000" w:themeColor="text1"/>
        </w:rPr>
      </w:pPr>
      <w:r w:rsidRPr="00C47555">
        <w:rPr>
          <w:rFonts w:ascii="Palatino Linotype" w:hAnsi="Palatino Linotype" w:cs="Arial"/>
          <w:b/>
          <w:bCs/>
          <w:i/>
          <w:color w:val="000000" w:themeColor="text1"/>
        </w:rPr>
        <w:t xml:space="preserve">Quincuagésimo sexto. </w:t>
      </w:r>
      <w:r w:rsidRPr="00C47555">
        <w:rPr>
          <w:rFonts w:ascii="Palatino Linotype" w:hAnsi="Palatino Linotype" w:cs="Arial"/>
          <w:i/>
          <w:color w:val="000000" w:themeColor="text1"/>
        </w:rPr>
        <w:t>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14:paraId="69068665" w14:textId="77777777" w:rsidR="00277009" w:rsidRPr="00C47555" w:rsidRDefault="00277009" w:rsidP="00277009">
      <w:pPr>
        <w:shd w:val="clear" w:color="auto" w:fill="FFFFFF"/>
        <w:spacing w:after="101" w:line="360" w:lineRule="auto"/>
        <w:ind w:left="567" w:right="567"/>
        <w:jc w:val="both"/>
        <w:rPr>
          <w:rFonts w:ascii="Palatino Linotype" w:hAnsi="Palatino Linotype" w:cs="Arial"/>
          <w:i/>
          <w:color w:val="000000" w:themeColor="text1"/>
        </w:rPr>
      </w:pPr>
      <w:r w:rsidRPr="00C47555">
        <w:rPr>
          <w:rFonts w:ascii="Palatino Linotype" w:hAnsi="Palatino Linotype" w:cs="Arial"/>
          <w:b/>
          <w:bCs/>
          <w:i/>
          <w:color w:val="000000" w:themeColor="text1"/>
        </w:rPr>
        <w:lastRenderedPageBreak/>
        <w:t xml:space="preserve">Cuadragésimo séptimo. </w:t>
      </w:r>
      <w:r w:rsidRPr="00C47555">
        <w:rPr>
          <w:rFonts w:ascii="Palatino Linotype" w:hAnsi="Palatino Linotype" w:cs="Arial"/>
          <w:i/>
          <w:color w:val="000000" w:themeColor="text1"/>
        </w:rPr>
        <w:t>Para la gestión de las cuentas de correo electrónico institucional se podrán utilizar plantillas que contengan por lo menos la siguiente información:</w:t>
      </w:r>
    </w:p>
    <w:p w14:paraId="3A5EC222" w14:textId="77777777" w:rsidR="00277009" w:rsidRPr="00C47555" w:rsidRDefault="00277009" w:rsidP="00277009">
      <w:pPr>
        <w:shd w:val="clear" w:color="auto" w:fill="FFFFFF"/>
        <w:spacing w:after="101" w:line="360" w:lineRule="auto"/>
        <w:ind w:left="567" w:right="567"/>
        <w:jc w:val="both"/>
        <w:rPr>
          <w:rFonts w:ascii="Palatino Linotype" w:hAnsi="Palatino Linotype" w:cs="Arial"/>
          <w:i/>
          <w:color w:val="000000" w:themeColor="text1"/>
        </w:rPr>
      </w:pPr>
      <w:r w:rsidRPr="00C47555">
        <w:rPr>
          <w:rFonts w:ascii="Palatino Linotype" w:hAnsi="Palatino Linotype" w:cs="Arial"/>
          <w:b/>
          <w:bCs/>
          <w:i/>
          <w:color w:val="000000" w:themeColor="text1"/>
        </w:rPr>
        <w:t>I.</w:t>
      </w:r>
      <w:r w:rsidRPr="00C47555">
        <w:rPr>
          <w:rFonts w:ascii="Palatino Linotype" w:hAnsi="Palatino Linotype" w:cs="Arial"/>
          <w:i/>
          <w:color w:val="000000" w:themeColor="text1"/>
        </w:rPr>
        <w:t xml:space="preserve"> Nombre y cargo del emisor;</w:t>
      </w:r>
    </w:p>
    <w:p w14:paraId="604A6C57" w14:textId="77777777" w:rsidR="00277009" w:rsidRPr="00C47555" w:rsidRDefault="00277009" w:rsidP="00277009">
      <w:pPr>
        <w:shd w:val="clear" w:color="auto" w:fill="FFFFFF"/>
        <w:spacing w:after="101" w:line="360" w:lineRule="auto"/>
        <w:ind w:left="567" w:right="567"/>
        <w:jc w:val="both"/>
        <w:rPr>
          <w:rFonts w:ascii="Palatino Linotype" w:hAnsi="Palatino Linotype" w:cs="Arial"/>
          <w:i/>
          <w:color w:val="000000" w:themeColor="text1"/>
        </w:rPr>
      </w:pPr>
      <w:r w:rsidRPr="00C47555">
        <w:rPr>
          <w:rFonts w:ascii="Palatino Linotype" w:hAnsi="Palatino Linotype" w:cs="Arial"/>
          <w:b/>
          <w:bCs/>
          <w:i/>
          <w:color w:val="000000" w:themeColor="text1"/>
        </w:rPr>
        <w:t>II.</w:t>
      </w:r>
      <w:r w:rsidRPr="00C47555">
        <w:rPr>
          <w:rFonts w:ascii="Palatino Linotype" w:hAnsi="Palatino Linotype" w:cs="Arial"/>
          <w:i/>
          <w:color w:val="000000" w:themeColor="text1"/>
        </w:rPr>
        <w:t xml:space="preserve"> Nombre y cargo del receptor, y</w:t>
      </w:r>
    </w:p>
    <w:p w14:paraId="222B2537" w14:textId="77777777" w:rsidR="00277009" w:rsidRDefault="00277009" w:rsidP="00277009">
      <w:pPr>
        <w:shd w:val="clear" w:color="auto" w:fill="FFFFFF"/>
        <w:spacing w:after="101" w:line="360" w:lineRule="auto"/>
        <w:ind w:left="567" w:right="567"/>
        <w:jc w:val="both"/>
        <w:rPr>
          <w:rFonts w:ascii="Palatino Linotype" w:hAnsi="Palatino Linotype" w:cs="Arial"/>
          <w:i/>
          <w:color w:val="000000" w:themeColor="text1"/>
        </w:rPr>
      </w:pPr>
      <w:r w:rsidRPr="00C47555">
        <w:rPr>
          <w:rFonts w:ascii="Palatino Linotype" w:hAnsi="Palatino Linotype" w:cs="Arial"/>
          <w:b/>
          <w:bCs/>
          <w:i/>
          <w:color w:val="000000" w:themeColor="text1"/>
        </w:rPr>
        <w:t>III.</w:t>
      </w:r>
      <w:r w:rsidRPr="00C47555">
        <w:rPr>
          <w:rFonts w:ascii="Palatino Linotype" w:hAnsi="Palatino Linotype" w:cs="Arial"/>
          <w:i/>
          <w:color w:val="000000" w:themeColor="text1"/>
        </w:rPr>
        <w:t xml:space="preserve"> Aviso: "La información de este correo, así como la contenida en los documentos que se adjuntan, puede ser objeto de solicitudes de acceso a la información.</w:t>
      </w:r>
    </w:p>
    <w:p w14:paraId="6C3F8020" w14:textId="77777777" w:rsidR="00277009" w:rsidRPr="00C47555" w:rsidRDefault="00277009" w:rsidP="00277009">
      <w:pPr>
        <w:shd w:val="clear" w:color="auto" w:fill="FFFFFF"/>
        <w:spacing w:after="101" w:line="360" w:lineRule="auto"/>
        <w:ind w:left="567" w:right="567"/>
        <w:jc w:val="both"/>
        <w:rPr>
          <w:rFonts w:ascii="Palatino Linotype" w:hAnsi="Palatino Linotype" w:cs="Arial"/>
          <w:i/>
          <w:color w:val="000000" w:themeColor="text1"/>
        </w:rPr>
      </w:pPr>
    </w:p>
    <w:p w14:paraId="5B2340F6" w14:textId="77777777" w:rsidR="00277009" w:rsidRPr="00815042" w:rsidRDefault="00277009" w:rsidP="00815042">
      <w:pPr>
        <w:pStyle w:val="Prrafodelista"/>
        <w:numPr>
          <w:ilvl w:val="0"/>
          <w:numId w:val="7"/>
        </w:numPr>
        <w:spacing w:line="360" w:lineRule="auto"/>
        <w:ind w:left="0" w:firstLine="0"/>
        <w:jc w:val="both"/>
        <w:rPr>
          <w:rFonts w:ascii="Palatino Linotype" w:hAnsi="Palatino Linotype" w:cs="Arial"/>
          <w:color w:val="000000" w:themeColor="text1"/>
        </w:rPr>
      </w:pPr>
      <w:r w:rsidRPr="00C47555">
        <w:rPr>
          <w:rFonts w:ascii="Palatino Linotype" w:hAnsi="Palatino Linotype" w:cs="Arial"/>
          <w:color w:val="000000" w:themeColor="text1"/>
          <w:lang w:eastAsia="es-MX"/>
        </w:rPr>
        <w:t xml:space="preserve">A su vez los </w:t>
      </w:r>
      <w:r w:rsidRPr="00C47555">
        <w:rPr>
          <w:rFonts w:ascii="Palatino Linotype" w:hAnsi="Palatino Linotype"/>
          <w:b/>
          <w:color w:val="000000" w:themeColor="text1"/>
        </w:rPr>
        <w:t>Lineamientos para la Administración de Documentos en el Estado de México</w:t>
      </w:r>
      <w:r w:rsidRPr="00C47555">
        <w:rPr>
          <w:rFonts w:ascii="Palatino Linotype" w:hAnsi="Palatino Linotype"/>
          <w:color w:val="000000" w:themeColor="text1"/>
        </w:rPr>
        <w:t xml:space="preserve">, </w:t>
      </w:r>
      <w:r w:rsidRPr="00C47555">
        <w:rPr>
          <w:rFonts w:ascii="Palatino Linotype" w:hAnsi="Palatino Linotype" w:cs="Arial"/>
          <w:color w:val="000000" w:themeColor="text1"/>
          <w:lang w:eastAsia="es-MX"/>
        </w:rPr>
        <w:t>expedidos por</w:t>
      </w:r>
      <w:r w:rsidRPr="00C47555">
        <w:rPr>
          <w:rFonts w:ascii="Palatino Linotype" w:hAnsi="Palatino Linotype"/>
          <w:color w:val="000000" w:themeColor="text1"/>
        </w:rPr>
        <w:t xml:space="preserve"> la Secretaría Técnica del Comité Técnico de Documentación del Sistema Estatal de Documentación</w:t>
      </w:r>
      <w:r w:rsidRPr="00C47555">
        <w:rPr>
          <w:rFonts w:ascii="Palatino Linotype" w:hAnsi="Palatino Linotype" w:cs="Arial"/>
          <w:color w:val="000000" w:themeColor="text1"/>
          <w:lang w:eastAsia="es-MX"/>
        </w:rPr>
        <w:t xml:space="preserve"> en sus artículos 89 y 90 instituyen la obligación de establecer programas de respaldo y migración de sus documentos electrónicos para lo cual </w:t>
      </w:r>
      <w:r w:rsidRPr="00C47555">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14:paraId="6BB731EE" w14:textId="77777777" w:rsidR="00815042" w:rsidRPr="00C47555" w:rsidRDefault="00815042" w:rsidP="00815042">
      <w:pPr>
        <w:pStyle w:val="Prrafodelista"/>
        <w:spacing w:line="360" w:lineRule="auto"/>
        <w:ind w:left="0"/>
        <w:jc w:val="both"/>
        <w:rPr>
          <w:rFonts w:ascii="Palatino Linotype" w:hAnsi="Palatino Linotype" w:cs="Arial"/>
          <w:color w:val="000000" w:themeColor="text1"/>
        </w:rPr>
      </w:pPr>
    </w:p>
    <w:p w14:paraId="72800896" w14:textId="77777777" w:rsidR="00277009" w:rsidRPr="00C47555" w:rsidRDefault="00277009" w:rsidP="00815042">
      <w:pPr>
        <w:spacing w:line="360" w:lineRule="auto"/>
        <w:ind w:left="567" w:right="567"/>
        <w:jc w:val="both"/>
        <w:rPr>
          <w:rFonts w:ascii="Palatino Linotype" w:hAnsi="Palatino Linotype" w:cs="Arial"/>
          <w:i/>
          <w:color w:val="000000" w:themeColor="text1"/>
        </w:rPr>
      </w:pPr>
      <w:r w:rsidRPr="00C47555">
        <w:rPr>
          <w:rFonts w:ascii="Palatino Linotype" w:hAnsi="Palatino Linotype"/>
          <w:b/>
          <w:i/>
          <w:color w:val="000000" w:themeColor="text1"/>
        </w:rPr>
        <w:t>Artículo 89.</w:t>
      </w:r>
      <w:r w:rsidRPr="00C47555">
        <w:rPr>
          <w:rFonts w:ascii="Palatino Linotype" w:hAnsi="Palatino Linotype"/>
          <w:i/>
          <w:color w:val="000000" w:themeColor="text1"/>
        </w:rPr>
        <w:t xml:space="preserve"> Los Sujetos Obligados establecerán programas de respaldo y migración de sus documentos de archivo electrónicos, de conformidad con la normatividad aplicable en la materia y las recomendaciones nacionales e internacionales que existan al respecto. </w:t>
      </w:r>
    </w:p>
    <w:p w14:paraId="34D65FEC" w14:textId="77777777" w:rsidR="00277009" w:rsidRPr="00C47555" w:rsidRDefault="00277009" w:rsidP="00277009">
      <w:pPr>
        <w:spacing w:before="240" w:after="240" w:line="360" w:lineRule="auto"/>
        <w:ind w:left="567" w:right="567"/>
        <w:jc w:val="both"/>
        <w:rPr>
          <w:rFonts w:ascii="Palatino Linotype" w:hAnsi="Palatino Linotype"/>
          <w:i/>
          <w:color w:val="000000" w:themeColor="text1"/>
        </w:rPr>
      </w:pPr>
      <w:r w:rsidRPr="00C47555">
        <w:rPr>
          <w:rFonts w:ascii="Palatino Linotype" w:hAnsi="Palatino Linotype"/>
          <w:b/>
          <w:i/>
          <w:color w:val="000000" w:themeColor="text1"/>
        </w:rPr>
        <w:lastRenderedPageBreak/>
        <w:t>Artículo 90.</w:t>
      </w:r>
      <w:r w:rsidRPr="00C47555">
        <w:rPr>
          <w:rFonts w:ascii="Palatino Linotype" w:hAnsi="Palatino Linotype"/>
          <w:i/>
          <w:color w:val="000000" w:themeColor="text1"/>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14:paraId="1F2ABD46" w14:textId="77777777" w:rsidR="00277009" w:rsidRPr="00C47555" w:rsidRDefault="00277009" w:rsidP="00277009">
      <w:pPr>
        <w:spacing w:before="240" w:after="240" w:line="360" w:lineRule="auto"/>
        <w:ind w:left="567" w:right="567"/>
        <w:jc w:val="both"/>
        <w:rPr>
          <w:rFonts w:ascii="Palatino Linotype" w:hAnsi="Palatino Linotype"/>
          <w:i/>
          <w:color w:val="000000" w:themeColor="text1"/>
        </w:rPr>
      </w:pPr>
      <w:r w:rsidRPr="00C47555">
        <w:rPr>
          <w:rFonts w:ascii="Palatino Linotype" w:hAnsi="Palatino Linotype"/>
          <w:i/>
          <w:color w:val="000000" w:themeColor="text1"/>
        </w:rPr>
        <w:t xml:space="preserve">I. Se consideran correos electrónicos de archivo,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w:t>
      </w:r>
    </w:p>
    <w:p w14:paraId="45ABE66B" w14:textId="77777777" w:rsidR="00277009" w:rsidRPr="00C47555" w:rsidRDefault="00277009" w:rsidP="00277009">
      <w:pPr>
        <w:spacing w:before="240" w:after="240" w:line="360" w:lineRule="auto"/>
        <w:ind w:left="567" w:right="567"/>
        <w:jc w:val="both"/>
        <w:rPr>
          <w:rFonts w:ascii="Palatino Linotype" w:hAnsi="Palatino Linotype"/>
          <w:i/>
          <w:color w:val="000000" w:themeColor="text1"/>
        </w:rPr>
      </w:pPr>
      <w:r w:rsidRPr="00C47555">
        <w:rPr>
          <w:rFonts w:ascii="Palatino Linotype" w:hAnsi="Palatino Linotype"/>
          <w:i/>
          <w:color w:val="000000" w:themeColor="text1"/>
        </w:rPr>
        <w:t xml:space="preserve">II. Los </w:t>
      </w:r>
      <w:r w:rsidRPr="00F41C97">
        <w:rPr>
          <w:rFonts w:ascii="Palatino Linotype" w:hAnsi="Palatino Linotype"/>
          <w:b/>
          <w:i/>
          <w:color w:val="000000" w:themeColor="text1"/>
        </w:rPr>
        <w:t>correos electrónicos</w:t>
      </w:r>
      <w:r w:rsidRPr="00C47555">
        <w:rPr>
          <w:rFonts w:ascii="Palatino Linotype" w:hAnsi="Palatino Linotype"/>
          <w:i/>
          <w:color w:val="000000" w:themeColor="text1"/>
        </w:rPr>
        <w:t xml:space="preserve"> de archivo </w:t>
      </w:r>
      <w:r w:rsidRPr="00C47555">
        <w:rPr>
          <w:rFonts w:ascii="Palatino Linotype" w:hAnsi="Palatino Linotype"/>
          <w:b/>
          <w:i/>
          <w:color w:val="000000" w:themeColor="text1"/>
          <w:u w:val="single"/>
        </w:rPr>
        <w:t>y sus documentos adjuntos</w:t>
      </w:r>
      <w:r w:rsidRPr="00C47555">
        <w:rPr>
          <w:rFonts w:ascii="Palatino Linotype" w:hAnsi="Palatino Linotype"/>
          <w:i/>
          <w:color w:val="000000" w:themeColor="text1"/>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14:paraId="6EB3755A" w14:textId="77777777" w:rsidR="00277009" w:rsidRPr="006D265C" w:rsidRDefault="00277009" w:rsidP="00277009">
      <w:pPr>
        <w:spacing w:before="240" w:after="240" w:line="360" w:lineRule="auto"/>
        <w:ind w:left="567" w:right="567"/>
        <w:jc w:val="both"/>
        <w:rPr>
          <w:rFonts w:ascii="Palatino Linotype" w:hAnsi="Palatino Linotype"/>
          <w:i/>
          <w:color w:val="000000" w:themeColor="text1"/>
        </w:rPr>
      </w:pPr>
      <w:r w:rsidRPr="00C47555">
        <w:rPr>
          <w:rFonts w:ascii="Palatino Linotype" w:hAnsi="Palatino Linotype"/>
          <w:i/>
          <w:color w:val="000000" w:themeColor="text1"/>
        </w:rPr>
        <w:t>III. Los correos electrónicos de archivo y sus documentos adjuntos se conservarán en los términos y por el plazo establecido por la Comisión Dictaminadora en el Catálogo de Disposición Documental.</w:t>
      </w:r>
    </w:p>
    <w:p w14:paraId="75A9FFC5" w14:textId="77777777" w:rsidR="00277009" w:rsidRPr="00C47555"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lang w:val="es-MX" w:eastAsia="es-MX"/>
        </w:rPr>
      </w:pPr>
      <w:r w:rsidRPr="006D265C">
        <w:rPr>
          <w:rFonts w:ascii="Palatino Linotype" w:hAnsi="Palatino Linotype" w:cs="Arial"/>
          <w:color w:val="000000" w:themeColor="text1"/>
          <w:lang w:eastAsia="es-MX"/>
        </w:rPr>
        <w:lastRenderedPageBreak/>
        <w:t>Bajo</w:t>
      </w:r>
      <w:r w:rsidRPr="00C47555">
        <w:rPr>
          <w:rFonts w:ascii="Palatino Linotype" w:hAnsi="Palatino Linotype"/>
          <w:color w:val="000000" w:themeColor="text1"/>
        </w:rPr>
        <w:t xml:space="preserve"> esa tesitura para garantizar el debido cumplimiento de la normatividad jurídica y administrativa aplicable los Sujetos Obligados implementarán acciones que permitan llevar a cabo la correcta y debida organización de los correos electrónicos de Archivo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C47555">
        <w:rPr>
          <w:rFonts w:ascii="Palatino Linotype" w:hAnsi="Palatino Linotype" w:cs="Arial"/>
          <w:color w:val="000000" w:themeColor="text1"/>
          <w:lang w:val="es-MX" w:eastAsia="es-MX"/>
        </w:rPr>
        <w:t>deberán organizarse y conservarse de acuerdo con las series documentales establecidas en el Cuadro general de clasificación archivística, y a los plazos de conservación señalados en el Catálogo de disposición documental.</w:t>
      </w:r>
    </w:p>
    <w:p w14:paraId="15C60EFF" w14:textId="77777777" w:rsidR="00277009" w:rsidRPr="00C47555" w:rsidRDefault="00277009" w:rsidP="00277009">
      <w:pPr>
        <w:pStyle w:val="Prrafodelista"/>
        <w:shd w:val="clear" w:color="auto" w:fill="FFFFFF"/>
        <w:spacing w:after="101" w:line="360" w:lineRule="auto"/>
        <w:ind w:left="0"/>
        <w:jc w:val="both"/>
        <w:rPr>
          <w:rFonts w:ascii="Palatino Linotype" w:hAnsi="Palatino Linotype" w:cs="Arial"/>
          <w:color w:val="000000" w:themeColor="text1"/>
          <w:lang w:val="es-MX" w:eastAsia="es-MX"/>
        </w:rPr>
      </w:pPr>
    </w:p>
    <w:p w14:paraId="6A3A0BCD" w14:textId="77777777" w:rsidR="00277009" w:rsidRPr="00C47555"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lang w:val="es-MX" w:eastAsia="es-MX"/>
        </w:rPr>
      </w:pPr>
      <w:r w:rsidRPr="006D265C">
        <w:rPr>
          <w:rFonts w:ascii="Palatino Linotype" w:hAnsi="Palatino Linotype" w:cs="Arial"/>
          <w:color w:val="000000" w:themeColor="text1"/>
          <w:lang w:eastAsia="es-MX"/>
        </w:rPr>
        <w:t>En</w:t>
      </w:r>
      <w:r w:rsidRPr="00C47555">
        <w:rPr>
          <w:rFonts w:ascii="Palatino Linotype" w:hAnsi="Palatino Linotype" w:cs="Arial"/>
          <w:color w:val="000000" w:themeColor="text1"/>
        </w:rPr>
        <w:t xml:space="preserve"> consecuencia se concluye que </w:t>
      </w:r>
      <w:r w:rsidRPr="00C47555">
        <w:rPr>
          <w:rFonts w:ascii="Palatino Linotype" w:hAnsi="Palatino Linotype" w:cs="Arial"/>
          <w:color w:val="000000" w:themeColor="text1"/>
          <w:lang w:eastAsia="es-MX"/>
        </w:rPr>
        <w:t>los sujetos obligados tienen el deber constitucional de preservar sus documentos en archivos administrativos actualizados y cumpliendo los estándares señalados en las leyes aplicables en la materia.</w:t>
      </w:r>
    </w:p>
    <w:p w14:paraId="4FE39608" w14:textId="77777777" w:rsidR="00277009" w:rsidRPr="00C47555" w:rsidRDefault="00277009" w:rsidP="00277009">
      <w:pPr>
        <w:pStyle w:val="Prrafodelista"/>
        <w:shd w:val="clear" w:color="auto" w:fill="FFFFFF"/>
        <w:spacing w:after="101" w:line="360" w:lineRule="auto"/>
        <w:ind w:left="0"/>
        <w:jc w:val="both"/>
        <w:rPr>
          <w:rFonts w:ascii="Palatino Linotype" w:hAnsi="Palatino Linotype" w:cs="Arial"/>
          <w:color w:val="000000" w:themeColor="text1"/>
          <w:lang w:val="es-MX" w:eastAsia="es-MX"/>
        </w:rPr>
      </w:pPr>
    </w:p>
    <w:p w14:paraId="68FF9396" w14:textId="28308424" w:rsidR="00277009" w:rsidRPr="004C2283"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6D265C">
        <w:rPr>
          <w:rFonts w:ascii="Palatino Linotype" w:hAnsi="Palatino Linotype" w:cs="Arial"/>
          <w:color w:val="000000" w:themeColor="text1"/>
          <w:lang w:eastAsia="es-MX"/>
        </w:rPr>
        <w:t>Finalmente</w:t>
      </w:r>
      <w:r>
        <w:rPr>
          <w:rFonts w:ascii="Palatino Linotype" w:hAnsi="Palatino Linotype"/>
          <w:color w:val="000000" w:themeColor="text1"/>
        </w:rPr>
        <w:t xml:space="preserve">, insistir </w:t>
      </w:r>
      <w:r w:rsidRPr="006E1C5B">
        <w:rPr>
          <w:rFonts w:ascii="Palatino Linotype" w:hAnsi="Palatino Linotype"/>
          <w:color w:val="000000" w:themeColor="text1"/>
        </w:rPr>
        <w:t xml:space="preserve">que al ser requerida desde la solicitud inicial </w:t>
      </w:r>
      <w:r>
        <w:rPr>
          <w:rFonts w:ascii="Palatino Linotype" w:hAnsi="Palatino Linotype"/>
          <w:color w:val="000000" w:themeColor="text1"/>
        </w:rPr>
        <w:t>los correos recibidos y enviados</w:t>
      </w:r>
      <w:r w:rsidRPr="006E1C5B">
        <w:rPr>
          <w:rFonts w:ascii="Palatino Linotype" w:hAnsi="Palatino Linotype"/>
          <w:color w:val="000000" w:themeColor="text1"/>
        </w:rPr>
        <w:t xml:space="preserve"> el </w:t>
      </w:r>
      <w:r w:rsidRPr="006E1C5B">
        <w:rPr>
          <w:rFonts w:ascii="Palatino Linotype" w:hAnsi="Palatino Linotype"/>
          <w:b/>
          <w:color w:val="000000" w:themeColor="text1"/>
        </w:rPr>
        <w:t>SUJETO OBLIGADO</w:t>
      </w:r>
      <w:r w:rsidRPr="006E1C5B">
        <w:rPr>
          <w:rFonts w:ascii="Palatino Linotype" w:hAnsi="Palatino Linotype"/>
          <w:color w:val="000000" w:themeColor="text1"/>
        </w:rPr>
        <w:t xml:space="preserve"> debió hacer entrega de los </w:t>
      </w:r>
      <w:r w:rsidRPr="006E1C5B">
        <w:rPr>
          <w:rFonts w:ascii="Palatino Linotype" w:hAnsi="Palatino Linotype" w:cs="Arial"/>
          <w:color w:val="000000" w:themeColor="text1"/>
          <w:lang w:val="es-MX" w:eastAsia="es-MX"/>
        </w:rPr>
        <w:t xml:space="preserve">correos electrónicos que deriven del ejercicio de las facultades, competencias o funciones </w:t>
      </w:r>
      <w:r w:rsidRPr="00734D66">
        <w:rPr>
          <w:rFonts w:ascii="Palatino Linotype" w:hAnsi="Palatino Linotype" w:cs="Arial"/>
          <w:b/>
          <w:color w:val="000000" w:themeColor="text1"/>
          <w:u w:val="single"/>
          <w:lang w:val="es-MX" w:eastAsia="es-MX"/>
        </w:rPr>
        <w:t>y sus archivos adjuntos</w:t>
      </w:r>
      <w:r w:rsidRPr="006E1C5B">
        <w:rPr>
          <w:rFonts w:ascii="Palatino Linotype" w:hAnsi="Palatino Linotype"/>
          <w:color w:val="000000" w:themeColor="text1"/>
        </w:rPr>
        <w:t>, toda vez que,</w:t>
      </w:r>
      <w:r>
        <w:rPr>
          <w:rFonts w:ascii="Palatino Linotype" w:hAnsi="Palatino Linotype"/>
          <w:color w:val="000000" w:themeColor="text1"/>
        </w:rPr>
        <w:t xml:space="preserve"> -se insiste-</w:t>
      </w:r>
      <w:r w:rsidRPr="006E1C5B">
        <w:rPr>
          <w:rFonts w:ascii="Palatino Linotype" w:hAnsi="Palatino Linotype"/>
          <w:color w:val="000000" w:themeColor="text1"/>
        </w:rPr>
        <w:t xml:space="preserve"> </w:t>
      </w:r>
      <w:r w:rsidRPr="006E1C5B">
        <w:rPr>
          <w:rFonts w:ascii="Palatino Linotype" w:hAnsi="Palatino Linotype"/>
          <w:b/>
          <w:color w:val="000000" w:themeColor="text1"/>
          <w:u w:val="single"/>
        </w:rPr>
        <w:t>no es procedente la realización de capturas de pantalla</w:t>
      </w:r>
      <w:r w:rsidRPr="006E1C5B">
        <w:rPr>
          <w:rFonts w:ascii="Palatino Linotype" w:hAnsi="Palatino Linotype"/>
          <w:color w:val="000000" w:themeColor="text1"/>
        </w:rPr>
        <w:t xml:space="preserve"> en donde únicamente sean visualizados los correos </w:t>
      </w:r>
      <w:r w:rsidRPr="006E1C5B">
        <w:rPr>
          <w:rFonts w:ascii="Palatino Linotype" w:hAnsi="Palatino Linotype"/>
          <w:color w:val="000000" w:themeColor="text1"/>
        </w:rPr>
        <w:lastRenderedPageBreak/>
        <w:t xml:space="preserve">electrónicos que obran en la bandeja de entrada </w:t>
      </w:r>
      <w:r>
        <w:rPr>
          <w:rFonts w:ascii="Palatino Linotype" w:hAnsi="Palatino Linotype"/>
          <w:color w:val="000000" w:themeColor="text1"/>
        </w:rPr>
        <w:t xml:space="preserve">o salida </w:t>
      </w:r>
      <w:r w:rsidRPr="006E1C5B">
        <w:rPr>
          <w:rFonts w:ascii="Palatino Linotype" w:hAnsi="Palatino Linotype"/>
          <w:color w:val="000000" w:themeColor="text1"/>
        </w:rPr>
        <w:t xml:space="preserve">de una </w:t>
      </w:r>
      <w:r w:rsidRPr="006E1C5B">
        <w:rPr>
          <w:rFonts w:ascii="Palatino Linotype" w:hAnsi="Palatino Linotype" w:cs="Arial"/>
          <w:color w:val="000000" w:themeColor="text1"/>
          <w:lang w:val="es-MX" w:eastAsia="es-MX"/>
        </w:rPr>
        <w:t>cuenta de</w:t>
      </w:r>
      <w:r>
        <w:rPr>
          <w:rFonts w:ascii="Palatino Linotype" w:hAnsi="Palatino Linotype" w:cs="Arial"/>
          <w:color w:val="000000" w:themeColor="text1"/>
          <w:lang w:val="es-MX" w:eastAsia="es-MX"/>
        </w:rPr>
        <w:t xml:space="preserve"> los</w:t>
      </w:r>
      <w:r w:rsidRPr="006E1C5B">
        <w:rPr>
          <w:rFonts w:ascii="Palatino Linotype" w:hAnsi="Palatino Linotype" w:cs="Arial"/>
          <w:color w:val="000000" w:themeColor="text1"/>
          <w:lang w:val="es-MX" w:eastAsia="es-MX"/>
        </w:rPr>
        <w:t xml:space="preserve"> correo</w:t>
      </w:r>
      <w:r>
        <w:rPr>
          <w:rFonts w:ascii="Palatino Linotype" w:hAnsi="Palatino Linotype" w:cs="Arial"/>
          <w:color w:val="000000" w:themeColor="text1"/>
          <w:lang w:val="es-MX" w:eastAsia="es-MX"/>
        </w:rPr>
        <w:t>s</w:t>
      </w:r>
      <w:r w:rsidRPr="006E1C5B">
        <w:rPr>
          <w:rFonts w:ascii="Palatino Linotype" w:hAnsi="Palatino Linotype" w:cs="Arial"/>
          <w:color w:val="000000" w:themeColor="text1"/>
          <w:lang w:val="es-MX" w:eastAsia="es-MX"/>
        </w:rPr>
        <w:t xml:space="preserve"> electrónico</w:t>
      </w:r>
      <w:r>
        <w:rPr>
          <w:rFonts w:ascii="Palatino Linotype" w:hAnsi="Palatino Linotype" w:cs="Arial"/>
          <w:color w:val="000000" w:themeColor="text1"/>
          <w:lang w:val="es-MX" w:eastAsia="es-MX"/>
        </w:rPr>
        <w:t>s</w:t>
      </w:r>
      <w:r w:rsidRPr="006E1C5B">
        <w:rPr>
          <w:rFonts w:ascii="Palatino Linotype" w:hAnsi="Palatino Linotype" w:cs="Arial"/>
          <w:color w:val="000000" w:themeColor="text1"/>
          <w:lang w:val="es-MX" w:eastAsia="es-MX"/>
        </w:rPr>
        <w:t>.</w:t>
      </w:r>
    </w:p>
    <w:p w14:paraId="2FCDC3CD" w14:textId="77777777" w:rsidR="00277009" w:rsidRPr="004C2283" w:rsidRDefault="00277009" w:rsidP="00277009">
      <w:pPr>
        <w:pStyle w:val="Prrafodelista"/>
        <w:rPr>
          <w:rFonts w:ascii="Palatino Linotype" w:hAnsi="Palatino Linotype" w:cs="Arial"/>
          <w:color w:val="000000" w:themeColor="text1"/>
        </w:rPr>
      </w:pPr>
    </w:p>
    <w:p w14:paraId="03DD4EF1" w14:textId="77777777" w:rsidR="00277009" w:rsidRPr="00C47555"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6D265C">
        <w:rPr>
          <w:rFonts w:ascii="Palatino Linotype" w:hAnsi="Palatino Linotype" w:cs="Arial"/>
          <w:color w:val="000000" w:themeColor="text1"/>
          <w:lang w:eastAsia="es-MX"/>
        </w:rPr>
        <w:t>Robustece</w:t>
      </w:r>
      <w:r w:rsidRPr="00C47555">
        <w:rPr>
          <w:rFonts w:ascii="Palatino Linotype" w:hAnsi="Palatino Linotype"/>
          <w:color w:val="222222"/>
          <w:shd w:val="clear" w:color="auto" w:fill="FFFFFF"/>
        </w:rPr>
        <w:t xml:space="preserve"> lo anterior el</w:t>
      </w:r>
      <w:r w:rsidRPr="00C47555">
        <w:rPr>
          <w:rStyle w:val="apple-converted-space"/>
          <w:rFonts w:ascii="Palatino Linotype" w:hAnsi="Palatino Linotype"/>
          <w:color w:val="222222"/>
          <w:shd w:val="clear" w:color="auto" w:fill="FFFFFF"/>
        </w:rPr>
        <w:t xml:space="preserve"> </w:t>
      </w:r>
      <w:r w:rsidRPr="00C47555">
        <w:rPr>
          <w:rStyle w:val="il"/>
          <w:rFonts w:ascii="Palatino Linotype" w:hAnsi="Palatino Linotype"/>
          <w:b/>
          <w:color w:val="222222"/>
          <w:shd w:val="clear" w:color="auto" w:fill="FFFFFF"/>
        </w:rPr>
        <w:t xml:space="preserve">Criterio </w:t>
      </w:r>
      <w:r w:rsidRPr="00C47555">
        <w:rPr>
          <w:rFonts w:ascii="Palatino Linotype" w:hAnsi="Palatino Linotype"/>
          <w:b/>
          <w:color w:val="222222"/>
          <w:shd w:val="clear" w:color="auto" w:fill="FFFFFF"/>
        </w:rPr>
        <w:t>020/</w:t>
      </w:r>
      <w:r w:rsidRPr="00C47555">
        <w:rPr>
          <w:rStyle w:val="il"/>
          <w:rFonts w:ascii="Palatino Linotype" w:hAnsi="Palatino Linotype"/>
          <w:b/>
          <w:color w:val="222222"/>
          <w:shd w:val="clear" w:color="auto" w:fill="FFFFFF"/>
        </w:rPr>
        <w:t xml:space="preserve">10 </w:t>
      </w:r>
      <w:r w:rsidRPr="00C47555">
        <w:rPr>
          <w:rFonts w:ascii="Palatino Linotype" w:hAnsi="Palatino Linotype"/>
          <w:color w:val="222222"/>
          <w:shd w:val="clear" w:color="auto" w:fill="FFFFFF"/>
        </w:rPr>
        <w:t>emitido por el Pleno del entonces llamado</w:t>
      </w:r>
      <w:r w:rsidRPr="00C47555">
        <w:rPr>
          <w:rStyle w:val="apple-converted-space"/>
          <w:rFonts w:ascii="Palatino Linotype" w:hAnsi="Palatino Linotype"/>
          <w:color w:val="222222"/>
          <w:shd w:val="clear" w:color="auto" w:fill="FFFFFF"/>
        </w:rPr>
        <w:t xml:space="preserve"> </w:t>
      </w:r>
      <w:r w:rsidRPr="00C47555">
        <w:rPr>
          <w:rFonts w:ascii="Palatino Linotype" w:hAnsi="Palatino Linotype"/>
          <w:color w:val="000000"/>
          <w:shd w:val="clear" w:color="auto" w:fill="FFFFFF"/>
        </w:rPr>
        <w:t>Instituto Federal de Acceso a la Información y Protección de Datos, ahora Instituto Nacional de Transparencia, Acceso a la Información y Protección de Datos Personales</w:t>
      </w:r>
      <w:r w:rsidRPr="00C47555">
        <w:rPr>
          <w:rFonts w:ascii="Palatino Linotype" w:hAnsi="Palatino Linotype"/>
        </w:rPr>
        <w:t xml:space="preserve"> el cual establece lo siguiente:</w:t>
      </w:r>
    </w:p>
    <w:p w14:paraId="5C2A2141" w14:textId="77777777" w:rsidR="00277009" w:rsidRPr="00C47555" w:rsidRDefault="00277009" w:rsidP="00277009">
      <w:pPr>
        <w:pStyle w:val="Prrafodelista"/>
        <w:spacing w:line="360" w:lineRule="auto"/>
        <w:ind w:left="0"/>
        <w:jc w:val="both"/>
        <w:rPr>
          <w:rFonts w:ascii="Palatino Linotype" w:hAnsi="Palatino Linotype" w:cs="Arial"/>
          <w:color w:val="000000" w:themeColor="text1"/>
        </w:rPr>
      </w:pPr>
    </w:p>
    <w:p w14:paraId="574AB32C" w14:textId="77777777" w:rsidR="00277009" w:rsidRPr="00C47555" w:rsidRDefault="00277009" w:rsidP="009A0D66">
      <w:pPr>
        <w:pStyle w:val="Prrafodelista"/>
        <w:spacing w:line="360" w:lineRule="auto"/>
        <w:ind w:left="567" w:right="567"/>
        <w:jc w:val="both"/>
        <w:rPr>
          <w:rFonts w:ascii="Palatino Linotype" w:hAnsi="Palatino Linotype"/>
          <w:i/>
          <w:sz w:val="22"/>
          <w:szCs w:val="22"/>
        </w:rPr>
      </w:pPr>
      <w:r w:rsidRPr="00C47555">
        <w:rPr>
          <w:rFonts w:ascii="Palatino Linotype" w:hAnsi="Palatino Linotype" w:cs="Arial"/>
          <w:color w:val="000000" w:themeColor="text1"/>
        </w:rPr>
        <w:t>“</w:t>
      </w:r>
      <w:r w:rsidRPr="006D265C">
        <w:rPr>
          <w:rFonts w:ascii="Palatino Linotype" w:hAnsi="Palatino Linotype"/>
          <w:b/>
          <w:i/>
          <w:sz w:val="22"/>
          <w:szCs w:val="22"/>
        </w:rPr>
        <w:t>Los anexos son parte integral del documento principal</w:t>
      </w:r>
      <w:r w:rsidRPr="00C47555">
        <w:rPr>
          <w:rFonts w:ascii="Palatino Linotype" w:hAnsi="Palatino Linotype"/>
          <w:i/>
          <w:sz w:val="22"/>
          <w:szCs w:val="22"/>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7C882C9" w14:textId="77777777" w:rsidR="00277009" w:rsidRPr="00C47555" w:rsidRDefault="00277009" w:rsidP="00277009">
      <w:pPr>
        <w:pStyle w:val="Prrafodelista"/>
        <w:spacing w:line="360" w:lineRule="auto"/>
        <w:ind w:left="426"/>
        <w:jc w:val="both"/>
        <w:rPr>
          <w:rFonts w:ascii="Palatino Linotype" w:hAnsi="Palatino Linotype" w:cs="Arial"/>
          <w:color w:val="000000" w:themeColor="text1"/>
        </w:rPr>
      </w:pPr>
    </w:p>
    <w:p w14:paraId="124E5721" w14:textId="77777777" w:rsidR="00277009" w:rsidRPr="00C47555" w:rsidRDefault="00277009" w:rsidP="00277009">
      <w:pPr>
        <w:pStyle w:val="Prrafodelista"/>
        <w:numPr>
          <w:ilvl w:val="0"/>
          <w:numId w:val="7"/>
        </w:numPr>
        <w:spacing w:line="360" w:lineRule="auto"/>
        <w:ind w:left="0" w:firstLine="0"/>
        <w:jc w:val="both"/>
        <w:rPr>
          <w:rFonts w:ascii="Palatino Linotype" w:hAnsi="Palatino Linotype" w:cs="Arial"/>
          <w:color w:val="000000" w:themeColor="text1"/>
        </w:rPr>
      </w:pPr>
      <w:r w:rsidRPr="006D265C">
        <w:rPr>
          <w:rFonts w:ascii="Palatino Linotype" w:hAnsi="Palatino Linotype" w:cs="Arial"/>
          <w:color w:val="000000" w:themeColor="text1"/>
          <w:lang w:eastAsia="es-MX"/>
        </w:rPr>
        <w:t>Por</w:t>
      </w:r>
      <w:r w:rsidRPr="00C47555">
        <w:rPr>
          <w:rFonts w:ascii="Palatino Linotype" w:hAnsi="Palatino Linotype" w:cs="Arial"/>
          <w:color w:val="000000" w:themeColor="text1"/>
          <w:lang w:val="es-MX" w:eastAsia="es-MX"/>
        </w:rPr>
        <w:t xml:space="preserve"> lo tanto al responder sin apreciarse el contenido y los anexos que </w:t>
      </w:r>
      <w:r w:rsidRPr="00277009">
        <w:rPr>
          <w:rFonts w:ascii="Palatino Linotype" w:hAnsi="Palatino Linotype" w:cs="Arial"/>
          <w:color w:val="000000" w:themeColor="text1"/>
          <w:lang w:eastAsia="es-MX"/>
        </w:rPr>
        <w:t>conforman</w:t>
      </w:r>
      <w:r w:rsidRPr="00C47555">
        <w:rPr>
          <w:rFonts w:ascii="Palatino Linotype" w:hAnsi="Palatino Linotype" w:cs="Arial"/>
          <w:color w:val="000000" w:themeColor="text1"/>
          <w:lang w:val="es-MX" w:eastAsia="es-MX"/>
        </w:rPr>
        <w:t xml:space="preserve"> parte integral del documento principal el </w:t>
      </w:r>
      <w:r w:rsidRPr="00C47555">
        <w:rPr>
          <w:rFonts w:ascii="Palatino Linotype" w:hAnsi="Palatino Linotype" w:cs="Arial"/>
          <w:b/>
          <w:color w:val="000000" w:themeColor="text1"/>
          <w:lang w:val="es-MX" w:eastAsia="es-MX"/>
        </w:rPr>
        <w:t>SUJETO OBLIGADO</w:t>
      </w:r>
      <w:r w:rsidRPr="00C47555">
        <w:rPr>
          <w:rFonts w:ascii="Palatino Linotype" w:hAnsi="Palatino Linotype" w:cs="Arial"/>
          <w:color w:val="000000" w:themeColor="text1"/>
          <w:lang w:val="es-MX" w:eastAsia="es-MX"/>
        </w:rPr>
        <w:t xml:space="preserve"> incumpliría con</w:t>
      </w:r>
      <w:r w:rsidRPr="00C47555">
        <w:rPr>
          <w:rFonts w:ascii="Palatino Linotype" w:hAnsi="Palatino Linotype"/>
          <w:color w:val="000000" w:themeColor="text1"/>
        </w:rPr>
        <w:t xml:space="preserve"> la normatividad jurídica y administrativa aplicable.</w:t>
      </w:r>
    </w:p>
    <w:p w14:paraId="62713500" w14:textId="77777777" w:rsidR="00277009" w:rsidRPr="00C47555" w:rsidRDefault="00277009" w:rsidP="00277009">
      <w:pPr>
        <w:pStyle w:val="Prrafodelista"/>
        <w:spacing w:line="360" w:lineRule="auto"/>
        <w:ind w:left="0"/>
        <w:jc w:val="both"/>
        <w:rPr>
          <w:rFonts w:ascii="Palatino Linotype" w:hAnsi="Palatino Linotype" w:cs="Arial"/>
          <w:color w:val="000000" w:themeColor="text1"/>
        </w:rPr>
      </w:pPr>
    </w:p>
    <w:p w14:paraId="2C0B1AB1" w14:textId="77777777" w:rsidR="00277009" w:rsidRPr="009A0D66" w:rsidRDefault="00277009" w:rsidP="009A0D66">
      <w:pPr>
        <w:pStyle w:val="Prrafodelista"/>
        <w:numPr>
          <w:ilvl w:val="0"/>
          <w:numId w:val="7"/>
        </w:numPr>
        <w:spacing w:line="360" w:lineRule="auto"/>
        <w:ind w:left="0" w:firstLine="0"/>
        <w:jc w:val="both"/>
        <w:rPr>
          <w:rFonts w:ascii="Palatino Linotype" w:hAnsi="Palatino Linotype" w:cs="Arial"/>
          <w:color w:val="000000" w:themeColor="text1"/>
        </w:rPr>
      </w:pPr>
      <w:r w:rsidRPr="00277009">
        <w:rPr>
          <w:rFonts w:ascii="Palatino Linotype" w:hAnsi="Palatino Linotype" w:cs="Arial"/>
          <w:color w:val="000000" w:themeColor="text1"/>
          <w:lang w:eastAsia="es-MX"/>
        </w:rPr>
        <w:t>En</w:t>
      </w:r>
      <w:r w:rsidRPr="00C47555">
        <w:rPr>
          <w:rFonts w:ascii="Palatino Linotype" w:eastAsia="MS Mincho" w:hAnsi="Palatino Linotype"/>
        </w:rPr>
        <w:t xml:space="preserve"> atención a lo anterior expuesto es pertinente señalar que el párrafo primero del artículo 11 de la</w:t>
      </w:r>
      <w:r w:rsidRPr="00C47555">
        <w:rPr>
          <w:rFonts w:ascii="Palatino Linotype" w:hAnsi="Palatino Linotype"/>
        </w:rPr>
        <w:t xml:space="preserve"> </w:t>
      </w:r>
      <w:r w:rsidRPr="00C47555">
        <w:rPr>
          <w:rFonts w:ascii="Palatino Linotype" w:hAnsi="Palatino Linotype"/>
          <w:b/>
        </w:rPr>
        <w:t xml:space="preserve">Ley de Transparencia y Acceso a la Información </w:t>
      </w:r>
      <w:r w:rsidRPr="00C47555">
        <w:rPr>
          <w:rFonts w:ascii="Palatino Linotype" w:hAnsi="Palatino Linotype"/>
          <w:b/>
        </w:rPr>
        <w:lastRenderedPageBreak/>
        <w:t>Pública del Estado de México y Municipios</w:t>
      </w:r>
      <w:r w:rsidRPr="00C47555">
        <w:rPr>
          <w:rFonts w:ascii="Palatino Linotype" w:hAnsi="Palatino Linotype"/>
        </w:rPr>
        <w:t xml:space="preserve"> , misma que dispone las formas en que se habrá de generar, publicar y hacer entrega de la información al señalar que </w:t>
      </w:r>
      <w:r w:rsidRPr="00C47555">
        <w:rPr>
          <w:rFonts w:ascii="Palatino Linotype" w:eastAsia="Calibri" w:hAnsi="Palatino Linotype" w:cs="Arial"/>
        </w:rPr>
        <w:t>“</w:t>
      </w:r>
      <w:r w:rsidRPr="00C47555">
        <w:rPr>
          <w:rFonts w:ascii="Palatino Linotype" w:hAnsi="Palatino Linotype"/>
          <w:i/>
        </w:rPr>
        <w:t xml:space="preserve">En la generación, publicación y entrega de información se deberá garantizar que ésta sea accesible, actualizada, </w:t>
      </w:r>
      <w:r w:rsidRPr="00C47555">
        <w:rPr>
          <w:rFonts w:ascii="Palatino Linotype" w:hAnsi="Palatino Linotype"/>
          <w:b/>
          <w:i/>
        </w:rPr>
        <w:t>completa</w:t>
      </w:r>
      <w:r w:rsidRPr="00C47555">
        <w:rPr>
          <w:rFonts w:ascii="Palatino Linotype" w:hAnsi="Palatino Linotype"/>
          <w:i/>
        </w:rPr>
        <w:t xml:space="preserve">, congruente, confiable, verificable, veraz, </w:t>
      </w:r>
      <w:r w:rsidRPr="00C47555">
        <w:rPr>
          <w:rFonts w:ascii="Palatino Linotype" w:hAnsi="Palatino Linotype"/>
          <w:b/>
          <w:i/>
        </w:rPr>
        <w:t>integral</w:t>
      </w:r>
      <w:r w:rsidRPr="00C47555">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8E316AB" w14:textId="77777777" w:rsidR="009A0D66" w:rsidRPr="009A0D66" w:rsidRDefault="009A0D66" w:rsidP="009A0D66">
      <w:pPr>
        <w:pStyle w:val="Prrafodelista"/>
        <w:rPr>
          <w:rFonts w:ascii="Palatino Linotype" w:hAnsi="Palatino Linotype" w:cs="Arial"/>
          <w:color w:val="000000" w:themeColor="text1"/>
        </w:rPr>
      </w:pPr>
    </w:p>
    <w:p w14:paraId="7A3986E6" w14:textId="77777777" w:rsidR="00277009" w:rsidRPr="00277009" w:rsidRDefault="00277009" w:rsidP="009A0D66">
      <w:pPr>
        <w:pStyle w:val="Prrafodelista"/>
        <w:numPr>
          <w:ilvl w:val="0"/>
          <w:numId w:val="7"/>
        </w:numPr>
        <w:spacing w:line="360" w:lineRule="auto"/>
        <w:ind w:left="0" w:firstLine="0"/>
        <w:jc w:val="both"/>
        <w:rPr>
          <w:rFonts w:ascii="Palatino Linotype" w:eastAsia="Calibri" w:hAnsi="Palatino Linotype" w:cs="Arial"/>
          <w:u w:val="single"/>
        </w:rPr>
      </w:pPr>
      <w:r w:rsidRPr="00C47555">
        <w:rPr>
          <w:rFonts w:ascii="Palatino Linotype" w:eastAsia="MS Mincho" w:hAnsi="Palatino Linotype"/>
        </w:rPr>
        <w:t xml:space="preserve">De ello se advierte que la respuesta de todos los Sujetos Obligados a una solicitud de Acceso a la Información Pública debe ser </w:t>
      </w:r>
      <w:r w:rsidRPr="00C47555">
        <w:rPr>
          <w:rFonts w:ascii="Palatino Linotype" w:eastAsia="MS Mincho" w:hAnsi="Palatino Linotype"/>
          <w:b/>
          <w:u w:val="single"/>
        </w:rPr>
        <w:t>completa</w:t>
      </w:r>
      <w:r w:rsidRPr="00C47555">
        <w:rPr>
          <w:rFonts w:ascii="Palatino Linotype" w:eastAsia="MS Mincho" w:hAnsi="Palatino Linotype"/>
        </w:rPr>
        <w:t xml:space="preserve"> </w:t>
      </w:r>
      <w:r w:rsidRPr="00C47555">
        <w:rPr>
          <w:rFonts w:ascii="Palatino Linotype" w:hAnsi="Palatino Linotype"/>
        </w:rPr>
        <w:t xml:space="preserve">confiable, verificable, veraz, </w:t>
      </w:r>
      <w:r w:rsidRPr="00C47555">
        <w:rPr>
          <w:rFonts w:ascii="Palatino Linotype" w:hAnsi="Palatino Linotype"/>
          <w:b/>
          <w:u w:val="single"/>
        </w:rPr>
        <w:t>integral</w:t>
      </w:r>
      <w:r w:rsidRPr="00C47555">
        <w:rPr>
          <w:rFonts w:ascii="Palatino Linotype" w:eastAsia="MS Mincho" w:hAnsi="Palatino Linotype"/>
        </w:rPr>
        <w:t xml:space="preserve"> y congruente con lo requerido, de lo contrario se contravendría el artículo 11 de la Ley de Transparencia Local.</w:t>
      </w:r>
    </w:p>
    <w:p w14:paraId="377588E9" w14:textId="77777777" w:rsidR="00277009" w:rsidRPr="00277009" w:rsidRDefault="00277009" w:rsidP="00277009">
      <w:pPr>
        <w:pStyle w:val="Prrafodelista"/>
        <w:rPr>
          <w:rFonts w:ascii="Palatino Linotype" w:eastAsia="Calibri" w:hAnsi="Palatino Linotype" w:cs="Arial"/>
          <w:u w:val="single"/>
        </w:rPr>
      </w:pPr>
    </w:p>
    <w:p w14:paraId="0BF91966" w14:textId="77777777" w:rsidR="00277009" w:rsidRPr="00AC478C" w:rsidRDefault="00277009" w:rsidP="00277009">
      <w:pPr>
        <w:pStyle w:val="Prrafodelista"/>
        <w:numPr>
          <w:ilvl w:val="0"/>
          <w:numId w:val="7"/>
        </w:numPr>
        <w:spacing w:line="360" w:lineRule="auto"/>
        <w:ind w:left="0" w:firstLine="0"/>
        <w:jc w:val="both"/>
        <w:rPr>
          <w:rFonts w:ascii="Palatino Linotype" w:eastAsia="Calibri" w:hAnsi="Palatino Linotype" w:cs="Arial"/>
          <w:u w:val="single"/>
        </w:rPr>
      </w:pPr>
      <w:r w:rsidRPr="006D265C">
        <w:rPr>
          <w:rFonts w:ascii="Palatino Linotype" w:eastAsia="MS Mincho" w:hAnsi="Palatino Linotype"/>
        </w:rPr>
        <w:t>Bajo</w:t>
      </w:r>
      <w:r w:rsidRPr="00C47555">
        <w:rPr>
          <w:rFonts w:ascii="Palatino Linotype" w:hAnsi="Palatino Linotype"/>
          <w:lang w:eastAsia="es-MX"/>
        </w:rPr>
        <w:t xml:space="preserve"> ese tenor se concluye que es obligación de todas las autoridades, </w:t>
      </w:r>
      <w:r w:rsidRPr="00277009">
        <w:rPr>
          <w:rFonts w:ascii="Palatino Linotype" w:eastAsia="MS Mincho" w:hAnsi="Palatino Linotype"/>
        </w:rPr>
        <w:t>promover</w:t>
      </w:r>
      <w:r w:rsidRPr="00C47555">
        <w:rPr>
          <w:rFonts w:ascii="Palatino Linotype" w:hAnsi="Palatino Linotype"/>
          <w:lang w:eastAsia="es-MX"/>
        </w:rPr>
        <w:t xml:space="preserve">, respetar y garantizar los derechos humanos, entre ellos el de acceso a la información pública, por lo que la falta de respuesta, las respuestas imprecisas, incompletas, o que no corresponden a lo solicitado </w:t>
      </w:r>
      <w:r w:rsidRPr="00C47555">
        <w:rPr>
          <w:rFonts w:ascii="Palatino Linotype" w:hAnsi="Palatino Linotype"/>
          <w:b/>
          <w:u w:val="single"/>
          <w:lang w:eastAsia="es-MX"/>
        </w:rPr>
        <w:t>generan una afectación inicial susceptible de ser reparada mediante el recurso de revisión</w:t>
      </w:r>
      <w:r>
        <w:rPr>
          <w:rFonts w:ascii="Palatino Linotype" w:hAnsi="Palatino Linotype"/>
          <w:lang w:eastAsia="es-MX"/>
        </w:rPr>
        <w:t xml:space="preserve">, ello sumado a la pretensión del cobro indebido por la entrega de la información; toda vez que como ya se expusiera en párrafos anteriores, el ejercicio del derecho de acceso a la información pública se rige bajo el principio de gratuidad, mismo que supone </w:t>
      </w:r>
      <w:r w:rsidRPr="00DB42E9">
        <w:rPr>
          <w:rFonts w:ascii="Palatino Linotype" w:hAnsi="Palatino Linotype"/>
          <w:lang w:eastAsia="es-MX"/>
        </w:rPr>
        <w:t xml:space="preserve">que el acceso a la información pública no genera costo alguno para los solicitantes, </w:t>
      </w:r>
      <w:r>
        <w:rPr>
          <w:rFonts w:ascii="Palatino Linotype" w:hAnsi="Palatino Linotype"/>
          <w:lang w:eastAsia="es-MX"/>
        </w:rPr>
        <w:t xml:space="preserve">y </w:t>
      </w:r>
      <w:r w:rsidRPr="00DB42E9">
        <w:rPr>
          <w:rFonts w:ascii="Palatino Linotype" w:hAnsi="Palatino Linotype"/>
          <w:lang w:eastAsia="es-MX"/>
        </w:rPr>
        <w:t xml:space="preserve">sólo podrá requerirse el cobro correspondiente a la modalidad de reproducción y entrega </w:t>
      </w:r>
      <w:r w:rsidRPr="00DB42E9">
        <w:rPr>
          <w:rFonts w:ascii="Palatino Linotype" w:hAnsi="Palatino Linotype"/>
          <w:lang w:eastAsia="es-MX"/>
        </w:rPr>
        <w:lastRenderedPageBreak/>
        <w:t xml:space="preserve">solicitada conforme a lo establecido en la Ley </w:t>
      </w:r>
      <w:r>
        <w:rPr>
          <w:rFonts w:ascii="Palatino Linotype" w:hAnsi="Palatino Linotype"/>
          <w:lang w:eastAsia="es-MX"/>
        </w:rPr>
        <w:t>de la materia, que al caso concreto, es evidente que no resulta aplicable.</w:t>
      </w:r>
    </w:p>
    <w:p w14:paraId="3275741D" w14:textId="77777777" w:rsidR="00E60346" w:rsidRPr="00FD62CC" w:rsidRDefault="00E60346" w:rsidP="00E60346">
      <w:pPr>
        <w:spacing w:before="120" w:after="120"/>
        <w:ind w:left="851" w:right="902"/>
        <w:jc w:val="both"/>
        <w:rPr>
          <w:rFonts w:ascii="Palatino Linotype" w:hAnsi="Palatino Linotype" w:cs="Arial"/>
          <w:i/>
          <w:sz w:val="20"/>
          <w:szCs w:val="20"/>
        </w:rPr>
      </w:pPr>
    </w:p>
    <w:p w14:paraId="72610528" w14:textId="099B3622" w:rsidR="005E34C4" w:rsidRPr="005E34C4" w:rsidRDefault="00735CB0" w:rsidP="005E34C4">
      <w:pPr>
        <w:pStyle w:val="Ttulo2"/>
        <w:spacing w:before="0" w:line="360" w:lineRule="auto"/>
        <w:rPr>
          <w:rFonts w:ascii="Palatino Linotype" w:hAnsi="Palatino Linotype"/>
          <w:b/>
          <w:color w:val="000000" w:themeColor="text1"/>
          <w:sz w:val="24"/>
          <w:szCs w:val="24"/>
        </w:rPr>
      </w:pPr>
      <w:bookmarkStart w:id="274" w:name="_Toc82611047"/>
      <w:bookmarkStart w:id="275" w:name="_Toc86322639"/>
      <w:bookmarkStart w:id="276" w:name="_Toc88757131"/>
      <w:r w:rsidRPr="005E34C4">
        <w:rPr>
          <w:rFonts w:ascii="Palatino Linotype" w:hAnsi="Palatino Linotype"/>
          <w:b/>
          <w:color w:val="auto"/>
          <w:sz w:val="24"/>
          <w:szCs w:val="24"/>
        </w:rPr>
        <w:t>QUIN</w:t>
      </w:r>
      <w:r w:rsidR="00E60346" w:rsidRPr="005E34C4">
        <w:rPr>
          <w:rFonts w:ascii="Palatino Linotype" w:hAnsi="Palatino Linotype"/>
          <w:b/>
          <w:color w:val="auto"/>
          <w:sz w:val="24"/>
          <w:szCs w:val="24"/>
        </w:rPr>
        <w:t xml:space="preserve">TO. </w:t>
      </w:r>
      <w:bookmarkStart w:id="277" w:name="_Toc472594395"/>
      <w:bookmarkStart w:id="278" w:name="_Toc460507709"/>
      <w:bookmarkStart w:id="279" w:name="_Toc460427917"/>
      <w:bookmarkStart w:id="280" w:name="_Toc475042025"/>
      <w:bookmarkStart w:id="281" w:name="_Toc477284977"/>
      <w:bookmarkStart w:id="282" w:name="_Toc480484728"/>
      <w:bookmarkStart w:id="283" w:name="_Toc485064409"/>
      <w:bookmarkStart w:id="284" w:name="_Toc485832387"/>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5E34C4" w:rsidRPr="005E34C4">
        <w:rPr>
          <w:rFonts w:ascii="Palatino Linotype" w:hAnsi="Palatino Linotype"/>
          <w:b/>
          <w:color w:val="000000" w:themeColor="text1"/>
          <w:sz w:val="24"/>
          <w:szCs w:val="24"/>
        </w:rPr>
        <w:t xml:space="preserve">De </w:t>
      </w:r>
      <w:bookmarkEnd w:id="277"/>
      <w:bookmarkEnd w:id="278"/>
      <w:bookmarkEnd w:id="279"/>
      <w:bookmarkEnd w:id="280"/>
      <w:bookmarkEnd w:id="281"/>
      <w:bookmarkEnd w:id="282"/>
      <w:bookmarkEnd w:id="283"/>
      <w:r w:rsidR="005E34C4" w:rsidRPr="005E34C4">
        <w:rPr>
          <w:rFonts w:ascii="Palatino Linotype" w:hAnsi="Palatino Linotype"/>
          <w:b/>
          <w:color w:val="000000" w:themeColor="text1"/>
          <w:sz w:val="24"/>
          <w:szCs w:val="24"/>
        </w:rPr>
        <w:t xml:space="preserve">la </w:t>
      </w:r>
      <w:bookmarkEnd w:id="284"/>
      <w:r w:rsidR="005E34C4" w:rsidRPr="005E34C4">
        <w:rPr>
          <w:rFonts w:ascii="Palatino Linotype" w:hAnsi="Palatino Linotype"/>
          <w:b/>
          <w:color w:val="000000" w:themeColor="text1"/>
          <w:sz w:val="24"/>
          <w:szCs w:val="24"/>
        </w:rPr>
        <w:t>versión pública y confidencialidad</w:t>
      </w:r>
      <w:bookmarkEnd w:id="276"/>
    </w:p>
    <w:p w14:paraId="0F0FC3F9" w14:textId="77777777" w:rsidR="005E34C4" w:rsidRPr="006D265C" w:rsidRDefault="005E34C4" w:rsidP="005E34C4">
      <w:pPr>
        <w:rPr>
          <w:lang w:eastAsia="en-US"/>
        </w:rPr>
      </w:pPr>
    </w:p>
    <w:p w14:paraId="6ADDE56C"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eastAsia="MS Mincho" w:hAnsi="Palatino Linotype"/>
        </w:rPr>
        <w:t>Derivado</w:t>
      </w:r>
      <w:r w:rsidRPr="005E34C4">
        <w:rPr>
          <w:rFonts w:ascii="Palatino Linotype" w:hAnsi="Palatino Linotype" w:cs="Arial"/>
          <w:color w:val="000000" w:themeColor="text1"/>
        </w:rPr>
        <w:t xml:space="preserve"> de la propia y especial naturaleza de </w:t>
      </w:r>
      <w:r w:rsidRPr="005E34C4">
        <w:rPr>
          <w:rFonts w:ascii="Palatino Linotype" w:hAnsi="Palatino Linotype"/>
          <w:color w:val="000000" w:themeColor="text1"/>
        </w:rPr>
        <w:t>la información que se requiere, contenida en el correo electrónico de referencia</w:t>
      </w:r>
      <w:r w:rsidRPr="005E34C4">
        <w:rPr>
          <w:rFonts w:ascii="Palatino Linotype" w:hAnsi="Palatino Linotype" w:cs="Arial"/>
          <w:color w:val="000000" w:themeColor="text1"/>
        </w:rPr>
        <w:t>,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5DB74264" w14:textId="77777777" w:rsidR="005E34C4" w:rsidRPr="005E34C4" w:rsidRDefault="005E34C4" w:rsidP="005E34C4">
      <w:pPr>
        <w:pStyle w:val="Prrafodelista"/>
        <w:shd w:val="clear" w:color="auto" w:fill="FFFFFF"/>
        <w:spacing w:line="360" w:lineRule="auto"/>
        <w:ind w:left="426"/>
        <w:jc w:val="both"/>
        <w:rPr>
          <w:rFonts w:ascii="Palatino Linotype" w:hAnsi="Palatino Linotype" w:cs="Arial"/>
          <w:color w:val="000000" w:themeColor="text1"/>
        </w:rPr>
      </w:pPr>
    </w:p>
    <w:p w14:paraId="5A7ACE5E"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eastAsia="MS Mincho" w:hAnsi="Palatino Linotype"/>
        </w:rPr>
        <w:t>La</w:t>
      </w:r>
      <w:r w:rsidRPr="005E34C4">
        <w:rPr>
          <w:rFonts w:ascii="Palatino Linotype" w:hAnsi="Palatino Linotype"/>
        </w:rPr>
        <w:t xml:space="preserve"> </w:t>
      </w:r>
      <w:r w:rsidRPr="005E34C4">
        <w:rPr>
          <w:rFonts w:ascii="Palatino Linotype" w:eastAsia="MS Mincho" w:hAnsi="Palatino Linotype"/>
        </w:rPr>
        <w:t>clasificación</w:t>
      </w:r>
      <w:r w:rsidRPr="005E34C4">
        <w:rPr>
          <w:rFonts w:ascii="Palatino Linotype" w:hAnsi="Palatino Linotype"/>
        </w:rPr>
        <w:t xml:space="preserve">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E34C4">
        <w:rPr>
          <w:rFonts w:ascii="Palatino Linotype" w:hAnsi="Palatino Linotype"/>
          <w:vertAlign w:val="superscript"/>
        </w:rPr>
        <w:footnoteReference w:id="5"/>
      </w:r>
      <w:r w:rsidRPr="005E34C4">
        <w:rPr>
          <w:rFonts w:ascii="Palatino Linotype" w:hAnsi="Palatino Linotype"/>
        </w:rPr>
        <w:t xml:space="preserve"> aunque cualquier límite o restricción, </w:t>
      </w:r>
      <w:r w:rsidRPr="005E34C4">
        <w:rPr>
          <w:rFonts w:ascii="Palatino Linotype"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E34C4">
        <w:rPr>
          <w:rFonts w:ascii="Palatino Linotype" w:hAnsi="Palatino Linotype"/>
          <w:vertAlign w:val="superscript"/>
        </w:rPr>
        <w:footnoteReference w:id="6"/>
      </w:r>
      <w:r w:rsidRPr="005E34C4">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44BD666" w14:textId="77777777" w:rsidR="005E34C4" w:rsidRPr="005E34C4" w:rsidRDefault="005E34C4" w:rsidP="005E34C4">
      <w:pPr>
        <w:pStyle w:val="Prrafodelista"/>
        <w:spacing w:line="360" w:lineRule="auto"/>
        <w:ind w:left="0"/>
        <w:jc w:val="both"/>
        <w:rPr>
          <w:rFonts w:ascii="Palatino Linotype" w:hAnsi="Palatino Linotype"/>
        </w:rPr>
      </w:pPr>
    </w:p>
    <w:p w14:paraId="5C6CD042"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57E5F93" w14:textId="77777777" w:rsidR="005E34C4" w:rsidRPr="005E34C4" w:rsidRDefault="005E34C4" w:rsidP="005E34C4">
      <w:pPr>
        <w:spacing w:line="360" w:lineRule="auto"/>
        <w:jc w:val="both"/>
        <w:rPr>
          <w:rFonts w:ascii="Palatino Linotype" w:hAnsi="Palatino Linotype"/>
        </w:rPr>
      </w:pPr>
    </w:p>
    <w:p w14:paraId="6C255DF2" w14:textId="77777777" w:rsidR="005E34C4" w:rsidRPr="005E34C4" w:rsidRDefault="005E34C4" w:rsidP="005E34C4">
      <w:pPr>
        <w:numPr>
          <w:ilvl w:val="0"/>
          <w:numId w:val="28"/>
        </w:numPr>
        <w:spacing w:line="360" w:lineRule="auto"/>
        <w:contextualSpacing/>
        <w:jc w:val="both"/>
        <w:rPr>
          <w:rFonts w:ascii="Palatino Linotype" w:hAnsi="Palatino Linotype"/>
          <w:b/>
        </w:rPr>
      </w:pPr>
      <w:r w:rsidRPr="005E34C4">
        <w:rPr>
          <w:rFonts w:ascii="Palatino Linotype" w:hAnsi="Palatino Linotype"/>
          <w:b/>
        </w:rPr>
        <w:t>Requisitos previos</w:t>
      </w:r>
    </w:p>
    <w:p w14:paraId="2B5948E4"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rPr>
        <w:lastRenderedPageBreak/>
        <w:t>Los</w:t>
      </w:r>
      <w:r w:rsidRPr="005E34C4">
        <w:rPr>
          <w:rFonts w:ascii="Palatino Linotype" w:hAnsi="Palatino Linotype" w:cs="Arial"/>
          <w:color w:val="000000" w:themeColor="text1"/>
        </w:rPr>
        <w:t xml:space="preserve"> </w:t>
      </w:r>
      <w:r w:rsidRPr="005E34C4">
        <w:rPr>
          <w:rFonts w:ascii="Palatino Linotype" w:hAnsi="Palatino Linotype"/>
        </w:rPr>
        <w:t>artículos</w:t>
      </w:r>
      <w:r w:rsidRPr="005E34C4">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B4E0F99" w14:textId="77777777" w:rsidR="005E34C4" w:rsidRPr="005E34C4" w:rsidRDefault="005E34C4" w:rsidP="005E34C4">
      <w:pPr>
        <w:pStyle w:val="Prrafodelista"/>
        <w:spacing w:line="360" w:lineRule="auto"/>
        <w:ind w:left="0"/>
        <w:jc w:val="both"/>
        <w:rPr>
          <w:rFonts w:ascii="Palatino Linotype" w:hAnsi="Palatino Linotype" w:cs="Arial"/>
          <w:color w:val="000000" w:themeColor="text1"/>
        </w:rPr>
      </w:pPr>
    </w:p>
    <w:p w14:paraId="1CB91FF9"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rPr>
        <w:t>Además</w:t>
      </w:r>
      <w:r w:rsidRPr="005E34C4">
        <w:rPr>
          <w:rFonts w:ascii="Palatino Linotype" w:hAnsi="Palatino Linotype" w:cs="Arial"/>
          <w:color w:val="000000" w:themeColor="text1"/>
        </w:rPr>
        <w:t>,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50C6090" w14:textId="77777777" w:rsidR="005E34C4" w:rsidRPr="005E34C4" w:rsidRDefault="005E34C4" w:rsidP="005E34C4">
      <w:pPr>
        <w:pStyle w:val="Prrafodelista"/>
        <w:spacing w:line="360" w:lineRule="auto"/>
        <w:ind w:left="0"/>
        <w:jc w:val="both"/>
        <w:rPr>
          <w:rFonts w:ascii="Palatino Linotype" w:hAnsi="Palatino Linotype" w:cs="Arial"/>
          <w:color w:val="000000" w:themeColor="text1"/>
        </w:rPr>
      </w:pPr>
    </w:p>
    <w:p w14:paraId="46E12444"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rPr>
        <w:t>El</w:t>
      </w:r>
      <w:r w:rsidRPr="005E34C4">
        <w:rPr>
          <w:rFonts w:ascii="Palatino Linotype" w:hAnsi="Palatino Linotype" w:cs="Arial"/>
          <w:color w:val="000000" w:themeColor="text1"/>
        </w:rPr>
        <w:t xml:space="preserve"> </w:t>
      </w:r>
      <w:r w:rsidRPr="005E34C4">
        <w:rPr>
          <w:rFonts w:ascii="Palatino Linotype" w:hAnsi="Palatino Linotype"/>
        </w:rPr>
        <w:t>último</w:t>
      </w:r>
      <w:r w:rsidRPr="005E34C4">
        <w:rPr>
          <w:rFonts w:ascii="Palatino Linotype" w:hAnsi="Palatino Linotype" w:cs="Arial"/>
          <w:color w:val="000000" w:themeColor="text1"/>
        </w:rPr>
        <w:t xml:space="preserve"> de estos requisitos previos consiste en que no se pueden emitir acuerdos de carácter general ni particular, según lo disponen los artículos 134 y 108 de la Ley Estatal y de la Ley General, respectivamente, esto es, </w:t>
      </w:r>
      <w:r w:rsidRPr="005E34C4">
        <w:rPr>
          <w:rFonts w:ascii="Palatino Linotype" w:hAnsi="Palatino Linotype" w:cs="Arial"/>
          <w:b/>
          <w:color w:val="000000" w:themeColor="text1"/>
          <w:u w:val="single"/>
        </w:rPr>
        <w:t xml:space="preserve">no se puede hacer un acuerdo para clasificar de manera general todos los documentos de un expediente o área,  </w:t>
      </w:r>
      <w:r w:rsidRPr="005E34C4">
        <w:rPr>
          <w:rFonts w:ascii="Palatino Linotype" w:hAnsi="Palatino Linotype" w:cs="Arial"/>
          <w:color w:val="000000" w:themeColor="text1"/>
        </w:rPr>
        <w:t xml:space="preserve">sin individualizar su análisis y tampoco se puede hacer un </w:t>
      </w:r>
      <w:r w:rsidRPr="005E34C4">
        <w:rPr>
          <w:rFonts w:ascii="Palatino Linotype" w:hAnsi="Palatino Linotype" w:cs="Arial"/>
          <w:color w:val="000000" w:themeColor="text1"/>
        </w:rPr>
        <w:lastRenderedPageBreak/>
        <w:t>acuerdo por cada dato que se vaya a clasificar dentro de un documento con diez datos, por ejemplo, susceptibles de ser clasificados.</w:t>
      </w:r>
    </w:p>
    <w:p w14:paraId="46392822" w14:textId="77777777" w:rsidR="005E34C4" w:rsidRPr="005E34C4" w:rsidRDefault="005E34C4" w:rsidP="005E34C4">
      <w:pPr>
        <w:spacing w:line="360" w:lineRule="auto"/>
        <w:ind w:left="1080"/>
        <w:contextualSpacing/>
        <w:jc w:val="both"/>
        <w:rPr>
          <w:rFonts w:ascii="Palatino Linotype" w:hAnsi="Palatino Linotype"/>
          <w:b/>
        </w:rPr>
      </w:pPr>
    </w:p>
    <w:p w14:paraId="19C57B9E" w14:textId="77777777" w:rsidR="005E34C4" w:rsidRPr="005E34C4" w:rsidRDefault="005E34C4" w:rsidP="005E34C4">
      <w:pPr>
        <w:numPr>
          <w:ilvl w:val="0"/>
          <w:numId w:val="28"/>
        </w:numPr>
        <w:spacing w:line="360" w:lineRule="auto"/>
        <w:contextualSpacing/>
        <w:jc w:val="both"/>
        <w:rPr>
          <w:rFonts w:ascii="Palatino Linotype" w:hAnsi="Palatino Linotype"/>
          <w:b/>
        </w:rPr>
      </w:pPr>
      <w:r w:rsidRPr="005E34C4">
        <w:rPr>
          <w:rFonts w:ascii="Palatino Linotype" w:hAnsi="Palatino Linotype"/>
          <w:b/>
        </w:rPr>
        <w:t>Supuestos de clasificación</w:t>
      </w:r>
    </w:p>
    <w:p w14:paraId="48241904" w14:textId="77777777" w:rsidR="005E34C4" w:rsidRPr="005E34C4" w:rsidRDefault="005E34C4" w:rsidP="005E34C4">
      <w:pPr>
        <w:spacing w:line="360" w:lineRule="auto"/>
        <w:jc w:val="both"/>
        <w:rPr>
          <w:rFonts w:ascii="Palatino Linotype" w:hAnsi="Palatino Linotype" w:cs="Arial"/>
          <w:color w:val="000000" w:themeColor="text1"/>
        </w:rPr>
      </w:pPr>
    </w:p>
    <w:p w14:paraId="2BE08645"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F8BDA68" w14:textId="77777777" w:rsidR="005E34C4" w:rsidRPr="005E34C4" w:rsidRDefault="005E34C4" w:rsidP="005E34C4">
      <w:pPr>
        <w:spacing w:line="360" w:lineRule="auto"/>
        <w:ind w:left="426"/>
        <w:contextualSpacing/>
        <w:jc w:val="both"/>
        <w:rPr>
          <w:rFonts w:ascii="Palatino Linotype" w:hAnsi="Palatino Linotype" w:cs="Arial"/>
          <w:color w:val="000000" w:themeColor="text1"/>
        </w:rPr>
      </w:pPr>
    </w:p>
    <w:p w14:paraId="1346C3B7"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1CCF0798" w14:textId="77777777" w:rsidR="005E34C4" w:rsidRPr="005E34C4" w:rsidRDefault="005E34C4" w:rsidP="005E34C4">
      <w:pPr>
        <w:widowControl w:val="0"/>
        <w:autoSpaceDE w:val="0"/>
        <w:autoSpaceDN w:val="0"/>
        <w:adjustRightInd w:val="0"/>
        <w:spacing w:line="360" w:lineRule="auto"/>
        <w:ind w:left="709" w:right="333"/>
        <w:jc w:val="both"/>
        <w:rPr>
          <w:rFonts w:ascii="Palatino Linotype" w:hAnsi="Palatino Linotype" w:cs="Times"/>
          <w:i/>
          <w:color w:val="000000"/>
        </w:rPr>
      </w:pPr>
      <w:r w:rsidRPr="005E34C4">
        <w:rPr>
          <w:rFonts w:ascii="Palatino Linotype" w:hAnsi="Palatino Linotype" w:cs="Bookman Old Style"/>
          <w:bCs/>
          <w:i/>
          <w:color w:val="000000"/>
        </w:rPr>
        <w:t xml:space="preserve">I. </w:t>
      </w:r>
      <w:r w:rsidRPr="005E34C4">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D6309F7" w14:textId="77777777" w:rsidR="005E34C4" w:rsidRPr="005E34C4" w:rsidRDefault="005E34C4" w:rsidP="005E34C4">
      <w:pPr>
        <w:widowControl w:val="0"/>
        <w:autoSpaceDE w:val="0"/>
        <w:autoSpaceDN w:val="0"/>
        <w:adjustRightInd w:val="0"/>
        <w:spacing w:line="360" w:lineRule="auto"/>
        <w:ind w:left="709" w:right="333"/>
        <w:jc w:val="both"/>
        <w:rPr>
          <w:rFonts w:ascii="Palatino Linotype" w:hAnsi="Palatino Linotype" w:cs="Times"/>
          <w:i/>
          <w:color w:val="000000"/>
        </w:rPr>
      </w:pPr>
      <w:r w:rsidRPr="005E34C4">
        <w:rPr>
          <w:rFonts w:ascii="Palatino Linotype" w:hAnsi="Palatino Linotype" w:cs="Bookman Old Style"/>
          <w:bCs/>
          <w:i/>
          <w:color w:val="000000"/>
        </w:rPr>
        <w:t xml:space="preserve">II. </w:t>
      </w:r>
      <w:r w:rsidRPr="005E34C4">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B8227F6" w14:textId="77777777" w:rsidR="005E34C4" w:rsidRPr="005E34C4" w:rsidRDefault="005E34C4" w:rsidP="005E34C4">
      <w:pPr>
        <w:widowControl w:val="0"/>
        <w:autoSpaceDE w:val="0"/>
        <w:autoSpaceDN w:val="0"/>
        <w:adjustRightInd w:val="0"/>
        <w:spacing w:line="360" w:lineRule="auto"/>
        <w:ind w:left="709" w:right="333"/>
        <w:jc w:val="both"/>
        <w:rPr>
          <w:rFonts w:ascii="Palatino Linotype" w:hAnsi="Palatino Linotype" w:cs="Times"/>
          <w:i/>
          <w:color w:val="000000"/>
        </w:rPr>
      </w:pPr>
      <w:r w:rsidRPr="005E34C4">
        <w:rPr>
          <w:rFonts w:ascii="Palatino Linotype" w:hAnsi="Palatino Linotype" w:cs="Bookman Old Style"/>
          <w:bCs/>
          <w:i/>
          <w:color w:val="000000"/>
        </w:rPr>
        <w:t xml:space="preserve">III. </w:t>
      </w:r>
      <w:r w:rsidRPr="005E34C4">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7B440365" w14:textId="77777777" w:rsidR="005E34C4" w:rsidRPr="005E34C4" w:rsidRDefault="005E34C4" w:rsidP="005E34C4">
      <w:pPr>
        <w:widowControl w:val="0"/>
        <w:autoSpaceDE w:val="0"/>
        <w:autoSpaceDN w:val="0"/>
        <w:adjustRightInd w:val="0"/>
        <w:spacing w:line="360" w:lineRule="auto"/>
        <w:ind w:left="709" w:right="333"/>
        <w:jc w:val="both"/>
        <w:rPr>
          <w:rFonts w:ascii="Palatino Linotype" w:hAnsi="Palatino Linotype" w:cs="Times"/>
          <w:i/>
          <w:color w:val="000000"/>
        </w:rPr>
      </w:pPr>
      <w:r w:rsidRPr="005E34C4">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B4343C8" w14:textId="77777777" w:rsidR="005E34C4" w:rsidRDefault="005E34C4" w:rsidP="005E34C4">
      <w:pPr>
        <w:widowControl w:val="0"/>
        <w:autoSpaceDE w:val="0"/>
        <w:autoSpaceDN w:val="0"/>
        <w:adjustRightInd w:val="0"/>
        <w:spacing w:line="360" w:lineRule="auto"/>
        <w:ind w:left="709" w:right="333"/>
        <w:jc w:val="both"/>
        <w:rPr>
          <w:rFonts w:ascii="Palatino Linotype" w:hAnsi="Palatino Linotype" w:cs="Bookman Old Style"/>
          <w:i/>
          <w:color w:val="000000"/>
        </w:rPr>
      </w:pPr>
      <w:r w:rsidRPr="005E34C4">
        <w:rPr>
          <w:rFonts w:ascii="Palatino Linotype" w:hAnsi="Palatino Linotype" w:cs="Bookman Old Style"/>
          <w:i/>
          <w:color w:val="000000"/>
        </w:rPr>
        <w:lastRenderedPageBreak/>
        <w:t xml:space="preserve">No se considerará confidencial la información que se encuentre en los registros públicos o en fuentes de acceso público, ni tampoco la que sea considerada por la presente ley como información pública. </w:t>
      </w:r>
    </w:p>
    <w:p w14:paraId="756A1B1E" w14:textId="77777777" w:rsidR="005E34C4" w:rsidRPr="005E34C4" w:rsidRDefault="005E34C4" w:rsidP="005E34C4">
      <w:pPr>
        <w:widowControl w:val="0"/>
        <w:autoSpaceDE w:val="0"/>
        <w:autoSpaceDN w:val="0"/>
        <w:adjustRightInd w:val="0"/>
        <w:spacing w:line="360" w:lineRule="auto"/>
        <w:ind w:left="709" w:right="333"/>
        <w:jc w:val="both"/>
        <w:rPr>
          <w:rFonts w:ascii="Palatino Linotype" w:hAnsi="Palatino Linotype" w:cs="Bookman Old Style"/>
          <w:i/>
          <w:color w:val="000000"/>
        </w:rPr>
      </w:pPr>
    </w:p>
    <w:p w14:paraId="5E8C46DE"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6878C30" w14:textId="77777777" w:rsidR="005E34C4" w:rsidRPr="005E34C4" w:rsidRDefault="005E34C4" w:rsidP="005E34C4">
      <w:pPr>
        <w:spacing w:line="360" w:lineRule="auto"/>
        <w:ind w:left="360"/>
        <w:contextualSpacing/>
        <w:jc w:val="both"/>
        <w:rPr>
          <w:rFonts w:ascii="Palatino Linotype" w:hAnsi="Palatino Linotype" w:cs="Arial"/>
          <w:color w:val="000000" w:themeColor="text1"/>
        </w:rPr>
      </w:pPr>
    </w:p>
    <w:p w14:paraId="5919E999"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Como consecuencia de lo anterior, el sujeto obligado debe identificar claramente el tipo de información y hacer un juicio de subsunción o encaje</w:t>
      </w:r>
      <w:r w:rsidRPr="005E34C4">
        <w:rPr>
          <w:rFonts w:ascii="Palatino Linotype" w:hAnsi="Palatino Linotype"/>
          <w:vertAlign w:val="superscript"/>
        </w:rPr>
        <w:footnoteReference w:id="7"/>
      </w:r>
      <w:r w:rsidRPr="005E34C4">
        <w:rPr>
          <w:rFonts w:ascii="Palatino Linotype" w:hAnsi="Palatino Linotype" w:cs="Arial"/>
          <w:color w:val="000000" w:themeColor="text1"/>
        </w:rPr>
        <w:t xml:space="preserve"> para acreditar que el supuesto de hecho corresponde estrictamente con la hipótesis </w:t>
      </w:r>
      <w:r w:rsidRPr="005E34C4">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52237C74" w14:textId="77777777" w:rsidR="005E34C4" w:rsidRPr="005E34C4" w:rsidRDefault="005E34C4" w:rsidP="005E34C4">
      <w:pPr>
        <w:spacing w:line="360" w:lineRule="auto"/>
        <w:contextualSpacing/>
        <w:jc w:val="both"/>
        <w:rPr>
          <w:rFonts w:ascii="Palatino Linotype" w:hAnsi="Palatino Linotype" w:cs="Arial"/>
          <w:color w:val="000000" w:themeColor="text1"/>
        </w:rPr>
      </w:pPr>
    </w:p>
    <w:p w14:paraId="366A613B"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A20EE46" w14:textId="77777777" w:rsidR="005E34C4" w:rsidRPr="005E34C4" w:rsidRDefault="005E34C4" w:rsidP="005E34C4">
      <w:pPr>
        <w:spacing w:line="360" w:lineRule="auto"/>
        <w:ind w:left="1080"/>
        <w:contextualSpacing/>
        <w:jc w:val="both"/>
        <w:rPr>
          <w:rFonts w:ascii="Palatino Linotype" w:hAnsi="Palatino Linotype"/>
          <w:b/>
        </w:rPr>
      </w:pPr>
    </w:p>
    <w:p w14:paraId="4C61C51A" w14:textId="77777777" w:rsidR="005E34C4" w:rsidRPr="005E34C4" w:rsidRDefault="005E34C4" w:rsidP="005E34C4">
      <w:pPr>
        <w:numPr>
          <w:ilvl w:val="0"/>
          <w:numId w:val="28"/>
        </w:numPr>
        <w:spacing w:line="360" w:lineRule="auto"/>
        <w:ind w:hanging="513"/>
        <w:contextualSpacing/>
        <w:jc w:val="both"/>
        <w:rPr>
          <w:rFonts w:ascii="Palatino Linotype" w:hAnsi="Palatino Linotype"/>
          <w:b/>
        </w:rPr>
      </w:pPr>
      <w:r w:rsidRPr="005E34C4">
        <w:rPr>
          <w:rFonts w:ascii="Palatino Linotype" w:hAnsi="Palatino Linotype"/>
          <w:b/>
        </w:rPr>
        <w:t>Excepciones a los supuestos de clasificación de la información como reservada</w:t>
      </w:r>
    </w:p>
    <w:p w14:paraId="5DD34FD5"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lang w:eastAsia="es-ES_tradnl"/>
        </w:rPr>
      </w:pPr>
      <w:r w:rsidRPr="005E34C4">
        <w:rPr>
          <w:rFonts w:ascii="Palatino Linotype" w:hAnsi="Palatino Linotype"/>
          <w:lang w:eastAsia="es-ES_tradnl"/>
        </w:rPr>
        <w:t xml:space="preserve">En todos aquellos casos en los que se pretende adoptar una clasificación de la información </w:t>
      </w:r>
      <w:r w:rsidRPr="005E34C4">
        <w:rPr>
          <w:rFonts w:ascii="Palatino Linotype" w:hAnsi="Palatino Linotype" w:cs="Arial"/>
          <w:color w:val="000000" w:themeColor="text1"/>
        </w:rPr>
        <w:t>como</w:t>
      </w:r>
      <w:r w:rsidRPr="005E34C4">
        <w:rPr>
          <w:rFonts w:ascii="Palatino Linotype" w:hAnsi="Palatino Linotype"/>
          <w:lang w:eastAsia="es-ES_tradnl"/>
        </w:rPr>
        <w:t xml:space="preserve">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w:t>
      </w:r>
      <w:r w:rsidRPr="005E34C4">
        <w:rPr>
          <w:rFonts w:ascii="Palatino Linotype" w:hAnsi="Palatino Linotype"/>
          <w:lang w:eastAsia="es-ES_tradnl"/>
        </w:rPr>
        <w:lastRenderedPageBreak/>
        <w:t>la información que se pretende reservar corresponde a cualquiera de estos supuestos, no es posible clasificarla como reservada.</w:t>
      </w:r>
    </w:p>
    <w:p w14:paraId="0EAA92F8" w14:textId="77777777" w:rsidR="005E34C4" w:rsidRPr="005E34C4" w:rsidRDefault="005E34C4" w:rsidP="005E34C4">
      <w:pPr>
        <w:pStyle w:val="Prrafodelista"/>
        <w:spacing w:line="360" w:lineRule="auto"/>
        <w:ind w:left="0" w:right="34"/>
        <w:jc w:val="both"/>
        <w:rPr>
          <w:rFonts w:ascii="Palatino Linotype" w:hAnsi="Palatino Linotype"/>
          <w:lang w:eastAsia="es-ES_tradnl"/>
        </w:rPr>
      </w:pPr>
    </w:p>
    <w:p w14:paraId="40D4FFD9" w14:textId="77777777" w:rsidR="005E34C4" w:rsidRPr="005E34C4" w:rsidRDefault="005E34C4" w:rsidP="005E34C4">
      <w:pPr>
        <w:numPr>
          <w:ilvl w:val="0"/>
          <w:numId w:val="28"/>
        </w:numPr>
        <w:spacing w:line="360" w:lineRule="auto"/>
        <w:ind w:hanging="513"/>
        <w:contextualSpacing/>
        <w:jc w:val="both"/>
        <w:rPr>
          <w:rFonts w:ascii="Palatino Linotype" w:hAnsi="Palatino Linotype"/>
          <w:b/>
        </w:rPr>
      </w:pPr>
      <w:r w:rsidRPr="005E34C4">
        <w:rPr>
          <w:rFonts w:ascii="Palatino Linotype" w:hAnsi="Palatino Linotype"/>
          <w:b/>
        </w:rPr>
        <w:t>La intervención del Comité de Transparencia.</w:t>
      </w:r>
    </w:p>
    <w:p w14:paraId="4667F3CF" w14:textId="77777777" w:rsidR="005E34C4" w:rsidRPr="005E34C4" w:rsidRDefault="005E34C4" w:rsidP="005E34C4">
      <w:pPr>
        <w:numPr>
          <w:ilvl w:val="0"/>
          <w:numId w:val="29"/>
        </w:numPr>
        <w:spacing w:line="360" w:lineRule="auto"/>
        <w:contextualSpacing/>
        <w:jc w:val="both"/>
        <w:rPr>
          <w:rFonts w:ascii="Palatino Linotype" w:hAnsi="Palatino Linotype" w:cs="Arial"/>
          <w:b/>
          <w:color w:val="000000" w:themeColor="text1"/>
        </w:rPr>
      </w:pPr>
      <w:r w:rsidRPr="005E34C4">
        <w:rPr>
          <w:rFonts w:ascii="Palatino Linotype" w:hAnsi="Palatino Linotype" w:cs="Arial"/>
          <w:b/>
          <w:color w:val="000000" w:themeColor="text1"/>
        </w:rPr>
        <w:t>Formalidades para emitir el acuerdo de clasificación.</w:t>
      </w:r>
    </w:p>
    <w:p w14:paraId="1D012D15" w14:textId="77777777" w:rsidR="005E34C4" w:rsidRPr="005E34C4" w:rsidRDefault="005E34C4" w:rsidP="005E34C4">
      <w:pPr>
        <w:spacing w:line="360" w:lineRule="auto"/>
        <w:ind w:left="360"/>
        <w:contextualSpacing/>
        <w:jc w:val="both"/>
        <w:rPr>
          <w:rFonts w:ascii="Palatino Linotype" w:hAnsi="Palatino Linotype" w:cs="Arial"/>
          <w:color w:val="000000" w:themeColor="text1"/>
        </w:rPr>
      </w:pPr>
    </w:p>
    <w:p w14:paraId="512B5326"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lang w:eastAsia="es-ES_tradnl"/>
        </w:rPr>
      </w:pPr>
      <w:r w:rsidRPr="005E34C4">
        <w:rPr>
          <w:rFonts w:ascii="Palatino Linotype" w:hAnsi="Palatino Linotype"/>
          <w:lang w:eastAsia="es-ES_tradnl"/>
        </w:rPr>
        <w:t>El</w:t>
      </w:r>
      <w:r w:rsidRPr="005E34C4">
        <w:rPr>
          <w:rFonts w:ascii="Palatino Linotype" w:hAnsi="Palatino Linotype" w:cs="Arial"/>
          <w:color w:val="000000" w:themeColor="text1"/>
        </w:rPr>
        <w:t xml:space="preserve"> Comité de Transparencia, según lo dispuesto en los artículos 128 y 103 de la Ley </w:t>
      </w:r>
      <w:r w:rsidRPr="005E34C4">
        <w:rPr>
          <w:rFonts w:ascii="Palatino Linotype" w:hAnsi="Palatino Linotype"/>
          <w:lang w:eastAsia="es-ES_tradnl"/>
        </w:rPr>
        <w:t>Estatal</w:t>
      </w:r>
      <w:r w:rsidRPr="005E34C4">
        <w:rPr>
          <w:rFonts w:ascii="Palatino Linotype" w:hAnsi="Palatino Linotype" w:cs="Arial"/>
          <w:color w:val="000000" w:themeColor="text1"/>
        </w:rPr>
        <w:t xml:space="preserve"> y de la Ley General, respectivamente, y </w:t>
      </w:r>
      <w:r w:rsidRPr="005E34C4">
        <w:rPr>
          <w:rFonts w:ascii="Palatino Linotype" w:hAnsi="Palatino Linotype"/>
        </w:rPr>
        <w:t xml:space="preserve">la fracción III del numeral Segundo de los </w:t>
      </w:r>
      <w:r w:rsidRPr="005E34C4">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5E34C4">
        <w:rPr>
          <w:rFonts w:ascii="Palatino Linotype" w:hAnsi="Palatino Linotype"/>
        </w:rPr>
        <w:t xml:space="preserve"> </w:t>
      </w:r>
      <w:r w:rsidRPr="005E34C4">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21AE74" w14:textId="77777777" w:rsidR="005E34C4" w:rsidRPr="005E34C4" w:rsidRDefault="005E34C4" w:rsidP="005E34C4">
      <w:pPr>
        <w:spacing w:line="360" w:lineRule="auto"/>
        <w:ind w:left="360"/>
        <w:contextualSpacing/>
        <w:jc w:val="both"/>
        <w:rPr>
          <w:rFonts w:ascii="Palatino Linotype" w:hAnsi="Palatino Linotype" w:cs="Arial"/>
          <w:color w:val="000000" w:themeColor="text1"/>
        </w:rPr>
      </w:pPr>
    </w:p>
    <w:p w14:paraId="552E3CDB" w14:textId="77777777" w:rsid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lang w:eastAsia="es-ES_tradnl"/>
        </w:rPr>
        <w:t>Evidentemente</w:t>
      </w:r>
      <w:r w:rsidRPr="005E34C4">
        <w:rPr>
          <w:rFonts w:ascii="Palatino Linotype" w:hAnsi="Palatino Linotype" w:cs="Arial"/>
          <w:color w:val="000000" w:themeColor="text1"/>
        </w:rPr>
        <w:t xml:space="preserve">, esta decisión implica una restricción a un derecho humano, por lo tanto, </w:t>
      </w:r>
      <w:r w:rsidRPr="005E34C4">
        <w:rPr>
          <w:rFonts w:ascii="Palatino Linotype" w:hAnsi="Palatino Linotype"/>
          <w:lang w:eastAsia="es-ES_tradnl"/>
        </w:rPr>
        <w:t>puede</w:t>
      </w:r>
      <w:r w:rsidRPr="005E34C4">
        <w:rPr>
          <w:rFonts w:ascii="Palatino Linotype" w:hAnsi="Palatino Linotype" w:cs="Arial"/>
          <w:color w:val="000000" w:themeColor="text1"/>
        </w:rPr>
        <w:t xml:space="preserve"> generar un agravio al particular y, en consecuencia, es necesario que </w:t>
      </w:r>
      <w:r w:rsidRPr="005E34C4">
        <w:rPr>
          <w:rFonts w:ascii="Palatino Linotype" w:hAnsi="Palatino Linotype" w:cs="Arial"/>
          <w:b/>
          <w:color w:val="000000" w:themeColor="text1"/>
          <w:u w:val="single"/>
        </w:rPr>
        <w:t>el acto reúna con los requisitos elementales</w:t>
      </w:r>
      <w:r w:rsidRPr="005E34C4">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5E34C4">
        <w:rPr>
          <w:rFonts w:ascii="Palatino Linotype" w:hAnsi="Palatino Linotype" w:cs="Arial"/>
          <w:color w:val="000000" w:themeColor="text1"/>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707ECAC" w14:textId="77777777" w:rsidR="005E34C4" w:rsidRPr="005E34C4" w:rsidRDefault="005E34C4" w:rsidP="005E34C4">
      <w:pPr>
        <w:pStyle w:val="Prrafodelista"/>
        <w:rPr>
          <w:rFonts w:ascii="Palatino Linotype" w:hAnsi="Palatino Linotype" w:cs="Arial"/>
          <w:color w:val="000000" w:themeColor="text1"/>
        </w:rPr>
      </w:pPr>
    </w:p>
    <w:p w14:paraId="69E1778C"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lang w:eastAsia="es-ES_tradnl"/>
        </w:rPr>
        <w:t>La</w:t>
      </w:r>
      <w:r w:rsidRPr="005E34C4">
        <w:rPr>
          <w:rFonts w:ascii="Palatino Linotype" w:hAnsi="Palatino Linotype"/>
        </w:rPr>
        <w:t xml:space="preserve"> </w:t>
      </w:r>
      <w:r w:rsidRPr="005E34C4">
        <w:rPr>
          <w:rFonts w:ascii="Palatino Linotype" w:hAnsi="Palatino Linotype"/>
          <w:lang w:eastAsia="es-ES_tradnl"/>
        </w:rPr>
        <w:t>decisión</w:t>
      </w:r>
      <w:r w:rsidRPr="005E34C4">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9B41579" w14:textId="77777777" w:rsidR="005E34C4" w:rsidRPr="005E34C4" w:rsidRDefault="005E34C4" w:rsidP="005E34C4">
      <w:pPr>
        <w:spacing w:line="360" w:lineRule="auto"/>
        <w:jc w:val="both"/>
        <w:rPr>
          <w:rFonts w:ascii="Palatino Linotype" w:hAnsi="Palatino Linotype"/>
        </w:rPr>
      </w:pPr>
    </w:p>
    <w:p w14:paraId="5CA86DBD" w14:textId="77777777" w:rsidR="005E34C4" w:rsidRPr="005E34C4" w:rsidRDefault="005E34C4" w:rsidP="005E34C4">
      <w:pPr>
        <w:numPr>
          <w:ilvl w:val="0"/>
          <w:numId w:val="29"/>
        </w:numPr>
        <w:spacing w:line="360" w:lineRule="auto"/>
        <w:contextualSpacing/>
        <w:jc w:val="both"/>
        <w:rPr>
          <w:rFonts w:ascii="Palatino Linotype" w:hAnsi="Palatino Linotype" w:cs="Arial"/>
          <w:color w:val="000000" w:themeColor="text1"/>
        </w:rPr>
      </w:pPr>
      <w:r w:rsidRPr="005E34C4">
        <w:rPr>
          <w:rFonts w:ascii="Palatino Linotype" w:hAnsi="Palatino Linotype" w:cs="Arial"/>
          <w:b/>
          <w:color w:val="000000" w:themeColor="text1"/>
        </w:rPr>
        <w:t>Requisitos</w:t>
      </w:r>
      <w:r w:rsidRPr="005E34C4">
        <w:rPr>
          <w:rFonts w:ascii="Palatino Linotype" w:hAnsi="Palatino Linotype" w:cs="Arial"/>
          <w:color w:val="000000" w:themeColor="text1"/>
        </w:rPr>
        <w:t xml:space="preserve"> </w:t>
      </w:r>
      <w:r w:rsidRPr="005E34C4">
        <w:rPr>
          <w:rFonts w:ascii="Palatino Linotype" w:hAnsi="Palatino Linotype" w:cs="Arial"/>
          <w:b/>
          <w:color w:val="000000" w:themeColor="text1"/>
        </w:rPr>
        <w:t>de fondo del acuerdo de clasificación</w:t>
      </w:r>
    </w:p>
    <w:p w14:paraId="4486E0FF" w14:textId="77777777" w:rsidR="005E34C4" w:rsidRPr="005E34C4" w:rsidRDefault="005E34C4" w:rsidP="005E34C4">
      <w:pPr>
        <w:spacing w:line="360" w:lineRule="auto"/>
        <w:ind w:left="360"/>
        <w:contextualSpacing/>
        <w:jc w:val="both"/>
        <w:rPr>
          <w:rFonts w:ascii="Palatino Linotype" w:hAnsi="Palatino Linotype" w:cs="Arial"/>
          <w:color w:val="000000" w:themeColor="text1"/>
        </w:rPr>
      </w:pPr>
    </w:p>
    <w:p w14:paraId="057281B7"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5E34C4">
        <w:rPr>
          <w:rFonts w:ascii="Palatino Linotype" w:hAnsi="Palatino Linotype" w:cs="Arial"/>
          <w:color w:val="000000" w:themeColor="text1"/>
        </w:rPr>
        <w:lastRenderedPageBreak/>
        <w:t xml:space="preserve">segundo de los Lineamientos Generales,  al señalar que la carga de la prueba, para justificar las restricciones, corresponde a los sujetos obligados, por lo que deberán fundar y motivar debidamente la clasificación. </w:t>
      </w:r>
    </w:p>
    <w:p w14:paraId="14E6EC40" w14:textId="77777777" w:rsidR="005E34C4" w:rsidRPr="005E34C4" w:rsidRDefault="005E34C4" w:rsidP="005E34C4">
      <w:pPr>
        <w:spacing w:line="360" w:lineRule="auto"/>
        <w:contextualSpacing/>
        <w:jc w:val="both"/>
        <w:rPr>
          <w:rFonts w:ascii="Palatino Linotype" w:hAnsi="Palatino Linotype" w:cs="Arial"/>
          <w:color w:val="000000" w:themeColor="text1"/>
        </w:rPr>
      </w:pPr>
    </w:p>
    <w:p w14:paraId="7A021183"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 xml:space="preserve">De lo anterior, se desprende que para una correcta clasificación total o parcial, esto es </w:t>
      </w:r>
      <w:r w:rsidRPr="005E34C4">
        <w:rPr>
          <w:rFonts w:ascii="Palatino Linotype" w:hAnsi="Palatino Linotype" w:cs="Arial"/>
          <w:color w:val="000000" w:themeColor="text1"/>
        </w:rPr>
        <w:t>determinar</w:t>
      </w:r>
      <w:r w:rsidRPr="005E34C4">
        <w:rPr>
          <w:rFonts w:ascii="Palatino Linotype" w:hAnsi="Palatino Linotype"/>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C66CC9F" w14:textId="77777777" w:rsidR="005E34C4" w:rsidRPr="005E34C4" w:rsidRDefault="005E34C4" w:rsidP="005E34C4">
      <w:pPr>
        <w:shd w:val="clear" w:color="auto" w:fill="FFFFFF"/>
        <w:spacing w:line="360" w:lineRule="auto"/>
        <w:contextualSpacing/>
        <w:jc w:val="both"/>
        <w:rPr>
          <w:rFonts w:ascii="Palatino Linotype" w:hAnsi="Palatino Linotype" w:cs="Arial"/>
          <w:color w:val="222222"/>
        </w:rPr>
      </w:pPr>
    </w:p>
    <w:p w14:paraId="4EC4B751"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t>Han</w:t>
      </w:r>
      <w:r w:rsidRPr="005E34C4">
        <w:rPr>
          <w:rFonts w:ascii="Palatino Linotype" w:hAnsi="Palatino Linotype" w:cs="Arial"/>
          <w:color w:val="222222"/>
          <w:lang w:eastAsia="es-MX"/>
        </w:rPr>
        <w:t xml:space="preserve"> sido vastos los estudios doctrinarios relativos a estos derechos </w:t>
      </w:r>
      <w:r w:rsidRPr="005E34C4">
        <w:rPr>
          <w:rFonts w:ascii="Palatino Linotype" w:hAnsi="Palatino Linotype"/>
        </w:rPr>
        <w:t>fundamentales</w:t>
      </w:r>
      <w:r w:rsidRPr="005E34C4">
        <w:rPr>
          <w:rFonts w:ascii="Palatino Linotype" w:hAnsi="Palatino Linotype" w:cs="Arial"/>
          <w:color w:val="222222"/>
          <w:lang w:eastAsia="es-MX"/>
        </w:rPr>
        <w:t xml:space="preserve">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5E34C4">
        <w:rPr>
          <w:rFonts w:ascii="Palatino Linotype" w:hAnsi="Palatino Linotype" w:cs="Arial"/>
          <w:color w:val="222222"/>
          <w:lang w:eastAsia="es-MX"/>
        </w:rPr>
        <w:lastRenderedPageBreak/>
        <w:t>del análisis de las pruebas, lo cual se debe exteriorizar en una argumentación o juicio de hecho....”</w:t>
      </w:r>
      <w:r w:rsidRPr="005E34C4">
        <w:rPr>
          <w:rFonts w:ascii="Palatino Linotype" w:hAnsi="Palatino Linotype"/>
          <w:vertAlign w:val="superscript"/>
        </w:rPr>
        <w:footnoteReference w:id="8"/>
      </w:r>
    </w:p>
    <w:p w14:paraId="6BB98A2C" w14:textId="77777777" w:rsidR="005E34C4" w:rsidRPr="005E34C4" w:rsidRDefault="005E34C4" w:rsidP="005E34C4">
      <w:pPr>
        <w:shd w:val="clear" w:color="auto" w:fill="FFFFFF"/>
        <w:spacing w:line="360" w:lineRule="auto"/>
        <w:contextualSpacing/>
        <w:jc w:val="both"/>
        <w:rPr>
          <w:rFonts w:ascii="Palatino Linotype" w:hAnsi="Palatino Linotype" w:cs="Arial"/>
          <w:color w:val="222222"/>
        </w:rPr>
      </w:pPr>
    </w:p>
    <w:p w14:paraId="47F69B77"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t>Por</w:t>
      </w:r>
      <w:r w:rsidRPr="005E34C4">
        <w:rPr>
          <w:rFonts w:ascii="Palatino Linotype" w:hAnsi="Palatino Linotype" w:cs="Arial"/>
          <w:color w:val="222222"/>
          <w:lang w:eastAsia="es-MX"/>
        </w:rPr>
        <w:t xml:space="preserve"> su parte, el intérprete judicial del país ha establecido una jurisprudencia respecto a qué debe entenderse por fundamentación y motivación, en los siguientes términos:</w:t>
      </w:r>
    </w:p>
    <w:p w14:paraId="5AB70A35" w14:textId="77777777" w:rsidR="005E34C4" w:rsidRPr="005E34C4" w:rsidRDefault="005E34C4" w:rsidP="005E34C4">
      <w:pPr>
        <w:spacing w:line="360" w:lineRule="auto"/>
        <w:ind w:left="567" w:right="618"/>
        <w:contextualSpacing/>
        <w:jc w:val="both"/>
        <w:rPr>
          <w:rFonts w:ascii="Palatino Linotype" w:hAnsi="Palatino Linotype" w:cs="Arial"/>
          <w:color w:val="000000"/>
        </w:rPr>
      </w:pPr>
    </w:p>
    <w:p w14:paraId="3B0F7543"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b/>
          <w:i/>
          <w:color w:val="000000"/>
        </w:rPr>
        <w:t>FUNDAMENTACIÓN Y MOTIVACIÓN.</w:t>
      </w:r>
      <w:r w:rsidRPr="005E34C4">
        <w:rPr>
          <w:rFonts w:ascii="Palatino Linotype" w:hAnsi="Palatino Linotype" w:cs="Arial"/>
          <w:i/>
          <w:color w:val="000000"/>
        </w:rPr>
        <w:t xml:space="preserve"> La </w:t>
      </w:r>
      <w:r w:rsidRPr="005E34C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E34C4">
        <w:rPr>
          <w:rFonts w:ascii="Palatino Linotype" w:hAnsi="Palatino Linotype" w:cs="Arial"/>
          <w:i/>
          <w:color w:val="000000"/>
        </w:rPr>
        <w:t>.</w:t>
      </w:r>
    </w:p>
    <w:p w14:paraId="5B12554B"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t>SEGUNDO TRIBUNAL COLEGIADO DEL SEXTO CIRCUITO.</w:t>
      </w:r>
    </w:p>
    <w:p w14:paraId="695F02CC"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CFB432B"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4E4CBA83"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14:paraId="709C1106"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E46006D"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r w:rsidRPr="005E34C4">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4E8B2924" w14:textId="77777777" w:rsidR="005E34C4" w:rsidRPr="005E34C4" w:rsidRDefault="005E34C4" w:rsidP="005E34C4">
      <w:pPr>
        <w:spacing w:line="360" w:lineRule="auto"/>
        <w:ind w:left="851" w:right="618"/>
        <w:contextualSpacing/>
        <w:jc w:val="both"/>
        <w:rPr>
          <w:rFonts w:ascii="Palatino Linotype" w:hAnsi="Palatino Linotype" w:cs="Arial"/>
          <w:i/>
          <w:color w:val="000000"/>
        </w:rPr>
      </w:pPr>
    </w:p>
    <w:p w14:paraId="4BB63839"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t>Así</w:t>
      </w:r>
      <w:r w:rsidRPr="005E34C4">
        <w:rPr>
          <w:rFonts w:ascii="Palatino Linotype" w:hAnsi="Palatino Linotype" w:cs="Arial"/>
          <w:color w:val="222222"/>
          <w:lang w:eastAsia="es-MX"/>
        </w:rPr>
        <w:t xml:space="preserve">, en un acto de autoridad se cumple con la debida fundamentación cuando se cita el </w:t>
      </w:r>
      <w:r w:rsidRPr="005E34C4">
        <w:rPr>
          <w:rFonts w:ascii="Palatino Linotype" w:hAnsi="Palatino Linotype"/>
        </w:rPr>
        <w:t>precepto</w:t>
      </w:r>
      <w:r w:rsidRPr="005E34C4">
        <w:rPr>
          <w:rFonts w:ascii="Palatino Linotype" w:hAnsi="Palatino Linotype" w:cs="Arial"/>
          <w:color w:val="222222"/>
          <w:lang w:eastAsia="es-MX"/>
        </w:rPr>
        <w:t xml:space="preserve"> legal aplicable al caso concreto y la debida motivación cuando se expresan las razones, motivos o circunstancias que tomó en cuenta la autoridad para adecuar el hecho a los fundamentos de derecho.</w:t>
      </w:r>
    </w:p>
    <w:p w14:paraId="2897BCFF" w14:textId="77777777" w:rsidR="005E34C4" w:rsidRPr="005E34C4" w:rsidRDefault="005E34C4" w:rsidP="005E34C4">
      <w:pPr>
        <w:shd w:val="clear" w:color="auto" w:fill="FFFFFF"/>
        <w:spacing w:line="360" w:lineRule="auto"/>
        <w:ind w:left="360"/>
        <w:contextualSpacing/>
        <w:jc w:val="both"/>
        <w:rPr>
          <w:rFonts w:ascii="Palatino Linotype" w:hAnsi="Palatino Linotype" w:cs="Arial"/>
          <w:color w:val="222222"/>
        </w:rPr>
      </w:pPr>
    </w:p>
    <w:p w14:paraId="603A57C1"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t>En</w:t>
      </w:r>
      <w:r w:rsidRPr="005E34C4">
        <w:rPr>
          <w:rFonts w:ascii="Palatino Linotype" w:hAnsi="Palatino Linotype" w:cs="Arial"/>
          <w:color w:val="222222"/>
          <w:lang w:eastAsia="es-MX"/>
        </w:rPr>
        <w:t xml:space="preserve">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9456E24" w14:textId="77777777" w:rsidR="005E34C4" w:rsidRPr="005E34C4" w:rsidRDefault="005E34C4" w:rsidP="005E34C4">
      <w:pPr>
        <w:shd w:val="clear" w:color="auto" w:fill="FFFFFF"/>
        <w:spacing w:line="360" w:lineRule="auto"/>
        <w:contextualSpacing/>
        <w:jc w:val="both"/>
        <w:rPr>
          <w:rFonts w:ascii="Palatino Linotype" w:hAnsi="Palatino Linotype" w:cs="Arial"/>
          <w:color w:val="222222"/>
        </w:rPr>
      </w:pPr>
    </w:p>
    <w:p w14:paraId="379F2B8D"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lastRenderedPageBreak/>
        <w:t>En</w:t>
      </w:r>
      <w:r w:rsidRPr="005E34C4">
        <w:rPr>
          <w:rFonts w:ascii="Palatino Linotype" w:hAnsi="Palatino Linotype" w:cs="Arial"/>
          <w:color w:val="222222"/>
          <w:lang w:eastAsia="es-MX"/>
        </w:rPr>
        <w:t xml:space="preserve"> ese mismo sentido, el numeral trigésimo tercero fracción V de los Lineamientos Generales, precisa que para motivar la clasificación se deben acreditar las circunstancias de tiempo, modo y lugar.</w:t>
      </w:r>
    </w:p>
    <w:p w14:paraId="70569D35" w14:textId="77777777" w:rsidR="005E34C4" w:rsidRPr="005E34C4" w:rsidRDefault="005E34C4" w:rsidP="005E34C4">
      <w:pPr>
        <w:pStyle w:val="Prrafodelista"/>
        <w:spacing w:line="360" w:lineRule="auto"/>
        <w:ind w:left="0" w:right="34"/>
        <w:jc w:val="both"/>
        <w:rPr>
          <w:rFonts w:ascii="Palatino Linotype" w:hAnsi="Palatino Linotype" w:cs="Arial"/>
          <w:color w:val="222222"/>
          <w:lang w:eastAsia="es-MX"/>
        </w:rPr>
      </w:pPr>
    </w:p>
    <w:p w14:paraId="45D9E40D"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222222"/>
          <w:lang w:eastAsia="es-MX"/>
        </w:rPr>
      </w:pPr>
      <w:r w:rsidRPr="005E34C4">
        <w:rPr>
          <w:rFonts w:ascii="Palatino Linotype" w:hAnsi="Palatino Linotype"/>
        </w:rPr>
        <w:t>Ahora</w:t>
      </w:r>
      <w:r w:rsidRPr="005E34C4">
        <w:rPr>
          <w:rFonts w:ascii="Palatino Linotype" w:hAnsi="Palatino Linotype" w:cs="Arial"/>
          <w:color w:val="222222"/>
          <w:lang w:eastAsia="es-MX"/>
        </w:rPr>
        <w:t xml:space="preserve"> bien, </w:t>
      </w:r>
      <w:r w:rsidRPr="005E34C4">
        <w:rPr>
          <w:rFonts w:ascii="Palatino Linotype" w:hAnsi="Palatino Linotype" w:cs="Arial"/>
          <w:b/>
          <w:color w:val="222222"/>
          <w:u w:val="single"/>
          <w:lang w:eastAsia="es-MX"/>
        </w:rPr>
        <w:t>para cada caso además de fundar y motivar</w:t>
      </w:r>
      <w:r w:rsidRPr="005E34C4">
        <w:rPr>
          <w:rFonts w:ascii="Palatino Linotype"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E34C4">
        <w:rPr>
          <w:rFonts w:ascii="Palatino Linotype" w:hAnsi="Palatino Linotype"/>
        </w:rPr>
        <w:t xml:space="preserve"> </w:t>
      </w:r>
      <w:r w:rsidRPr="005E34C4">
        <w:rPr>
          <w:rFonts w:ascii="Palatino Linotype" w:hAnsi="Palatino Linotype" w:cs="Arial"/>
          <w:color w:val="222222"/>
          <w:lang w:eastAsia="es-MX"/>
        </w:rPr>
        <w:t>datos personales</w:t>
      </w:r>
      <w:r w:rsidRPr="005E34C4">
        <w:rPr>
          <w:rFonts w:ascii="Palatino Linotype" w:hAnsi="Palatino Linotype"/>
          <w:vertAlign w:val="superscript"/>
        </w:rPr>
        <w:footnoteReference w:id="9"/>
      </w:r>
      <w:r w:rsidRPr="005E34C4">
        <w:rPr>
          <w:rFonts w:ascii="Palatino Linotype" w:hAnsi="Palatino Linotype" w:cs="Arial"/>
          <w:color w:val="222222"/>
          <w:lang w:eastAsia="es-MX"/>
        </w:rPr>
        <w:t xml:space="preserve"> del servidor público que no tienen ninguna injerencia en el tema de la transparencia y la rendición de cuentas,  por ejemplo, </w:t>
      </w:r>
      <w:r w:rsidRPr="005E34C4">
        <w:rPr>
          <w:rFonts w:ascii="Palatino Linotype" w:eastAsia="Calibri" w:hAnsi="Palatino Linotype" w:cs="Arial"/>
          <w:lang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530EB2D8" w14:textId="77777777" w:rsidR="005E34C4" w:rsidRPr="005E34C4" w:rsidRDefault="005E34C4" w:rsidP="005E34C4">
      <w:pPr>
        <w:shd w:val="clear" w:color="auto" w:fill="FFFFFF"/>
        <w:spacing w:line="360" w:lineRule="auto"/>
        <w:ind w:left="360"/>
        <w:contextualSpacing/>
        <w:jc w:val="both"/>
        <w:rPr>
          <w:rFonts w:ascii="Palatino Linotype" w:eastAsia="Calibri" w:hAnsi="Palatino Linotype" w:cs="Arial"/>
          <w:lang w:val="es-ES"/>
        </w:rPr>
      </w:pPr>
    </w:p>
    <w:p w14:paraId="75EFE66D" w14:textId="77777777" w:rsidR="005E34C4" w:rsidRPr="005E34C4" w:rsidRDefault="005E34C4" w:rsidP="005E34C4">
      <w:pPr>
        <w:pStyle w:val="Prrafodelista"/>
        <w:numPr>
          <w:ilvl w:val="0"/>
          <w:numId w:val="7"/>
        </w:numPr>
        <w:spacing w:line="360" w:lineRule="auto"/>
        <w:ind w:left="0" w:firstLine="0"/>
        <w:jc w:val="both"/>
        <w:rPr>
          <w:rFonts w:ascii="Palatino Linotype" w:eastAsia="Calibri" w:hAnsi="Palatino Linotype" w:cs="Arial"/>
          <w:lang w:eastAsia="es-MX"/>
        </w:rPr>
      </w:pPr>
      <w:r w:rsidRPr="005E34C4">
        <w:rPr>
          <w:rFonts w:ascii="Palatino Linotype" w:hAnsi="Palatino Linotype"/>
        </w:rPr>
        <w:lastRenderedPageBreak/>
        <w:t>Otro</w:t>
      </w:r>
      <w:r w:rsidRPr="005E34C4">
        <w:rPr>
          <w:rFonts w:ascii="Palatino Linotype" w:eastAsia="Calibri" w:hAnsi="Palatino Linotype" w:cs="Arial"/>
          <w:lang w:eastAsia="es-MX"/>
        </w:rPr>
        <w:t xml:space="preserve"> tipo de información confidencial constituyen los secretos bancario, fiduciario, </w:t>
      </w:r>
      <w:r w:rsidRPr="005E34C4">
        <w:rPr>
          <w:rFonts w:ascii="Palatino Linotype" w:hAnsi="Palatino Linotype"/>
        </w:rPr>
        <w:t>industrial</w:t>
      </w:r>
      <w:r w:rsidRPr="005E34C4">
        <w:rPr>
          <w:rFonts w:ascii="Palatino Linotype" w:eastAsia="Calibri" w:hAnsi="Palatino Linotype" w:cs="Arial"/>
          <w:lang w:eastAsia="es-MX"/>
        </w:rPr>
        <w:t>, comercial, fiscal, bursátil y postal, cuya titularidad corresponda a particulares, sujetos de derecho internacional o a sujetos obligados cuando no involucren el ejercicio de recursos públicos, así lo define la fracción XXI del artículo 3 de la Ley Estatal.</w:t>
      </w:r>
    </w:p>
    <w:p w14:paraId="0F67DB43" w14:textId="77777777" w:rsidR="005E34C4" w:rsidRPr="005E34C4" w:rsidRDefault="005E34C4" w:rsidP="005E34C4">
      <w:pPr>
        <w:spacing w:line="360" w:lineRule="auto"/>
        <w:ind w:left="1068"/>
        <w:contextualSpacing/>
        <w:jc w:val="both"/>
        <w:rPr>
          <w:rFonts w:ascii="Palatino Linotype" w:hAnsi="Palatino Linotype" w:cs="Arial"/>
          <w:color w:val="000000" w:themeColor="text1"/>
        </w:rPr>
      </w:pPr>
    </w:p>
    <w:p w14:paraId="1E534FF7" w14:textId="77777777" w:rsidR="005E34C4" w:rsidRPr="005E34C4" w:rsidRDefault="005E34C4" w:rsidP="005E34C4">
      <w:pPr>
        <w:numPr>
          <w:ilvl w:val="0"/>
          <w:numId w:val="29"/>
        </w:numPr>
        <w:spacing w:line="360" w:lineRule="auto"/>
        <w:contextualSpacing/>
        <w:jc w:val="both"/>
        <w:rPr>
          <w:rFonts w:ascii="Palatino Linotype" w:hAnsi="Palatino Linotype" w:cs="Arial"/>
          <w:color w:val="000000" w:themeColor="text1"/>
        </w:rPr>
      </w:pPr>
      <w:r w:rsidRPr="005E34C4">
        <w:rPr>
          <w:rFonts w:ascii="Palatino Linotype" w:hAnsi="Palatino Linotype" w:cs="Arial"/>
          <w:b/>
          <w:color w:val="000000" w:themeColor="text1"/>
        </w:rPr>
        <w:t>Condiciones especiales de la clasificación de la información como reservada</w:t>
      </w:r>
      <w:r w:rsidRPr="005E34C4">
        <w:rPr>
          <w:rFonts w:ascii="Palatino Linotype" w:hAnsi="Palatino Linotype" w:cs="Arial"/>
          <w:color w:val="000000" w:themeColor="text1"/>
        </w:rPr>
        <w:t xml:space="preserve"> </w:t>
      </w:r>
    </w:p>
    <w:p w14:paraId="7D2F7A2A" w14:textId="77777777" w:rsidR="005E34C4" w:rsidRPr="005E34C4" w:rsidRDefault="005E34C4" w:rsidP="005E34C4">
      <w:pPr>
        <w:spacing w:line="360" w:lineRule="auto"/>
        <w:ind w:left="1428"/>
        <w:contextualSpacing/>
        <w:jc w:val="both"/>
        <w:rPr>
          <w:rFonts w:ascii="Palatino Linotype" w:hAnsi="Palatino Linotype" w:cs="Arial"/>
          <w:b/>
          <w:color w:val="000000" w:themeColor="text1"/>
        </w:rPr>
      </w:pPr>
    </w:p>
    <w:p w14:paraId="216E8962" w14:textId="77777777" w:rsidR="005E34C4" w:rsidRPr="005E34C4" w:rsidRDefault="005E34C4" w:rsidP="005E34C4">
      <w:pPr>
        <w:numPr>
          <w:ilvl w:val="0"/>
          <w:numId w:val="30"/>
        </w:numPr>
        <w:spacing w:line="360" w:lineRule="auto"/>
        <w:contextualSpacing/>
        <w:jc w:val="both"/>
        <w:rPr>
          <w:rFonts w:ascii="Palatino Linotype" w:hAnsi="Palatino Linotype" w:cs="Arial"/>
          <w:b/>
          <w:color w:val="000000" w:themeColor="text1"/>
        </w:rPr>
      </w:pPr>
      <w:r w:rsidRPr="005E34C4">
        <w:rPr>
          <w:rFonts w:ascii="Palatino Linotype" w:hAnsi="Palatino Linotype" w:cs="Arial"/>
          <w:b/>
          <w:color w:val="000000" w:themeColor="text1"/>
        </w:rPr>
        <w:t>La fundamentación específica</w:t>
      </w:r>
    </w:p>
    <w:p w14:paraId="28992C46"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cs="Arial"/>
          <w:color w:val="000000" w:themeColor="text1"/>
        </w:rPr>
      </w:pPr>
      <w:r w:rsidRPr="005E34C4">
        <w:rPr>
          <w:rFonts w:ascii="Palatino Linotype" w:hAnsi="Palatino Linotype" w:cs="Arial"/>
          <w:color w:val="000000" w:themeColor="text1"/>
        </w:rPr>
        <w:t xml:space="preserve">Más aún, los artículos 128 segundo párrafo y 103 segundo párrafo de las leyes estatal y </w:t>
      </w:r>
      <w:r w:rsidRPr="005E34C4">
        <w:rPr>
          <w:rFonts w:ascii="Palatino Linotype" w:hAnsi="Palatino Linotype"/>
        </w:rPr>
        <w:t>general</w:t>
      </w:r>
      <w:r w:rsidRPr="005E34C4">
        <w:rPr>
          <w:rFonts w:ascii="Palatino Linotype" w:hAnsi="Palatino Linotype" w:cs="Arial"/>
          <w:color w:val="000000" w:themeColor="text1"/>
        </w:rPr>
        <w:t>,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174451B3" w14:textId="77777777" w:rsidR="005E34C4" w:rsidRPr="005E34C4" w:rsidRDefault="005E34C4" w:rsidP="005E34C4">
      <w:pPr>
        <w:spacing w:line="360" w:lineRule="auto"/>
        <w:ind w:left="1428"/>
        <w:contextualSpacing/>
        <w:jc w:val="both"/>
        <w:rPr>
          <w:rFonts w:ascii="Palatino Linotype" w:hAnsi="Palatino Linotype" w:cs="Arial"/>
          <w:b/>
          <w:color w:val="000000" w:themeColor="text1"/>
        </w:rPr>
      </w:pPr>
    </w:p>
    <w:p w14:paraId="32FEF275" w14:textId="77777777" w:rsidR="005E34C4" w:rsidRPr="005E34C4" w:rsidRDefault="005E34C4" w:rsidP="005E34C4">
      <w:pPr>
        <w:numPr>
          <w:ilvl w:val="0"/>
          <w:numId w:val="30"/>
        </w:numPr>
        <w:spacing w:line="360" w:lineRule="auto"/>
        <w:contextualSpacing/>
        <w:jc w:val="both"/>
        <w:rPr>
          <w:rFonts w:ascii="Palatino Linotype" w:hAnsi="Palatino Linotype" w:cs="Arial"/>
          <w:b/>
          <w:color w:val="000000" w:themeColor="text1"/>
        </w:rPr>
      </w:pPr>
      <w:r w:rsidRPr="005E34C4">
        <w:rPr>
          <w:rFonts w:ascii="Palatino Linotype" w:hAnsi="Palatino Linotype" w:cs="Arial"/>
          <w:b/>
          <w:color w:val="000000" w:themeColor="text1"/>
        </w:rPr>
        <w:lastRenderedPageBreak/>
        <w:t>La prueba de daño</w:t>
      </w:r>
    </w:p>
    <w:p w14:paraId="79A82F58"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cs="Arial"/>
          <w:color w:val="000000" w:themeColor="text1"/>
        </w:rPr>
        <w:t>Las</w:t>
      </w:r>
      <w:r w:rsidRPr="005E34C4">
        <w:rPr>
          <w:rFonts w:ascii="Palatino Linotype" w:hAnsi="Palatino Linotype"/>
        </w:rPr>
        <w:t xml:space="preserve"> </w:t>
      </w:r>
      <w:r w:rsidRPr="005E34C4">
        <w:rPr>
          <w:rFonts w:ascii="Palatino Linotype" w:hAnsi="Palatino Linotype" w:cs="Arial"/>
          <w:color w:val="000000" w:themeColor="text1"/>
        </w:rPr>
        <w:t>mismas</w:t>
      </w:r>
      <w:r w:rsidRPr="005E34C4">
        <w:rPr>
          <w:rFonts w:ascii="Palatino Linotype" w:hAnsi="Palatino Linotype"/>
        </w:rPr>
        <w:t xml:space="preserve">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442D2FB1" w14:textId="77777777" w:rsidR="005E34C4" w:rsidRPr="005E34C4" w:rsidRDefault="005E34C4" w:rsidP="005E34C4">
      <w:pPr>
        <w:pStyle w:val="Prrafodelista"/>
        <w:spacing w:line="360" w:lineRule="auto"/>
        <w:ind w:left="0" w:right="34"/>
        <w:jc w:val="both"/>
        <w:rPr>
          <w:rFonts w:ascii="Palatino Linotype" w:hAnsi="Palatino Linotype"/>
        </w:rPr>
      </w:pPr>
    </w:p>
    <w:p w14:paraId="148B625C"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cs="Arial"/>
          <w:color w:val="000000" w:themeColor="text1"/>
        </w:rPr>
        <w:t>Para</w:t>
      </w:r>
      <w:r w:rsidRPr="005E34C4">
        <w:rPr>
          <w:rFonts w:ascii="Palatino Linotype" w:hAnsi="Palatino Linotype"/>
        </w:rPr>
        <w:t xml:space="preserve"> aplicar la prueba de daño, se deberán de precisar la razones objetivas por las que la apertura genera una afectación, acreditando que:</w:t>
      </w:r>
    </w:p>
    <w:p w14:paraId="42491AB8" w14:textId="77777777" w:rsidR="005E34C4" w:rsidRPr="005E34C4" w:rsidRDefault="005E34C4" w:rsidP="005E34C4">
      <w:pPr>
        <w:spacing w:line="360" w:lineRule="auto"/>
        <w:contextualSpacing/>
        <w:jc w:val="both"/>
        <w:rPr>
          <w:rFonts w:ascii="Palatino Linotype" w:hAnsi="Palatino Linotype"/>
        </w:rPr>
      </w:pPr>
    </w:p>
    <w:p w14:paraId="0992E0A2" w14:textId="77777777" w:rsidR="005E34C4" w:rsidRPr="005E34C4" w:rsidRDefault="005E34C4" w:rsidP="005E34C4">
      <w:pPr>
        <w:widowControl w:val="0"/>
        <w:autoSpaceDE w:val="0"/>
        <w:autoSpaceDN w:val="0"/>
        <w:adjustRightInd w:val="0"/>
        <w:spacing w:line="360" w:lineRule="auto"/>
        <w:ind w:left="851" w:right="333"/>
        <w:jc w:val="both"/>
        <w:rPr>
          <w:rFonts w:ascii="Palatino Linotype" w:hAnsi="Palatino Linotype" w:cs="Times"/>
          <w:i/>
          <w:color w:val="000000"/>
        </w:rPr>
      </w:pPr>
      <w:r w:rsidRPr="005E34C4">
        <w:rPr>
          <w:rFonts w:ascii="Palatino Linotype" w:hAnsi="Palatino Linotype" w:cs="Bookman Old Style"/>
          <w:bCs/>
          <w:i/>
          <w:color w:val="000000"/>
        </w:rPr>
        <w:t xml:space="preserve">I. </w:t>
      </w:r>
      <w:r w:rsidRPr="005E34C4">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62C06DE2" w14:textId="77777777" w:rsidR="005E34C4" w:rsidRPr="005E34C4" w:rsidRDefault="005E34C4" w:rsidP="005E34C4">
      <w:pPr>
        <w:widowControl w:val="0"/>
        <w:autoSpaceDE w:val="0"/>
        <w:autoSpaceDN w:val="0"/>
        <w:adjustRightInd w:val="0"/>
        <w:spacing w:line="360" w:lineRule="auto"/>
        <w:ind w:left="851" w:right="333"/>
        <w:jc w:val="both"/>
        <w:rPr>
          <w:rFonts w:ascii="Palatino Linotype" w:hAnsi="Palatino Linotype" w:cs="Times"/>
          <w:i/>
          <w:color w:val="000000"/>
        </w:rPr>
      </w:pPr>
      <w:r w:rsidRPr="005E34C4">
        <w:rPr>
          <w:rFonts w:ascii="Palatino Linotype" w:hAnsi="Palatino Linotype" w:cs="Bookman Old Style"/>
          <w:bCs/>
          <w:i/>
          <w:color w:val="000000"/>
        </w:rPr>
        <w:t xml:space="preserve">II. </w:t>
      </w:r>
      <w:r w:rsidRPr="005E34C4">
        <w:rPr>
          <w:rFonts w:ascii="Palatino Linotype" w:hAnsi="Palatino Linotype" w:cs="Bookman Old Style"/>
          <w:i/>
          <w:color w:val="000000"/>
        </w:rPr>
        <w:t xml:space="preserve">El riesgo de perjuicio que supondría la divulgación supera el interés público general de que se difunda; y </w:t>
      </w:r>
    </w:p>
    <w:p w14:paraId="0B445870" w14:textId="77777777" w:rsidR="005E34C4" w:rsidRPr="005E34C4" w:rsidRDefault="005E34C4" w:rsidP="005E34C4">
      <w:pPr>
        <w:widowControl w:val="0"/>
        <w:autoSpaceDE w:val="0"/>
        <w:autoSpaceDN w:val="0"/>
        <w:adjustRightInd w:val="0"/>
        <w:spacing w:line="360" w:lineRule="auto"/>
        <w:ind w:left="851" w:right="333"/>
        <w:jc w:val="both"/>
        <w:rPr>
          <w:rFonts w:ascii="Palatino Linotype" w:hAnsi="Palatino Linotype" w:cs="Times"/>
          <w:color w:val="000000"/>
        </w:rPr>
      </w:pPr>
      <w:r w:rsidRPr="005E34C4">
        <w:rPr>
          <w:rFonts w:ascii="Palatino Linotype" w:hAnsi="Palatino Linotype" w:cs="Bookman Old Style"/>
          <w:bCs/>
          <w:i/>
          <w:color w:val="000000"/>
        </w:rPr>
        <w:t xml:space="preserve">III. </w:t>
      </w:r>
      <w:r w:rsidRPr="005E34C4">
        <w:rPr>
          <w:rFonts w:ascii="Palatino Linotype" w:hAnsi="Palatino Linotype" w:cs="Bookman Old Style"/>
          <w:i/>
          <w:color w:val="000000"/>
        </w:rPr>
        <w:t>La limitación se adecua al principio de proporcionalidad y representa el medio menos restrictivo disponible para evitar el perjuicio</w:t>
      </w:r>
      <w:r w:rsidRPr="005E34C4">
        <w:rPr>
          <w:rFonts w:ascii="Palatino Linotype" w:hAnsi="Palatino Linotype" w:cs="Bookman Old Style"/>
          <w:color w:val="000000"/>
        </w:rPr>
        <w:t xml:space="preserve">. </w:t>
      </w:r>
    </w:p>
    <w:p w14:paraId="5801724A"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lang w:eastAsia="es-ES_tradnl"/>
        </w:rPr>
      </w:pPr>
      <w:r w:rsidRPr="005E34C4">
        <w:rPr>
          <w:rFonts w:ascii="Palatino Linotype" w:hAnsi="Palatino Linotype" w:cs="Arial"/>
          <w:color w:val="000000" w:themeColor="text1"/>
        </w:rPr>
        <w:lastRenderedPageBreak/>
        <w:t>Sobre</w:t>
      </w:r>
      <w:r w:rsidRPr="005E34C4">
        <w:rPr>
          <w:rFonts w:ascii="Palatino Linotype" w:hAnsi="Palatino Linotype"/>
          <w:lang w:eastAsia="es-ES_tradnl"/>
        </w:rPr>
        <w:t xml:space="preserve"> el primer supuesto consideremos que según el diccionario del español jurídico, por riesgo podemos entender “la contingencia o proximidad de un daño”,</w:t>
      </w:r>
      <w:r w:rsidRPr="005E34C4">
        <w:rPr>
          <w:rFonts w:ascii="Palatino Linotype" w:hAnsi="Palatino Linotype"/>
          <w:vertAlign w:val="superscript"/>
        </w:rPr>
        <w:footnoteReference w:id="10"/>
      </w:r>
      <w:r w:rsidRPr="005E34C4">
        <w:rPr>
          <w:rFonts w:ascii="Palatino Linotype" w:hAnsi="Palatino Linotype"/>
          <w:lang w:eastAsia="es-ES_tradnl"/>
        </w:rPr>
        <w:t xml:space="preserve"> mientras que el daño es considerado como un “perjuicio o lesión”</w:t>
      </w:r>
      <w:r w:rsidRPr="005E34C4">
        <w:rPr>
          <w:rFonts w:ascii="Palatino Linotype" w:hAnsi="Palatino Linotype"/>
          <w:vertAlign w:val="superscript"/>
        </w:rPr>
        <w:footnoteReference w:id="11"/>
      </w:r>
      <w:r w:rsidRPr="005E34C4">
        <w:rPr>
          <w:rFonts w:ascii="Palatino Linotype" w:hAnsi="Palatino Linotype"/>
          <w:lang w:eastAsia="es-ES_tradnl"/>
        </w:rPr>
        <w:t>, mientras que según el Diccionario de la Lengua Española, lo real es</w:t>
      </w:r>
      <w:r w:rsidRPr="005E34C4">
        <w:rPr>
          <w:rFonts w:ascii="Palatino Linotype" w:eastAsia="Arial Unicode MS" w:hAnsi="Palatino Linotype" w:cs="Arial Unicode MS"/>
          <w:color w:val="000000"/>
          <w:spacing w:val="4"/>
          <w:shd w:val="clear" w:color="auto" w:fill="FFFFFF"/>
          <w:lang w:eastAsia="es-ES_tradnl"/>
        </w:rPr>
        <w:t> lo “</w:t>
      </w:r>
      <w:r w:rsidRPr="005E34C4">
        <w:rPr>
          <w:rFonts w:ascii="Palatino Linotype" w:hAnsi="Palatino Linotype"/>
          <w:lang w:eastAsia="es-ES_tradnl"/>
        </w:rPr>
        <w:t>(q)ue</w:t>
      </w:r>
      <w:r w:rsidRPr="005E34C4">
        <w:rPr>
          <w:rFonts w:ascii="Palatino Linotype" w:eastAsia="Arial Unicode MS" w:hAnsi="Palatino Linotype" w:cs="Arial Unicode MS"/>
          <w:color w:val="000000"/>
          <w:spacing w:val="4"/>
          <w:shd w:val="clear" w:color="auto" w:fill="FFFFFF"/>
          <w:lang w:eastAsia="es-ES_tradnl"/>
        </w:rPr>
        <w:t> </w:t>
      </w:r>
      <w:r w:rsidRPr="005E34C4">
        <w:rPr>
          <w:rFonts w:ascii="Palatino Linotype" w:hAnsi="Palatino Linotype"/>
          <w:lang w:eastAsia="es-ES_tradnl"/>
        </w:rPr>
        <w:t>tiene</w:t>
      </w:r>
      <w:r w:rsidRPr="005E34C4">
        <w:rPr>
          <w:rFonts w:ascii="Palatino Linotype" w:eastAsia="Arial Unicode MS" w:hAnsi="Palatino Linotype" w:cs="Arial Unicode MS"/>
          <w:color w:val="000000"/>
          <w:spacing w:val="4"/>
          <w:shd w:val="clear" w:color="auto" w:fill="FFFFFF"/>
          <w:lang w:eastAsia="es-ES_tradnl"/>
        </w:rPr>
        <w:t> </w:t>
      </w:r>
      <w:r w:rsidRPr="005E34C4">
        <w:rPr>
          <w:rFonts w:ascii="Palatino Linotype" w:hAnsi="Palatino Linotype"/>
          <w:lang w:eastAsia="es-ES_tradnl"/>
        </w:rPr>
        <w:t>existencia</w:t>
      </w:r>
      <w:r w:rsidRPr="005E34C4">
        <w:rPr>
          <w:rFonts w:ascii="Palatino Linotype" w:eastAsia="Arial Unicode MS" w:hAnsi="Palatino Linotype" w:cs="Arial Unicode MS"/>
          <w:color w:val="000000"/>
          <w:spacing w:val="4"/>
          <w:shd w:val="clear" w:color="auto" w:fill="FFFFFF"/>
          <w:lang w:eastAsia="es-ES_tradnl"/>
        </w:rPr>
        <w:t> </w:t>
      </w:r>
      <w:r w:rsidRPr="005E34C4">
        <w:rPr>
          <w:rFonts w:ascii="Palatino Linotype" w:hAnsi="Palatino Linotype"/>
          <w:lang w:eastAsia="es-ES_tradnl"/>
        </w:rPr>
        <w:t>objetiva”,</w:t>
      </w:r>
      <w:r w:rsidRPr="005E34C4">
        <w:rPr>
          <w:rFonts w:ascii="Palatino Linotype" w:hAnsi="Palatino Linotype"/>
          <w:vertAlign w:val="superscript"/>
        </w:rPr>
        <w:footnoteReference w:id="12"/>
      </w:r>
      <w:r w:rsidRPr="005E34C4">
        <w:rPr>
          <w:rFonts w:ascii="Palatino Linotype" w:hAnsi="Palatino Linotype"/>
          <w:lang w:eastAsia="es-ES_tradnl"/>
        </w:rPr>
        <w:t xml:space="preserve"> </w:t>
      </w:r>
      <w:r w:rsidRPr="005E34C4">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5E34C4">
        <w:rPr>
          <w:rFonts w:ascii="Palatino Linotype" w:eastAsia="Arial Unicode MS" w:hAnsi="Palatino Linotype" w:cs="Arial Unicode MS"/>
          <w:color w:val="000000"/>
          <w:spacing w:val="4"/>
          <w:shd w:val="clear" w:color="auto" w:fill="FFFFFF"/>
          <w:vertAlign w:val="superscript"/>
        </w:rPr>
        <w:footnoteReference w:id="13"/>
      </w:r>
      <w:r w:rsidRPr="005E34C4">
        <w:rPr>
          <w:rFonts w:ascii="Palatino Linotype" w:eastAsia="Arial Unicode MS" w:hAnsi="Palatino Linotype" w:cs="Arial Unicode MS"/>
          <w:color w:val="000000"/>
          <w:spacing w:val="4"/>
          <w:shd w:val="clear" w:color="auto" w:fill="FFFFFF"/>
          <w:lang w:eastAsia="es-ES_tradnl"/>
        </w:rPr>
        <w:t xml:space="preserve"> es decir, </w:t>
      </w:r>
      <w:r w:rsidRPr="005E34C4">
        <w:rPr>
          <w:rFonts w:ascii="Palatino Linotype" w:hAnsi="Palatino Linotype"/>
        </w:rPr>
        <w:t>“(m)anifestar, declarar. Probar, sirviéndose de cualquier género de demostración, </w:t>
      </w:r>
      <w:hyperlink r:id="rId16" w:anchor="6nAyKjE" w:history="1">
        <w:r w:rsidRPr="005E34C4">
          <w:rPr>
            <w:rFonts w:ascii="Palatino Linotype" w:hAnsi="Palatino Linotype"/>
          </w:rPr>
          <w:t>enseñar</w:t>
        </w:r>
      </w:hyperlink>
      <w:r w:rsidRPr="005E34C4">
        <w:rPr>
          <w:rFonts w:ascii="Palatino Linotype" w:hAnsi="Palatino Linotype"/>
        </w:rPr>
        <w:t> mostrar o exponer algo)”.</w:t>
      </w:r>
      <w:r w:rsidRPr="005E34C4">
        <w:rPr>
          <w:rFonts w:ascii="Palatino Linotype" w:hAnsi="Palatino Linotype"/>
          <w:vertAlign w:val="superscript"/>
        </w:rPr>
        <w:footnoteReference w:id="14"/>
      </w:r>
      <w:r w:rsidRPr="005E34C4">
        <w:rPr>
          <w:rFonts w:ascii="Palatino Linotype" w:hAnsi="Palatino Linotype"/>
        </w:rPr>
        <w:t xml:space="preserve"> Mientras que lo identificable es lo que puede ser identificado,</w:t>
      </w:r>
      <w:r w:rsidRPr="005E34C4">
        <w:rPr>
          <w:rFonts w:ascii="Palatino Linotype" w:hAnsi="Palatino Linotype"/>
          <w:vertAlign w:val="superscript"/>
        </w:rPr>
        <w:footnoteReference w:id="15"/>
      </w:r>
      <w:r w:rsidRPr="005E34C4">
        <w:rPr>
          <w:rFonts w:ascii="Palatino Linotype" w:hAnsi="Palatino Linotype"/>
        </w:rPr>
        <w:t xml:space="preserve"> esto es,</w:t>
      </w:r>
      <w:r w:rsidRPr="005E34C4">
        <w:rPr>
          <w:rFonts w:ascii="Palatino Linotype" w:hAnsi="Palatino Linotype"/>
          <w:lang w:eastAsia="es-ES_tradnl"/>
        </w:rPr>
        <w:t>  “(d)ar los datos necesarios para ser reconocido”.</w:t>
      </w:r>
      <w:r w:rsidRPr="005E34C4">
        <w:rPr>
          <w:rFonts w:ascii="Palatino Linotype" w:hAnsi="Palatino Linotype"/>
          <w:vertAlign w:val="superscript"/>
        </w:rPr>
        <w:footnoteReference w:id="16"/>
      </w:r>
    </w:p>
    <w:p w14:paraId="4A8A642A" w14:textId="77777777" w:rsidR="005E34C4" w:rsidRPr="005E34C4" w:rsidRDefault="005E34C4" w:rsidP="005E34C4">
      <w:pPr>
        <w:spacing w:line="360" w:lineRule="auto"/>
        <w:ind w:left="360"/>
        <w:contextualSpacing/>
        <w:jc w:val="both"/>
        <w:rPr>
          <w:rFonts w:ascii="Palatino Linotype" w:hAnsi="Palatino Linotype"/>
        </w:rPr>
      </w:pPr>
    </w:p>
    <w:p w14:paraId="3A316C96"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51F7B5B" w14:textId="77777777" w:rsidR="005E34C4" w:rsidRPr="005E34C4" w:rsidRDefault="005E34C4" w:rsidP="005E34C4">
      <w:pPr>
        <w:spacing w:line="360" w:lineRule="auto"/>
        <w:ind w:left="360"/>
        <w:contextualSpacing/>
        <w:jc w:val="both"/>
        <w:rPr>
          <w:rFonts w:ascii="Palatino Linotype" w:hAnsi="Palatino Linotype"/>
        </w:rPr>
      </w:pPr>
    </w:p>
    <w:p w14:paraId="73CC02C2"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lastRenderedPageBreak/>
        <w:t xml:space="preserve">Identificado ese riesgo, se debe demostrar que el mismo supera el interés público general porque se difunda dicha información. </w:t>
      </w:r>
    </w:p>
    <w:p w14:paraId="7492CF39" w14:textId="77777777" w:rsidR="005E34C4" w:rsidRPr="005E34C4" w:rsidRDefault="005E34C4" w:rsidP="005E34C4">
      <w:pPr>
        <w:pStyle w:val="Prrafodelista"/>
        <w:spacing w:line="360" w:lineRule="auto"/>
        <w:rPr>
          <w:rFonts w:ascii="Palatino Linotype" w:hAnsi="Palatino Linotype"/>
        </w:rPr>
      </w:pPr>
    </w:p>
    <w:p w14:paraId="3F24BC90"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Y, por último,  que la limitación es acorde con el principio de proporcionalidad, para ello, se sugiere emplear los tres juicios propuestos por la Corte Constitucional Colombiana</w:t>
      </w:r>
      <w:r w:rsidRPr="005E34C4">
        <w:rPr>
          <w:rFonts w:ascii="Palatino Linotype" w:hAnsi="Palatino Linotype"/>
          <w:vertAlign w:val="superscript"/>
        </w:rPr>
        <w:footnoteReference w:id="17"/>
      </w:r>
      <w:r w:rsidRPr="005E34C4">
        <w:rPr>
          <w:rFonts w:ascii="Palatino Linotype" w:hAnsi="Palatino Linotype"/>
        </w:rPr>
        <w:t>, siguiendo el principio de ponderación propuesto por el Tribunal Constitucional Alemán,</w:t>
      </w:r>
      <w:r w:rsidRPr="005E34C4">
        <w:rPr>
          <w:rFonts w:ascii="Palatino Linotype" w:hAnsi="Palatino Linotype"/>
          <w:vertAlign w:val="superscript"/>
        </w:rPr>
        <w:footnoteReference w:id="18"/>
      </w:r>
      <w:r w:rsidRPr="005E34C4">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F62A7B7" w14:textId="77777777" w:rsidR="005E34C4" w:rsidRPr="005E34C4" w:rsidRDefault="005E34C4" w:rsidP="005E34C4">
      <w:pPr>
        <w:spacing w:line="360" w:lineRule="auto"/>
        <w:ind w:left="720"/>
        <w:contextualSpacing/>
        <w:rPr>
          <w:rFonts w:ascii="Palatino Linotype" w:hAnsi="Palatino Linotype"/>
        </w:rPr>
      </w:pPr>
    </w:p>
    <w:p w14:paraId="06C91BA8" w14:textId="77777777" w:rsidR="005E34C4" w:rsidRPr="005E34C4" w:rsidRDefault="005E34C4" w:rsidP="005E34C4">
      <w:pPr>
        <w:numPr>
          <w:ilvl w:val="0"/>
          <w:numId w:val="30"/>
        </w:numPr>
        <w:spacing w:line="360" w:lineRule="auto"/>
        <w:ind w:left="993"/>
        <w:contextualSpacing/>
        <w:jc w:val="both"/>
        <w:rPr>
          <w:rFonts w:ascii="Palatino Linotype" w:hAnsi="Palatino Linotype"/>
          <w:b/>
        </w:rPr>
      </w:pPr>
      <w:r w:rsidRPr="005E34C4">
        <w:rPr>
          <w:rFonts w:ascii="Palatino Linotype" w:hAnsi="Palatino Linotype"/>
          <w:b/>
        </w:rPr>
        <w:lastRenderedPageBreak/>
        <w:t>La clasificación de la información reservada debe ser de manera temporal.</w:t>
      </w:r>
    </w:p>
    <w:p w14:paraId="6C36BF64"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B59447C" w14:textId="77777777" w:rsidR="005E34C4" w:rsidRPr="005E34C4" w:rsidRDefault="005E34C4" w:rsidP="005E34C4">
      <w:pPr>
        <w:spacing w:line="360" w:lineRule="auto"/>
        <w:ind w:left="360"/>
        <w:contextualSpacing/>
        <w:jc w:val="both"/>
        <w:rPr>
          <w:rFonts w:ascii="Palatino Linotype" w:hAnsi="Palatino Linotype"/>
        </w:rPr>
      </w:pPr>
    </w:p>
    <w:p w14:paraId="7AA504E9"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7BA63DE" w14:textId="77777777" w:rsidR="005E34C4" w:rsidRPr="005E34C4" w:rsidRDefault="005E34C4" w:rsidP="005E34C4">
      <w:pPr>
        <w:spacing w:line="360" w:lineRule="auto"/>
        <w:ind w:left="720"/>
        <w:contextualSpacing/>
        <w:rPr>
          <w:rFonts w:ascii="Palatino Linotype" w:hAnsi="Palatino Linotype"/>
        </w:rPr>
      </w:pPr>
    </w:p>
    <w:p w14:paraId="349613FD"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C89B0AA" w14:textId="77777777" w:rsidR="005E34C4" w:rsidRPr="005E34C4" w:rsidRDefault="005E34C4" w:rsidP="005E34C4">
      <w:pPr>
        <w:spacing w:line="360" w:lineRule="auto"/>
        <w:ind w:left="720"/>
        <w:contextualSpacing/>
        <w:rPr>
          <w:rFonts w:ascii="Palatino Linotype" w:hAnsi="Palatino Linotype"/>
          <w:b/>
        </w:rPr>
      </w:pPr>
    </w:p>
    <w:p w14:paraId="494B6F34"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De</w:t>
      </w:r>
      <w:r w:rsidRPr="005E34C4">
        <w:rPr>
          <w:rFonts w:ascii="Palatino Linotype" w:hAnsi="Palatino Linotype"/>
          <w:b/>
        </w:rPr>
        <w:t xml:space="preserve"> </w:t>
      </w:r>
      <w:r w:rsidRPr="005E34C4">
        <w:rPr>
          <w:rFonts w:ascii="Palatino Linotype" w:hAnsi="Palatino Linotype"/>
        </w:rPr>
        <w:t xml:space="preserve">manera excepcional los sujetos obligados con la aprobación de su Comité de Transparencia, podrán ampliar el periodo de reserva hasta por un plazo de cinco </w:t>
      </w:r>
      <w:r w:rsidRPr="005E34C4">
        <w:rPr>
          <w:rFonts w:ascii="Palatino Linotype" w:hAnsi="Palatino Linotype"/>
        </w:rPr>
        <w:lastRenderedPageBreak/>
        <w:t xml:space="preserve">años adicionales y por una sola vez, siempre y cuando justifiquen que subsisten las causas que dieron origen a su clasificación, mediante la aplicación de una prueba de daño. </w:t>
      </w:r>
    </w:p>
    <w:p w14:paraId="6DF60B0F" w14:textId="77777777" w:rsidR="005E34C4" w:rsidRPr="005E34C4" w:rsidRDefault="005E34C4" w:rsidP="005E34C4">
      <w:pPr>
        <w:spacing w:line="360" w:lineRule="auto"/>
        <w:ind w:left="720"/>
        <w:contextualSpacing/>
        <w:rPr>
          <w:rFonts w:ascii="Palatino Linotype" w:hAnsi="Palatino Linotype"/>
        </w:rPr>
      </w:pPr>
    </w:p>
    <w:p w14:paraId="1313313E"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254D57D" w14:textId="77777777" w:rsidR="005E34C4" w:rsidRPr="005E34C4" w:rsidRDefault="005E34C4" w:rsidP="005E34C4">
      <w:pPr>
        <w:spacing w:line="360" w:lineRule="auto"/>
        <w:contextualSpacing/>
        <w:jc w:val="both"/>
        <w:rPr>
          <w:rFonts w:ascii="Palatino Linotype" w:hAnsi="Palatino Linotype"/>
        </w:rPr>
      </w:pPr>
    </w:p>
    <w:p w14:paraId="6B8EFE90" w14:textId="77777777" w:rsidR="005E34C4" w:rsidRPr="005E34C4" w:rsidRDefault="005E34C4" w:rsidP="005E34C4">
      <w:pPr>
        <w:numPr>
          <w:ilvl w:val="0"/>
          <w:numId w:val="30"/>
        </w:numPr>
        <w:spacing w:line="360" w:lineRule="auto"/>
        <w:ind w:left="993"/>
        <w:contextualSpacing/>
        <w:jc w:val="both"/>
        <w:rPr>
          <w:rFonts w:ascii="Palatino Linotype" w:hAnsi="Palatino Linotype" w:cs="Arial"/>
          <w:b/>
          <w:color w:val="000000" w:themeColor="text1"/>
        </w:rPr>
      </w:pPr>
      <w:r w:rsidRPr="005E34C4">
        <w:rPr>
          <w:rFonts w:ascii="Palatino Linotype" w:hAnsi="Palatino Linotype" w:cs="Arial"/>
          <w:b/>
          <w:color w:val="000000" w:themeColor="text1"/>
        </w:rPr>
        <w:t xml:space="preserve">Condiciones especiales de la clasificación de la información como confidencial </w:t>
      </w:r>
    </w:p>
    <w:p w14:paraId="67C8D891"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F290F11" w14:textId="77777777" w:rsidR="005E34C4" w:rsidRPr="005E34C4" w:rsidRDefault="005E34C4" w:rsidP="005E34C4">
      <w:pPr>
        <w:spacing w:line="360" w:lineRule="auto"/>
        <w:ind w:left="851" w:right="333"/>
        <w:jc w:val="both"/>
        <w:rPr>
          <w:rFonts w:ascii="Palatino Linotype" w:hAnsi="Palatino Linotype"/>
          <w:bCs/>
          <w:i/>
          <w:lang w:eastAsia="es-ES_tradnl"/>
        </w:rPr>
      </w:pPr>
      <w:r w:rsidRPr="005E34C4">
        <w:rPr>
          <w:rFonts w:ascii="Palatino Linotype" w:hAnsi="Palatino Linotype"/>
          <w:bCs/>
          <w:i/>
          <w:lang w:eastAsia="es-ES_tradnl"/>
        </w:rPr>
        <w:t>I.</w:t>
      </w:r>
      <w:r w:rsidRPr="005E34C4">
        <w:rPr>
          <w:rFonts w:ascii="Palatino Linotype" w:hAnsi="Palatino Linotype"/>
          <w:i/>
          <w:lang w:eastAsia="es-ES_tradnl"/>
        </w:rPr>
        <w:t xml:space="preserve"> La información se encuentre en registros públicos o fuentes de acceso público;</w:t>
      </w:r>
    </w:p>
    <w:p w14:paraId="0533B13B" w14:textId="77777777" w:rsidR="005E34C4" w:rsidRPr="005E34C4" w:rsidRDefault="005E34C4" w:rsidP="005E34C4">
      <w:pPr>
        <w:spacing w:line="360" w:lineRule="auto"/>
        <w:ind w:left="851" w:right="333"/>
        <w:jc w:val="both"/>
        <w:rPr>
          <w:rFonts w:ascii="Palatino Linotype" w:hAnsi="Palatino Linotype"/>
          <w:bCs/>
          <w:i/>
          <w:lang w:eastAsia="es-ES_tradnl"/>
        </w:rPr>
      </w:pPr>
      <w:r w:rsidRPr="005E34C4">
        <w:rPr>
          <w:rFonts w:ascii="Palatino Linotype" w:hAnsi="Palatino Linotype"/>
          <w:bCs/>
          <w:i/>
          <w:lang w:eastAsia="es-ES_tradnl"/>
        </w:rPr>
        <w:t xml:space="preserve">II. </w:t>
      </w:r>
      <w:r w:rsidRPr="005E34C4">
        <w:rPr>
          <w:rFonts w:ascii="Palatino Linotype" w:hAnsi="Palatino Linotype"/>
          <w:i/>
          <w:lang w:eastAsia="es-ES_tradnl"/>
        </w:rPr>
        <w:t>Por Ley tenga el carácter de pública;</w:t>
      </w:r>
    </w:p>
    <w:p w14:paraId="2B22E4CC" w14:textId="77777777" w:rsidR="005E34C4" w:rsidRPr="005E34C4" w:rsidRDefault="005E34C4" w:rsidP="005E34C4">
      <w:pPr>
        <w:spacing w:line="360" w:lineRule="auto"/>
        <w:ind w:left="851" w:right="333"/>
        <w:jc w:val="both"/>
        <w:rPr>
          <w:rFonts w:ascii="Palatino Linotype" w:hAnsi="Palatino Linotype"/>
          <w:i/>
          <w:lang w:eastAsia="es-ES_tradnl"/>
        </w:rPr>
      </w:pPr>
      <w:r w:rsidRPr="005E34C4">
        <w:rPr>
          <w:rFonts w:ascii="Palatino Linotype" w:hAnsi="Palatino Linotype"/>
          <w:bCs/>
          <w:i/>
          <w:lang w:eastAsia="es-ES_tradnl"/>
        </w:rPr>
        <w:t xml:space="preserve">III. </w:t>
      </w:r>
      <w:r w:rsidRPr="005E34C4">
        <w:rPr>
          <w:rFonts w:ascii="Palatino Linotype" w:hAnsi="Palatino Linotype"/>
          <w:i/>
          <w:lang w:eastAsia="es-ES_tradnl"/>
        </w:rPr>
        <w:t xml:space="preserve">Exista una orden judicial; </w:t>
      </w:r>
    </w:p>
    <w:p w14:paraId="74B04112" w14:textId="77777777" w:rsidR="005E34C4" w:rsidRPr="005E34C4" w:rsidRDefault="005E34C4" w:rsidP="005E34C4">
      <w:pPr>
        <w:spacing w:line="360" w:lineRule="auto"/>
        <w:ind w:left="851" w:right="333"/>
        <w:jc w:val="both"/>
        <w:rPr>
          <w:rFonts w:ascii="Palatino Linotype" w:hAnsi="Palatino Linotype"/>
          <w:i/>
          <w:lang w:eastAsia="es-ES_tradnl"/>
        </w:rPr>
      </w:pPr>
      <w:r w:rsidRPr="005E34C4">
        <w:rPr>
          <w:rFonts w:ascii="Palatino Linotype" w:hAnsi="Palatino Linotype"/>
          <w:bCs/>
          <w:i/>
          <w:lang w:eastAsia="es-ES_tradnl"/>
        </w:rPr>
        <w:lastRenderedPageBreak/>
        <w:t xml:space="preserve">IV. </w:t>
      </w:r>
      <w:r w:rsidRPr="005E34C4">
        <w:rPr>
          <w:rFonts w:ascii="Palatino Linotype" w:hAnsi="Palatino Linotype"/>
          <w:i/>
          <w:lang w:eastAsia="es-ES_tradnl"/>
        </w:rPr>
        <w:t xml:space="preserve">Por razones de seguridad pública, o para proteger los derechos de terceros, se requiera su publicación; o </w:t>
      </w:r>
    </w:p>
    <w:p w14:paraId="28BD3D03" w14:textId="77777777" w:rsidR="005E34C4" w:rsidRDefault="005E34C4" w:rsidP="005E34C4">
      <w:pPr>
        <w:spacing w:line="360" w:lineRule="auto"/>
        <w:ind w:left="851" w:right="333"/>
        <w:jc w:val="both"/>
        <w:rPr>
          <w:rFonts w:ascii="Palatino Linotype" w:hAnsi="Palatino Linotype"/>
          <w:i/>
          <w:lang w:eastAsia="es-ES_tradnl"/>
        </w:rPr>
      </w:pPr>
      <w:r w:rsidRPr="005E34C4">
        <w:rPr>
          <w:rFonts w:ascii="Palatino Linotype" w:hAnsi="Palatino Linotype"/>
          <w:bCs/>
          <w:i/>
          <w:lang w:eastAsia="es-ES_tradnl"/>
        </w:rPr>
        <w:t xml:space="preserve">V. </w:t>
      </w:r>
      <w:r w:rsidRPr="005E34C4">
        <w:rPr>
          <w:rFonts w:ascii="Palatino Linotype" w:hAnsi="Palatino Linotype"/>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E418851" w14:textId="77777777" w:rsidR="005E34C4" w:rsidRPr="005E34C4" w:rsidRDefault="005E34C4" w:rsidP="005E34C4">
      <w:pPr>
        <w:spacing w:line="360" w:lineRule="auto"/>
        <w:ind w:left="851" w:right="333"/>
        <w:jc w:val="both"/>
        <w:rPr>
          <w:rFonts w:ascii="Palatino Linotype" w:hAnsi="Palatino Linotype"/>
          <w:i/>
          <w:lang w:eastAsia="es-ES_tradnl"/>
        </w:rPr>
      </w:pPr>
    </w:p>
    <w:p w14:paraId="7EDA5E19" w14:textId="77777777" w:rsidR="005E34C4" w:rsidRDefault="005E34C4" w:rsidP="005E34C4">
      <w:pPr>
        <w:pStyle w:val="Prrafodelista"/>
        <w:numPr>
          <w:ilvl w:val="0"/>
          <w:numId w:val="7"/>
        </w:numPr>
        <w:spacing w:line="360" w:lineRule="auto"/>
        <w:ind w:left="0" w:firstLine="0"/>
        <w:jc w:val="both"/>
        <w:rPr>
          <w:rFonts w:ascii="Palatino Linotype" w:hAnsi="Palatino Linotype"/>
          <w:lang w:eastAsia="es-ES_tradnl"/>
        </w:rPr>
      </w:pPr>
      <w:r w:rsidRPr="005E34C4">
        <w:rPr>
          <w:rFonts w:ascii="Palatino Linotype" w:hAnsi="Palatino Linotype"/>
        </w:rPr>
        <w:t>En</w:t>
      </w:r>
      <w:r w:rsidRPr="005E34C4">
        <w:rPr>
          <w:rFonts w:ascii="Palatino Linotype" w:hAnsi="Palatino Linotype"/>
          <w:lang w:eastAsia="es-ES_tradnl"/>
        </w:rPr>
        <w:t xml:space="preserve"> </w:t>
      </w:r>
      <w:r w:rsidRPr="005E34C4">
        <w:rPr>
          <w:rFonts w:ascii="Palatino Linotype" w:hAnsi="Palatino Linotype"/>
        </w:rPr>
        <w:t>el</w:t>
      </w:r>
      <w:r w:rsidRPr="005E34C4">
        <w:rPr>
          <w:rFonts w:ascii="Palatino Linotype" w:hAnsi="Palatino Linotype"/>
          <w:lang w:eastAsia="es-ES_tradnl"/>
        </w:rPr>
        <w:t xml:space="preserve">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349019C" w14:textId="77777777" w:rsidR="005E34C4" w:rsidRPr="005E34C4" w:rsidRDefault="005E34C4" w:rsidP="005E34C4">
      <w:pPr>
        <w:pStyle w:val="Prrafodelista"/>
        <w:spacing w:line="360" w:lineRule="auto"/>
        <w:ind w:left="0"/>
        <w:jc w:val="both"/>
        <w:rPr>
          <w:rFonts w:ascii="Palatino Linotype" w:hAnsi="Palatino Linotype"/>
          <w:lang w:eastAsia="es-ES_tradnl"/>
        </w:rPr>
      </w:pPr>
    </w:p>
    <w:p w14:paraId="5F865182" w14:textId="77777777" w:rsidR="005E34C4" w:rsidRPr="005E34C4" w:rsidRDefault="005E34C4" w:rsidP="005E34C4">
      <w:pPr>
        <w:pStyle w:val="Prrafodelista"/>
        <w:numPr>
          <w:ilvl w:val="0"/>
          <w:numId w:val="7"/>
        </w:numPr>
        <w:spacing w:line="360" w:lineRule="auto"/>
        <w:ind w:left="0" w:firstLine="0"/>
        <w:jc w:val="both"/>
        <w:rPr>
          <w:rFonts w:ascii="Palatino Linotype" w:hAnsi="Palatino Linotype"/>
        </w:rPr>
      </w:pPr>
      <w:r w:rsidRPr="005E34C4">
        <w:rPr>
          <w:rFonts w:ascii="Palatino Linotype" w:hAnsi="Palatino Linotype"/>
        </w:rPr>
        <w:t>Pero</w:t>
      </w:r>
      <w:r w:rsidRPr="005E34C4">
        <w:rPr>
          <w:rFonts w:ascii="Palatino Linotype" w:hAnsi="Palatino Linotype"/>
          <w:lang w:eastAsia="es-ES_tradnl"/>
        </w:rPr>
        <w:t xml:space="preserve"> </w:t>
      </w:r>
      <w:r w:rsidRPr="005E34C4">
        <w:rPr>
          <w:rFonts w:ascii="Palatino Linotype" w:hAnsi="Palatino Linotype"/>
        </w:rPr>
        <w:t>si</w:t>
      </w:r>
      <w:r w:rsidRPr="005E34C4">
        <w:rPr>
          <w:rFonts w:ascii="Palatino Linotype" w:hAnsi="Palatino Linotype"/>
          <w:lang w:eastAsia="es-ES_tradnl"/>
        </w:rPr>
        <w:t xml:space="preserve">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19475F8" w14:textId="77777777" w:rsidR="00E60346" w:rsidRPr="00F22511" w:rsidRDefault="00E60346" w:rsidP="00E60346">
      <w:pPr>
        <w:pStyle w:val="Prrafodelista"/>
        <w:spacing w:line="360" w:lineRule="auto"/>
        <w:rPr>
          <w:rFonts w:ascii="Palatino Linotype" w:hAnsi="Palatino Linotype" w:cs="Arial"/>
        </w:rPr>
      </w:pPr>
    </w:p>
    <w:p w14:paraId="077E65B1" w14:textId="77777777" w:rsidR="00E60346" w:rsidRPr="00F22511" w:rsidRDefault="00E60346" w:rsidP="00E60346">
      <w:pPr>
        <w:pStyle w:val="Ttulo2"/>
        <w:numPr>
          <w:ilvl w:val="0"/>
          <w:numId w:val="21"/>
        </w:numPr>
        <w:spacing w:before="0" w:line="360" w:lineRule="auto"/>
        <w:rPr>
          <w:rFonts w:ascii="Palatino Linotype" w:hAnsi="Palatino Linotype"/>
          <w:b/>
          <w:color w:val="000000" w:themeColor="text1"/>
          <w:sz w:val="24"/>
        </w:rPr>
      </w:pPr>
      <w:bookmarkStart w:id="285" w:name="_Toc70082953"/>
      <w:bookmarkStart w:id="286" w:name="_Toc70593361"/>
      <w:bookmarkStart w:id="287" w:name="_Toc71674125"/>
      <w:bookmarkStart w:id="288" w:name="_Toc82611051"/>
      <w:bookmarkStart w:id="289" w:name="_Toc86322643"/>
      <w:bookmarkStart w:id="290" w:name="_Toc88755985"/>
      <w:bookmarkStart w:id="291" w:name="_Toc88757132"/>
      <w:r w:rsidRPr="00F22511">
        <w:rPr>
          <w:rFonts w:ascii="Palatino Linotype" w:hAnsi="Palatino Linotype"/>
          <w:b/>
          <w:color w:val="000000" w:themeColor="text1"/>
          <w:sz w:val="24"/>
        </w:rPr>
        <w:t>Determinación</w:t>
      </w:r>
      <w:bookmarkEnd w:id="285"/>
      <w:bookmarkEnd w:id="286"/>
      <w:bookmarkEnd w:id="287"/>
      <w:bookmarkEnd w:id="288"/>
      <w:bookmarkEnd w:id="289"/>
      <w:bookmarkEnd w:id="290"/>
      <w:bookmarkEnd w:id="291"/>
    </w:p>
    <w:p w14:paraId="170FEC6E" w14:textId="77777777" w:rsidR="00E60346" w:rsidRDefault="00E60346" w:rsidP="00E60346">
      <w:pPr>
        <w:pStyle w:val="Prrafodelista"/>
        <w:numPr>
          <w:ilvl w:val="0"/>
          <w:numId w:val="7"/>
        </w:numPr>
        <w:spacing w:line="360" w:lineRule="auto"/>
        <w:ind w:left="0" w:firstLine="0"/>
        <w:jc w:val="both"/>
        <w:rPr>
          <w:rFonts w:ascii="Palatino Linotype" w:hAnsi="Palatino Linotype"/>
          <w:color w:val="000000" w:themeColor="text1"/>
        </w:rPr>
      </w:pPr>
      <w:r w:rsidRPr="00F22511">
        <w:rPr>
          <w:rFonts w:ascii="Palatino Linotype" w:hAnsi="Palatino Linotype"/>
        </w:rPr>
        <w:t>Por lo anteriormente expuesto, este Órgano Garante considera</w:t>
      </w:r>
      <w:r>
        <w:rPr>
          <w:rFonts w:ascii="Palatino Linotype" w:hAnsi="Palatino Linotype"/>
        </w:rPr>
        <w:t>n</w:t>
      </w:r>
      <w:r w:rsidRPr="00F22511">
        <w:rPr>
          <w:rFonts w:ascii="Palatino Linotype" w:hAnsi="Palatino Linotype"/>
        </w:rPr>
        <w:t xml:space="preserve"> </w:t>
      </w:r>
      <w:r w:rsidRPr="00A261F5">
        <w:rPr>
          <w:rFonts w:ascii="Palatino Linotype" w:eastAsia="MS Gothic" w:hAnsi="Palatino Linotype"/>
        </w:rPr>
        <w:t>fundadas</w:t>
      </w:r>
      <w:r w:rsidRPr="00F22511">
        <w:rPr>
          <w:rFonts w:ascii="Palatino Linotype" w:hAnsi="Palatino Linotype"/>
        </w:rPr>
        <w:t xml:space="preserve"> las razones o motivos de inconformidad que plantea la</w:t>
      </w:r>
      <w:r w:rsidRPr="00F22511">
        <w:rPr>
          <w:rFonts w:ascii="Palatino Linotype" w:hAnsi="Palatino Linotype"/>
          <w:b/>
        </w:rPr>
        <w:t xml:space="preserve"> RECURRENTE</w:t>
      </w:r>
      <w:r w:rsidRPr="00F22511">
        <w:rPr>
          <w:rFonts w:ascii="Palatino Linotype" w:hAnsi="Palatino Linotype"/>
        </w:rPr>
        <w:t xml:space="preserve">, determinando </w:t>
      </w:r>
      <w:r w:rsidRPr="00F22511">
        <w:rPr>
          <w:rFonts w:ascii="Palatino Linotype" w:hAnsi="Palatino Linotype"/>
          <w:b/>
        </w:rPr>
        <w:t>REVOCAR</w:t>
      </w:r>
      <w:r w:rsidRPr="00F22511">
        <w:rPr>
          <w:rFonts w:ascii="Palatino Linotype" w:hAnsi="Palatino Linotype"/>
        </w:rPr>
        <w:t xml:space="preserve"> la respuesta del </w:t>
      </w:r>
      <w:r w:rsidRPr="00F22511">
        <w:rPr>
          <w:rFonts w:ascii="Palatino Linotype" w:hAnsi="Palatino Linotype"/>
          <w:b/>
        </w:rPr>
        <w:t xml:space="preserve">SUJETO OBLIGADO al no </w:t>
      </w:r>
      <w:r>
        <w:rPr>
          <w:rFonts w:ascii="Palatino Linotype" w:hAnsi="Palatino Linotype"/>
          <w:b/>
        </w:rPr>
        <w:t>haberse fundado y motivado</w:t>
      </w:r>
      <w:r w:rsidRPr="00F22511">
        <w:rPr>
          <w:rFonts w:ascii="Palatino Linotype" w:hAnsi="Palatino Linotype"/>
          <w:b/>
        </w:rPr>
        <w:t xml:space="preserve"> el cambio de modalidad de entrega de la información a consulta directa</w:t>
      </w:r>
      <w:r w:rsidRPr="00F22511">
        <w:rPr>
          <w:rFonts w:ascii="Palatino Linotype" w:hAnsi="Palatino Linotype"/>
        </w:rPr>
        <w:t xml:space="preserve">, </w:t>
      </w:r>
      <w:r w:rsidRPr="00F22511">
        <w:rPr>
          <w:rFonts w:ascii="Palatino Linotype" w:hAnsi="Palatino Linotype"/>
        </w:rPr>
        <w:lastRenderedPageBreak/>
        <w:t xml:space="preserve">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22511">
        <w:rPr>
          <w:rFonts w:ascii="Palatino Linotype" w:hAnsi="Palatino Linotype"/>
          <w:color w:val="000000" w:themeColor="text1"/>
          <w:lang w:eastAsia="es-MX"/>
        </w:rPr>
        <w:t xml:space="preserve">este </w:t>
      </w:r>
      <w:r w:rsidRPr="00F22511">
        <w:rPr>
          <w:rFonts w:ascii="Palatino Linotype" w:hAnsi="Palatino Linotype"/>
          <w:b/>
          <w:bCs/>
          <w:color w:val="000000" w:themeColor="text1"/>
          <w:lang w:eastAsia="es-MX"/>
        </w:rPr>
        <w:t>ÓRGANO GARANTE</w:t>
      </w:r>
      <w:r w:rsidRPr="00F22511">
        <w:rPr>
          <w:rFonts w:ascii="Palatino Linotype" w:hAnsi="Palatino Linotype"/>
          <w:color w:val="000000" w:themeColor="text1"/>
          <w:lang w:eastAsia="es-MX"/>
        </w:rPr>
        <w:t xml:space="preserve"> emite los siguientes</w:t>
      </w:r>
      <w:r w:rsidRPr="00F22511">
        <w:rPr>
          <w:rFonts w:ascii="Palatino Linotype" w:hAnsi="Palatino Linotype"/>
          <w:color w:val="000000" w:themeColor="text1"/>
        </w:rPr>
        <w:t>.</w:t>
      </w:r>
    </w:p>
    <w:p w14:paraId="52CFB7E2" w14:textId="77777777" w:rsidR="005E34C4" w:rsidRDefault="005E34C4" w:rsidP="005E34C4">
      <w:pPr>
        <w:pStyle w:val="Prrafodelista"/>
        <w:spacing w:line="360" w:lineRule="auto"/>
        <w:ind w:left="0"/>
        <w:jc w:val="both"/>
        <w:rPr>
          <w:rFonts w:ascii="Palatino Linotype" w:hAnsi="Palatino Linotype"/>
          <w:color w:val="000000" w:themeColor="text1"/>
        </w:rPr>
      </w:pPr>
    </w:p>
    <w:p w14:paraId="042569E4" w14:textId="5E0628CD" w:rsidR="00FA7F8E" w:rsidRPr="00FA7F8E" w:rsidRDefault="000D3165" w:rsidP="00FA7F8E">
      <w:pPr>
        <w:pStyle w:val="Prrafodelista"/>
        <w:rPr>
          <w:rFonts w:ascii="Palatino Linotype" w:eastAsia="MS Mincho" w:hAnsi="Palatino Linotype" w:cstheme="majorBidi"/>
          <w:lang w:val="es-ES_tradnl"/>
        </w:rPr>
      </w:pPr>
      <w:r>
        <w:rPr>
          <w:rFonts w:ascii="Palatino Linotype" w:eastAsia="MS Mincho" w:hAnsi="Palatino Linotype" w:cstheme="majorBidi"/>
          <w:noProof/>
          <w:lang w:val="es-MX" w:eastAsia="es-MX"/>
        </w:rPr>
        <mc:AlternateContent>
          <mc:Choice Requires="wps">
            <w:drawing>
              <wp:anchor distT="0" distB="0" distL="114300" distR="114300" simplePos="0" relativeHeight="251678720" behindDoc="0" locked="0" layoutInCell="1" allowOverlap="1" wp14:anchorId="2D583849" wp14:editId="0AC933C7">
                <wp:simplePos x="0" y="0"/>
                <wp:positionH relativeFrom="column">
                  <wp:posOffset>13335</wp:posOffset>
                </wp:positionH>
                <wp:positionV relativeFrom="paragraph">
                  <wp:posOffset>28991</wp:posOffset>
                </wp:positionV>
                <wp:extent cx="5362984" cy="4257851"/>
                <wp:effectExtent l="38100" t="19050" r="66675" b="85725"/>
                <wp:wrapNone/>
                <wp:docPr id="47" name="Conector recto 47"/>
                <wp:cNvGraphicFramePr/>
                <a:graphic xmlns:a="http://schemas.openxmlformats.org/drawingml/2006/main">
                  <a:graphicData uri="http://schemas.microsoft.com/office/word/2010/wordprocessingShape">
                    <wps:wsp>
                      <wps:cNvCnPr/>
                      <wps:spPr>
                        <a:xfrm>
                          <a:off x="0" y="0"/>
                          <a:ext cx="5362984" cy="42578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AEB0D" id="Conector recto 4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3pt" to="423.3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" strokecolor="black [3200]" strokeweight="2pt">
                <v:shadow on="t" color="black" opacity="24903f" origin=",.5" offset="0,.55556mm"/>
              </v:line>
            </w:pict>
          </mc:Fallback>
        </mc:AlternateContent>
      </w:r>
    </w:p>
    <w:p w14:paraId="6B638119" w14:textId="77777777" w:rsidR="00DA78D2" w:rsidRDefault="00DA78D2" w:rsidP="00DA78D2">
      <w:pPr>
        <w:pStyle w:val="Prrafodelista"/>
        <w:rPr>
          <w:rFonts w:ascii="Palatino Linotype" w:hAnsi="Palatino Linotype"/>
          <w:color w:val="000000" w:themeColor="text1"/>
        </w:rPr>
      </w:pPr>
      <w:bookmarkStart w:id="292" w:name="_Toc504500693"/>
      <w:bookmarkStart w:id="293" w:name="_Toc534742545"/>
      <w:bookmarkStart w:id="294" w:name="_Toc2248738"/>
      <w:bookmarkStart w:id="295" w:name="_Toc34819440"/>
      <w:bookmarkStart w:id="296" w:name="_Toc51259595"/>
      <w:bookmarkStart w:id="297" w:name="_Toc52472147"/>
      <w:bookmarkStart w:id="298" w:name="_Toc63932077"/>
    </w:p>
    <w:p w14:paraId="2C315471" w14:textId="77777777" w:rsidR="000D3165" w:rsidRDefault="000D3165" w:rsidP="00DA78D2">
      <w:pPr>
        <w:pStyle w:val="Prrafodelista"/>
        <w:rPr>
          <w:rFonts w:ascii="Palatino Linotype" w:hAnsi="Palatino Linotype"/>
          <w:color w:val="000000" w:themeColor="text1"/>
        </w:rPr>
      </w:pPr>
    </w:p>
    <w:p w14:paraId="6B69BDC7" w14:textId="77777777" w:rsidR="000D3165" w:rsidRDefault="000D3165" w:rsidP="00DA78D2">
      <w:pPr>
        <w:pStyle w:val="Prrafodelista"/>
        <w:rPr>
          <w:rFonts w:ascii="Palatino Linotype" w:hAnsi="Palatino Linotype"/>
          <w:color w:val="000000" w:themeColor="text1"/>
        </w:rPr>
      </w:pPr>
    </w:p>
    <w:p w14:paraId="52A264A4" w14:textId="77777777" w:rsidR="000D3165" w:rsidRDefault="000D3165" w:rsidP="00DA78D2">
      <w:pPr>
        <w:pStyle w:val="Prrafodelista"/>
        <w:rPr>
          <w:rFonts w:ascii="Palatino Linotype" w:hAnsi="Palatino Linotype"/>
          <w:color w:val="000000" w:themeColor="text1"/>
        </w:rPr>
      </w:pPr>
    </w:p>
    <w:p w14:paraId="3AFBD067" w14:textId="77777777" w:rsidR="000D3165" w:rsidRDefault="000D3165" w:rsidP="00DA78D2">
      <w:pPr>
        <w:pStyle w:val="Prrafodelista"/>
        <w:rPr>
          <w:rFonts w:ascii="Palatino Linotype" w:hAnsi="Palatino Linotype"/>
          <w:color w:val="000000" w:themeColor="text1"/>
        </w:rPr>
      </w:pPr>
    </w:p>
    <w:p w14:paraId="6976DDAD" w14:textId="77777777" w:rsidR="000D3165" w:rsidRDefault="000D3165" w:rsidP="00DA78D2">
      <w:pPr>
        <w:pStyle w:val="Prrafodelista"/>
        <w:rPr>
          <w:rFonts w:ascii="Palatino Linotype" w:hAnsi="Palatino Linotype"/>
          <w:color w:val="000000" w:themeColor="text1"/>
        </w:rPr>
      </w:pPr>
    </w:p>
    <w:p w14:paraId="10232305" w14:textId="77777777" w:rsidR="000D3165" w:rsidRDefault="000D3165" w:rsidP="00DA78D2">
      <w:pPr>
        <w:pStyle w:val="Prrafodelista"/>
        <w:rPr>
          <w:rFonts w:ascii="Palatino Linotype" w:hAnsi="Palatino Linotype"/>
          <w:color w:val="000000" w:themeColor="text1"/>
        </w:rPr>
      </w:pPr>
    </w:p>
    <w:p w14:paraId="2F03433F" w14:textId="77777777" w:rsidR="000D3165" w:rsidRDefault="000D3165" w:rsidP="00DA78D2">
      <w:pPr>
        <w:pStyle w:val="Prrafodelista"/>
        <w:rPr>
          <w:rFonts w:ascii="Palatino Linotype" w:hAnsi="Palatino Linotype"/>
          <w:color w:val="000000" w:themeColor="text1"/>
        </w:rPr>
      </w:pPr>
    </w:p>
    <w:p w14:paraId="05CE2D66" w14:textId="77777777" w:rsidR="005E34C4" w:rsidRDefault="005E34C4" w:rsidP="00DA78D2">
      <w:pPr>
        <w:pStyle w:val="Prrafodelista"/>
        <w:rPr>
          <w:rFonts w:ascii="Palatino Linotype" w:hAnsi="Palatino Linotype"/>
          <w:color w:val="000000" w:themeColor="text1"/>
        </w:rPr>
      </w:pPr>
    </w:p>
    <w:p w14:paraId="51B062CB" w14:textId="77777777" w:rsidR="005E34C4" w:rsidRDefault="005E34C4" w:rsidP="00DA78D2">
      <w:pPr>
        <w:pStyle w:val="Prrafodelista"/>
        <w:rPr>
          <w:rFonts w:ascii="Palatino Linotype" w:hAnsi="Palatino Linotype"/>
          <w:color w:val="000000" w:themeColor="text1"/>
        </w:rPr>
      </w:pPr>
    </w:p>
    <w:p w14:paraId="76CADD2F" w14:textId="77777777" w:rsidR="005E34C4" w:rsidRDefault="005E34C4" w:rsidP="00DA78D2">
      <w:pPr>
        <w:pStyle w:val="Prrafodelista"/>
        <w:rPr>
          <w:rFonts w:ascii="Palatino Linotype" w:hAnsi="Palatino Linotype"/>
          <w:color w:val="000000" w:themeColor="text1"/>
        </w:rPr>
      </w:pPr>
    </w:p>
    <w:p w14:paraId="5F94534D" w14:textId="77777777" w:rsidR="005E34C4" w:rsidRDefault="005E34C4" w:rsidP="00DA78D2">
      <w:pPr>
        <w:pStyle w:val="Prrafodelista"/>
        <w:rPr>
          <w:rFonts w:ascii="Palatino Linotype" w:hAnsi="Palatino Linotype"/>
          <w:color w:val="000000" w:themeColor="text1"/>
        </w:rPr>
      </w:pPr>
    </w:p>
    <w:p w14:paraId="584C9B4B" w14:textId="77777777" w:rsidR="005E34C4" w:rsidRDefault="005E34C4" w:rsidP="00DA78D2">
      <w:pPr>
        <w:pStyle w:val="Prrafodelista"/>
        <w:rPr>
          <w:rFonts w:ascii="Palatino Linotype" w:hAnsi="Palatino Linotype"/>
          <w:color w:val="000000" w:themeColor="text1"/>
        </w:rPr>
      </w:pPr>
    </w:p>
    <w:p w14:paraId="0DEE82C9" w14:textId="77777777" w:rsidR="005E34C4" w:rsidRDefault="005E34C4" w:rsidP="00DA78D2">
      <w:pPr>
        <w:pStyle w:val="Prrafodelista"/>
        <w:rPr>
          <w:rFonts w:ascii="Palatino Linotype" w:hAnsi="Palatino Linotype"/>
          <w:color w:val="000000" w:themeColor="text1"/>
        </w:rPr>
      </w:pPr>
    </w:p>
    <w:p w14:paraId="121C1A23" w14:textId="77777777" w:rsidR="005E34C4" w:rsidRDefault="005E34C4" w:rsidP="00DA78D2">
      <w:pPr>
        <w:pStyle w:val="Prrafodelista"/>
        <w:rPr>
          <w:rFonts w:ascii="Palatino Linotype" w:hAnsi="Palatino Linotype"/>
          <w:color w:val="000000" w:themeColor="text1"/>
        </w:rPr>
      </w:pPr>
    </w:p>
    <w:p w14:paraId="5B235E45" w14:textId="77777777" w:rsidR="005E34C4" w:rsidRDefault="005E34C4" w:rsidP="00DA78D2">
      <w:pPr>
        <w:pStyle w:val="Prrafodelista"/>
        <w:rPr>
          <w:rFonts w:ascii="Palatino Linotype" w:hAnsi="Palatino Linotype"/>
          <w:color w:val="000000" w:themeColor="text1"/>
        </w:rPr>
      </w:pPr>
    </w:p>
    <w:p w14:paraId="76E467B0" w14:textId="77777777" w:rsidR="005E34C4" w:rsidRDefault="005E34C4" w:rsidP="00DA78D2">
      <w:pPr>
        <w:pStyle w:val="Prrafodelista"/>
        <w:rPr>
          <w:rFonts w:ascii="Palatino Linotype" w:hAnsi="Palatino Linotype"/>
          <w:color w:val="000000" w:themeColor="text1"/>
        </w:rPr>
      </w:pPr>
    </w:p>
    <w:p w14:paraId="336AB6FC" w14:textId="77777777" w:rsidR="005E34C4" w:rsidRDefault="005E34C4" w:rsidP="00DA78D2">
      <w:pPr>
        <w:pStyle w:val="Prrafodelista"/>
        <w:rPr>
          <w:rFonts w:ascii="Palatino Linotype" w:hAnsi="Palatino Linotype"/>
          <w:color w:val="000000" w:themeColor="text1"/>
        </w:rPr>
      </w:pPr>
    </w:p>
    <w:p w14:paraId="2B3785DB" w14:textId="77777777" w:rsidR="000D3165" w:rsidRDefault="000D3165" w:rsidP="00DA78D2">
      <w:pPr>
        <w:pStyle w:val="Prrafodelista"/>
        <w:rPr>
          <w:rFonts w:ascii="Palatino Linotype" w:hAnsi="Palatino Linotype"/>
          <w:color w:val="000000" w:themeColor="text1"/>
        </w:rPr>
      </w:pPr>
    </w:p>
    <w:p w14:paraId="0C16DE5B" w14:textId="77777777" w:rsidR="000D3165" w:rsidRPr="00DA78D2" w:rsidRDefault="000D3165" w:rsidP="00DA78D2">
      <w:pPr>
        <w:pStyle w:val="Prrafodelista"/>
        <w:rPr>
          <w:rFonts w:ascii="Palatino Linotype" w:hAnsi="Palatino Linotype"/>
          <w:color w:val="000000" w:themeColor="text1"/>
        </w:rPr>
      </w:pPr>
    </w:p>
    <w:p w14:paraId="08D55B6E" w14:textId="77777777" w:rsidR="00DA78D2" w:rsidRPr="00DA78D2" w:rsidRDefault="00DA78D2" w:rsidP="00DA78D2">
      <w:pPr>
        <w:spacing w:line="360" w:lineRule="auto"/>
        <w:ind w:right="34"/>
        <w:contextualSpacing/>
        <w:jc w:val="both"/>
        <w:rPr>
          <w:rFonts w:ascii="Palatino Linotype" w:hAnsi="Palatino Linotype"/>
          <w:color w:val="000000" w:themeColor="text1"/>
        </w:rPr>
      </w:pPr>
    </w:p>
    <w:p w14:paraId="40BE9D81" w14:textId="77777777" w:rsidR="007C7F08" w:rsidRDefault="007C7F08" w:rsidP="000D3165">
      <w:pPr>
        <w:pStyle w:val="Ttulo1"/>
        <w:spacing w:before="0" w:line="360" w:lineRule="auto"/>
        <w:jc w:val="center"/>
        <w:rPr>
          <w:rFonts w:ascii="Palatino Linotype" w:eastAsia="Calibri" w:hAnsi="Palatino Linotype"/>
          <w:b/>
          <w:color w:val="000000" w:themeColor="text1"/>
          <w:sz w:val="24"/>
          <w:szCs w:val="24"/>
          <w:lang w:val="es-ES"/>
        </w:rPr>
      </w:pPr>
      <w:bookmarkStart w:id="299" w:name="_Toc88757133"/>
      <w:r w:rsidRPr="007C7F08">
        <w:rPr>
          <w:rFonts w:ascii="Palatino Linotype" w:eastAsia="Calibri" w:hAnsi="Palatino Linotype"/>
          <w:b/>
          <w:color w:val="000000" w:themeColor="text1"/>
          <w:sz w:val="24"/>
          <w:szCs w:val="24"/>
          <w:lang w:val="es-ES"/>
        </w:rPr>
        <w:lastRenderedPageBreak/>
        <w:t>R E S O L U T I V O S</w:t>
      </w:r>
      <w:bookmarkEnd w:id="292"/>
      <w:bookmarkEnd w:id="293"/>
      <w:bookmarkEnd w:id="294"/>
      <w:bookmarkEnd w:id="295"/>
      <w:bookmarkEnd w:id="296"/>
      <w:bookmarkEnd w:id="297"/>
      <w:bookmarkEnd w:id="298"/>
      <w:bookmarkEnd w:id="299"/>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0D3165">
      <w:pPr>
        <w:spacing w:line="360" w:lineRule="auto"/>
        <w:rPr>
          <w:rFonts w:eastAsia="Calibri"/>
          <w:lang w:val="es-ES" w:eastAsia="es-ES"/>
        </w:rPr>
      </w:pPr>
    </w:p>
    <w:p w14:paraId="624B8324" w14:textId="628DC68A" w:rsidR="00D164BE" w:rsidRDefault="00D164BE" w:rsidP="000D3165">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Resultan 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2710E8">
        <w:rPr>
          <w:rFonts w:ascii="Palatino Linotype" w:hAnsi="Palatino Linotype" w:cs="Arial"/>
          <w:b/>
          <w:bCs/>
        </w:rPr>
        <w:t>04958/INFOEM/IP/RR/2021</w:t>
      </w:r>
      <w:r w:rsidRPr="00030C01">
        <w:rPr>
          <w:rFonts w:ascii="Palatino Linotype" w:hAnsi="Palatino Linotype" w:cs="Arial"/>
          <w:b/>
          <w:bCs/>
        </w:rPr>
        <w:t xml:space="preserve">, </w:t>
      </w:r>
      <w:r w:rsidRPr="00030C01">
        <w:rPr>
          <w:rFonts w:ascii="Palatino Linotype" w:hAnsi="Palatino Linotype" w:cs="Arial"/>
          <w:bCs/>
        </w:rPr>
        <w:t>en términos de</w:t>
      </w:r>
      <w:r w:rsidR="00114523">
        <w:rPr>
          <w:rFonts w:ascii="Palatino Linotype" w:hAnsi="Palatino Linotype" w:cs="Arial"/>
          <w:bCs/>
        </w:rPr>
        <w:t xml:space="preserve"> </w:t>
      </w:r>
      <w:r w:rsidRPr="00030C01">
        <w:rPr>
          <w:rFonts w:ascii="Palatino Linotype" w:hAnsi="Palatino Linotype" w:cs="Arial"/>
          <w:bCs/>
        </w:rPr>
        <w:t>l</w:t>
      </w:r>
      <w:r w:rsidR="00114523">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sidR="00114523">
        <w:rPr>
          <w:rFonts w:ascii="Palatino Linotype" w:hAnsi="Palatino Linotype" w:cs="Arial"/>
          <w:b/>
          <w:bCs/>
        </w:rPr>
        <w:t>s</w:t>
      </w:r>
      <w:r w:rsidRPr="00030C01">
        <w:rPr>
          <w:rFonts w:ascii="Palatino Linotype" w:hAnsi="Palatino Linotype" w:cs="Arial"/>
          <w:bCs/>
        </w:rPr>
        <w:t xml:space="preserve"> </w:t>
      </w:r>
      <w:r w:rsidR="00975D12">
        <w:rPr>
          <w:rFonts w:ascii="Palatino Linotype" w:hAnsi="Palatino Linotype" w:cs="Arial"/>
          <w:b/>
          <w:bCs/>
        </w:rPr>
        <w:t>CUAR</w:t>
      </w:r>
      <w:r w:rsidRPr="00030C01">
        <w:rPr>
          <w:rFonts w:ascii="Palatino Linotype" w:hAnsi="Palatino Linotype" w:cs="Arial"/>
          <w:b/>
          <w:bCs/>
        </w:rPr>
        <w:t>TO</w:t>
      </w:r>
      <w:r w:rsidR="00114523">
        <w:rPr>
          <w:rFonts w:ascii="Palatino Linotype" w:hAnsi="Palatino Linotype" w:cs="Arial"/>
          <w:b/>
          <w:bCs/>
        </w:rPr>
        <w:t xml:space="preserve"> y </w:t>
      </w:r>
      <w:r w:rsidR="00975D12">
        <w:rPr>
          <w:rFonts w:ascii="Palatino Linotype" w:hAnsi="Palatino Linotype" w:cs="Arial"/>
          <w:b/>
          <w:bCs/>
        </w:rPr>
        <w:t>QUIN</w:t>
      </w:r>
      <w:r w:rsidR="00114523">
        <w:rPr>
          <w:rFonts w:ascii="Palatino Linotype" w:hAnsi="Palatino Linotype" w:cs="Arial"/>
          <w:b/>
          <w:bCs/>
        </w:rPr>
        <w:t>TO</w:t>
      </w:r>
      <w:r w:rsidR="004A5F74">
        <w:rPr>
          <w:rFonts w:ascii="Palatino Linotype" w:hAnsi="Palatino Linotype" w:cs="Arial"/>
          <w:b/>
          <w:bCs/>
        </w:rPr>
        <w:t xml:space="preserve"> </w:t>
      </w:r>
      <w:r w:rsidRPr="00030C01">
        <w:rPr>
          <w:rFonts w:ascii="Palatino Linotype" w:hAnsi="Palatino Linotype" w:cs="Arial"/>
          <w:bCs/>
        </w:rPr>
        <w:t>de la presente resolución.</w:t>
      </w:r>
    </w:p>
    <w:p w14:paraId="414F152C" w14:textId="77777777" w:rsidR="00BE1923" w:rsidRPr="00030C01" w:rsidRDefault="00BE1923" w:rsidP="000D3165">
      <w:pPr>
        <w:spacing w:line="360" w:lineRule="auto"/>
        <w:jc w:val="both"/>
        <w:rPr>
          <w:rFonts w:ascii="Palatino Linotype" w:hAnsi="Palatino Linotype"/>
        </w:rPr>
      </w:pPr>
    </w:p>
    <w:p w14:paraId="05F2D8B2" w14:textId="6171E655" w:rsidR="00D164BE" w:rsidRDefault="00D164BE" w:rsidP="000D3165">
      <w:pPr>
        <w:spacing w:line="360" w:lineRule="auto"/>
        <w:jc w:val="both"/>
        <w:rPr>
          <w:rFonts w:ascii="Palatino Linotype" w:eastAsia="MS Mincho" w:hAnsi="Palatino Linotype" w:cs="Arial"/>
          <w:color w:val="000000" w:themeColor="text1"/>
        </w:rPr>
      </w:pPr>
      <w:bookmarkStart w:id="300" w:name="_Toc477891768"/>
      <w:bookmarkStart w:id="301" w:name="_Toc477891858"/>
      <w:bookmarkStart w:id="302" w:name="_Toc481576259"/>
      <w:bookmarkStart w:id="303" w:name="_Toc492590391"/>
      <w:bookmarkStart w:id="304" w:name="_Toc462653937"/>
      <w:bookmarkStart w:id="305" w:name="_Toc453696502"/>
      <w:bookmarkStart w:id="306" w:name="_Toc454301155"/>
      <w:r w:rsidRPr="00030C01">
        <w:rPr>
          <w:rFonts w:ascii="Palatino Linotype" w:hAnsi="Palatino Linotype"/>
          <w:b/>
        </w:rPr>
        <w:t>SEGUNDO.</w:t>
      </w:r>
      <w:r w:rsidRPr="00030C01">
        <w:rPr>
          <w:rStyle w:val="Ttulo2Car"/>
          <w:rFonts w:ascii="Palatino Linotype" w:hAnsi="Palatino Linotype"/>
          <w:b/>
        </w:rPr>
        <w:t xml:space="preserve"> </w:t>
      </w:r>
      <w:bookmarkEnd w:id="300"/>
      <w:bookmarkEnd w:id="301"/>
      <w:bookmarkEnd w:id="302"/>
      <w:bookmarkEnd w:id="303"/>
      <w:bookmarkEnd w:id="304"/>
      <w:bookmarkEnd w:id="305"/>
      <w:bookmarkEnd w:id="306"/>
      <w:r w:rsidRPr="00030C01">
        <w:rPr>
          <w:rFonts w:ascii="Palatino Linotype" w:eastAsia="Calibri" w:hAnsi="Palatino Linotype" w:cs="Arial"/>
        </w:rPr>
        <w:t>Se</w:t>
      </w:r>
      <w:r w:rsidRPr="00030C01">
        <w:rPr>
          <w:rFonts w:ascii="Palatino Linotype" w:eastAsia="Calibri" w:hAnsi="Palatino Linotype" w:cs="Arial"/>
          <w:b/>
        </w:rPr>
        <w:t xml:space="preserve"> </w:t>
      </w:r>
      <w:r w:rsidR="000D3165">
        <w:rPr>
          <w:rFonts w:ascii="Palatino Linotype" w:eastAsia="Calibri" w:hAnsi="Palatino Linotype" w:cs="Arial"/>
          <w:b/>
        </w:rPr>
        <w:t>REVO</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sidR="00975D12">
        <w:rPr>
          <w:rFonts w:ascii="Palatino Linotype" w:eastAsia="Calibri" w:hAnsi="Palatino Linotype" w:cs="Arial"/>
        </w:rPr>
        <w:t>el</w:t>
      </w:r>
      <w:r w:rsidRPr="00030C01">
        <w:rPr>
          <w:rFonts w:ascii="Palatino Linotype" w:eastAsia="Calibri" w:hAnsi="Palatino Linotype" w:cs="Arial"/>
        </w:rPr>
        <w:t xml:space="preserve"> </w:t>
      </w:r>
      <w:r w:rsidR="002710E8">
        <w:rPr>
          <w:rFonts w:ascii="Palatino Linotype" w:eastAsia="Calibri" w:hAnsi="Palatino Linotype" w:cs="Arial"/>
          <w:b/>
        </w:rPr>
        <w:t>Instituto Mexiquense para la Protección e Integración al Desarrollo de las Personas con Discapacidad</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C14706">
        <w:rPr>
          <w:rFonts w:ascii="Palatino Linotype" w:hAnsi="Palatino Linotype" w:cs="Arial"/>
        </w:rPr>
        <w:t>,</w:t>
      </w:r>
      <w:r w:rsidR="00C14706" w:rsidRPr="00C14706">
        <w:rPr>
          <w:rFonts w:ascii="Palatino Linotype" w:hAnsi="Palatino Linotype" w:cs="Arial"/>
        </w:rPr>
        <w:t xml:space="preserve"> en</w:t>
      </w:r>
      <w:r w:rsidR="00C14706">
        <w:rPr>
          <w:rFonts w:ascii="Palatino Linotype" w:hAnsi="Palatino Linotype" w:cs="Arial"/>
          <w:b/>
        </w:rPr>
        <w:t xml:space="preserve"> versión pública</w:t>
      </w:r>
      <w:r w:rsidRPr="00030C01">
        <w:rPr>
          <w:rFonts w:ascii="Palatino Linotype" w:eastAsia="MS Mincho" w:hAnsi="Palatino Linotype" w:cs="Arial"/>
          <w:color w:val="000000" w:themeColor="text1"/>
        </w:rPr>
        <w:t xml:space="preserve"> la siguiente información:</w:t>
      </w:r>
    </w:p>
    <w:p w14:paraId="533C0A0D" w14:textId="77777777" w:rsidR="007C6891" w:rsidRPr="00C14706" w:rsidRDefault="007C6891" w:rsidP="000D3165">
      <w:pPr>
        <w:spacing w:line="360" w:lineRule="auto"/>
        <w:jc w:val="both"/>
        <w:rPr>
          <w:rFonts w:ascii="Palatino Linotype" w:eastAsia="MS Mincho" w:hAnsi="Palatino Linotype" w:cs="Arial"/>
          <w:color w:val="000000" w:themeColor="text1"/>
        </w:rPr>
      </w:pPr>
    </w:p>
    <w:p w14:paraId="506FC542" w14:textId="77777777" w:rsidR="00D164BE" w:rsidRPr="00581E93" w:rsidRDefault="00D164BE" w:rsidP="000D3165">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05E4B667" w14:textId="48922E81" w:rsidR="0019727B" w:rsidRPr="007B2A1B" w:rsidRDefault="0019727B" w:rsidP="0019727B">
      <w:pPr>
        <w:pStyle w:val="Prrafodelista"/>
        <w:numPr>
          <w:ilvl w:val="0"/>
          <w:numId w:val="6"/>
        </w:numPr>
        <w:spacing w:line="360" w:lineRule="auto"/>
        <w:jc w:val="both"/>
        <w:rPr>
          <w:rFonts w:ascii="Palatino Linotype" w:hAnsi="Palatino Linotype" w:cs="Arial"/>
          <w:b/>
        </w:rPr>
      </w:pPr>
      <w:r>
        <w:rPr>
          <w:rFonts w:ascii="Palatino Linotype" w:hAnsi="Palatino Linotype" w:cs="Arial"/>
          <w:b/>
        </w:rPr>
        <w:t>C</w:t>
      </w:r>
      <w:r w:rsidRPr="00376E58">
        <w:rPr>
          <w:rFonts w:ascii="Palatino Linotype" w:hAnsi="Palatino Linotype" w:cs="Arial"/>
          <w:b/>
        </w:rPr>
        <w:t xml:space="preserve">orreos electrónicos enviados y recibidos </w:t>
      </w:r>
      <w:r>
        <w:rPr>
          <w:rFonts w:ascii="Palatino Linotype" w:hAnsi="Palatino Linotype" w:cs="Arial"/>
          <w:b/>
        </w:rPr>
        <w:t>de</w:t>
      </w:r>
      <w:r w:rsidRPr="00376E58">
        <w:rPr>
          <w:rFonts w:ascii="Palatino Linotype" w:hAnsi="Palatino Linotype" w:cs="Arial"/>
          <w:b/>
        </w:rPr>
        <w:t xml:space="preserve"> la dirección de correo </w:t>
      </w:r>
      <w:r>
        <w:rPr>
          <w:rFonts w:ascii="Palatino Linotype" w:hAnsi="Palatino Linotype" w:cs="Arial"/>
          <w:b/>
        </w:rPr>
        <w:t xml:space="preserve">electrónico </w:t>
      </w:r>
      <w:r w:rsidRPr="007F5637">
        <w:rPr>
          <w:rFonts w:ascii="Palatino Linotype" w:hAnsi="Palatino Linotype" w:cs="Arial"/>
          <w:b/>
          <w:u w:val="single"/>
        </w:rPr>
        <w:t>discame@edomex.gob.mx</w:t>
      </w:r>
      <w:r>
        <w:rPr>
          <w:rFonts w:ascii="Palatino Linotype" w:hAnsi="Palatino Linotype" w:cs="Arial"/>
          <w:b/>
        </w:rPr>
        <w:t>,</w:t>
      </w:r>
      <w:r w:rsidRPr="00376E58">
        <w:rPr>
          <w:rFonts w:ascii="Palatino Linotype" w:hAnsi="Palatino Linotype" w:cs="Arial"/>
          <w:b/>
        </w:rPr>
        <w:t xml:space="preserve"> </w:t>
      </w:r>
      <w:r>
        <w:rPr>
          <w:rFonts w:ascii="Palatino Linotype" w:hAnsi="Palatino Linotype" w:cs="Arial"/>
          <w:b/>
        </w:rPr>
        <w:t>del 1 de enero de</w:t>
      </w:r>
      <w:r w:rsidRPr="00376E58">
        <w:rPr>
          <w:rFonts w:ascii="Palatino Linotype" w:hAnsi="Palatino Linotype" w:cs="Arial"/>
          <w:b/>
        </w:rPr>
        <w:t xml:space="preserve"> 2018</w:t>
      </w:r>
      <w:r>
        <w:rPr>
          <w:rFonts w:ascii="Palatino Linotype" w:hAnsi="Palatino Linotype" w:cs="Arial"/>
          <w:b/>
        </w:rPr>
        <w:t xml:space="preserve"> </w:t>
      </w:r>
      <w:r w:rsidRPr="00376E58">
        <w:rPr>
          <w:rFonts w:ascii="Palatino Linotype" w:hAnsi="Palatino Linotype" w:cs="Arial"/>
          <w:b/>
        </w:rPr>
        <w:t>al 13 septiembre 2021</w:t>
      </w:r>
      <w:r w:rsidRPr="007B2A1B">
        <w:rPr>
          <w:rFonts w:ascii="Palatino Linotype" w:hAnsi="Palatino Linotype" w:cs="Arial"/>
          <w:b/>
        </w:rPr>
        <w:t>.</w:t>
      </w:r>
    </w:p>
    <w:p w14:paraId="0EA1D41B" w14:textId="77777777" w:rsidR="00F534DD" w:rsidRDefault="00F534DD" w:rsidP="000D3165">
      <w:pPr>
        <w:autoSpaceDE w:val="0"/>
        <w:autoSpaceDN w:val="0"/>
        <w:adjustRightInd w:val="0"/>
        <w:spacing w:line="360" w:lineRule="auto"/>
        <w:ind w:right="474"/>
        <w:contextualSpacing/>
        <w:jc w:val="both"/>
        <w:rPr>
          <w:rFonts w:ascii="Palatino Linotype" w:eastAsia="Palatino Linotype" w:hAnsi="Palatino Linotype" w:cs="Palatino Linotype"/>
        </w:rPr>
      </w:pPr>
    </w:p>
    <w:p w14:paraId="19B1F7DF" w14:textId="2984BB0C" w:rsidR="00C14706" w:rsidRDefault="00C14706" w:rsidP="000D3165">
      <w:pPr>
        <w:tabs>
          <w:tab w:val="left" w:pos="8080"/>
        </w:tabs>
        <w:spacing w:line="360" w:lineRule="auto"/>
        <w:jc w:val="both"/>
        <w:rPr>
          <w:rFonts w:ascii="Palatino Linotype" w:hAnsi="Palatino Linotype" w:cs="Arial"/>
          <w:b/>
          <w:szCs w:val="20"/>
        </w:rPr>
      </w:pPr>
      <w:r w:rsidRPr="00C14706">
        <w:rPr>
          <w:rFonts w:ascii="Palatino Linotype" w:hAnsi="Palatino Linotype" w:cs="Arial"/>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w:t>
      </w:r>
      <w:r w:rsidR="00975D12">
        <w:rPr>
          <w:rFonts w:ascii="Palatino Linotype" w:hAnsi="Palatino Linotype" w:cs="Arial"/>
          <w:szCs w:val="20"/>
        </w:rPr>
        <w:t xml:space="preserve"> </w:t>
      </w:r>
      <w:r w:rsidR="00975D12" w:rsidRPr="00975D12">
        <w:rPr>
          <w:rFonts w:ascii="Palatino Linotype" w:hAnsi="Palatino Linotype" w:cs="Arial"/>
          <w:b/>
          <w:szCs w:val="20"/>
        </w:rPr>
        <w:t>LA RECURRENTE.</w:t>
      </w:r>
    </w:p>
    <w:p w14:paraId="5FC9BA96" w14:textId="77777777" w:rsidR="000D3165" w:rsidRDefault="000D3165" w:rsidP="000D3165">
      <w:pPr>
        <w:tabs>
          <w:tab w:val="left" w:pos="8080"/>
        </w:tabs>
        <w:spacing w:line="360" w:lineRule="auto"/>
        <w:jc w:val="both"/>
        <w:rPr>
          <w:rFonts w:ascii="Palatino Linotype" w:hAnsi="Palatino Linotype" w:cs="Arial"/>
          <w:b/>
          <w:szCs w:val="20"/>
        </w:rPr>
      </w:pPr>
    </w:p>
    <w:p w14:paraId="306913A9" w14:textId="77777777" w:rsidR="000D3165" w:rsidRDefault="000D3165" w:rsidP="000D3165">
      <w:pPr>
        <w:spacing w:line="360" w:lineRule="auto"/>
        <w:jc w:val="both"/>
        <w:rPr>
          <w:rFonts w:ascii="Palatino Linotype" w:hAnsi="Palatino Linotype"/>
          <w:szCs w:val="22"/>
        </w:rPr>
      </w:pPr>
      <w:r w:rsidRPr="005F2786">
        <w:rPr>
          <w:rFonts w:ascii="Palatino Linotype" w:hAnsi="Palatino Linotype"/>
          <w:szCs w:val="22"/>
        </w:rPr>
        <w:lastRenderedPageBreak/>
        <w:t xml:space="preserve">Para el caso de </w:t>
      </w:r>
      <w:r>
        <w:rPr>
          <w:rFonts w:ascii="Palatino Linotype" w:hAnsi="Palatino Linotype"/>
          <w:szCs w:val="22"/>
        </w:rPr>
        <w:t xml:space="preserve">que </w:t>
      </w:r>
      <w:r w:rsidRPr="005F2786">
        <w:rPr>
          <w:rFonts w:ascii="Palatino Linotype" w:hAnsi="Palatino Linotype"/>
          <w:szCs w:val="22"/>
        </w:rPr>
        <w:t>la</w:t>
      </w:r>
      <w:r>
        <w:rPr>
          <w:rFonts w:ascii="Palatino Linotype" w:hAnsi="Palatino Linotype"/>
          <w:szCs w:val="22"/>
        </w:rPr>
        <w:t xml:space="preserve"> información ordenada en el</w:t>
      </w:r>
      <w:r w:rsidRPr="005F2786">
        <w:rPr>
          <w:rFonts w:ascii="Palatino Linotype" w:hAnsi="Palatino Linotype"/>
          <w:szCs w:val="22"/>
        </w:rPr>
        <w:t xml:space="preserve"> </w:t>
      </w:r>
      <w:r w:rsidRPr="005F2786">
        <w:rPr>
          <w:rFonts w:ascii="Palatino Linotype" w:hAnsi="Palatino Linotype"/>
          <w:b/>
          <w:szCs w:val="22"/>
        </w:rPr>
        <w:t>inciso a)</w:t>
      </w:r>
      <w:r w:rsidRPr="005F2786">
        <w:rPr>
          <w:rFonts w:ascii="Palatino Linotype" w:hAnsi="Palatino Linotype"/>
          <w:szCs w:val="22"/>
        </w:rPr>
        <w:t xml:space="preserve"> </w:t>
      </w:r>
      <w:r>
        <w:rPr>
          <w:rFonts w:ascii="Palatino Linotype" w:hAnsi="Palatino Linotype"/>
          <w:szCs w:val="22"/>
        </w:rPr>
        <w:t xml:space="preserve">contenga información o documentales que deban ser clasificadas como confidenciales, </w:t>
      </w:r>
      <w:r w:rsidRPr="005F2786">
        <w:rPr>
          <w:rFonts w:ascii="Palatino Linotype" w:hAnsi="Palatino Linotype"/>
          <w:szCs w:val="22"/>
        </w:rPr>
        <w:t>se deberá emitir el Acuerdo del Comité de Transparencia en términos de los artícu</w:t>
      </w:r>
      <w:r>
        <w:rPr>
          <w:rFonts w:ascii="Palatino Linotype" w:hAnsi="Palatino Linotype"/>
          <w:szCs w:val="22"/>
        </w:rPr>
        <w:t xml:space="preserve">los 49 fracción VIII, 122, 143 </w:t>
      </w:r>
      <w:r w:rsidRPr="005F2786">
        <w:rPr>
          <w:rFonts w:ascii="Palatino Linotype" w:hAnsi="Palatino Linotype"/>
          <w:szCs w:val="22"/>
        </w:rPr>
        <w:t>y 149 de la Ley de Transparencia y Acceso a la Información Pública del Estado de Méxic</w:t>
      </w:r>
      <w:r>
        <w:rPr>
          <w:rFonts w:ascii="Palatino Linotype" w:hAnsi="Palatino Linotype"/>
          <w:szCs w:val="22"/>
        </w:rPr>
        <w:t>o y Municipios, en el que funde y motive</w:t>
      </w:r>
      <w:r w:rsidRPr="005F2786">
        <w:rPr>
          <w:rFonts w:ascii="Palatino Linotype" w:hAnsi="Palatino Linotype"/>
          <w:szCs w:val="22"/>
        </w:rPr>
        <w:t xml:space="preserve"> las razo</w:t>
      </w:r>
      <w:r>
        <w:rPr>
          <w:rFonts w:ascii="Palatino Linotype" w:hAnsi="Palatino Linotype"/>
          <w:szCs w:val="22"/>
        </w:rPr>
        <w:t>nes por las que se justifique su</w:t>
      </w:r>
      <w:r w:rsidRPr="005F2786">
        <w:rPr>
          <w:rFonts w:ascii="Palatino Linotype" w:hAnsi="Palatino Linotype"/>
          <w:szCs w:val="22"/>
        </w:rPr>
        <w:t xml:space="preserve"> clasificación total.</w:t>
      </w:r>
    </w:p>
    <w:p w14:paraId="5907E355" w14:textId="77777777" w:rsidR="000D3165" w:rsidRPr="005F2786" w:rsidRDefault="000D3165" w:rsidP="000D3165">
      <w:pPr>
        <w:spacing w:line="360" w:lineRule="auto"/>
        <w:jc w:val="both"/>
        <w:rPr>
          <w:rFonts w:ascii="Palatino Linotype" w:hAnsi="Palatino Linotype"/>
          <w:szCs w:val="22"/>
        </w:rPr>
      </w:pPr>
    </w:p>
    <w:p w14:paraId="3CBA9934" w14:textId="2B3A9174" w:rsidR="000D3165" w:rsidRDefault="000D3165" w:rsidP="000D3165">
      <w:pPr>
        <w:pStyle w:val="Prrafodelista"/>
        <w:shd w:val="clear" w:color="auto" w:fill="FFFFFF"/>
        <w:tabs>
          <w:tab w:val="left" w:pos="0"/>
        </w:tabs>
        <w:spacing w:line="360" w:lineRule="auto"/>
        <w:ind w:left="0" w:right="49"/>
        <w:jc w:val="both"/>
        <w:rPr>
          <w:rFonts w:ascii="Palatino Linotype" w:hAnsi="Palatino Linotype"/>
        </w:rPr>
      </w:pPr>
      <w:r w:rsidRPr="004870AC">
        <w:rPr>
          <w:rFonts w:ascii="Palatino Linotype" w:hAnsi="Palatino Linotype"/>
        </w:rPr>
        <w:t xml:space="preserve">Se deberá privilegiar la entrega en la modalidad elegida por el particular; sin embargo, </w:t>
      </w:r>
      <w:r w:rsidRPr="000D3165">
        <w:rPr>
          <w:rFonts w:ascii="Palatino Linotype" w:hAnsi="Palatino Linotype"/>
        </w:rPr>
        <w:t>si se acredita un impedimento justificado</w:t>
      </w:r>
      <w:r w:rsidRPr="004870AC">
        <w:rPr>
          <w:rFonts w:ascii="Palatino Linotype" w:hAnsi="Palatino Linotype"/>
        </w:rPr>
        <w:t xml:space="preserve"> para atender esa modalidad en relación directa con el formato en el que obra la información, se deberá ofrecer </w:t>
      </w:r>
      <w:r>
        <w:rPr>
          <w:rFonts w:ascii="Palatino Linotype" w:hAnsi="Palatino Linotype"/>
        </w:rPr>
        <w:t xml:space="preserve">además de la consulta directa, </w:t>
      </w:r>
      <w:r w:rsidRPr="004870AC">
        <w:rPr>
          <w:rFonts w:ascii="Palatino Linotype" w:hAnsi="Palatino Linotype"/>
        </w:rPr>
        <w:t>la opción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14:paraId="1EA921BA" w14:textId="77777777" w:rsidR="000D3165" w:rsidRDefault="000D3165" w:rsidP="000D3165">
      <w:pPr>
        <w:pStyle w:val="Prrafodelista"/>
        <w:shd w:val="clear" w:color="auto" w:fill="FFFFFF"/>
        <w:tabs>
          <w:tab w:val="left" w:pos="0"/>
        </w:tabs>
        <w:spacing w:line="360" w:lineRule="auto"/>
        <w:ind w:left="0" w:right="49"/>
        <w:jc w:val="both"/>
        <w:rPr>
          <w:rFonts w:ascii="Palatino Linotype" w:hAnsi="Palatino Linotype"/>
          <w:i/>
        </w:rPr>
      </w:pPr>
    </w:p>
    <w:p w14:paraId="5FC5A148" w14:textId="3A5CB1F5" w:rsidR="00D164BE" w:rsidRDefault="00D164BE" w:rsidP="000D3165">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0019727B">
        <w:rPr>
          <w:rFonts w:ascii="Palatino Linotype" w:eastAsia="Palatino Linotype" w:hAnsi="Palatino Linotype" w:cs="Palatino Linotype"/>
          <w:b/>
        </w:rPr>
        <w:t xml:space="preserve"> </w:t>
      </w:r>
      <w:r w:rsidR="0019727B">
        <w:rPr>
          <w:rFonts w:ascii="Palatino Linotype" w:eastAsia="Palatino Linotype" w:hAnsi="Palatino Linotype" w:cs="Palatino Linotype"/>
        </w:rPr>
        <w:t>vía SAIMEX</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sidR="004A5F74">
        <w:rPr>
          <w:rFonts w:ascii="Palatino Linotype" w:hAnsi="Palatino Linotype"/>
          <w:color w:val="222222"/>
          <w:shd w:val="clear" w:color="auto" w:fill="FFFFFF"/>
        </w:rPr>
        <w:t xml:space="preserve">rdenado dentro </w:t>
      </w:r>
      <w:r w:rsidR="004A5F74">
        <w:rPr>
          <w:rFonts w:ascii="Palatino Linotype" w:hAnsi="Palatino Linotype"/>
          <w:color w:val="222222"/>
          <w:shd w:val="clear" w:color="auto" w:fill="FFFFFF"/>
        </w:rPr>
        <w:lastRenderedPageBreak/>
        <w:t xml:space="preserve">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0D3165">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0D3165">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3B6E32" w14:textId="77777777" w:rsidR="004A5F74" w:rsidRDefault="004A5F74" w:rsidP="000D3165">
      <w:pPr>
        <w:spacing w:line="360" w:lineRule="auto"/>
        <w:jc w:val="both"/>
        <w:rPr>
          <w:rFonts w:ascii="Palatino Linotype" w:eastAsia="Calibri" w:hAnsi="Palatino Linotype" w:cs="Arial"/>
          <w:bCs/>
        </w:rPr>
      </w:pPr>
    </w:p>
    <w:p w14:paraId="2DB8EBAC" w14:textId="24B83F09" w:rsidR="00D164BE" w:rsidRDefault="00D164BE" w:rsidP="000D3165">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00975D12">
        <w:rPr>
          <w:rFonts w:ascii="Palatino Linotype" w:eastAsia="Calibri" w:hAnsi="Palatino Linotype" w:cs="Arial"/>
          <w:b/>
        </w:rPr>
        <w:t>LA RECURRENTE</w:t>
      </w:r>
      <w:r w:rsidR="00E771E0">
        <w:rPr>
          <w:rFonts w:ascii="Palatino Linotype" w:hAnsi="Palatino Linotype"/>
        </w:rPr>
        <w:t xml:space="preserve"> la presente resolución</w:t>
      </w:r>
      <w:r w:rsidR="0019727B">
        <w:rPr>
          <w:rFonts w:ascii="Palatino Linotype" w:hAnsi="Palatino Linotype"/>
        </w:rPr>
        <w:t>, vía SAIMEX</w:t>
      </w:r>
      <w:r w:rsidR="00E771E0">
        <w:rPr>
          <w:rFonts w:ascii="Palatino Linotype" w:hAnsi="Palatino Linotype"/>
        </w:rPr>
        <w:t>.</w:t>
      </w:r>
    </w:p>
    <w:p w14:paraId="60F0D249" w14:textId="77777777" w:rsidR="00D164BE" w:rsidRPr="00030C01" w:rsidRDefault="00D164BE" w:rsidP="000D3165">
      <w:pPr>
        <w:autoSpaceDE w:val="0"/>
        <w:autoSpaceDN w:val="0"/>
        <w:adjustRightInd w:val="0"/>
        <w:spacing w:line="360" w:lineRule="auto"/>
        <w:ind w:right="49"/>
        <w:jc w:val="both"/>
        <w:rPr>
          <w:rFonts w:ascii="Palatino Linotype" w:hAnsi="Palatino Linotype"/>
        </w:rPr>
      </w:pPr>
    </w:p>
    <w:p w14:paraId="2A35F6EF" w14:textId="62B4D6AA" w:rsidR="00D164BE" w:rsidRDefault="00D164BE" w:rsidP="000D3165">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sidR="00975D12">
        <w:rPr>
          <w:rFonts w:ascii="Palatino Linotype" w:eastAsia="Calibri" w:hAnsi="Palatino Linotype" w:cs="Arial"/>
          <w:b/>
        </w:rPr>
        <w:t>LA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0D3165">
      <w:pPr>
        <w:autoSpaceDE w:val="0"/>
        <w:autoSpaceDN w:val="0"/>
        <w:adjustRightInd w:val="0"/>
        <w:spacing w:line="360" w:lineRule="auto"/>
        <w:ind w:right="49"/>
        <w:jc w:val="both"/>
        <w:rPr>
          <w:rFonts w:ascii="Palatino Linotype" w:eastAsia="MS Mincho" w:hAnsi="Palatino Linotype"/>
        </w:rPr>
      </w:pPr>
    </w:p>
    <w:p w14:paraId="14007B4F" w14:textId="282773F0" w:rsidR="009417CA" w:rsidRPr="00D27215" w:rsidRDefault="009417CA" w:rsidP="000D3165">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w:t>
      </w:r>
      <w:r w:rsidRPr="004F6CB3">
        <w:rPr>
          <w:rFonts w:ascii="Palatino Linotype" w:hAnsi="Palatino Linotype" w:cs="Arial"/>
        </w:rPr>
        <w:t>RESUELVE, POR UNANIMIDAD DE VOTOS, EL PLENO DEL</w:t>
      </w:r>
      <w:r w:rsidRPr="004F6CB3">
        <w:rPr>
          <w:rFonts w:ascii="Palatino Linotype" w:eastAsia="Arial Unicode MS" w:hAnsi="Palatino Linotype" w:cs="Arial"/>
        </w:rPr>
        <w:t xml:space="preserve"> INSTITUTO DE TRANSPARENCIA, ACCESO A LA INFORMACIÓN PÚBLICA Y PROTECCIÓN DE DATOS PERSONALES DEL ESTADO DE MÉXICO Y MUNICIPIOS</w:t>
      </w:r>
      <w:r w:rsidRPr="004F6CB3">
        <w:rPr>
          <w:rFonts w:ascii="Palatino Linotype" w:hAnsi="Palatino Linotype" w:cs="Arial"/>
        </w:rPr>
        <w:t xml:space="preserve">, CONFORMADO POR LOS COMISIONADOS </w:t>
      </w:r>
      <w:r w:rsidR="00F12367" w:rsidRPr="004F6CB3">
        <w:rPr>
          <w:rFonts w:ascii="Palatino Linotype" w:hAnsi="Palatino Linotype" w:cs="Arial"/>
        </w:rPr>
        <w:t xml:space="preserve">JOSÉ MARTÍNEZ VILCHIS; </w:t>
      </w:r>
      <w:r w:rsidR="009A1A1D" w:rsidRPr="004F6CB3">
        <w:rPr>
          <w:rFonts w:ascii="Palatino Linotype" w:hAnsi="Palatino Linotype" w:cs="Arial"/>
        </w:rPr>
        <w:t>MARÍA DEL ROSARIO MEJÍA AYALA</w:t>
      </w:r>
      <w:r w:rsidR="00F12367" w:rsidRPr="004F6CB3">
        <w:rPr>
          <w:rFonts w:ascii="Palatino Linotype" w:hAnsi="Palatino Linotype" w:cs="Arial"/>
        </w:rPr>
        <w:t xml:space="preserve">; </w:t>
      </w:r>
      <w:r w:rsidR="009A1A1D" w:rsidRPr="004F6CB3">
        <w:rPr>
          <w:rFonts w:ascii="Palatino Linotype" w:hAnsi="Palatino Linotype" w:cs="Arial"/>
        </w:rPr>
        <w:t xml:space="preserve">SHARON CRISTINA MORALES MARTÍNEZ; GUADALUPE RAMÍREZ PEÑA </w:t>
      </w:r>
      <w:r w:rsidRPr="004F6CB3">
        <w:rPr>
          <w:rFonts w:ascii="Palatino Linotype" w:hAnsi="Palatino Linotype" w:cs="Arial"/>
        </w:rPr>
        <w:t xml:space="preserve">Y LUIS GUSTAVO </w:t>
      </w:r>
      <w:r w:rsidRPr="004F6CB3">
        <w:rPr>
          <w:rFonts w:ascii="Palatino Linotype" w:hAnsi="Palatino Linotype" w:cs="Arial"/>
        </w:rPr>
        <w:lastRenderedPageBreak/>
        <w:t xml:space="preserve">PARRA NORIEGA; EN LA </w:t>
      </w:r>
      <w:r w:rsidR="00C141DB" w:rsidRPr="004F6CB3">
        <w:rPr>
          <w:rFonts w:ascii="Palatino Linotype" w:hAnsi="Palatino Linotype" w:cs="Arial"/>
        </w:rPr>
        <w:t xml:space="preserve">CUADRAGESIMA </w:t>
      </w:r>
      <w:r w:rsidR="0019727B" w:rsidRPr="004F6CB3">
        <w:rPr>
          <w:rFonts w:ascii="Palatino Linotype" w:hAnsi="Palatino Linotype" w:cs="Arial"/>
        </w:rPr>
        <w:t>TERCER</w:t>
      </w:r>
      <w:r w:rsidR="00C141DB" w:rsidRPr="004F6CB3">
        <w:rPr>
          <w:rFonts w:ascii="Palatino Linotype" w:hAnsi="Palatino Linotype" w:cs="Arial"/>
        </w:rPr>
        <w:t>A</w:t>
      </w:r>
      <w:r w:rsidR="006D47BC" w:rsidRPr="004F6CB3">
        <w:rPr>
          <w:rFonts w:ascii="Palatino Linotype" w:hAnsi="Palatino Linotype" w:cs="Arial"/>
        </w:rPr>
        <w:t xml:space="preserve"> SESIÓN ORDINARIA CELEBRADA </w:t>
      </w:r>
      <w:r w:rsidR="004B0B9F" w:rsidRPr="004F6CB3">
        <w:rPr>
          <w:rFonts w:ascii="Palatino Linotype" w:hAnsi="Palatino Linotype" w:cs="Arial"/>
        </w:rPr>
        <w:t xml:space="preserve">EL </w:t>
      </w:r>
      <w:r w:rsidR="00735CB0" w:rsidRPr="004F6CB3">
        <w:rPr>
          <w:rFonts w:ascii="Palatino Linotype" w:hAnsi="Palatino Linotype" w:cs="Arial"/>
        </w:rPr>
        <w:t>UN</w:t>
      </w:r>
      <w:r w:rsidR="006D47F3" w:rsidRPr="004F6CB3">
        <w:rPr>
          <w:rFonts w:ascii="Palatino Linotype" w:hAnsi="Palatino Linotype" w:cs="Arial"/>
        </w:rPr>
        <w:t>O</w:t>
      </w:r>
      <w:r w:rsidR="00C141DB" w:rsidRPr="004F6CB3">
        <w:rPr>
          <w:rFonts w:ascii="Palatino Linotype" w:hAnsi="Palatino Linotype" w:cs="Arial"/>
        </w:rPr>
        <w:t xml:space="preserve"> DE </w:t>
      </w:r>
      <w:r w:rsidR="00735CB0" w:rsidRPr="004F6CB3">
        <w:rPr>
          <w:rFonts w:ascii="Palatino Linotype" w:hAnsi="Palatino Linotype" w:cs="Arial"/>
        </w:rPr>
        <w:t>DIC</w:t>
      </w:r>
      <w:r w:rsidR="003C0E48" w:rsidRPr="004F6CB3">
        <w:rPr>
          <w:rFonts w:ascii="Palatino Linotype" w:hAnsi="Palatino Linotype" w:cs="Arial"/>
        </w:rPr>
        <w:t>IEMBRE</w:t>
      </w:r>
      <w:r w:rsidRPr="004F6CB3">
        <w:rPr>
          <w:rFonts w:ascii="Palatino Linotype" w:hAnsi="Palatino Linotype" w:cs="Arial"/>
        </w:rPr>
        <w:t xml:space="preserve"> DE DOS MIL VEINTIUNO, ANTE EL SECRETARIO TÉCNICO DEL PLENO, </w:t>
      </w:r>
      <w:r w:rsidRPr="004F6CB3">
        <w:rPr>
          <w:rFonts w:ascii="Palatino Linotype" w:hAnsi="Palatino Linotype"/>
        </w:rPr>
        <w:t>ALEXIS TAPIA RAMÍREZ</w:t>
      </w:r>
      <w:r w:rsidRPr="004F6CB3">
        <w:rPr>
          <w:rFonts w:ascii="Palatino Linotype" w:hAnsi="Palatino Linotype" w:cs="Arial"/>
        </w:rPr>
        <w:t>.</w:t>
      </w:r>
      <w:bookmarkStart w:id="307" w:name="_GoBack"/>
      <w:bookmarkEnd w:id="307"/>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2710E8">
      <w:headerReference w:type="default" r:id="rId17"/>
      <w:footerReference w:type="default" r:id="rId18"/>
      <w:headerReference w:type="first" r:id="rId19"/>
      <w:footerReference w:type="first" r:id="rId20"/>
      <w:pgSz w:w="12240" w:h="15840"/>
      <w:pgMar w:top="2977"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36895" w14:textId="77777777" w:rsidR="0045739E" w:rsidRDefault="0045739E" w:rsidP="00C80F8C">
      <w:r>
        <w:separator/>
      </w:r>
    </w:p>
  </w:endnote>
  <w:endnote w:type="continuationSeparator" w:id="0">
    <w:p w14:paraId="6E7F2940" w14:textId="77777777" w:rsidR="0045739E" w:rsidRDefault="004573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5E34C4" w:rsidRDefault="005E34C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F6CB3">
      <w:rPr>
        <w:rFonts w:ascii="Arial" w:hAnsi="Arial" w:cs="Arial"/>
        <w:b/>
        <w:bCs/>
        <w:noProof/>
        <w:sz w:val="20"/>
        <w:szCs w:val="20"/>
      </w:rPr>
      <w:t>71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F6CB3">
      <w:rPr>
        <w:rFonts w:ascii="Arial" w:hAnsi="Arial" w:cs="Arial"/>
        <w:b/>
        <w:bCs/>
        <w:noProof/>
        <w:sz w:val="20"/>
        <w:szCs w:val="20"/>
      </w:rPr>
      <w:t>72</w:t>
    </w:r>
    <w:r>
      <w:rPr>
        <w:rFonts w:ascii="Arial" w:hAnsi="Arial" w:cs="Arial"/>
        <w:b/>
        <w:bCs/>
        <w:sz w:val="20"/>
        <w:szCs w:val="20"/>
      </w:rPr>
      <w:fldChar w:fldCharType="end"/>
    </w:r>
  </w:p>
  <w:p w14:paraId="1192A578" w14:textId="77777777" w:rsidR="005E34C4" w:rsidRDefault="005E34C4" w:rsidP="00935A0D">
    <w:pPr>
      <w:pStyle w:val="Piedepgina"/>
      <w:rPr>
        <w:rFonts w:ascii="Times New Roman" w:hAnsi="Times New Roman" w:cs="Times New Roman"/>
      </w:rPr>
    </w:pPr>
  </w:p>
  <w:p w14:paraId="14A770F8" w14:textId="77777777" w:rsidR="005E34C4" w:rsidRDefault="005E34C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5E34C4" w:rsidRDefault="005E34C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F6CB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F6CB3">
      <w:rPr>
        <w:rFonts w:ascii="Arial" w:hAnsi="Arial" w:cs="Arial"/>
        <w:b/>
        <w:bCs/>
        <w:noProof/>
        <w:sz w:val="20"/>
        <w:szCs w:val="20"/>
      </w:rPr>
      <w:t>72</w:t>
    </w:r>
    <w:r>
      <w:rPr>
        <w:rFonts w:ascii="Arial" w:hAnsi="Arial" w:cs="Arial"/>
        <w:b/>
        <w:bCs/>
        <w:sz w:val="20"/>
        <w:szCs w:val="20"/>
      </w:rPr>
      <w:fldChar w:fldCharType="end"/>
    </w:r>
  </w:p>
  <w:p w14:paraId="5D98ABD5" w14:textId="77777777" w:rsidR="005E34C4" w:rsidRDefault="005E3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9EE8B" w14:textId="77777777" w:rsidR="0045739E" w:rsidRDefault="0045739E" w:rsidP="00C80F8C">
      <w:r>
        <w:separator/>
      </w:r>
    </w:p>
  </w:footnote>
  <w:footnote w:type="continuationSeparator" w:id="0">
    <w:p w14:paraId="54D34442" w14:textId="77777777" w:rsidR="0045739E" w:rsidRDefault="0045739E" w:rsidP="00C80F8C">
      <w:r>
        <w:continuationSeparator/>
      </w:r>
    </w:p>
  </w:footnote>
  <w:footnote w:id="1">
    <w:p w14:paraId="5FB1E525" w14:textId="77777777" w:rsidR="005E34C4" w:rsidRDefault="005E34C4" w:rsidP="00E60346">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14:paraId="46B0A318" w14:textId="77777777" w:rsidR="005E34C4" w:rsidRDefault="005E34C4" w:rsidP="00E60346">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3">
    <w:p w14:paraId="016DA3B8" w14:textId="77777777" w:rsidR="005E34C4" w:rsidRDefault="005E34C4" w:rsidP="00E60346">
      <w:pPr>
        <w:pStyle w:val="Textonotapie"/>
      </w:pPr>
      <w:r>
        <w:rPr>
          <w:rStyle w:val="Refdenotaalpie"/>
        </w:rPr>
        <w:footnoteRef/>
      </w:r>
      <w:r>
        <w:t xml:space="preserve"> </w:t>
      </w:r>
      <w:r w:rsidRPr="0092384F">
        <w:rPr>
          <w:rFonts w:ascii="Palatino Linotype" w:hAnsi="Palatino Linotype"/>
        </w:rPr>
        <w:t>Artículo 165, ibídem.</w:t>
      </w:r>
    </w:p>
  </w:footnote>
  <w:footnote w:id="4">
    <w:p w14:paraId="6E500AA2" w14:textId="77777777" w:rsidR="005E34C4" w:rsidRPr="00034B44" w:rsidRDefault="005E34C4" w:rsidP="00277009">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 w:id="5">
    <w:p w14:paraId="3EF1D8C5" w14:textId="77777777" w:rsidR="005E34C4" w:rsidRPr="00034B44" w:rsidRDefault="005E34C4" w:rsidP="005E34C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F15D0A9" w14:textId="77777777" w:rsidR="005E34C4" w:rsidRPr="00034B44" w:rsidRDefault="005E34C4" w:rsidP="005E34C4">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6">
    <w:p w14:paraId="62F2CE17" w14:textId="77777777" w:rsidR="005E34C4" w:rsidRPr="00034B44" w:rsidRDefault="005E34C4" w:rsidP="005E34C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17D93B60"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C77E63" w14:textId="77777777" w:rsidR="005E34C4" w:rsidRPr="00034B44" w:rsidRDefault="005E34C4" w:rsidP="005E34C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7484B66" w14:textId="77777777" w:rsidR="005E34C4" w:rsidRPr="00034B44" w:rsidRDefault="005E34C4" w:rsidP="005E34C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4B813AB5"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9">
    <w:p w14:paraId="37B60380" w14:textId="77777777" w:rsidR="005E34C4" w:rsidRPr="00034B44" w:rsidRDefault="005E34C4" w:rsidP="005E34C4">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CB125DB" w14:textId="77777777" w:rsidR="005E34C4" w:rsidRPr="00034B44" w:rsidRDefault="005E34C4" w:rsidP="005E34C4">
      <w:pPr>
        <w:pStyle w:val="Textonotapie"/>
        <w:jc w:val="both"/>
        <w:rPr>
          <w:rFonts w:ascii="Palatino Linotype" w:hAnsi="Palatino Linotype"/>
          <w:sz w:val="18"/>
        </w:rPr>
      </w:pPr>
      <w:r w:rsidRPr="00034B44">
        <w:rPr>
          <w:rFonts w:ascii="Palatino Linotype" w:hAnsi="Palatino Linotype"/>
          <w:sz w:val="18"/>
        </w:rPr>
        <w:t xml:space="preserve"> (…)</w:t>
      </w:r>
    </w:p>
    <w:p w14:paraId="13063307" w14:textId="77777777" w:rsidR="005E34C4" w:rsidRPr="00034B44" w:rsidRDefault="005E34C4" w:rsidP="005E34C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0">
    <w:p w14:paraId="6FE05FAB"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1"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11">
    <w:p w14:paraId="0DC311F2"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12">
    <w:p w14:paraId="0F9416E8"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13">
    <w:p w14:paraId="3F3F7947"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14">
    <w:p w14:paraId="011C7F13"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5">
    <w:p w14:paraId="3D43AD0E"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6">
    <w:p w14:paraId="6852D1EB" w14:textId="77777777" w:rsidR="005E34C4" w:rsidRPr="00034B44" w:rsidRDefault="005E34C4" w:rsidP="005E34C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17">
    <w:p w14:paraId="4C4C15E3" w14:textId="77777777" w:rsidR="005E34C4" w:rsidRPr="00AC255B" w:rsidRDefault="005E34C4" w:rsidP="005E34C4">
      <w:pPr>
        <w:jc w:val="both"/>
        <w:rPr>
          <w:rFonts w:ascii="Palatino Linotype" w:hAnsi="Palatino Linotype"/>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8">
    <w:p w14:paraId="1DF0866D" w14:textId="77777777" w:rsidR="005E34C4" w:rsidRPr="00034B44" w:rsidRDefault="005E34C4" w:rsidP="005E34C4">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5E34C4" w14:paraId="6B4E3B81" w14:textId="77777777" w:rsidTr="007E2BE8">
      <w:tc>
        <w:tcPr>
          <w:tcW w:w="2552" w:type="dxa"/>
          <w:vAlign w:val="center"/>
          <w:hideMark/>
        </w:tcPr>
        <w:p w14:paraId="0ABBC6C0" w14:textId="7C21B4C9" w:rsidR="005E34C4" w:rsidRPr="008C5395" w:rsidRDefault="005E34C4"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28B27278" w:rsidR="005E34C4" w:rsidRPr="008C5395" w:rsidRDefault="005E34C4" w:rsidP="002E3277">
          <w:pPr>
            <w:jc w:val="both"/>
            <w:rPr>
              <w:rFonts w:ascii="Palatino Linotype" w:hAnsi="Palatino Linotype"/>
              <w:b/>
              <w:sz w:val="21"/>
              <w:szCs w:val="21"/>
              <w:lang w:val="es-ES_tradnl"/>
            </w:rPr>
          </w:pPr>
          <w:r>
            <w:rPr>
              <w:rFonts w:ascii="Palatino Linotype" w:hAnsi="Palatino Linotype" w:cs="Arial"/>
              <w:b/>
              <w:bCs/>
              <w:sz w:val="21"/>
              <w:szCs w:val="21"/>
            </w:rPr>
            <w:t>04958/INFOEM/IP</w:t>
          </w:r>
          <w:r w:rsidRPr="008C5395">
            <w:rPr>
              <w:rFonts w:ascii="Palatino Linotype" w:hAnsi="Palatino Linotype" w:cs="Arial"/>
              <w:b/>
              <w:bCs/>
              <w:sz w:val="21"/>
              <w:szCs w:val="21"/>
            </w:rPr>
            <w:t>/RR/2021</w:t>
          </w:r>
        </w:p>
      </w:tc>
    </w:tr>
    <w:tr w:rsidR="005E34C4" w14:paraId="31CB780F" w14:textId="77777777" w:rsidTr="007E2BE8">
      <w:trPr>
        <w:trHeight w:val="228"/>
      </w:trPr>
      <w:tc>
        <w:tcPr>
          <w:tcW w:w="2552" w:type="dxa"/>
          <w:vAlign w:val="center"/>
          <w:hideMark/>
        </w:tcPr>
        <w:p w14:paraId="4F49CB4A" w14:textId="6C7F970E" w:rsidR="005E34C4" w:rsidRPr="008C5395" w:rsidRDefault="005E34C4"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8DC325D" w:rsidR="005E34C4" w:rsidRPr="008C5395" w:rsidRDefault="005E34C4" w:rsidP="00FB7FB8">
          <w:pPr>
            <w:jc w:val="both"/>
            <w:rPr>
              <w:rFonts w:ascii="Palatino Linotype" w:hAnsi="Palatino Linotype"/>
              <w:b/>
              <w:sz w:val="21"/>
              <w:szCs w:val="21"/>
              <w:lang w:val="es-ES_tradnl"/>
            </w:rPr>
          </w:pPr>
          <w:r w:rsidRPr="002710E8">
            <w:rPr>
              <w:rFonts w:ascii="Palatino Linotype" w:hAnsi="Palatino Linotype"/>
              <w:b/>
              <w:sz w:val="21"/>
              <w:szCs w:val="21"/>
            </w:rPr>
            <w:t>Instituto Mexiquense para la Protección e Integración al Desarrollo de las Personas con Discapacidad</w:t>
          </w:r>
        </w:p>
      </w:tc>
    </w:tr>
    <w:tr w:rsidR="005E34C4" w14:paraId="69050F56" w14:textId="77777777" w:rsidTr="007E2BE8">
      <w:tc>
        <w:tcPr>
          <w:tcW w:w="2552" w:type="dxa"/>
          <w:vAlign w:val="center"/>
          <w:hideMark/>
        </w:tcPr>
        <w:p w14:paraId="65C9B735" w14:textId="71CA0DD8" w:rsidR="005E34C4" w:rsidRPr="008C5395" w:rsidRDefault="005E34C4"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5E34C4" w:rsidRPr="008C5395" w:rsidRDefault="005E34C4"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5E34C4" w:rsidRDefault="005E34C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5E34C4" w:rsidRDefault="005E34C4"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5E34C4" w14:paraId="477E149B" w14:textId="77777777" w:rsidTr="00750CDE">
      <w:tc>
        <w:tcPr>
          <w:tcW w:w="2551" w:type="dxa"/>
          <w:vAlign w:val="center"/>
          <w:hideMark/>
        </w:tcPr>
        <w:p w14:paraId="5C0586E4" w14:textId="77777777" w:rsidR="005E34C4" w:rsidRPr="008C5395" w:rsidRDefault="005E34C4"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786D66C3" w:rsidR="005E34C4" w:rsidRPr="00FE70C5" w:rsidRDefault="005E34C4" w:rsidP="002710E8">
          <w:pPr>
            <w:jc w:val="both"/>
            <w:rPr>
              <w:rFonts w:ascii="Palatino Linotype" w:hAnsi="Palatino Linotype"/>
              <w:b/>
              <w:sz w:val="21"/>
              <w:szCs w:val="21"/>
              <w:lang w:val="es-ES_tradnl"/>
            </w:rPr>
          </w:pPr>
          <w:r>
            <w:rPr>
              <w:rFonts w:ascii="Palatino Linotype" w:hAnsi="Palatino Linotype" w:cs="Arial"/>
              <w:b/>
              <w:bCs/>
              <w:sz w:val="21"/>
              <w:szCs w:val="21"/>
            </w:rPr>
            <w:t>04958</w:t>
          </w:r>
          <w:r w:rsidRPr="00FE70C5">
            <w:rPr>
              <w:rFonts w:ascii="Palatino Linotype" w:hAnsi="Palatino Linotype" w:cs="Arial"/>
              <w:b/>
              <w:bCs/>
              <w:sz w:val="21"/>
              <w:szCs w:val="21"/>
            </w:rPr>
            <w:t>/INFOEM/IP/RR/2021</w:t>
          </w:r>
        </w:p>
      </w:tc>
    </w:tr>
    <w:tr w:rsidR="005E34C4" w14:paraId="5B5BE21C" w14:textId="77777777" w:rsidTr="00750CDE">
      <w:tc>
        <w:tcPr>
          <w:tcW w:w="2551" w:type="dxa"/>
          <w:vAlign w:val="center"/>
          <w:hideMark/>
        </w:tcPr>
        <w:p w14:paraId="4AE96902" w14:textId="77777777" w:rsidR="005E34C4" w:rsidRPr="008C5395" w:rsidRDefault="005E34C4"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0F739B72" w:rsidR="005E34C4" w:rsidRPr="00FE70C5" w:rsidRDefault="005E34C4" w:rsidP="000A3F51">
          <w:pPr>
            <w:rPr>
              <w:rFonts w:ascii="Palatino Linotype" w:hAnsi="Palatino Linotype"/>
              <w:b/>
              <w:sz w:val="21"/>
              <w:szCs w:val="21"/>
            </w:rPr>
          </w:pPr>
        </w:p>
      </w:tc>
    </w:tr>
    <w:tr w:rsidR="005E34C4" w14:paraId="22601A11" w14:textId="77777777" w:rsidTr="00750CDE">
      <w:trPr>
        <w:trHeight w:val="228"/>
      </w:trPr>
      <w:tc>
        <w:tcPr>
          <w:tcW w:w="2551" w:type="dxa"/>
          <w:vAlign w:val="center"/>
          <w:hideMark/>
        </w:tcPr>
        <w:p w14:paraId="6EFE221D" w14:textId="337D5087" w:rsidR="005E34C4" w:rsidRPr="008C5395" w:rsidRDefault="005E34C4"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A2999FD" w:rsidR="005E34C4" w:rsidRPr="00FE70C5" w:rsidRDefault="005E34C4" w:rsidP="008C5395">
          <w:pPr>
            <w:ind w:left="35" w:hanging="35"/>
            <w:jc w:val="both"/>
            <w:rPr>
              <w:rFonts w:ascii="Palatino Linotype" w:hAnsi="Palatino Linotype"/>
              <w:b/>
              <w:sz w:val="21"/>
              <w:szCs w:val="21"/>
            </w:rPr>
          </w:pPr>
          <w:r w:rsidRPr="002710E8">
            <w:rPr>
              <w:rFonts w:ascii="Palatino Linotype" w:hAnsi="Palatino Linotype"/>
              <w:b/>
              <w:sz w:val="21"/>
              <w:szCs w:val="21"/>
            </w:rPr>
            <w:t>Instituto Mexiquense para la Protección e Integración al Desarrollo de las Personas con Discapacidad</w:t>
          </w:r>
        </w:p>
      </w:tc>
    </w:tr>
    <w:tr w:rsidR="005E34C4" w14:paraId="2D6C630E" w14:textId="77777777" w:rsidTr="00750CDE">
      <w:tc>
        <w:tcPr>
          <w:tcW w:w="2551" w:type="dxa"/>
          <w:vAlign w:val="center"/>
          <w:hideMark/>
        </w:tcPr>
        <w:p w14:paraId="5BD4C6DB" w14:textId="40502EEE" w:rsidR="005E34C4" w:rsidRPr="008C5395" w:rsidRDefault="005E34C4"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5E34C4" w:rsidRPr="008C5395" w:rsidRDefault="005E34C4"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5E34C4" w:rsidRDefault="005E34C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839D1"/>
    <w:multiLevelType w:val="hybridMultilevel"/>
    <w:tmpl w:val="1F2E8A72"/>
    <w:lvl w:ilvl="0" w:tplc="B2224B88">
      <w:start w:val="1"/>
      <w:numFmt w:val="decimal"/>
      <w:lvlText w:val="%1."/>
      <w:lvlJc w:val="left"/>
      <w:pPr>
        <w:ind w:left="720"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BA652E"/>
    <w:multiLevelType w:val="hybridMultilevel"/>
    <w:tmpl w:val="FA8EB69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9AA12B8"/>
    <w:multiLevelType w:val="hybridMultilevel"/>
    <w:tmpl w:val="EF2E6A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077B41"/>
    <w:multiLevelType w:val="hybridMultilevel"/>
    <w:tmpl w:val="967C90F8"/>
    <w:lvl w:ilvl="0" w:tplc="91642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nsid w:val="6E616099"/>
    <w:multiLevelType w:val="hybridMultilevel"/>
    <w:tmpl w:val="706655C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26"/>
  </w:num>
  <w:num w:numId="3">
    <w:abstractNumId w:val="11"/>
  </w:num>
  <w:num w:numId="4">
    <w:abstractNumId w:val="23"/>
  </w:num>
  <w:num w:numId="5">
    <w:abstractNumId w:val="15"/>
  </w:num>
  <w:num w:numId="6">
    <w:abstractNumId w:val="6"/>
  </w:num>
  <w:num w:numId="7">
    <w:abstractNumId w:val="14"/>
  </w:num>
  <w:num w:numId="8">
    <w:abstractNumId w:val="0"/>
  </w:num>
  <w:num w:numId="9">
    <w:abstractNumId w:val="8"/>
  </w:num>
  <w:num w:numId="10">
    <w:abstractNumId w:val="4"/>
  </w:num>
  <w:num w:numId="11">
    <w:abstractNumId w:val="10"/>
  </w:num>
  <w:num w:numId="12">
    <w:abstractNumId w:val="9"/>
  </w:num>
  <w:num w:numId="13">
    <w:abstractNumId w:val="21"/>
  </w:num>
  <w:num w:numId="14">
    <w:abstractNumId w:val="12"/>
  </w:num>
  <w:num w:numId="15">
    <w:abstractNumId w:val="3"/>
  </w:num>
  <w:num w:numId="16">
    <w:abstractNumId w:val="2"/>
  </w:num>
  <w:num w:numId="17">
    <w:abstractNumId w:val="24"/>
  </w:num>
  <w:num w:numId="18">
    <w:abstractNumId w:val="28"/>
  </w:num>
  <w:num w:numId="19">
    <w:abstractNumId w:val="29"/>
  </w:num>
  <w:num w:numId="20">
    <w:abstractNumId w:val="1"/>
  </w:num>
  <w:num w:numId="21">
    <w:abstractNumId w:val="20"/>
  </w:num>
  <w:num w:numId="22">
    <w:abstractNumId w:val="17"/>
  </w:num>
  <w:num w:numId="23">
    <w:abstractNumId w:val="16"/>
  </w:num>
  <w:num w:numId="24">
    <w:abstractNumId w:val="13"/>
  </w:num>
  <w:num w:numId="25">
    <w:abstractNumId w:val="27"/>
  </w:num>
  <w:num w:numId="26">
    <w:abstractNumId w:val="18"/>
  </w:num>
  <w:num w:numId="27">
    <w:abstractNumId w:val="22"/>
  </w:num>
  <w:num w:numId="28">
    <w:abstractNumId w:val="7"/>
  </w:num>
  <w:num w:numId="29">
    <w:abstractNumId w:val="25"/>
  </w:num>
  <w:num w:numId="3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0DDA"/>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4206"/>
    <w:rsid w:val="000657E3"/>
    <w:rsid w:val="0006581C"/>
    <w:rsid w:val="00066209"/>
    <w:rsid w:val="000679F8"/>
    <w:rsid w:val="00067BE6"/>
    <w:rsid w:val="00067DA3"/>
    <w:rsid w:val="00067F64"/>
    <w:rsid w:val="0007166A"/>
    <w:rsid w:val="00071EFB"/>
    <w:rsid w:val="000734C5"/>
    <w:rsid w:val="00073B46"/>
    <w:rsid w:val="00073BA4"/>
    <w:rsid w:val="000773AB"/>
    <w:rsid w:val="0008155F"/>
    <w:rsid w:val="00083430"/>
    <w:rsid w:val="0008542A"/>
    <w:rsid w:val="00086D0F"/>
    <w:rsid w:val="00087991"/>
    <w:rsid w:val="00087A2F"/>
    <w:rsid w:val="00091685"/>
    <w:rsid w:val="000934FD"/>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5974"/>
    <w:rsid w:val="000B6672"/>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16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23"/>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54A1"/>
    <w:rsid w:val="00196246"/>
    <w:rsid w:val="00197267"/>
    <w:rsid w:val="0019727B"/>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1A"/>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B6A"/>
    <w:rsid w:val="00220F0D"/>
    <w:rsid w:val="00221890"/>
    <w:rsid w:val="00221D8E"/>
    <w:rsid w:val="00221EC6"/>
    <w:rsid w:val="00221FB8"/>
    <w:rsid w:val="002224D8"/>
    <w:rsid w:val="00222B68"/>
    <w:rsid w:val="00223CA2"/>
    <w:rsid w:val="0022420A"/>
    <w:rsid w:val="00224863"/>
    <w:rsid w:val="00224D37"/>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29AC"/>
    <w:rsid w:val="0026350A"/>
    <w:rsid w:val="00263841"/>
    <w:rsid w:val="00263FE3"/>
    <w:rsid w:val="00264F5F"/>
    <w:rsid w:val="002650F0"/>
    <w:rsid w:val="0026697E"/>
    <w:rsid w:val="00270945"/>
    <w:rsid w:val="002710E8"/>
    <w:rsid w:val="00272511"/>
    <w:rsid w:val="00272EA4"/>
    <w:rsid w:val="002740BE"/>
    <w:rsid w:val="00275929"/>
    <w:rsid w:val="00276430"/>
    <w:rsid w:val="00277009"/>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4857"/>
    <w:rsid w:val="002D5989"/>
    <w:rsid w:val="002D5AD7"/>
    <w:rsid w:val="002D5D77"/>
    <w:rsid w:val="002D6B0B"/>
    <w:rsid w:val="002D7B29"/>
    <w:rsid w:val="002E0FAE"/>
    <w:rsid w:val="002E102B"/>
    <w:rsid w:val="002E1225"/>
    <w:rsid w:val="002E1568"/>
    <w:rsid w:val="002E1A5F"/>
    <w:rsid w:val="002E3277"/>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58"/>
    <w:rsid w:val="00376ED0"/>
    <w:rsid w:val="0038104F"/>
    <w:rsid w:val="00383E79"/>
    <w:rsid w:val="00384B94"/>
    <w:rsid w:val="00385D61"/>
    <w:rsid w:val="00387230"/>
    <w:rsid w:val="00390B9F"/>
    <w:rsid w:val="00391A7B"/>
    <w:rsid w:val="00393A05"/>
    <w:rsid w:val="00394D03"/>
    <w:rsid w:val="0039552D"/>
    <w:rsid w:val="00395E91"/>
    <w:rsid w:val="0039701C"/>
    <w:rsid w:val="00397C2B"/>
    <w:rsid w:val="003A15A6"/>
    <w:rsid w:val="003A1C02"/>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D3671"/>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2AEE"/>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5739E"/>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A7B7B"/>
    <w:rsid w:val="004B02AB"/>
    <w:rsid w:val="004B0B9F"/>
    <w:rsid w:val="004B2513"/>
    <w:rsid w:val="004B2C6B"/>
    <w:rsid w:val="004B44CC"/>
    <w:rsid w:val="004B7100"/>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CB3"/>
    <w:rsid w:val="004F6DE4"/>
    <w:rsid w:val="004F729B"/>
    <w:rsid w:val="004F7587"/>
    <w:rsid w:val="004F7669"/>
    <w:rsid w:val="0050153C"/>
    <w:rsid w:val="005024DD"/>
    <w:rsid w:val="00503050"/>
    <w:rsid w:val="00503426"/>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3DD3"/>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45F0"/>
    <w:rsid w:val="005B6974"/>
    <w:rsid w:val="005B6CE9"/>
    <w:rsid w:val="005B7BD2"/>
    <w:rsid w:val="005C042D"/>
    <w:rsid w:val="005C2780"/>
    <w:rsid w:val="005C436B"/>
    <w:rsid w:val="005C4682"/>
    <w:rsid w:val="005C4693"/>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34C4"/>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2FA5"/>
    <w:rsid w:val="00613D0E"/>
    <w:rsid w:val="006149DE"/>
    <w:rsid w:val="00620555"/>
    <w:rsid w:val="00623B8D"/>
    <w:rsid w:val="00624A65"/>
    <w:rsid w:val="006258FE"/>
    <w:rsid w:val="006267FA"/>
    <w:rsid w:val="006272DB"/>
    <w:rsid w:val="0063009C"/>
    <w:rsid w:val="00630343"/>
    <w:rsid w:val="006318EA"/>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1F0D"/>
    <w:rsid w:val="00652DED"/>
    <w:rsid w:val="00654C45"/>
    <w:rsid w:val="00656085"/>
    <w:rsid w:val="006575AF"/>
    <w:rsid w:val="00660310"/>
    <w:rsid w:val="006608DF"/>
    <w:rsid w:val="0066246B"/>
    <w:rsid w:val="00662FB1"/>
    <w:rsid w:val="006647F5"/>
    <w:rsid w:val="006662CD"/>
    <w:rsid w:val="006703F4"/>
    <w:rsid w:val="006705C6"/>
    <w:rsid w:val="00670A50"/>
    <w:rsid w:val="00673C5B"/>
    <w:rsid w:val="00674B18"/>
    <w:rsid w:val="00674F2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2CA"/>
    <w:rsid w:val="006C4621"/>
    <w:rsid w:val="006C57D0"/>
    <w:rsid w:val="006C6F20"/>
    <w:rsid w:val="006C7872"/>
    <w:rsid w:val="006D27E2"/>
    <w:rsid w:val="006D47BC"/>
    <w:rsid w:val="006D47F3"/>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CB0"/>
    <w:rsid w:val="00735E7C"/>
    <w:rsid w:val="007363E3"/>
    <w:rsid w:val="00736C06"/>
    <w:rsid w:val="00736C2A"/>
    <w:rsid w:val="0074008F"/>
    <w:rsid w:val="00740476"/>
    <w:rsid w:val="0074064F"/>
    <w:rsid w:val="007408FA"/>
    <w:rsid w:val="00740D10"/>
    <w:rsid w:val="00740DE3"/>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1F0"/>
    <w:rsid w:val="00771543"/>
    <w:rsid w:val="00771999"/>
    <w:rsid w:val="0077203A"/>
    <w:rsid w:val="007726C8"/>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16BD"/>
    <w:rsid w:val="007A18BB"/>
    <w:rsid w:val="007A2187"/>
    <w:rsid w:val="007A21C4"/>
    <w:rsid w:val="007A2913"/>
    <w:rsid w:val="007A4939"/>
    <w:rsid w:val="007A713D"/>
    <w:rsid w:val="007A73BE"/>
    <w:rsid w:val="007A7B20"/>
    <w:rsid w:val="007B1FF9"/>
    <w:rsid w:val="007B271A"/>
    <w:rsid w:val="007B2A1B"/>
    <w:rsid w:val="007B2B98"/>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637"/>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5042"/>
    <w:rsid w:val="008176B3"/>
    <w:rsid w:val="00822012"/>
    <w:rsid w:val="00822975"/>
    <w:rsid w:val="00823116"/>
    <w:rsid w:val="00823BF2"/>
    <w:rsid w:val="008251F0"/>
    <w:rsid w:val="0082577D"/>
    <w:rsid w:val="00825EB2"/>
    <w:rsid w:val="0082662C"/>
    <w:rsid w:val="0082699F"/>
    <w:rsid w:val="00827605"/>
    <w:rsid w:val="0083040F"/>
    <w:rsid w:val="008315A9"/>
    <w:rsid w:val="008323C6"/>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3C26"/>
    <w:rsid w:val="00863EF1"/>
    <w:rsid w:val="0086510C"/>
    <w:rsid w:val="00865AB3"/>
    <w:rsid w:val="00866A97"/>
    <w:rsid w:val="00870A36"/>
    <w:rsid w:val="00871814"/>
    <w:rsid w:val="008718F3"/>
    <w:rsid w:val="00872113"/>
    <w:rsid w:val="008721DB"/>
    <w:rsid w:val="0087270F"/>
    <w:rsid w:val="0087331D"/>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B0DCA"/>
    <w:rsid w:val="008B1D96"/>
    <w:rsid w:val="008B3EED"/>
    <w:rsid w:val="008B486F"/>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5398"/>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5C1C"/>
    <w:rsid w:val="00927AEF"/>
    <w:rsid w:val="00932904"/>
    <w:rsid w:val="00932D3D"/>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667"/>
    <w:rsid w:val="00945BE0"/>
    <w:rsid w:val="0094776B"/>
    <w:rsid w:val="00951195"/>
    <w:rsid w:val="009511A7"/>
    <w:rsid w:val="00952C40"/>
    <w:rsid w:val="00955929"/>
    <w:rsid w:val="00956155"/>
    <w:rsid w:val="009569D8"/>
    <w:rsid w:val="00956D62"/>
    <w:rsid w:val="00956DCF"/>
    <w:rsid w:val="00957907"/>
    <w:rsid w:val="00957DD8"/>
    <w:rsid w:val="00961268"/>
    <w:rsid w:val="0096175D"/>
    <w:rsid w:val="00961985"/>
    <w:rsid w:val="00964890"/>
    <w:rsid w:val="00964B06"/>
    <w:rsid w:val="0096573A"/>
    <w:rsid w:val="009707AE"/>
    <w:rsid w:val="0097098C"/>
    <w:rsid w:val="00971658"/>
    <w:rsid w:val="00971BD9"/>
    <w:rsid w:val="00971D31"/>
    <w:rsid w:val="00974EFA"/>
    <w:rsid w:val="00975D12"/>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0D66"/>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0691"/>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97"/>
    <w:rsid w:val="00A249A8"/>
    <w:rsid w:val="00A26A80"/>
    <w:rsid w:val="00A27C2C"/>
    <w:rsid w:val="00A30A8F"/>
    <w:rsid w:val="00A336F6"/>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4DD0"/>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1AC"/>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17D82"/>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59C8"/>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23BA"/>
    <w:rsid w:val="00BD4392"/>
    <w:rsid w:val="00BD441C"/>
    <w:rsid w:val="00BD4A22"/>
    <w:rsid w:val="00BD5233"/>
    <w:rsid w:val="00BD7483"/>
    <w:rsid w:val="00BE1923"/>
    <w:rsid w:val="00BE209C"/>
    <w:rsid w:val="00BE2828"/>
    <w:rsid w:val="00BE3766"/>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07863"/>
    <w:rsid w:val="00C1068F"/>
    <w:rsid w:val="00C12232"/>
    <w:rsid w:val="00C13C66"/>
    <w:rsid w:val="00C13D6C"/>
    <w:rsid w:val="00C14192"/>
    <w:rsid w:val="00C141DB"/>
    <w:rsid w:val="00C14706"/>
    <w:rsid w:val="00C23631"/>
    <w:rsid w:val="00C240DC"/>
    <w:rsid w:val="00C2425E"/>
    <w:rsid w:val="00C24A95"/>
    <w:rsid w:val="00C251CD"/>
    <w:rsid w:val="00C26A11"/>
    <w:rsid w:val="00C27316"/>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4C4B"/>
    <w:rsid w:val="00C65197"/>
    <w:rsid w:val="00C657AA"/>
    <w:rsid w:val="00C65F73"/>
    <w:rsid w:val="00C66770"/>
    <w:rsid w:val="00C7131E"/>
    <w:rsid w:val="00C71B23"/>
    <w:rsid w:val="00C72F08"/>
    <w:rsid w:val="00C75879"/>
    <w:rsid w:val="00C75DF4"/>
    <w:rsid w:val="00C77CAB"/>
    <w:rsid w:val="00C77F8C"/>
    <w:rsid w:val="00C801F1"/>
    <w:rsid w:val="00C808C4"/>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339"/>
    <w:rsid w:val="00CA7B2B"/>
    <w:rsid w:val="00CB0854"/>
    <w:rsid w:val="00CB1AB9"/>
    <w:rsid w:val="00CB48AF"/>
    <w:rsid w:val="00CC1C85"/>
    <w:rsid w:val="00CC2001"/>
    <w:rsid w:val="00CC280D"/>
    <w:rsid w:val="00CC4CD0"/>
    <w:rsid w:val="00CC5554"/>
    <w:rsid w:val="00CC58BD"/>
    <w:rsid w:val="00CD2E12"/>
    <w:rsid w:val="00CD43D2"/>
    <w:rsid w:val="00CD5285"/>
    <w:rsid w:val="00CE0E67"/>
    <w:rsid w:val="00CE1831"/>
    <w:rsid w:val="00CE4079"/>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0F3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A78D2"/>
    <w:rsid w:val="00DA7B28"/>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63DA"/>
    <w:rsid w:val="00E36D3B"/>
    <w:rsid w:val="00E378D0"/>
    <w:rsid w:val="00E37B2C"/>
    <w:rsid w:val="00E40D8E"/>
    <w:rsid w:val="00E40F47"/>
    <w:rsid w:val="00E40FE2"/>
    <w:rsid w:val="00E41855"/>
    <w:rsid w:val="00E429D8"/>
    <w:rsid w:val="00E43294"/>
    <w:rsid w:val="00E43A79"/>
    <w:rsid w:val="00E443FF"/>
    <w:rsid w:val="00E5024B"/>
    <w:rsid w:val="00E50AC0"/>
    <w:rsid w:val="00E51FC4"/>
    <w:rsid w:val="00E54D3C"/>
    <w:rsid w:val="00E55900"/>
    <w:rsid w:val="00E56CD4"/>
    <w:rsid w:val="00E60346"/>
    <w:rsid w:val="00E60710"/>
    <w:rsid w:val="00E60927"/>
    <w:rsid w:val="00E616BB"/>
    <w:rsid w:val="00E62DC0"/>
    <w:rsid w:val="00E6366A"/>
    <w:rsid w:val="00E64FC8"/>
    <w:rsid w:val="00E6639F"/>
    <w:rsid w:val="00E6658E"/>
    <w:rsid w:val="00E66E90"/>
    <w:rsid w:val="00E671E7"/>
    <w:rsid w:val="00E67242"/>
    <w:rsid w:val="00E719A5"/>
    <w:rsid w:val="00E719B2"/>
    <w:rsid w:val="00E71DCE"/>
    <w:rsid w:val="00E72087"/>
    <w:rsid w:val="00E72338"/>
    <w:rsid w:val="00E74FE8"/>
    <w:rsid w:val="00E76824"/>
    <w:rsid w:val="00E771E0"/>
    <w:rsid w:val="00E776E4"/>
    <w:rsid w:val="00E822FC"/>
    <w:rsid w:val="00E83FE4"/>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E6A1A"/>
    <w:rsid w:val="00EF08D2"/>
    <w:rsid w:val="00EF1322"/>
    <w:rsid w:val="00EF210B"/>
    <w:rsid w:val="00EF35A8"/>
    <w:rsid w:val="00EF4435"/>
    <w:rsid w:val="00EF63C9"/>
    <w:rsid w:val="00EF7A7F"/>
    <w:rsid w:val="00F00106"/>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002"/>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1CF1"/>
    <w:rsid w:val="00F52722"/>
    <w:rsid w:val="00F5298F"/>
    <w:rsid w:val="00F53135"/>
    <w:rsid w:val="00F534DD"/>
    <w:rsid w:val="00F555CC"/>
    <w:rsid w:val="00F565D7"/>
    <w:rsid w:val="00F56B8D"/>
    <w:rsid w:val="00F56F30"/>
    <w:rsid w:val="00F60011"/>
    <w:rsid w:val="00F63580"/>
    <w:rsid w:val="00F63659"/>
    <w:rsid w:val="00F653FD"/>
    <w:rsid w:val="00F654BB"/>
    <w:rsid w:val="00F661AD"/>
    <w:rsid w:val="00F67866"/>
    <w:rsid w:val="00F72513"/>
    <w:rsid w:val="00F731E0"/>
    <w:rsid w:val="00F76B67"/>
    <w:rsid w:val="00F76DDC"/>
    <w:rsid w:val="00F7750F"/>
    <w:rsid w:val="00F77A97"/>
    <w:rsid w:val="00F81395"/>
    <w:rsid w:val="00F81494"/>
    <w:rsid w:val="00F814B5"/>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A7F8E"/>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4390"/>
    <w:rsid w:val="00FE5255"/>
    <w:rsid w:val="00FE58F9"/>
    <w:rsid w:val="00FE5AF6"/>
    <w:rsid w:val="00FE5C26"/>
    <w:rsid w:val="00FE5FA2"/>
    <w:rsid w:val="00FE70C5"/>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8D3A39E-2644-433F-BC0B-80A97D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7A68-5BD8-409B-A5DD-BCB81AA2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72</Pages>
  <Words>13588</Words>
  <Characters>74734</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INFORMATICA</cp:lastModifiedBy>
  <cp:revision>16</cp:revision>
  <cp:lastPrinted>2019-04-02T22:25:00Z</cp:lastPrinted>
  <dcterms:created xsi:type="dcterms:W3CDTF">2021-08-24T02:06:00Z</dcterms:created>
  <dcterms:modified xsi:type="dcterms:W3CDTF">2021-12-01T16:39:00Z</dcterms:modified>
</cp:coreProperties>
</file>