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3A5C6" w14:textId="50CB5E57" w:rsidR="007403E9" w:rsidRPr="009463E1" w:rsidRDefault="00191180" w:rsidP="007B78A8">
      <w:pPr>
        <w:suppressAutoHyphens w:val="0"/>
        <w:spacing w:before="240" w:after="240" w:line="360" w:lineRule="auto"/>
        <w:jc w:val="center"/>
        <w:rPr>
          <w:rFonts w:ascii="Palatino Linotype" w:hAnsi="Palatino Linotype"/>
          <w:b/>
          <w:lang w:val="es-ES_tradnl"/>
        </w:rPr>
      </w:pPr>
      <w:r w:rsidRPr="009463E1">
        <w:rPr>
          <w:rFonts w:ascii="Palatino Linotype" w:hAnsi="Palatino Linotype"/>
          <w:b/>
          <w:lang w:val="es-ES_tradnl"/>
        </w:rPr>
        <w:t>ÍNDICE</w:t>
      </w:r>
    </w:p>
    <w:sdt>
      <w:sdtPr>
        <w:rPr>
          <w:rFonts w:ascii="Palatino Linotype" w:eastAsia="Calibri" w:hAnsi="Palatino Linotype"/>
          <w:b/>
          <w:lang w:val="es-ES" w:eastAsia="en-US"/>
        </w:rPr>
        <w:id w:val="1703668029"/>
        <w:docPartObj>
          <w:docPartGallery w:val="Table of Contents"/>
          <w:docPartUnique/>
        </w:docPartObj>
      </w:sdtPr>
      <w:sdtEndPr/>
      <w:sdtContent>
        <w:p w14:paraId="05274792" w14:textId="77777777" w:rsidR="00DE573C" w:rsidRPr="00DE573C" w:rsidRDefault="00191180" w:rsidP="00DE573C">
          <w:pPr>
            <w:pStyle w:val="TDC1"/>
            <w:tabs>
              <w:tab w:val="right" w:leader="dot" w:pos="9111"/>
            </w:tabs>
            <w:spacing w:after="0"/>
            <w:rPr>
              <w:rFonts w:ascii="Palatino Linotype" w:eastAsiaTheme="minorEastAsia" w:hAnsi="Palatino Linotype" w:cstheme="minorBidi"/>
              <w:noProof/>
              <w:sz w:val="22"/>
              <w:lang w:eastAsia="es-MX"/>
            </w:rPr>
          </w:pPr>
          <w:r w:rsidRPr="009463E1">
            <w:rPr>
              <w:rFonts w:ascii="Palatino Linotype" w:hAnsi="Palatino Linotype"/>
              <w:b/>
              <w:lang w:val="es-ES_tradnl"/>
            </w:rPr>
            <w:fldChar w:fldCharType="begin"/>
          </w:r>
          <w:r w:rsidRPr="009463E1">
            <w:rPr>
              <w:rFonts w:ascii="Palatino Linotype" w:hAnsi="Palatino Linotype"/>
              <w:b/>
              <w:lang w:val="es-ES_tradnl"/>
            </w:rPr>
            <w:instrText xml:space="preserve"> TOC \o "1-3" \h \z \u </w:instrText>
          </w:r>
          <w:r w:rsidRPr="009463E1">
            <w:rPr>
              <w:rFonts w:ascii="Palatino Linotype" w:hAnsi="Palatino Linotype"/>
              <w:b/>
              <w:lang w:val="es-ES_tradnl"/>
            </w:rPr>
            <w:fldChar w:fldCharType="separate"/>
          </w:r>
          <w:hyperlink w:anchor="_Toc84509134" w:history="1">
            <w:r w:rsidR="00DE573C" w:rsidRPr="00DE573C">
              <w:rPr>
                <w:rStyle w:val="Hipervnculo"/>
                <w:rFonts w:ascii="Palatino Linotype" w:hAnsi="Palatino Linotype"/>
                <w:b/>
                <w:noProof/>
                <w:sz w:val="22"/>
                <w:lang w:eastAsia="en-US"/>
              </w:rPr>
              <w:t>ANTECEDENTES</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_Toc84509134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2</w:t>
            </w:r>
            <w:r w:rsidR="00DE573C" w:rsidRPr="00DE573C">
              <w:rPr>
                <w:rFonts w:ascii="Palatino Linotype" w:hAnsi="Palatino Linotype"/>
                <w:noProof/>
                <w:webHidden/>
                <w:sz w:val="22"/>
              </w:rPr>
              <w:fldChar w:fldCharType="end"/>
            </w:r>
          </w:hyperlink>
        </w:p>
        <w:p w14:paraId="4EF15BB1"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35" w:history="1">
            <w:r w:rsidR="00DE573C" w:rsidRPr="00DE573C">
              <w:rPr>
                <w:rStyle w:val="Hipervnculo"/>
                <w:rFonts w:ascii="Palatino Linotype" w:hAnsi="Palatino Linotype"/>
                <w:b/>
                <w:noProof/>
                <w:sz w:val="22"/>
                <w:lang w:eastAsia="en-US"/>
              </w:rPr>
              <w:t>CONSIDERANDO</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_Toc84509135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9</w:t>
            </w:r>
            <w:r w:rsidR="00DE573C" w:rsidRPr="00DE573C">
              <w:rPr>
                <w:rFonts w:ascii="Palatino Linotype" w:hAnsi="Palatino Linotype"/>
                <w:noProof/>
                <w:webHidden/>
                <w:sz w:val="22"/>
              </w:rPr>
              <w:fldChar w:fldCharType="end"/>
            </w:r>
          </w:hyperlink>
        </w:p>
        <w:p w14:paraId="1C578339" w14:textId="77777777" w:rsidR="00DE573C" w:rsidRPr="00DE573C" w:rsidRDefault="00F064D8" w:rsidP="00DE573C">
          <w:pPr>
            <w:pStyle w:val="TDC2"/>
            <w:tabs>
              <w:tab w:val="right" w:leader="dot" w:pos="9111"/>
            </w:tabs>
            <w:spacing w:after="0"/>
            <w:ind w:left="0"/>
            <w:rPr>
              <w:rFonts w:ascii="Palatino Linotype" w:eastAsiaTheme="minorEastAsia" w:hAnsi="Palatino Linotype" w:cstheme="minorBidi"/>
              <w:noProof/>
              <w:sz w:val="22"/>
              <w:lang w:eastAsia="es-MX"/>
            </w:rPr>
          </w:pPr>
          <w:hyperlink w:anchor="_Toc84509136" w:history="1">
            <w:r w:rsidR="00DE573C" w:rsidRPr="00DE573C">
              <w:rPr>
                <w:rStyle w:val="Hipervnculo"/>
                <w:rFonts w:ascii="Palatino Linotype" w:hAnsi="Palatino Linotype"/>
                <w:b/>
                <w:noProof/>
                <w:sz w:val="22"/>
                <w:lang w:eastAsia="en-US"/>
              </w:rPr>
              <w:t>PRIMERO. De la competencia.</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_Toc84509136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9</w:t>
            </w:r>
            <w:r w:rsidR="00DE573C" w:rsidRPr="00DE573C">
              <w:rPr>
                <w:rFonts w:ascii="Palatino Linotype" w:hAnsi="Palatino Linotype"/>
                <w:noProof/>
                <w:webHidden/>
                <w:sz w:val="22"/>
              </w:rPr>
              <w:fldChar w:fldCharType="end"/>
            </w:r>
          </w:hyperlink>
        </w:p>
        <w:p w14:paraId="6451E717" w14:textId="77777777" w:rsidR="00DE573C" w:rsidRPr="00DE573C" w:rsidRDefault="00F064D8" w:rsidP="00DE573C">
          <w:pPr>
            <w:pStyle w:val="TDC2"/>
            <w:tabs>
              <w:tab w:val="right" w:leader="dot" w:pos="9111"/>
            </w:tabs>
            <w:spacing w:after="0"/>
            <w:ind w:left="0"/>
            <w:rPr>
              <w:rFonts w:ascii="Palatino Linotype" w:eastAsiaTheme="minorEastAsia" w:hAnsi="Palatino Linotype" w:cstheme="minorBidi"/>
              <w:noProof/>
              <w:sz w:val="22"/>
              <w:lang w:eastAsia="es-MX"/>
            </w:rPr>
          </w:pPr>
          <w:hyperlink w:anchor="_Toc84509137" w:history="1">
            <w:r w:rsidR="00DE573C" w:rsidRPr="00DE573C">
              <w:rPr>
                <w:rStyle w:val="Hipervnculo"/>
                <w:rFonts w:ascii="Palatino Linotype" w:hAnsi="Palatino Linotype"/>
                <w:b/>
                <w:noProof/>
                <w:sz w:val="22"/>
                <w:lang w:eastAsia="en-US"/>
              </w:rPr>
              <w:t>SEGUNDO. De la oportunidad y procedencia.</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_Toc84509137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9</w:t>
            </w:r>
            <w:r w:rsidR="00DE573C" w:rsidRPr="00DE573C">
              <w:rPr>
                <w:rFonts w:ascii="Palatino Linotype" w:hAnsi="Palatino Linotype"/>
                <w:noProof/>
                <w:webHidden/>
                <w:sz w:val="22"/>
              </w:rPr>
              <w:fldChar w:fldCharType="end"/>
            </w:r>
          </w:hyperlink>
        </w:p>
        <w:p w14:paraId="351B3ED7" w14:textId="77777777" w:rsidR="00DE573C" w:rsidRPr="00DE573C" w:rsidRDefault="00F064D8" w:rsidP="00DE573C">
          <w:pPr>
            <w:pStyle w:val="TDC1"/>
            <w:tabs>
              <w:tab w:val="left" w:pos="480"/>
              <w:tab w:val="right" w:leader="dot" w:pos="9111"/>
            </w:tabs>
            <w:spacing w:after="0"/>
            <w:rPr>
              <w:rFonts w:ascii="Palatino Linotype" w:eastAsiaTheme="minorEastAsia" w:hAnsi="Palatino Linotype" w:cstheme="minorBidi"/>
              <w:noProof/>
              <w:sz w:val="22"/>
              <w:lang w:eastAsia="es-MX"/>
            </w:rPr>
          </w:pPr>
          <w:hyperlink w:anchor="_Toc84509138" w:history="1">
            <w:r w:rsidR="00DE573C" w:rsidRPr="00DE573C">
              <w:rPr>
                <w:rStyle w:val="Hipervnculo"/>
                <w:rFonts w:ascii="Palatino Linotype" w:hAnsi="Palatino Linotype"/>
                <w:b/>
                <w:noProof/>
                <w:sz w:val="22"/>
              </w:rPr>
              <w:t>I.</w:t>
            </w:r>
            <w:r w:rsidR="00DE573C" w:rsidRPr="00DE573C">
              <w:rPr>
                <w:rFonts w:ascii="Palatino Linotype" w:eastAsiaTheme="minorEastAsia" w:hAnsi="Palatino Linotype" w:cstheme="minorBidi"/>
                <w:noProof/>
                <w:sz w:val="22"/>
                <w:lang w:eastAsia="es-MX"/>
              </w:rPr>
              <w:tab/>
            </w:r>
            <w:r w:rsidR="00DE573C" w:rsidRPr="00DE573C">
              <w:rPr>
                <w:rStyle w:val="Hipervnculo"/>
                <w:rFonts w:ascii="Palatino Linotype" w:hAnsi="Palatino Linotype"/>
                <w:b/>
                <w:noProof/>
                <w:sz w:val="22"/>
              </w:rPr>
              <w:t>De la interposición del recurso.</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_Toc84509138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9</w:t>
            </w:r>
            <w:r w:rsidR="00DE573C" w:rsidRPr="00DE573C">
              <w:rPr>
                <w:rFonts w:ascii="Palatino Linotype" w:hAnsi="Palatino Linotype"/>
                <w:noProof/>
                <w:webHidden/>
                <w:sz w:val="22"/>
              </w:rPr>
              <w:fldChar w:fldCharType="end"/>
            </w:r>
          </w:hyperlink>
        </w:p>
        <w:p w14:paraId="71467DA4"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39" w:history="1">
            <w:r w:rsidR="00DE573C" w:rsidRPr="00DE573C">
              <w:rPr>
                <w:rStyle w:val="Hipervnculo"/>
                <w:rFonts w:ascii="Palatino Linotype" w:hAnsi="Palatino Linotype"/>
                <w:b/>
                <w:noProof/>
                <w:sz w:val="22"/>
              </w:rPr>
              <w:t>II. Del nombre como requisito innecesario para la tramitación del recurso.</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_Toc84509139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12</w:t>
            </w:r>
            <w:r w:rsidR="00DE573C" w:rsidRPr="00DE573C">
              <w:rPr>
                <w:rFonts w:ascii="Palatino Linotype" w:hAnsi="Palatino Linotype"/>
                <w:noProof/>
                <w:webHidden/>
                <w:sz w:val="22"/>
              </w:rPr>
              <w:fldChar w:fldCharType="end"/>
            </w:r>
          </w:hyperlink>
        </w:p>
        <w:p w14:paraId="384EFDFB"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40" w:history="1">
            <w:r w:rsidR="00DE573C" w:rsidRPr="00DE573C">
              <w:rPr>
                <w:rStyle w:val="Hipervnculo"/>
                <w:rFonts w:ascii="Palatino Linotype" w:hAnsi="Palatino Linotype"/>
                <w:b/>
                <w:noProof/>
                <w:sz w:val="22"/>
              </w:rPr>
              <w:t>III. De la determinación sobre la procedibilidad del recurso.</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_Toc84509140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14</w:t>
            </w:r>
            <w:r w:rsidR="00DE573C" w:rsidRPr="00DE573C">
              <w:rPr>
                <w:rFonts w:ascii="Palatino Linotype" w:hAnsi="Palatino Linotype"/>
                <w:noProof/>
                <w:webHidden/>
                <w:sz w:val="22"/>
              </w:rPr>
              <w:fldChar w:fldCharType="end"/>
            </w:r>
          </w:hyperlink>
        </w:p>
        <w:p w14:paraId="49725455"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41" w:history="1">
            <w:r w:rsidR="00DE573C" w:rsidRPr="00DE573C">
              <w:rPr>
                <w:rStyle w:val="Hipervnculo"/>
                <w:rFonts w:ascii="Palatino Linotype" w:hAnsi="Palatino Linotype" w:cs="Arial"/>
                <w:b/>
                <w:bCs/>
                <w:noProof/>
                <w:sz w:val="22"/>
                <w:lang w:val="es-ES_tradnl"/>
              </w:rPr>
              <w:t xml:space="preserve">TERCERO. </w:t>
            </w:r>
            <w:r w:rsidR="00DE573C" w:rsidRPr="00DE573C">
              <w:rPr>
                <w:rStyle w:val="Hipervnculo"/>
                <w:rFonts w:ascii="Palatino Linotype" w:eastAsia="Calibri" w:hAnsi="Palatino Linotype"/>
                <w:b/>
                <w:bCs/>
                <w:noProof/>
                <w:sz w:val="22"/>
                <w:lang w:val="es-ES"/>
              </w:rPr>
              <w:t xml:space="preserve">Del planteamiento de la </w:t>
            </w:r>
            <w:r w:rsidR="00DE573C" w:rsidRPr="00DE573C">
              <w:rPr>
                <w:rStyle w:val="Hipervnculo"/>
                <w:rFonts w:ascii="Palatino Linotype" w:eastAsia="Calibri" w:hAnsi="Palatino Linotype"/>
                <w:b/>
                <w:bCs/>
                <w:i/>
                <w:noProof/>
                <w:sz w:val="22"/>
                <w:lang w:val="es-ES"/>
              </w:rPr>
              <w:t>Litis</w:t>
            </w:r>
            <w:r w:rsidR="00DE573C" w:rsidRPr="00DE573C">
              <w:rPr>
                <w:rStyle w:val="Hipervnculo"/>
                <w:rFonts w:ascii="Palatino Linotype" w:eastAsia="Calibri" w:hAnsi="Palatino Linotype"/>
                <w:b/>
                <w:bCs/>
                <w:noProof/>
                <w:sz w:val="22"/>
                <w:lang w:val="es-ES"/>
              </w:rPr>
              <w:t>.</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_Toc84509141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14</w:t>
            </w:r>
            <w:r w:rsidR="00DE573C" w:rsidRPr="00DE573C">
              <w:rPr>
                <w:rFonts w:ascii="Palatino Linotype" w:hAnsi="Palatino Linotype"/>
                <w:noProof/>
                <w:webHidden/>
                <w:sz w:val="22"/>
              </w:rPr>
              <w:fldChar w:fldCharType="end"/>
            </w:r>
          </w:hyperlink>
        </w:p>
        <w:p w14:paraId="421A2C07"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42" w:history="1">
            <w:r w:rsidR="00DE573C" w:rsidRPr="00DE573C">
              <w:rPr>
                <w:rStyle w:val="Hipervnculo"/>
                <w:rFonts w:ascii="Palatino Linotype" w:eastAsia="MS Gothic" w:hAnsi="Palatino Linotype"/>
                <w:b/>
                <w:noProof/>
                <w:sz w:val="22"/>
                <w:lang w:eastAsia="en-US"/>
              </w:rPr>
              <w:t>CUARTO. Del estudio y resolución del asunto.</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_Toc84509142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16</w:t>
            </w:r>
            <w:r w:rsidR="00DE573C" w:rsidRPr="00DE573C">
              <w:rPr>
                <w:rFonts w:ascii="Palatino Linotype" w:hAnsi="Palatino Linotype"/>
                <w:noProof/>
                <w:webHidden/>
                <w:sz w:val="22"/>
              </w:rPr>
              <w:fldChar w:fldCharType="end"/>
            </w:r>
          </w:hyperlink>
        </w:p>
        <w:p w14:paraId="0117D8A5" w14:textId="77777777" w:rsidR="00DE573C" w:rsidRPr="00DE573C" w:rsidRDefault="00F064D8" w:rsidP="00DE573C">
          <w:pPr>
            <w:pStyle w:val="TDC2"/>
            <w:tabs>
              <w:tab w:val="right" w:leader="dot" w:pos="9111"/>
            </w:tabs>
            <w:spacing w:after="0"/>
            <w:ind w:left="0"/>
            <w:rPr>
              <w:rFonts w:ascii="Palatino Linotype" w:eastAsiaTheme="minorEastAsia" w:hAnsi="Palatino Linotype" w:cstheme="minorBidi"/>
              <w:noProof/>
              <w:sz w:val="22"/>
              <w:lang w:eastAsia="es-MX"/>
            </w:rPr>
          </w:pPr>
          <w:hyperlink w:anchor="_Toc84509143" w:history="1">
            <w:r w:rsidR="00DE573C" w:rsidRPr="00DE573C">
              <w:rPr>
                <w:rStyle w:val="Hipervnculo"/>
                <w:rFonts w:ascii="Palatino Linotype" w:eastAsia="MS Gothic" w:hAnsi="Palatino Linotype"/>
                <w:b/>
                <w:noProof/>
                <w:sz w:val="22"/>
                <w:lang w:eastAsia="en-US"/>
              </w:rPr>
              <w:t>I. Del deber de las autoridades de promover, respetar, proteger y garantizar el derecho de acceso a la información pública.</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_Toc84509143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16</w:t>
            </w:r>
            <w:r w:rsidR="00DE573C" w:rsidRPr="00DE573C">
              <w:rPr>
                <w:rFonts w:ascii="Palatino Linotype" w:hAnsi="Palatino Linotype"/>
                <w:noProof/>
                <w:webHidden/>
                <w:sz w:val="22"/>
              </w:rPr>
              <w:fldChar w:fldCharType="end"/>
            </w:r>
          </w:hyperlink>
        </w:p>
        <w:p w14:paraId="0ADEEC17"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44" w:history="1">
            <w:r w:rsidR="00DE573C" w:rsidRPr="00DE573C">
              <w:rPr>
                <w:rStyle w:val="Hipervnculo"/>
                <w:rFonts w:ascii="Palatino Linotype" w:hAnsi="Palatino Linotype"/>
                <w:b/>
                <w:noProof/>
                <w:sz w:val="22"/>
                <w:lang w:eastAsia="en-US"/>
              </w:rPr>
              <w:t>II. Sobre las respuestas que se emita a las solicitudes.</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_Toc84509144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36</w:t>
            </w:r>
            <w:r w:rsidR="00DE573C" w:rsidRPr="00DE573C">
              <w:rPr>
                <w:rFonts w:ascii="Palatino Linotype" w:hAnsi="Palatino Linotype"/>
                <w:noProof/>
                <w:webHidden/>
                <w:sz w:val="22"/>
              </w:rPr>
              <w:fldChar w:fldCharType="end"/>
            </w:r>
          </w:hyperlink>
        </w:p>
        <w:p w14:paraId="2513E009" w14:textId="77777777" w:rsidR="00DE573C" w:rsidRPr="00DE573C" w:rsidRDefault="00F064D8" w:rsidP="00DE573C">
          <w:pPr>
            <w:pStyle w:val="TDC2"/>
            <w:tabs>
              <w:tab w:val="right" w:leader="dot" w:pos="9111"/>
            </w:tabs>
            <w:spacing w:after="0"/>
            <w:ind w:left="0"/>
            <w:rPr>
              <w:rFonts w:ascii="Palatino Linotype" w:eastAsiaTheme="minorEastAsia" w:hAnsi="Palatino Linotype" w:cstheme="minorBidi"/>
              <w:noProof/>
              <w:sz w:val="22"/>
              <w:lang w:eastAsia="es-MX"/>
            </w:rPr>
          </w:pPr>
          <w:hyperlink w:anchor="_Toc84509145" w:history="1">
            <w:r w:rsidR="00DE573C" w:rsidRPr="00DE573C">
              <w:rPr>
                <w:rStyle w:val="Hipervnculo"/>
                <w:rFonts w:ascii="Palatino Linotype" w:hAnsi="Palatino Linotype"/>
                <w:b/>
                <w:noProof/>
                <w:sz w:val="22"/>
                <w:lang w:eastAsia="en-US"/>
              </w:rPr>
              <w:t>III. Análisis al que debe someterse la información antes de su entrega.</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_Toc84509145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42</w:t>
            </w:r>
            <w:r w:rsidR="00DE573C" w:rsidRPr="00DE573C">
              <w:rPr>
                <w:rFonts w:ascii="Palatino Linotype" w:hAnsi="Palatino Linotype"/>
                <w:noProof/>
                <w:webHidden/>
                <w:sz w:val="22"/>
              </w:rPr>
              <w:fldChar w:fldCharType="end"/>
            </w:r>
          </w:hyperlink>
        </w:p>
        <w:p w14:paraId="068688A9"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46" w:history="1">
            <w:r w:rsidR="00DE573C" w:rsidRPr="00DE573C">
              <w:rPr>
                <w:rStyle w:val="Hipervnculo"/>
                <w:rFonts w:ascii="Palatino Linotype" w:hAnsi="Palatino Linotype"/>
                <w:b/>
                <w:noProof/>
                <w:sz w:val="22"/>
                <w:lang w:eastAsia="en-US"/>
              </w:rPr>
              <w:t>QUINTO. El cumplimiento a esta resolución es susceptible de ser impugnado.</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_Toc84509146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49</w:t>
            </w:r>
            <w:r w:rsidR="00DE573C" w:rsidRPr="00DE573C">
              <w:rPr>
                <w:rFonts w:ascii="Palatino Linotype" w:hAnsi="Palatino Linotype"/>
                <w:noProof/>
                <w:webHidden/>
                <w:sz w:val="22"/>
              </w:rPr>
              <w:fldChar w:fldCharType="end"/>
            </w:r>
          </w:hyperlink>
        </w:p>
        <w:p w14:paraId="72356CE2"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47" w:history="1">
            <w:r w:rsidR="00DE573C" w:rsidRPr="00DE573C">
              <w:rPr>
                <w:rStyle w:val="Hipervnculo"/>
                <w:rFonts w:ascii="Palatino Linotype" w:eastAsia="MS Gothic" w:hAnsi="Palatino Linotype"/>
                <w:b/>
                <w:noProof/>
                <w:sz w:val="22"/>
                <w:lang w:eastAsia="en-US"/>
              </w:rPr>
              <w:t>SEXTO. Vista a los órganos de control interno.</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_Toc84509147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52</w:t>
            </w:r>
            <w:r w:rsidR="00DE573C" w:rsidRPr="00DE573C">
              <w:rPr>
                <w:rFonts w:ascii="Palatino Linotype" w:hAnsi="Palatino Linotype"/>
                <w:noProof/>
                <w:webHidden/>
                <w:sz w:val="22"/>
              </w:rPr>
              <w:fldChar w:fldCharType="end"/>
            </w:r>
          </w:hyperlink>
        </w:p>
        <w:p w14:paraId="069F061D"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48" w:history="1">
            <w:r w:rsidR="00DE573C" w:rsidRPr="00DE573C">
              <w:rPr>
                <w:rStyle w:val="Hipervnculo"/>
                <w:rFonts w:ascii="Palatino Linotype" w:hAnsi="Palatino Linotype" w:cs="Arial"/>
                <w:b/>
                <w:noProof/>
                <w:sz w:val="22"/>
                <w:lang w:val="es-ES_tradnl"/>
              </w:rPr>
              <w:t>SÉPTIMO. De la versión pública.</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_Toc84509148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55</w:t>
            </w:r>
            <w:r w:rsidR="00DE573C" w:rsidRPr="00DE573C">
              <w:rPr>
                <w:rFonts w:ascii="Palatino Linotype" w:hAnsi="Palatino Linotype"/>
                <w:noProof/>
                <w:webHidden/>
                <w:sz w:val="22"/>
              </w:rPr>
              <w:fldChar w:fldCharType="end"/>
            </w:r>
          </w:hyperlink>
        </w:p>
        <w:p w14:paraId="1DBA46E7" w14:textId="77777777" w:rsidR="00DE573C" w:rsidRPr="00DE573C" w:rsidRDefault="00F064D8" w:rsidP="00DE573C">
          <w:pPr>
            <w:pStyle w:val="TDC2"/>
            <w:tabs>
              <w:tab w:val="right" w:leader="dot" w:pos="9111"/>
            </w:tabs>
            <w:spacing w:after="0"/>
            <w:ind w:left="0"/>
            <w:rPr>
              <w:rFonts w:ascii="Palatino Linotype" w:eastAsiaTheme="minorEastAsia" w:hAnsi="Palatino Linotype" w:cstheme="minorBidi"/>
              <w:noProof/>
              <w:sz w:val="22"/>
              <w:lang w:eastAsia="es-MX"/>
            </w:rPr>
          </w:pPr>
          <w:hyperlink w:anchor="_Toc84509149" w:history="1">
            <w:r w:rsidR="00DE573C" w:rsidRPr="00DE573C">
              <w:rPr>
                <w:rStyle w:val="Hipervnculo"/>
                <w:rFonts w:ascii="Palatino Linotype" w:hAnsi="Palatino Linotype"/>
                <w:b/>
                <w:noProof/>
                <w:sz w:val="22"/>
                <w:lang w:eastAsia="en-US"/>
              </w:rPr>
              <w:t>I. De la clasificación de la información.</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_Toc84509149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56</w:t>
            </w:r>
            <w:r w:rsidR="00DE573C" w:rsidRPr="00DE573C">
              <w:rPr>
                <w:rFonts w:ascii="Palatino Linotype" w:hAnsi="Palatino Linotype"/>
                <w:noProof/>
                <w:webHidden/>
                <w:sz w:val="22"/>
              </w:rPr>
              <w:fldChar w:fldCharType="end"/>
            </w:r>
          </w:hyperlink>
        </w:p>
        <w:p w14:paraId="0E3EC085"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50" w:history="1">
            <w:r w:rsidR="00DE573C" w:rsidRPr="00DE573C">
              <w:rPr>
                <w:rStyle w:val="Hipervnculo"/>
                <w:rFonts w:ascii="Palatino Linotype" w:hAnsi="Palatino Linotype"/>
                <w:b/>
                <w:noProof/>
                <w:sz w:val="22"/>
                <w:lang w:eastAsia="en-US"/>
              </w:rPr>
              <w:t>a) Requisitos previos.</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_Toc84509150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58</w:t>
            </w:r>
            <w:r w:rsidR="00DE573C" w:rsidRPr="00DE573C">
              <w:rPr>
                <w:rFonts w:ascii="Palatino Linotype" w:hAnsi="Palatino Linotype"/>
                <w:noProof/>
                <w:webHidden/>
                <w:sz w:val="22"/>
              </w:rPr>
              <w:fldChar w:fldCharType="end"/>
            </w:r>
          </w:hyperlink>
        </w:p>
        <w:p w14:paraId="186C756D"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51" w:history="1">
            <w:r w:rsidR="00DE573C" w:rsidRPr="00DE573C">
              <w:rPr>
                <w:rStyle w:val="Hipervnculo"/>
                <w:rFonts w:ascii="Palatino Linotype" w:hAnsi="Palatino Linotype"/>
                <w:b/>
                <w:noProof/>
                <w:sz w:val="22"/>
                <w:lang w:eastAsia="en-US"/>
              </w:rPr>
              <w:t>b) Supuestos de clasificación.</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_Toc84509151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59</w:t>
            </w:r>
            <w:r w:rsidR="00DE573C" w:rsidRPr="00DE573C">
              <w:rPr>
                <w:rFonts w:ascii="Palatino Linotype" w:hAnsi="Palatino Linotype"/>
                <w:noProof/>
                <w:webHidden/>
                <w:sz w:val="22"/>
              </w:rPr>
              <w:fldChar w:fldCharType="end"/>
            </w:r>
          </w:hyperlink>
        </w:p>
        <w:p w14:paraId="13E1988A"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52" w:history="1">
            <w:r w:rsidR="00DE573C" w:rsidRPr="00DE573C">
              <w:rPr>
                <w:rStyle w:val="Hipervnculo"/>
                <w:rFonts w:ascii="Palatino Linotype" w:hAnsi="Palatino Linotype"/>
                <w:b/>
                <w:noProof/>
                <w:sz w:val="22"/>
                <w:lang w:eastAsia="en-US"/>
              </w:rPr>
              <w:t>c) Excepciones a los supuestos de clasificación de la información como reservada.</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_Toc84509152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61</w:t>
            </w:r>
            <w:r w:rsidR="00DE573C" w:rsidRPr="00DE573C">
              <w:rPr>
                <w:rFonts w:ascii="Palatino Linotype" w:hAnsi="Palatino Linotype"/>
                <w:noProof/>
                <w:webHidden/>
                <w:sz w:val="22"/>
              </w:rPr>
              <w:fldChar w:fldCharType="end"/>
            </w:r>
          </w:hyperlink>
        </w:p>
        <w:p w14:paraId="50A5939D"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53" w:history="1">
            <w:r w:rsidR="00DE573C" w:rsidRPr="00DE573C">
              <w:rPr>
                <w:rStyle w:val="Hipervnculo"/>
                <w:rFonts w:ascii="Palatino Linotype" w:hAnsi="Palatino Linotype"/>
                <w:b/>
                <w:noProof/>
                <w:sz w:val="22"/>
                <w:lang w:eastAsia="en-US"/>
              </w:rPr>
              <w:t>II. La intervención del Comité de Transparencia.</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_Toc84509153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63</w:t>
            </w:r>
            <w:r w:rsidR="00DE573C" w:rsidRPr="00DE573C">
              <w:rPr>
                <w:rFonts w:ascii="Palatino Linotype" w:hAnsi="Palatino Linotype"/>
                <w:noProof/>
                <w:webHidden/>
                <w:sz w:val="22"/>
              </w:rPr>
              <w:fldChar w:fldCharType="end"/>
            </w:r>
          </w:hyperlink>
        </w:p>
        <w:p w14:paraId="7B1CD1B0" w14:textId="77777777" w:rsidR="00DE573C" w:rsidRPr="00DE573C" w:rsidRDefault="00F064D8" w:rsidP="00DE573C">
          <w:pPr>
            <w:pStyle w:val="TDC2"/>
            <w:tabs>
              <w:tab w:val="right" w:leader="dot" w:pos="9111"/>
            </w:tabs>
            <w:spacing w:after="0"/>
            <w:ind w:left="0"/>
            <w:rPr>
              <w:rFonts w:ascii="Palatino Linotype" w:eastAsiaTheme="minorEastAsia" w:hAnsi="Palatino Linotype" w:cstheme="minorBidi"/>
              <w:noProof/>
              <w:sz w:val="22"/>
              <w:lang w:eastAsia="es-MX"/>
            </w:rPr>
          </w:pPr>
          <w:hyperlink w:anchor="_Toc84509154" w:history="1">
            <w:r w:rsidR="00DE573C" w:rsidRPr="00DE573C">
              <w:rPr>
                <w:rStyle w:val="Hipervnculo"/>
                <w:rFonts w:ascii="Palatino Linotype" w:hAnsi="Palatino Linotype"/>
                <w:b/>
                <w:noProof/>
                <w:sz w:val="22"/>
                <w:lang w:eastAsia="en-US"/>
              </w:rPr>
              <w:t>a) Formalidades para emitir el acuerdo de clasificación.</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_Toc84509154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63</w:t>
            </w:r>
            <w:r w:rsidR="00DE573C" w:rsidRPr="00DE573C">
              <w:rPr>
                <w:rFonts w:ascii="Palatino Linotype" w:hAnsi="Palatino Linotype"/>
                <w:noProof/>
                <w:webHidden/>
                <w:sz w:val="22"/>
              </w:rPr>
              <w:fldChar w:fldCharType="end"/>
            </w:r>
          </w:hyperlink>
        </w:p>
        <w:p w14:paraId="1BA53D1C" w14:textId="77777777" w:rsidR="00DE573C" w:rsidRPr="00DE573C" w:rsidRDefault="00F064D8" w:rsidP="00DE573C">
          <w:pPr>
            <w:pStyle w:val="TDC2"/>
            <w:tabs>
              <w:tab w:val="right" w:leader="dot" w:pos="9111"/>
            </w:tabs>
            <w:spacing w:after="0"/>
            <w:ind w:left="0"/>
            <w:rPr>
              <w:rFonts w:ascii="Palatino Linotype" w:eastAsiaTheme="minorEastAsia" w:hAnsi="Palatino Linotype" w:cstheme="minorBidi"/>
              <w:noProof/>
              <w:sz w:val="22"/>
              <w:lang w:eastAsia="es-MX"/>
            </w:rPr>
          </w:pPr>
          <w:hyperlink w:anchor="_Toc84509155" w:history="1">
            <w:r w:rsidR="00DE573C" w:rsidRPr="00DE573C">
              <w:rPr>
                <w:rStyle w:val="Hipervnculo"/>
                <w:rFonts w:ascii="Palatino Linotype" w:hAnsi="Palatino Linotype"/>
                <w:b/>
                <w:noProof/>
                <w:sz w:val="22"/>
                <w:lang w:eastAsia="en-US"/>
              </w:rPr>
              <w:t>b) Requisitos de fondo del acuerdo de clasificación.</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_Toc84509155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64</w:t>
            </w:r>
            <w:r w:rsidR="00DE573C" w:rsidRPr="00DE573C">
              <w:rPr>
                <w:rFonts w:ascii="Palatino Linotype" w:hAnsi="Palatino Linotype"/>
                <w:noProof/>
                <w:webHidden/>
                <w:sz w:val="22"/>
              </w:rPr>
              <w:fldChar w:fldCharType="end"/>
            </w:r>
          </w:hyperlink>
        </w:p>
        <w:p w14:paraId="2D260B81" w14:textId="77777777" w:rsidR="00DE573C" w:rsidRPr="00DE573C" w:rsidRDefault="00F064D8" w:rsidP="00DE573C">
          <w:pPr>
            <w:pStyle w:val="TDC2"/>
            <w:tabs>
              <w:tab w:val="right" w:leader="dot" w:pos="9111"/>
            </w:tabs>
            <w:spacing w:after="0"/>
            <w:ind w:left="0"/>
            <w:rPr>
              <w:rFonts w:ascii="Palatino Linotype" w:eastAsiaTheme="minorEastAsia" w:hAnsi="Palatino Linotype" w:cstheme="minorBidi"/>
              <w:noProof/>
              <w:sz w:val="22"/>
              <w:lang w:eastAsia="es-MX"/>
            </w:rPr>
          </w:pPr>
          <w:hyperlink w:anchor="_Toc84509156" w:history="1">
            <w:r w:rsidR="00DE573C" w:rsidRPr="00DE573C">
              <w:rPr>
                <w:rStyle w:val="Hipervnculo"/>
                <w:rFonts w:ascii="Palatino Linotype" w:hAnsi="Palatino Linotype"/>
                <w:b/>
                <w:noProof/>
                <w:sz w:val="22"/>
                <w:lang w:eastAsia="en-US"/>
              </w:rPr>
              <w:t>III. Condiciones especiales de la clasificación de la información como reservada</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_Toc84509156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68</w:t>
            </w:r>
            <w:r w:rsidR="00DE573C" w:rsidRPr="00DE573C">
              <w:rPr>
                <w:rFonts w:ascii="Palatino Linotype" w:hAnsi="Palatino Linotype"/>
                <w:noProof/>
                <w:webHidden/>
                <w:sz w:val="22"/>
              </w:rPr>
              <w:fldChar w:fldCharType="end"/>
            </w:r>
          </w:hyperlink>
        </w:p>
        <w:p w14:paraId="27940D69"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57" w:history="1">
            <w:r w:rsidR="00DE573C" w:rsidRPr="00DE573C">
              <w:rPr>
                <w:rStyle w:val="Hipervnculo"/>
                <w:rFonts w:ascii="Palatino Linotype" w:hAnsi="Palatino Linotype"/>
                <w:b/>
                <w:noProof/>
                <w:sz w:val="22"/>
              </w:rPr>
              <w:t>a) La fundamentación específica.</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_Toc84509157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68</w:t>
            </w:r>
            <w:r w:rsidR="00DE573C" w:rsidRPr="00DE573C">
              <w:rPr>
                <w:rFonts w:ascii="Palatino Linotype" w:hAnsi="Palatino Linotype"/>
                <w:noProof/>
                <w:webHidden/>
                <w:sz w:val="22"/>
              </w:rPr>
              <w:fldChar w:fldCharType="end"/>
            </w:r>
          </w:hyperlink>
        </w:p>
        <w:p w14:paraId="75D33BCD"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58" w:history="1">
            <w:r w:rsidR="00DE573C" w:rsidRPr="00DE573C">
              <w:rPr>
                <w:rStyle w:val="Hipervnculo"/>
                <w:rFonts w:ascii="Palatino Linotype" w:hAnsi="Palatino Linotype"/>
                <w:b/>
                <w:noProof/>
                <w:sz w:val="22"/>
              </w:rPr>
              <w:t>b) La prueba de daño.</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_Toc84509158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68</w:t>
            </w:r>
            <w:r w:rsidR="00DE573C" w:rsidRPr="00DE573C">
              <w:rPr>
                <w:rFonts w:ascii="Palatino Linotype" w:hAnsi="Palatino Linotype"/>
                <w:noProof/>
                <w:webHidden/>
                <w:sz w:val="22"/>
              </w:rPr>
              <w:fldChar w:fldCharType="end"/>
            </w:r>
          </w:hyperlink>
        </w:p>
        <w:p w14:paraId="43AA0C54"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59" w:history="1">
            <w:r w:rsidR="00DE573C" w:rsidRPr="00DE573C">
              <w:rPr>
                <w:rStyle w:val="Hipervnculo"/>
                <w:rFonts w:ascii="Palatino Linotype" w:hAnsi="Palatino Linotype"/>
                <w:b/>
                <w:noProof/>
                <w:sz w:val="22"/>
                <w:lang w:eastAsia="en-US"/>
              </w:rPr>
              <w:t>c) La clasificación de la información reservada debe ser de manera temporal.</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_Toc84509159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71</w:t>
            </w:r>
            <w:r w:rsidR="00DE573C" w:rsidRPr="00DE573C">
              <w:rPr>
                <w:rFonts w:ascii="Palatino Linotype" w:hAnsi="Palatino Linotype"/>
                <w:noProof/>
                <w:webHidden/>
                <w:sz w:val="22"/>
              </w:rPr>
              <w:fldChar w:fldCharType="end"/>
            </w:r>
          </w:hyperlink>
        </w:p>
        <w:p w14:paraId="6DA7B8DF" w14:textId="77777777" w:rsidR="00DE573C" w:rsidRPr="00DE573C" w:rsidRDefault="00F064D8" w:rsidP="00DE573C">
          <w:pPr>
            <w:pStyle w:val="TDC2"/>
            <w:tabs>
              <w:tab w:val="left" w:pos="880"/>
              <w:tab w:val="right" w:leader="dot" w:pos="9111"/>
            </w:tabs>
            <w:spacing w:after="0"/>
            <w:ind w:left="0"/>
            <w:rPr>
              <w:rFonts w:ascii="Palatino Linotype" w:eastAsiaTheme="minorEastAsia" w:hAnsi="Palatino Linotype" w:cstheme="minorBidi"/>
              <w:noProof/>
              <w:sz w:val="22"/>
              <w:lang w:eastAsia="es-MX"/>
            </w:rPr>
          </w:pPr>
          <w:hyperlink w:anchor="_Toc84509160" w:history="1">
            <w:r w:rsidR="00DE573C" w:rsidRPr="00DE573C">
              <w:rPr>
                <w:rStyle w:val="Hipervnculo"/>
                <w:rFonts w:ascii="Palatino Linotype" w:hAnsi="Palatino Linotype"/>
                <w:b/>
                <w:noProof/>
                <w:sz w:val="22"/>
                <w:lang w:eastAsia="en-US"/>
              </w:rPr>
              <w:t>IV.</w:t>
            </w:r>
            <w:r w:rsidR="00DE573C" w:rsidRPr="00DE573C">
              <w:rPr>
                <w:rFonts w:ascii="Palatino Linotype" w:eastAsiaTheme="minorEastAsia" w:hAnsi="Palatino Linotype" w:cstheme="minorBidi"/>
                <w:noProof/>
                <w:sz w:val="22"/>
                <w:lang w:eastAsia="es-MX"/>
              </w:rPr>
              <w:tab/>
            </w:r>
            <w:r w:rsidR="00DE573C" w:rsidRPr="00DE573C">
              <w:rPr>
                <w:rStyle w:val="Hipervnculo"/>
                <w:rFonts w:ascii="Palatino Linotype" w:hAnsi="Palatino Linotype"/>
                <w:b/>
                <w:noProof/>
                <w:sz w:val="22"/>
                <w:lang w:eastAsia="en-US"/>
              </w:rPr>
              <w:t>Condiciones especiales de la clasificación de la información como confidencial.</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_Toc84509160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73</w:t>
            </w:r>
            <w:r w:rsidR="00DE573C" w:rsidRPr="00DE573C">
              <w:rPr>
                <w:rFonts w:ascii="Palatino Linotype" w:hAnsi="Palatino Linotype"/>
                <w:noProof/>
                <w:webHidden/>
                <w:sz w:val="22"/>
              </w:rPr>
              <w:fldChar w:fldCharType="end"/>
            </w:r>
          </w:hyperlink>
        </w:p>
        <w:p w14:paraId="566C325B"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61" w:history="1">
            <w:r w:rsidR="00DE573C" w:rsidRPr="00DE573C">
              <w:rPr>
                <w:rStyle w:val="Hipervnculo"/>
                <w:rFonts w:ascii="Palatino Linotype" w:hAnsi="Palatino Linotype"/>
                <w:b/>
                <w:noProof/>
                <w:sz w:val="22"/>
              </w:rPr>
              <w:t>OCTAVO. De la decisión.</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_Toc84509161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80</w:t>
            </w:r>
            <w:r w:rsidR="00DE573C" w:rsidRPr="00DE573C">
              <w:rPr>
                <w:rFonts w:ascii="Palatino Linotype" w:hAnsi="Palatino Linotype"/>
                <w:noProof/>
                <w:webHidden/>
                <w:sz w:val="22"/>
              </w:rPr>
              <w:fldChar w:fldCharType="end"/>
            </w:r>
          </w:hyperlink>
        </w:p>
        <w:p w14:paraId="0FD4A3E7" w14:textId="77777777" w:rsidR="00DE573C" w:rsidRPr="00DE573C" w:rsidRDefault="00F064D8" w:rsidP="00DE573C">
          <w:pPr>
            <w:pStyle w:val="TDC1"/>
            <w:tabs>
              <w:tab w:val="right" w:leader="dot" w:pos="9111"/>
            </w:tabs>
            <w:spacing w:after="0"/>
            <w:rPr>
              <w:rFonts w:ascii="Palatino Linotype" w:eastAsiaTheme="minorEastAsia" w:hAnsi="Palatino Linotype" w:cstheme="minorBidi"/>
              <w:noProof/>
              <w:sz w:val="22"/>
              <w:lang w:eastAsia="es-MX"/>
            </w:rPr>
          </w:pPr>
          <w:hyperlink w:anchor="_Toc84509162" w:history="1">
            <w:r w:rsidR="00DE573C" w:rsidRPr="00DE573C">
              <w:rPr>
                <w:rStyle w:val="Hipervnculo"/>
                <w:rFonts w:ascii="Palatino Linotype" w:eastAsia="Calibri" w:hAnsi="Palatino Linotype"/>
                <w:b/>
                <w:noProof/>
                <w:sz w:val="22"/>
                <w:lang w:val="es-ES"/>
              </w:rPr>
              <w:t>R E S O L U T I V O S</w:t>
            </w:r>
            <w:r w:rsidR="00DE573C" w:rsidRPr="00DE573C">
              <w:rPr>
                <w:rFonts w:ascii="Palatino Linotype" w:hAnsi="Palatino Linotype"/>
                <w:noProof/>
                <w:webHidden/>
                <w:sz w:val="22"/>
              </w:rPr>
              <w:tab/>
            </w:r>
            <w:r w:rsidR="00DE573C" w:rsidRPr="00DE573C">
              <w:rPr>
                <w:rFonts w:ascii="Palatino Linotype" w:hAnsi="Palatino Linotype"/>
                <w:noProof/>
                <w:webHidden/>
                <w:sz w:val="22"/>
              </w:rPr>
              <w:fldChar w:fldCharType="begin"/>
            </w:r>
            <w:r w:rsidR="00DE573C" w:rsidRPr="00DE573C">
              <w:rPr>
                <w:rFonts w:ascii="Palatino Linotype" w:hAnsi="Palatino Linotype"/>
                <w:noProof/>
                <w:webHidden/>
                <w:sz w:val="22"/>
              </w:rPr>
              <w:instrText xml:space="preserve"> PAGEREF _Toc84509162 \h </w:instrText>
            </w:r>
            <w:r w:rsidR="00DE573C" w:rsidRPr="00DE573C">
              <w:rPr>
                <w:rFonts w:ascii="Palatino Linotype" w:hAnsi="Palatino Linotype"/>
                <w:noProof/>
                <w:webHidden/>
                <w:sz w:val="22"/>
              </w:rPr>
            </w:r>
            <w:r w:rsidR="00DE573C" w:rsidRPr="00DE573C">
              <w:rPr>
                <w:rFonts w:ascii="Palatino Linotype" w:hAnsi="Palatino Linotype"/>
                <w:noProof/>
                <w:webHidden/>
                <w:sz w:val="22"/>
              </w:rPr>
              <w:fldChar w:fldCharType="separate"/>
            </w:r>
            <w:r w:rsidR="00DE573C" w:rsidRPr="00DE573C">
              <w:rPr>
                <w:rFonts w:ascii="Palatino Linotype" w:hAnsi="Palatino Linotype"/>
                <w:noProof/>
                <w:webHidden/>
                <w:sz w:val="22"/>
              </w:rPr>
              <w:t>81</w:t>
            </w:r>
            <w:r w:rsidR="00DE573C" w:rsidRPr="00DE573C">
              <w:rPr>
                <w:rFonts w:ascii="Palatino Linotype" w:hAnsi="Palatino Linotype"/>
                <w:noProof/>
                <w:webHidden/>
                <w:sz w:val="22"/>
              </w:rPr>
              <w:fldChar w:fldCharType="end"/>
            </w:r>
          </w:hyperlink>
        </w:p>
        <w:p w14:paraId="5FC4A0CA" w14:textId="77777777" w:rsidR="00191180" w:rsidRPr="009463E1" w:rsidRDefault="00191180" w:rsidP="00C1345F">
          <w:pPr>
            <w:suppressAutoHyphens w:val="0"/>
            <w:spacing w:line="360" w:lineRule="auto"/>
            <w:rPr>
              <w:rFonts w:ascii="Palatino Linotype" w:hAnsi="Palatino Linotype"/>
              <w:b/>
              <w:lang w:val="es-ES"/>
            </w:rPr>
          </w:pPr>
          <w:r w:rsidRPr="009463E1">
            <w:rPr>
              <w:rFonts w:ascii="Palatino Linotype" w:hAnsi="Palatino Linotype"/>
              <w:b/>
              <w:lang w:val="es-ES"/>
            </w:rPr>
            <w:fldChar w:fldCharType="end"/>
          </w:r>
        </w:p>
      </w:sdtContent>
    </w:sdt>
    <w:p w14:paraId="15594E49" w14:textId="2963BD7C" w:rsidR="00191180" w:rsidRPr="009463E1" w:rsidRDefault="00191180" w:rsidP="00C1345F">
      <w:pPr>
        <w:suppressAutoHyphens w:val="0"/>
        <w:spacing w:line="360" w:lineRule="auto"/>
        <w:jc w:val="both"/>
        <w:rPr>
          <w:rFonts w:ascii="Palatino Linotype" w:hAnsi="Palatino Linotype"/>
          <w:lang w:val="es-ES_tradnl"/>
        </w:rPr>
      </w:pPr>
      <w:r w:rsidRPr="009463E1">
        <w:rPr>
          <w:rFonts w:ascii="Palatino Linotype" w:hAnsi="Palatino Linotype"/>
          <w:lang w:val="es-ES_tradnl"/>
        </w:rPr>
        <w:lastRenderedPageBreak/>
        <w:t>Resolución del Pleno del Instituto de Transparencia, Acceso a la Información Pública y Protección de Datos Personales del Estado de México y Municipios, con domicilio en M</w:t>
      </w:r>
      <w:r w:rsidR="00D07BFA" w:rsidRPr="009463E1">
        <w:rPr>
          <w:rFonts w:ascii="Palatino Linotype" w:hAnsi="Palatino Linotype"/>
          <w:lang w:val="es-ES_tradnl"/>
        </w:rPr>
        <w:t xml:space="preserve">etepec, Estado de México; de </w:t>
      </w:r>
      <w:r w:rsidR="007B78A8">
        <w:rPr>
          <w:rFonts w:ascii="Palatino Linotype" w:hAnsi="Palatino Linotype"/>
          <w:lang w:val="es-ES_tradnl"/>
        </w:rPr>
        <w:t>trece (13</w:t>
      </w:r>
      <w:r w:rsidRPr="009463E1">
        <w:rPr>
          <w:rFonts w:ascii="Palatino Linotype" w:hAnsi="Palatino Linotype"/>
          <w:lang w:val="es-ES_tradnl"/>
        </w:rPr>
        <w:t>) de</w:t>
      </w:r>
      <w:r w:rsidR="007B78A8">
        <w:rPr>
          <w:rFonts w:ascii="Palatino Linotype" w:hAnsi="Palatino Linotype"/>
          <w:lang w:val="es-ES_tradnl"/>
        </w:rPr>
        <w:t xml:space="preserve"> octubre</w:t>
      </w:r>
      <w:r w:rsidRPr="009463E1">
        <w:rPr>
          <w:rFonts w:ascii="Palatino Linotype" w:hAnsi="Palatino Linotype"/>
          <w:lang w:val="es-ES_tradnl"/>
        </w:rPr>
        <w:t xml:space="preserve"> de dos mil veintiuno.</w:t>
      </w:r>
    </w:p>
    <w:p w14:paraId="1E1D0563" w14:textId="77777777" w:rsidR="00191180" w:rsidRPr="009463E1" w:rsidRDefault="00191180" w:rsidP="00C1345F">
      <w:pPr>
        <w:suppressAutoHyphens w:val="0"/>
        <w:spacing w:line="360" w:lineRule="auto"/>
        <w:jc w:val="both"/>
        <w:rPr>
          <w:rFonts w:ascii="Palatino Linotype" w:hAnsi="Palatino Linotype"/>
          <w:lang w:val="es-ES_tradnl"/>
        </w:rPr>
      </w:pPr>
    </w:p>
    <w:p w14:paraId="5A6469A6" w14:textId="4C9D15C0" w:rsidR="00191180" w:rsidRPr="009463E1" w:rsidRDefault="00F67357" w:rsidP="00C1345F">
      <w:pPr>
        <w:suppressAutoHyphens w:val="0"/>
        <w:spacing w:line="360" w:lineRule="auto"/>
        <w:jc w:val="both"/>
        <w:rPr>
          <w:rFonts w:ascii="Palatino Linotype" w:hAnsi="Palatino Linotype"/>
          <w:lang w:val="es-ES_tradnl"/>
        </w:rPr>
      </w:pPr>
      <w:r w:rsidRPr="009463E1">
        <w:rPr>
          <w:rFonts w:ascii="Palatino Linotype" w:hAnsi="Palatino Linotype"/>
          <w:b/>
          <w:lang w:val="es-ES_tradnl"/>
        </w:rPr>
        <w:t>VISTO</w:t>
      </w:r>
      <w:r w:rsidR="00534480" w:rsidRPr="009463E1">
        <w:rPr>
          <w:rFonts w:ascii="Palatino Linotype" w:eastAsia="MS Mincho" w:hAnsi="Palatino Linotype"/>
          <w:lang w:val="es-ES_tradnl"/>
        </w:rPr>
        <w:t xml:space="preserve"> el expediente electrónico formado co</w:t>
      </w:r>
      <w:r w:rsidR="0093195B" w:rsidRPr="009463E1">
        <w:rPr>
          <w:rFonts w:ascii="Palatino Linotype" w:eastAsia="MS Mincho" w:hAnsi="Palatino Linotype"/>
          <w:lang w:val="es-ES_tradnl"/>
        </w:rPr>
        <w:t xml:space="preserve">n motivo del recurso de revisión </w:t>
      </w:r>
      <w:r w:rsidR="007B78A8">
        <w:rPr>
          <w:rFonts w:ascii="Palatino Linotype" w:eastAsia="MS Mincho" w:hAnsi="Palatino Linotype"/>
          <w:b/>
          <w:bCs/>
        </w:rPr>
        <w:t>03988</w:t>
      </w:r>
      <w:r w:rsidR="0093195B" w:rsidRPr="009463E1">
        <w:rPr>
          <w:rFonts w:ascii="Palatino Linotype" w:eastAsia="MS Mincho" w:hAnsi="Palatino Linotype"/>
          <w:b/>
          <w:bCs/>
        </w:rPr>
        <w:t>/INFOEM/IP/RR/2021</w:t>
      </w:r>
      <w:r w:rsidR="00534480" w:rsidRPr="009463E1">
        <w:rPr>
          <w:rFonts w:ascii="Palatino Linotype" w:eastAsia="MS Mincho" w:hAnsi="Palatino Linotype"/>
          <w:b/>
          <w:bCs/>
          <w:lang w:val="es-ES_tradnl"/>
        </w:rPr>
        <w:t xml:space="preserve">, </w:t>
      </w:r>
      <w:r w:rsidR="007B78A8">
        <w:rPr>
          <w:rFonts w:ascii="Palatino Linotype" w:eastAsia="MS Mincho" w:hAnsi="Palatino Linotype"/>
          <w:lang w:val="es-ES_tradnl"/>
        </w:rPr>
        <w:t>promovido por</w:t>
      </w:r>
      <w:r w:rsidR="00F44704" w:rsidRPr="00F44704">
        <w:rPr>
          <w:rFonts w:ascii="Palatino Linotype" w:hAnsi="Palatino Linotype"/>
          <w:b/>
          <w:sz w:val="22"/>
          <w:szCs w:val="22"/>
          <w:lang w:val="es-ES_tradnl"/>
        </w:rPr>
        <w:t xml:space="preserve"> </w:t>
      </w:r>
      <w:r w:rsidR="00F44704">
        <w:rPr>
          <w:rFonts w:ascii="Palatino Linotype" w:hAnsi="Palatino Linotype"/>
          <w:b/>
          <w:sz w:val="22"/>
          <w:szCs w:val="22"/>
          <w:lang w:val="es-ES_tradnl"/>
        </w:rPr>
        <w:t xml:space="preserve">XXXXXXX XX XX XXX </w:t>
      </w:r>
      <w:r w:rsidR="00F44704" w:rsidRPr="00F44704">
        <w:rPr>
          <w:rFonts w:ascii="Palatino Linotype" w:hAnsi="Palatino Linotype"/>
          <w:b/>
          <w:sz w:val="22"/>
          <w:szCs w:val="22"/>
          <w:lang w:val="es-ES_tradnl"/>
        </w:rPr>
        <w:t>XXXXXXX XX XX XXX</w:t>
      </w:r>
      <w:r w:rsidR="00F44704" w:rsidRPr="007B78A8">
        <w:rPr>
          <w:rFonts w:ascii="Palatino Linotype" w:hAnsi="Palatino Linotype"/>
          <w:b/>
          <w:sz w:val="22"/>
          <w:szCs w:val="22"/>
          <w:lang w:val="es-ES_tradnl"/>
        </w:rPr>
        <w:t xml:space="preserve"> </w:t>
      </w:r>
      <w:r w:rsidR="00F44704" w:rsidRPr="00F44704">
        <w:rPr>
          <w:rFonts w:ascii="Palatino Linotype" w:hAnsi="Palatino Linotype"/>
          <w:b/>
          <w:sz w:val="22"/>
          <w:szCs w:val="22"/>
          <w:lang w:val="es-ES_tradnl"/>
        </w:rPr>
        <w:t>XXXXXXX XX XX XXX</w:t>
      </w:r>
      <w:r w:rsidR="00534480" w:rsidRPr="009463E1">
        <w:rPr>
          <w:rFonts w:ascii="Palatino Linotype" w:eastAsia="MS Mincho" w:hAnsi="Palatino Linotype"/>
          <w:lang w:val="es-ES_tradnl"/>
        </w:rPr>
        <w:t xml:space="preserve"> en lo sucesivo </w:t>
      </w:r>
      <w:r w:rsidR="009704EC" w:rsidRPr="009463E1">
        <w:rPr>
          <w:rFonts w:ascii="Palatino Linotype" w:eastAsia="MS Mincho" w:hAnsi="Palatino Linotype"/>
          <w:lang w:val="es-ES_tradnl"/>
        </w:rPr>
        <w:t>la</w:t>
      </w:r>
      <w:r w:rsidR="0093195B" w:rsidRPr="009463E1">
        <w:rPr>
          <w:rFonts w:ascii="Palatino Linotype" w:eastAsia="MS Mincho" w:hAnsi="Palatino Linotype"/>
          <w:lang w:val="es-ES_tradnl"/>
        </w:rPr>
        <w:t xml:space="preserve"> </w:t>
      </w:r>
      <w:r w:rsidR="00534480" w:rsidRPr="009463E1">
        <w:rPr>
          <w:rFonts w:ascii="Palatino Linotype" w:eastAsia="MS Mincho" w:hAnsi="Palatino Linotype"/>
          <w:b/>
          <w:lang w:val="es-ES_tradnl"/>
        </w:rPr>
        <w:t>RECURRENTE</w:t>
      </w:r>
      <w:r w:rsidR="00534480" w:rsidRPr="009463E1">
        <w:rPr>
          <w:rFonts w:ascii="Palatino Linotype" w:eastAsia="MS Mincho" w:hAnsi="Palatino Linotype"/>
          <w:lang w:val="es-ES_tradnl"/>
        </w:rPr>
        <w:t>, en contra de la falta de respuesta de</w:t>
      </w:r>
      <w:r w:rsidR="007B78A8">
        <w:rPr>
          <w:rFonts w:ascii="Palatino Linotype" w:eastAsia="MS Mincho" w:hAnsi="Palatino Linotype"/>
          <w:lang w:val="es-ES_tradnl"/>
        </w:rPr>
        <w:t xml:space="preserve"> </w:t>
      </w:r>
      <w:r w:rsidR="00534480" w:rsidRPr="009463E1">
        <w:rPr>
          <w:rFonts w:ascii="Palatino Linotype" w:eastAsia="MS Mincho" w:hAnsi="Palatino Linotype"/>
          <w:lang w:val="es-ES_tradnl"/>
        </w:rPr>
        <w:t>l</w:t>
      </w:r>
      <w:r w:rsidR="007B78A8">
        <w:rPr>
          <w:rFonts w:ascii="Palatino Linotype" w:eastAsia="MS Mincho" w:hAnsi="Palatino Linotype"/>
          <w:lang w:val="es-ES_tradnl"/>
        </w:rPr>
        <w:t>a</w:t>
      </w:r>
      <w:r w:rsidR="00534480" w:rsidRPr="009463E1">
        <w:rPr>
          <w:rFonts w:ascii="Palatino Linotype" w:eastAsia="MS Mincho" w:hAnsi="Palatino Linotype"/>
          <w:lang w:val="es-ES_tradnl"/>
        </w:rPr>
        <w:t xml:space="preserve"> </w:t>
      </w:r>
      <w:r w:rsidR="007B78A8" w:rsidRPr="007B78A8">
        <w:rPr>
          <w:rFonts w:ascii="Palatino Linotype" w:eastAsia="MS Mincho" w:hAnsi="Palatino Linotype"/>
          <w:b/>
          <w:lang w:val="es-ES_tradnl"/>
        </w:rPr>
        <w:t>Comisión de Conciliación y Arbitraje Médico del Estado de México</w:t>
      </w:r>
      <w:r w:rsidR="007B78A8" w:rsidRPr="007B78A8">
        <w:rPr>
          <w:rFonts w:ascii="Palatino Linotype" w:eastAsia="MS Mincho" w:hAnsi="Palatino Linotype"/>
          <w:lang w:val="es-ES_tradnl"/>
        </w:rPr>
        <w:t xml:space="preserve"> </w:t>
      </w:r>
      <w:r w:rsidR="00534480" w:rsidRPr="009463E1">
        <w:rPr>
          <w:rFonts w:ascii="Palatino Linotype" w:eastAsia="MS Mincho" w:hAnsi="Palatino Linotype"/>
          <w:lang w:val="es-ES_tradnl"/>
        </w:rPr>
        <w:t>en lo sucesivo el</w:t>
      </w:r>
      <w:r w:rsidR="00534480" w:rsidRPr="009463E1">
        <w:rPr>
          <w:rFonts w:ascii="Palatino Linotype" w:eastAsia="MS Mincho" w:hAnsi="Palatino Linotype"/>
          <w:b/>
          <w:lang w:val="es-ES_tradnl"/>
        </w:rPr>
        <w:t xml:space="preserve"> SUJETO OBLIGADO, </w:t>
      </w:r>
      <w:r w:rsidR="00534480" w:rsidRPr="009463E1">
        <w:rPr>
          <w:rFonts w:ascii="Palatino Linotype" w:eastAsia="MS Mincho" w:hAnsi="Palatino Linotype"/>
          <w:lang w:val="es-ES_tradnl"/>
        </w:rPr>
        <w:t>se procede a dictar la presente resolución, con base en los siguientes:</w:t>
      </w:r>
    </w:p>
    <w:p w14:paraId="5935F878" w14:textId="77777777" w:rsidR="00191180" w:rsidRPr="009463E1" w:rsidRDefault="00191180" w:rsidP="00C1345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84509134"/>
      <w:r w:rsidRPr="009463E1">
        <w:rPr>
          <w:rFonts w:ascii="Palatino Linotype" w:hAnsi="Palatino Linotype"/>
          <w:b/>
          <w:lang w:eastAsia="en-US"/>
        </w:rPr>
        <w:t>ANTECEDENTES</w:t>
      </w:r>
      <w:bookmarkEnd w:id="0"/>
      <w:bookmarkEnd w:id="1"/>
    </w:p>
    <w:p w14:paraId="0689F468" w14:textId="77777777" w:rsidR="00191180" w:rsidRPr="009463E1" w:rsidRDefault="00191180" w:rsidP="00C1345F">
      <w:pPr>
        <w:keepNext/>
        <w:keepLines/>
        <w:suppressAutoHyphens w:val="0"/>
        <w:spacing w:before="240" w:line="360" w:lineRule="auto"/>
        <w:outlineLvl w:val="0"/>
        <w:rPr>
          <w:rFonts w:ascii="Palatino Linotype" w:hAnsi="Palatino Linotype"/>
          <w:lang w:eastAsia="en-US"/>
        </w:rPr>
      </w:pPr>
    </w:p>
    <w:p w14:paraId="7571E0F7" w14:textId="718AEA03" w:rsidR="00191180" w:rsidRPr="009463E1" w:rsidRDefault="007C0470" w:rsidP="00C1345F">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9463E1">
        <w:rPr>
          <w:rFonts w:ascii="Palatino Linotype" w:eastAsia="Calibri" w:hAnsi="Palatino Linotype" w:cs="Arial"/>
          <w:lang w:val="es-ES"/>
        </w:rPr>
        <w:t>E</w:t>
      </w:r>
      <w:r w:rsidR="007B78A8">
        <w:rPr>
          <w:rFonts w:ascii="Palatino Linotype" w:eastAsia="Calibri" w:hAnsi="Palatino Linotype" w:cs="Arial"/>
          <w:lang w:val="es-ES"/>
        </w:rPr>
        <w:t>l cinco (05</w:t>
      </w:r>
      <w:r w:rsidR="00191180" w:rsidRPr="009463E1">
        <w:rPr>
          <w:rFonts w:ascii="Palatino Linotype" w:eastAsia="Calibri" w:hAnsi="Palatino Linotype" w:cs="Arial"/>
          <w:lang w:val="es-ES"/>
        </w:rPr>
        <w:t>) de</w:t>
      </w:r>
      <w:r w:rsidR="007B78A8">
        <w:rPr>
          <w:rFonts w:ascii="Palatino Linotype" w:eastAsia="Calibri" w:hAnsi="Palatino Linotype" w:cs="Arial"/>
          <w:lang w:val="es-ES"/>
        </w:rPr>
        <w:t xml:space="preserve"> julio</w:t>
      </w:r>
      <w:r w:rsidRPr="009463E1">
        <w:rPr>
          <w:rFonts w:ascii="Palatino Linotype" w:eastAsia="Calibri" w:hAnsi="Palatino Linotype" w:cs="Arial"/>
          <w:lang w:val="es-ES"/>
        </w:rPr>
        <w:t xml:space="preserve"> d</w:t>
      </w:r>
      <w:r w:rsidR="00534480" w:rsidRPr="009463E1">
        <w:rPr>
          <w:rFonts w:ascii="Palatino Linotype" w:eastAsia="Calibri" w:hAnsi="Palatino Linotype" w:cs="Arial"/>
          <w:lang w:val="es-ES"/>
        </w:rPr>
        <w:t>e dos mil veintiuno, el</w:t>
      </w:r>
      <w:r w:rsidR="00191180" w:rsidRPr="009463E1">
        <w:rPr>
          <w:rFonts w:ascii="Palatino Linotype" w:eastAsia="Calibri" w:hAnsi="Palatino Linotype" w:cs="Arial"/>
          <w:lang w:val="es-ES"/>
        </w:rPr>
        <w:t xml:space="preserve"> particular</w:t>
      </w:r>
      <w:r w:rsidR="00191180" w:rsidRPr="009463E1">
        <w:rPr>
          <w:rFonts w:ascii="Palatino Linotype" w:eastAsia="Calibri" w:hAnsi="Palatino Linotype" w:cs="Arial"/>
          <w:b/>
        </w:rPr>
        <w:t xml:space="preserve"> </w:t>
      </w:r>
      <w:r w:rsidR="00191180" w:rsidRPr="009463E1">
        <w:rPr>
          <w:rFonts w:ascii="Palatino Linotype" w:eastAsia="Calibri" w:hAnsi="Palatino Linotype" w:cs="Arial"/>
        </w:rPr>
        <w:t xml:space="preserve">presentó </w:t>
      </w:r>
      <w:r w:rsidR="00191180" w:rsidRPr="009463E1">
        <w:rPr>
          <w:rFonts w:ascii="Palatino Linotype" w:eastAsia="Calibri" w:hAnsi="Palatino Linotype" w:cs="Arial"/>
          <w:lang w:val="es-ES"/>
        </w:rPr>
        <w:t xml:space="preserve">ante el </w:t>
      </w:r>
      <w:r w:rsidR="00191180" w:rsidRPr="009463E1">
        <w:rPr>
          <w:rFonts w:ascii="Palatino Linotype" w:eastAsia="Calibri" w:hAnsi="Palatino Linotype" w:cs="Arial"/>
          <w:b/>
          <w:lang w:val="es-ES"/>
        </w:rPr>
        <w:t>SUJETO OBLIGADO,</w:t>
      </w:r>
      <w:r w:rsidR="00191180" w:rsidRPr="009463E1">
        <w:rPr>
          <w:rFonts w:ascii="Palatino Linotype" w:eastAsia="Calibri" w:hAnsi="Palatino Linotype" w:cs="Arial"/>
        </w:rPr>
        <w:t xml:space="preserve"> vía </w:t>
      </w:r>
      <w:r w:rsidR="00191180" w:rsidRPr="009463E1">
        <w:rPr>
          <w:rFonts w:ascii="Palatino Linotype" w:eastAsia="Calibri" w:hAnsi="Palatino Linotype" w:cs="Arial"/>
          <w:lang w:val="es-ES"/>
        </w:rPr>
        <w:t>Sistema de Acceso a la Información Mexiquense (</w:t>
      </w:r>
      <w:r w:rsidR="00191180" w:rsidRPr="009463E1">
        <w:rPr>
          <w:rFonts w:ascii="Palatino Linotype" w:eastAsia="Calibri" w:hAnsi="Palatino Linotype" w:cs="Arial"/>
          <w:b/>
          <w:lang w:val="es-ES"/>
        </w:rPr>
        <w:t>SAIMEX</w:t>
      </w:r>
      <w:r w:rsidRPr="009463E1">
        <w:rPr>
          <w:rFonts w:ascii="Palatino Linotype" w:eastAsia="Calibri" w:hAnsi="Palatino Linotype" w:cs="Arial"/>
          <w:lang w:val="es-ES"/>
        </w:rPr>
        <w:t>), la solicitud</w:t>
      </w:r>
      <w:r w:rsidR="00191180" w:rsidRPr="009463E1">
        <w:rPr>
          <w:rFonts w:ascii="Palatino Linotype" w:eastAsia="Calibri" w:hAnsi="Palatino Linotype" w:cs="Arial"/>
          <w:lang w:val="es-ES"/>
        </w:rPr>
        <w:t xml:space="preserve"> de información públic</w:t>
      </w:r>
      <w:r w:rsidRPr="009463E1">
        <w:rPr>
          <w:rFonts w:ascii="Palatino Linotype" w:eastAsia="Calibri" w:hAnsi="Palatino Linotype" w:cs="Arial"/>
          <w:lang w:val="es-ES"/>
        </w:rPr>
        <w:t>a registrada con el número</w:t>
      </w:r>
      <w:r w:rsidR="00191180" w:rsidRPr="009463E1">
        <w:rPr>
          <w:rFonts w:ascii="Palatino Linotype" w:eastAsia="Calibri" w:hAnsi="Palatino Linotype" w:cs="Arial"/>
          <w:lang w:val="es-ES"/>
        </w:rPr>
        <w:t xml:space="preserve"> </w:t>
      </w:r>
      <w:r w:rsidR="007B78A8" w:rsidRPr="007B78A8">
        <w:rPr>
          <w:rFonts w:ascii="Palatino Linotype" w:eastAsia="Calibri" w:hAnsi="Palatino Linotype" w:cs="Arial"/>
          <w:b/>
          <w:bCs/>
        </w:rPr>
        <w:t>00228/CAMEM/IP/2021</w:t>
      </w:r>
      <w:r w:rsidR="007B78A8" w:rsidRPr="007B78A8">
        <w:rPr>
          <w:rFonts w:ascii="Palatino Linotype" w:eastAsia="Calibri" w:hAnsi="Palatino Linotype" w:cs="Arial"/>
          <w:lang w:val="es-ES"/>
        </w:rPr>
        <w:t xml:space="preserve"> </w:t>
      </w:r>
      <w:r w:rsidRPr="009463E1">
        <w:rPr>
          <w:rFonts w:ascii="Palatino Linotype" w:eastAsia="Calibri" w:hAnsi="Palatino Linotype" w:cs="Arial"/>
          <w:lang w:val="es-ES"/>
        </w:rPr>
        <w:t>en la</w:t>
      </w:r>
      <w:r w:rsidR="00191180" w:rsidRPr="009463E1">
        <w:rPr>
          <w:rFonts w:ascii="Palatino Linotype" w:eastAsia="Calibri" w:hAnsi="Palatino Linotype" w:cs="Arial"/>
          <w:lang w:val="es-ES"/>
        </w:rPr>
        <w:t xml:space="preserve"> que requirió lo siguiente:</w:t>
      </w:r>
    </w:p>
    <w:p w14:paraId="2CD063DC" w14:textId="77777777" w:rsidR="00191180" w:rsidRPr="009463E1" w:rsidRDefault="00191180" w:rsidP="00C1345F">
      <w:pPr>
        <w:suppressAutoHyphens w:val="0"/>
        <w:spacing w:line="360" w:lineRule="auto"/>
        <w:contextualSpacing/>
        <w:jc w:val="both"/>
        <w:rPr>
          <w:rFonts w:ascii="Palatino Linotype" w:eastAsia="Calibri" w:hAnsi="Palatino Linotype" w:cs="Arial"/>
          <w:lang w:val="es-ES"/>
        </w:rPr>
      </w:pPr>
    </w:p>
    <w:p w14:paraId="2B4ACC61" w14:textId="569534EF" w:rsidR="00191180" w:rsidRPr="009463E1" w:rsidRDefault="007C0470" w:rsidP="00C1345F">
      <w:pPr>
        <w:suppressAutoHyphens w:val="0"/>
        <w:spacing w:line="360" w:lineRule="auto"/>
        <w:ind w:left="567" w:right="567"/>
        <w:contextualSpacing/>
        <w:jc w:val="both"/>
        <w:rPr>
          <w:rFonts w:ascii="Palatino Linotype" w:hAnsi="Palatino Linotype"/>
          <w:iCs/>
          <w:color w:val="000000"/>
          <w:lang w:val="es-ES_tradnl"/>
        </w:rPr>
      </w:pPr>
      <w:r w:rsidRPr="009463E1">
        <w:rPr>
          <w:rFonts w:ascii="Palatino Linotype" w:hAnsi="Palatino Linotype"/>
          <w:i/>
          <w:color w:val="000000"/>
          <w:lang w:val="es-ES_tradnl"/>
        </w:rPr>
        <w:t xml:space="preserve"> </w:t>
      </w:r>
      <w:r w:rsidR="00191180" w:rsidRPr="009463E1">
        <w:rPr>
          <w:rFonts w:ascii="Palatino Linotype" w:hAnsi="Palatino Linotype"/>
          <w:i/>
          <w:color w:val="000000"/>
          <w:lang w:val="es-ES_tradnl"/>
        </w:rPr>
        <w:t>“</w:t>
      </w:r>
      <w:r w:rsidR="007B78A8" w:rsidRPr="007B78A8">
        <w:rPr>
          <w:rFonts w:ascii="Palatino Linotype" w:hAnsi="Palatino Linotype"/>
          <w:i/>
          <w:color w:val="000000"/>
          <w:lang w:val="es-ES_tradnl"/>
        </w:rPr>
        <w:t xml:space="preserve">solicitó la información siguiente con relación al servidor público nombre: EDUARDO GONZAGA PALMA, COMO SERVIDOR PÚBLICO DE LA COMISIÓN DE CONCILIACIÓN Y ARBITRAJE MÉDICO DEL ESTADO DE MEXICO. QUEREMOS SABER LO SIGUIENTE DE ESTE SERVIDOR PÚBLICO CARGO. COPIA DE SU NOMBRAMIENTO ACTUAL. SUELDO </w:t>
      </w:r>
      <w:r w:rsidR="007B78A8" w:rsidRPr="007B78A8">
        <w:rPr>
          <w:rFonts w:ascii="Palatino Linotype" w:hAnsi="Palatino Linotype"/>
          <w:i/>
          <w:color w:val="000000"/>
          <w:lang w:val="es-ES_tradnl"/>
        </w:rPr>
        <w:lastRenderedPageBreak/>
        <w:t xml:space="preserve">MENSUAL BRUTO Y LIQUIDO, CON SEPARACIÓN DE TODAS Y CADA UNA DE LAS PRESTACIONES QUE RECIBE ADICIONALMENTE, ASÍ COMO LOS CONCEPTOS DE IMPUESTOS. COPIA DE SU ULTIMO TALÓN DE PAGO. COPIA DE SU ULTIMO RECIBO DE PAGO POR CONCEPTO DE SUELDO COMO SERVIDOR PÚBLICO DEL ESTADO DE MÉXICO. CURRICULUM VITAE PROFESIÓN GRADO MAXIMO DE ESTUDIOS SI CUENTA CON CEDULA PROFESIONAL EL NÚMERO DE CÉDULA, INSTITUCIÓN DEL ESTADO QUE LA EXPIDIO -copia certificada de cédula profesión- número de título profesional -copia certificada de título profesional institución académica que expidió el título profesional. año en que se expidió el titulo. ANTIGUEDAD EN EL CARGO. EXPERIENCIA EN EL CARGO. QUÉ FUNCIONARIO PÚBLICO DEL ESA COMSIÓN LO DESIGNÓ CON EL EL CARGO QUE OCUPA ACTUALMENTE QUE REQUISITOS DEBEN REUNIRSE, SATISFACERSE, CUMPLIRSE PARA OCUPAR EL CARGO QUE DETENTA EL SERVIDOR PÚBLICO EDUARDO GONZAGA PALMA SABER SI EL NOMBRAMIENTO QUE AHORA OCUPA DICHO SERVIDOR PÚBLICO ES DE CONFIANZA O DE BASE EL NÚMERO DE CURSOS DE ACTUALIZACIÓN SOBRE EL SISTEMA NACIONAL DE ACCESO A LA INFORMACIÓN PÚBLICA. LA DENOMINACIÓN DE CURSOS DE ACTUALIZACIÓN SOBRE EL SISTEMA NACIONAL DE ACCESO A LA INFORMACIÓN PÚBLICA. LAS CALIFICACIONES OBTENIDAS EN LOS CURSOS DE ACTUALIZACIÓN SOBRE EL SISTEMTE NACIONAL DE ACCESO A LA INFORMACIÓN </w:t>
      </w:r>
      <w:r w:rsidR="007B78A8" w:rsidRPr="007B78A8">
        <w:rPr>
          <w:rFonts w:ascii="Palatino Linotype" w:hAnsi="Palatino Linotype"/>
          <w:i/>
          <w:color w:val="000000"/>
          <w:lang w:val="es-ES_tradnl"/>
        </w:rPr>
        <w:lastRenderedPageBreak/>
        <w:t>PÚBLICA DESDE CUANDO OCUPA EL CARGO QUE AHORA DETENTA. CUANTAS DENUNCIAS POR ACTOS INDEBIDOS O DE CUALQUIER CLASE SE HAN PRESENTADO EN CONTRA DE DICHO SERVIDOR PÚBLICO ANTE LA CONTRALORÍA DEL ESTADO DE MEXICO. AGRADEZCO LA ATENCIÓN QUE SE SIRVAN PRESTAR</w:t>
      </w:r>
      <w:r w:rsidR="009704EC" w:rsidRPr="009463E1">
        <w:rPr>
          <w:rFonts w:ascii="Palatino Linotype" w:hAnsi="Palatino Linotype"/>
          <w:i/>
          <w:color w:val="000000"/>
          <w:lang w:val="es-ES_tradnl"/>
        </w:rPr>
        <w:t>.</w:t>
      </w:r>
      <w:r w:rsidR="00191180" w:rsidRPr="009463E1">
        <w:rPr>
          <w:rFonts w:ascii="Palatino Linotype" w:hAnsi="Palatino Linotype"/>
          <w:i/>
          <w:color w:val="000000"/>
          <w:lang w:val="es-ES_tradnl"/>
        </w:rPr>
        <w:t>”</w:t>
      </w:r>
      <w:r w:rsidR="00191180" w:rsidRPr="009463E1">
        <w:rPr>
          <w:rFonts w:ascii="Palatino Linotype" w:hAnsi="Palatino Linotype"/>
          <w:iCs/>
          <w:color w:val="000000"/>
          <w:lang w:val="es-ES_tradnl"/>
        </w:rPr>
        <w:t xml:space="preserve"> (Sic.)</w:t>
      </w:r>
    </w:p>
    <w:p w14:paraId="6F8F6AD8" w14:textId="77777777" w:rsidR="00191180" w:rsidRPr="009463E1" w:rsidRDefault="00191180" w:rsidP="00C1345F">
      <w:pPr>
        <w:suppressAutoHyphens w:val="0"/>
        <w:spacing w:line="360" w:lineRule="auto"/>
        <w:ind w:left="567" w:right="567"/>
        <w:contextualSpacing/>
        <w:jc w:val="both"/>
        <w:rPr>
          <w:rFonts w:ascii="Palatino Linotype" w:hAnsi="Palatino Linotype"/>
          <w:iCs/>
          <w:color w:val="000000"/>
          <w:lang w:val="es-ES_tradnl"/>
        </w:rPr>
      </w:pPr>
    </w:p>
    <w:p w14:paraId="5241C051" w14:textId="77777777" w:rsidR="00191180" w:rsidRPr="009463E1" w:rsidRDefault="00191180" w:rsidP="00C1345F">
      <w:pPr>
        <w:suppressAutoHyphens w:val="0"/>
        <w:spacing w:line="360" w:lineRule="auto"/>
        <w:ind w:left="567" w:right="567"/>
        <w:contextualSpacing/>
        <w:jc w:val="both"/>
        <w:rPr>
          <w:rFonts w:ascii="Palatino Linotype" w:hAnsi="Palatino Linotype"/>
          <w:iCs/>
          <w:color w:val="000000"/>
          <w:lang w:val="es-ES_tradnl"/>
        </w:rPr>
      </w:pPr>
    </w:p>
    <w:p w14:paraId="63053C2D" w14:textId="4804AC66"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9463E1">
        <w:rPr>
          <w:rFonts w:ascii="Palatino Linotype" w:hAnsi="Palatino Linotype" w:cs="Arial"/>
          <w:lang w:val="es-ES_tradnl"/>
        </w:rPr>
        <w:t xml:space="preserve">Se hace constar que </w:t>
      </w:r>
      <w:r w:rsidR="007B78A8">
        <w:rPr>
          <w:rFonts w:ascii="Palatino Linotype" w:hAnsi="Palatino Linotype" w:cs="Arial"/>
          <w:lang w:val="es-ES_tradnl"/>
        </w:rPr>
        <w:t xml:space="preserve">la solicitud de información se realizó a través de la Plataforma Nacional de Transparencia por lo que a efecto de mejor proveer se entenderá como vía de notificación </w:t>
      </w:r>
      <w:r w:rsidRPr="009463E1">
        <w:rPr>
          <w:rFonts w:ascii="Palatino Linotype" w:hAnsi="Palatino Linotype" w:cs="Arial"/>
          <w:lang w:val="es-ES_tradnl"/>
        </w:rPr>
        <w:t xml:space="preserve">el Sistema de Acceso a la Información Mexiquense </w:t>
      </w:r>
      <w:r w:rsidR="007B78A8">
        <w:rPr>
          <w:rFonts w:ascii="Palatino Linotype" w:hAnsi="Palatino Linotype" w:cs="Arial"/>
          <w:b/>
          <w:lang w:val="es-ES_tradnl"/>
        </w:rPr>
        <w:t xml:space="preserve">(SAIMEX) y correo electrónico. </w:t>
      </w:r>
    </w:p>
    <w:p w14:paraId="234BF17F" w14:textId="77777777" w:rsidR="00885757" w:rsidRPr="009463E1" w:rsidRDefault="00885757" w:rsidP="00C1345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9463E1">
        <w:rPr>
          <w:rFonts w:ascii="Palatino Linotype" w:hAnsi="Palatino Linotype" w:cs="Arial"/>
          <w:lang w:val="es-ES_tradnl"/>
        </w:rPr>
        <w:t xml:space="preserve">El </w:t>
      </w:r>
      <w:r w:rsidRPr="009463E1">
        <w:rPr>
          <w:rFonts w:ascii="Palatino Linotype" w:hAnsi="Palatino Linotype" w:cs="Arial"/>
          <w:b/>
        </w:rPr>
        <w:t xml:space="preserve">SUJETO OBLIGADO </w:t>
      </w:r>
      <w:r w:rsidR="00885757" w:rsidRPr="009463E1">
        <w:rPr>
          <w:rFonts w:ascii="Palatino Linotype" w:hAnsi="Palatino Linotype" w:cs="Arial"/>
        </w:rPr>
        <w:t>no dio respuesta a la solicitud</w:t>
      </w:r>
      <w:r w:rsidRPr="009463E1">
        <w:rPr>
          <w:rFonts w:ascii="Palatino Linotype" w:hAnsi="Palatino Linotype" w:cs="Arial"/>
        </w:rPr>
        <w:t xml:space="preserve"> de información.</w:t>
      </w:r>
    </w:p>
    <w:p w14:paraId="3CC2593C"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iCs/>
          <w:lang w:val="es-ES_tradnl"/>
        </w:rPr>
      </w:pPr>
    </w:p>
    <w:p w14:paraId="06E6334F" w14:textId="598B58EC" w:rsidR="00191180" w:rsidRPr="009463E1" w:rsidRDefault="00191180" w:rsidP="007B78A8">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9463E1">
        <w:rPr>
          <w:rFonts w:ascii="Palatino Linotype" w:eastAsia="Calibri" w:hAnsi="Palatino Linotype" w:cs="Arial"/>
          <w:lang w:val="es-AR"/>
        </w:rPr>
        <w:t xml:space="preserve">Derivado </w:t>
      </w:r>
      <w:bookmarkStart w:id="2" w:name="_Toc462307683"/>
      <w:bookmarkStart w:id="3" w:name="_Toc472427085"/>
      <w:bookmarkStart w:id="4" w:name="_Toc472500652"/>
      <w:r w:rsidRPr="009463E1">
        <w:rPr>
          <w:rFonts w:ascii="Palatino Linotype" w:hAnsi="Palatino Linotype" w:cs="Arial"/>
          <w:lang w:val="es-AR"/>
        </w:rPr>
        <w:t xml:space="preserve">de la falta de respuesta por parte del </w:t>
      </w:r>
      <w:r w:rsidRPr="009463E1">
        <w:rPr>
          <w:rFonts w:ascii="Palatino Linotype" w:hAnsi="Palatino Linotype" w:cs="Arial"/>
          <w:b/>
          <w:lang w:val="es-AR"/>
        </w:rPr>
        <w:t>SUJETO OBLIGADO</w:t>
      </w:r>
      <w:r w:rsidRPr="009463E1">
        <w:rPr>
          <w:rFonts w:ascii="Palatino Linotype" w:hAnsi="Palatino Linotype" w:cs="Arial"/>
          <w:lang w:val="es-AR"/>
        </w:rPr>
        <w:t>, el</w:t>
      </w:r>
      <w:r w:rsidR="007B78A8">
        <w:rPr>
          <w:rFonts w:ascii="Palatino Linotype" w:hAnsi="Palatino Linotype" w:cs="Arial"/>
          <w:lang w:val="es-ES"/>
        </w:rPr>
        <w:t xml:space="preserve"> once (1</w:t>
      </w:r>
      <w:r w:rsidR="00534480" w:rsidRPr="009463E1">
        <w:rPr>
          <w:rFonts w:ascii="Palatino Linotype" w:hAnsi="Palatino Linotype" w:cs="Arial"/>
          <w:lang w:val="es-ES"/>
        </w:rPr>
        <w:t>1</w:t>
      </w:r>
      <w:r w:rsidR="009704EC" w:rsidRPr="009463E1">
        <w:rPr>
          <w:rFonts w:ascii="Palatino Linotype" w:hAnsi="Palatino Linotype" w:cs="Arial"/>
          <w:lang w:val="es-ES"/>
        </w:rPr>
        <w:t>) de</w:t>
      </w:r>
      <w:r w:rsidR="007B78A8">
        <w:rPr>
          <w:rFonts w:ascii="Palatino Linotype" w:hAnsi="Palatino Linotype" w:cs="Arial"/>
          <w:lang w:val="es-ES"/>
        </w:rPr>
        <w:t xml:space="preserve"> agosto</w:t>
      </w:r>
      <w:r w:rsidRPr="009463E1">
        <w:rPr>
          <w:rFonts w:ascii="Palatino Linotype" w:hAnsi="Palatino Linotype" w:cs="Arial"/>
          <w:lang w:val="es-ES"/>
        </w:rPr>
        <w:t xml:space="preserve"> de dos mil veinti</w:t>
      </w:r>
      <w:r w:rsidR="00885757" w:rsidRPr="009463E1">
        <w:rPr>
          <w:rFonts w:ascii="Palatino Linotype" w:hAnsi="Palatino Linotype" w:cs="Arial"/>
          <w:lang w:val="es-ES"/>
        </w:rPr>
        <w:t>uno, la particular interpuso el recurso</w:t>
      </w:r>
      <w:r w:rsidRPr="009463E1">
        <w:rPr>
          <w:rFonts w:ascii="Palatino Linotype" w:hAnsi="Palatino Linotype" w:cs="Arial"/>
          <w:lang w:val="es-ES"/>
        </w:rPr>
        <w:t xml:space="preserve"> de revisión</w:t>
      </w:r>
      <w:r w:rsidR="009704EC" w:rsidRPr="009463E1">
        <w:rPr>
          <w:rFonts w:ascii="Palatino Linotype" w:hAnsi="Palatino Linotype"/>
          <w:b/>
        </w:rPr>
        <w:t xml:space="preserve"> </w:t>
      </w:r>
      <w:r w:rsidR="007B78A8" w:rsidRPr="007B78A8">
        <w:rPr>
          <w:rFonts w:ascii="Palatino Linotype" w:hAnsi="Palatino Linotype"/>
          <w:b/>
          <w:bCs/>
        </w:rPr>
        <w:t>03988/INFOEM/IP/RR/2021</w:t>
      </w:r>
      <w:r w:rsidRPr="009463E1">
        <w:rPr>
          <w:rFonts w:ascii="Palatino Linotype" w:eastAsia="Calibri" w:hAnsi="Palatino Linotype" w:cs="Arial"/>
          <w:b/>
          <w:lang w:val="es-ES"/>
        </w:rPr>
        <w:t>,</w:t>
      </w:r>
      <w:r w:rsidRPr="009463E1">
        <w:rPr>
          <w:rFonts w:ascii="Palatino Linotype" w:eastAsia="Calibri" w:hAnsi="Palatino Linotype" w:cs="Arial"/>
          <w:lang w:val="es-ES"/>
        </w:rPr>
        <w:t xml:space="preserve"> </w:t>
      </w:r>
      <w:r w:rsidRPr="009463E1">
        <w:rPr>
          <w:rFonts w:ascii="Palatino Linotype" w:hAnsi="Palatino Linotype" w:cs="Arial"/>
          <w:lang w:val="es-ES"/>
        </w:rPr>
        <w:t>en los que señaló lo siguiente:</w:t>
      </w:r>
    </w:p>
    <w:p w14:paraId="484B0F60" w14:textId="77777777" w:rsidR="00191180" w:rsidRPr="009463E1" w:rsidRDefault="00191180" w:rsidP="00C1345F">
      <w:pPr>
        <w:suppressAutoHyphens w:val="0"/>
        <w:spacing w:line="360" w:lineRule="auto"/>
        <w:contextualSpacing/>
        <w:jc w:val="both"/>
        <w:rPr>
          <w:rFonts w:ascii="Palatino Linotype" w:hAnsi="Palatino Linotype" w:cs="Arial"/>
          <w:i/>
          <w:lang w:val="es-ES_tradnl"/>
        </w:rPr>
      </w:pPr>
    </w:p>
    <w:p w14:paraId="5F6C54D4" w14:textId="77777777" w:rsidR="00191180" w:rsidRPr="009463E1" w:rsidRDefault="00191180" w:rsidP="00C1345F">
      <w:pPr>
        <w:suppressAutoHyphens w:val="0"/>
        <w:spacing w:line="360" w:lineRule="auto"/>
        <w:ind w:left="709" w:right="567"/>
        <w:jc w:val="both"/>
        <w:rPr>
          <w:rFonts w:ascii="Palatino Linotype" w:hAnsi="Palatino Linotype"/>
          <w:b/>
          <w:i/>
          <w:lang w:val="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9463E1">
        <w:rPr>
          <w:rFonts w:ascii="Palatino Linotype" w:hAnsi="Palatino Linotype"/>
          <w:b/>
          <w:lang w:val="es-ES"/>
        </w:rPr>
        <w:t>Acto impugnado</w:t>
      </w:r>
      <w:r w:rsidRPr="009463E1">
        <w:rPr>
          <w:rFonts w:ascii="Palatino Linotype" w:hAnsi="Palatino Linotype"/>
          <w:b/>
          <w:i/>
          <w:lang w:val="es-ES"/>
        </w:rPr>
        <w:t>:</w:t>
      </w:r>
      <w:bookmarkEnd w:id="2"/>
      <w:bookmarkEnd w:id="3"/>
      <w:bookmarkEnd w:id="4"/>
      <w:r w:rsidRPr="009463E1">
        <w:rPr>
          <w:rFonts w:ascii="Palatino Linotype" w:hAnsi="Palatino Linotype"/>
          <w:b/>
          <w:i/>
          <w:lang w:val="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B9DCD20" w14:textId="77777777" w:rsidR="004B344D" w:rsidRPr="009463E1" w:rsidRDefault="004B344D" w:rsidP="00C1345F">
      <w:pPr>
        <w:suppressAutoHyphens w:val="0"/>
        <w:spacing w:line="360" w:lineRule="auto"/>
        <w:ind w:left="709" w:right="567"/>
        <w:jc w:val="both"/>
        <w:rPr>
          <w:rFonts w:ascii="Palatino Linotype" w:hAnsi="Palatino Linotype"/>
          <w:b/>
          <w:i/>
          <w:lang w:val="es-ES"/>
        </w:rPr>
      </w:pPr>
    </w:p>
    <w:p w14:paraId="59FF349D" w14:textId="583D3DF6" w:rsidR="00191180" w:rsidRPr="009463E1" w:rsidRDefault="00191180" w:rsidP="00C1345F">
      <w:pPr>
        <w:suppressAutoHyphens w:val="0"/>
        <w:spacing w:line="360" w:lineRule="auto"/>
        <w:ind w:left="709" w:right="567"/>
        <w:jc w:val="both"/>
        <w:rPr>
          <w:rFonts w:ascii="Palatino Linotype" w:hAnsi="Palatino Linotype"/>
          <w:b/>
          <w:i/>
          <w:lang w:val="es-ES"/>
        </w:rPr>
      </w:pPr>
      <w:r w:rsidRPr="009463E1">
        <w:rPr>
          <w:rFonts w:ascii="Palatino Linotype" w:hAnsi="Palatino Linotype"/>
          <w:i/>
          <w:lang w:val="es-ES"/>
        </w:rPr>
        <w:t>“</w:t>
      </w:r>
      <w:r w:rsidR="007B78A8" w:rsidRPr="007B78A8">
        <w:rPr>
          <w:rFonts w:ascii="Palatino Linotype" w:hAnsi="Palatino Linotype"/>
          <w:i/>
          <w:lang w:val="es-ES"/>
        </w:rPr>
        <w:t xml:space="preserve">A quien corresponda. Por este conducto, interpongo el presente recurso, porque hasta el día de hoy, no se advierte que el ente obligado haya solicitado prorroga, al plazo otorgado en exceso para entregar la información, cuando menos en el sistema </w:t>
      </w:r>
      <w:r w:rsidR="007B78A8" w:rsidRPr="007B78A8">
        <w:rPr>
          <w:rFonts w:ascii="Palatino Linotype" w:hAnsi="Palatino Linotype"/>
          <w:i/>
          <w:lang w:val="es-ES"/>
        </w:rPr>
        <w:lastRenderedPageBreak/>
        <w:t>de la plataforma no tengo conocimiento de que se haya notificado a los suscritos algo en tal sentido, el plazo según el computo ya feneció y no se ha entregado la información, por lo cual, la autoridad es contumaz en respetar el derecho de acceso a la información. por tanto deberá declararse fundado el presente y conminarse a que de inmediato entregue la información pública solicitada. y con motivo de esa conducta contumaz se de vista a la Fiscalía General de Justicia del Estado de México, y a la Contraloría General interna del propio Estado. Este instituto podrá constatar que en diversas solicitudes con folio del INAI número, la Comisión de Conciliación y Arbitraje Médico del propio estado, manifiesta una conducta reiterativa a no respetar los derechos fundamentales de todo gobernado como es el derecho de acceso a la información contenido en el artículo 6 constitucional, con motivo de que en las diversas solicitudes con folio del INAI 386384, 386385, 386488, 386385, 386488 y 386540 ha manifestado una conducta similar, en unos casos niega la información sin previa autorización de la comisión interna de transparencia, y en otras lo hace de manera deficiente, por tanto, ofrecemos como prueba de nuestra parte, las respuestas a las solicitudes antes indicadas. Agradecemos la atención que se sirvan prestar al presente, se admita a trámite, y de manera expedita se resuelva el presente recurso, y se declare fundado, conminando a la resp</w:t>
      </w:r>
      <w:r w:rsidR="007B78A8">
        <w:rPr>
          <w:rFonts w:ascii="Palatino Linotype" w:hAnsi="Palatino Linotype"/>
          <w:i/>
          <w:lang w:val="es-ES"/>
        </w:rPr>
        <w:t>onsable a cumplir lo solicitado</w:t>
      </w:r>
      <w:r w:rsidRPr="009463E1">
        <w:rPr>
          <w:rFonts w:ascii="Palatino Linotype" w:eastAsia="Calibri" w:hAnsi="Palatino Linotype"/>
          <w:i/>
          <w:color w:val="000000"/>
          <w:lang w:eastAsia="en-US"/>
        </w:rPr>
        <w:t>.”</w:t>
      </w:r>
      <w:r w:rsidRPr="009463E1">
        <w:rPr>
          <w:rFonts w:ascii="Palatino Linotype" w:eastAsia="Calibri" w:hAnsi="Palatino Linotype" w:cs="Arial"/>
          <w:i/>
          <w:lang w:val="es-ES"/>
        </w:rPr>
        <w:t xml:space="preserve"> </w:t>
      </w:r>
      <w:r w:rsidRPr="009463E1">
        <w:rPr>
          <w:rFonts w:ascii="Palatino Linotype" w:eastAsia="Calibri" w:hAnsi="Palatino Linotype" w:cs="Arial"/>
          <w:iCs/>
          <w:lang w:val="es-ES"/>
        </w:rPr>
        <w:t>(Sic)</w:t>
      </w:r>
      <w:r w:rsidRPr="009463E1">
        <w:rPr>
          <w:rFonts w:ascii="Palatino Linotype" w:eastAsia="Calibri" w:hAnsi="Palatino Linotype" w:cs="Arial"/>
          <w:i/>
          <w:lang w:val="es-ES"/>
        </w:rPr>
        <w:t xml:space="preserve"> </w:t>
      </w:r>
    </w:p>
    <w:p w14:paraId="2E925596" w14:textId="77777777" w:rsidR="00191180" w:rsidRPr="009463E1" w:rsidRDefault="00191180" w:rsidP="00C1345F">
      <w:pPr>
        <w:suppressAutoHyphens w:val="0"/>
        <w:spacing w:line="360" w:lineRule="auto"/>
        <w:ind w:left="709" w:right="567"/>
        <w:contextualSpacing/>
        <w:jc w:val="both"/>
        <w:rPr>
          <w:rFonts w:ascii="Palatino Linotype" w:hAnsi="Palatino Linotype" w:cs="Arial"/>
          <w:i/>
          <w:lang w:val="es-ES_tradnl"/>
        </w:rPr>
      </w:pPr>
    </w:p>
    <w:p w14:paraId="3EEA1A35" w14:textId="77777777" w:rsidR="00191180" w:rsidRPr="009463E1" w:rsidRDefault="00191180" w:rsidP="00C1345F">
      <w:pPr>
        <w:suppressAutoHyphens w:val="0"/>
        <w:spacing w:line="360" w:lineRule="auto"/>
        <w:ind w:left="709" w:right="567"/>
        <w:jc w:val="both"/>
        <w:rPr>
          <w:rFonts w:ascii="Palatino Linotype" w:hAnsi="Palatino Linotype"/>
          <w:b/>
          <w:lang w:val="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9463E1">
        <w:rPr>
          <w:rFonts w:ascii="Palatino Linotype" w:hAnsi="Palatino Linotype"/>
          <w:b/>
          <w:lang w:val="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9463E1">
        <w:rPr>
          <w:rFonts w:ascii="Palatino Linotype" w:hAnsi="Palatino Linotype"/>
          <w:b/>
          <w:lang w:val="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36A178C" w14:textId="77777777" w:rsidR="00885757" w:rsidRPr="009463E1" w:rsidRDefault="00885757" w:rsidP="00C1345F">
      <w:pPr>
        <w:suppressAutoHyphens w:val="0"/>
        <w:spacing w:line="360" w:lineRule="auto"/>
        <w:ind w:left="709" w:right="567"/>
        <w:jc w:val="both"/>
        <w:rPr>
          <w:rFonts w:ascii="Palatino Linotype" w:hAnsi="Palatino Linotype"/>
          <w:i/>
          <w:lang w:val="es-ES"/>
        </w:rPr>
      </w:pPr>
    </w:p>
    <w:p w14:paraId="35FC3E5E" w14:textId="72DF3ED6" w:rsidR="00191180" w:rsidRPr="009463E1" w:rsidRDefault="00885757" w:rsidP="00C1345F">
      <w:pPr>
        <w:suppressAutoHyphens w:val="0"/>
        <w:spacing w:line="360" w:lineRule="auto"/>
        <w:ind w:left="709" w:right="567"/>
        <w:jc w:val="both"/>
        <w:rPr>
          <w:rFonts w:ascii="Palatino Linotype" w:hAnsi="Palatino Linotype"/>
          <w:iCs/>
          <w:lang w:val="es-ES"/>
        </w:rPr>
      </w:pPr>
      <w:r w:rsidRPr="009463E1">
        <w:rPr>
          <w:rFonts w:ascii="Palatino Linotype" w:eastAsia="Calibri" w:hAnsi="Palatino Linotype"/>
          <w:i/>
          <w:color w:val="000000"/>
          <w:lang w:eastAsia="en-US"/>
        </w:rPr>
        <w:lastRenderedPageBreak/>
        <w:t>“</w:t>
      </w:r>
      <w:r w:rsidR="007B78A8" w:rsidRPr="007B78A8">
        <w:rPr>
          <w:rFonts w:ascii="Palatino Linotype" w:eastAsia="Calibri" w:hAnsi="Palatino Linotype"/>
          <w:i/>
          <w:color w:val="000000"/>
          <w:lang w:eastAsia="en-US"/>
        </w:rPr>
        <w:t>A quien corresponda. Por este conducto, interpongo el presente recurso, porque hasta el día de hoy, no se advierte que el ente obligado haya solicitado prorroga, al plazo otorgado en exceso para entregar la información, cuando menos en el sistema de la plataforma no tengo conocimiento de que se haya notificado a los suscritos algo en tal sentido, el plazo según el computo ya feneció y no se ha entregado la información, por lo cual, la autoridad es contumaz en respetar el derecho de acceso a la información. por tanto deberá declararse fundado el presente y conminarse a que de inmediato entregue la información pública solicitada. y con motivo de esa conducta contumaz se de vista a la Fiscalía General de Justicia del Estado de México, y a la Contraloría General interna del propio Estado. Este instituto podrá constatar que en diversas solicitudes con folio del INAI número, la Comisión de Conciliación y Arbitraje Médico del propio estado, manifiesta una conducta reiterativa a no respetar los derechos fundamentales de todo gobernado como es el derecho de acceso a la información contenido en el artículo 6 constitucional, con motivo de que en las diversas solicitudes con folio del INAI 386384, 386385, 386488, 386385, 386488 y 386540 ha manifestado una conducta similar, en unos casos niega la información sin previa autorización de la comisión interna de transparencia, y en otras lo hace de manera deficiente, por tanto, ofrecemos como prueba de nuestra parte, las respuestas a las solicitudes antes indicadas. Agradecemos la atención que se sirvan prestar al presente, se admita a trámite, y de manera expedita se resuelva el presente recurso, y se declare fundado, conminando a la resp</w:t>
      </w:r>
      <w:r w:rsidR="007B78A8">
        <w:rPr>
          <w:rFonts w:ascii="Palatino Linotype" w:eastAsia="Calibri" w:hAnsi="Palatino Linotype"/>
          <w:i/>
          <w:color w:val="000000"/>
          <w:lang w:eastAsia="en-US"/>
        </w:rPr>
        <w:t>onsable a cumplir lo solicitado</w:t>
      </w:r>
      <w:r w:rsidR="00191180" w:rsidRPr="009463E1">
        <w:rPr>
          <w:rFonts w:ascii="Palatino Linotype" w:eastAsia="Calibri" w:hAnsi="Palatino Linotype"/>
          <w:i/>
          <w:color w:val="000000"/>
          <w:lang w:eastAsia="en-US"/>
        </w:rPr>
        <w:t xml:space="preserve">.” </w:t>
      </w:r>
      <w:r w:rsidR="00191180" w:rsidRPr="009463E1">
        <w:rPr>
          <w:rFonts w:ascii="Palatino Linotype" w:eastAsia="Calibri" w:hAnsi="Palatino Linotype"/>
          <w:iCs/>
          <w:color w:val="000000"/>
          <w:lang w:eastAsia="en-US"/>
        </w:rPr>
        <w:t>(</w:t>
      </w:r>
      <w:r w:rsidR="00191180" w:rsidRPr="009463E1">
        <w:rPr>
          <w:rFonts w:ascii="Palatino Linotype" w:hAnsi="Palatino Linotype"/>
          <w:iCs/>
          <w:lang w:val="es-ES"/>
        </w:rPr>
        <w:t>Sic)</w:t>
      </w:r>
    </w:p>
    <w:p w14:paraId="7015A5EF"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i/>
          <w:color w:val="000000"/>
          <w:lang w:val="es-ES_tradnl"/>
        </w:rPr>
      </w:pPr>
    </w:p>
    <w:p w14:paraId="7059B0B0" w14:textId="77777777" w:rsidR="001C015D" w:rsidRPr="001C015D" w:rsidRDefault="00885757" w:rsidP="001C015D">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9463E1">
        <w:rPr>
          <w:rFonts w:ascii="Palatino Linotype" w:hAnsi="Palatino Linotype"/>
          <w:iCs/>
          <w:color w:val="000000"/>
        </w:rPr>
        <w:lastRenderedPageBreak/>
        <w:t xml:space="preserve">La </w:t>
      </w:r>
      <w:r w:rsidR="007B78A8">
        <w:rPr>
          <w:rFonts w:ascii="Palatino Linotype" w:hAnsi="Palatino Linotype"/>
          <w:iCs/>
          <w:color w:val="000000"/>
        </w:rPr>
        <w:t xml:space="preserve">entonces </w:t>
      </w:r>
      <w:r w:rsidRPr="007B78A8">
        <w:rPr>
          <w:rFonts w:ascii="Palatino Linotype" w:hAnsi="Palatino Linotype"/>
          <w:b/>
          <w:iCs/>
          <w:color w:val="000000"/>
        </w:rPr>
        <w:t xml:space="preserve">Comisionada </w:t>
      </w:r>
      <w:r w:rsidR="007B78A8" w:rsidRPr="007B78A8">
        <w:rPr>
          <w:rFonts w:ascii="Palatino Linotype" w:hAnsi="Palatino Linotype"/>
          <w:b/>
          <w:iCs/>
          <w:color w:val="000000"/>
        </w:rPr>
        <w:t>Zulema Martínez Sánchez</w:t>
      </w:r>
      <w:r w:rsidR="00191180" w:rsidRPr="009463E1">
        <w:rPr>
          <w:rFonts w:ascii="Palatino Linotype" w:hAnsi="Palatino Linotype"/>
          <w:iCs/>
          <w:color w:val="000000"/>
          <w:lang w:val="es-ES"/>
        </w:rPr>
        <w:t>, con fundamento en lo dispuesto por el artículo 185 fracción II de la</w:t>
      </w:r>
      <w:r w:rsidRPr="009463E1">
        <w:rPr>
          <w:rFonts w:ascii="Palatino Linotype" w:hAnsi="Palatino Linotype"/>
          <w:iCs/>
          <w:color w:val="000000"/>
          <w:lang w:val="es-ES"/>
        </w:rPr>
        <w:t xml:space="preserve"> ley de la materia, a través del acuerdo</w:t>
      </w:r>
      <w:r w:rsidR="00191180" w:rsidRPr="009463E1">
        <w:rPr>
          <w:rFonts w:ascii="Palatino Linotype" w:hAnsi="Palatino Linotype"/>
          <w:iCs/>
          <w:color w:val="000000"/>
          <w:lang w:val="es-ES"/>
        </w:rPr>
        <w:t xml:space="preserve"> de a</w:t>
      </w:r>
      <w:r w:rsidR="004A0A11" w:rsidRPr="009463E1">
        <w:rPr>
          <w:rFonts w:ascii="Palatino Linotype" w:hAnsi="Palatino Linotype"/>
          <w:iCs/>
          <w:color w:val="000000"/>
          <w:lang w:val="es-ES"/>
        </w:rPr>
        <w:t>dmis</w:t>
      </w:r>
      <w:r w:rsidR="001C015D">
        <w:rPr>
          <w:rFonts w:ascii="Palatino Linotype" w:hAnsi="Palatino Linotype"/>
          <w:iCs/>
          <w:color w:val="000000"/>
          <w:lang w:val="es-ES"/>
        </w:rPr>
        <w:t>ión de diecisiete (17</w:t>
      </w:r>
      <w:r w:rsidRPr="009463E1">
        <w:rPr>
          <w:rFonts w:ascii="Palatino Linotype" w:hAnsi="Palatino Linotype"/>
          <w:iCs/>
          <w:color w:val="000000"/>
          <w:lang w:val="es-ES"/>
        </w:rPr>
        <w:t>) de</w:t>
      </w:r>
      <w:r w:rsidR="004A0A11" w:rsidRPr="009463E1">
        <w:rPr>
          <w:rFonts w:ascii="Palatino Linotype" w:hAnsi="Palatino Linotype"/>
          <w:iCs/>
          <w:color w:val="000000"/>
          <w:lang w:val="es-ES"/>
        </w:rPr>
        <w:t xml:space="preserve"> </w:t>
      </w:r>
      <w:r w:rsidR="001C015D">
        <w:rPr>
          <w:rFonts w:ascii="Palatino Linotype" w:hAnsi="Palatino Linotype"/>
          <w:iCs/>
          <w:color w:val="000000"/>
          <w:lang w:val="es-ES"/>
        </w:rPr>
        <w:t xml:space="preserve">agosto </w:t>
      </w:r>
      <w:r w:rsidRPr="009463E1">
        <w:rPr>
          <w:rFonts w:ascii="Palatino Linotype" w:hAnsi="Palatino Linotype"/>
          <w:iCs/>
          <w:color w:val="000000"/>
          <w:lang w:val="es-ES"/>
        </w:rPr>
        <w:t>de dos mil veintiuno, puso a disposición de las partes el expediente electrónico</w:t>
      </w:r>
      <w:r w:rsidR="00191180" w:rsidRPr="009463E1">
        <w:rPr>
          <w:rFonts w:ascii="Palatino Linotype" w:hAnsi="Palatino Linotype"/>
          <w:iCs/>
          <w:color w:val="000000"/>
          <w:lang w:val="es-ES"/>
        </w:rPr>
        <w:t xml:space="preserve"> </w:t>
      </w:r>
      <w:r w:rsidR="00191180" w:rsidRPr="009463E1">
        <w:rPr>
          <w:rFonts w:ascii="Palatino Linotype" w:hAnsi="Palatino Linotype"/>
          <w:iCs/>
          <w:color w:val="000000"/>
          <w:lang w:val="es-ES_tradnl"/>
        </w:rPr>
        <w:t xml:space="preserve">vía </w:t>
      </w:r>
      <w:r w:rsidR="00191180" w:rsidRPr="009463E1">
        <w:rPr>
          <w:rFonts w:ascii="Palatino Linotype" w:hAnsi="Palatino Linotype"/>
          <w:iCs/>
          <w:color w:val="000000"/>
          <w:lang w:val="es-ES"/>
        </w:rPr>
        <w:t xml:space="preserve">Sistema de Acceso a la Información Mexiquense </w:t>
      </w:r>
      <w:r w:rsidR="00191180" w:rsidRPr="009463E1">
        <w:rPr>
          <w:rFonts w:ascii="Palatino Linotype" w:hAnsi="Palatino Linotype"/>
          <w:b/>
          <w:iCs/>
          <w:color w:val="000000"/>
          <w:lang w:val="es-ES"/>
        </w:rPr>
        <w:t xml:space="preserve">(SAIMEX) </w:t>
      </w:r>
      <w:r w:rsidR="00191180" w:rsidRPr="009463E1">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9463E1">
        <w:rPr>
          <w:rFonts w:ascii="Palatino Linotype" w:hAnsi="Palatino Linotype"/>
          <w:b/>
          <w:iCs/>
          <w:color w:val="000000"/>
          <w:lang w:val="es-ES"/>
        </w:rPr>
        <w:t>SUJETO OBLIGADO</w:t>
      </w:r>
      <w:r w:rsidR="00191180" w:rsidRPr="009463E1">
        <w:rPr>
          <w:rFonts w:ascii="Palatino Linotype" w:hAnsi="Palatino Linotype"/>
          <w:iCs/>
          <w:color w:val="000000"/>
          <w:lang w:val="es-ES"/>
        </w:rPr>
        <w:t xml:space="preserve"> presentara</w:t>
      </w:r>
      <w:r w:rsidRPr="009463E1">
        <w:rPr>
          <w:rFonts w:ascii="Palatino Linotype" w:hAnsi="Palatino Linotype"/>
          <w:iCs/>
          <w:color w:val="000000"/>
          <w:lang w:val="es-ES"/>
        </w:rPr>
        <w:t xml:space="preserve"> el Informe Justificado Correspondiente. </w:t>
      </w:r>
    </w:p>
    <w:p w14:paraId="0A32927C" w14:textId="77777777" w:rsidR="001C015D" w:rsidRDefault="001C015D" w:rsidP="001C015D">
      <w:pPr>
        <w:tabs>
          <w:tab w:val="left" w:pos="426"/>
        </w:tabs>
        <w:suppressAutoHyphens w:val="0"/>
        <w:spacing w:after="160" w:line="360" w:lineRule="auto"/>
        <w:contextualSpacing/>
        <w:jc w:val="both"/>
        <w:rPr>
          <w:rFonts w:ascii="Palatino Linotype" w:hAnsi="Palatino Linotype"/>
          <w:i/>
          <w:color w:val="000000"/>
          <w:lang w:val="es-ES_tradnl"/>
        </w:rPr>
      </w:pPr>
    </w:p>
    <w:p w14:paraId="7DFD8371" w14:textId="3BDC36E4" w:rsidR="001C015D" w:rsidRPr="001C015D" w:rsidRDefault="001C015D" w:rsidP="001C015D">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1C015D">
        <w:rPr>
          <w:rFonts w:ascii="Palatino Linotype" w:hAnsi="Palatino Linotype"/>
          <w:lang w:val="es-ES"/>
        </w:rPr>
        <w:t xml:space="preserve">El veintitrés (23) de agosto de dos mil veintiuno, en la Segunda Sesión Extraordinaria, celebrada por el Pleno de este Órgano Garante, se aprobó </w:t>
      </w:r>
      <w:r w:rsidRPr="001C015D">
        <w:rPr>
          <w:rFonts w:ascii="Palatino Linotype" w:hAnsi="Palatino Linotype"/>
          <w:color w:val="000000"/>
          <w:shd w:val="clear" w:color="auto" w:fill="FFFFFF"/>
          <w:lang w:val="es-ES"/>
        </w:rPr>
        <w:t>que el recurso de revisión fuera turnado para su estudio a la Ponencia de la</w:t>
      </w:r>
      <w:r w:rsidRPr="001C015D">
        <w:rPr>
          <w:rFonts w:ascii="Palatino Linotype" w:hAnsi="Palatino Linotype"/>
          <w:b/>
          <w:color w:val="000000"/>
          <w:shd w:val="clear" w:color="auto" w:fill="FFFFFF"/>
          <w:lang w:val="es-ES"/>
        </w:rPr>
        <w:t xml:space="preserve"> Comisionada</w:t>
      </w:r>
      <w:r w:rsidRPr="001C015D">
        <w:rPr>
          <w:rFonts w:ascii="Palatino Linotype" w:hAnsi="Palatino Linotype"/>
          <w:b/>
          <w:lang w:val="es-ES"/>
        </w:rPr>
        <w:t xml:space="preserve"> María del Rosario Mejía Ayala</w:t>
      </w:r>
      <w:r w:rsidRPr="001C015D">
        <w:rPr>
          <w:rFonts w:ascii="Palatino Linotype" w:hAnsi="Palatino Linotype"/>
          <w:lang w:val="es-ES"/>
        </w:rPr>
        <w:t>, a fin de que presentara su resolución, misma que ahora se pronuncia.</w:t>
      </w:r>
    </w:p>
    <w:p w14:paraId="4E18C0E6"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i/>
          <w:color w:val="000000"/>
          <w:lang w:val="es-ES_tradnl"/>
        </w:rPr>
      </w:pPr>
    </w:p>
    <w:p w14:paraId="5FA368BE" w14:textId="4A518FEE" w:rsidR="006F2548" w:rsidRDefault="005344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9463E1">
        <w:rPr>
          <w:rFonts w:ascii="Palatino Linotype" w:hAnsi="Palatino Linotype" w:cs="Arial"/>
          <w:lang w:val="es-ES"/>
        </w:rPr>
        <w:t>De</w:t>
      </w:r>
      <w:r w:rsidRPr="009463E1">
        <w:rPr>
          <w:rFonts w:ascii="Palatino Linotype" w:hAnsi="Palatino Linotype" w:cs="Arial"/>
          <w:lang w:val="es-ES_tradnl"/>
        </w:rPr>
        <w:t xml:space="preserve"> las </w:t>
      </w:r>
      <w:r w:rsidRPr="009463E1">
        <w:rPr>
          <w:rFonts w:ascii="Palatino Linotype" w:hAnsi="Palatino Linotype" w:cs="Arial"/>
          <w:lang w:val="es-ES"/>
        </w:rPr>
        <w:t>constancias</w:t>
      </w:r>
      <w:r w:rsidRPr="009463E1">
        <w:rPr>
          <w:rFonts w:ascii="Palatino Linotype" w:hAnsi="Palatino Linotype" w:cs="Arial"/>
          <w:lang w:val="es-ES_tradnl"/>
        </w:rPr>
        <w:t xml:space="preserve"> que obran en el </w:t>
      </w:r>
      <w:r w:rsidRPr="009463E1">
        <w:rPr>
          <w:rFonts w:ascii="Palatino Linotype" w:hAnsi="Palatino Linotype" w:cs="Arial"/>
          <w:b/>
          <w:lang w:val="es-ES_tradnl"/>
        </w:rPr>
        <w:t>SAIMEX</w:t>
      </w:r>
      <w:r w:rsidRPr="009463E1">
        <w:rPr>
          <w:rFonts w:ascii="Palatino Linotype" w:hAnsi="Palatino Linotype" w:cs="Arial"/>
          <w:lang w:val="es-ES_tradnl"/>
        </w:rPr>
        <w:t xml:space="preserve"> se advierte que, tanto el</w:t>
      </w:r>
      <w:r w:rsidRPr="009463E1">
        <w:rPr>
          <w:rFonts w:ascii="Palatino Linotype" w:hAnsi="Palatino Linotype" w:cs="Arial"/>
          <w:b/>
          <w:lang w:val="es-ES_tradnl"/>
        </w:rPr>
        <w:t xml:space="preserve"> SUJETO OBLIGADO </w:t>
      </w:r>
      <w:r w:rsidRPr="009463E1">
        <w:rPr>
          <w:rFonts w:ascii="Palatino Linotype" w:hAnsi="Palatino Linotype" w:cs="Arial"/>
          <w:lang w:val="es-ES_tradnl"/>
        </w:rPr>
        <w:t xml:space="preserve">como el </w:t>
      </w:r>
      <w:r w:rsidRPr="009463E1">
        <w:rPr>
          <w:rFonts w:ascii="Palatino Linotype" w:hAnsi="Palatino Linotype" w:cs="Arial"/>
          <w:b/>
          <w:lang w:val="es-ES_tradnl"/>
        </w:rPr>
        <w:t>RECURRENTE,</w:t>
      </w:r>
      <w:r w:rsidRPr="009463E1">
        <w:rPr>
          <w:rFonts w:ascii="Palatino Linotype" w:hAnsi="Palatino Linotype" w:cs="Arial"/>
          <w:lang w:val="es-ES_tradnl"/>
        </w:rPr>
        <w:t xml:space="preserve"> </w:t>
      </w:r>
      <w:r w:rsidR="008054C5" w:rsidRPr="009463E1">
        <w:rPr>
          <w:rFonts w:ascii="Palatino Linotype" w:hAnsi="Palatino Linotype" w:cs="Arial"/>
          <w:lang w:val="es-ES_tradnl"/>
        </w:rPr>
        <w:t>fueron omisos en rendir informe justificado</w:t>
      </w:r>
      <w:r w:rsidRPr="009463E1">
        <w:rPr>
          <w:rFonts w:ascii="Palatino Linotype" w:hAnsi="Palatino Linotype" w:cs="Arial"/>
          <w:lang w:val="es-ES_tradnl"/>
        </w:rPr>
        <w:t xml:space="preserve"> y manifestaciones respectivamente, dentro del término de ley que les fue otorgado. Se adjunta imagen del apartado de </w:t>
      </w:r>
      <w:r w:rsidRPr="009463E1">
        <w:rPr>
          <w:rFonts w:ascii="Palatino Linotype" w:hAnsi="Palatino Linotype" w:cs="Arial"/>
          <w:i/>
          <w:iCs/>
          <w:lang w:val="es-ES_tradnl"/>
        </w:rPr>
        <w:t>Manifestaciones</w:t>
      </w:r>
      <w:r w:rsidRPr="009463E1">
        <w:rPr>
          <w:rFonts w:ascii="Palatino Linotype" w:hAnsi="Palatino Linotype" w:cs="Arial"/>
          <w:lang w:val="es-ES_tradnl"/>
        </w:rPr>
        <w:t xml:space="preserve"> contenido en el expediente electrónico como mera referencia:</w:t>
      </w:r>
    </w:p>
    <w:p w14:paraId="360B78CD" w14:textId="77777777" w:rsidR="00C1345F" w:rsidRPr="00C1345F" w:rsidRDefault="00C1345F" w:rsidP="00C1345F">
      <w:pPr>
        <w:tabs>
          <w:tab w:val="left" w:pos="426"/>
        </w:tabs>
        <w:suppressAutoHyphens w:val="0"/>
        <w:spacing w:after="160" w:line="360" w:lineRule="auto"/>
        <w:contextualSpacing/>
        <w:jc w:val="both"/>
        <w:rPr>
          <w:rFonts w:ascii="Palatino Linotype" w:hAnsi="Palatino Linotype"/>
          <w:i/>
          <w:color w:val="000000"/>
          <w:lang w:val="es-ES_tradnl"/>
        </w:rPr>
      </w:pPr>
    </w:p>
    <w:p w14:paraId="23FDE4E2" w14:textId="635C0F10" w:rsidR="006F2548" w:rsidRDefault="001C015D" w:rsidP="00A53B4B">
      <w:pPr>
        <w:tabs>
          <w:tab w:val="left" w:pos="426"/>
        </w:tabs>
        <w:suppressAutoHyphens w:val="0"/>
        <w:spacing w:after="160" w:line="360" w:lineRule="auto"/>
        <w:contextualSpacing/>
        <w:jc w:val="center"/>
        <w:rPr>
          <w:rFonts w:ascii="Palatino Linotype" w:hAnsi="Palatino Linotype"/>
          <w:i/>
          <w:color w:val="000000"/>
          <w:lang w:val="es-ES_tradnl"/>
        </w:rPr>
      </w:pPr>
      <w:r>
        <w:rPr>
          <w:noProof/>
          <w:lang w:eastAsia="es-MX"/>
        </w:rPr>
        <w:lastRenderedPageBreak/>
        <w:drawing>
          <wp:inline distT="0" distB="0" distL="0" distR="0" wp14:anchorId="4D865A55" wp14:editId="151C383B">
            <wp:extent cx="5746173" cy="140017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504" t="29819" r="23527" b="47671"/>
                    <a:stretch/>
                  </pic:blipFill>
                  <pic:spPr bwMode="auto">
                    <a:xfrm>
                      <a:off x="0" y="0"/>
                      <a:ext cx="5752512" cy="1401720"/>
                    </a:xfrm>
                    <a:prstGeom prst="rect">
                      <a:avLst/>
                    </a:prstGeom>
                    <a:ln>
                      <a:noFill/>
                    </a:ln>
                    <a:extLst>
                      <a:ext uri="{53640926-AAD7-44D8-BBD7-CCE9431645EC}">
                        <a14:shadowObscured xmlns:a14="http://schemas.microsoft.com/office/drawing/2010/main"/>
                      </a:ext>
                    </a:extLst>
                  </pic:spPr>
                </pic:pic>
              </a:graphicData>
            </a:graphic>
          </wp:inline>
        </w:drawing>
      </w:r>
    </w:p>
    <w:p w14:paraId="76C27708" w14:textId="77777777" w:rsidR="001C015D" w:rsidRPr="009463E1" w:rsidRDefault="001C015D" w:rsidP="00C1345F">
      <w:pPr>
        <w:tabs>
          <w:tab w:val="left" w:pos="426"/>
        </w:tabs>
        <w:suppressAutoHyphens w:val="0"/>
        <w:spacing w:after="160" w:line="360" w:lineRule="auto"/>
        <w:contextualSpacing/>
        <w:jc w:val="both"/>
        <w:rPr>
          <w:rFonts w:ascii="Palatino Linotype" w:hAnsi="Palatino Linotype"/>
          <w:i/>
          <w:color w:val="000000"/>
          <w:lang w:val="es-ES_tradnl"/>
        </w:rPr>
      </w:pPr>
    </w:p>
    <w:p w14:paraId="5BD3526B" w14:textId="77777777" w:rsidR="00A53B4B" w:rsidRPr="00A53B4B" w:rsidRDefault="00A53B4B" w:rsidP="00A53B4B">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Pr>
          <w:rFonts w:ascii="Palatino Linotype" w:hAnsi="Palatino Linotype"/>
          <w:lang w:val="es-ES_tradnl"/>
        </w:rPr>
        <w:t>El veintisiete (27</w:t>
      </w:r>
      <w:r w:rsidR="00191180" w:rsidRPr="009463E1">
        <w:rPr>
          <w:rFonts w:ascii="Palatino Linotype" w:hAnsi="Palatino Linotype"/>
          <w:lang w:val="es-ES_tradnl"/>
        </w:rPr>
        <w:t>) de</w:t>
      </w:r>
      <w:r>
        <w:rPr>
          <w:rFonts w:ascii="Palatino Linotype" w:hAnsi="Palatino Linotype"/>
          <w:lang w:val="es-ES_tradnl"/>
        </w:rPr>
        <w:t xml:space="preserve"> agosto</w:t>
      </w:r>
      <w:r w:rsidR="004A0A11" w:rsidRPr="009463E1">
        <w:rPr>
          <w:rFonts w:ascii="Palatino Linotype" w:hAnsi="Palatino Linotype"/>
          <w:lang w:val="es-ES_tradnl"/>
        </w:rPr>
        <w:t xml:space="preserve"> </w:t>
      </w:r>
      <w:r w:rsidR="00E96A2C" w:rsidRPr="009463E1">
        <w:rPr>
          <w:rFonts w:ascii="Palatino Linotype" w:hAnsi="Palatino Linotype"/>
          <w:lang w:val="es-ES_tradnl"/>
        </w:rPr>
        <w:t>de dos mil veintiuno, la</w:t>
      </w:r>
      <w:r w:rsidR="006F2548" w:rsidRPr="009463E1">
        <w:rPr>
          <w:rFonts w:ascii="Palatino Linotype" w:eastAsiaTheme="minorEastAsia" w:hAnsi="Palatino Linotype" w:cstheme="minorBidi"/>
          <w:b/>
          <w:color w:val="000000" w:themeColor="text1"/>
          <w:lang w:val="es-ES_tradnl"/>
        </w:rPr>
        <w:t xml:space="preserve"> </w:t>
      </w:r>
      <w:r w:rsidR="006F2548" w:rsidRPr="009463E1">
        <w:rPr>
          <w:rFonts w:ascii="Palatino Linotype" w:hAnsi="Palatino Linotype"/>
          <w:b/>
          <w:lang w:val="es-ES_tradnl"/>
        </w:rPr>
        <w:t>Comisionada María del Rosario Mejía Ayala</w:t>
      </w:r>
      <w:r w:rsidR="006F2548" w:rsidRPr="009463E1">
        <w:rPr>
          <w:rFonts w:ascii="Palatino Linotype" w:hAnsi="Palatino Linotype"/>
          <w:lang w:val="es-ES_tradnl"/>
        </w:rPr>
        <w:t xml:space="preserve"> </w:t>
      </w:r>
      <w:r w:rsidR="00E96A2C" w:rsidRPr="009463E1">
        <w:rPr>
          <w:rFonts w:ascii="Palatino Linotype" w:hAnsi="Palatino Linotype"/>
          <w:lang w:val="es-ES_tradnl"/>
        </w:rPr>
        <w:t>decretó el cierre del periodo de instrucción del recurso</w:t>
      </w:r>
      <w:r w:rsidR="009A7C8F" w:rsidRPr="009463E1">
        <w:rPr>
          <w:rFonts w:ascii="Palatino Linotype" w:hAnsi="Palatino Linotype"/>
          <w:lang w:val="es-ES_tradnl"/>
        </w:rPr>
        <w:t xml:space="preserve"> de revi</w:t>
      </w:r>
      <w:r w:rsidR="00AE3BDE" w:rsidRPr="009463E1">
        <w:rPr>
          <w:rFonts w:ascii="Palatino Linotype" w:hAnsi="Palatino Linotype"/>
          <w:lang w:val="es-ES_tradnl"/>
        </w:rPr>
        <w:t>sión.</w:t>
      </w:r>
    </w:p>
    <w:p w14:paraId="09A1A88B" w14:textId="77777777" w:rsidR="00A53B4B" w:rsidRPr="00A53B4B" w:rsidRDefault="00A53B4B" w:rsidP="00A53B4B">
      <w:pPr>
        <w:tabs>
          <w:tab w:val="left" w:pos="426"/>
        </w:tabs>
        <w:suppressAutoHyphens w:val="0"/>
        <w:spacing w:after="160" w:line="360" w:lineRule="auto"/>
        <w:contextualSpacing/>
        <w:jc w:val="both"/>
        <w:rPr>
          <w:rFonts w:ascii="Palatino Linotype" w:eastAsia="Calibri" w:hAnsi="Palatino Linotype" w:cs="Arial"/>
          <w:lang w:val="es-ES"/>
        </w:rPr>
      </w:pPr>
    </w:p>
    <w:p w14:paraId="04A963D8" w14:textId="73DC3EA4" w:rsidR="00A53B4B" w:rsidRPr="00A53B4B" w:rsidRDefault="00A53B4B" w:rsidP="00A53B4B">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A53B4B">
        <w:rPr>
          <w:rFonts w:ascii="Palatino Linotype" w:eastAsia="Calibri" w:hAnsi="Palatino Linotype" w:cs="Arial"/>
        </w:rPr>
        <w:t xml:space="preserve">El </w:t>
      </w:r>
      <w:r>
        <w:rPr>
          <w:rFonts w:ascii="Palatino Linotype" w:eastAsia="Calibri" w:hAnsi="Palatino Linotype" w:cs="Arial"/>
        </w:rPr>
        <w:t>siete (07</w:t>
      </w:r>
      <w:r w:rsidRPr="00A53B4B">
        <w:rPr>
          <w:rFonts w:ascii="Palatino Linotype" w:eastAsia="Calibri" w:hAnsi="Palatino Linotype" w:cs="Arial"/>
        </w:rPr>
        <w:t>) de</w:t>
      </w:r>
      <w:r>
        <w:rPr>
          <w:rFonts w:ascii="Palatino Linotype" w:eastAsia="Calibri" w:hAnsi="Palatino Linotype" w:cs="Arial"/>
        </w:rPr>
        <w:t xml:space="preserve"> octubre </w:t>
      </w:r>
      <w:r w:rsidRPr="00A53B4B">
        <w:rPr>
          <w:rFonts w:ascii="Palatino Linotype" w:eastAsia="Calibri" w:hAnsi="Palatino Linotype" w:cs="Arial"/>
        </w:rPr>
        <w:t>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0046D6A0" w14:textId="77777777" w:rsidR="00A53B4B" w:rsidRPr="001C015D" w:rsidRDefault="00A53B4B" w:rsidP="00A53B4B">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9463E1" w:rsidRDefault="00191180" w:rsidP="00C1345F">
      <w:pPr>
        <w:keepNext/>
        <w:keepLines/>
        <w:suppressAutoHyphens w:val="0"/>
        <w:spacing w:before="240" w:line="360" w:lineRule="auto"/>
        <w:jc w:val="center"/>
        <w:outlineLvl w:val="0"/>
        <w:rPr>
          <w:rFonts w:ascii="Palatino Linotype" w:hAnsi="Palatino Linotype"/>
          <w:b/>
          <w:lang w:eastAsia="en-US"/>
        </w:rPr>
      </w:pPr>
      <w:bookmarkStart w:id="66" w:name="_Toc84509135"/>
      <w:r w:rsidRPr="009463E1">
        <w:rPr>
          <w:rFonts w:ascii="Palatino Linotype" w:hAnsi="Palatino Linotype"/>
          <w:b/>
          <w:lang w:eastAsia="en-US"/>
        </w:rPr>
        <w:t>CONSIDERANDO</w:t>
      </w:r>
      <w:bookmarkEnd w:id="66"/>
    </w:p>
    <w:p w14:paraId="5FC1DEAF" w14:textId="77777777" w:rsidR="00191180" w:rsidRPr="009463E1" w:rsidRDefault="00191180" w:rsidP="00C1345F">
      <w:pPr>
        <w:suppressAutoHyphens w:val="0"/>
        <w:spacing w:line="360" w:lineRule="auto"/>
        <w:rPr>
          <w:rFonts w:ascii="Palatino Linotype" w:hAnsi="Palatino Linotype"/>
          <w:lang w:eastAsia="en-US"/>
        </w:rPr>
      </w:pPr>
    </w:p>
    <w:p w14:paraId="2B88C5DA" w14:textId="77777777" w:rsidR="00191180" w:rsidRPr="009463E1" w:rsidRDefault="00191180" w:rsidP="00C1345F">
      <w:pPr>
        <w:keepNext/>
        <w:keepLines/>
        <w:suppressAutoHyphens w:val="0"/>
        <w:spacing w:before="40" w:line="360" w:lineRule="auto"/>
        <w:outlineLvl w:val="1"/>
        <w:rPr>
          <w:rFonts w:ascii="Palatino Linotype" w:hAnsi="Palatino Linotype"/>
          <w:b/>
          <w:lang w:eastAsia="en-US"/>
        </w:rPr>
      </w:pPr>
      <w:bookmarkStart w:id="67" w:name="_Toc84509136"/>
      <w:r w:rsidRPr="009463E1">
        <w:rPr>
          <w:rFonts w:ascii="Palatino Linotype" w:hAnsi="Palatino Linotype"/>
          <w:b/>
          <w:lang w:eastAsia="en-US"/>
        </w:rPr>
        <w:t>PRIMERO. De la competencia.</w:t>
      </w:r>
      <w:bookmarkEnd w:id="67"/>
    </w:p>
    <w:p w14:paraId="391B13B6" w14:textId="77777777" w:rsidR="00191180" w:rsidRPr="009463E1" w:rsidRDefault="00191180" w:rsidP="00C1345F">
      <w:pPr>
        <w:suppressAutoHyphens w:val="0"/>
        <w:spacing w:line="360" w:lineRule="auto"/>
        <w:rPr>
          <w:rFonts w:ascii="Palatino Linotype" w:hAnsi="Palatino Linotype"/>
          <w:lang w:eastAsia="en-US"/>
        </w:rPr>
      </w:pPr>
    </w:p>
    <w:p w14:paraId="7398ED4C" w14:textId="0C668487" w:rsidR="00584B00" w:rsidRPr="00584B00" w:rsidRDefault="00584B00" w:rsidP="00584B00">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rPr>
      </w:pPr>
      <w:r w:rsidRPr="00584B00">
        <w:rPr>
          <w:rFonts w:ascii="Palatino Linotype" w:eastAsia="Calibri"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w:t>
      </w:r>
      <w:r w:rsidRPr="00584B00">
        <w:rPr>
          <w:rFonts w:ascii="Palatino Linotype" w:eastAsia="Calibri" w:hAnsi="Palatino Linotype"/>
          <w:sz w:val="24"/>
        </w:rPr>
        <w:lastRenderedPageBreak/>
        <w:t xml:space="preserve">de la </w:t>
      </w:r>
      <w:r w:rsidRPr="00584B00">
        <w:rPr>
          <w:rFonts w:ascii="Palatino Linotype" w:eastAsia="Calibri" w:hAnsi="Palatino Linotype"/>
          <w:b/>
          <w:sz w:val="24"/>
        </w:rPr>
        <w:t>Constitución Política de los Estados Unidos Mexicanos</w:t>
      </w:r>
      <w:r w:rsidRPr="00584B00">
        <w:rPr>
          <w:rFonts w:ascii="Palatino Linotype" w:eastAsia="Calibri" w:hAnsi="Palatino Linotype"/>
          <w:sz w:val="24"/>
        </w:rPr>
        <w:t xml:space="preserve">; </w:t>
      </w:r>
      <w:r w:rsidRPr="00584B00">
        <w:rPr>
          <w:rFonts w:ascii="Palatino Linotype" w:eastAsia="Calibri" w:hAnsi="Palatino Linotype" w:cs="Arial"/>
          <w:bCs/>
          <w:color w:val="222222"/>
          <w:sz w:val="24"/>
          <w:shd w:val="clear" w:color="auto" w:fill="FFFFFF"/>
        </w:rPr>
        <w:t xml:space="preserve">5, párrafos trigésimo, trigésimo primero, y trigésimo segundo fracciones I, II, III, IV y V </w:t>
      </w:r>
      <w:r w:rsidRPr="00584B00">
        <w:rPr>
          <w:rFonts w:ascii="Palatino Linotype" w:eastAsia="Calibri" w:hAnsi="Palatino Linotype"/>
          <w:sz w:val="24"/>
        </w:rPr>
        <w:t xml:space="preserve">de la </w:t>
      </w:r>
      <w:r w:rsidRPr="00584B00">
        <w:rPr>
          <w:rFonts w:ascii="Palatino Linotype" w:eastAsia="Calibri" w:hAnsi="Palatino Linotype"/>
          <w:b/>
          <w:sz w:val="24"/>
        </w:rPr>
        <w:t>Constitución Política del Estado Libre y Soberano de México</w:t>
      </w:r>
      <w:r w:rsidRPr="00584B00">
        <w:rPr>
          <w:rFonts w:ascii="Palatino Linotype" w:eastAsia="Calibri" w:hAnsi="Palatino Linotype"/>
          <w:sz w:val="24"/>
        </w:rPr>
        <w:t xml:space="preserve">; artículos 1, 2 fracción II, 13, 29, 36 fracciones I y II, 176, 178, 179, 181 párrafo tercero y 185 </w:t>
      </w:r>
      <w:r w:rsidRPr="00584B00">
        <w:rPr>
          <w:rFonts w:ascii="Palatino Linotype" w:eastAsia="Calibri" w:hAnsi="Palatino Linotype" w:cs="Arial"/>
          <w:sz w:val="24"/>
        </w:rPr>
        <w:t xml:space="preserve">de la </w:t>
      </w:r>
      <w:r w:rsidRPr="00584B00">
        <w:rPr>
          <w:rFonts w:ascii="Palatino Linotype" w:eastAsia="Calibri" w:hAnsi="Palatino Linotype" w:cs="Arial"/>
          <w:b/>
          <w:sz w:val="24"/>
        </w:rPr>
        <w:t>Ley de Transparencia y Acceso a la Información Pública del Estado de México y Municipios</w:t>
      </w:r>
      <w:r w:rsidRPr="00584B00">
        <w:rPr>
          <w:rFonts w:ascii="Palatino Linotype" w:eastAsia="Calibri" w:hAnsi="Palatino Linotype" w:cs="Arial"/>
          <w:sz w:val="24"/>
        </w:rPr>
        <w:t xml:space="preserve">; </w:t>
      </w:r>
      <w:r w:rsidRPr="00584B00">
        <w:rPr>
          <w:rFonts w:ascii="Palatino Linotype" w:eastAsia="Calibri" w:hAnsi="Palatino Linotype" w:cs="Arial"/>
          <w:b/>
          <w:sz w:val="24"/>
        </w:rPr>
        <w:t>7, 9 fracciones I y XXIV, y 11</w:t>
      </w:r>
      <w:r w:rsidRPr="00584B00">
        <w:rPr>
          <w:rFonts w:ascii="Palatino Linotype" w:eastAsia="Calibri" w:hAnsi="Palatino Linotype" w:cs="Arial"/>
          <w:sz w:val="24"/>
        </w:rPr>
        <w:t xml:space="preserve"> del </w:t>
      </w:r>
      <w:r w:rsidRPr="00584B00">
        <w:rPr>
          <w:rFonts w:ascii="Palatino Linotype" w:eastAsia="Calibri" w:hAnsi="Palatino Linotype" w:cs="Arial"/>
          <w:b/>
          <w:sz w:val="24"/>
        </w:rPr>
        <w:t>Reglamento Interior del Instituto de Transparencia, Acceso a la Información Pública y Protección de Datos Personales del Estado de México y Municipios.</w:t>
      </w:r>
    </w:p>
    <w:p w14:paraId="6E8DAC54" w14:textId="77777777" w:rsidR="00191180" w:rsidRPr="009463E1" w:rsidRDefault="00191180" w:rsidP="00C1345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9463E1" w:rsidRDefault="00191180" w:rsidP="00C1345F">
      <w:pPr>
        <w:keepNext/>
        <w:keepLines/>
        <w:suppressAutoHyphens w:val="0"/>
        <w:spacing w:before="40" w:line="360" w:lineRule="auto"/>
        <w:outlineLvl w:val="1"/>
        <w:rPr>
          <w:rFonts w:ascii="Palatino Linotype" w:hAnsi="Palatino Linotype"/>
          <w:b/>
          <w:lang w:eastAsia="en-US"/>
        </w:rPr>
      </w:pPr>
      <w:bookmarkStart w:id="68" w:name="_Toc84509137"/>
      <w:r w:rsidRPr="009463E1">
        <w:rPr>
          <w:rFonts w:ascii="Palatino Linotype" w:hAnsi="Palatino Linotype"/>
          <w:b/>
          <w:lang w:eastAsia="en-US"/>
        </w:rPr>
        <w:t>SEGUNDO. De la oportunidad y procedencia.</w:t>
      </w:r>
      <w:bookmarkEnd w:id="68"/>
    </w:p>
    <w:p w14:paraId="60A0388C" w14:textId="77777777" w:rsidR="008F3853" w:rsidRPr="009463E1" w:rsidRDefault="008F3853" w:rsidP="00C1345F">
      <w:pPr>
        <w:keepNext/>
        <w:keepLines/>
        <w:suppressAutoHyphens w:val="0"/>
        <w:spacing w:before="40" w:line="360" w:lineRule="auto"/>
        <w:outlineLvl w:val="1"/>
        <w:rPr>
          <w:rFonts w:ascii="Palatino Linotype" w:hAnsi="Palatino Linotype"/>
          <w:b/>
          <w:lang w:eastAsia="en-US"/>
        </w:rPr>
      </w:pPr>
    </w:p>
    <w:p w14:paraId="7DA62BDF" w14:textId="2A1E2239" w:rsidR="008F3853" w:rsidRPr="00034CAF" w:rsidRDefault="008F3853" w:rsidP="00034CAF">
      <w:pPr>
        <w:pStyle w:val="Ttulo1"/>
        <w:numPr>
          <w:ilvl w:val="1"/>
          <w:numId w:val="9"/>
        </w:numPr>
        <w:ind w:left="142" w:hanging="142"/>
        <w:rPr>
          <w:rFonts w:ascii="Palatino Linotype" w:hAnsi="Palatino Linotype"/>
          <w:b/>
          <w:color w:val="000000" w:themeColor="text1"/>
          <w:sz w:val="24"/>
          <w:szCs w:val="22"/>
        </w:rPr>
      </w:pPr>
      <w:bookmarkStart w:id="69" w:name="_Toc84509138"/>
      <w:r w:rsidRPr="00034CAF">
        <w:rPr>
          <w:rFonts w:ascii="Palatino Linotype" w:hAnsi="Palatino Linotype"/>
          <w:b/>
          <w:color w:val="000000" w:themeColor="text1"/>
          <w:sz w:val="24"/>
          <w:szCs w:val="22"/>
        </w:rPr>
        <w:t>De la interposición del recurso.</w:t>
      </w:r>
      <w:bookmarkEnd w:id="69"/>
      <w:r w:rsidRPr="00034CAF">
        <w:rPr>
          <w:rFonts w:ascii="Palatino Linotype" w:hAnsi="Palatino Linotype"/>
          <w:b/>
          <w:color w:val="000000" w:themeColor="text1"/>
          <w:sz w:val="24"/>
          <w:szCs w:val="22"/>
        </w:rPr>
        <w:t xml:space="preserve"> </w:t>
      </w:r>
    </w:p>
    <w:p w14:paraId="7574D6AE" w14:textId="77777777" w:rsidR="00191180" w:rsidRPr="009463E1" w:rsidRDefault="00191180" w:rsidP="00C1345F">
      <w:pPr>
        <w:suppressAutoHyphens w:val="0"/>
        <w:spacing w:line="360" w:lineRule="auto"/>
        <w:rPr>
          <w:rFonts w:ascii="Palatino Linotype" w:hAnsi="Palatino Linotype"/>
          <w:lang w:eastAsia="en-US"/>
        </w:rPr>
      </w:pPr>
    </w:p>
    <w:p w14:paraId="1E5CBD1C" w14:textId="32BD406E" w:rsidR="00191180" w:rsidRPr="009463E1" w:rsidRDefault="00191180" w:rsidP="00C1345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9463E1">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9463E1">
        <w:rPr>
          <w:rFonts w:ascii="Palatino Linotype" w:eastAsia="Calibri" w:hAnsi="Palatino Linotype" w:cs="Arial"/>
          <w:b/>
          <w:sz w:val="24"/>
          <w:szCs w:val="24"/>
        </w:rPr>
        <w:t>SUJETO OBLIGADO</w:t>
      </w:r>
      <w:r w:rsidRPr="009463E1">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eastAsia="Calibri" w:hAnsi="Palatino Linotype" w:cs="Arial"/>
          <w:lang w:val="es-ES"/>
        </w:rPr>
        <w:lastRenderedPageBreak/>
        <w:t xml:space="preserve">Por ende, se constituye la figura jurídica de la </w:t>
      </w:r>
      <w:r w:rsidRPr="009463E1">
        <w:rPr>
          <w:rFonts w:ascii="Palatino Linotype" w:eastAsia="Calibri" w:hAnsi="Palatino Linotype" w:cs="Arial"/>
          <w:i/>
          <w:lang w:val="es-ES"/>
        </w:rPr>
        <w:t>negativa ficta</w:t>
      </w:r>
      <w:r w:rsidRPr="009463E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9463E1">
        <w:rPr>
          <w:rFonts w:ascii="Palatino Linotype" w:eastAsia="Calibri" w:hAnsi="Palatino Linotype" w:cs="Arial"/>
          <w:b/>
          <w:lang w:val="es-ES"/>
        </w:rPr>
        <w:t>178</w:t>
      </w:r>
      <w:r w:rsidRPr="009463E1">
        <w:rPr>
          <w:rFonts w:ascii="Palatino Linotype" w:eastAsia="Calibri" w:hAnsi="Palatino Linotype" w:cs="Arial"/>
          <w:lang w:val="es-ES"/>
        </w:rPr>
        <w:t xml:space="preserve"> segundo párrafo de </w:t>
      </w:r>
      <w:r w:rsidRPr="009463E1">
        <w:rPr>
          <w:rFonts w:ascii="Palatino Linotype" w:eastAsia="Calibri" w:hAnsi="Palatino Linotype" w:cs="Arial"/>
          <w:b/>
          <w:lang w:val="es-ES"/>
        </w:rPr>
        <w:t>Ley de Transparencia y Acceso a la Información Pública del Estado de México y Municipios</w:t>
      </w:r>
      <w:r w:rsidRPr="009463E1">
        <w:rPr>
          <w:rFonts w:ascii="Palatino Linotype" w:eastAsia="Calibri" w:hAnsi="Palatino Linotype"/>
          <w:color w:val="000000"/>
          <w:shd w:val="clear" w:color="auto" w:fill="FFFFFF"/>
          <w:lang w:eastAsia="en-US"/>
        </w:rPr>
        <w:t xml:space="preserve">, que dispone; ante la falta de respuesta del </w:t>
      </w:r>
      <w:r w:rsidRPr="009463E1">
        <w:rPr>
          <w:rFonts w:ascii="Palatino Linotype" w:eastAsia="Calibri" w:hAnsi="Palatino Linotype"/>
          <w:b/>
          <w:color w:val="000000"/>
          <w:shd w:val="clear" w:color="auto" w:fill="FFFFFF"/>
          <w:lang w:eastAsia="en-US"/>
        </w:rPr>
        <w:t>SUJETO OBLIGADO,</w:t>
      </w:r>
      <w:r w:rsidRPr="009463E1">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9463E1">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9463E1" w:rsidRDefault="00191180" w:rsidP="00C1345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eastAsia="Calibri" w:hAnsi="Palatino Linotype" w:cs="Arial"/>
          <w:lang w:val="es-ES"/>
        </w:rPr>
        <w:t xml:space="preserve">Por lo que, tratándose de la </w:t>
      </w:r>
      <w:r w:rsidRPr="009463E1">
        <w:rPr>
          <w:rFonts w:ascii="Palatino Linotype" w:eastAsia="Calibri" w:hAnsi="Palatino Linotype" w:cs="Arial"/>
          <w:i/>
          <w:lang w:val="es-ES"/>
        </w:rPr>
        <w:t>negativa ficta</w:t>
      </w:r>
      <w:r w:rsidRPr="009463E1">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9463E1">
        <w:rPr>
          <w:rFonts w:ascii="Palatino Linotype" w:eastAsia="Calibri" w:hAnsi="Palatino Linotype" w:cs="Arial"/>
          <w:i/>
          <w:lang w:val="es-ES"/>
        </w:rPr>
        <w:t>negativa ficta</w:t>
      </w:r>
      <w:r w:rsidRPr="009463E1">
        <w:rPr>
          <w:rFonts w:ascii="Palatino Linotype" w:eastAsia="Calibri" w:hAnsi="Palatino Linotype" w:cs="Arial"/>
          <w:lang w:val="es-ES"/>
        </w:rPr>
        <w:t>, que señala:</w:t>
      </w:r>
    </w:p>
    <w:p w14:paraId="3EDED87E" w14:textId="77777777" w:rsidR="00191180" w:rsidRPr="009463E1" w:rsidRDefault="00191180" w:rsidP="00C1345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9463E1" w:rsidRDefault="00191180" w:rsidP="00C1345F">
      <w:pPr>
        <w:tabs>
          <w:tab w:val="left" w:pos="7655"/>
        </w:tabs>
        <w:suppressAutoHyphens w:val="0"/>
        <w:spacing w:after="240" w:line="360" w:lineRule="auto"/>
        <w:ind w:left="567" w:right="567"/>
        <w:jc w:val="center"/>
        <w:rPr>
          <w:rFonts w:ascii="Palatino Linotype" w:eastAsia="Calibri" w:hAnsi="Palatino Linotype" w:cs="Arial"/>
          <w:b/>
          <w:lang w:val="es-ES"/>
        </w:rPr>
      </w:pPr>
      <w:r w:rsidRPr="009463E1">
        <w:rPr>
          <w:rFonts w:ascii="Palatino Linotype" w:eastAsia="Calibri" w:hAnsi="Palatino Linotype" w:cs="Arial"/>
          <w:b/>
          <w:lang w:val="es-ES"/>
        </w:rPr>
        <w:t>Criterio 0001-15</w:t>
      </w:r>
    </w:p>
    <w:p w14:paraId="359502F1" w14:textId="77777777" w:rsidR="00191180" w:rsidRPr="009463E1" w:rsidRDefault="00191180" w:rsidP="00C1345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9463E1">
        <w:rPr>
          <w:rFonts w:ascii="Palatino Linotype" w:eastAsia="Calibri" w:hAnsi="Palatino Linotype" w:cs="Arial"/>
          <w:b/>
          <w:i/>
          <w:lang w:val="es-ES"/>
        </w:rPr>
        <w:t>NEGATIVA FICTA. PLAZO PARA INTERPONER EL RECURSO DE REVISIÓN TRATÁNDOSE DE.</w:t>
      </w:r>
      <w:r w:rsidRPr="009463E1">
        <w:rPr>
          <w:rFonts w:ascii="Palatino Linotype" w:eastAsia="Calibri" w:hAnsi="Palatino Linotype" w:cs="Arial"/>
          <w:i/>
          <w:lang w:val="es-ES"/>
        </w:rPr>
        <w:t xml:space="preserve"> “El artículo 48, párrafo tercero de la Ley de </w:t>
      </w:r>
      <w:r w:rsidRPr="009463E1">
        <w:rPr>
          <w:rFonts w:ascii="Palatino Linotype" w:eastAsia="Calibri" w:hAnsi="Palatino Linotype" w:cs="Arial"/>
          <w:i/>
          <w:lang w:val="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9463E1" w:rsidRDefault="00191180" w:rsidP="00C1345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584B00"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9463E1">
        <w:rPr>
          <w:rFonts w:ascii="Palatino Linotype" w:hAnsi="Palatino Linotype" w:cs="Arial"/>
          <w:color w:val="000000"/>
          <w:lang w:val="es-ES" w:eastAsia="es-MX"/>
        </w:rPr>
        <w:t xml:space="preserve">Lo anterior, se explica porque la </w:t>
      </w:r>
      <w:r w:rsidRPr="009463E1">
        <w:rPr>
          <w:rFonts w:ascii="Palatino Linotype" w:hAnsi="Palatino Linotype" w:cs="Arial"/>
          <w:b/>
          <w:color w:val="000000"/>
          <w:u w:val="single"/>
          <w:lang w:val="es-ES" w:eastAsia="es-MX"/>
        </w:rPr>
        <w:t>ausencia</w:t>
      </w:r>
      <w:r w:rsidRPr="009463E1">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w:t>
      </w:r>
      <w:r w:rsidRPr="00584B00">
        <w:rPr>
          <w:rFonts w:ascii="Palatino Linotype" w:hAnsi="Palatino Linotype" w:cs="Arial"/>
          <w:color w:val="000000"/>
          <w:lang w:val="es-ES" w:eastAsia="es-MX"/>
        </w:rPr>
        <w:t xml:space="preserve">emita la respuesta a la que esté impuesto el </w:t>
      </w:r>
      <w:r w:rsidRPr="00584B00">
        <w:rPr>
          <w:rFonts w:ascii="Palatino Linotype" w:hAnsi="Palatino Linotype" w:cs="Arial"/>
          <w:b/>
          <w:color w:val="000000"/>
          <w:lang w:val="es-ES" w:eastAsia="es-MX"/>
        </w:rPr>
        <w:t>SUJETO OBLIGADO</w:t>
      </w:r>
      <w:r w:rsidRPr="00584B00">
        <w:rPr>
          <w:rFonts w:ascii="Palatino Linotype" w:hAnsi="Palatino Linotype" w:cs="Arial"/>
          <w:color w:val="000000"/>
          <w:lang w:val="es-ES" w:eastAsia="es-MX"/>
        </w:rPr>
        <w:t>.</w:t>
      </w:r>
    </w:p>
    <w:p w14:paraId="73C681AE" w14:textId="77777777" w:rsidR="00584B00" w:rsidRPr="00034CAF" w:rsidRDefault="00584B00" w:rsidP="00034CAF">
      <w:pPr>
        <w:pStyle w:val="Ttulo1"/>
        <w:rPr>
          <w:rFonts w:ascii="Palatino Linotype" w:hAnsi="Palatino Linotype"/>
          <w:b/>
          <w:color w:val="000000" w:themeColor="text1"/>
          <w:sz w:val="24"/>
          <w:szCs w:val="24"/>
        </w:rPr>
      </w:pPr>
      <w:bookmarkStart w:id="70" w:name="_Toc82023088"/>
      <w:bookmarkStart w:id="71" w:name="_Toc83724313"/>
      <w:bookmarkStart w:id="72" w:name="_Toc84509139"/>
      <w:r w:rsidRPr="00034CAF">
        <w:rPr>
          <w:rFonts w:ascii="Palatino Linotype" w:hAnsi="Palatino Linotype"/>
          <w:b/>
          <w:color w:val="000000" w:themeColor="text1"/>
          <w:sz w:val="24"/>
          <w:szCs w:val="24"/>
        </w:rPr>
        <w:t>II. Del nombre como requisito innecesario para la tramitación del recurso.</w:t>
      </w:r>
      <w:bookmarkEnd w:id="70"/>
      <w:bookmarkEnd w:id="71"/>
      <w:bookmarkEnd w:id="72"/>
      <w:r w:rsidRPr="00034CAF">
        <w:rPr>
          <w:rFonts w:ascii="Palatino Linotype" w:hAnsi="Palatino Linotype"/>
          <w:b/>
          <w:color w:val="000000" w:themeColor="text1"/>
          <w:sz w:val="24"/>
          <w:szCs w:val="24"/>
        </w:rPr>
        <w:t xml:space="preserve"> </w:t>
      </w:r>
    </w:p>
    <w:p w14:paraId="2169F6B6" w14:textId="77777777" w:rsidR="00584B00" w:rsidRPr="008A02D8" w:rsidRDefault="00584B00" w:rsidP="00584B00">
      <w:pPr>
        <w:tabs>
          <w:tab w:val="left" w:pos="426"/>
        </w:tabs>
        <w:spacing w:line="360" w:lineRule="auto"/>
        <w:ind w:right="49"/>
        <w:contextualSpacing/>
        <w:jc w:val="both"/>
        <w:rPr>
          <w:rFonts w:ascii="Palatino Linotype" w:hAnsi="Palatino Linotype" w:cs="Arial"/>
          <w:b/>
        </w:rPr>
      </w:pPr>
    </w:p>
    <w:p w14:paraId="792A5963" w14:textId="5FA8DCED" w:rsidR="00584B00" w:rsidRPr="00584B00" w:rsidRDefault="00584B00" w:rsidP="00584B00">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584B00">
        <w:rPr>
          <w:rFonts w:ascii="Palatino Linotype" w:hAnsi="Palatino Linotype" w:cs="Arial"/>
          <w:bCs/>
          <w:sz w:val="24"/>
          <w:szCs w:val="24"/>
          <w:lang w:val="es-ES_tradnl"/>
        </w:rPr>
        <w:t xml:space="preserve">Por </w:t>
      </w:r>
      <w:r w:rsidRPr="00584B00">
        <w:rPr>
          <w:rFonts w:ascii="Palatino Linotype" w:hAnsi="Palatino Linotype" w:cs="Arial"/>
          <w:bCs/>
          <w:sz w:val="24"/>
          <w:szCs w:val="24"/>
        </w:rPr>
        <w:t xml:space="preserve">otro lado, de la revisión a los expedientes electrónicos contenidos en el sistema </w:t>
      </w:r>
      <w:r w:rsidRPr="00584B00">
        <w:rPr>
          <w:rFonts w:ascii="Palatino Linotype" w:hAnsi="Palatino Linotype" w:cs="Arial"/>
          <w:b/>
          <w:bCs/>
          <w:sz w:val="24"/>
          <w:szCs w:val="24"/>
        </w:rPr>
        <w:t>SAIMEX,</w:t>
      </w:r>
      <w:r w:rsidRPr="00584B00">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w:t>
      </w:r>
      <w:r w:rsidRPr="00584B00">
        <w:rPr>
          <w:rFonts w:ascii="Palatino Linotype" w:hAnsi="Palatino Linotype" w:cs="Arial"/>
          <w:bCs/>
          <w:sz w:val="24"/>
          <w:szCs w:val="24"/>
        </w:rPr>
        <w:lastRenderedPageBreak/>
        <w:t xml:space="preserve">solicitud de información como en el recurso de revisión, </w:t>
      </w:r>
      <w:r w:rsidRPr="00584B00">
        <w:rPr>
          <w:rFonts w:ascii="Palatino Linotype" w:hAnsi="Palatino Linotype" w:cs="Arial"/>
          <w:b/>
          <w:bCs/>
          <w:sz w:val="24"/>
          <w:szCs w:val="24"/>
        </w:rPr>
        <w:t>no señaló su nombre completo, ni se tiene certeza sobre su identidad</w:t>
      </w:r>
      <w:r w:rsidRPr="00584B00">
        <w:rPr>
          <w:rFonts w:ascii="Palatino Linotype" w:hAnsi="Palatino Linotype" w:cs="Arial"/>
          <w:bCs/>
          <w:sz w:val="24"/>
          <w:szCs w:val="24"/>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B430C9" w14:textId="77777777" w:rsidR="00584B00" w:rsidRPr="00584B00" w:rsidRDefault="00584B00" w:rsidP="00584B00">
      <w:pPr>
        <w:tabs>
          <w:tab w:val="left" w:pos="426"/>
        </w:tabs>
        <w:spacing w:line="360" w:lineRule="auto"/>
        <w:ind w:right="49"/>
        <w:contextualSpacing/>
        <w:jc w:val="both"/>
        <w:rPr>
          <w:rFonts w:ascii="Palatino Linotype" w:hAnsi="Palatino Linotype" w:cs="Arial"/>
          <w:b/>
        </w:rPr>
      </w:pPr>
    </w:p>
    <w:p w14:paraId="63C078BE" w14:textId="77777777" w:rsidR="00584B00" w:rsidRPr="00584B00" w:rsidRDefault="00584B00" w:rsidP="00584B0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584B00">
        <w:rPr>
          <w:rFonts w:ascii="Palatino Linotype" w:hAnsi="Palatino Linotype" w:cs="Arial"/>
          <w:bCs/>
        </w:rPr>
        <w:t xml:space="preserve">Esto </w:t>
      </w:r>
      <w:r w:rsidRPr="00584B00">
        <w:rPr>
          <w:rFonts w:ascii="Palatino Linotype" w:hAnsi="Palatino Linotype" w:cs="Arial"/>
          <w:bCs/>
          <w:lang w:val="es-ES"/>
        </w:rPr>
        <w:t xml:space="preserve">es así, ya que de conformidad con los artículos 6, apartado A, fracciones III y IV de la </w:t>
      </w:r>
      <w:r w:rsidRPr="00584B00">
        <w:rPr>
          <w:rFonts w:ascii="Palatino Linotype" w:hAnsi="Palatino Linotype" w:cs="Arial"/>
          <w:b/>
          <w:bCs/>
          <w:lang w:val="es-ES"/>
        </w:rPr>
        <w:t>Constitución Política de los Estados Unidos Mexicanos</w:t>
      </w:r>
      <w:r w:rsidRPr="00584B00">
        <w:rPr>
          <w:rFonts w:ascii="Palatino Linotype" w:hAnsi="Palatino Linotype" w:cs="Arial"/>
          <w:bCs/>
          <w:lang w:val="es-ES"/>
        </w:rPr>
        <w:t xml:space="preserve">; 5, párrafos trigésimo, trigésimo primero y trigésimo segundo, fracciones III, IV y V, de la </w:t>
      </w:r>
      <w:r w:rsidRPr="00584B00">
        <w:rPr>
          <w:rFonts w:ascii="Palatino Linotype" w:hAnsi="Palatino Linotype" w:cs="Arial"/>
          <w:b/>
          <w:bCs/>
          <w:lang w:val="es-ES"/>
        </w:rPr>
        <w:t>Constitución Política del Estado Libre y Soberano de México</w:t>
      </w:r>
      <w:r w:rsidRPr="00584B00">
        <w:rPr>
          <w:rFonts w:ascii="Palatino Linotype" w:hAnsi="Palatino Linotype" w:cs="Arial"/>
          <w:bCs/>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9E4F62D" w14:textId="77777777" w:rsidR="00584B00" w:rsidRPr="00584B00" w:rsidRDefault="00584B00" w:rsidP="00584B00">
      <w:pPr>
        <w:tabs>
          <w:tab w:val="left" w:pos="426"/>
        </w:tabs>
        <w:spacing w:line="360" w:lineRule="auto"/>
        <w:ind w:right="49"/>
        <w:contextualSpacing/>
        <w:jc w:val="both"/>
        <w:rPr>
          <w:rFonts w:ascii="Palatino Linotype" w:hAnsi="Palatino Linotype" w:cs="Arial"/>
          <w:b/>
        </w:rPr>
      </w:pPr>
    </w:p>
    <w:p w14:paraId="0FC4FE6F" w14:textId="77777777" w:rsidR="00584B00" w:rsidRPr="00584B00" w:rsidRDefault="00584B00" w:rsidP="00584B0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584B00">
        <w:rPr>
          <w:rFonts w:ascii="Palatino Linotype" w:hAnsi="Palatino Linotype" w:cs="Arial"/>
          <w:bCs/>
        </w:rPr>
        <w:t xml:space="preserve">Por </w:t>
      </w:r>
      <w:r w:rsidRPr="00584B00">
        <w:rPr>
          <w:rFonts w:ascii="Palatino Linotype" w:hAnsi="Palatino Linotype" w:cs="Arial"/>
          <w:bCs/>
          <w:lang w:val="es-ES"/>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584B00">
        <w:rPr>
          <w:rFonts w:ascii="Palatino Linotype" w:hAnsi="Palatino Linotype" w:cs="Arial"/>
          <w:bCs/>
          <w:lang w:val="es-ES"/>
        </w:rPr>
        <w:lastRenderedPageBreak/>
        <w:t>o no contener un nombre que identifique al Solicitante o que permita tener certeza sobre su identidad.</w:t>
      </w:r>
    </w:p>
    <w:p w14:paraId="136192E3" w14:textId="77777777" w:rsidR="00584B00" w:rsidRPr="00584B00" w:rsidRDefault="00584B00" w:rsidP="00584B00">
      <w:pPr>
        <w:tabs>
          <w:tab w:val="left" w:pos="426"/>
        </w:tabs>
        <w:spacing w:line="360" w:lineRule="auto"/>
        <w:ind w:right="49"/>
        <w:contextualSpacing/>
        <w:jc w:val="both"/>
        <w:rPr>
          <w:rFonts w:ascii="Palatino Linotype" w:hAnsi="Palatino Linotype" w:cs="Arial"/>
          <w:b/>
        </w:rPr>
      </w:pPr>
    </w:p>
    <w:p w14:paraId="214CC889" w14:textId="77777777" w:rsidR="00584B00" w:rsidRPr="00584B00" w:rsidRDefault="00584B00" w:rsidP="00584B0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584B00">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19B600D8" w14:textId="77777777" w:rsidR="00584B00" w:rsidRPr="00584B00" w:rsidRDefault="00584B00" w:rsidP="00584B00">
      <w:pPr>
        <w:tabs>
          <w:tab w:val="left" w:pos="426"/>
        </w:tabs>
        <w:spacing w:line="360" w:lineRule="auto"/>
        <w:ind w:right="49"/>
        <w:contextualSpacing/>
        <w:jc w:val="both"/>
        <w:rPr>
          <w:rFonts w:ascii="Palatino Linotype" w:hAnsi="Palatino Linotype" w:cs="Arial"/>
          <w:b/>
        </w:rPr>
      </w:pPr>
    </w:p>
    <w:p w14:paraId="764B2679" w14:textId="77777777" w:rsidR="00584B00" w:rsidRPr="00584B00" w:rsidRDefault="00584B00" w:rsidP="00584B0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584B00">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C0FDF27" w14:textId="77777777" w:rsidR="00584B00" w:rsidRPr="00584B00" w:rsidRDefault="00584B00" w:rsidP="00584B00">
      <w:pPr>
        <w:tabs>
          <w:tab w:val="left" w:pos="426"/>
        </w:tabs>
        <w:spacing w:line="360" w:lineRule="auto"/>
        <w:ind w:right="49"/>
        <w:contextualSpacing/>
        <w:jc w:val="both"/>
        <w:rPr>
          <w:rFonts w:ascii="Palatino Linotype" w:hAnsi="Palatino Linotype" w:cs="Arial"/>
          <w:b/>
        </w:rPr>
      </w:pPr>
    </w:p>
    <w:p w14:paraId="47F0A3EC" w14:textId="77777777" w:rsidR="00584B00" w:rsidRPr="00584B00" w:rsidRDefault="00584B00" w:rsidP="00584B00">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584B00">
        <w:rPr>
          <w:rFonts w:ascii="Palatino Linotype" w:hAnsi="Palatino Linotype" w:cs="Arial"/>
          <w:bCs/>
        </w:rPr>
        <w:t xml:space="preserve">Por lo tanto, </w:t>
      </w:r>
      <w:r w:rsidRPr="00584B00">
        <w:rPr>
          <w:rFonts w:ascii="Palatino Linotype" w:hAnsi="Palatino Linotype" w:cs="Arial"/>
          <w:bCs/>
          <w:lang w:val="es-ES"/>
        </w:rPr>
        <w:t xml:space="preserve">el nombre de la </w:t>
      </w:r>
      <w:r w:rsidRPr="00584B00">
        <w:rPr>
          <w:rFonts w:ascii="Palatino Linotype" w:hAnsi="Palatino Linotype" w:cs="Arial"/>
          <w:b/>
          <w:bCs/>
          <w:lang w:val="es-ES"/>
        </w:rPr>
        <w:t>SOLICITANTE</w:t>
      </w:r>
      <w:r w:rsidRPr="00584B00">
        <w:rPr>
          <w:rFonts w:ascii="Palatino Linotype" w:hAnsi="Palatino Linotype" w:cs="Arial"/>
          <w:bCs/>
          <w:lang w:val="es-ES"/>
        </w:rPr>
        <w:t xml:space="preserve"> y subsecuente </w:t>
      </w:r>
      <w:r w:rsidRPr="00584B00">
        <w:rPr>
          <w:rFonts w:ascii="Palatino Linotype" w:hAnsi="Palatino Linotype" w:cs="Arial"/>
          <w:b/>
          <w:bCs/>
          <w:lang w:val="es-ES"/>
        </w:rPr>
        <w:t>RECURRENTE</w:t>
      </w:r>
      <w:r w:rsidRPr="00584B00">
        <w:rPr>
          <w:rFonts w:ascii="Palatino Linotype"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B491C00" w14:textId="77777777" w:rsidR="00584B00" w:rsidRPr="009463E1" w:rsidRDefault="00584B00" w:rsidP="00584B00">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E165E6B" w14:textId="5A7CF278" w:rsidR="00191180" w:rsidRPr="00034CAF" w:rsidRDefault="0053016B" w:rsidP="00034CAF">
      <w:pPr>
        <w:pStyle w:val="Ttulo1"/>
        <w:rPr>
          <w:rFonts w:ascii="Palatino Linotype" w:hAnsi="Palatino Linotype"/>
          <w:b/>
          <w:color w:val="000000" w:themeColor="text1"/>
          <w:sz w:val="24"/>
          <w:szCs w:val="24"/>
        </w:rPr>
      </w:pPr>
      <w:bookmarkStart w:id="73" w:name="_Toc84509140"/>
      <w:r w:rsidRPr="00034CAF">
        <w:rPr>
          <w:rFonts w:ascii="Palatino Linotype" w:hAnsi="Palatino Linotype"/>
          <w:b/>
          <w:color w:val="000000" w:themeColor="text1"/>
          <w:sz w:val="24"/>
          <w:szCs w:val="24"/>
        </w:rPr>
        <w:t>I</w:t>
      </w:r>
      <w:r w:rsidR="005C3C65" w:rsidRPr="00034CAF">
        <w:rPr>
          <w:rFonts w:ascii="Palatino Linotype" w:hAnsi="Palatino Linotype"/>
          <w:b/>
          <w:color w:val="000000" w:themeColor="text1"/>
          <w:sz w:val="24"/>
          <w:szCs w:val="24"/>
        </w:rPr>
        <w:t>I</w:t>
      </w:r>
      <w:r w:rsidR="00584B00" w:rsidRPr="00034CAF">
        <w:rPr>
          <w:rFonts w:ascii="Palatino Linotype" w:hAnsi="Palatino Linotype"/>
          <w:b/>
          <w:color w:val="000000" w:themeColor="text1"/>
          <w:sz w:val="24"/>
          <w:szCs w:val="24"/>
        </w:rPr>
        <w:t>I</w:t>
      </w:r>
      <w:r w:rsidRPr="00034CAF">
        <w:rPr>
          <w:rFonts w:ascii="Palatino Linotype" w:hAnsi="Palatino Linotype"/>
          <w:b/>
          <w:color w:val="000000" w:themeColor="text1"/>
          <w:sz w:val="24"/>
          <w:szCs w:val="24"/>
        </w:rPr>
        <w:t>. De la determinación sobre la procedibilidad del recurso.</w:t>
      </w:r>
      <w:bookmarkEnd w:id="73"/>
    </w:p>
    <w:p w14:paraId="1F25624C" w14:textId="77777777" w:rsidR="0053016B" w:rsidRPr="009463E1" w:rsidRDefault="0053016B" w:rsidP="00C1345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9463E1">
        <w:rPr>
          <w:rFonts w:ascii="Palatino Linotype" w:eastAsia="Calibri" w:hAnsi="Palatino Linotype" w:cs="Arial"/>
          <w:lang w:val="es-ES_tradnl"/>
        </w:rPr>
        <w:t xml:space="preserve">Consecuencia de lo anterior, </w:t>
      </w:r>
      <w:bookmarkStart w:id="74" w:name="_Toc445745137"/>
      <w:bookmarkStart w:id="75" w:name="_Toc447699318"/>
      <w:bookmarkStart w:id="76" w:name="_Toc452379730"/>
      <w:bookmarkStart w:id="77" w:name="_Toc459195482"/>
      <w:bookmarkStart w:id="78" w:name="_Toc461555892"/>
      <w:bookmarkStart w:id="79" w:name="_Toc462307689"/>
      <w:bookmarkStart w:id="80" w:name="_Toc473628138"/>
      <w:r w:rsidRPr="009463E1">
        <w:rPr>
          <w:rFonts w:ascii="Palatino Linotype" w:eastAsia="Calibri" w:hAnsi="Palatino Linotype" w:cs="Arial"/>
          <w:lang w:val="es-ES_tradnl"/>
        </w:rPr>
        <w:t xml:space="preserve">esta Ponencia Resolutora advierte que el escrito contiene las formalidades previstas por el artículo 180 último párrafo de la Ley de Transparencia y Acceso a la Información Pública del Estado de México y Municipios, </w:t>
      </w:r>
      <w:r w:rsidRPr="009463E1">
        <w:rPr>
          <w:rFonts w:ascii="Palatino Linotype" w:eastAsia="Calibri" w:hAnsi="Palatino Linotype" w:cs="Arial"/>
          <w:lang w:val="es-ES_tradnl"/>
        </w:rPr>
        <w:lastRenderedPageBreak/>
        <w:t>por lo que es procedente que este Instituto de Transparencia, Acceso a la Información Pública y Protección de Datos Personales del Estado de México y Municipios, conozca y resuelva el presente recurso.</w:t>
      </w:r>
    </w:p>
    <w:p w14:paraId="447B3087"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9463E1" w:rsidRDefault="00191180" w:rsidP="00C1345F">
      <w:pPr>
        <w:keepNext/>
        <w:keepLines/>
        <w:suppressAutoHyphens w:val="0"/>
        <w:spacing w:before="240" w:line="360" w:lineRule="auto"/>
        <w:outlineLvl w:val="0"/>
        <w:rPr>
          <w:rFonts w:ascii="Palatino Linotype" w:hAnsi="Palatino Linotype"/>
          <w:lang w:val="es-ES"/>
        </w:rPr>
      </w:pPr>
      <w:bookmarkStart w:id="81" w:name="_Toc84509141"/>
      <w:r w:rsidRPr="009463E1">
        <w:rPr>
          <w:rFonts w:ascii="Palatino Linotype" w:hAnsi="Palatino Linotype" w:cs="Arial"/>
          <w:b/>
          <w:bCs/>
          <w:lang w:val="es-ES_tradnl"/>
        </w:rPr>
        <w:t>TERCERO.</w:t>
      </w:r>
      <w:r w:rsidR="00D24BE3" w:rsidRPr="009463E1">
        <w:rPr>
          <w:rFonts w:ascii="Palatino Linotype" w:hAnsi="Palatino Linotype" w:cs="Arial"/>
          <w:b/>
          <w:bCs/>
          <w:lang w:val="es-ES_tradnl"/>
        </w:rPr>
        <w:t xml:space="preserve"> </w:t>
      </w:r>
      <w:r w:rsidRPr="009463E1">
        <w:rPr>
          <w:rFonts w:ascii="Palatino Linotype" w:eastAsia="Calibri" w:hAnsi="Palatino Linotype"/>
          <w:b/>
          <w:bCs/>
          <w:lang w:val="es-ES"/>
        </w:rPr>
        <w:t xml:space="preserve">Del planteamiento de la </w:t>
      </w:r>
      <w:r w:rsidRPr="009463E1">
        <w:rPr>
          <w:rFonts w:ascii="Palatino Linotype" w:eastAsia="Calibri" w:hAnsi="Palatino Linotype"/>
          <w:b/>
          <w:bCs/>
          <w:i/>
          <w:lang w:val="es-ES"/>
        </w:rPr>
        <w:t>Litis</w:t>
      </w:r>
      <w:r w:rsidRPr="009463E1">
        <w:rPr>
          <w:rFonts w:ascii="Palatino Linotype" w:eastAsia="Calibri" w:hAnsi="Palatino Linotype"/>
          <w:b/>
          <w:bCs/>
          <w:lang w:val="es-ES"/>
        </w:rPr>
        <w:t>.</w:t>
      </w:r>
      <w:bookmarkEnd w:id="81"/>
      <w:r w:rsidRPr="009463E1">
        <w:rPr>
          <w:rFonts w:ascii="Palatino Linotype" w:eastAsia="Calibri" w:hAnsi="Palatino Linotype"/>
          <w:b/>
          <w:bCs/>
          <w:lang w:val="es-ES"/>
        </w:rPr>
        <w:t xml:space="preserve"> </w:t>
      </w:r>
    </w:p>
    <w:bookmarkEnd w:id="74"/>
    <w:bookmarkEnd w:id="75"/>
    <w:bookmarkEnd w:id="76"/>
    <w:bookmarkEnd w:id="77"/>
    <w:bookmarkEnd w:id="78"/>
    <w:bookmarkEnd w:id="79"/>
    <w:bookmarkEnd w:id="80"/>
    <w:p w14:paraId="24E554F7" w14:textId="77777777" w:rsidR="00191180" w:rsidRPr="009463E1" w:rsidRDefault="00191180" w:rsidP="00C1345F">
      <w:pPr>
        <w:suppressAutoHyphens w:val="0"/>
        <w:spacing w:before="240" w:after="240" w:line="360" w:lineRule="auto"/>
        <w:ind w:left="426"/>
        <w:contextualSpacing/>
        <w:jc w:val="both"/>
        <w:rPr>
          <w:rFonts w:ascii="Palatino Linotype" w:hAnsi="Palatino Linotype"/>
          <w:lang w:val="es-ES_tradnl"/>
        </w:rPr>
      </w:pPr>
    </w:p>
    <w:p w14:paraId="0CF94B18" w14:textId="3242AB47" w:rsidR="00191180" w:rsidRPr="009463E1" w:rsidRDefault="00A32B16"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2" w:name="_Toc454968928"/>
      <w:bookmarkStart w:id="83" w:name="_Toc455743517"/>
      <w:bookmarkStart w:id="84" w:name="_Toc458016386"/>
      <w:bookmarkStart w:id="85" w:name="_Toc461555893"/>
      <w:bookmarkStart w:id="86" w:name="_Toc462307690"/>
      <w:bookmarkStart w:id="87" w:name="_Toc475005143"/>
      <w:r w:rsidRPr="009463E1">
        <w:rPr>
          <w:rFonts w:ascii="Palatino Linotype" w:hAnsi="Palatino Linotype" w:cs="Arial"/>
          <w:lang w:val="es-ES_tradnl"/>
        </w:rPr>
        <w:t>Se requirió acceso  diversa información del personal adscrito a la sétima regiduría</w:t>
      </w:r>
      <w:r w:rsidR="005964BE" w:rsidRPr="009463E1">
        <w:rPr>
          <w:rFonts w:ascii="Palatino Linotype" w:hAnsi="Palatino Linotype" w:cs="Arial"/>
          <w:lang w:val="es-ES_tradnl"/>
        </w:rPr>
        <w:t xml:space="preserve">. </w:t>
      </w:r>
      <w:r w:rsidR="00191180" w:rsidRPr="009463E1">
        <w:rPr>
          <w:rFonts w:ascii="Palatino Linotype" w:hAnsi="Palatino Linotype" w:cs="Arial"/>
          <w:lang w:val="es-ES_tradnl"/>
        </w:rPr>
        <w:t xml:space="preserve">El </w:t>
      </w:r>
      <w:r w:rsidR="00191180" w:rsidRPr="009463E1">
        <w:rPr>
          <w:rFonts w:ascii="Palatino Linotype" w:hAnsi="Palatino Linotype" w:cs="Arial"/>
          <w:b/>
          <w:bCs/>
          <w:lang w:val="es-ES_tradnl"/>
        </w:rPr>
        <w:t>SUJETO OBLIGADO</w:t>
      </w:r>
      <w:r w:rsidR="00191180" w:rsidRPr="009463E1">
        <w:rPr>
          <w:rFonts w:ascii="Palatino Linotype" w:hAnsi="Palatino Linotype" w:cs="Arial"/>
          <w:lang w:val="es-ES_tradnl"/>
        </w:rPr>
        <w:t xml:space="preserve"> no respondió a la solicitud de información. Derivado de lo anterior, la ahora </w:t>
      </w:r>
      <w:r w:rsidR="00191180" w:rsidRPr="009463E1">
        <w:rPr>
          <w:rFonts w:ascii="Palatino Linotype" w:hAnsi="Palatino Linotype" w:cs="Arial"/>
          <w:b/>
          <w:bCs/>
          <w:lang w:val="es-ES_tradnl"/>
        </w:rPr>
        <w:t>RECURRENTE</w:t>
      </w:r>
      <w:r w:rsidR="00191180" w:rsidRPr="009463E1">
        <w:rPr>
          <w:rFonts w:ascii="Palatino Linotype" w:hAnsi="Palatino Linotype" w:cs="Arial"/>
          <w:lang w:val="es-ES_tradnl"/>
        </w:rPr>
        <w:t xml:space="preserve"> promovió</w:t>
      </w:r>
      <w:r w:rsidR="002C3A0B" w:rsidRPr="009463E1">
        <w:rPr>
          <w:rFonts w:ascii="Palatino Linotype" w:hAnsi="Palatino Linotype" w:cs="Arial"/>
          <w:lang w:val="es-ES_tradnl"/>
        </w:rPr>
        <w:t xml:space="preserve"> el recurso de revisión indicado</w:t>
      </w:r>
      <w:r w:rsidR="00191180" w:rsidRPr="009463E1">
        <w:rPr>
          <w:rFonts w:ascii="Palatino Linotype" w:hAnsi="Palatino Linotype" w:cs="Arial"/>
          <w:lang w:val="es-ES_tradnl"/>
        </w:rPr>
        <w:t xml:space="preserve"> al rubro, y en </w:t>
      </w:r>
      <w:r w:rsidR="002C3A0B" w:rsidRPr="009463E1">
        <w:rPr>
          <w:rFonts w:ascii="Palatino Linotype" w:hAnsi="Palatino Linotype" w:cs="Arial"/>
          <w:lang w:val="es-ES_tradnl"/>
        </w:rPr>
        <w:t xml:space="preserve">el </w:t>
      </w:r>
      <w:r w:rsidR="00191180" w:rsidRPr="009463E1">
        <w:rPr>
          <w:rFonts w:ascii="Palatino Linotype" w:hAnsi="Palatino Linotype" w:cs="Arial"/>
          <w:lang w:val="es-ES_tradnl"/>
        </w:rPr>
        <w:t>que señaló por agravios que no se le entregó la información solicitada.</w:t>
      </w:r>
    </w:p>
    <w:p w14:paraId="52C29682"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0E14DB50" w14:textId="76EAC74F" w:rsidR="00191180" w:rsidRPr="009463E1" w:rsidRDefault="00191180" w:rsidP="004A1DC4">
      <w:pPr>
        <w:numPr>
          <w:ilvl w:val="0"/>
          <w:numId w:val="9"/>
        </w:numPr>
        <w:tabs>
          <w:tab w:val="left" w:pos="0"/>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cs="Arial"/>
          <w:lang w:val="es-ES_tradnl"/>
        </w:rPr>
        <w:t>En ese sentido, esta Ponencia Resolutora advierte que l</w:t>
      </w:r>
      <w:r w:rsidR="002C3A0B" w:rsidRPr="009463E1">
        <w:rPr>
          <w:rFonts w:ascii="Palatino Linotype" w:hAnsi="Palatino Linotype" w:cs="Arial"/>
          <w:lang w:val="es-ES_tradnl"/>
        </w:rPr>
        <w:t xml:space="preserve">os agravios manifestados por el </w:t>
      </w:r>
      <w:r w:rsidRPr="009463E1">
        <w:rPr>
          <w:rFonts w:ascii="Palatino Linotype" w:hAnsi="Palatino Linotype" w:cs="Arial"/>
          <w:b/>
          <w:bCs/>
          <w:lang w:val="es-ES_tradnl"/>
        </w:rPr>
        <w:t>RECURRENTE</w:t>
      </w:r>
      <w:r w:rsidR="002C3A0B" w:rsidRPr="009463E1">
        <w:rPr>
          <w:rFonts w:ascii="Palatino Linotype" w:hAnsi="Palatino Linotype" w:cs="Arial"/>
          <w:lang w:val="es-ES_tradnl"/>
        </w:rPr>
        <w:t xml:space="preserve"> a través de</w:t>
      </w:r>
      <w:r w:rsidRPr="009463E1">
        <w:rPr>
          <w:rFonts w:ascii="Palatino Linotype" w:hAnsi="Palatino Linotype" w:cs="Arial"/>
          <w:lang w:val="es-ES_tradnl"/>
        </w:rPr>
        <w:t>l</w:t>
      </w:r>
      <w:r w:rsidR="002C3A0B" w:rsidRPr="009463E1">
        <w:rPr>
          <w:rFonts w:ascii="Palatino Linotype" w:hAnsi="Palatino Linotype" w:cs="Arial"/>
          <w:lang w:val="es-ES_tradnl"/>
        </w:rPr>
        <w:t xml:space="preserve"> recurso</w:t>
      </w:r>
      <w:r w:rsidRPr="009463E1">
        <w:rPr>
          <w:rFonts w:ascii="Palatino Linotype" w:hAnsi="Palatino Linotype" w:cs="Arial"/>
          <w:lang w:val="es-ES_tradnl"/>
        </w:rPr>
        <w:t xml:space="preserve"> de revisión</w:t>
      </w:r>
      <w:r w:rsidR="002C3A0B" w:rsidRPr="009463E1">
        <w:rPr>
          <w:rFonts w:ascii="Palatino Linotype" w:hAnsi="Palatino Linotype"/>
          <w:color w:val="000000"/>
        </w:rPr>
        <w:t xml:space="preserve"> </w:t>
      </w:r>
      <w:r w:rsidR="004A1DC4" w:rsidRPr="004A1DC4">
        <w:rPr>
          <w:rFonts w:ascii="Palatino Linotype" w:hAnsi="Palatino Linotype"/>
          <w:b/>
          <w:color w:val="000000" w:themeColor="text1"/>
        </w:rPr>
        <w:t>03988/INFOEM/IP/RR/2021</w:t>
      </w:r>
      <w:r w:rsidRPr="004A1DC4">
        <w:rPr>
          <w:rFonts w:ascii="Palatino Linotype" w:hAnsi="Palatino Linotype" w:cs="Arial"/>
          <w:color w:val="000000" w:themeColor="text1"/>
          <w:lang w:val="es-ES_tradnl"/>
        </w:rPr>
        <w:t xml:space="preserve"> </w:t>
      </w:r>
      <w:r w:rsidRPr="009463E1">
        <w:rPr>
          <w:rFonts w:ascii="Palatino Linotype" w:hAnsi="Palatino Linotype" w:cs="Arial"/>
          <w:lang w:val="es-ES_tradnl"/>
        </w:rPr>
        <w:t xml:space="preserve">sugieren que la omisión del </w:t>
      </w:r>
      <w:r w:rsidRPr="009463E1">
        <w:rPr>
          <w:rFonts w:ascii="Palatino Linotype" w:hAnsi="Palatino Linotype" w:cs="Arial"/>
          <w:b/>
          <w:bCs/>
          <w:lang w:val="es-ES_tradnl"/>
        </w:rPr>
        <w:t>SUJETO OBLIGADO</w:t>
      </w:r>
      <w:r w:rsidRPr="009463E1">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Pr="009463E1">
        <w:rPr>
          <w:rFonts w:ascii="Palatino Linotype" w:hAnsi="Palatino Linotype" w:cs="Arial"/>
          <w:b/>
          <w:bCs/>
          <w:lang w:val="es-ES_tradnl"/>
        </w:rPr>
        <w:t>oportuna</w:t>
      </w:r>
      <w:r w:rsidRPr="009463E1">
        <w:rPr>
          <w:rFonts w:ascii="Palatino Linotype" w:hAnsi="Palatino Linotype" w:cs="Arial"/>
          <w:lang w:val="es-ES_tradnl"/>
        </w:rPr>
        <w:t>.</w:t>
      </w:r>
    </w:p>
    <w:p w14:paraId="512E369F"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74F25231"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cs="Arial"/>
          <w:lang w:val="es-ES_tradnl"/>
        </w:rPr>
        <w:t xml:space="preserve">Por lo anterior, la </w:t>
      </w:r>
      <w:r w:rsidRPr="009463E1">
        <w:rPr>
          <w:rFonts w:ascii="Palatino Linotype" w:hAnsi="Palatino Linotype" w:cs="Arial"/>
          <w:i/>
          <w:lang w:val="es-ES_tradnl"/>
        </w:rPr>
        <w:t>Litis</w:t>
      </w:r>
      <w:r w:rsidRPr="009463E1">
        <w:rPr>
          <w:rFonts w:ascii="Palatino Linotype" w:hAnsi="Palatino Linotype" w:cs="Arial"/>
          <w:lang w:val="es-ES_tradnl"/>
        </w:rPr>
        <w:t xml:space="preserve"> a resolver en el presente recurso se circunscribe en determinar si el </w:t>
      </w:r>
      <w:r w:rsidRPr="009463E1">
        <w:rPr>
          <w:rFonts w:ascii="Palatino Linotype" w:hAnsi="Palatino Linotype" w:cs="Arial"/>
          <w:b/>
          <w:bCs/>
          <w:lang w:val="es-ES_tradnl"/>
        </w:rPr>
        <w:t>SUJETO OBLIGADO</w:t>
      </w:r>
      <w:r w:rsidRPr="009463E1">
        <w:rPr>
          <w:rFonts w:ascii="Palatino Linotype" w:hAnsi="Palatino Linotype" w:cs="Arial"/>
          <w:lang w:val="es-ES_tradnl"/>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0F48193D" w14:textId="77777777" w:rsidR="00191180" w:rsidRPr="009463E1" w:rsidRDefault="00191180" w:rsidP="00C1345F">
      <w:pPr>
        <w:suppressAutoHyphens w:val="0"/>
        <w:spacing w:line="360" w:lineRule="auto"/>
        <w:contextualSpacing/>
        <w:rPr>
          <w:rFonts w:ascii="Palatino Linotype" w:hAnsi="Palatino Linotype"/>
          <w:iCs/>
          <w:lang w:val="es-ES_tradnl"/>
        </w:rPr>
      </w:pPr>
    </w:p>
    <w:p w14:paraId="5BFD0151" w14:textId="77777777" w:rsidR="00191180" w:rsidRPr="009463E1" w:rsidRDefault="00191180" w:rsidP="00C1345F">
      <w:pPr>
        <w:tabs>
          <w:tab w:val="left" w:pos="426"/>
        </w:tabs>
        <w:suppressAutoHyphens w:val="0"/>
        <w:spacing w:line="360" w:lineRule="auto"/>
        <w:ind w:left="567" w:right="567"/>
        <w:jc w:val="both"/>
        <w:rPr>
          <w:rFonts w:ascii="Palatino Linotype" w:hAnsi="Palatino Linotype"/>
          <w:i/>
          <w:color w:val="000000"/>
          <w:lang w:val="es-ES_tradnl"/>
        </w:rPr>
      </w:pPr>
      <w:r w:rsidRPr="009463E1">
        <w:rPr>
          <w:rFonts w:ascii="Palatino Linotype" w:hAnsi="Palatino Linotype"/>
          <w:i/>
          <w:color w:val="000000"/>
          <w:lang w:val="es-ES_tradnl"/>
        </w:rPr>
        <w:t>“</w:t>
      </w:r>
      <w:r w:rsidRPr="009463E1">
        <w:rPr>
          <w:rFonts w:ascii="Palatino Linotype" w:hAnsi="Palatino Linotype"/>
          <w:b/>
          <w:i/>
          <w:color w:val="000000"/>
          <w:lang w:val="es-ES_tradnl"/>
        </w:rPr>
        <w:t>Artículo 179.</w:t>
      </w:r>
      <w:r w:rsidRPr="009463E1">
        <w:rPr>
          <w:rFonts w:ascii="Palatino Linotype" w:hAnsi="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14285732" w14:textId="77777777" w:rsidR="00191180" w:rsidRPr="009463E1" w:rsidRDefault="00191180" w:rsidP="00C1345F">
      <w:pPr>
        <w:tabs>
          <w:tab w:val="left" w:pos="426"/>
        </w:tabs>
        <w:suppressAutoHyphens w:val="0"/>
        <w:spacing w:line="360" w:lineRule="auto"/>
        <w:ind w:left="567" w:right="567"/>
        <w:jc w:val="both"/>
        <w:rPr>
          <w:rFonts w:ascii="Palatino Linotype" w:hAnsi="Palatino Linotype"/>
          <w:i/>
          <w:color w:val="000000"/>
          <w:lang w:val="es-ES_tradnl"/>
        </w:rPr>
      </w:pPr>
      <w:r w:rsidRPr="009463E1">
        <w:rPr>
          <w:rFonts w:ascii="Palatino Linotype" w:hAnsi="Palatino Linotype"/>
          <w:b/>
          <w:bCs/>
          <w:i/>
          <w:color w:val="000000"/>
          <w:lang w:val="es-ES_tradnl"/>
        </w:rPr>
        <w:t>I.</w:t>
      </w:r>
      <w:r w:rsidRPr="009463E1">
        <w:rPr>
          <w:rFonts w:ascii="Palatino Linotype" w:hAnsi="Palatino Linotype"/>
          <w:i/>
          <w:color w:val="000000"/>
          <w:lang w:val="es-ES_tradnl"/>
        </w:rPr>
        <w:t xml:space="preserve"> La negativa a la información solicitada;</w:t>
      </w:r>
    </w:p>
    <w:p w14:paraId="6AA5D9AD" w14:textId="77777777" w:rsidR="00191180" w:rsidRPr="009463E1" w:rsidRDefault="00191180" w:rsidP="00C1345F">
      <w:pPr>
        <w:tabs>
          <w:tab w:val="left" w:pos="426"/>
        </w:tabs>
        <w:suppressAutoHyphens w:val="0"/>
        <w:spacing w:line="360" w:lineRule="auto"/>
        <w:ind w:left="567" w:right="567"/>
        <w:jc w:val="both"/>
        <w:rPr>
          <w:rFonts w:ascii="Palatino Linotype" w:hAnsi="Palatino Linotype"/>
          <w:i/>
          <w:color w:val="000000"/>
          <w:lang w:val="es-ES_tradnl"/>
        </w:rPr>
      </w:pPr>
      <w:r w:rsidRPr="009463E1">
        <w:rPr>
          <w:rFonts w:ascii="Palatino Linotype" w:hAnsi="Palatino Linotype"/>
          <w:i/>
          <w:color w:val="000000"/>
          <w:lang w:val="es-ES_tradnl"/>
        </w:rPr>
        <w:t>(…)</w:t>
      </w:r>
    </w:p>
    <w:p w14:paraId="779CAABF" w14:textId="77777777" w:rsidR="00191180" w:rsidRPr="009463E1" w:rsidRDefault="00191180" w:rsidP="00C1345F">
      <w:pPr>
        <w:tabs>
          <w:tab w:val="left" w:pos="426"/>
        </w:tabs>
        <w:suppressAutoHyphens w:val="0"/>
        <w:spacing w:line="360" w:lineRule="auto"/>
        <w:ind w:left="567" w:right="567"/>
        <w:jc w:val="both"/>
        <w:rPr>
          <w:rFonts w:ascii="Palatino Linotype" w:hAnsi="Palatino Linotype"/>
          <w:i/>
          <w:color w:val="000000"/>
          <w:lang w:val="es-ES_tradnl"/>
        </w:rPr>
      </w:pPr>
      <w:r w:rsidRPr="009463E1">
        <w:rPr>
          <w:rFonts w:ascii="Palatino Linotype" w:hAnsi="Palatino Linotype"/>
          <w:b/>
          <w:bCs/>
          <w:i/>
          <w:color w:val="000000"/>
          <w:lang w:val="es-ES_tradnl"/>
        </w:rPr>
        <w:t>VII.</w:t>
      </w:r>
      <w:r w:rsidRPr="009463E1">
        <w:rPr>
          <w:rFonts w:ascii="Palatino Linotype" w:hAnsi="Palatino Linotype"/>
          <w:i/>
          <w:color w:val="000000"/>
          <w:lang w:val="es-ES_tradnl"/>
        </w:rPr>
        <w:t xml:space="preserve"> La falta de respuesta a una solicitud de acceso a la información;</w:t>
      </w:r>
    </w:p>
    <w:p w14:paraId="504F469D" w14:textId="77777777" w:rsidR="00191180" w:rsidRPr="009463E1" w:rsidRDefault="00191180" w:rsidP="00C1345F">
      <w:pPr>
        <w:tabs>
          <w:tab w:val="left" w:pos="426"/>
        </w:tabs>
        <w:suppressAutoHyphens w:val="0"/>
        <w:spacing w:line="360" w:lineRule="auto"/>
        <w:ind w:left="567" w:right="567"/>
        <w:jc w:val="both"/>
        <w:rPr>
          <w:rFonts w:ascii="Palatino Linotype" w:hAnsi="Palatino Linotype"/>
          <w:i/>
          <w:color w:val="000000"/>
          <w:lang w:val="es-ES_tradnl"/>
        </w:rPr>
      </w:pPr>
      <w:r w:rsidRPr="009463E1">
        <w:rPr>
          <w:rFonts w:ascii="Palatino Linotype" w:hAnsi="Palatino Linotype"/>
          <w:i/>
          <w:color w:val="000000"/>
          <w:lang w:val="es-ES_tradnl"/>
        </w:rPr>
        <w:t>(…)”</w:t>
      </w:r>
    </w:p>
    <w:p w14:paraId="0C54DE2A" w14:textId="77777777" w:rsidR="00191180" w:rsidRPr="009463E1" w:rsidRDefault="00191180" w:rsidP="00C1345F">
      <w:pPr>
        <w:suppressAutoHyphens w:val="0"/>
        <w:spacing w:line="360" w:lineRule="auto"/>
        <w:contextualSpacing/>
        <w:rPr>
          <w:rFonts w:ascii="Palatino Linotype" w:hAnsi="Palatino Linotype"/>
          <w:iCs/>
          <w:lang w:val="es-ES_tradnl"/>
        </w:rPr>
      </w:pPr>
    </w:p>
    <w:p w14:paraId="2EDB9EAA" w14:textId="67DD06EF" w:rsidR="00191180" w:rsidRPr="009463E1" w:rsidRDefault="00C1345F" w:rsidP="00C1345F">
      <w:pPr>
        <w:keepNext/>
        <w:keepLines/>
        <w:suppressAutoHyphens w:val="0"/>
        <w:spacing w:before="240" w:line="360" w:lineRule="auto"/>
        <w:outlineLvl w:val="0"/>
        <w:rPr>
          <w:rFonts w:ascii="Palatino Linotype" w:eastAsia="MS Gothic" w:hAnsi="Palatino Linotype"/>
          <w:lang w:eastAsia="en-US"/>
        </w:rPr>
      </w:pPr>
      <w:bookmarkStart w:id="88" w:name="_Toc84509142"/>
      <w:bookmarkStart w:id="89" w:name="_Toc499659080"/>
      <w:r>
        <w:rPr>
          <w:rFonts w:ascii="Palatino Linotype" w:eastAsia="MS Gothic" w:hAnsi="Palatino Linotype"/>
          <w:b/>
          <w:lang w:eastAsia="en-US"/>
        </w:rPr>
        <w:t>CUARTO</w:t>
      </w:r>
      <w:r w:rsidR="00191180" w:rsidRPr="009463E1">
        <w:rPr>
          <w:rFonts w:ascii="Palatino Linotype" w:eastAsia="MS Gothic" w:hAnsi="Palatino Linotype"/>
          <w:b/>
          <w:lang w:eastAsia="en-US"/>
        </w:rPr>
        <w:t>. Del estudio y resolución del asunto.</w:t>
      </w:r>
      <w:bookmarkEnd w:id="88"/>
    </w:p>
    <w:p w14:paraId="3A62BC72" w14:textId="77777777" w:rsidR="00191180" w:rsidRPr="009463E1" w:rsidRDefault="00191180" w:rsidP="00C1345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9463E1" w:rsidRDefault="00191180" w:rsidP="00C1345F">
      <w:pPr>
        <w:keepNext/>
        <w:keepLines/>
        <w:suppressAutoHyphens w:val="0"/>
        <w:spacing w:before="40" w:after="160" w:line="360" w:lineRule="auto"/>
        <w:jc w:val="both"/>
        <w:outlineLvl w:val="1"/>
        <w:rPr>
          <w:rFonts w:ascii="Palatino Linotype" w:eastAsia="MS Gothic" w:hAnsi="Palatino Linotype"/>
          <w:b/>
          <w:lang w:eastAsia="en-US"/>
        </w:rPr>
      </w:pPr>
      <w:bookmarkStart w:id="90" w:name="_Toc498528948"/>
      <w:bookmarkStart w:id="91" w:name="_Toc84509143"/>
      <w:r w:rsidRPr="009463E1">
        <w:rPr>
          <w:rFonts w:ascii="Palatino Linotype" w:eastAsia="MS Gothic" w:hAnsi="Palatino Linotype"/>
          <w:b/>
          <w:lang w:eastAsia="en-US"/>
        </w:rPr>
        <w:t>I. Del deber de las autoridades de promover, respetar, proteger y garantizar el derecho de acceso a la información pública.</w:t>
      </w:r>
      <w:bookmarkEnd w:id="90"/>
      <w:bookmarkEnd w:id="91"/>
      <w:r w:rsidRPr="009463E1">
        <w:rPr>
          <w:rFonts w:ascii="Palatino Linotype" w:eastAsia="MS Gothic" w:hAnsi="Palatino Linotype"/>
          <w:b/>
          <w:lang w:eastAsia="en-US"/>
        </w:rPr>
        <w:t xml:space="preserve"> </w:t>
      </w:r>
    </w:p>
    <w:p w14:paraId="64F8F2D9" w14:textId="77777777" w:rsidR="00191180" w:rsidRPr="009463E1" w:rsidRDefault="00191180" w:rsidP="00C1345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9463E1">
        <w:rPr>
          <w:rFonts w:ascii="Palatino Linotype" w:hAnsi="Palatino Linotype"/>
          <w:lang w:val="es-ES_tradnl"/>
        </w:rPr>
        <w:t xml:space="preserve">Es menester precisar que este </w:t>
      </w:r>
      <w:r w:rsidRPr="009463E1">
        <w:rPr>
          <w:rFonts w:ascii="Palatino Linotype" w:eastAsia="MS Mincho" w:hAnsi="Palatino Linotype"/>
          <w:color w:val="000000"/>
          <w:lang w:val="es-ES_tradnl"/>
        </w:rPr>
        <w:t xml:space="preserve">Órgano Garante parte de que </w:t>
      </w:r>
      <w:r w:rsidRPr="009463E1">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463E1">
        <w:rPr>
          <w:rFonts w:ascii="Palatino Linotype" w:hAnsi="Palatino Linotype" w:cs="Arial"/>
          <w:color w:val="000000"/>
          <w:lang w:val="es-ES_tradnl"/>
        </w:rPr>
        <w:t xml:space="preserve"> </w:t>
      </w:r>
      <w:r w:rsidRPr="009463E1">
        <w:rPr>
          <w:rFonts w:ascii="Palatino Linotype" w:hAnsi="Palatino Linotype" w:cs="Arial"/>
          <w:b/>
          <w:color w:val="000000"/>
          <w:lang w:val="es-ES_tradnl"/>
        </w:rPr>
        <w:t>SUJETO OBLIGADO</w:t>
      </w:r>
      <w:r w:rsidRPr="009463E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w:t>
      </w:r>
      <w:r w:rsidRPr="009463E1">
        <w:rPr>
          <w:rFonts w:ascii="Palatino Linotype" w:hAnsi="Palatino Linotype" w:cs="Arial"/>
          <w:color w:val="000000"/>
          <w:lang w:val="es-ES_tradnl"/>
        </w:rPr>
        <w:lastRenderedPageBreak/>
        <w:t xml:space="preserve">párrafo del artículo primero de la </w:t>
      </w:r>
      <w:r w:rsidRPr="009463E1">
        <w:rPr>
          <w:rFonts w:ascii="Palatino Linotype" w:hAnsi="Palatino Linotype" w:cs="Arial"/>
          <w:b/>
          <w:color w:val="000000"/>
          <w:lang w:val="es-ES_tradnl"/>
        </w:rPr>
        <w:t xml:space="preserve">Constitución Política de los Estados Unidos Mexicanos </w:t>
      </w:r>
      <w:r w:rsidRPr="009463E1">
        <w:rPr>
          <w:rFonts w:ascii="Palatino Linotype" w:hAnsi="Palatino Linotype" w:cs="Arial"/>
          <w:color w:val="000000"/>
          <w:lang w:val="es-ES_tradnl"/>
        </w:rPr>
        <w:t xml:space="preserve">al señalar la obligación de “promover, </w:t>
      </w:r>
      <w:r w:rsidRPr="009463E1">
        <w:rPr>
          <w:rFonts w:ascii="Palatino Linotype" w:hAnsi="Palatino Linotype" w:cs="Arial"/>
          <w:b/>
          <w:color w:val="000000"/>
          <w:lang w:val="es-ES_tradnl"/>
        </w:rPr>
        <w:t>respetar</w:t>
      </w:r>
      <w:r w:rsidRPr="009463E1">
        <w:rPr>
          <w:rFonts w:ascii="Palatino Linotype" w:hAnsi="Palatino Linotype" w:cs="Arial"/>
          <w:color w:val="000000"/>
          <w:lang w:val="es-ES_tradnl"/>
        </w:rPr>
        <w:t xml:space="preserve">, proteger y </w:t>
      </w:r>
      <w:r w:rsidRPr="009463E1">
        <w:rPr>
          <w:rFonts w:ascii="Palatino Linotype" w:hAnsi="Palatino Linotype" w:cs="Arial"/>
          <w:b/>
          <w:color w:val="000000"/>
          <w:lang w:val="es-ES_tradnl"/>
        </w:rPr>
        <w:t>garantizar</w:t>
      </w:r>
      <w:r w:rsidRPr="009463E1">
        <w:rPr>
          <w:rFonts w:ascii="Palatino Linotype" w:hAnsi="Palatino Linotype" w:cs="Arial"/>
          <w:color w:val="000000"/>
          <w:lang w:val="es-ES_tradnl"/>
        </w:rPr>
        <w:t xml:space="preserve"> los derechos humanos”, entre los cuales se encuentra dicho derecho. </w:t>
      </w:r>
    </w:p>
    <w:p w14:paraId="571D3B80" w14:textId="77777777" w:rsidR="00191180" w:rsidRPr="009463E1" w:rsidRDefault="00191180" w:rsidP="00C1345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 xml:space="preserve">Definiendo el Derecho de Acceso a la Información Pública como: </w:t>
      </w:r>
      <w:r w:rsidRPr="009463E1">
        <w:rPr>
          <w:rFonts w:ascii="Palatino Linotype" w:hAnsi="Palatino Linotype"/>
          <w:i/>
          <w:color w:val="000000"/>
          <w:lang w:val="es-ES_tradnl"/>
        </w:rPr>
        <w:t>La igualdad de oportunidades para recibir, buscar e impartir información</w:t>
      </w:r>
      <w:r w:rsidRPr="009463E1">
        <w:rPr>
          <w:rFonts w:ascii="Palatino Linotype" w:hAnsi="Palatino Linotype"/>
          <w:i/>
          <w:color w:val="000000"/>
          <w:vertAlign w:val="superscript"/>
          <w:lang w:val="es-ES_tradnl"/>
        </w:rPr>
        <w:footnoteReference w:id="1"/>
      </w:r>
      <w:r w:rsidRPr="009463E1">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463E1">
        <w:rPr>
          <w:rFonts w:ascii="Palatino Linotype" w:hAnsi="Palatino Linotype"/>
          <w:i/>
          <w:color w:val="000000"/>
          <w:vertAlign w:val="superscript"/>
          <w:lang w:val="es-ES_tradnl"/>
        </w:rPr>
        <w:footnoteReference w:id="2"/>
      </w:r>
      <w:r w:rsidRPr="009463E1">
        <w:rPr>
          <w:rFonts w:ascii="Palatino Linotype" w:hAnsi="Palatino Linotype"/>
          <w:color w:val="000000"/>
          <w:lang w:val="es-ES_tradnl"/>
        </w:rPr>
        <w:t>que se constituye como una herramienta fundamental para ejercer</w:t>
      </w:r>
      <w:r w:rsidRPr="009463E1">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9463E1">
        <w:rPr>
          <w:rFonts w:ascii="Palatino Linotype" w:hAnsi="Palatino Linotype"/>
          <w:i/>
          <w:color w:val="000000"/>
          <w:vertAlign w:val="superscript"/>
          <w:lang w:val="es-ES_tradnl"/>
        </w:rPr>
        <w:footnoteReference w:id="3"/>
      </w:r>
      <w:r w:rsidRPr="009463E1">
        <w:rPr>
          <w:rFonts w:ascii="Palatino Linotype" w:hAnsi="Palatino Linotype"/>
          <w:color w:val="000000"/>
          <w:lang w:val="es-ES_tradnl"/>
        </w:rPr>
        <w:t>fomentando</w:t>
      </w:r>
      <w:r w:rsidRPr="009463E1">
        <w:rPr>
          <w:rFonts w:ascii="Palatino Linotype" w:hAnsi="Palatino Linotype"/>
          <w:i/>
          <w:color w:val="000000"/>
          <w:lang w:val="es-ES_tradnl"/>
        </w:rPr>
        <w:t xml:space="preserve"> la transparencia de las actividades estatales y </w:t>
      </w:r>
      <w:r w:rsidRPr="009463E1">
        <w:rPr>
          <w:rFonts w:ascii="Palatino Linotype" w:hAnsi="Palatino Linotype"/>
          <w:color w:val="000000"/>
          <w:lang w:val="es-ES_tradnl"/>
        </w:rPr>
        <w:t>promoviendo</w:t>
      </w:r>
      <w:r w:rsidRPr="009463E1">
        <w:rPr>
          <w:rFonts w:ascii="Palatino Linotype" w:hAnsi="Palatino Linotype"/>
          <w:i/>
          <w:color w:val="000000"/>
          <w:lang w:val="es-ES_tradnl"/>
        </w:rPr>
        <w:t xml:space="preserve"> la responsabilidad de los funcionarios sobre su gestión pública,</w:t>
      </w:r>
      <w:r w:rsidRPr="009463E1">
        <w:rPr>
          <w:rFonts w:ascii="Palatino Linotype" w:hAnsi="Palatino Linotype"/>
          <w:i/>
          <w:color w:val="000000"/>
          <w:vertAlign w:val="superscript"/>
          <w:lang w:val="es-ES_tradnl"/>
        </w:rPr>
        <w:footnoteReference w:id="4"/>
      </w:r>
      <w:r w:rsidRPr="009463E1">
        <w:rPr>
          <w:rFonts w:ascii="Palatino Linotype" w:hAnsi="Palatino Linotype"/>
          <w:color w:val="000000"/>
          <w:lang w:val="es-ES_tradnl"/>
        </w:rPr>
        <w:t>que permite</w:t>
      </w:r>
      <w:r w:rsidRPr="009463E1">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9463E1" w:rsidRDefault="00191180" w:rsidP="00C1345F">
      <w:pPr>
        <w:tabs>
          <w:tab w:val="left" w:pos="426"/>
        </w:tabs>
        <w:suppressAutoHyphens w:val="0"/>
        <w:spacing w:line="360" w:lineRule="auto"/>
        <w:contextualSpacing/>
        <w:rPr>
          <w:rFonts w:ascii="Palatino Linotype" w:hAnsi="Palatino Linotype"/>
          <w:lang w:val="es-ES_tradnl"/>
        </w:rPr>
      </w:pPr>
    </w:p>
    <w:p w14:paraId="13C42068"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9463E1">
        <w:rPr>
          <w:rFonts w:ascii="Palatino Linotype" w:hAnsi="Palatino Linotype"/>
          <w:lang w:val="es-ES_tradnl"/>
        </w:rPr>
        <w:t xml:space="preserve">Por lo anterior, se deduce que el derecho de acceso a la información pública es un derecho humano constitucionalmente reconocido, en consecuencia todas las </w:t>
      </w:r>
      <w:r w:rsidRPr="009463E1">
        <w:rPr>
          <w:rFonts w:ascii="Palatino Linotype" w:hAnsi="Palatino Linotype"/>
          <w:lang w:val="es-ES_tradnl"/>
        </w:rPr>
        <w:lastRenderedPageBreak/>
        <w:t>autoridades en el ámbito de sus competencias, funciones y atribuciones tienen la obligación de respetarlo, protegerlo y garantizarlo.</w:t>
      </w:r>
    </w:p>
    <w:p w14:paraId="661BF4DE"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i/>
          <w:lang w:val="es-ES_tradnl"/>
        </w:rPr>
      </w:pPr>
      <w:r w:rsidRPr="009463E1">
        <w:rPr>
          <w:rFonts w:ascii="Palatino Linotype" w:hAnsi="Palatino Linotype"/>
          <w:i/>
          <w:lang w:val="es-ES_tradnl"/>
        </w:rPr>
        <w:t xml:space="preserve"> </w:t>
      </w:r>
    </w:p>
    <w:p w14:paraId="598DE69A" w14:textId="5D4DD248" w:rsidR="00191180" w:rsidRPr="009463E1" w:rsidRDefault="00191180" w:rsidP="004A1DC4">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lang w:val="es-ES_tradnl"/>
        </w:rPr>
        <w:t>Por lo tanto, derivado de lo señalado con anterioridad, la actuación</w:t>
      </w:r>
      <w:r w:rsidR="004A1DC4">
        <w:rPr>
          <w:rFonts w:ascii="Palatino Linotype" w:hAnsi="Palatino Linotype"/>
        </w:rPr>
        <w:t xml:space="preserve"> de la</w:t>
      </w:r>
      <w:r w:rsidR="004A1DC4" w:rsidRPr="004A1DC4">
        <w:rPr>
          <w:rFonts w:ascii="Palatino Linotype" w:hAnsi="Palatino Linotype"/>
          <w:b/>
        </w:rPr>
        <w:t xml:space="preserve"> Comisión de Conciliación y Arbitraje Médico del Estado de México </w:t>
      </w:r>
      <w:r w:rsidRPr="009463E1">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9463E1" w:rsidRDefault="00191180" w:rsidP="00C1345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463E1">
        <w:rPr>
          <w:rFonts w:ascii="Palatino Linotype" w:hAnsi="Palatino Linotype" w:cs="Arial"/>
          <w:u w:val="single"/>
          <w:lang w:val="es-ES_tradnl"/>
        </w:rPr>
        <w:t>prevenir, investigar, sancionar y reparar las violaciones a los derechos humanos</w:t>
      </w:r>
      <w:r w:rsidRPr="009463E1">
        <w:rPr>
          <w:rFonts w:ascii="Palatino Linotype" w:hAnsi="Palatino Linotype" w:cs="Arial"/>
          <w:lang w:val="es-ES_tradnl"/>
        </w:rPr>
        <w:t xml:space="preserve">. </w:t>
      </w:r>
    </w:p>
    <w:p w14:paraId="3499B1C7"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9463E1" w:rsidRDefault="00191180" w:rsidP="00C1345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9463E1">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9463E1">
        <w:rPr>
          <w:rFonts w:ascii="Palatino Linotype" w:hAnsi="Palatino Linotype" w:cs="Arial"/>
          <w:i/>
          <w:lang w:val="es-ES_tradnl"/>
        </w:rPr>
        <w:t>por los principios de simplicidad, rapidez gratuidad del procedimiento, auxilio y orientación a los particulares</w:t>
      </w:r>
      <w:r w:rsidRPr="009463E1">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9463E1" w:rsidRDefault="00191180" w:rsidP="00C1345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lastRenderedPageBreak/>
        <w:t xml:space="preserve">Es así que la </w:t>
      </w:r>
      <w:r w:rsidRPr="009463E1">
        <w:rPr>
          <w:rFonts w:ascii="Palatino Linotype" w:hAnsi="Palatino Linotype"/>
          <w:b/>
          <w:lang w:val="es-ES_tradnl"/>
        </w:rPr>
        <w:t xml:space="preserve">Ley de Transparencia y Acceso a la Información Pública del Estado de México y Municipios, </w:t>
      </w:r>
      <w:r w:rsidRPr="009463E1">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9463E1">
        <w:rPr>
          <w:rFonts w:ascii="Palatino Linotype" w:hAnsi="Palatino Linotype"/>
          <w:b/>
          <w:lang w:val="es-ES_tradnl"/>
        </w:rPr>
        <w:t xml:space="preserve"> </w:t>
      </w:r>
      <w:r w:rsidRPr="009463E1">
        <w:rPr>
          <w:rFonts w:ascii="Palatino Linotype" w:hAnsi="Palatino Linotype"/>
          <w:lang w:val="es-ES_tradnl"/>
        </w:rPr>
        <w:t xml:space="preserve">establece que </w:t>
      </w:r>
      <w:r w:rsidRPr="009463E1">
        <w:rPr>
          <w:rFonts w:ascii="Palatino Linotype" w:hAnsi="Palatino Linotype"/>
          <w:b/>
          <w:i/>
          <w:u w:val="single"/>
          <w:lang w:val="es-ES_tradnl"/>
        </w:rPr>
        <w:t>el recurso de revisión es la garantía secundaria</w:t>
      </w:r>
      <w:r w:rsidRPr="009463E1">
        <w:rPr>
          <w:rFonts w:ascii="Palatino Linotype" w:hAnsi="Palatino Linotype"/>
          <w:b/>
          <w:i/>
          <w:lang w:val="es-ES_tradnl"/>
        </w:rPr>
        <w:t xml:space="preserve"> mediante la cual se pretende reparar cualquier posible afectación al derecho de acceso a la información pública</w:t>
      </w:r>
      <w:r w:rsidRPr="009463E1">
        <w:rPr>
          <w:rFonts w:ascii="Palatino Linotype" w:hAnsi="Palatino Linotype"/>
          <w:bCs/>
          <w:lang w:val="es-ES_tradnl"/>
        </w:rPr>
        <w:t>, s</w:t>
      </w:r>
      <w:r w:rsidRPr="009463E1">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9463E1" w:rsidRDefault="00191180" w:rsidP="00C1345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463E1">
        <w:rPr>
          <w:rFonts w:ascii="Palatino Linotype" w:eastAsia="Calibri" w:hAnsi="Palatino Linotype"/>
          <w:lang w:val="es-ES_tradnl"/>
        </w:rPr>
        <w:t xml:space="preserve">Establecido lo anterior, resulta evidente que las razones o motivos de inconformidad hechos valer en el recurso de revisión resultan </w:t>
      </w:r>
      <w:r w:rsidRPr="009463E1">
        <w:rPr>
          <w:rFonts w:ascii="Palatino Linotype" w:eastAsia="Calibri" w:hAnsi="Palatino Linotype"/>
          <w:b/>
          <w:lang w:val="es-ES_tradnl"/>
        </w:rPr>
        <w:t>fundadas y procedentes</w:t>
      </w:r>
      <w:r w:rsidRPr="009463E1">
        <w:rPr>
          <w:rFonts w:ascii="Palatino Linotype" w:eastAsia="Calibri" w:hAnsi="Palatino Linotype"/>
          <w:lang w:val="es-ES_tradnl"/>
        </w:rPr>
        <w:t xml:space="preserve">, debido a que el </w:t>
      </w:r>
      <w:r w:rsidRPr="009463E1">
        <w:rPr>
          <w:rFonts w:ascii="Palatino Linotype" w:eastAsia="Calibri" w:hAnsi="Palatino Linotype"/>
          <w:b/>
          <w:lang w:val="es-ES_tradnl"/>
        </w:rPr>
        <w:t>SUJETO OBLIGADO</w:t>
      </w:r>
      <w:r w:rsidRPr="009463E1">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9463E1" w:rsidRDefault="00191180" w:rsidP="00C1345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1B2B2C61"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463E1">
        <w:rPr>
          <w:rFonts w:ascii="Palatino Linotype" w:eastAsia="Calibri" w:hAnsi="Palatino Linotype"/>
          <w:lang w:val="es-ES_tradnl"/>
        </w:rPr>
        <w:t>Dicha omisión implica un incumplimiento de las obligaciones que la Ley de Transparencia y Acceso a la Información del Estado de M</w:t>
      </w:r>
      <w:r w:rsidR="00E20089" w:rsidRPr="009463E1">
        <w:rPr>
          <w:rFonts w:ascii="Palatino Linotype" w:eastAsia="Calibri" w:hAnsi="Palatino Linotype"/>
          <w:lang w:val="es-ES_tradnl"/>
        </w:rPr>
        <w:t>éxico y Municipios le i</w:t>
      </w:r>
      <w:r w:rsidR="004A1DC4">
        <w:rPr>
          <w:rFonts w:ascii="Palatino Linotype" w:eastAsia="Calibri" w:hAnsi="Palatino Linotype"/>
          <w:lang w:val="es-ES_tradnl"/>
        </w:rPr>
        <w:t>mpone a la</w:t>
      </w:r>
      <w:r w:rsidR="00E20089" w:rsidRPr="009463E1">
        <w:rPr>
          <w:rFonts w:ascii="Palatino Linotype" w:eastAsia="Calibri" w:hAnsi="Palatino Linotype"/>
          <w:lang w:val="es-ES_tradnl"/>
        </w:rPr>
        <w:t xml:space="preserve"> </w:t>
      </w:r>
      <w:r w:rsidR="004A1DC4" w:rsidRPr="004A1DC4">
        <w:rPr>
          <w:rFonts w:ascii="Palatino Linotype" w:eastAsia="Calibri" w:hAnsi="Palatino Linotype"/>
          <w:b/>
          <w:bCs/>
          <w:lang w:val="es-ES_tradnl"/>
        </w:rPr>
        <w:t xml:space="preserve">Comisión de Conciliación y Arbitraje Médico del Estado de México </w:t>
      </w:r>
      <w:r w:rsidRPr="009463E1">
        <w:rPr>
          <w:rFonts w:ascii="Palatino Linotype" w:eastAsia="Calibri" w:hAnsi="Palatino Linotype"/>
          <w:lang w:val="es-ES_tradnl"/>
        </w:rPr>
        <w:t xml:space="preserve">como </w:t>
      </w:r>
      <w:r w:rsidRPr="009463E1">
        <w:rPr>
          <w:rFonts w:ascii="Palatino Linotype" w:eastAsia="Calibri" w:hAnsi="Palatino Linotype"/>
          <w:b/>
          <w:bCs/>
          <w:lang w:val="es-ES_tradnl"/>
        </w:rPr>
        <w:t>SUJETO OBLIGADO</w:t>
      </w:r>
      <w:r w:rsidRPr="009463E1">
        <w:rPr>
          <w:rFonts w:ascii="Palatino Linotype" w:eastAsia="Calibri" w:hAnsi="Palatino Linotype"/>
          <w:lang w:val="es-ES_tradnl"/>
        </w:rPr>
        <w:t>, de conformidad con el artículo 23 fracción IV, que a la letra dice:</w:t>
      </w:r>
    </w:p>
    <w:p w14:paraId="12745B31" w14:textId="77777777" w:rsidR="00191180" w:rsidRPr="009463E1" w:rsidRDefault="00191180" w:rsidP="00C1345F">
      <w:pPr>
        <w:suppressAutoHyphens w:val="0"/>
        <w:spacing w:line="360" w:lineRule="auto"/>
        <w:ind w:left="720"/>
        <w:contextualSpacing/>
        <w:rPr>
          <w:rFonts w:ascii="Palatino Linotype" w:eastAsia="Calibri" w:hAnsi="Palatino Linotype"/>
          <w:lang w:val="es-ES_tradnl"/>
        </w:rPr>
      </w:pPr>
    </w:p>
    <w:p w14:paraId="14DB11E3" w14:textId="77777777" w:rsidR="00191180" w:rsidRDefault="00191180" w:rsidP="00C1345F">
      <w:pPr>
        <w:suppressAutoHyphens w:val="0"/>
        <w:spacing w:before="240" w:after="240" w:line="360" w:lineRule="auto"/>
        <w:ind w:left="567" w:right="567"/>
        <w:contextualSpacing/>
        <w:rPr>
          <w:rFonts w:ascii="Palatino Linotype" w:eastAsia="Calibri" w:hAnsi="Palatino Linotype"/>
          <w:b/>
          <w:bCs/>
          <w:i/>
          <w:lang w:val="es-ES_tradnl"/>
        </w:rPr>
      </w:pPr>
      <w:r w:rsidRPr="009463E1">
        <w:rPr>
          <w:rFonts w:ascii="Palatino Linotype" w:eastAsia="Calibri" w:hAnsi="Palatino Linotype"/>
          <w:b/>
          <w:bCs/>
          <w:i/>
          <w:lang w:val="es-ES_tradnl"/>
        </w:rPr>
        <w:lastRenderedPageBreak/>
        <w:t>“Artículo 23.</w:t>
      </w:r>
      <w:r w:rsidRPr="009463E1">
        <w:rPr>
          <w:rFonts w:ascii="Palatino Linotype" w:eastAsia="Calibri" w:hAnsi="Palatino Linotype"/>
          <w:bCs/>
          <w:i/>
          <w:lang w:val="es-ES_tradnl"/>
        </w:rPr>
        <w:t xml:space="preserve"> </w:t>
      </w:r>
      <w:r w:rsidRPr="009463E1">
        <w:rPr>
          <w:rFonts w:ascii="Palatino Linotype" w:eastAsia="Calibri" w:hAnsi="Palatino Linotype"/>
          <w:b/>
          <w:bCs/>
          <w:i/>
          <w:lang w:val="es-ES_tradnl"/>
        </w:rPr>
        <w:t xml:space="preserve">Son </w:t>
      </w:r>
      <w:r w:rsidRPr="009463E1">
        <w:rPr>
          <w:rFonts w:ascii="Palatino Linotype" w:eastAsia="Calibri" w:hAnsi="Palatino Linotype"/>
          <w:b/>
          <w:bCs/>
          <w:i/>
          <w:u w:val="single"/>
          <w:lang w:val="es-ES_tradnl"/>
        </w:rPr>
        <w:t>sujetos obligados a transparentar y permitir el acceso a su información</w:t>
      </w:r>
      <w:r w:rsidRPr="009463E1">
        <w:rPr>
          <w:rFonts w:ascii="Palatino Linotype" w:eastAsia="Calibri" w:hAnsi="Palatino Linotype"/>
          <w:b/>
          <w:bCs/>
          <w:i/>
          <w:lang w:val="es-ES_tradnl"/>
        </w:rPr>
        <w:t xml:space="preserve"> y proteger los datos personales que obren en su poder: </w:t>
      </w:r>
    </w:p>
    <w:p w14:paraId="29BE315D" w14:textId="77777777" w:rsidR="0087073F" w:rsidRPr="009463E1" w:rsidRDefault="0087073F" w:rsidP="00C1345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Default="00191180" w:rsidP="00C1345F">
      <w:pPr>
        <w:suppressAutoHyphens w:val="0"/>
        <w:spacing w:before="240" w:after="240" w:line="360" w:lineRule="auto"/>
        <w:ind w:left="567" w:right="567"/>
        <w:contextualSpacing/>
        <w:rPr>
          <w:rFonts w:ascii="Palatino Linotype" w:eastAsia="Calibri" w:hAnsi="Palatino Linotype"/>
          <w:bCs/>
          <w:i/>
          <w:lang w:val="es-ES_tradnl"/>
        </w:rPr>
      </w:pPr>
      <w:r w:rsidRPr="009463E1">
        <w:rPr>
          <w:rFonts w:ascii="Palatino Linotype" w:eastAsia="Calibri" w:hAnsi="Palatino Linotype"/>
          <w:bCs/>
          <w:i/>
          <w:lang w:val="es-ES_tradnl"/>
        </w:rPr>
        <w:t>(…)</w:t>
      </w:r>
    </w:p>
    <w:p w14:paraId="3C627F66" w14:textId="77777777" w:rsidR="0087073F" w:rsidRPr="009463E1" w:rsidRDefault="0087073F" w:rsidP="00C1345F">
      <w:pPr>
        <w:suppressAutoHyphens w:val="0"/>
        <w:spacing w:before="240" w:after="240" w:line="360" w:lineRule="auto"/>
        <w:ind w:left="567" w:right="567"/>
        <w:contextualSpacing/>
        <w:rPr>
          <w:rFonts w:ascii="Palatino Linotype" w:eastAsia="Calibri" w:hAnsi="Palatino Linotype"/>
          <w:bCs/>
          <w:i/>
          <w:lang w:val="es-ES_tradnl"/>
        </w:rPr>
      </w:pPr>
    </w:p>
    <w:p w14:paraId="376D45DE" w14:textId="0C135B57" w:rsidR="00191180" w:rsidRDefault="0087073F" w:rsidP="0087073F">
      <w:pPr>
        <w:suppressAutoHyphens w:val="0"/>
        <w:spacing w:before="240" w:after="240" w:line="360" w:lineRule="auto"/>
        <w:ind w:left="567" w:right="567"/>
        <w:contextualSpacing/>
        <w:jc w:val="both"/>
        <w:rPr>
          <w:rFonts w:ascii="Palatino Linotype" w:eastAsia="Calibri" w:hAnsi="Palatino Linotype"/>
          <w:b/>
          <w:bCs/>
          <w:i/>
          <w:lang w:val="es-ES_tradnl"/>
        </w:rPr>
      </w:pPr>
      <w:r w:rsidRPr="0087073F">
        <w:rPr>
          <w:rFonts w:ascii="Palatino Linotype" w:eastAsia="Calibri" w:hAnsi="Palatino Linotype"/>
          <w:bCs/>
          <w:i/>
          <w:lang w:val="es-ES_tradnl"/>
        </w:rPr>
        <w:t>I</w:t>
      </w:r>
      <w:r w:rsidRPr="0087073F">
        <w:rPr>
          <w:rFonts w:ascii="Palatino Linotype" w:eastAsia="Calibri" w:hAnsi="Palatino Linotype"/>
          <w:b/>
          <w:bCs/>
          <w:i/>
          <w:lang w:val="es-ES_tradnl"/>
        </w:rPr>
        <w:t>. El Poder Ejecutivo del Estado de México, las dependencias, organismos auxiliares, órganos, entidades, fideicomisos y fondos públicos, así como la Procuraduría General de Justicia;</w:t>
      </w:r>
    </w:p>
    <w:p w14:paraId="710405D9" w14:textId="77777777" w:rsidR="0087073F" w:rsidRPr="0087073F" w:rsidRDefault="0087073F" w:rsidP="0087073F">
      <w:pPr>
        <w:suppressAutoHyphens w:val="0"/>
        <w:spacing w:before="240" w:after="240" w:line="360" w:lineRule="auto"/>
        <w:ind w:left="567" w:right="567"/>
        <w:contextualSpacing/>
        <w:jc w:val="both"/>
        <w:rPr>
          <w:rFonts w:ascii="Palatino Linotype" w:eastAsia="Calibri" w:hAnsi="Palatino Linotype"/>
          <w:b/>
          <w:bCs/>
          <w:i/>
          <w:lang w:val="es-ES_tradnl"/>
        </w:rPr>
      </w:pPr>
    </w:p>
    <w:p w14:paraId="761E2046" w14:textId="77777777" w:rsidR="00191180" w:rsidRDefault="00191180" w:rsidP="00C1345F">
      <w:pPr>
        <w:suppressAutoHyphens w:val="0"/>
        <w:spacing w:before="240" w:after="240" w:line="360" w:lineRule="auto"/>
        <w:ind w:left="567" w:right="567"/>
        <w:contextualSpacing/>
        <w:rPr>
          <w:rFonts w:ascii="Palatino Linotype" w:eastAsia="Calibri" w:hAnsi="Palatino Linotype"/>
          <w:bCs/>
          <w:i/>
          <w:lang w:val="es-ES_tradnl"/>
        </w:rPr>
      </w:pPr>
      <w:r w:rsidRPr="009463E1">
        <w:rPr>
          <w:rFonts w:ascii="Palatino Linotype" w:eastAsia="Calibri" w:hAnsi="Palatino Linotype"/>
          <w:bCs/>
          <w:i/>
          <w:lang w:val="es-ES_tradnl"/>
        </w:rPr>
        <w:t>(…)”</w:t>
      </w:r>
    </w:p>
    <w:p w14:paraId="5DA3D3DF" w14:textId="77777777" w:rsidR="0087073F" w:rsidRPr="009463E1" w:rsidRDefault="0087073F" w:rsidP="00C1345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9463E1" w:rsidRDefault="00191180" w:rsidP="00C1345F">
      <w:pPr>
        <w:suppressAutoHyphens w:val="0"/>
        <w:spacing w:before="240" w:after="240" w:line="360" w:lineRule="auto"/>
        <w:ind w:left="567" w:right="567"/>
        <w:contextualSpacing/>
        <w:rPr>
          <w:rFonts w:ascii="Palatino Linotype" w:eastAsia="Calibri" w:hAnsi="Palatino Linotype"/>
          <w:bCs/>
          <w:iCs/>
          <w:lang w:val="es-ES_tradnl"/>
        </w:rPr>
      </w:pPr>
      <w:r w:rsidRPr="009463E1">
        <w:rPr>
          <w:rFonts w:ascii="Palatino Linotype" w:eastAsia="Calibri" w:hAnsi="Palatino Linotype"/>
          <w:bCs/>
          <w:iCs/>
          <w:lang w:val="es-ES_tradnl"/>
        </w:rPr>
        <w:t>(Énfasis añadido)</w:t>
      </w:r>
    </w:p>
    <w:p w14:paraId="4A04274A" w14:textId="77777777" w:rsidR="00191180" w:rsidRPr="009463E1" w:rsidRDefault="00191180" w:rsidP="00C1345F">
      <w:pPr>
        <w:suppressAutoHyphens w:val="0"/>
        <w:spacing w:line="360" w:lineRule="auto"/>
        <w:ind w:left="720"/>
        <w:contextualSpacing/>
        <w:rPr>
          <w:rFonts w:ascii="Palatino Linotype" w:eastAsia="Calibri" w:hAnsi="Palatino Linotype"/>
          <w:lang w:val="es-ES_tradnl"/>
        </w:rPr>
      </w:pPr>
    </w:p>
    <w:p w14:paraId="1C6417D4" w14:textId="0507B3FF"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463E1">
        <w:rPr>
          <w:rFonts w:ascii="Palatino Linotype" w:eastAsia="Calibri" w:hAnsi="Palatino Linotype"/>
          <w:lang w:val="es-ES_tradnl"/>
        </w:rPr>
        <w:t xml:space="preserve">Así, en calidad de </w:t>
      </w:r>
      <w:r w:rsidRPr="009463E1">
        <w:rPr>
          <w:rFonts w:ascii="Palatino Linotype" w:eastAsia="Calibri" w:hAnsi="Palatino Linotype"/>
          <w:b/>
          <w:lang w:val="es-ES_tradnl"/>
        </w:rPr>
        <w:t>SUJETO OBLIGADO</w:t>
      </w:r>
      <w:r w:rsidR="004A1DC4">
        <w:rPr>
          <w:rFonts w:ascii="Palatino Linotype" w:eastAsia="Calibri" w:hAnsi="Palatino Linotype"/>
          <w:lang w:val="es-ES_tradnl"/>
        </w:rPr>
        <w:t xml:space="preserve">, la </w:t>
      </w:r>
      <w:r w:rsidR="004A1DC4" w:rsidRPr="004A1DC4">
        <w:rPr>
          <w:rFonts w:ascii="Palatino Linotype" w:eastAsia="Calibri" w:hAnsi="Palatino Linotype"/>
          <w:b/>
          <w:lang w:val="es-ES_tradnl"/>
        </w:rPr>
        <w:t>Comisión de Conciliación y Arbitraje Médico del Estado de México</w:t>
      </w:r>
      <w:r w:rsidR="004A1DC4" w:rsidRPr="004A1DC4">
        <w:rPr>
          <w:rFonts w:ascii="Palatino Linotype" w:eastAsia="Calibri" w:hAnsi="Palatino Linotype"/>
          <w:lang w:val="es-ES_tradnl"/>
        </w:rPr>
        <w:t xml:space="preserve"> </w:t>
      </w:r>
      <w:r w:rsidRPr="009463E1">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9463E1" w:rsidRDefault="00191180" w:rsidP="00C1345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9463E1" w:rsidRDefault="00191180" w:rsidP="00C1345F">
      <w:pPr>
        <w:suppressAutoHyphens w:val="0"/>
        <w:spacing w:line="360" w:lineRule="auto"/>
        <w:ind w:left="567" w:right="567"/>
        <w:jc w:val="center"/>
        <w:rPr>
          <w:rFonts w:ascii="Palatino Linotype" w:hAnsi="Palatino Linotype" w:cs="Arial"/>
          <w:b/>
          <w:bCs/>
          <w:i/>
          <w:lang w:val="es-ES_tradnl"/>
        </w:rPr>
      </w:pPr>
      <w:r w:rsidRPr="009463E1">
        <w:rPr>
          <w:rFonts w:ascii="Palatino Linotype" w:hAnsi="Palatino Linotype" w:cs="Arial"/>
          <w:b/>
          <w:bCs/>
          <w:i/>
          <w:lang w:val="es-ES_tradnl"/>
        </w:rPr>
        <w:t>Constitución Política de los Estados Unidos Mexicanos</w:t>
      </w:r>
    </w:p>
    <w:p w14:paraId="73C503AB"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9463E1" w:rsidRDefault="00191180" w:rsidP="00C1345F">
      <w:pPr>
        <w:suppressAutoHyphens w:val="0"/>
        <w:spacing w:line="360" w:lineRule="auto"/>
        <w:ind w:left="567" w:right="567"/>
        <w:jc w:val="both"/>
        <w:rPr>
          <w:rFonts w:ascii="Palatino Linotype" w:hAnsi="Palatino Linotype" w:cs="Arial"/>
          <w:b/>
          <w:bCs/>
          <w:i/>
          <w:lang w:val="es-ES_tradnl"/>
        </w:rPr>
      </w:pPr>
      <w:r w:rsidRPr="009463E1">
        <w:rPr>
          <w:rFonts w:ascii="Palatino Linotype" w:hAnsi="Palatino Linotype" w:cs="Arial"/>
          <w:b/>
          <w:bCs/>
          <w:i/>
          <w:lang w:val="es-ES_tradnl"/>
        </w:rPr>
        <w:t>“Artículo 6.</w:t>
      </w:r>
      <w:r w:rsidRPr="009463E1">
        <w:rPr>
          <w:rFonts w:ascii="Palatino Linotype" w:hAnsi="Palatino Linotype" w:cs="Arial"/>
          <w:bCs/>
          <w:i/>
          <w:lang w:val="es-ES_tradnl"/>
        </w:rPr>
        <w:t xml:space="preserve"> …</w:t>
      </w:r>
    </w:p>
    <w:p w14:paraId="465DE437"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t>…</w:t>
      </w:r>
    </w:p>
    <w:p w14:paraId="1B08E527"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lastRenderedPageBreak/>
        <w:t>Para efectos de lo dispuesto en el presente artículo se observará lo siguiente:</w:t>
      </w:r>
    </w:p>
    <w:p w14:paraId="3F4BD479" w14:textId="77777777" w:rsidR="00191180" w:rsidRPr="009463E1" w:rsidRDefault="00191180" w:rsidP="00C1345F">
      <w:pPr>
        <w:suppressAutoHyphens w:val="0"/>
        <w:spacing w:line="360" w:lineRule="auto"/>
        <w:ind w:left="567" w:right="567"/>
        <w:jc w:val="both"/>
        <w:rPr>
          <w:rFonts w:ascii="Palatino Linotype" w:hAnsi="Palatino Linotype" w:cs="Arial"/>
          <w:b/>
          <w:bCs/>
          <w:i/>
          <w:lang w:val="es-ES_tradnl"/>
        </w:rPr>
      </w:pPr>
      <w:r w:rsidRPr="009463E1">
        <w:rPr>
          <w:rFonts w:ascii="Palatino Linotype" w:hAnsi="Palatino Linotype" w:cs="Arial"/>
          <w:b/>
          <w:bCs/>
          <w:i/>
          <w:lang w:val="es-ES_tradnl"/>
        </w:rPr>
        <w:t>A</w:t>
      </w:r>
      <w:r w:rsidRPr="009463E1">
        <w:rPr>
          <w:rFonts w:ascii="Palatino Linotype" w:hAnsi="Palatino Linotype" w:cs="Arial"/>
          <w:bCs/>
          <w:i/>
          <w:lang w:val="es-ES_tradnl"/>
        </w:rPr>
        <w:t xml:space="preserve">. </w:t>
      </w:r>
      <w:r w:rsidRPr="009463E1">
        <w:rPr>
          <w:rFonts w:ascii="Palatino Linotype" w:hAnsi="Palatino Linotype" w:cs="Arial"/>
          <w:b/>
          <w:bCs/>
          <w:i/>
          <w:lang w:val="es-ES_tradnl"/>
        </w:rPr>
        <w:t>Para el ejercicio del derecho de acceso a la información</w:t>
      </w:r>
      <w:r w:rsidRPr="009463E1">
        <w:rPr>
          <w:rFonts w:ascii="Palatino Linotype" w:hAnsi="Palatino Linotype" w:cs="Arial"/>
          <w:bCs/>
          <w:i/>
          <w:lang w:val="es-ES_tradnl"/>
        </w:rPr>
        <w:t xml:space="preserve">, la Federación y </w:t>
      </w:r>
      <w:r w:rsidRPr="009463E1">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9463E1" w:rsidRDefault="00191180" w:rsidP="00C1345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
          <w:bCs/>
          <w:i/>
          <w:lang w:val="es-ES_tradnl"/>
        </w:rPr>
        <w:t xml:space="preserve">I. </w:t>
      </w:r>
      <w:r w:rsidRPr="009463E1">
        <w:rPr>
          <w:rFonts w:ascii="Palatino Linotype" w:hAnsi="Palatino Linotype" w:cs="Arial"/>
          <w:b/>
          <w:bCs/>
          <w:i/>
          <w:lang w:val="es-ES_tradnl"/>
        </w:rPr>
        <w:tab/>
        <w:t>Toda la información en posesión de cualquier</w:t>
      </w:r>
      <w:r w:rsidRPr="009463E1">
        <w:rPr>
          <w:rFonts w:ascii="Palatino Linotype" w:hAnsi="Palatino Linotype" w:cs="Arial"/>
          <w:bCs/>
          <w:i/>
          <w:lang w:val="es-ES_tradnl"/>
        </w:rPr>
        <w:t xml:space="preserve"> </w:t>
      </w:r>
      <w:r w:rsidRPr="009463E1">
        <w:rPr>
          <w:rFonts w:ascii="Palatino Linotype" w:hAnsi="Palatino Linotype" w:cs="Arial"/>
          <w:b/>
          <w:bCs/>
          <w:i/>
          <w:lang w:val="es-ES_tradnl"/>
        </w:rPr>
        <w:t>autoridad</w:t>
      </w:r>
      <w:r w:rsidRPr="009463E1">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463E1">
        <w:rPr>
          <w:rFonts w:ascii="Palatino Linotype" w:hAnsi="Palatino Linotype" w:cs="Arial"/>
          <w:b/>
          <w:bCs/>
          <w:i/>
          <w:lang w:val="es-ES_tradnl"/>
        </w:rPr>
        <w:t>municipal</w:t>
      </w:r>
      <w:r w:rsidRPr="009463E1">
        <w:rPr>
          <w:rFonts w:ascii="Palatino Linotype" w:hAnsi="Palatino Linotype" w:cs="Arial"/>
          <w:bCs/>
          <w:i/>
          <w:lang w:val="es-ES_tradnl"/>
        </w:rPr>
        <w:t xml:space="preserve">, </w:t>
      </w:r>
      <w:r w:rsidRPr="009463E1">
        <w:rPr>
          <w:rFonts w:ascii="Palatino Linotype" w:hAnsi="Palatino Linotype" w:cs="Arial"/>
          <w:b/>
          <w:bCs/>
          <w:i/>
          <w:lang w:val="es-ES_tradnl"/>
        </w:rPr>
        <w:t>es pública</w:t>
      </w:r>
      <w:r w:rsidRPr="009463E1">
        <w:rPr>
          <w:rFonts w:ascii="Palatino Linotype" w:hAnsi="Palatino Linotype" w:cs="Arial"/>
          <w:bCs/>
          <w:i/>
          <w:lang w:val="es-ES_tradnl"/>
        </w:rPr>
        <w:t xml:space="preserve"> y sólo podrá ser reservada temporalmente por razones de interés público y seguridad nacional, en los términos que fijen las leyes. </w:t>
      </w:r>
      <w:r w:rsidRPr="009463E1">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9463E1">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t xml:space="preserve">(Énfasis añadido) </w:t>
      </w:r>
    </w:p>
    <w:p w14:paraId="44FE357A" w14:textId="77777777" w:rsidR="00191180" w:rsidRPr="009463E1" w:rsidRDefault="00191180" w:rsidP="00E405D4">
      <w:pPr>
        <w:suppressAutoHyphens w:val="0"/>
        <w:spacing w:line="360" w:lineRule="auto"/>
        <w:ind w:right="567"/>
        <w:jc w:val="both"/>
        <w:rPr>
          <w:rFonts w:ascii="Palatino Linotype" w:hAnsi="Palatino Linotype" w:cs="Arial"/>
          <w:b/>
          <w:bCs/>
          <w:i/>
          <w:lang w:val="es-ES_tradnl"/>
        </w:rPr>
      </w:pPr>
    </w:p>
    <w:p w14:paraId="67565F7C" w14:textId="77777777" w:rsidR="00191180" w:rsidRPr="009463E1" w:rsidRDefault="00191180" w:rsidP="00C1345F">
      <w:pPr>
        <w:suppressAutoHyphens w:val="0"/>
        <w:spacing w:line="360" w:lineRule="auto"/>
        <w:ind w:left="567" w:right="567"/>
        <w:jc w:val="center"/>
        <w:rPr>
          <w:rFonts w:ascii="Palatino Linotype" w:hAnsi="Palatino Linotype" w:cs="Arial"/>
          <w:b/>
          <w:bCs/>
          <w:i/>
          <w:lang w:val="es-ES_tradnl"/>
        </w:rPr>
      </w:pPr>
      <w:r w:rsidRPr="009463E1">
        <w:rPr>
          <w:rFonts w:ascii="Palatino Linotype" w:hAnsi="Palatino Linotype" w:cs="Arial"/>
          <w:b/>
          <w:bCs/>
          <w:i/>
          <w:lang w:val="es-ES_tradnl"/>
        </w:rPr>
        <w:t>Constitución Política del Estado Libre y Soberano de México</w:t>
      </w:r>
    </w:p>
    <w:p w14:paraId="0E3479DB" w14:textId="77777777" w:rsidR="00B45C3B" w:rsidRPr="009463E1" w:rsidRDefault="00B45C3B" w:rsidP="00E405D4">
      <w:pPr>
        <w:suppressAutoHyphens w:val="0"/>
        <w:spacing w:line="360" w:lineRule="auto"/>
        <w:ind w:right="567"/>
        <w:jc w:val="both"/>
        <w:rPr>
          <w:rFonts w:ascii="Palatino Linotype" w:hAnsi="Palatino Linotype" w:cs="Arial"/>
          <w:b/>
          <w:bCs/>
          <w:i/>
          <w:lang w:val="es-ES_tradnl"/>
        </w:rPr>
      </w:pPr>
    </w:p>
    <w:p w14:paraId="733F5C93" w14:textId="0E338940" w:rsidR="00B45C3B"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
          <w:bCs/>
          <w:i/>
          <w:lang w:val="es-ES_tradnl"/>
        </w:rPr>
        <w:t>“Artículo 5</w:t>
      </w:r>
      <w:r w:rsidR="00B45C3B" w:rsidRPr="009463E1">
        <w:rPr>
          <w:rFonts w:ascii="Palatino Linotype" w:hAnsi="Palatino Linotype" w:cs="Arial"/>
          <w:bCs/>
          <w:i/>
          <w:lang w:val="es-ES_tradnl"/>
        </w:rPr>
        <w:t>.-</w:t>
      </w:r>
    </w:p>
    <w:p w14:paraId="5D84D977" w14:textId="76068593" w:rsidR="00191180" w:rsidRPr="009463E1" w:rsidRDefault="00B45C3B"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t>(</w:t>
      </w:r>
      <w:r w:rsidR="00191180" w:rsidRPr="009463E1">
        <w:rPr>
          <w:rFonts w:ascii="Palatino Linotype" w:hAnsi="Palatino Linotype" w:cs="Arial"/>
          <w:bCs/>
          <w:i/>
          <w:lang w:val="es-ES_tradnl"/>
        </w:rPr>
        <w:t>…</w:t>
      </w:r>
      <w:r w:rsidRPr="009463E1">
        <w:rPr>
          <w:rFonts w:ascii="Palatino Linotype" w:hAnsi="Palatino Linotype" w:cs="Arial"/>
          <w:bCs/>
          <w:i/>
          <w:lang w:val="es-ES_tradnl"/>
        </w:rPr>
        <w:t>)</w:t>
      </w:r>
    </w:p>
    <w:p w14:paraId="4C97892A"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
          <w:bCs/>
          <w:i/>
          <w:lang w:val="es-ES_tradnl"/>
        </w:rPr>
        <w:lastRenderedPageBreak/>
        <w:t>El derecho a la información será garantizado por el Estado. La ley establecerá las previsiones que permitan asegurar la protección, el respeto y la difusión de este derecho</w:t>
      </w:r>
      <w:r w:rsidRPr="009463E1">
        <w:rPr>
          <w:rFonts w:ascii="Palatino Linotype" w:hAnsi="Palatino Linotype" w:cs="Arial"/>
          <w:bCs/>
          <w:i/>
          <w:lang w:val="es-ES_tradnl"/>
        </w:rPr>
        <w:t>.</w:t>
      </w:r>
    </w:p>
    <w:p w14:paraId="6C75EF6A"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
          <w:bCs/>
          <w:i/>
          <w:lang w:val="es-ES_tradnl"/>
        </w:rPr>
        <w:t>Este derecho se regirá por los principios y bases siguientes</w:t>
      </w:r>
      <w:r w:rsidRPr="009463E1">
        <w:rPr>
          <w:rFonts w:ascii="Palatino Linotype" w:hAnsi="Palatino Linotype" w:cs="Arial"/>
          <w:bCs/>
          <w:i/>
          <w:lang w:val="es-ES_tradnl"/>
        </w:rPr>
        <w:t>:</w:t>
      </w:r>
    </w:p>
    <w:p w14:paraId="476C2DD1"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
          <w:bCs/>
          <w:i/>
          <w:lang w:val="es-ES_tradnl"/>
        </w:rPr>
        <w:t>I. Toda la información en posesión de cualquier autoridad, entidad, órgano y organismos de los</w:t>
      </w:r>
      <w:r w:rsidRPr="009463E1">
        <w:rPr>
          <w:rFonts w:ascii="Palatino Linotype" w:hAnsi="Palatino Linotype" w:cs="Arial"/>
          <w:bCs/>
          <w:i/>
          <w:lang w:val="es-ES_tradnl"/>
        </w:rPr>
        <w:t xml:space="preserve"> Poderes Ejecutivo, Legislativo y Judicial, órganos autónomos, partidos políticos, fideicomisos y fondos públicos estatales y </w:t>
      </w:r>
      <w:r w:rsidRPr="009463E1">
        <w:rPr>
          <w:rFonts w:ascii="Palatino Linotype" w:hAnsi="Palatino Linotype" w:cs="Arial"/>
          <w:b/>
          <w:bCs/>
          <w:i/>
          <w:lang w:val="es-ES_tradnl"/>
        </w:rPr>
        <w:t>municipales</w:t>
      </w:r>
      <w:r w:rsidRPr="009463E1">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463E1">
        <w:rPr>
          <w:rFonts w:ascii="Palatino Linotype" w:hAnsi="Palatino Linotype" w:cs="Arial"/>
          <w:b/>
          <w:bCs/>
          <w:i/>
          <w:lang w:val="es-ES_tradnl"/>
        </w:rPr>
        <w:t>es pública</w:t>
      </w:r>
      <w:r w:rsidRPr="009463E1">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9463E1">
        <w:rPr>
          <w:rFonts w:ascii="Palatino Linotype" w:hAnsi="Palatino Linotype" w:cs="Arial"/>
          <w:b/>
          <w:bCs/>
          <w:i/>
          <w:lang w:val="es-ES_tradnl"/>
        </w:rPr>
        <w:t>En la interpretación de este derecho deberá prevalecer el principio de máxima publicidad</w:t>
      </w:r>
      <w:r w:rsidRPr="009463E1">
        <w:rPr>
          <w:rFonts w:ascii="Palatino Linotype" w:hAnsi="Palatino Linotype" w:cs="Arial"/>
          <w:bCs/>
          <w:i/>
          <w:lang w:val="es-ES_tradnl"/>
        </w:rPr>
        <w:t xml:space="preserve">. </w:t>
      </w:r>
      <w:r w:rsidRPr="009463E1">
        <w:rPr>
          <w:rFonts w:ascii="Palatino Linotype" w:hAnsi="Palatino Linotype" w:cs="Arial"/>
          <w:b/>
          <w:bCs/>
          <w:i/>
          <w:lang w:val="es-ES_tradnl"/>
        </w:rPr>
        <w:t>Los sujetos obligados deberán documentar todo acto que derive del ejercicio de sus facultades, competencias o funciones</w:t>
      </w:r>
      <w:r w:rsidRPr="009463E1">
        <w:rPr>
          <w:rFonts w:ascii="Palatino Linotype" w:hAnsi="Palatino Linotype" w:cs="Arial"/>
          <w:bCs/>
          <w:i/>
          <w:lang w:val="es-ES_tradnl"/>
        </w:rPr>
        <w:t>, la ley determinará los supuestos específicos bajo los cuales procederá la declaración de inexistencia de la información.”</w:t>
      </w:r>
    </w:p>
    <w:p w14:paraId="1C26745C" w14:textId="77777777" w:rsidR="00191180" w:rsidRPr="009463E1" w:rsidRDefault="00191180" w:rsidP="00C1345F">
      <w:pPr>
        <w:suppressAutoHyphens w:val="0"/>
        <w:spacing w:line="360" w:lineRule="auto"/>
        <w:ind w:left="567" w:right="567"/>
        <w:jc w:val="both"/>
        <w:rPr>
          <w:rFonts w:ascii="Palatino Linotype" w:hAnsi="Palatino Linotype" w:cs="Arial"/>
          <w:bCs/>
          <w:i/>
          <w:lang w:val="es-ES_tradnl"/>
        </w:rPr>
      </w:pPr>
      <w:r w:rsidRPr="009463E1">
        <w:rPr>
          <w:rFonts w:ascii="Palatino Linotype" w:hAnsi="Palatino Linotype" w:cs="Arial"/>
          <w:bCs/>
          <w:i/>
          <w:lang w:val="es-ES_tradnl"/>
        </w:rPr>
        <w:t xml:space="preserve">(Énfasis añadido) </w:t>
      </w:r>
    </w:p>
    <w:p w14:paraId="0A4AA133" w14:textId="77777777" w:rsidR="00191180" w:rsidRPr="009463E1" w:rsidRDefault="00191180" w:rsidP="00C1345F">
      <w:pPr>
        <w:suppressAutoHyphens w:val="0"/>
        <w:spacing w:line="360" w:lineRule="auto"/>
        <w:ind w:left="720"/>
        <w:contextualSpacing/>
        <w:rPr>
          <w:rFonts w:ascii="Palatino Linotype" w:eastAsia="Calibri" w:hAnsi="Palatino Linotype"/>
          <w:lang w:val="es-ES_tradnl"/>
        </w:rPr>
      </w:pPr>
    </w:p>
    <w:p w14:paraId="6C16E8B5"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9463E1" w:rsidRDefault="00191180" w:rsidP="00C1345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w:t>
      </w:r>
      <w:r w:rsidRPr="009463E1">
        <w:rPr>
          <w:rFonts w:ascii="Palatino Linotype" w:hAnsi="Palatino Linotype" w:cs="Arial"/>
          <w:b/>
          <w:i/>
          <w:lang w:val="es-ES_tradnl"/>
        </w:rPr>
        <w:t>Artículo 8.</w:t>
      </w:r>
      <w:r w:rsidRPr="009463E1">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b/>
          <w:i/>
          <w:lang w:val="es-ES_tradnl"/>
        </w:rPr>
        <w:t>En la aplicación e interpretación de la presente Ley deberá prevalecer el principio de máxima publicidad</w:t>
      </w:r>
      <w:r w:rsidRPr="009463E1">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Cs/>
          <w:lang w:val="es-ES_tradnl"/>
        </w:rPr>
      </w:pPr>
      <w:r w:rsidRPr="009463E1">
        <w:rPr>
          <w:rFonts w:ascii="Palatino Linotype" w:hAnsi="Palatino Linotype" w:cs="Arial"/>
          <w:iCs/>
          <w:lang w:val="es-ES_tradnl"/>
        </w:rPr>
        <w:t xml:space="preserve">(Énfasis añadido) </w:t>
      </w:r>
    </w:p>
    <w:p w14:paraId="5AFD6709"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p>
    <w:p w14:paraId="4666AC1F" w14:textId="74FB208E" w:rsidR="00191180" w:rsidRPr="009463E1" w:rsidRDefault="00191180" w:rsidP="00C1345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Por tanto, en cumplimiento a las obligaciones que la Constitución Federal , la Constitución Estatal y la Ley de la materia, el </w:t>
      </w:r>
      <w:r w:rsidRPr="009463E1">
        <w:rPr>
          <w:rFonts w:ascii="Palatino Linotype" w:hAnsi="Palatino Linotype" w:cs="Arial"/>
          <w:b/>
          <w:lang w:val="es-ES_tradnl"/>
        </w:rPr>
        <w:t>SUJETO OBLIGADO</w:t>
      </w:r>
      <w:r w:rsidRPr="009463E1">
        <w:rPr>
          <w:rFonts w:ascii="Palatino Linotype" w:hAnsi="Palatino Linotype" w:cs="Arial"/>
          <w:lang w:val="es-ES_tradnl"/>
        </w:rPr>
        <w:t xml:space="preserve"> está constreñido a dar atención a las solicitudes de información que a través del </w:t>
      </w:r>
      <w:r w:rsidRPr="009463E1">
        <w:rPr>
          <w:rFonts w:ascii="Palatino Linotype" w:hAnsi="Palatino Linotype" w:cs="Arial"/>
          <w:b/>
          <w:lang w:val="es-ES_tradnl"/>
        </w:rPr>
        <w:t>SAIMEX</w:t>
      </w:r>
      <w:r w:rsidR="00A84BC3" w:rsidRPr="009463E1">
        <w:rPr>
          <w:rFonts w:ascii="Palatino Linotype" w:hAnsi="Palatino Linotype" w:cs="Arial"/>
          <w:lang w:val="es-ES_tradnl"/>
        </w:rPr>
        <w:t xml:space="preserve"> o </w:t>
      </w:r>
      <w:r w:rsidRPr="009463E1">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9463E1">
        <w:rPr>
          <w:rFonts w:ascii="Palatino Linotype" w:hAnsi="Palatino Linotype" w:cs="Arial"/>
          <w:b/>
          <w:lang w:val="es-ES_tradnl"/>
        </w:rPr>
        <w:t>SAIME</w:t>
      </w:r>
      <w:r w:rsidRPr="009463E1">
        <w:rPr>
          <w:rFonts w:ascii="Palatino Linotype" w:hAnsi="Palatino Linotype" w:cs="Arial"/>
          <w:lang w:val="es-ES_tradnl"/>
        </w:rPr>
        <w:t xml:space="preserve">X, el </w:t>
      </w:r>
      <w:r w:rsidRPr="009463E1">
        <w:rPr>
          <w:rFonts w:ascii="Palatino Linotype" w:hAnsi="Palatino Linotype" w:cs="Arial"/>
          <w:b/>
          <w:lang w:val="es-ES_tradnl"/>
        </w:rPr>
        <w:t>SUJETO OBLIGADO</w:t>
      </w:r>
      <w:r w:rsidRPr="009463E1">
        <w:rPr>
          <w:rFonts w:ascii="Palatino Linotype" w:hAnsi="Palatino Linotype" w:cs="Arial"/>
          <w:lang w:val="es-ES_tradnl"/>
        </w:rPr>
        <w:t xml:space="preserve"> </w:t>
      </w:r>
      <w:r w:rsidR="00112B0A" w:rsidRPr="009463E1">
        <w:rPr>
          <w:rFonts w:ascii="Palatino Linotype" w:hAnsi="Palatino Linotype" w:cs="Arial"/>
          <w:lang w:val="es-ES_tradnl"/>
        </w:rPr>
        <w:t>fue omiso en dar respuesta a la solicitud. Prueba de ello, es la captura de pantalla que se incorpora</w:t>
      </w:r>
      <w:r w:rsidRPr="009463E1">
        <w:rPr>
          <w:rFonts w:ascii="Palatino Linotype" w:hAnsi="Palatino Linotype" w:cs="Arial"/>
          <w:lang w:val="es-ES_tradnl"/>
        </w:rPr>
        <w:t>:</w:t>
      </w:r>
    </w:p>
    <w:p w14:paraId="012B37C1" w14:textId="56336EFD" w:rsidR="00112B0A" w:rsidRPr="009463E1" w:rsidRDefault="00F712D1" w:rsidP="00C1345F">
      <w:pPr>
        <w:suppressAutoHyphens w:val="0"/>
        <w:spacing w:before="240" w:after="240" w:line="360" w:lineRule="auto"/>
        <w:contextualSpacing/>
        <w:jc w:val="both"/>
        <w:rPr>
          <w:rFonts w:ascii="Palatino Linotype" w:hAnsi="Palatino Linotype" w:cs="Arial"/>
          <w:lang w:val="es-ES_tradnl"/>
        </w:rPr>
      </w:pPr>
      <w:r w:rsidRPr="009463E1">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0096AAA" wp14:editId="114DD208">
                <wp:simplePos x="0" y="0"/>
                <wp:positionH relativeFrom="margin">
                  <wp:align>right</wp:align>
                </wp:positionH>
                <wp:positionV relativeFrom="paragraph">
                  <wp:posOffset>37465</wp:posOffset>
                </wp:positionV>
                <wp:extent cx="5762625" cy="213360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5762625" cy="21336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553C8" id="Rectángulo 14" o:spid="_x0000_s1026" style="position:absolute;margin-left:402.55pt;margin-top:2.95pt;width:453.75pt;height:16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" filled="f" strokecolor="red" strokeweight="1.5pt">
                <w10:wrap anchorx="margin"/>
              </v:rect>
            </w:pict>
          </mc:Fallback>
        </mc:AlternateContent>
      </w:r>
      <w:r>
        <w:rPr>
          <w:noProof/>
          <w:lang w:eastAsia="es-MX"/>
        </w:rPr>
        <w:drawing>
          <wp:inline distT="0" distB="0" distL="0" distR="0" wp14:anchorId="103DC233" wp14:editId="0370B2DC">
            <wp:extent cx="5705475" cy="2188658"/>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162" t="31572" r="24679" b="34224"/>
                    <a:stretch/>
                  </pic:blipFill>
                  <pic:spPr bwMode="auto">
                    <a:xfrm>
                      <a:off x="0" y="0"/>
                      <a:ext cx="5721476" cy="2194796"/>
                    </a:xfrm>
                    <a:prstGeom prst="rect">
                      <a:avLst/>
                    </a:prstGeom>
                    <a:ln>
                      <a:noFill/>
                    </a:ln>
                    <a:extLst>
                      <a:ext uri="{53640926-AAD7-44D8-BBD7-CCE9431645EC}">
                        <a14:shadowObscured xmlns:a14="http://schemas.microsoft.com/office/drawing/2010/main"/>
                      </a:ext>
                    </a:extLst>
                  </pic:spPr>
                </pic:pic>
              </a:graphicData>
            </a:graphic>
          </wp:inline>
        </w:drawing>
      </w:r>
      <w:r w:rsidRPr="009463E1">
        <w:rPr>
          <w:rFonts w:ascii="Palatino Linotype" w:hAnsi="Palatino Linotype"/>
          <w:noProof/>
          <w:lang w:eastAsia="es-MX"/>
        </w:rPr>
        <w:t xml:space="preserve"> </w:t>
      </w:r>
    </w:p>
    <w:p w14:paraId="64F03E25"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9463E1">
        <w:rPr>
          <w:rFonts w:ascii="Palatino Linotype" w:hAnsi="Palatino Linotype" w:cs="Arial"/>
          <w:b/>
          <w:bCs/>
          <w:color w:val="000000"/>
          <w:lang w:val="es-ES_tradnl"/>
        </w:rPr>
        <w:t>15 días hábiles</w:t>
      </w:r>
      <w:r w:rsidRPr="009463E1">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w:t>
      </w:r>
      <w:r w:rsidRPr="009463E1">
        <w:rPr>
          <w:rFonts w:ascii="Palatino Linotype" w:hAnsi="Palatino Linotype" w:cs="Arial"/>
          <w:color w:val="000000"/>
          <w:lang w:val="es-ES_tradnl"/>
        </w:rPr>
        <w:lastRenderedPageBreak/>
        <w:t xml:space="preserve">esta decisión deberá ser aprobada por el Comité de Transparencia del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9463E1">
        <w:rPr>
          <w:rFonts w:ascii="Palatino Linotype" w:hAnsi="Palatino Linotype" w:cs="Arial"/>
          <w:color w:val="000000"/>
          <w:lang w:val="es-ES_tradnl"/>
        </w:rPr>
        <w:t xml:space="preserve"> </w:t>
      </w:r>
      <w:r w:rsidRPr="009463E1">
        <w:rPr>
          <w:rFonts w:ascii="Palatino Linotype" w:hAnsi="Palatino Linotype" w:cs="Arial"/>
          <w:color w:val="000000"/>
          <w:lang w:val="es-ES_tradnl"/>
        </w:rPr>
        <w:t>As</w:t>
      </w:r>
      <w:r w:rsidR="00112B0A" w:rsidRPr="009463E1">
        <w:rPr>
          <w:rFonts w:ascii="Palatino Linotype" w:hAnsi="Palatino Linotype" w:cs="Arial"/>
          <w:color w:val="000000"/>
          <w:lang w:val="es-ES_tradnl"/>
        </w:rPr>
        <w:t xml:space="preserve">í las cosas, se concluye que las </w:t>
      </w:r>
      <w:r w:rsidR="0075136F" w:rsidRPr="009463E1">
        <w:rPr>
          <w:rFonts w:ascii="Palatino Linotype" w:hAnsi="Palatino Linotype" w:cs="Arial"/>
          <w:color w:val="000000"/>
          <w:lang w:val="es-ES_tradnl"/>
        </w:rPr>
        <w:t xml:space="preserve">actuaciones realizadas </w:t>
      </w:r>
      <w:r w:rsidR="00112B0A" w:rsidRPr="009463E1">
        <w:rPr>
          <w:rFonts w:ascii="Palatino Linotype" w:hAnsi="Palatino Linotype" w:cs="Arial"/>
          <w:color w:val="000000"/>
          <w:lang w:val="es-ES_tradnl"/>
        </w:rPr>
        <w:t xml:space="preserve">por el </w:t>
      </w:r>
      <w:r w:rsidR="00112B0A" w:rsidRPr="009463E1">
        <w:rPr>
          <w:rFonts w:ascii="Palatino Linotype" w:hAnsi="Palatino Linotype" w:cs="Arial"/>
          <w:b/>
          <w:color w:val="000000"/>
          <w:lang w:val="es-ES_tradnl"/>
        </w:rPr>
        <w:t>SUJETO OBLIGADO</w:t>
      </w:r>
      <w:r w:rsidR="0075136F" w:rsidRPr="009463E1">
        <w:rPr>
          <w:rFonts w:ascii="Palatino Linotype" w:hAnsi="Palatino Linotype" w:cs="Arial"/>
          <w:b/>
          <w:color w:val="000000"/>
          <w:lang w:val="es-ES_tradnl"/>
        </w:rPr>
        <w:t xml:space="preserve"> </w:t>
      </w:r>
      <w:r w:rsidR="0075136F" w:rsidRPr="009463E1">
        <w:rPr>
          <w:rFonts w:ascii="Palatino Linotype" w:hAnsi="Palatino Linotype" w:cs="Arial"/>
          <w:color w:val="000000"/>
          <w:lang w:val="es-ES_tradnl"/>
        </w:rPr>
        <w:t xml:space="preserve">no atienden lo solicitado por el particular. </w:t>
      </w:r>
    </w:p>
    <w:p w14:paraId="1BFD8F73" w14:textId="77777777" w:rsidR="008A4ACF" w:rsidRPr="009463E1" w:rsidRDefault="008A4ACF" w:rsidP="00C1345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9463E1" w:rsidRDefault="00191180" w:rsidP="00C1345F">
      <w:pPr>
        <w:suppressAutoHyphens w:val="0"/>
        <w:spacing w:line="360" w:lineRule="auto"/>
        <w:contextualSpacing/>
        <w:rPr>
          <w:rFonts w:ascii="Palatino Linotype" w:hAnsi="Palatino Linotype" w:cs="Arial"/>
          <w:color w:val="000000"/>
          <w:lang w:val="es-ES_tradnl"/>
        </w:rPr>
      </w:pPr>
    </w:p>
    <w:p w14:paraId="2048E79D"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b/>
          <w:i/>
          <w:lang w:val="es-ES_tradnl"/>
        </w:rPr>
        <w:t>“Artículo 53.</w:t>
      </w:r>
      <w:r w:rsidRPr="009463E1">
        <w:rPr>
          <w:rFonts w:ascii="Palatino Linotype" w:hAnsi="Palatino Linotype"/>
          <w:i/>
          <w:lang w:val="es-ES_tradnl"/>
        </w:rPr>
        <w:t xml:space="preserve"> Las Unidades de Transparencia tendrán las siguientes funciones:</w:t>
      </w:r>
    </w:p>
    <w:p w14:paraId="27EA456F"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i/>
          <w:lang w:val="es-ES_tradnl"/>
        </w:rPr>
        <w:t>…</w:t>
      </w:r>
    </w:p>
    <w:p w14:paraId="61766D2B"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b/>
          <w:i/>
          <w:lang w:val="es-ES_tradnl"/>
        </w:rPr>
        <w:t>II. Recibir, tramitar y</w:t>
      </w:r>
      <w:r w:rsidRPr="009463E1">
        <w:rPr>
          <w:rFonts w:ascii="Palatino Linotype" w:hAnsi="Palatino Linotype"/>
          <w:b/>
          <w:i/>
          <w:u w:val="single"/>
          <w:lang w:val="es-ES_tradnl"/>
        </w:rPr>
        <w:t xml:space="preserve"> dar respuesta a las solicitudes de acceso a la información</w:t>
      </w:r>
      <w:r w:rsidRPr="009463E1">
        <w:rPr>
          <w:rFonts w:ascii="Palatino Linotype" w:hAnsi="Palatino Linotype"/>
          <w:i/>
          <w:lang w:val="es-ES_tradnl"/>
        </w:rPr>
        <w:t>;</w:t>
      </w:r>
    </w:p>
    <w:p w14:paraId="1746ED28"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i/>
          <w:lang w:val="es-ES_tradnl"/>
        </w:rPr>
        <w:t>…</w:t>
      </w:r>
    </w:p>
    <w:p w14:paraId="1704C58A"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b/>
          <w:bCs/>
          <w:i/>
          <w:lang w:val="es-ES_tradnl"/>
        </w:rPr>
        <w:lastRenderedPageBreak/>
        <w:t>IV.</w:t>
      </w:r>
      <w:r w:rsidRPr="009463E1">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i/>
          <w:lang w:val="es-ES_tradnl"/>
        </w:rPr>
        <w:t>…</w:t>
      </w:r>
    </w:p>
    <w:p w14:paraId="00E2396E" w14:textId="77777777" w:rsidR="00191180" w:rsidRPr="009463E1" w:rsidRDefault="00191180" w:rsidP="00C1345F">
      <w:pPr>
        <w:suppressAutoHyphens w:val="0"/>
        <w:spacing w:line="360" w:lineRule="auto"/>
        <w:ind w:left="567" w:right="616"/>
        <w:jc w:val="both"/>
        <w:rPr>
          <w:rFonts w:ascii="Palatino Linotype" w:hAnsi="Palatino Linotype"/>
          <w:i/>
          <w:lang w:val="es-ES_tradnl"/>
        </w:rPr>
      </w:pPr>
      <w:r w:rsidRPr="009463E1">
        <w:rPr>
          <w:rFonts w:ascii="Palatino Linotype" w:hAnsi="Palatino Linotype"/>
          <w:b/>
          <w:bCs/>
          <w:i/>
          <w:lang w:val="es-ES_tradnl"/>
        </w:rPr>
        <w:t>XII.</w:t>
      </w:r>
      <w:r w:rsidRPr="009463E1">
        <w:rPr>
          <w:rFonts w:ascii="Palatino Linotype" w:hAnsi="Palatino Linotype"/>
          <w:i/>
          <w:lang w:val="es-ES_tradnl"/>
        </w:rPr>
        <w:t xml:space="preserve"> Fomentar la transparencia y accesibilidad al interior del sujeto obligado;”</w:t>
      </w:r>
    </w:p>
    <w:p w14:paraId="01C1E3D7" w14:textId="77777777" w:rsidR="00191180" w:rsidRPr="009463E1" w:rsidRDefault="00191180" w:rsidP="00C1345F">
      <w:pPr>
        <w:suppressAutoHyphens w:val="0"/>
        <w:spacing w:line="360" w:lineRule="auto"/>
        <w:ind w:left="567" w:right="616"/>
        <w:jc w:val="both"/>
        <w:rPr>
          <w:rFonts w:ascii="Palatino Linotype" w:hAnsi="Palatino Linotype"/>
          <w:iCs/>
          <w:lang w:val="es-ES_tradnl"/>
        </w:rPr>
      </w:pPr>
      <w:r w:rsidRPr="009463E1">
        <w:rPr>
          <w:rFonts w:ascii="Palatino Linotype" w:hAnsi="Palatino Linotype"/>
          <w:iCs/>
          <w:lang w:val="es-ES_tradnl"/>
        </w:rPr>
        <w:t>(Énfasis añadido)</w:t>
      </w:r>
    </w:p>
    <w:p w14:paraId="064E6F66" w14:textId="77777777" w:rsidR="00191180" w:rsidRPr="009463E1" w:rsidRDefault="00191180" w:rsidP="00C1345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9463E1" w:rsidRDefault="00191180" w:rsidP="00C1345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eastAsia="Calibri" w:hAnsi="Palatino Linotype"/>
          <w:lang w:val="es-ES"/>
        </w:rPr>
        <w:t xml:space="preserve">No sobra decir que al actuar de esta forma, el </w:t>
      </w:r>
      <w:r w:rsidRPr="009463E1">
        <w:rPr>
          <w:rFonts w:ascii="Palatino Linotype" w:eastAsia="Calibri" w:hAnsi="Palatino Linotype"/>
          <w:b/>
          <w:bCs/>
          <w:lang w:val="es-ES"/>
        </w:rPr>
        <w:t>SUJETO OBLIGADO</w:t>
      </w:r>
      <w:r w:rsidRPr="009463E1">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9463E1">
        <w:rPr>
          <w:rFonts w:ascii="Palatino Linotype" w:eastAsia="Calibri" w:hAnsi="Palatino Linotype"/>
          <w:i/>
          <w:lang w:val="es-ES"/>
        </w:rPr>
        <w:t xml:space="preserve">en el ámbito de sus atribuciones, </w:t>
      </w:r>
      <w:r w:rsidRPr="009463E1">
        <w:rPr>
          <w:rFonts w:ascii="Palatino Linotype" w:eastAsia="Calibri" w:hAnsi="Palatino Linotype"/>
          <w:b/>
          <w:i/>
          <w:lang w:val="es-ES"/>
        </w:rPr>
        <w:t>de promover</w:t>
      </w:r>
      <w:r w:rsidRPr="009463E1">
        <w:rPr>
          <w:rFonts w:ascii="Palatino Linotype" w:eastAsia="Calibri" w:hAnsi="Palatino Linotype"/>
          <w:i/>
          <w:lang w:val="es-ES"/>
        </w:rPr>
        <w:t xml:space="preserve">, </w:t>
      </w:r>
      <w:r w:rsidRPr="009463E1">
        <w:rPr>
          <w:rFonts w:ascii="Palatino Linotype" w:eastAsia="Calibri" w:hAnsi="Palatino Linotype"/>
          <w:b/>
          <w:i/>
          <w:lang w:val="es-ES"/>
        </w:rPr>
        <w:t>respetar, proteger y</w:t>
      </w:r>
      <w:r w:rsidRPr="009463E1">
        <w:rPr>
          <w:rFonts w:ascii="Palatino Linotype" w:eastAsia="Calibri" w:hAnsi="Palatino Linotype"/>
          <w:i/>
          <w:lang w:val="es-ES"/>
        </w:rPr>
        <w:t xml:space="preserve"> </w:t>
      </w:r>
      <w:r w:rsidRPr="009463E1">
        <w:rPr>
          <w:rFonts w:ascii="Palatino Linotype" w:eastAsia="Calibri" w:hAnsi="Palatino Linotype"/>
          <w:b/>
          <w:i/>
          <w:lang w:val="es-ES"/>
        </w:rPr>
        <w:t>garantizar</w:t>
      </w:r>
      <w:r w:rsidRPr="009463E1">
        <w:rPr>
          <w:rFonts w:ascii="Palatino Linotype" w:eastAsia="Calibri" w:hAnsi="Palatino Linotype"/>
          <w:i/>
          <w:lang w:val="es-ES"/>
        </w:rPr>
        <w:t xml:space="preserve"> los derechos humanos. </w:t>
      </w:r>
      <w:r w:rsidRPr="009463E1">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9463E1">
        <w:rPr>
          <w:rFonts w:ascii="Palatino Linotype" w:eastAsia="Calibri" w:hAnsi="Palatino Linotype"/>
          <w:i/>
          <w:lang w:val="es-ES"/>
        </w:rPr>
        <w:t xml:space="preserve">procedimiento de acceso a </w:t>
      </w:r>
      <w:r w:rsidRPr="009463E1">
        <w:rPr>
          <w:rFonts w:ascii="Palatino Linotype" w:eastAsia="Calibri" w:hAnsi="Palatino Linotype"/>
          <w:b/>
          <w:i/>
          <w:lang w:val="es-ES"/>
        </w:rPr>
        <w:t>la información es la garantía</w:t>
      </w:r>
      <w:r w:rsidRPr="009463E1">
        <w:rPr>
          <w:rFonts w:ascii="Palatino Linotype" w:eastAsia="Calibri" w:hAnsi="Palatino Linotype"/>
          <w:i/>
          <w:lang w:val="es-ES"/>
        </w:rPr>
        <w:t xml:space="preserve"> primaria del derecho en cuestión.</w:t>
      </w:r>
      <w:r w:rsidRPr="009463E1">
        <w:rPr>
          <w:rFonts w:ascii="Palatino Linotype" w:eastAsia="Calibri" w:hAnsi="Palatino Linotype"/>
          <w:lang w:val="es-ES"/>
        </w:rPr>
        <w:t xml:space="preserve"> Por lo tanto, la falta de respuesta a una solicitud de acceso a la información constituye un incumplimiento del </w:t>
      </w:r>
      <w:r w:rsidRPr="009463E1">
        <w:rPr>
          <w:rFonts w:ascii="Palatino Linotype" w:eastAsia="Calibri" w:hAnsi="Palatino Linotype"/>
          <w:b/>
          <w:bCs/>
          <w:lang w:val="es-ES"/>
        </w:rPr>
        <w:t>SUJETO OBLIGADO</w:t>
      </w:r>
      <w:r w:rsidRPr="009463E1">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9463E1">
        <w:rPr>
          <w:rFonts w:ascii="Palatino Linotype" w:eastAsia="Calibri" w:hAnsi="Palatino Linotype"/>
          <w:i/>
          <w:lang w:val="es-ES"/>
        </w:rPr>
        <w:t>investigar, sancionar y reparar las violaciones a los derechos humanos.</w:t>
      </w:r>
      <w:r w:rsidRPr="009463E1">
        <w:rPr>
          <w:rFonts w:ascii="Palatino Linotype" w:eastAsia="Calibri" w:hAnsi="Palatino Linotype"/>
          <w:lang w:val="es-ES"/>
        </w:rPr>
        <w:t xml:space="preserve"> </w:t>
      </w:r>
    </w:p>
    <w:p w14:paraId="4914D552" w14:textId="77777777" w:rsidR="00191180" w:rsidRPr="009463E1" w:rsidRDefault="00191180" w:rsidP="00C1345F">
      <w:pPr>
        <w:suppressAutoHyphens w:val="0"/>
        <w:spacing w:line="360" w:lineRule="auto"/>
        <w:contextualSpacing/>
        <w:rPr>
          <w:rFonts w:ascii="Palatino Linotype" w:eastAsia="Calibri" w:hAnsi="Palatino Linotype"/>
          <w:lang w:val="es-ES"/>
        </w:rPr>
      </w:pPr>
    </w:p>
    <w:p w14:paraId="4CDDE62D" w14:textId="77777777" w:rsidR="008A4ACF" w:rsidRPr="009463E1" w:rsidRDefault="00191180" w:rsidP="00C1345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9463E1">
        <w:rPr>
          <w:rFonts w:ascii="Palatino Linotype" w:eastAsia="Calibri" w:hAnsi="Palatino Linotype"/>
          <w:lang w:val="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Pr="009463E1">
        <w:rPr>
          <w:rFonts w:ascii="Palatino Linotype" w:eastAsia="Calibri" w:hAnsi="Palatino Linotype"/>
          <w:b/>
          <w:bCs/>
          <w:lang w:val="es-ES"/>
        </w:rPr>
        <w:t>SUJETO OBLIGADO</w:t>
      </w:r>
      <w:r w:rsidRPr="009463E1">
        <w:rPr>
          <w:rFonts w:ascii="Palatino Linotype" w:eastAsia="Calibri" w:hAnsi="Palatino Linotype"/>
          <w:lang w:val="es-ES"/>
        </w:rPr>
        <w:t xml:space="preserve">, cumple con su alto deber de repararlo ordenando, en consecuencia, que el </w:t>
      </w:r>
      <w:r w:rsidRPr="009463E1">
        <w:rPr>
          <w:rFonts w:ascii="Palatino Linotype" w:eastAsia="Calibri" w:hAnsi="Palatino Linotype"/>
          <w:b/>
          <w:bCs/>
          <w:lang w:val="es-ES"/>
        </w:rPr>
        <w:t>SUJETO OBLIGADO</w:t>
      </w:r>
      <w:r w:rsidRPr="009463E1">
        <w:rPr>
          <w:rFonts w:ascii="Palatino Linotype" w:eastAsia="Calibri" w:hAnsi="Palatino Linotype"/>
          <w:lang w:val="es-ES"/>
        </w:rPr>
        <w:t xml:space="preserve"> responda a las solicitudes de acceso a la información pública. </w:t>
      </w:r>
    </w:p>
    <w:p w14:paraId="1FEC7B12" w14:textId="77777777" w:rsidR="008A4ACF" w:rsidRPr="009463E1" w:rsidRDefault="008A4ACF" w:rsidP="00C1345F">
      <w:pPr>
        <w:pStyle w:val="Prrafodelista"/>
        <w:spacing w:line="360" w:lineRule="auto"/>
        <w:rPr>
          <w:rFonts w:ascii="Palatino Linotype" w:hAnsi="Palatino Linotype" w:cs="Arial"/>
          <w:color w:val="000000"/>
          <w:sz w:val="24"/>
          <w:szCs w:val="24"/>
          <w:lang w:val="es-ES_tradnl"/>
        </w:rPr>
      </w:pPr>
    </w:p>
    <w:p w14:paraId="30ED8E26" w14:textId="6B3A9122" w:rsidR="008A4ACF" w:rsidRPr="009463E1" w:rsidRDefault="008A4ACF" w:rsidP="00F712D1">
      <w:pPr>
        <w:numPr>
          <w:ilvl w:val="0"/>
          <w:numId w:val="9"/>
        </w:numPr>
        <w:suppressAutoHyphens w:val="0"/>
        <w:spacing w:after="160" w:line="360" w:lineRule="auto"/>
        <w:ind w:right="49"/>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Establecido lo anterior, </w:t>
      </w:r>
      <w:r w:rsidRPr="009463E1">
        <w:rPr>
          <w:rFonts w:ascii="Palatino Linotype" w:hAnsi="Palatino Linotype" w:cs="Arial"/>
          <w:lang w:val="es-ES"/>
        </w:rPr>
        <w:t>en lo que corresponde a la información peticionada, de las constancias que obran en el expediente electrónico que hoy se resuelve, se aprecia que mediante la solicitud de información</w:t>
      </w:r>
      <w:r w:rsidR="00F712D1">
        <w:rPr>
          <w:rFonts w:ascii="Palatino Linotype" w:hAnsi="Palatino Linotype" w:cs="Arial"/>
          <w:b/>
          <w:lang w:val="es-ES"/>
        </w:rPr>
        <w:t xml:space="preserve"> </w:t>
      </w:r>
      <w:r w:rsidR="00F712D1" w:rsidRPr="00F712D1">
        <w:rPr>
          <w:rFonts w:ascii="Palatino Linotype" w:hAnsi="Palatino Linotype" w:cs="Arial"/>
          <w:b/>
          <w:lang w:val="es-ES"/>
        </w:rPr>
        <w:t>00228/CAMEM/IP/2021</w:t>
      </w:r>
      <w:r w:rsidRPr="009463E1">
        <w:rPr>
          <w:rFonts w:ascii="Palatino Linotype" w:hAnsi="Palatino Linotype" w:cs="Arial"/>
          <w:lang w:val="es-ES"/>
        </w:rPr>
        <w:t xml:space="preserve">, el </w:t>
      </w:r>
      <w:r w:rsidRPr="009463E1">
        <w:rPr>
          <w:rFonts w:ascii="Palatino Linotype" w:hAnsi="Palatino Linotype" w:cs="Arial"/>
          <w:b/>
          <w:lang w:val="es-ES"/>
        </w:rPr>
        <w:t>RECURRENTE</w:t>
      </w:r>
      <w:r w:rsidR="00F712D1">
        <w:rPr>
          <w:rFonts w:ascii="Palatino Linotype" w:hAnsi="Palatino Linotype" w:cs="Arial"/>
          <w:lang w:val="es-ES"/>
        </w:rPr>
        <w:t xml:space="preserve"> solicitó acceso a información relacionada con remuneraciones, curriculum viate y cedulas profesionales. </w:t>
      </w:r>
    </w:p>
    <w:p w14:paraId="07ED7B88" w14:textId="77777777" w:rsidR="00EA786F" w:rsidRPr="00F712D1" w:rsidRDefault="00EA786F" w:rsidP="00F712D1">
      <w:pPr>
        <w:suppressAutoHyphens w:val="0"/>
        <w:spacing w:after="160" w:line="360" w:lineRule="auto"/>
        <w:ind w:right="616"/>
        <w:contextualSpacing/>
        <w:jc w:val="both"/>
        <w:rPr>
          <w:rFonts w:ascii="Palatino Linotype" w:hAnsi="Palatino Linotype" w:cs="Arial"/>
          <w:color w:val="000000"/>
          <w:lang w:val="es-ES_tradnl"/>
        </w:rPr>
      </w:pPr>
    </w:p>
    <w:p w14:paraId="23676E7F" w14:textId="2FDAF872" w:rsidR="00E00AAA" w:rsidRPr="009463E1" w:rsidRDefault="00E00AAA" w:rsidP="00C1345F">
      <w:pPr>
        <w:pStyle w:val="Prrafodelista"/>
        <w:numPr>
          <w:ilvl w:val="0"/>
          <w:numId w:val="9"/>
        </w:numPr>
        <w:tabs>
          <w:tab w:val="left" w:pos="142"/>
        </w:tabs>
        <w:suppressAutoHyphens w:val="0"/>
        <w:autoSpaceDE w:val="0"/>
        <w:autoSpaceDN w:val="0"/>
        <w:adjustRightInd w:val="0"/>
        <w:spacing w:line="360" w:lineRule="auto"/>
        <w:ind w:left="0" w:firstLine="0"/>
        <w:jc w:val="both"/>
        <w:rPr>
          <w:rFonts w:ascii="Palatino Linotype" w:eastAsia="MS Gothic" w:hAnsi="Palatino Linotype"/>
          <w:sz w:val="24"/>
          <w:szCs w:val="24"/>
        </w:rPr>
      </w:pPr>
      <w:r w:rsidRPr="009463E1">
        <w:rPr>
          <w:rFonts w:ascii="Palatino Linotype" w:hAnsi="Palatino Linotype" w:cs="Arial"/>
          <w:sz w:val="24"/>
          <w:szCs w:val="24"/>
        </w:rPr>
        <w:t xml:space="preserve">En ese sentido, </w:t>
      </w:r>
      <w:r w:rsidRPr="009463E1">
        <w:rPr>
          <w:rFonts w:ascii="Palatino Linotype" w:eastAsia="MS Gothic" w:hAnsi="Palatino Linotype"/>
          <w:sz w:val="24"/>
          <w:szCs w:val="24"/>
        </w:rPr>
        <w:t xml:space="preserve">conviene precisar lo establecido </w:t>
      </w:r>
      <w:r w:rsidR="003E4EFC" w:rsidRPr="009463E1">
        <w:rPr>
          <w:rFonts w:ascii="Palatino Linotype" w:eastAsia="MS Gothic" w:hAnsi="Palatino Linotype"/>
          <w:sz w:val="24"/>
          <w:szCs w:val="24"/>
        </w:rPr>
        <w:t xml:space="preserve">por </w:t>
      </w:r>
      <w:r w:rsidR="00EA786F" w:rsidRPr="009463E1">
        <w:rPr>
          <w:rFonts w:ascii="Palatino Linotype" w:eastAsia="MS Gothic" w:hAnsi="Palatino Linotype"/>
          <w:sz w:val="24"/>
          <w:szCs w:val="24"/>
        </w:rPr>
        <w:t>el artículo 92, fracción VIII</w:t>
      </w:r>
      <w:r w:rsidR="003E4EFC" w:rsidRPr="009463E1">
        <w:rPr>
          <w:rFonts w:ascii="Palatino Linotype" w:eastAsia="MS Gothic" w:hAnsi="Palatino Linotype"/>
          <w:sz w:val="24"/>
          <w:szCs w:val="24"/>
        </w:rPr>
        <w:t xml:space="preserve"> de</w:t>
      </w:r>
      <w:r w:rsidRPr="009463E1">
        <w:rPr>
          <w:rFonts w:ascii="Palatino Linotype" w:eastAsia="MS Gothic" w:hAnsi="Palatino Linotype"/>
          <w:sz w:val="24"/>
          <w:szCs w:val="24"/>
        </w:rPr>
        <w:t xml:space="preserve"> la Ley de Transparencia y Acceso a la Información Pública del</w:t>
      </w:r>
      <w:r w:rsidR="003E4EFC" w:rsidRPr="009463E1">
        <w:rPr>
          <w:rFonts w:ascii="Palatino Linotype" w:eastAsia="MS Gothic" w:hAnsi="Palatino Linotype"/>
          <w:sz w:val="24"/>
          <w:szCs w:val="24"/>
        </w:rPr>
        <w:t xml:space="preserve"> Estado de México y Municipios, el cual</w:t>
      </w:r>
      <w:r w:rsidRPr="009463E1">
        <w:rPr>
          <w:rFonts w:ascii="Palatino Linotype" w:eastAsia="MS Gothic" w:hAnsi="Palatino Linotype"/>
          <w:sz w:val="24"/>
          <w:szCs w:val="24"/>
        </w:rPr>
        <w:t>, reconoce como obligaciones de transparencia común lo siguiente:</w:t>
      </w:r>
    </w:p>
    <w:p w14:paraId="5206CCF6" w14:textId="77777777" w:rsidR="00E00AAA" w:rsidRPr="009463E1" w:rsidRDefault="00E00AAA" w:rsidP="00C1345F">
      <w:pPr>
        <w:tabs>
          <w:tab w:val="left" w:pos="1695"/>
        </w:tabs>
        <w:suppressAutoHyphens w:val="0"/>
        <w:autoSpaceDE w:val="0"/>
        <w:autoSpaceDN w:val="0"/>
        <w:adjustRightInd w:val="0"/>
        <w:spacing w:line="360" w:lineRule="auto"/>
        <w:jc w:val="both"/>
        <w:rPr>
          <w:rFonts w:ascii="Palatino Linotype" w:eastAsia="MS Gothic" w:hAnsi="Palatino Linotype"/>
        </w:rPr>
      </w:pPr>
      <w:r w:rsidRPr="009463E1">
        <w:rPr>
          <w:rFonts w:ascii="Palatino Linotype" w:eastAsia="MS Gothic" w:hAnsi="Palatino Linotype"/>
        </w:rPr>
        <w:tab/>
      </w:r>
    </w:p>
    <w:p w14:paraId="532046FD" w14:textId="18504B9A" w:rsidR="00EA786F" w:rsidRPr="009463E1" w:rsidRDefault="00E00AAA" w:rsidP="00C1345F">
      <w:pPr>
        <w:tabs>
          <w:tab w:val="left" w:pos="142"/>
          <w:tab w:val="left" w:pos="284"/>
        </w:tabs>
        <w:suppressAutoHyphens w:val="0"/>
        <w:spacing w:line="360" w:lineRule="auto"/>
        <w:ind w:left="567" w:right="616"/>
        <w:jc w:val="both"/>
        <w:rPr>
          <w:rFonts w:ascii="Palatino Linotype" w:hAnsi="Palatino Linotype"/>
          <w:i/>
          <w:lang w:val="es-ES"/>
        </w:rPr>
      </w:pPr>
      <w:r w:rsidRPr="009463E1">
        <w:rPr>
          <w:rFonts w:ascii="Palatino Linotype" w:hAnsi="Palatino Linotype"/>
          <w:i/>
          <w:lang w:val="es-ES"/>
        </w:rPr>
        <w:t>“</w:t>
      </w:r>
      <w:r w:rsidRPr="009463E1">
        <w:rPr>
          <w:rFonts w:ascii="Palatino Linotype" w:hAnsi="Palatino Linotype"/>
          <w:b/>
          <w:i/>
          <w:lang w:val="es-ES"/>
        </w:rPr>
        <w:t>Artículo 92.</w:t>
      </w:r>
      <w:r w:rsidRPr="009463E1">
        <w:rPr>
          <w:rFonts w:ascii="Palatino Linotype" w:hAnsi="Palatino Linotype"/>
          <w:i/>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9B44A4D" w14:textId="77777777" w:rsidR="00EA786F" w:rsidRPr="009463E1" w:rsidRDefault="00EA786F" w:rsidP="00C1345F">
      <w:pPr>
        <w:tabs>
          <w:tab w:val="left" w:pos="142"/>
          <w:tab w:val="left" w:pos="284"/>
        </w:tabs>
        <w:suppressAutoHyphens w:val="0"/>
        <w:spacing w:line="360" w:lineRule="auto"/>
        <w:ind w:left="567" w:right="616"/>
        <w:jc w:val="both"/>
        <w:rPr>
          <w:rFonts w:ascii="Palatino Linotype" w:hAnsi="Palatino Linotype"/>
          <w:i/>
          <w:lang w:val="es-ES"/>
        </w:rPr>
      </w:pPr>
    </w:p>
    <w:p w14:paraId="5B7117CE" w14:textId="1CAB10E8" w:rsidR="00EA786F" w:rsidRDefault="00EA786F" w:rsidP="00C1345F">
      <w:pPr>
        <w:tabs>
          <w:tab w:val="left" w:pos="142"/>
          <w:tab w:val="left" w:pos="284"/>
        </w:tabs>
        <w:suppressAutoHyphens w:val="0"/>
        <w:spacing w:line="360" w:lineRule="auto"/>
        <w:ind w:left="567" w:right="616"/>
        <w:jc w:val="both"/>
        <w:rPr>
          <w:rFonts w:ascii="Palatino Linotype" w:hAnsi="Palatino Linotype"/>
          <w:i/>
          <w:lang w:val="es-ES"/>
        </w:rPr>
      </w:pPr>
      <w:r w:rsidRPr="009463E1">
        <w:rPr>
          <w:rFonts w:ascii="Palatino Linotype" w:hAnsi="Palatino Linotype"/>
          <w:i/>
          <w:lang w:val="es-ES"/>
        </w:rPr>
        <w:t>(…)</w:t>
      </w:r>
    </w:p>
    <w:p w14:paraId="2AD34E7A" w14:textId="77777777" w:rsidR="00F712D1" w:rsidRPr="00F712D1" w:rsidRDefault="00F712D1" w:rsidP="00C1345F">
      <w:pPr>
        <w:tabs>
          <w:tab w:val="left" w:pos="142"/>
          <w:tab w:val="left" w:pos="284"/>
        </w:tabs>
        <w:suppressAutoHyphens w:val="0"/>
        <w:spacing w:line="360" w:lineRule="auto"/>
        <w:ind w:left="567" w:right="616"/>
        <w:jc w:val="both"/>
        <w:rPr>
          <w:rFonts w:ascii="Palatino Linotype" w:hAnsi="Palatino Linotype"/>
          <w:b/>
          <w:i/>
          <w:lang w:val="es-ES"/>
        </w:rPr>
      </w:pPr>
    </w:p>
    <w:p w14:paraId="7A804CBD" w14:textId="6B0B47ED" w:rsidR="00EA786F" w:rsidRPr="00F712D1" w:rsidRDefault="00F712D1" w:rsidP="00C1345F">
      <w:pPr>
        <w:tabs>
          <w:tab w:val="left" w:pos="142"/>
          <w:tab w:val="left" w:pos="284"/>
        </w:tabs>
        <w:suppressAutoHyphens w:val="0"/>
        <w:spacing w:line="360" w:lineRule="auto"/>
        <w:ind w:left="567" w:right="616"/>
        <w:jc w:val="both"/>
        <w:rPr>
          <w:rFonts w:ascii="Palatino Linotype" w:hAnsi="Palatino Linotype"/>
          <w:b/>
          <w:i/>
        </w:rPr>
      </w:pPr>
      <w:r w:rsidRPr="00F712D1">
        <w:rPr>
          <w:rFonts w:ascii="Palatino Linotype" w:hAnsi="Palatino Linotype"/>
          <w:b/>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368A64F" w14:textId="77777777" w:rsidR="00EA786F" w:rsidRPr="009463E1" w:rsidRDefault="00EA786F" w:rsidP="00E405D4">
      <w:pPr>
        <w:tabs>
          <w:tab w:val="left" w:pos="142"/>
          <w:tab w:val="left" w:pos="284"/>
        </w:tabs>
        <w:suppressAutoHyphens w:val="0"/>
        <w:spacing w:line="360" w:lineRule="auto"/>
        <w:ind w:right="616"/>
        <w:jc w:val="both"/>
        <w:rPr>
          <w:rFonts w:ascii="Palatino Linotype" w:hAnsi="Palatino Linotype"/>
          <w:b/>
          <w:i/>
        </w:rPr>
      </w:pPr>
    </w:p>
    <w:p w14:paraId="7DBEE43B" w14:textId="494747EA" w:rsidR="00E00AAA" w:rsidRPr="00E405D4" w:rsidRDefault="00E405D4" w:rsidP="00C1345F">
      <w:pPr>
        <w:tabs>
          <w:tab w:val="left" w:pos="142"/>
          <w:tab w:val="left" w:pos="284"/>
        </w:tabs>
        <w:suppressAutoHyphens w:val="0"/>
        <w:spacing w:line="360" w:lineRule="auto"/>
        <w:ind w:left="567" w:right="616"/>
        <w:jc w:val="both"/>
        <w:rPr>
          <w:rFonts w:ascii="Palatino Linotype" w:hAnsi="Palatino Linotype"/>
          <w:i/>
          <w:lang w:val="es-ES"/>
        </w:rPr>
      </w:pPr>
      <w:r w:rsidRPr="00E405D4">
        <w:rPr>
          <w:rFonts w:ascii="Palatino Linotype" w:hAnsi="Palatino Linotype"/>
          <w:i/>
          <w:lang w:val="es-ES"/>
        </w:rPr>
        <w:t xml:space="preserve"> </w:t>
      </w:r>
      <w:r w:rsidR="00E00AAA" w:rsidRPr="00E405D4">
        <w:rPr>
          <w:rFonts w:ascii="Palatino Linotype" w:hAnsi="Palatino Linotype"/>
          <w:i/>
          <w:lang w:val="es-ES"/>
        </w:rPr>
        <w:t>(…)</w:t>
      </w:r>
    </w:p>
    <w:p w14:paraId="4E9EA8BC" w14:textId="77777777" w:rsidR="00E405D4" w:rsidRPr="009463E1" w:rsidRDefault="00E405D4" w:rsidP="00C1345F">
      <w:pPr>
        <w:tabs>
          <w:tab w:val="left" w:pos="142"/>
          <w:tab w:val="left" w:pos="284"/>
        </w:tabs>
        <w:suppressAutoHyphens w:val="0"/>
        <w:spacing w:line="360" w:lineRule="auto"/>
        <w:ind w:left="567" w:right="616"/>
        <w:jc w:val="both"/>
        <w:rPr>
          <w:rFonts w:ascii="Palatino Linotype" w:hAnsi="Palatino Linotype"/>
          <w:b/>
          <w:i/>
          <w:lang w:val="es-ES"/>
        </w:rPr>
      </w:pPr>
    </w:p>
    <w:p w14:paraId="1F46B5AE" w14:textId="083DEA73" w:rsidR="00E00AAA" w:rsidRPr="00F712D1" w:rsidRDefault="00F712D1" w:rsidP="00C1345F">
      <w:pPr>
        <w:tabs>
          <w:tab w:val="left" w:pos="142"/>
          <w:tab w:val="left" w:pos="284"/>
        </w:tabs>
        <w:suppressAutoHyphens w:val="0"/>
        <w:spacing w:line="360" w:lineRule="auto"/>
        <w:ind w:left="567" w:right="616"/>
        <w:jc w:val="both"/>
        <w:rPr>
          <w:rFonts w:ascii="Palatino Linotype" w:hAnsi="Palatino Linotype"/>
          <w:b/>
          <w:i/>
          <w:lang w:val="es-ES"/>
        </w:rPr>
      </w:pPr>
      <w:r w:rsidRPr="00F712D1">
        <w:rPr>
          <w:rFonts w:ascii="Palatino Linotype" w:hAnsi="Palatino Linotype"/>
          <w:b/>
          <w:i/>
        </w:rPr>
        <w:t>XXI. La información curricular, desde el nivel de jefe de departamento o equivalente, hasta el titular del sujeto obligado, así como, en su caso, las sanciones administrativas de que haya sido objeto;</w:t>
      </w:r>
    </w:p>
    <w:p w14:paraId="37BC0E23" w14:textId="77777777" w:rsidR="00E405D4" w:rsidRPr="009463E1" w:rsidRDefault="00E405D4" w:rsidP="00C1345F">
      <w:pPr>
        <w:tabs>
          <w:tab w:val="left" w:pos="142"/>
          <w:tab w:val="left" w:pos="284"/>
        </w:tabs>
        <w:suppressAutoHyphens w:val="0"/>
        <w:spacing w:line="360" w:lineRule="auto"/>
        <w:ind w:left="567" w:right="616"/>
        <w:jc w:val="both"/>
        <w:rPr>
          <w:rFonts w:ascii="Palatino Linotype" w:hAnsi="Palatino Linotype"/>
          <w:b/>
          <w:i/>
          <w:lang w:val="es-ES"/>
        </w:rPr>
      </w:pPr>
    </w:p>
    <w:p w14:paraId="76B48CA1" w14:textId="77777777" w:rsidR="00E00AAA" w:rsidRDefault="00E00AAA" w:rsidP="00C1345F">
      <w:pPr>
        <w:tabs>
          <w:tab w:val="left" w:pos="142"/>
          <w:tab w:val="left" w:pos="284"/>
        </w:tabs>
        <w:suppressAutoHyphens w:val="0"/>
        <w:spacing w:line="360" w:lineRule="auto"/>
        <w:ind w:left="567" w:right="616"/>
        <w:jc w:val="both"/>
        <w:rPr>
          <w:rFonts w:ascii="Palatino Linotype" w:hAnsi="Palatino Linotype"/>
          <w:i/>
          <w:lang w:val="es-ES"/>
        </w:rPr>
      </w:pPr>
      <w:r w:rsidRPr="009463E1">
        <w:rPr>
          <w:rFonts w:ascii="Palatino Linotype" w:hAnsi="Palatino Linotype"/>
          <w:i/>
          <w:lang w:val="es-ES"/>
        </w:rPr>
        <w:t>(…)”</w:t>
      </w:r>
    </w:p>
    <w:p w14:paraId="44772663" w14:textId="77777777" w:rsidR="00E405D4" w:rsidRPr="009463E1" w:rsidRDefault="00E405D4" w:rsidP="00C1345F">
      <w:pPr>
        <w:tabs>
          <w:tab w:val="left" w:pos="142"/>
          <w:tab w:val="left" w:pos="284"/>
        </w:tabs>
        <w:suppressAutoHyphens w:val="0"/>
        <w:spacing w:line="360" w:lineRule="auto"/>
        <w:ind w:left="567" w:right="616"/>
        <w:jc w:val="both"/>
        <w:rPr>
          <w:rFonts w:ascii="Palatino Linotype" w:hAnsi="Palatino Linotype"/>
          <w:i/>
          <w:lang w:val="es-ES"/>
        </w:rPr>
      </w:pPr>
    </w:p>
    <w:p w14:paraId="0783F414" w14:textId="77777777" w:rsidR="00E00AAA" w:rsidRPr="009463E1" w:rsidRDefault="00E00AAA" w:rsidP="00C1345F">
      <w:pPr>
        <w:tabs>
          <w:tab w:val="left" w:pos="142"/>
          <w:tab w:val="left" w:pos="284"/>
        </w:tabs>
        <w:suppressAutoHyphens w:val="0"/>
        <w:spacing w:line="360" w:lineRule="auto"/>
        <w:ind w:left="567" w:right="616"/>
        <w:jc w:val="both"/>
        <w:rPr>
          <w:rFonts w:ascii="Palatino Linotype" w:eastAsia="Arial" w:hAnsi="Palatino Linotype" w:cs="Arial"/>
          <w:lang w:eastAsia="en-US"/>
        </w:rPr>
      </w:pPr>
      <w:r w:rsidRPr="009463E1">
        <w:rPr>
          <w:rFonts w:ascii="Palatino Linotype" w:hAnsi="Palatino Linotype"/>
          <w:lang w:val="es-ES"/>
        </w:rPr>
        <w:t>(Énfasis añadido)</w:t>
      </w:r>
    </w:p>
    <w:p w14:paraId="324F9D1F" w14:textId="77777777" w:rsidR="008A4ACF" w:rsidRPr="009463E1" w:rsidRDefault="008A4ACF" w:rsidP="00C1345F">
      <w:pPr>
        <w:suppressAutoHyphens w:val="0"/>
        <w:spacing w:after="160" w:line="360" w:lineRule="auto"/>
        <w:ind w:right="49"/>
        <w:contextualSpacing/>
        <w:jc w:val="both"/>
        <w:rPr>
          <w:rFonts w:ascii="Palatino Linotype" w:hAnsi="Palatino Linotype" w:cs="Arial"/>
          <w:color w:val="000000"/>
          <w:lang w:val="es-ES_tradnl"/>
        </w:rPr>
      </w:pPr>
    </w:p>
    <w:p w14:paraId="54EB81BE" w14:textId="0EBC666A" w:rsidR="00915BC5" w:rsidRPr="009463E1" w:rsidRDefault="003E4EFC" w:rsidP="00C1345F">
      <w:pPr>
        <w:pStyle w:val="Prrafodelista"/>
        <w:numPr>
          <w:ilvl w:val="0"/>
          <w:numId w:val="9"/>
        </w:numPr>
        <w:tabs>
          <w:tab w:val="left" w:pos="709"/>
        </w:tabs>
        <w:suppressAutoHyphens w:val="0"/>
        <w:spacing w:before="240" w:line="360" w:lineRule="auto"/>
        <w:ind w:left="0" w:right="51" w:firstLine="0"/>
        <w:contextualSpacing/>
        <w:jc w:val="both"/>
        <w:rPr>
          <w:rFonts w:ascii="Palatino Linotype" w:hAnsi="Palatino Linotype" w:cs="Arial"/>
          <w:sz w:val="24"/>
          <w:szCs w:val="24"/>
        </w:rPr>
      </w:pPr>
      <w:r w:rsidRPr="009463E1">
        <w:rPr>
          <w:rFonts w:ascii="Palatino Linotype" w:hAnsi="Palatino Linotype"/>
          <w:sz w:val="24"/>
          <w:szCs w:val="24"/>
        </w:rPr>
        <w:t>Precisado lo anterior</w:t>
      </w:r>
      <w:r w:rsidR="00574FB9" w:rsidRPr="009463E1">
        <w:rPr>
          <w:rFonts w:ascii="Palatino Linotype" w:hAnsi="Palatino Linotype"/>
          <w:sz w:val="24"/>
          <w:szCs w:val="24"/>
        </w:rPr>
        <w:t>,</w:t>
      </w:r>
      <w:r w:rsidR="009463E1" w:rsidRPr="009463E1">
        <w:rPr>
          <w:rFonts w:ascii="Palatino Linotype" w:hAnsi="Palatino Linotype"/>
          <w:sz w:val="24"/>
          <w:szCs w:val="24"/>
        </w:rPr>
        <w:t xml:space="preserve"> y toda vez que las remuneraciones de servidores públicos son </w:t>
      </w:r>
      <w:r w:rsidR="00915BC5" w:rsidRPr="009463E1">
        <w:rPr>
          <w:rFonts w:ascii="Palatino Linotype" w:hAnsi="Palatino Linotype" w:cs="Arial"/>
          <w:sz w:val="24"/>
          <w:szCs w:val="24"/>
        </w:rPr>
        <w:t>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69DD296B" w14:textId="77777777" w:rsidR="00915BC5" w:rsidRPr="00915BC5" w:rsidRDefault="00915BC5" w:rsidP="00C1345F">
      <w:pPr>
        <w:tabs>
          <w:tab w:val="left" w:pos="426"/>
        </w:tabs>
        <w:suppressAutoHyphens w:val="0"/>
        <w:spacing w:before="240" w:line="360" w:lineRule="auto"/>
        <w:ind w:right="51"/>
        <w:contextualSpacing/>
        <w:jc w:val="both"/>
        <w:rPr>
          <w:rFonts w:ascii="Palatino Linotype" w:eastAsia="MS Mincho" w:hAnsi="Palatino Linotype"/>
          <w:color w:val="000000"/>
          <w:lang w:val="es-ES_tradnl"/>
        </w:rPr>
      </w:pPr>
    </w:p>
    <w:p w14:paraId="648ACE14"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cs="Arial"/>
          <w:b/>
          <w:i/>
          <w:iCs/>
          <w:lang w:val="es-ES_tradnl"/>
        </w:rPr>
      </w:pPr>
      <w:r w:rsidRPr="00915BC5">
        <w:rPr>
          <w:rFonts w:ascii="Palatino Linotype" w:eastAsia="MS Mincho" w:hAnsi="Palatino Linotype" w:cs="Arial"/>
          <w:b/>
          <w:i/>
          <w:iCs/>
          <w:lang w:val="es-ES_tradnl"/>
        </w:rPr>
        <w:t>“Artículo 61.</w:t>
      </w:r>
    </w:p>
    <w:p w14:paraId="3C10B7CC" w14:textId="77777777" w:rsidR="00915BC5" w:rsidRDefault="00915BC5" w:rsidP="00C1345F">
      <w:pPr>
        <w:suppressAutoHyphens w:val="0"/>
        <w:spacing w:line="360" w:lineRule="auto"/>
        <w:ind w:left="567" w:right="567"/>
        <w:contextualSpacing/>
        <w:jc w:val="both"/>
        <w:rPr>
          <w:rFonts w:ascii="Palatino Linotype" w:eastAsia="MS Mincho" w:hAnsi="Palatino Linotype" w:cs="Arial"/>
          <w:iCs/>
          <w:lang w:val="es-ES_tradnl"/>
        </w:rPr>
      </w:pPr>
      <w:r w:rsidRPr="00915BC5">
        <w:rPr>
          <w:rFonts w:ascii="Palatino Linotype" w:eastAsia="MS Mincho" w:hAnsi="Palatino Linotype" w:cs="Arial"/>
          <w:iCs/>
          <w:lang w:val="es-ES_tradnl"/>
        </w:rPr>
        <w:t>(…)</w:t>
      </w:r>
    </w:p>
    <w:p w14:paraId="4DE38128" w14:textId="77777777" w:rsidR="00C1345F" w:rsidRPr="00915BC5" w:rsidRDefault="00C1345F" w:rsidP="00C1345F">
      <w:pPr>
        <w:suppressAutoHyphens w:val="0"/>
        <w:spacing w:line="360" w:lineRule="auto"/>
        <w:ind w:left="567" w:right="567"/>
        <w:contextualSpacing/>
        <w:jc w:val="both"/>
        <w:rPr>
          <w:rFonts w:ascii="Palatino Linotype" w:eastAsia="MS Mincho" w:hAnsi="Palatino Linotype" w:cs="Arial"/>
          <w:iCs/>
          <w:lang w:val="es-ES_tradnl"/>
        </w:rPr>
      </w:pPr>
    </w:p>
    <w:p w14:paraId="6867E17A" w14:textId="77777777" w:rsidR="00915BC5" w:rsidRPr="00915BC5" w:rsidRDefault="00915BC5" w:rsidP="00C1345F">
      <w:pPr>
        <w:suppressAutoHyphens w:val="0"/>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r w:rsidRPr="00915BC5">
        <w:rPr>
          <w:rFonts w:ascii="Palatino Linotype" w:eastAsia="MS Mincho" w:hAnsi="Palatino Linotype" w:cs="Bookman Old Style"/>
          <w:b/>
          <w:i/>
          <w:iCs/>
          <w:lang w:val="es-ES_tradnl"/>
        </w:rPr>
        <w:t>XXXIII.</w:t>
      </w:r>
      <w:r w:rsidRPr="00915BC5">
        <w:rPr>
          <w:rFonts w:ascii="Palatino Linotype" w:eastAsia="MS Mincho" w:hAnsi="Palatino Linotype" w:cs="Bookman Old Style"/>
          <w:i/>
          <w:iCs/>
          <w:lang w:val="es-ES_tradnl"/>
        </w:rPr>
        <w:t xml:space="preserve"> Revisar, por conducto del </w:t>
      </w:r>
      <w:r w:rsidRPr="00915BC5">
        <w:rPr>
          <w:rFonts w:ascii="Palatino Linotype" w:eastAsia="MS Mincho" w:hAnsi="Palatino Linotype" w:cs="Bookman Old Style"/>
          <w:b/>
          <w:i/>
          <w:iCs/>
          <w:lang w:val="es-ES_tradnl"/>
        </w:rPr>
        <w:t>Órgano Superior de Fiscalización del Estado de México</w:t>
      </w:r>
      <w:r w:rsidRPr="00915BC5">
        <w:rPr>
          <w:rFonts w:ascii="Palatino Linotype" w:eastAsia="MS Mincho" w:hAnsi="Palatino Linotype" w:cs="Bookman Old Style"/>
          <w:i/>
          <w:iCs/>
          <w:lang w:val="es-ES_tradnl"/>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7441F363" w14:textId="77777777" w:rsidR="00915BC5" w:rsidRPr="00915BC5" w:rsidRDefault="00915BC5" w:rsidP="00C1345F">
      <w:pPr>
        <w:suppressAutoHyphens w:val="0"/>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r w:rsidRPr="00915BC5">
        <w:rPr>
          <w:rFonts w:ascii="Palatino Linotype" w:eastAsia="MS Mincho" w:hAnsi="Palatino Linotype" w:cs="Bookman Old Style"/>
          <w:i/>
          <w:iCs/>
          <w:lang w:val="es-ES_tradnl"/>
        </w:rPr>
        <w:t>(…)</w:t>
      </w:r>
    </w:p>
    <w:p w14:paraId="212316A7" w14:textId="77777777" w:rsidR="00915BC5" w:rsidRDefault="00915BC5" w:rsidP="00C1345F">
      <w:pPr>
        <w:suppressAutoHyphens w:val="0"/>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r w:rsidRPr="00915BC5">
        <w:rPr>
          <w:rFonts w:ascii="Palatino Linotype" w:eastAsia="MS Mincho" w:hAnsi="Palatino Linotype" w:cs="Bookman Old Style"/>
          <w:b/>
          <w:i/>
          <w:iCs/>
          <w:lang w:val="es-ES_tradnl"/>
        </w:rPr>
        <w:t>XXXIV.</w:t>
      </w:r>
      <w:r w:rsidRPr="00915BC5">
        <w:rPr>
          <w:rFonts w:ascii="Palatino Linotype" w:eastAsia="MS Mincho" w:hAnsi="Palatino Linotype" w:cs="Bookman Old Style"/>
          <w:i/>
          <w:iCs/>
          <w:lang w:val="es-ES_tradnl"/>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915BC5">
        <w:rPr>
          <w:rFonts w:ascii="Palatino Linotype" w:eastAsia="MS Mincho" w:hAnsi="Palatino Linotype" w:cs="Bookman Old Style"/>
          <w:b/>
          <w:i/>
          <w:iCs/>
          <w:lang w:val="es-ES_tradnl"/>
        </w:rPr>
        <w:t>Órgano Superior de Fiscalización</w:t>
      </w:r>
      <w:r w:rsidRPr="00915BC5">
        <w:rPr>
          <w:rFonts w:ascii="Palatino Linotype" w:eastAsia="MS Mincho" w:hAnsi="Palatino Linotype" w:cs="Bookman Old Style"/>
          <w:i/>
          <w:iCs/>
          <w:lang w:val="es-ES_tradnl"/>
        </w:rPr>
        <w:t>.”</w:t>
      </w:r>
    </w:p>
    <w:p w14:paraId="2BDEBBAA" w14:textId="77777777" w:rsidR="00C1345F" w:rsidRPr="00915BC5" w:rsidRDefault="00C1345F" w:rsidP="00C1345F">
      <w:pPr>
        <w:suppressAutoHyphens w:val="0"/>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p>
    <w:p w14:paraId="5A28B78B" w14:textId="77777777" w:rsidR="00915BC5" w:rsidRPr="00915BC5" w:rsidRDefault="00915BC5" w:rsidP="00C1345F">
      <w:pPr>
        <w:suppressAutoHyphens w:val="0"/>
        <w:autoSpaceDE w:val="0"/>
        <w:autoSpaceDN w:val="0"/>
        <w:adjustRightInd w:val="0"/>
        <w:spacing w:line="360" w:lineRule="auto"/>
        <w:ind w:left="567" w:right="567"/>
        <w:contextualSpacing/>
        <w:jc w:val="both"/>
        <w:rPr>
          <w:rFonts w:ascii="Palatino Linotype" w:eastAsia="MS Mincho" w:hAnsi="Palatino Linotype" w:cs="Bookman Old Style"/>
          <w:iCs/>
          <w:lang w:val="es-ES_tradnl"/>
        </w:rPr>
      </w:pPr>
      <w:r w:rsidRPr="00915BC5">
        <w:rPr>
          <w:rFonts w:ascii="Palatino Linotype" w:eastAsia="MS Mincho" w:hAnsi="Palatino Linotype" w:cs="Bookman Old Style"/>
          <w:iCs/>
          <w:lang w:val="es-ES_tradnl"/>
        </w:rPr>
        <w:t>(Énfasis añadido)</w:t>
      </w:r>
    </w:p>
    <w:p w14:paraId="67163625"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5A2823CC"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eastAsia="MS Mincho" w:hAnsi="Palatino Linotype"/>
          <w:color w:val="000000"/>
          <w:lang w:val="es-ES_tradnl"/>
        </w:rPr>
        <w:t xml:space="preserve">Ahora </w:t>
      </w:r>
      <w:r w:rsidRPr="00915BC5">
        <w:rPr>
          <w:rFonts w:ascii="Palatino Linotype" w:eastAsia="MS Mincho" w:hAnsi="Palatino Linotype"/>
          <w:color w:val="000000"/>
          <w:lang w:val="es-ES"/>
        </w:rPr>
        <w:t xml:space="preserve">bien, la Ley de Fiscalización Superior del Estado de México, tiene por objeto establecer disposiciones encaminadas a fiscalizar, auditar y revisar las cuentas y actos relativos a la aplicación de los recursos públicos del Estado de México y de los </w:t>
      </w:r>
      <w:r w:rsidRPr="00915BC5">
        <w:rPr>
          <w:rFonts w:ascii="Palatino Linotype" w:eastAsia="MS Mincho" w:hAnsi="Palatino Linotype"/>
          <w:color w:val="000000"/>
          <w:lang w:val="es-ES"/>
        </w:rPr>
        <w:lastRenderedPageBreak/>
        <w:t xml:space="preserve">municipios; y en este sentido, se aprecia que el </w:t>
      </w:r>
      <w:r w:rsidRPr="00915BC5">
        <w:rPr>
          <w:rFonts w:ascii="Palatino Linotype" w:eastAsia="MS Mincho" w:hAnsi="Palatino Linotype"/>
          <w:b/>
          <w:color w:val="000000"/>
          <w:lang w:val="es-ES"/>
        </w:rPr>
        <w:t>SUJETO OBLIGADO</w:t>
      </w:r>
      <w:r w:rsidRPr="00915BC5">
        <w:rPr>
          <w:rFonts w:ascii="Palatino Linotype" w:eastAsia="MS Mincho" w:hAnsi="Palatino Linotype"/>
          <w:color w:val="000000"/>
          <w:lang w:val="es-ES"/>
        </w:rPr>
        <w:t xml:space="preserve"> se halla reconocido como un Sujeto de Fiscalización con base en los artículos 2, fracción II, y 4, fracción II:</w:t>
      </w:r>
    </w:p>
    <w:p w14:paraId="50F23AB3" w14:textId="77777777" w:rsidR="00915BC5" w:rsidRPr="00915BC5" w:rsidRDefault="00915BC5" w:rsidP="00C1345F">
      <w:pPr>
        <w:tabs>
          <w:tab w:val="left" w:pos="426"/>
        </w:tabs>
        <w:suppressAutoHyphens w:val="0"/>
        <w:spacing w:before="240" w:line="360" w:lineRule="auto"/>
        <w:ind w:right="51"/>
        <w:contextualSpacing/>
        <w:jc w:val="both"/>
        <w:rPr>
          <w:rFonts w:ascii="Palatino Linotype" w:eastAsia="MS Mincho" w:hAnsi="Palatino Linotype"/>
          <w:color w:val="000000"/>
          <w:lang w:val="es-ES_tradnl"/>
        </w:rPr>
      </w:pPr>
    </w:p>
    <w:p w14:paraId="77C2CCF3"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i/>
          <w:lang w:val="es-ES_tradnl"/>
        </w:rPr>
        <w:t>“</w:t>
      </w:r>
      <w:r w:rsidRPr="00915BC5">
        <w:rPr>
          <w:rFonts w:ascii="Palatino Linotype" w:eastAsia="MS Mincho" w:hAnsi="Palatino Linotype"/>
          <w:b/>
          <w:i/>
          <w:lang w:val="es-ES_tradnl"/>
        </w:rPr>
        <w:t>Artículo 2.</w:t>
      </w:r>
      <w:r w:rsidRPr="00915BC5">
        <w:rPr>
          <w:rFonts w:ascii="Palatino Linotype" w:eastAsia="MS Mincho" w:hAnsi="Palatino Linotype"/>
          <w:i/>
          <w:lang w:val="es-ES_tradnl"/>
        </w:rPr>
        <w:t xml:space="preserve"> Para los efectos de la presente Ley, se entenderá por:</w:t>
      </w:r>
    </w:p>
    <w:p w14:paraId="073D8403"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i/>
          <w:lang w:val="es-ES_tradnl"/>
        </w:rPr>
        <w:t>(…)</w:t>
      </w:r>
    </w:p>
    <w:p w14:paraId="5DFE12C6"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II.</w:t>
      </w:r>
      <w:r w:rsidRPr="00915BC5">
        <w:rPr>
          <w:rFonts w:ascii="Palatino Linotype" w:eastAsia="MS Mincho" w:hAnsi="Palatino Linotype"/>
          <w:i/>
          <w:lang w:val="es-ES_tradnl"/>
        </w:rPr>
        <w:t xml:space="preserve"> Municipios: A los Municipios del Estado;</w:t>
      </w:r>
    </w:p>
    <w:p w14:paraId="77230BCB"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i/>
          <w:lang w:val="es-ES_tradnl"/>
        </w:rPr>
        <w:t>(…)</w:t>
      </w:r>
    </w:p>
    <w:p w14:paraId="16887118"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p>
    <w:p w14:paraId="0B67736C"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Artículo 4.-</w:t>
      </w:r>
      <w:r w:rsidRPr="00915BC5">
        <w:rPr>
          <w:rFonts w:ascii="Palatino Linotype" w:eastAsia="MS Mincho" w:hAnsi="Palatino Linotype"/>
          <w:i/>
          <w:lang w:val="es-ES_tradnl"/>
        </w:rPr>
        <w:t xml:space="preserve"> Son sujetos de fiscalización:</w:t>
      </w:r>
    </w:p>
    <w:p w14:paraId="1AC3B793"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i/>
          <w:lang w:val="es-ES_tradnl"/>
        </w:rPr>
        <w:t>(…)</w:t>
      </w:r>
    </w:p>
    <w:p w14:paraId="616644DD"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II.</w:t>
      </w:r>
      <w:r w:rsidRPr="00915BC5">
        <w:rPr>
          <w:rFonts w:ascii="Palatino Linotype" w:eastAsia="MS Mincho" w:hAnsi="Palatino Linotype"/>
          <w:i/>
          <w:lang w:val="es-ES_tradnl"/>
        </w:rPr>
        <w:t xml:space="preserve"> Los municipios del Estado de México; </w:t>
      </w:r>
    </w:p>
    <w:p w14:paraId="2B6CB08C" w14:textId="77777777" w:rsidR="00915BC5" w:rsidRPr="00915BC5" w:rsidRDefault="00915BC5" w:rsidP="00C1345F">
      <w:pPr>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i/>
          <w:lang w:val="es-ES_tradnl"/>
        </w:rPr>
        <w:t>(…)”</w:t>
      </w:r>
    </w:p>
    <w:p w14:paraId="03BDB1AC"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1F55B98D"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eastAsia="MS Mincho" w:hAnsi="Palatino Linotype"/>
          <w:color w:val="000000"/>
          <w:lang w:val="es-ES_tradnl"/>
        </w:rPr>
        <w:t xml:space="preserve">Establecido </w:t>
      </w:r>
      <w:r w:rsidRPr="00915BC5">
        <w:rPr>
          <w:rFonts w:ascii="Palatino Linotype" w:hAnsi="Palatino Linotype" w:cs="Arial"/>
          <w:lang w:val="es-ES"/>
        </w:rPr>
        <w:t xml:space="preserve">lo anterior, el Órgano Superior de Fiscalización del Estado de México (OSFEM), emite anualmente una herramienta para elaborar y presentar los informes mensuales, denominado </w:t>
      </w:r>
      <w:r w:rsidRPr="00915BC5">
        <w:rPr>
          <w:rFonts w:ascii="Palatino Linotype" w:hAnsi="Palatino Linotype" w:cs="Arial"/>
          <w:b/>
          <w:bCs/>
          <w:lang w:val="es-ES"/>
        </w:rPr>
        <w:t>“Lineamientos para la Entrega del Informe Mensual Municipal”</w:t>
      </w:r>
      <w:r w:rsidRPr="00915BC5">
        <w:rPr>
          <w:rFonts w:ascii="Palatino Linotype" w:hAnsi="Palatino Linotype" w:cs="Arial"/>
          <w:lang w:val="es-ES"/>
        </w:rPr>
        <w:t>, cuyo objetivo es establecer las especificaciones necesarias para que las entidades fiscales elaboren y presentes los referidos informes.</w:t>
      </w:r>
    </w:p>
    <w:p w14:paraId="36BC1430"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685F5797"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 xml:space="preserve">Los Lineamientos son de observancia general para todos los servidores públicos de las entidades fiscalizables de la administración pública municipal que desempeñen un empleo, cargo o comisión y que manejen recursos públicos; en atención a ello, el </w:t>
      </w:r>
      <w:r w:rsidRPr="00915BC5">
        <w:rPr>
          <w:rFonts w:ascii="Palatino Linotype" w:hAnsi="Palatino Linotype" w:cs="Arial"/>
          <w:lang w:val="es-ES"/>
        </w:rPr>
        <w:lastRenderedPageBreak/>
        <w:t xml:space="preserve">informe mensual deberá ser presentado al </w:t>
      </w:r>
      <w:r w:rsidRPr="00915BC5">
        <w:rPr>
          <w:rFonts w:ascii="Palatino Linotype" w:hAnsi="Palatino Linotype" w:cs="Arial"/>
          <w:b/>
          <w:bCs/>
          <w:lang w:val="es-ES"/>
        </w:rPr>
        <w:t>Órgano Superior de Fiscalización del Estado de México</w:t>
      </w:r>
      <w:r w:rsidRPr="00915BC5">
        <w:rPr>
          <w:rFonts w:ascii="Palatino Linotype" w:hAnsi="Palatino Linotype" w:cs="Arial"/>
          <w:lang w:val="es-ES"/>
        </w:rPr>
        <w:t xml:space="preserve"> dentro de los veinte días hábiles posteriores al mes correspondiente.</w:t>
      </w:r>
    </w:p>
    <w:p w14:paraId="2CB03A1C"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7FB2207B"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La integración del Informe Mensual se entregará de manera física al Órgano Superior de Fiscalización del Estado de México, y estará compuesto de la siguiente manera:</w:t>
      </w:r>
    </w:p>
    <w:p w14:paraId="6F95067E"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4326FAB2" w14:textId="77777777" w:rsidR="00915BC5" w:rsidRPr="00915BC5" w:rsidRDefault="00915BC5" w:rsidP="00C1345F">
      <w:pPr>
        <w:suppressAutoHyphens w:val="0"/>
        <w:autoSpaceDE w:val="0"/>
        <w:autoSpaceDN w:val="0"/>
        <w:adjustRightInd w:val="0"/>
        <w:spacing w:line="360" w:lineRule="auto"/>
        <w:ind w:left="567" w:right="616"/>
        <w:contextualSpacing/>
        <w:jc w:val="both"/>
        <w:rPr>
          <w:rFonts w:ascii="Palatino Linotype" w:eastAsia="MS Mincho" w:hAnsi="Palatino Linotype" w:cs="Arial"/>
          <w:i/>
          <w:iCs/>
          <w:lang w:val="es-ES_tradnl"/>
        </w:rPr>
      </w:pPr>
      <w:r w:rsidRPr="00915BC5">
        <w:rPr>
          <w:rFonts w:ascii="Palatino Linotype" w:eastAsia="MS Mincho" w:hAnsi="Palatino Linotype" w:cs="Arial"/>
          <w:b/>
          <w:bCs/>
          <w:i/>
          <w:iCs/>
          <w:lang w:val="es-ES_tradnl"/>
        </w:rPr>
        <w:t>a)</w:t>
      </w:r>
      <w:r w:rsidRPr="00915BC5">
        <w:rPr>
          <w:rFonts w:ascii="Palatino Linotype" w:eastAsia="MS Mincho" w:hAnsi="Palatino Linotype" w:cs="Arial"/>
          <w:i/>
          <w:iCs/>
          <w:lang w:val="es-ES_tradnl"/>
        </w:rPr>
        <w:t xml:space="preserve"> Información impresa.</w:t>
      </w:r>
    </w:p>
    <w:p w14:paraId="496C604C" w14:textId="77777777" w:rsidR="00915BC5" w:rsidRPr="00915BC5" w:rsidRDefault="00915BC5" w:rsidP="00C1345F">
      <w:pPr>
        <w:suppressAutoHyphens w:val="0"/>
        <w:autoSpaceDE w:val="0"/>
        <w:autoSpaceDN w:val="0"/>
        <w:adjustRightInd w:val="0"/>
        <w:spacing w:line="360" w:lineRule="auto"/>
        <w:ind w:left="567" w:right="616"/>
        <w:contextualSpacing/>
        <w:jc w:val="both"/>
        <w:rPr>
          <w:rFonts w:ascii="Palatino Linotype" w:eastAsia="Arial" w:hAnsi="Palatino Linotype" w:cs="Arial"/>
          <w:lang w:eastAsia="en-US"/>
        </w:rPr>
      </w:pPr>
      <w:r w:rsidRPr="00915BC5">
        <w:rPr>
          <w:rFonts w:ascii="Palatino Linotype" w:eastAsia="MS Mincho" w:hAnsi="Palatino Linotype" w:cs="Arial"/>
          <w:b/>
          <w:bCs/>
          <w:i/>
          <w:iCs/>
          <w:lang w:val="es-ES_tradnl"/>
        </w:rPr>
        <w:t>b)</w:t>
      </w:r>
      <w:r w:rsidRPr="00915BC5">
        <w:rPr>
          <w:rFonts w:ascii="Palatino Linotype" w:eastAsia="MS Mincho" w:hAnsi="Palatino Linotype" w:cs="Arial"/>
          <w:i/>
          <w:iCs/>
          <w:lang w:val="es-ES_tradnl"/>
        </w:rPr>
        <w:t xml:space="preserve"> Información en medio de almacenamiento electrónico, discos compactos (CD).</w:t>
      </w:r>
    </w:p>
    <w:p w14:paraId="5DB71115"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53174BCA"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 xml:space="preserve">Por cuanto hace a la información en medio de almacenamiento electrónico, los Lineamientos para la Entrega del Informe Mensual Municipal, refieren que comprenderá documentos digitalizados y en formato PDF, XLS, XML, así como TXT, la cual se integrará en seis (06) discos compactos o </w:t>
      </w:r>
      <w:r w:rsidRPr="00915BC5">
        <w:rPr>
          <w:rFonts w:ascii="Palatino Linotype" w:hAnsi="Palatino Linotype" w:cs="Arial"/>
          <w:i/>
          <w:lang w:val="es-ES"/>
        </w:rPr>
        <w:t>CD’s</w:t>
      </w:r>
      <w:r w:rsidRPr="00915BC5">
        <w:rPr>
          <w:rFonts w:ascii="Palatino Linotype" w:hAnsi="Palatino Linotype" w:cs="Arial"/>
          <w:lang w:val="es-ES"/>
        </w:rPr>
        <w:t>, de la siguiente manera:</w:t>
      </w:r>
    </w:p>
    <w:p w14:paraId="3FC35335" w14:textId="77777777" w:rsidR="00915BC5" w:rsidRPr="00915BC5" w:rsidRDefault="00915BC5" w:rsidP="00C1345F">
      <w:pPr>
        <w:tabs>
          <w:tab w:val="left" w:pos="426"/>
        </w:tabs>
        <w:suppressAutoHyphens w:val="0"/>
        <w:spacing w:before="240" w:line="360" w:lineRule="auto"/>
        <w:ind w:right="51"/>
        <w:contextualSpacing/>
        <w:jc w:val="both"/>
        <w:rPr>
          <w:rFonts w:ascii="Palatino Linotype" w:eastAsia="MS Mincho" w:hAnsi="Palatino Linotype"/>
          <w:color w:val="000000"/>
          <w:lang w:val="es-ES_tradnl"/>
        </w:rPr>
      </w:pPr>
    </w:p>
    <w:p w14:paraId="435BF564" w14:textId="77777777" w:rsidR="00915BC5" w:rsidRPr="00915BC5" w:rsidRDefault="00915BC5" w:rsidP="00C1345F">
      <w:pPr>
        <w:tabs>
          <w:tab w:val="left" w:pos="426"/>
        </w:tabs>
        <w:suppressAutoHyphens w:val="0"/>
        <w:spacing w:line="360" w:lineRule="auto"/>
        <w:ind w:left="567" w:right="567"/>
        <w:contextualSpacing/>
        <w:jc w:val="center"/>
        <w:rPr>
          <w:rFonts w:ascii="Palatino Linotype" w:eastAsia="MS Mincho" w:hAnsi="Palatino Linotype"/>
          <w:b/>
          <w:i/>
          <w:lang w:val="es-ES_tradnl"/>
        </w:rPr>
      </w:pPr>
      <w:r w:rsidRPr="00915BC5">
        <w:rPr>
          <w:rFonts w:ascii="Palatino Linotype" w:eastAsia="MS Mincho" w:hAnsi="Palatino Linotype"/>
          <w:b/>
          <w:i/>
          <w:lang w:val="es-ES_tradnl"/>
        </w:rPr>
        <w:t>Informe Mensual Municipal en CD’s:</w:t>
      </w:r>
    </w:p>
    <w:p w14:paraId="39E1CEB3" w14:textId="77777777" w:rsidR="00915BC5" w:rsidRPr="00915BC5" w:rsidRDefault="00915BC5" w:rsidP="00C1345F">
      <w:pPr>
        <w:tabs>
          <w:tab w:val="left" w:pos="426"/>
        </w:tabs>
        <w:suppressAutoHyphens w:val="0"/>
        <w:spacing w:line="360" w:lineRule="auto"/>
        <w:ind w:left="567" w:right="567"/>
        <w:contextualSpacing/>
        <w:jc w:val="center"/>
        <w:rPr>
          <w:rFonts w:ascii="Palatino Linotype" w:eastAsia="MS Mincho" w:hAnsi="Palatino Linotype"/>
          <w:b/>
          <w:i/>
          <w:lang w:val="es-ES_tradnl"/>
        </w:rPr>
      </w:pPr>
    </w:p>
    <w:p w14:paraId="26C38CE9"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Disco 1.-</w:t>
      </w:r>
      <w:r w:rsidRPr="00915BC5">
        <w:rPr>
          <w:rFonts w:ascii="Palatino Linotype" w:eastAsia="MS Mincho" w:hAnsi="Palatino Linotype"/>
          <w:i/>
          <w:lang w:val="es-ES_tradnl"/>
        </w:rPr>
        <w:t xml:space="preserve"> Información Patrimonial (Contable y Administrativa).</w:t>
      </w:r>
    </w:p>
    <w:p w14:paraId="37017EFE"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Disco 2.-</w:t>
      </w:r>
      <w:r w:rsidRPr="00915BC5">
        <w:rPr>
          <w:rFonts w:ascii="Palatino Linotype" w:eastAsia="MS Mincho" w:hAnsi="Palatino Linotype"/>
          <w:i/>
          <w:lang w:val="es-ES_tradnl"/>
        </w:rPr>
        <w:t xml:space="preserve"> Información Presupuestal, de Bienes Muebles e Inmuebles y de Recaudación del Impuesto Predial y Derechos de Agua.</w:t>
      </w:r>
    </w:p>
    <w:p w14:paraId="4F71A087"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Disco 3.-</w:t>
      </w:r>
      <w:r w:rsidRPr="00915BC5">
        <w:rPr>
          <w:rFonts w:ascii="Palatino Linotype" w:eastAsia="MS Mincho" w:hAnsi="Palatino Linotype"/>
          <w:i/>
          <w:lang w:val="es-ES_tradnl"/>
        </w:rPr>
        <w:t xml:space="preserve"> Información de Obra.</w:t>
      </w:r>
    </w:p>
    <w:p w14:paraId="5528351B"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Disco 4.-</w:t>
      </w:r>
      <w:r w:rsidRPr="00915BC5">
        <w:rPr>
          <w:rFonts w:ascii="Palatino Linotype" w:eastAsia="MS Mincho" w:hAnsi="Palatino Linotype"/>
          <w:i/>
          <w:lang w:val="es-ES_tradnl"/>
        </w:rPr>
        <w:t xml:space="preserve"> Información de Nómina.</w:t>
      </w:r>
    </w:p>
    <w:p w14:paraId="028A3364"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Disco 5.-</w:t>
      </w:r>
      <w:r w:rsidRPr="00915BC5">
        <w:rPr>
          <w:rFonts w:ascii="Palatino Linotype" w:eastAsia="MS Mincho" w:hAnsi="Palatino Linotype"/>
          <w:i/>
          <w:lang w:val="es-ES_tradnl"/>
        </w:rPr>
        <w:t xml:space="preserve"> Imágenes Digitalizadas.</w:t>
      </w:r>
    </w:p>
    <w:p w14:paraId="0AE229FF"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lastRenderedPageBreak/>
        <w:t>Disco 6.-</w:t>
      </w:r>
      <w:r w:rsidRPr="00915BC5">
        <w:rPr>
          <w:rFonts w:ascii="Palatino Linotype" w:eastAsia="MS Mincho" w:hAnsi="Palatino Linotype"/>
          <w:i/>
          <w:lang w:val="es-ES_tradnl"/>
        </w:rPr>
        <w:t xml:space="preserve"> Información de evaluación Programática (archivo de texto plano  TXT y PDF)*</w:t>
      </w:r>
    </w:p>
    <w:p w14:paraId="2171C4A1"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p>
    <w:p w14:paraId="2491064F" w14:textId="77777777" w:rsidR="00915BC5" w:rsidRPr="00915BC5" w:rsidRDefault="00915BC5" w:rsidP="00C1345F">
      <w:pPr>
        <w:tabs>
          <w:tab w:val="left" w:pos="426"/>
        </w:tabs>
        <w:suppressAutoHyphens w:val="0"/>
        <w:spacing w:line="360" w:lineRule="auto"/>
        <w:ind w:left="567" w:right="567"/>
        <w:contextualSpacing/>
        <w:jc w:val="both"/>
        <w:rPr>
          <w:rFonts w:ascii="Palatino Linotype" w:eastAsia="MS Mincho" w:hAnsi="Palatino Linotype"/>
          <w:i/>
          <w:lang w:val="es-ES_tradnl"/>
        </w:rPr>
      </w:pPr>
      <w:r w:rsidRPr="00915BC5">
        <w:rPr>
          <w:rFonts w:ascii="Palatino Linotype" w:eastAsia="MS Mincho" w:hAnsi="Palatino Linotype"/>
          <w:b/>
          <w:i/>
          <w:lang w:val="es-ES_tradnl"/>
        </w:rPr>
        <w:t>*Nota 1:</w:t>
      </w:r>
      <w:r w:rsidRPr="00915BC5">
        <w:rPr>
          <w:rFonts w:ascii="Palatino Linotype" w:eastAsia="MS Mincho" w:hAnsi="Palatino Linotype"/>
          <w:i/>
          <w:lang w:val="es-ES_tradnl"/>
        </w:rPr>
        <w:t xml:space="preserve"> En la periodicidad que corresponda de acuerdo a los requerimientos establecidos en el apartado del Disco 6.</w:t>
      </w:r>
    </w:p>
    <w:p w14:paraId="6AABC745"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5B089DF6"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 xml:space="preserve">De lo anterior, se advierte que el análisis que nos ocupa estudiar es específicamente lo relativo al </w:t>
      </w:r>
      <w:r w:rsidRPr="00915BC5">
        <w:rPr>
          <w:rFonts w:ascii="Palatino Linotype" w:hAnsi="Palatino Linotype" w:cs="Arial"/>
          <w:bCs/>
          <w:i/>
          <w:lang w:val="es-ES"/>
        </w:rPr>
        <w:t>Disco 4.- Información de Nómina</w:t>
      </w:r>
      <w:r w:rsidRPr="00915BC5">
        <w:rPr>
          <w:rFonts w:ascii="Palatino Linotype" w:hAnsi="Palatino Linotype" w:cs="Arial"/>
          <w:lang w:val="es-ES"/>
        </w:rPr>
        <w:t>, cuya matriz de clasificación</w:t>
      </w:r>
      <w:r w:rsidRPr="00915BC5">
        <w:rPr>
          <w:rFonts w:ascii="Palatino Linotype" w:hAnsi="Palatino Linotype" w:cs="Arial"/>
          <w:vertAlign w:val="superscript"/>
          <w:lang w:val="es-ES"/>
        </w:rPr>
        <w:footnoteReference w:id="5"/>
      </w:r>
      <w:r w:rsidRPr="00915BC5">
        <w:rPr>
          <w:rFonts w:ascii="Palatino Linotype" w:hAnsi="Palatino Linotype" w:cs="Arial"/>
          <w:lang w:val="es-ES"/>
        </w:rPr>
        <w:t xml:space="preserve"> describe cómo debe llevarse a cabo la integración y presentación de la información de la misma:</w:t>
      </w:r>
    </w:p>
    <w:p w14:paraId="74A0BA22"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5511AD66" w14:textId="6B65F68A" w:rsidR="00915BC5" w:rsidRPr="00915BC5" w:rsidRDefault="00F712D1" w:rsidP="00C1345F">
      <w:pPr>
        <w:tabs>
          <w:tab w:val="left" w:pos="426"/>
        </w:tabs>
        <w:suppressAutoHyphens w:val="0"/>
        <w:spacing w:before="240" w:after="240" w:line="360" w:lineRule="auto"/>
        <w:ind w:right="51"/>
        <w:contextualSpacing/>
        <w:jc w:val="center"/>
        <w:rPr>
          <w:rFonts w:ascii="Palatino Linotype" w:eastAsia="MS Mincho" w:hAnsi="Palatino Linotype"/>
          <w:color w:val="000000"/>
          <w:lang w:val="es-ES_tradnl"/>
        </w:rPr>
      </w:pPr>
      <w:r>
        <w:rPr>
          <w:rFonts w:ascii="Palatino Linotype" w:hAnsi="Palatino Linotype" w:cs="Arial"/>
          <w:noProof/>
          <w:lang w:eastAsia="es-MX"/>
        </w:rPr>
        <w:lastRenderedPageBreak/>
        <mc:AlternateContent>
          <mc:Choice Requires="wps">
            <w:drawing>
              <wp:anchor distT="0" distB="0" distL="114300" distR="114300" simplePos="0" relativeHeight="251660288" behindDoc="0" locked="0" layoutInCell="1" allowOverlap="1" wp14:anchorId="41AFF269" wp14:editId="0D8E3E1B">
                <wp:simplePos x="0" y="0"/>
                <wp:positionH relativeFrom="column">
                  <wp:posOffset>424815</wp:posOffset>
                </wp:positionH>
                <wp:positionV relativeFrom="paragraph">
                  <wp:posOffset>3093720</wp:posOffset>
                </wp:positionV>
                <wp:extent cx="4905375" cy="6572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4905375" cy="6572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1C7CF" id="Rectángulo 3" o:spid="_x0000_s1026" style="position:absolute;margin-left:33.45pt;margin-top:243.6pt;width:386.25pt;height:5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" filled="f" strokecolor="red" strokeweight="2.25pt"/>
            </w:pict>
          </mc:Fallback>
        </mc:AlternateContent>
      </w:r>
      <w:r w:rsidR="00915BC5" w:rsidRPr="00915BC5">
        <w:rPr>
          <w:rFonts w:ascii="Palatino Linotype" w:hAnsi="Palatino Linotype" w:cs="Arial"/>
          <w:noProof/>
          <w:lang w:eastAsia="es-MX"/>
        </w:rPr>
        <w:drawing>
          <wp:inline distT="0" distB="0" distL="0" distR="0" wp14:anchorId="783EDCD6" wp14:editId="1EAB0763">
            <wp:extent cx="4993257" cy="4381500"/>
            <wp:effectExtent l="57150" t="57150" r="93345" b="95250"/>
            <wp:docPr id="7" name="Imagen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1587" cy="43888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36166C"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1006E416" w14:textId="77777777" w:rsidR="00915BC5" w:rsidRPr="00915BC5"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_tradnl"/>
        </w:rPr>
        <w:t xml:space="preserve">Como puede observarse, la matriz considera toda la información y documentos relativos a las remuneraciones, mismos que </w:t>
      </w:r>
      <w:r w:rsidRPr="00915BC5">
        <w:rPr>
          <w:rFonts w:ascii="Palatino Linotype" w:hAnsi="Palatino Linotype" w:cs="Arial"/>
          <w:i/>
          <w:lang w:val="es-ES_tradnl"/>
        </w:rPr>
        <w:t>a fortiori</w:t>
      </w:r>
      <w:r w:rsidRPr="00915BC5">
        <w:rPr>
          <w:rFonts w:ascii="Palatino Linotype" w:hAnsi="Palatino Linotype" w:cs="Arial"/>
          <w:lang w:val="es-ES_tradnl"/>
        </w:rPr>
        <w:t xml:space="preserve"> deben obrar en los archivos del </w:t>
      </w:r>
      <w:r w:rsidRPr="00915BC5">
        <w:rPr>
          <w:rFonts w:ascii="Palatino Linotype" w:hAnsi="Palatino Linotype" w:cs="Arial"/>
          <w:b/>
          <w:bCs/>
          <w:lang w:val="es-ES_tradnl"/>
        </w:rPr>
        <w:t>SUJETO OBLIGADO</w:t>
      </w:r>
      <w:r w:rsidRPr="00915BC5">
        <w:rPr>
          <w:rFonts w:ascii="Palatino Linotype" w:hAnsi="Palatino Linotype" w:cs="Arial"/>
          <w:lang w:val="es-ES_tradnl"/>
        </w:rPr>
        <w:t>, pues éstos deben generarse quincenalmente y remitirse mensualmente al Órgano Superior de Fiscalización del Estado de México.</w:t>
      </w:r>
    </w:p>
    <w:p w14:paraId="5849E86E"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42DF4160" w14:textId="6D080916" w:rsidR="00915BC5" w:rsidRPr="00F712D1" w:rsidRDefault="00915BC5" w:rsidP="00F712D1">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 xml:space="preserve">En </w:t>
      </w:r>
      <w:r w:rsidRPr="00915BC5">
        <w:rPr>
          <w:rFonts w:ascii="Palatino Linotype" w:hAnsi="Palatino Linotype" w:cs="Arial"/>
          <w:lang w:val="es-ES_tradnl"/>
        </w:rPr>
        <w:t xml:space="preserve">ese tenor, </w:t>
      </w:r>
      <w:r w:rsidRPr="00915BC5">
        <w:rPr>
          <w:rFonts w:ascii="Palatino Linotype" w:hAnsi="Palatino Linotype" w:cs="Arial"/>
          <w:b/>
          <w:bCs/>
          <w:lang w:val="es-ES_tradnl"/>
        </w:rPr>
        <w:t>de manera enunciativa mas no limitativa</w:t>
      </w:r>
      <w:r w:rsidRPr="00915BC5">
        <w:rPr>
          <w:rFonts w:ascii="Palatino Linotype" w:hAnsi="Palatino Linotype" w:cs="Arial"/>
          <w:lang w:val="es-ES_tradnl"/>
        </w:rPr>
        <w:t xml:space="preserve">, el documento idóneo que puede satisfacer la pretensión del particular puede ser la </w:t>
      </w:r>
      <w:r w:rsidRPr="00915BC5">
        <w:rPr>
          <w:rFonts w:ascii="Palatino Linotype" w:hAnsi="Palatino Linotype" w:cs="Arial"/>
          <w:b/>
          <w:bCs/>
          <w:lang w:val="es-ES_tradnl"/>
        </w:rPr>
        <w:t>Nómina general</w:t>
      </w:r>
      <w:r w:rsidR="00F712D1">
        <w:rPr>
          <w:rFonts w:ascii="Palatino Linotype" w:hAnsi="Palatino Linotype" w:cs="Arial"/>
          <w:b/>
          <w:bCs/>
          <w:lang w:val="es-ES_tradnl"/>
        </w:rPr>
        <w:t xml:space="preserve"> o los </w:t>
      </w:r>
      <w:r w:rsidR="00F712D1">
        <w:rPr>
          <w:rFonts w:ascii="Palatino Linotype" w:hAnsi="Palatino Linotype" w:cs="Arial"/>
          <w:b/>
          <w:bCs/>
          <w:lang w:val="es-ES_tradnl"/>
        </w:rPr>
        <w:lastRenderedPageBreak/>
        <w:t>Comprobantes CFDI</w:t>
      </w:r>
      <w:r w:rsidRPr="00915BC5">
        <w:rPr>
          <w:rFonts w:ascii="Palatino Linotype" w:hAnsi="Palatino Linotype" w:cs="Arial"/>
          <w:lang w:val="es-ES_tradnl"/>
        </w:rPr>
        <w:t xml:space="preserve"> de los servidores públicos del</w:t>
      </w:r>
      <w:r w:rsidR="00F712D1" w:rsidRPr="00F712D1">
        <w:t xml:space="preserve"> </w:t>
      </w:r>
      <w:r w:rsidR="00F712D1" w:rsidRPr="00F712D1">
        <w:rPr>
          <w:rFonts w:ascii="Palatino Linotype" w:hAnsi="Palatino Linotype" w:cs="Arial"/>
          <w:b/>
          <w:lang w:val="es-ES_tradnl"/>
        </w:rPr>
        <w:t>Comisión de Conciliación y Arbitraje Médico del Estado de México</w:t>
      </w:r>
      <w:r w:rsidRPr="00915BC5">
        <w:rPr>
          <w:rFonts w:ascii="Palatino Linotype" w:hAnsi="Palatino Linotype" w:cs="Arial"/>
          <w:lang w:val="es-ES_tradnl"/>
        </w:rPr>
        <w:t>, cuyo objetivo es el presentar la información correspondiente a la nómina general de la entidad fiscalizable</w:t>
      </w:r>
      <w:r w:rsidRPr="009463E1">
        <w:rPr>
          <w:rFonts w:ascii="Palatino Linotype" w:hAnsi="Palatino Linotype" w:cs="Arial"/>
          <w:vertAlign w:val="superscript"/>
          <w:lang w:val="es-ES_tradnl"/>
        </w:rPr>
        <w:footnoteReference w:id="6"/>
      </w:r>
      <w:r w:rsidRPr="00915BC5">
        <w:rPr>
          <w:rFonts w:ascii="Palatino Linotype" w:hAnsi="Palatino Linotype" w:cs="Arial"/>
          <w:lang w:val="es-ES_tradnl"/>
        </w:rPr>
        <w:t>; el cual, deberá obedecer su llenado al siguiente formato preestablecido:</w:t>
      </w:r>
    </w:p>
    <w:p w14:paraId="09DBDA9E" w14:textId="77777777" w:rsidR="00915BC5" w:rsidRPr="00915BC5" w:rsidRDefault="00915BC5"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07DB8307" w14:textId="77777777" w:rsidR="009463E1" w:rsidRPr="00F712D1" w:rsidRDefault="00915BC5" w:rsidP="00C1345F">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sidRPr="00915BC5">
        <w:rPr>
          <w:rFonts w:ascii="Palatino Linotype" w:hAnsi="Palatino Linotype" w:cs="Arial"/>
          <w:lang w:val="es-ES"/>
        </w:rPr>
        <w:t xml:space="preserve">Expuesto lo anterior, no </w:t>
      </w:r>
      <w:r w:rsidRPr="00915BC5">
        <w:rPr>
          <w:rFonts w:ascii="Palatino Linotype" w:hAnsi="Palatino Linotype" w:cs="Arial"/>
          <w:lang w:val="es-ES_tradnl"/>
        </w:rPr>
        <w:t xml:space="preserve">debe ignorarse que a partir del dos mil veintiuno, el Órgano Superior de Fiscalización del Estado de México modificó las normas y lineamientos para la entrega de los informes de las entidades fiscalizables, y a partir del presente ejercicio fiscal, se creó un nuevo documento denominado </w:t>
      </w:r>
      <w:r w:rsidRPr="00915BC5">
        <w:rPr>
          <w:rFonts w:ascii="Palatino Linotype" w:hAnsi="Palatino Linotype" w:cs="Arial"/>
          <w:b/>
          <w:bCs/>
          <w:lang w:val="es-ES_tradnl"/>
        </w:rPr>
        <w:t>Conciliación de Nómina</w:t>
      </w:r>
      <w:r w:rsidRPr="00915BC5">
        <w:rPr>
          <w:rFonts w:ascii="Palatino Linotype" w:hAnsi="Palatino Linotype" w:cs="Arial"/>
          <w:lang w:val="es-ES_tradnl"/>
        </w:rPr>
        <w:t>, dentro del cual se detalla la categoría, todas las percepciones, deducciones que recibe cada servidor público que labora en la entidad</w:t>
      </w:r>
      <w:r w:rsidRPr="009463E1">
        <w:rPr>
          <w:rFonts w:ascii="Palatino Linotype" w:hAnsi="Palatino Linotype" w:cs="Arial"/>
          <w:vertAlign w:val="superscript"/>
          <w:lang w:val="es-ES_tradnl"/>
        </w:rPr>
        <w:footnoteReference w:id="7"/>
      </w:r>
      <w:r w:rsidRPr="00915BC5">
        <w:rPr>
          <w:rFonts w:ascii="Palatino Linotype" w:hAnsi="Palatino Linotype" w:cs="Arial"/>
          <w:lang w:val="es-ES_tradnl"/>
        </w:rPr>
        <w:t>; y sustituye a los documentos de Nómina General, Reporte de Remuneraciones de Mandos Medios y Reporte de Altas y Bajas</w:t>
      </w:r>
      <w:r w:rsidRPr="009463E1">
        <w:rPr>
          <w:rFonts w:ascii="Palatino Linotype" w:hAnsi="Palatino Linotype" w:cs="Arial"/>
          <w:vertAlign w:val="superscript"/>
          <w:lang w:val="es-ES_tradnl"/>
        </w:rPr>
        <w:footnoteReference w:id="8"/>
      </w:r>
    </w:p>
    <w:p w14:paraId="18C3C4F3" w14:textId="77777777" w:rsidR="00F712D1" w:rsidRDefault="00F712D1" w:rsidP="00F712D1">
      <w:pPr>
        <w:pStyle w:val="Prrafodelista"/>
        <w:rPr>
          <w:rFonts w:ascii="Palatino Linotype" w:eastAsia="MS Mincho" w:hAnsi="Palatino Linotype"/>
          <w:color w:val="000000"/>
          <w:lang w:val="es-ES_tradnl"/>
        </w:rPr>
      </w:pPr>
    </w:p>
    <w:p w14:paraId="018542FD" w14:textId="6BCE5FE4" w:rsidR="00F712D1" w:rsidRPr="00F712D1" w:rsidRDefault="00F712D1" w:rsidP="00F712D1">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_tradnl"/>
        </w:rPr>
      </w:pPr>
      <w:r>
        <w:rPr>
          <w:rFonts w:ascii="Palatino Linotype" w:eastAsia="MS Mincho" w:hAnsi="Palatino Linotype"/>
          <w:color w:val="000000"/>
          <w:lang w:val="es-ES_tradnl"/>
        </w:rPr>
        <w:t xml:space="preserve">Ahora bien, en relación a la información relacionada con la información curricular, títulos y cedulas profesionales </w:t>
      </w:r>
      <w:r w:rsidRPr="00F712D1">
        <w:rPr>
          <w:rFonts w:ascii="Palatino Linotype" w:hAnsi="Palatino Linotype" w:cs="Arial"/>
          <w:lang w:val="es-ES"/>
        </w:rPr>
        <w:t>la</w:t>
      </w:r>
      <w:r w:rsidRPr="00F712D1">
        <w:rPr>
          <w:rFonts w:ascii="Palatino Linotype" w:eastAsia="Calibri" w:hAnsi="Palatino Linotype" w:cs="Arial"/>
          <w:b/>
          <w:lang w:val="es-ES"/>
        </w:rPr>
        <w:t xml:space="preserve"> </w:t>
      </w:r>
      <w:r w:rsidRPr="00F712D1">
        <w:rPr>
          <w:rFonts w:ascii="Palatino Linotype" w:hAnsi="Palatino Linotype" w:cs="Arial"/>
          <w:lang w:val="es-ES"/>
        </w:rPr>
        <w:t>L</w:t>
      </w:r>
      <w:r w:rsidRPr="00F712D1">
        <w:rPr>
          <w:rFonts w:ascii="Palatino Linotype" w:hAnsi="Palatino Linotype" w:cs="Arial"/>
          <w:b/>
          <w:lang w:val="es-ES"/>
        </w:rPr>
        <w:t>ey del Trabajo de los Servidores Públicos del Estado y Municipios</w:t>
      </w:r>
      <w:r w:rsidRPr="00F712D1">
        <w:rPr>
          <w:rFonts w:ascii="Palatino Linotype" w:hAnsi="Palatino Linotype" w:cs="Arial"/>
          <w:lang w:val="es-ES"/>
        </w:rPr>
        <w:t>, se señala puntualmente cuales son los requisitos mínimos que cualquier persona al ingresar al servicio público deberán de cumplir y éstos son:</w:t>
      </w:r>
    </w:p>
    <w:p w14:paraId="70679E0D" w14:textId="77777777" w:rsidR="00F712D1" w:rsidRPr="00F712D1" w:rsidRDefault="00F712D1" w:rsidP="00F712D1">
      <w:pPr>
        <w:suppressAutoHyphens w:val="0"/>
        <w:spacing w:before="240" w:after="240" w:line="360" w:lineRule="auto"/>
        <w:contextualSpacing/>
        <w:jc w:val="both"/>
        <w:rPr>
          <w:rFonts w:ascii="Palatino Linotype" w:hAnsi="Palatino Linotype" w:cs="Arial"/>
          <w:lang w:val="es-ES"/>
        </w:rPr>
      </w:pPr>
    </w:p>
    <w:p w14:paraId="4A465C7D" w14:textId="77777777" w:rsidR="00F712D1" w:rsidRPr="00F712D1" w:rsidRDefault="00F712D1" w:rsidP="00F712D1">
      <w:pPr>
        <w:suppressAutoHyphens w:val="0"/>
        <w:spacing w:before="240" w:after="240" w:line="360" w:lineRule="auto"/>
        <w:contextualSpacing/>
        <w:jc w:val="both"/>
        <w:rPr>
          <w:rFonts w:ascii="Palatino Linotype" w:eastAsia="MS Mincho" w:hAnsi="Palatino Linotype" w:cs="Arial"/>
          <w:color w:val="000000"/>
        </w:rPr>
      </w:pPr>
    </w:p>
    <w:p w14:paraId="0856F68A" w14:textId="48D927A4"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b/>
          <w:i/>
          <w:color w:val="000000"/>
          <w:sz w:val="22"/>
          <w:szCs w:val="22"/>
        </w:rPr>
      </w:pPr>
      <w:r>
        <w:rPr>
          <w:rFonts w:ascii="Palatino Linotype" w:eastAsia="MS Mincho" w:hAnsi="Palatino Linotype" w:cs="Arial"/>
          <w:i/>
          <w:color w:val="000000"/>
          <w:sz w:val="22"/>
          <w:szCs w:val="22"/>
        </w:rPr>
        <w:t>“</w:t>
      </w:r>
      <w:r w:rsidRPr="00F712D1">
        <w:rPr>
          <w:rFonts w:ascii="Palatino Linotype" w:eastAsia="MS Mincho" w:hAnsi="Palatino Linotype" w:cs="Arial"/>
          <w:i/>
          <w:color w:val="000000"/>
          <w:sz w:val="22"/>
          <w:szCs w:val="22"/>
        </w:rPr>
        <w:t xml:space="preserve">ARTÍCULO 47. </w:t>
      </w:r>
      <w:r w:rsidRPr="00F712D1">
        <w:rPr>
          <w:rFonts w:ascii="Palatino Linotype" w:eastAsia="MS Mincho" w:hAnsi="Palatino Linotype" w:cs="Arial"/>
          <w:b/>
          <w:i/>
          <w:color w:val="000000"/>
          <w:sz w:val="22"/>
          <w:szCs w:val="22"/>
        </w:rPr>
        <w:t>Para ingresar al servicio público se requiere:</w:t>
      </w:r>
    </w:p>
    <w:p w14:paraId="0B3CB86B" w14:textId="77777777"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i/>
          <w:color w:val="000000"/>
          <w:sz w:val="22"/>
          <w:szCs w:val="22"/>
        </w:rPr>
      </w:pPr>
      <w:r w:rsidRPr="00F712D1">
        <w:rPr>
          <w:rFonts w:ascii="Palatino Linotype" w:eastAsia="MS Mincho" w:hAnsi="Palatino Linotype" w:cs="Arial"/>
          <w:i/>
          <w:color w:val="000000"/>
          <w:sz w:val="22"/>
          <w:szCs w:val="22"/>
        </w:rPr>
        <w:t>I. Presentar una solicitud utilizando la forma oficial que se autorice por la institución pública o dependencia correspondiente;</w:t>
      </w:r>
    </w:p>
    <w:p w14:paraId="337BA1C3" w14:textId="77777777"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i/>
          <w:color w:val="000000"/>
          <w:sz w:val="22"/>
          <w:szCs w:val="22"/>
        </w:rPr>
      </w:pPr>
      <w:r w:rsidRPr="00F712D1">
        <w:rPr>
          <w:rFonts w:ascii="Palatino Linotype" w:eastAsia="MS Mincho" w:hAnsi="Palatino Linotype" w:cs="Arial"/>
          <w:i/>
          <w:color w:val="000000"/>
          <w:sz w:val="22"/>
          <w:szCs w:val="22"/>
        </w:rPr>
        <w:t>II. Ser de nacionalidad mexicana, con la excepción prevista en el artículo 17 de la presente ley;</w:t>
      </w:r>
    </w:p>
    <w:p w14:paraId="28F974DB" w14:textId="77777777"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i/>
          <w:color w:val="000000"/>
          <w:sz w:val="22"/>
          <w:szCs w:val="22"/>
        </w:rPr>
      </w:pPr>
      <w:r w:rsidRPr="00F712D1">
        <w:rPr>
          <w:rFonts w:ascii="Palatino Linotype" w:eastAsia="MS Mincho" w:hAnsi="Palatino Linotype" w:cs="Arial"/>
          <w:i/>
          <w:color w:val="000000"/>
          <w:sz w:val="22"/>
          <w:szCs w:val="22"/>
        </w:rPr>
        <w:t>III. Estar en pleno ejercicio de sus derechos civiles y políticos, en su caso;</w:t>
      </w:r>
    </w:p>
    <w:p w14:paraId="0504C62F" w14:textId="77777777"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i/>
          <w:color w:val="000000"/>
          <w:sz w:val="22"/>
          <w:szCs w:val="22"/>
        </w:rPr>
      </w:pPr>
      <w:r w:rsidRPr="00F712D1">
        <w:rPr>
          <w:rFonts w:ascii="Palatino Linotype" w:eastAsia="MS Mincho" w:hAnsi="Palatino Linotype" w:cs="Arial"/>
          <w:i/>
          <w:color w:val="000000"/>
          <w:sz w:val="22"/>
          <w:szCs w:val="22"/>
        </w:rPr>
        <w:t>IV. Acreditar, cuando proceda, el cumplimiento de la Ley del Servicio Militar Nacional;</w:t>
      </w:r>
    </w:p>
    <w:p w14:paraId="2333BDA3" w14:textId="77777777"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i/>
          <w:color w:val="000000"/>
          <w:sz w:val="22"/>
          <w:szCs w:val="22"/>
        </w:rPr>
      </w:pPr>
      <w:r w:rsidRPr="00F712D1">
        <w:rPr>
          <w:rFonts w:ascii="Palatino Linotype" w:eastAsia="MS Mincho" w:hAnsi="Palatino Linotype" w:cs="Arial"/>
          <w:i/>
          <w:color w:val="000000"/>
          <w:sz w:val="22"/>
          <w:szCs w:val="22"/>
        </w:rPr>
        <w:t>V. Derogada.</w:t>
      </w:r>
    </w:p>
    <w:p w14:paraId="12FED169" w14:textId="77777777"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i/>
          <w:color w:val="000000"/>
          <w:sz w:val="22"/>
          <w:szCs w:val="22"/>
        </w:rPr>
      </w:pPr>
      <w:r w:rsidRPr="00F712D1">
        <w:rPr>
          <w:rFonts w:ascii="Palatino Linotype" w:eastAsia="MS Mincho" w:hAnsi="Palatino Linotype" w:cs="Arial"/>
          <w:i/>
          <w:color w:val="000000"/>
          <w:sz w:val="22"/>
          <w:szCs w:val="22"/>
        </w:rPr>
        <w:t>VI. No haber sido separado anteriormente del servicio por las causas previstas en el artículo 93 de la presente ley;</w:t>
      </w:r>
    </w:p>
    <w:p w14:paraId="54B46FA7" w14:textId="77777777"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i/>
          <w:color w:val="000000"/>
          <w:sz w:val="22"/>
          <w:szCs w:val="22"/>
        </w:rPr>
      </w:pPr>
      <w:r w:rsidRPr="00F712D1">
        <w:rPr>
          <w:rFonts w:ascii="Palatino Linotype" w:eastAsia="MS Mincho" w:hAnsi="Palatino Linotype" w:cs="Arial"/>
          <w:i/>
          <w:color w:val="000000"/>
          <w:sz w:val="22"/>
          <w:szCs w:val="22"/>
        </w:rPr>
        <w:t>VII. Tener buena salud, lo que se comprobará con los certificados médicos correspondientes, en la forma en que se establezca en cada institución pública;</w:t>
      </w:r>
    </w:p>
    <w:p w14:paraId="292C3096" w14:textId="77777777"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i/>
          <w:color w:val="000000"/>
          <w:sz w:val="22"/>
          <w:szCs w:val="22"/>
        </w:rPr>
      </w:pPr>
      <w:r w:rsidRPr="00F712D1">
        <w:rPr>
          <w:rFonts w:ascii="Palatino Linotype" w:eastAsia="MS Mincho" w:hAnsi="Palatino Linotype" w:cs="Arial"/>
          <w:i/>
          <w:color w:val="000000"/>
          <w:sz w:val="22"/>
          <w:szCs w:val="22"/>
        </w:rPr>
        <w:t>VIII. Cumplir con los requisitos que se establezcan para los diferentes puestos;</w:t>
      </w:r>
    </w:p>
    <w:p w14:paraId="1F50B8F2" w14:textId="77777777"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i/>
          <w:color w:val="000000"/>
          <w:sz w:val="22"/>
          <w:szCs w:val="22"/>
        </w:rPr>
      </w:pPr>
      <w:r w:rsidRPr="00F712D1">
        <w:rPr>
          <w:rFonts w:ascii="Palatino Linotype" w:eastAsia="MS Mincho" w:hAnsi="Palatino Linotype" w:cs="Arial"/>
          <w:i/>
          <w:color w:val="000000"/>
          <w:sz w:val="22"/>
          <w:szCs w:val="22"/>
        </w:rPr>
        <w:t>IX. Acreditar por medio de los exámenes correspondientes los conocimientos y aptitudes necesarios para el desempeño del puesto; y</w:t>
      </w:r>
    </w:p>
    <w:p w14:paraId="76D3D635" w14:textId="77777777"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i/>
          <w:color w:val="000000"/>
          <w:sz w:val="22"/>
          <w:szCs w:val="22"/>
          <w:lang w:val="es-ES_tradnl"/>
        </w:rPr>
      </w:pPr>
      <w:r w:rsidRPr="00F712D1">
        <w:rPr>
          <w:rFonts w:ascii="Palatino Linotype" w:eastAsia="MS Mincho" w:hAnsi="Palatino Linotype" w:cs="Arial"/>
          <w:i/>
          <w:color w:val="000000"/>
          <w:sz w:val="22"/>
          <w:szCs w:val="22"/>
          <w:lang w:val="es-ES_tradnl"/>
        </w:rPr>
        <w:t xml:space="preserve">X. No estar inhabilitado para el ejercicio del servicio público. </w:t>
      </w:r>
    </w:p>
    <w:p w14:paraId="37CD953B" w14:textId="127F9EB0" w:rsidR="00F712D1" w:rsidRPr="00F712D1" w:rsidRDefault="00F712D1" w:rsidP="00F712D1">
      <w:pPr>
        <w:suppressAutoHyphens w:val="0"/>
        <w:spacing w:before="240" w:after="240" w:line="360" w:lineRule="auto"/>
        <w:ind w:left="720"/>
        <w:contextualSpacing/>
        <w:jc w:val="both"/>
        <w:rPr>
          <w:rFonts w:ascii="Palatino Linotype" w:eastAsia="MS Mincho" w:hAnsi="Palatino Linotype" w:cs="Arial"/>
          <w:i/>
          <w:color w:val="000000"/>
          <w:sz w:val="22"/>
          <w:szCs w:val="22"/>
        </w:rPr>
      </w:pPr>
      <w:r w:rsidRPr="00F712D1">
        <w:rPr>
          <w:rFonts w:ascii="Palatino Linotype" w:eastAsia="MS Mincho" w:hAnsi="Palatino Linotype" w:cs="Arial"/>
          <w:i/>
          <w:color w:val="000000"/>
          <w:sz w:val="22"/>
          <w:szCs w:val="22"/>
          <w:lang w:val="es-ES_tradnl"/>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Pr>
          <w:rFonts w:ascii="Palatino Linotype" w:eastAsia="MS Mincho" w:hAnsi="Palatino Linotype" w:cs="Arial"/>
          <w:i/>
          <w:color w:val="000000"/>
          <w:sz w:val="22"/>
          <w:szCs w:val="22"/>
          <w:lang w:val="es-ES_tradnl"/>
        </w:rPr>
        <w:t xml:space="preserve">” </w:t>
      </w:r>
    </w:p>
    <w:p w14:paraId="64E2DA83" w14:textId="77777777" w:rsidR="00F712D1" w:rsidRPr="00F712D1" w:rsidRDefault="00F712D1" w:rsidP="00F712D1">
      <w:pPr>
        <w:suppressAutoHyphens w:val="0"/>
        <w:spacing w:before="240" w:after="240" w:line="360" w:lineRule="auto"/>
        <w:contextualSpacing/>
        <w:jc w:val="both"/>
        <w:rPr>
          <w:rFonts w:ascii="Palatino Linotype" w:eastAsia="MS Mincho" w:hAnsi="Palatino Linotype" w:cs="Arial"/>
          <w:color w:val="000000"/>
        </w:rPr>
      </w:pPr>
    </w:p>
    <w:p w14:paraId="6DE5CAE0" w14:textId="77777777" w:rsidR="00F712D1" w:rsidRPr="00F712D1" w:rsidRDefault="00F712D1" w:rsidP="00F712D1">
      <w:pPr>
        <w:numPr>
          <w:ilvl w:val="0"/>
          <w:numId w:val="9"/>
        </w:numPr>
        <w:suppressAutoHyphens w:val="0"/>
        <w:spacing w:before="240" w:after="240" w:line="360" w:lineRule="auto"/>
        <w:ind w:left="0" w:firstLine="0"/>
        <w:contextualSpacing/>
        <w:jc w:val="both"/>
        <w:rPr>
          <w:rFonts w:ascii="Palatino Linotype" w:eastAsia="MS Mincho" w:hAnsi="Palatino Linotype" w:cs="Arial"/>
          <w:color w:val="000000"/>
        </w:rPr>
      </w:pPr>
      <w:r w:rsidRPr="00F712D1">
        <w:rPr>
          <w:rFonts w:ascii="Palatino Linotype" w:eastAsia="MS Mincho" w:hAnsi="Palatino Linotype" w:cs="Arial"/>
          <w:color w:val="000000"/>
        </w:rPr>
        <w:t xml:space="preserve">En ese tenor, los documentos que acrediten los requisitos de las personas a ingresar al servicio público deberán ser resguardadas en los archivos del </w:t>
      </w:r>
      <w:r w:rsidRPr="00F712D1">
        <w:rPr>
          <w:rFonts w:ascii="Palatino Linotype" w:eastAsia="MS Mincho" w:hAnsi="Palatino Linotype" w:cs="Arial"/>
          <w:b/>
          <w:color w:val="000000"/>
        </w:rPr>
        <w:t>SUJETO OBLIGADO</w:t>
      </w:r>
      <w:r w:rsidRPr="00F712D1">
        <w:rPr>
          <w:rFonts w:ascii="Palatino Linotype" w:eastAsia="MS Mincho" w:hAnsi="Palatino Linotype" w:cs="Arial"/>
          <w:color w:val="000000"/>
        </w:rPr>
        <w:t>, por lo que se da paso a elaborar un expediente labora o personal.</w:t>
      </w:r>
    </w:p>
    <w:p w14:paraId="23A4D3CF" w14:textId="77777777" w:rsidR="00F712D1" w:rsidRPr="00F712D1" w:rsidRDefault="00F712D1" w:rsidP="00F712D1">
      <w:pPr>
        <w:suppressAutoHyphens w:val="0"/>
        <w:spacing w:before="240" w:after="240" w:line="360" w:lineRule="auto"/>
        <w:contextualSpacing/>
        <w:jc w:val="both"/>
        <w:rPr>
          <w:rFonts w:ascii="Palatino Linotype" w:eastAsia="MS Mincho" w:hAnsi="Palatino Linotype" w:cs="Arial"/>
          <w:color w:val="000000"/>
        </w:rPr>
      </w:pPr>
    </w:p>
    <w:p w14:paraId="055E7D5A" w14:textId="77777777" w:rsidR="00F712D1" w:rsidRPr="00F712D1" w:rsidRDefault="00F712D1" w:rsidP="00F712D1">
      <w:pPr>
        <w:numPr>
          <w:ilvl w:val="0"/>
          <w:numId w:val="9"/>
        </w:numPr>
        <w:suppressAutoHyphens w:val="0"/>
        <w:spacing w:before="240" w:after="240" w:line="360" w:lineRule="auto"/>
        <w:ind w:left="0" w:firstLine="0"/>
        <w:contextualSpacing/>
        <w:jc w:val="both"/>
        <w:rPr>
          <w:rFonts w:ascii="Palatino Linotype" w:eastAsia="MS Mincho" w:hAnsi="Palatino Linotype" w:cs="Arial"/>
          <w:color w:val="000000"/>
        </w:rPr>
      </w:pPr>
      <w:r w:rsidRPr="00F712D1">
        <w:rPr>
          <w:rFonts w:ascii="Palatino Linotype" w:eastAsia="Calibri" w:hAnsi="Palatino Linotype"/>
          <w:lang w:val="es-ES"/>
        </w:rPr>
        <w:t xml:space="preserve">Lo anterior está indicado en la fracción XVII del </w:t>
      </w:r>
      <w:r w:rsidRPr="00F712D1">
        <w:rPr>
          <w:rFonts w:ascii="Palatino Linotype" w:eastAsia="Calibri" w:hAnsi="Palatino Linotype"/>
          <w:b/>
          <w:lang w:val="es-ES"/>
        </w:rPr>
        <w:t xml:space="preserve">artículo 98 de la ya citada </w:t>
      </w:r>
      <w:r w:rsidRPr="00F712D1">
        <w:rPr>
          <w:rFonts w:ascii="Palatino Linotype" w:eastAsia="Calibri" w:hAnsi="Palatino Linotype" w:cs="Arial"/>
          <w:b/>
          <w:lang w:val="es-ES"/>
        </w:rPr>
        <w:t>Ley del Trabajo de los Servidores Públicos del Estado y Municipios</w:t>
      </w:r>
      <w:r w:rsidRPr="00F712D1">
        <w:rPr>
          <w:rFonts w:ascii="Palatino Linotype" w:eastAsia="Calibri" w:hAnsi="Palatino Linotype" w:cs="Arial"/>
          <w:lang w:val="es-ES"/>
        </w:rPr>
        <w:t>, que establece lo siguiente:</w:t>
      </w:r>
    </w:p>
    <w:p w14:paraId="14FB8E4F" w14:textId="77777777" w:rsidR="00F712D1" w:rsidRPr="00F712D1" w:rsidRDefault="00F712D1" w:rsidP="00F712D1">
      <w:pPr>
        <w:suppressAutoHyphens w:val="0"/>
        <w:autoSpaceDE w:val="0"/>
        <w:autoSpaceDN w:val="0"/>
        <w:adjustRightInd w:val="0"/>
        <w:spacing w:before="100" w:beforeAutospacing="1" w:after="100" w:afterAutospacing="1" w:line="360" w:lineRule="auto"/>
        <w:ind w:left="851" w:right="851"/>
        <w:jc w:val="both"/>
        <w:rPr>
          <w:rFonts w:ascii="Palatino Linotype" w:eastAsia="Calibri" w:hAnsi="Palatino Linotype"/>
          <w:i/>
          <w:sz w:val="22"/>
          <w:lang w:val="es-ES"/>
        </w:rPr>
      </w:pPr>
      <w:r w:rsidRPr="00F712D1">
        <w:rPr>
          <w:rFonts w:ascii="Palatino Linotype" w:eastAsia="Calibri" w:hAnsi="Palatino Linotype"/>
          <w:i/>
          <w:sz w:val="22"/>
          <w:lang w:val="es-ES"/>
        </w:rPr>
        <w:t>“</w:t>
      </w:r>
      <w:r w:rsidRPr="00F712D1">
        <w:rPr>
          <w:rFonts w:ascii="Palatino Linotype" w:eastAsia="Calibri" w:hAnsi="Palatino Linotype"/>
          <w:b/>
          <w:i/>
          <w:sz w:val="22"/>
          <w:lang w:val="es-ES"/>
        </w:rPr>
        <w:t>ARTÍCULO 98</w:t>
      </w:r>
      <w:r w:rsidRPr="00F712D1">
        <w:rPr>
          <w:rFonts w:ascii="Palatino Linotype" w:eastAsia="Calibri" w:hAnsi="Palatino Linotype"/>
          <w:i/>
          <w:sz w:val="22"/>
          <w:lang w:val="es-ES"/>
        </w:rPr>
        <w:t>. Son obligaciones de las instituciones públicas:</w:t>
      </w:r>
    </w:p>
    <w:p w14:paraId="118F3169" w14:textId="77777777" w:rsidR="00F712D1" w:rsidRPr="00F712D1" w:rsidRDefault="00F712D1" w:rsidP="00F712D1">
      <w:pPr>
        <w:suppressAutoHyphens w:val="0"/>
        <w:autoSpaceDE w:val="0"/>
        <w:autoSpaceDN w:val="0"/>
        <w:adjustRightInd w:val="0"/>
        <w:spacing w:before="100" w:beforeAutospacing="1" w:after="100" w:afterAutospacing="1" w:line="360" w:lineRule="auto"/>
        <w:ind w:left="851" w:right="851"/>
        <w:jc w:val="both"/>
        <w:rPr>
          <w:rFonts w:ascii="Palatino Linotype" w:eastAsia="Calibri" w:hAnsi="Palatino Linotype"/>
          <w:i/>
          <w:sz w:val="22"/>
          <w:lang w:val="es-ES"/>
        </w:rPr>
      </w:pPr>
      <w:r w:rsidRPr="00F712D1">
        <w:rPr>
          <w:rFonts w:ascii="Palatino Linotype" w:eastAsia="Calibri" w:hAnsi="Palatino Linotype"/>
          <w:i/>
          <w:sz w:val="22"/>
          <w:lang w:val="es-ES"/>
        </w:rPr>
        <w:t>(…)</w:t>
      </w:r>
    </w:p>
    <w:p w14:paraId="3D675246" w14:textId="77777777" w:rsidR="00F712D1" w:rsidRPr="00F712D1" w:rsidRDefault="00F712D1" w:rsidP="00F712D1">
      <w:pPr>
        <w:suppressAutoHyphens w:val="0"/>
        <w:autoSpaceDE w:val="0"/>
        <w:autoSpaceDN w:val="0"/>
        <w:adjustRightInd w:val="0"/>
        <w:spacing w:before="100" w:beforeAutospacing="1" w:after="100" w:afterAutospacing="1" w:line="360" w:lineRule="auto"/>
        <w:ind w:left="851" w:right="851"/>
        <w:jc w:val="both"/>
        <w:rPr>
          <w:rFonts w:ascii="Palatino Linotype" w:eastAsia="Calibri" w:hAnsi="Palatino Linotype"/>
          <w:i/>
          <w:sz w:val="22"/>
          <w:lang w:val="es-ES"/>
        </w:rPr>
      </w:pPr>
      <w:r w:rsidRPr="00F712D1">
        <w:rPr>
          <w:rFonts w:ascii="Palatino Linotype" w:eastAsia="Calibri" w:hAnsi="Palatino Linotype"/>
          <w:i/>
          <w:sz w:val="22"/>
          <w:lang w:val="es-ES"/>
        </w:rPr>
        <w:t>XVII. Integrar los expedientes de los servidores públicos y proporcionar las constancias que éstos soliciten para el trámite de los asuntos de su interés en los términos que señalen los ordenamientos respectivos (…)”</w:t>
      </w:r>
    </w:p>
    <w:p w14:paraId="3FCC2C0F" w14:textId="77777777" w:rsidR="00F712D1" w:rsidRPr="00F712D1" w:rsidRDefault="00F712D1" w:rsidP="00F712D1">
      <w:pPr>
        <w:suppressAutoHyphens w:val="0"/>
        <w:ind w:left="720"/>
        <w:contextualSpacing/>
        <w:rPr>
          <w:rFonts w:ascii="Palatino Linotype" w:eastAsia="Calibri" w:hAnsi="Palatino Linotype"/>
          <w:lang w:val="es-ES"/>
        </w:rPr>
      </w:pPr>
    </w:p>
    <w:p w14:paraId="5C268165" w14:textId="5A793352" w:rsidR="00191180" w:rsidRPr="00F712D1" w:rsidRDefault="00F712D1" w:rsidP="00F712D1">
      <w:pPr>
        <w:numPr>
          <w:ilvl w:val="0"/>
          <w:numId w:val="9"/>
        </w:numPr>
        <w:suppressAutoHyphens w:val="0"/>
        <w:spacing w:before="240" w:after="240" w:line="360" w:lineRule="auto"/>
        <w:ind w:left="0" w:firstLine="0"/>
        <w:contextualSpacing/>
        <w:jc w:val="both"/>
        <w:rPr>
          <w:rFonts w:ascii="Palatino Linotype" w:eastAsia="Calibri" w:hAnsi="Palatino Linotype"/>
          <w:color w:val="000000"/>
          <w:lang w:val="es-ES"/>
        </w:rPr>
      </w:pPr>
      <w:r w:rsidRPr="00F712D1">
        <w:rPr>
          <w:rFonts w:ascii="Palatino Linotype" w:eastAsia="Calibri" w:hAnsi="Palatino Linotype"/>
          <w:lang w:val="es-ES"/>
        </w:rPr>
        <w:t xml:space="preserve">Es preciso indicar que, los </w:t>
      </w:r>
      <w:r w:rsidRPr="00F712D1">
        <w:rPr>
          <w:rFonts w:ascii="Palatino Linotype" w:eastAsia="Calibri" w:hAnsi="Palatino Linotype"/>
          <w:i/>
          <w:lang w:val="es-ES"/>
        </w:rPr>
        <w:t>expedientes laborales</w:t>
      </w:r>
      <w:r w:rsidRPr="00F712D1">
        <w:rPr>
          <w:rFonts w:ascii="Palatino Linotype" w:eastAsia="Calibri" w:hAnsi="Palatino Linotype"/>
          <w:lang w:val="es-ES"/>
        </w:rPr>
        <w:t xml:space="preserve"> constituyen acervos documentales en los cuales converge tanto información pública como aquella con el carácter de privada</w:t>
      </w:r>
      <w:r w:rsidRPr="00F712D1">
        <w:rPr>
          <w:rFonts w:ascii="Cambria" w:eastAsia="MS Mincho" w:hAnsi="Cambria"/>
          <w:vertAlign w:val="superscript"/>
          <w:lang w:val="es-ES"/>
        </w:rPr>
        <w:footnoteReference w:id="9"/>
      </w:r>
      <w:r w:rsidRPr="00F712D1">
        <w:rPr>
          <w:rFonts w:ascii="Palatino Linotype" w:eastAsia="Calibri" w:hAnsi="Palatino Linotype"/>
          <w:lang w:val="es-ES"/>
        </w:rPr>
        <w:t>; sin embargo, es de señalar, que no existe disposición expresa que concluya al Sujeto Obligado a integrar los expedientes de mérito de manera homogénea; motivo por el cual, el Sujeto Obligado deberá analizar en cada uno de los expedientes laborales de los servidores públicos cuál es la info</w:t>
      </w:r>
      <w:r>
        <w:rPr>
          <w:rFonts w:ascii="Palatino Linotype" w:eastAsia="Calibri" w:hAnsi="Palatino Linotype"/>
          <w:lang w:val="es-ES"/>
        </w:rPr>
        <w:t xml:space="preserve">rmación susceptible de entrega, y que atienda los requerimientos del particular, de ser procedente en versión pública. </w:t>
      </w:r>
      <w:r w:rsidR="00574FB9" w:rsidRPr="00F712D1">
        <w:rPr>
          <w:rFonts w:ascii="Palatino Linotype" w:hAnsi="Palatino Linotype"/>
        </w:rPr>
        <w:t xml:space="preserve">Atento a lo anterior, el </w:t>
      </w:r>
      <w:r w:rsidRPr="00F712D1">
        <w:rPr>
          <w:rFonts w:ascii="Palatino Linotype" w:hAnsi="Palatino Linotype"/>
          <w:b/>
        </w:rPr>
        <w:t>SUJETO OBLIGADO</w:t>
      </w:r>
      <w:r w:rsidRPr="00F712D1">
        <w:rPr>
          <w:rFonts w:ascii="Palatino Linotype" w:hAnsi="Palatino Linotype"/>
        </w:rPr>
        <w:t xml:space="preserve"> </w:t>
      </w:r>
      <w:r w:rsidR="003E4EFC" w:rsidRPr="00F712D1">
        <w:rPr>
          <w:rFonts w:ascii="Palatino Linotype" w:hAnsi="Palatino Linotype"/>
        </w:rPr>
        <w:t>cuenta con facultades para poseer la información solicitada, por lo que es susceptible ordenar s</w:t>
      </w:r>
      <w:r w:rsidR="00795F38" w:rsidRPr="00F712D1">
        <w:rPr>
          <w:rFonts w:ascii="Palatino Linotype" w:hAnsi="Palatino Linotype"/>
        </w:rPr>
        <w:t xml:space="preserve">e atienda la solicitud de información. </w:t>
      </w:r>
      <w:r w:rsidR="003E4EFC" w:rsidRPr="00F712D1">
        <w:rPr>
          <w:rFonts w:ascii="Palatino Linotype" w:hAnsi="Palatino Linotype"/>
        </w:rPr>
        <w:t xml:space="preserve"> </w:t>
      </w:r>
    </w:p>
    <w:p w14:paraId="50DD7E1F" w14:textId="77777777" w:rsidR="009463E1" w:rsidRPr="009463E1" w:rsidRDefault="009463E1" w:rsidP="00C1345F">
      <w:pPr>
        <w:tabs>
          <w:tab w:val="left" w:pos="426"/>
        </w:tabs>
        <w:suppressAutoHyphens w:val="0"/>
        <w:spacing w:before="240" w:after="240" w:line="360" w:lineRule="auto"/>
        <w:ind w:right="51"/>
        <w:contextualSpacing/>
        <w:jc w:val="both"/>
        <w:rPr>
          <w:rFonts w:ascii="Palatino Linotype" w:eastAsia="MS Mincho" w:hAnsi="Palatino Linotype"/>
          <w:color w:val="000000"/>
          <w:lang w:val="es-ES_tradnl"/>
        </w:rPr>
      </w:pPr>
    </w:p>
    <w:p w14:paraId="4C3EE8D1" w14:textId="77777777" w:rsidR="00191180" w:rsidRPr="009463E1" w:rsidRDefault="00191180" w:rsidP="00C1345F">
      <w:pPr>
        <w:keepNext/>
        <w:keepLines/>
        <w:suppressAutoHyphens w:val="0"/>
        <w:spacing w:before="240" w:line="360" w:lineRule="auto"/>
        <w:outlineLvl w:val="0"/>
        <w:rPr>
          <w:rFonts w:ascii="Palatino Linotype" w:hAnsi="Palatino Linotype"/>
          <w:b/>
          <w:lang w:eastAsia="en-US"/>
        </w:rPr>
      </w:pPr>
      <w:bookmarkStart w:id="92" w:name="_Toc536106972"/>
      <w:bookmarkStart w:id="93" w:name="_Toc84509144"/>
      <w:r w:rsidRPr="009463E1">
        <w:rPr>
          <w:rFonts w:ascii="Palatino Linotype" w:hAnsi="Palatino Linotype"/>
          <w:b/>
          <w:lang w:eastAsia="en-US"/>
        </w:rPr>
        <w:lastRenderedPageBreak/>
        <w:t>II. Sobre las respuestas que se emita a las solicitudes.</w:t>
      </w:r>
      <w:bookmarkEnd w:id="92"/>
      <w:bookmarkEnd w:id="93"/>
    </w:p>
    <w:p w14:paraId="24766DB3" w14:textId="77777777" w:rsidR="00191180" w:rsidRPr="009463E1" w:rsidRDefault="00191180" w:rsidP="00C1345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9463E1">
        <w:rPr>
          <w:rFonts w:ascii="Palatino Linotype" w:hAnsi="Palatino Linotype" w:cs="Arial"/>
          <w:color w:val="000000"/>
          <w:lang w:val="es-ES_tradnl"/>
        </w:rPr>
        <w:t xml:space="preserve">En cumplimiento a esta resolución, el </w:t>
      </w:r>
      <w:r w:rsidRPr="009463E1">
        <w:rPr>
          <w:rFonts w:ascii="Palatino Linotype" w:hAnsi="Palatino Linotype" w:cs="Arial"/>
          <w:b/>
          <w:color w:val="000000"/>
          <w:lang w:val="es-ES_tradnl"/>
        </w:rPr>
        <w:t>SUJETO OBLIGADO</w:t>
      </w:r>
      <w:r w:rsidRPr="009463E1">
        <w:rPr>
          <w:rFonts w:ascii="Palatino Linotype" w:hAnsi="Palatino Linotype" w:cs="Arial"/>
          <w:color w:val="000000"/>
          <w:lang w:val="es-ES_tradnl"/>
        </w:rPr>
        <w:t xml:space="preserve"> deberá dar atención </w:t>
      </w:r>
      <w:r w:rsidRPr="009463E1">
        <w:rPr>
          <w:rFonts w:ascii="Palatino Linotype" w:hAnsi="Palatino Linotype" w:cs="Arial"/>
          <w:lang w:val="es-ES_tradnl"/>
        </w:rPr>
        <w:t>a las solicitudes de información, sin que sea materia de este recurso</w:t>
      </w:r>
      <w:r w:rsidRPr="009463E1">
        <w:rPr>
          <w:rFonts w:ascii="Palatino Linotype" w:hAnsi="Palatino Linotype" w:cs="Arial"/>
          <w:b/>
          <w:lang w:val="es-ES_tradnl"/>
        </w:rPr>
        <w:t xml:space="preserve"> </w:t>
      </w:r>
      <w:r w:rsidRPr="009463E1">
        <w:rPr>
          <w:rFonts w:ascii="Palatino Linotype" w:hAnsi="Palatino Linotype" w:cs="Arial"/>
          <w:lang w:val="es-ES_tradnl"/>
        </w:rPr>
        <w:t>analizar o</w:t>
      </w:r>
      <w:r w:rsidRPr="009463E1">
        <w:rPr>
          <w:rFonts w:ascii="Palatino Linotype" w:hAnsi="Palatino Linotype" w:cs="Arial"/>
          <w:b/>
          <w:lang w:val="es-ES_tradnl"/>
        </w:rPr>
        <w:t xml:space="preserve"> </w:t>
      </w:r>
      <w:r w:rsidRPr="009463E1">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9463E1">
        <w:rPr>
          <w:rFonts w:ascii="Palatino Linotype" w:hAnsi="Palatino Linotype" w:cs="Arial"/>
          <w:lang w:val="es-ES_tradnl"/>
        </w:rPr>
        <w:t xml:space="preserve">En este caso, el </w:t>
      </w:r>
      <w:r w:rsidRPr="009463E1">
        <w:rPr>
          <w:rFonts w:ascii="Palatino Linotype" w:hAnsi="Palatino Linotype" w:cs="Arial"/>
          <w:b/>
          <w:bCs/>
          <w:lang w:val="es-ES_tradnl"/>
        </w:rPr>
        <w:t>SUJETO OBLIGADO</w:t>
      </w:r>
      <w:r w:rsidRPr="009463E1">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9463E1">
        <w:rPr>
          <w:rFonts w:ascii="Palatino Linotype" w:hAnsi="Palatino Linotype" w:cs="Arial"/>
          <w:b/>
          <w:bCs/>
          <w:lang w:val="es-ES_tradnl"/>
        </w:rPr>
        <w:t>RECURRENTE</w:t>
      </w:r>
      <w:r w:rsidRPr="009463E1">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Es importante también señalar que las respuestas que darán en cumplimiento a la presente resolución </w:t>
      </w:r>
      <w:r w:rsidRPr="009463E1">
        <w:rPr>
          <w:rFonts w:ascii="Palatino Linotype" w:hAnsi="Palatino Linotype" w:cs="Arial"/>
          <w:b/>
          <w:color w:val="000000"/>
          <w:lang w:val="es-ES_tradnl"/>
        </w:rPr>
        <w:t>deberá ajustarse a lo dispuesto a los criterios y precedentes que este Órgano Garante ha resuelto y aprobado,</w:t>
      </w:r>
      <w:r w:rsidRPr="009463E1">
        <w:rPr>
          <w:rFonts w:ascii="Palatino Linotype" w:hAnsi="Palatino Linotype" w:cs="Arial"/>
          <w:color w:val="000000"/>
          <w:lang w:val="es-ES_tradnl"/>
        </w:rPr>
        <w:t xml:space="preserve"> es decir, por lo que constituye una alta responsabilidad del </w:t>
      </w:r>
      <w:r w:rsidRPr="009463E1">
        <w:rPr>
          <w:rFonts w:ascii="Palatino Linotype" w:hAnsi="Palatino Linotype" w:cs="Arial"/>
          <w:b/>
          <w:color w:val="000000"/>
          <w:lang w:val="es-ES_tradnl"/>
        </w:rPr>
        <w:t>SUJETO OBLIGADO</w:t>
      </w:r>
      <w:r w:rsidRPr="009463E1">
        <w:rPr>
          <w:rFonts w:ascii="Palatino Linotype" w:hAnsi="Palatino Linotype" w:cs="Arial"/>
          <w:color w:val="000000"/>
          <w:lang w:val="es-ES_tradnl"/>
        </w:rPr>
        <w:t xml:space="preserve"> proporcionar la información que atienda la </w:t>
      </w:r>
      <w:r w:rsidRPr="009463E1">
        <w:rPr>
          <w:rFonts w:ascii="Palatino Linotype" w:hAnsi="Palatino Linotype" w:cs="Arial"/>
          <w:color w:val="000000"/>
          <w:lang w:val="es-ES_tradnl"/>
        </w:rPr>
        <w:lastRenderedPageBreak/>
        <w:t xml:space="preserve">presente, ajustándose a la normatividad establecida y a los distintos asuntos de los cuales este Órgano Colegiado ha conocido. </w:t>
      </w:r>
    </w:p>
    <w:p w14:paraId="21331676"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Por lo que tratándose del tema o temas que se requieran en las solicitudes,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 xml:space="preserve">En consecuencia, para responder a las solicitudes de acceso a la información en cuestión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w:t>
      </w:r>
      <w:r w:rsidRPr="009463E1">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 xml:space="preserve">No obstante, también debe considerarse que aun cuando la información requerida corresponda a alguna función, facultad o competencia del </w:t>
      </w:r>
      <w:r w:rsidRPr="009463E1">
        <w:rPr>
          <w:rFonts w:ascii="Palatino Linotype" w:hAnsi="Palatino Linotype" w:cs="Arial"/>
          <w:b/>
          <w:bCs/>
          <w:color w:val="000000"/>
          <w:lang w:val="es-ES_tradnl"/>
        </w:rPr>
        <w:t>SUJETO OBLIGADO</w:t>
      </w:r>
      <w:r w:rsidRPr="009463E1">
        <w:rPr>
          <w:rFonts w:ascii="Palatino Linotype" w:hAnsi="Palatino Linotype" w:cs="Arial"/>
          <w:lang w:val="es-ES"/>
        </w:rPr>
        <w:t xml:space="preserve">, es </w:t>
      </w:r>
      <w:r w:rsidRPr="009463E1">
        <w:rPr>
          <w:rFonts w:ascii="Palatino Linotype" w:hAnsi="Palatino Linotype" w:cs="Arial"/>
          <w:lang w:val="es-ES"/>
        </w:rPr>
        <w:lastRenderedPageBreak/>
        <w:t>posible que esta información no se localice, bien porque no se haya generado o porque no se encuentre disponible, en el momento de su búsqueda.</w:t>
      </w:r>
    </w:p>
    <w:p w14:paraId="54BC218C"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9463E1" w:rsidRDefault="00191180" w:rsidP="00C1345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9463E1" w:rsidRDefault="00191180" w:rsidP="00C1345F">
      <w:pPr>
        <w:tabs>
          <w:tab w:val="left" w:pos="8080"/>
        </w:tabs>
        <w:suppressAutoHyphens w:val="0"/>
        <w:spacing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w:t>
      </w:r>
      <w:r w:rsidRPr="009463E1">
        <w:rPr>
          <w:rFonts w:ascii="Palatino Linotype" w:hAnsi="Palatino Linotype" w:cs="Arial"/>
          <w:b/>
          <w:i/>
          <w:lang w:val="es-ES_tradnl"/>
        </w:rPr>
        <w:t>Artículo 19.</w:t>
      </w:r>
      <w:r w:rsidRPr="009463E1">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9463E1" w:rsidRDefault="00191180" w:rsidP="00C1345F">
      <w:pPr>
        <w:tabs>
          <w:tab w:val="left" w:pos="8080"/>
        </w:tabs>
        <w:suppressAutoHyphens w:val="0"/>
        <w:spacing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318000FA" w14:textId="77777777" w:rsidR="00191180" w:rsidRPr="009463E1" w:rsidRDefault="00191180" w:rsidP="00C1345F">
      <w:pPr>
        <w:tabs>
          <w:tab w:val="left" w:pos="8080"/>
        </w:tabs>
        <w:suppressAutoHyphens w:val="0"/>
        <w:spacing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6B23A1C" w14:textId="77777777" w:rsidR="00191180" w:rsidRPr="009463E1" w:rsidRDefault="00191180" w:rsidP="00C1345F">
      <w:pPr>
        <w:suppressAutoHyphens w:val="0"/>
        <w:spacing w:before="240" w:after="240" w:line="360" w:lineRule="auto"/>
        <w:contextualSpacing/>
        <w:jc w:val="both"/>
        <w:rPr>
          <w:rFonts w:ascii="Palatino Linotype" w:hAnsi="Palatino Linotype" w:cs="Arial"/>
          <w:lang w:val="es-ES_tradnl"/>
        </w:rPr>
      </w:pPr>
    </w:p>
    <w:p w14:paraId="4E6BFBFE" w14:textId="77777777" w:rsidR="00191180" w:rsidRPr="009463E1" w:rsidRDefault="00191180" w:rsidP="00C1345F">
      <w:pPr>
        <w:suppressAutoHyphens w:val="0"/>
        <w:spacing w:line="360" w:lineRule="auto"/>
        <w:rPr>
          <w:rFonts w:ascii="Palatino Linotype" w:hAnsi="Palatino Linotype" w:cs="Arial"/>
          <w:lang w:val="es-ES_tradnl"/>
        </w:rPr>
      </w:pPr>
    </w:p>
    <w:p w14:paraId="1FAF257A"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9463E1" w:rsidRDefault="00191180" w:rsidP="00C1345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9463E1" w:rsidRDefault="00191180" w:rsidP="00C1345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463E1">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9463E1" w:rsidRDefault="00191180" w:rsidP="00C1345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463E1">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9463E1" w:rsidRDefault="00191180" w:rsidP="00C1345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463E1">
        <w:rPr>
          <w:rFonts w:ascii="Palatino Linotype" w:hAnsi="Palatino Linotype" w:cs="Arial"/>
          <w:lang w:val="es-ES_tradnl"/>
        </w:rPr>
        <w:t>Una facultad potestativa, la firma de convenio de colaboración.</w:t>
      </w:r>
    </w:p>
    <w:p w14:paraId="6186A06A" w14:textId="77777777" w:rsidR="00191180" w:rsidRPr="009463E1" w:rsidRDefault="00191180" w:rsidP="00C1345F">
      <w:pPr>
        <w:suppressAutoHyphens w:val="0"/>
        <w:spacing w:before="240" w:line="360" w:lineRule="auto"/>
        <w:ind w:right="567"/>
        <w:jc w:val="both"/>
        <w:rPr>
          <w:rFonts w:ascii="Palatino Linotype" w:hAnsi="Palatino Linotype" w:cs="Arial"/>
          <w:lang w:val="es-ES_tradnl"/>
        </w:rPr>
      </w:pPr>
    </w:p>
    <w:p w14:paraId="04C4E591"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 En estos casos, el </w:t>
      </w:r>
      <w:r w:rsidRPr="009463E1">
        <w:rPr>
          <w:rFonts w:ascii="Palatino Linotype" w:hAnsi="Palatino Linotype" w:cs="Arial"/>
          <w:b/>
          <w:bCs/>
          <w:color w:val="000000"/>
          <w:lang w:val="es-ES_tradnl"/>
        </w:rPr>
        <w:t>SUJETO OBLIGADO</w:t>
      </w:r>
      <w:r w:rsidRPr="009463E1">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9463E1" w:rsidRDefault="00191180" w:rsidP="00C1345F">
      <w:pPr>
        <w:suppressAutoHyphens w:val="0"/>
        <w:spacing w:line="360" w:lineRule="auto"/>
        <w:ind w:left="720"/>
        <w:contextualSpacing/>
        <w:rPr>
          <w:rFonts w:ascii="Palatino Linotype" w:hAnsi="Palatino Linotype" w:cs="Arial"/>
          <w:lang w:val="es-ES_tradnl"/>
        </w:rPr>
      </w:pPr>
    </w:p>
    <w:p w14:paraId="789B7CBE" w14:textId="77777777" w:rsidR="00191180" w:rsidRPr="009463E1" w:rsidRDefault="00191180" w:rsidP="00C1345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9463E1">
        <w:rPr>
          <w:rFonts w:ascii="Palatino Linotype" w:hAnsi="Palatino Linotype" w:cs="Arial"/>
          <w:b/>
          <w:bCs/>
          <w:lang w:val="es-ES_tradnl"/>
        </w:rPr>
        <w:t>I.-</w:t>
      </w:r>
      <w:r w:rsidRPr="009463E1">
        <w:rPr>
          <w:rFonts w:ascii="Palatino Linotype" w:hAnsi="Palatino Linotype" w:cs="Arial"/>
          <w:lang w:val="es-ES_tradnl"/>
        </w:rPr>
        <w:t xml:space="preserve"> Actos realizados sobre los cuales: </w:t>
      </w:r>
    </w:p>
    <w:p w14:paraId="000D74E5" w14:textId="77777777" w:rsidR="00191180" w:rsidRPr="009463E1" w:rsidRDefault="00191180" w:rsidP="00C1345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9463E1">
        <w:rPr>
          <w:rFonts w:ascii="Palatino Linotype" w:hAnsi="Palatino Linotype" w:cs="Arial"/>
          <w:b/>
          <w:bCs/>
          <w:lang w:val="es-ES_tradnl"/>
        </w:rPr>
        <w:t>a)</w:t>
      </w:r>
      <w:r w:rsidRPr="009463E1">
        <w:rPr>
          <w:rFonts w:ascii="Palatino Linotype" w:hAnsi="Palatino Linotype" w:cs="Arial"/>
          <w:lang w:val="es-ES_tradnl"/>
        </w:rPr>
        <w:t xml:space="preserve"> No se generó, poseyó o administró el documento que registre la información solicitada; </w:t>
      </w:r>
    </w:p>
    <w:p w14:paraId="1F4A3003" w14:textId="77777777" w:rsidR="00191180" w:rsidRDefault="00191180" w:rsidP="00C1345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9463E1">
        <w:rPr>
          <w:rFonts w:ascii="Palatino Linotype" w:hAnsi="Palatino Linotype" w:cs="Arial"/>
          <w:b/>
          <w:bCs/>
          <w:lang w:val="es-ES_tradnl"/>
        </w:rPr>
        <w:t>b)</w:t>
      </w:r>
      <w:r w:rsidRPr="009463E1">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9463E1" w:rsidRDefault="00C1345F" w:rsidP="00C1345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9463E1" w:rsidRDefault="00191180" w:rsidP="00C1345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9463E1">
        <w:rPr>
          <w:rFonts w:ascii="Palatino Linotype" w:hAnsi="Palatino Linotype" w:cs="Arial"/>
          <w:b/>
          <w:bCs/>
          <w:lang w:val="es-ES_tradnl"/>
        </w:rPr>
        <w:t>II.-</w:t>
      </w:r>
      <w:r w:rsidRPr="009463E1">
        <w:rPr>
          <w:rFonts w:ascii="Palatino Linotype" w:hAnsi="Palatino Linotype" w:cs="Arial"/>
          <w:lang w:val="es-ES_tradnl"/>
        </w:rPr>
        <w:t xml:space="preserve">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w:t>
      </w:r>
      <w:r w:rsidRPr="009463E1">
        <w:rPr>
          <w:rFonts w:ascii="Palatino Linotype" w:hAnsi="Palatino Linotype" w:cs="Arial"/>
          <w:lang w:val="es-ES_tradnl"/>
        </w:rPr>
        <w:t xml:space="preserve">fue omiso en el ejercicio de una facultad, competencia o atribución inexcusable. </w:t>
      </w:r>
    </w:p>
    <w:p w14:paraId="0C9E5110" w14:textId="77777777" w:rsidR="00191180" w:rsidRPr="009463E1" w:rsidRDefault="00191180" w:rsidP="00C1345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9463E1" w:rsidRDefault="00191180" w:rsidP="00C1345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lang w:val="es-ES_tradnl"/>
        </w:rPr>
        <w:t xml:space="preserve">En cualquiera de los casos, imperativamente,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w:t>
      </w:r>
      <w:r w:rsidRPr="009463E1">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463E1">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9463E1">
        <w:rPr>
          <w:rFonts w:ascii="Palatino Linotype" w:hAnsi="Palatino Linotype" w:cs="Arial"/>
          <w:lang w:val="es-ES_tradnl"/>
        </w:rPr>
        <w:t>, pero emitiendo una respuesta.</w:t>
      </w:r>
    </w:p>
    <w:p w14:paraId="2328772D" w14:textId="77777777" w:rsidR="00191180" w:rsidRPr="009463E1" w:rsidRDefault="00191180" w:rsidP="00C1345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9463E1" w:rsidRDefault="00191180" w:rsidP="00C1345F">
      <w:pPr>
        <w:keepNext/>
        <w:keepLines/>
        <w:suppressAutoHyphens w:val="0"/>
        <w:spacing w:before="40" w:after="160" w:line="360" w:lineRule="auto"/>
        <w:outlineLvl w:val="1"/>
        <w:rPr>
          <w:rFonts w:ascii="Palatino Linotype" w:hAnsi="Palatino Linotype"/>
          <w:b/>
          <w:lang w:eastAsia="en-US"/>
        </w:rPr>
      </w:pPr>
      <w:bookmarkStart w:id="94" w:name="_Toc524344194"/>
      <w:bookmarkStart w:id="95" w:name="_Toc526271199"/>
      <w:bookmarkStart w:id="96" w:name="_Toc536105846"/>
      <w:bookmarkStart w:id="97" w:name="_Toc536106973"/>
      <w:bookmarkStart w:id="98" w:name="_Toc84509145"/>
      <w:r w:rsidRPr="009463E1">
        <w:rPr>
          <w:rFonts w:ascii="Palatino Linotype" w:hAnsi="Palatino Linotype"/>
          <w:b/>
          <w:lang w:eastAsia="en-US"/>
        </w:rPr>
        <w:t>III. Análisis al que debe someterse la información antes de su entrega.</w:t>
      </w:r>
      <w:bookmarkEnd w:id="94"/>
      <w:bookmarkEnd w:id="95"/>
      <w:bookmarkEnd w:id="96"/>
      <w:bookmarkEnd w:id="97"/>
      <w:bookmarkEnd w:id="98"/>
    </w:p>
    <w:p w14:paraId="17F368B5" w14:textId="77777777" w:rsidR="00191180" w:rsidRPr="009463E1" w:rsidRDefault="00191180" w:rsidP="00C1345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9463E1">
        <w:rPr>
          <w:rFonts w:ascii="Palatino Linotype" w:hAnsi="Palatino Linotype" w:cs="Arial"/>
          <w:lang w:val="es-ES"/>
        </w:rPr>
        <w:lastRenderedPageBreak/>
        <w:t>estar sujeta a un sistema rígido de excepciones, en el que los Sujetos Obligados deben fundamentar y argumentar las causas de interés público que se ponen en riesgo al liberarse la información.</w:t>
      </w:r>
    </w:p>
    <w:p w14:paraId="7BA73965"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9463E1" w:rsidRDefault="00191180" w:rsidP="00C1345F">
      <w:pPr>
        <w:suppressAutoHyphens w:val="0"/>
        <w:spacing w:line="360" w:lineRule="auto"/>
        <w:ind w:left="720"/>
        <w:contextualSpacing/>
        <w:rPr>
          <w:rFonts w:ascii="Palatino Linotype" w:hAnsi="Palatino Linotype" w:cs="Arial"/>
          <w:lang w:val="es-ES"/>
        </w:rPr>
      </w:pPr>
    </w:p>
    <w:p w14:paraId="39263D0C"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i/>
          <w:color w:val="000000"/>
        </w:rPr>
        <w:t>“Artículo 4.</w:t>
      </w:r>
      <w:r w:rsidRPr="009463E1">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lastRenderedPageBreak/>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w:t>
      </w:r>
    </w:p>
    <w:p w14:paraId="35327575"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w:t>
      </w:r>
      <w:r w:rsidRPr="009463E1">
        <w:rPr>
          <w:rFonts w:ascii="Palatino Linotype" w:hAnsi="Palatino Linotype" w:cs="Arial"/>
          <w:b/>
          <w:i/>
          <w:color w:val="000000"/>
        </w:rPr>
        <w:t>Artículo 122.</w:t>
      </w:r>
      <w:r w:rsidRPr="009463E1">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w:t>
      </w:r>
    </w:p>
    <w:p w14:paraId="7BF6399B"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w:t>
      </w:r>
      <w:r w:rsidRPr="009463E1">
        <w:rPr>
          <w:rFonts w:ascii="Palatino Linotype" w:hAnsi="Palatino Linotype" w:cs="Arial"/>
          <w:b/>
          <w:i/>
          <w:color w:val="000000"/>
        </w:rPr>
        <w:t>Artículo 140.</w:t>
      </w:r>
      <w:r w:rsidRPr="009463E1">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I.</w:t>
      </w:r>
      <w:r w:rsidRPr="009463E1">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II.</w:t>
      </w:r>
      <w:r w:rsidRPr="009463E1">
        <w:rPr>
          <w:rFonts w:ascii="Palatino Linotype" w:hAnsi="Palatino Linotype" w:cs="Arial"/>
          <w:i/>
          <w:color w:val="000000"/>
        </w:rPr>
        <w:t xml:space="preserve"> Pueda menoscabar la conducción de las negociaciones y relaciones internacionales;</w:t>
      </w:r>
    </w:p>
    <w:p w14:paraId="073253E0"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lastRenderedPageBreak/>
        <w:t>III.</w:t>
      </w:r>
      <w:r w:rsidRPr="009463E1">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IV.</w:t>
      </w:r>
      <w:r w:rsidRPr="009463E1">
        <w:rPr>
          <w:rFonts w:ascii="Palatino Linotype" w:hAnsi="Palatino Linotype" w:cs="Arial"/>
          <w:i/>
          <w:color w:val="000000"/>
        </w:rPr>
        <w:t xml:space="preserve"> Ponga en riesgo la vida, la seguridad o la salud de una persona física;</w:t>
      </w:r>
    </w:p>
    <w:p w14:paraId="12C7886A"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V.</w:t>
      </w:r>
      <w:r w:rsidRPr="009463E1">
        <w:rPr>
          <w:rFonts w:ascii="Palatino Linotype" w:hAnsi="Palatino Linotype" w:cs="Arial"/>
          <w:i/>
          <w:color w:val="000000"/>
        </w:rPr>
        <w:t xml:space="preserve"> Aquella cuya divulgación obstruya o pueda causar un serio perjuicio a:</w:t>
      </w:r>
    </w:p>
    <w:p w14:paraId="0BC90DA6" w14:textId="77777777" w:rsidR="00191180" w:rsidRPr="009463E1" w:rsidRDefault="00191180" w:rsidP="00C1345F">
      <w:pPr>
        <w:suppressAutoHyphens w:val="0"/>
        <w:spacing w:line="360" w:lineRule="auto"/>
        <w:ind w:left="851" w:right="567"/>
        <w:contextualSpacing/>
        <w:jc w:val="both"/>
        <w:rPr>
          <w:rFonts w:ascii="Palatino Linotype" w:hAnsi="Palatino Linotype" w:cs="Arial"/>
          <w:i/>
          <w:color w:val="000000"/>
        </w:rPr>
      </w:pPr>
      <w:r w:rsidRPr="009463E1">
        <w:rPr>
          <w:rFonts w:ascii="Palatino Linotype" w:hAnsi="Palatino Linotype" w:cs="Arial"/>
          <w:b/>
          <w:bCs/>
          <w:i/>
          <w:color w:val="000000"/>
        </w:rPr>
        <w:t>1.</w:t>
      </w:r>
      <w:r w:rsidRPr="009463E1">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9463E1" w:rsidRDefault="00191180" w:rsidP="00C1345F">
      <w:pPr>
        <w:suppressAutoHyphens w:val="0"/>
        <w:spacing w:line="360" w:lineRule="auto"/>
        <w:ind w:left="851" w:right="567"/>
        <w:contextualSpacing/>
        <w:jc w:val="both"/>
        <w:rPr>
          <w:rFonts w:ascii="Palatino Linotype" w:hAnsi="Palatino Linotype" w:cs="Arial"/>
          <w:i/>
          <w:color w:val="000000"/>
        </w:rPr>
      </w:pPr>
      <w:r w:rsidRPr="009463E1">
        <w:rPr>
          <w:rFonts w:ascii="Palatino Linotype" w:hAnsi="Palatino Linotype" w:cs="Arial"/>
          <w:b/>
          <w:bCs/>
          <w:i/>
          <w:color w:val="000000"/>
        </w:rPr>
        <w:t>2.</w:t>
      </w:r>
      <w:r w:rsidRPr="009463E1">
        <w:rPr>
          <w:rFonts w:ascii="Palatino Linotype" w:hAnsi="Palatino Linotype" w:cs="Arial"/>
          <w:i/>
          <w:color w:val="000000"/>
        </w:rPr>
        <w:t xml:space="preserve"> La recaudación de las contribuciones.</w:t>
      </w:r>
    </w:p>
    <w:p w14:paraId="6CA776E1"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VI.</w:t>
      </w:r>
      <w:r w:rsidRPr="009463E1">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 xml:space="preserve">VII. </w:t>
      </w:r>
      <w:r w:rsidRPr="009463E1">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VIII.</w:t>
      </w:r>
      <w:r w:rsidRPr="009463E1">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lastRenderedPageBreak/>
        <w:t>IX.</w:t>
      </w:r>
      <w:r w:rsidRPr="009463E1">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X.</w:t>
      </w:r>
      <w:r w:rsidRPr="009463E1">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r w:rsidRPr="009463E1">
        <w:rPr>
          <w:rFonts w:ascii="Palatino Linotype" w:hAnsi="Palatino Linotype" w:cs="Arial"/>
          <w:b/>
          <w:bCs/>
          <w:i/>
          <w:color w:val="000000"/>
        </w:rPr>
        <w:t>XI.</w:t>
      </w:r>
      <w:r w:rsidRPr="009463E1">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9463E1" w:rsidRDefault="00191180" w:rsidP="00C1345F">
      <w:pPr>
        <w:suppressAutoHyphens w:val="0"/>
        <w:spacing w:line="360" w:lineRule="auto"/>
        <w:ind w:left="567" w:right="567"/>
        <w:contextualSpacing/>
        <w:jc w:val="both"/>
        <w:rPr>
          <w:rFonts w:ascii="Palatino Linotype" w:hAnsi="Palatino Linotype" w:cs="Arial"/>
          <w:b/>
          <w:i/>
          <w:color w:val="000000"/>
        </w:rPr>
      </w:pPr>
      <w:r w:rsidRPr="009463E1">
        <w:rPr>
          <w:rFonts w:ascii="Palatino Linotype" w:hAnsi="Palatino Linotype" w:cs="Arial"/>
          <w:i/>
          <w:color w:val="000000"/>
        </w:rPr>
        <w:t>“</w:t>
      </w:r>
      <w:r w:rsidRPr="009463E1">
        <w:rPr>
          <w:rFonts w:ascii="Palatino Linotype" w:hAnsi="Palatino Linotype" w:cs="Arial"/>
          <w:b/>
          <w:i/>
          <w:color w:val="000000"/>
        </w:rPr>
        <w:t>Artículo 141.</w:t>
      </w:r>
      <w:r w:rsidRPr="009463E1">
        <w:rPr>
          <w:rFonts w:ascii="Palatino Linotype" w:hAnsi="Palatino Linotype" w:cs="Arial"/>
          <w:i/>
          <w:color w:val="000000"/>
        </w:rPr>
        <w:t xml:space="preserve"> </w:t>
      </w:r>
      <w:r w:rsidRPr="009463E1">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9463E1" w:rsidRDefault="00191180" w:rsidP="00C1345F">
      <w:pPr>
        <w:suppressAutoHyphens w:val="0"/>
        <w:spacing w:line="360" w:lineRule="auto"/>
        <w:ind w:left="567" w:right="567"/>
        <w:contextualSpacing/>
        <w:jc w:val="both"/>
        <w:rPr>
          <w:rFonts w:ascii="Palatino Linotype" w:hAnsi="Palatino Linotype" w:cs="Arial"/>
          <w:b/>
          <w:i/>
          <w:color w:val="000000"/>
        </w:rPr>
      </w:pPr>
      <w:r w:rsidRPr="009463E1">
        <w:rPr>
          <w:rFonts w:ascii="Palatino Linotype" w:hAnsi="Palatino Linotype" w:cs="Arial"/>
          <w:i/>
          <w:color w:val="000000"/>
        </w:rPr>
        <w:t xml:space="preserve">(Énfasis añadido) </w:t>
      </w:r>
    </w:p>
    <w:p w14:paraId="70E9CEC5" w14:textId="77777777" w:rsidR="00191180" w:rsidRPr="009463E1" w:rsidRDefault="00191180" w:rsidP="00C1345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9463E1">
        <w:rPr>
          <w:rFonts w:ascii="Palatino Linotype" w:hAnsi="Palatino Linotype" w:cs="Arial"/>
          <w:lang w:val="es-ES"/>
        </w:rPr>
        <w:lastRenderedPageBreak/>
        <w:t>artículo 141 precisa que las causales de reserva deberán fundarse y motivarse y deben de ser acompañadas de la aplicación de la prueba de daño.</w:t>
      </w:r>
    </w:p>
    <w:p w14:paraId="3F6E03F7"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9463E1" w:rsidRDefault="00191180" w:rsidP="00C1345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9463E1" w:rsidRDefault="00191180" w:rsidP="00C1345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9463E1" w:rsidRDefault="00191180" w:rsidP="00C1345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9463E1">
        <w:rPr>
          <w:rFonts w:ascii="Palatino Linotype" w:hAnsi="Palatino Linotype" w:cs="Arial"/>
          <w:lang w:val="es-ES"/>
        </w:rPr>
        <w:lastRenderedPageBreak/>
        <w:t>privilegiar la transparencia y difusión de la información respectiva, en virtud de que se trata de datos o de información de relevancia pública.</w:t>
      </w:r>
    </w:p>
    <w:p w14:paraId="680F1F42"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463E1">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9463E1" w:rsidRDefault="00191180" w:rsidP="00C1345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
        </w:rPr>
        <w:t>De</w:t>
      </w:r>
      <w:r w:rsidRPr="009463E1">
        <w:rPr>
          <w:rFonts w:ascii="Palatino Linotype" w:hAnsi="Palatino Linotype" w:cs="Arial"/>
          <w:lang w:val="es-ES_tradnl"/>
        </w:rPr>
        <w:t xml:space="preserve"> tal manera que el </w:t>
      </w:r>
      <w:r w:rsidRPr="009463E1">
        <w:rPr>
          <w:rFonts w:ascii="Palatino Linotype" w:hAnsi="Palatino Linotype" w:cs="Arial"/>
          <w:b/>
          <w:lang w:val="es-ES_tradnl"/>
        </w:rPr>
        <w:t>SUJETO OBLIGADO</w:t>
      </w:r>
      <w:r w:rsidRPr="009463E1">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463E1">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9463E1" w:rsidRDefault="00191180" w:rsidP="00C1345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lang w:val="es-ES_tradnl"/>
        </w:rPr>
      </w:pPr>
      <w:r w:rsidRPr="009463E1">
        <w:rPr>
          <w:rFonts w:ascii="Palatino Linotype" w:hAnsi="Palatino Linotype" w:cs="Arial"/>
          <w:b/>
          <w:i/>
          <w:color w:val="000000"/>
          <w:lang w:val="es-ES_tradnl"/>
        </w:rPr>
        <w:t>“Artículo 16.</w:t>
      </w:r>
      <w:r w:rsidRPr="009463E1">
        <w:rPr>
          <w:rFonts w:ascii="Palatino Linotype" w:hAnsi="Palatino Linotype" w:cs="Arial"/>
          <w:i/>
          <w:color w:val="000000"/>
          <w:lang w:val="es-ES_tradnl"/>
        </w:rPr>
        <w:t xml:space="preserve"> Nadie puede ser molestado en su persona, familia, domicilio, papeles o posesiones, </w:t>
      </w:r>
      <w:r w:rsidRPr="009463E1">
        <w:rPr>
          <w:rFonts w:ascii="Palatino Linotype" w:hAnsi="Palatino Linotype" w:cs="Arial"/>
          <w:b/>
          <w:i/>
          <w:color w:val="000000"/>
          <w:lang w:val="es-ES_tradnl"/>
        </w:rPr>
        <w:t>sino en virtud de mandamiento escrito de la autoridad competente, que funde y motive la causa legal del procedimiento</w:t>
      </w:r>
      <w:r w:rsidRPr="009463E1">
        <w:rPr>
          <w:rFonts w:ascii="Palatino Linotype" w:hAnsi="Palatino Linotype" w:cs="Arial"/>
          <w:i/>
          <w:color w:val="000000"/>
          <w:lang w:val="es-ES_tradnl"/>
        </w:rPr>
        <w:t>.</w:t>
      </w:r>
    </w:p>
    <w:p w14:paraId="28704E61"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lang w:val="es-ES_tradnl"/>
        </w:rPr>
      </w:pPr>
      <w:r w:rsidRPr="009463E1">
        <w:rPr>
          <w:rFonts w:ascii="Palatino Linotype" w:hAnsi="Palatino Linotype" w:cs="Arial"/>
          <w:i/>
          <w:color w:val="000000"/>
          <w:lang w:val="es-ES_tradnl"/>
        </w:rPr>
        <w:t>(…)”</w:t>
      </w:r>
    </w:p>
    <w:p w14:paraId="777BB2C8" w14:textId="77777777" w:rsidR="00191180" w:rsidRPr="009463E1" w:rsidRDefault="00191180" w:rsidP="00C1345F">
      <w:pPr>
        <w:suppressAutoHyphens w:val="0"/>
        <w:spacing w:line="360" w:lineRule="auto"/>
        <w:ind w:left="567" w:right="567"/>
        <w:contextualSpacing/>
        <w:jc w:val="both"/>
        <w:rPr>
          <w:rFonts w:ascii="Palatino Linotype" w:hAnsi="Palatino Linotype" w:cs="Arial"/>
          <w:i/>
          <w:color w:val="000000"/>
          <w:lang w:val="es-ES_tradnl"/>
        </w:rPr>
      </w:pPr>
      <w:r w:rsidRPr="009463E1">
        <w:rPr>
          <w:rFonts w:ascii="Palatino Linotype" w:hAnsi="Palatino Linotype" w:cs="Arial"/>
          <w:i/>
          <w:color w:val="000000"/>
          <w:lang w:val="es-ES_tradnl"/>
        </w:rPr>
        <w:t xml:space="preserve">(Énfasis añadido) </w:t>
      </w:r>
    </w:p>
    <w:p w14:paraId="5F8690CD" w14:textId="77777777" w:rsidR="00191180" w:rsidRPr="009463E1" w:rsidRDefault="00191180" w:rsidP="00C1345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9463E1" w:rsidRDefault="00191180" w:rsidP="00C1345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463E1">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9463E1" w:rsidRDefault="00191180" w:rsidP="00C1345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9463E1" w:rsidRDefault="00191180" w:rsidP="00C1345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463E1">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9463E1" w:rsidRDefault="00191180" w:rsidP="00C1345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9463E1" w:rsidRDefault="00191180" w:rsidP="00C1345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463E1">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9463E1">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463E1">
        <w:rPr>
          <w:rFonts w:ascii="Palatino Linotype" w:hAnsi="Palatino Linotype" w:cs="Arial"/>
          <w:color w:val="222222"/>
          <w:lang w:val="es-ES_tradnl" w:eastAsia="es-MX"/>
        </w:rPr>
        <w:t>”</w:t>
      </w:r>
    </w:p>
    <w:p w14:paraId="02DB5066" w14:textId="77777777" w:rsidR="00191180" w:rsidRPr="009463E1" w:rsidRDefault="00191180" w:rsidP="00C1345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9463E1" w:rsidRDefault="00191180" w:rsidP="00C1345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463E1">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9463E1" w:rsidRDefault="00191180" w:rsidP="00C1345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9463E1" w:rsidRDefault="00191180" w:rsidP="00C1345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222222"/>
          <w:lang w:val="es-ES_tradnl" w:eastAsia="es-MX"/>
        </w:rPr>
        <w:t xml:space="preserve">Es así que a través de la presente resolución, se hace del conocimiento del </w:t>
      </w:r>
      <w:r w:rsidRPr="009463E1">
        <w:rPr>
          <w:rFonts w:ascii="Palatino Linotype" w:hAnsi="Palatino Linotype" w:cs="Arial"/>
          <w:b/>
          <w:color w:val="222222"/>
          <w:lang w:val="es-ES_tradnl" w:eastAsia="es-MX"/>
        </w:rPr>
        <w:t>SUJETO OBLIGADO</w:t>
      </w:r>
      <w:r w:rsidRPr="009463E1">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9463E1" w:rsidRDefault="00191180" w:rsidP="00C1345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9463E1" w:rsidRDefault="00C1345F" w:rsidP="00C1345F">
      <w:pPr>
        <w:keepNext/>
        <w:keepLines/>
        <w:suppressAutoHyphens w:val="0"/>
        <w:spacing w:before="240" w:line="360" w:lineRule="auto"/>
        <w:outlineLvl w:val="0"/>
        <w:rPr>
          <w:rFonts w:ascii="Palatino Linotype" w:hAnsi="Palatino Linotype"/>
          <w:lang w:eastAsia="en-US"/>
        </w:rPr>
      </w:pPr>
      <w:bookmarkStart w:id="99" w:name="_Toc524344195"/>
      <w:bookmarkStart w:id="100" w:name="_Toc526271200"/>
      <w:bookmarkStart w:id="101" w:name="_Toc536106974"/>
      <w:bookmarkStart w:id="102" w:name="_Toc84509146"/>
      <w:r>
        <w:rPr>
          <w:rFonts w:ascii="Palatino Linotype" w:hAnsi="Palatino Linotype"/>
          <w:b/>
          <w:lang w:eastAsia="en-US"/>
        </w:rPr>
        <w:t>QUINTO</w:t>
      </w:r>
      <w:r w:rsidR="00191180" w:rsidRPr="009463E1">
        <w:rPr>
          <w:rFonts w:ascii="Palatino Linotype" w:hAnsi="Palatino Linotype"/>
          <w:b/>
          <w:lang w:eastAsia="en-US"/>
        </w:rPr>
        <w:t>. El cumplimiento a esta resolución es susceptible de ser impugnado</w:t>
      </w:r>
      <w:bookmarkEnd w:id="99"/>
      <w:bookmarkEnd w:id="100"/>
      <w:r w:rsidR="00191180" w:rsidRPr="009463E1">
        <w:rPr>
          <w:rFonts w:ascii="Palatino Linotype" w:hAnsi="Palatino Linotype"/>
          <w:b/>
          <w:lang w:eastAsia="en-US"/>
        </w:rPr>
        <w:t>.</w:t>
      </w:r>
      <w:bookmarkEnd w:id="101"/>
      <w:bookmarkEnd w:id="102"/>
    </w:p>
    <w:p w14:paraId="416F5BBF" w14:textId="77777777" w:rsidR="00191180" w:rsidRPr="009463E1" w:rsidRDefault="00191180" w:rsidP="00C1345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w:t>
      </w:r>
    </w:p>
    <w:p w14:paraId="66037B33"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b/>
          <w:i/>
          <w:lang w:val="es-ES_tradnl"/>
        </w:rPr>
        <w:t xml:space="preserve">La respuesta que den los sujetos obligados derivada </w:t>
      </w:r>
      <w:r w:rsidRPr="009463E1">
        <w:rPr>
          <w:rFonts w:ascii="Palatino Linotype" w:hAnsi="Palatino Linotype" w:cs="Arial"/>
          <w:b/>
          <w:i/>
          <w:u w:val="single"/>
          <w:lang w:val="es-ES_tradnl"/>
        </w:rPr>
        <w:t>de la resolución</w:t>
      </w:r>
      <w:r w:rsidRPr="009463E1">
        <w:rPr>
          <w:rFonts w:ascii="Palatino Linotype" w:hAnsi="Palatino Linotype" w:cs="Arial"/>
          <w:i/>
          <w:lang w:val="es-ES_tradnl"/>
        </w:rPr>
        <w:t xml:space="preserve"> a un recurso de revisión que proceda por las causales señaladas en las fracciones </w:t>
      </w:r>
      <w:r w:rsidRPr="009463E1">
        <w:rPr>
          <w:rFonts w:ascii="Palatino Linotype" w:hAnsi="Palatino Linotype" w:cs="Arial"/>
          <w:i/>
          <w:u w:val="single"/>
          <w:lang w:val="es-ES_tradnl"/>
        </w:rPr>
        <w:t xml:space="preserve">IV, VII, </w:t>
      </w:r>
      <w:r w:rsidRPr="009463E1">
        <w:rPr>
          <w:rFonts w:ascii="Palatino Linotype" w:hAnsi="Palatino Linotype" w:cs="Arial"/>
          <w:i/>
          <w:u w:val="single"/>
          <w:lang w:val="es-ES_tradnl"/>
        </w:rPr>
        <w:lastRenderedPageBreak/>
        <w:t xml:space="preserve">IX, X, XI y XII </w:t>
      </w:r>
      <w:r w:rsidRPr="009463E1">
        <w:rPr>
          <w:rFonts w:ascii="Palatino Linotype" w:hAnsi="Palatino Linotype" w:cs="Arial"/>
          <w:i/>
          <w:lang w:val="es-ES_tradnl"/>
        </w:rPr>
        <w:t xml:space="preserve">es </w:t>
      </w:r>
      <w:r w:rsidRPr="009463E1">
        <w:rPr>
          <w:rFonts w:ascii="Palatino Linotype" w:hAnsi="Palatino Linotype" w:cs="Arial"/>
          <w:i/>
          <w:u w:val="single"/>
          <w:lang w:val="es-ES_tradnl"/>
        </w:rPr>
        <w:t>susceptible de ser impugnada</w:t>
      </w:r>
      <w:r w:rsidRPr="009463E1">
        <w:rPr>
          <w:rFonts w:ascii="Palatino Linotype" w:hAnsi="Palatino Linotype" w:cs="Arial"/>
          <w:i/>
          <w:lang w:val="es-ES_tradnl"/>
        </w:rPr>
        <w:t xml:space="preserve"> de nueva cuenta, mediante recurso de revisión, ante el Instituto. “</w:t>
      </w:r>
    </w:p>
    <w:p w14:paraId="2E9A51B5"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Cs/>
          <w:lang w:val="es-ES_tradnl"/>
        </w:rPr>
      </w:pPr>
      <w:r w:rsidRPr="009463E1">
        <w:rPr>
          <w:rFonts w:ascii="Palatino Linotype" w:hAnsi="Palatino Linotype" w:cs="Arial"/>
          <w:iCs/>
          <w:lang w:val="es-ES_tradnl"/>
        </w:rPr>
        <w:t>(Énfasis añadido)</w:t>
      </w:r>
    </w:p>
    <w:p w14:paraId="713D6218" w14:textId="77777777" w:rsidR="00191180" w:rsidRPr="009463E1" w:rsidRDefault="00191180" w:rsidP="00C1345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 Es así que en este asunto en el que se está ante la presencia de una falta de respuesta a la solicitud de información por parte del </w:t>
      </w:r>
      <w:r w:rsidRPr="009463E1">
        <w:rPr>
          <w:rFonts w:ascii="Palatino Linotype" w:hAnsi="Palatino Linotype" w:cs="Arial"/>
          <w:b/>
          <w:lang w:val="es-ES_tradnl"/>
        </w:rPr>
        <w:t>SUJETO OBLIGADO</w:t>
      </w:r>
      <w:r w:rsidRPr="009463E1">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9463E1" w:rsidRDefault="00191180" w:rsidP="00C1345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9463E1" w:rsidRDefault="00191180" w:rsidP="00C1345F">
      <w:pPr>
        <w:suppressAutoHyphens w:val="0"/>
        <w:spacing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w:t>
      </w:r>
      <w:r w:rsidRPr="009463E1">
        <w:rPr>
          <w:rFonts w:ascii="Palatino Linotype" w:hAnsi="Palatino Linotype" w:cs="Arial"/>
          <w:b/>
          <w:bCs/>
          <w:i/>
          <w:lang w:val="es-ES_tradnl"/>
        </w:rPr>
        <w:t>Artículo 179.</w:t>
      </w:r>
      <w:r w:rsidRPr="009463E1">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
          <w:lang w:val="es-ES_tradnl"/>
        </w:rPr>
      </w:pPr>
      <w:r w:rsidRPr="009463E1">
        <w:rPr>
          <w:rFonts w:ascii="Palatino Linotype" w:hAnsi="Palatino Linotype" w:cs="Arial"/>
          <w:i/>
          <w:lang w:val="es-ES_tradnl"/>
        </w:rPr>
        <w:t>(…)</w:t>
      </w:r>
    </w:p>
    <w:p w14:paraId="2C7C81D2"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b/>
          <w:i/>
          <w:lang w:val="es-ES_tradnl"/>
        </w:rPr>
      </w:pPr>
      <w:r w:rsidRPr="009463E1">
        <w:rPr>
          <w:rFonts w:ascii="Palatino Linotype" w:hAnsi="Palatino Linotype" w:cs="Arial"/>
          <w:b/>
          <w:i/>
          <w:lang w:val="es-ES_tradnl"/>
        </w:rPr>
        <w:t>VII. La falta de respuesta a una solicitud de acceso a la información;</w:t>
      </w:r>
    </w:p>
    <w:p w14:paraId="3F8D1281"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Cs/>
          <w:lang w:val="es-ES_tradnl"/>
        </w:rPr>
      </w:pPr>
      <w:r w:rsidRPr="009463E1">
        <w:rPr>
          <w:rFonts w:ascii="Palatino Linotype" w:hAnsi="Palatino Linotype" w:cs="Arial"/>
          <w:i/>
          <w:lang w:val="es-ES_tradnl"/>
        </w:rPr>
        <w:t>(…)”</w:t>
      </w:r>
    </w:p>
    <w:p w14:paraId="220BC811" w14:textId="77777777" w:rsidR="00191180" w:rsidRPr="009463E1" w:rsidRDefault="00191180" w:rsidP="00C1345F">
      <w:pPr>
        <w:suppressAutoHyphens w:val="0"/>
        <w:spacing w:before="240" w:after="240" w:line="360" w:lineRule="auto"/>
        <w:ind w:left="567" w:right="567"/>
        <w:contextualSpacing/>
        <w:jc w:val="both"/>
        <w:rPr>
          <w:rFonts w:ascii="Palatino Linotype" w:hAnsi="Palatino Linotype" w:cs="Arial"/>
          <w:iCs/>
          <w:lang w:val="es-ES_tradnl"/>
        </w:rPr>
      </w:pPr>
      <w:r w:rsidRPr="009463E1">
        <w:rPr>
          <w:rFonts w:ascii="Palatino Linotype" w:hAnsi="Palatino Linotype" w:cs="Arial"/>
          <w:iCs/>
          <w:lang w:val="es-ES_tradnl"/>
        </w:rPr>
        <w:t>(Énfasis añadido)</w:t>
      </w:r>
    </w:p>
    <w:p w14:paraId="3906E88D" w14:textId="77777777" w:rsidR="00191180" w:rsidRPr="009463E1" w:rsidRDefault="00191180" w:rsidP="00C1345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En ese tenor, en el asunto particular derivado de la negativa por parte de la Unidad de Transparencia del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w:t>
      </w:r>
      <w:r w:rsidRPr="009463E1">
        <w:rPr>
          <w:rFonts w:ascii="Palatino Linotype" w:hAnsi="Palatino Linotype" w:cs="Arial"/>
          <w:lang w:val="es-ES_tradnl"/>
        </w:rPr>
        <w:t xml:space="preserve">a dar respuesta a la solicitud se configura de manera clara la fracción señalada con anterioridad y este Órgano Garante procede a </w:t>
      </w:r>
      <w:r w:rsidRPr="009463E1">
        <w:rPr>
          <w:rFonts w:ascii="Palatino Linotype" w:hAnsi="Palatino Linotype" w:cs="Arial"/>
          <w:b/>
          <w:bCs/>
          <w:lang w:val="es-ES_tradnl"/>
        </w:rPr>
        <w:t>ordenar</w:t>
      </w:r>
      <w:r w:rsidRPr="009463E1">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463E1">
        <w:rPr>
          <w:rFonts w:ascii="Palatino Linotype" w:hAnsi="Palatino Linotype" w:cs="Arial"/>
          <w:lang w:val="es-ES_tradnl"/>
        </w:rPr>
        <w:t xml:space="preserve">El último párrafo del artículo 179 de la Ley de la materia, se configura entonces en aquellos casos en donde los </w:t>
      </w:r>
      <w:r w:rsidRPr="009463E1">
        <w:rPr>
          <w:rFonts w:ascii="Palatino Linotype" w:hAnsi="Palatino Linotype" w:cs="Arial"/>
          <w:b/>
          <w:u w:val="single"/>
          <w:lang w:val="es-ES_tradnl"/>
        </w:rPr>
        <w:t>Sujetos Obligados emiten respuesta derivada de una resolución a un recurso de revisión que proceda por la causal prevista en la fracción VII de la Ley en cita como es este el caso</w:t>
      </w:r>
      <w:r w:rsidRPr="009463E1">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9463E1">
        <w:rPr>
          <w:rFonts w:ascii="Palatino Linotype" w:hAnsi="Palatino Linotype" w:cs="Arial"/>
          <w:b/>
          <w:lang w:val="es-ES_tradnl"/>
        </w:rPr>
        <w:t>SUJETO OBLIGADO</w:t>
      </w:r>
      <w:r w:rsidRPr="009463E1">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463E1">
        <w:rPr>
          <w:rFonts w:ascii="Palatino Linotype" w:hAnsi="Palatino Linotype" w:cs="Arial"/>
          <w:b/>
          <w:lang w:val="es-ES_tradnl"/>
        </w:rPr>
        <w:t>queda al alcance de la persona la interposición de un nuevo recurso de revisión</w:t>
      </w:r>
      <w:r w:rsidRPr="009463E1">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9463E1" w:rsidRDefault="00C1345F" w:rsidP="00C1345F">
      <w:pPr>
        <w:keepNext/>
        <w:keepLines/>
        <w:suppressAutoHyphens w:val="0"/>
        <w:spacing w:before="240" w:line="360" w:lineRule="auto"/>
        <w:outlineLvl w:val="0"/>
        <w:rPr>
          <w:rFonts w:ascii="Palatino Linotype" w:eastAsia="MS Gothic" w:hAnsi="Palatino Linotype"/>
          <w:b/>
          <w:lang w:eastAsia="en-US"/>
        </w:rPr>
      </w:pPr>
      <w:bookmarkStart w:id="103" w:name="_Toc487739452"/>
      <w:bookmarkStart w:id="104" w:name="_Toc524344196"/>
      <w:bookmarkStart w:id="105" w:name="_Toc526271201"/>
      <w:bookmarkStart w:id="106" w:name="_Toc536106975"/>
      <w:bookmarkStart w:id="107" w:name="_Toc84509147"/>
      <w:r>
        <w:rPr>
          <w:rFonts w:ascii="Palatino Linotype" w:eastAsia="MS Gothic" w:hAnsi="Palatino Linotype"/>
          <w:b/>
          <w:lang w:eastAsia="en-US"/>
        </w:rPr>
        <w:t>SEXTO</w:t>
      </w:r>
      <w:r w:rsidR="00191180" w:rsidRPr="009463E1">
        <w:rPr>
          <w:rFonts w:ascii="Palatino Linotype" w:eastAsia="MS Gothic" w:hAnsi="Palatino Linotype"/>
          <w:b/>
          <w:lang w:eastAsia="en-US"/>
        </w:rPr>
        <w:t>. Vista a los órganos de control interno</w:t>
      </w:r>
      <w:bookmarkEnd w:id="103"/>
      <w:r w:rsidR="00191180" w:rsidRPr="009463E1">
        <w:rPr>
          <w:rFonts w:ascii="Palatino Linotype" w:eastAsia="MS Gothic" w:hAnsi="Palatino Linotype"/>
          <w:b/>
          <w:lang w:eastAsia="en-US"/>
        </w:rPr>
        <w:t>.</w:t>
      </w:r>
      <w:bookmarkEnd w:id="104"/>
      <w:bookmarkEnd w:id="105"/>
      <w:bookmarkEnd w:id="106"/>
      <w:bookmarkEnd w:id="107"/>
    </w:p>
    <w:p w14:paraId="0C735969" w14:textId="77777777" w:rsidR="00191180" w:rsidRPr="009463E1" w:rsidRDefault="00191180" w:rsidP="00C1345F">
      <w:pPr>
        <w:suppressAutoHyphens w:val="0"/>
        <w:spacing w:line="360" w:lineRule="auto"/>
        <w:rPr>
          <w:rFonts w:ascii="Palatino Linotype" w:hAnsi="Palatino Linotype"/>
          <w:lang w:eastAsia="en-US"/>
        </w:rPr>
      </w:pPr>
    </w:p>
    <w:p w14:paraId="4039D242"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i/>
          <w:lang w:val="es-ES_tradnl"/>
        </w:rPr>
        <w:t>“</w:t>
      </w:r>
      <w:r w:rsidRPr="009463E1">
        <w:rPr>
          <w:rFonts w:ascii="Palatino Linotype" w:hAnsi="Palatino Linotype"/>
          <w:b/>
          <w:i/>
          <w:lang w:val="es-ES_tradnl"/>
        </w:rPr>
        <w:t>Artículo 190.</w:t>
      </w:r>
      <w:r w:rsidRPr="009463E1">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01512D"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b/>
          <w:bCs/>
          <w:i/>
          <w:lang w:val="es-ES_tradnl"/>
        </w:rPr>
        <w:t>Artículo 223.</w:t>
      </w:r>
      <w:r w:rsidRPr="009463E1">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i/>
          <w:lang w:val="es-ES_tradnl"/>
        </w:rPr>
        <w:t>(…)”</w:t>
      </w:r>
    </w:p>
    <w:p w14:paraId="7E97F39F"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 xml:space="preserve">Del análisis a los dispositivos normativos señalados </w:t>
      </w:r>
      <w:r w:rsidRPr="009463E1">
        <w:rPr>
          <w:rFonts w:ascii="Palatino Linotype" w:hAnsi="Palatino Linotype"/>
          <w:i/>
          <w:iCs/>
          <w:lang w:val="es-ES_tradnl"/>
        </w:rPr>
        <w:t>supra</w:t>
      </w:r>
      <w:r w:rsidRPr="009463E1">
        <w:rPr>
          <w:rFonts w:ascii="Palatino Linotype" w:hAnsi="Palatino Linotype"/>
          <w:lang w:val="es-ES_tradnl"/>
        </w:rPr>
        <w:t xml:space="preserve">,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w:t>
      </w:r>
      <w:r w:rsidRPr="009463E1">
        <w:rPr>
          <w:rFonts w:ascii="Palatino Linotype" w:hAnsi="Palatino Linotype"/>
          <w:lang w:val="es-ES_tradnl"/>
        </w:rPr>
        <w:lastRenderedPageBreak/>
        <w:t>para que éste inicie, en su caso, el procedimiento de responsabilidad que conforme a derecho proceda.</w:t>
      </w:r>
    </w:p>
    <w:p w14:paraId="4FE1242B"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9463E1" w:rsidRDefault="00191180" w:rsidP="00C1345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En consecuencia, el recurso de revisión consiste en una garantía secundaria</w:t>
      </w:r>
      <w:r w:rsidRPr="009463E1">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9463E1">
        <w:rPr>
          <w:rFonts w:ascii="Palatino Linotype" w:hAnsi="Palatino Linotype" w:cs="Arial"/>
          <w:color w:val="000000"/>
          <w:vertAlign w:val="superscript"/>
          <w:lang w:val="es-ES_tradnl"/>
        </w:rPr>
        <w:footnoteReference w:id="10"/>
      </w:r>
      <w:r w:rsidRPr="009463E1">
        <w:rPr>
          <w:rFonts w:ascii="Palatino Linotype" w:hAnsi="Palatino Linotype" w:cs="Arial"/>
          <w:color w:val="000000"/>
          <w:lang w:val="es-ES_tradnl"/>
        </w:rPr>
        <w:t xml:space="preserve">, esto refiere que, ante la falta de respuesta por parte del </w:t>
      </w:r>
      <w:r w:rsidRPr="009463E1">
        <w:rPr>
          <w:rFonts w:ascii="Palatino Linotype" w:hAnsi="Palatino Linotype" w:cs="Arial"/>
          <w:b/>
          <w:color w:val="000000"/>
          <w:lang w:val="es-ES_tradnl"/>
        </w:rPr>
        <w:t>SUJETO OBLIGADO</w:t>
      </w:r>
      <w:r w:rsidRPr="009463E1">
        <w:rPr>
          <w:rFonts w:ascii="Palatino Linotype" w:hAnsi="Palatino Linotype" w:cs="Arial"/>
          <w:color w:val="000000"/>
          <w:lang w:val="es-ES_tradnl"/>
        </w:rPr>
        <w:t xml:space="preserve">, la </w:t>
      </w:r>
      <w:r w:rsidRPr="009463E1">
        <w:rPr>
          <w:rFonts w:ascii="Palatino Linotype" w:hAnsi="Palatino Linotype" w:cs="Arial"/>
          <w:b/>
          <w:color w:val="000000"/>
          <w:lang w:val="es-ES_tradnl"/>
        </w:rPr>
        <w:t>RECURRENTE</w:t>
      </w:r>
      <w:r w:rsidRPr="009463E1">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B598F7F"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7D721E3A"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b/>
          <w:i/>
          <w:lang w:val="es-ES_tradnl"/>
        </w:rPr>
        <w:t>Artículo 222.</w:t>
      </w:r>
      <w:r w:rsidRPr="009463E1">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b/>
          <w:i/>
          <w:lang w:val="es-ES_tradnl"/>
        </w:rPr>
        <w:t>I. Cualquier acto u omisión que provoque la suspensión o deficiencia en la atención de las solicitudes de información</w:t>
      </w:r>
      <w:r w:rsidRPr="009463E1">
        <w:rPr>
          <w:rFonts w:ascii="Palatino Linotype" w:hAnsi="Palatino Linotype"/>
          <w:i/>
          <w:lang w:val="es-ES_tradnl"/>
        </w:rPr>
        <w:t>;</w:t>
      </w:r>
    </w:p>
    <w:p w14:paraId="477D5287" w14:textId="77777777" w:rsidR="00191180" w:rsidRPr="009463E1" w:rsidRDefault="00191180" w:rsidP="00C1345F">
      <w:pPr>
        <w:suppressAutoHyphens w:val="0"/>
        <w:spacing w:line="360" w:lineRule="auto"/>
        <w:ind w:left="567" w:right="567"/>
        <w:contextualSpacing/>
        <w:jc w:val="both"/>
        <w:rPr>
          <w:rFonts w:ascii="Palatino Linotype" w:hAnsi="Palatino Linotype"/>
          <w:i/>
          <w:lang w:val="es-ES_tradnl"/>
        </w:rPr>
      </w:pPr>
      <w:r w:rsidRPr="009463E1">
        <w:rPr>
          <w:rFonts w:ascii="Palatino Linotype" w:hAnsi="Palatino Linotype"/>
          <w:b/>
          <w:i/>
          <w:lang w:val="es-ES_tradnl"/>
        </w:rPr>
        <w:t xml:space="preserve">II. La </w:t>
      </w:r>
      <w:r w:rsidRPr="009463E1">
        <w:rPr>
          <w:rFonts w:ascii="Palatino Linotype" w:hAnsi="Palatino Linotype"/>
          <w:b/>
          <w:i/>
          <w:u w:val="single"/>
          <w:lang w:val="es-ES_tradnl"/>
        </w:rPr>
        <w:t>falta de respuesta a las solicitudes de información</w:t>
      </w:r>
      <w:r w:rsidRPr="009463E1">
        <w:rPr>
          <w:rFonts w:ascii="Palatino Linotype" w:hAnsi="Palatino Linotype"/>
          <w:b/>
          <w:i/>
          <w:lang w:val="es-ES_tradnl"/>
        </w:rPr>
        <w:t xml:space="preserve"> en los plazos señalados en la normatividad aplicable</w:t>
      </w:r>
      <w:r w:rsidRPr="009463E1">
        <w:rPr>
          <w:rFonts w:ascii="Palatino Linotype" w:hAnsi="Palatino Linotype"/>
          <w:i/>
          <w:lang w:val="es-ES_tradnl"/>
        </w:rPr>
        <w:t>;</w:t>
      </w:r>
    </w:p>
    <w:p w14:paraId="2DD3D2D2" w14:textId="77777777" w:rsidR="00191180" w:rsidRPr="009463E1" w:rsidRDefault="00191180" w:rsidP="00C1345F">
      <w:pPr>
        <w:suppressAutoHyphens w:val="0"/>
        <w:spacing w:line="360" w:lineRule="auto"/>
        <w:ind w:left="567" w:right="567"/>
        <w:contextualSpacing/>
        <w:jc w:val="both"/>
        <w:rPr>
          <w:rFonts w:ascii="Palatino Linotype" w:hAnsi="Palatino Linotype"/>
          <w:iCs/>
          <w:lang w:val="es-ES_tradnl"/>
        </w:rPr>
      </w:pPr>
      <w:r w:rsidRPr="009463E1">
        <w:rPr>
          <w:rFonts w:ascii="Palatino Linotype" w:hAnsi="Palatino Linotype"/>
          <w:i/>
          <w:lang w:val="es-ES_tradnl"/>
        </w:rPr>
        <w:lastRenderedPageBreak/>
        <w:t>(…)</w:t>
      </w:r>
    </w:p>
    <w:p w14:paraId="324B8A99" w14:textId="77777777" w:rsidR="00191180" w:rsidRPr="009463E1" w:rsidRDefault="00191180" w:rsidP="00C1345F">
      <w:pPr>
        <w:suppressAutoHyphens w:val="0"/>
        <w:spacing w:line="360" w:lineRule="auto"/>
        <w:ind w:left="567" w:right="567"/>
        <w:contextualSpacing/>
        <w:jc w:val="both"/>
        <w:rPr>
          <w:rFonts w:ascii="Palatino Linotype" w:hAnsi="Palatino Linotype"/>
          <w:iCs/>
          <w:lang w:val="es-ES_tradnl"/>
        </w:rPr>
      </w:pPr>
      <w:r w:rsidRPr="009463E1">
        <w:rPr>
          <w:rFonts w:ascii="Palatino Linotype" w:hAnsi="Palatino Linotype"/>
          <w:iCs/>
          <w:lang w:val="es-ES_tradnl"/>
        </w:rPr>
        <w:t>(Énfasis añadido)</w:t>
      </w:r>
    </w:p>
    <w:p w14:paraId="1710CDED" w14:textId="77777777" w:rsidR="00191180" w:rsidRPr="009463E1" w:rsidRDefault="00191180" w:rsidP="00C1345F">
      <w:pPr>
        <w:tabs>
          <w:tab w:val="left" w:pos="426"/>
        </w:tabs>
        <w:suppressAutoHyphens w:val="0"/>
        <w:spacing w:before="240" w:after="240" w:line="360" w:lineRule="auto"/>
        <w:contextualSpacing/>
        <w:jc w:val="both"/>
        <w:rPr>
          <w:rFonts w:ascii="Palatino Linotype" w:hAnsi="Palatino Linotype"/>
          <w:lang w:val="es-ES_tradnl"/>
        </w:rPr>
      </w:pPr>
    </w:p>
    <w:p w14:paraId="5830D706" w14:textId="7B050240" w:rsidR="00191180" w:rsidRPr="009463E1" w:rsidRDefault="00191180" w:rsidP="00C1345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463E1">
        <w:rPr>
          <w:rFonts w:ascii="Palatino Linotype" w:hAnsi="Palatino Linotype"/>
          <w:lang w:val="es-ES_tradnl"/>
        </w:rPr>
        <w:t xml:space="preserve">En el presente asunto, de constancias de autos que obran en los expedientes digitales del </w:t>
      </w:r>
      <w:r w:rsidRPr="009463E1">
        <w:rPr>
          <w:rFonts w:ascii="Palatino Linotype" w:hAnsi="Palatino Linotype"/>
          <w:b/>
          <w:lang w:val="es-ES_tradnl"/>
        </w:rPr>
        <w:t>SAIMEX</w:t>
      </w:r>
      <w:r w:rsidRPr="009463E1">
        <w:rPr>
          <w:rFonts w:ascii="Palatino Linotype" w:hAnsi="Palatino Linotype"/>
          <w:lang w:val="es-ES_tradnl"/>
        </w:rPr>
        <w:t>, para el caso del recurso de revisión</w:t>
      </w:r>
      <w:r w:rsidR="00E750ED" w:rsidRPr="009463E1">
        <w:rPr>
          <w:rFonts w:ascii="Palatino Linotype" w:hAnsi="Palatino Linotype"/>
          <w:color w:val="000000"/>
        </w:rPr>
        <w:t xml:space="preserve"> </w:t>
      </w:r>
      <w:r w:rsidR="00B45C3B" w:rsidRPr="009463E1">
        <w:rPr>
          <w:rFonts w:ascii="Palatino Linotype" w:hAnsi="Palatino Linotype"/>
          <w:b/>
        </w:rPr>
        <w:t>04413</w:t>
      </w:r>
      <w:r w:rsidR="00E750ED" w:rsidRPr="009463E1">
        <w:rPr>
          <w:rFonts w:ascii="Palatino Linotype" w:hAnsi="Palatino Linotype"/>
          <w:b/>
        </w:rPr>
        <w:t>/INFOEM/IP/RR/2021</w:t>
      </w:r>
      <w:r w:rsidRPr="009463E1">
        <w:rPr>
          <w:rFonts w:ascii="Palatino Linotype" w:hAnsi="Palatino Linotype"/>
          <w:lang w:val="es-ES_tradnl"/>
        </w:rPr>
        <w:t xml:space="preserve">, </w:t>
      </w:r>
      <w:r w:rsidR="00E750ED" w:rsidRPr="009463E1">
        <w:rPr>
          <w:rFonts w:ascii="Palatino Linotype" w:hAnsi="Palatino Linotype"/>
          <w:lang w:val="es-ES_tradnl"/>
        </w:rPr>
        <w:t xml:space="preserve">no se atendió la solitud de información por </w:t>
      </w:r>
      <w:r w:rsidR="004A1DC4">
        <w:rPr>
          <w:rFonts w:ascii="Palatino Linotype" w:hAnsi="Palatino Linotype"/>
          <w:lang w:val="es-ES_tradnl"/>
        </w:rPr>
        <w:t>la</w:t>
      </w:r>
      <w:r w:rsidR="004A1DC4" w:rsidRPr="004A1DC4">
        <w:rPr>
          <w:rFonts w:ascii="Palatino Linotype" w:hAnsi="Palatino Linotype"/>
          <w:b/>
          <w:sz w:val="22"/>
          <w:szCs w:val="22"/>
          <w:lang w:val="es-ES_tradnl"/>
        </w:rPr>
        <w:t xml:space="preserve"> </w:t>
      </w:r>
      <w:r w:rsidR="004A1DC4" w:rsidRPr="004A1DC4">
        <w:rPr>
          <w:rFonts w:ascii="Palatino Linotype" w:hAnsi="Palatino Linotype"/>
          <w:b/>
          <w:lang w:val="es-ES_tradnl"/>
        </w:rPr>
        <w:t>Comisión de Conciliación y Arbitraje Médico del Estado de México</w:t>
      </w:r>
      <w:r w:rsidRPr="009463E1">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9463E1">
        <w:rPr>
          <w:rFonts w:ascii="Palatino Linotype" w:hAnsi="Palatino Linotype"/>
          <w:b/>
          <w:lang w:val="es-ES_tradnl"/>
        </w:rPr>
        <w:t>SUJETO OBLIGADO</w:t>
      </w:r>
      <w:r w:rsidRPr="009463E1">
        <w:rPr>
          <w:rFonts w:ascii="Palatino Linotype" w:hAnsi="Palatino Linotype"/>
          <w:lang w:val="es-ES_tradnl"/>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9463E1">
        <w:rPr>
          <w:rFonts w:ascii="Palatino Linotype" w:hAnsi="Palatino Linotype"/>
          <w:b/>
          <w:lang w:val="es-ES_tradnl"/>
        </w:rPr>
        <w:t>SUJETO OBLIGADO</w:t>
      </w:r>
      <w:r w:rsidRPr="009463E1">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9463E1">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9463E1" w:rsidRDefault="00191180" w:rsidP="00C1345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9463E1" w:rsidRDefault="00C1345F" w:rsidP="00C1345F">
      <w:pPr>
        <w:keepNext/>
        <w:keepLines/>
        <w:suppressAutoHyphens w:val="0"/>
        <w:spacing w:before="240" w:line="360" w:lineRule="auto"/>
        <w:outlineLvl w:val="0"/>
        <w:rPr>
          <w:rFonts w:ascii="Palatino Linotype" w:hAnsi="Palatino Linotype" w:cs="Arial"/>
          <w:b/>
          <w:color w:val="000000"/>
          <w:lang w:val="es-ES_tradnl"/>
        </w:rPr>
      </w:pPr>
      <w:bookmarkStart w:id="108" w:name="_Toc84509148"/>
      <w:r>
        <w:rPr>
          <w:rFonts w:ascii="Palatino Linotype" w:hAnsi="Palatino Linotype" w:cs="Arial"/>
          <w:b/>
          <w:color w:val="000000"/>
          <w:lang w:val="es-ES_tradnl"/>
        </w:rPr>
        <w:t>SÉPTIMO</w:t>
      </w:r>
      <w:r w:rsidR="00191180" w:rsidRPr="009463E1">
        <w:rPr>
          <w:rFonts w:ascii="Palatino Linotype" w:hAnsi="Palatino Linotype" w:cs="Arial"/>
          <w:b/>
          <w:color w:val="000000"/>
          <w:lang w:val="es-ES_tradnl"/>
        </w:rPr>
        <w:t>. De la versión pública.</w:t>
      </w:r>
      <w:bookmarkEnd w:id="108"/>
    </w:p>
    <w:p w14:paraId="01DD5B39" w14:textId="77777777" w:rsidR="00191180" w:rsidRPr="009463E1" w:rsidRDefault="00191180" w:rsidP="00C1345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9463E1" w:rsidRDefault="00191180" w:rsidP="00C1345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Por otro lado, debe destacarse que debido a la naturaleza de la información solicitada</w:t>
      </w:r>
      <w:r w:rsidRPr="009463E1">
        <w:rPr>
          <w:rFonts w:ascii="Palatino Linotype" w:hAnsi="Palatino Linotype" w:cs="Arial"/>
          <w:b/>
          <w:color w:val="000000"/>
          <w:lang w:val="es-ES_tradnl"/>
        </w:rPr>
        <w:t xml:space="preserve">, </w:t>
      </w:r>
      <w:r w:rsidRPr="009463E1">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w:t>
      </w:r>
      <w:r w:rsidRPr="009463E1">
        <w:rPr>
          <w:rFonts w:ascii="Palatino Linotype" w:hAnsi="Palatino Linotype" w:cs="Arial"/>
          <w:color w:val="000000"/>
          <w:lang w:val="es-ES_tradnl"/>
        </w:rPr>
        <w:lastRenderedPageBreak/>
        <w:t xml:space="preserve">Protección de Datos Personales del Estado de México tiene el deber de velar por la protección de los datos personales aun tratándose de servidores públicos y en su caso generar la </w:t>
      </w:r>
      <w:r w:rsidRPr="009463E1">
        <w:rPr>
          <w:rFonts w:ascii="Palatino Linotype" w:hAnsi="Palatino Linotype" w:cs="Arial"/>
          <w:b/>
          <w:color w:val="000000"/>
          <w:u w:val="single"/>
          <w:lang w:val="es-ES_tradnl"/>
        </w:rPr>
        <w:t>versión pública</w:t>
      </w:r>
      <w:r w:rsidRPr="009463E1">
        <w:rPr>
          <w:rFonts w:ascii="Palatino Linotype" w:hAnsi="Palatino Linotype" w:cs="Arial"/>
          <w:color w:val="000000"/>
          <w:lang w:val="es-ES_tradnl"/>
        </w:rPr>
        <w:t xml:space="preserve"> del documento por las consideraciones que se estimen pertinentes.</w:t>
      </w:r>
    </w:p>
    <w:p w14:paraId="60AA595E" w14:textId="77777777" w:rsidR="00191180" w:rsidRPr="009463E1" w:rsidRDefault="00191180" w:rsidP="00C1345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9463E1" w:rsidRDefault="00191180" w:rsidP="00C1345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9463E1">
        <w:rPr>
          <w:rFonts w:ascii="Palatino Linotype" w:eastAsia="Calibri" w:hAnsi="Palatino Linotype" w:cs="Arial"/>
          <w:color w:val="000000"/>
          <w:lang w:val="es-ES" w:eastAsia="es-MX"/>
        </w:rPr>
        <w:t xml:space="preserve">Es de señalar que, por lo que hace a las versiones públicas, el </w:t>
      </w:r>
      <w:r w:rsidRPr="009463E1">
        <w:rPr>
          <w:rFonts w:ascii="Palatino Linotype" w:eastAsia="Calibri" w:hAnsi="Palatino Linotype" w:cs="Arial"/>
          <w:b/>
          <w:color w:val="000000"/>
          <w:lang w:val="es-ES" w:eastAsia="es-MX"/>
        </w:rPr>
        <w:t>SUJETO OBLIGADO</w:t>
      </w:r>
      <w:r w:rsidRPr="009463E1">
        <w:rPr>
          <w:rFonts w:ascii="Palatino Linotype" w:eastAsia="Calibri" w:hAnsi="Palatino Linotype" w:cs="Arial"/>
          <w:color w:val="000000"/>
          <w:lang w:val="es-ES" w:eastAsia="es-MX"/>
        </w:rPr>
        <w:t xml:space="preserve"> debe cumplir con las formalidades exigidas en la Ley, por lo que </w:t>
      </w:r>
      <w:r w:rsidRPr="009463E1">
        <w:rPr>
          <w:rFonts w:ascii="Palatino Linotype" w:hAnsi="Palatino Linotype" w:cs="Arial"/>
          <w:color w:val="000000"/>
          <w:lang w:val="es-ES_tradnl" w:eastAsia="es-MX"/>
        </w:rPr>
        <w:t xml:space="preserve">para tal efecto emitirá el </w:t>
      </w:r>
      <w:r w:rsidRPr="009463E1">
        <w:rPr>
          <w:rFonts w:ascii="Palatino Linotype" w:eastAsia="Calibri" w:hAnsi="Palatino Linotype" w:cs="Arial"/>
          <w:color w:val="000000"/>
          <w:lang w:val="es-ES" w:eastAsia="es-MX"/>
        </w:rPr>
        <w:t>Acuerdo del Comité de Transparencia en términos de los artículos 49 fracción</w:t>
      </w:r>
      <w:r w:rsidRPr="009463E1">
        <w:rPr>
          <w:rFonts w:ascii="Palatino Linotype" w:eastAsia="Calibri" w:hAnsi="Palatino Linotype" w:cs="Arial"/>
          <w:bCs/>
          <w:color w:val="000000"/>
          <w:lang w:val="es-ES_tradnl"/>
        </w:rPr>
        <w:t xml:space="preserve"> VIII,</w:t>
      </w:r>
      <w:r w:rsidRPr="009463E1">
        <w:rPr>
          <w:rFonts w:ascii="Palatino Linotype" w:eastAsia="Calibri" w:hAnsi="Palatino Linotype" w:cs="Arial"/>
          <w:color w:val="000000"/>
          <w:lang w:val="es-ES" w:eastAsia="es-MX"/>
        </w:rPr>
        <w:t xml:space="preserve"> 122</w:t>
      </w:r>
      <w:r w:rsidRPr="009463E1">
        <w:rPr>
          <w:rFonts w:ascii="Palatino Linotype" w:hAnsi="Palatino Linotype"/>
          <w:vertAlign w:val="superscript"/>
          <w:lang w:val="es-ES" w:eastAsia="es-MX"/>
        </w:rPr>
        <w:footnoteReference w:id="11"/>
      </w:r>
      <w:r w:rsidRPr="009463E1">
        <w:rPr>
          <w:rFonts w:ascii="Palatino Linotype" w:eastAsia="Calibri" w:hAnsi="Palatino Linotype" w:cs="Arial"/>
          <w:color w:val="000000"/>
          <w:lang w:val="es-ES" w:eastAsia="es-MX"/>
        </w:rPr>
        <w:t>, 135</w:t>
      </w:r>
      <w:r w:rsidRPr="009463E1">
        <w:rPr>
          <w:rFonts w:ascii="Palatino Linotype" w:hAnsi="Palatino Linotype"/>
          <w:vertAlign w:val="superscript"/>
          <w:lang w:val="es-ES" w:eastAsia="es-MX"/>
        </w:rPr>
        <w:footnoteReference w:id="12"/>
      </w:r>
      <w:r w:rsidRPr="009463E1">
        <w:rPr>
          <w:rFonts w:ascii="Palatino Linotype" w:eastAsia="Calibri" w:hAnsi="Palatino Linotype" w:cs="Arial"/>
          <w:color w:val="000000"/>
          <w:lang w:val="es-ES" w:eastAsia="es-MX"/>
        </w:rPr>
        <w:t xml:space="preserve"> y 149 de la </w:t>
      </w:r>
      <w:r w:rsidRPr="009463E1">
        <w:rPr>
          <w:rFonts w:ascii="Palatino Linotype" w:eastAsia="Calibri" w:hAnsi="Palatino Linotype" w:cs="Arial"/>
          <w:b/>
          <w:color w:val="000000"/>
          <w:lang w:val="es-ES" w:eastAsia="es-MX"/>
        </w:rPr>
        <w:t>Ley de Transparencia y Acceso a la Información Pública del Estado de México y Municipios</w:t>
      </w:r>
      <w:r w:rsidRPr="009463E1">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9463E1" w:rsidRDefault="00191180" w:rsidP="00C1345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9463E1" w:rsidRDefault="00191180" w:rsidP="00C1345F">
      <w:pPr>
        <w:keepNext/>
        <w:keepLines/>
        <w:suppressAutoHyphens w:val="0"/>
        <w:spacing w:before="40" w:line="360" w:lineRule="auto"/>
        <w:outlineLvl w:val="1"/>
        <w:rPr>
          <w:rFonts w:ascii="Palatino Linotype" w:hAnsi="Palatino Linotype"/>
          <w:b/>
          <w:color w:val="000000"/>
          <w:lang w:eastAsia="en-US"/>
        </w:rPr>
      </w:pPr>
      <w:bookmarkStart w:id="109" w:name="_Toc500756709"/>
      <w:bookmarkStart w:id="110" w:name="_Toc536691777"/>
      <w:bookmarkStart w:id="111" w:name="_Toc84509149"/>
      <w:r w:rsidRPr="009463E1">
        <w:rPr>
          <w:rFonts w:ascii="Palatino Linotype" w:hAnsi="Palatino Linotype"/>
          <w:b/>
          <w:color w:val="000000"/>
          <w:lang w:eastAsia="en-US"/>
        </w:rPr>
        <w:t>I. De la clasificación de la información.</w:t>
      </w:r>
      <w:bookmarkEnd w:id="109"/>
      <w:bookmarkEnd w:id="110"/>
      <w:bookmarkEnd w:id="111"/>
    </w:p>
    <w:p w14:paraId="1585E162" w14:textId="77777777" w:rsidR="00191180" w:rsidRPr="009463E1" w:rsidRDefault="00191180" w:rsidP="00C1345F">
      <w:pPr>
        <w:suppressAutoHyphens w:val="0"/>
        <w:spacing w:line="360" w:lineRule="auto"/>
        <w:rPr>
          <w:rFonts w:ascii="Palatino Linotype" w:hAnsi="Palatino Linotype"/>
          <w:color w:val="000000"/>
          <w:lang w:eastAsia="en-US"/>
        </w:rPr>
      </w:pPr>
    </w:p>
    <w:p w14:paraId="4C242014"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 xml:space="preserve">La clasificación total o parcial de la información requerida, mediante solicitud de acceso a la información pública, constituye una restricción al derecho humano de </w:t>
      </w:r>
      <w:r w:rsidRPr="009463E1">
        <w:rPr>
          <w:rFonts w:ascii="Palatino Linotype" w:hAnsi="Palatino Linotype"/>
          <w:color w:val="000000"/>
          <w:lang w:val="es-ES_tradnl"/>
        </w:rPr>
        <w:lastRenderedPageBreak/>
        <w:t>acceso a la información. Como reiteradamente han dicho, diversos órganos jurisdiccionales, ningún derecho es absoluto</w:t>
      </w:r>
      <w:r w:rsidRPr="009463E1">
        <w:rPr>
          <w:rFonts w:ascii="Palatino Linotype" w:hAnsi="Palatino Linotype"/>
          <w:vertAlign w:val="superscript"/>
          <w:lang w:val="es-ES_tradnl"/>
        </w:rPr>
        <w:footnoteReference w:id="13"/>
      </w:r>
      <w:r w:rsidRPr="009463E1">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463E1">
        <w:rPr>
          <w:rFonts w:ascii="Palatino Linotype" w:hAnsi="Palatino Linotype"/>
          <w:vertAlign w:val="superscript"/>
          <w:lang w:val="es-ES_tradnl"/>
        </w:rPr>
        <w:footnoteReference w:id="14"/>
      </w:r>
      <w:r w:rsidRPr="009463E1">
        <w:rPr>
          <w:rFonts w:ascii="Palatino Linotype" w:hAnsi="Palatino Linotype"/>
          <w:color w:val="000000"/>
          <w:lang w:val="es-ES_tradnl"/>
        </w:rPr>
        <w:t xml:space="preserve"> En este caso, la clasificación total o parcial de la información es un supuesto que tanto </w:t>
      </w:r>
      <w:r w:rsidRPr="009463E1">
        <w:rPr>
          <w:rFonts w:ascii="Palatino Linotype" w:hAnsi="Palatino Linotype"/>
          <w:color w:val="000000"/>
          <w:lang w:val="es-ES_tradnl"/>
        </w:rPr>
        <w:lastRenderedPageBreak/>
        <w:t>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9463E1" w:rsidRDefault="00191180" w:rsidP="00C1345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w:t>
      </w:r>
      <w:r w:rsidRPr="009463E1">
        <w:rPr>
          <w:rFonts w:ascii="Palatino Linotype" w:hAnsi="Palatino Linotype"/>
          <w:color w:val="000000"/>
          <w:lang w:val="es-ES_tradnl"/>
        </w:rPr>
        <w:t>para emitir este tipo de acuerdos y que el Órgano Garante debe verificar que se cumplan.</w:t>
      </w:r>
    </w:p>
    <w:p w14:paraId="43F45798" w14:textId="77777777" w:rsidR="00191180" w:rsidRPr="009463E1" w:rsidRDefault="00191180" w:rsidP="00C1345F">
      <w:pPr>
        <w:suppressAutoHyphens w:val="0"/>
        <w:spacing w:line="360" w:lineRule="auto"/>
        <w:jc w:val="both"/>
        <w:rPr>
          <w:rFonts w:ascii="Palatino Linotype" w:hAnsi="Palatino Linotype"/>
          <w:color w:val="000000"/>
          <w:lang w:val="es-ES_tradnl"/>
        </w:rPr>
      </w:pPr>
    </w:p>
    <w:p w14:paraId="0FD14A13" w14:textId="77777777" w:rsidR="00191180" w:rsidRPr="009463E1" w:rsidRDefault="00191180" w:rsidP="00C1345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2" w:name="_Toc485631700"/>
      <w:bookmarkStart w:id="113" w:name="_Toc500756710"/>
      <w:bookmarkStart w:id="114" w:name="_Toc536691778"/>
      <w:bookmarkStart w:id="115" w:name="_Toc84509150"/>
      <w:r w:rsidRPr="009463E1">
        <w:rPr>
          <w:rFonts w:ascii="Palatino Linotype" w:hAnsi="Palatino Linotype"/>
          <w:b/>
          <w:color w:val="000000"/>
          <w:lang w:eastAsia="en-US"/>
        </w:rPr>
        <w:t>a) Requisitos previos.</w:t>
      </w:r>
      <w:bookmarkEnd w:id="112"/>
      <w:bookmarkEnd w:id="113"/>
      <w:bookmarkEnd w:id="114"/>
      <w:bookmarkEnd w:id="115"/>
    </w:p>
    <w:p w14:paraId="6B1364EF" w14:textId="77777777" w:rsidR="00191180" w:rsidRPr="009463E1" w:rsidRDefault="00191180" w:rsidP="00C1345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lastRenderedPageBreak/>
        <w:t xml:space="preserve">Los </w:t>
      </w:r>
      <w:r w:rsidRPr="009463E1">
        <w:rPr>
          <w:rFonts w:ascii="Palatino Linotype" w:hAnsi="Palatino Linotype"/>
          <w:color w:val="000000"/>
          <w:lang w:val="es-ES_tradnl"/>
        </w:rPr>
        <w:t>artículos</w:t>
      </w:r>
      <w:r w:rsidRPr="009463E1">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9463E1" w:rsidRDefault="00191180" w:rsidP="00C1345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9463E1" w:rsidRDefault="00191180" w:rsidP="00C1345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6" w:name="_Toc485631701"/>
      <w:bookmarkStart w:id="117" w:name="_Toc500756711"/>
      <w:bookmarkStart w:id="118" w:name="_Toc536691779"/>
      <w:bookmarkStart w:id="119" w:name="_Toc84509151"/>
      <w:r w:rsidRPr="009463E1">
        <w:rPr>
          <w:rFonts w:ascii="Palatino Linotype" w:hAnsi="Palatino Linotype"/>
          <w:b/>
          <w:color w:val="000000"/>
          <w:lang w:eastAsia="en-US"/>
        </w:rPr>
        <w:t>b) Supuestos de clasificación.</w:t>
      </w:r>
      <w:bookmarkEnd w:id="116"/>
      <w:bookmarkEnd w:id="117"/>
      <w:bookmarkEnd w:id="118"/>
      <w:bookmarkEnd w:id="119"/>
    </w:p>
    <w:p w14:paraId="09D5E96A" w14:textId="77777777" w:rsidR="00191180" w:rsidRPr="009463E1" w:rsidRDefault="00191180" w:rsidP="00C1345F">
      <w:pPr>
        <w:suppressAutoHyphens w:val="0"/>
        <w:spacing w:line="360" w:lineRule="auto"/>
        <w:jc w:val="both"/>
        <w:rPr>
          <w:rFonts w:ascii="Palatino Linotype" w:hAnsi="Palatino Linotype" w:cs="Arial"/>
          <w:color w:val="000000"/>
          <w:lang w:val="es-ES_tradnl"/>
        </w:rPr>
      </w:pPr>
    </w:p>
    <w:p w14:paraId="6E683C54"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9463E1" w:rsidRDefault="00191180" w:rsidP="00C1345F">
      <w:pPr>
        <w:suppressAutoHyphens w:val="0"/>
        <w:spacing w:line="360" w:lineRule="auto"/>
        <w:jc w:val="both"/>
        <w:rPr>
          <w:rFonts w:ascii="Palatino Linotype" w:hAnsi="Palatino Linotype" w:cs="Arial"/>
          <w:color w:val="000000"/>
          <w:lang w:val="es-ES_tradnl"/>
        </w:rPr>
      </w:pPr>
    </w:p>
    <w:p w14:paraId="27F6FF13" w14:textId="77777777" w:rsidR="00191180" w:rsidRPr="009463E1" w:rsidRDefault="00191180" w:rsidP="00C1345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463E1">
        <w:rPr>
          <w:rFonts w:ascii="Palatino Linotype" w:hAnsi="Palatino Linotype" w:cs="Bookman Old Style"/>
          <w:bCs/>
          <w:i/>
          <w:iCs/>
          <w:color w:val="000000"/>
          <w:lang w:val="es-ES_tradnl"/>
        </w:rPr>
        <w:t>“</w:t>
      </w:r>
      <w:r w:rsidRPr="009463E1">
        <w:rPr>
          <w:rFonts w:ascii="Palatino Linotype" w:hAnsi="Palatino Linotype" w:cs="Bookman Old Style"/>
          <w:b/>
          <w:i/>
          <w:iCs/>
          <w:color w:val="000000"/>
          <w:lang w:val="es-ES_tradnl"/>
        </w:rPr>
        <w:t>I.</w:t>
      </w:r>
      <w:r w:rsidRPr="009463E1">
        <w:rPr>
          <w:rFonts w:ascii="Palatino Linotype" w:hAnsi="Palatino Linotype" w:cs="Bookman Old Style"/>
          <w:bCs/>
          <w:i/>
          <w:iCs/>
          <w:color w:val="000000"/>
          <w:lang w:val="es-ES_tradnl"/>
        </w:rPr>
        <w:t xml:space="preserve"> </w:t>
      </w:r>
      <w:r w:rsidRPr="009463E1">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49A4549E" w14:textId="77777777" w:rsidR="00191180" w:rsidRPr="009463E1" w:rsidRDefault="00191180" w:rsidP="00C1345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463E1">
        <w:rPr>
          <w:rFonts w:ascii="Palatino Linotype" w:hAnsi="Palatino Linotype" w:cs="Bookman Old Style"/>
          <w:b/>
          <w:i/>
          <w:iCs/>
          <w:color w:val="000000"/>
          <w:lang w:val="es-ES_tradnl"/>
        </w:rPr>
        <w:t>II.</w:t>
      </w:r>
      <w:r w:rsidRPr="009463E1">
        <w:rPr>
          <w:rFonts w:ascii="Palatino Linotype" w:hAnsi="Palatino Linotype" w:cs="Bookman Old Style"/>
          <w:bCs/>
          <w:i/>
          <w:iCs/>
          <w:color w:val="000000"/>
          <w:lang w:val="es-ES_tradnl"/>
        </w:rPr>
        <w:t xml:space="preserve"> </w:t>
      </w:r>
      <w:r w:rsidRPr="009463E1">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9463E1" w:rsidRDefault="00191180" w:rsidP="00C1345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463E1">
        <w:rPr>
          <w:rFonts w:ascii="Palatino Linotype" w:hAnsi="Palatino Linotype" w:cs="Bookman Old Style"/>
          <w:b/>
          <w:i/>
          <w:iCs/>
          <w:color w:val="000000"/>
          <w:lang w:val="es-ES_tradnl"/>
        </w:rPr>
        <w:t>III.</w:t>
      </w:r>
      <w:r w:rsidRPr="009463E1">
        <w:rPr>
          <w:rFonts w:ascii="Palatino Linotype" w:hAnsi="Palatino Linotype" w:cs="Bookman Old Style"/>
          <w:bCs/>
          <w:i/>
          <w:iCs/>
          <w:color w:val="000000"/>
          <w:lang w:val="es-ES_tradnl"/>
        </w:rPr>
        <w:t xml:space="preserve"> </w:t>
      </w:r>
      <w:r w:rsidRPr="009463E1">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9463E1" w:rsidRDefault="00191180" w:rsidP="00C1345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463E1">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9463E1" w:rsidRDefault="00191180" w:rsidP="00C1345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463E1">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9463E1" w:rsidRDefault="00191180" w:rsidP="00C1345F">
      <w:pPr>
        <w:suppressAutoHyphens w:val="0"/>
        <w:spacing w:line="360" w:lineRule="auto"/>
        <w:jc w:val="both"/>
        <w:rPr>
          <w:rFonts w:ascii="Palatino Linotype" w:hAnsi="Palatino Linotype" w:cs="Arial"/>
          <w:color w:val="000000"/>
          <w:lang w:val="es-ES_tradnl"/>
        </w:rPr>
      </w:pPr>
    </w:p>
    <w:p w14:paraId="009CF250"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Como consecuencia de lo anterior, el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debe identificar claramente el tipo de información y hacer un juicio de subsunción o encaje</w:t>
      </w:r>
      <w:r w:rsidRPr="009463E1">
        <w:rPr>
          <w:rFonts w:ascii="Palatino Linotype" w:hAnsi="Palatino Linotype" w:cs="Arial"/>
          <w:color w:val="000000"/>
          <w:vertAlign w:val="superscript"/>
          <w:lang w:val="es-ES_tradnl"/>
        </w:rPr>
        <w:footnoteReference w:id="15"/>
      </w:r>
      <w:r w:rsidRPr="009463E1">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lastRenderedPageBreak/>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9463E1" w:rsidRDefault="00191180" w:rsidP="00C1345F">
      <w:pPr>
        <w:suppressAutoHyphens w:val="0"/>
        <w:spacing w:line="360" w:lineRule="auto"/>
        <w:contextualSpacing/>
        <w:jc w:val="both"/>
        <w:rPr>
          <w:rFonts w:ascii="Palatino Linotype" w:hAnsi="Palatino Linotype"/>
          <w:b/>
          <w:color w:val="000000"/>
          <w:lang w:val="es-ES_tradnl"/>
        </w:rPr>
      </w:pPr>
    </w:p>
    <w:p w14:paraId="30100D8A" w14:textId="77777777" w:rsidR="00191180" w:rsidRPr="009463E1" w:rsidRDefault="00191180" w:rsidP="00C1345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0" w:name="_Toc485631702"/>
      <w:bookmarkStart w:id="121" w:name="_Toc500756712"/>
      <w:bookmarkStart w:id="122" w:name="_Toc536691780"/>
      <w:bookmarkStart w:id="123" w:name="_Toc84509152"/>
      <w:r w:rsidRPr="009463E1">
        <w:rPr>
          <w:rFonts w:ascii="Palatino Linotype" w:hAnsi="Palatino Linotype"/>
          <w:b/>
          <w:color w:val="000000"/>
          <w:lang w:eastAsia="en-US"/>
        </w:rPr>
        <w:t>c) Excepciones a los supuestos de clasificación de la información como reservada.</w:t>
      </w:r>
      <w:bookmarkEnd w:id="120"/>
      <w:bookmarkEnd w:id="121"/>
      <w:bookmarkEnd w:id="122"/>
      <w:bookmarkEnd w:id="123"/>
    </w:p>
    <w:p w14:paraId="72E43EF2" w14:textId="77777777" w:rsidR="00191180" w:rsidRPr="009463E1" w:rsidRDefault="00191180" w:rsidP="00C1345F">
      <w:pPr>
        <w:suppressAutoHyphens w:val="0"/>
        <w:spacing w:line="360" w:lineRule="auto"/>
        <w:rPr>
          <w:rFonts w:ascii="Palatino Linotype" w:hAnsi="Palatino Linotype"/>
          <w:color w:val="000000"/>
          <w:lang w:val="es-ES_tradnl"/>
        </w:rPr>
      </w:pPr>
    </w:p>
    <w:p w14:paraId="394FC59F" w14:textId="77777777" w:rsidR="00191180" w:rsidRPr="009463E1" w:rsidRDefault="00191180" w:rsidP="00C1345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9463E1">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463E1">
        <w:rPr>
          <w:rFonts w:ascii="Palatino Linotype" w:hAnsi="Palatino Linotype"/>
          <w:b/>
          <w:color w:val="000000"/>
          <w:lang w:val="es-ES"/>
        </w:rPr>
        <w:t>qué no puede clasificarse como información reservada:</w:t>
      </w:r>
    </w:p>
    <w:p w14:paraId="445D3A68" w14:textId="77777777" w:rsidR="00191180" w:rsidRPr="009463E1" w:rsidRDefault="00191180" w:rsidP="00C1345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9463E1">
        <w:rPr>
          <w:rFonts w:ascii="Palatino Linotype" w:hAnsi="Palatino Linotype"/>
          <w:bCs/>
          <w:color w:val="000000"/>
          <w:lang w:val="es-ES"/>
        </w:rPr>
        <w:t>“</w:t>
      </w:r>
      <w:r w:rsidRPr="009463E1">
        <w:rPr>
          <w:rFonts w:ascii="Palatino Linotype" w:hAnsi="Palatino Linotype"/>
          <w:b/>
          <w:i/>
          <w:iCs/>
          <w:color w:val="000000"/>
          <w:lang w:val="es-ES"/>
        </w:rPr>
        <w:t>I. Se trate de violaciones graves de derechos humanos, calificada así por autoridad competente;</w:t>
      </w:r>
    </w:p>
    <w:p w14:paraId="479672DC" w14:textId="77777777" w:rsidR="00191180" w:rsidRPr="009463E1" w:rsidRDefault="00191180" w:rsidP="00C1345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9463E1">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9463E1" w:rsidRDefault="00191180" w:rsidP="00C1345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9463E1">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9463E1" w:rsidRDefault="00191180" w:rsidP="00C1345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9463E1">
        <w:rPr>
          <w:rFonts w:ascii="Palatino Linotype" w:hAnsi="Palatino Linotype"/>
          <w:b/>
          <w:i/>
          <w:iCs/>
          <w:color w:val="000000"/>
          <w:lang w:val="es-ES"/>
        </w:rPr>
        <w:t>IV. Se trate de información relacionada con actos de corrupción de conformidad con las disposiciones jurídicas aplicables.</w:t>
      </w:r>
      <w:r w:rsidRPr="009463E1">
        <w:rPr>
          <w:rFonts w:ascii="Palatino Linotype" w:hAnsi="Palatino Linotype"/>
          <w:bCs/>
          <w:color w:val="000000"/>
          <w:lang w:val="es-ES"/>
        </w:rPr>
        <w:t>”</w:t>
      </w:r>
    </w:p>
    <w:p w14:paraId="11B543C4" w14:textId="77777777" w:rsidR="00191180" w:rsidRPr="009463E1" w:rsidRDefault="00191180" w:rsidP="00C1345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9463E1" w:rsidRDefault="00191180" w:rsidP="00C1345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9463E1">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9463E1" w:rsidRDefault="00191180" w:rsidP="00C1345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9463E1" w:rsidRDefault="00191180" w:rsidP="00C1345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4" w:name="_Toc485631703"/>
      <w:bookmarkStart w:id="125" w:name="_Toc500756713"/>
      <w:bookmarkStart w:id="126" w:name="_Toc536691781"/>
      <w:bookmarkStart w:id="127" w:name="_Toc84509153"/>
      <w:r w:rsidRPr="009463E1">
        <w:rPr>
          <w:rFonts w:ascii="Palatino Linotype" w:hAnsi="Palatino Linotype"/>
          <w:b/>
          <w:color w:val="000000"/>
          <w:lang w:eastAsia="en-US"/>
        </w:rPr>
        <w:t>II. La intervención del Comité de Transparencia.</w:t>
      </w:r>
      <w:bookmarkEnd w:id="124"/>
      <w:bookmarkEnd w:id="125"/>
      <w:bookmarkEnd w:id="126"/>
      <w:bookmarkEnd w:id="127"/>
    </w:p>
    <w:p w14:paraId="2EBBAE8B" w14:textId="77777777" w:rsidR="00191180" w:rsidRPr="009463E1" w:rsidRDefault="00191180" w:rsidP="00C1345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9463E1" w:rsidRDefault="00191180" w:rsidP="00C1345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28" w:name="_Toc485631704"/>
      <w:bookmarkStart w:id="129" w:name="_Toc500756714"/>
      <w:bookmarkStart w:id="130" w:name="_Toc536691782"/>
      <w:bookmarkStart w:id="131" w:name="_Toc84509154"/>
      <w:r w:rsidRPr="009463E1">
        <w:rPr>
          <w:rFonts w:ascii="Palatino Linotype" w:hAnsi="Palatino Linotype"/>
          <w:b/>
          <w:color w:val="000000"/>
          <w:lang w:eastAsia="en-US"/>
        </w:rPr>
        <w:t>a) Formalidades para emitir el acuerdo de clasificación.</w:t>
      </w:r>
      <w:bookmarkEnd w:id="128"/>
      <w:bookmarkEnd w:id="129"/>
      <w:bookmarkEnd w:id="130"/>
      <w:bookmarkEnd w:id="131"/>
    </w:p>
    <w:p w14:paraId="091567C1" w14:textId="77777777" w:rsidR="00191180" w:rsidRPr="009463E1" w:rsidRDefault="00191180" w:rsidP="00C1345F">
      <w:pPr>
        <w:tabs>
          <w:tab w:val="left" w:pos="7770"/>
        </w:tabs>
        <w:suppressAutoHyphens w:val="0"/>
        <w:spacing w:line="360" w:lineRule="auto"/>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ab/>
      </w:r>
    </w:p>
    <w:p w14:paraId="153A0B7E"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9463E1">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9463E1">
        <w:rPr>
          <w:rFonts w:ascii="Palatino Linotype" w:hAnsi="Palatino Linotype"/>
          <w:color w:val="000000"/>
          <w:lang w:val="es-ES_tradnl"/>
        </w:rPr>
        <w:t xml:space="preserve">la fracción III del numeral Segundo de los </w:t>
      </w:r>
      <w:r w:rsidRPr="009463E1">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9463E1">
        <w:rPr>
          <w:rFonts w:ascii="Palatino Linotype" w:hAnsi="Palatino Linotype"/>
          <w:color w:val="000000"/>
          <w:lang w:val="es-ES_tradnl"/>
        </w:rPr>
        <w:t xml:space="preserve"> </w:t>
      </w:r>
      <w:r w:rsidRPr="009463E1">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9463E1" w:rsidRDefault="00191180" w:rsidP="00C1345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9463E1" w:rsidRDefault="00191180" w:rsidP="00C1345F">
      <w:pPr>
        <w:suppressAutoHyphens w:val="0"/>
        <w:spacing w:line="360" w:lineRule="auto"/>
        <w:jc w:val="both"/>
        <w:rPr>
          <w:rFonts w:ascii="Palatino Linotype" w:hAnsi="Palatino Linotype"/>
          <w:color w:val="000000"/>
          <w:lang w:val="es-ES_tradnl"/>
        </w:rPr>
      </w:pPr>
    </w:p>
    <w:p w14:paraId="03D1130D" w14:textId="77777777" w:rsidR="00191180" w:rsidRPr="009463E1" w:rsidRDefault="00191180" w:rsidP="00C1345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2" w:name="_Toc485631705"/>
      <w:bookmarkStart w:id="133" w:name="_Toc500756715"/>
      <w:bookmarkStart w:id="134" w:name="_Toc536691783"/>
      <w:bookmarkStart w:id="135" w:name="_Toc84509155"/>
      <w:r w:rsidRPr="009463E1">
        <w:rPr>
          <w:rFonts w:ascii="Palatino Linotype" w:hAnsi="Palatino Linotype"/>
          <w:b/>
          <w:color w:val="000000"/>
          <w:lang w:eastAsia="en-US"/>
        </w:rPr>
        <w:t>b) Requisitos de fondo del acuerdo de clasificación.</w:t>
      </w:r>
      <w:bookmarkEnd w:id="132"/>
      <w:bookmarkEnd w:id="133"/>
      <w:bookmarkEnd w:id="134"/>
      <w:bookmarkEnd w:id="135"/>
    </w:p>
    <w:p w14:paraId="06D4973E" w14:textId="77777777" w:rsidR="00191180" w:rsidRPr="009463E1" w:rsidRDefault="00191180" w:rsidP="00C1345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9463E1" w:rsidRDefault="00191180" w:rsidP="00C1345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9463E1">
        <w:rPr>
          <w:rFonts w:ascii="Palatino Linotype" w:hAnsi="Palatino Linotype" w:cs="Arial"/>
          <w:i/>
          <w:iCs/>
          <w:color w:val="000000"/>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w:t>
      </w:r>
      <w:r w:rsidRPr="009463E1">
        <w:rPr>
          <w:rFonts w:ascii="Palatino Linotype" w:hAnsi="Palatino Linotype" w:cs="Arial"/>
          <w:i/>
          <w:iCs/>
          <w:color w:val="000000"/>
          <w:lang w:val="es-ES_tradnl" w:eastAsia="es-MX"/>
        </w:rPr>
        <w:lastRenderedPageBreak/>
        <w:t>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463E1">
        <w:rPr>
          <w:rFonts w:ascii="Palatino Linotype" w:hAnsi="Palatino Linotype" w:cs="Arial"/>
          <w:color w:val="000000"/>
          <w:lang w:val="es-ES_tradnl" w:eastAsia="es-MX"/>
        </w:rPr>
        <w:t>...”.</w:t>
      </w:r>
      <w:r w:rsidRPr="009463E1">
        <w:rPr>
          <w:rFonts w:ascii="Palatino Linotype" w:hAnsi="Palatino Linotype" w:cs="Arial"/>
          <w:color w:val="000000"/>
          <w:vertAlign w:val="superscript"/>
          <w:lang w:val="es-ES_tradnl" w:eastAsia="es-MX"/>
        </w:rPr>
        <w:footnoteReference w:id="16"/>
      </w:r>
    </w:p>
    <w:p w14:paraId="5BB1B264" w14:textId="77777777" w:rsidR="00191180" w:rsidRPr="009463E1" w:rsidRDefault="00191180" w:rsidP="00C1345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9463E1">
        <w:rPr>
          <w:rFonts w:ascii="Palatino Linotype" w:hAnsi="Palatino Linotype" w:cs="Arial"/>
          <w:i/>
          <w:color w:val="000000"/>
          <w:vertAlign w:val="superscript"/>
          <w:lang w:val="es-ES_tradnl"/>
        </w:rPr>
        <w:footnoteReference w:id="17"/>
      </w:r>
      <w:r w:rsidRPr="009463E1">
        <w:rPr>
          <w:rFonts w:ascii="Palatino Linotype" w:hAnsi="Palatino Linotype" w:cs="Arial"/>
          <w:color w:val="000000"/>
          <w:lang w:val="es-ES_tradnl" w:eastAsia="es-MX"/>
        </w:rPr>
        <w:t>:</w:t>
      </w:r>
    </w:p>
    <w:p w14:paraId="1435F409" w14:textId="77777777" w:rsidR="00191180" w:rsidRPr="009463E1" w:rsidRDefault="00191180" w:rsidP="00C1345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9463E1" w:rsidRDefault="00191180" w:rsidP="00C1345F">
      <w:pPr>
        <w:suppressAutoHyphens w:val="0"/>
        <w:spacing w:line="360" w:lineRule="auto"/>
        <w:ind w:left="567" w:right="618"/>
        <w:contextualSpacing/>
        <w:jc w:val="both"/>
        <w:rPr>
          <w:rFonts w:ascii="Palatino Linotype" w:hAnsi="Palatino Linotype" w:cs="Arial"/>
          <w:i/>
          <w:color w:val="000000"/>
          <w:lang w:val="es-ES_tradnl"/>
        </w:rPr>
      </w:pPr>
      <w:r w:rsidRPr="009463E1">
        <w:rPr>
          <w:rFonts w:ascii="Palatino Linotype" w:hAnsi="Palatino Linotype" w:cs="Arial"/>
          <w:b/>
          <w:i/>
          <w:color w:val="000000"/>
          <w:lang w:val="es-ES_tradnl"/>
        </w:rPr>
        <w:t>FUNDAMENTACIÓN Y MOTIVACIÓN.</w:t>
      </w:r>
      <w:r w:rsidRPr="009463E1">
        <w:rPr>
          <w:rFonts w:ascii="Palatino Linotype" w:hAnsi="Palatino Linotype" w:cs="Arial"/>
          <w:i/>
          <w:color w:val="000000"/>
          <w:lang w:val="es-ES_tradnl"/>
        </w:rPr>
        <w:t xml:space="preserve"> “La </w:t>
      </w:r>
      <w:r w:rsidRPr="009463E1">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463E1">
        <w:rPr>
          <w:rFonts w:ascii="Palatino Linotype" w:hAnsi="Palatino Linotype" w:cs="Arial"/>
          <w:i/>
          <w:color w:val="000000"/>
          <w:lang w:val="es-ES_tradnl"/>
        </w:rPr>
        <w:t>.”</w:t>
      </w:r>
    </w:p>
    <w:p w14:paraId="46584C5E" w14:textId="77777777" w:rsidR="00191180" w:rsidRPr="009463E1" w:rsidRDefault="00191180" w:rsidP="00C1345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9463E1" w:rsidRDefault="00191180" w:rsidP="00C1345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9463E1" w:rsidRDefault="00191180" w:rsidP="00C1345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9463E1" w:rsidRDefault="00191180" w:rsidP="00C1345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9463E1" w:rsidRDefault="00191180" w:rsidP="00C1345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9463E1">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463E1">
        <w:rPr>
          <w:rFonts w:ascii="Palatino Linotype" w:hAnsi="Palatino Linotype"/>
          <w:color w:val="000000"/>
          <w:lang w:val="es-ES_tradnl"/>
        </w:rPr>
        <w:t xml:space="preserve"> </w:t>
      </w:r>
      <w:r w:rsidRPr="009463E1">
        <w:rPr>
          <w:rFonts w:ascii="Palatino Linotype" w:hAnsi="Palatino Linotype" w:cs="Arial"/>
          <w:color w:val="000000"/>
          <w:lang w:val="es-ES_tradnl" w:eastAsia="es-MX"/>
        </w:rPr>
        <w:t>datos personales</w:t>
      </w:r>
      <w:r w:rsidRPr="009463E1">
        <w:rPr>
          <w:rFonts w:ascii="Palatino Linotype" w:hAnsi="Palatino Linotype" w:cs="Arial"/>
          <w:color w:val="000000"/>
          <w:vertAlign w:val="superscript"/>
          <w:lang w:val="es-ES_tradnl" w:eastAsia="es-MX"/>
        </w:rPr>
        <w:footnoteReference w:id="18"/>
      </w:r>
      <w:r w:rsidRPr="009463E1">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9463E1">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w:t>
      </w:r>
      <w:r w:rsidRPr="009463E1">
        <w:rPr>
          <w:rFonts w:ascii="Palatino Linotype" w:eastAsia="Calibri" w:hAnsi="Palatino Linotype" w:cs="Arial"/>
          <w:color w:val="000000"/>
          <w:lang w:val="es-ES" w:eastAsia="es-MX"/>
        </w:rPr>
        <w:lastRenderedPageBreak/>
        <w:t xml:space="preserve">susceptibles de clasificarse como confidenciales mediante una versión pública que deje a la vista los datos que ofrezcan la información requerida.  </w:t>
      </w:r>
    </w:p>
    <w:p w14:paraId="3E3D2FDA" w14:textId="77777777" w:rsidR="00191180" w:rsidRPr="009463E1" w:rsidRDefault="00191180" w:rsidP="00C1345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9463E1" w:rsidRDefault="00191180" w:rsidP="00C1345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9463E1">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9463E1" w:rsidRDefault="00191180" w:rsidP="00C1345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9463E1" w:rsidRDefault="00191180" w:rsidP="00C1345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6" w:name="_Toc485631706"/>
      <w:bookmarkStart w:id="137" w:name="_Toc500756716"/>
      <w:bookmarkStart w:id="138" w:name="_Toc536691784"/>
      <w:bookmarkStart w:id="139" w:name="_Toc84509156"/>
      <w:r w:rsidRPr="009463E1">
        <w:rPr>
          <w:rFonts w:ascii="Palatino Linotype" w:hAnsi="Palatino Linotype"/>
          <w:b/>
          <w:color w:val="000000"/>
          <w:lang w:eastAsia="en-US"/>
        </w:rPr>
        <w:t>III. Condiciones especiales de la clasificación de la información como reservada</w:t>
      </w:r>
      <w:bookmarkEnd w:id="136"/>
      <w:bookmarkEnd w:id="137"/>
      <w:bookmarkEnd w:id="138"/>
      <w:bookmarkEnd w:id="139"/>
      <w:r w:rsidRPr="009463E1">
        <w:rPr>
          <w:rFonts w:ascii="Palatino Linotype" w:hAnsi="Palatino Linotype"/>
          <w:b/>
          <w:color w:val="000000"/>
          <w:lang w:eastAsia="en-US"/>
        </w:rPr>
        <w:t xml:space="preserve"> </w:t>
      </w:r>
    </w:p>
    <w:p w14:paraId="259E4231" w14:textId="77777777" w:rsidR="00191180" w:rsidRPr="009463E1" w:rsidRDefault="00191180" w:rsidP="00C1345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9463E1" w:rsidRDefault="00191180" w:rsidP="00C1345F">
      <w:pPr>
        <w:pStyle w:val="Ttulo1"/>
        <w:spacing w:line="360" w:lineRule="auto"/>
        <w:rPr>
          <w:rFonts w:ascii="Palatino Linotype" w:hAnsi="Palatino Linotype"/>
          <w:b/>
          <w:color w:val="000000" w:themeColor="text1"/>
          <w:sz w:val="24"/>
          <w:szCs w:val="24"/>
        </w:rPr>
      </w:pPr>
      <w:bookmarkStart w:id="140" w:name="_Toc485631707"/>
      <w:bookmarkStart w:id="141" w:name="_Toc500756717"/>
      <w:bookmarkStart w:id="142" w:name="_Toc536691785"/>
      <w:bookmarkStart w:id="143" w:name="_Toc84509157"/>
      <w:r w:rsidRPr="009463E1">
        <w:rPr>
          <w:rFonts w:ascii="Palatino Linotype" w:hAnsi="Palatino Linotype"/>
          <w:b/>
          <w:color w:val="000000" w:themeColor="text1"/>
          <w:sz w:val="24"/>
          <w:szCs w:val="24"/>
        </w:rPr>
        <w:t>a) La fundamentación específica.</w:t>
      </w:r>
      <w:bookmarkEnd w:id="140"/>
      <w:bookmarkEnd w:id="141"/>
      <w:bookmarkEnd w:id="142"/>
      <w:bookmarkEnd w:id="143"/>
    </w:p>
    <w:p w14:paraId="0D0817E9" w14:textId="77777777" w:rsidR="00191180" w:rsidRPr="009463E1" w:rsidRDefault="00191180" w:rsidP="00C1345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9463E1">
        <w:rPr>
          <w:rFonts w:ascii="Palatino Linotype" w:hAnsi="Palatino Linotype" w:cs="Arial"/>
          <w:b/>
          <w:bCs/>
          <w:color w:val="000000"/>
          <w:lang w:val="es-ES_tradnl"/>
        </w:rPr>
        <w:t>SUJETO OBLIGADO</w:t>
      </w:r>
      <w:r w:rsidRPr="009463E1">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9463E1" w:rsidRDefault="00350E91" w:rsidP="00C1345F">
      <w:pPr>
        <w:pStyle w:val="Ttulo1"/>
        <w:spacing w:line="360" w:lineRule="auto"/>
        <w:rPr>
          <w:rFonts w:ascii="Palatino Linotype" w:hAnsi="Palatino Linotype"/>
          <w:b/>
          <w:color w:val="000000" w:themeColor="text1"/>
          <w:sz w:val="24"/>
          <w:szCs w:val="24"/>
        </w:rPr>
      </w:pPr>
      <w:bookmarkStart w:id="144" w:name="_Toc485631708"/>
      <w:bookmarkStart w:id="145" w:name="_Toc500756718"/>
      <w:bookmarkStart w:id="146" w:name="_Toc536691786"/>
      <w:bookmarkStart w:id="147" w:name="_Toc84509158"/>
      <w:r w:rsidRPr="009463E1">
        <w:rPr>
          <w:rFonts w:ascii="Palatino Linotype" w:hAnsi="Palatino Linotype"/>
          <w:b/>
          <w:color w:val="000000" w:themeColor="text1"/>
          <w:sz w:val="24"/>
          <w:szCs w:val="24"/>
        </w:rPr>
        <w:lastRenderedPageBreak/>
        <w:t>b</w:t>
      </w:r>
      <w:r w:rsidR="00191180" w:rsidRPr="009463E1">
        <w:rPr>
          <w:rFonts w:ascii="Palatino Linotype" w:hAnsi="Palatino Linotype"/>
          <w:b/>
          <w:color w:val="000000" w:themeColor="text1"/>
          <w:sz w:val="24"/>
          <w:szCs w:val="24"/>
        </w:rPr>
        <w:t>) La prueba de daño.</w:t>
      </w:r>
      <w:bookmarkEnd w:id="144"/>
      <w:bookmarkEnd w:id="145"/>
      <w:bookmarkEnd w:id="146"/>
      <w:bookmarkEnd w:id="147"/>
    </w:p>
    <w:p w14:paraId="34571221" w14:textId="77777777" w:rsidR="00191180" w:rsidRPr="009463E1" w:rsidRDefault="00191180" w:rsidP="00C1345F">
      <w:pPr>
        <w:suppressAutoHyphens w:val="0"/>
        <w:spacing w:line="360" w:lineRule="auto"/>
        <w:contextualSpacing/>
        <w:jc w:val="both"/>
        <w:rPr>
          <w:rFonts w:ascii="Palatino Linotype" w:hAnsi="Palatino Linotype"/>
          <w:color w:val="000000"/>
          <w:lang w:val="es-ES_tradnl"/>
        </w:rPr>
      </w:pPr>
    </w:p>
    <w:p w14:paraId="0B5F53A8"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9463E1" w:rsidRDefault="00191180" w:rsidP="00C1345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9463E1" w:rsidRDefault="00C211C5" w:rsidP="00C1345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9463E1" w:rsidRDefault="00191180" w:rsidP="00C1345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9463E1">
        <w:rPr>
          <w:rFonts w:ascii="Palatino Linotype" w:hAnsi="Palatino Linotype"/>
          <w:color w:val="000000"/>
          <w:lang w:val="es-ES_tradnl"/>
        </w:rPr>
        <w:t xml:space="preserve">La </w:t>
      </w:r>
      <w:r w:rsidRPr="009463E1">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9463E1" w:rsidRDefault="00191180" w:rsidP="00C1345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9463E1">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9463E1" w:rsidRDefault="00191180" w:rsidP="00C1345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9463E1">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9463E1" w:rsidRDefault="00191180" w:rsidP="00C1345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9463E1" w:rsidRDefault="00191180" w:rsidP="00C1345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9463E1">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9463E1">
        <w:rPr>
          <w:rFonts w:ascii="Palatino Linotype" w:eastAsia="Calibri" w:hAnsi="Palatino Linotype"/>
          <w:color w:val="000000"/>
          <w:vertAlign w:val="superscript"/>
          <w:lang w:val="es-ES_tradnl" w:eastAsia="es-ES_tradnl"/>
        </w:rPr>
        <w:footnoteReference w:id="19"/>
      </w:r>
      <w:r w:rsidRPr="009463E1">
        <w:rPr>
          <w:rFonts w:ascii="Palatino Linotype" w:eastAsia="Calibri" w:hAnsi="Palatino Linotype"/>
          <w:color w:val="000000"/>
          <w:lang w:val="es-ES_tradnl" w:eastAsia="es-ES_tradnl"/>
        </w:rPr>
        <w:t xml:space="preserve"> mientras que el daño es considerado como un “perjuicio o lesión”</w:t>
      </w:r>
      <w:r w:rsidRPr="009463E1">
        <w:rPr>
          <w:rFonts w:ascii="Palatino Linotype" w:eastAsia="Calibri" w:hAnsi="Palatino Linotype"/>
          <w:color w:val="000000"/>
          <w:vertAlign w:val="superscript"/>
          <w:lang w:val="es-ES_tradnl" w:eastAsia="es-ES_tradnl"/>
        </w:rPr>
        <w:footnoteReference w:id="20"/>
      </w:r>
      <w:r w:rsidRPr="009463E1">
        <w:rPr>
          <w:rFonts w:ascii="Palatino Linotype" w:eastAsia="Calibri" w:hAnsi="Palatino Linotype"/>
          <w:color w:val="000000"/>
          <w:lang w:val="es-ES_tradnl" w:eastAsia="es-ES_tradnl"/>
        </w:rPr>
        <w:t>, mientras que según el Diccionario de la Lengua Española, lo real es</w:t>
      </w:r>
      <w:r w:rsidRPr="009463E1">
        <w:rPr>
          <w:rFonts w:ascii="Palatino Linotype" w:eastAsia="Arial Unicode MS" w:hAnsi="Palatino Linotype" w:cs="Arial Unicode MS"/>
          <w:color w:val="000000"/>
          <w:spacing w:val="4"/>
          <w:shd w:val="clear" w:color="auto" w:fill="FFFFFF"/>
          <w:lang w:val="es-ES_tradnl" w:eastAsia="es-ES_tradnl"/>
        </w:rPr>
        <w:t xml:space="preserve"> lo “</w:t>
      </w:r>
      <w:r w:rsidRPr="009463E1">
        <w:rPr>
          <w:rFonts w:ascii="Palatino Linotype" w:hAnsi="Palatino Linotype"/>
          <w:color w:val="000000"/>
          <w:lang w:val="es-ES_tradnl" w:eastAsia="es-ES_tradnl"/>
        </w:rPr>
        <w:t>(que</w:t>
      </w:r>
      <w:r w:rsidRPr="009463E1">
        <w:rPr>
          <w:rFonts w:ascii="Palatino Linotype" w:eastAsia="Arial Unicode MS" w:hAnsi="Palatino Linotype" w:cs="Arial Unicode MS"/>
          <w:color w:val="000000"/>
          <w:spacing w:val="4"/>
          <w:shd w:val="clear" w:color="auto" w:fill="FFFFFF"/>
          <w:lang w:val="es-ES_tradnl" w:eastAsia="es-ES_tradnl"/>
        </w:rPr>
        <w:t xml:space="preserve"> </w:t>
      </w:r>
      <w:r w:rsidRPr="009463E1">
        <w:rPr>
          <w:rFonts w:ascii="Palatino Linotype" w:hAnsi="Palatino Linotype"/>
          <w:color w:val="000000"/>
          <w:lang w:val="es-ES_tradnl" w:eastAsia="es-ES_tradnl"/>
        </w:rPr>
        <w:t>tiene</w:t>
      </w:r>
      <w:r w:rsidRPr="009463E1">
        <w:rPr>
          <w:rFonts w:ascii="Palatino Linotype" w:eastAsia="Arial Unicode MS" w:hAnsi="Palatino Linotype" w:cs="Arial Unicode MS"/>
          <w:color w:val="000000"/>
          <w:spacing w:val="4"/>
          <w:shd w:val="clear" w:color="auto" w:fill="FFFFFF"/>
          <w:lang w:val="es-ES_tradnl" w:eastAsia="es-ES_tradnl"/>
        </w:rPr>
        <w:t xml:space="preserve"> </w:t>
      </w:r>
      <w:r w:rsidRPr="009463E1">
        <w:rPr>
          <w:rFonts w:ascii="Palatino Linotype" w:hAnsi="Palatino Linotype"/>
          <w:color w:val="000000"/>
          <w:lang w:val="es-ES_tradnl" w:eastAsia="es-ES_tradnl"/>
        </w:rPr>
        <w:t>existencia</w:t>
      </w:r>
      <w:r w:rsidRPr="009463E1">
        <w:rPr>
          <w:rFonts w:ascii="Palatino Linotype" w:eastAsia="Arial Unicode MS" w:hAnsi="Palatino Linotype" w:cs="Arial Unicode MS"/>
          <w:color w:val="000000"/>
          <w:spacing w:val="4"/>
          <w:shd w:val="clear" w:color="auto" w:fill="FFFFFF"/>
          <w:lang w:val="es-ES_tradnl" w:eastAsia="es-ES_tradnl"/>
        </w:rPr>
        <w:t xml:space="preserve"> </w:t>
      </w:r>
      <w:r w:rsidRPr="009463E1">
        <w:rPr>
          <w:rFonts w:ascii="Palatino Linotype" w:hAnsi="Palatino Linotype"/>
          <w:color w:val="000000"/>
          <w:lang w:val="es-ES_tradnl" w:eastAsia="es-ES_tradnl"/>
        </w:rPr>
        <w:t>objetiva”,</w:t>
      </w:r>
      <w:r w:rsidRPr="009463E1">
        <w:rPr>
          <w:rFonts w:ascii="Palatino Linotype" w:hAnsi="Palatino Linotype"/>
          <w:color w:val="000000"/>
          <w:vertAlign w:val="superscript"/>
          <w:lang w:val="es-ES_tradnl" w:eastAsia="es-ES_tradnl"/>
        </w:rPr>
        <w:footnoteReference w:id="21"/>
      </w:r>
      <w:r w:rsidRPr="009463E1">
        <w:rPr>
          <w:rFonts w:ascii="Palatino Linotype" w:hAnsi="Palatino Linotype"/>
          <w:color w:val="000000"/>
          <w:lang w:val="es-ES_tradnl" w:eastAsia="es-ES_tradnl"/>
        </w:rPr>
        <w:t xml:space="preserve"> </w:t>
      </w:r>
      <w:r w:rsidRPr="009463E1">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9463E1">
        <w:rPr>
          <w:rFonts w:ascii="Palatino Linotype" w:eastAsia="Arial Unicode MS" w:hAnsi="Palatino Linotype" w:cs="Arial Unicode MS"/>
          <w:color w:val="000000"/>
          <w:spacing w:val="4"/>
          <w:shd w:val="clear" w:color="auto" w:fill="FFFFFF"/>
          <w:vertAlign w:val="superscript"/>
          <w:lang w:val="es-ES_tradnl" w:eastAsia="es-ES_tradnl"/>
        </w:rPr>
        <w:footnoteReference w:id="22"/>
      </w:r>
      <w:r w:rsidRPr="009463E1">
        <w:rPr>
          <w:rFonts w:ascii="Palatino Linotype" w:eastAsia="Arial Unicode MS" w:hAnsi="Palatino Linotype" w:cs="Arial Unicode MS"/>
          <w:color w:val="000000"/>
          <w:spacing w:val="4"/>
          <w:shd w:val="clear" w:color="auto" w:fill="FFFFFF"/>
          <w:lang w:val="es-ES_tradnl" w:eastAsia="es-ES_tradnl"/>
        </w:rPr>
        <w:t xml:space="preserve"> es decir, </w:t>
      </w:r>
      <w:r w:rsidRPr="009463E1">
        <w:rPr>
          <w:rFonts w:ascii="Palatino Linotype" w:eastAsia="Calibri" w:hAnsi="Palatino Linotype"/>
          <w:color w:val="000000"/>
          <w:lang w:eastAsia="en-US"/>
        </w:rPr>
        <w:t xml:space="preserve">“(manifestar, declarar. Probar, sirviéndose de cualquier género de demostración, </w:t>
      </w:r>
      <w:hyperlink r:id="rId10" w:anchor="6nAyKjE" w:history="1">
        <w:r w:rsidRPr="009463E1">
          <w:rPr>
            <w:rFonts w:ascii="Palatino Linotype" w:eastAsia="Calibri" w:hAnsi="Palatino Linotype"/>
            <w:color w:val="000000"/>
            <w:lang w:eastAsia="en-US"/>
          </w:rPr>
          <w:t>enseñar</w:t>
        </w:r>
      </w:hyperlink>
      <w:r w:rsidRPr="009463E1">
        <w:rPr>
          <w:rFonts w:ascii="Palatino Linotype" w:eastAsia="Calibri" w:hAnsi="Palatino Linotype"/>
          <w:color w:val="000000"/>
          <w:lang w:eastAsia="en-US"/>
        </w:rPr>
        <w:t xml:space="preserve"> mostrar o exponer algo)”.</w:t>
      </w:r>
      <w:r w:rsidRPr="009463E1">
        <w:rPr>
          <w:rFonts w:ascii="Palatino Linotype" w:eastAsia="Calibri" w:hAnsi="Palatino Linotype"/>
          <w:color w:val="000000"/>
          <w:vertAlign w:val="superscript"/>
          <w:lang w:eastAsia="en-US"/>
        </w:rPr>
        <w:footnoteReference w:id="23"/>
      </w:r>
      <w:r w:rsidRPr="009463E1">
        <w:rPr>
          <w:rFonts w:ascii="Palatino Linotype" w:eastAsia="Calibri" w:hAnsi="Palatino Linotype"/>
          <w:color w:val="000000"/>
          <w:lang w:eastAsia="en-US"/>
        </w:rPr>
        <w:t xml:space="preserve"> Mientras que lo identificable es lo que puede ser identificado,</w:t>
      </w:r>
      <w:r w:rsidRPr="009463E1">
        <w:rPr>
          <w:rFonts w:ascii="Palatino Linotype" w:eastAsia="Calibri" w:hAnsi="Palatino Linotype"/>
          <w:color w:val="000000"/>
          <w:vertAlign w:val="superscript"/>
          <w:lang w:eastAsia="en-US"/>
        </w:rPr>
        <w:footnoteReference w:id="24"/>
      </w:r>
      <w:r w:rsidRPr="009463E1">
        <w:rPr>
          <w:rFonts w:ascii="Palatino Linotype" w:eastAsia="Calibri" w:hAnsi="Palatino Linotype"/>
          <w:color w:val="000000"/>
          <w:lang w:eastAsia="en-US"/>
        </w:rPr>
        <w:t xml:space="preserve"> esto es,</w:t>
      </w:r>
      <w:r w:rsidRPr="009463E1">
        <w:rPr>
          <w:rFonts w:ascii="Palatino Linotype" w:eastAsia="Calibri" w:hAnsi="Palatino Linotype"/>
          <w:color w:val="000000"/>
          <w:lang w:val="es-ES_tradnl" w:eastAsia="es-ES_tradnl"/>
        </w:rPr>
        <w:t xml:space="preserve"> “(dar los datos necesarios para ser reconocido”.</w:t>
      </w:r>
      <w:r w:rsidRPr="009463E1">
        <w:rPr>
          <w:rFonts w:ascii="Palatino Linotype" w:eastAsia="Calibri" w:hAnsi="Palatino Linotype"/>
          <w:color w:val="000000"/>
          <w:vertAlign w:val="superscript"/>
          <w:lang w:val="es-ES_tradnl" w:eastAsia="es-ES_tradnl"/>
        </w:rPr>
        <w:footnoteReference w:id="25"/>
      </w:r>
    </w:p>
    <w:p w14:paraId="09D6F368"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olor w:val="000000"/>
          <w:lang w:val="es-ES_tradnl"/>
        </w:rPr>
      </w:pPr>
    </w:p>
    <w:p w14:paraId="0092E6AF"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9463E1">
        <w:rPr>
          <w:rFonts w:ascii="Palatino Linotype" w:hAnsi="Palatino Linotype"/>
          <w:color w:val="000000"/>
          <w:vertAlign w:val="superscript"/>
          <w:lang w:val="es-ES_tradnl"/>
        </w:rPr>
        <w:footnoteReference w:id="26"/>
      </w:r>
      <w:r w:rsidRPr="009463E1">
        <w:rPr>
          <w:rFonts w:ascii="Palatino Linotype" w:hAnsi="Palatino Linotype"/>
          <w:color w:val="000000"/>
          <w:lang w:val="es-ES_tradnl"/>
        </w:rPr>
        <w:t>, siguiendo el principio de ponderación propuesto por el Tribunal Constitucional Alemán,</w:t>
      </w:r>
      <w:r w:rsidRPr="009463E1">
        <w:rPr>
          <w:rFonts w:ascii="Palatino Linotype" w:hAnsi="Palatino Linotype"/>
          <w:color w:val="000000"/>
          <w:vertAlign w:val="superscript"/>
          <w:lang w:val="es-ES_tradnl"/>
        </w:rPr>
        <w:footnoteReference w:id="27"/>
      </w:r>
      <w:r w:rsidRPr="009463E1">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EA866BF" w14:textId="77777777" w:rsidR="00191180" w:rsidRPr="009463E1" w:rsidRDefault="00191180" w:rsidP="00C1345F">
      <w:pPr>
        <w:pStyle w:val="Ttulo10"/>
        <w:spacing w:line="360" w:lineRule="auto"/>
        <w:rPr>
          <w:rFonts w:ascii="Palatino Linotype" w:hAnsi="Palatino Linotype"/>
          <w:sz w:val="24"/>
          <w:szCs w:val="24"/>
          <w:lang w:val="es-ES_tradnl"/>
        </w:rPr>
      </w:pPr>
    </w:p>
    <w:p w14:paraId="3D7A7672" w14:textId="0D54769B" w:rsidR="00191180" w:rsidRPr="009463E1" w:rsidRDefault="00350E91" w:rsidP="00C1345F">
      <w:pPr>
        <w:pStyle w:val="Ttulo1"/>
        <w:spacing w:line="360" w:lineRule="auto"/>
        <w:rPr>
          <w:rFonts w:ascii="Palatino Linotype" w:hAnsi="Palatino Linotype"/>
          <w:b/>
          <w:sz w:val="24"/>
          <w:szCs w:val="24"/>
          <w:lang w:eastAsia="en-US"/>
        </w:rPr>
      </w:pPr>
      <w:bookmarkStart w:id="149" w:name="_Toc485631709"/>
      <w:bookmarkStart w:id="150" w:name="_Toc500756719"/>
      <w:bookmarkStart w:id="151" w:name="_Toc536691787"/>
      <w:bookmarkStart w:id="152" w:name="_Toc84509159"/>
      <w:r w:rsidRPr="009463E1">
        <w:rPr>
          <w:rFonts w:ascii="Palatino Linotype" w:hAnsi="Palatino Linotype"/>
          <w:b/>
          <w:color w:val="000000" w:themeColor="text1"/>
          <w:sz w:val="24"/>
          <w:szCs w:val="24"/>
          <w:lang w:eastAsia="en-US"/>
        </w:rPr>
        <w:t>c</w:t>
      </w:r>
      <w:r w:rsidR="00191180" w:rsidRPr="009463E1">
        <w:rPr>
          <w:rFonts w:ascii="Palatino Linotype" w:hAnsi="Palatino Linotype"/>
          <w:b/>
          <w:color w:val="000000" w:themeColor="text1"/>
          <w:sz w:val="24"/>
          <w:szCs w:val="24"/>
          <w:lang w:eastAsia="en-US"/>
        </w:rPr>
        <w:t>) La clasificación de la información reservada debe ser de manera temporal.</w:t>
      </w:r>
      <w:bookmarkEnd w:id="149"/>
      <w:bookmarkEnd w:id="150"/>
      <w:bookmarkEnd w:id="151"/>
      <w:bookmarkEnd w:id="152"/>
    </w:p>
    <w:p w14:paraId="1E1EB637" w14:textId="77777777" w:rsidR="00191180" w:rsidRPr="009463E1" w:rsidRDefault="00191180" w:rsidP="00C1345F">
      <w:pPr>
        <w:suppressAutoHyphens w:val="0"/>
        <w:spacing w:line="360" w:lineRule="auto"/>
        <w:jc w:val="both"/>
        <w:rPr>
          <w:rFonts w:ascii="Palatino Linotype" w:hAnsi="Palatino Linotype"/>
          <w:b/>
          <w:color w:val="000000"/>
          <w:lang w:val="es-ES_tradnl"/>
        </w:rPr>
      </w:pPr>
    </w:p>
    <w:p w14:paraId="1B412005"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9463E1" w:rsidRDefault="00191180" w:rsidP="00C1345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9463E1" w:rsidRDefault="00191180" w:rsidP="00C1345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9463E1" w:rsidRDefault="00191180" w:rsidP="00C1345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De</w:t>
      </w:r>
      <w:r w:rsidRPr="009463E1">
        <w:rPr>
          <w:rFonts w:ascii="Palatino Linotype" w:hAnsi="Palatino Linotype"/>
          <w:b/>
          <w:color w:val="000000"/>
          <w:lang w:val="es-ES_tradnl"/>
        </w:rPr>
        <w:t xml:space="preserve"> </w:t>
      </w:r>
      <w:r w:rsidRPr="009463E1">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w:t>
      </w:r>
      <w:r w:rsidRPr="009463E1">
        <w:rPr>
          <w:rFonts w:ascii="Palatino Linotype" w:hAnsi="Palatino Linotype"/>
          <w:color w:val="000000"/>
          <w:lang w:val="es-ES_tradnl"/>
        </w:rPr>
        <w:lastRenderedPageBreak/>
        <w:t xml:space="preserve">adicionales y por una sola vez, siempre y cuando justifiquen que subsisten las causas que dieron origen a su clasificación, mediante la aplicación de una prueba de daño. </w:t>
      </w:r>
    </w:p>
    <w:p w14:paraId="6E13D502" w14:textId="77777777" w:rsidR="00191180" w:rsidRPr="009463E1" w:rsidRDefault="00191180" w:rsidP="00C1345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9463E1" w:rsidRDefault="00191180" w:rsidP="00C1345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463E1">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9463E1" w:rsidRDefault="00191180" w:rsidP="00C1345F">
      <w:pPr>
        <w:suppressAutoHyphens w:val="0"/>
        <w:spacing w:line="360" w:lineRule="auto"/>
        <w:jc w:val="both"/>
        <w:rPr>
          <w:rFonts w:ascii="Palatino Linotype" w:hAnsi="Palatino Linotype" w:cs="Arial"/>
          <w:b/>
          <w:color w:val="000000"/>
          <w:lang w:val="es-ES_tradnl"/>
        </w:rPr>
      </w:pPr>
    </w:p>
    <w:p w14:paraId="73CA872E" w14:textId="77777777" w:rsidR="00191180" w:rsidRPr="009463E1" w:rsidRDefault="00191180" w:rsidP="00C1345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3" w:name="_Toc485631710"/>
      <w:bookmarkStart w:id="154" w:name="_Toc500756720"/>
      <w:bookmarkStart w:id="155" w:name="_Toc536691788"/>
      <w:bookmarkStart w:id="156" w:name="_Toc84509160"/>
      <w:r w:rsidRPr="009463E1">
        <w:rPr>
          <w:rFonts w:ascii="Palatino Linotype" w:hAnsi="Palatino Linotype"/>
          <w:b/>
          <w:color w:val="000000"/>
          <w:lang w:eastAsia="en-US"/>
        </w:rPr>
        <w:t>Condiciones especiales de la clasificación de la información como confidencial.</w:t>
      </w:r>
      <w:bookmarkEnd w:id="153"/>
      <w:bookmarkEnd w:id="154"/>
      <w:bookmarkEnd w:id="155"/>
      <w:bookmarkEnd w:id="156"/>
    </w:p>
    <w:p w14:paraId="39B6EA7E" w14:textId="77777777" w:rsidR="00765427" w:rsidRPr="009463E1" w:rsidRDefault="00765427" w:rsidP="00C1345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p>
    <w:p w14:paraId="3BB0E161" w14:textId="77777777" w:rsidR="00191180" w:rsidRPr="009463E1" w:rsidRDefault="00191180" w:rsidP="00C1345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9463E1">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9463E1" w:rsidRDefault="00191180" w:rsidP="00C1345F">
      <w:pPr>
        <w:suppressAutoHyphens w:val="0"/>
        <w:spacing w:line="360" w:lineRule="auto"/>
        <w:ind w:left="567" w:right="567"/>
        <w:jc w:val="both"/>
        <w:rPr>
          <w:rFonts w:ascii="Palatino Linotype" w:hAnsi="Palatino Linotype"/>
          <w:bCs/>
          <w:i/>
          <w:iCs/>
          <w:color w:val="000000"/>
          <w:lang w:val="es-ES"/>
        </w:rPr>
      </w:pPr>
      <w:r w:rsidRPr="009463E1">
        <w:rPr>
          <w:rFonts w:ascii="Palatino Linotype" w:hAnsi="Palatino Linotype"/>
          <w:bCs/>
          <w:i/>
          <w:iCs/>
          <w:color w:val="000000"/>
          <w:lang w:val="es-ES"/>
        </w:rPr>
        <w:t>“</w:t>
      </w:r>
      <w:r w:rsidRPr="009463E1">
        <w:rPr>
          <w:rFonts w:ascii="Palatino Linotype" w:hAnsi="Palatino Linotype"/>
          <w:b/>
          <w:i/>
          <w:iCs/>
          <w:color w:val="000000"/>
          <w:lang w:val="es-ES"/>
        </w:rPr>
        <w:t>I.</w:t>
      </w:r>
      <w:r w:rsidRPr="009463E1">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9463E1" w:rsidRDefault="00191180" w:rsidP="00C1345F">
      <w:pPr>
        <w:suppressAutoHyphens w:val="0"/>
        <w:spacing w:line="360" w:lineRule="auto"/>
        <w:ind w:left="567" w:right="567"/>
        <w:jc w:val="both"/>
        <w:rPr>
          <w:rFonts w:ascii="Palatino Linotype" w:hAnsi="Palatino Linotype"/>
          <w:bCs/>
          <w:i/>
          <w:iCs/>
          <w:color w:val="000000"/>
          <w:lang w:val="es-ES"/>
        </w:rPr>
      </w:pPr>
      <w:r w:rsidRPr="009463E1">
        <w:rPr>
          <w:rFonts w:ascii="Palatino Linotype" w:hAnsi="Palatino Linotype"/>
          <w:b/>
          <w:i/>
          <w:iCs/>
          <w:color w:val="000000"/>
          <w:lang w:val="es-ES"/>
        </w:rPr>
        <w:t>II.</w:t>
      </w:r>
      <w:r w:rsidRPr="009463E1">
        <w:rPr>
          <w:rFonts w:ascii="Palatino Linotype" w:hAnsi="Palatino Linotype"/>
          <w:bCs/>
          <w:i/>
          <w:iCs/>
          <w:color w:val="000000"/>
          <w:lang w:val="es-ES"/>
        </w:rPr>
        <w:t xml:space="preserve"> </w:t>
      </w:r>
      <w:r w:rsidRPr="009463E1">
        <w:rPr>
          <w:rFonts w:ascii="Palatino Linotype" w:hAnsi="Palatino Linotype"/>
          <w:i/>
          <w:iCs/>
          <w:color w:val="000000"/>
          <w:lang w:val="es-ES"/>
        </w:rPr>
        <w:t>Por Ley tenga el carácter de pública;</w:t>
      </w:r>
    </w:p>
    <w:p w14:paraId="60605DB9" w14:textId="77777777" w:rsidR="00191180" w:rsidRPr="009463E1" w:rsidRDefault="00191180" w:rsidP="00C1345F">
      <w:pPr>
        <w:suppressAutoHyphens w:val="0"/>
        <w:spacing w:line="360" w:lineRule="auto"/>
        <w:ind w:left="567" w:right="567"/>
        <w:jc w:val="both"/>
        <w:rPr>
          <w:rFonts w:ascii="Palatino Linotype" w:hAnsi="Palatino Linotype"/>
          <w:i/>
          <w:iCs/>
          <w:color w:val="000000"/>
          <w:lang w:val="es-ES"/>
        </w:rPr>
      </w:pPr>
      <w:r w:rsidRPr="009463E1">
        <w:rPr>
          <w:rFonts w:ascii="Palatino Linotype" w:hAnsi="Palatino Linotype"/>
          <w:b/>
          <w:i/>
          <w:iCs/>
          <w:color w:val="000000"/>
          <w:lang w:val="es-ES"/>
        </w:rPr>
        <w:t>III.</w:t>
      </w:r>
      <w:r w:rsidRPr="009463E1">
        <w:rPr>
          <w:rFonts w:ascii="Palatino Linotype" w:hAnsi="Palatino Linotype"/>
          <w:bCs/>
          <w:i/>
          <w:iCs/>
          <w:color w:val="000000"/>
          <w:lang w:val="es-ES"/>
        </w:rPr>
        <w:t xml:space="preserve"> </w:t>
      </w:r>
      <w:r w:rsidRPr="009463E1">
        <w:rPr>
          <w:rFonts w:ascii="Palatino Linotype" w:hAnsi="Palatino Linotype"/>
          <w:i/>
          <w:iCs/>
          <w:color w:val="000000"/>
          <w:lang w:val="es-ES"/>
        </w:rPr>
        <w:t xml:space="preserve">Exista una orden judicial; </w:t>
      </w:r>
    </w:p>
    <w:p w14:paraId="6BF86D5A" w14:textId="77777777" w:rsidR="00191180" w:rsidRPr="009463E1" w:rsidRDefault="00191180" w:rsidP="00C1345F">
      <w:pPr>
        <w:suppressAutoHyphens w:val="0"/>
        <w:spacing w:line="360" w:lineRule="auto"/>
        <w:ind w:left="567" w:right="567"/>
        <w:jc w:val="both"/>
        <w:rPr>
          <w:rFonts w:ascii="Palatino Linotype" w:hAnsi="Palatino Linotype"/>
          <w:i/>
          <w:iCs/>
          <w:color w:val="000000"/>
          <w:lang w:val="es-ES"/>
        </w:rPr>
      </w:pPr>
      <w:r w:rsidRPr="009463E1">
        <w:rPr>
          <w:rFonts w:ascii="Palatino Linotype" w:hAnsi="Palatino Linotype"/>
          <w:b/>
          <w:i/>
          <w:iCs/>
          <w:color w:val="000000"/>
          <w:lang w:val="es-ES"/>
        </w:rPr>
        <w:t>IV.</w:t>
      </w:r>
      <w:r w:rsidRPr="009463E1">
        <w:rPr>
          <w:rFonts w:ascii="Palatino Linotype" w:hAnsi="Palatino Linotype"/>
          <w:bCs/>
          <w:i/>
          <w:iCs/>
          <w:color w:val="000000"/>
          <w:lang w:val="es-ES"/>
        </w:rPr>
        <w:t xml:space="preserve"> </w:t>
      </w:r>
      <w:r w:rsidRPr="009463E1">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9463E1" w:rsidRDefault="00191180" w:rsidP="00C1345F">
      <w:pPr>
        <w:suppressAutoHyphens w:val="0"/>
        <w:spacing w:line="360" w:lineRule="auto"/>
        <w:ind w:left="567" w:right="567"/>
        <w:jc w:val="both"/>
        <w:rPr>
          <w:rFonts w:ascii="Palatino Linotype" w:hAnsi="Palatino Linotype"/>
          <w:i/>
          <w:iCs/>
          <w:color w:val="000000"/>
          <w:lang w:val="es-ES"/>
        </w:rPr>
      </w:pPr>
      <w:r w:rsidRPr="009463E1">
        <w:rPr>
          <w:rFonts w:ascii="Palatino Linotype" w:hAnsi="Palatino Linotype"/>
          <w:b/>
          <w:i/>
          <w:iCs/>
          <w:color w:val="000000"/>
          <w:lang w:val="es-ES"/>
        </w:rPr>
        <w:lastRenderedPageBreak/>
        <w:t>V.</w:t>
      </w:r>
      <w:r w:rsidRPr="009463E1">
        <w:rPr>
          <w:rFonts w:ascii="Palatino Linotype" w:hAnsi="Palatino Linotype"/>
          <w:bCs/>
          <w:i/>
          <w:iCs/>
          <w:color w:val="000000"/>
          <w:lang w:val="es-ES"/>
        </w:rPr>
        <w:t xml:space="preserve"> </w:t>
      </w:r>
      <w:r w:rsidRPr="009463E1">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9463E1" w:rsidRDefault="00191180" w:rsidP="00C1345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9463E1">
        <w:rPr>
          <w:rFonts w:ascii="Palatino Linotype" w:eastAsia="Calibri" w:hAnsi="Palatino Linotype"/>
          <w:color w:val="000000"/>
          <w:lang w:eastAsia="en-US"/>
        </w:rPr>
        <w:t>En</w:t>
      </w:r>
      <w:r w:rsidRPr="009463E1">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9463E1" w:rsidRDefault="00191180" w:rsidP="00C1345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9463E1" w:rsidRDefault="00191180" w:rsidP="00C1345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9463E1">
        <w:rPr>
          <w:rFonts w:ascii="Palatino Linotype" w:eastAsia="Calibri" w:hAnsi="Palatino Linotype"/>
          <w:color w:val="000000"/>
          <w:lang w:eastAsia="en-US"/>
        </w:rPr>
        <w:t>Pero</w:t>
      </w:r>
      <w:r w:rsidRPr="009463E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9463E1" w:rsidRDefault="00191180" w:rsidP="00C1345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9463E1" w:rsidRDefault="00191180" w:rsidP="00C1345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9463E1">
        <w:rPr>
          <w:rFonts w:ascii="Palatino Linotype" w:hAnsi="Palatino Linotype"/>
          <w:color w:val="000000"/>
          <w:lang w:val="es-ES_tradnl"/>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F42BA88" w14:textId="77777777" w:rsidR="00191180" w:rsidRPr="009463E1" w:rsidRDefault="00191180" w:rsidP="00C1345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9463E1" w14:paraId="35CD711E" w14:textId="77777777" w:rsidTr="00191180">
        <w:tc>
          <w:tcPr>
            <w:tcW w:w="2155" w:type="dxa"/>
            <w:vMerge w:val="restart"/>
            <w:shd w:val="clear" w:color="auto" w:fill="D5DCE4"/>
          </w:tcPr>
          <w:p w14:paraId="4DFAE36C"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Requisitos previos</w:t>
            </w:r>
          </w:p>
        </w:tc>
        <w:tc>
          <w:tcPr>
            <w:tcW w:w="1759" w:type="dxa"/>
          </w:tcPr>
          <w:p w14:paraId="2CF39548"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9463E1" w:rsidRDefault="00191180" w:rsidP="00C1345F">
            <w:pPr>
              <w:suppressAutoHyphens w:val="0"/>
              <w:spacing w:line="360" w:lineRule="auto"/>
              <w:jc w:val="both"/>
              <w:rPr>
                <w:rFonts w:ascii="Palatino Linotype" w:hAnsi="Palatino Linotype"/>
                <w:color w:val="000000"/>
              </w:rPr>
            </w:pPr>
          </w:p>
          <w:p w14:paraId="3B9631DA" w14:textId="77777777" w:rsidR="00191180" w:rsidRPr="009463E1" w:rsidRDefault="00191180" w:rsidP="00C1345F">
            <w:pPr>
              <w:numPr>
                <w:ilvl w:val="0"/>
                <w:numId w:val="12"/>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 xml:space="preserve">Confidencialidad </w:t>
            </w:r>
          </w:p>
          <w:p w14:paraId="0C033D5C" w14:textId="77777777" w:rsidR="00191180" w:rsidRPr="009463E1" w:rsidRDefault="00191180" w:rsidP="00C1345F">
            <w:pPr>
              <w:numPr>
                <w:ilvl w:val="0"/>
                <w:numId w:val="12"/>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Reserva</w:t>
            </w:r>
          </w:p>
        </w:tc>
        <w:tc>
          <w:tcPr>
            <w:tcW w:w="2268" w:type="dxa"/>
          </w:tcPr>
          <w:p w14:paraId="735598A2"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6BC117BC" w14:textId="77777777" w:rsidTr="00191180">
        <w:tc>
          <w:tcPr>
            <w:tcW w:w="2155" w:type="dxa"/>
            <w:vMerge/>
            <w:shd w:val="clear" w:color="auto" w:fill="D5DCE4"/>
          </w:tcPr>
          <w:p w14:paraId="257965E4"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3D469513"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tcPr>
          <w:p w14:paraId="266780B3"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1B5CE14E" w14:textId="77777777" w:rsidTr="00191180">
        <w:tc>
          <w:tcPr>
            <w:tcW w:w="2155" w:type="dxa"/>
            <w:vMerge/>
            <w:shd w:val="clear" w:color="auto" w:fill="D5DCE4"/>
          </w:tcPr>
          <w:p w14:paraId="69B876CA"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64B20802"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La clasificación de la información </w:t>
            </w:r>
            <w:r w:rsidRPr="009463E1">
              <w:rPr>
                <w:rFonts w:ascii="Palatino Linotype" w:hAnsi="Palatino Linotype"/>
                <w:color w:val="000000"/>
              </w:rPr>
              <w:lastRenderedPageBreak/>
              <w:t>se realiza al momento de:</w:t>
            </w:r>
          </w:p>
        </w:tc>
        <w:tc>
          <w:tcPr>
            <w:tcW w:w="2269" w:type="dxa"/>
          </w:tcPr>
          <w:p w14:paraId="1CEA32C2" w14:textId="77777777" w:rsidR="00191180" w:rsidRPr="009463E1" w:rsidRDefault="00191180" w:rsidP="00C1345F">
            <w:pPr>
              <w:numPr>
                <w:ilvl w:val="0"/>
                <w:numId w:val="11"/>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lastRenderedPageBreak/>
              <w:t>Atender una solicitud</w:t>
            </w:r>
          </w:p>
          <w:p w14:paraId="5FAA03E2" w14:textId="77777777" w:rsidR="00191180" w:rsidRPr="009463E1" w:rsidRDefault="00191180" w:rsidP="00C1345F">
            <w:pPr>
              <w:numPr>
                <w:ilvl w:val="0"/>
                <w:numId w:val="11"/>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lastRenderedPageBreak/>
              <w:t>Por mandato de una autoridad competente</w:t>
            </w:r>
          </w:p>
          <w:p w14:paraId="1863D2EA" w14:textId="77777777" w:rsidR="00191180" w:rsidRPr="009463E1" w:rsidRDefault="00191180" w:rsidP="00C1345F">
            <w:pPr>
              <w:numPr>
                <w:ilvl w:val="0"/>
                <w:numId w:val="11"/>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Para elaborar una versión pública y cumplir una obligación de transparencia</w:t>
            </w:r>
          </w:p>
        </w:tc>
        <w:tc>
          <w:tcPr>
            <w:tcW w:w="2268" w:type="dxa"/>
          </w:tcPr>
          <w:p w14:paraId="489F1E5E"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42BE32F8" w14:textId="77777777" w:rsidTr="00191180">
        <w:tc>
          <w:tcPr>
            <w:tcW w:w="2155" w:type="dxa"/>
            <w:vMerge/>
            <w:shd w:val="clear" w:color="auto" w:fill="D5DCE4"/>
          </w:tcPr>
          <w:p w14:paraId="553C290E"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7FFFCF01"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No se pueden emitir acuerdos de carácter general ni particular</w:t>
            </w:r>
          </w:p>
        </w:tc>
        <w:tc>
          <w:tcPr>
            <w:tcW w:w="2269" w:type="dxa"/>
          </w:tcPr>
          <w:p w14:paraId="13B5602A"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El </w:t>
            </w:r>
            <w:r w:rsidRPr="009463E1">
              <w:rPr>
                <w:rFonts w:ascii="Palatino Linotype" w:hAnsi="Palatino Linotype"/>
                <w:b/>
                <w:bCs/>
                <w:color w:val="000000"/>
              </w:rPr>
              <w:t>SUJETO OBLIGADO</w:t>
            </w:r>
            <w:r w:rsidRPr="009463E1">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34121BC0" w14:textId="77777777" w:rsidTr="00191180">
        <w:tc>
          <w:tcPr>
            <w:tcW w:w="2155" w:type="dxa"/>
            <w:vMerge w:val="restart"/>
            <w:shd w:val="clear" w:color="auto" w:fill="D5DCE4"/>
          </w:tcPr>
          <w:p w14:paraId="15B63F2B"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Supuestos de clasificación</w:t>
            </w:r>
          </w:p>
        </w:tc>
        <w:tc>
          <w:tcPr>
            <w:tcW w:w="1759" w:type="dxa"/>
          </w:tcPr>
          <w:p w14:paraId="0BA21DC1"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Para clasificar la información como reservada hay</w:t>
            </w:r>
          </w:p>
        </w:tc>
        <w:tc>
          <w:tcPr>
            <w:tcW w:w="2269" w:type="dxa"/>
          </w:tcPr>
          <w:p w14:paraId="655C3360" w14:textId="77777777" w:rsidR="00191180" w:rsidRPr="009463E1" w:rsidRDefault="00191180" w:rsidP="00C1345F">
            <w:pPr>
              <w:numPr>
                <w:ilvl w:val="0"/>
                <w:numId w:val="13"/>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11 supuestos en la Ley Estatal</w:t>
            </w:r>
          </w:p>
          <w:p w14:paraId="1D2BE7E8" w14:textId="77777777" w:rsidR="00191180" w:rsidRPr="009463E1" w:rsidRDefault="00191180" w:rsidP="00C1345F">
            <w:pPr>
              <w:numPr>
                <w:ilvl w:val="0"/>
                <w:numId w:val="13"/>
              </w:numPr>
              <w:suppressAutoHyphens w:val="0"/>
              <w:spacing w:line="360" w:lineRule="auto"/>
              <w:contextualSpacing/>
              <w:jc w:val="both"/>
              <w:rPr>
                <w:rFonts w:ascii="Palatino Linotype" w:hAnsi="Palatino Linotype"/>
                <w:color w:val="000000"/>
              </w:rPr>
            </w:pPr>
            <w:r w:rsidRPr="009463E1">
              <w:rPr>
                <w:rFonts w:ascii="Palatino Linotype" w:hAnsi="Palatino Linotype"/>
                <w:color w:val="000000"/>
              </w:rPr>
              <w:t>13 supuestos en la Ley General</w:t>
            </w:r>
          </w:p>
        </w:tc>
        <w:tc>
          <w:tcPr>
            <w:tcW w:w="2268" w:type="dxa"/>
          </w:tcPr>
          <w:p w14:paraId="386C76B0"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El </w:t>
            </w:r>
            <w:r w:rsidRPr="009463E1">
              <w:rPr>
                <w:rFonts w:ascii="Palatino Linotype" w:hAnsi="Palatino Linotype"/>
                <w:b/>
                <w:bCs/>
                <w:color w:val="000000"/>
              </w:rPr>
              <w:t>SUJETO OBLIGADO</w:t>
            </w:r>
            <w:r w:rsidRPr="009463E1">
              <w:rPr>
                <w:rFonts w:ascii="Palatino Linotype" w:hAnsi="Palatino Linotype"/>
                <w:color w:val="000000"/>
              </w:rPr>
              <w:t xml:space="preserve"> debe identificar claramente la información que </w:t>
            </w:r>
            <w:r w:rsidRPr="009463E1">
              <w:rPr>
                <w:rFonts w:ascii="Palatino Linotype" w:hAnsi="Palatino Linotype"/>
                <w:color w:val="000000"/>
              </w:rPr>
              <w:lastRenderedPageBreak/>
              <w:t>se pretende clasificar y realizar un juicio de subsunción o encaje</w:t>
            </w:r>
          </w:p>
        </w:tc>
      </w:tr>
      <w:tr w:rsidR="00191180" w:rsidRPr="009463E1" w14:paraId="08FFF648" w14:textId="77777777" w:rsidTr="00191180">
        <w:tc>
          <w:tcPr>
            <w:tcW w:w="2155" w:type="dxa"/>
            <w:vMerge/>
            <w:shd w:val="clear" w:color="auto" w:fill="D5DCE4"/>
          </w:tcPr>
          <w:p w14:paraId="35BF581D"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08A40F54"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Para clasificar la información como confidencial hay</w:t>
            </w:r>
          </w:p>
        </w:tc>
        <w:tc>
          <w:tcPr>
            <w:tcW w:w="2269" w:type="dxa"/>
          </w:tcPr>
          <w:p w14:paraId="18ECC53C"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que considerar la definición de dato personal</w:t>
            </w:r>
          </w:p>
        </w:tc>
        <w:tc>
          <w:tcPr>
            <w:tcW w:w="2268" w:type="dxa"/>
          </w:tcPr>
          <w:p w14:paraId="4E575FB8"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616A693F" w14:textId="77777777" w:rsidTr="00191180">
        <w:tc>
          <w:tcPr>
            <w:tcW w:w="2155" w:type="dxa"/>
            <w:vMerge/>
            <w:shd w:val="clear" w:color="auto" w:fill="D5DCE4"/>
          </w:tcPr>
          <w:p w14:paraId="5E97D2DD"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018156A9"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tcPr>
          <w:p w14:paraId="6F606E0A"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2C6D2336" w14:textId="77777777" w:rsidTr="00191180">
        <w:tc>
          <w:tcPr>
            <w:tcW w:w="2155" w:type="dxa"/>
            <w:vMerge w:val="restart"/>
            <w:shd w:val="clear" w:color="auto" w:fill="D5DCE4"/>
          </w:tcPr>
          <w:p w14:paraId="4A547A37"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Excepciones a la clasificación de reserva</w:t>
            </w:r>
          </w:p>
        </w:tc>
        <w:tc>
          <w:tcPr>
            <w:tcW w:w="1759" w:type="dxa"/>
            <w:vMerge w:val="restart"/>
          </w:tcPr>
          <w:p w14:paraId="25E17223"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No puede clasificarse como </w:t>
            </w:r>
            <w:r w:rsidRPr="009463E1">
              <w:rPr>
                <w:rFonts w:ascii="Palatino Linotype" w:hAnsi="Palatino Linotype"/>
                <w:color w:val="000000"/>
              </w:rPr>
              <w:lastRenderedPageBreak/>
              <w:t>información reservada la concerniente a:</w:t>
            </w:r>
          </w:p>
        </w:tc>
        <w:tc>
          <w:tcPr>
            <w:tcW w:w="2269" w:type="dxa"/>
          </w:tcPr>
          <w:p w14:paraId="54E4809B"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lastRenderedPageBreak/>
              <w:t xml:space="preserve">Actos (probados o en investigación) graves de </w:t>
            </w:r>
            <w:r w:rsidRPr="009463E1">
              <w:rPr>
                <w:rFonts w:ascii="Palatino Linotype" w:hAnsi="Palatino Linotype"/>
                <w:color w:val="000000"/>
              </w:rPr>
              <w:lastRenderedPageBreak/>
              <w:t>violaciones a derechos humanos</w:t>
            </w:r>
          </w:p>
        </w:tc>
        <w:tc>
          <w:tcPr>
            <w:tcW w:w="2268" w:type="dxa"/>
          </w:tcPr>
          <w:p w14:paraId="5D26969E"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28A78EF2" w14:textId="77777777" w:rsidTr="00191180">
        <w:tc>
          <w:tcPr>
            <w:tcW w:w="2155" w:type="dxa"/>
            <w:vMerge/>
            <w:shd w:val="clear" w:color="auto" w:fill="D5DCE4"/>
          </w:tcPr>
          <w:p w14:paraId="71EC9319"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tcPr>
          <w:p w14:paraId="34EA4EF9"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Delitos de lessa humanidad</w:t>
            </w:r>
          </w:p>
        </w:tc>
        <w:tc>
          <w:tcPr>
            <w:tcW w:w="2268" w:type="dxa"/>
          </w:tcPr>
          <w:p w14:paraId="1BE483F8"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53D6173C" w14:textId="77777777" w:rsidTr="00191180">
        <w:tc>
          <w:tcPr>
            <w:tcW w:w="2155" w:type="dxa"/>
            <w:vMerge/>
            <w:shd w:val="clear" w:color="auto" w:fill="D5DCE4"/>
          </w:tcPr>
          <w:p w14:paraId="3F23A930"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tcPr>
          <w:p w14:paraId="69C8D9D3"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Actos de Corrupción</w:t>
            </w:r>
          </w:p>
        </w:tc>
        <w:tc>
          <w:tcPr>
            <w:tcW w:w="2268" w:type="dxa"/>
          </w:tcPr>
          <w:p w14:paraId="595959C7"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Los comprendidos en el Título Sexto del Código Penal del Estado</w:t>
            </w:r>
          </w:p>
        </w:tc>
      </w:tr>
      <w:tr w:rsidR="00191180" w:rsidRPr="009463E1" w14:paraId="78431307" w14:textId="77777777" w:rsidTr="00191180">
        <w:tc>
          <w:tcPr>
            <w:tcW w:w="2155" w:type="dxa"/>
            <w:vMerge w:val="restart"/>
            <w:shd w:val="clear" w:color="auto" w:fill="D5DCE4"/>
          </w:tcPr>
          <w:p w14:paraId="574640DF"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Participación del Comité de Transparencia</w:t>
            </w:r>
          </w:p>
        </w:tc>
        <w:tc>
          <w:tcPr>
            <w:tcW w:w="1759" w:type="dxa"/>
            <w:vMerge w:val="restart"/>
          </w:tcPr>
          <w:p w14:paraId="3D339051"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Formalidades</w:t>
            </w:r>
          </w:p>
        </w:tc>
        <w:tc>
          <w:tcPr>
            <w:tcW w:w="2269" w:type="dxa"/>
          </w:tcPr>
          <w:p w14:paraId="7E343D14"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El Comité debe de estar debidamente integrado</w:t>
            </w:r>
          </w:p>
        </w:tc>
        <w:tc>
          <w:tcPr>
            <w:tcW w:w="2268" w:type="dxa"/>
          </w:tcPr>
          <w:p w14:paraId="3518174F"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203DBED0" w14:textId="77777777" w:rsidTr="00191180">
        <w:tc>
          <w:tcPr>
            <w:tcW w:w="2155" w:type="dxa"/>
            <w:vMerge/>
            <w:shd w:val="clear" w:color="auto" w:fill="D5DCE4"/>
          </w:tcPr>
          <w:p w14:paraId="403DF1DF"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tcPr>
          <w:p w14:paraId="55135950"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315C686E" w14:textId="77777777" w:rsidTr="00191180">
        <w:tc>
          <w:tcPr>
            <w:tcW w:w="2155" w:type="dxa"/>
            <w:shd w:val="clear" w:color="auto" w:fill="D5DCE4"/>
          </w:tcPr>
          <w:p w14:paraId="7BCE06E7"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Fondo del acuerdo de clasificación</w:t>
            </w:r>
          </w:p>
        </w:tc>
        <w:tc>
          <w:tcPr>
            <w:tcW w:w="1759" w:type="dxa"/>
          </w:tcPr>
          <w:p w14:paraId="29EBC7DA"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La carga de la prueba para justificar la restricción corresponde </w:t>
            </w:r>
            <w:r w:rsidRPr="009463E1">
              <w:rPr>
                <w:rFonts w:ascii="Palatino Linotype" w:hAnsi="Palatino Linotype"/>
                <w:color w:val="000000"/>
              </w:rPr>
              <w:lastRenderedPageBreak/>
              <w:t xml:space="preserve">al </w:t>
            </w:r>
            <w:r w:rsidRPr="009463E1">
              <w:rPr>
                <w:rFonts w:ascii="Palatino Linotype" w:hAnsi="Palatino Linotype"/>
                <w:b/>
                <w:bCs/>
                <w:color w:val="000000"/>
              </w:rPr>
              <w:t>SUJETO OBLIGADO</w:t>
            </w:r>
          </w:p>
        </w:tc>
        <w:tc>
          <w:tcPr>
            <w:tcW w:w="2269" w:type="dxa"/>
          </w:tcPr>
          <w:p w14:paraId="555EBA74"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lastRenderedPageBreak/>
              <w:t>Deber de fundar y motivar</w:t>
            </w:r>
          </w:p>
        </w:tc>
        <w:tc>
          <w:tcPr>
            <w:tcW w:w="2268" w:type="dxa"/>
          </w:tcPr>
          <w:p w14:paraId="2E23E030"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359D8447" w14:textId="77777777" w:rsidTr="00191180">
        <w:trPr>
          <w:trHeight w:val="486"/>
        </w:trPr>
        <w:tc>
          <w:tcPr>
            <w:tcW w:w="2155" w:type="dxa"/>
            <w:vMerge w:val="restart"/>
            <w:shd w:val="clear" w:color="auto" w:fill="D5DCE4"/>
          </w:tcPr>
          <w:p w14:paraId="411F1961"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Condiciones especiales de la reserva</w:t>
            </w:r>
          </w:p>
        </w:tc>
        <w:tc>
          <w:tcPr>
            <w:tcW w:w="1759" w:type="dxa"/>
            <w:vMerge w:val="restart"/>
          </w:tcPr>
          <w:p w14:paraId="611D7AC6"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Motivar implica</w:t>
            </w:r>
          </w:p>
          <w:p w14:paraId="42FBE448"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Además se debe aplicar, caso por caso, una prueba de daño.</w:t>
            </w:r>
          </w:p>
        </w:tc>
        <w:tc>
          <w:tcPr>
            <w:tcW w:w="2269" w:type="dxa"/>
            <w:vMerge w:val="restart"/>
          </w:tcPr>
          <w:p w14:paraId="54717CA4"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Señalar las razones, motivos o circunstancias.</w:t>
            </w:r>
          </w:p>
          <w:p w14:paraId="20C77B4B"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Se deben señalar las razones objetivas y acreditar.</w:t>
            </w:r>
          </w:p>
          <w:p w14:paraId="1FD1AC50" w14:textId="77777777" w:rsidR="00191180" w:rsidRPr="009463E1" w:rsidRDefault="00191180" w:rsidP="00C1345F">
            <w:pPr>
              <w:suppressAutoHyphens w:val="0"/>
              <w:spacing w:line="360" w:lineRule="auto"/>
              <w:jc w:val="both"/>
              <w:rPr>
                <w:rFonts w:ascii="Palatino Linotype" w:hAnsi="Palatino Linotype"/>
                <w:color w:val="000000"/>
              </w:rPr>
            </w:pPr>
          </w:p>
          <w:p w14:paraId="49CC3827"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Que entregar la información provoca un riesgo real, demostrable e identificable al interés público o a la seguridad pública</w:t>
            </w:r>
          </w:p>
        </w:tc>
      </w:tr>
      <w:tr w:rsidR="00191180" w:rsidRPr="009463E1" w14:paraId="1778F197" w14:textId="77777777" w:rsidTr="00191180">
        <w:trPr>
          <w:trHeight w:val="486"/>
        </w:trPr>
        <w:tc>
          <w:tcPr>
            <w:tcW w:w="2155" w:type="dxa"/>
            <w:vMerge/>
            <w:shd w:val="clear" w:color="auto" w:fill="D5DCE4"/>
          </w:tcPr>
          <w:p w14:paraId="76E879B9"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25659DF8" w14:textId="77777777" w:rsidTr="00191180">
        <w:tc>
          <w:tcPr>
            <w:tcW w:w="2155" w:type="dxa"/>
            <w:vMerge/>
            <w:shd w:val="clear" w:color="auto" w:fill="D5DCE4"/>
          </w:tcPr>
          <w:p w14:paraId="15D8FA49"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tcPr>
          <w:p w14:paraId="32C75DC8"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El riesgo por divulgar es mayor que el interés público de que se difunda  </w:t>
            </w:r>
          </w:p>
        </w:tc>
      </w:tr>
      <w:tr w:rsidR="00191180" w:rsidRPr="009463E1" w14:paraId="5F21AD6F" w14:textId="77777777" w:rsidTr="00191180">
        <w:trPr>
          <w:trHeight w:val="1454"/>
        </w:trPr>
        <w:tc>
          <w:tcPr>
            <w:tcW w:w="2155" w:type="dxa"/>
            <w:vMerge/>
            <w:shd w:val="clear" w:color="auto" w:fill="D5DCE4"/>
          </w:tcPr>
          <w:p w14:paraId="466A048A"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tcPr>
          <w:p w14:paraId="7BF41DA1"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El principio de proporcionalidad</w:t>
            </w:r>
          </w:p>
        </w:tc>
      </w:tr>
      <w:tr w:rsidR="00191180" w:rsidRPr="009463E1" w14:paraId="1A0ED26F" w14:textId="77777777" w:rsidTr="00191180">
        <w:tc>
          <w:tcPr>
            <w:tcW w:w="2155" w:type="dxa"/>
            <w:vMerge w:val="restart"/>
            <w:shd w:val="clear" w:color="auto" w:fill="D5DCE4"/>
          </w:tcPr>
          <w:p w14:paraId="2A077695"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Condiciones especiales de la confidencialidad</w:t>
            </w:r>
          </w:p>
        </w:tc>
        <w:tc>
          <w:tcPr>
            <w:tcW w:w="1759" w:type="dxa"/>
          </w:tcPr>
          <w:p w14:paraId="7B5D043F"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 xml:space="preserve">Para clasificar se debe verificar que no se encuentre en </w:t>
            </w:r>
            <w:r w:rsidRPr="009463E1">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lastRenderedPageBreak/>
              <w:t xml:space="preserve">Si se encuentra en los supuestos de dicho artículo se entrega aún sin consentimiento del </w:t>
            </w:r>
            <w:r w:rsidRPr="009463E1">
              <w:rPr>
                <w:rFonts w:ascii="Palatino Linotype" w:hAnsi="Palatino Linotype"/>
                <w:color w:val="000000"/>
              </w:rPr>
              <w:lastRenderedPageBreak/>
              <w:t xml:space="preserve">titular del dato personal </w:t>
            </w:r>
          </w:p>
        </w:tc>
        <w:tc>
          <w:tcPr>
            <w:tcW w:w="2268" w:type="dxa"/>
          </w:tcPr>
          <w:p w14:paraId="4B6C6FEE" w14:textId="77777777" w:rsidR="00191180" w:rsidRPr="009463E1" w:rsidRDefault="00191180" w:rsidP="00C1345F">
            <w:pPr>
              <w:suppressAutoHyphens w:val="0"/>
              <w:spacing w:line="360" w:lineRule="auto"/>
              <w:jc w:val="both"/>
              <w:rPr>
                <w:rFonts w:ascii="Palatino Linotype" w:hAnsi="Palatino Linotype"/>
                <w:color w:val="000000"/>
              </w:rPr>
            </w:pPr>
          </w:p>
        </w:tc>
      </w:tr>
      <w:tr w:rsidR="00191180" w:rsidRPr="009463E1" w14:paraId="6494D65F" w14:textId="77777777" w:rsidTr="00191180">
        <w:trPr>
          <w:trHeight w:val="3404"/>
        </w:trPr>
        <w:tc>
          <w:tcPr>
            <w:tcW w:w="2155" w:type="dxa"/>
            <w:vMerge/>
            <w:shd w:val="clear" w:color="auto" w:fill="D5DCE4"/>
          </w:tcPr>
          <w:p w14:paraId="45AB9F0D" w14:textId="77777777" w:rsidR="00191180" w:rsidRPr="009463E1" w:rsidRDefault="00191180" w:rsidP="00C1345F">
            <w:pPr>
              <w:suppressAutoHyphens w:val="0"/>
              <w:spacing w:line="360" w:lineRule="auto"/>
              <w:jc w:val="both"/>
              <w:rPr>
                <w:rFonts w:ascii="Palatino Linotype" w:hAnsi="Palatino Linotype"/>
                <w:color w:val="000000"/>
              </w:rPr>
            </w:pPr>
          </w:p>
        </w:tc>
        <w:tc>
          <w:tcPr>
            <w:tcW w:w="1759" w:type="dxa"/>
          </w:tcPr>
          <w:p w14:paraId="64018E70" w14:textId="77777777" w:rsidR="00191180" w:rsidRPr="009463E1" w:rsidRDefault="00191180" w:rsidP="00C1345F">
            <w:pPr>
              <w:suppressAutoHyphens w:val="0"/>
              <w:spacing w:line="360" w:lineRule="auto"/>
              <w:jc w:val="both"/>
              <w:rPr>
                <w:rFonts w:ascii="Palatino Linotype" w:hAnsi="Palatino Linotype"/>
                <w:color w:val="000000"/>
              </w:rPr>
            </w:pPr>
            <w:r w:rsidRPr="009463E1">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9463E1" w:rsidRDefault="00191180" w:rsidP="00C1345F">
            <w:pPr>
              <w:suppressAutoHyphens w:val="0"/>
              <w:spacing w:line="360" w:lineRule="auto"/>
              <w:jc w:val="both"/>
              <w:rPr>
                <w:rFonts w:ascii="Palatino Linotype" w:hAnsi="Palatino Linotype"/>
                <w:color w:val="000000"/>
              </w:rPr>
            </w:pPr>
          </w:p>
        </w:tc>
        <w:tc>
          <w:tcPr>
            <w:tcW w:w="2268" w:type="dxa"/>
          </w:tcPr>
          <w:p w14:paraId="785B6093" w14:textId="77777777" w:rsidR="00191180" w:rsidRPr="009463E1" w:rsidRDefault="00191180" w:rsidP="00C1345F">
            <w:pPr>
              <w:suppressAutoHyphens w:val="0"/>
              <w:spacing w:line="360" w:lineRule="auto"/>
              <w:jc w:val="both"/>
              <w:rPr>
                <w:rFonts w:ascii="Palatino Linotype" w:hAnsi="Palatino Linotype"/>
                <w:color w:val="000000"/>
              </w:rPr>
            </w:pPr>
          </w:p>
        </w:tc>
      </w:tr>
    </w:tbl>
    <w:p w14:paraId="427E34E2" w14:textId="39C9C6CF" w:rsidR="00191180" w:rsidRPr="009463E1" w:rsidRDefault="00191180" w:rsidP="00C1345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9463E1">
        <w:rPr>
          <w:rFonts w:ascii="Palatino Linotype" w:eastAsia="Calibri" w:hAnsi="Palatino Linotype"/>
          <w:color w:val="000000"/>
          <w:lang w:eastAsia="en-US"/>
        </w:rPr>
        <w:t>Pero</w:t>
      </w:r>
      <w:r w:rsidRPr="009463E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9463E1" w:rsidRDefault="00C1345F" w:rsidP="00C1345F">
      <w:pPr>
        <w:pStyle w:val="Ttulo1"/>
        <w:spacing w:line="360" w:lineRule="auto"/>
        <w:rPr>
          <w:rFonts w:ascii="Palatino Linotype" w:hAnsi="Palatino Linotype"/>
          <w:b/>
          <w:color w:val="000000" w:themeColor="text1"/>
          <w:sz w:val="24"/>
          <w:szCs w:val="24"/>
        </w:rPr>
      </w:pPr>
      <w:bookmarkStart w:id="157" w:name="_Toc84509161"/>
      <w:r>
        <w:rPr>
          <w:rFonts w:ascii="Palatino Linotype" w:hAnsi="Palatino Linotype"/>
          <w:b/>
          <w:color w:val="000000" w:themeColor="text1"/>
          <w:sz w:val="24"/>
          <w:szCs w:val="24"/>
        </w:rPr>
        <w:t>OCTAVO</w:t>
      </w:r>
      <w:r w:rsidR="00795F38" w:rsidRPr="009463E1">
        <w:rPr>
          <w:rFonts w:ascii="Palatino Linotype" w:hAnsi="Palatino Linotype"/>
          <w:b/>
          <w:color w:val="000000" w:themeColor="text1"/>
          <w:sz w:val="24"/>
          <w:szCs w:val="24"/>
        </w:rPr>
        <w:t xml:space="preserve">. </w:t>
      </w:r>
      <w:r w:rsidR="006406C1" w:rsidRPr="009463E1">
        <w:rPr>
          <w:rFonts w:ascii="Palatino Linotype" w:hAnsi="Palatino Linotype"/>
          <w:b/>
          <w:color w:val="000000" w:themeColor="text1"/>
          <w:sz w:val="24"/>
          <w:szCs w:val="24"/>
        </w:rPr>
        <w:t>De la d</w:t>
      </w:r>
      <w:r w:rsidR="00795F38" w:rsidRPr="009463E1">
        <w:rPr>
          <w:rFonts w:ascii="Palatino Linotype" w:hAnsi="Palatino Linotype"/>
          <w:b/>
          <w:color w:val="000000" w:themeColor="text1"/>
          <w:sz w:val="24"/>
          <w:szCs w:val="24"/>
        </w:rPr>
        <w:t>ecisión.</w:t>
      </w:r>
      <w:bookmarkEnd w:id="157"/>
      <w:r w:rsidR="00795F38" w:rsidRPr="009463E1">
        <w:rPr>
          <w:rFonts w:ascii="Palatino Linotype" w:hAnsi="Palatino Linotype"/>
          <w:b/>
          <w:color w:val="000000" w:themeColor="text1"/>
          <w:sz w:val="24"/>
          <w:szCs w:val="24"/>
        </w:rPr>
        <w:t xml:space="preserve"> </w:t>
      </w:r>
    </w:p>
    <w:p w14:paraId="2EE79603" w14:textId="1A2A1605" w:rsidR="006406C1" w:rsidRPr="009463E1" w:rsidRDefault="006406C1" w:rsidP="00C1345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9463E1">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9463E1">
        <w:rPr>
          <w:rFonts w:ascii="Palatino Linotype" w:hAnsi="Palatino Linotype" w:cs="Tahoma"/>
          <w:b/>
        </w:rPr>
        <w:t xml:space="preserve">ORDENAR </w:t>
      </w:r>
      <w:r w:rsidRPr="009463E1">
        <w:rPr>
          <w:rFonts w:ascii="Palatino Linotype" w:hAnsi="Palatino Linotype" w:cs="Tahoma"/>
        </w:rPr>
        <w:t xml:space="preserve">la entrega de la información solicitada, </w:t>
      </w:r>
      <w:r w:rsidRPr="009463E1">
        <w:rPr>
          <w:rFonts w:ascii="Palatino Linotype" w:hAnsi="Palatino Linotype" w:cs="Tahoma"/>
        </w:rPr>
        <w:lastRenderedPageBreak/>
        <w:t xml:space="preserve">de ser el caso en versión pública, ya que se cuentan con atribuciones para generarla, poseerla o administrarla. </w:t>
      </w:r>
    </w:p>
    <w:p w14:paraId="5B9B8239" w14:textId="77777777" w:rsidR="006406C1" w:rsidRPr="009463E1" w:rsidRDefault="006406C1" w:rsidP="00C1345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9463E1" w:rsidRDefault="00191180" w:rsidP="00C1345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9463E1">
        <w:rPr>
          <w:rFonts w:ascii="Palatino Linotype" w:hAnsi="Palatino Linotype" w:cs="Arial"/>
          <w:color w:val="000000"/>
          <w:lang w:val="es-ES_tradnl"/>
        </w:rPr>
        <w:t xml:space="preserve">Por lo anteriormente expuesto y fundado, este </w:t>
      </w:r>
      <w:r w:rsidRPr="009463E1">
        <w:rPr>
          <w:rFonts w:ascii="Palatino Linotype" w:hAnsi="Palatino Linotype" w:cs="Arial"/>
          <w:b/>
          <w:color w:val="000000"/>
          <w:lang w:val="es-ES_tradnl"/>
        </w:rPr>
        <w:t>ÓRGANO GARANTE</w:t>
      </w:r>
      <w:r w:rsidRPr="009463E1">
        <w:rPr>
          <w:rFonts w:ascii="Palatino Linotype" w:hAnsi="Palatino Linotype" w:cs="Arial"/>
          <w:color w:val="000000"/>
          <w:lang w:val="es-ES_tradnl"/>
        </w:rPr>
        <w:t xml:space="preserve"> emite los siguientes: --------------------------------------------------------------------------------------------</w:t>
      </w:r>
      <w:r w:rsidR="003F047F" w:rsidRPr="009463E1">
        <w:rPr>
          <w:rFonts w:ascii="Palatino Linotype" w:hAnsi="Palatino Linotype" w:cs="Arial"/>
          <w:color w:val="000000"/>
          <w:lang w:val="es-ES_tradnl"/>
        </w:rPr>
        <w:t>------</w:t>
      </w:r>
    </w:p>
    <w:p w14:paraId="741A9FCD" w14:textId="77777777" w:rsidR="00191180" w:rsidRPr="009463E1" w:rsidRDefault="00191180" w:rsidP="00C1345F">
      <w:pPr>
        <w:keepNext/>
        <w:keepLines/>
        <w:suppressAutoHyphens w:val="0"/>
        <w:spacing w:before="240" w:line="360" w:lineRule="auto"/>
        <w:jc w:val="center"/>
        <w:outlineLvl w:val="0"/>
        <w:rPr>
          <w:rFonts w:ascii="Palatino Linotype" w:eastAsia="Calibri" w:hAnsi="Palatino Linotype"/>
          <w:lang w:val="es-ES"/>
        </w:rPr>
      </w:pPr>
      <w:bookmarkStart w:id="158" w:name="_Toc524344198"/>
      <w:bookmarkStart w:id="159" w:name="_Toc526271203"/>
      <w:bookmarkStart w:id="160" w:name="_Toc536106982"/>
      <w:bookmarkStart w:id="161" w:name="_Toc84509162"/>
      <w:r w:rsidRPr="009463E1">
        <w:rPr>
          <w:rFonts w:ascii="Palatino Linotype" w:eastAsia="Calibri" w:hAnsi="Palatino Linotype"/>
          <w:b/>
          <w:lang w:val="es-ES"/>
        </w:rPr>
        <w:t>R E S O L U T I V O S</w:t>
      </w:r>
      <w:bookmarkEnd w:id="158"/>
      <w:bookmarkEnd w:id="159"/>
      <w:bookmarkEnd w:id="160"/>
      <w:bookmarkEnd w:id="161"/>
      <w:r w:rsidRPr="009463E1">
        <w:rPr>
          <w:rFonts w:ascii="Palatino Linotype" w:eastAsia="Calibri" w:hAnsi="Palatino Linotype"/>
          <w:b/>
          <w:lang w:val="es-ES"/>
        </w:rPr>
        <w:t xml:space="preserve"> </w:t>
      </w:r>
    </w:p>
    <w:p w14:paraId="3C7175E8" w14:textId="77777777" w:rsidR="00191180" w:rsidRPr="009463E1" w:rsidRDefault="00191180" w:rsidP="00C1345F">
      <w:pPr>
        <w:suppressAutoHyphens w:val="0"/>
        <w:spacing w:line="360" w:lineRule="auto"/>
        <w:rPr>
          <w:rFonts w:ascii="Palatino Linotype" w:hAnsi="Palatino Linotype"/>
          <w:lang w:val="es-ES"/>
        </w:rPr>
      </w:pPr>
    </w:p>
    <w:p w14:paraId="67C517A0" w14:textId="44AEC49D" w:rsidR="00191180" w:rsidRPr="009463E1" w:rsidRDefault="00191180" w:rsidP="00C1345F">
      <w:pPr>
        <w:suppressAutoHyphens w:val="0"/>
        <w:spacing w:line="360" w:lineRule="auto"/>
        <w:jc w:val="both"/>
        <w:rPr>
          <w:rFonts w:ascii="Palatino Linotype" w:hAnsi="Palatino Linotype" w:cs="Arial"/>
          <w:bCs/>
          <w:lang w:val="es-ES_tradnl" w:eastAsia="es-MX"/>
        </w:rPr>
      </w:pPr>
      <w:r w:rsidRPr="009463E1">
        <w:rPr>
          <w:rFonts w:ascii="Palatino Linotype" w:hAnsi="Palatino Linotype" w:cs="Arial"/>
          <w:b/>
          <w:lang w:val="es-ES_tradnl"/>
        </w:rPr>
        <w:t xml:space="preserve">PRIMERO. </w:t>
      </w:r>
      <w:r w:rsidRPr="009463E1">
        <w:rPr>
          <w:rFonts w:ascii="Palatino Linotype" w:hAnsi="Palatino Linotype" w:cs="Arial"/>
          <w:lang w:val="es-ES_tradnl"/>
        </w:rPr>
        <w:t>Resultan fundadas las</w:t>
      </w:r>
      <w:r w:rsidRPr="009463E1">
        <w:rPr>
          <w:rFonts w:ascii="Palatino Linotype" w:hAnsi="Palatino Linotype" w:cs="Arial"/>
          <w:b/>
          <w:lang w:val="es-ES_tradnl"/>
        </w:rPr>
        <w:t xml:space="preserve"> </w:t>
      </w:r>
      <w:r w:rsidRPr="009463E1">
        <w:rPr>
          <w:rFonts w:ascii="Palatino Linotype" w:hAnsi="Palatino Linotype" w:cs="Arial"/>
          <w:lang w:val="es-ES"/>
        </w:rPr>
        <w:t xml:space="preserve">razones o motivos de inconformidad hechos valer en </w:t>
      </w:r>
      <w:r w:rsidR="00C211C5" w:rsidRPr="009463E1">
        <w:rPr>
          <w:rFonts w:ascii="Palatino Linotype" w:hAnsi="Palatino Linotype" w:cs="Arial"/>
          <w:lang w:val="es-ES"/>
        </w:rPr>
        <w:t xml:space="preserve">el </w:t>
      </w:r>
      <w:r w:rsidRPr="009463E1">
        <w:rPr>
          <w:rFonts w:ascii="Palatino Linotype" w:hAnsi="Palatino Linotype" w:cs="Arial"/>
          <w:lang w:val="es-ES"/>
        </w:rPr>
        <w:t xml:space="preserve">recursos de revisión </w:t>
      </w:r>
      <w:r w:rsidR="00F712D1" w:rsidRPr="00F712D1">
        <w:rPr>
          <w:rFonts w:ascii="Palatino Linotype" w:hAnsi="Palatino Linotype" w:cs="Arial"/>
          <w:b/>
          <w:bCs/>
        </w:rPr>
        <w:t>03988/INFOEM/IP/RR/2021</w:t>
      </w:r>
      <w:r w:rsidR="00F712D1">
        <w:rPr>
          <w:rFonts w:ascii="Palatino Linotype" w:hAnsi="Palatino Linotype" w:cs="Arial"/>
          <w:b/>
          <w:bCs/>
        </w:rPr>
        <w:t xml:space="preserve"> </w:t>
      </w:r>
      <w:r w:rsidRPr="009463E1">
        <w:rPr>
          <w:rFonts w:ascii="Palatino Linotype" w:hAnsi="Palatino Linotype" w:cs="Arial"/>
          <w:bCs/>
          <w:lang w:val="es-ES_tradnl" w:eastAsia="es-MX"/>
        </w:rPr>
        <w:t xml:space="preserve">en términos del </w:t>
      </w:r>
      <w:r w:rsidR="001B030B">
        <w:rPr>
          <w:rFonts w:ascii="Palatino Linotype" w:hAnsi="Palatino Linotype" w:cs="Arial"/>
          <w:b/>
          <w:bCs/>
          <w:lang w:val="es-ES_tradnl" w:eastAsia="es-MX"/>
        </w:rPr>
        <w:t>Considerando CUARTO</w:t>
      </w:r>
      <w:r w:rsidRPr="009463E1">
        <w:rPr>
          <w:rFonts w:ascii="Palatino Linotype" w:hAnsi="Palatino Linotype" w:cs="Arial"/>
          <w:b/>
          <w:bCs/>
          <w:lang w:val="es-ES_tradnl" w:eastAsia="es-MX"/>
        </w:rPr>
        <w:t xml:space="preserve"> </w:t>
      </w:r>
      <w:r w:rsidRPr="009463E1">
        <w:rPr>
          <w:rFonts w:ascii="Palatino Linotype" w:hAnsi="Palatino Linotype" w:cs="Arial"/>
          <w:bCs/>
          <w:lang w:val="es-ES_tradnl" w:eastAsia="es-MX"/>
        </w:rPr>
        <w:t>de la presente resolución.</w:t>
      </w:r>
    </w:p>
    <w:p w14:paraId="0F2846DF" w14:textId="77777777" w:rsidR="00191180" w:rsidRPr="009463E1" w:rsidRDefault="00191180" w:rsidP="00C1345F">
      <w:pPr>
        <w:suppressAutoHyphens w:val="0"/>
        <w:spacing w:line="360" w:lineRule="auto"/>
        <w:jc w:val="both"/>
        <w:rPr>
          <w:rFonts w:ascii="Palatino Linotype" w:hAnsi="Palatino Linotype" w:cs="Arial"/>
          <w:bCs/>
          <w:lang w:val="es-ES_tradnl" w:eastAsia="es-MX"/>
        </w:rPr>
      </w:pPr>
    </w:p>
    <w:p w14:paraId="17338226" w14:textId="72A31FEF" w:rsidR="00191180" w:rsidRPr="009463E1" w:rsidRDefault="00191180" w:rsidP="00C1345F">
      <w:pPr>
        <w:suppressAutoHyphens w:val="0"/>
        <w:spacing w:line="360" w:lineRule="auto"/>
        <w:jc w:val="both"/>
        <w:rPr>
          <w:rFonts w:ascii="Palatino Linotype" w:eastAsia="Calibri" w:hAnsi="Palatino Linotype" w:cs="Arial"/>
          <w:b/>
          <w:lang w:val="es-ES"/>
        </w:rPr>
      </w:pPr>
      <w:r w:rsidRPr="009463E1">
        <w:rPr>
          <w:rFonts w:ascii="Palatino Linotype" w:eastAsia="Calibri" w:hAnsi="Palatino Linotype" w:cs="Arial"/>
          <w:b/>
          <w:bCs/>
          <w:lang w:val="es-ES"/>
        </w:rPr>
        <w:t xml:space="preserve">SEGUNDO. </w:t>
      </w:r>
      <w:r w:rsidRPr="009463E1">
        <w:rPr>
          <w:rFonts w:ascii="Palatino Linotype" w:eastAsia="Calibri" w:hAnsi="Palatino Linotype" w:cs="Arial"/>
          <w:lang w:val="es-ES"/>
        </w:rPr>
        <w:t xml:space="preserve">Se </w:t>
      </w:r>
      <w:r w:rsidRPr="009463E1">
        <w:rPr>
          <w:rFonts w:ascii="Palatino Linotype" w:eastAsia="Calibri" w:hAnsi="Palatino Linotype" w:cs="Arial"/>
          <w:b/>
          <w:lang w:val="es-ES"/>
        </w:rPr>
        <w:t xml:space="preserve">ORDENA </w:t>
      </w:r>
      <w:r w:rsidR="004A1DC4">
        <w:rPr>
          <w:rFonts w:ascii="Palatino Linotype" w:eastAsia="Calibri" w:hAnsi="Palatino Linotype" w:cs="Arial"/>
          <w:lang w:val="es-ES"/>
        </w:rPr>
        <w:t xml:space="preserve">a la </w:t>
      </w:r>
      <w:r w:rsidR="004A1DC4" w:rsidRPr="004A1DC4">
        <w:rPr>
          <w:rFonts w:ascii="Palatino Linotype" w:eastAsia="Calibri" w:hAnsi="Palatino Linotype" w:cs="Arial"/>
          <w:b/>
          <w:lang w:val="es-ES_tradnl"/>
        </w:rPr>
        <w:t>Comisión de Conciliación y Arbitraje Médico del Estado de México</w:t>
      </w:r>
      <w:r w:rsidR="004A1DC4" w:rsidRPr="004A1DC4">
        <w:rPr>
          <w:rFonts w:ascii="Palatino Linotype" w:eastAsia="Calibri" w:hAnsi="Palatino Linotype" w:cs="Arial"/>
          <w:lang w:val="es-ES"/>
        </w:rPr>
        <w:t xml:space="preserve"> </w:t>
      </w:r>
      <w:r w:rsidRPr="009463E1">
        <w:rPr>
          <w:rFonts w:ascii="Palatino Linotype" w:eastAsia="Calibri" w:hAnsi="Palatino Linotype" w:cs="Arial"/>
          <w:lang w:val="es-ES"/>
        </w:rPr>
        <w:t>dar atenció</w:t>
      </w:r>
      <w:r w:rsidR="00C211C5" w:rsidRPr="009463E1">
        <w:rPr>
          <w:rFonts w:ascii="Palatino Linotype" w:eastAsia="Calibri" w:hAnsi="Palatino Linotype" w:cs="Arial"/>
          <w:lang w:val="es-ES"/>
        </w:rPr>
        <w:t>n a la solicitud</w:t>
      </w:r>
      <w:r w:rsidRPr="009463E1">
        <w:rPr>
          <w:rFonts w:ascii="Palatino Linotype" w:eastAsia="Calibri" w:hAnsi="Palatino Linotype" w:cs="Arial"/>
          <w:lang w:val="es-ES"/>
        </w:rPr>
        <w:t xml:space="preserve"> de información</w:t>
      </w:r>
      <w:r w:rsidR="00F712D1" w:rsidRPr="00F712D1">
        <w:t xml:space="preserve"> </w:t>
      </w:r>
      <w:r w:rsidR="00F712D1" w:rsidRPr="00F712D1">
        <w:rPr>
          <w:rFonts w:ascii="Palatino Linotype" w:eastAsia="Calibri" w:hAnsi="Palatino Linotype" w:cs="Arial"/>
          <w:b/>
          <w:lang w:val="es-ES"/>
        </w:rPr>
        <w:t>00228/CAMEM/IP/2021</w:t>
      </w:r>
      <w:r w:rsidR="007B0A21">
        <w:rPr>
          <w:rFonts w:ascii="Palatino Linotype" w:eastAsia="Calibri" w:hAnsi="Palatino Linotype" w:cs="Arial"/>
          <w:lang w:val="es-ES"/>
        </w:rPr>
        <w:t xml:space="preserve"> y</w:t>
      </w:r>
      <w:r w:rsidRPr="009463E1">
        <w:rPr>
          <w:rFonts w:ascii="Palatino Linotype" w:eastAsia="Calibri" w:hAnsi="Palatino Linotype" w:cs="Arial"/>
          <w:lang w:val="es-ES"/>
        </w:rPr>
        <w:t xml:space="preserve"> entregar la información en la modalidad </w:t>
      </w:r>
      <w:r w:rsidRPr="009463E1">
        <w:rPr>
          <w:rFonts w:ascii="Palatino Linotype" w:eastAsia="Calibri" w:hAnsi="Palatino Linotype" w:cs="Arial"/>
          <w:lang w:val="es-ES_tradnl"/>
        </w:rPr>
        <w:t>Sistema de Acceso a Información Mexiquense (</w:t>
      </w:r>
      <w:r w:rsidRPr="009463E1">
        <w:rPr>
          <w:rFonts w:ascii="Palatino Linotype" w:eastAsia="Calibri" w:hAnsi="Palatino Linotype" w:cs="Arial"/>
          <w:b/>
          <w:lang w:val="es-ES"/>
        </w:rPr>
        <w:t>SAIMEX)</w:t>
      </w:r>
      <w:r w:rsidR="007B0A21">
        <w:rPr>
          <w:rFonts w:ascii="Palatino Linotype" w:eastAsia="Calibri" w:hAnsi="Palatino Linotype" w:cs="Arial"/>
          <w:b/>
          <w:lang w:val="es-ES"/>
        </w:rPr>
        <w:t xml:space="preserve"> y correo electrónico</w:t>
      </w:r>
      <w:r w:rsidRPr="009463E1">
        <w:rPr>
          <w:rFonts w:ascii="Palatino Linotype" w:eastAsia="Calibri" w:hAnsi="Palatino Linotype" w:cs="Arial"/>
          <w:b/>
          <w:lang w:val="es-ES"/>
        </w:rPr>
        <w:t>.</w:t>
      </w:r>
    </w:p>
    <w:p w14:paraId="2E14BAEE" w14:textId="77777777" w:rsidR="00191180" w:rsidRPr="009463E1" w:rsidRDefault="00191180" w:rsidP="00C1345F">
      <w:pPr>
        <w:suppressAutoHyphens w:val="0"/>
        <w:spacing w:line="360" w:lineRule="auto"/>
        <w:jc w:val="both"/>
        <w:rPr>
          <w:rFonts w:ascii="Palatino Linotype" w:eastAsia="Calibri" w:hAnsi="Palatino Linotype" w:cs="Arial"/>
          <w:lang w:val="es-ES"/>
        </w:rPr>
      </w:pPr>
    </w:p>
    <w:p w14:paraId="6C540F1B" w14:textId="77777777" w:rsidR="00191180" w:rsidRPr="009463E1" w:rsidRDefault="00191180" w:rsidP="00C1345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9463E1">
        <w:rPr>
          <w:rFonts w:ascii="Palatino Linotype" w:eastAsia="Palatino Linotype" w:hAnsi="Palatino Linotype" w:cs="Palatino Linotype"/>
          <w:b/>
          <w:lang w:val="es-ES_tradnl"/>
        </w:rPr>
        <w:t xml:space="preserve">TERCERO. Notifíquese </w:t>
      </w:r>
      <w:r w:rsidRPr="009463E1">
        <w:rPr>
          <w:rFonts w:ascii="Palatino Linotype" w:eastAsia="Palatino Linotype" w:hAnsi="Palatino Linotype" w:cs="Palatino Linotype"/>
          <w:lang w:val="es-ES_tradnl"/>
        </w:rPr>
        <w:t xml:space="preserve">al Titular de la Unidad de Transparencia del </w:t>
      </w:r>
      <w:r w:rsidRPr="009463E1">
        <w:rPr>
          <w:rFonts w:ascii="Palatino Linotype" w:eastAsia="Palatino Linotype" w:hAnsi="Palatino Linotype" w:cs="Palatino Linotype"/>
          <w:b/>
          <w:lang w:val="es-ES_tradnl"/>
        </w:rPr>
        <w:t>SUJETO OBLIGADO</w:t>
      </w:r>
      <w:r w:rsidRPr="009463E1">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9463E1">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9463E1" w:rsidRDefault="00191180" w:rsidP="00C1345F">
      <w:pPr>
        <w:shd w:val="clear" w:color="auto" w:fill="FFFFFF"/>
        <w:suppressAutoHyphens w:val="0"/>
        <w:spacing w:line="360" w:lineRule="auto"/>
        <w:jc w:val="both"/>
        <w:rPr>
          <w:rFonts w:ascii="Palatino Linotype" w:hAnsi="Palatino Linotype" w:cs="Arial"/>
          <w:b/>
          <w:lang w:val="es-ES_tradnl"/>
        </w:rPr>
      </w:pPr>
    </w:p>
    <w:p w14:paraId="425C32FA" w14:textId="34263791" w:rsidR="00191180" w:rsidRPr="009463E1" w:rsidRDefault="00191180" w:rsidP="00C1345F">
      <w:pPr>
        <w:shd w:val="clear" w:color="auto" w:fill="FFFFFF"/>
        <w:suppressAutoHyphens w:val="0"/>
        <w:spacing w:line="360" w:lineRule="auto"/>
        <w:jc w:val="both"/>
        <w:rPr>
          <w:rFonts w:ascii="Palatino Linotype" w:eastAsia="MS Mincho" w:hAnsi="Palatino Linotype"/>
          <w:lang w:val="es-ES_tradnl"/>
        </w:rPr>
      </w:pPr>
      <w:r w:rsidRPr="009463E1">
        <w:rPr>
          <w:rFonts w:ascii="Palatino Linotype" w:hAnsi="Palatino Linotype" w:cs="Arial"/>
          <w:b/>
          <w:lang w:val="es-ES_tradnl"/>
        </w:rPr>
        <w:lastRenderedPageBreak/>
        <w:t xml:space="preserve">CUARTO. </w:t>
      </w:r>
      <w:r w:rsidRPr="009463E1">
        <w:rPr>
          <w:rFonts w:ascii="Palatino Linotype" w:hAnsi="Palatino Linotype"/>
          <w:b/>
          <w:bCs/>
          <w:color w:val="222222"/>
          <w:lang w:val="es-ES"/>
        </w:rPr>
        <w:t xml:space="preserve">Notifíquese </w:t>
      </w:r>
      <w:r w:rsidRPr="009463E1">
        <w:rPr>
          <w:rFonts w:ascii="Palatino Linotype" w:hAnsi="Palatino Linotype"/>
          <w:bCs/>
          <w:color w:val="222222"/>
          <w:lang w:val="es-ES"/>
        </w:rPr>
        <w:t>a</w:t>
      </w:r>
      <w:r w:rsidR="00526F88" w:rsidRPr="009463E1">
        <w:rPr>
          <w:rFonts w:ascii="Palatino Linotype" w:hAnsi="Palatino Linotype"/>
          <w:lang w:val="es-ES_tradnl"/>
        </w:rPr>
        <w:t xml:space="preserve"> la parte </w:t>
      </w:r>
      <w:r w:rsidR="00526F88" w:rsidRPr="009463E1">
        <w:rPr>
          <w:rFonts w:ascii="Palatino Linotype" w:hAnsi="Palatino Linotype"/>
          <w:b/>
          <w:lang w:val="es-ES_tradnl"/>
        </w:rPr>
        <w:t>RECURRENTE</w:t>
      </w:r>
      <w:r w:rsidR="00526F88" w:rsidRPr="009463E1">
        <w:rPr>
          <w:rFonts w:ascii="Palatino Linotype" w:hAnsi="Palatino Linotype"/>
          <w:lang w:val="es-ES_tradnl"/>
        </w:rPr>
        <w:t xml:space="preserve"> </w:t>
      </w:r>
      <w:r w:rsidRPr="009463E1">
        <w:rPr>
          <w:rFonts w:ascii="Palatino Linotype" w:hAnsi="Palatino Linotype"/>
          <w:lang w:val="es-ES_tradnl"/>
        </w:rPr>
        <w:t>la presente resolución</w:t>
      </w:r>
      <w:r w:rsidRPr="009463E1">
        <w:rPr>
          <w:rFonts w:ascii="Palatino Linotype" w:eastAsia="MS Mincho" w:hAnsi="Palatino Linotype"/>
          <w:lang w:val="es-ES_tradnl"/>
        </w:rPr>
        <w:t>.</w:t>
      </w:r>
    </w:p>
    <w:p w14:paraId="661C7F74" w14:textId="77777777" w:rsidR="00191180" w:rsidRPr="009463E1" w:rsidRDefault="00191180" w:rsidP="00C1345F">
      <w:pPr>
        <w:shd w:val="clear" w:color="auto" w:fill="FFFFFF"/>
        <w:suppressAutoHyphens w:val="0"/>
        <w:spacing w:line="360" w:lineRule="auto"/>
        <w:jc w:val="both"/>
        <w:rPr>
          <w:rFonts w:ascii="Palatino Linotype" w:eastAsia="MS Mincho" w:hAnsi="Palatino Linotype"/>
          <w:lang w:val="es-ES_tradnl"/>
        </w:rPr>
      </w:pPr>
    </w:p>
    <w:p w14:paraId="6E526EC9" w14:textId="7EDD3A47" w:rsidR="00191180" w:rsidRPr="009463E1" w:rsidRDefault="00191180" w:rsidP="00C1345F">
      <w:pPr>
        <w:shd w:val="clear" w:color="auto" w:fill="FFFFFF"/>
        <w:suppressAutoHyphens w:val="0"/>
        <w:spacing w:line="360" w:lineRule="auto"/>
        <w:jc w:val="both"/>
        <w:rPr>
          <w:rFonts w:ascii="Palatino Linotype" w:eastAsia="MS Mincho" w:hAnsi="Palatino Linotype"/>
          <w:lang w:val="es-ES"/>
        </w:rPr>
      </w:pPr>
      <w:r w:rsidRPr="009463E1">
        <w:rPr>
          <w:rFonts w:ascii="Palatino Linotype" w:eastAsia="MS Mincho" w:hAnsi="Palatino Linotype"/>
          <w:b/>
        </w:rPr>
        <w:t>QUINTO.</w:t>
      </w:r>
      <w:r w:rsidRPr="009463E1">
        <w:rPr>
          <w:rFonts w:ascii="Palatino Linotype" w:eastAsia="MS Mincho" w:hAnsi="Palatino Linotype"/>
        </w:rPr>
        <w:t xml:space="preserve"> </w:t>
      </w:r>
      <w:r w:rsidRPr="009463E1">
        <w:rPr>
          <w:rFonts w:ascii="Palatino Linotype" w:eastAsia="MS Mincho" w:hAnsi="Palatino Linotype"/>
          <w:lang w:val="es-ES"/>
        </w:rPr>
        <w:t>Se hace del conocimiento de</w:t>
      </w:r>
      <w:r w:rsidR="00526F88" w:rsidRPr="009463E1">
        <w:rPr>
          <w:rFonts w:ascii="Palatino Linotype" w:eastAsia="MS Mincho" w:hAnsi="Palatino Linotype"/>
          <w:lang w:val="es-ES"/>
        </w:rPr>
        <w:t xml:space="preserve"> la parte</w:t>
      </w:r>
      <w:r w:rsidR="00526F88" w:rsidRPr="009463E1">
        <w:rPr>
          <w:rFonts w:ascii="Palatino Linotype" w:hAnsi="Palatino Linotype"/>
          <w:b/>
          <w:lang w:val="es-ES_tradnl"/>
        </w:rPr>
        <w:t xml:space="preserve"> </w:t>
      </w:r>
      <w:r w:rsidR="00526F88" w:rsidRPr="009463E1">
        <w:rPr>
          <w:rFonts w:ascii="Palatino Linotype" w:eastAsia="MS Mincho" w:hAnsi="Palatino Linotype"/>
          <w:b/>
          <w:lang w:val="es-ES_tradnl"/>
        </w:rPr>
        <w:t>RECURRENTE</w:t>
      </w:r>
      <w:r w:rsidR="00526F88" w:rsidRPr="009463E1">
        <w:rPr>
          <w:rFonts w:ascii="Palatino Linotype" w:eastAsia="MS Mincho" w:hAnsi="Palatino Linotype"/>
          <w:lang w:val="es-ES"/>
        </w:rPr>
        <w:t xml:space="preserve"> </w:t>
      </w:r>
      <w:r w:rsidRPr="009463E1">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463E1">
        <w:rPr>
          <w:rFonts w:ascii="Palatino Linotype" w:eastAsia="MS Mincho" w:hAnsi="Palatino Linotype"/>
          <w:bCs/>
          <w:lang w:val="es-ES"/>
        </w:rPr>
        <w:t>vía juicio de amparo</w:t>
      </w:r>
      <w:r w:rsidRPr="009463E1">
        <w:rPr>
          <w:rFonts w:ascii="Palatino Linotype" w:eastAsia="MS Mincho" w:hAnsi="Palatino Linotype"/>
          <w:lang w:val="es-ES"/>
        </w:rPr>
        <w:t> en los términos de las leyes aplicables.</w:t>
      </w:r>
    </w:p>
    <w:p w14:paraId="6B711991" w14:textId="77777777" w:rsidR="00191180" w:rsidRPr="009463E1" w:rsidRDefault="00191180" w:rsidP="00C1345F">
      <w:pPr>
        <w:suppressAutoHyphens w:val="0"/>
        <w:spacing w:line="360" w:lineRule="auto"/>
        <w:jc w:val="both"/>
        <w:rPr>
          <w:rFonts w:ascii="Palatino Linotype" w:eastAsia="MS Mincho" w:hAnsi="Palatino Linotype"/>
          <w:b/>
          <w:lang w:val="es-ES_tradnl"/>
        </w:rPr>
      </w:pPr>
    </w:p>
    <w:p w14:paraId="6CEEB5F3" w14:textId="7D8384A6" w:rsidR="00191180" w:rsidRPr="009463E1" w:rsidRDefault="00191180" w:rsidP="00C1345F">
      <w:pPr>
        <w:suppressAutoHyphens w:val="0"/>
        <w:spacing w:line="360" w:lineRule="auto"/>
        <w:jc w:val="both"/>
        <w:rPr>
          <w:rFonts w:ascii="Palatino Linotype" w:eastAsia="MS Mincho" w:hAnsi="Palatino Linotype"/>
          <w:lang w:val="es-ES"/>
        </w:rPr>
      </w:pPr>
      <w:r w:rsidRPr="009463E1">
        <w:rPr>
          <w:rFonts w:ascii="Palatino Linotype" w:eastAsia="MS Mincho" w:hAnsi="Palatino Linotype"/>
          <w:b/>
          <w:lang w:val="es-ES_tradnl"/>
        </w:rPr>
        <w:t xml:space="preserve">SEXTO. </w:t>
      </w:r>
      <w:r w:rsidRPr="009463E1">
        <w:rPr>
          <w:rFonts w:ascii="Palatino Linotype" w:eastAsia="MS Mincho" w:hAnsi="Palatino Linotype"/>
          <w:lang w:val="es-ES"/>
        </w:rPr>
        <w:t>Hágase del conocimiento de</w:t>
      </w:r>
      <w:r w:rsidR="00526F88" w:rsidRPr="009463E1">
        <w:rPr>
          <w:rFonts w:ascii="Palatino Linotype" w:hAnsi="Palatino Linotype"/>
          <w:b/>
          <w:lang w:val="es-ES_tradnl"/>
        </w:rPr>
        <w:t xml:space="preserve"> </w:t>
      </w:r>
      <w:r w:rsidR="00526F88" w:rsidRPr="009463E1">
        <w:rPr>
          <w:rFonts w:ascii="Palatino Linotype" w:hAnsi="Palatino Linotype"/>
          <w:b/>
          <w:lang w:val="es-ES"/>
        </w:rPr>
        <w:t>la parte</w:t>
      </w:r>
      <w:r w:rsidR="00526F88" w:rsidRPr="009463E1">
        <w:rPr>
          <w:rFonts w:ascii="Palatino Linotype" w:hAnsi="Palatino Linotype"/>
          <w:b/>
          <w:lang w:val="es-ES_tradnl"/>
        </w:rPr>
        <w:t xml:space="preserve"> RECURRENTE</w:t>
      </w:r>
      <w:r w:rsidR="00526F88" w:rsidRPr="009463E1">
        <w:rPr>
          <w:rFonts w:ascii="Palatino Linotype" w:hAnsi="Palatino Linotype"/>
          <w:b/>
          <w:lang w:val="es-ES"/>
        </w:rPr>
        <w:t xml:space="preserve">  </w:t>
      </w:r>
      <w:r w:rsidRPr="009463E1">
        <w:rPr>
          <w:rFonts w:ascii="Palatino Linotype" w:eastAsia="MS Mincho" w:hAnsi="Palatino Linotype"/>
          <w:lang w:val="es-ES"/>
        </w:rPr>
        <w:t>que las respuestas que dé el</w:t>
      </w:r>
      <w:r w:rsidRPr="009463E1">
        <w:rPr>
          <w:rFonts w:ascii="Palatino Linotype" w:eastAsia="MS Mincho" w:hAnsi="Palatino Linotype"/>
          <w:b/>
          <w:lang w:val="es-ES"/>
        </w:rPr>
        <w:t xml:space="preserve"> SUJETO OBLIGADO</w:t>
      </w:r>
      <w:r w:rsidRPr="009463E1">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9463E1" w:rsidRDefault="00191180" w:rsidP="00C1345F">
      <w:pPr>
        <w:suppressAutoHyphens w:val="0"/>
        <w:spacing w:line="360" w:lineRule="auto"/>
        <w:jc w:val="both"/>
        <w:rPr>
          <w:rFonts w:ascii="Palatino Linotype" w:eastAsia="MS Mincho" w:hAnsi="Palatino Linotype"/>
          <w:b/>
          <w:lang w:val="es-ES_tradnl"/>
        </w:rPr>
      </w:pPr>
    </w:p>
    <w:p w14:paraId="1F85A350" w14:textId="42C2704F" w:rsidR="00191180" w:rsidRPr="009463E1" w:rsidRDefault="00191180" w:rsidP="00C1345F">
      <w:pPr>
        <w:suppressAutoHyphens w:val="0"/>
        <w:spacing w:line="360" w:lineRule="auto"/>
        <w:jc w:val="both"/>
        <w:rPr>
          <w:rFonts w:ascii="Palatino Linotype" w:eastAsia="MS Mincho" w:hAnsi="Palatino Linotype"/>
          <w:b/>
          <w:lang w:val="es-ES_tradnl"/>
        </w:rPr>
      </w:pPr>
      <w:r w:rsidRPr="009463E1">
        <w:rPr>
          <w:rFonts w:ascii="Palatino Linotype" w:eastAsia="MS Mincho" w:hAnsi="Palatino Linotype"/>
          <w:b/>
          <w:lang w:val="es-ES_tradnl"/>
        </w:rPr>
        <w:t>SÉPTIMO.</w:t>
      </w:r>
      <w:r w:rsidRPr="009463E1">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Pr>
          <w:rFonts w:ascii="Palatino Linotype" w:eastAsia="MS Mincho" w:hAnsi="Palatino Linotype"/>
          <w:b/>
          <w:lang w:val="es-ES_tradnl"/>
        </w:rPr>
        <w:t>Considerando SEXTO</w:t>
      </w:r>
      <w:r w:rsidRPr="009463E1">
        <w:rPr>
          <w:rFonts w:ascii="Palatino Linotype" w:eastAsia="MS Mincho" w:hAnsi="Palatino Linotype"/>
          <w:b/>
          <w:lang w:val="es-ES_tradnl"/>
        </w:rPr>
        <w:t>.</w:t>
      </w:r>
    </w:p>
    <w:p w14:paraId="64D6F699" w14:textId="77777777" w:rsidR="00191180" w:rsidRPr="009463E1" w:rsidRDefault="00191180" w:rsidP="00C1345F">
      <w:pPr>
        <w:suppressAutoHyphens w:val="0"/>
        <w:spacing w:line="360" w:lineRule="auto"/>
        <w:jc w:val="both"/>
        <w:rPr>
          <w:rFonts w:ascii="Palatino Linotype" w:eastAsia="MS Mincho" w:hAnsi="Palatino Linotype"/>
          <w:b/>
          <w:lang w:val="es-ES_tradnl"/>
        </w:rPr>
      </w:pPr>
    </w:p>
    <w:p w14:paraId="32C05E40" w14:textId="41277A6D" w:rsidR="00191180" w:rsidRPr="009463E1" w:rsidRDefault="00191180" w:rsidP="00C1345F">
      <w:pPr>
        <w:suppressAutoHyphens w:val="0"/>
        <w:spacing w:line="360" w:lineRule="auto"/>
        <w:jc w:val="both"/>
        <w:rPr>
          <w:rFonts w:ascii="Palatino Linotype" w:eastAsia="MS Mincho" w:hAnsi="Palatino Linotype"/>
          <w:bCs/>
          <w:lang w:val="es-ES_tradnl"/>
        </w:rPr>
      </w:pPr>
      <w:r w:rsidRPr="009463E1">
        <w:rPr>
          <w:rFonts w:ascii="Palatino Linotype" w:eastAsia="MS Mincho" w:hAnsi="Palatino Linotype"/>
          <w:b/>
          <w:lang w:val="es-ES_tradnl"/>
        </w:rPr>
        <w:t>OCTAVO.</w:t>
      </w:r>
      <w:r w:rsidRPr="009463E1">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9463E1">
        <w:rPr>
          <w:rFonts w:ascii="Palatino Linotype" w:eastAsia="MS Mincho" w:hAnsi="Palatino Linotype"/>
          <w:b/>
          <w:bCs/>
          <w:lang w:val="es-ES_tradnl"/>
        </w:rPr>
        <w:t xml:space="preserve">SUJETO OBLIGADO </w:t>
      </w:r>
      <w:r w:rsidRPr="009463E1">
        <w:rPr>
          <w:rFonts w:ascii="Palatino Linotype" w:eastAsia="MS Mincho" w:hAnsi="Palatino Linotype"/>
          <w:bCs/>
          <w:lang w:val="es-ES_tradnl"/>
        </w:rPr>
        <w:t xml:space="preserve">de que, en caso de incumplimiento total o parcial de la presente </w:t>
      </w:r>
      <w:r w:rsidRPr="009463E1">
        <w:rPr>
          <w:rFonts w:ascii="Palatino Linotype" w:eastAsia="MS Mincho" w:hAnsi="Palatino Linotype"/>
          <w:bCs/>
          <w:lang w:val="es-ES_tradnl"/>
        </w:rPr>
        <w:lastRenderedPageBreak/>
        <w:t>resolución, se actuará de conformidad con lo dispuesto en los artículos 213, 214, 21</w:t>
      </w:r>
      <w:r w:rsidR="00E95992" w:rsidRPr="009463E1">
        <w:rPr>
          <w:rFonts w:ascii="Palatino Linotype" w:eastAsia="MS Mincho" w:hAnsi="Palatino Linotype"/>
          <w:bCs/>
          <w:lang w:val="es-ES_tradnl"/>
        </w:rPr>
        <w:t>5, 216 y 217 de la Ley en cita.</w:t>
      </w:r>
    </w:p>
    <w:p w14:paraId="4578F588" w14:textId="0D7C0092" w:rsidR="00191180" w:rsidRPr="009463E1" w:rsidRDefault="00E95992" w:rsidP="00C1345F">
      <w:pPr>
        <w:suppressAutoHyphens w:val="0"/>
        <w:spacing w:before="240" w:after="240" w:line="360" w:lineRule="auto"/>
        <w:ind w:firstLine="1"/>
        <w:jc w:val="both"/>
        <w:rPr>
          <w:rFonts w:ascii="Palatino Linotype" w:hAnsi="Palatino Linotype"/>
          <w:lang w:val="es-ES_tradnl"/>
        </w:rPr>
      </w:pPr>
      <w:r w:rsidRPr="009463E1">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F712D1">
        <w:rPr>
          <w:rFonts w:ascii="Palatino Linotype" w:hAnsi="Palatino Linotype"/>
          <w:lang w:val="es-ES_tradnl"/>
        </w:rPr>
        <w:t>SEXTA</w:t>
      </w:r>
      <w:r w:rsidR="00AE3BDE" w:rsidRPr="009463E1">
        <w:rPr>
          <w:rFonts w:ascii="Palatino Linotype" w:hAnsi="Palatino Linotype"/>
          <w:lang w:val="es-ES_tradnl"/>
        </w:rPr>
        <w:t xml:space="preserve"> </w:t>
      </w:r>
      <w:r w:rsidRPr="009463E1">
        <w:rPr>
          <w:rFonts w:ascii="Palatino Linotype" w:hAnsi="Palatino Linotype"/>
          <w:lang w:val="es-ES_tradnl"/>
        </w:rPr>
        <w:t>SESIÓ</w:t>
      </w:r>
      <w:r w:rsidR="007B0A21">
        <w:rPr>
          <w:rFonts w:ascii="Palatino Linotype" w:hAnsi="Palatino Linotype"/>
          <w:lang w:val="es-ES_tradnl"/>
        </w:rPr>
        <w:t>N ORDINARIA CELEBRADA EL DÍA TRECE DE OCTUBRE</w:t>
      </w:r>
      <w:r w:rsidRPr="009463E1">
        <w:rPr>
          <w:rFonts w:ascii="Palatino Linotype" w:hAnsi="Palatino Linotype"/>
          <w:lang w:val="es-ES_tradnl"/>
        </w:rPr>
        <w:t xml:space="preserve"> DE DOS MIL VEINTIUNO, ANTE EL SECRETARIO TÉCNICO DEL PLENO ALEXIS TAPIA RAMÍREZ.</w:t>
      </w:r>
      <w:bookmarkEnd w:id="82"/>
      <w:bookmarkEnd w:id="83"/>
      <w:bookmarkEnd w:id="84"/>
      <w:bookmarkEnd w:id="85"/>
      <w:bookmarkEnd w:id="86"/>
      <w:bookmarkEnd w:id="87"/>
      <w:bookmarkEnd w:id="89"/>
    </w:p>
    <w:sectPr w:rsidR="00191180" w:rsidRPr="009463E1">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B4797" w14:textId="77777777" w:rsidR="00F064D8" w:rsidRDefault="00F064D8" w:rsidP="00B41C9D">
      <w:r>
        <w:separator/>
      </w:r>
    </w:p>
  </w:endnote>
  <w:endnote w:type="continuationSeparator" w:id="0">
    <w:p w14:paraId="6A2EBCEA" w14:textId="77777777" w:rsidR="00F064D8" w:rsidRDefault="00F064D8"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77777777" w:rsidR="00F712D1" w:rsidRDefault="00F712D1">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C25B9">
      <w:rPr>
        <w:rFonts w:ascii="Palatino Linotype" w:hAnsi="Palatino Linotype" w:cs="Arial"/>
        <w:bCs/>
        <w:noProof/>
      </w:rPr>
      <w:t>21</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C25B9">
      <w:rPr>
        <w:rFonts w:ascii="Palatino Linotype" w:hAnsi="Palatino Linotype" w:cs="Arial"/>
        <w:bCs/>
        <w:noProof/>
      </w:rPr>
      <w:t>82</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77777777" w:rsidR="00F712D1" w:rsidRDefault="00F712D1">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C25B9">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C25B9">
      <w:rPr>
        <w:rFonts w:ascii="Palatino Linotype" w:hAnsi="Palatino Linotype" w:cs="Arial"/>
        <w:bCs/>
        <w:noProof/>
      </w:rPr>
      <w:t>82</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B65C5" w14:textId="77777777" w:rsidR="00F064D8" w:rsidRDefault="00F064D8" w:rsidP="00B41C9D">
      <w:r>
        <w:separator/>
      </w:r>
    </w:p>
  </w:footnote>
  <w:footnote w:type="continuationSeparator" w:id="0">
    <w:p w14:paraId="74A2B3B8" w14:textId="77777777" w:rsidR="00F064D8" w:rsidRDefault="00F064D8" w:rsidP="00B41C9D">
      <w:r>
        <w:continuationSeparator/>
      </w:r>
    </w:p>
  </w:footnote>
  <w:footnote w:id="1">
    <w:p w14:paraId="4371D73E" w14:textId="77777777" w:rsidR="00F712D1" w:rsidRDefault="00F712D1" w:rsidP="00191180">
      <w:pPr>
        <w:pStyle w:val="Textonotapie"/>
      </w:pPr>
      <w:r>
        <w:rPr>
          <w:rStyle w:val="Refdenotaalpie"/>
        </w:rPr>
        <w:footnoteRef/>
      </w:r>
      <w:r>
        <w:t xml:space="preserve"> Convención Americana sobre Derechos Humanos. Artículo 13.</w:t>
      </w:r>
    </w:p>
  </w:footnote>
  <w:footnote w:id="2">
    <w:p w14:paraId="015B3E2B" w14:textId="77777777" w:rsidR="00F712D1" w:rsidRDefault="00F712D1" w:rsidP="00191180">
      <w:pPr>
        <w:pStyle w:val="Textonotapie"/>
      </w:pPr>
      <w:r>
        <w:rPr>
          <w:rStyle w:val="Refdenotaalpie"/>
        </w:rPr>
        <w:footnoteRef/>
      </w:r>
      <w:r>
        <w:t xml:space="preserve"> Constitución Política de los Estados Unidos Mexicanos. Artículo sexto, sección A, fracción I.</w:t>
      </w:r>
    </w:p>
  </w:footnote>
  <w:footnote w:id="3">
    <w:p w14:paraId="246CA687" w14:textId="77777777" w:rsidR="00F712D1" w:rsidRDefault="00F712D1"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73D57A4" w14:textId="77777777" w:rsidR="00F712D1" w:rsidRDefault="00F712D1" w:rsidP="00191180">
      <w:pPr>
        <w:pStyle w:val="Textonotapie"/>
      </w:pPr>
      <w:r>
        <w:rPr>
          <w:rStyle w:val="Refdenotaalpie"/>
        </w:rPr>
        <w:footnoteRef/>
      </w:r>
      <w:r>
        <w:t xml:space="preserve"> Ibídem. Parr. 87.</w:t>
      </w:r>
    </w:p>
  </w:footnote>
  <w:footnote w:id="5">
    <w:p w14:paraId="3A3524C4" w14:textId="77777777" w:rsidR="00F712D1" w:rsidRPr="004372FF" w:rsidRDefault="00F712D1" w:rsidP="00915BC5">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w:t>
      </w:r>
      <w:r>
        <w:rPr>
          <w:rFonts w:ascii="Palatino Linotype" w:hAnsi="Palatino Linotype"/>
          <w:sz w:val="18"/>
        </w:rPr>
        <w:t>242</w:t>
      </w:r>
      <w:r w:rsidRPr="004372FF">
        <w:rPr>
          <w:rFonts w:ascii="Palatino Linotype" w:hAnsi="Palatino Linotype"/>
          <w:sz w:val="18"/>
        </w:rPr>
        <w:t xml:space="preserve"> de los </w:t>
      </w:r>
      <w:r w:rsidRPr="004372FF">
        <w:rPr>
          <w:rFonts w:ascii="Palatino Linotype" w:hAnsi="Palatino Linotype"/>
          <w:i/>
          <w:sz w:val="18"/>
        </w:rPr>
        <w:t xml:space="preserve">Lineamientos para la Entrega del Informe Mensual Municipal </w:t>
      </w:r>
      <w:r>
        <w:rPr>
          <w:rFonts w:ascii="Palatino Linotype" w:hAnsi="Palatino Linotype"/>
          <w:i/>
          <w:sz w:val="18"/>
        </w:rPr>
        <w:t>2020</w:t>
      </w:r>
      <w:r w:rsidRPr="004372FF">
        <w:rPr>
          <w:rFonts w:ascii="Palatino Linotype" w:hAnsi="Palatino Linotype"/>
          <w:i/>
          <w:sz w:val="18"/>
        </w:rPr>
        <w:t>.</w:t>
      </w:r>
    </w:p>
  </w:footnote>
  <w:footnote w:id="6">
    <w:p w14:paraId="23D04FF7" w14:textId="77777777" w:rsidR="00F712D1" w:rsidRDefault="00F712D1" w:rsidP="00915BC5">
      <w:pPr>
        <w:pStyle w:val="Textonotapie"/>
      </w:pPr>
      <w:r>
        <w:rPr>
          <w:rStyle w:val="Refdenotaalpie"/>
        </w:rPr>
        <w:footnoteRef/>
      </w:r>
      <w:r>
        <w:t xml:space="preserve"> Objetivo de la Nómina General, Lineamientos para la Entrega del Informe Mensual Municipal 2020, página 251.</w:t>
      </w:r>
    </w:p>
  </w:footnote>
  <w:footnote w:id="7">
    <w:p w14:paraId="09988BA1" w14:textId="77777777" w:rsidR="00F712D1" w:rsidRDefault="00F712D1" w:rsidP="00915BC5">
      <w:pPr>
        <w:pStyle w:val="Textonotapie"/>
      </w:pPr>
      <w:r>
        <w:rPr>
          <w:rStyle w:val="Refdenotaalpie"/>
        </w:rPr>
        <w:footnoteRef/>
      </w:r>
      <w:r>
        <w:t xml:space="preserve"> Presentación del curso de capacitación “Políticas para la Integración del Informe Trimestral de los Sujetos de Fiscalización Municipales para el Ejercicio 2021”. Elaborado por el Órgano Superior de Fiscalización del Estado de México.</w:t>
      </w:r>
    </w:p>
  </w:footnote>
  <w:footnote w:id="8">
    <w:p w14:paraId="3C314B3F" w14:textId="77777777" w:rsidR="00F712D1" w:rsidRDefault="00F712D1" w:rsidP="00915BC5">
      <w:pPr>
        <w:pStyle w:val="Textonotapie"/>
      </w:pPr>
      <w:r>
        <w:rPr>
          <w:rStyle w:val="Refdenotaalpie"/>
        </w:rPr>
        <w:footnoteRef/>
      </w:r>
      <w:r>
        <w:t xml:space="preserve"> Ídem.</w:t>
      </w:r>
    </w:p>
  </w:footnote>
  <w:footnote w:id="9">
    <w:p w14:paraId="54C12D4E" w14:textId="77777777" w:rsidR="00F712D1" w:rsidRDefault="00F712D1" w:rsidP="00F712D1">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El artículo 3, fracción XXIII de la Ley de Transparencia y Acceso a la Información Pública del Estado de México y Municipios la define como la contenida en documentos públicos o privados que refiera a la vida privada y/o los datos personales, que no son de acceso público;</w:t>
      </w:r>
    </w:p>
  </w:footnote>
  <w:footnote w:id="10">
    <w:p w14:paraId="075828AD" w14:textId="77777777" w:rsidR="00F712D1" w:rsidRDefault="00F712D1"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11">
    <w:p w14:paraId="5C1D3AE7" w14:textId="77777777" w:rsidR="00F712D1" w:rsidRPr="00985DD4" w:rsidRDefault="00F712D1"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F712D1" w:rsidRPr="00985DD4" w:rsidRDefault="00F712D1"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F712D1" w:rsidRPr="00BE13A0" w:rsidRDefault="00F712D1"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2">
    <w:p w14:paraId="3C968F82" w14:textId="77777777" w:rsidR="00F712D1" w:rsidRPr="00985DD4" w:rsidRDefault="00F712D1"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3">
    <w:p w14:paraId="770C42F8" w14:textId="77777777" w:rsidR="00F712D1" w:rsidRDefault="00F712D1"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F712D1" w:rsidRPr="00266430" w:rsidRDefault="00F712D1" w:rsidP="00191180">
      <w:pPr>
        <w:pStyle w:val="Textonotapie"/>
        <w:jc w:val="both"/>
      </w:pPr>
      <w:r w:rsidRPr="00266430">
        <w:t xml:space="preserve">1a./J. 2/2012 (9a.). Primera Sala. Décima Época. Semanario Judicial de la Federación y su Gaceta. Libro V, Febrero de 2012, Pág. 533.  </w:t>
      </w:r>
    </w:p>
  </w:footnote>
  <w:footnote w:id="14">
    <w:p w14:paraId="2EA88ECF" w14:textId="77777777" w:rsidR="00F712D1" w:rsidRPr="00A870EF" w:rsidRDefault="00F712D1"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5">
    <w:p w14:paraId="137B5DE3" w14:textId="77777777" w:rsidR="00F712D1" w:rsidRDefault="00F712D1"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F712D1" w:rsidRDefault="00F712D1"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F712D1" w:rsidRPr="001E1F95" w:rsidRDefault="00F712D1"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6">
    <w:p w14:paraId="1F278625" w14:textId="77777777" w:rsidR="00F712D1" w:rsidRPr="00191180" w:rsidRDefault="00F712D1"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7">
    <w:p w14:paraId="4A51ECD8" w14:textId="77777777" w:rsidR="00F712D1" w:rsidRPr="0037004E" w:rsidRDefault="00F712D1"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F712D1" w:rsidRDefault="00F712D1" w:rsidP="00191180">
      <w:pPr>
        <w:pStyle w:val="Textonotapie"/>
      </w:pPr>
    </w:p>
  </w:footnote>
  <w:footnote w:id="18">
    <w:p w14:paraId="181FA67F" w14:textId="77777777" w:rsidR="00F712D1" w:rsidRDefault="00F712D1" w:rsidP="00191180">
      <w:pPr>
        <w:pStyle w:val="Textonotapie"/>
        <w:jc w:val="both"/>
      </w:pPr>
      <w:r>
        <w:rPr>
          <w:rStyle w:val="Refdenotaalpie"/>
        </w:rPr>
        <w:footnoteRef/>
      </w:r>
      <w:r>
        <w:t xml:space="preserve"> Artículo 3. Para los efectos de la presente Ley se entenderá por:</w:t>
      </w:r>
    </w:p>
    <w:p w14:paraId="114323FE" w14:textId="77777777" w:rsidR="00F712D1" w:rsidRDefault="00F712D1" w:rsidP="00191180">
      <w:pPr>
        <w:pStyle w:val="Textonotapie"/>
        <w:jc w:val="both"/>
      </w:pPr>
      <w:r>
        <w:t xml:space="preserve"> (…)</w:t>
      </w:r>
    </w:p>
    <w:p w14:paraId="57C8702F" w14:textId="77777777" w:rsidR="00F712D1" w:rsidRDefault="00F712D1"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9">
    <w:p w14:paraId="3F849BA8" w14:textId="77777777" w:rsidR="00F712D1" w:rsidRPr="00ED2A04" w:rsidRDefault="00F712D1"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20">
    <w:p w14:paraId="5D545B0A" w14:textId="77777777" w:rsidR="00F712D1" w:rsidRPr="00ED2A04" w:rsidRDefault="00F712D1"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21">
    <w:p w14:paraId="083574C4" w14:textId="77777777" w:rsidR="00F712D1" w:rsidRPr="000406A4" w:rsidRDefault="00F712D1"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22">
    <w:p w14:paraId="05CD266C" w14:textId="77777777" w:rsidR="00F712D1" w:rsidRPr="000406A4" w:rsidRDefault="00F712D1"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3">
    <w:p w14:paraId="2A47BEF3" w14:textId="77777777" w:rsidR="00F712D1" w:rsidRPr="000406A4" w:rsidRDefault="00F712D1"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4">
    <w:p w14:paraId="1D752F38" w14:textId="77777777" w:rsidR="00F712D1" w:rsidRPr="000406A4" w:rsidRDefault="00F712D1"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5">
    <w:p w14:paraId="33A14100" w14:textId="77777777" w:rsidR="00F712D1" w:rsidRPr="000406A4" w:rsidRDefault="00F712D1"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6">
    <w:p w14:paraId="4C4765AE" w14:textId="77777777" w:rsidR="00F712D1" w:rsidRPr="00191180" w:rsidRDefault="00F712D1"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7">
    <w:p w14:paraId="6A14A564" w14:textId="77777777" w:rsidR="00F712D1" w:rsidRPr="00A4142C" w:rsidRDefault="00F712D1" w:rsidP="00191180">
      <w:pPr>
        <w:pStyle w:val="Textonotapie"/>
        <w:rPr>
          <w:lang w:val="es-ES"/>
        </w:rPr>
      </w:pPr>
      <w:r>
        <w:rPr>
          <w:rStyle w:val="Refdenotaalpie"/>
        </w:rPr>
        <w:footnoteRef/>
      </w:r>
      <w:r>
        <w:t xml:space="preserve"> </w:t>
      </w:r>
      <w:r>
        <w:rPr>
          <w:lang w:val="es-ES"/>
        </w:rPr>
        <w:t xml:space="preserve">Tribunal Constitucional Alemán. Resolución sobre los soldados son asesinos, de 10 de octubre de 1995 (BVerfGE 93, 266). En ALÁEZ CORRAL, Benito y ÁLVAREZ </w:t>
      </w:r>
      <w:bookmarkStart w:id="148" w:name="_GoBack"/>
      <w:r>
        <w:rPr>
          <w:lang w:val="es-ES"/>
        </w:rPr>
        <w:t>ÁLVAREZ</w:t>
      </w:r>
      <w:bookmarkEnd w:id="148"/>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F712D1" w:rsidRDefault="00F712D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108FAA31">
          <wp:simplePos x="0" y="0"/>
          <wp:positionH relativeFrom="margi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F712D1" w14:paraId="282D4D92" w14:textId="77777777">
      <w:tc>
        <w:tcPr>
          <w:tcW w:w="3259" w:type="dxa"/>
          <w:vMerge w:val="restart"/>
        </w:tcPr>
        <w:p w14:paraId="1F75A14E" w14:textId="77777777" w:rsidR="00F712D1" w:rsidRDefault="00F712D1">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F712D1" w:rsidRDefault="00F712D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48AEF824" w:rsidR="00F712D1" w:rsidRDefault="00F712D1" w:rsidP="00464C91">
          <w:pPr>
            <w:jc w:val="both"/>
            <w:rPr>
              <w:rFonts w:ascii="Palatino Linotype" w:hAnsi="Palatino Linotype"/>
              <w:b/>
              <w:sz w:val="22"/>
              <w:szCs w:val="22"/>
              <w:lang w:val="es-ES_tradnl"/>
            </w:rPr>
          </w:pPr>
          <w:r>
            <w:rPr>
              <w:rFonts w:ascii="Palatino Linotype" w:hAnsi="Palatino Linotype"/>
              <w:b/>
              <w:sz w:val="22"/>
              <w:szCs w:val="22"/>
              <w:lang w:val="es-ES_tradnl"/>
            </w:rPr>
            <w:t>03988</w:t>
          </w:r>
          <w:r w:rsidRPr="00FB67CF">
            <w:rPr>
              <w:rFonts w:ascii="Palatino Linotype" w:hAnsi="Palatino Linotype"/>
              <w:b/>
              <w:sz w:val="22"/>
              <w:szCs w:val="22"/>
              <w:lang w:val="es-ES_tradnl"/>
            </w:rPr>
            <w:t>/INFOEM/IP/RR/2021</w:t>
          </w:r>
        </w:p>
      </w:tc>
    </w:tr>
    <w:tr w:rsidR="00F712D1" w14:paraId="669321FA" w14:textId="77777777">
      <w:tc>
        <w:tcPr>
          <w:tcW w:w="3259" w:type="dxa"/>
          <w:vMerge/>
        </w:tcPr>
        <w:p w14:paraId="6D05AC28" w14:textId="77777777" w:rsidR="00F712D1" w:rsidRDefault="00F712D1">
          <w:pPr>
            <w:rPr>
              <w:rFonts w:ascii="Palatino Linotype" w:hAnsi="Palatino Linotype"/>
              <w:b/>
              <w:sz w:val="22"/>
              <w:szCs w:val="22"/>
              <w:lang w:val="es-ES_tradnl"/>
            </w:rPr>
          </w:pPr>
        </w:p>
      </w:tc>
      <w:tc>
        <w:tcPr>
          <w:tcW w:w="2551" w:type="dxa"/>
          <w:shd w:val="clear" w:color="auto" w:fill="auto"/>
        </w:tcPr>
        <w:p w14:paraId="0DAA7DBC" w14:textId="77777777" w:rsidR="00F712D1" w:rsidRDefault="00F712D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17EA02F2" w:rsidR="00F712D1" w:rsidRDefault="00F712D1">
          <w:pPr>
            <w:jc w:val="both"/>
            <w:rPr>
              <w:rFonts w:ascii="Palatino Linotype" w:hAnsi="Palatino Linotype"/>
              <w:b/>
              <w:sz w:val="22"/>
              <w:szCs w:val="22"/>
              <w:lang w:val="es-ES_tradnl"/>
            </w:rPr>
          </w:pPr>
          <w:r w:rsidRPr="007B78A8">
            <w:rPr>
              <w:rFonts w:ascii="Palatino Linotype" w:hAnsi="Palatino Linotype"/>
              <w:b/>
              <w:sz w:val="22"/>
              <w:szCs w:val="22"/>
              <w:lang w:val="es-ES_tradnl"/>
            </w:rPr>
            <w:t>Comisión de Conciliación y Arbitraje Médico del Estado de México</w:t>
          </w:r>
        </w:p>
      </w:tc>
    </w:tr>
    <w:tr w:rsidR="00F712D1" w14:paraId="1C820DB1" w14:textId="77777777">
      <w:trPr>
        <w:trHeight w:val="228"/>
      </w:trPr>
      <w:tc>
        <w:tcPr>
          <w:tcW w:w="3259" w:type="dxa"/>
          <w:vMerge/>
        </w:tcPr>
        <w:p w14:paraId="358B7346" w14:textId="77777777" w:rsidR="00F712D1" w:rsidRDefault="00F712D1">
          <w:pPr>
            <w:rPr>
              <w:rFonts w:ascii="Palatino Linotype" w:hAnsi="Palatino Linotype"/>
              <w:b/>
              <w:sz w:val="22"/>
              <w:szCs w:val="22"/>
              <w:lang w:val="es-ES_tradnl"/>
            </w:rPr>
          </w:pPr>
        </w:p>
      </w:tc>
      <w:tc>
        <w:tcPr>
          <w:tcW w:w="2551" w:type="dxa"/>
          <w:shd w:val="clear" w:color="auto" w:fill="auto"/>
        </w:tcPr>
        <w:p w14:paraId="41D21D25" w14:textId="77777777" w:rsidR="00F712D1" w:rsidRDefault="00F712D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417963B7" w:rsidR="00F712D1" w:rsidRDefault="00F712D1">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445407E8" w14:textId="77777777" w:rsidR="00F712D1" w:rsidRDefault="00F712D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F712D1" w:rsidRDefault="00F712D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F712D1" w14:paraId="1F742D4E" w14:textId="77777777">
      <w:tc>
        <w:tcPr>
          <w:tcW w:w="4251" w:type="dxa"/>
          <w:vMerge w:val="restart"/>
          <w:shd w:val="clear" w:color="auto" w:fill="auto"/>
        </w:tcPr>
        <w:p w14:paraId="104B4E99" w14:textId="77777777" w:rsidR="00F712D1" w:rsidRDefault="00F712D1">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F712D1" w:rsidRDefault="00F712D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551B9D73" w14:textId="5B01A9A6" w:rsidR="00F712D1" w:rsidRDefault="00F712D1" w:rsidP="00464C91">
          <w:pPr>
            <w:jc w:val="both"/>
            <w:rPr>
              <w:rFonts w:ascii="Palatino Linotype" w:hAnsi="Palatino Linotype"/>
              <w:b/>
              <w:sz w:val="22"/>
              <w:szCs w:val="22"/>
              <w:lang w:val="es-ES_tradnl"/>
            </w:rPr>
          </w:pPr>
          <w:r>
            <w:rPr>
              <w:rFonts w:ascii="Palatino Linotype" w:hAnsi="Palatino Linotype"/>
              <w:b/>
              <w:sz w:val="22"/>
              <w:szCs w:val="22"/>
              <w:lang w:val="es-ES_tradnl"/>
            </w:rPr>
            <w:t>03988</w:t>
          </w:r>
          <w:r w:rsidRPr="00FB67CF">
            <w:rPr>
              <w:rFonts w:ascii="Palatino Linotype" w:hAnsi="Palatino Linotype"/>
              <w:b/>
              <w:sz w:val="22"/>
              <w:szCs w:val="22"/>
              <w:lang w:val="es-ES_tradnl"/>
            </w:rPr>
            <w:t>/INFOEM/IP/RR/2021</w:t>
          </w:r>
        </w:p>
      </w:tc>
    </w:tr>
    <w:tr w:rsidR="00F712D1" w14:paraId="0C57C404" w14:textId="77777777">
      <w:tc>
        <w:tcPr>
          <w:tcW w:w="4251" w:type="dxa"/>
          <w:vMerge/>
          <w:shd w:val="clear" w:color="auto" w:fill="auto"/>
        </w:tcPr>
        <w:p w14:paraId="46FACBB9" w14:textId="77777777" w:rsidR="00F712D1" w:rsidRDefault="00F712D1">
          <w:pPr>
            <w:rPr>
              <w:rFonts w:ascii="Palatino Linotype" w:hAnsi="Palatino Linotype"/>
              <w:b/>
              <w:sz w:val="22"/>
              <w:szCs w:val="22"/>
              <w:lang w:val="es-ES_tradnl"/>
            </w:rPr>
          </w:pPr>
        </w:p>
      </w:tc>
      <w:tc>
        <w:tcPr>
          <w:tcW w:w="2552" w:type="dxa"/>
          <w:shd w:val="clear" w:color="auto" w:fill="auto"/>
        </w:tcPr>
        <w:p w14:paraId="1E664F80" w14:textId="77777777" w:rsidR="00F712D1" w:rsidRDefault="00F712D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5604AC6D" w14:textId="4E8B9110" w:rsidR="00F712D1" w:rsidRDefault="00F44704" w:rsidP="00F44704">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 XX XXX </w:t>
          </w:r>
          <w:r w:rsidRPr="00F44704">
            <w:rPr>
              <w:rFonts w:ascii="Palatino Linotype" w:hAnsi="Palatino Linotype"/>
              <w:b/>
              <w:sz w:val="22"/>
              <w:szCs w:val="22"/>
              <w:lang w:val="es-ES_tradnl"/>
            </w:rPr>
            <w:t>XXXXXXX XX XX XXX</w:t>
          </w:r>
          <w:r w:rsidR="00F712D1" w:rsidRPr="007B78A8">
            <w:rPr>
              <w:rFonts w:ascii="Palatino Linotype" w:hAnsi="Palatino Linotype"/>
              <w:b/>
              <w:sz w:val="22"/>
              <w:szCs w:val="22"/>
              <w:lang w:val="es-ES_tradnl"/>
            </w:rPr>
            <w:t xml:space="preserve"> </w:t>
          </w:r>
          <w:r w:rsidRPr="00F44704">
            <w:rPr>
              <w:rFonts w:ascii="Palatino Linotype" w:hAnsi="Palatino Linotype"/>
              <w:b/>
              <w:sz w:val="22"/>
              <w:szCs w:val="22"/>
              <w:lang w:val="es-ES_tradnl"/>
            </w:rPr>
            <w:t>XXXXXXX XX XX XXX</w:t>
          </w:r>
          <w:r w:rsidR="00F712D1" w:rsidRPr="007B78A8">
            <w:rPr>
              <w:rFonts w:ascii="Palatino Linotype" w:hAnsi="Palatino Linotype"/>
              <w:b/>
              <w:sz w:val="22"/>
              <w:szCs w:val="22"/>
              <w:lang w:val="es-ES_tradnl"/>
            </w:rPr>
            <w:t xml:space="preserve"> </w:t>
          </w:r>
        </w:p>
      </w:tc>
    </w:tr>
    <w:tr w:rsidR="00F712D1" w14:paraId="1DF5462B" w14:textId="77777777">
      <w:trPr>
        <w:trHeight w:val="228"/>
      </w:trPr>
      <w:tc>
        <w:tcPr>
          <w:tcW w:w="4251" w:type="dxa"/>
          <w:vMerge/>
          <w:shd w:val="clear" w:color="auto" w:fill="auto"/>
        </w:tcPr>
        <w:p w14:paraId="1E078EF1" w14:textId="77777777" w:rsidR="00F712D1" w:rsidRDefault="00F712D1">
          <w:pPr>
            <w:rPr>
              <w:rFonts w:ascii="Palatino Linotype" w:hAnsi="Palatino Linotype"/>
              <w:b/>
              <w:sz w:val="22"/>
              <w:szCs w:val="22"/>
              <w:lang w:val="es-ES_tradnl"/>
            </w:rPr>
          </w:pPr>
        </w:p>
      </w:tc>
      <w:tc>
        <w:tcPr>
          <w:tcW w:w="2552" w:type="dxa"/>
          <w:shd w:val="clear" w:color="auto" w:fill="auto"/>
        </w:tcPr>
        <w:p w14:paraId="230383F3" w14:textId="77777777" w:rsidR="00F712D1" w:rsidRDefault="00F712D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58E9D74B" w14:textId="0831F44B" w:rsidR="00F712D1" w:rsidRDefault="00F712D1">
          <w:pPr>
            <w:jc w:val="both"/>
            <w:rPr>
              <w:rFonts w:ascii="Palatino Linotype" w:hAnsi="Palatino Linotype"/>
              <w:b/>
              <w:sz w:val="22"/>
              <w:szCs w:val="22"/>
            </w:rPr>
          </w:pPr>
          <w:r w:rsidRPr="007B78A8">
            <w:rPr>
              <w:rFonts w:ascii="Palatino Linotype" w:hAnsi="Palatino Linotype"/>
              <w:b/>
              <w:sz w:val="22"/>
              <w:szCs w:val="22"/>
            </w:rPr>
            <w:t>Comisión de Conciliación y Arbitraje Médico del Estado de México</w:t>
          </w:r>
        </w:p>
      </w:tc>
    </w:tr>
    <w:tr w:rsidR="00F712D1" w14:paraId="0ACA838E" w14:textId="77777777">
      <w:tc>
        <w:tcPr>
          <w:tcW w:w="4251" w:type="dxa"/>
          <w:vMerge/>
          <w:shd w:val="clear" w:color="auto" w:fill="auto"/>
        </w:tcPr>
        <w:p w14:paraId="6591A501" w14:textId="77777777" w:rsidR="00F712D1" w:rsidRDefault="00F712D1">
          <w:pPr>
            <w:rPr>
              <w:rFonts w:ascii="Palatino Linotype" w:hAnsi="Palatino Linotype"/>
              <w:b/>
              <w:sz w:val="22"/>
              <w:szCs w:val="22"/>
              <w:lang w:val="es-ES_tradnl"/>
            </w:rPr>
          </w:pPr>
        </w:p>
      </w:tc>
      <w:tc>
        <w:tcPr>
          <w:tcW w:w="2552" w:type="dxa"/>
          <w:shd w:val="clear" w:color="auto" w:fill="auto"/>
        </w:tcPr>
        <w:p w14:paraId="1F73F8D9" w14:textId="77777777" w:rsidR="00F712D1" w:rsidRDefault="00F712D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3F1E5C5F" w14:textId="46A8981F" w:rsidR="00F712D1" w:rsidRDefault="00F712D1">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Ayala </w:t>
          </w:r>
        </w:p>
      </w:tc>
    </w:tr>
  </w:tbl>
  <w:p w14:paraId="1625864D" w14:textId="77777777" w:rsidR="00F712D1" w:rsidRDefault="00F712D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0"/>
  </w:num>
  <w:num w:numId="5">
    <w:abstractNumId w:val="6"/>
  </w:num>
  <w:num w:numId="6">
    <w:abstractNumId w:val="16"/>
  </w:num>
  <w:num w:numId="7">
    <w:abstractNumId w:val="9"/>
  </w:num>
  <w:num w:numId="8">
    <w:abstractNumId w:val="1"/>
  </w:num>
  <w:num w:numId="9">
    <w:abstractNumId w:val="8"/>
  </w:num>
  <w:num w:numId="10">
    <w:abstractNumId w:val="10"/>
  </w:num>
  <w:num w:numId="11">
    <w:abstractNumId w:val="14"/>
  </w:num>
  <w:num w:numId="12">
    <w:abstractNumId w:val="12"/>
  </w:num>
  <w:num w:numId="13">
    <w:abstractNumId w:val="3"/>
  </w:num>
  <w:num w:numId="14">
    <w:abstractNumId w:val="2"/>
  </w:num>
  <w:num w:numId="15">
    <w:abstractNumId w:val="11"/>
  </w:num>
  <w:num w:numId="16">
    <w:abstractNumId w:val="19"/>
  </w:num>
  <w:num w:numId="17">
    <w:abstractNumId w:val="18"/>
  </w:num>
  <w:num w:numId="18">
    <w:abstractNumId w:val="13"/>
  </w:num>
  <w:num w:numId="19">
    <w:abstractNumId w:val="15"/>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4CAF"/>
    <w:rsid w:val="00036969"/>
    <w:rsid w:val="00055DEB"/>
    <w:rsid w:val="00055EF3"/>
    <w:rsid w:val="00076942"/>
    <w:rsid w:val="00081015"/>
    <w:rsid w:val="00112B0A"/>
    <w:rsid w:val="00171E05"/>
    <w:rsid w:val="00175813"/>
    <w:rsid w:val="00191180"/>
    <w:rsid w:val="00193A52"/>
    <w:rsid w:val="001A746D"/>
    <w:rsid w:val="001B030B"/>
    <w:rsid w:val="001C015D"/>
    <w:rsid w:val="001C2634"/>
    <w:rsid w:val="001D0230"/>
    <w:rsid w:val="001E0A16"/>
    <w:rsid w:val="002B4527"/>
    <w:rsid w:val="002B7913"/>
    <w:rsid w:val="002C3A0B"/>
    <w:rsid w:val="002C670F"/>
    <w:rsid w:val="002C757D"/>
    <w:rsid w:val="002D6B2C"/>
    <w:rsid w:val="0034462A"/>
    <w:rsid w:val="00350E91"/>
    <w:rsid w:val="00382BAC"/>
    <w:rsid w:val="003A48AF"/>
    <w:rsid w:val="003B5B03"/>
    <w:rsid w:val="003D09EA"/>
    <w:rsid w:val="003E4EFC"/>
    <w:rsid w:val="003E6A75"/>
    <w:rsid w:val="003F047F"/>
    <w:rsid w:val="003F3BD0"/>
    <w:rsid w:val="003F4B8F"/>
    <w:rsid w:val="003F4D15"/>
    <w:rsid w:val="00414310"/>
    <w:rsid w:val="0045350A"/>
    <w:rsid w:val="00463ACA"/>
    <w:rsid w:val="00464C91"/>
    <w:rsid w:val="00496106"/>
    <w:rsid w:val="004968C8"/>
    <w:rsid w:val="00497F68"/>
    <w:rsid w:val="004A0A11"/>
    <w:rsid w:val="004A1DC4"/>
    <w:rsid w:val="004B344D"/>
    <w:rsid w:val="004C4001"/>
    <w:rsid w:val="004E2AB0"/>
    <w:rsid w:val="00515048"/>
    <w:rsid w:val="00526F88"/>
    <w:rsid w:val="0053016B"/>
    <w:rsid w:val="0053426A"/>
    <w:rsid w:val="00534480"/>
    <w:rsid w:val="00550416"/>
    <w:rsid w:val="00563244"/>
    <w:rsid w:val="00574FB9"/>
    <w:rsid w:val="00584B00"/>
    <w:rsid w:val="005964BE"/>
    <w:rsid w:val="005C3C65"/>
    <w:rsid w:val="005C50B4"/>
    <w:rsid w:val="005E321A"/>
    <w:rsid w:val="006406C1"/>
    <w:rsid w:val="00691221"/>
    <w:rsid w:val="006B6418"/>
    <w:rsid w:val="006C25B9"/>
    <w:rsid w:val="006F2548"/>
    <w:rsid w:val="006F70F0"/>
    <w:rsid w:val="007403E9"/>
    <w:rsid w:val="0075136F"/>
    <w:rsid w:val="00765427"/>
    <w:rsid w:val="00795F38"/>
    <w:rsid w:val="007B0A21"/>
    <w:rsid w:val="007B78A8"/>
    <w:rsid w:val="007C0470"/>
    <w:rsid w:val="008054C5"/>
    <w:rsid w:val="00816688"/>
    <w:rsid w:val="008567E2"/>
    <w:rsid w:val="0087073F"/>
    <w:rsid w:val="00885757"/>
    <w:rsid w:val="008A4ACF"/>
    <w:rsid w:val="008B7817"/>
    <w:rsid w:val="008C1B5F"/>
    <w:rsid w:val="008F3853"/>
    <w:rsid w:val="008F3BDF"/>
    <w:rsid w:val="00915BC5"/>
    <w:rsid w:val="0093195B"/>
    <w:rsid w:val="0093390E"/>
    <w:rsid w:val="009463E1"/>
    <w:rsid w:val="009467E4"/>
    <w:rsid w:val="009704EC"/>
    <w:rsid w:val="009706DF"/>
    <w:rsid w:val="00984329"/>
    <w:rsid w:val="009A4527"/>
    <w:rsid w:val="009A7C8F"/>
    <w:rsid w:val="009C0B87"/>
    <w:rsid w:val="009F7758"/>
    <w:rsid w:val="00A07E68"/>
    <w:rsid w:val="00A143C7"/>
    <w:rsid w:val="00A32B16"/>
    <w:rsid w:val="00A414EA"/>
    <w:rsid w:val="00A475D8"/>
    <w:rsid w:val="00A526CE"/>
    <w:rsid w:val="00A53B4B"/>
    <w:rsid w:val="00A84BC3"/>
    <w:rsid w:val="00AE3BDE"/>
    <w:rsid w:val="00B41C9D"/>
    <w:rsid w:val="00B45C3B"/>
    <w:rsid w:val="00B77184"/>
    <w:rsid w:val="00BA22BD"/>
    <w:rsid w:val="00BD24AB"/>
    <w:rsid w:val="00BE56D8"/>
    <w:rsid w:val="00C0315D"/>
    <w:rsid w:val="00C04072"/>
    <w:rsid w:val="00C1072D"/>
    <w:rsid w:val="00C1345F"/>
    <w:rsid w:val="00C211C5"/>
    <w:rsid w:val="00C62A1E"/>
    <w:rsid w:val="00C66E23"/>
    <w:rsid w:val="00C76A2C"/>
    <w:rsid w:val="00C9084A"/>
    <w:rsid w:val="00CA0F41"/>
    <w:rsid w:val="00CA218B"/>
    <w:rsid w:val="00CD447B"/>
    <w:rsid w:val="00D07BFA"/>
    <w:rsid w:val="00D24BE3"/>
    <w:rsid w:val="00D75668"/>
    <w:rsid w:val="00D90B92"/>
    <w:rsid w:val="00D92237"/>
    <w:rsid w:val="00DB1423"/>
    <w:rsid w:val="00DE573C"/>
    <w:rsid w:val="00E00AAA"/>
    <w:rsid w:val="00E0287A"/>
    <w:rsid w:val="00E15B92"/>
    <w:rsid w:val="00E20089"/>
    <w:rsid w:val="00E20285"/>
    <w:rsid w:val="00E32EF5"/>
    <w:rsid w:val="00E405D4"/>
    <w:rsid w:val="00E750ED"/>
    <w:rsid w:val="00E95992"/>
    <w:rsid w:val="00E96A2C"/>
    <w:rsid w:val="00EA786F"/>
    <w:rsid w:val="00EC634B"/>
    <w:rsid w:val="00EF09F9"/>
    <w:rsid w:val="00F064D8"/>
    <w:rsid w:val="00F44704"/>
    <w:rsid w:val="00F61DAB"/>
    <w:rsid w:val="00F63ED7"/>
    <w:rsid w:val="00F67357"/>
    <w:rsid w:val="00F712D1"/>
    <w:rsid w:val="00F96888"/>
    <w:rsid w:val="00FB4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0DC01AE3-C6BE-43EE-AE5D-58147A26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191180"/>
    <w:pPr>
      <w:spacing w:after="100"/>
      <w:ind w:left="240"/>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1153302947">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15977</Words>
  <Characters>87874</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Windows User</cp:lastModifiedBy>
  <cp:revision>3</cp:revision>
  <cp:lastPrinted>2021-08-16T15:14:00Z</cp:lastPrinted>
  <dcterms:created xsi:type="dcterms:W3CDTF">2021-10-27T16:30:00Z</dcterms:created>
  <dcterms:modified xsi:type="dcterms:W3CDTF">2021-10-27T16:32:00Z</dcterms:modified>
</cp:coreProperties>
</file>