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5C03ECE4" w:rsidR="007A5836" w:rsidRPr="00D171B1" w:rsidRDefault="007A5836" w:rsidP="00EB48A6">
      <w:pPr>
        <w:spacing w:line="360" w:lineRule="auto"/>
        <w:jc w:val="both"/>
        <w:rPr>
          <w:rFonts w:ascii="Palatino Linotype" w:hAnsi="Palatino Linotype"/>
          <w:color w:val="000000" w:themeColor="text1"/>
        </w:rPr>
      </w:pPr>
      <w:r w:rsidRPr="00D171B1">
        <w:rPr>
          <w:rFonts w:ascii="Palatino Linotype" w:hAnsi="Palatino Linotype"/>
          <w:color w:val="000000" w:themeColor="text1"/>
        </w:rPr>
        <w:t xml:space="preserve">Resolución del Pleno del Instituto de Transparencia, Acceso a la </w:t>
      </w:r>
      <w:r w:rsidR="00C718D2" w:rsidRPr="00D171B1">
        <w:rPr>
          <w:rFonts w:ascii="Palatino Linotype" w:hAnsi="Palatino Linotype"/>
          <w:color w:val="000000" w:themeColor="text1"/>
        </w:rPr>
        <w:t>Información Pública</w:t>
      </w:r>
      <w:r w:rsidRPr="00D171B1">
        <w:rPr>
          <w:rFonts w:ascii="Palatino Linotype" w:hAnsi="Palatino Linotype"/>
          <w:color w:val="000000" w:themeColor="text1"/>
        </w:rPr>
        <w:t xml:space="preserve"> y Protección de Datos Personales del Estado de México y Municipios, con domicilio en Metepec, Estado de México, de fecha </w:t>
      </w:r>
      <w:r w:rsidR="008772F9" w:rsidRPr="00D171B1">
        <w:rPr>
          <w:rFonts w:ascii="Palatino Linotype" w:hAnsi="Palatino Linotype"/>
          <w:color w:val="000000" w:themeColor="text1"/>
        </w:rPr>
        <w:t xml:space="preserve">cuatro de mayo </w:t>
      </w:r>
      <w:r w:rsidR="003D6267" w:rsidRPr="00D171B1">
        <w:rPr>
          <w:rFonts w:ascii="Palatino Linotype" w:hAnsi="Palatino Linotype"/>
          <w:color w:val="000000" w:themeColor="text1"/>
        </w:rPr>
        <w:t xml:space="preserve">de dos mil veintidós. </w:t>
      </w:r>
    </w:p>
    <w:p w14:paraId="03450F91" w14:textId="77777777" w:rsidR="007A5836" w:rsidRPr="00D171B1" w:rsidRDefault="007A5836" w:rsidP="00EB48A6">
      <w:pPr>
        <w:spacing w:line="360" w:lineRule="auto"/>
        <w:jc w:val="both"/>
        <w:rPr>
          <w:rFonts w:ascii="Palatino Linotype" w:hAnsi="Palatino Linotype"/>
          <w:color w:val="000000" w:themeColor="text1"/>
        </w:rPr>
      </w:pPr>
    </w:p>
    <w:p w14:paraId="0B72D996" w14:textId="621E968C" w:rsidR="007A5836" w:rsidRPr="00D171B1" w:rsidRDefault="007A5836" w:rsidP="00EB48A6">
      <w:pPr>
        <w:spacing w:line="360" w:lineRule="auto"/>
        <w:jc w:val="both"/>
        <w:rPr>
          <w:rFonts w:ascii="Palatino Linotype" w:hAnsi="Palatino Linotype"/>
          <w:color w:val="000000" w:themeColor="text1"/>
        </w:rPr>
      </w:pPr>
      <w:r w:rsidRPr="00D171B1">
        <w:rPr>
          <w:rFonts w:ascii="Palatino Linotype" w:hAnsi="Palatino Linotype"/>
          <w:b/>
          <w:color w:val="000000" w:themeColor="text1"/>
        </w:rPr>
        <w:t>VISTO</w:t>
      </w:r>
      <w:r w:rsidRPr="00D171B1">
        <w:rPr>
          <w:rFonts w:ascii="Palatino Linotype" w:hAnsi="Palatino Linotype"/>
          <w:color w:val="000000" w:themeColor="text1"/>
        </w:rPr>
        <w:t xml:space="preserve"> el expediente formado con motivo del </w:t>
      </w:r>
      <w:r w:rsidR="0008023C" w:rsidRPr="00D171B1">
        <w:rPr>
          <w:rFonts w:ascii="Palatino Linotype" w:hAnsi="Palatino Linotype"/>
          <w:color w:val="000000" w:themeColor="text1"/>
        </w:rPr>
        <w:t>R</w:t>
      </w:r>
      <w:r w:rsidRPr="00D171B1">
        <w:rPr>
          <w:rFonts w:ascii="Palatino Linotype" w:hAnsi="Palatino Linotype"/>
          <w:color w:val="000000" w:themeColor="text1"/>
        </w:rPr>
        <w:t xml:space="preserve">ecurso de </w:t>
      </w:r>
      <w:r w:rsidR="0008023C" w:rsidRPr="00D171B1">
        <w:rPr>
          <w:rFonts w:ascii="Palatino Linotype" w:hAnsi="Palatino Linotype"/>
          <w:color w:val="000000" w:themeColor="text1"/>
        </w:rPr>
        <w:t>R</w:t>
      </w:r>
      <w:r w:rsidRPr="00D171B1">
        <w:rPr>
          <w:rFonts w:ascii="Palatino Linotype" w:hAnsi="Palatino Linotype"/>
          <w:color w:val="000000" w:themeColor="text1"/>
        </w:rPr>
        <w:t>evisión</w:t>
      </w:r>
      <w:r w:rsidRPr="00D171B1">
        <w:rPr>
          <w:rFonts w:ascii="Palatino Linotype" w:hAnsi="Palatino Linotype"/>
          <w:b/>
          <w:bCs/>
          <w:color w:val="000000" w:themeColor="text1"/>
        </w:rPr>
        <w:t xml:space="preserve"> </w:t>
      </w:r>
      <w:r w:rsidR="00564D0F" w:rsidRPr="00D171B1">
        <w:rPr>
          <w:rFonts w:ascii="Palatino Linotype" w:hAnsi="Palatino Linotype"/>
          <w:b/>
          <w:color w:val="000000" w:themeColor="text1"/>
        </w:rPr>
        <w:t>0</w:t>
      </w:r>
      <w:r w:rsidR="00ED2E22" w:rsidRPr="00D171B1">
        <w:rPr>
          <w:rFonts w:ascii="Palatino Linotype" w:hAnsi="Palatino Linotype"/>
          <w:b/>
          <w:color w:val="000000" w:themeColor="text1"/>
        </w:rPr>
        <w:t>1097</w:t>
      </w:r>
      <w:r w:rsidR="00A9204E" w:rsidRPr="00D171B1">
        <w:rPr>
          <w:rFonts w:ascii="Palatino Linotype" w:hAnsi="Palatino Linotype"/>
          <w:b/>
          <w:color w:val="000000" w:themeColor="text1"/>
        </w:rPr>
        <w:t>/</w:t>
      </w:r>
      <w:r w:rsidR="00A9204E" w:rsidRPr="00D171B1">
        <w:rPr>
          <w:rFonts w:ascii="Palatino Linotype" w:hAnsi="Palatino Linotype" w:cs="Arial"/>
          <w:b/>
          <w:color w:val="000000" w:themeColor="text1"/>
        </w:rPr>
        <w:t>INFOEM</w:t>
      </w:r>
      <w:r w:rsidR="00A9204E" w:rsidRPr="00D171B1">
        <w:rPr>
          <w:rFonts w:ascii="Palatino Linotype" w:hAnsi="Palatino Linotype"/>
          <w:b/>
          <w:color w:val="000000" w:themeColor="text1"/>
        </w:rPr>
        <w:t>/IP/RR/2022</w:t>
      </w:r>
      <w:r w:rsidRPr="00D171B1">
        <w:rPr>
          <w:rFonts w:ascii="Palatino Linotype" w:hAnsi="Palatino Linotype"/>
          <w:color w:val="000000" w:themeColor="text1"/>
        </w:rPr>
        <w:t xml:space="preserve">, </w:t>
      </w:r>
      <w:r w:rsidR="005B4882" w:rsidRPr="00D171B1">
        <w:rPr>
          <w:rFonts w:ascii="Palatino Linotype" w:hAnsi="Palatino Linotype"/>
        </w:rPr>
        <w:t xml:space="preserve">promovido por </w:t>
      </w:r>
      <w:r w:rsidR="008772F9" w:rsidRPr="00D171B1">
        <w:rPr>
          <w:rFonts w:ascii="Palatino Linotype" w:hAnsi="Palatino Linotype"/>
        </w:rPr>
        <w:t>el C</w:t>
      </w:r>
      <w:r w:rsidR="008772F9" w:rsidRPr="00D171B1">
        <w:rPr>
          <w:rFonts w:ascii="Palatino Linotype" w:hAnsi="Palatino Linotype" w:cs="Arial"/>
          <w:b/>
          <w:color w:val="000000" w:themeColor="text1"/>
        </w:rPr>
        <w:t xml:space="preserve">. </w:t>
      </w:r>
      <w:r w:rsidR="003541D6">
        <w:rPr>
          <w:rFonts w:ascii="Palatino Linotype" w:hAnsi="Palatino Linotype"/>
          <w:b/>
          <w:color w:val="000000" w:themeColor="text1"/>
        </w:rPr>
        <w:t>XXXX XXXXXXX XXXXXXX</w:t>
      </w:r>
      <w:r w:rsidR="005B4882" w:rsidRPr="00D171B1">
        <w:rPr>
          <w:rFonts w:ascii="Palatino Linotype" w:hAnsi="Palatino Linotype"/>
          <w:b/>
          <w:color w:val="000000" w:themeColor="text1"/>
        </w:rPr>
        <w:t>,</w:t>
      </w:r>
      <w:r w:rsidR="008D332C" w:rsidRPr="00D171B1">
        <w:rPr>
          <w:rFonts w:ascii="Palatino Linotype" w:hAnsi="Palatino Linotype" w:cs="Arial"/>
          <w:b/>
          <w:color w:val="000000" w:themeColor="text1"/>
        </w:rPr>
        <w:t xml:space="preserve"> </w:t>
      </w:r>
      <w:r w:rsidR="008D332C" w:rsidRPr="00D171B1">
        <w:rPr>
          <w:rFonts w:ascii="Palatino Linotype" w:hAnsi="Palatino Linotype"/>
          <w:color w:val="000000" w:themeColor="text1"/>
        </w:rPr>
        <w:t>que</w:t>
      </w:r>
      <w:r w:rsidR="008D332C" w:rsidRPr="00D171B1">
        <w:rPr>
          <w:rFonts w:ascii="Palatino Linotype" w:hAnsi="Palatino Linotype" w:cs="Arial"/>
          <w:b/>
          <w:color w:val="000000" w:themeColor="text1"/>
        </w:rPr>
        <w:t xml:space="preserve"> </w:t>
      </w:r>
      <w:r w:rsidR="008D332C" w:rsidRPr="00D171B1">
        <w:rPr>
          <w:rFonts w:ascii="Palatino Linotype" w:hAnsi="Palatino Linotype"/>
          <w:color w:val="000000" w:themeColor="text1"/>
        </w:rPr>
        <w:t xml:space="preserve">en lo sucesivo se denominará </w:t>
      </w:r>
      <w:r w:rsidR="008D332C" w:rsidRPr="00D171B1">
        <w:rPr>
          <w:rFonts w:ascii="Palatino Linotype" w:hAnsi="Palatino Linotype" w:cs="Arial"/>
          <w:b/>
          <w:color w:val="000000" w:themeColor="text1"/>
        </w:rPr>
        <w:t>EL RECURRENTE</w:t>
      </w:r>
      <w:r w:rsidR="008D332C" w:rsidRPr="00D171B1">
        <w:rPr>
          <w:rFonts w:ascii="Palatino Linotype" w:hAnsi="Palatino Linotype"/>
          <w:color w:val="000000" w:themeColor="text1"/>
        </w:rPr>
        <w:t>,</w:t>
      </w:r>
      <w:r w:rsidRPr="00D171B1">
        <w:rPr>
          <w:rFonts w:ascii="Palatino Linotype" w:hAnsi="Palatino Linotype"/>
          <w:color w:val="000000" w:themeColor="text1"/>
        </w:rPr>
        <w:t xml:space="preserve"> en contra de la respuesta emitida por </w:t>
      </w:r>
      <w:r w:rsidR="00785F9B" w:rsidRPr="00D171B1">
        <w:rPr>
          <w:rFonts w:ascii="Palatino Linotype" w:hAnsi="Palatino Linotype"/>
          <w:color w:val="000000" w:themeColor="text1"/>
        </w:rPr>
        <w:t>el</w:t>
      </w:r>
      <w:r w:rsidR="006D7BC5" w:rsidRPr="00D171B1">
        <w:rPr>
          <w:rFonts w:ascii="Palatino Linotype" w:hAnsi="Palatino Linotype"/>
          <w:color w:val="000000" w:themeColor="text1"/>
        </w:rPr>
        <w:t xml:space="preserve"> </w:t>
      </w:r>
      <w:r w:rsidR="00785F9B" w:rsidRPr="00D171B1">
        <w:rPr>
          <w:rFonts w:ascii="Palatino Linotype" w:hAnsi="Palatino Linotype" w:cs="Arial"/>
          <w:b/>
          <w:color w:val="000000" w:themeColor="text1"/>
        </w:rPr>
        <w:t xml:space="preserve">Ayuntamiento de </w:t>
      </w:r>
      <w:r w:rsidR="00ED2E22" w:rsidRPr="00D171B1">
        <w:rPr>
          <w:rFonts w:ascii="Palatino Linotype" w:hAnsi="Palatino Linotype" w:cs="Arial"/>
          <w:b/>
          <w:color w:val="000000" w:themeColor="text1"/>
        </w:rPr>
        <w:t>Ixtlahuaca</w:t>
      </w:r>
      <w:r w:rsidR="00020FB5" w:rsidRPr="00D171B1">
        <w:rPr>
          <w:rFonts w:ascii="Palatino Linotype" w:hAnsi="Palatino Linotype" w:cs="Arial"/>
          <w:b/>
          <w:color w:val="000000" w:themeColor="text1"/>
        </w:rPr>
        <w:t>,</w:t>
      </w:r>
      <w:r w:rsidRPr="00D171B1">
        <w:rPr>
          <w:rFonts w:ascii="Palatino Linotype" w:hAnsi="Palatino Linotype"/>
          <w:color w:val="000000" w:themeColor="text1"/>
        </w:rPr>
        <w:t xml:space="preserve"> </w:t>
      </w:r>
      <w:r w:rsidR="00062086" w:rsidRPr="00D171B1">
        <w:rPr>
          <w:rFonts w:ascii="Palatino Linotype" w:hAnsi="Palatino Linotype"/>
          <w:color w:val="000000" w:themeColor="text1"/>
        </w:rPr>
        <w:t xml:space="preserve">que </w:t>
      </w:r>
      <w:r w:rsidRPr="00D171B1">
        <w:rPr>
          <w:rFonts w:ascii="Palatino Linotype" w:hAnsi="Palatino Linotype"/>
          <w:color w:val="000000" w:themeColor="text1"/>
        </w:rPr>
        <w:t>en lo sucesivo</w:t>
      </w:r>
      <w:r w:rsidR="00EA33EA" w:rsidRPr="00D171B1">
        <w:rPr>
          <w:rFonts w:ascii="Palatino Linotype" w:hAnsi="Palatino Linotype"/>
          <w:color w:val="000000" w:themeColor="text1"/>
        </w:rPr>
        <w:t xml:space="preserve"> se denominará </w:t>
      </w:r>
      <w:r w:rsidRPr="00D171B1">
        <w:rPr>
          <w:rFonts w:ascii="Palatino Linotype" w:hAnsi="Palatino Linotype"/>
          <w:b/>
          <w:color w:val="000000" w:themeColor="text1"/>
        </w:rPr>
        <w:t>EL SUJETO OBLIGADO</w:t>
      </w:r>
      <w:r w:rsidRPr="00D171B1">
        <w:rPr>
          <w:rFonts w:ascii="Palatino Linotype" w:hAnsi="Palatino Linotype"/>
          <w:color w:val="000000" w:themeColor="text1"/>
        </w:rPr>
        <w:t xml:space="preserve">, se procede a dictar la presente resolución con base en lo siguiente: </w:t>
      </w:r>
    </w:p>
    <w:p w14:paraId="501213E7" w14:textId="77777777" w:rsidR="007A5836" w:rsidRPr="00D171B1" w:rsidRDefault="007A5836" w:rsidP="00EB48A6">
      <w:pPr>
        <w:tabs>
          <w:tab w:val="left" w:pos="9072"/>
        </w:tabs>
        <w:jc w:val="both"/>
        <w:rPr>
          <w:rFonts w:ascii="Palatino Linotype" w:hAnsi="Palatino Linotype"/>
          <w:color w:val="000000" w:themeColor="text1"/>
        </w:rPr>
      </w:pPr>
    </w:p>
    <w:p w14:paraId="60926F88" w14:textId="153DA340" w:rsidR="007A5836" w:rsidRPr="00D171B1" w:rsidRDefault="00C718D2" w:rsidP="00EB48A6">
      <w:pPr>
        <w:jc w:val="center"/>
        <w:rPr>
          <w:rFonts w:ascii="Palatino Linotype" w:hAnsi="Palatino Linotype"/>
          <w:b/>
          <w:bCs/>
          <w:color w:val="000000" w:themeColor="text1"/>
          <w:spacing w:val="60"/>
          <w:sz w:val="28"/>
        </w:rPr>
      </w:pPr>
      <w:r w:rsidRPr="00D171B1">
        <w:rPr>
          <w:rFonts w:ascii="Palatino Linotype" w:hAnsi="Palatino Linotype"/>
          <w:b/>
          <w:bCs/>
          <w:color w:val="000000" w:themeColor="text1"/>
          <w:spacing w:val="60"/>
          <w:sz w:val="28"/>
        </w:rPr>
        <w:t>ANTECEDENTES</w:t>
      </w:r>
    </w:p>
    <w:p w14:paraId="6CCD912A" w14:textId="77777777" w:rsidR="007A5836" w:rsidRPr="00D171B1" w:rsidRDefault="007A5836" w:rsidP="00EB48A6">
      <w:pPr>
        <w:jc w:val="center"/>
        <w:rPr>
          <w:rFonts w:ascii="Palatino Linotype" w:hAnsi="Palatino Linotype"/>
          <w:b/>
          <w:bCs/>
          <w:color w:val="000000" w:themeColor="text1"/>
          <w:spacing w:val="60"/>
        </w:rPr>
      </w:pPr>
    </w:p>
    <w:p w14:paraId="0C195855" w14:textId="21F9DD46" w:rsidR="00C718D2" w:rsidRPr="00D171B1" w:rsidRDefault="00C718D2" w:rsidP="00EB48A6">
      <w:pPr>
        <w:spacing w:line="360" w:lineRule="auto"/>
        <w:jc w:val="both"/>
        <w:rPr>
          <w:rFonts w:ascii="Palatino Linotype" w:hAnsi="Palatino Linotype"/>
          <w:b/>
          <w:color w:val="000000" w:themeColor="text1"/>
          <w:sz w:val="28"/>
          <w:szCs w:val="28"/>
        </w:rPr>
      </w:pPr>
      <w:r w:rsidRPr="00D171B1">
        <w:rPr>
          <w:rFonts w:ascii="Palatino Linotype" w:hAnsi="Palatino Linotype"/>
          <w:b/>
          <w:color w:val="000000" w:themeColor="text1"/>
          <w:sz w:val="28"/>
          <w:szCs w:val="28"/>
        </w:rPr>
        <w:t>I. De la Solicitud de Información:</w:t>
      </w:r>
    </w:p>
    <w:p w14:paraId="0CA9BF2C" w14:textId="2879900F" w:rsidR="00ED2E22" w:rsidRPr="00D171B1" w:rsidRDefault="00ED2E22" w:rsidP="00EB48A6">
      <w:pPr>
        <w:spacing w:line="360" w:lineRule="auto"/>
        <w:jc w:val="both"/>
        <w:rPr>
          <w:rFonts w:ascii="Palatino Linotype" w:hAnsi="Palatino Linotype" w:cs="Arial"/>
          <w:color w:val="000000" w:themeColor="text1"/>
        </w:rPr>
      </w:pPr>
      <w:r w:rsidRPr="00D171B1">
        <w:rPr>
          <w:rFonts w:ascii="Palatino Linotype" w:hAnsi="Palatino Linotype" w:cs="Arial"/>
          <w:color w:val="000000" w:themeColor="text1"/>
        </w:rPr>
        <w:t xml:space="preserve">En fecha treinta de enero de dos mil veintidós, </w:t>
      </w:r>
      <w:r w:rsidRPr="00D171B1">
        <w:rPr>
          <w:rFonts w:ascii="Palatino Linotype" w:hAnsi="Palatino Linotype"/>
          <w:b/>
          <w:color w:val="000000" w:themeColor="text1"/>
        </w:rPr>
        <w:t>EL RECURRENTE</w:t>
      </w:r>
      <w:r w:rsidRPr="00D171B1">
        <w:rPr>
          <w:rFonts w:ascii="Palatino Linotype" w:hAnsi="Palatino Linotype" w:cs="Arial"/>
        </w:rPr>
        <w:t xml:space="preserve"> presentó a través de la Plataforma Nacional de Trasparencia (PNT) vinculada al</w:t>
      </w:r>
      <w:r w:rsidRPr="00D171B1">
        <w:rPr>
          <w:rFonts w:ascii="Palatino Linotype" w:hAnsi="Palatino Linotype" w:cs="Arial"/>
          <w:color w:val="000000" w:themeColor="text1"/>
        </w:rPr>
        <w:t xml:space="preserve"> Sistema de Acceso a la Información Mexiquense, que en lo subsecuente se denominará </w:t>
      </w:r>
      <w:r w:rsidRPr="00D171B1">
        <w:rPr>
          <w:rFonts w:ascii="Palatino Linotype" w:hAnsi="Palatino Linotype" w:cs="Arial"/>
          <w:b/>
          <w:color w:val="000000" w:themeColor="text1"/>
        </w:rPr>
        <w:t>EL SAIMEX</w:t>
      </w:r>
      <w:r w:rsidRPr="00D171B1">
        <w:rPr>
          <w:rFonts w:ascii="Palatino Linotype" w:hAnsi="Palatino Linotype" w:cs="Arial"/>
          <w:color w:val="000000" w:themeColor="text1"/>
        </w:rPr>
        <w:t xml:space="preserve"> ante </w:t>
      </w:r>
      <w:r w:rsidRPr="00D171B1">
        <w:rPr>
          <w:rFonts w:ascii="Palatino Linotype" w:hAnsi="Palatino Linotype" w:cs="Arial"/>
          <w:b/>
          <w:color w:val="000000" w:themeColor="text1"/>
        </w:rPr>
        <w:t>EL SUJETO OBLIGADO</w:t>
      </w:r>
      <w:r w:rsidRPr="00D171B1">
        <w:rPr>
          <w:rFonts w:ascii="Palatino Linotype" w:hAnsi="Palatino Linotype" w:cs="Arial"/>
          <w:color w:val="000000" w:themeColor="text1"/>
        </w:rPr>
        <w:t>, la solicitud de acceso a la información pública, la cual se tuvo por presentada al día siguiente hábil; es decir, treinta y uno de enero de dos mil veintidós, a la que se le asignó el número de expediente</w:t>
      </w:r>
      <w:r w:rsidRPr="00D171B1">
        <w:rPr>
          <w:rFonts w:ascii="Palatino Linotype" w:hAnsi="Palatino Linotype" w:cs="Arial"/>
          <w:b/>
          <w:color w:val="000000" w:themeColor="text1"/>
        </w:rPr>
        <w:t xml:space="preserve"> 00041/IXTLAHUA/IP/2022,</w:t>
      </w:r>
      <w:r w:rsidRPr="00D171B1">
        <w:rPr>
          <w:rFonts w:ascii="Palatino Linotype" w:hAnsi="Palatino Linotype"/>
          <w:color w:val="000000" w:themeColor="text1"/>
        </w:rPr>
        <w:t xml:space="preserve"> mediante la cual requirió lo </w:t>
      </w:r>
      <w:r w:rsidRPr="00D171B1">
        <w:rPr>
          <w:rFonts w:ascii="Palatino Linotype" w:hAnsi="Palatino Linotype" w:cs="Arial"/>
          <w:color w:val="000000" w:themeColor="text1"/>
        </w:rPr>
        <w:t>siguiente</w:t>
      </w:r>
      <w:r w:rsidRPr="00D171B1">
        <w:rPr>
          <w:rFonts w:ascii="Palatino Linotype" w:hAnsi="Palatino Linotype"/>
          <w:color w:val="000000" w:themeColor="text1"/>
        </w:rPr>
        <w:t>:</w:t>
      </w:r>
    </w:p>
    <w:p w14:paraId="2DF8E127" w14:textId="4A6BF263" w:rsidR="007A5836" w:rsidRPr="00D171B1" w:rsidRDefault="007A5836" w:rsidP="00EB48A6">
      <w:pPr>
        <w:pStyle w:val="Prrafodelista"/>
        <w:ind w:left="851" w:right="899"/>
        <w:jc w:val="both"/>
        <w:rPr>
          <w:rFonts w:ascii="Palatino Linotype" w:hAnsi="Palatino Linotype" w:cs="Arial"/>
          <w:i/>
          <w:color w:val="000000" w:themeColor="text1"/>
          <w:sz w:val="22"/>
        </w:rPr>
      </w:pPr>
    </w:p>
    <w:p w14:paraId="3FE2529C" w14:textId="6508BA2C" w:rsidR="007A5836" w:rsidRPr="00D171B1" w:rsidRDefault="007A5836" w:rsidP="00EB48A6">
      <w:pPr>
        <w:pStyle w:val="Prrafodelista"/>
        <w:ind w:left="851" w:right="899"/>
        <w:jc w:val="both"/>
        <w:rPr>
          <w:rFonts w:ascii="Palatino Linotype" w:hAnsi="Palatino Linotype" w:cs="Arial"/>
          <w:i/>
          <w:color w:val="000000" w:themeColor="text1"/>
          <w:sz w:val="22"/>
        </w:rPr>
      </w:pPr>
      <w:r w:rsidRPr="00D171B1">
        <w:rPr>
          <w:rFonts w:ascii="Palatino Linotype" w:hAnsi="Palatino Linotype" w:cs="Arial"/>
          <w:i/>
          <w:color w:val="000000" w:themeColor="text1"/>
          <w:sz w:val="22"/>
        </w:rPr>
        <w:t>“</w:t>
      </w:r>
      <w:r w:rsidR="001C4C8A" w:rsidRPr="00D171B1">
        <w:rPr>
          <w:rFonts w:ascii="Palatino Linotype" w:hAnsi="Palatino Linotype" w:cs="Arial"/>
          <w:i/>
          <w:color w:val="000000" w:themeColor="text1"/>
          <w:sz w:val="22"/>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w:t>
      </w:r>
      <w:r w:rsidR="001C4C8A" w:rsidRPr="00D171B1">
        <w:rPr>
          <w:rFonts w:ascii="Palatino Linotype" w:hAnsi="Palatino Linotype" w:cs="Arial"/>
          <w:i/>
          <w:color w:val="000000" w:themeColor="text1"/>
          <w:sz w:val="22"/>
        </w:rPr>
        <w:lastRenderedPageBreak/>
        <w:t>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Pr="00D171B1">
        <w:rPr>
          <w:rFonts w:ascii="Palatino Linotype" w:hAnsi="Palatino Linotype" w:cs="Arial"/>
          <w:i/>
          <w:color w:val="000000" w:themeColor="text1"/>
          <w:sz w:val="22"/>
        </w:rPr>
        <w:t>”</w:t>
      </w:r>
      <w:r w:rsidR="00D27BA9" w:rsidRPr="00D171B1">
        <w:rPr>
          <w:rFonts w:ascii="Palatino Linotype" w:hAnsi="Palatino Linotype" w:cs="Arial"/>
          <w:i/>
          <w:color w:val="000000" w:themeColor="text1"/>
          <w:sz w:val="22"/>
        </w:rPr>
        <w:t xml:space="preserve"> </w:t>
      </w:r>
      <w:r w:rsidRPr="00D171B1">
        <w:rPr>
          <w:rFonts w:ascii="Palatino Linotype" w:hAnsi="Palatino Linotype" w:cs="Arial"/>
          <w:i/>
          <w:color w:val="000000" w:themeColor="text1"/>
          <w:sz w:val="22"/>
        </w:rPr>
        <w:t>(</w:t>
      </w:r>
      <w:r w:rsidR="00D27BA9" w:rsidRPr="00D171B1">
        <w:rPr>
          <w:rFonts w:ascii="Palatino Linotype" w:hAnsi="Palatino Linotype" w:cs="Arial"/>
          <w:i/>
          <w:color w:val="000000" w:themeColor="text1"/>
          <w:sz w:val="22"/>
        </w:rPr>
        <w:t>s</w:t>
      </w:r>
      <w:r w:rsidRPr="00D171B1">
        <w:rPr>
          <w:rFonts w:ascii="Palatino Linotype" w:hAnsi="Palatino Linotype" w:cs="Arial"/>
          <w:i/>
          <w:color w:val="000000" w:themeColor="text1"/>
          <w:sz w:val="22"/>
        </w:rPr>
        <w:t>ic).</w:t>
      </w:r>
    </w:p>
    <w:p w14:paraId="6723CF9D" w14:textId="591DB86B" w:rsidR="00020FB5" w:rsidRPr="00D171B1" w:rsidRDefault="00020FB5" w:rsidP="00EB48A6">
      <w:pPr>
        <w:pStyle w:val="Prrafodelista"/>
        <w:ind w:left="851" w:right="899"/>
        <w:jc w:val="both"/>
        <w:rPr>
          <w:rFonts w:ascii="Palatino Linotype" w:hAnsi="Palatino Linotype" w:cs="Arial"/>
          <w:i/>
          <w:color w:val="000000" w:themeColor="text1"/>
          <w:sz w:val="22"/>
        </w:rPr>
      </w:pPr>
    </w:p>
    <w:p w14:paraId="0F6E78B4" w14:textId="134C7651" w:rsidR="00F3446D" w:rsidRPr="00D171B1" w:rsidRDefault="00F3446D" w:rsidP="00EB48A6">
      <w:pPr>
        <w:spacing w:line="360" w:lineRule="auto"/>
        <w:jc w:val="both"/>
        <w:rPr>
          <w:rFonts w:ascii="Palatino Linotype" w:hAnsi="Palatino Linotype" w:cs="Arial"/>
          <w:i/>
          <w:color w:val="000000" w:themeColor="text1"/>
          <w:sz w:val="22"/>
        </w:rPr>
      </w:pPr>
      <w:r w:rsidRPr="00D171B1">
        <w:rPr>
          <w:rFonts w:ascii="Palatino Linotype" w:hAnsi="Palatino Linotype" w:cs="Arial"/>
          <w:b/>
          <w:color w:val="000000" w:themeColor="text1"/>
        </w:rPr>
        <w:t>MODALIDAD DE ENTREGA:</w:t>
      </w:r>
      <w:r w:rsidRPr="00D171B1">
        <w:rPr>
          <w:rFonts w:ascii="Palatino Linotype" w:hAnsi="Palatino Linotype" w:cs="Arial"/>
          <w:color w:val="000000" w:themeColor="text1"/>
        </w:rPr>
        <w:t xml:space="preserve"> </w:t>
      </w:r>
      <w:r w:rsidR="001C4C8A" w:rsidRPr="00D171B1">
        <w:rPr>
          <w:rFonts w:ascii="Palatino Linotype" w:hAnsi="Palatino Linotype" w:cs="Arial"/>
          <w:b/>
        </w:rPr>
        <w:t>Correo electrónico</w:t>
      </w:r>
      <w:r w:rsidR="001C4C8A" w:rsidRPr="00D171B1">
        <w:rPr>
          <w:rFonts w:ascii="Palatino Linotype" w:hAnsi="Palatino Linotype" w:cs="Arial"/>
        </w:rPr>
        <w:t xml:space="preserve"> y </w:t>
      </w:r>
      <w:r w:rsidR="001C4C8A" w:rsidRPr="00D171B1">
        <w:rPr>
          <w:rFonts w:ascii="Palatino Linotype" w:hAnsi="Palatino Linotype" w:cs="Arial"/>
          <w:b/>
        </w:rPr>
        <w:t>cualquier otro medio incluido los electrónicos (USB, SD, Disco)</w:t>
      </w:r>
    </w:p>
    <w:p w14:paraId="31102ACE" w14:textId="77777777" w:rsidR="00083ADB" w:rsidRPr="00D171B1" w:rsidRDefault="00083ADB" w:rsidP="00EB48A6">
      <w:pPr>
        <w:spacing w:line="360" w:lineRule="auto"/>
        <w:ind w:right="757"/>
        <w:jc w:val="both"/>
        <w:rPr>
          <w:rFonts w:ascii="Palatino Linotype" w:hAnsi="Palatino Linotype" w:cs="Arial"/>
          <w:i/>
          <w:color w:val="000000" w:themeColor="text1"/>
          <w:sz w:val="22"/>
        </w:rPr>
      </w:pPr>
    </w:p>
    <w:p w14:paraId="1F55C0D6" w14:textId="3AAEBEE1" w:rsidR="00026AAC" w:rsidRPr="00D171B1" w:rsidRDefault="00785F9B" w:rsidP="00EB48A6">
      <w:pPr>
        <w:spacing w:line="360" w:lineRule="auto"/>
        <w:jc w:val="both"/>
        <w:rPr>
          <w:rFonts w:ascii="Palatino Linotype" w:hAnsi="Palatino Linotype" w:cs="Arial"/>
          <w:b/>
          <w:sz w:val="28"/>
          <w:szCs w:val="28"/>
        </w:rPr>
      </w:pPr>
      <w:r w:rsidRPr="00D171B1">
        <w:rPr>
          <w:rFonts w:ascii="Palatino Linotype" w:hAnsi="Palatino Linotype"/>
          <w:b/>
          <w:sz w:val="28"/>
          <w:szCs w:val="28"/>
        </w:rPr>
        <w:t xml:space="preserve">II. </w:t>
      </w:r>
      <w:r w:rsidR="00026AAC" w:rsidRPr="00D171B1">
        <w:rPr>
          <w:rFonts w:ascii="Palatino Linotype" w:hAnsi="Palatino Linotype" w:cs="Arial"/>
          <w:b/>
          <w:sz w:val="28"/>
          <w:szCs w:val="28"/>
        </w:rPr>
        <w:t>Respuesta del Sujeto Obligado</w:t>
      </w:r>
    </w:p>
    <w:p w14:paraId="37D394F4" w14:textId="119D8857" w:rsidR="00026AAC" w:rsidRPr="00D171B1" w:rsidRDefault="00026AAC" w:rsidP="00EB48A6">
      <w:pPr>
        <w:spacing w:line="360" w:lineRule="auto"/>
        <w:jc w:val="both"/>
        <w:rPr>
          <w:rFonts w:ascii="Palatino Linotype" w:hAnsi="Palatino Linotype" w:cs="Arial"/>
          <w:color w:val="000000" w:themeColor="text1"/>
        </w:rPr>
      </w:pPr>
      <w:r w:rsidRPr="00D171B1">
        <w:rPr>
          <w:rFonts w:ascii="Palatino Linotype" w:hAnsi="Palatino Linotype" w:cs="Arial"/>
          <w:color w:val="000000" w:themeColor="text1"/>
        </w:rPr>
        <w:t xml:space="preserve">De las constancias que integran el expediente electrónico del </w:t>
      </w:r>
      <w:r w:rsidRPr="00D171B1">
        <w:rPr>
          <w:rFonts w:ascii="Palatino Linotype" w:hAnsi="Palatino Linotype" w:cs="Arial"/>
          <w:b/>
          <w:color w:val="000000" w:themeColor="text1"/>
        </w:rPr>
        <w:t>SAIMEX</w:t>
      </w:r>
      <w:r w:rsidRPr="00D171B1">
        <w:rPr>
          <w:rFonts w:ascii="Palatino Linotype" w:hAnsi="Palatino Linotype" w:cs="Arial"/>
          <w:color w:val="000000" w:themeColor="text1"/>
        </w:rPr>
        <w:t xml:space="preserve"> se advierte que </w:t>
      </w:r>
      <w:r w:rsidRPr="00D171B1">
        <w:rPr>
          <w:rFonts w:ascii="Palatino Linotype" w:hAnsi="Palatino Linotype" w:cs="Arial"/>
          <w:b/>
          <w:color w:val="000000" w:themeColor="text1"/>
        </w:rPr>
        <w:t>EL SUJETO OBLIGADO</w:t>
      </w:r>
      <w:r w:rsidRPr="00D171B1">
        <w:rPr>
          <w:rFonts w:ascii="Palatino Linotype" w:hAnsi="Palatino Linotype" w:cs="Arial"/>
          <w:color w:val="000000" w:themeColor="text1"/>
        </w:rPr>
        <w:t xml:space="preserve"> dio respuesta a la Solicitud de Acceso a la Información, en fecha </w:t>
      </w:r>
      <w:r w:rsidR="004A3C51" w:rsidRPr="00D171B1">
        <w:rPr>
          <w:rFonts w:ascii="Palatino Linotype" w:hAnsi="Palatino Linotype" w:cs="Arial"/>
          <w:color w:val="000000" w:themeColor="text1"/>
        </w:rPr>
        <w:t xml:space="preserve">veintidós </w:t>
      </w:r>
      <w:r w:rsidR="005B4882" w:rsidRPr="00D171B1">
        <w:rPr>
          <w:rFonts w:ascii="Palatino Linotype" w:hAnsi="Palatino Linotype" w:cs="Arial"/>
          <w:color w:val="000000" w:themeColor="text1"/>
        </w:rPr>
        <w:t>d</w:t>
      </w:r>
      <w:r w:rsidRPr="00D171B1">
        <w:rPr>
          <w:rFonts w:ascii="Palatino Linotype" w:hAnsi="Palatino Linotype" w:cs="Arial"/>
          <w:color w:val="000000" w:themeColor="text1"/>
        </w:rPr>
        <w:t>e febrero de dos mil veintidós, en los términos que a continuación se citan:</w:t>
      </w:r>
    </w:p>
    <w:p w14:paraId="4B062BDB" w14:textId="77777777" w:rsidR="00026AAC" w:rsidRPr="00D171B1" w:rsidRDefault="00026AAC" w:rsidP="00EB48A6">
      <w:pPr>
        <w:pStyle w:val="Prrafodelista"/>
        <w:ind w:left="851" w:right="899"/>
        <w:jc w:val="both"/>
        <w:rPr>
          <w:rFonts w:ascii="Palatino Linotype" w:hAnsi="Palatino Linotype" w:cs="Arial"/>
          <w:i/>
          <w:color w:val="000000" w:themeColor="text1"/>
          <w:sz w:val="22"/>
        </w:rPr>
      </w:pPr>
    </w:p>
    <w:p w14:paraId="23932927" w14:textId="31AB923D" w:rsidR="004A3C51" w:rsidRPr="00D171B1" w:rsidRDefault="00026AAC" w:rsidP="00EB48A6">
      <w:pPr>
        <w:pStyle w:val="Prrafodelista"/>
        <w:ind w:left="851" w:right="899"/>
        <w:jc w:val="both"/>
        <w:rPr>
          <w:rFonts w:ascii="Palatino Linotype" w:hAnsi="Palatino Linotype" w:cs="Arial"/>
          <w:i/>
          <w:color w:val="000000" w:themeColor="text1"/>
          <w:sz w:val="22"/>
        </w:rPr>
      </w:pPr>
      <w:r w:rsidRPr="00D171B1">
        <w:rPr>
          <w:rFonts w:ascii="Palatino Linotype" w:hAnsi="Palatino Linotype" w:cs="Arial"/>
          <w:i/>
          <w:color w:val="000000" w:themeColor="text1"/>
          <w:sz w:val="22"/>
        </w:rPr>
        <w:t>“</w:t>
      </w:r>
      <w:r w:rsidR="004A3C51" w:rsidRPr="00D171B1">
        <w:rPr>
          <w:rFonts w:ascii="Palatino Linotype" w:hAnsi="Palatino Linotype" w:cs="Arial"/>
          <w:i/>
          <w:color w:val="000000" w:themeColor="text1"/>
          <w:sz w:val="22"/>
        </w:rPr>
        <w:t xml:space="preserve">Ixtlahuaca, México a 22 de febrero de 2022 Nombre del solicitante: </w:t>
      </w:r>
      <w:r w:rsidR="003541D6">
        <w:rPr>
          <w:rFonts w:ascii="Palatino Linotype" w:hAnsi="Palatino Linotype" w:cs="Arial"/>
          <w:i/>
          <w:color w:val="000000" w:themeColor="text1"/>
          <w:sz w:val="22"/>
        </w:rPr>
        <w:t>XXXX XXXXXXX XXXXXXX</w:t>
      </w:r>
      <w:r w:rsidR="004A3C51" w:rsidRPr="00D171B1">
        <w:rPr>
          <w:rFonts w:ascii="Palatino Linotype" w:hAnsi="Palatino Linotype" w:cs="Arial"/>
          <w:i/>
          <w:color w:val="000000" w:themeColor="text1"/>
          <w:sz w:val="22"/>
        </w:rPr>
        <w:t xml:space="preserve"> Folio de la solicitud: 00041/IXTLAHUA/IP/2022 Ixtlahuaca, México a 22 de febrero de 2022 Nombre del solicitante: </w:t>
      </w:r>
      <w:r w:rsidR="003541D6">
        <w:rPr>
          <w:rFonts w:ascii="Palatino Linotype" w:hAnsi="Palatino Linotype" w:cs="Arial"/>
          <w:i/>
          <w:color w:val="000000" w:themeColor="text1"/>
          <w:sz w:val="22"/>
        </w:rPr>
        <w:t>XXXX XXXXXXX XXXXXXX</w:t>
      </w:r>
      <w:r w:rsidR="004A3C51" w:rsidRPr="00D171B1">
        <w:rPr>
          <w:rFonts w:ascii="Palatino Linotype" w:hAnsi="Palatino Linotype" w:cs="Arial"/>
          <w:i/>
          <w:color w:val="000000" w:themeColor="text1"/>
          <w:sz w:val="22"/>
        </w:rPr>
        <w:t xml:space="preserve"> Folio de la solicitud: 00041/IXTLAHUA/IP/2022 Ixtlahuaca de Rayón; México, a 31 de enero de 2022 A </w:t>
      </w:r>
      <w:r w:rsidR="003541D6">
        <w:rPr>
          <w:rFonts w:ascii="Palatino Linotype" w:hAnsi="Palatino Linotype" w:cs="Arial"/>
          <w:i/>
          <w:color w:val="000000" w:themeColor="text1"/>
          <w:sz w:val="22"/>
        </w:rPr>
        <w:t>XXXX XXXXXXX XXXXXXX</w:t>
      </w:r>
      <w:r w:rsidR="004A3C51" w:rsidRPr="00D171B1">
        <w:rPr>
          <w:rFonts w:ascii="Palatino Linotype" w:hAnsi="Palatino Linotype" w:cs="Arial"/>
          <w:i/>
          <w:color w:val="000000" w:themeColor="text1"/>
          <w:sz w:val="22"/>
        </w:rPr>
        <w:t xml:space="preserve"> P R E S E N T E Por medio del presente me permito enviarle un cordial y afectuoso saludo, al mismo tiempo y en atención a su solicitud 00041/IXTLAHUA/IP/2022 de fecha treinta y uno de enero de dos mil veintidós; donde solicita lo siguiente: “…Solicito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w:t>
      </w:r>
      <w:r w:rsidR="004A3C51" w:rsidRPr="00D171B1">
        <w:rPr>
          <w:rFonts w:ascii="Palatino Linotype" w:hAnsi="Palatino Linotype" w:cs="Arial"/>
          <w:i/>
          <w:color w:val="000000" w:themeColor="text1"/>
          <w:sz w:val="22"/>
        </w:rPr>
        <w:lastRenderedPageBreak/>
        <w:t xml:space="preserve">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envió en formato PDF (RESP.SOL.0041) Sin otro particular por el momento quedo de Usted; para cualquier duda y/o aclaración al respecto. A T E N T A M E N T E P. en Crim. </w:t>
      </w:r>
      <w:r w:rsidR="004A3C51" w:rsidRPr="00D171B1">
        <w:rPr>
          <w:rFonts w:ascii="Palatino Linotype" w:hAnsi="Palatino Linotype" w:cs="Arial"/>
          <w:i/>
          <w:color w:val="000000" w:themeColor="text1"/>
          <w:sz w:val="22"/>
        </w:rPr>
        <w:lastRenderedPageBreak/>
        <w:t>ANA KAREN MARTÍNEZ MATEOS Unidad de Transparencia Ayuntamiento de Ixtlahuaca. ATENTAMENTE P. en Crim. ANA KAREN MARTÍNEZ MATEOS Unidad de Transparencia</w:t>
      </w:r>
    </w:p>
    <w:p w14:paraId="74922630" w14:textId="77777777" w:rsidR="004A3C51" w:rsidRPr="00D171B1" w:rsidRDefault="004A3C51" w:rsidP="00EB48A6">
      <w:pPr>
        <w:pStyle w:val="Prrafodelista"/>
        <w:ind w:left="851" w:right="899"/>
        <w:jc w:val="both"/>
        <w:rPr>
          <w:rFonts w:ascii="Palatino Linotype" w:hAnsi="Palatino Linotype" w:cs="Arial"/>
          <w:i/>
          <w:color w:val="000000" w:themeColor="text1"/>
          <w:sz w:val="22"/>
        </w:rPr>
      </w:pPr>
    </w:p>
    <w:p w14:paraId="25CFE558" w14:textId="6E67D208" w:rsidR="004A3C51" w:rsidRPr="00D171B1" w:rsidRDefault="004A3C51" w:rsidP="00EB48A6">
      <w:pPr>
        <w:pStyle w:val="Prrafodelista"/>
        <w:ind w:left="851" w:right="899"/>
        <w:jc w:val="both"/>
        <w:rPr>
          <w:rFonts w:ascii="Palatino Linotype" w:hAnsi="Palatino Linotype" w:cs="Arial"/>
          <w:i/>
          <w:color w:val="000000" w:themeColor="text1"/>
          <w:sz w:val="22"/>
        </w:rPr>
      </w:pPr>
      <w:r w:rsidRPr="00D171B1">
        <w:rPr>
          <w:rFonts w:ascii="Palatino Linotype" w:hAnsi="Palatino Linotype" w:cs="Arial"/>
          <w:i/>
          <w:color w:val="000000" w:themeColor="text1"/>
          <w:sz w:val="22"/>
        </w:rPr>
        <w:t>ATENTAMENTE</w:t>
      </w:r>
    </w:p>
    <w:p w14:paraId="36D98C68" w14:textId="77777777" w:rsidR="004A3C51" w:rsidRPr="00D171B1" w:rsidRDefault="004A3C51" w:rsidP="00EB48A6">
      <w:pPr>
        <w:pStyle w:val="Prrafodelista"/>
        <w:ind w:left="851" w:right="899"/>
        <w:jc w:val="both"/>
        <w:rPr>
          <w:rFonts w:ascii="Palatino Linotype" w:hAnsi="Palatino Linotype" w:cs="Arial"/>
          <w:i/>
          <w:color w:val="000000" w:themeColor="text1"/>
          <w:sz w:val="22"/>
        </w:rPr>
      </w:pPr>
    </w:p>
    <w:p w14:paraId="17254E31" w14:textId="08FABC6C" w:rsidR="00026AAC" w:rsidRPr="00D171B1" w:rsidRDefault="004A3C51" w:rsidP="00EB48A6">
      <w:pPr>
        <w:pStyle w:val="Prrafodelista"/>
        <w:ind w:left="851" w:right="899"/>
        <w:jc w:val="both"/>
        <w:rPr>
          <w:rFonts w:ascii="Palatino Linotype" w:hAnsi="Palatino Linotype" w:cs="Arial"/>
          <w:i/>
          <w:color w:val="000000" w:themeColor="text1"/>
          <w:sz w:val="22"/>
        </w:rPr>
      </w:pPr>
      <w:r w:rsidRPr="00D171B1">
        <w:rPr>
          <w:rFonts w:ascii="Palatino Linotype" w:hAnsi="Palatino Linotype" w:cs="Arial"/>
          <w:i/>
          <w:color w:val="000000" w:themeColor="text1"/>
          <w:sz w:val="22"/>
        </w:rPr>
        <w:t>P. en Crim. ANA KAREN MARTÍNEZ MATEOS</w:t>
      </w:r>
      <w:r w:rsidR="00026AAC" w:rsidRPr="00D171B1">
        <w:rPr>
          <w:rFonts w:ascii="Palatino Linotype" w:hAnsi="Palatino Linotype" w:cs="Arial"/>
          <w:i/>
          <w:color w:val="000000" w:themeColor="text1"/>
          <w:sz w:val="22"/>
        </w:rPr>
        <w:t xml:space="preserve">” (sic) </w:t>
      </w:r>
    </w:p>
    <w:p w14:paraId="0D355CDC" w14:textId="77777777" w:rsidR="00026AAC" w:rsidRPr="00D171B1" w:rsidRDefault="00026AAC" w:rsidP="00EB48A6">
      <w:pPr>
        <w:pStyle w:val="Prrafodelista"/>
        <w:ind w:left="709" w:right="757"/>
        <w:jc w:val="both"/>
        <w:rPr>
          <w:rFonts w:ascii="Palatino Linotype" w:hAnsi="Palatino Linotype" w:cs="Arial"/>
          <w:i/>
          <w:color w:val="000000" w:themeColor="text1"/>
          <w:sz w:val="22"/>
        </w:rPr>
      </w:pPr>
    </w:p>
    <w:p w14:paraId="7B1673F7" w14:textId="77777777" w:rsidR="004A3C51" w:rsidRPr="00D171B1" w:rsidRDefault="00026AAC" w:rsidP="00EB48A6">
      <w:pPr>
        <w:spacing w:line="360" w:lineRule="auto"/>
        <w:jc w:val="both"/>
        <w:rPr>
          <w:rFonts w:ascii="Palatino Linotype" w:hAnsi="Palatino Linotype" w:cs="Arial"/>
          <w:color w:val="000000" w:themeColor="text1"/>
        </w:rPr>
      </w:pPr>
      <w:r w:rsidRPr="00D171B1">
        <w:rPr>
          <w:rFonts w:ascii="Palatino Linotype" w:hAnsi="Palatino Linotype"/>
          <w:color w:val="000000" w:themeColor="text1"/>
        </w:rPr>
        <w:t xml:space="preserve">De igual modo, </w:t>
      </w:r>
      <w:r w:rsidRPr="00D171B1">
        <w:rPr>
          <w:rFonts w:ascii="Palatino Linotype" w:hAnsi="Palatino Linotype" w:cs="Arial"/>
          <w:b/>
          <w:color w:val="000000" w:themeColor="text1"/>
        </w:rPr>
        <w:t>EL SUJETO OBLIGADO</w:t>
      </w:r>
      <w:r w:rsidRPr="00D171B1">
        <w:rPr>
          <w:rFonts w:ascii="Palatino Linotype" w:hAnsi="Palatino Linotype"/>
          <w:color w:val="000000" w:themeColor="text1"/>
        </w:rPr>
        <w:t xml:space="preserve"> acompañó a su respuesta </w:t>
      </w:r>
      <w:r w:rsidR="008772F9" w:rsidRPr="00D171B1">
        <w:rPr>
          <w:rFonts w:ascii="Palatino Linotype" w:hAnsi="Palatino Linotype"/>
          <w:color w:val="000000" w:themeColor="text1"/>
        </w:rPr>
        <w:t xml:space="preserve">el archivo electrónico denominado </w:t>
      </w:r>
      <w:hyperlink r:id="rId8" w:tgtFrame="_blank" w:history="1">
        <w:r w:rsidR="004A3C51" w:rsidRPr="00D171B1">
          <w:rPr>
            <w:rFonts w:ascii="Palatino Linotype" w:hAnsi="Palatino Linotype"/>
            <w:b/>
            <w:i/>
            <w:color w:val="000000" w:themeColor="text1"/>
          </w:rPr>
          <w:t>solicitud # 41-2022.pdf</w:t>
        </w:r>
      </w:hyperlink>
      <w:r w:rsidR="008772F9" w:rsidRPr="00D171B1">
        <w:rPr>
          <w:rFonts w:ascii="Palatino Linotype" w:hAnsi="Palatino Linotype" w:cs="Arial"/>
          <w:b/>
          <w:i/>
          <w:color w:val="000000" w:themeColor="text1"/>
        </w:rPr>
        <w:t xml:space="preserve">, </w:t>
      </w:r>
      <w:r w:rsidR="008772F9" w:rsidRPr="00D171B1">
        <w:rPr>
          <w:rFonts w:ascii="Palatino Linotype" w:hAnsi="Palatino Linotype" w:cs="Arial"/>
          <w:color w:val="000000" w:themeColor="text1"/>
        </w:rPr>
        <w:t xml:space="preserve">el cual de su contenido se advierte </w:t>
      </w:r>
      <w:r w:rsidR="004A3C51" w:rsidRPr="00D171B1">
        <w:rPr>
          <w:rFonts w:ascii="Palatino Linotype" w:hAnsi="Palatino Linotype" w:cs="Arial"/>
          <w:color w:val="000000" w:themeColor="text1"/>
        </w:rPr>
        <w:t xml:space="preserve">lo siguiente: </w:t>
      </w:r>
    </w:p>
    <w:p w14:paraId="3016FE5A" w14:textId="77777777" w:rsidR="00EB48A6" w:rsidRPr="00D171B1" w:rsidRDefault="00EB48A6" w:rsidP="00EB48A6">
      <w:pPr>
        <w:spacing w:line="360" w:lineRule="auto"/>
        <w:jc w:val="both"/>
        <w:rPr>
          <w:rFonts w:ascii="Palatino Linotype" w:hAnsi="Palatino Linotype" w:cs="Arial"/>
          <w:color w:val="000000" w:themeColor="text1"/>
        </w:rPr>
      </w:pPr>
    </w:p>
    <w:p w14:paraId="442EB82F" w14:textId="30A62449" w:rsidR="004A3C51" w:rsidRPr="00D171B1" w:rsidRDefault="004A3C51" w:rsidP="00EB48A6">
      <w:pPr>
        <w:pStyle w:val="Prrafodelista"/>
        <w:numPr>
          <w:ilvl w:val="0"/>
          <w:numId w:val="37"/>
        </w:numPr>
        <w:spacing w:line="360" w:lineRule="auto"/>
        <w:jc w:val="both"/>
        <w:rPr>
          <w:rFonts w:ascii="Palatino Linotype" w:hAnsi="Palatino Linotype" w:cs="Arial"/>
          <w:color w:val="000000" w:themeColor="text1"/>
        </w:rPr>
      </w:pPr>
      <w:r w:rsidRPr="00D171B1">
        <w:rPr>
          <w:rFonts w:ascii="Palatino Linotype" w:hAnsi="Palatino Linotype" w:cs="Arial"/>
          <w:color w:val="000000" w:themeColor="text1"/>
        </w:rPr>
        <w:t>O</w:t>
      </w:r>
      <w:r w:rsidR="008772F9" w:rsidRPr="00D171B1">
        <w:rPr>
          <w:rFonts w:ascii="Palatino Linotype" w:hAnsi="Palatino Linotype" w:cs="Arial"/>
          <w:color w:val="000000" w:themeColor="text1"/>
        </w:rPr>
        <w:t xml:space="preserve">ficio número </w:t>
      </w:r>
      <w:r w:rsidRPr="00D171B1">
        <w:rPr>
          <w:rFonts w:ascii="Palatino Linotype" w:hAnsi="Palatino Linotype" w:cs="Arial"/>
          <w:color w:val="000000" w:themeColor="text1"/>
        </w:rPr>
        <w:t>PMIX</w:t>
      </w:r>
      <w:r w:rsidR="008772F9" w:rsidRPr="00D171B1">
        <w:rPr>
          <w:rFonts w:ascii="Palatino Linotype" w:hAnsi="Palatino Linotype" w:cs="Arial"/>
          <w:color w:val="000000" w:themeColor="text1"/>
        </w:rPr>
        <w:t>/</w:t>
      </w:r>
      <w:r w:rsidRPr="00D171B1">
        <w:rPr>
          <w:rFonts w:ascii="Palatino Linotype" w:hAnsi="Palatino Linotype" w:cs="Arial"/>
          <w:color w:val="000000" w:themeColor="text1"/>
        </w:rPr>
        <w:t>DA/RH/285</w:t>
      </w:r>
      <w:r w:rsidR="008772F9" w:rsidRPr="00D171B1">
        <w:rPr>
          <w:rFonts w:ascii="Palatino Linotype" w:hAnsi="Palatino Linotype" w:cs="Arial"/>
          <w:color w:val="000000" w:themeColor="text1"/>
        </w:rPr>
        <w:t xml:space="preserve">/2022 de fecha </w:t>
      </w:r>
      <w:r w:rsidRPr="00D171B1">
        <w:rPr>
          <w:rFonts w:ascii="Palatino Linotype" w:hAnsi="Palatino Linotype" w:cs="Arial"/>
          <w:color w:val="000000" w:themeColor="text1"/>
        </w:rPr>
        <w:t xml:space="preserve">dieciocho </w:t>
      </w:r>
      <w:r w:rsidR="008772F9" w:rsidRPr="00D171B1">
        <w:rPr>
          <w:rFonts w:ascii="Palatino Linotype" w:hAnsi="Palatino Linotype" w:cs="Arial"/>
          <w:color w:val="000000" w:themeColor="text1"/>
        </w:rPr>
        <w:t xml:space="preserve">de febrero de dos mil veintidós, por medio del cual </w:t>
      </w:r>
      <w:r w:rsidRPr="00D171B1">
        <w:rPr>
          <w:rFonts w:ascii="Palatino Linotype" w:hAnsi="Palatino Linotype" w:cs="Arial"/>
          <w:color w:val="000000" w:themeColor="text1"/>
        </w:rPr>
        <w:t xml:space="preserve">la </w:t>
      </w:r>
      <w:r w:rsidR="008772F9" w:rsidRPr="00D171B1">
        <w:rPr>
          <w:rFonts w:ascii="Palatino Linotype" w:hAnsi="Palatino Linotype" w:cs="Arial"/>
          <w:color w:val="000000" w:themeColor="text1"/>
        </w:rPr>
        <w:t>Director</w:t>
      </w:r>
      <w:r w:rsidRPr="00D171B1">
        <w:rPr>
          <w:rFonts w:ascii="Palatino Linotype" w:hAnsi="Palatino Linotype" w:cs="Arial"/>
          <w:color w:val="000000" w:themeColor="text1"/>
        </w:rPr>
        <w:t xml:space="preserve">a de Administración, refiere que el Ayuntamiento no tener relación con el IMMS, INFONAVIT y SATEM; que no son funciones de la Dirección de Administración generar declaraciones ni pagar impuestos al SAT, por lo que no cuenta con la opinión de cumplimiento; asimismo, refiere que los datos existentes para la nómina de los trabajadores son generados con parámetros basados en las tablas de ISR las cuales se actualizan anualmente de conformidad con la Ley de ISR, y la gaceta respectiva, por lo que puede mostrar datos existentes de los periodos requeridos más no generar simulaciones. </w:t>
      </w:r>
    </w:p>
    <w:p w14:paraId="70CAD85D" w14:textId="6B5F2DA6" w:rsidR="004A3C51" w:rsidRPr="00D171B1" w:rsidRDefault="004A3C51" w:rsidP="00EB48A6">
      <w:pPr>
        <w:pStyle w:val="Prrafodelista"/>
        <w:numPr>
          <w:ilvl w:val="0"/>
          <w:numId w:val="37"/>
        </w:numPr>
        <w:spacing w:line="360" w:lineRule="auto"/>
        <w:jc w:val="both"/>
        <w:rPr>
          <w:rFonts w:ascii="Palatino Linotype" w:hAnsi="Palatino Linotype" w:cs="Arial"/>
          <w:color w:val="000000" w:themeColor="text1"/>
        </w:rPr>
      </w:pPr>
      <w:r w:rsidRPr="00D171B1">
        <w:rPr>
          <w:rFonts w:ascii="Palatino Linotype" w:hAnsi="Palatino Linotype" w:cs="Arial"/>
          <w:color w:val="000000" w:themeColor="text1"/>
        </w:rPr>
        <w:t xml:space="preserve">Oficio de fecha uno de febrero de dos mil veintidós, por medio del cual la Tesorera Municipal, informa que no se puede acceder a la plataforma del SAT, (anexa evidencia), para el Gobierno Municipal la constancia de situación fiscal no la genera el INFONAVIT, en instituciones de orden municipal no cotiza al IMMS; asimismo, no tiene obligaciones fiscales con SATEM; asimismo, adjunta </w:t>
      </w:r>
      <w:r w:rsidRPr="00D171B1">
        <w:rPr>
          <w:rFonts w:ascii="Palatino Linotype" w:hAnsi="Palatino Linotype" w:cs="Arial"/>
          <w:color w:val="000000" w:themeColor="text1"/>
        </w:rPr>
        <w:lastRenderedPageBreak/>
        <w:t xml:space="preserve">auxiliar de cuenta donde se refleja el ISR recuperado del mes de enero de 2019 a octubre de 2021, y refiere que el área de Recursos Humanos </w:t>
      </w:r>
      <w:r w:rsidR="00EA478D" w:rsidRPr="00D171B1">
        <w:rPr>
          <w:rFonts w:ascii="Palatino Linotype" w:hAnsi="Palatino Linotype" w:cs="Arial"/>
          <w:color w:val="000000" w:themeColor="text1"/>
        </w:rPr>
        <w:t xml:space="preserve">son los que </w:t>
      </w:r>
      <w:r w:rsidRPr="00D171B1">
        <w:rPr>
          <w:rFonts w:ascii="Palatino Linotype" w:hAnsi="Palatino Linotype" w:cs="Arial"/>
          <w:color w:val="000000" w:themeColor="text1"/>
        </w:rPr>
        <w:t>determina</w:t>
      </w:r>
      <w:r w:rsidR="00EA478D" w:rsidRPr="00D171B1">
        <w:rPr>
          <w:rFonts w:ascii="Palatino Linotype" w:hAnsi="Palatino Linotype" w:cs="Arial"/>
          <w:color w:val="000000" w:themeColor="text1"/>
        </w:rPr>
        <w:t>n base a las tablas de ISR.</w:t>
      </w:r>
    </w:p>
    <w:p w14:paraId="3A654A2D" w14:textId="3D672FEB" w:rsidR="005B4882" w:rsidRPr="00D171B1" w:rsidRDefault="005B4882" w:rsidP="00EB48A6">
      <w:pPr>
        <w:spacing w:line="360" w:lineRule="auto"/>
        <w:jc w:val="both"/>
        <w:rPr>
          <w:rFonts w:ascii="Palatino Linotype" w:hAnsi="Palatino Linotype" w:cs="Arial"/>
          <w:b/>
          <w:color w:val="000000" w:themeColor="text1"/>
          <w:sz w:val="28"/>
        </w:rPr>
      </w:pPr>
    </w:p>
    <w:p w14:paraId="4C9C8C68" w14:textId="2CF0CFC9" w:rsidR="0075469F" w:rsidRPr="00D171B1" w:rsidRDefault="00EC002A" w:rsidP="00EB48A6">
      <w:pPr>
        <w:pStyle w:val="Prrafodelista"/>
        <w:tabs>
          <w:tab w:val="left" w:pos="709"/>
        </w:tabs>
        <w:spacing w:line="360" w:lineRule="auto"/>
        <w:ind w:left="0"/>
        <w:jc w:val="both"/>
        <w:rPr>
          <w:rFonts w:ascii="Palatino Linotype" w:hAnsi="Palatino Linotype" w:cs="Arial"/>
          <w:b/>
          <w:bCs/>
        </w:rPr>
      </w:pPr>
      <w:r w:rsidRPr="00D171B1">
        <w:rPr>
          <w:rFonts w:ascii="Palatino Linotype" w:hAnsi="Palatino Linotype" w:cs="Arial"/>
          <w:b/>
          <w:color w:val="000000" w:themeColor="text1"/>
          <w:sz w:val="28"/>
        </w:rPr>
        <w:t>III</w:t>
      </w:r>
      <w:r w:rsidR="0075469F" w:rsidRPr="00D171B1">
        <w:rPr>
          <w:rFonts w:ascii="Palatino Linotype" w:hAnsi="Palatino Linotype" w:cs="Arial"/>
          <w:b/>
          <w:color w:val="000000" w:themeColor="text1"/>
          <w:sz w:val="28"/>
        </w:rPr>
        <w:t xml:space="preserve">. </w:t>
      </w:r>
      <w:r w:rsidR="0075469F" w:rsidRPr="00D171B1">
        <w:rPr>
          <w:rFonts w:ascii="Palatino Linotype" w:hAnsi="Palatino Linotype" w:cs="Arial"/>
          <w:b/>
          <w:bCs/>
          <w:sz w:val="28"/>
          <w:szCs w:val="28"/>
        </w:rPr>
        <w:t>Del Recurso de Revisión</w:t>
      </w:r>
    </w:p>
    <w:p w14:paraId="5704D7C5" w14:textId="2B883354" w:rsidR="002F0236" w:rsidRPr="00D171B1" w:rsidRDefault="007A5836" w:rsidP="00EB48A6">
      <w:pPr>
        <w:pStyle w:val="Prrafodelista"/>
        <w:spacing w:line="360" w:lineRule="auto"/>
        <w:ind w:left="0"/>
        <w:jc w:val="both"/>
        <w:rPr>
          <w:rFonts w:ascii="Palatino Linotype" w:hAnsi="Palatino Linotype"/>
          <w:b/>
          <w:color w:val="000000" w:themeColor="text1"/>
        </w:rPr>
      </w:pPr>
      <w:r w:rsidRPr="00D171B1">
        <w:rPr>
          <w:rFonts w:ascii="Palatino Linotype" w:hAnsi="Palatino Linotype"/>
          <w:color w:val="000000" w:themeColor="text1"/>
        </w:rPr>
        <w:t xml:space="preserve">Inconforme con la </w:t>
      </w:r>
      <w:r w:rsidRPr="00D171B1">
        <w:rPr>
          <w:rFonts w:ascii="Palatino Linotype" w:hAnsi="Palatino Linotype" w:cs="Arial"/>
          <w:color w:val="000000" w:themeColor="text1"/>
        </w:rPr>
        <w:t xml:space="preserve">respuesta </w:t>
      </w:r>
      <w:r w:rsidRPr="00D171B1">
        <w:rPr>
          <w:rFonts w:ascii="Palatino Linotype" w:hAnsi="Palatino Linotype"/>
          <w:color w:val="000000" w:themeColor="text1"/>
        </w:rPr>
        <w:t xml:space="preserve">del </w:t>
      </w:r>
      <w:r w:rsidRPr="00D171B1">
        <w:rPr>
          <w:rFonts w:ascii="Palatino Linotype" w:hAnsi="Palatino Linotype"/>
          <w:b/>
          <w:color w:val="000000" w:themeColor="text1"/>
        </w:rPr>
        <w:t>SUJETO OBLIGADO</w:t>
      </w:r>
      <w:r w:rsidRPr="00D171B1">
        <w:rPr>
          <w:rFonts w:ascii="Palatino Linotype" w:hAnsi="Palatino Linotype"/>
          <w:color w:val="000000" w:themeColor="text1"/>
        </w:rPr>
        <w:t xml:space="preserve">, el </w:t>
      </w:r>
      <w:r w:rsidR="00EA478D" w:rsidRPr="00D171B1">
        <w:rPr>
          <w:rFonts w:ascii="Palatino Linotype" w:hAnsi="Palatino Linotype"/>
          <w:color w:val="000000" w:themeColor="text1"/>
        </w:rPr>
        <w:t xml:space="preserve">veintidós </w:t>
      </w:r>
      <w:r w:rsidR="0075469F" w:rsidRPr="00D171B1">
        <w:rPr>
          <w:rFonts w:ascii="Palatino Linotype" w:hAnsi="Palatino Linotype"/>
          <w:color w:val="000000" w:themeColor="text1"/>
        </w:rPr>
        <w:t>de febrero d</w:t>
      </w:r>
      <w:r w:rsidR="00A9204E" w:rsidRPr="00D171B1">
        <w:rPr>
          <w:rFonts w:ascii="Palatino Linotype" w:hAnsi="Palatino Linotype"/>
          <w:color w:val="000000" w:themeColor="text1"/>
        </w:rPr>
        <w:t xml:space="preserve">e dos mil veintidós, </w:t>
      </w:r>
      <w:r w:rsidR="00F60D0B" w:rsidRPr="00D171B1">
        <w:rPr>
          <w:rFonts w:ascii="Palatino Linotype" w:hAnsi="Palatino Linotype"/>
          <w:b/>
          <w:color w:val="000000" w:themeColor="text1"/>
        </w:rPr>
        <w:t>EL</w:t>
      </w:r>
      <w:r w:rsidRPr="00D171B1">
        <w:rPr>
          <w:rFonts w:ascii="Palatino Linotype" w:hAnsi="Palatino Linotype"/>
          <w:b/>
          <w:color w:val="000000" w:themeColor="text1"/>
        </w:rPr>
        <w:t xml:space="preserve"> RECURRENTE</w:t>
      </w:r>
      <w:r w:rsidR="000C7F93" w:rsidRPr="00D171B1">
        <w:rPr>
          <w:rFonts w:ascii="Palatino Linotype" w:hAnsi="Palatino Linotype"/>
          <w:b/>
          <w:color w:val="000000" w:themeColor="text1"/>
        </w:rPr>
        <w:t xml:space="preserve"> </w:t>
      </w:r>
      <w:r w:rsidRPr="00D171B1">
        <w:rPr>
          <w:rFonts w:ascii="Palatino Linotype" w:hAnsi="Palatino Linotype"/>
          <w:color w:val="000000" w:themeColor="text1"/>
        </w:rPr>
        <w:t xml:space="preserve">interpuso el </w:t>
      </w:r>
      <w:r w:rsidR="000C7F93" w:rsidRPr="00D171B1">
        <w:rPr>
          <w:rFonts w:ascii="Palatino Linotype" w:hAnsi="Palatino Linotype"/>
          <w:color w:val="000000" w:themeColor="text1"/>
        </w:rPr>
        <w:t>R</w:t>
      </w:r>
      <w:r w:rsidRPr="00D171B1">
        <w:rPr>
          <w:rFonts w:ascii="Palatino Linotype" w:hAnsi="Palatino Linotype"/>
          <w:color w:val="000000" w:themeColor="text1"/>
        </w:rPr>
        <w:t xml:space="preserve">ecurso de </w:t>
      </w:r>
      <w:r w:rsidR="000C7F93" w:rsidRPr="00D171B1">
        <w:rPr>
          <w:rFonts w:ascii="Palatino Linotype" w:hAnsi="Palatino Linotype"/>
          <w:color w:val="000000" w:themeColor="text1"/>
        </w:rPr>
        <w:t>R</w:t>
      </w:r>
      <w:r w:rsidRPr="00D171B1">
        <w:rPr>
          <w:rFonts w:ascii="Palatino Linotype" w:hAnsi="Palatino Linotype"/>
          <w:color w:val="000000" w:themeColor="text1"/>
        </w:rPr>
        <w:t xml:space="preserve">evisión objeto del presente estudio, el cual fue registrado en </w:t>
      </w:r>
      <w:r w:rsidRPr="00D171B1">
        <w:rPr>
          <w:rFonts w:ascii="Palatino Linotype" w:hAnsi="Palatino Linotype"/>
          <w:b/>
          <w:color w:val="000000" w:themeColor="text1"/>
        </w:rPr>
        <w:t>EL SAIMEX</w:t>
      </w:r>
      <w:r w:rsidR="008F38EF" w:rsidRPr="00D171B1">
        <w:rPr>
          <w:rFonts w:ascii="Palatino Linotype" w:hAnsi="Palatino Linotype"/>
          <w:b/>
          <w:color w:val="000000" w:themeColor="text1"/>
        </w:rPr>
        <w:t xml:space="preserve"> </w:t>
      </w:r>
      <w:r w:rsidRPr="00D171B1">
        <w:rPr>
          <w:rFonts w:ascii="Palatino Linotype" w:hAnsi="Palatino Linotype"/>
          <w:color w:val="000000" w:themeColor="text1"/>
        </w:rPr>
        <w:t xml:space="preserve">y se le asignó el número de expediente </w:t>
      </w:r>
      <w:r w:rsidR="00A9204E" w:rsidRPr="00D171B1">
        <w:rPr>
          <w:rFonts w:ascii="Palatino Linotype" w:hAnsi="Palatino Linotype"/>
          <w:b/>
          <w:color w:val="000000" w:themeColor="text1"/>
        </w:rPr>
        <w:t>0</w:t>
      </w:r>
      <w:r w:rsidR="00EA478D" w:rsidRPr="00D171B1">
        <w:rPr>
          <w:rFonts w:ascii="Palatino Linotype" w:hAnsi="Palatino Linotype"/>
          <w:b/>
          <w:color w:val="000000" w:themeColor="text1"/>
        </w:rPr>
        <w:t>1097</w:t>
      </w:r>
      <w:r w:rsidR="00A9204E" w:rsidRPr="00D171B1">
        <w:rPr>
          <w:rFonts w:ascii="Palatino Linotype" w:hAnsi="Palatino Linotype"/>
          <w:b/>
          <w:color w:val="000000" w:themeColor="text1"/>
        </w:rPr>
        <w:t>/INFOEM/IP/RR/2022</w:t>
      </w:r>
      <w:r w:rsidRPr="00D171B1">
        <w:rPr>
          <w:rFonts w:ascii="Palatino Linotype" w:hAnsi="Palatino Linotype"/>
          <w:b/>
          <w:color w:val="000000" w:themeColor="text1"/>
        </w:rPr>
        <w:t>,</w:t>
      </w:r>
      <w:r w:rsidRPr="00D171B1">
        <w:rPr>
          <w:rFonts w:ascii="Palatino Linotype" w:hAnsi="Palatino Linotype" w:cs="Arial"/>
          <w:color w:val="000000" w:themeColor="text1"/>
        </w:rPr>
        <w:t xml:space="preserve"> en el</w:t>
      </w:r>
      <w:r w:rsidR="00B306B4" w:rsidRPr="00D171B1">
        <w:rPr>
          <w:rFonts w:ascii="Palatino Linotype" w:hAnsi="Palatino Linotype" w:cs="Arial"/>
          <w:color w:val="000000" w:themeColor="text1"/>
        </w:rPr>
        <w:t xml:space="preserve"> que</w:t>
      </w:r>
      <w:r w:rsidR="007F2176" w:rsidRPr="00D171B1">
        <w:rPr>
          <w:rFonts w:ascii="Palatino Linotype" w:hAnsi="Palatino Linotype" w:cs="Arial"/>
          <w:color w:val="000000" w:themeColor="text1"/>
        </w:rPr>
        <w:t xml:space="preserve"> </w:t>
      </w:r>
      <w:r w:rsidR="00F60D0B" w:rsidRPr="00D171B1">
        <w:rPr>
          <w:rFonts w:ascii="Palatino Linotype" w:hAnsi="Palatino Linotype" w:cs="Arial"/>
          <w:b/>
          <w:color w:val="000000" w:themeColor="text1"/>
        </w:rPr>
        <w:t>EL</w:t>
      </w:r>
      <w:r w:rsidR="007F2176" w:rsidRPr="00D171B1">
        <w:rPr>
          <w:rFonts w:ascii="Palatino Linotype" w:hAnsi="Palatino Linotype" w:cs="Arial"/>
          <w:b/>
          <w:color w:val="000000" w:themeColor="text1"/>
        </w:rPr>
        <w:t xml:space="preserve"> RECURRENTE</w:t>
      </w:r>
      <w:r w:rsidR="00B306B4" w:rsidRPr="00D171B1">
        <w:rPr>
          <w:rFonts w:ascii="Palatino Linotype" w:hAnsi="Palatino Linotype" w:cs="Arial"/>
          <w:color w:val="000000" w:themeColor="text1"/>
        </w:rPr>
        <w:t xml:space="preserve"> señaló como</w:t>
      </w:r>
      <w:r w:rsidR="002F0236" w:rsidRPr="00D171B1">
        <w:rPr>
          <w:rFonts w:ascii="Palatino Linotype" w:hAnsi="Palatino Linotype" w:cs="Arial"/>
          <w:color w:val="000000" w:themeColor="text1"/>
        </w:rPr>
        <w:t xml:space="preserve">: </w:t>
      </w:r>
    </w:p>
    <w:p w14:paraId="129E53E5" w14:textId="77777777" w:rsidR="002F0236" w:rsidRPr="00D171B1" w:rsidRDefault="002F0236" w:rsidP="00EB48A6">
      <w:pPr>
        <w:pStyle w:val="Prrafodelista"/>
        <w:ind w:left="0"/>
        <w:jc w:val="both"/>
        <w:rPr>
          <w:rFonts w:ascii="Palatino Linotype" w:hAnsi="Palatino Linotype" w:cs="Arial"/>
          <w:color w:val="000000" w:themeColor="text1"/>
        </w:rPr>
      </w:pPr>
    </w:p>
    <w:p w14:paraId="7CE05361" w14:textId="45739D41" w:rsidR="007A5836" w:rsidRPr="00D171B1" w:rsidRDefault="002F0236" w:rsidP="00EB48A6">
      <w:pPr>
        <w:pStyle w:val="Prrafodelista"/>
        <w:ind w:left="0"/>
        <w:jc w:val="both"/>
        <w:rPr>
          <w:rFonts w:ascii="Palatino Linotype" w:hAnsi="Palatino Linotype" w:cs="Arial"/>
          <w:color w:val="000000" w:themeColor="text1"/>
        </w:rPr>
      </w:pPr>
      <w:r w:rsidRPr="00D171B1">
        <w:rPr>
          <w:rFonts w:ascii="Palatino Linotype" w:hAnsi="Palatino Linotype" w:cs="Arial"/>
          <w:b/>
          <w:color w:val="000000" w:themeColor="text1"/>
        </w:rPr>
        <w:t>Acto impugnado</w:t>
      </w:r>
      <w:r w:rsidR="00B306B4" w:rsidRPr="00D171B1">
        <w:rPr>
          <w:rFonts w:ascii="Palatino Linotype" w:hAnsi="Palatino Linotype" w:cs="Arial"/>
          <w:color w:val="000000" w:themeColor="text1"/>
        </w:rPr>
        <w:t>:</w:t>
      </w:r>
    </w:p>
    <w:p w14:paraId="44EBAB58" w14:textId="77777777" w:rsidR="007A5836" w:rsidRPr="00D171B1" w:rsidRDefault="007A5836" w:rsidP="00EB48A6">
      <w:pPr>
        <w:ind w:left="851" w:right="899"/>
        <w:jc w:val="both"/>
        <w:rPr>
          <w:rFonts w:ascii="Palatino Linotype" w:hAnsi="Palatino Linotype" w:cs="Arial"/>
          <w:i/>
          <w:color w:val="000000" w:themeColor="text1"/>
          <w:sz w:val="22"/>
        </w:rPr>
      </w:pPr>
    </w:p>
    <w:p w14:paraId="20193998" w14:textId="6B064081" w:rsidR="007A5836" w:rsidRPr="00D171B1" w:rsidRDefault="007A5836" w:rsidP="00EB48A6">
      <w:pPr>
        <w:ind w:left="851" w:right="899"/>
        <w:jc w:val="both"/>
        <w:rPr>
          <w:rFonts w:ascii="Palatino Linotype" w:hAnsi="Palatino Linotype" w:cs="Arial"/>
          <w:i/>
          <w:color w:val="000000" w:themeColor="text1"/>
          <w:sz w:val="22"/>
        </w:rPr>
      </w:pPr>
      <w:r w:rsidRPr="00D171B1">
        <w:rPr>
          <w:rFonts w:ascii="Palatino Linotype" w:hAnsi="Palatino Linotype" w:cs="Arial"/>
          <w:i/>
          <w:color w:val="000000" w:themeColor="text1"/>
          <w:sz w:val="22"/>
        </w:rPr>
        <w:t>“</w:t>
      </w:r>
      <w:r w:rsidR="00EA478D" w:rsidRPr="00D171B1">
        <w:rPr>
          <w:rFonts w:ascii="Palatino Linotype" w:hAnsi="Palatino Linotype" w:cs="Arial"/>
          <w:i/>
          <w:color w:val="000000" w:themeColor="text1"/>
          <w:sz w:val="22"/>
        </w:rPr>
        <w:t xml:space="preserve">Por medio de la presente hoy 22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Ixtlahuaca, ya que su respuesta que me entrego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w:t>
      </w:r>
      <w:r w:rsidR="00EA478D" w:rsidRPr="00D171B1">
        <w:rPr>
          <w:rFonts w:ascii="Palatino Linotype" w:hAnsi="Palatino Linotype" w:cs="Arial"/>
          <w:i/>
          <w:color w:val="000000" w:themeColor="text1"/>
          <w:sz w:val="22"/>
        </w:rPr>
        <w:lastRenderedPageBreak/>
        <w:t xml:space="preserve">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Ixtlahuaca,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A34824">
        <w:rPr>
          <w:rFonts w:ascii="Palatino Linotype" w:hAnsi="Palatino Linotype" w:cs="Arial"/>
          <w:i/>
          <w:color w:val="000000" w:themeColor="text1"/>
          <w:sz w:val="22"/>
        </w:rPr>
        <w:t>Xxxx</w:t>
      </w:r>
      <w:r w:rsidR="00EA478D" w:rsidRPr="00D171B1">
        <w:rPr>
          <w:rFonts w:ascii="Palatino Linotype" w:hAnsi="Palatino Linotype" w:cs="Arial"/>
          <w:i/>
          <w:color w:val="000000" w:themeColor="text1"/>
          <w:sz w:val="22"/>
        </w:rPr>
        <w:t xml:space="preserve"> </w:t>
      </w:r>
      <w:r w:rsidR="00A34824">
        <w:rPr>
          <w:rFonts w:ascii="Palatino Linotype" w:hAnsi="Palatino Linotype" w:cs="Arial"/>
          <w:i/>
          <w:color w:val="000000" w:themeColor="text1"/>
          <w:sz w:val="22"/>
        </w:rPr>
        <w:t>Xxxxxxx</w:t>
      </w:r>
      <w:bookmarkStart w:id="0" w:name="_GoBack"/>
      <w:bookmarkEnd w:id="0"/>
      <w:r w:rsidRPr="00D171B1">
        <w:rPr>
          <w:rFonts w:ascii="Palatino Linotype" w:hAnsi="Palatino Linotype" w:cs="Arial"/>
          <w:i/>
          <w:color w:val="000000" w:themeColor="text1"/>
          <w:sz w:val="22"/>
        </w:rPr>
        <w:t>”</w:t>
      </w:r>
      <w:r w:rsidR="00F84FBE" w:rsidRPr="00D171B1">
        <w:rPr>
          <w:rFonts w:ascii="Palatino Linotype" w:hAnsi="Palatino Linotype" w:cs="Arial"/>
          <w:i/>
          <w:color w:val="000000" w:themeColor="text1"/>
          <w:sz w:val="22"/>
        </w:rPr>
        <w:t xml:space="preserve"> (sic)</w:t>
      </w:r>
    </w:p>
    <w:p w14:paraId="35A34123" w14:textId="77777777" w:rsidR="00973FE8" w:rsidRPr="00D171B1" w:rsidRDefault="00973FE8" w:rsidP="00EB48A6">
      <w:pPr>
        <w:ind w:left="851" w:right="899"/>
        <w:jc w:val="both"/>
        <w:rPr>
          <w:rFonts w:ascii="Palatino Linotype" w:hAnsi="Palatino Linotype" w:cs="Arial"/>
          <w:i/>
          <w:color w:val="000000" w:themeColor="text1"/>
          <w:sz w:val="22"/>
        </w:rPr>
      </w:pPr>
    </w:p>
    <w:p w14:paraId="22BAE327" w14:textId="41EC3AC3" w:rsidR="00EA478D" w:rsidRPr="00D171B1" w:rsidRDefault="00EA478D" w:rsidP="00EB48A6">
      <w:pPr>
        <w:spacing w:line="360" w:lineRule="auto"/>
        <w:jc w:val="both"/>
        <w:rPr>
          <w:rFonts w:ascii="Palatino Linotype" w:hAnsi="Palatino Linotype" w:cs="Arial"/>
        </w:rPr>
      </w:pPr>
      <w:r w:rsidRPr="00D171B1">
        <w:rPr>
          <w:rFonts w:ascii="Palatino Linotype" w:hAnsi="Palatino Linotype" w:cs="Arial"/>
          <w:lang w:val="es-ES_tradnl"/>
        </w:rPr>
        <w:lastRenderedPageBreak/>
        <w:t xml:space="preserve">Asimismo, </w:t>
      </w:r>
      <w:r w:rsidRPr="00D171B1">
        <w:rPr>
          <w:rFonts w:ascii="Palatino Linotype" w:hAnsi="Palatino Linotype" w:cs="Arial"/>
          <w:b/>
          <w:lang w:val="es-ES_tradnl"/>
        </w:rPr>
        <w:t>EL RECURRENTE</w:t>
      </w:r>
      <w:r w:rsidRPr="00D171B1">
        <w:rPr>
          <w:rFonts w:ascii="Palatino Linotype" w:hAnsi="Palatino Linotype" w:cs="Arial"/>
          <w:lang w:val="es-ES_tradnl"/>
        </w:rPr>
        <w:t xml:space="preserve"> adjuntó a su </w:t>
      </w:r>
      <w:r w:rsidR="00AF277A" w:rsidRPr="00D171B1">
        <w:rPr>
          <w:rFonts w:ascii="Palatino Linotype" w:hAnsi="Palatino Linotype" w:cs="Arial"/>
          <w:lang w:val="es-ES_tradnl"/>
        </w:rPr>
        <w:t>R</w:t>
      </w:r>
      <w:r w:rsidRPr="00D171B1">
        <w:rPr>
          <w:rFonts w:ascii="Palatino Linotype" w:hAnsi="Palatino Linotype" w:cs="Arial"/>
          <w:lang w:val="es-ES_tradnl"/>
        </w:rPr>
        <w:t xml:space="preserve">ecurso de </w:t>
      </w:r>
      <w:r w:rsidR="00AF277A" w:rsidRPr="00D171B1">
        <w:rPr>
          <w:rFonts w:ascii="Palatino Linotype" w:hAnsi="Palatino Linotype" w:cs="Arial"/>
          <w:lang w:val="es-ES_tradnl"/>
        </w:rPr>
        <w:t>R</w:t>
      </w:r>
      <w:r w:rsidRPr="00D171B1">
        <w:rPr>
          <w:rFonts w:ascii="Palatino Linotype" w:hAnsi="Palatino Linotype" w:cs="Arial"/>
          <w:lang w:val="es-ES_tradnl"/>
        </w:rPr>
        <w:t xml:space="preserve">evisión los archivos </w:t>
      </w:r>
      <w:r w:rsidR="0062627E" w:rsidRPr="00D171B1">
        <w:rPr>
          <w:rFonts w:ascii="Palatino Linotype" w:hAnsi="Palatino Linotype" w:cs="Arial"/>
          <w:lang w:val="es-ES_tradnl"/>
        </w:rPr>
        <w:t xml:space="preserve">electrónicos denominados </w:t>
      </w:r>
      <w:r w:rsidR="0062627E" w:rsidRPr="00D171B1">
        <w:rPr>
          <w:rFonts w:ascii="Palatino Linotype" w:hAnsi="Palatino Linotype" w:cs="Arial"/>
          <w:b/>
          <w:bCs/>
          <w:i/>
          <w:iCs/>
        </w:rPr>
        <w:t xml:space="preserve">G-13-01-02-2019-01 ejemplo detalle diferencias sueldos y salarios, diferencias mensuales.pdf, G-35-03-03-2018-01 ejemplo presentación detalle mensual.pdf </w:t>
      </w:r>
      <w:r w:rsidR="0062627E" w:rsidRPr="00D171B1">
        <w:rPr>
          <w:rFonts w:ascii="Palatino Linotype" w:hAnsi="Palatino Linotype" w:cs="Arial"/>
        </w:rPr>
        <w:t>y</w:t>
      </w:r>
      <w:r w:rsidR="0062627E" w:rsidRPr="00D171B1">
        <w:rPr>
          <w:rFonts w:ascii="Palatino Linotype" w:hAnsi="Palatino Linotype" w:cs="Arial"/>
          <w:b/>
          <w:bCs/>
          <w:i/>
          <w:iCs/>
        </w:rPr>
        <w:t xml:space="preserve"> G-13-03-01-2019-01 ejemplo vista anual acumulado o global.pdf”, </w:t>
      </w:r>
      <w:r w:rsidR="0062627E" w:rsidRPr="00D171B1">
        <w:rPr>
          <w:rFonts w:ascii="Palatino Linotype" w:hAnsi="Palatino Linotype" w:cs="Arial"/>
        </w:rPr>
        <w:t>los cuales son ejemplos de los Reportes del aplicativo “Visor de comprobantes de nómina para el patrón”, en las siguientes modalidades: Vista anual acumulada, Detalle mensual y Detalle diferencias sueldos y salarios, de un Sujeto Obligado diverso.</w:t>
      </w:r>
    </w:p>
    <w:p w14:paraId="1EF3BC57" w14:textId="77777777" w:rsidR="0062627E" w:rsidRPr="00D171B1" w:rsidRDefault="0062627E" w:rsidP="00EB48A6">
      <w:pPr>
        <w:spacing w:line="360" w:lineRule="auto"/>
        <w:jc w:val="both"/>
        <w:rPr>
          <w:rFonts w:ascii="Palatino Linotype" w:hAnsi="Palatino Linotype" w:cs="Arial"/>
        </w:rPr>
      </w:pPr>
    </w:p>
    <w:p w14:paraId="14F94944" w14:textId="2D601ED3" w:rsidR="00B06685" w:rsidRPr="00D171B1" w:rsidRDefault="00EC002A" w:rsidP="00EB48A6">
      <w:pPr>
        <w:spacing w:line="360" w:lineRule="auto"/>
        <w:jc w:val="both"/>
        <w:rPr>
          <w:rFonts w:ascii="Palatino Linotype" w:hAnsi="Palatino Linotype" w:cs="Arial"/>
          <w:color w:val="000000" w:themeColor="text1"/>
        </w:rPr>
      </w:pPr>
      <w:r w:rsidRPr="00D171B1">
        <w:rPr>
          <w:rFonts w:ascii="Palatino Linotype" w:hAnsi="Palatino Linotype" w:cs="Arial"/>
          <w:b/>
          <w:color w:val="000000" w:themeColor="text1"/>
          <w:sz w:val="28"/>
          <w:szCs w:val="28"/>
        </w:rPr>
        <w:t>I</w:t>
      </w:r>
      <w:r w:rsidR="00B06685" w:rsidRPr="00D171B1">
        <w:rPr>
          <w:rFonts w:ascii="Palatino Linotype" w:hAnsi="Palatino Linotype" w:cs="Arial"/>
          <w:b/>
          <w:color w:val="000000" w:themeColor="text1"/>
          <w:sz w:val="28"/>
          <w:szCs w:val="28"/>
        </w:rPr>
        <w:t xml:space="preserve">V. </w:t>
      </w:r>
      <w:r w:rsidR="00B06685" w:rsidRPr="00D171B1">
        <w:rPr>
          <w:rFonts w:ascii="Palatino Linotype" w:hAnsi="Palatino Linotype" w:cs="Arial"/>
          <w:b/>
          <w:sz w:val="28"/>
          <w:szCs w:val="28"/>
        </w:rPr>
        <w:t>Del turno del Recurso de Revisión</w:t>
      </w:r>
    </w:p>
    <w:p w14:paraId="66A31EF7" w14:textId="7B385080" w:rsidR="00B06685" w:rsidRPr="00D171B1" w:rsidRDefault="00B06685" w:rsidP="00EB48A6">
      <w:pPr>
        <w:spacing w:line="360" w:lineRule="auto"/>
        <w:jc w:val="both"/>
        <w:rPr>
          <w:rFonts w:ascii="Palatino Linotype" w:hAnsi="Palatino Linotype" w:cs="Arial"/>
          <w:color w:val="000000" w:themeColor="text1"/>
        </w:rPr>
      </w:pPr>
      <w:r w:rsidRPr="00D171B1">
        <w:rPr>
          <w:rFonts w:ascii="Palatino Linotype" w:hAnsi="Palatino Linotype" w:cs="Arial"/>
          <w:color w:val="000000" w:themeColor="text1"/>
        </w:rPr>
        <w:t xml:space="preserve">En fecha </w:t>
      </w:r>
      <w:r w:rsidR="00EA478D" w:rsidRPr="00D171B1">
        <w:rPr>
          <w:rFonts w:ascii="Palatino Linotype" w:hAnsi="Palatino Linotype" w:cs="Arial"/>
          <w:b/>
          <w:bCs/>
          <w:color w:val="000000" w:themeColor="text1"/>
        </w:rPr>
        <w:t xml:space="preserve">veintidós </w:t>
      </w:r>
      <w:r w:rsidRPr="00D171B1">
        <w:rPr>
          <w:rFonts w:ascii="Palatino Linotype" w:hAnsi="Palatino Linotype" w:cs="Arial"/>
          <w:b/>
          <w:bCs/>
          <w:color w:val="000000" w:themeColor="text1"/>
        </w:rPr>
        <w:t>de febrero de dos mil veintidós</w:t>
      </w:r>
      <w:r w:rsidRPr="00D171B1">
        <w:rPr>
          <w:rFonts w:ascii="Palatino Linotype" w:hAnsi="Palatino Linotype" w:cs="Arial"/>
          <w:color w:val="000000" w:themeColor="text1"/>
        </w:rPr>
        <w:t xml:space="preserve">, el recurso que se trata se envió electrónicamente al Instituto de </w:t>
      </w:r>
      <w:r w:rsidRPr="00D171B1">
        <w:rPr>
          <w:rFonts w:ascii="Palatino Linotype" w:eastAsia="Arial Unicode MS" w:hAnsi="Palatino Linotype" w:cs="Arial"/>
          <w:color w:val="000000" w:themeColor="text1"/>
        </w:rPr>
        <w:t>Transparencia</w:t>
      </w:r>
      <w:r w:rsidRPr="00D171B1">
        <w:rPr>
          <w:rFonts w:ascii="Palatino Linotype" w:hAnsi="Palatino Linotype" w:cs="Arial"/>
          <w:color w:val="000000" w:themeColor="text1"/>
        </w:rPr>
        <w:t xml:space="preserve">, Acceso a la Información Pública y Protección de Datos Personales del Estado de México y Municipios; por lo que, con fundamento en el artículo 185, fracción I de la </w:t>
      </w:r>
      <w:r w:rsidRPr="00D171B1">
        <w:rPr>
          <w:rFonts w:ascii="Palatino Linotype" w:hAnsi="Palatino Linotype"/>
          <w:color w:val="000000" w:themeColor="text1"/>
        </w:rPr>
        <w:t>Ley de Transparencia y Acceso a la Información Pública del Estado de México y Municipios</w:t>
      </w:r>
      <w:r w:rsidRPr="00D171B1">
        <w:rPr>
          <w:rFonts w:ascii="Palatino Linotype" w:hAnsi="Palatino Linotype" w:cs="Arial"/>
          <w:color w:val="000000" w:themeColor="text1"/>
        </w:rPr>
        <w:t xml:space="preserve">, se turnó mediante </w:t>
      </w:r>
      <w:r w:rsidRPr="00D171B1">
        <w:rPr>
          <w:rFonts w:ascii="Palatino Linotype" w:hAnsi="Palatino Linotype" w:cs="Arial"/>
          <w:b/>
          <w:color w:val="000000" w:themeColor="text1"/>
        </w:rPr>
        <w:t xml:space="preserve">EL </w:t>
      </w:r>
      <w:r w:rsidRPr="00D171B1">
        <w:rPr>
          <w:rFonts w:ascii="Palatino Linotype" w:eastAsia="Arial Unicode MS" w:hAnsi="Palatino Linotype" w:cs="Arial"/>
          <w:b/>
          <w:color w:val="000000" w:themeColor="text1"/>
        </w:rPr>
        <w:t>SAIMEX</w:t>
      </w:r>
      <w:r w:rsidRPr="00D171B1">
        <w:rPr>
          <w:rFonts w:ascii="Palatino Linotype" w:hAnsi="Palatino Linotype"/>
          <w:color w:val="000000" w:themeColor="text1"/>
        </w:rPr>
        <w:t>, a la comisionada</w:t>
      </w:r>
      <w:r w:rsidRPr="00D171B1">
        <w:rPr>
          <w:rFonts w:ascii="Palatino Linotype" w:hAnsi="Palatino Linotype"/>
          <w:b/>
          <w:color w:val="000000" w:themeColor="text1"/>
        </w:rPr>
        <w:t xml:space="preserve"> </w:t>
      </w:r>
      <w:r w:rsidR="007D581B" w:rsidRPr="00D171B1">
        <w:rPr>
          <w:rFonts w:ascii="Palatino Linotype" w:hAnsi="Palatino Linotype"/>
          <w:b/>
        </w:rPr>
        <w:t>Guadalupe Ramírez Peña</w:t>
      </w:r>
      <w:r w:rsidRPr="00D171B1">
        <w:rPr>
          <w:rFonts w:ascii="Palatino Linotype" w:hAnsi="Palatino Linotype"/>
          <w:b/>
        </w:rPr>
        <w:t>,</w:t>
      </w:r>
      <w:r w:rsidRPr="00D171B1">
        <w:rPr>
          <w:rFonts w:ascii="Palatino Linotype" w:hAnsi="Palatino Linotype" w:cs="Arial"/>
          <w:color w:val="000000" w:themeColor="text1"/>
        </w:rPr>
        <w:t xml:space="preserve"> a efecto de decretar su admisión o desechamiento.</w:t>
      </w:r>
    </w:p>
    <w:p w14:paraId="2B4D8C89" w14:textId="1A6E6EF3" w:rsidR="002F525A" w:rsidRPr="00D171B1" w:rsidRDefault="002F525A" w:rsidP="00EB48A6">
      <w:pPr>
        <w:pStyle w:val="Prrafodelista"/>
        <w:spacing w:line="360" w:lineRule="auto"/>
        <w:ind w:left="0"/>
        <w:jc w:val="both"/>
        <w:rPr>
          <w:rFonts w:ascii="Palatino Linotype" w:hAnsi="Palatino Linotype" w:cs="Arial"/>
          <w:color w:val="000000" w:themeColor="text1"/>
        </w:rPr>
      </w:pPr>
    </w:p>
    <w:p w14:paraId="1F4F4BD6" w14:textId="77777777" w:rsidR="00B06685" w:rsidRPr="00D171B1" w:rsidRDefault="00B06685" w:rsidP="00EB48A6">
      <w:pPr>
        <w:tabs>
          <w:tab w:val="center" w:pos="4252"/>
          <w:tab w:val="right" w:pos="8504"/>
        </w:tabs>
        <w:spacing w:line="360" w:lineRule="auto"/>
        <w:jc w:val="both"/>
        <w:rPr>
          <w:rFonts w:ascii="Palatino Linotype" w:hAnsi="Palatino Linotype" w:cs="Arial"/>
          <w:b/>
          <w:color w:val="000000" w:themeColor="text1"/>
        </w:rPr>
      </w:pPr>
      <w:r w:rsidRPr="00D171B1">
        <w:rPr>
          <w:rFonts w:ascii="Palatino Linotype" w:hAnsi="Palatino Linotype" w:cs="Arial"/>
          <w:b/>
          <w:color w:val="000000" w:themeColor="text1"/>
        </w:rPr>
        <w:t>a) Admisión del Recurso de Revisión</w:t>
      </w:r>
    </w:p>
    <w:p w14:paraId="27597138" w14:textId="52425210" w:rsidR="00B06685" w:rsidRPr="00D171B1" w:rsidRDefault="00B06685" w:rsidP="00EB48A6">
      <w:pPr>
        <w:tabs>
          <w:tab w:val="center" w:pos="4252"/>
          <w:tab w:val="right" w:pos="8504"/>
        </w:tabs>
        <w:spacing w:line="360" w:lineRule="auto"/>
        <w:jc w:val="both"/>
        <w:rPr>
          <w:rFonts w:ascii="Palatino Linotype" w:hAnsi="Palatino Linotype" w:cs="Arial"/>
          <w:color w:val="000000" w:themeColor="text1"/>
        </w:rPr>
      </w:pPr>
      <w:r w:rsidRPr="00D171B1">
        <w:rPr>
          <w:rFonts w:ascii="Palatino Linotype" w:hAnsi="Palatino Linotype" w:cs="Arial"/>
          <w:color w:val="000000" w:themeColor="text1"/>
        </w:rPr>
        <w:t>De las constancias del expediente electrónico del</w:t>
      </w:r>
      <w:r w:rsidRPr="00D171B1">
        <w:rPr>
          <w:rFonts w:ascii="Palatino Linotype" w:hAnsi="Palatino Linotype" w:cs="Arial"/>
          <w:b/>
          <w:color w:val="000000" w:themeColor="text1"/>
        </w:rPr>
        <w:t xml:space="preserve"> SAIMEX</w:t>
      </w:r>
      <w:r w:rsidRPr="00D171B1">
        <w:rPr>
          <w:rFonts w:ascii="Palatino Linotype" w:hAnsi="Palatino Linotype" w:cs="Arial"/>
          <w:color w:val="000000" w:themeColor="text1"/>
        </w:rPr>
        <w:t xml:space="preserve">, se advierte que el </w:t>
      </w:r>
      <w:r w:rsidR="00EA478D" w:rsidRPr="00D171B1">
        <w:rPr>
          <w:rFonts w:ascii="Palatino Linotype" w:hAnsi="Palatino Linotype" w:cs="Arial"/>
          <w:b/>
          <w:bCs/>
          <w:color w:val="000000" w:themeColor="text1"/>
        </w:rPr>
        <w:t xml:space="preserve">veintitrés </w:t>
      </w:r>
      <w:r w:rsidRPr="00D171B1">
        <w:rPr>
          <w:rFonts w:ascii="Palatino Linotype" w:hAnsi="Palatino Linotype" w:cs="Arial"/>
          <w:b/>
          <w:bCs/>
          <w:color w:val="000000" w:themeColor="text1"/>
        </w:rPr>
        <w:t>de febrero de dos mil veintidós</w:t>
      </w:r>
      <w:r w:rsidRPr="00D171B1">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D171B1">
        <w:rPr>
          <w:rFonts w:ascii="Palatino Linotype" w:hAnsi="Palatino Linotype" w:cs="Arial"/>
          <w:b/>
          <w:color w:val="000000" w:themeColor="text1"/>
        </w:rPr>
        <w:t xml:space="preserve">EL RECURRENTE </w:t>
      </w:r>
      <w:r w:rsidRPr="00D171B1">
        <w:rPr>
          <w:rFonts w:ascii="Palatino Linotype" w:hAnsi="Palatino Linotype" w:cs="Arial"/>
          <w:color w:val="000000" w:themeColor="text1"/>
        </w:rPr>
        <w:lastRenderedPageBreak/>
        <w:t xml:space="preserve">manifestara lo que a su derecho conviniera, a efecto de presentar pruebas o alegatos y, en su caso, </w:t>
      </w:r>
      <w:r w:rsidRPr="00D171B1">
        <w:rPr>
          <w:rFonts w:ascii="Palatino Linotype" w:hAnsi="Palatino Linotype" w:cs="Arial"/>
          <w:b/>
          <w:color w:val="000000" w:themeColor="text1"/>
        </w:rPr>
        <w:t xml:space="preserve">EL SUJETO OBLIGADO </w:t>
      </w:r>
      <w:r w:rsidRPr="00D171B1">
        <w:rPr>
          <w:rFonts w:ascii="Palatino Linotype" w:hAnsi="Palatino Linotype" w:cs="Arial"/>
          <w:color w:val="000000" w:themeColor="text1"/>
        </w:rPr>
        <w:t>rindiera su correspondiente Informe Justificado.</w:t>
      </w:r>
    </w:p>
    <w:p w14:paraId="2D594A96" w14:textId="77777777" w:rsidR="00B06685" w:rsidRPr="00D171B1" w:rsidRDefault="00B06685" w:rsidP="00EB48A6">
      <w:pPr>
        <w:tabs>
          <w:tab w:val="center" w:pos="4252"/>
          <w:tab w:val="right" w:pos="8504"/>
        </w:tabs>
        <w:spacing w:line="360" w:lineRule="auto"/>
        <w:jc w:val="both"/>
        <w:rPr>
          <w:rFonts w:ascii="Palatino Linotype" w:hAnsi="Palatino Linotype" w:cs="Arial"/>
          <w:color w:val="000000" w:themeColor="text1"/>
        </w:rPr>
      </w:pPr>
    </w:p>
    <w:p w14:paraId="558F1CC8" w14:textId="77777777" w:rsidR="00B06685" w:rsidRPr="00D171B1" w:rsidRDefault="00B06685" w:rsidP="00EB48A6">
      <w:pPr>
        <w:spacing w:line="360" w:lineRule="auto"/>
        <w:jc w:val="both"/>
        <w:rPr>
          <w:rFonts w:ascii="Palatino Linotype" w:eastAsia="Arial Unicode MS" w:hAnsi="Palatino Linotype" w:cs="Arial"/>
          <w:b/>
          <w:color w:val="000000" w:themeColor="text1"/>
        </w:rPr>
      </w:pPr>
      <w:r w:rsidRPr="00D171B1">
        <w:rPr>
          <w:rFonts w:ascii="Palatino Linotype" w:eastAsia="Arial Unicode MS" w:hAnsi="Palatino Linotype" w:cs="Arial"/>
          <w:b/>
          <w:color w:val="000000" w:themeColor="text1"/>
        </w:rPr>
        <w:t xml:space="preserve">b) </w:t>
      </w:r>
      <w:r w:rsidRPr="00D171B1">
        <w:rPr>
          <w:rFonts w:ascii="Palatino Linotype" w:hAnsi="Palatino Linotype" w:cs="Arial"/>
          <w:b/>
          <w:bCs/>
        </w:rPr>
        <w:t>Informe Justificado</w:t>
      </w:r>
    </w:p>
    <w:p w14:paraId="069C1CDD" w14:textId="7AD94F27" w:rsidR="007D581B" w:rsidRPr="00D171B1" w:rsidRDefault="007D581B" w:rsidP="00EB48A6">
      <w:pPr>
        <w:spacing w:line="360" w:lineRule="auto"/>
        <w:jc w:val="both"/>
        <w:rPr>
          <w:rFonts w:ascii="Palatino Linotype" w:hAnsi="Palatino Linotype" w:cs="Arial"/>
          <w:color w:val="000000" w:themeColor="text1"/>
          <w:lang w:eastAsia="es-MX"/>
        </w:rPr>
      </w:pPr>
      <w:r w:rsidRPr="00D171B1">
        <w:rPr>
          <w:rFonts w:ascii="Palatino Linotype" w:hAnsi="Palatino Linotype" w:cs="Arial"/>
          <w:color w:val="000000" w:themeColor="text1"/>
        </w:rPr>
        <w:t>En cumplimiento a lo anterior, de las constancias del expediente electrónico del</w:t>
      </w:r>
      <w:r w:rsidRPr="00D171B1">
        <w:rPr>
          <w:rFonts w:ascii="Palatino Linotype" w:hAnsi="Palatino Linotype" w:cs="Arial"/>
          <w:b/>
          <w:color w:val="000000" w:themeColor="text1"/>
        </w:rPr>
        <w:t xml:space="preserve"> SAIMEX</w:t>
      </w:r>
      <w:r w:rsidRPr="00D171B1">
        <w:rPr>
          <w:rFonts w:ascii="Palatino Linotype" w:hAnsi="Palatino Linotype" w:cs="Arial"/>
          <w:color w:val="000000" w:themeColor="text1"/>
        </w:rPr>
        <w:t xml:space="preserve">, se advierte que el </w:t>
      </w:r>
      <w:r w:rsidR="00EA478D" w:rsidRPr="00D171B1">
        <w:rPr>
          <w:rFonts w:ascii="Palatino Linotype" w:hAnsi="Palatino Linotype" w:cs="Arial"/>
          <w:color w:val="000000" w:themeColor="text1"/>
        </w:rPr>
        <w:t xml:space="preserve">cuatro de marzo </w:t>
      </w:r>
      <w:r w:rsidRPr="00D171B1">
        <w:rPr>
          <w:rFonts w:ascii="Palatino Linotype" w:hAnsi="Palatino Linotype" w:cs="Arial"/>
          <w:color w:val="000000" w:themeColor="text1"/>
        </w:rPr>
        <w:t xml:space="preserve">de dos mil veintidós, </w:t>
      </w:r>
      <w:r w:rsidRPr="00D171B1">
        <w:rPr>
          <w:rFonts w:ascii="Palatino Linotype" w:hAnsi="Palatino Linotype" w:cs="Arial"/>
          <w:b/>
          <w:color w:val="000000" w:themeColor="text1"/>
        </w:rPr>
        <w:t>EL SUJETO OBLIGADO</w:t>
      </w:r>
      <w:r w:rsidRPr="00D171B1">
        <w:rPr>
          <w:rFonts w:ascii="Palatino Linotype" w:hAnsi="Palatino Linotype" w:cs="Arial"/>
          <w:color w:val="000000" w:themeColor="text1"/>
        </w:rPr>
        <w:t xml:space="preserve"> envió el Informe Justificado, como se desprende a continuación</w:t>
      </w:r>
      <w:r w:rsidRPr="00D171B1">
        <w:rPr>
          <w:rFonts w:ascii="Palatino Linotype" w:hAnsi="Palatino Linotype" w:cs="Arial"/>
          <w:color w:val="000000" w:themeColor="text1"/>
          <w:lang w:eastAsia="es-MX"/>
        </w:rPr>
        <w:t xml:space="preserve">: </w:t>
      </w:r>
    </w:p>
    <w:p w14:paraId="7DBE93D5" w14:textId="73B62A8A" w:rsidR="00EA478D" w:rsidRPr="00D171B1" w:rsidRDefault="00EA478D" w:rsidP="00EB48A6">
      <w:pPr>
        <w:spacing w:line="360" w:lineRule="auto"/>
        <w:jc w:val="both"/>
        <w:rPr>
          <w:rFonts w:ascii="Palatino Linotype" w:hAnsi="Palatino Linotype" w:cs="Arial"/>
          <w:color w:val="000000" w:themeColor="text1"/>
          <w:lang w:eastAsia="es-MX"/>
        </w:rPr>
      </w:pPr>
      <w:r w:rsidRPr="00D171B1">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D1381C7" wp14:editId="54C84B48">
                <wp:simplePos x="0" y="0"/>
                <wp:positionH relativeFrom="margin">
                  <wp:posOffset>120014</wp:posOffset>
                </wp:positionH>
                <wp:positionV relativeFrom="paragraph">
                  <wp:posOffset>749300</wp:posOffset>
                </wp:positionV>
                <wp:extent cx="5534025" cy="1428750"/>
                <wp:effectExtent l="57150" t="38100" r="85725" b="95250"/>
                <wp:wrapNone/>
                <wp:docPr id="4" name="Rectángulo 4"/>
                <wp:cNvGraphicFramePr/>
                <a:graphic xmlns:a="http://schemas.openxmlformats.org/drawingml/2006/main">
                  <a:graphicData uri="http://schemas.microsoft.com/office/word/2010/wordprocessingShape">
                    <wps:wsp>
                      <wps:cNvSpPr/>
                      <wps:spPr>
                        <a:xfrm>
                          <a:off x="0" y="0"/>
                          <a:ext cx="5534025" cy="14287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BF9963" id="Rectángulo 4" o:spid="_x0000_s1026" style="position:absolute;margin-left:9.45pt;margin-top:59pt;width:435.7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" filled="f" strokecolor="red" strokeweight="2.25pt">
                <v:shadow on="t" color="black" opacity="22937f" origin=",.5" offset="0,.63889mm"/>
                <w10:wrap anchorx="margin"/>
              </v:rect>
            </w:pict>
          </mc:Fallback>
        </mc:AlternateContent>
      </w:r>
      <w:r w:rsidRPr="00D171B1">
        <w:rPr>
          <w:rFonts w:ascii="Palatino Linotype" w:hAnsi="Palatino Linotype"/>
          <w:noProof/>
          <w:lang w:eastAsia="es-MX"/>
        </w:rPr>
        <w:drawing>
          <wp:inline distT="0" distB="0" distL="0" distR="0" wp14:anchorId="07F39014" wp14:editId="6690F1DC">
            <wp:extent cx="5791835" cy="2686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686050"/>
                    </a:xfrm>
                    <a:prstGeom prst="rect">
                      <a:avLst/>
                    </a:prstGeom>
                  </pic:spPr>
                </pic:pic>
              </a:graphicData>
            </a:graphic>
          </wp:inline>
        </w:drawing>
      </w:r>
    </w:p>
    <w:p w14:paraId="4DED9359" w14:textId="77777777" w:rsidR="007D581B" w:rsidRPr="00D171B1" w:rsidRDefault="007D581B" w:rsidP="00EB48A6">
      <w:pPr>
        <w:spacing w:line="360" w:lineRule="auto"/>
        <w:jc w:val="both"/>
        <w:rPr>
          <w:rFonts w:ascii="Palatino Linotype" w:hAnsi="Palatino Linotype" w:cs="Arial"/>
          <w:color w:val="000000" w:themeColor="text1"/>
          <w:lang w:eastAsia="es-MX"/>
        </w:rPr>
      </w:pPr>
    </w:p>
    <w:p w14:paraId="59A17386" w14:textId="77777777" w:rsidR="00EA478D" w:rsidRPr="00D171B1" w:rsidRDefault="007D581B" w:rsidP="00EB48A6">
      <w:pPr>
        <w:pStyle w:val="Prrafodelista"/>
        <w:spacing w:line="360" w:lineRule="auto"/>
        <w:ind w:left="0"/>
        <w:jc w:val="both"/>
        <w:rPr>
          <w:rFonts w:ascii="Palatino Linotype" w:hAnsi="Palatino Linotype" w:cs="Arial"/>
          <w:color w:val="000000" w:themeColor="text1"/>
          <w:lang w:eastAsia="es-MX"/>
        </w:rPr>
      </w:pPr>
      <w:r w:rsidRPr="00D171B1">
        <w:rPr>
          <w:rFonts w:ascii="Palatino Linotype" w:hAnsi="Palatino Linotype" w:cs="Arial"/>
          <w:color w:val="000000" w:themeColor="text1"/>
          <w:lang w:eastAsia="es-MX"/>
        </w:rPr>
        <w:t xml:space="preserve">Advirtiendo de </w:t>
      </w:r>
      <w:r w:rsidRPr="00D171B1">
        <w:rPr>
          <w:rFonts w:ascii="Palatino Linotype" w:hAnsi="Palatino Linotype" w:cs="Arial"/>
          <w:color w:val="000000" w:themeColor="text1"/>
        </w:rPr>
        <w:t>dicho</w:t>
      </w:r>
      <w:r w:rsidRPr="00D171B1">
        <w:rPr>
          <w:rFonts w:ascii="Palatino Linotype" w:hAnsi="Palatino Linotype" w:cs="Arial"/>
          <w:color w:val="000000" w:themeColor="text1"/>
          <w:lang w:eastAsia="es-MX"/>
        </w:rPr>
        <w:t xml:space="preserve"> informe, que </w:t>
      </w:r>
      <w:r w:rsidRPr="00D171B1">
        <w:rPr>
          <w:rFonts w:ascii="Palatino Linotype" w:hAnsi="Palatino Linotype" w:cs="Arial"/>
          <w:b/>
          <w:color w:val="000000" w:themeColor="text1"/>
          <w:lang w:eastAsia="es-MX"/>
        </w:rPr>
        <w:t>EL SUJETO OBLIGADO</w:t>
      </w:r>
      <w:r w:rsidRPr="00D171B1">
        <w:rPr>
          <w:rFonts w:ascii="Palatino Linotype" w:hAnsi="Palatino Linotype" w:cs="Arial"/>
          <w:color w:val="000000" w:themeColor="text1"/>
          <w:lang w:eastAsia="es-MX"/>
        </w:rPr>
        <w:t xml:space="preserve"> anexó </w:t>
      </w:r>
      <w:r w:rsidR="00EA478D" w:rsidRPr="00D171B1">
        <w:rPr>
          <w:rFonts w:ascii="Palatino Linotype" w:hAnsi="Palatino Linotype" w:cs="Arial"/>
          <w:color w:val="000000" w:themeColor="text1"/>
          <w:lang w:eastAsia="es-MX"/>
        </w:rPr>
        <w:t xml:space="preserve">los </w:t>
      </w:r>
      <w:r w:rsidRPr="00D171B1">
        <w:rPr>
          <w:rFonts w:ascii="Palatino Linotype" w:hAnsi="Palatino Linotype" w:cs="Arial"/>
          <w:color w:val="000000" w:themeColor="text1"/>
          <w:lang w:eastAsia="es-MX"/>
        </w:rPr>
        <w:t>archivo</w:t>
      </w:r>
      <w:r w:rsidR="00EA478D" w:rsidRPr="00D171B1">
        <w:rPr>
          <w:rFonts w:ascii="Palatino Linotype" w:hAnsi="Palatino Linotype" w:cs="Arial"/>
          <w:color w:val="000000" w:themeColor="text1"/>
          <w:lang w:eastAsia="es-MX"/>
        </w:rPr>
        <w:t>s</w:t>
      </w:r>
      <w:r w:rsidRPr="00D171B1">
        <w:rPr>
          <w:rFonts w:ascii="Palatino Linotype" w:hAnsi="Palatino Linotype" w:cs="Arial"/>
          <w:color w:val="000000" w:themeColor="text1"/>
          <w:lang w:eastAsia="es-MX"/>
        </w:rPr>
        <w:t xml:space="preserve"> electrónico</w:t>
      </w:r>
      <w:r w:rsidR="00EA478D" w:rsidRPr="00D171B1">
        <w:rPr>
          <w:rFonts w:ascii="Palatino Linotype" w:hAnsi="Palatino Linotype" w:cs="Arial"/>
          <w:color w:val="000000" w:themeColor="text1"/>
          <w:lang w:eastAsia="es-MX"/>
        </w:rPr>
        <w:t xml:space="preserve">s siguientes: </w:t>
      </w:r>
    </w:p>
    <w:p w14:paraId="6D28FA89" w14:textId="05B338C1"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10" w:history="1">
        <w:r w:rsidR="00EA478D" w:rsidRPr="00D171B1">
          <w:rPr>
            <w:rFonts w:ascii="Palatino Linotype" w:hAnsi="Palatino Linotype" w:cs="Arial"/>
            <w:b/>
            <w:i/>
            <w:color w:val="000000" w:themeColor="text1"/>
            <w:lang w:eastAsia="es-MX"/>
          </w:rPr>
          <w:t>DetalleMensual.MIX850101585.MIX850101585.2019.pdf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 xml:space="preserve">el cual contiene el detalle mensual del ejercicio fiscal 2019, de </w:t>
      </w:r>
      <w:r w:rsidR="00426223" w:rsidRPr="00D171B1">
        <w:rPr>
          <w:rFonts w:ascii="Palatino Linotype" w:hAnsi="Palatino Linotype" w:cs="Arial"/>
          <w:bCs/>
        </w:rPr>
        <w:t xml:space="preserve">pagos y retenciones por sueldos y salarios realizados a tus trabajadores. </w:t>
      </w:r>
    </w:p>
    <w:p w14:paraId="2A421499" w14:textId="4F408F7D"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Cs/>
        </w:rPr>
      </w:pPr>
      <w:hyperlink r:id="rId11" w:history="1">
        <w:r w:rsidR="00EA478D" w:rsidRPr="00D171B1">
          <w:rPr>
            <w:rFonts w:ascii="Palatino Linotype" w:hAnsi="Palatino Linotype" w:cs="Arial"/>
            <w:b/>
            <w:i/>
            <w:color w:val="000000" w:themeColor="text1"/>
            <w:lang w:eastAsia="es-MX"/>
          </w:rPr>
          <w:t>TOTAL DE SUELDOS Y SALARIOS 2019.pdf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el cual contiene e</w:t>
      </w:r>
      <w:r w:rsidR="00426223" w:rsidRPr="00D171B1">
        <w:rPr>
          <w:rFonts w:ascii="Palatino Linotype" w:hAnsi="Palatino Linotype" w:cs="Arial"/>
          <w:bCs/>
        </w:rPr>
        <w:t>l detalle de diferencias de sueldos y salarios y asimilados de 2019.</w:t>
      </w:r>
    </w:p>
    <w:p w14:paraId="5AD556E0" w14:textId="115F2608"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12" w:history="1">
        <w:r w:rsidR="00EA478D" w:rsidRPr="00D171B1">
          <w:rPr>
            <w:rFonts w:ascii="Palatino Linotype" w:hAnsi="Palatino Linotype" w:cs="Arial"/>
            <w:b/>
            <w:i/>
            <w:color w:val="000000" w:themeColor="text1"/>
            <w:lang w:eastAsia="es-MX"/>
          </w:rPr>
          <w:t>DetalleAnual.MIX850101585.2019.pdf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 xml:space="preserve">el cual contiene la </w:t>
      </w:r>
      <w:r w:rsidR="00426223" w:rsidRPr="00D171B1">
        <w:rPr>
          <w:rFonts w:ascii="Palatino Linotype" w:hAnsi="Palatino Linotype" w:cs="Arial"/>
          <w:bCs/>
        </w:rPr>
        <w:t>vista anual acumulada del ejercicio fiscal 2019.</w:t>
      </w:r>
    </w:p>
    <w:p w14:paraId="5F27BD4B" w14:textId="1A0A4EB9"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Cs/>
        </w:rPr>
      </w:pPr>
      <w:hyperlink r:id="rId13" w:history="1">
        <w:r w:rsidR="00EA478D" w:rsidRPr="00D171B1">
          <w:rPr>
            <w:rFonts w:ascii="Palatino Linotype" w:hAnsi="Palatino Linotype" w:cs="Arial"/>
            <w:b/>
            <w:i/>
            <w:color w:val="000000" w:themeColor="text1"/>
            <w:lang w:eastAsia="es-MX"/>
          </w:rPr>
          <w:t>TOTAL DE SUELDOS Y SALARIOS 2020.pdf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el cual contiene e</w:t>
      </w:r>
      <w:r w:rsidR="00426223" w:rsidRPr="00D171B1">
        <w:rPr>
          <w:rFonts w:ascii="Palatino Linotype" w:hAnsi="Palatino Linotype" w:cs="Arial"/>
          <w:bCs/>
        </w:rPr>
        <w:t>l detalle de diferencias de sueldos y salarios y asimilados de 2020.</w:t>
      </w:r>
    </w:p>
    <w:p w14:paraId="10B05D9B" w14:textId="3B6736FF"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14" w:history="1">
        <w:r w:rsidR="00EA478D" w:rsidRPr="00D171B1">
          <w:rPr>
            <w:rFonts w:ascii="Palatino Linotype" w:hAnsi="Palatino Linotype" w:cs="Arial"/>
            <w:b/>
            <w:i/>
            <w:color w:val="000000" w:themeColor="text1"/>
            <w:lang w:eastAsia="es-MX"/>
          </w:rPr>
          <w:t>DetalleAnual.MIX850101585.2021.pdf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 xml:space="preserve">el cual contiene la </w:t>
      </w:r>
      <w:r w:rsidR="00426223" w:rsidRPr="00D171B1">
        <w:rPr>
          <w:rFonts w:ascii="Palatino Linotype" w:hAnsi="Palatino Linotype" w:cs="Arial"/>
          <w:bCs/>
        </w:rPr>
        <w:t>vista anual acumulada del ejercicio fiscal 2021.</w:t>
      </w:r>
    </w:p>
    <w:p w14:paraId="1D9B64D9" w14:textId="4990CBFC"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Cs/>
        </w:rPr>
      </w:pPr>
      <w:hyperlink r:id="rId15" w:history="1">
        <w:r w:rsidR="00EA478D" w:rsidRPr="00D171B1">
          <w:rPr>
            <w:rFonts w:ascii="Palatino Linotype" w:hAnsi="Palatino Linotype" w:cs="Arial"/>
            <w:b/>
            <w:i/>
            <w:color w:val="000000" w:themeColor="text1"/>
            <w:lang w:eastAsia="es-MX"/>
          </w:rPr>
          <w:t>TOTAL DE SUELDOS Y SALARIOS 2021.pdf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el cual contiene e</w:t>
      </w:r>
      <w:r w:rsidR="00426223" w:rsidRPr="00D171B1">
        <w:rPr>
          <w:rFonts w:ascii="Palatino Linotype" w:hAnsi="Palatino Linotype" w:cs="Arial"/>
          <w:bCs/>
        </w:rPr>
        <w:t>l detalle de diferencias de sueldos y salarios y asimilados de 2021.</w:t>
      </w:r>
    </w:p>
    <w:p w14:paraId="400E44DC" w14:textId="543CDE0A"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16" w:history="1">
        <w:r w:rsidR="00EA478D" w:rsidRPr="00D171B1">
          <w:rPr>
            <w:rFonts w:ascii="Palatino Linotype" w:hAnsi="Palatino Linotype" w:cs="Arial"/>
            <w:b/>
            <w:i/>
            <w:color w:val="000000" w:themeColor="text1"/>
            <w:lang w:eastAsia="es-MX"/>
          </w:rPr>
          <w:t>DetalleMensual.MIX850101585..2021.pdf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 xml:space="preserve">el cual contiene el detalle mensual del ejercicio fiscal 2021, de </w:t>
      </w:r>
      <w:r w:rsidR="00426223" w:rsidRPr="00D171B1">
        <w:rPr>
          <w:rFonts w:ascii="Palatino Linotype" w:hAnsi="Palatino Linotype" w:cs="Arial"/>
          <w:bCs/>
        </w:rPr>
        <w:t xml:space="preserve">pagos y retenciones por sueldos y salarios realizados a tus trabajadores. </w:t>
      </w:r>
    </w:p>
    <w:p w14:paraId="4A186A24" w14:textId="6C2840C4"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17" w:history="1">
        <w:r w:rsidR="00EA478D" w:rsidRPr="00D171B1">
          <w:rPr>
            <w:rFonts w:ascii="Palatino Linotype" w:hAnsi="Palatino Linotype" w:cs="Arial"/>
            <w:b/>
            <w:i/>
            <w:color w:val="000000" w:themeColor="text1"/>
            <w:lang w:eastAsia="es-MX"/>
          </w:rPr>
          <w:t>visor acum. anual 2018.pdf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 xml:space="preserve">el cual contiene la </w:t>
      </w:r>
      <w:r w:rsidR="00426223" w:rsidRPr="00D171B1">
        <w:rPr>
          <w:rFonts w:ascii="Palatino Linotype" w:hAnsi="Palatino Linotype" w:cs="Arial"/>
          <w:bCs/>
        </w:rPr>
        <w:t>vista anual acumulada del ejercicio fiscal 2018.</w:t>
      </w:r>
    </w:p>
    <w:p w14:paraId="5661153F" w14:textId="2C13AE1A"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18" w:history="1">
        <w:r w:rsidR="00426223" w:rsidRPr="00D171B1">
          <w:rPr>
            <w:rFonts w:ascii="Palatino Linotype" w:hAnsi="Palatino Linotype" w:cs="Arial"/>
            <w:b/>
            <w:i/>
            <w:color w:val="000000" w:themeColor="text1"/>
            <w:lang w:eastAsia="es-MX"/>
          </w:rPr>
          <w:t>DetalleMensual.MIX850101585..2018.pdf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 xml:space="preserve">el cual contiene el detalle mensual del ejercicio fiscal 2018, de </w:t>
      </w:r>
      <w:r w:rsidR="00426223" w:rsidRPr="00D171B1">
        <w:rPr>
          <w:rFonts w:ascii="Palatino Linotype" w:hAnsi="Palatino Linotype" w:cs="Arial"/>
          <w:bCs/>
        </w:rPr>
        <w:t xml:space="preserve">pagos y retenciones por sueldos y salarios realizados a tus trabajadores. </w:t>
      </w:r>
    </w:p>
    <w:p w14:paraId="1C8415DD" w14:textId="4D2D8904" w:rsidR="00426223" w:rsidRPr="00D171B1" w:rsidRDefault="00895033" w:rsidP="00EB48A6">
      <w:pPr>
        <w:pStyle w:val="Prrafodelista"/>
        <w:numPr>
          <w:ilvl w:val="0"/>
          <w:numId w:val="39"/>
        </w:numPr>
        <w:spacing w:line="360" w:lineRule="auto"/>
        <w:jc w:val="both"/>
        <w:rPr>
          <w:rFonts w:ascii="Palatino Linotype" w:hAnsi="Palatino Linotype" w:cs="Arial"/>
          <w:b/>
          <w:i/>
          <w:color w:val="000000" w:themeColor="text1"/>
          <w:lang w:eastAsia="es-MX"/>
        </w:rPr>
      </w:pPr>
      <w:hyperlink r:id="rId19" w:history="1">
        <w:r w:rsidR="00426223" w:rsidRPr="00D171B1">
          <w:rPr>
            <w:rFonts w:ascii="Palatino Linotype" w:hAnsi="Palatino Linotype" w:cs="Arial"/>
            <w:b/>
            <w:i/>
            <w:color w:val="000000" w:themeColor="text1"/>
            <w:lang w:eastAsia="es-MX"/>
          </w:rPr>
          <w:t>INFORME JUSTIFICADO RR SOL 41.pdf</w:t>
        </w:r>
      </w:hyperlink>
      <w:r w:rsidR="00EC002A" w:rsidRPr="00D171B1">
        <w:rPr>
          <w:rFonts w:ascii="Palatino Linotype" w:hAnsi="Palatino Linotype" w:cs="Arial"/>
          <w:b/>
          <w:i/>
          <w:color w:val="000000" w:themeColor="text1"/>
          <w:lang w:eastAsia="es-MX"/>
        </w:rPr>
        <w:t xml:space="preserve">, </w:t>
      </w:r>
      <w:r w:rsidR="00EC002A" w:rsidRPr="00D171B1">
        <w:rPr>
          <w:rFonts w:ascii="Palatino Linotype" w:hAnsi="Palatino Linotype" w:cs="Arial"/>
          <w:color w:val="000000" w:themeColor="text1"/>
          <w:lang w:eastAsia="es-MX"/>
        </w:rPr>
        <w:t>el cual contiene el oficio de fecha tres de marzo de dos mil veintidós, por medio del cual la Titular de la Unidad de Transparencia y Acceso al Información Pública, rinde el Informe Justificado, en el que medularmente refiere que con la finalidad de satisfacer, ratificar, cambiar y/o complemetar la respuesta remite oficios TMIE/0154/2022 y TMIX/DA/RH/325/2022, por medio de los cuales se complementa información con los formatos generados a través del sistema SAT</w:t>
      </w:r>
      <w:r w:rsidR="006F66D1" w:rsidRPr="00D171B1">
        <w:rPr>
          <w:rFonts w:ascii="Palatino Linotype" w:hAnsi="Palatino Linotype" w:cs="Arial"/>
          <w:color w:val="000000" w:themeColor="text1"/>
          <w:lang w:eastAsia="es-MX"/>
        </w:rPr>
        <w:t>.</w:t>
      </w:r>
    </w:p>
    <w:p w14:paraId="65D98E12" w14:textId="47606734" w:rsidR="00426223"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20" w:history="1">
        <w:r w:rsidR="00426223" w:rsidRPr="00D171B1">
          <w:rPr>
            <w:rFonts w:ascii="Palatino Linotype" w:hAnsi="Palatino Linotype" w:cs="Arial"/>
            <w:b/>
            <w:i/>
            <w:color w:val="000000" w:themeColor="text1"/>
            <w:lang w:eastAsia="es-MX"/>
          </w:rPr>
          <w:t>DetalleMensual.MIX850101585..2020.pdf</w:t>
        </w:r>
      </w:hyperlink>
      <w:r w:rsidR="00426223" w:rsidRPr="00D171B1">
        <w:rPr>
          <w:rFonts w:ascii="Palatino Linotype" w:hAnsi="Palatino Linotype" w:cs="Arial"/>
          <w:b/>
          <w:i/>
          <w:color w:val="000000" w:themeColor="text1"/>
          <w:lang w:eastAsia="es-MX"/>
        </w:rPr>
        <w:t xml:space="preserve">, </w:t>
      </w:r>
      <w:r w:rsidR="00426223" w:rsidRPr="00D171B1">
        <w:rPr>
          <w:rFonts w:ascii="Palatino Linotype" w:hAnsi="Palatino Linotype" w:cs="Arial"/>
          <w:color w:val="000000" w:themeColor="text1"/>
          <w:lang w:eastAsia="es-MX"/>
        </w:rPr>
        <w:t xml:space="preserve">el cual contiene el detalle mensual del </w:t>
      </w:r>
      <w:r w:rsidR="00426223" w:rsidRPr="00D171B1">
        <w:rPr>
          <w:rFonts w:ascii="Palatino Linotype" w:hAnsi="Palatino Linotype" w:cs="Arial"/>
          <w:color w:val="000000" w:themeColor="text1"/>
          <w:lang w:eastAsia="es-MX"/>
        </w:rPr>
        <w:lastRenderedPageBreak/>
        <w:t xml:space="preserve">ejercicio fiscal 2020, de </w:t>
      </w:r>
      <w:r w:rsidR="00426223" w:rsidRPr="00D171B1">
        <w:rPr>
          <w:rFonts w:ascii="Palatino Linotype" w:hAnsi="Palatino Linotype" w:cs="Arial"/>
          <w:bCs/>
        </w:rPr>
        <w:t xml:space="preserve">pagos y retenciones por sueldos y salarios realizados a tus trabajadores. </w:t>
      </w:r>
    </w:p>
    <w:p w14:paraId="0CABBC3B" w14:textId="667BC7C3" w:rsidR="00EC002A"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21" w:history="1">
        <w:r w:rsidR="00426223" w:rsidRPr="00D171B1">
          <w:rPr>
            <w:rFonts w:ascii="Palatino Linotype" w:hAnsi="Palatino Linotype" w:cs="Arial"/>
            <w:b/>
            <w:i/>
            <w:color w:val="000000" w:themeColor="text1"/>
            <w:lang w:eastAsia="es-MX"/>
          </w:rPr>
          <w:t>DetalleAnual.MIX850101585.2020.pdf</w:t>
        </w:r>
      </w:hyperlink>
      <w:r w:rsidR="00EC002A" w:rsidRPr="00D171B1">
        <w:rPr>
          <w:rFonts w:ascii="Palatino Linotype" w:hAnsi="Palatino Linotype" w:cs="Arial"/>
          <w:b/>
          <w:i/>
          <w:color w:val="000000" w:themeColor="text1"/>
          <w:lang w:eastAsia="es-MX"/>
        </w:rPr>
        <w:t xml:space="preserve">, </w:t>
      </w:r>
      <w:r w:rsidR="00EC002A" w:rsidRPr="00D171B1">
        <w:rPr>
          <w:rFonts w:ascii="Palatino Linotype" w:hAnsi="Palatino Linotype" w:cs="Arial"/>
          <w:color w:val="000000" w:themeColor="text1"/>
          <w:lang w:eastAsia="es-MX"/>
        </w:rPr>
        <w:t xml:space="preserve">el cual contiene la </w:t>
      </w:r>
      <w:r w:rsidR="00EC002A" w:rsidRPr="00D171B1">
        <w:rPr>
          <w:rFonts w:ascii="Palatino Linotype" w:hAnsi="Palatino Linotype" w:cs="Arial"/>
          <w:bCs/>
        </w:rPr>
        <w:t>vista anual acumulada del ejercicio fiscal 2020.</w:t>
      </w:r>
    </w:p>
    <w:p w14:paraId="6A511CD5" w14:textId="77777777" w:rsidR="00EB48A6" w:rsidRPr="00D171B1" w:rsidRDefault="00EB48A6" w:rsidP="00EB48A6">
      <w:pPr>
        <w:pStyle w:val="Prrafodelista"/>
        <w:widowControl w:val="0"/>
        <w:autoSpaceDE w:val="0"/>
        <w:autoSpaceDN w:val="0"/>
        <w:adjustRightInd w:val="0"/>
        <w:spacing w:line="360" w:lineRule="auto"/>
        <w:ind w:left="720"/>
        <w:jc w:val="both"/>
        <w:rPr>
          <w:rFonts w:ascii="Palatino Linotype" w:hAnsi="Palatino Linotype" w:cs="Arial"/>
          <w:b/>
          <w:i/>
          <w:color w:val="000000" w:themeColor="text1"/>
          <w:lang w:eastAsia="es-MX"/>
        </w:rPr>
      </w:pPr>
    </w:p>
    <w:p w14:paraId="4264B291" w14:textId="51A97D18" w:rsidR="00B731F0" w:rsidRPr="00D171B1" w:rsidRDefault="00B731F0" w:rsidP="00EB48A6">
      <w:pPr>
        <w:spacing w:line="360" w:lineRule="auto"/>
        <w:jc w:val="both"/>
        <w:rPr>
          <w:rFonts w:ascii="Palatino Linotype" w:hAnsi="Palatino Linotype"/>
          <w:b/>
          <w:color w:val="000000" w:themeColor="text1"/>
        </w:rPr>
      </w:pPr>
      <w:r w:rsidRPr="00D171B1">
        <w:rPr>
          <w:rFonts w:ascii="Palatino Linotype" w:hAnsi="Palatino Linotype"/>
          <w:b/>
          <w:color w:val="000000" w:themeColor="text1"/>
        </w:rPr>
        <w:t>c) Del returno del Recurso de Revisión:</w:t>
      </w:r>
    </w:p>
    <w:p w14:paraId="2C232BDC" w14:textId="18471108" w:rsidR="00B731F0" w:rsidRPr="00D171B1" w:rsidRDefault="00B731F0" w:rsidP="00EB48A6">
      <w:pPr>
        <w:pStyle w:val="Prrafodelista"/>
        <w:spacing w:line="360" w:lineRule="auto"/>
        <w:ind w:left="0"/>
        <w:jc w:val="both"/>
        <w:rPr>
          <w:rFonts w:ascii="Palatino Linotype" w:hAnsi="Palatino Linotype" w:cs="Arial"/>
        </w:rPr>
      </w:pPr>
      <w:r w:rsidRPr="00D171B1">
        <w:rPr>
          <w:rFonts w:ascii="Palatino Linotype" w:hAnsi="Palatino Linotype"/>
          <w:color w:val="000000" w:themeColor="text1"/>
        </w:rPr>
        <w:t xml:space="preserve">En la Novena Sesión Ordinaria de fecha nueve de marzo de dos mil veintidós, por acuerdo del Pleno de este Órgano Garante, fue returnado el Recurso de Revisión </w:t>
      </w:r>
      <w:r w:rsidRPr="00D171B1">
        <w:rPr>
          <w:rFonts w:ascii="Palatino Linotype" w:hAnsi="Palatino Linotype"/>
          <w:b/>
        </w:rPr>
        <w:t>0</w:t>
      </w:r>
      <w:r w:rsidR="00EC002A" w:rsidRPr="00D171B1">
        <w:rPr>
          <w:rFonts w:ascii="Palatino Linotype" w:hAnsi="Palatino Linotype"/>
          <w:b/>
        </w:rPr>
        <w:t>1097</w:t>
      </w:r>
      <w:r w:rsidRPr="00D171B1">
        <w:rPr>
          <w:rFonts w:ascii="Palatino Linotype" w:hAnsi="Palatino Linotype"/>
          <w:b/>
        </w:rPr>
        <w:t>/INFOEM/IP/RR/2022</w:t>
      </w:r>
      <w:r w:rsidRPr="00D171B1">
        <w:rPr>
          <w:rFonts w:ascii="Palatino Linotype" w:hAnsi="Palatino Linotype"/>
          <w:color w:val="000000" w:themeColor="text1"/>
        </w:rPr>
        <w:t xml:space="preserve">, a la </w:t>
      </w:r>
      <w:r w:rsidRPr="00D171B1">
        <w:rPr>
          <w:rFonts w:ascii="Palatino Linotype" w:hAnsi="Palatino Linotype"/>
          <w:b/>
          <w:color w:val="000000" w:themeColor="text1"/>
        </w:rPr>
        <w:t xml:space="preserve">Comisionada Sharon Cristina Morales Martínez </w:t>
      </w:r>
      <w:r w:rsidRPr="00D171B1">
        <w:rPr>
          <w:rFonts w:ascii="Palatino Linotype" w:hAnsi="Palatino Linotype"/>
          <w:color w:val="000000" w:themeColor="text1"/>
        </w:rPr>
        <w:t>para su resolución y presentación al Pleno</w:t>
      </w:r>
      <w:r w:rsidRPr="00D171B1">
        <w:rPr>
          <w:rFonts w:ascii="Palatino Linotype" w:hAnsi="Palatino Linotype" w:cs="Arial"/>
        </w:rPr>
        <w:t xml:space="preserve">. </w:t>
      </w:r>
    </w:p>
    <w:p w14:paraId="3D4691B1" w14:textId="77777777" w:rsidR="00B731F0" w:rsidRPr="00D171B1" w:rsidRDefault="00B731F0" w:rsidP="00EB48A6">
      <w:pPr>
        <w:pStyle w:val="Prrafodelista"/>
        <w:spacing w:line="360" w:lineRule="auto"/>
        <w:ind w:left="0"/>
        <w:jc w:val="both"/>
        <w:rPr>
          <w:rFonts w:ascii="Palatino Linotype" w:hAnsi="Palatino Linotype"/>
          <w:color w:val="000000" w:themeColor="text1"/>
        </w:rPr>
      </w:pPr>
    </w:p>
    <w:p w14:paraId="1FB7FCC5" w14:textId="62EB140D" w:rsidR="00591CFC" w:rsidRPr="00D171B1" w:rsidRDefault="00B731F0" w:rsidP="00EB48A6">
      <w:pPr>
        <w:pStyle w:val="Prrafodelista"/>
        <w:spacing w:line="360" w:lineRule="auto"/>
        <w:ind w:left="0"/>
        <w:jc w:val="both"/>
        <w:rPr>
          <w:rFonts w:ascii="Palatino Linotype" w:hAnsi="Palatino Linotype" w:cs="Arial"/>
          <w:b/>
          <w:bCs/>
        </w:rPr>
      </w:pPr>
      <w:r w:rsidRPr="00D171B1">
        <w:rPr>
          <w:rFonts w:ascii="Palatino Linotype" w:hAnsi="Palatino Linotype" w:cs="Arial"/>
          <w:b/>
          <w:bCs/>
        </w:rPr>
        <w:t>d</w:t>
      </w:r>
      <w:r w:rsidR="00591CFC" w:rsidRPr="00D171B1">
        <w:rPr>
          <w:rFonts w:ascii="Palatino Linotype" w:hAnsi="Palatino Linotype" w:cs="Arial"/>
          <w:b/>
          <w:bCs/>
        </w:rPr>
        <w:t>) Cierre de Instrucción</w:t>
      </w:r>
    </w:p>
    <w:p w14:paraId="610E85D9" w14:textId="43EB3670" w:rsidR="004A7C40" w:rsidRPr="00D171B1" w:rsidRDefault="00591CFC" w:rsidP="00EB48A6">
      <w:pPr>
        <w:spacing w:line="360" w:lineRule="auto"/>
        <w:jc w:val="both"/>
        <w:rPr>
          <w:rFonts w:ascii="Palatino Linotype" w:hAnsi="Palatino Linotype" w:cs="Arial"/>
        </w:rPr>
      </w:pPr>
      <w:r w:rsidRPr="00D171B1">
        <w:rPr>
          <w:rFonts w:ascii="Palatino Linotype" w:hAnsi="Palatino Linotype"/>
          <w:color w:val="000000" w:themeColor="text1"/>
        </w:rPr>
        <w:t xml:space="preserve">Una vez analizado el estado procesal que guarda el expediente, el </w:t>
      </w:r>
      <w:r w:rsidR="00EC002A" w:rsidRPr="00D171B1">
        <w:rPr>
          <w:rFonts w:ascii="Palatino Linotype" w:hAnsi="Palatino Linotype"/>
          <w:b/>
          <w:bCs/>
          <w:color w:val="000000" w:themeColor="text1"/>
        </w:rPr>
        <w:t>ocho de abril</w:t>
      </w:r>
      <w:r w:rsidRPr="00D171B1">
        <w:rPr>
          <w:rFonts w:ascii="Palatino Linotype" w:hAnsi="Palatino Linotype"/>
          <w:b/>
          <w:bCs/>
          <w:color w:val="000000" w:themeColor="text1"/>
        </w:rPr>
        <w:t xml:space="preserve"> de dos mil veintidós</w:t>
      </w:r>
      <w:r w:rsidRPr="00D171B1">
        <w:rPr>
          <w:rFonts w:ascii="Palatino Linotype" w:hAnsi="Palatino Linotype"/>
          <w:color w:val="000000" w:themeColor="text1"/>
        </w:rPr>
        <w:t>, la comisionada</w:t>
      </w:r>
      <w:r w:rsidRPr="00D171B1">
        <w:rPr>
          <w:rFonts w:ascii="Palatino Linotype" w:hAnsi="Palatino Linotype"/>
          <w:b/>
          <w:color w:val="000000" w:themeColor="text1"/>
        </w:rPr>
        <w:t xml:space="preserve"> </w:t>
      </w:r>
      <w:r w:rsidR="00B731F0" w:rsidRPr="00D171B1">
        <w:rPr>
          <w:rFonts w:ascii="Palatino Linotype" w:hAnsi="Palatino Linotype"/>
          <w:b/>
          <w:color w:val="000000" w:themeColor="text1"/>
        </w:rPr>
        <w:t xml:space="preserve">Sharon Cristina Morales Martínez </w:t>
      </w:r>
      <w:r w:rsidRPr="00D171B1">
        <w:rPr>
          <w:rFonts w:ascii="Palatino Linotype" w:hAnsi="Palatino Linotype"/>
          <w:color w:val="000000" w:themeColor="text1"/>
        </w:rPr>
        <w:t>acordó el cierre de instrucción;</w:t>
      </w:r>
      <w:r w:rsidRPr="00D171B1">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4A7C40" w:rsidRPr="00D171B1">
        <w:rPr>
          <w:rFonts w:ascii="Palatino Linotype" w:hAnsi="Palatino Linotype" w:cs="Arial"/>
        </w:rPr>
        <w:t xml:space="preserve">. </w:t>
      </w:r>
    </w:p>
    <w:p w14:paraId="61ED3FF6" w14:textId="77777777" w:rsidR="004A7C40" w:rsidRPr="00D171B1" w:rsidRDefault="004A7C40" w:rsidP="00EB48A6">
      <w:pPr>
        <w:spacing w:line="360" w:lineRule="auto"/>
        <w:jc w:val="both"/>
        <w:rPr>
          <w:rFonts w:ascii="Palatino Linotype" w:hAnsi="Palatino Linotype" w:cs="Arial"/>
        </w:rPr>
      </w:pPr>
    </w:p>
    <w:p w14:paraId="03523B4A" w14:textId="28A1AC68" w:rsidR="004A7C40" w:rsidRPr="00D171B1" w:rsidRDefault="004A7C40" w:rsidP="00EB48A6">
      <w:pPr>
        <w:spacing w:line="360" w:lineRule="auto"/>
        <w:jc w:val="both"/>
        <w:rPr>
          <w:rFonts w:ascii="Palatino Linotype" w:hAnsi="Palatino Linotype"/>
          <w:b/>
          <w:color w:val="000000" w:themeColor="text1"/>
        </w:rPr>
      </w:pPr>
      <w:r w:rsidRPr="00D171B1">
        <w:rPr>
          <w:rFonts w:ascii="Palatino Linotype" w:hAnsi="Palatino Linotype"/>
          <w:b/>
          <w:color w:val="000000" w:themeColor="text1"/>
        </w:rPr>
        <w:t>e) Acuerdo de ampliación:</w:t>
      </w:r>
    </w:p>
    <w:p w14:paraId="63D5E4D0" w14:textId="5550EC5A" w:rsidR="00591CFC" w:rsidRPr="00D171B1" w:rsidRDefault="004A7C40" w:rsidP="00EB48A6">
      <w:pPr>
        <w:pStyle w:val="Prrafodelista"/>
        <w:spacing w:line="360" w:lineRule="auto"/>
        <w:ind w:left="0"/>
        <w:jc w:val="both"/>
        <w:rPr>
          <w:rFonts w:ascii="Palatino Linotype" w:hAnsi="Palatino Linotype"/>
          <w:b/>
          <w:color w:val="000000" w:themeColor="text1"/>
        </w:rPr>
      </w:pPr>
      <w:r w:rsidRPr="00D171B1">
        <w:rPr>
          <w:rFonts w:ascii="Palatino Linotype" w:hAnsi="Palatino Linotype"/>
          <w:color w:val="000000" w:themeColor="text1"/>
        </w:rPr>
        <w:t xml:space="preserve">El </w:t>
      </w:r>
      <w:r w:rsidR="00EC002A" w:rsidRPr="00D171B1">
        <w:rPr>
          <w:rFonts w:ascii="Palatino Linotype" w:hAnsi="Palatino Linotype"/>
          <w:b/>
          <w:color w:val="000000" w:themeColor="text1"/>
        </w:rPr>
        <w:t xml:space="preserve">veintiuno </w:t>
      </w:r>
      <w:r w:rsidRPr="00D171B1">
        <w:rPr>
          <w:rFonts w:ascii="Palatino Linotype" w:hAnsi="Palatino Linotype"/>
          <w:b/>
          <w:color w:val="000000" w:themeColor="text1"/>
        </w:rPr>
        <w:t>de abril de dos mil veint</w:t>
      </w:r>
      <w:r w:rsidRPr="00D171B1">
        <w:rPr>
          <w:rFonts w:ascii="Palatino Linotype" w:hAnsi="Palatino Linotype" w:cs="Arial"/>
          <w:b/>
          <w:color w:val="000000"/>
          <w:lang w:eastAsia="es-MX"/>
        </w:rPr>
        <w:t>idós</w:t>
      </w:r>
      <w:r w:rsidRPr="00D171B1">
        <w:rPr>
          <w:rFonts w:ascii="Palatino Linotype" w:hAnsi="Palatino Linotype" w:cs="Arial"/>
          <w:color w:val="000000"/>
          <w:lang w:eastAsia="es-MX"/>
        </w:rPr>
        <w:t xml:space="preserve">, se notificó a las partes el acuerdo de ampliación del plazo para resolver </w:t>
      </w:r>
      <w:r w:rsidRPr="00D171B1">
        <w:rPr>
          <w:rFonts w:ascii="Palatino Linotype" w:hAnsi="Palatino Linotype" w:cs="Arial"/>
          <w:color w:val="000000"/>
          <w:lang w:val="es-419" w:eastAsia="es-MX"/>
        </w:rPr>
        <w:t>el</w:t>
      </w:r>
      <w:r w:rsidRPr="00D171B1">
        <w:rPr>
          <w:rFonts w:ascii="Palatino Linotype" w:hAnsi="Palatino Linotype" w:cs="Arial"/>
          <w:color w:val="000000"/>
          <w:lang w:eastAsia="es-MX"/>
        </w:rPr>
        <w:t xml:space="preserve"> Recurso de Revisión </w:t>
      </w:r>
      <w:r w:rsidRPr="00D171B1">
        <w:rPr>
          <w:rFonts w:ascii="Palatino Linotype" w:hAnsi="Palatino Linotype" w:cs="Arial"/>
          <w:color w:val="000000"/>
          <w:lang w:val="es-419" w:eastAsia="es-MX"/>
        </w:rPr>
        <w:t>en estudio</w:t>
      </w:r>
      <w:r w:rsidRPr="00D171B1">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r w:rsidR="00B731F0" w:rsidRPr="00D171B1">
        <w:rPr>
          <w:rFonts w:ascii="Palatino Linotype" w:hAnsi="Palatino Linotype" w:cs="Arial"/>
        </w:rPr>
        <w:t>; y,</w:t>
      </w:r>
    </w:p>
    <w:p w14:paraId="036F9547" w14:textId="77777777" w:rsidR="007A5836" w:rsidRPr="00D171B1" w:rsidRDefault="007A5836" w:rsidP="00EB48A6">
      <w:pPr>
        <w:jc w:val="center"/>
        <w:rPr>
          <w:rFonts w:ascii="Palatino Linotype" w:hAnsi="Palatino Linotype"/>
          <w:b/>
          <w:bCs/>
          <w:color w:val="000000" w:themeColor="text1"/>
          <w:spacing w:val="60"/>
          <w:sz w:val="28"/>
        </w:rPr>
      </w:pPr>
      <w:r w:rsidRPr="00D171B1">
        <w:rPr>
          <w:rFonts w:ascii="Palatino Linotype" w:hAnsi="Palatino Linotype"/>
          <w:b/>
          <w:bCs/>
          <w:color w:val="000000" w:themeColor="text1"/>
          <w:spacing w:val="60"/>
          <w:sz w:val="28"/>
        </w:rPr>
        <w:lastRenderedPageBreak/>
        <w:t>CONSIDERANDO</w:t>
      </w:r>
    </w:p>
    <w:p w14:paraId="2D9810D3" w14:textId="77777777" w:rsidR="006C258B" w:rsidRPr="00D171B1" w:rsidRDefault="006C258B" w:rsidP="00EB48A6">
      <w:pPr>
        <w:jc w:val="center"/>
        <w:rPr>
          <w:rFonts w:ascii="Palatino Linotype" w:hAnsi="Palatino Linotype"/>
          <w:b/>
          <w:bCs/>
          <w:color w:val="000000" w:themeColor="text1"/>
          <w:spacing w:val="60"/>
          <w:sz w:val="28"/>
        </w:rPr>
      </w:pPr>
    </w:p>
    <w:p w14:paraId="1175ED9F" w14:textId="77777777" w:rsidR="00FA2D5D" w:rsidRPr="00D171B1" w:rsidRDefault="002D5F76" w:rsidP="00EB48A6">
      <w:pPr>
        <w:spacing w:line="360" w:lineRule="auto"/>
        <w:ind w:right="50"/>
        <w:jc w:val="both"/>
        <w:rPr>
          <w:rFonts w:ascii="Palatino Linotype" w:hAnsi="Palatino Linotype"/>
          <w:b/>
          <w:color w:val="000000" w:themeColor="text1"/>
        </w:rPr>
      </w:pPr>
      <w:r w:rsidRPr="00D171B1">
        <w:rPr>
          <w:rFonts w:ascii="Palatino Linotype" w:hAnsi="Palatino Linotype"/>
          <w:b/>
          <w:color w:val="000000" w:themeColor="text1"/>
          <w:sz w:val="28"/>
          <w:szCs w:val="28"/>
        </w:rPr>
        <w:t>PRIMERO</w:t>
      </w:r>
      <w:r w:rsidRPr="00D171B1">
        <w:rPr>
          <w:rFonts w:ascii="Palatino Linotype" w:hAnsi="Palatino Linotype"/>
          <w:b/>
          <w:color w:val="000000" w:themeColor="text1"/>
        </w:rPr>
        <w:t>.</w:t>
      </w:r>
      <w:r w:rsidRPr="00D171B1">
        <w:rPr>
          <w:rFonts w:ascii="Palatino Linotype" w:hAnsi="Palatino Linotype"/>
          <w:color w:val="000000" w:themeColor="text1"/>
        </w:rPr>
        <w:t xml:space="preserve"> </w:t>
      </w:r>
      <w:r w:rsidRPr="00D171B1">
        <w:rPr>
          <w:rFonts w:ascii="Palatino Linotype" w:hAnsi="Palatino Linotype"/>
          <w:b/>
          <w:color w:val="000000" w:themeColor="text1"/>
        </w:rPr>
        <w:t>Competencia</w:t>
      </w:r>
      <w:r w:rsidRPr="00D171B1">
        <w:rPr>
          <w:rFonts w:ascii="Palatino Linotype" w:hAnsi="Palatino Linotype"/>
          <w:color w:val="000000" w:themeColor="text1"/>
        </w:rPr>
        <w:t>.</w:t>
      </w:r>
      <w:r w:rsidRPr="00D171B1">
        <w:rPr>
          <w:rFonts w:ascii="Palatino Linotype" w:hAnsi="Palatino Linotype"/>
          <w:b/>
          <w:color w:val="000000" w:themeColor="text1"/>
        </w:rPr>
        <w:t xml:space="preserve"> </w:t>
      </w:r>
    </w:p>
    <w:p w14:paraId="27DD7C24" w14:textId="1D3385E6" w:rsidR="002D5F76" w:rsidRPr="00D171B1" w:rsidRDefault="002D5F76" w:rsidP="00EB48A6">
      <w:pPr>
        <w:spacing w:line="360" w:lineRule="auto"/>
        <w:ind w:right="50"/>
        <w:jc w:val="both"/>
        <w:rPr>
          <w:rFonts w:ascii="Palatino Linotype" w:hAnsi="Palatino Linotype" w:cs="Arial"/>
          <w:color w:val="000000" w:themeColor="text1"/>
        </w:rPr>
      </w:pPr>
      <w:r w:rsidRPr="00D171B1">
        <w:rPr>
          <w:rFonts w:ascii="Palatino Linotype" w:hAnsi="Palatino Linotype"/>
          <w:color w:val="000000" w:themeColor="text1"/>
        </w:rPr>
        <w:t xml:space="preserve">Este Instituto de Transparencia, Acceso a la </w:t>
      </w:r>
      <w:r w:rsidR="00C718D2" w:rsidRPr="00D171B1">
        <w:rPr>
          <w:rFonts w:ascii="Palatino Linotype" w:hAnsi="Palatino Linotype"/>
          <w:color w:val="000000" w:themeColor="text1"/>
        </w:rPr>
        <w:t>Información Pública</w:t>
      </w:r>
      <w:r w:rsidRPr="00D171B1">
        <w:rPr>
          <w:rFonts w:ascii="Palatino Linotype" w:hAnsi="Palatino Linotype"/>
          <w:color w:val="000000" w:themeColor="text1"/>
        </w:rPr>
        <w:t xml:space="preserve"> y Protección de Datos Personales del Estado de México y Municipios, es competente para conocer y resolver el presente </w:t>
      </w:r>
      <w:r w:rsidR="000C7F93" w:rsidRPr="00D171B1">
        <w:rPr>
          <w:rFonts w:ascii="Palatino Linotype" w:hAnsi="Palatino Linotype"/>
          <w:color w:val="000000" w:themeColor="text1"/>
        </w:rPr>
        <w:t>Recurso de R</w:t>
      </w:r>
      <w:r w:rsidRPr="00D171B1">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w:t>
      </w:r>
      <w:r w:rsidR="00C718D2" w:rsidRPr="00D171B1">
        <w:rPr>
          <w:rFonts w:ascii="Palatino Linotype" w:hAnsi="Palatino Linotype"/>
          <w:color w:val="000000" w:themeColor="text1"/>
        </w:rPr>
        <w:t>Información Pública</w:t>
      </w:r>
      <w:r w:rsidRPr="00D171B1">
        <w:rPr>
          <w:rFonts w:ascii="Palatino Linotype" w:hAnsi="Palatino Linotype"/>
          <w:color w:val="000000" w:themeColor="text1"/>
        </w:rPr>
        <w:t xml:space="preserve"> del Estado de México y Municipios</w:t>
      </w:r>
      <w:r w:rsidRPr="00D171B1">
        <w:rPr>
          <w:rFonts w:ascii="Palatino Linotype" w:hAnsi="Palatino Linotype" w:cs="Arial"/>
          <w:color w:val="000000" w:themeColor="text1"/>
        </w:rPr>
        <w:t xml:space="preserve">; y 9, fracciones I y XXIV y 11 del Reglamento Interior del Instituto de Transparencia, Acceso a la </w:t>
      </w:r>
      <w:r w:rsidR="00C718D2" w:rsidRPr="00D171B1">
        <w:rPr>
          <w:rFonts w:ascii="Palatino Linotype" w:hAnsi="Palatino Linotype" w:cs="Arial"/>
          <w:color w:val="000000" w:themeColor="text1"/>
        </w:rPr>
        <w:t>Información Pública</w:t>
      </w:r>
      <w:r w:rsidRPr="00D171B1">
        <w:rPr>
          <w:rFonts w:ascii="Palatino Linotype" w:hAnsi="Palatino Linotype" w:cs="Arial"/>
          <w:color w:val="000000" w:themeColor="text1"/>
        </w:rPr>
        <w:t xml:space="preserve"> y Protección de Datos Personales del Estado de México y Municipios.</w:t>
      </w:r>
    </w:p>
    <w:p w14:paraId="76F03A35" w14:textId="77777777" w:rsidR="002D5F76" w:rsidRPr="00D171B1" w:rsidRDefault="002D5F76" w:rsidP="00EB48A6">
      <w:pPr>
        <w:spacing w:line="360" w:lineRule="auto"/>
        <w:ind w:right="50"/>
        <w:jc w:val="both"/>
        <w:rPr>
          <w:rFonts w:ascii="Palatino Linotype" w:hAnsi="Palatino Linotype" w:cs="Arial"/>
          <w:color w:val="000000" w:themeColor="text1"/>
        </w:rPr>
      </w:pPr>
    </w:p>
    <w:p w14:paraId="05A2C2FB" w14:textId="77777777" w:rsidR="00FA2D5D" w:rsidRPr="00D171B1" w:rsidRDefault="00FA1E61" w:rsidP="00EB48A6">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171B1">
        <w:rPr>
          <w:rFonts w:ascii="Palatino Linotype" w:hAnsi="Palatino Linotype"/>
          <w:b/>
          <w:color w:val="000000" w:themeColor="text1"/>
          <w:sz w:val="28"/>
        </w:rPr>
        <w:t>SEGUNDO.</w:t>
      </w:r>
      <w:r w:rsidRPr="00D171B1">
        <w:rPr>
          <w:rFonts w:ascii="Palatino Linotype" w:hAnsi="Palatino Linotype" w:cs="Arial"/>
          <w:b/>
          <w:color w:val="000000" w:themeColor="text1"/>
        </w:rPr>
        <w:t xml:space="preserve"> </w:t>
      </w:r>
      <w:r w:rsidR="00633F63" w:rsidRPr="00D171B1">
        <w:rPr>
          <w:rFonts w:ascii="Palatino Linotype" w:hAnsi="Palatino Linotype" w:cs="Arial"/>
          <w:b/>
          <w:color w:val="000000" w:themeColor="text1"/>
        </w:rPr>
        <w:t>Interés.</w:t>
      </w:r>
      <w:r w:rsidR="00633F63" w:rsidRPr="00D171B1">
        <w:rPr>
          <w:rFonts w:ascii="Palatino Linotype" w:hAnsi="Palatino Linotype" w:cs="Arial"/>
          <w:color w:val="000000" w:themeColor="text1"/>
        </w:rPr>
        <w:t xml:space="preserve"> </w:t>
      </w:r>
    </w:p>
    <w:p w14:paraId="5D98943A" w14:textId="77777777" w:rsidR="00B06685" w:rsidRPr="00D171B1" w:rsidRDefault="00B06685" w:rsidP="00EB48A6">
      <w:pPr>
        <w:spacing w:line="360" w:lineRule="auto"/>
        <w:jc w:val="both"/>
        <w:rPr>
          <w:rFonts w:ascii="Palatino Linotype" w:hAnsi="Palatino Linotype" w:cs="Arial"/>
          <w:b/>
          <w:bCs/>
          <w:color w:val="000000" w:themeColor="text1"/>
        </w:rPr>
      </w:pPr>
      <w:r w:rsidRPr="00D171B1">
        <w:rPr>
          <w:rFonts w:ascii="Palatino Linotype" w:hAnsi="Palatino Linotype" w:cs="Arial"/>
          <w:bCs/>
          <w:color w:val="000000" w:themeColor="text1"/>
        </w:rPr>
        <w:t xml:space="preserve">El Recurso de Revisión fue interpuesto por parte legítima, en atención a que se presentó por </w:t>
      </w:r>
      <w:r w:rsidRPr="00D171B1">
        <w:rPr>
          <w:rFonts w:ascii="Palatino Linotype" w:hAnsi="Palatino Linotype" w:cs="Arial"/>
          <w:b/>
          <w:color w:val="000000" w:themeColor="text1"/>
        </w:rPr>
        <w:t>EL</w:t>
      </w:r>
      <w:r w:rsidRPr="00D171B1">
        <w:rPr>
          <w:rFonts w:ascii="Palatino Linotype" w:hAnsi="Palatino Linotype" w:cs="Arial"/>
          <w:b/>
          <w:bCs/>
          <w:color w:val="000000" w:themeColor="text1"/>
        </w:rPr>
        <w:t xml:space="preserve"> RECURRENTE,</w:t>
      </w:r>
      <w:r w:rsidRPr="00D171B1">
        <w:rPr>
          <w:rFonts w:ascii="Palatino Linotype" w:hAnsi="Palatino Linotype" w:cs="Arial"/>
          <w:bCs/>
          <w:color w:val="000000" w:themeColor="text1"/>
        </w:rPr>
        <w:t xml:space="preserve"> quien es la misma persona que formuló la solicitud de acceso a la información pública al </w:t>
      </w:r>
      <w:r w:rsidRPr="00D171B1">
        <w:rPr>
          <w:rFonts w:ascii="Palatino Linotype" w:hAnsi="Palatino Linotype" w:cs="Arial"/>
          <w:b/>
          <w:bCs/>
          <w:color w:val="000000" w:themeColor="text1"/>
        </w:rPr>
        <w:t xml:space="preserve">SUJETO OBLIGADO, </w:t>
      </w:r>
      <w:r w:rsidRPr="00D171B1">
        <w:rPr>
          <w:rFonts w:ascii="Palatino Linotype" w:hAnsi="Palatino Linotype" w:cs="Arial"/>
          <w:bCs/>
          <w:color w:val="000000" w:themeColor="text1"/>
        </w:rPr>
        <w:t xml:space="preserve">pues para ello, es </w:t>
      </w:r>
      <w:r w:rsidRPr="00D171B1">
        <w:rPr>
          <w:rFonts w:ascii="Palatino Linotype" w:hAnsi="Palatino Linotype" w:cs="Arial"/>
          <w:color w:val="000000"/>
          <w:lang w:eastAsia="es-MX"/>
        </w:rPr>
        <w:t xml:space="preserve">necesario que el particular ingrese al </w:t>
      </w:r>
      <w:r w:rsidRPr="00D171B1">
        <w:rPr>
          <w:rFonts w:ascii="Palatino Linotype" w:hAnsi="Palatino Linotype" w:cs="Arial"/>
          <w:b/>
          <w:color w:val="000000"/>
          <w:lang w:eastAsia="es-MX"/>
        </w:rPr>
        <w:t xml:space="preserve">SAIMEX </w:t>
      </w:r>
      <w:r w:rsidRPr="00D171B1">
        <w:rPr>
          <w:rFonts w:ascii="Palatino Linotype" w:hAnsi="Palatino Linotype" w:cs="Arial"/>
          <w:color w:val="000000"/>
          <w:lang w:eastAsia="es-MX"/>
        </w:rPr>
        <w:t>mediante la utilización de su clave de usuario y contraseña.</w:t>
      </w:r>
    </w:p>
    <w:p w14:paraId="17A2AF78" w14:textId="77777777" w:rsidR="00B06685" w:rsidRPr="00D171B1" w:rsidRDefault="00B06685" w:rsidP="00EB48A6">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sz w:val="28"/>
        </w:rPr>
      </w:pPr>
    </w:p>
    <w:p w14:paraId="46210049" w14:textId="35FBCADF" w:rsidR="00FA2D5D" w:rsidRPr="00D171B1" w:rsidRDefault="00FA1E61" w:rsidP="00EB48A6">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D171B1">
        <w:rPr>
          <w:rFonts w:ascii="Palatino Linotype" w:hAnsi="Palatino Linotype"/>
          <w:b/>
          <w:color w:val="000000" w:themeColor="text1"/>
          <w:sz w:val="28"/>
        </w:rPr>
        <w:t>TERCERO</w:t>
      </w:r>
      <w:r w:rsidRPr="00D171B1">
        <w:rPr>
          <w:rFonts w:ascii="Palatino Linotype" w:hAnsi="Palatino Linotype" w:cs="Arial"/>
          <w:b/>
          <w:color w:val="000000" w:themeColor="text1"/>
        </w:rPr>
        <w:t xml:space="preserve">. </w:t>
      </w:r>
      <w:r w:rsidR="00633F63" w:rsidRPr="00D171B1">
        <w:rPr>
          <w:rFonts w:ascii="Palatino Linotype" w:hAnsi="Palatino Linotype" w:cs="Arial"/>
          <w:b/>
          <w:color w:val="000000" w:themeColor="text1"/>
        </w:rPr>
        <w:t xml:space="preserve">Oportunidad. </w:t>
      </w:r>
    </w:p>
    <w:p w14:paraId="5625552A" w14:textId="0BF1ABDA" w:rsidR="00633F63" w:rsidRPr="00D171B1" w:rsidRDefault="00633F63" w:rsidP="00EB48A6">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D171B1">
        <w:rPr>
          <w:rFonts w:ascii="Palatino Linotype" w:hAnsi="Palatino Linotype" w:cs="Arial"/>
          <w:color w:val="000000" w:themeColor="text1"/>
        </w:rPr>
        <w:t xml:space="preserve">El </w:t>
      </w:r>
      <w:r w:rsidR="000C7F93" w:rsidRPr="00D171B1">
        <w:rPr>
          <w:rFonts w:ascii="Palatino Linotype" w:hAnsi="Palatino Linotype" w:cs="Arial"/>
          <w:color w:val="000000" w:themeColor="text1"/>
        </w:rPr>
        <w:t>Recurso de R</w:t>
      </w:r>
      <w:r w:rsidRPr="00D171B1">
        <w:rPr>
          <w:rFonts w:ascii="Palatino Linotype" w:hAnsi="Palatino Linotype" w:cs="Arial"/>
          <w:color w:val="000000" w:themeColor="text1"/>
        </w:rPr>
        <w:t xml:space="preserve">evisión </w:t>
      </w:r>
      <w:r w:rsidR="00FA2D5D" w:rsidRPr="00D171B1">
        <w:rPr>
          <w:rFonts w:ascii="Palatino Linotype" w:hAnsi="Palatino Linotype" w:cs="Arial"/>
          <w:color w:val="000000" w:themeColor="text1"/>
        </w:rPr>
        <w:t xml:space="preserve">se interpuso </w:t>
      </w:r>
      <w:r w:rsidRPr="00D171B1">
        <w:rPr>
          <w:rFonts w:ascii="Palatino Linotype" w:hAnsi="Palatino Linotype" w:cs="Arial"/>
          <w:color w:val="000000" w:themeColor="text1"/>
        </w:rPr>
        <w:t xml:space="preserve">dentro del plazo de quince días hábiles contados a partir del día siguiente en que </w:t>
      </w:r>
      <w:r w:rsidR="00D41FE8" w:rsidRPr="00D171B1">
        <w:rPr>
          <w:rFonts w:ascii="Palatino Linotype" w:hAnsi="Palatino Linotype" w:cs="Arial"/>
          <w:b/>
          <w:color w:val="000000" w:themeColor="text1"/>
        </w:rPr>
        <w:t>EL</w:t>
      </w:r>
      <w:r w:rsidRPr="00D171B1">
        <w:rPr>
          <w:rFonts w:ascii="Palatino Linotype" w:hAnsi="Palatino Linotype" w:cs="Arial"/>
          <w:b/>
          <w:color w:val="000000" w:themeColor="text1"/>
        </w:rPr>
        <w:t xml:space="preserve"> RECURRENTE </w:t>
      </w:r>
      <w:r w:rsidRPr="00D171B1">
        <w:rPr>
          <w:rFonts w:ascii="Palatino Linotype" w:hAnsi="Palatino Linotype" w:cs="Arial"/>
          <w:color w:val="000000" w:themeColor="text1"/>
        </w:rPr>
        <w:t xml:space="preserve">tuvo conocimiento de la respuesta </w:t>
      </w:r>
      <w:r w:rsidRPr="00D171B1">
        <w:rPr>
          <w:rFonts w:ascii="Palatino Linotype" w:hAnsi="Palatino Linotype" w:cs="Arial"/>
          <w:color w:val="000000" w:themeColor="text1"/>
        </w:rPr>
        <w:lastRenderedPageBreak/>
        <w:t xml:space="preserve">impugnada, tal y como lo prevé el artículo 178 de la Ley de Transparencia y Acceso a la </w:t>
      </w:r>
      <w:r w:rsidR="00C718D2" w:rsidRPr="00D171B1">
        <w:rPr>
          <w:rFonts w:ascii="Palatino Linotype" w:hAnsi="Palatino Linotype" w:cs="Arial"/>
          <w:color w:val="000000" w:themeColor="text1"/>
        </w:rPr>
        <w:t>Información Pública</w:t>
      </w:r>
      <w:r w:rsidRPr="00D171B1">
        <w:rPr>
          <w:rFonts w:ascii="Palatino Linotype" w:hAnsi="Palatino Linotype" w:cs="Arial"/>
          <w:color w:val="000000" w:themeColor="text1"/>
        </w:rPr>
        <w:t xml:space="preserve"> del Estado de México y Municipios, que establece: </w:t>
      </w:r>
    </w:p>
    <w:p w14:paraId="714118FA" w14:textId="77777777" w:rsidR="00633F63" w:rsidRPr="00D171B1" w:rsidRDefault="00633F63" w:rsidP="00EB48A6">
      <w:pPr>
        <w:ind w:left="851" w:right="902"/>
        <w:jc w:val="both"/>
        <w:rPr>
          <w:rFonts w:ascii="Palatino Linotype" w:eastAsiaTheme="minorEastAsia" w:hAnsi="Palatino Linotype" w:cs="Arial"/>
          <w:color w:val="000000" w:themeColor="text1"/>
        </w:rPr>
      </w:pPr>
    </w:p>
    <w:p w14:paraId="69681E29" w14:textId="77777777" w:rsidR="00633F63" w:rsidRPr="00D171B1" w:rsidRDefault="00633F63" w:rsidP="00EB48A6">
      <w:pPr>
        <w:tabs>
          <w:tab w:val="left" w:pos="851"/>
        </w:tabs>
        <w:ind w:left="851" w:right="901"/>
        <w:jc w:val="both"/>
        <w:rPr>
          <w:rFonts w:ascii="Palatino Linotype" w:eastAsiaTheme="minorEastAsia" w:hAnsi="Palatino Linotype" w:cs="Arial"/>
          <w:i/>
          <w:color w:val="000000" w:themeColor="text1"/>
          <w:sz w:val="22"/>
        </w:rPr>
      </w:pPr>
      <w:r w:rsidRPr="00D171B1">
        <w:rPr>
          <w:rFonts w:ascii="Palatino Linotype" w:eastAsiaTheme="minorEastAsia" w:hAnsi="Palatino Linotype" w:cs="Arial"/>
          <w:b/>
          <w:i/>
          <w:color w:val="000000" w:themeColor="text1"/>
          <w:sz w:val="22"/>
        </w:rPr>
        <w:t>“Artículo 178.</w:t>
      </w:r>
      <w:r w:rsidRPr="00D171B1">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D171B1" w:rsidRDefault="00633F63" w:rsidP="00EB48A6">
      <w:pPr>
        <w:tabs>
          <w:tab w:val="left" w:pos="851"/>
        </w:tabs>
        <w:ind w:left="851" w:right="901"/>
        <w:jc w:val="both"/>
        <w:rPr>
          <w:rFonts w:ascii="Palatino Linotype" w:eastAsiaTheme="minorEastAsia" w:hAnsi="Palatino Linotype" w:cs="Arial"/>
          <w:i/>
          <w:color w:val="000000" w:themeColor="text1"/>
          <w:sz w:val="22"/>
        </w:rPr>
      </w:pPr>
    </w:p>
    <w:p w14:paraId="4AF594ED" w14:textId="19432DC3" w:rsidR="00633F63" w:rsidRPr="00D171B1" w:rsidRDefault="00633F63" w:rsidP="00EB48A6">
      <w:pPr>
        <w:tabs>
          <w:tab w:val="left" w:pos="851"/>
        </w:tabs>
        <w:ind w:left="851" w:right="901"/>
        <w:jc w:val="both"/>
        <w:rPr>
          <w:rFonts w:ascii="Palatino Linotype" w:eastAsiaTheme="minorEastAsia" w:hAnsi="Palatino Linotype" w:cs="Arial"/>
          <w:i/>
          <w:color w:val="000000" w:themeColor="text1"/>
          <w:sz w:val="22"/>
        </w:rPr>
      </w:pPr>
      <w:r w:rsidRPr="00D171B1">
        <w:rPr>
          <w:rFonts w:ascii="Palatino Linotype" w:eastAsiaTheme="minorEastAsia" w:hAnsi="Palatino Linotype" w:cs="Arial"/>
          <w:i/>
          <w:color w:val="000000" w:themeColor="text1"/>
          <w:sz w:val="22"/>
        </w:rPr>
        <w:t xml:space="preserve">A falta de respuesta del sujeto obligado, dentro de los plazos establecidos en esta Ley, a una solicitud de acceso a la </w:t>
      </w:r>
      <w:r w:rsidR="00C718D2" w:rsidRPr="00D171B1">
        <w:rPr>
          <w:rFonts w:ascii="Palatino Linotype" w:eastAsiaTheme="minorEastAsia" w:hAnsi="Palatino Linotype" w:cs="Arial"/>
          <w:i/>
          <w:color w:val="000000" w:themeColor="text1"/>
          <w:sz w:val="22"/>
        </w:rPr>
        <w:t>Información Pública</w:t>
      </w:r>
      <w:r w:rsidRPr="00D171B1">
        <w:rPr>
          <w:rFonts w:ascii="Palatino Linotype" w:eastAsiaTheme="minorEastAsia" w:hAnsi="Palatino Linotype" w:cs="Arial"/>
          <w:i/>
          <w:color w:val="000000" w:themeColor="text1"/>
          <w:sz w:val="22"/>
        </w:rPr>
        <w:t>, el recurso podrá ser interpuesto en cualquier momento, acompañado con el documento que pruebe la fecha en que presentó la solicitud.</w:t>
      </w:r>
    </w:p>
    <w:p w14:paraId="4A5F2CE0" w14:textId="77777777" w:rsidR="00633F63" w:rsidRPr="00D171B1" w:rsidRDefault="00633F63" w:rsidP="00EB48A6">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D171B1" w:rsidRDefault="00633F63" w:rsidP="00EB48A6">
      <w:pPr>
        <w:tabs>
          <w:tab w:val="left" w:pos="851"/>
        </w:tabs>
        <w:ind w:left="851" w:right="901"/>
        <w:jc w:val="both"/>
        <w:rPr>
          <w:rFonts w:ascii="Palatino Linotype" w:eastAsiaTheme="minorEastAsia" w:hAnsi="Palatino Linotype" w:cs="Arial"/>
          <w:i/>
          <w:color w:val="000000" w:themeColor="text1"/>
        </w:rPr>
      </w:pPr>
      <w:r w:rsidRPr="00D171B1">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D171B1">
        <w:rPr>
          <w:rFonts w:ascii="Palatino Linotype" w:eastAsiaTheme="minorEastAsia" w:hAnsi="Palatino Linotype" w:cs="Arial"/>
          <w:b/>
          <w:i/>
          <w:color w:val="000000" w:themeColor="text1"/>
          <w:sz w:val="22"/>
        </w:rPr>
        <w:t>”</w:t>
      </w:r>
    </w:p>
    <w:p w14:paraId="5CCCC659" w14:textId="77777777" w:rsidR="00633F63" w:rsidRPr="00D171B1" w:rsidRDefault="00633F63" w:rsidP="00EB48A6">
      <w:pPr>
        <w:ind w:left="851" w:right="902"/>
        <w:jc w:val="both"/>
        <w:rPr>
          <w:rFonts w:ascii="Palatino Linotype" w:eastAsiaTheme="minorEastAsia" w:hAnsi="Palatino Linotype" w:cs="Arial"/>
          <w:color w:val="000000" w:themeColor="text1"/>
        </w:rPr>
      </w:pPr>
    </w:p>
    <w:p w14:paraId="1CC2403D" w14:textId="506E1A14" w:rsidR="00A178FD" w:rsidRPr="00D171B1" w:rsidRDefault="00633F63" w:rsidP="00EB48A6">
      <w:pPr>
        <w:spacing w:line="360" w:lineRule="auto"/>
        <w:jc w:val="both"/>
        <w:rPr>
          <w:rFonts w:ascii="Palatino Linotype" w:hAnsi="Palatino Linotype" w:cs="Arial"/>
          <w:color w:val="000000" w:themeColor="text1"/>
        </w:rPr>
      </w:pPr>
      <w:r w:rsidRPr="00D171B1">
        <w:rPr>
          <w:rFonts w:ascii="Palatino Linotype" w:eastAsiaTheme="minorEastAsia" w:hAnsi="Palatino Linotype" w:cs="Arial"/>
          <w:color w:val="000000" w:themeColor="text1"/>
        </w:rPr>
        <w:t xml:space="preserve">En esa tesitura, atendiendo a que </w:t>
      </w:r>
      <w:r w:rsidRPr="00D171B1">
        <w:rPr>
          <w:rFonts w:ascii="Palatino Linotype" w:eastAsiaTheme="minorEastAsia" w:hAnsi="Palatino Linotype" w:cs="Arial"/>
          <w:b/>
          <w:color w:val="000000" w:themeColor="text1"/>
        </w:rPr>
        <w:t>EL SUJETO OBLIGADO</w:t>
      </w:r>
      <w:r w:rsidRPr="00D171B1">
        <w:rPr>
          <w:rFonts w:ascii="Palatino Linotype" w:eastAsiaTheme="minorEastAsia" w:hAnsi="Palatino Linotype" w:cs="Arial"/>
          <w:color w:val="000000" w:themeColor="text1"/>
        </w:rPr>
        <w:t xml:space="preserve"> notificó la respuesta a la solicitud de </w:t>
      </w:r>
      <w:r w:rsidR="00C718D2" w:rsidRPr="00D171B1">
        <w:rPr>
          <w:rFonts w:ascii="Palatino Linotype" w:eastAsiaTheme="minorEastAsia" w:hAnsi="Palatino Linotype" w:cs="Arial"/>
          <w:color w:val="000000" w:themeColor="text1"/>
        </w:rPr>
        <w:t>Información Pública</w:t>
      </w:r>
      <w:r w:rsidRPr="00D171B1">
        <w:rPr>
          <w:rFonts w:ascii="Palatino Linotype" w:eastAsiaTheme="minorEastAsia" w:hAnsi="Palatino Linotype" w:cs="Arial"/>
          <w:color w:val="000000" w:themeColor="text1"/>
        </w:rPr>
        <w:t xml:space="preserve"> el día</w:t>
      </w:r>
      <w:r w:rsidR="005708E9" w:rsidRPr="00D171B1">
        <w:rPr>
          <w:rFonts w:ascii="Palatino Linotype" w:eastAsiaTheme="minorEastAsia" w:hAnsi="Palatino Linotype" w:cs="Arial"/>
          <w:color w:val="000000" w:themeColor="text1"/>
        </w:rPr>
        <w:t xml:space="preserve"> </w:t>
      </w:r>
      <w:r w:rsidR="006F66D1" w:rsidRPr="00D171B1">
        <w:rPr>
          <w:rFonts w:ascii="Palatino Linotype" w:eastAsiaTheme="minorEastAsia" w:hAnsi="Palatino Linotype" w:cs="Arial"/>
          <w:b/>
          <w:color w:val="000000" w:themeColor="text1"/>
        </w:rPr>
        <w:t xml:space="preserve">veintidós </w:t>
      </w:r>
      <w:r w:rsidR="00B06685" w:rsidRPr="00D171B1">
        <w:rPr>
          <w:rFonts w:ascii="Palatino Linotype" w:eastAsiaTheme="minorEastAsia" w:hAnsi="Palatino Linotype" w:cs="Arial"/>
          <w:b/>
          <w:color w:val="000000" w:themeColor="text1"/>
        </w:rPr>
        <w:t>de febrero de dos</w:t>
      </w:r>
      <w:r w:rsidR="005708E9" w:rsidRPr="00D171B1">
        <w:rPr>
          <w:rFonts w:ascii="Palatino Linotype" w:eastAsiaTheme="minorEastAsia" w:hAnsi="Palatino Linotype" w:cs="Arial"/>
          <w:b/>
          <w:color w:val="000000" w:themeColor="text1"/>
        </w:rPr>
        <w:t xml:space="preserve"> mil </w:t>
      </w:r>
      <w:r w:rsidR="00254D96" w:rsidRPr="00D171B1">
        <w:rPr>
          <w:rFonts w:ascii="Palatino Linotype" w:eastAsiaTheme="minorEastAsia" w:hAnsi="Palatino Linotype" w:cs="Arial"/>
          <w:b/>
          <w:color w:val="000000" w:themeColor="text1"/>
        </w:rPr>
        <w:t>veintidós</w:t>
      </w:r>
      <w:r w:rsidRPr="00D171B1">
        <w:rPr>
          <w:rFonts w:ascii="Palatino Linotype" w:eastAsiaTheme="minorEastAsia" w:hAnsi="Palatino Linotype" w:cs="Arial"/>
          <w:color w:val="000000" w:themeColor="text1"/>
        </w:rPr>
        <w:t>;</w:t>
      </w:r>
      <w:r w:rsidR="00A9204E" w:rsidRPr="00D171B1">
        <w:rPr>
          <w:rFonts w:ascii="Palatino Linotype" w:eastAsiaTheme="minorEastAsia" w:hAnsi="Palatino Linotype" w:cs="Arial"/>
          <w:b/>
          <w:color w:val="000000" w:themeColor="text1"/>
        </w:rPr>
        <w:t xml:space="preserve"> </w:t>
      </w:r>
      <w:r w:rsidRPr="00D171B1">
        <w:rPr>
          <w:rFonts w:ascii="Palatino Linotype" w:eastAsiaTheme="minorEastAsia" w:hAnsi="Palatino Linotype" w:cs="Arial"/>
          <w:color w:val="000000" w:themeColor="text1"/>
        </w:rPr>
        <w:t xml:space="preserve">el plazo de quince días hábiles que </w:t>
      </w:r>
      <w:r w:rsidR="00062086" w:rsidRPr="00D171B1">
        <w:rPr>
          <w:rFonts w:ascii="Palatino Linotype" w:eastAsiaTheme="minorEastAsia" w:hAnsi="Palatino Linotype" w:cs="Arial"/>
          <w:color w:val="000000" w:themeColor="text1"/>
        </w:rPr>
        <w:t xml:space="preserve">prevé </w:t>
      </w:r>
      <w:r w:rsidRPr="00D171B1">
        <w:rPr>
          <w:rFonts w:ascii="Palatino Linotype" w:eastAsiaTheme="minorEastAsia" w:hAnsi="Palatino Linotype" w:cs="Arial"/>
          <w:color w:val="000000" w:themeColor="text1"/>
        </w:rPr>
        <w:t xml:space="preserve">el artículo 178 de la Ley de la materia </w:t>
      </w:r>
      <w:r w:rsidR="00062086" w:rsidRPr="00D171B1">
        <w:rPr>
          <w:rFonts w:ascii="Palatino Linotype" w:eastAsiaTheme="minorEastAsia" w:hAnsi="Palatino Linotype" w:cs="Arial"/>
          <w:color w:val="000000" w:themeColor="text1"/>
        </w:rPr>
        <w:t xml:space="preserve">el cual </w:t>
      </w:r>
      <w:r w:rsidRPr="00D171B1">
        <w:rPr>
          <w:rFonts w:ascii="Palatino Linotype" w:eastAsiaTheme="minorEastAsia" w:hAnsi="Palatino Linotype" w:cs="Arial"/>
          <w:color w:val="000000" w:themeColor="text1"/>
        </w:rPr>
        <w:t>otorga a</w:t>
      </w:r>
      <w:r w:rsidR="00D4587A" w:rsidRPr="00D171B1">
        <w:rPr>
          <w:rFonts w:ascii="Palatino Linotype" w:eastAsiaTheme="minorEastAsia" w:hAnsi="Palatino Linotype" w:cs="Arial"/>
          <w:color w:val="000000" w:themeColor="text1"/>
        </w:rPr>
        <w:t>l</w:t>
      </w:r>
      <w:r w:rsidRPr="00D171B1">
        <w:rPr>
          <w:rFonts w:ascii="Palatino Linotype" w:eastAsiaTheme="minorEastAsia" w:hAnsi="Palatino Linotype" w:cs="Arial"/>
          <w:color w:val="000000" w:themeColor="text1"/>
        </w:rPr>
        <w:t xml:space="preserve"> </w:t>
      </w:r>
      <w:r w:rsidRPr="00D171B1">
        <w:rPr>
          <w:rFonts w:ascii="Palatino Linotype" w:eastAsiaTheme="minorEastAsia" w:hAnsi="Palatino Linotype" w:cs="Arial"/>
          <w:b/>
          <w:color w:val="000000" w:themeColor="text1"/>
        </w:rPr>
        <w:t>RECURRENTE</w:t>
      </w:r>
      <w:r w:rsidRPr="00D171B1">
        <w:rPr>
          <w:rFonts w:ascii="Palatino Linotype" w:eastAsiaTheme="minorEastAsia" w:hAnsi="Palatino Linotype" w:cs="Arial"/>
          <w:color w:val="000000" w:themeColor="text1"/>
        </w:rPr>
        <w:t xml:space="preserve"> para presentar el </w:t>
      </w:r>
      <w:r w:rsidR="0008023C" w:rsidRPr="00D171B1">
        <w:rPr>
          <w:rFonts w:ascii="Palatino Linotype" w:eastAsiaTheme="minorEastAsia" w:hAnsi="Palatino Linotype" w:cs="Arial"/>
          <w:color w:val="000000" w:themeColor="text1"/>
        </w:rPr>
        <w:t>R</w:t>
      </w:r>
      <w:r w:rsidRPr="00D171B1">
        <w:rPr>
          <w:rFonts w:ascii="Palatino Linotype" w:eastAsiaTheme="minorEastAsia" w:hAnsi="Palatino Linotype" w:cs="Arial"/>
          <w:color w:val="000000" w:themeColor="text1"/>
        </w:rPr>
        <w:t xml:space="preserve">ecurso de </w:t>
      </w:r>
      <w:r w:rsidR="0008023C" w:rsidRPr="00D171B1">
        <w:rPr>
          <w:rFonts w:ascii="Palatino Linotype" w:eastAsiaTheme="minorEastAsia" w:hAnsi="Palatino Linotype" w:cs="Arial"/>
          <w:color w:val="000000" w:themeColor="text1"/>
        </w:rPr>
        <w:t>R</w:t>
      </w:r>
      <w:r w:rsidRPr="00D171B1">
        <w:rPr>
          <w:rFonts w:ascii="Palatino Linotype" w:eastAsiaTheme="minorEastAsia" w:hAnsi="Palatino Linotype" w:cs="Arial"/>
          <w:color w:val="000000" w:themeColor="text1"/>
        </w:rPr>
        <w:t xml:space="preserve">evisión, transcurrió del </w:t>
      </w:r>
      <w:r w:rsidR="006F66D1" w:rsidRPr="00D171B1">
        <w:rPr>
          <w:rFonts w:ascii="Palatino Linotype" w:eastAsiaTheme="minorEastAsia" w:hAnsi="Palatino Linotype" w:cs="Arial"/>
          <w:b/>
          <w:color w:val="000000" w:themeColor="text1"/>
        </w:rPr>
        <w:t xml:space="preserve">veintitrés </w:t>
      </w:r>
      <w:r w:rsidR="00254D96" w:rsidRPr="00D171B1">
        <w:rPr>
          <w:rFonts w:ascii="Palatino Linotype" w:eastAsiaTheme="minorEastAsia" w:hAnsi="Palatino Linotype" w:cs="Arial"/>
          <w:b/>
          <w:color w:val="000000" w:themeColor="text1"/>
        </w:rPr>
        <w:t xml:space="preserve">de </w:t>
      </w:r>
      <w:r w:rsidR="004533F2" w:rsidRPr="00D171B1">
        <w:rPr>
          <w:rFonts w:ascii="Palatino Linotype" w:eastAsiaTheme="minorEastAsia" w:hAnsi="Palatino Linotype" w:cs="Arial"/>
          <w:b/>
          <w:color w:val="000000" w:themeColor="text1"/>
        </w:rPr>
        <w:t xml:space="preserve">febrero </w:t>
      </w:r>
      <w:r w:rsidR="00254D96" w:rsidRPr="00D171B1">
        <w:rPr>
          <w:rFonts w:ascii="Palatino Linotype" w:eastAsiaTheme="minorEastAsia" w:hAnsi="Palatino Linotype" w:cs="Arial"/>
          <w:b/>
          <w:color w:val="000000" w:themeColor="text1"/>
        </w:rPr>
        <w:t xml:space="preserve">al </w:t>
      </w:r>
      <w:r w:rsidR="006F66D1" w:rsidRPr="00D171B1">
        <w:rPr>
          <w:rFonts w:ascii="Palatino Linotype" w:eastAsiaTheme="minorEastAsia" w:hAnsi="Palatino Linotype" w:cs="Arial"/>
          <w:b/>
          <w:color w:val="000000" w:themeColor="text1"/>
        </w:rPr>
        <w:t xml:space="preserve">dieciséis </w:t>
      </w:r>
      <w:r w:rsidR="004533F2" w:rsidRPr="00D171B1">
        <w:rPr>
          <w:rFonts w:ascii="Palatino Linotype" w:eastAsiaTheme="minorEastAsia" w:hAnsi="Palatino Linotype" w:cs="Arial"/>
          <w:b/>
          <w:color w:val="000000" w:themeColor="text1"/>
        </w:rPr>
        <w:t xml:space="preserve">de marzo </w:t>
      </w:r>
      <w:r w:rsidR="00254D96" w:rsidRPr="00D171B1">
        <w:rPr>
          <w:rFonts w:ascii="Palatino Linotype" w:eastAsiaTheme="minorEastAsia" w:hAnsi="Palatino Linotype" w:cs="Arial"/>
          <w:b/>
          <w:color w:val="000000" w:themeColor="text1"/>
        </w:rPr>
        <w:t xml:space="preserve">de </w:t>
      </w:r>
      <w:r w:rsidR="00A178FD" w:rsidRPr="00D171B1">
        <w:rPr>
          <w:rFonts w:ascii="Palatino Linotype" w:eastAsiaTheme="minorEastAsia" w:hAnsi="Palatino Linotype" w:cs="Arial"/>
          <w:b/>
          <w:color w:val="000000" w:themeColor="text1"/>
        </w:rPr>
        <w:t>dos mil veintidós</w:t>
      </w:r>
      <w:r w:rsidRPr="00D171B1">
        <w:rPr>
          <w:rFonts w:ascii="Palatino Linotype" w:eastAsiaTheme="minorEastAsia" w:hAnsi="Palatino Linotype" w:cs="Arial"/>
          <w:color w:val="000000" w:themeColor="text1"/>
        </w:rPr>
        <w:t xml:space="preserve">, </w:t>
      </w:r>
      <w:r w:rsidR="00A178FD" w:rsidRPr="00D171B1">
        <w:rPr>
          <w:rFonts w:ascii="Palatino Linotype" w:hAnsi="Palatino Linotype" w:cs="Arial"/>
          <w:color w:val="000000" w:themeColor="text1"/>
        </w:rPr>
        <w:t>sin contemplar en el cómputo los días</w:t>
      </w:r>
      <w:r w:rsidR="004533F2" w:rsidRPr="00D171B1">
        <w:rPr>
          <w:rFonts w:ascii="Palatino Linotype" w:hAnsi="Palatino Linotype" w:cs="Arial"/>
          <w:color w:val="000000" w:themeColor="text1"/>
        </w:rPr>
        <w:t xml:space="preserve"> veintiséis y veintisiete de febrero</w:t>
      </w:r>
      <w:r w:rsidR="004A4D2C" w:rsidRPr="00D171B1">
        <w:rPr>
          <w:rFonts w:ascii="Palatino Linotype" w:hAnsi="Palatino Linotype" w:cs="Arial"/>
          <w:color w:val="000000" w:themeColor="text1"/>
        </w:rPr>
        <w:t>; así como, cinco</w:t>
      </w:r>
      <w:r w:rsidR="00EF1D9C" w:rsidRPr="00D171B1">
        <w:rPr>
          <w:rFonts w:ascii="Palatino Linotype" w:hAnsi="Palatino Linotype" w:cs="Arial"/>
          <w:color w:val="000000" w:themeColor="text1"/>
        </w:rPr>
        <w:t xml:space="preserve">, </w:t>
      </w:r>
      <w:r w:rsidR="004A4D2C" w:rsidRPr="00D171B1">
        <w:rPr>
          <w:rFonts w:ascii="Palatino Linotype" w:hAnsi="Palatino Linotype" w:cs="Arial"/>
          <w:color w:val="000000" w:themeColor="text1"/>
        </w:rPr>
        <w:t>seis</w:t>
      </w:r>
      <w:r w:rsidR="00EF1D9C" w:rsidRPr="00D171B1">
        <w:rPr>
          <w:rFonts w:ascii="Palatino Linotype" w:hAnsi="Palatino Linotype" w:cs="Arial"/>
          <w:color w:val="000000" w:themeColor="text1"/>
        </w:rPr>
        <w:t xml:space="preserve">, doce y trece </w:t>
      </w:r>
      <w:r w:rsidR="004A4D2C" w:rsidRPr="00D171B1">
        <w:rPr>
          <w:rFonts w:ascii="Palatino Linotype" w:hAnsi="Palatino Linotype" w:cs="Arial"/>
          <w:color w:val="000000" w:themeColor="text1"/>
        </w:rPr>
        <w:t xml:space="preserve">de marzo </w:t>
      </w:r>
      <w:r w:rsidR="004533F2" w:rsidRPr="00D171B1">
        <w:rPr>
          <w:rFonts w:ascii="Palatino Linotype" w:hAnsi="Palatino Linotype" w:cs="Arial"/>
          <w:color w:val="000000" w:themeColor="text1"/>
        </w:rPr>
        <w:t>de dos mil veintidós</w:t>
      </w:r>
      <w:r w:rsidR="00A178FD" w:rsidRPr="00D171B1">
        <w:rPr>
          <w:rFonts w:ascii="Palatino Linotype" w:hAnsi="Palatino Linotype" w:cs="Arial"/>
          <w:color w:val="000000" w:themeColor="text1"/>
        </w:rPr>
        <w:t xml:space="preserve">, por corresponder a sábados y domingos, considerados como días inhábiles, en términos del artículo 3, fracción X de la Ley de Transparencia y Acceso a la </w:t>
      </w:r>
      <w:r w:rsidR="00C718D2" w:rsidRPr="00D171B1">
        <w:rPr>
          <w:rFonts w:ascii="Palatino Linotype" w:hAnsi="Palatino Linotype" w:cs="Arial"/>
          <w:color w:val="000000" w:themeColor="text1"/>
        </w:rPr>
        <w:t>Información Pública</w:t>
      </w:r>
      <w:r w:rsidR="00A178FD" w:rsidRPr="00D171B1">
        <w:rPr>
          <w:rFonts w:ascii="Palatino Linotype" w:hAnsi="Palatino Linotype" w:cs="Arial"/>
          <w:color w:val="000000" w:themeColor="text1"/>
        </w:rPr>
        <w:t xml:space="preserve"> del Estado de México y Municipios; así como, </w:t>
      </w:r>
      <w:r w:rsidR="00254D96" w:rsidRPr="00D171B1">
        <w:rPr>
          <w:rFonts w:ascii="Palatino Linotype" w:hAnsi="Palatino Linotype" w:cs="Arial"/>
          <w:color w:val="000000" w:themeColor="text1"/>
        </w:rPr>
        <w:t xml:space="preserve">el día </w:t>
      </w:r>
      <w:r w:rsidR="004533F2" w:rsidRPr="00D171B1">
        <w:rPr>
          <w:rFonts w:ascii="Palatino Linotype" w:hAnsi="Palatino Linotype" w:cs="Arial"/>
          <w:color w:val="000000" w:themeColor="text1"/>
        </w:rPr>
        <w:t xml:space="preserve">dos de marzo </w:t>
      </w:r>
      <w:r w:rsidR="00A178FD" w:rsidRPr="00D171B1">
        <w:rPr>
          <w:rFonts w:ascii="Palatino Linotype" w:hAnsi="Palatino Linotype" w:cs="Arial"/>
          <w:color w:val="000000" w:themeColor="text1"/>
        </w:rPr>
        <w:t xml:space="preserve">de dos mil veintidós, por ser considerado como día inhábil por suspensión de labores, en términos del Calendario Oficial en Materia de Transparencia, Acceso a la </w:t>
      </w:r>
      <w:r w:rsidR="00C718D2" w:rsidRPr="00D171B1">
        <w:rPr>
          <w:rFonts w:ascii="Palatino Linotype" w:hAnsi="Palatino Linotype" w:cs="Arial"/>
          <w:color w:val="000000" w:themeColor="text1"/>
        </w:rPr>
        <w:t>Información Pública</w:t>
      </w:r>
      <w:r w:rsidR="00A178FD" w:rsidRPr="00D171B1">
        <w:rPr>
          <w:rFonts w:ascii="Palatino Linotype" w:hAnsi="Palatino Linotype" w:cs="Arial"/>
          <w:color w:val="000000" w:themeColor="text1"/>
        </w:rPr>
        <w:t xml:space="preserve"> y Protección de Datos Personales del Estado de México y Municipios, así como de labores del Instituto para el año dos mil veintidós y enero </w:t>
      </w:r>
      <w:r w:rsidR="00A178FD" w:rsidRPr="00D171B1">
        <w:rPr>
          <w:rFonts w:ascii="Palatino Linotype" w:hAnsi="Palatino Linotype" w:cs="Arial"/>
          <w:color w:val="000000" w:themeColor="text1"/>
        </w:rPr>
        <w:lastRenderedPageBreak/>
        <w:t xml:space="preserve">dos mil veintitrés, publicado en el Periódico Oficial “Gaceta del Gobierno”, el veintidós de diciembre de dos mil </w:t>
      </w:r>
      <w:r w:rsidR="00EE1E7E" w:rsidRPr="00D171B1">
        <w:rPr>
          <w:rFonts w:ascii="Palatino Linotype" w:hAnsi="Palatino Linotype" w:cs="Arial"/>
          <w:color w:val="000000" w:themeColor="text1"/>
        </w:rPr>
        <w:t>veintiuno</w:t>
      </w:r>
      <w:r w:rsidR="00A178FD" w:rsidRPr="00D171B1">
        <w:rPr>
          <w:rStyle w:val="Refdenotaalpie"/>
          <w:rFonts w:ascii="Palatino Linotype" w:hAnsi="Palatino Linotype" w:cs="Arial"/>
          <w:color w:val="000000" w:themeColor="text1"/>
        </w:rPr>
        <w:footnoteReference w:id="1"/>
      </w:r>
      <w:r w:rsidR="00A178FD" w:rsidRPr="00D171B1">
        <w:rPr>
          <w:rFonts w:ascii="Palatino Linotype" w:hAnsi="Palatino Linotype" w:cs="Arial"/>
          <w:color w:val="000000" w:themeColor="text1"/>
        </w:rPr>
        <w:t>.</w:t>
      </w:r>
    </w:p>
    <w:p w14:paraId="4AD44DB0" w14:textId="77777777" w:rsidR="00A178FD" w:rsidRPr="00D171B1" w:rsidRDefault="00A178FD" w:rsidP="00EB48A6">
      <w:pPr>
        <w:spacing w:line="360" w:lineRule="auto"/>
        <w:jc w:val="both"/>
        <w:rPr>
          <w:rFonts w:ascii="Palatino Linotype" w:eastAsiaTheme="minorEastAsia" w:hAnsi="Palatino Linotype" w:cs="Arial"/>
          <w:color w:val="000000" w:themeColor="text1"/>
        </w:rPr>
      </w:pPr>
    </w:p>
    <w:p w14:paraId="0A379AAD" w14:textId="398F348D" w:rsidR="00A178FD" w:rsidRPr="00D171B1" w:rsidRDefault="00A178FD" w:rsidP="00EB48A6">
      <w:pPr>
        <w:spacing w:line="360" w:lineRule="auto"/>
        <w:jc w:val="both"/>
        <w:rPr>
          <w:rFonts w:ascii="Palatino Linotype" w:eastAsiaTheme="minorEastAsia" w:hAnsi="Palatino Linotype" w:cs="Arial"/>
          <w:color w:val="000000" w:themeColor="text1"/>
        </w:rPr>
      </w:pPr>
      <w:r w:rsidRPr="00D171B1">
        <w:rPr>
          <w:rFonts w:ascii="Palatino Linotype" w:eastAsiaTheme="minorEastAsia" w:hAnsi="Palatino Linotype" w:cs="Arial"/>
          <w:color w:val="000000" w:themeColor="text1"/>
        </w:rPr>
        <w:t xml:space="preserve">En ese tenor, si el </w:t>
      </w:r>
      <w:r w:rsidR="0008023C" w:rsidRPr="00D171B1">
        <w:rPr>
          <w:rFonts w:ascii="Palatino Linotype" w:eastAsiaTheme="minorEastAsia" w:hAnsi="Palatino Linotype" w:cs="Arial"/>
          <w:color w:val="000000" w:themeColor="text1"/>
        </w:rPr>
        <w:t>R</w:t>
      </w:r>
      <w:r w:rsidRPr="00D171B1">
        <w:rPr>
          <w:rFonts w:ascii="Palatino Linotype" w:eastAsiaTheme="minorEastAsia" w:hAnsi="Palatino Linotype" w:cs="Arial"/>
          <w:color w:val="000000" w:themeColor="text1"/>
        </w:rPr>
        <w:t xml:space="preserve">ecurso de </w:t>
      </w:r>
      <w:r w:rsidR="0008023C" w:rsidRPr="00D171B1">
        <w:rPr>
          <w:rFonts w:ascii="Palatino Linotype" w:eastAsiaTheme="minorEastAsia" w:hAnsi="Palatino Linotype" w:cs="Arial"/>
          <w:color w:val="000000" w:themeColor="text1"/>
        </w:rPr>
        <w:t>R</w:t>
      </w:r>
      <w:r w:rsidRPr="00D171B1">
        <w:rPr>
          <w:rFonts w:ascii="Palatino Linotype" w:eastAsiaTheme="minorEastAsia" w:hAnsi="Palatino Linotype" w:cs="Arial"/>
          <w:color w:val="000000" w:themeColor="text1"/>
        </w:rPr>
        <w:t>evisión que nos ocupa, se</w:t>
      </w:r>
      <w:r w:rsidR="00B731F0" w:rsidRPr="00D171B1">
        <w:rPr>
          <w:rFonts w:ascii="Palatino Linotype" w:eastAsiaTheme="minorEastAsia" w:hAnsi="Palatino Linotype" w:cs="Arial"/>
          <w:color w:val="000000" w:themeColor="text1"/>
        </w:rPr>
        <w:t xml:space="preserve"> </w:t>
      </w:r>
      <w:r w:rsidR="004A4D2C" w:rsidRPr="00D171B1">
        <w:rPr>
          <w:rFonts w:ascii="Palatino Linotype" w:eastAsiaTheme="minorEastAsia" w:hAnsi="Palatino Linotype" w:cs="Arial"/>
          <w:color w:val="000000" w:themeColor="text1"/>
        </w:rPr>
        <w:t xml:space="preserve">interpuso </w:t>
      </w:r>
      <w:r w:rsidR="00B731F0" w:rsidRPr="00D171B1">
        <w:rPr>
          <w:rFonts w:ascii="Palatino Linotype" w:eastAsiaTheme="minorEastAsia" w:hAnsi="Palatino Linotype" w:cs="Arial"/>
          <w:color w:val="000000" w:themeColor="text1"/>
        </w:rPr>
        <w:t xml:space="preserve">el </w:t>
      </w:r>
      <w:r w:rsidR="00EF1D9C" w:rsidRPr="00D171B1">
        <w:rPr>
          <w:rFonts w:ascii="Palatino Linotype" w:eastAsiaTheme="minorEastAsia" w:hAnsi="Palatino Linotype" w:cs="Arial"/>
          <w:b/>
          <w:color w:val="000000" w:themeColor="text1"/>
        </w:rPr>
        <w:t xml:space="preserve">veintidós </w:t>
      </w:r>
      <w:r w:rsidR="004533F2" w:rsidRPr="00D171B1">
        <w:rPr>
          <w:rFonts w:ascii="Palatino Linotype" w:eastAsiaTheme="minorEastAsia" w:hAnsi="Palatino Linotype" w:cs="Arial"/>
          <w:b/>
          <w:color w:val="000000" w:themeColor="text1"/>
        </w:rPr>
        <w:t xml:space="preserve">de febrero de dos mil </w:t>
      </w:r>
      <w:r w:rsidR="00D95C04" w:rsidRPr="00D171B1">
        <w:rPr>
          <w:rFonts w:ascii="Palatino Linotype" w:eastAsiaTheme="minorEastAsia" w:hAnsi="Palatino Linotype" w:cs="Arial"/>
          <w:b/>
          <w:color w:val="000000" w:themeColor="text1"/>
        </w:rPr>
        <w:t>veintidós</w:t>
      </w:r>
      <w:r w:rsidRPr="00D171B1">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D171B1" w:rsidRDefault="003C593A" w:rsidP="00EB48A6">
      <w:pPr>
        <w:spacing w:line="360" w:lineRule="auto"/>
        <w:jc w:val="both"/>
        <w:rPr>
          <w:rFonts w:ascii="Palatino Linotype" w:eastAsiaTheme="minorEastAsia" w:hAnsi="Palatino Linotype" w:cs="Arial"/>
          <w:color w:val="000000" w:themeColor="text1"/>
        </w:rPr>
      </w:pPr>
    </w:p>
    <w:p w14:paraId="20BAE58F" w14:textId="77777777" w:rsidR="00EF1D9C" w:rsidRPr="00D171B1" w:rsidRDefault="00EF1D9C" w:rsidP="00EB48A6">
      <w:pPr>
        <w:spacing w:line="360" w:lineRule="auto"/>
        <w:jc w:val="both"/>
        <w:rPr>
          <w:rFonts w:ascii="Palatino Linotype" w:hAnsi="Palatino Linotype"/>
        </w:rPr>
      </w:pPr>
      <w:r w:rsidRPr="00D171B1">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D171B1">
        <w:rPr>
          <w:rFonts w:ascii="Palatino Linotype" w:hAnsi="Palatino Linotype"/>
          <w:b/>
        </w:rPr>
        <w:t>EL RECURRENTE</w:t>
      </w:r>
      <w:r w:rsidRPr="00D171B1">
        <w:rPr>
          <w:rFonts w:ascii="Palatino Linotype" w:hAnsi="Palatino Linotype"/>
        </w:rPr>
        <w:t xml:space="preserve"> tenga conocimiento de la respuesta impugnada; sin embargo, no prohíbe que el Recurso de Revisión, se presente el mismo día en que aquélla fue notificada.</w:t>
      </w:r>
    </w:p>
    <w:p w14:paraId="3D0561A3" w14:textId="77777777" w:rsidR="00EF1D9C" w:rsidRPr="00D171B1" w:rsidRDefault="00EF1D9C" w:rsidP="00EB48A6">
      <w:pPr>
        <w:spacing w:line="360" w:lineRule="auto"/>
        <w:jc w:val="both"/>
        <w:rPr>
          <w:rFonts w:ascii="Palatino Linotype" w:hAnsi="Palatino Linotype"/>
        </w:rPr>
      </w:pPr>
    </w:p>
    <w:p w14:paraId="127F7705" w14:textId="77777777" w:rsidR="00EF1D9C" w:rsidRPr="00D171B1" w:rsidRDefault="00EF1D9C" w:rsidP="00EB48A6">
      <w:pPr>
        <w:spacing w:line="360" w:lineRule="auto"/>
        <w:jc w:val="both"/>
        <w:rPr>
          <w:rFonts w:ascii="Palatino Linotype" w:hAnsi="Palatino Linotype"/>
        </w:rPr>
      </w:pPr>
      <w:r w:rsidRPr="00D171B1">
        <w:rPr>
          <w:rFonts w:ascii="Palatino Linotype" w:hAnsi="Palatino Linotype"/>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3F05B543" w14:textId="77777777" w:rsidR="00EF1D9C" w:rsidRPr="00D171B1" w:rsidRDefault="00EF1D9C" w:rsidP="00EB48A6">
      <w:pPr>
        <w:tabs>
          <w:tab w:val="left" w:pos="851"/>
        </w:tabs>
        <w:ind w:left="851" w:right="901"/>
        <w:jc w:val="both"/>
        <w:rPr>
          <w:rFonts w:ascii="Palatino Linotype" w:hAnsi="Palatino Linotype"/>
        </w:rPr>
      </w:pPr>
    </w:p>
    <w:p w14:paraId="590798E4" w14:textId="77777777" w:rsidR="00EF1D9C" w:rsidRPr="00D171B1" w:rsidRDefault="00EF1D9C" w:rsidP="00EB48A6">
      <w:pPr>
        <w:tabs>
          <w:tab w:val="left" w:pos="851"/>
        </w:tabs>
        <w:ind w:left="851" w:right="901"/>
        <w:jc w:val="both"/>
        <w:rPr>
          <w:rFonts w:ascii="Palatino Linotype" w:hAnsi="Palatino Linotype"/>
          <w:i/>
          <w:sz w:val="22"/>
          <w:szCs w:val="22"/>
        </w:rPr>
      </w:pPr>
      <w:r w:rsidRPr="00D171B1">
        <w:rPr>
          <w:rFonts w:ascii="Palatino Linotype" w:hAnsi="Palatino Linotype"/>
          <w:b/>
          <w:i/>
          <w:sz w:val="22"/>
          <w:szCs w:val="22"/>
        </w:rPr>
        <w:t xml:space="preserve">“RECURSO DE RECLAMACIÓN. SU INTERPOSICIÓN NO ES EXTEMPORÁNEA SI SE REALIZA ANTES DE QUE INICIE EL PLAZO </w:t>
      </w:r>
      <w:r w:rsidRPr="00D171B1">
        <w:rPr>
          <w:rFonts w:ascii="Palatino Linotype" w:hAnsi="Palatino Linotype"/>
          <w:b/>
          <w:i/>
          <w:sz w:val="22"/>
          <w:szCs w:val="22"/>
        </w:rPr>
        <w:lastRenderedPageBreak/>
        <w:t xml:space="preserve">PARA HACERLO. </w:t>
      </w:r>
      <w:r w:rsidRPr="00D171B1">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3813C98" w14:textId="77777777" w:rsidR="00EF1D9C" w:rsidRPr="00D171B1" w:rsidRDefault="00EF1D9C" w:rsidP="00EB48A6">
      <w:pPr>
        <w:tabs>
          <w:tab w:val="left" w:pos="851"/>
        </w:tabs>
        <w:ind w:left="851" w:right="901"/>
        <w:jc w:val="both"/>
        <w:rPr>
          <w:rFonts w:ascii="Palatino Linotype" w:hAnsi="Palatino Linotype"/>
        </w:rPr>
      </w:pPr>
    </w:p>
    <w:p w14:paraId="5FFE5DEC" w14:textId="77777777" w:rsidR="00EF1D9C" w:rsidRPr="00D171B1" w:rsidRDefault="00EF1D9C" w:rsidP="00EB48A6">
      <w:pPr>
        <w:autoSpaceDE w:val="0"/>
        <w:autoSpaceDN w:val="0"/>
        <w:adjustRightInd w:val="0"/>
        <w:spacing w:line="360" w:lineRule="auto"/>
        <w:ind w:right="49"/>
        <w:jc w:val="both"/>
        <w:rPr>
          <w:rFonts w:ascii="Palatino Linotype" w:hAnsi="Palatino Linotype"/>
        </w:rPr>
      </w:pPr>
      <w:r w:rsidRPr="00D171B1">
        <w:rPr>
          <w:rFonts w:ascii="Palatino Linotype" w:hAnsi="Palatino Linotype"/>
        </w:rPr>
        <w:t>Por lo tanto, en aras de privilegiar el derecho de acceso a la información se entra al estudio del presente Recurso de Revisión, sin que la fecha en que se presentó afecte la resolución.</w:t>
      </w:r>
    </w:p>
    <w:p w14:paraId="3C66043F" w14:textId="77777777" w:rsidR="00EF1D9C" w:rsidRPr="00D171B1" w:rsidRDefault="00EF1D9C" w:rsidP="00EB48A6">
      <w:pPr>
        <w:spacing w:line="360" w:lineRule="auto"/>
        <w:rPr>
          <w:rFonts w:ascii="Palatino Linotype" w:hAnsi="Palatino Linotype"/>
        </w:rPr>
      </w:pPr>
    </w:p>
    <w:p w14:paraId="73ACA8A9" w14:textId="77777777" w:rsidR="00EF1D9C" w:rsidRPr="00D171B1" w:rsidRDefault="00EF1D9C" w:rsidP="00EB48A6">
      <w:pPr>
        <w:autoSpaceDE w:val="0"/>
        <w:autoSpaceDN w:val="0"/>
        <w:adjustRightInd w:val="0"/>
        <w:spacing w:line="360" w:lineRule="auto"/>
        <w:ind w:right="49"/>
        <w:jc w:val="both"/>
        <w:rPr>
          <w:rFonts w:ascii="Palatino Linotype" w:hAnsi="Palatino Linotype"/>
          <w:b/>
        </w:rPr>
      </w:pPr>
      <w:r w:rsidRPr="00D171B1">
        <w:rPr>
          <w:rFonts w:ascii="Palatino Linotype" w:hAnsi="Palatino Linotype" w:cs="Arial"/>
          <w:b/>
          <w:sz w:val="28"/>
          <w:szCs w:val="28"/>
        </w:rPr>
        <w:t>CUARTO</w:t>
      </w:r>
      <w:r w:rsidRPr="00D171B1">
        <w:rPr>
          <w:rFonts w:ascii="Palatino Linotype" w:hAnsi="Palatino Linotype"/>
          <w:b/>
          <w:sz w:val="28"/>
          <w:szCs w:val="28"/>
        </w:rPr>
        <w:t>.</w:t>
      </w:r>
      <w:r w:rsidRPr="00D171B1">
        <w:rPr>
          <w:rFonts w:ascii="Palatino Linotype" w:hAnsi="Palatino Linotype"/>
          <w:b/>
        </w:rPr>
        <w:t xml:space="preserve"> Procedibilidad. </w:t>
      </w:r>
    </w:p>
    <w:p w14:paraId="41CF59BA" w14:textId="77777777" w:rsidR="00EF1D9C" w:rsidRPr="00D171B1" w:rsidRDefault="00EF1D9C" w:rsidP="00EB48A6">
      <w:pPr>
        <w:autoSpaceDE w:val="0"/>
        <w:autoSpaceDN w:val="0"/>
        <w:adjustRightInd w:val="0"/>
        <w:spacing w:line="360" w:lineRule="auto"/>
        <w:ind w:right="49"/>
        <w:jc w:val="both"/>
        <w:rPr>
          <w:rFonts w:ascii="Palatino Linotype" w:hAnsi="Palatino Linotype" w:cs="Arial"/>
          <w:b/>
        </w:rPr>
      </w:pPr>
      <w:r w:rsidRPr="00D171B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D171B1">
        <w:rPr>
          <w:rFonts w:ascii="Palatino Linotype" w:hAnsi="Palatino Linotype"/>
        </w:rPr>
        <w:t xml:space="preserve">Ley de Transparencia y Acceso a la Información Pública del Estado de México y Municipios, que a la letra señala: </w:t>
      </w:r>
    </w:p>
    <w:p w14:paraId="4AB1FD07" w14:textId="77777777" w:rsidR="00EF1D9C" w:rsidRPr="00D171B1" w:rsidRDefault="00EF1D9C" w:rsidP="00EB48A6">
      <w:pPr>
        <w:autoSpaceDE w:val="0"/>
        <w:autoSpaceDN w:val="0"/>
        <w:adjustRightInd w:val="0"/>
        <w:ind w:right="49"/>
        <w:jc w:val="both"/>
        <w:rPr>
          <w:rFonts w:ascii="Palatino Linotype" w:hAnsi="Palatino Linotype" w:cs="Arial"/>
          <w:lang w:val="es-ES"/>
        </w:rPr>
      </w:pPr>
    </w:p>
    <w:p w14:paraId="2944C1D2" w14:textId="77777777" w:rsidR="00EF1D9C" w:rsidRPr="00D171B1" w:rsidRDefault="00EF1D9C" w:rsidP="00EB48A6">
      <w:pPr>
        <w:tabs>
          <w:tab w:val="left" w:pos="851"/>
        </w:tabs>
        <w:ind w:left="851" w:right="901"/>
        <w:jc w:val="both"/>
        <w:rPr>
          <w:rFonts w:ascii="Palatino Linotype" w:hAnsi="Palatino Linotype"/>
          <w:b/>
          <w:i/>
          <w:sz w:val="22"/>
          <w:szCs w:val="22"/>
          <w:lang w:val="es-ES"/>
        </w:rPr>
      </w:pPr>
      <w:r w:rsidRPr="00D171B1">
        <w:rPr>
          <w:rFonts w:ascii="Palatino Linotype" w:hAnsi="Palatino Linotype"/>
          <w:b/>
          <w:i/>
          <w:sz w:val="22"/>
          <w:szCs w:val="22"/>
          <w:lang w:val="es-ES"/>
        </w:rPr>
        <w:t xml:space="preserve">“Artículo 180. </w:t>
      </w:r>
      <w:r w:rsidRPr="00D171B1">
        <w:rPr>
          <w:rFonts w:ascii="Palatino Linotype" w:hAnsi="Palatino Linotype"/>
          <w:i/>
          <w:sz w:val="22"/>
          <w:szCs w:val="22"/>
          <w:lang w:val="es-ES"/>
        </w:rPr>
        <w:t xml:space="preserve">El </w:t>
      </w:r>
      <w:r w:rsidRPr="00D171B1">
        <w:rPr>
          <w:rFonts w:ascii="Palatino Linotype" w:hAnsi="Palatino Linotype" w:cs="Arial"/>
          <w:i/>
          <w:sz w:val="22"/>
          <w:szCs w:val="22"/>
          <w:lang w:val="es-ES"/>
        </w:rPr>
        <w:t>recurso</w:t>
      </w:r>
      <w:r w:rsidRPr="00D171B1">
        <w:rPr>
          <w:rFonts w:ascii="Palatino Linotype" w:hAnsi="Palatino Linotype"/>
          <w:i/>
          <w:sz w:val="22"/>
          <w:szCs w:val="22"/>
          <w:lang w:val="es-ES"/>
        </w:rPr>
        <w:t xml:space="preserve"> </w:t>
      </w:r>
      <w:r w:rsidRPr="00D171B1">
        <w:rPr>
          <w:rFonts w:ascii="Palatino Linotype" w:hAnsi="Palatino Linotype" w:cs="Arial"/>
          <w:i/>
          <w:color w:val="222222"/>
          <w:sz w:val="22"/>
          <w:szCs w:val="22"/>
          <w:lang w:val="es-ES" w:eastAsia="es-MX"/>
        </w:rPr>
        <w:t>de</w:t>
      </w:r>
      <w:r w:rsidRPr="00D171B1">
        <w:rPr>
          <w:rFonts w:ascii="Palatino Linotype" w:hAnsi="Palatino Linotype"/>
          <w:i/>
          <w:sz w:val="22"/>
          <w:szCs w:val="22"/>
          <w:lang w:val="es-ES"/>
        </w:rPr>
        <w:t xml:space="preserve"> revisión contendrá:</w:t>
      </w:r>
      <w:r w:rsidRPr="00D171B1">
        <w:rPr>
          <w:rFonts w:ascii="Palatino Linotype" w:hAnsi="Palatino Linotype"/>
          <w:b/>
          <w:i/>
          <w:sz w:val="22"/>
          <w:szCs w:val="22"/>
          <w:lang w:val="es-ES"/>
        </w:rPr>
        <w:t xml:space="preserve"> </w:t>
      </w:r>
    </w:p>
    <w:p w14:paraId="4DCC6BAE" w14:textId="77777777" w:rsidR="00EF1D9C" w:rsidRPr="00D171B1" w:rsidRDefault="00EF1D9C" w:rsidP="00EB48A6">
      <w:pPr>
        <w:tabs>
          <w:tab w:val="left" w:pos="851"/>
        </w:tabs>
        <w:ind w:left="851" w:right="901"/>
        <w:jc w:val="both"/>
        <w:rPr>
          <w:rFonts w:ascii="Palatino Linotype" w:hAnsi="Palatino Linotype"/>
          <w:b/>
          <w:i/>
          <w:sz w:val="22"/>
          <w:szCs w:val="22"/>
          <w:lang w:val="es-ES"/>
        </w:rPr>
      </w:pPr>
      <w:r w:rsidRPr="00D171B1">
        <w:rPr>
          <w:rFonts w:ascii="Palatino Linotype" w:hAnsi="Palatino Linotype"/>
          <w:b/>
          <w:i/>
          <w:sz w:val="22"/>
          <w:szCs w:val="22"/>
          <w:lang w:val="es-ES"/>
        </w:rPr>
        <w:t xml:space="preserve">I. </w:t>
      </w:r>
      <w:r w:rsidRPr="00D171B1">
        <w:rPr>
          <w:rFonts w:ascii="Palatino Linotype" w:hAnsi="Palatino Linotype"/>
          <w:i/>
          <w:sz w:val="22"/>
          <w:szCs w:val="22"/>
          <w:lang w:val="es-ES"/>
        </w:rPr>
        <w:t xml:space="preserve">El sujeto obligado ante </w:t>
      </w:r>
      <w:r w:rsidRPr="00D171B1">
        <w:rPr>
          <w:rFonts w:ascii="Palatino Linotype" w:hAnsi="Palatino Linotype" w:cs="Arial"/>
          <w:i/>
          <w:sz w:val="22"/>
          <w:szCs w:val="22"/>
          <w:lang w:val="es-ES"/>
        </w:rPr>
        <w:t>la</w:t>
      </w:r>
      <w:r w:rsidRPr="00D171B1">
        <w:rPr>
          <w:rFonts w:ascii="Palatino Linotype" w:hAnsi="Palatino Linotype"/>
          <w:i/>
          <w:sz w:val="22"/>
          <w:szCs w:val="22"/>
          <w:lang w:val="es-ES"/>
        </w:rPr>
        <w:t xml:space="preserve"> cual </w:t>
      </w:r>
      <w:r w:rsidRPr="00D171B1">
        <w:rPr>
          <w:rFonts w:ascii="Palatino Linotype" w:hAnsi="Palatino Linotype" w:cs="Arial"/>
          <w:i/>
          <w:color w:val="222222"/>
          <w:sz w:val="22"/>
          <w:szCs w:val="22"/>
          <w:lang w:val="es-ES" w:eastAsia="es-MX"/>
        </w:rPr>
        <w:t>se</w:t>
      </w:r>
      <w:r w:rsidRPr="00D171B1">
        <w:rPr>
          <w:rFonts w:ascii="Palatino Linotype" w:hAnsi="Palatino Linotype"/>
          <w:i/>
          <w:sz w:val="22"/>
          <w:szCs w:val="22"/>
          <w:lang w:val="es-ES"/>
        </w:rPr>
        <w:t xml:space="preserve"> presentó la solicitud;</w:t>
      </w:r>
      <w:r w:rsidRPr="00D171B1">
        <w:rPr>
          <w:rFonts w:ascii="Palatino Linotype" w:hAnsi="Palatino Linotype"/>
          <w:b/>
          <w:i/>
          <w:sz w:val="22"/>
          <w:szCs w:val="22"/>
          <w:lang w:val="es-ES"/>
        </w:rPr>
        <w:t xml:space="preserve"> </w:t>
      </w:r>
    </w:p>
    <w:p w14:paraId="364BDC9C" w14:textId="77777777" w:rsidR="00EF1D9C" w:rsidRPr="00D171B1" w:rsidRDefault="00EF1D9C" w:rsidP="00EB48A6">
      <w:pPr>
        <w:tabs>
          <w:tab w:val="left" w:pos="851"/>
        </w:tabs>
        <w:ind w:left="851" w:right="901"/>
        <w:jc w:val="both"/>
        <w:rPr>
          <w:rFonts w:ascii="Palatino Linotype" w:hAnsi="Palatino Linotype"/>
          <w:b/>
          <w:i/>
          <w:sz w:val="22"/>
          <w:szCs w:val="22"/>
          <w:lang w:val="es-ES"/>
        </w:rPr>
      </w:pPr>
      <w:r w:rsidRPr="00D171B1">
        <w:rPr>
          <w:rFonts w:ascii="Palatino Linotype" w:hAnsi="Palatino Linotype"/>
          <w:b/>
          <w:i/>
          <w:sz w:val="22"/>
          <w:szCs w:val="22"/>
          <w:lang w:val="es-ES"/>
        </w:rPr>
        <w:t xml:space="preserve">II. </w:t>
      </w:r>
      <w:r w:rsidRPr="00D171B1">
        <w:rPr>
          <w:rFonts w:ascii="Palatino Linotype" w:hAnsi="Palatino Linotype"/>
          <w:i/>
          <w:sz w:val="22"/>
          <w:szCs w:val="22"/>
          <w:lang w:val="es-ES"/>
        </w:rPr>
        <w:t xml:space="preserve">El nombre del solicitante </w:t>
      </w:r>
      <w:r w:rsidRPr="00D171B1">
        <w:rPr>
          <w:rFonts w:ascii="Palatino Linotype" w:hAnsi="Palatino Linotype" w:cs="Arial"/>
          <w:i/>
          <w:color w:val="222222"/>
          <w:sz w:val="22"/>
          <w:szCs w:val="22"/>
          <w:lang w:val="es-ES" w:eastAsia="es-MX"/>
        </w:rPr>
        <w:t>que</w:t>
      </w:r>
      <w:r w:rsidRPr="00D171B1">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D171B1">
        <w:rPr>
          <w:rFonts w:ascii="Palatino Linotype" w:hAnsi="Palatino Linotype"/>
          <w:b/>
          <w:i/>
          <w:sz w:val="22"/>
          <w:szCs w:val="22"/>
          <w:lang w:val="es-ES"/>
        </w:rPr>
        <w:t xml:space="preserve"> </w:t>
      </w:r>
    </w:p>
    <w:p w14:paraId="175B23D1" w14:textId="77777777" w:rsidR="00EF1D9C" w:rsidRPr="00D171B1" w:rsidRDefault="00EF1D9C" w:rsidP="00EB48A6">
      <w:pPr>
        <w:tabs>
          <w:tab w:val="left" w:pos="851"/>
        </w:tabs>
        <w:ind w:left="851" w:right="901"/>
        <w:jc w:val="both"/>
        <w:rPr>
          <w:rFonts w:ascii="Palatino Linotype" w:hAnsi="Palatino Linotype"/>
          <w:b/>
          <w:i/>
          <w:sz w:val="22"/>
          <w:szCs w:val="22"/>
          <w:lang w:val="es-ES"/>
        </w:rPr>
      </w:pPr>
      <w:r w:rsidRPr="00D171B1">
        <w:rPr>
          <w:rFonts w:ascii="Palatino Linotype" w:hAnsi="Palatino Linotype"/>
          <w:b/>
          <w:i/>
          <w:sz w:val="22"/>
          <w:szCs w:val="22"/>
          <w:lang w:val="es-ES"/>
        </w:rPr>
        <w:t xml:space="preserve">III. </w:t>
      </w:r>
      <w:r w:rsidRPr="00D171B1">
        <w:rPr>
          <w:rFonts w:ascii="Palatino Linotype" w:hAnsi="Palatino Linotype"/>
          <w:i/>
          <w:sz w:val="22"/>
          <w:szCs w:val="22"/>
          <w:lang w:val="es-ES"/>
        </w:rPr>
        <w:t xml:space="preserve">El número de folio de </w:t>
      </w:r>
      <w:r w:rsidRPr="00D171B1">
        <w:rPr>
          <w:rFonts w:ascii="Palatino Linotype" w:hAnsi="Palatino Linotype" w:cs="Arial"/>
          <w:i/>
          <w:color w:val="222222"/>
          <w:sz w:val="22"/>
          <w:szCs w:val="22"/>
          <w:lang w:val="es-ES" w:eastAsia="es-MX"/>
        </w:rPr>
        <w:t>respuesta</w:t>
      </w:r>
      <w:r w:rsidRPr="00D171B1">
        <w:rPr>
          <w:rFonts w:ascii="Palatino Linotype" w:hAnsi="Palatino Linotype"/>
          <w:i/>
          <w:sz w:val="22"/>
          <w:szCs w:val="22"/>
          <w:lang w:val="es-ES"/>
        </w:rPr>
        <w:t xml:space="preserve"> de la solicitud de acceso; </w:t>
      </w:r>
    </w:p>
    <w:p w14:paraId="1E79C5EB" w14:textId="77777777" w:rsidR="00EF1D9C" w:rsidRPr="00D171B1" w:rsidRDefault="00EF1D9C" w:rsidP="00EB48A6">
      <w:pPr>
        <w:tabs>
          <w:tab w:val="left" w:pos="851"/>
        </w:tabs>
        <w:ind w:left="851" w:right="901"/>
        <w:jc w:val="both"/>
        <w:rPr>
          <w:rFonts w:ascii="Palatino Linotype" w:hAnsi="Palatino Linotype"/>
          <w:b/>
          <w:i/>
          <w:sz w:val="22"/>
          <w:szCs w:val="22"/>
          <w:lang w:val="es-ES"/>
        </w:rPr>
      </w:pPr>
      <w:r w:rsidRPr="00D171B1">
        <w:rPr>
          <w:rFonts w:ascii="Palatino Linotype" w:hAnsi="Palatino Linotype"/>
          <w:b/>
          <w:i/>
          <w:sz w:val="22"/>
          <w:szCs w:val="22"/>
          <w:lang w:val="es-ES"/>
        </w:rPr>
        <w:t xml:space="preserve">IV. </w:t>
      </w:r>
      <w:r w:rsidRPr="00D171B1">
        <w:rPr>
          <w:rFonts w:ascii="Palatino Linotype" w:hAnsi="Palatino Linotype"/>
          <w:i/>
          <w:sz w:val="22"/>
          <w:szCs w:val="22"/>
          <w:lang w:val="es-ES"/>
        </w:rPr>
        <w:t xml:space="preserve">La fecha en que fue </w:t>
      </w:r>
      <w:r w:rsidRPr="00D171B1">
        <w:rPr>
          <w:rFonts w:ascii="Palatino Linotype" w:hAnsi="Palatino Linotype" w:cs="Arial"/>
          <w:i/>
          <w:color w:val="222222"/>
          <w:sz w:val="22"/>
          <w:szCs w:val="22"/>
          <w:lang w:val="es-ES" w:eastAsia="es-MX"/>
        </w:rPr>
        <w:t>notificada</w:t>
      </w:r>
      <w:r w:rsidRPr="00D171B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171B1">
        <w:rPr>
          <w:rFonts w:ascii="Palatino Linotype" w:hAnsi="Palatino Linotype"/>
          <w:b/>
          <w:i/>
          <w:sz w:val="22"/>
          <w:szCs w:val="22"/>
          <w:lang w:val="es-ES"/>
        </w:rPr>
        <w:t xml:space="preserve"> </w:t>
      </w:r>
    </w:p>
    <w:p w14:paraId="40AA9CAA" w14:textId="77777777" w:rsidR="00EF1D9C" w:rsidRPr="00D171B1" w:rsidRDefault="00EF1D9C" w:rsidP="00EB48A6">
      <w:pPr>
        <w:tabs>
          <w:tab w:val="left" w:pos="851"/>
        </w:tabs>
        <w:ind w:left="851" w:right="901"/>
        <w:jc w:val="both"/>
        <w:rPr>
          <w:rFonts w:ascii="Palatino Linotype" w:hAnsi="Palatino Linotype"/>
          <w:b/>
          <w:i/>
          <w:sz w:val="22"/>
          <w:szCs w:val="22"/>
          <w:lang w:val="es-ES"/>
        </w:rPr>
      </w:pPr>
      <w:r w:rsidRPr="00D171B1">
        <w:rPr>
          <w:rFonts w:ascii="Palatino Linotype" w:hAnsi="Palatino Linotype"/>
          <w:b/>
          <w:i/>
          <w:sz w:val="22"/>
          <w:szCs w:val="22"/>
          <w:lang w:val="es-ES"/>
        </w:rPr>
        <w:t xml:space="preserve">V. </w:t>
      </w:r>
      <w:r w:rsidRPr="00D171B1">
        <w:rPr>
          <w:rFonts w:ascii="Palatino Linotype" w:hAnsi="Palatino Linotype"/>
          <w:i/>
          <w:sz w:val="22"/>
          <w:szCs w:val="22"/>
          <w:lang w:val="es-ES"/>
        </w:rPr>
        <w:t xml:space="preserve">El acto que se </w:t>
      </w:r>
      <w:r w:rsidRPr="00D171B1">
        <w:rPr>
          <w:rFonts w:ascii="Palatino Linotype" w:hAnsi="Palatino Linotype" w:cs="Arial"/>
          <w:i/>
          <w:color w:val="222222"/>
          <w:sz w:val="22"/>
          <w:szCs w:val="22"/>
          <w:lang w:val="es-ES" w:eastAsia="es-MX"/>
        </w:rPr>
        <w:t>recurre</w:t>
      </w:r>
      <w:r w:rsidRPr="00D171B1">
        <w:rPr>
          <w:rFonts w:ascii="Palatino Linotype" w:hAnsi="Palatino Linotype"/>
          <w:i/>
          <w:sz w:val="22"/>
          <w:szCs w:val="22"/>
          <w:lang w:val="es-ES"/>
        </w:rPr>
        <w:t>;</w:t>
      </w:r>
      <w:r w:rsidRPr="00D171B1">
        <w:rPr>
          <w:rFonts w:ascii="Palatino Linotype" w:hAnsi="Palatino Linotype"/>
          <w:b/>
          <w:i/>
          <w:sz w:val="22"/>
          <w:szCs w:val="22"/>
          <w:lang w:val="es-ES"/>
        </w:rPr>
        <w:t xml:space="preserve"> </w:t>
      </w:r>
    </w:p>
    <w:p w14:paraId="6C490CDB" w14:textId="77777777" w:rsidR="00EF1D9C" w:rsidRPr="00D171B1" w:rsidRDefault="00EF1D9C" w:rsidP="00EB48A6">
      <w:pPr>
        <w:tabs>
          <w:tab w:val="left" w:pos="851"/>
        </w:tabs>
        <w:ind w:left="851" w:right="901"/>
        <w:jc w:val="both"/>
        <w:rPr>
          <w:rFonts w:ascii="Palatino Linotype" w:hAnsi="Palatino Linotype"/>
          <w:b/>
          <w:i/>
          <w:sz w:val="22"/>
          <w:szCs w:val="22"/>
          <w:lang w:val="es-ES"/>
        </w:rPr>
      </w:pPr>
      <w:r w:rsidRPr="00D171B1">
        <w:rPr>
          <w:rFonts w:ascii="Palatino Linotype" w:hAnsi="Palatino Linotype"/>
          <w:b/>
          <w:i/>
          <w:sz w:val="22"/>
          <w:szCs w:val="22"/>
          <w:lang w:val="es-ES"/>
        </w:rPr>
        <w:t xml:space="preserve">VI. </w:t>
      </w:r>
      <w:r w:rsidRPr="00D171B1">
        <w:rPr>
          <w:rFonts w:ascii="Palatino Linotype" w:hAnsi="Palatino Linotype"/>
          <w:i/>
          <w:sz w:val="22"/>
          <w:szCs w:val="22"/>
          <w:lang w:val="es-ES"/>
        </w:rPr>
        <w:t xml:space="preserve">Las razones o </w:t>
      </w:r>
      <w:r w:rsidRPr="00D171B1">
        <w:rPr>
          <w:rFonts w:ascii="Palatino Linotype" w:hAnsi="Palatino Linotype" w:cs="Arial"/>
          <w:i/>
          <w:color w:val="222222"/>
          <w:sz w:val="22"/>
          <w:szCs w:val="22"/>
          <w:lang w:val="es-ES" w:eastAsia="es-MX"/>
        </w:rPr>
        <w:t>motivos</w:t>
      </w:r>
      <w:r w:rsidRPr="00D171B1">
        <w:rPr>
          <w:rFonts w:ascii="Palatino Linotype" w:hAnsi="Palatino Linotype"/>
          <w:i/>
          <w:sz w:val="22"/>
          <w:szCs w:val="22"/>
          <w:lang w:val="es-ES"/>
        </w:rPr>
        <w:t xml:space="preserve"> de inconformidad;</w:t>
      </w:r>
      <w:r w:rsidRPr="00D171B1">
        <w:rPr>
          <w:rFonts w:ascii="Palatino Linotype" w:hAnsi="Palatino Linotype"/>
          <w:b/>
          <w:i/>
          <w:sz w:val="22"/>
          <w:szCs w:val="22"/>
          <w:lang w:val="es-ES"/>
        </w:rPr>
        <w:t xml:space="preserve"> </w:t>
      </w:r>
    </w:p>
    <w:p w14:paraId="497F2B5D" w14:textId="77777777" w:rsidR="00EF1D9C" w:rsidRPr="00D171B1" w:rsidRDefault="00EF1D9C" w:rsidP="00EB48A6">
      <w:pPr>
        <w:tabs>
          <w:tab w:val="left" w:pos="851"/>
        </w:tabs>
        <w:ind w:left="851" w:right="901"/>
        <w:jc w:val="both"/>
        <w:rPr>
          <w:rFonts w:ascii="Palatino Linotype" w:hAnsi="Palatino Linotype"/>
          <w:b/>
          <w:i/>
          <w:sz w:val="22"/>
          <w:szCs w:val="22"/>
          <w:lang w:val="es-ES"/>
        </w:rPr>
      </w:pPr>
      <w:r w:rsidRPr="00D171B1">
        <w:rPr>
          <w:rFonts w:ascii="Palatino Linotype" w:hAnsi="Palatino Linotype"/>
          <w:b/>
          <w:i/>
          <w:sz w:val="22"/>
          <w:szCs w:val="22"/>
          <w:lang w:val="es-ES"/>
        </w:rPr>
        <w:t xml:space="preserve">VII. </w:t>
      </w:r>
      <w:r w:rsidRPr="00D171B1">
        <w:rPr>
          <w:rFonts w:ascii="Palatino Linotype" w:hAnsi="Palatino Linotype"/>
          <w:i/>
          <w:sz w:val="22"/>
          <w:szCs w:val="22"/>
          <w:lang w:val="es-ES"/>
        </w:rPr>
        <w:t>La copia de la respuesta que se impugna y, en su caso, de la notificación correspondiente, en el caso de respuesta de la solicitud; y</w:t>
      </w:r>
      <w:r w:rsidRPr="00D171B1">
        <w:rPr>
          <w:rFonts w:ascii="Palatino Linotype" w:hAnsi="Palatino Linotype"/>
          <w:b/>
          <w:i/>
          <w:sz w:val="22"/>
          <w:szCs w:val="22"/>
          <w:lang w:val="es-ES"/>
        </w:rPr>
        <w:t xml:space="preserve"> </w:t>
      </w:r>
    </w:p>
    <w:p w14:paraId="2EAF67BA" w14:textId="77777777" w:rsidR="00EF1D9C" w:rsidRPr="00D171B1" w:rsidRDefault="00EF1D9C" w:rsidP="00EB48A6">
      <w:pPr>
        <w:tabs>
          <w:tab w:val="left" w:pos="851"/>
        </w:tabs>
        <w:ind w:left="851" w:right="901"/>
        <w:jc w:val="both"/>
        <w:rPr>
          <w:rFonts w:ascii="Palatino Linotype" w:hAnsi="Palatino Linotype"/>
          <w:i/>
          <w:sz w:val="22"/>
          <w:szCs w:val="22"/>
          <w:lang w:val="es-ES"/>
        </w:rPr>
      </w:pPr>
      <w:r w:rsidRPr="00D171B1">
        <w:rPr>
          <w:rFonts w:ascii="Palatino Linotype" w:hAnsi="Palatino Linotype"/>
          <w:b/>
          <w:i/>
          <w:sz w:val="22"/>
          <w:szCs w:val="22"/>
          <w:lang w:val="es-ES"/>
        </w:rPr>
        <w:t xml:space="preserve">VIII. </w:t>
      </w:r>
      <w:r w:rsidRPr="00D171B1">
        <w:rPr>
          <w:rFonts w:ascii="Palatino Linotype" w:hAnsi="Palatino Linotype"/>
          <w:i/>
          <w:sz w:val="22"/>
          <w:szCs w:val="22"/>
          <w:lang w:val="es-ES"/>
        </w:rPr>
        <w:t>Firma del recurrente, en su caso, cuando se presente por escrito, requisito sin el cual se dará trámite al recurso.</w:t>
      </w:r>
    </w:p>
    <w:p w14:paraId="1A2B155A" w14:textId="77777777" w:rsidR="00EF1D9C" w:rsidRPr="00D171B1" w:rsidRDefault="00EF1D9C" w:rsidP="00EB48A6">
      <w:pPr>
        <w:tabs>
          <w:tab w:val="left" w:pos="851"/>
        </w:tabs>
        <w:ind w:left="851" w:right="901"/>
        <w:jc w:val="both"/>
        <w:rPr>
          <w:rFonts w:ascii="Palatino Linotype" w:hAnsi="Palatino Linotype"/>
          <w:i/>
          <w:sz w:val="22"/>
          <w:szCs w:val="22"/>
          <w:lang w:val="es-ES"/>
        </w:rPr>
      </w:pPr>
      <w:r w:rsidRPr="00D171B1">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14:paraId="01DEDBD1" w14:textId="77777777" w:rsidR="00EF1D9C" w:rsidRPr="00D171B1" w:rsidRDefault="00EF1D9C" w:rsidP="00EB48A6">
      <w:pPr>
        <w:tabs>
          <w:tab w:val="left" w:pos="851"/>
        </w:tabs>
        <w:ind w:left="851" w:right="901"/>
        <w:jc w:val="both"/>
        <w:rPr>
          <w:rFonts w:ascii="Palatino Linotype" w:hAnsi="Palatino Linotype"/>
          <w:i/>
          <w:sz w:val="22"/>
          <w:szCs w:val="22"/>
          <w:lang w:val="es-ES"/>
        </w:rPr>
      </w:pPr>
      <w:r w:rsidRPr="00D171B1">
        <w:rPr>
          <w:rFonts w:ascii="Palatino Linotype" w:hAnsi="Palatino Linotype"/>
          <w:i/>
          <w:sz w:val="22"/>
          <w:szCs w:val="22"/>
          <w:lang w:val="es-ES"/>
        </w:rPr>
        <w:t xml:space="preserve">En ningún caso será necesario que el particular ratifique el recurso de revisión interpuesto. </w:t>
      </w:r>
    </w:p>
    <w:p w14:paraId="5DA3844A" w14:textId="77777777" w:rsidR="00EF1D9C" w:rsidRPr="00D171B1" w:rsidRDefault="00EF1D9C" w:rsidP="00EB48A6">
      <w:pPr>
        <w:tabs>
          <w:tab w:val="left" w:pos="851"/>
        </w:tabs>
        <w:ind w:left="851" w:right="901"/>
        <w:jc w:val="both"/>
        <w:rPr>
          <w:rFonts w:ascii="Palatino Linotype" w:hAnsi="Palatino Linotype"/>
          <w:i/>
          <w:sz w:val="22"/>
          <w:szCs w:val="22"/>
          <w:lang w:val="es-ES"/>
        </w:rPr>
      </w:pPr>
      <w:r w:rsidRPr="00D171B1">
        <w:rPr>
          <w:rFonts w:ascii="Palatino Linotype" w:hAnsi="Palatino Linotype"/>
          <w:i/>
          <w:sz w:val="22"/>
          <w:szCs w:val="22"/>
          <w:lang w:val="es-ES"/>
        </w:rPr>
        <w:t xml:space="preserve">En caso de </w:t>
      </w:r>
      <w:r w:rsidRPr="00D171B1">
        <w:rPr>
          <w:rFonts w:ascii="Palatino Linotype" w:hAnsi="Palatino Linotype" w:cs="Arial"/>
          <w:i/>
          <w:color w:val="222222"/>
          <w:sz w:val="22"/>
          <w:szCs w:val="22"/>
          <w:lang w:val="es-ES" w:eastAsia="es-MX"/>
        </w:rPr>
        <w:t>que</w:t>
      </w:r>
      <w:r w:rsidRPr="00D171B1">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651700E5" w14:textId="77777777" w:rsidR="00EF1D9C" w:rsidRPr="00D171B1" w:rsidRDefault="00EF1D9C" w:rsidP="00EB48A6">
      <w:pPr>
        <w:tabs>
          <w:tab w:val="left" w:pos="851"/>
        </w:tabs>
        <w:ind w:left="851" w:right="901"/>
        <w:jc w:val="both"/>
        <w:rPr>
          <w:rFonts w:ascii="Palatino Linotype" w:hAnsi="Palatino Linotype"/>
          <w:i/>
          <w:sz w:val="22"/>
          <w:szCs w:val="22"/>
          <w:lang w:val="es-ES"/>
        </w:rPr>
      </w:pPr>
      <w:r w:rsidRPr="00D171B1">
        <w:rPr>
          <w:rFonts w:ascii="Palatino Linotype" w:hAnsi="Palatino Linotype"/>
          <w:i/>
          <w:sz w:val="22"/>
          <w:szCs w:val="22"/>
          <w:lang w:val="es-ES"/>
        </w:rPr>
        <w:t>(Énfasis añadido)</w:t>
      </w:r>
    </w:p>
    <w:p w14:paraId="3E8A4541" w14:textId="77777777" w:rsidR="00EF1D9C" w:rsidRPr="00D171B1" w:rsidRDefault="00EF1D9C" w:rsidP="00EB48A6">
      <w:pPr>
        <w:pStyle w:val="Prrafodelista"/>
        <w:widowControl w:val="0"/>
        <w:autoSpaceDE w:val="0"/>
        <w:autoSpaceDN w:val="0"/>
        <w:adjustRightInd w:val="0"/>
        <w:ind w:left="0"/>
        <w:jc w:val="both"/>
        <w:rPr>
          <w:rFonts w:ascii="Palatino Linotype" w:hAnsi="Palatino Linotype" w:cs="Arial"/>
          <w:b/>
          <w:color w:val="000000" w:themeColor="text1"/>
          <w:sz w:val="28"/>
        </w:rPr>
      </w:pPr>
    </w:p>
    <w:p w14:paraId="5EA500EA" w14:textId="5AE3C601" w:rsidR="00DF6934" w:rsidRPr="00D171B1" w:rsidRDefault="00FA1E61" w:rsidP="00EB48A6">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D171B1">
        <w:rPr>
          <w:rFonts w:ascii="Palatino Linotype" w:hAnsi="Palatino Linotype" w:cs="Arial"/>
          <w:b/>
          <w:color w:val="000000" w:themeColor="text1"/>
          <w:sz w:val="28"/>
        </w:rPr>
        <w:t>QUINTO</w:t>
      </w:r>
      <w:r w:rsidRPr="00D171B1">
        <w:rPr>
          <w:rFonts w:ascii="Palatino Linotype" w:hAnsi="Palatino Linotype" w:cs="Arial"/>
          <w:b/>
          <w:color w:val="000000" w:themeColor="text1"/>
        </w:rPr>
        <w:t xml:space="preserve">. </w:t>
      </w:r>
      <w:r w:rsidR="00A23064" w:rsidRPr="00D171B1">
        <w:rPr>
          <w:rFonts w:ascii="Palatino Linotype" w:hAnsi="Palatino Linotype" w:cs="Arial"/>
          <w:b/>
          <w:color w:val="000000" w:themeColor="text1"/>
        </w:rPr>
        <w:t xml:space="preserve">Estudio y </w:t>
      </w:r>
      <w:r w:rsidR="00A94385" w:rsidRPr="00D171B1">
        <w:rPr>
          <w:rFonts w:ascii="Palatino Linotype" w:hAnsi="Palatino Linotype" w:cs="Arial"/>
          <w:b/>
          <w:color w:val="000000" w:themeColor="text1"/>
        </w:rPr>
        <w:t>R</w:t>
      </w:r>
      <w:r w:rsidR="00A23064" w:rsidRPr="00D171B1">
        <w:rPr>
          <w:rFonts w:ascii="Palatino Linotype" w:hAnsi="Palatino Linotype" w:cs="Arial"/>
          <w:b/>
          <w:color w:val="000000" w:themeColor="text1"/>
        </w:rPr>
        <w:t xml:space="preserve">esolución del </w:t>
      </w:r>
      <w:r w:rsidR="00A94385" w:rsidRPr="00D171B1">
        <w:rPr>
          <w:rFonts w:ascii="Palatino Linotype" w:hAnsi="Palatino Linotype" w:cs="Arial"/>
          <w:b/>
          <w:color w:val="000000" w:themeColor="text1"/>
        </w:rPr>
        <w:t>R</w:t>
      </w:r>
      <w:r w:rsidR="00A23064" w:rsidRPr="00D171B1">
        <w:rPr>
          <w:rFonts w:ascii="Palatino Linotype" w:hAnsi="Palatino Linotype" w:cs="Arial"/>
          <w:b/>
          <w:color w:val="000000" w:themeColor="text1"/>
        </w:rPr>
        <w:t xml:space="preserve">ecurso. </w:t>
      </w:r>
    </w:p>
    <w:p w14:paraId="66516566" w14:textId="73BD4EED" w:rsidR="00304E12" w:rsidRPr="00D171B1" w:rsidRDefault="00304E12" w:rsidP="00EB48A6">
      <w:pPr>
        <w:spacing w:line="360" w:lineRule="auto"/>
        <w:jc w:val="both"/>
        <w:rPr>
          <w:rFonts w:ascii="Palatino Linotype" w:hAnsi="Palatino Linotype" w:cs="Arial"/>
          <w:color w:val="000000" w:themeColor="text1"/>
        </w:rPr>
      </w:pPr>
      <w:r w:rsidRPr="00D171B1">
        <w:rPr>
          <w:rFonts w:ascii="Palatino Linotype" w:hAnsi="Palatino Linotype" w:cs="Arial"/>
          <w:color w:val="000000" w:themeColor="text1"/>
        </w:rPr>
        <w:t xml:space="preserve">Una vez determinada la vía sobre la que versará el presente recurso, y previa revisión del expediente electrónico formado en </w:t>
      </w:r>
      <w:r w:rsidRPr="00D171B1">
        <w:rPr>
          <w:rFonts w:ascii="Palatino Linotype" w:hAnsi="Palatino Linotype" w:cs="Arial"/>
          <w:b/>
          <w:color w:val="000000" w:themeColor="text1"/>
        </w:rPr>
        <w:t>EL SAIMEX</w:t>
      </w:r>
      <w:r w:rsidRPr="00D171B1">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w:t>
      </w:r>
      <w:r w:rsidR="003504E8" w:rsidRPr="00D171B1">
        <w:rPr>
          <w:rFonts w:ascii="Palatino Linotype" w:hAnsi="Palatino Linotype" w:cs="Arial"/>
          <w:color w:val="000000" w:themeColor="text1"/>
        </w:rPr>
        <w:t xml:space="preserve"> éste Órgano Garante,</w:t>
      </w:r>
      <w:r w:rsidRPr="00D171B1">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D171B1">
        <w:rPr>
          <w:rFonts w:ascii="Palatino Linotype" w:hAnsi="Palatino Linotype"/>
          <w:color w:val="000000" w:themeColor="text1"/>
        </w:rPr>
        <w:t>Constitución Política de los Estados Unidos Mexicanos, Constitución Política del Estado Libre y Soberano de México</w:t>
      </w:r>
      <w:r w:rsidRPr="00D171B1">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D171B1">
        <w:rPr>
          <w:rFonts w:ascii="Palatino Linotype" w:hAnsi="Palatino Linotype"/>
          <w:color w:val="000000" w:themeColor="text1"/>
        </w:rPr>
        <w:t>Constitución Política de los Estados Unidos Mexicanos</w:t>
      </w:r>
      <w:r w:rsidRPr="00D171B1">
        <w:rPr>
          <w:rFonts w:ascii="Palatino Linotype" w:hAnsi="Palatino Linotype" w:cs="Arial"/>
          <w:color w:val="000000" w:themeColor="text1"/>
        </w:rPr>
        <w:t xml:space="preserve"> y los numerales 8 y 9 de la Ley de Transparencia y Acceso a la </w:t>
      </w:r>
      <w:r w:rsidR="00C718D2" w:rsidRPr="00D171B1">
        <w:rPr>
          <w:rFonts w:ascii="Palatino Linotype" w:hAnsi="Palatino Linotype" w:cs="Arial"/>
          <w:color w:val="000000" w:themeColor="text1"/>
        </w:rPr>
        <w:t>Información Pública</w:t>
      </w:r>
      <w:r w:rsidRPr="00D171B1">
        <w:rPr>
          <w:rFonts w:ascii="Palatino Linotype" w:hAnsi="Palatino Linotype" w:cs="Arial"/>
          <w:color w:val="000000" w:themeColor="text1"/>
        </w:rPr>
        <w:t xml:space="preserve"> del Estado de México y Municipios.</w:t>
      </w:r>
    </w:p>
    <w:p w14:paraId="4B7BC56B" w14:textId="77777777" w:rsidR="00304E12" w:rsidRPr="00D171B1" w:rsidRDefault="00304E12" w:rsidP="00EB48A6">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175C7DF" w14:textId="77777777" w:rsidR="00AD3B80" w:rsidRPr="00D171B1" w:rsidRDefault="004A4D2C" w:rsidP="00EB48A6">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171B1">
        <w:rPr>
          <w:rFonts w:ascii="Palatino Linotype" w:hAnsi="Palatino Linotype" w:cs="Arial"/>
          <w:color w:val="000000" w:themeColor="text1"/>
        </w:rPr>
        <w:t xml:space="preserve">Es así que, una vez determinada la vía sobre la que versará el presente Recurso y previa revisión del expediente </w:t>
      </w:r>
      <w:r w:rsidRPr="00D171B1">
        <w:rPr>
          <w:rFonts w:ascii="Palatino Linotype" w:hAnsi="Palatino Linotype"/>
          <w:color w:val="000000" w:themeColor="text1"/>
        </w:rPr>
        <w:t>electrónico</w:t>
      </w:r>
      <w:r w:rsidRPr="00D171B1">
        <w:rPr>
          <w:rFonts w:ascii="Palatino Linotype" w:hAnsi="Palatino Linotype" w:cs="Arial"/>
          <w:color w:val="000000" w:themeColor="text1"/>
        </w:rPr>
        <w:t xml:space="preserve"> formado en el</w:t>
      </w:r>
      <w:r w:rsidRPr="00D171B1">
        <w:rPr>
          <w:rFonts w:ascii="Palatino Linotype" w:hAnsi="Palatino Linotype" w:cs="Arial"/>
          <w:b/>
          <w:color w:val="000000" w:themeColor="text1"/>
        </w:rPr>
        <w:t xml:space="preserve"> SAIMEX</w:t>
      </w:r>
      <w:r w:rsidRPr="00D171B1">
        <w:rPr>
          <w:rFonts w:ascii="Palatino Linotype" w:hAnsi="Palatino Linotype" w:cs="Arial"/>
          <w:color w:val="000000" w:themeColor="text1"/>
        </w:rPr>
        <w:t xml:space="preserve">, del Recurso de Revisión materia del presente estudio, es conveniente analizar si la respuesta del </w:t>
      </w:r>
      <w:r w:rsidRPr="00D171B1">
        <w:rPr>
          <w:rFonts w:ascii="Palatino Linotype" w:hAnsi="Palatino Linotype" w:cs="Arial"/>
          <w:b/>
          <w:color w:val="000000" w:themeColor="text1"/>
          <w:lang w:eastAsia="es-MX"/>
        </w:rPr>
        <w:t>SUJETO OBLIGADO</w:t>
      </w:r>
      <w:r w:rsidRPr="00D171B1">
        <w:rPr>
          <w:rFonts w:ascii="Palatino Linotype" w:hAnsi="Palatino Linotype" w:cs="Arial"/>
          <w:color w:val="000000" w:themeColor="text1"/>
        </w:rPr>
        <w:t xml:space="preserve"> cumple con los requisitos del derecho de Acceso a la Información Pública, </w:t>
      </w:r>
    </w:p>
    <w:p w14:paraId="60708F34" w14:textId="7C2605D0" w:rsidR="00F56BF1" w:rsidRPr="00D171B1" w:rsidRDefault="00AD3B80" w:rsidP="00EB48A6">
      <w:pPr>
        <w:spacing w:line="360" w:lineRule="auto"/>
        <w:jc w:val="both"/>
        <w:rPr>
          <w:rFonts w:ascii="Palatino Linotype" w:hAnsi="Palatino Linotype" w:cs="Arial"/>
          <w:color w:val="000000" w:themeColor="text1"/>
        </w:rPr>
      </w:pPr>
      <w:r w:rsidRPr="00D171B1">
        <w:rPr>
          <w:rFonts w:ascii="Palatino Linotype" w:eastAsiaTheme="minorEastAsia" w:hAnsi="Palatino Linotype" w:cs="Arial"/>
          <w:lang w:val="es-ES_tradnl"/>
        </w:rPr>
        <w:lastRenderedPageBreak/>
        <w:t>a fin de determinar si con la información remitida mediante respuesta colma el Derecho de Acceso a la Información</w:t>
      </w:r>
      <w:r w:rsidRPr="00D171B1">
        <w:rPr>
          <w:rFonts w:ascii="Palatino Linotype" w:hAnsi="Palatino Linotype" w:cs="Arial"/>
        </w:rPr>
        <w:t xml:space="preserve"> ejercido por </w:t>
      </w:r>
      <w:r w:rsidRPr="00D171B1">
        <w:rPr>
          <w:rFonts w:ascii="Palatino Linotype" w:hAnsi="Palatino Linotype" w:cs="Arial"/>
          <w:b/>
        </w:rPr>
        <w:t>EL RECURRENTE</w:t>
      </w:r>
      <w:r w:rsidR="00646D8D" w:rsidRPr="00D171B1">
        <w:rPr>
          <w:rFonts w:ascii="Palatino Linotype" w:hAnsi="Palatino Linotype" w:cs="Arial"/>
          <w:b/>
        </w:rPr>
        <w:t xml:space="preserve">, </w:t>
      </w:r>
      <w:r w:rsidR="004A4D2C" w:rsidRPr="00D171B1">
        <w:rPr>
          <w:rFonts w:ascii="Palatino Linotype" w:hAnsi="Palatino Linotype" w:cs="Arial"/>
          <w:color w:val="000000" w:themeColor="text1"/>
        </w:rPr>
        <w:t xml:space="preserve">por lo que en primer término debemos recordar que en el ejercicio de su derecho de Acceso a la Información solicitó </w:t>
      </w:r>
      <w:r w:rsidRPr="00D171B1">
        <w:rPr>
          <w:rFonts w:ascii="Palatino Linotype" w:hAnsi="Palatino Linotype" w:cs="Arial"/>
          <w:color w:val="000000" w:themeColor="text1"/>
        </w:rPr>
        <w:t xml:space="preserve">lo siguiente: </w:t>
      </w:r>
    </w:p>
    <w:p w14:paraId="092DBFE5" w14:textId="77777777" w:rsidR="00F56BF1" w:rsidRPr="00D171B1" w:rsidRDefault="00F56BF1" w:rsidP="00EB48A6">
      <w:pPr>
        <w:pStyle w:val="Prrafodelista"/>
        <w:widowControl w:val="0"/>
        <w:autoSpaceDE w:val="0"/>
        <w:autoSpaceDN w:val="0"/>
        <w:adjustRightInd w:val="0"/>
        <w:ind w:left="0"/>
        <w:jc w:val="both"/>
        <w:rPr>
          <w:rFonts w:ascii="Palatino Linotype" w:hAnsi="Palatino Linotype" w:cs="Arial"/>
          <w:color w:val="000000" w:themeColor="text1"/>
        </w:rPr>
      </w:pPr>
    </w:p>
    <w:p w14:paraId="59B9E71C"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w:t>
      </w:r>
    </w:p>
    <w:p w14:paraId="0BB30F94"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b/>
          <w:i/>
          <w:iCs/>
          <w:sz w:val="22"/>
          <w:szCs w:val="22"/>
        </w:rPr>
        <w:t>I.</w:t>
      </w:r>
      <w:r w:rsidRPr="00D171B1">
        <w:rPr>
          <w:rFonts w:ascii="Palatino Linotype" w:eastAsia="Calibri" w:hAnsi="Palatino Linotype" w:cs="Arial"/>
          <w:i/>
          <w:iCs/>
          <w:sz w:val="22"/>
          <w:szCs w:val="22"/>
        </w:rPr>
        <w:t xml:space="preserve"> Reportes del aplicativo “Visor de nómina del SAT” por los años 2018, 2019, 2020, y 2021 en sus tres presentaciones: </w:t>
      </w:r>
    </w:p>
    <w:p w14:paraId="363C26EC"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a) Vista anual acumulada. </w:t>
      </w:r>
    </w:p>
    <w:p w14:paraId="78ABC601"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b) Detalle mensual. </w:t>
      </w:r>
    </w:p>
    <w:p w14:paraId="053CEC1C" w14:textId="70D81BE8"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c) Detalle diferencias sueldos y salarios. </w:t>
      </w:r>
    </w:p>
    <w:p w14:paraId="2DB383C0"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b/>
          <w:i/>
          <w:iCs/>
          <w:sz w:val="22"/>
          <w:szCs w:val="22"/>
        </w:rPr>
        <w:t>II.</w:t>
      </w:r>
      <w:r w:rsidRPr="00D171B1">
        <w:rPr>
          <w:rFonts w:ascii="Palatino Linotype" w:eastAsia="Calibri" w:hAnsi="Palatino Linotype" w:cs="Arial"/>
          <w:i/>
          <w:iCs/>
          <w:sz w:val="22"/>
          <w:szCs w:val="22"/>
        </w:rPr>
        <w:t xml:space="preserve"> La constancia de situación fiscal de no adeudo emitida por el INFONAVIT, generada desde el portal empresarial de esa Institución, a través de internet. </w:t>
      </w:r>
    </w:p>
    <w:p w14:paraId="4B79E810"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b/>
          <w:i/>
          <w:iCs/>
          <w:sz w:val="22"/>
          <w:szCs w:val="22"/>
        </w:rPr>
        <w:t>III.</w:t>
      </w:r>
      <w:r w:rsidRPr="00D171B1">
        <w:rPr>
          <w:rFonts w:ascii="Palatino Linotype" w:eastAsia="Calibri" w:hAnsi="Palatino Linotype" w:cs="Arial"/>
          <w:i/>
          <w:iCs/>
          <w:sz w:val="22"/>
          <w:szCs w:val="22"/>
        </w:rPr>
        <w:t xml:space="preserve"> La opinión de no adeudo en el cumplimiento de obligaciones fiscales en materia de seguridad social emitida x el IMSS, generada desde el portal de esa Institución, a través de internet. </w:t>
      </w:r>
    </w:p>
    <w:p w14:paraId="11223FA6"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b/>
          <w:i/>
          <w:iCs/>
          <w:sz w:val="22"/>
          <w:szCs w:val="22"/>
        </w:rPr>
        <w:t>IV.</w:t>
      </w:r>
      <w:r w:rsidRPr="00D171B1">
        <w:rPr>
          <w:rFonts w:ascii="Palatino Linotype" w:eastAsia="Calibri" w:hAnsi="Palatino Linotype" w:cs="Arial"/>
          <w:i/>
          <w:iCs/>
          <w:sz w:val="22"/>
          <w:szCs w:val="22"/>
        </w:rPr>
        <w:t xml:space="preserve"> La opinión de no adeudo en el cumplimiento de obligaciones fiscales estatales emitida por el SATEM, generada desde el portal de esa Institución, a través de internet. </w:t>
      </w:r>
    </w:p>
    <w:p w14:paraId="4AFDD1D3"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b/>
          <w:i/>
          <w:iCs/>
          <w:sz w:val="22"/>
          <w:szCs w:val="22"/>
        </w:rPr>
        <w:t>V.</w:t>
      </w:r>
      <w:r w:rsidRPr="00D171B1">
        <w:rPr>
          <w:rFonts w:ascii="Palatino Linotype" w:eastAsia="Calibri" w:hAnsi="Palatino Linotype" w:cs="Arial"/>
          <w:i/>
          <w:iCs/>
          <w:sz w:val="22"/>
          <w:szCs w:val="22"/>
        </w:rPr>
        <w:t xml:space="preserve">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14:paraId="496250CA"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A) En la columna A “Mes”. </w:t>
      </w:r>
    </w:p>
    <w:p w14:paraId="41A645E2"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B) En la columna B “Año”. </w:t>
      </w:r>
    </w:p>
    <w:p w14:paraId="2FF92C6F"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C) En la columna C “ISR salarios retenido”. </w:t>
      </w:r>
    </w:p>
    <w:p w14:paraId="470C0F0E"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D) En la columna D “ISR salarios enterado”. </w:t>
      </w:r>
    </w:p>
    <w:p w14:paraId="06491B77"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E) En la columna E “ISR asimilados retenido”. </w:t>
      </w:r>
    </w:p>
    <w:p w14:paraId="0BC740CA"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F) En la columna F “ISR asimilados enterado”. </w:t>
      </w:r>
    </w:p>
    <w:p w14:paraId="76228C62"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G) En la columna G “ISR honorarios y arrendamiento retenido”. </w:t>
      </w:r>
    </w:p>
    <w:p w14:paraId="431858F8"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lastRenderedPageBreak/>
        <w:t xml:space="preserve">H) En la columna H “ISR honorarios y arrendamiento enterado”. </w:t>
      </w:r>
    </w:p>
    <w:p w14:paraId="35450FA1"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I) En la columna I “ISR participable recuperado a valor histórico”. </w:t>
      </w:r>
    </w:p>
    <w:p w14:paraId="7509E005"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J) En la columna J “Subsidio para el empleo entregado en el mes al trabajador”. </w:t>
      </w:r>
    </w:p>
    <w:p w14:paraId="48CCD037"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229909B6"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b/>
          <w:i/>
          <w:iCs/>
          <w:sz w:val="22"/>
          <w:szCs w:val="22"/>
        </w:rPr>
        <w:t>VI.</w:t>
      </w:r>
      <w:r w:rsidRPr="00D171B1">
        <w:rPr>
          <w:rFonts w:ascii="Palatino Linotype" w:eastAsia="Calibri" w:hAnsi="Palatino Linotype" w:cs="Arial"/>
          <w:i/>
          <w:iCs/>
          <w:sz w:val="22"/>
          <w:szCs w:val="22"/>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w:t>
      </w:r>
    </w:p>
    <w:p w14:paraId="4820B436"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A) En la columna A “Nombre del trabajador”, pudiendo identificarlos como: trabajador 1, trabajador 2, trabajador 3 </w:t>
      </w:r>
    </w:p>
    <w:p w14:paraId="232A977C"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B) En la columna B “Año”. </w:t>
      </w:r>
    </w:p>
    <w:p w14:paraId="530DC6D9"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C) En la columna C “Saldo a favor de ISR”. </w:t>
      </w:r>
    </w:p>
    <w:p w14:paraId="5349207F" w14:textId="77777777" w:rsidR="00646D8D"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 xml:space="preserve">D) En la columna D “Saldo a cargo en el ISR”. </w:t>
      </w:r>
    </w:p>
    <w:p w14:paraId="614541B6" w14:textId="14193C65" w:rsidR="00AD3B80" w:rsidRPr="00D171B1" w:rsidRDefault="00AD3B80" w:rsidP="00EB48A6">
      <w:pPr>
        <w:ind w:left="850" w:right="901"/>
        <w:jc w:val="both"/>
        <w:rPr>
          <w:rFonts w:ascii="Palatino Linotype" w:eastAsia="Calibri" w:hAnsi="Palatino Linotype" w:cs="Arial"/>
          <w:i/>
          <w:iCs/>
          <w:sz w:val="22"/>
          <w:szCs w:val="22"/>
        </w:rPr>
      </w:pPr>
      <w:r w:rsidRPr="00D171B1">
        <w:rPr>
          <w:rFonts w:ascii="Palatino Linotype" w:eastAsia="Calibri" w:hAnsi="Palatino Linotype" w:cs="Arial"/>
          <w:i/>
          <w:iCs/>
          <w:sz w:val="22"/>
          <w:szCs w:val="22"/>
        </w:rPr>
        <w:t>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646D8D" w:rsidRPr="00D171B1">
        <w:rPr>
          <w:rFonts w:ascii="Palatino Linotype" w:eastAsia="Calibri" w:hAnsi="Palatino Linotype" w:cs="Arial"/>
          <w:i/>
          <w:iCs/>
          <w:sz w:val="22"/>
          <w:szCs w:val="22"/>
        </w:rPr>
        <w:t xml:space="preserve">”(sic) </w:t>
      </w:r>
    </w:p>
    <w:p w14:paraId="2075EC71" w14:textId="1BC0F498" w:rsidR="00AD3B80" w:rsidRPr="00D171B1" w:rsidRDefault="00AD3B80" w:rsidP="00EB48A6">
      <w:pPr>
        <w:pStyle w:val="Prrafodelista"/>
        <w:widowControl w:val="0"/>
        <w:autoSpaceDE w:val="0"/>
        <w:autoSpaceDN w:val="0"/>
        <w:adjustRightInd w:val="0"/>
        <w:ind w:left="0"/>
        <w:jc w:val="both"/>
        <w:rPr>
          <w:rFonts w:ascii="Palatino Linotype" w:hAnsi="Palatino Linotype" w:cs="Arial"/>
          <w:color w:val="000000" w:themeColor="text1"/>
        </w:rPr>
      </w:pPr>
    </w:p>
    <w:p w14:paraId="541F40D2" w14:textId="399B922C" w:rsidR="00646D8D" w:rsidRPr="00D171B1" w:rsidRDefault="004A4D2C" w:rsidP="00EB48A6">
      <w:pPr>
        <w:spacing w:line="360" w:lineRule="auto"/>
        <w:jc w:val="both"/>
        <w:rPr>
          <w:rFonts w:ascii="Palatino Linotype" w:hAnsi="Palatino Linotype" w:cs="Arial"/>
          <w:color w:val="000000" w:themeColor="text1"/>
        </w:rPr>
      </w:pPr>
      <w:r w:rsidRPr="00D171B1">
        <w:rPr>
          <w:rFonts w:ascii="Palatino Linotype" w:hAnsi="Palatino Linotype" w:cs="Arial"/>
          <w:color w:val="000000" w:themeColor="text1"/>
        </w:rPr>
        <w:t xml:space="preserve">Al respecto, </w:t>
      </w:r>
      <w:r w:rsidRPr="00D171B1">
        <w:rPr>
          <w:rFonts w:ascii="Palatino Linotype" w:hAnsi="Palatino Linotype" w:cs="Arial"/>
          <w:b/>
          <w:color w:val="000000" w:themeColor="text1"/>
        </w:rPr>
        <w:t xml:space="preserve">EL SUJETO OBLIGADO </w:t>
      </w:r>
      <w:r w:rsidRPr="00D171B1">
        <w:rPr>
          <w:rFonts w:ascii="Palatino Linotype" w:hAnsi="Palatino Linotype"/>
          <w:color w:val="000000" w:themeColor="text1"/>
          <w:lang w:eastAsia="es-MX"/>
        </w:rPr>
        <w:t xml:space="preserve">adjuntó </w:t>
      </w:r>
      <w:r w:rsidR="00646D8D" w:rsidRPr="00D171B1">
        <w:rPr>
          <w:rFonts w:ascii="Palatino Linotype" w:hAnsi="Palatino Linotype"/>
          <w:color w:val="000000" w:themeColor="text1"/>
          <w:lang w:eastAsia="es-MX"/>
        </w:rPr>
        <w:t>el o</w:t>
      </w:r>
      <w:r w:rsidR="00646D8D" w:rsidRPr="00D171B1">
        <w:rPr>
          <w:rFonts w:ascii="Palatino Linotype" w:hAnsi="Palatino Linotype" w:cs="Arial"/>
          <w:color w:val="000000" w:themeColor="text1"/>
        </w:rPr>
        <w:t xml:space="preserve">ficio número PMIX/DA/RH/285/2022 de fecha dieciocho de febrero de dos mil veintidós, por medio del cual la Directora de Administración, refiere que el Ayuntamiento no tener relación con el IMMS, INFONAVIT y SATEM; que no son funciones de la Dirección de Administración generar declaraciones ni pagar impuestos al SAT, por lo que no cuenta con la opinión de cumplimiento; asimismo, refiere que los datos existentes para la nómina de los trabajadores son generados con parámetros basados en las tablas de ISR </w:t>
      </w:r>
      <w:r w:rsidR="00646D8D" w:rsidRPr="00D171B1">
        <w:rPr>
          <w:rFonts w:ascii="Palatino Linotype" w:hAnsi="Palatino Linotype" w:cs="Arial"/>
          <w:color w:val="000000" w:themeColor="text1"/>
        </w:rPr>
        <w:lastRenderedPageBreak/>
        <w:t>las cuales se actualizan anualmente de conformidad con la Ley de ISR, y la gaceta respectiva, por lo que puede mostrar datos existentes de los periodos requerid</w:t>
      </w:r>
      <w:r w:rsidR="0019491C" w:rsidRPr="00D171B1">
        <w:rPr>
          <w:rFonts w:ascii="Palatino Linotype" w:hAnsi="Palatino Linotype" w:cs="Arial"/>
          <w:color w:val="000000" w:themeColor="text1"/>
        </w:rPr>
        <w:t xml:space="preserve">os más no generar simulaciones; asimismo, adjuntó oficio </w:t>
      </w:r>
      <w:r w:rsidR="00646D8D" w:rsidRPr="00D171B1">
        <w:rPr>
          <w:rFonts w:ascii="Palatino Linotype" w:hAnsi="Palatino Linotype" w:cs="Arial"/>
          <w:color w:val="000000" w:themeColor="text1"/>
        </w:rPr>
        <w:t>de fecha uno de febrero de dos mil veintidós, por medio del cual la Tesorera Municipal, informa que no se puede acceder a la plataforma del SAT, (anexa evidencia), para el Gobierno Municipal la constancia de situación fiscal no la genera el INFONAVIT, en instituciones de orden municipal no cotiza al IMMS; asimismo, no tiene obligaciones fiscales con SATEM; asimismo, adjunta auxiliar de cuenta donde se refleja el ISR recuperado del mes de enero de 2019 a octubre de 2021, y refiere que el área de Recursos Humanos son los que determinan base a las tablas de ISR.</w:t>
      </w:r>
    </w:p>
    <w:p w14:paraId="2AF0B265" w14:textId="77777777" w:rsidR="00646D8D" w:rsidRPr="00D171B1" w:rsidRDefault="00646D8D" w:rsidP="00EB48A6">
      <w:pPr>
        <w:spacing w:line="360" w:lineRule="auto"/>
        <w:jc w:val="both"/>
        <w:rPr>
          <w:rFonts w:ascii="Palatino Linotype" w:hAnsi="Palatino Linotype"/>
          <w:color w:val="000000" w:themeColor="text1"/>
          <w:lang w:eastAsia="es-MX"/>
        </w:rPr>
      </w:pPr>
    </w:p>
    <w:p w14:paraId="2479D2A5" w14:textId="47C43358" w:rsidR="0019491C" w:rsidRPr="00D171B1" w:rsidRDefault="00CF47D7" w:rsidP="00EB48A6">
      <w:pPr>
        <w:spacing w:line="360" w:lineRule="auto"/>
        <w:jc w:val="both"/>
        <w:rPr>
          <w:rFonts w:ascii="Palatino Linotype" w:eastAsia="Palatino Linotype" w:hAnsi="Palatino Linotype" w:cs="Palatino Linotype"/>
          <w:color w:val="000000" w:themeColor="text1"/>
        </w:rPr>
      </w:pPr>
      <w:r w:rsidRPr="00D171B1">
        <w:rPr>
          <w:rFonts w:ascii="Palatino Linotype" w:eastAsia="Palatino Linotype" w:hAnsi="Palatino Linotype" w:cs="Palatino Linotype"/>
          <w:color w:val="000000" w:themeColor="text1"/>
        </w:rPr>
        <w:t xml:space="preserve">Ante la respuesta, </w:t>
      </w:r>
      <w:r w:rsidRPr="00D171B1">
        <w:rPr>
          <w:rFonts w:ascii="Palatino Linotype" w:eastAsia="Palatino Linotype" w:hAnsi="Palatino Linotype" w:cs="Palatino Linotype"/>
          <w:b/>
          <w:color w:val="000000" w:themeColor="text1"/>
        </w:rPr>
        <w:t>EL RECURRENTE</w:t>
      </w:r>
      <w:r w:rsidRPr="00D171B1">
        <w:rPr>
          <w:rFonts w:ascii="Palatino Linotype" w:eastAsia="Palatino Linotype" w:hAnsi="Palatino Linotype" w:cs="Palatino Linotype"/>
          <w:color w:val="000000" w:themeColor="text1"/>
        </w:rPr>
        <w:t xml:space="preserve"> interpuso el presente Recurso de Revisión inconformándose </w:t>
      </w:r>
      <w:r w:rsidR="0019491C" w:rsidRPr="00D171B1">
        <w:rPr>
          <w:rFonts w:ascii="Palatino Linotype" w:eastAsia="Palatino Linotype" w:hAnsi="Palatino Linotype" w:cs="Palatino Linotype"/>
          <w:color w:val="000000" w:themeColor="text1"/>
        </w:rPr>
        <w:t xml:space="preserve">haciendo valer sustancialmente las razones o motivos de inconformidad siguientes: </w:t>
      </w:r>
    </w:p>
    <w:p w14:paraId="449AAC7D" w14:textId="77777777" w:rsidR="00EB48A6" w:rsidRPr="00D171B1" w:rsidRDefault="00EB48A6" w:rsidP="00EB48A6">
      <w:pPr>
        <w:spacing w:line="360" w:lineRule="auto"/>
        <w:jc w:val="both"/>
        <w:rPr>
          <w:rFonts w:ascii="Palatino Linotype" w:eastAsia="Palatino Linotype" w:hAnsi="Palatino Linotype" w:cs="Palatino Linotype"/>
          <w:color w:val="000000" w:themeColor="text1"/>
        </w:rPr>
      </w:pPr>
    </w:p>
    <w:p w14:paraId="08745CC6" w14:textId="23BE1F5D" w:rsidR="0019491C" w:rsidRPr="00D171B1" w:rsidRDefault="0019491C" w:rsidP="00EB48A6">
      <w:pPr>
        <w:pStyle w:val="Citas"/>
        <w:numPr>
          <w:ilvl w:val="0"/>
          <w:numId w:val="40"/>
        </w:numPr>
        <w:spacing w:before="0" w:after="0"/>
        <w:ind w:right="0"/>
        <w:rPr>
          <w:i w:val="0"/>
          <w:color w:val="000000"/>
          <w:sz w:val="24"/>
          <w:szCs w:val="24"/>
        </w:rPr>
      </w:pPr>
      <w:r w:rsidRPr="00D171B1">
        <w:rPr>
          <w:i w:val="0"/>
          <w:color w:val="000000"/>
          <w:sz w:val="24"/>
          <w:szCs w:val="24"/>
        </w:rPr>
        <w:t xml:space="preserve">La respuesta recae en los supuestos establecidos en las fracciones I, II, III, IV, X, XI, XII, XIII y XIV del artículo 179 de la Ley de Transparencia local. </w:t>
      </w:r>
    </w:p>
    <w:p w14:paraId="2C425B34" w14:textId="779A01E7" w:rsidR="0019491C" w:rsidRPr="00D171B1" w:rsidRDefault="0019491C" w:rsidP="00EB48A6">
      <w:pPr>
        <w:pStyle w:val="Citas"/>
        <w:numPr>
          <w:ilvl w:val="0"/>
          <w:numId w:val="40"/>
        </w:numPr>
        <w:spacing w:before="0" w:after="0"/>
        <w:ind w:right="0"/>
        <w:rPr>
          <w:i w:val="0"/>
          <w:color w:val="000000"/>
          <w:sz w:val="24"/>
          <w:szCs w:val="24"/>
        </w:rPr>
      </w:pPr>
      <w:r w:rsidRPr="00D171B1">
        <w:rPr>
          <w:i w:val="0"/>
          <w:color w:val="000000"/>
          <w:sz w:val="24"/>
          <w:szCs w:val="24"/>
        </w:rPr>
        <w:t xml:space="preserve">Para simplificar e ilustrar que la información solicitada remite ejemplos de visores de nómina, precisando para ello el procedimiento exacto y detallado para su obtención. </w:t>
      </w:r>
    </w:p>
    <w:p w14:paraId="7342022F" w14:textId="77777777" w:rsidR="0019491C" w:rsidRPr="00D171B1" w:rsidRDefault="0019491C" w:rsidP="00EB48A6">
      <w:pPr>
        <w:pStyle w:val="Citas"/>
        <w:numPr>
          <w:ilvl w:val="0"/>
          <w:numId w:val="40"/>
        </w:numPr>
        <w:spacing w:before="0" w:after="0"/>
        <w:ind w:right="0"/>
        <w:rPr>
          <w:i w:val="0"/>
          <w:color w:val="000000"/>
          <w:sz w:val="24"/>
          <w:szCs w:val="24"/>
        </w:rPr>
      </w:pPr>
      <w:r w:rsidRPr="00D171B1">
        <w:rPr>
          <w:i w:val="0"/>
          <w:color w:val="000000"/>
          <w:sz w:val="24"/>
          <w:szCs w:val="24"/>
        </w:rPr>
        <w:t xml:space="preserve">La información no es susceptible de actualizar causales de reserva, al no encuadrar como secretos del Estado. </w:t>
      </w:r>
    </w:p>
    <w:p w14:paraId="201EAB45" w14:textId="77777777" w:rsidR="0019491C" w:rsidRPr="00D171B1" w:rsidRDefault="0019491C" w:rsidP="00EB48A6">
      <w:pPr>
        <w:pStyle w:val="Citas"/>
        <w:numPr>
          <w:ilvl w:val="0"/>
          <w:numId w:val="40"/>
        </w:numPr>
        <w:spacing w:before="0" w:after="0"/>
        <w:ind w:right="0"/>
        <w:rPr>
          <w:i w:val="0"/>
          <w:color w:val="000000"/>
          <w:sz w:val="24"/>
          <w:szCs w:val="24"/>
        </w:rPr>
      </w:pPr>
      <w:r w:rsidRPr="00D171B1">
        <w:rPr>
          <w:i w:val="0"/>
          <w:color w:val="000000"/>
          <w:sz w:val="24"/>
          <w:szCs w:val="24"/>
        </w:rPr>
        <w:lastRenderedPageBreak/>
        <w:t xml:space="preserve">Los requerimientos identificados con los numerales romanos II, III y IV se encuentran supeditados a convenios de colaboración, por ello, de ser el caso son susceptibles de colmarse mediante pronunciamiento simple. </w:t>
      </w:r>
    </w:p>
    <w:p w14:paraId="539D438B" w14:textId="77777777" w:rsidR="0019491C" w:rsidRPr="00D171B1" w:rsidRDefault="0019491C" w:rsidP="00EB48A6">
      <w:pPr>
        <w:pStyle w:val="Citas"/>
        <w:numPr>
          <w:ilvl w:val="0"/>
          <w:numId w:val="40"/>
        </w:numPr>
        <w:spacing w:before="0" w:after="0"/>
        <w:ind w:right="0"/>
        <w:rPr>
          <w:i w:val="0"/>
          <w:color w:val="000000"/>
          <w:sz w:val="24"/>
          <w:szCs w:val="24"/>
        </w:rPr>
      </w:pPr>
      <w:r w:rsidRPr="00D171B1">
        <w:rPr>
          <w:i w:val="0"/>
          <w:color w:val="000000"/>
          <w:sz w:val="24"/>
          <w:szCs w:val="24"/>
        </w:rPr>
        <w:t xml:space="preserve">Con relación a los requerimientos identificados mediante los numerales V y VI se trata de sugerencias para ser más eficientes y mejorar sus actividades. </w:t>
      </w:r>
    </w:p>
    <w:p w14:paraId="183C5B57" w14:textId="77777777" w:rsidR="00F56BF1" w:rsidRPr="00D171B1" w:rsidRDefault="00F56BF1" w:rsidP="00EB48A6">
      <w:pPr>
        <w:spacing w:line="360" w:lineRule="auto"/>
        <w:jc w:val="both"/>
        <w:rPr>
          <w:rFonts w:ascii="Palatino Linotype" w:hAnsi="Palatino Linotype" w:cs="Arial"/>
          <w:color w:val="000000" w:themeColor="text1"/>
        </w:rPr>
      </w:pPr>
    </w:p>
    <w:p w14:paraId="6459583B" w14:textId="308CABAC" w:rsidR="0019491C" w:rsidRPr="00D171B1" w:rsidRDefault="004A4D2C" w:rsidP="00EB48A6">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D171B1">
        <w:rPr>
          <w:rFonts w:ascii="Palatino Linotype" w:hAnsi="Palatino Linotype"/>
          <w:color w:val="000000" w:themeColor="text1"/>
        </w:rPr>
        <w:t xml:space="preserve">Ahora bien, es importante señalar que </w:t>
      </w:r>
      <w:r w:rsidRPr="00D171B1">
        <w:rPr>
          <w:rFonts w:ascii="Palatino Linotype" w:hAnsi="Palatino Linotype" w:cs="Arial"/>
          <w:b/>
          <w:color w:val="000000" w:themeColor="text1"/>
        </w:rPr>
        <w:t>EL RECURRENTE</w:t>
      </w:r>
      <w:r w:rsidRPr="00D171B1">
        <w:rPr>
          <w:rFonts w:ascii="Palatino Linotype" w:hAnsi="Palatino Linotype" w:cs="Arial"/>
          <w:color w:val="000000" w:themeColor="text1"/>
        </w:rPr>
        <w:t xml:space="preserve"> no realizó manifestaciones, alegatos o pruebas y por su parte </w:t>
      </w:r>
      <w:r w:rsidRPr="00D171B1">
        <w:rPr>
          <w:rFonts w:ascii="Palatino Linotype" w:hAnsi="Palatino Linotype" w:cs="Arial"/>
          <w:b/>
          <w:color w:val="000000" w:themeColor="text1"/>
        </w:rPr>
        <w:t xml:space="preserve">EL SUJETO OBLIGADO </w:t>
      </w:r>
      <w:r w:rsidR="002C336D" w:rsidRPr="00D171B1">
        <w:rPr>
          <w:rFonts w:ascii="Palatino Linotype" w:hAnsi="Palatino Linotype" w:cs="Arial"/>
          <w:color w:val="000000" w:themeColor="text1"/>
        </w:rPr>
        <w:t xml:space="preserve">mediante </w:t>
      </w:r>
      <w:r w:rsidRPr="00D171B1">
        <w:rPr>
          <w:rFonts w:ascii="Palatino Linotype" w:hAnsi="Palatino Linotype"/>
          <w:color w:val="000000" w:themeColor="text1"/>
        </w:rPr>
        <w:t xml:space="preserve">Informe Justificado, </w:t>
      </w:r>
      <w:r w:rsidR="0019491C" w:rsidRPr="00D171B1">
        <w:rPr>
          <w:rFonts w:ascii="Palatino Linotype" w:hAnsi="Palatino Linotype"/>
          <w:color w:val="000000" w:themeColor="text1"/>
        </w:rPr>
        <w:t xml:space="preserve">adjuntó los archivos siguientes: </w:t>
      </w:r>
    </w:p>
    <w:p w14:paraId="7CD82195" w14:textId="77777777" w:rsidR="00EB48A6" w:rsidRPr="00D171B1" w:rsidRDefault="00EB48A6" w:rsidP="00EB48A6">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409E4FD1"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22" w:history="1">
        <w:r w:rsidR="0019491C" w:rsidRPr="00D171B1">
          <w:rPr>
            <w:rFonts w:ascii="Palatino Linotype" w:hAnsi="Palatino Linotype" w:cs="Arial"/>
            <w:b/>
            <w:i/>
            <w:color w:val="000000" w:themeColor="text1"/>
            <w:lang w:eastAsia="es-MX"/>
          </w:rPr>
          <w:t>DetalleMensual.MIX850101585.MIX850101585.2019.pdf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 xml:space="preserve">el cual contiene el detalle mensual del ejercicio fiscal 2019, de </w:t>
      </w:r>
      <w:r w:rsidR="0019491C" w:rsidRPr="00D171B1">
        <w:rPr>
          <w:rFonts w:ascii="Palatino Linotype" w:hAnsi="Palatino Linotype" w:cs="Arial"/>
          <w:bCs/>
        </w:rPr>
        <w:t xml:space="preserve">pagos y retenciones por sueldos y salarios realizados a tus trabajadores. </w:t>
      </w:r>
    </w:p>
    <w:p w14:paraId="1468E357"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Cs/>
        </w:rPr>
      </w:pPr>
      <w:hyperlink r:id="rId23" w:history="1">
        <w:r w:rsidR="0019491C" w:rsidRPr="00D171B1">
          <w:rPr>
            <w:rFonts w:ascii="Palatino Linotype" w:hAnsi="Palatino Linotype" w:cs="Arial"/>
            <w:b/>
            <w:i/>
            <w:color w:val="000000" w:themeColor="text1"/>
            <w:lang w:eastAsia="es-MX"/>
          </w:rPr>
          <w:t>TOTAL DE SUELDOS Y SALARIOS 2019.pdf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el cual contiene e</w:t>
      </w:r>
      <w:r w:rsidR="0019491C" w:rsidRPr="00D171B1">
        <w:rPr>
          <w:rFonts w:ascii="Palatino Linotype" w:hAnsi="Palatino Linotype" w:cs="Arial"/>
          <w:bCs/>
        </w:rPr>
        <w:t>l detalle de diferencias de sueldos y salarios y asimilados de 2019.</w:t>
      </w:r>
    </w:p>
    <w:p w14:paraId="16E62EFD"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24" w:history="1">
        <w:r w:rsidR="0019491C" w:rsidRPr="00D171B1">
          <w:rPr>
            <w:rFonts w:ascii="Palatino Linotype" w:hAnsi="Palatino Linotype" w:cs="Arial"/>
            <w:b/>
            <w:i/>
            <w:color w:val="000000" w:themeColor="text1"/>
            <w:lang w:eastAsia="es-MX"/>
          </w:rPr>
          <w:t>DetalleAnual.MIX850101585.2019.pdf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 xml:space="preserve">el cual contiene la </w:t>
      </w:r>
      <w:r w:rsidR="0019491C" w:rsidRPr="00D171B1">
        <w:rPr>
          <w:rFonts w:ascii="Palatino Linotype" w:hAnsi="Palatino Linotype" w:cs="Arial"/>
          <w:bCs/>
        </w:rPr>
        <w:t>vista anual acumulada del ejercicio fiscal 2019.</w:t>
      </w:r>
    </w:p>
    <w:p w14:paraId="17A56419"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Cs/>
        </w:rPr>
      </w:pPr>
      <w:hyperlink r:id="rId25" w:history="1">
        <w:r w:rsidR="0019491C" w:rsidRPr="00D171B1">
          <w:rPr>
            <w:rFonts w:ascii="Palatino Linotype" w:hAnsi="Palatino Linotype" w:cs="Arial"/>
            <w:b/>
            <w:i/>
            <w:color w:val="000000" w:themeColor="text1"/>
            <w:lang w:eastAsia="es-MX"/>
          </w:rPr>
          <w:t>TOTAL DE SUELDOS Y SALARIOS 2020.pdf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el cual contiene e</w:t>
      </w:r>
      <w:r w:rsidR="0019491C" w:rsidRPr="00D171B1">
        <w:rPr>
          <w:rFonts w:ascii="Palatino Linotype" w:hAnsi="Palatino Linotype" w:cs="Arial"/>
          <w:bCs/>
        </w:rPr>
        <w:t>l detalle de diferencias de sueldos y salarios y asimilados de 2020.</w:t>
      </w:r>
    </w:p>
    <w:p w14:paraId="3EFDD1CC"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26" w:history="1">
        <w:r w:rsidR="0019491C" w:rsidRPr="00D171B1">
          <w:rPr>
            <w:rFonts w:ascii="Palatino Linotype" w:hAnsi="Palatino Linotype" w:cs="Arial"/>
            <w:b/>
            <w:i/>
            <w:color w:val="000000" w:themeColor="text1"/>
            <w:lang w:eastAsia="es-MX"/>
          </w:rPr>
          <w:t>DetalleAnual.MIX850101585.2021.pdf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 xml:space="preserve">el cual contiene la </w:t>
      </w:r>
      <w:r w:rsidR="0019491C" w:rsidRPr="00D171B1">
        <w:rPr>
          <w:rFonts w:ascii="Palatino Linotype" w:hAnsi="Palatino Linotype" w:cs="Arial"/>
          <w:bCs/>
        </w:rPr>
        <w:t>vista anual acumulada del ejercicio fiscal 2021.</w:t>
      </w:r>
    </w:p>
    <w:p w14:paraId="2A665A39"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Cs/>
        </w:rPr>
      </w:pPr>
      <w:hyperlink r:id="rId27" w:history="1">
        <w:r w:rsidR="0019491C" w:rsidRPr="00D171B1">
          <w:rPr>
            <w:rFonts w:ascii="Palatino Linotype" w:hAnsi="Palatino Linotype" w:cs="Arial"/>
            <w:b/>
            <w:i/>
            <w:color w:val="000000" w:themeColor="text1"/>
            <w:lang w:eastAsia="es-MX"/>
          </w:rPr>
          <w:t>TOTAL DE SUELDOS Y SALARIOS 2021.pdf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el cual contiene e</w:t>
      </w:r>
      <w:r w:rsidR="0019491C" w:rsidRPr="00D171B1">
        <w:rPr>
          <w:rFonts w:ascii="Palatino Linotype" w:hAnsi="Palatino Linotype" w:cs="Arial"/>
          <w:bCs/>
        </w:rPr>
        <w:t>l detalle de diferencias de sueldos y salarios y asimilados de 2021.</w:t>
      </w:r>
    </w:p>
    <w:p w14:paraId="33A011C0"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28" w:history="1">
        <w:r w:rsidR="0019491C" w:rsidRPr="00D171B1">
          <w:rPr>
            <w:rFonts w:ascii="Palatino Linotype" w:hAnsi="Palatino Linotype" w:cs="Arial"/>
            <w:b/>
            <w:i/>
            <w:color w:val="000000" w:themeColor="text1"/>
            <w:lang w:eastAsia="es-MX"/>
          </w:rPr>
          <w:t>DetalleMensual.MIX850101585..2021.pdf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 xml:space="preserve">el cual contiene el detalle mensual del </w:t>
      </w:r>
      <w:r w:rsidR="0019491C" w:rsidRPr="00D171B1">
        <w:rPr>
          <w:rFonts w:ascii="Palatino Linotype" w:hAnsi="Palatino Linotype" w:cs="Arial"/>
          <w:color w:val="000000" w:themeColor="text1"/>
          <w:lang w:eastAsia="es-MX"/>
        </w:rPr>
        <w:lastRenderedPageBreak/>
        <w:t xml:space="preserve">ejercicio fiscal 2021, de </w:t>
      </w:r>
      <w:r w:rsidR="0019491C" w:rsidRPr="00D171B1">
        <w:rPr>
          <w:rFonts w:ascii="Palatino Linotype" w:hAnsi="Palatino Linotype" w:cs="Arial"/>
          <w:bCs/>
        </w:rPr>
        <w:t xml:space="preserve">pagos y retenciones por sueldos y salarios realizados a tus trabajadores. </w:t>
      </w:r>
    </w:p>
    <w:p w14:paraId="1ED5D2CF"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29" w:history="1">
        <w:r w:rsidR="0019491C" w:rsidRPr="00D171B1">
          <w:rPr>
            <w:rFonts w:ascii="Palatino Linotype" w:hAnsi="Palatino Linotype" w:cs="Arial"/>
            <w:b/>
            <w:i/>
            <w:color w:val="000000" w:themeColor="text1"/>
            <w:lang w:eastAsia="es-MX"/>
          </w:rPr>
          <w:t>visor acum. anual 2018.pdf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 xml:space="preserve">el cual contiene la </w:t>
      </w:r>
      <w:r w:rsidR="0019491C" w:rsidRPr="00D171B1">
        <w:rPr>
          <w:rFonts w:ascii="Palatino Linotype" w:hAnsi="Palatino Linotype" w:cs="Arial"/>
          <w:bCs/>
        </w:rPr>
        <w:t>vista anual acumulada del ejercicio fiscal 2018.</w:t>
      </w:r>
    </w:p>
    <w:p w14:paraId="0C0523CC"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30" w:history="1">
        <w:r w:rsidR="0019491C" w:rsidRPr="00D171B1">
          <w:rPr>
            <w:rFonts w:ascii="Palatino Linotype" w:hAnsi="Palatino Linotype" w:cs="Arial"/>
            <w:b/>
            <w:i/>
            <w:color w:val="000000" w:themeColor="text1"/>
            <w:lang w:eastAsia="es-MX"/>
          </w:rPr>
          <w:t>DetalleMensual.MIX850101585..2018.pdf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 xml:space="preserve">el cual contiene el detalle mensual del ejercicio fiscal 2018, de </w:t>
      </w:r>
      <w:r w:rsidR="0019491C" w:rsidRPr="00D171B1">
        <w:rPr>
          <w:rFonts w:ascii="Palatino Linotype" w:hAnsi="Palatino Linotype" w:cs="Arial"/>
          <w:bCs/>
        </w:rPr>
        <w:t xml:space="preserve">pagos y retenciones por sueldos y salarios realizados a tus trabajadores. </w:t>
      </w:r>
    </w:p>
    <w:p w14:paraId="3E633361"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31" w:history="1">
        <w:r w:rsidR="0019491C" w:rsidRPr="00D171B1">
          <w:rPr>
            <w:rFonts w:ascii="Palatino Linotype" w:hAnsi="Palatino Linotype" w:cs="Arial"/>
            <w:b/>
            <w:i/>
            <w:color w:val="000000" w:themeColor="text1"/>
            <w:lang w:eastAsia="es-MX"/>
          </w:rPr>
          <w:t>DetalleMensual.MIX850101585..2020.pdf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 xml:space="preserve">el cual contiene el detalle mensual del ejercicio fiscal 2020, de </w:t>
      </w:r>
      <w:r w:rsidR="0019491C" w:rsidRPr="00D171B1">
        <w:rPr>
          <w:rFonts w:ascii="Palatino Linotype" w:hAnsi="Palatino Linotype" w:cs="Arial"/>
          <w:bCs/>
        </w:rPr>
        <w:t xml:space="preserve">pagos y retenciones por sueldos y salarios realizados a tus trabajadores. </w:t>
      </w:r>
    </w:p>
    <w:p w14:paraId="7EB6EA99" w14:textId="77777777" w:rsidR="0019491C"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32" w:history="1">
        <w:r w:rsidR="0019491C" w:rsidRPr="00D171B1">
          <w:rPr>
            <w:rFonts w:ascii="Palatino Linotype" w:hAnsi="Palatino Linotype" w:cs="Arial"/>
            <w:b/>
            <w:i/>
            <w:color w:val="000000" w:themeColor="text1"/>
            <w:lang w:eastAsia="es-MX"/>
          </w:rPr>
          <w:t>DetalleAnual.MIX850101585.2020.pdf</w:t>
        </w:r>
      </w:hyperlink>
      <w:r w:rsidR="0019491C" w:rsidRPr="00D171B1">
        <w:rPr>
          <w:rFonts w:ascii="Palatino Linotype" w:hAnsi="Palatino Linotype" w:cs="Arial"/>
          <w:b/>
          <w:i/>
          <w:color w:val="000000" w:themeColor="text1"/>
          <w:lang w:eastAsia="es-MX"/>
        </w:rPr>
        <w:t xml:space="preserve">, </w:t>
      </w:r>
      <w:r w:rsidR="0019491C" w:rsidRPr="00D171B1">
        <w:rPr>
          <w:rFonts w:ascii="Palatino Linotype" w:hAnsi="Palatino Linotype" w:cs="Arial"/>
          <w:color w:val="000000" w:themeColor="text1"/>
          <w:lang w:eastAsia="es-MX"/>
        </w:rPr>
        <w:t xml:space="preserve">el cual contiene la </w:t>
      </w:r>
      <w:r w:rsidR="0019491C" w:rsidRPr="00D171B1">
        <w:rPr>
          <w:rFonts w:ascii="Palatino Linotype" w:hAnsi="Palatino Linotype" w:cs="Arial"/>
          <w:bCs/>
        </w:rPr>
        <w:t>vista anual acumulada del ejercicio fiscal 2020.</w:t>
      </w:r>
    </w:p>
    <w:p w14:paraId="0A8D39BB" w14:textId="77777777" w:rsidR="00EB48A6" w:rsidRPr="00D171B1" w:rsidRDefault="00EB48A6"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p>
    <w:p w14:paraId="4E818510" w14:textId="32DA0D0F" w:rsidR="00EB48EB" w:rsidRPr="00D171B1" w:rsidRDefault="004A4D2C" w:rsidP="00EB48A6">
      <w:pPr>
        <w:pStyle w:val="Prrafodelista"/>
        <w:widowControl w:val="0"/>
        <w:autoSpaceDE w:val="0"/>
        <w:autoSpaceDN w:val="0"/>
        <w:adjustRightInd w:val="0"/>
        <w:spacing w:line="360" w:lineRule="auto"/>
        <w:ind w:left="0"/>
        <w:jc w:val="both"/>
        <w:rPr>
          <w:rFonts w:ascii="Palatino Linotype" w:eastAsia="Calibri" w:hAnsi="Palatino Linotype"/>
          <w:lang w:val="es-ES_tradnl"/>
        </w:rPr>
      </w:pPr>
      <w:r w:rsidRPr="00D171B1">
        <w:rPr>
          <w:rFonts w:ascii="Palatino Linotype" w:hAnsi="Palatino Linotype" w:cs="Arial"/>
          <w:color w:val="000000" w:themeColor="text1"/>
        </w:rPr>
        <w:t xml:space="preserve">Una vez precisado lo anterior, </w:t>
      </w:r>
      <w:r w:rsidR="00764506" w:rsidRPr="00D171B1">
        <w:rPr>
          <w:rFonts w:ascii="Palatino Linotype" w:hAnsi="Palatino Linotype" w:cs="Arial"/>
          <w:color w:val="000000" w:themeColor="text1"/>
        </w:rPr>
        <w:t xml:space="preserve">es importante traer a contexto el </w:t>
      </w:r>
      <w:r w:rsidR="00EB48EB" w:rsidRPr="00D171B1">
        <w:rPr>
          <w:rFonts w:ascii="Palatino Linotype" w:eastAsia="Calibri" w:hAnsi="Palatino Linotype"/>
          <w:lang w:val="es-ES_tradnl"/>
        </w:rPr>
        <w:t>artículo 123 en sus aparatos A y B, de la Constitución Política de los Estados Unidos Mexicanos, el cual establece las relaciones obrero patronales entre particulares (apartado A) y las relaciones laborales entre las Dependencias de Gobierno con sus servidores públicos (apartado B), se cita para mayor referencia a continuación:</w:t>
      </w:r>
    </w:p>
    <w:p w14:paraId="66EC8449" w14:textId="77777777" w:rsidR="00EB48A6" w:rsidRPr="00D171B1" w:rsidRDefault="00EB48A6" w:rsidP="00EB48A6">
      <w:pPr>
        <w:pStyle w:val="Prrafodelista"/>
        <w:widowControl w:val="0"/>
        <w:autoSpaceDE w:val="0"/>
        <w:autoSpaceDN w:val="0"/>
        <w:adjustRightInd w:val="0"/>
        <w:spacing w:line="360" w:lineRule="auto"/>
        <w:ind w:left="0"/>
        <w:jc w:val="both"/>
        <w:rPr>
          <w:rFonts w:ascii="Palatino Linotype" w:eastAsia="Calibri" w:hAnsi="Palatino Linotype"/>
          <w:lang w:val="es-ES_tradnl"/>
        </w:rPr>
      </w:pPr>
    </w:p>
    <w:p w14:paraId="59DA8A0E" w14:textId="77777777" w:rsidR="00EB48EB" w:rsidRPr="00D171B1" w:rsidRDefault="00EB48EB" w:rsidP="00EB48A6">
      <w:pPr>
        <w:pStyle w:val="Citas"/>
        <w:spacing w:before="0" w:after="0"/>
        <w:ind w:right="899"/>
        <w:rPr>
          <w:lang w:val="es-ES_tradnl" w:eastAsia="es-ES"/>
        </w:rPr>
      </w:pPr>
      <w:r w:rsidRPr="00D171B1">
        <w:rPr>
          <w:b/>
          <w:lang w:val="es-ES_tradnl" w:eastAsia="es-ES"/>
        </w:rPr>
        <w:t xml:space="preserve">“Artículo 123. </w:t>
      </w:r>
      <w:r w:rsidRPr="00D171B1">
        <w:rPr>
          <w:lang w:val="es-ES_tradnl" w:eastAsia="es-ES"/>
        </w:rPr>
        <w:t>Toda persona tiene derecho al trabajo digno y socialmente útil; al efecto, se promoverán la creación de empleos y la organización social de trabajo, conforme a la ley.</w:t>
      </w:r>
    </w:p>
    <w:p w14:paraId="2FEF33B9" w14:textId="77777777" w:rsidR="00EB48EB" w:rsidRPr="00D171B1" w:rsidRDefault="00EB48EB" w:rsidP="00EB48A6">
      <w:pPr>
        <w:pStyle w:val="Citas"/>
        <w:spacing w:before="0" w:after="0"/>
        <w:ind w:right="899"/>
        <w:rPr>
          <w:lang w:val="es-ES_tradnl" w:eastAsia="es-ES"/>
        </w:rPr>
      </w:pPr>
      <w:r w:rsidRPr="00D171B1">
        <w:rPr>
          <w:lang w:val="es-ES_tradnl" w:eastAsia="es-ES"/>
        </w:rPr>
        <w:t>El Congreso de la Unión, sin contravenir a las bases siguientes deberá expedir leyes sobre el trabajo, las cuales regirán:</w:t>
      </w:r>
    </w:p>
    <w:p w14:paraId="06A0049F" w14:textId="77777777" w:rsidR="00EB48EB" w:rsidRPr="00D171B1" w:rsidRDefault="00EB48EB" w:rsidP="00EB48A6">
      <w:pPr>
        <w:pStyle w:val="Citas"/>
        <w:spacing w:before="0" w:after="0"/>
        <w:ind w:right="899"/>
        <w:rPr>
          <w:lang w:val="es-ES_tradnl" w:eastAsia="es-ES"/>
        </w:rPr>
      </w:pPr>
      <w:r w:rsidRPr="00D171B1">
        <w:rPr>
          <w:b/>
          <w:lang w:val="es-ES_tradnl" w:eastAsia="es-ES"/>
        </w:rPr>
        <w:lastRenderedPageBreak/>
        <w:t xml:space="preserve">A. </w:t>
      </w:r>
      <w:r w:rsidRPr="00D171B1">
        <w:rPr>
          <w:lang w:val="es-ES_tradnl" w:eastAsia="es-ES"/>
        </w:rPr>
        <w:t>Entre los obreros, jornaleros, empleados domésticos, artesanos y de una manera general, todo contrato de trabajo:</w:t>
      </w:r>
    </w:p>
    <w:p w14:paraId="43DDF505" w14:textId="77777777" w:rsidR="00EB48EB" w:rsidRPr="00D171B1" w:rsidRDefault="00EB48EB" w:rsidP="00EB48A6">
      <w:pPr>
        <w:pStyle w:val="Citas"/>
        <w:spacing w:before="0" w:after="0"/>
        <w:ind w:right="899"/>
        <w:rPr>
          <w:lang w:val="es-ES_tradnl" w:eastAsia="es-ES"/>
        </w:rPr>
      </w:pPr>
      <w:r w:rsidRPr="00D171B1">
        <w:rPr>
          <w:lang w:val="es-ES_tradnl" w:eastAsia="es-ES"/>
        </w:rPr>
        <w:t>(…)</w:t>
      </w:r>
    </w:p>
    <w:p w14:paraId="350D8F91" w14:textId="77777777" w:rsidR="00EB48EB" w:rsidRPr="00D171B1" w:rsidRDefault="00EB48EB" w:rsidP="00EB48A6">
      <w:pPr>
        <w:pStyle w:val="Citas"/>
        <w:spacing w:before="0" w:after="0"/>
        <w:ind w:right="899"/>
        <w:rPr>
          <w:lang w:val="es-ES_tradnl" w:eastAsia="es-ES"/>
        </w:rPr>
      </w:pPr>
      <w:r w:rsidRPr="00D171B1">
        <w:rPr>
          <w:b/>
          <w:lang w:val="es-ES_tradnl" w:eastAsia="es-ES"/>
        </w:rPr>
        <w:t>B.</w:t>
      </w:r>
      <w:r w:rsidRPr="00D171B1">
        <w:rPr>
          <w:lang w:val="es-ES_tradnl" w:eastAsia="es-ES"/>
        </w:rPr>
        <w:t xml:space="preserve"> Entre los Poderes de la Unión y sus trabajadores:</w:t>
      </w:r>
    </w:p>
    <w:p w14:paraId="644983D7" w14:textId="64C8E090" w:rsidR="00EB48EB" w:rsidRPr="00D171B1" w:rsidRDefault="00EB48EB" w:rsidP="00EB48A6">
      <w:pPr>
        <w:pStyle w:val="Citas"/>
        <w:spacing w:before="0" w:after="0"/>
        <w:ind w:right="899"/>
        <w:rPr>
          <w:b/>
          <w:lang w:val="es-ES_tradnl" w:eastAsia="es-ES"/>
        </w:rPr>
      </w:pPr>
      <w:r w:rsidRPr="00D171B1">
        <w:rPr>
          <w:lang w:val="es-ES_tradnl" w:eastAsia="es-ES"/>
        </w:rPr>
        <w:t>(…)”</w:t>
      </w:r>
      <w:r w:rsidR="00EB48A6" w:rsidRPr="00D171B1">
        <w:rPr>
          <w:lang w:val="es-ES_tradnl" w:eastAsia="es-ES"/>
        </w:rPr>
        <w:t xml:space="preserve"> (sic)</w:t>
      </w:r>
      <w:r w:rsidRPr="00D171B1">
        <w:rPr>
          <w:b/>
          <w:lang w:val="es-ES_tradnl" w:eastAsia="es-ES"/>
        </w:rPr>
        <w:t xml:space="preserve"> </w:t>
      </w:r>
    </w:p>
    <w:p w14:paraId="7353CAF6" w14:textId="77777777" w:rsidR="00EB48EB" w:rsidRPr="00D171B1" w:rsidRDefault="00EB48EB" w:rsidP="00EB48A6">
      <w:pPr>
        <w:spacing w:line="360" w:lineRule="auto"/>
        <w:jc w:val="both"/>
        <w:rPr>
          <w:rFonts w:ascii="Palatino Linotype" w:eastAsia="Calibri" w:hAnsi="Palatino Linotype"/>
          <w:lang w:val="es-ES_tradnl"/>
        </w:rPr>
      </w:pPr>
    </w:p>
    <w:p w14:paraId="709E22DF" w14:textId="77777777" w:rsidR="00EB48EB" w:rsidRPr="00D171B1" w:rsidRDefault="00EB48EB" w:rsidP="00EB48A6">
      <w:pPr>
        <w:spacing w:line="360" w:lineRule="auto"/>
        <w:jc w:val="both"/>
        <w:rPr>
          <w:rFonts w:ascii="Palatino Linotype" w:eastAsia="Calibri" w:hAnsi="Palatino Linotype"/>
          <w:lang w:val="es-ES_tradnl"/>
        </w:rPr>
      </w:pPr>
      <w:r w:rsidRPr="00D171B1">
        <w:rPr>
          <w:rFonts w:ascii="Palatino Linotype" w:eastAsia="Calibri" w:hAnsi="Palatino Linotype"/>
          <w:lang w:val="es-ES_tradnl"/>
        </w:rPr>
        <w:t xml:space="preserve">De lo anterior se advierte que, tanto el Instituto Mexicano del Seguro Social (IMSS) y el Instituto del Fondo Nacional de la Vivienda para los Trabajadores (INFONAVIT), se encuentran regulados conforme al apartado </w:t>
      </w:r>
      <w:r w:rsidRPr="00D171B1">
        <w:rPr>
          <w:rFonts w:ascii="Palatino Linotype" w:eastAsia="Calibri" w:hAnsi="Palatino Linotype"/>
          <w:b/>
          <w:lang w:val="es-ES_tradnl"/>
        </w:rPr>
        <w:t>A</w:t>
      </w:r>
      <w:r w:rsidRPr="00D171B1">
        <w:rPr>
          <w:rFonts w:ascii="Palatino Linotype" w:eastAsia="Calibri" w:hAnsi="Palatino Linotype"/>
          <w:lang w:val="es-ES_tradnl"/>
        </w:rPr>
        <w:t xml:space="preserve"> del artículo citado, que regula las relaciones laborales entre particulares, empero el apartado que rige las relaciones labores de los servidores públicos corresponde al apartado </w:t>
      </w:r>
      <w:r w:rsidRPr="00D171B1">
        <w:rPr>
          <w:rFonts w:ascii="Palatino Linotype" w:eastAsia="Calibri" w:hAnsi="Palatino Linotype"/>
          <w:b/>
          <w:lang w:val="es-ES_tradnl"/>
        </w:rPr>
        <w:t>B</w:t>
      </w:r>
      <w:r w:rsidRPr="00D171B1">
        <w:rPr>
          <w:rFonts w:ascii="Palatino Linotype" w:eastAsia="Calibri" w:hAnsi="Palatino Linotype"/>
          <w:lang w:val="es-ES_tradnl"/>
        </w:rPr>
        <w:t>, hechas las precisiones anteriores, se procede en los términos siguientes:</w:t>
      </w:r>
    </w:p>
    <w:p w14:paraId="10B174D6" w14:textId="77777777" w:rsidR="008471F2" w:rsidRPr="00D171B1" w:rsidRDefault="008471F2" w:rsidP="008471F2">
      <w:pPr>
        <w:jc w:val="both"/>
        <w:rPr>
          <w:rFonts w:ascii="Palatino Linotype" w:eastAsia="Calibri" w:hAnsi="Palatino Linotype"/>
          <w:lang w:val="es-ES_tradnl"/>
        </w:rPr>
      </w:pPr>
    </w:p>
    <w:p w14:paraId="7DACA73D" w14:textId="77777777" w:rsidR="00EB48EB" w:rsidRPr="00D171B1" w:rsidRDefault="00EB48EB" w:rsidP="008471F2">
      <w:pPr>
        <w:pStyle w:val="Citas"/>
        <w:spacing w:before="0" w:after="0" w:line="240" w:lineRule="auto"/>
        <w:ind w:right="899"/>
        <w:rPr>
          <w:lang w:val="es-ES_tradnl"/>
        </w:rPr>
      </w:pPr>
      <w:r w:rsidRPr="00D171B1">
        <w:rPr>
          <w:lang w:val="es-ES_tradnl"/>
        </w:rPr>
        <w:t>“En lo que corresponde a la opinión de cumplimiento del Servicio de Administración Tributaria (</w:t>
      </w:r>
      <w:r w:rsidRPr="00D171B1">
        <w:rPr>
          <w:b/>
          <w:lang w:val="es-ES_tradnl"/>
        </w:rPr>
        <w:t>SAT)</w:t>
      </w:r>
      <w:r w:rsidRPr="00D171B1">
        <w:rPr>
          <w:lang w:val="es-ES_tradnl"/>
        </w:rPr>
        <w:t>, partiremos que éste es un órgano desconcentrado de la Secretaría de Hacienda y Crédito Público (SHCP), siendo esta la máxima autoridad fiscal encargada de la determinación y recaudación de impuestos en México. En ese orden de ideas, debemos traer a colación los artículos 27 apartado A, fracción VI, 29, 32-D último párrafo, 32-G del Código Fiscal de la Federación, así como los artículos</w:t>
      </w:r>
      <w:r w:rsidRPr="00D171B1">
        <w:rPr>
          <w:rFonts w:cs="Times New Roman"/>
          <w:lang w:val="es-ES_tradnl" w:eastAsia="es-ES"/>
        </w:rPr>
        <w:t xml:space="preserve"> 94 fracción I y 96 de la Ley del Impuesto sobre la Renta</w:t>
      </w:r>
      <w:r w:rsidRPr="00D171B1">
        <w:rPr>
          <w:lang w:val="es-ES_tradnl"/>
        </w:rPr>
        <w:t xml:space="preserve"> que señalan lo siguiente:</w:t>
      </w:r>
    </w:p>
    <w:p w14:paraId="6398D475"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b/>
          <w:lang w:val="es-ES_tradnl" w:eastAsia="es-ES"/>
        </w:rPr>
        <w:t xml:space="preserve">Artículo 27. </w:t>
      </w:r>
      <w:r w:rsidRPr="00D171B1">
        <w:rPr>
          <w:rFonts w:cs="Times New Roman"/>
          <w:lang w:val="es-ES_tradnl" w:eastAsia="es-ES"/>
        </w:rPr>
        <w:t>En materia del Registro Federal de Contribuyentes, se estará a lo siguiente:</w:t>
      </w:r>
    </w:p>
    <w:p w14:paraId="791B6BBC"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b/>
          <w:lang w:val="es-ES_tradnl" w:eastAsia="es-ES"/>
        </w:rPr>
        <w:t>A.</w:t>
      </w:r>
      <w:r w:rsidRPr="00D171B1">
        <w:rPr>
          <w:rFonts w:cs="Times New Roman"/>
          <w:lang w:val="es-ES_tradnl" w:eastAsia="es-ES"/>
        </w:rPr>
        <w:t xml:space="preserve"> Sujetos y sus obligaciones específicas:</w:t>
      </w:r>
    </w:p>
    <w:p w14:paraId="2C010655"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w:t>
      </w:r>
    </w:p>
    <w:p w14:paraId="3E5CA83F"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b/>
          <w:lang w:val="es-ES_tradnl" w:eastAsia="es-ES"/>
        </w:rPr>
        <w:t>VI.</w:t>
      </w:r>
      <w:r w:rsidRPr="00D171B1">
        <w:rPr>
          <w:rFonts w:cs="Times New Roman"/>
          <w:lang w:val="es-ES_tradnl" w:eastAsia="es-ES"/>
        </w:rPr>
        <w:t xml:space="preserve"> Las unidades administrativas y los órganos administrativos desconcentrados de las dependencias y las demás áreas u órganos de la Federación, de las Entidades Federativas, </w:t>
      </w:r>
      <w:r w:rsidRPr="00D171B1">
        <w:rPr>
          <w:rFonts w:cs="Times New Roman"/>
          <w:u w:val="single"/>
          <w:lang w:val="es-ES_tradnl" w:eastAsia="es-ES"/>
        </w:rPr>
        <w:t>de los municipios</w:t>
      </w:r>
      <w:r w:rsidRPr="00D171B1">
        <w:rPr>
          <w:rFonts w:cs="Times New Roman"/>
          <w:lang w:val="es-ES_tradnl" w:eastAsia="es-ES"/>
        </w:rPr>
        <w:t xml:space="preserve">, de los organismos descentralizados y de los órganos constitucionales autónomos, </w:t>
      </w:r>
      <w:r w:rsidRPr="00D171B1">
        <w:rPr>
          <w:rFonts w:cs="Times New Roman"/>
          <w:u w:val="single"/>
          <w:lang w:val="es-ES_tradnl" w:eastAsia="es-ES"/>
        </w:rPr>
        <w:t>que cuenten con autorización del ente público al que pertenezcan, que tengan el carácter de retenedor</w:t>
      </w:r>
      <w:r w:rsidRPr="00D171B1">
        <w:rPr>
          <w:rFonts w:cs="Times New Roman"/>
          <w:lang w:val="es-ES_tradnl" w:eastAsia="es-ES"/>
        </w:rPr>
        <w:t xml:space="preserve"> o de contribuyente, de conformidad con las leyes fiscales, en forma separada del ente público al que pertenezcan, deberán dar cumplimiento a las obligaciones previstas en las fracciones I, II y III del apartado B del presente artículo</w:t>
      </w:r>
      <w:r w:rsidRPr="00D171B1">
        <w:rPr>
          <w:rFonts w:cs="Times New Roman"/>
          <w:lang w:val="es-ES_tradnl" w:eastAsia="es-ES"/>
        </w:rPr>
        <w:cr/>
      </w:r>
      <w:r w:rsidRPr="00D171B1">
        <w:rPr>
          <w:rFonts w:cs="Times New Roman"/>
          <w:b/>
          <w:lang w:val="es-ES_tradnl" w:eastAsia="es-ES"/>
        </w:rPr>
        <w:lastRenderedPageBreak/>
        <w:t>Artículo 29.</w:t>
      </w:r>
      <w:r w:rsidRPr="00D171B1">
        <w:rPr>
          <w:rFonts w:cs="Times New Roman"/>
          <w:lang w:val="es-ES_tradnl" w:eastAsia="es-ES"/>
        </w:rPr>
        <w:t xml:space="preserve"> </w:t>
      </w:r>
      <w:r w:rsidRPr="00D171B1">
        <w:rPr>
          <w:rFonts w:cs="Times New Roman"/>
          <w:u w:val="single"/>
          <w:lang w:val="es-ES_tradnl" w:eastAsia="es-ES"/>
        </w:rPr>
        <w:t>Cuando las leyes fiscales establezcan la obligación de expedir comprobantes fiscales por los actos o actividades que realicen, por los ingresos que se perciban o por las retenciones de contribuciones que efectúen</w:t>
      </w:r>
      <w:r w:rsidRPr="00D171B1">
        <w:rPr>
          <w:rFonts w:cs="Times New Roman"/>
          <w:lang w:val="es-ES_tradnl" w:eastAsia="es-ES"/>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03AF49AA"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Los contribuyentes a que se refiere el párrafo anterior deberán cumplir con las obligaciones siguientes:</w:t>
      </w:r>
    </w:p>
    <w:p w14:paraId="76A9AAE3"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660DC624"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II. Tramitar ante el Servicio de Administración Tributaria el certificado para el uso de los sellos digitales.</w:t>
      </w:r>
    </w:p>
    <w:p w14:paraId="397740B3"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EF9E2E7"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43828385"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La tramitación de un certificado de sello digital sólo podrá efectuarse mediante formato electrónico que cuente con la firma electrónica avanzada de la persona solicitante.</w:t>
      </w:r>
    </w:p>
    <w:p w14:paraId="00FC69B9"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 xml:space="preserve">III. Cumplir los requisitos establecidos en el artículo 29-A de este Código, y los que el Servicio de Administración Tributaria establezca al efecto mediante reglas de carácter general, inclusive los complementos del comprobante fiscal digital por </w:t>
      </w:r>
      <w:r w:rsidRPr="00D171B1">
        <w:rPr>
          <w:rFonts w:cs="Times New Roman"/>
          <w:lang w:val="es-ES_tradnl" w:eastAsia="es-ES"/>
        </w:rPr>
        <w:lastRenderedPageBreak/>
        <w:t>Internet, que se publicarán en el Portal de Internet del Servicio de Administración Tributaria.</w:t>
      </w:r>
    </w:p>
    <w:p w14:paraId="6E70A0F7"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71DC1DDD"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24728F83"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b) Asignar el folio del comprobante fiscal digital.</w:t>
      </w:r>
    </w:p>
    <w:p w14:paraId="59F8618A"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 xml:space="preserve">c) Incorporar el sello digital del Servicio de Administración Tributaria </w:t>
      </w:r>
    </w:p>
    <w:p w14:paraId="28C2D9E1"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562D520C"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VI. Cumplir con las especificaciones que en materia de informática determine el Servicio de Administración Tributaria mediante reglas de carácter general.</w:t>
      </w:r>
    </w:p>
    <w:p w14:paraId="23B170E0"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69440508"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718204EE"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 xml:space="preserve">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w:t>
      </w:r>
      <w:r w:rsidRPr="00D171B1">
        <w:rPr>
          <w:rFonts w:cs="Times New Roman"/>
          <w:lang w:val="es-ES_tradnl" w:eastAsia="es-ES"/>
        </w:rPr>
        <w:lastRenderedPageBreak/>
        <w:t>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2404166C"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4BDCFFBB"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b/>
          <w:lang w:val="es-ES_tradnl" w:eastAsia="es-ES"/>
        </w:rPr>
        <w:t>Artículo 32-D.</w:t>
      </w:r>
      <w:r w:rsidRPr="00D171B1">
        <w:rPr>
          <w:rFonts w:cs="Times New Roman"/>
          <w:lang w:val="es-ES_tradnl" w:eastAsia="es-ES"/>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784B823F"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w:t>
      </w:r>
    </w:p>
    <w:p w14:paraId="03D09883"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 xml:space="preserve">Para participar como proveedores de los sujetos señalados en el primer párrafo de este artículo, los contribuyentes estarán obligados a autorizar al Servicio de Administración Tributaria y a las autoridades fiscales federales en materia de seguridad social, </w:t>
      </w:r>
      <w:r w:rsidRPr="00D171B1">
        <w:rPr>
          <w:rFonts w:cs="Times New Roman"/>
          <w:u w:val="single"/>
          <w:lang w:val="es-ES_tradnl" w:eastAsia="es-ES"/>
        </w:rPr>
        <w:t>para que hagan público el resultado de la opinión del cumplimiento</w:t>
      </w:r>
      <w:r w:rsidRPr="00D171B1">
        <w:rPr>
          <w:rFonts w:cs="Times New Roman"/>
          <w:lang w:val="es-ES_tradnl" w:eastAsia="es-ES"/>
        </w:rPr>
        <w:t>, a través del procedimiento que establezcan dicho órgano desconcentrado y autoridades fiscales federales, mediante reglas de carácter general, además de cumplir con lo establecido en las fracciones anteriores.</w:t>
      </w:r>
    </w:p>
    <w:p w14:paraId="7477832C"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b/>
          <w:lang w:val="es-ES_tradnl" w:eastAsia="es-ES"/>
        </w:rPr>
        <w:t>Artículo 32-G.</w:t>
      </w:r>
      <w:r w:rsidRPr="00D171B1">
        <w:rPr>
          <w:rFonts w:cs="Times New Roman"/>
          <w:lang w:val="es-ES_tradnl" w:eastAsia="es-ES"/>
        </w:rPr>
        <w:t xml:space="preserve"> La Federación, las Entidades Federativas, el Distrito Federal, y sus Organismos Descentralizados, </w:t>
      </w:r>
      <w:r w:rsidRPr="00D171B1">
        <w:rPr>
          <w:rFonts w:cs="Times New Roman"/>
          <w:u w:val="single"/>
          <w:lang w:val="es-ES_tradnl" w:eastAsia="es-ES"/>
        </w:rPr>
        <w:t>así como los Municipios</w:t>
      </w:r>
      <w:r w:rsidRPr="00D171B1">
        <w:rPr>
          <w:rFonts w:cs="Times New Roman"/>
          <w:lang w:val="es-ES_tradnl" w:eastAsia="es-ES"/>
        </w:rPr>
        <w:t>, tendrán la obligación de presentar ante las autoridades fiscales, a través de los medios y formatos electrónicos que señale el Servicio de Administración, la información relativa a:</w:t>
      </w:r>
    </w:p>
    <w:p w14:paraId="27F027EC"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 xml:space="preserve">I. </w:t>
      </w:r>
      <w:r w:rsidRPr="00D171B1">
        <w:rPr>
          <w:rFonts w:cs="Times New Roman"/>
          <w:u w:val="single"/>
          <w:lang w:val="es-ES_tradnl" w:eastAsia="es-ES"/>
        </w:rPr>
        <w:t>Las personas a las que en el mes inmediato anterior les hubieren efectuado retenciones de impuesto sobre la renta</w:t>
      </w:r>
      <w:r w:rsidRPr="00D171B1">
        <w:rPr>
          <w:rFonts w:cs="Times New Roman"/>
          <w:lang w:val="es-ES_tradnl" w:eastAsia="es-ES"/>
        </w:rPr>
        <w:t>, así como de los residentes en el extranjero a los que les hayan efectuado pagos de acuerdo con lo previsto en el Título V de la Ley del Impuesto sobre la Renta.</w:t>
      </w:r>
    </w:p>
    <w:p w14:paraId="433842CE"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6067A9E8"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lang w:val="es-ES_tradnl" w:eastAsia="es-ES"/>
        </w:rPr>
        <w:t>La información a que se refiere el párrafo anterior se deberá presentar a más tardar el día 17 del mes posterior al que corresponda dicha información”</w:t>
      </w:r>
    </w:p>
    <w:p w14:paraId="03EE17A8" w14:textId="77777777" w:rsidR="00EB48EB" w:rsidRPr="00D171B1" w:rsidRDefault="00EB48EB" w:rsidP="008471F2">
      <w:pPr>
        <w:pStyle w:val="Citas"/>
        <w:spacing w:before="0" w:after="0" w:line="240" w:lineRule="auto"/>
        <w:ind w:right="899"/>
        <w:jc w:val="center"/>
        <w:rPr>
          <w:rFonts w:cs="Times New Roman"/>
          <w:b/>
          <w:lang w:val="es-ES_tradnl" w:eastAsia="es-ES"/>
        </w:rPr>
      </w:pPr>
      <w:r w:rsidRPr="00D171B1">
        <w:rPr>
          <w:rFonts w:cs="Times New Roman"/>
          <w:b/>
          <w:lang w:val="es-ES_tradnl" w:eastAsia="es-ES"/>
        </w:rPr>
        <w:t>LEY DEL IMPUESTO SOBRE LA RENTA</w:t>
      </w:r>
    </w:p>
    <w:p w14:paraId="600E2A7F" w14:textId="77777777" w:rsidR="00EB48EB" w:rsidRPr="00D171B1" w:rsidRDefault="00EB48EB" w:rsidP="008471F2">
      <w:pPr>
        <w:pStyle w:val="Citas"/>
        <w:spacing w:before="0" w:after="0" w:line="240" w:lineRule="auto"/>
        <w:ind w:right="899"/>
        <w:rPr>
          <w:rFonts w:cs="Times New Roman"/>
          <w:b/>
          <w:lang w:val="es-ES_tradnl" w:eastAsia="es-ES"/>
        </w:rPr>
      </w:pPr>
      <w:r w:rsidRPr="00D171B1">
        <w:rPr>
          <w:rFonts w:cs="Times New Roman"/>
          <w:b/>
          <w:lang w:val="es-ES_tradnl" w:eastAsia="es-ES"/>
        </w:rPr>
        <w:t>CAPÍTULO I</w:t>
      </w:r>
    </w:p>
    <w:p w14:paraId="1A813942" w14:textId="77777777" w:rsidR="00EB48EB" w:rsidRPr="00D171B1" w:rsidRDefault="00EB48EB" w:rsidP="008471F2">
      <w:pPr>
        <w:pStyle w:val="Citas"/>
        <w:spacing w:before="0" w:after="0" w:line="240" w:lineRule="auto"/>
        <w:ind w:right="899"/>
        <w:rPr>
          <w:rFonts w:cs="Times New Roman"/>
          <w:b/>
          <w:lang w:val="es-ES_tradnl" w:eastAsia="es-ES"/>
        </w:rPr>
      </w:pPr>
      <w:r w:rsidRPr="00D171B1">
        <w:rPr>
          <w:rFonts w:cs="Times New Roman"/>
          <w:b/>
          <w:lang w:val="es-ES_tradnl" w:eastAsia="es-ES"/>
        </w:rPr>
        <w:lastRenderedPageBreak/>
        <w:t xml:space="preserve">DE LOS INGRESOS POR SALARIOS Y EN GENERAL POR LA </w:t>
      </w:r>
    </w:p>
    <w:p w14:paraId="6A7E5AC3" w14:textId="77777777" w:rsidR="00EB48EB" w:rsidRPr="00D171B1" w:rsidRDefault="00EB48EB" w:rsidP="008471F2">
      <w:pPr>
        <w:pStyle w:val="Citas"/>
        <w:spacing w:before="0" w:after="0" w:line="240" w:lineRule="auto"/>
        <w:ind w:right="899"/>
        <w:rPr>
          <w:rFonts w:cs="Times New Roman"/>
          <w:b/>
          <w:lang w:val="es-ES_tradnl" w:eastAsia="es-ES"/>
        </w:rPr>
      </w:pPr>
      <w:r w:rsidRPr="00D171B1">
        <w:rPr>
          <w:rFonts w:cs="Times New Roman"/>
          <w:b/>
          <w:lang w:val="es-ES_tradnl" w:eastAsia="es-ES"/>
        </w:rPr>
        <w:t>PRESTACIÓN DE UN SERVICIO PERSONAL SUBORDINADO</w:t>
      </w:r>
    </w:p>
    <w:p w14:paraId="0C6CD71D"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b/>
          <w:lang w:val="es-ES_tradnl" w:eastAsia="es-ES"/>
        </w:rPr>
        <w:t xml:space="preserve">Artículo 94. </w:t>
      </w:r>
      <w:r w:rsidRPr="00D171B1">
        <w:rPr>
          <w:rFonts w:cs="Times New Roman"/>
          <w:u w:val="single"/>
          <w:lang w:val="es-ES_tradnl" w:eastAsia="es-ES"/>
        </w:rPr>
        <w:t>Se consideran ingresos por la prestación de un servicio personal subordinado</w:t>
      </w:r>
      <w:r w:rsidRPr="00D171B1">
        <w:rPr>
          <w:rFonts w:cs="Times New Roman"/>
          <w:lang w:val="es-ES_tradnl" w:eastAsia="es-ES"/>
        </w:rPr>
        <w:t>,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46853912" w14:textId="77777777" w:rsidR="00EB48EB" w:rsidRPr="00D171B1" w:rsidRDefault="00EB48EB" w:rsidP="008471F2">
      <w:pPr>
        <w:pStyle w:val="Citas"/>
        <w:spacing w:before="0" w:after="0" w:line="240" w:lineRule="auto"/>
        <w:ind w:right="899"/>
        <w:rPr>
          <w:rFonts w:cs="Times New Roman"/>
          <w:lang w:val="es-ES_tradnl" w:eastAsia="es-ES"/>
        </w:rPr>
      </w:pPr>
      <w:r w:rsidRPr="00D171B1">
        <w:rPr>
          <w:rFonts w:cs="Times New Roman"/>
          <w:b/>
          <w:lang w:val="es-ES_tradnl" w:eastAsia="es-ES"/>
        </w:rPr>
        <w:t xml:space="preserve">I. </w:t>
      </w:r>
      <w:r w:rsidRPr="00D171B1">
        <w:rPr>
          <w:rFonts w:cs="Times New Roman"/>
          <w:lang w:val="es-ES_tradnl" w:eastAsia="es-ES"/>
        </w:rPr>
        <w:t xml:space="preserve">Las remuneraciones y demás prestaciones, obtenidas por los funcionarios y trabajadores de la Federación, de las entidades federativas y de </w:t>
      </w:r>
      <w:r w:rsidRPr="00D171B1">
        <w:rPr>
          <w:rFonts w:cs="Times New Roman"/>
          <w:u w:val="single"/>
          <w:lang w:val="es-ES_tradnl" w:eastAsia="es-ES"/>
        </w:rPr>
        <w:t>los municipios</w:t>
      </w:r>
      <w:r w:rsidRPr="00D171B1">
        <w:rPr>
          <w:rFonts w:cs="Times New Roman"/>
          <w:lang w:val="es-ES_tradnl" w:eastAsia="es-ES"/>
        </w:rPr>
        <w:t>, aun cuando sean por concepto de gastos no sujetos a comprobación, así como los obtenidos por los miembros de las fuerzas armadas.</w:t>
      </w:r>
    </w:p>
    <w:p w14:paraId="7C2AB571" w14:textId="77777777" w:rsidR="008471F2" w:rsidRPr="00D171B1" w:rsidRDefault="00EB48EB" w:rsidP="008471F2">
      <w:pPr>
        <w:pStyle w:val="Citas"/>
        <w:spacing w:before="0" w:after="0" w:line="240" w:lineRule="auto"/>
        <w:ind w:right="899"/>
        <w:rPr>
          <w:rFonts w:cs="Times New Roman"/>
          <w:lang w:val="es-ES_tradnl" w:eastAsia="es-ES"/>
        </w:rPr>
      </w:pPr>
      <w:r w:rsidRPr="00D171B1">
        <w:rPr>
          <w:rFonts w:cs="Times New Roman"/>
          <w:b/>
          <w:lang w:val="es-ES_tradnl" w:eastAsia="es-ES"/>
        </w:rPr>
        <w:t xml:space="preserve">Artículo 96. </w:t>
      </w:r>
      <w:r w:rsidRPr="00D171B1">
        <w:rPr>
          <w:rFonts w:cs="Times New Roman"/>
          <w:lang w:val="es-ES_tradnl" w:eastAsia="es-ES"/>
        </w:rPr>
        <w:t xml:space="preserve">Quienes hagan pagos por los conceptos a que se refiere este Capítulo </w:t>
      </w:r>
      <w:r w:rsidRPr="00D171B1">
        <w:rPr>
          <w:rFonts w:cs="Times New Roman"/>
          <w:b/>
          <w:lang w:val="es-ES_tradnl" w:eastAsia="es-ES"/>
        </w:rPr>
        <w:t>e</w:t>
      </w:r>
      <w:r w:rsidRPr="00D171B1">
        <w:rPr>
          <w:rFonts w:cs="Times New Roman"/>
          <w:b/>
          <w:u w:val="single"/>
          <w:lang w:val="es-ES_tradnl" w:eastAsia="es-ES"/>
        </w:rPr>
        <w:t>stán obligados a efectuar retenciones y enteros mensuales que tendrán el carácter de pagos provisionales a cuenta del impuesto anual</w:t>
      </w:r>
      <w:r w:rsidRPr="00D171B1">
        <w:rPr>
          <w:rFonts w:cs="Times New Roman"/>
          <w:u w:val="single"/>
          <w:lang w:val="es-ES_tradnl" w:eastAsia="es-ES"/>
        </w:rPr>
        <w:t>.</w:t>
      </w:r>
      <w:r w:rsidRPr="00D171B1">
        <w:rPr>
          <w:rFonts w:cs="Times New Roman"/>
          <w:lang w:val="es-ES_tradnl" w:eastAsia="es-ES"/>
        </w:rPr>
        <w:t xml:space="preserve"> No se efectuará retención a las personas que en el mes únicamente perciban un salario mínimo general correspondiente al área geográfica del contribuyente.”</w:t>
      </w:r>
      <w:r w:rsidR="008471F2" w:rsidRPr="00D171B1">
        <w:rPr>
          <w:rFonts w:cs="Times New Roman"/>
          <w:lang w:val="es-ES_tradnl" w:eastAsia="es-ES"/>
        </w:rPr>
        <w:t xml:space="preserve"> </w:t>
      </w:r>
    </w:p>
    <w:p w14:paraId="7FEB3097" w14:textId="64124EAB" w:rsidR="00EB48EB" w:rsidRPr="00D171B1" w:rsidRDefault="008471F2" w:rsidP="008471F2">
      <w:pPr>
        <w:pStyle w:val="Citas"/>
        <w:spacing w:before="0" w:after="0" w:line="240" w:lineRule="auto"/>
        <w:ind w:right="899"/>
        <w:rPr>
          <w:rFonts w:cs="Times New Roman"/>
          <w:b/>
          <w:lang w:val="es-ES_tradnl" w:eastAsia="es-ES"/>
        </w:rPr>
      </w:pPr>
      <w:r w:rsidRPr="00D171B1">
        <w:rPr>
          <w:rFonts w:cs="Times New Roman"/>
          <w:lang w:val="es-ES_tradnl" w:eastAsia="es-ES"/>
        </w:rPr>
        <w:t>(Énfasis añadido)</w:t>
      </w:r>
    </w:p>
    <w:p w14:paraId="7CB414E0" w14:textId="77777777" w:rsidR="00EB48EB" w:rsidRPr="00D171B1" w:rsidRDefault="00EB48EB" w:rsidP="008471F2">
      <w:pPr>
        <w:pStyle w:val="Citas"/>
        <w:spacing w:before="0" w:after="0" w:line="240" w:lineRule="auto"/>
        <w:ind w:right="899"/>
        <w:rPr>
          <w:rFonts w:cs="Times New Roman"/>
          <w:lang w:val="es-ES_tradnl" w:eastAsia="es-ES"/>
        </w:rPr>
      </w:pPr>
    </w:p>
    <w:p w14:paraId="2391D7AD" w14:textId="77777777" w:rsidR="00EB48EB" w:rsidRPr="00D171B1" w:rsidRDefault="00EB48EB" w:rsidP="00EB48A6">
      <w:pPr>
        <w:spacing w:line="360" w:lineRule="auto"/>
        <w:jc w:val="both"/>
        <w:rPr>
          <w:rFonts w:ascii="Palatino Linotype" w:eastAsia="Calibri" w:hAnsi="Palatino Linotype"/>
          <w:lang w:val="es-ES_tradnl"/>
        </w:rPr>
      </w:pPr>
      <w:r w:rsidRPr="00D171B1">
        <w:rPr>
          <w:rFonts w:ascii="Palatino Linotype" w:eastAsia="Calibri" w:hAnsi="Palatino Linotype"/>
          <w:lang w:val="es-ES_tradnl"/>
        </w:rPr>
        <w:t xml:space="preserve">De conformidad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fue efectuada dicha retención, circunstancia que al encontrarse sujeta a la rendición de cuentas de la administración pública, resulta de interés a la sociedad el conocer si se encuentra al corriente en sus obligaciones fiscales. </w:t>
      </w:r>
    </w:p>
    <w:p w14:paraId="2710B293" w14:textId="77777777" w:rsidR="00EB48EB" w:rsidRPr="00D171B1" w:rsidRDefault="00EB48EB" w:rsidP="00EB48A6">
      <w:pPr>
        <w:spacing w:line="360" w:lineRule="auto"/>
        <w:jc w:val="both"/>
        <w:rPr>
          <w:rFonts w:ascii="Palatino Linotype" w:eastAsia="Calibri" w:hAnsi="Palatino Linotype"/>
          <w:lang w:val="es-ES_tradnl"/>
        </w:rPr>
      </w:pPr>
    </w:p>
    <w:p w14:paraId="6423A7B5" w14:textId="62EA7771" w:rsidR="00FA1922" w:rsidRPr="00D171B1" w:rsidRDefault="00EB48EB" w:rsidP="00EB48A6">
      <w:pPr>
        <w:spacing w:line="360" w:lineRule="auto"/>
        <w:jc w:val="both"/>
        <w:rPr>
          <w:rFonts w:ascii="Palatino Linotype" w:eastAsia="Calibri" w:hAnsi="Palatino Linotype"/>
          <w:lang w:val="es-ES_tradnl"/>
        </w:rPr>
      </w:pPr>
      <w:r w:rsidRPr="00D171B1">
        <w:rPr>
          <w:rFonts w:ascii="Palatino Linotype" w:eastAsia="Calibri" w:hAnsi="Palatino Linotype"/>
          <w:lang w:val="es-ES_tradnl"/>
        </w:rPr>
        <w:lastRenderedPageBreak/>
        <w:t xml:space="preserve">No resulta desapercibido para este Órgano Resolutor que </w:t>
      </w:r>
      <w:r w:rsidRPr="00D171B1">
        <w:rPr>
          <w:rFonts w:ascii="Palatino Linotype" w:eastAsia="Calibri" w:hAnsi="Palatino Linotype"/>
          <w:b/>
          <w:lang w:val="es-ES_tradnl"/>
        </w:rPr>
        <w:t xml:space="preserve">EL RECURRENTE </w:t>
      </w:r>
      <w:r w:rsidRPr="00D171B1">
        <w:rPr>
          <w:rFonts w:ascii="Palatino Linotype" w:eastAsia="Calibri" w:hAnsi="Palatino Linotype"/>
          <w:lang w:val="es-ES_tradnl"/>
        </w:rPr>
        <w:t>requirió dicha la opinión de cumplimiento expedida por el Servicio de Administración Tributaria, respecto del Ayuntamiento</w:t>
      </w:r>
      <w:r w:rsidR="00FA1922" w:rsidRPr="00D171B1">
        <w:rPr>
          <w:rFonts w:ascii="Palatino Linotype" w:eastAsia="Calibri" w:hAnsi="Palatino Linotype"/>
          <w:lang w:val="es-ES_tradnl"/>
        </w:rPr>
        <w:t xml:space="preserve"> y sus órganos descentralizados, resultando de nuestro  interés el artículo 47 del Bando Municipal de Ixtlahuaca 2022-2023, el cual dispone: </w:t>
      </w:r>
    </w:p>
    <w:p w14:paraId="41021D12" w14:textId="77777777" w:rsidR="008471F2" w:rsidRPr="00D171B1" w:rsidRDefault="008471F2" w:rsidP="008471F2">
      <w:pPr>
        <w:jc w:val="both"/>
        <w:rPr>
          <w:rFonts w:ascii="Palatino Linotype" w:eastAsia="Calibri" w:hAnsi="Palatino Linotype"/>
          <w:lang w:val="es-ES_tradnl"/>
        </w:rPr>
      </w:pPr>
    </w:p>
    <w:p w14:paraId="0DEDE204" w14:textId="77777777" w:rsidR="00FA1922" w:rsidRPr="00D171B1" w:rsidRDefault="00FA1922" w:rsidP="008471F2">
      <w:pPr>
        <w:pStyle w:val="Citas"/>
        <w:spacing w:before="0" w:after="0" w:line="240" w:lineRule="auto"/>
        <w:ind w:right="899"/>
        <w:rPr>
          <w:rFonts w:cs="Times New Roman"/>
          <w:lang w:val="es-ES_tradnl" w:eastAsia="es-ES"/>
        </w:rPr>
      </w:pPr>
      <w:r w:rsidRPr="00D171B1">
        <w:rPr>
          <w:rFonts w:cs="Times New Roman"/>
          <w:b/>
          <w:lang w:val="es-ES_tradnl" w:eastAsia="es-ES"/>
        </w:rPr>
        <w:t>Artículo 47.- La Administración Pública Municipal Descentralizada se integra con:</w:t>
      </w:r>
      <w:r w:rsidRPr="00D171B1">
        <w:rPr>
          <w:rFonts w:cs="Times New Roman"/>
          <w:lang w:val="es-ES_tradnl" w:eastAsia="es-ES"/>
        </w:rPr>
        <w:t xml:space="preserve"> </w:t>
      </w:r>
    </w:p>
    <w:p w14:paraId="14D9968D" w14:textId="77777777" w:rsidR="00FA1922" w:rsidRPr="00D171B1" w:rsidRDefault="00FA1922" w:rsidP="008471F2">
      <w:pPr>
        <w:pStyle w:val="Citas"/>
        <w:spacing w:before="0" w:after="0" w:line="240" w:lineRule="auto"/>
        <w:ind w:right="899"/>
        <w:rPr>
          <w:rFonts w:cs="Times New Roman"/>
          <w:b/>
          <w:lang w:val="es-ES_tradnl" w:eastAsia="es-ES"/>
        </w:rPr>
      </w:pPr>
      <w:r w:rsidRPr="00D171B1">
        <w:rPr>
          <w:rFonts w:cs="Times New Roman"/>
          <w:b/>
          <w:lang w:val="es-ES_tradnl" w:eastAsia="es-ES"/>
        </w:rPr>
        <w:t xml:space="preserve">I. El Sistema Municipal para el Desarrollo Integral de la Familia; y </w:t>
      </w:r>
    </w:p>
    <w:p w14:paraId="7B3CD9CC" w14:textId="3BD6BE05" w:rsidR="00FA1922" w:rsidRPr="00D171B1" w:rsidRDefault="00FA1922" w:rsidP="008471F2">
      <w:pPr>
        <w:pStyle w:val="Citas"/>
        <w:spacing w:before="0" w:after="0" w:line="240" w:lineRule="auto"/>
        <w:ind w:right="899"/>
        <w:rPr>
          <w:rFonts w:cs="Times New Roman"/>
          <w:lang w:val="es-ES_tradnl" w:eastAsia="es-ES"/>
        </w:rPr>
      </w:pPr>
      <w:r w:rsidRPr="00D171B1">
        <w:rPr>
          <w:rFonts w:cs="Times New Roman"/>
          <w:lang w:val="es-ES_tradnl" w:eastAsia="es-ES"/>
        </w:rPr>
        <w:t xml:space="preserve">II. El Instituto Municipal de Cultura Física y Deporte de Ixtlahuaca.” </w:t>
      </w:r>
    </w:p>
    <w:p w14:paraId="5E494486" w14:textId="3883262C" w:rsidR="00FA1922" w:rsidRPr="00D171B1" w:rsidRDefault="00FA1922" w:rsidP="008471F2">
      <w:pPr>
        <w:pStyle w:val="Citas"/>
        <w:spacing w:before="0" w:after="0" w:line="240" w:lineRule="auto"/>
        <w:ind w:right="899"/>
        <w:rPr>
          <w:rFonts w:cs="Times New Roman"/>
          <w:lang w:val="es-ES_tradnl" w:eastAsia="es-ES"/>
        </w:rPr>
      </w:pPr>
      <w:r w:rsidRPr="00D171B1">
        <w:rPr>
          <w:rFonts w:cs="Times New Roman"/>
          <w:lang w:val="es-ES_tradnl" w:eastAsia="es-ES"/>
        </w:rPr>
        <w:t xml:space="preserve">(Énfasis añadido) </w:t>
      </w:r>
    </w:p>
    <w:p w14:paraId="09221921" w14:textId="77777777" w:rsidR="008471F2" w:rsidRPr="00D171B1" w:rsidRDefault="008471F2" w:rsidP="008471F2">
      <w:pPr>
        <w:pStyle w:val="Citas"/>
        <w:spacing w:before="0" w:after="0" w:line="240" w:lineRule="auto"/>
        <w:ind w:right="899"/>
        <w:rPr>
          <w:rFonts w:cs="Times New Roman"/>
          <w:lang w:val="es-ES_tradnl" w:eastAsia="es-ES"/>
        </w:rPr>
      </w:pPr>
    </w:p>
    <w:p w14:paraId="0B830772" w14:textId="5C066AC9" w:rsidR="00981FE8" w:rsidRPr="00D171B1" w:rsidRDefault="00EB48EB" w:rsidP="00EB48A6">
      <w:pPr>
        <w:spacing w:line="360" w:lineRule="auto"/>
        <w:jc w:val="both"/>
        <w:rPr>
          <w:rFonts w:ascii="Palatino Linotype" w:eastAsia="Calibri" w:hAnsi="Palatino Linotype"/>
          <w:lang w:eastAsia="en-US"/>
        </w:rPr>
      </w:pPr>
      <w:r w:rsidRPr="00D171B1">
        <w:rPr>
          <w:rFonts w:ascii="Palatino Linotype" w:hAnsi="Palatino Linotype"/>
        </w:rPr>
        <w:t xml:space="preserve">En virtud de lo anterior, si bien es cierto que </w:t>
      </w:r>
      <w:r w:rsidR="00FA1922" w:rsidRPr="00D171B1">
        <w:rPr>
          <w:rFonts w:ascii="Palatino Linotype" w:hAnsi="Palatino Linotype"/>
          <w:b/>
        </w:rPr>
        <w:t xml:space="preserve">EL SUJETO OBLIGADO </w:t>
      </w:r>
      <w:r w:rsidRPr="00D171B1">
        <w:rPr>
          <w:rFonts w:ascii="Palatino Linotype" w:hAnsi="Palatino Linotype"/>
        </w:rPr>
        <w:t xml:space="preserve">cuenta con diversos órganos descentralizados, lo cierto también es que el Sistema Municipal para el Desarrollo Integral de la Familia de </w:t>
      </w:r>
      <w:r w:rsidR="00FA1922" w:rsidRPr="00D171B1">
        <w:rPr>
          <w:rFonts w:ascii="Palatino Linotype" w:hAnsi="Palatino Linotype"/>
        </w:rPr>
        <w:t xml:space="preserve">Ixtlahuaca, corresponde a un Sujeto Obligado </w:t>
      </w:r>
      <w:r w:rsidRPr="00D171B1">
        <w:rPr>
          <w:rFonts w:ascii="Palatino Linotype" w:hAnsi="Palatino Linotype"/>
        </w:rPr>
        <w:t xml:space="preserve">diverso para efectos de transparencia, </w:t>
      </w:r>
      <w:r w:rsidR="00981FE8" w:rsidRPr="00D171B1">
        <w:rPr>
          <w:rFonts w:ascii="Palatino Linotype" w:hAnsi="Palatino Linotype"/>
        </w:rPr>
        <w:t xml:space="preserve">ello conforme al </w:t>
      </w:r>
      <w:r w:rsidR="00981FE8" w:rsidRPr="00D171B1">
        <w:rPr>
          <w:rFonts w:ascii="Palatino Linotype" w:eastAsia="Calibri" w:hAnsi="Palatino Linotype" w:cs="Tahoma"/>
          <w:bCs/>
          <w:i/>
          <w:iCs/>
          <w:lang w:val="es-ES" w:eastAsia="en-U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00981FE8" w:rsidRPr="00D171B1">
        <w:rPr>
          <w:rFonts w:ascii="Palatino Linotype" w:eastAsia="Calibri" w:hAnsi="Palatino Linotype"/>
          <w:lang w:eastAsia="en-US"/>
        </w:rPr>
        <w:t xml:space="preserve">; publicándolo en </w:t>
      </w:r>
      <w:r w:rsidR="00981FE8" w:rsidRPr="00D171B1">
        <w:rPr>
          <w:rFonts w:ascii="Palatino Linotype" w:hAnsi="Palatino Linotype" w:cs="Arial"/>
        </w:rPr>
        <w:t xml:space="preserve">el Periódico Oficial “Gaceta del Gobierno”, en </w:t>
      </w:r>
      <w:r w:rsidR="00981FE8" w:rsidRPr="00D171B1">
        <w:rPr>
          <w:rFonts w:ascii="Palatino Linotype" w:eastAsia="Calibri" w:hAnsi="Palatino Linotype"/>
          <w:lang w:eastAsia="en-US"/>
        </w:rPr>
        <w:t xml:space="preserve">fecha </w:t>
      </w:r>
      <w:r w:rsidR="00981FE8" w:rsidRPr="00D171B1">
        <w:rPr>
          <w:rFonts w:ascii="Palatino Linotype" w:hAnsi="Palatino Linotype" w:cs="Arial"/>
        </w:rPr>
        <w:t>veintisiete de febrero de dos mil diecisiete</w:t>
      </w:r>
      <w:r w:rsidR="006E1EDD" w:rsidRPr="00D171B1">
        <w:rPr>
          <w:rStyle w:val="Refdenotaalpie"/>
          <w:rFonts w:ascii="Palatino Linotype" w:hAnsi="Palatino Linotype" w:cs="Arial"/>
        </w:rPr>
        <w:footnoteReference w:id="2"/>
      </w:r>
      <w:r w:rsidR="00981FE8" w:rsidRPr="00D171B1">
        <w:rPr>
          <w:rFonts w:ascii="Palatino Linotype" w:eastAsia="Calibri" w:hAnsi="Palatino Linotype"/>
          <w:lang w:eastAsia="en-US"/>
        </w:rPr>
        <w:t>, tal y como se muestra a continuación:</w:t>
      </w:r>
    </w:p>
    <w:p w14:paraId="2EEACF56" w14:textId="77F58523" w:rsidR="006E1EDD" w:rsidRPr="00D171B1" w:rsidRDefault="006E1EDD" w:rsidP="00EB48A6">
      <w:pPr>
        <w:spacing w:line="360" w:lineRule="auto"/>
        <w:jc w:val="both"/>
        <w:rPr>
          <w:rFonts w:ascii="Palatino Linotype" w:eastAsia="Calibri" w:hAnsi="Palatino Linotype" w:cs="Tahoma"/>
          <w:bCs/>
          <w:iCs/>
          <w:lang w:val="es-ES" w:eastAsia="en-US"/>
        </w:rPr>
      </w:pPr>
      <w:r w:rsidRPr="00D171B1">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21019504" wp14:editId="798BB4DA">
                <wp:simplePos x="0" y="0"/>
                <wp:positionH relativeFrom="column">
                  <wp:posOffset>129540</wp:posOffset>
                </wp:positionH>
                <wp:positionV relativeFrom="paragraph">
                  <wp:posOffset>578485</wp:posOffset>
                </wp:positionV>
                <wp:extent cx="5429250" cy="123825"/>
                <wp:effectExtent l="76200" t="38100" r="57150" b="104775"/>
                <wp:wrapNone/>
                <wp:docPr id="10" name="Rectángulo redondeado 10"/>
                <wp:cNvGraphicFramePr/>
                <a:graphic xmlns:a="http://schemas.openxmlformats.org/drawingml/2006/main">
                  <a:graphicData uri="http://schemas.microsoft.com/office/word/2010/wordprocessingShape">
                    <wps:wsp>
                      <wps:cNvSpPr/>
                      <wps:spPr>
                        <a:xfrm>
                          <a:off x="0" y="0"/>
                          <a:ext cx="5429250" cy="1238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9797303" id="Rectángulo redondeado 10" o:spid="_x0000_s1026" style="position:absolute;margin-left:10.2pt;margin-top:45.55pt;width:42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" filled="f" strokecolor="red" strokeweight="2.25pt">
                <v:shadow on="t" color="black" opacity="22937f" origin=",.5" offset="0,.63889mm"/>
              </v:roundrect>
            </w:pict>
          </mc:Fallback>
        </mc:AlternateContent>
      </w:r>
      <w:r w:rsidRPr="00D171B1">
        <w:rPr>
          <w:rFonts w:ascii="Palatino Linotype" w:hAnsi="Palatino Linotype"/>
          <w:noProof/>
          <w:lang w:eastAsia="es-MX"/>
        </w:rPr>
        <w:drawing>
          <wp:inline distT="0" distB="0" distL="0" distR="0" wp14:anchorId="73386E2D" wp14:editId="118E5DDA">
            <wp:extent cx="5791835" cy="1285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1285875"/>
                    </a:xfrm>
                    <a:prstGeom prst="rect">
                      <a:avLst/>
                    </a:prstGeom>
                  </pic:spPr>
                </pic:pic>
              </a:graphicData>
            </a:graphic>
          </wp:inline>
        </w:drawing>
      </w:r>
    </w:p>
    <w:p w14:paraId="5684F294" w14:textId="77777777" w:rsidR="00797963" w:rsidRPr="00D171B1" w:rsidRDefault="00797963" w:rsidP="00EB48A6">
      <w:pPr>
        <w:spacing w:line="360" w:lineRule="auto"/>
        <w:jc w:val="both"/>
        <w:rPr>
          <w:rFonts w:ascii="Palatino Linotype" w:eastAsia="Calibri" w:hAnsi="Palatino Linotype"/>
          <w:lang w:eastAsia="en-US"/>
        </w:rPr>
      </w:pPr>
      <w:r w:rsidRPr="00D171B1">
        <w:rPr>
          <w:rFonts w:ascii="Palatino Linotype" w:hAnsi="Palatino Linotype" w:cs="Arial"/>
        </w:rPr>
        <w:lastRenderedPageBreak/>
        <w:t xml:space="preserve">De ahí que, dicho Sistema Municipal </w:t>
      </w:r>
      <w:r w:rsidRPr="00D171B1">
        <w:rPr>
          <w:rFonts w:ascii="Palatino Linotype" w:eastAsia="Calibri" w:hAnsi="Palatino Linotype"/>
          <w:lang w:eastAsia="en-US"/>
        </w:rPr>
        <w:t xml:space="preserve">debe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 </w:t>
      </w:r>
    </w:p>
    <w:p w14:paraId="455B0D54" w14:textId="77777777" w:rsidR="00797963" w:rsidRPr="00D171B1" w:rsidRDefault="00797963" w:rsidP="00EB48A6">
      <w:pPr>
        <w:spacing w:line="360" w:lineRule="auto"/>
        <w:jc w:val="both"/>
        <w:rPr>
          <w:rFonts w:ascii="Palatino Linotype" w:eastAsia="Calibri" w:hAnsi="Palatino Linotype"/>
          <w:lang w:eastAsia="en-US"/>
        </w:rPr>
      </w:pPr>
    </w:p>
    <w:p w14:paraId="511B2921" w14:textId="77777777" w:rsidR="00797963" w:rsidRPr="00D171B1" w:rsidRDefault="00797963" w:rsidP="00EB48A6">
      <w:pPr>
        <w:spacing w:line="360" w:lineRule="auto"/>
        <w:jc w:val="both"/>
        <w:rPr>
          <w:rFonts w:ascii="Palatino Linotype" w:eastAsia="Calibri" w:hAnsi="Palatino Linotype"/>
          <w:lang w:val="es-ES"/>
        </w:rPr>
      </w:pPr>
      <w:r w:rsidRPr="00D171B1">
        <w:rPr>
          <w:rFonts w:ascii="Palatino Linotype" w:eastAsia="Calibri" w:hAnsi="Palatino Linotype" w:cs="Tahoma"/>
          <w:lang w:val="es-ES_tradnl" w:eastAsia="es-ES_tradnl"/>
        </w:rPr>
        <w:t xml:space="preserve">Por lo anterior, y derivado que el requerimiento realizado por el particular, corresponde a información que pudiera poseer diverso Sujeto Obligado; al respecto, </w:t>
      </w:r>
      <w:r w:rsidRPr="00D171B1">
        <w:rPr>
          <w:rFonts w:ascii="Palatino Linotype" w:eastAsia="Calibri" w:hAnsi="Palatino Linotype"/>
          <w:lang w:val="es-ES"/>
        </w:rPr>
        <w:t>es importante traer a contexto lo dispuesto en el artículo 167 de la Ley de Transparencia y Acceso a la Información Pública del Estado de México y Municipios:</w:t>
      </w:r>
    </w:p>
    <w:p w14:paraId="1A05BA1F" w14:textId="77777777" w:rsidR="00797963" w:rsidRPr="00D171B1" w:rsidRDefault="00797963" w:rsidP="008471F2">
      <w:pPr>
        <w:tabs>
          <w:tab w:val="left" w:pos="142"/>
          <w:tab w:val="left" w:pos="284"/>
          <w:tab w:val="left" w:pos="426"/>
        </w:tabs>
        <w:contextualSpacing/>
        <w:jc w:val="both"/>
        <w:rPr>
          <w:rFonts w:ascii="Palatino Linotype" w:hAnsi="Palatino Linotype"/>
          <w:sz w:val="20"/>
          <w:szCs w:val="20"/>
          <w:lang w:val="es-ES_tradnl"/>
        </w:rPr>
      </w:pPr>
    </w:p>
    <w:p w14:paraId="68C1F6A6" w14:textId="77777777" w:rsidR="00797963" w:rsidRPr="00D171B1" w:rsidRDefault="00797963" w:rsidP="008471F2">
      <w:pPr>
        <w:ind w:left="851" w:right="901"/>
        <w:jc w:val="both"/>
        <w:rPr>
          <w:rFonts w:ascii="Palatino Linotype" w:hAnsi="Palatino Linotype"/>
          <w:i/>
          <w:sz w:val="22"/>
          <w:szCs w:val="20"/>
          <w:lang w:val="es-ES_tradnl"/>
        </w:rPr>
      </w:pPr>
      <w:r w:rsidRPr="00D171B1">
        <w:rPr>
          <w:rFonts w:ascii="Palatino Linotype" w:hAnsi="Palatino Linotype"/>
          <w:sz w:val="22"/>
          <w:szCs w:val="20"/>
          <w:lang w:val="es-ES_tradnl"/>
        </w:rPr>
        <w:t>“</w:t>
      </w:r>
      <w:r w:rsidRPr="00D171B1">
        <w:rPr>
          <w:rFonts w:ascii="Palatino Linotype" w:hAnsi="Palatino Linotype"/>
          <w:b/>
          <w:i/>
          <w:sz w:val="22"/>
          <w:szCs w:val="20"/>
          <w:lang w:val="es-ES_tradnl"/>
        </w:rPr>
        <w:t>Artículo 167.</w:t>
      </w:r>
      <w:r w:rsidRPr="00D171B1">
        <w:rPr>
          <w:rFonts w:ascii="Palatino Linotype" w:hAnsi="Palatino Linotype"/>
          <w:i/>
          <w:sz w:val="22"/>
          <w:szCs w:val="20"/>
          <w:lang w:val="es-ES_tradnl"/>
        </w:rPr>
        <w:t xml:space="preserve"> </w:t>
      </w:r>
      <w:r w:rsidRPr="00D171B1">
        <w:rPr>
          <w:rFonts w:ascii="Palatino Linotype" w:hAnsi="Palatino Linotype"/>
          <w:b/>
          <w:i/>
          <w:sz w:val="22"/>
          <w:szCs w:val="20"/>
          <w:lang w:val="es-ES_tradnl"/>
        </w:rPr>
        <w:t>Cuando las unidades de transparencia determinen la</w:t>
      </w:r>
      <w:r w:rsidRPr="00D171B1">
        <w:rPr>
          <w:rFonts w:ascii="Palatino Linotype" w:hAnsi="Palatino Linotype"/>
          <w:i/>
          <w:sz w:val="22"/>
          <w:szCs w:val="20"/>
          <w:lang w:val="es-ES_tradnl"/>
        </w:rPr>
        <w:t xml:space="preserve"> notoria </w:t>
      </w:r>
      <w:r w:rsidRPr="00D171B1">
        <w:rPr>
          <w:rFonts w:ascii="Palatino Linotype" w:hAnsi="Palatino Linotype"/>
          <w:b/>
          <w:i/>
          <w:sz w:val="22"/>
          <w:szCs w:val="20"/>
          <w:lang w:val="es-ES_tradnl"/>
        </w:rPr>
        <w:t>incompetencia por parte de los sujetos obligados</w:t>
      </w:r>
      <w:r w:rsidRPr="00D171B1">
        <w:rPr>
          <w:rFonts w:ascii="Palatino Linotype" w:hAnsi="Palatino Linotype"/>
          <w:i/>
          <w:sz w:val="22"/>
          <w:szCs w:val="20"/>
          <w:lang w:val="es-ES_tradnl"/>
        </w:rPr>
        <w:t xml:space="preserve">, dentro del ámbito de aplicación, para atender la solicitud de acceso a la información, </w:t>
      </w:r>
      <w:r w:rsidRPr="00D171B1">
        <w:rPr>
          <w:rFonts w:ascii="Palatino Linotype" w:hAnsi="Palatino Linotype"/>
          <w:b/>
          <w:i/>
          <w:sz w:val="22"/>
          <w:szCs w:val="20"/>
          <w:lang w:val="es-ES_tradnl"/>
        </w:rPr>
        <w:t>deberán comunicarlo al solicitante, dentro de los tres días hábiles posteriores a la recepción de la solicitud y, en su caso orientar al solicitante, el o los sujetos obligados competentes.</w:t>
      </w:r>
      <w:r w:rsidRPr="00D171B1">
        <w:rPr>
          <w:rFonts w:ascii="Palatino Linotype" w:hAnsi="Palatino Linotype"/>
          <w:i/>
          <w:sz w:val="22"/>
          <w:szCs w:val="20"/>
          <w:lang w:val="es-ES_tradnl"/>
        </w:rPr>
        <w:t xml:space="preserve"> </w:t>
      </w:r>
    </w:p>
    <w:p w14:paraId="742031C4" w14:textId="77777777" w:rsidR="00797963" w:rsidRPr="00D171B1" w:rsidRDefault="00797963" w:rsidP="008471F2">
      <w:pPr>
        <w:ind w:left="851" w:right="901"/>
        <w:jc w:val="both"/>
        <w:rPr>
          <w:rFonts w:ascii="Palatino Linotype" w:hAnsi="Palatino Linotype"/>
          <w:i/>
          <w:sz w:val="22"/>
          <w:szCs w:val="20"/>
          <w:lang w:val="es-ES_tradnl"/>
        </w:rPr>
      </w:pPr>
      <w:r w:rsidRPr="00D171B1">
        <w:rPr>
          <w:rFonts w:ascii="Palatino Linotype" w:hAnsi="Palatino Linotype"/>
          <w:i/>
          <w:sz w:val="22"/>
          <w:szCs w:val="20"/>
          <w:lang w:val="es-ES_tradnl"/>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22228E3" w14:textId="77777777" w:rsidR="00797963" w:rsidRPr="00D171B1" w:rsidRDefault="00797963" w:rsidP="008471F2">
      <w:pPr>
        <w:ind w:left="851" w:right="901"/>
        <w:jc w:val="both"/>
        <w:rPr>
          <w:rFonts w:ascii="Palatino Linotype" w:hAnsi="Palatino Linotype"/>
          <w:sz w:val="22"/>
          <w:szCs w:val="20"/>
          <w:lang w:val="es-ES_tradnl"/>
        </w:rPr>
      </w:pPr>
      <w:r w:rsidRPr="00D171B1">
        <w:rPr>
          <w:rFonts w:ascii="Palatino Linotype" w:hAnsi="Palatino Linotype"/>
          <w:b/>
          <w:i/>
          <w:sz w:val="22"/>
          <w:szCs w:val="20"/>
          <w:lang w:val="es-ES_tradnl"/>
        </w:rPr>
        <w:t>Si transcurrido el plazo señalado en el primer párrafo de este artículo, el sujeto obligado no declina la competencia en los términ</w:t>
      </w:r>
      <w:r w:rsidRPr="00D171B1">
        <w:rPr>
          <w:rFonts w:ascii="Palatino Linotype" w:hAnsi="Palatino Linotype"/>
          <w:i/>
          <w:sz w:val="22"/>
          <w:szCs w:val="20"/>
          <w:lang w:val="es-ES_tradnl"/>
        </w:rPr>
        <w:t>o</w:t>
      </w:r>
      <w:r w:rsidRPr="00D171B1">
        <w:rPr>
          <w:rFonts w:ascii="Palatino Linotype" w:hAnsi="Palatino Linotype"/>
          <w:b/>
          <w:i/>
          <w:sz w:val="22"/>
          <w:szCs w:val="20"/>
          <w:lang w:val="es-ES_tradnl"/>
        </w:rPr>
        <w:t xml:space="preserve">s </w:t>
      </w:r>
      <w:r w:rsidRPr="00D171B1">
        <w:rPr>
          <w:rFonts w:ascii="Palatino Linotype" w:hAnsi="Palatino Linotype"/>
          <w:i/>
          <w:sz w:val="22"/>
          <w:szCs w:val="20"/>
          <w:lang w:val="es-ES_tradnl"/>
        </w:rPr>
        <w:t>establecidos</w:t>
      </w:r>
      <w:r w:rsidRPr="00D171B1">
        <w:rPr>
          <w:rFonts w:ascii="Palatino Linotype" w:hAnsi="Palatino Linotype"/>
          <w:b/>
          <w:i/>
          <w:sz w:val="22"/>
          <w:szCs w:val="20"/>
          <w:lang w:val="es-ES_tradnl"/>
        </w:rPr>
        <w:t>, podrá canalizar la solicitud ante el sujeto obligado competente.</w:t>
      </w:r>
      <w:r w:rsidRPr="00D171B1">
        <w:rPr>
          <w:rFonts w:ascii="Palatino Linotype" w:hAnsi="Palatino Linotype"/>
          <w:i/>
          <w:sz w:val="22"/>
          <w:szCs w:val="20"/>
          <w:lang w:val="es-ES_tradnl"/>
        </w:rPr>
        <w:t>”</w:t>
      </w:r>
    </w:p>
    <w:p w14:paraId="43874988" w14:textId="77777777" w:rsidR="00797963" w:rsidRPr="00D171B1" w:rsidRDefault="00797963" w:rsidP="008471F2">
      <w:pPr>
        <w:ind w:left="851" w:right="901"/>
        <w:jc w:val="both"/>
        <w:rPr>
          <w:rFonts w:ascii="Palatino Linotype" w:hAnsi="Palatino Linotype"/>
          <w:sz w:val="22"/>
          <w:szCs w:val="20"/>
          <w:lang w:val="es-ES_tradnl"/>
        </w:rPr>
      </w:pPr>
      <w:r w:rsidRPr="00D171B1">
        <w:rPr>
          <w:rFonts w:ascii="Palatino Linotype" w:hAnsi="Palatino Linotype"/>
          <w:sz w:val="22"/>
          <w:szCs w:val="20"/>
          <w:lang w:val="es-ES_tradnl"/>
        </w:rPr>
        <w:t>(Énfasis añadido)</w:t>
      </w:r>
    </w:p>
    <w:p w14:paraId="381CC1AB" w14:textId="77777777" w:rsidR="00797963" w:rsidRPr="00D171B1" w:rsidRDefault="00797963" w:rsidP="008471F2">
      <w:pPr>
        <w:ind w:right="901"/>
        <w:jc w:val="both"/>
        <w:rPr>
          <w:rFonts w:ascii="Palatino Linotype" w:hAnsi="Palatino Linotype"/>
          <w:sz w:val="22"/>
          <w:szCs w:val="20"/>
          <w:lang w:val="es-ES_tradnl"/>
        </w:rPr>
      </w:pPr>
    </w:p>
    <w:p w14:paraId="423EA01A" w14:textId="77777777" w:rsidR="00797963" w:rsidRPr="00D171B1" w:rsidRDefault="00797963" w:rsidP="00EB48A6">
      <w:pPr>
        <w:spacing w:line="360" w:lineRule="auto"/>
        <w:jc w:val="both"/>
        <w:rPr>
          <w:rFonts w:ascii="Palatino Linotype" w:eastAsia="Calibri" w:hAnsi="Palatino Linotype" w:cs="Arial"/>
          <w:lang w:val="es-ES"/>
        </w:rPr>
      </w:pPr>
      <w:r w:rsidRPr="00D171B1">
        <w:rPr>
          <w:rFonts w:ascii="Palatino Linotype" w:eastAsia="Calibri" w:hAnsi="Palatino Linotype"/>
          <w:lang w:val="es-ES"/>
        </w:rPr>
        <w:t xml:space="preserve">De lo anterior, se puede advertir que una vez recibida una solicitud de información, se determine que es incompetente para para poseer, generar o administrar lo solicitado, </w:t>
      </w:r>
      <w:r w:rsidRPr="00D171B1">
        <w:rPr>
          <w:rFonts w:ascii="Palatino Linotype" w:eastAsia="Calibri" w:hAnsi="Palatino Linotype"/>
          <w:lang w:val="es-ES"/>
        </w:rPr>
        <w:lastRenderedPageBreak/>
        <w:t xml:space="preserve">dentro de los primeros tres (03) días posteriores a la recepción de la solicitud, deberá hacerlo del conocimiento del particular; por lo que ante la falta de pronunciamiento dentro del plazo referido anteriormente, </w:t>
      </w:r>
      <w:r w:rsidRPr="00D171B1">
        <w:rPr>
          <w:rFonts w:ascii="Palatino Linotype" w:eastAsia="Calibri" w:hAnsi="Palatino Linotype" w:cs="Arial"/>
          <w:b/>
          <w:lang w:val="es-ES"/>
        </w:rPr>
        <w:t>EL SUJETO OBLIGADO</w:t>
      </w:r>
      <w:r w:rsidRPr="00D171B1">
        <w:rPr>
          <w:rFonts w:ascii="Palatino Linotype" w:eastAsia="Calibri" w:hAnsi="Palatino Linotype" w:cs="Arial"/>
          <w:lang w:val="es-ES"/>
        </w:rPr>
        <w:t xml:space="preserve"> deberá atender el contenido del artículo 49 de la citada ley, para efectos de que sea declarada por parte del Comité de Transparencia la incompetencia a la que se hace referencia en la respuesta proporcionada. </w:t>
      </w:r>
    </w:p>
    <w:p w14:paraId="7790DD42" w14:textId="77777777" w:rsidR="00797963" w:rsidRPr="00D171B1" w:rsidRDefault="00797963" w:rsidP="008471F2">
      <w:pPr>
        <w:jc w:val="both"/>
        <w:rPr>
          <w:rFonts w:ascii="Palatino Linotype" w:eastAsia="Calibri" w:hAnsi="Palatino Linotype" w:cs="Arial"/>
          <w:lang w:val="es-ES"/>
        </w:rPr>
      </w:pPr>
    </w:p>
    <w:p w14:paraId="0B8528B0" w14:textId="77777777" w:rsidR="00797963" w:rsidRPr="00D171B1" w:rsidRDefault="00797963" w:rsidP="008471F2">
      <w:pPr>
        <w:autoSpaceDE w:val="0"/>
        <w:autoSpaceDN w:val="0"/>
        <w:adjustRightInd w:val="0"/>
        <w:ind w:left="851" w:right="899"/>
        <w:jc w:val="both"/>
        <w:rPr>
          <w:rFonts w:ascii="Palatino Linotype" w:hAnsi="Palatino Linotype" w:cs="Arial"/>
          <w:i/>
          <w:sz w:val="22"/>
          <w:szCs w:val="22"/>
          <w:lang w:val="es-ES"/>
        </w:rPr>
      </w:pPr>
      <w:r w:rsidRPr="00D171B1">
        <w:rPr>
          <w:rFonts w:ascii="Palatino Linotype" w:hAnsi="Palatino Linotype" w:cs="Arial"/>
          <w:b/>
          <w:bCs/>
          <w:i/>
          <w:sz w:val="22"/>
          <w:szCs w:val="22"/>
          <w:lang w:val="es-ES"/>
        </w:rPr>
        <w:t xml:space="preserve">“Artículo 49. </w:t>
      </w:r>
      <w:r w:rsidRPr="00D171B1">
        <w:rPr>
          <w:rFonts w:ascii="Palatino Linotype" w:hAnsi="Palatino Linotype" w:cs="Arial"/>
          <w:i/>
          <w:sz w:val="22"/>
          <w:szCs w:val="22"/>
          <w:lang w:val="es-ES"/>
        </w:rPr>
        <w:t>Los Comités de Transparencia tendrán las siguientes atribuciones:</w:t>
      </w:r>
    </w:p>
    <w:p w14:paraId="0E769738" w14:textId="77777777" w:rsidR="00797963" w:rsidRPr="00D171B1" w:rsidRDefault="00797963" w:rsidP="008471F2">
      <w:pPr>
        <w:autoSpaceDE w:val="0"/>
        <w:autoSpaceDN w:val="0"/>
        <w:adjustRightInd w:val="0"/>
        <w:ind w:left="851" w:right="899"/>
        <w:jc w:val="both"/>
        <w:rPr>
          <w:rFonts w:ascii="Palatino Linotype" w:hAnsi="Palatino Linotype" w:cs="Arial"/>
          <w:i/>
          <w:sz w:val="22"/>
          <w:szCs w:val="22"/>
          <w:lang w:val="es-ES"/>
        </w:rPr>
      </w:pPr>
      <w:r w:rsidRPr="00D171B1">
        <w:rPr>
          <w:rFonts w:ascii="Palatino Linotype" w:hAnsi="Palatino Linotype" w:cs="Arial"/>
          <w:b/>
          <w:bCs/>
          <w:i/>
          <w:sz w:val="22"/>
          <w:szCs w:val="22"/>
          <w:lang w:val="es-ES"/>
        </w:rPr>
        <w:t xml:space="preserve">I. </w:t>
      </w:r>
      <w:r w:rsidRPr="00D171B1">
        <w:rPr>
          <w:rFonts w:ascii="Palatino Linotype" w:hAnsi="Palatino Linotype" w:cs="Arial"/>
          <w:i/>
          <w:sz w:val="22"/>
          <w:szCs w:val="22"/>
          <w:lang w:val="es-ES"/>
        </w:rPr>
        <w:t>Instituir, coordinar y supervisar en términos de las disposiciones aplicables, las acciones, medidas y procedimientos que coadyuven a asegurar una mayor eficacia en la gestión y atención de las solicitudes en materia de acceso a la información;</w:t>
      </w:r>
    </w:p>
    <w:p w14:paraId="76940A6B" w14:textId="77777777" w:rsidR="00797963" w:rsidRPr="00D171B1" w:rsidRDefault="00797963" w:rsidP="008471F2">
      <w:pPr>
        <w:autoSpaceDE w:val="0"/>
        <w:autoSpaceDN w:val="0"/>
        <w:adjustRightInd w:val="0"/>
        <w:ind w:left="851" w:right="899"/>
        <w:jc w:val="both"/>
        <w:rPr>
          <w:rFonts w:ascii="Palatino Linotype" w:hAnsi="Palatino Linotype" w:cs="Arial"/>
          <w:i/>
          <w:sz w:val="22"/>
          <w:szCs w:val="22"/>
          <w:lang w:val="es-ES"/>
        </w:rPr>
      </w:pPr>
      <w:r w:rsidRPr="00D171B1">
        <w:rPr>
          <w:rFonts w:ascii="Palatino Linotype" w:hAnsi="Palatino Linotype" w:cs="Arial"/>
          <w:b/>
          <w:bCs/>
          <w:i/>
          <w:sz w:val="22"/>
          <w:szCs w:val="22"/>
          <w:lang w:val="es-ES"/>
        </w:rPr>
        <w:t xml:space="preserve">II. </w:t>
      </w:r>
      <w:r w:rsidRPr="00D171B1">
        <w:rPr>
          <w:rFonts w:ascii="Palatino Linotype" w:hAnsi="Palatino Linotype" w:cs="Arial"/>
          <w:i/>
          <w:sz w:val="22"/>
          <w:szCs w:val="22"/>
          <w:lang w:val="es-ES"/>
        </w:rPr>
        <w:t xml:space="preserve">Confirmar, modificar o revocar las determinaciones que en materia de ampliación del plazo de respuesta, clasificación de la información y declaración de inexistencia </w:t>
      </w:r>
      <w:r w:rsidRPr="00D171B1">
        <w:rPr>
          <w:rFonts w:ascii="Palatino Linotype" w:hAnsi="Palatino Linotype" w:cs="Arial"/>
          <w:b/>
          <w:i/>
          <w:sz w:val="22"/>
          <w:szCs w:val="22"/>
          <w:lang w:val="es-ES"/>
        </w:rPr>
        <w:t>o de incompetencia realicen los titulares de las áreas de los sujetos obligados</w:t>
      </w:r>
      <w:r w:rsidRPr="00D171B1">
        <w:rPr>
          <w:rFonts w:ascii="Palatino Linotype" w:hAnsi="Palatino Linotype" w:cs="Arial"/>
          <w:i/>
          <w:sz w:val="22"/>
          <w:szCs w:val="22"/>
          <w:lang w:val="es-ES"/>
        </w:rPr>
        <w:t>;</w:t>
      </w:r>
    </w:p>
    <w:p w14:paraId="2860AB3A" w14:textId="77777777" w:rsidR="00797963" w:rsidRPr="00D171B1" w:rsidRDefault="00797963" w:rsidP="008471F2">
      <w:pPr>
        <w:autoSpaceDE w:val="0"/>
        <w:autoSpaceDN w:val="0"/>
        <w:adjustRightInd w:val="0"/>
        <w:ind w:left="851" w:right="899"/>
        <w:jc w:val="both"/>
        <w:rPr>
          <w:rFonts w:ascii="Palatino Linotype" w:hAnsi="Palatino Linotype" w:cs="Arial"/>
          <w:i/>
          <w:sz w:val="22"/>
          <w:szCs w:val="22"/>
          <w:lang w:val="es-ES"/>
        </w:rPr>
      </w:pPr>
      <w:r w:rsidRPr="00D171B1">
        <w:rPr>
          <w:rFonts w:ascii="Palatino Linotype" w:hAnsi="Palatino Linotype" w:cs="Arial"/>
          <w:b/>
          <w:bCs/>
          <w:i/>
          <w:sz w:val="22"/>
          <w:szCs w:val="22"/>
          <w:lang w:val="es-ES"/>
        </w:rPr>
        <w:t>.</w:t>
      </w:r>
      <w:r w:rsidRPr="00D171B1">
        <w:rPr>
          <w:rFonts w:ascii="Palatino Linotype" w:hAnsi="Palatino Linotype" w:cs="Arial"/>
          <w:i/>
          <w:sz w:val="22"/>
          <w:szCs w:val="22"/>
          <w:lang w:val="es-ES"/>
        </w:rPr>
        <w:t xml:space="preserve"> . .”</w:t>
      </w:r>
    </w:p>
    <w:p w14:paraId="5AAEF295" w14:textId="6D6710AD" w:rsidR="008471F2" w:rsidRPr="00D171B1" w:rsidRDefault="008471F2" w:rsidP="008471F2">
      <w:pPr>
        <w:autoSpaceDE w:val="0"/>
        <w:autoSpaceDN w:val="0"/>
        <w:adjustRightInd w:val="0"/>
        <w:ind w:left="851" w:right="899"/>
        <w:jc w:val="both"/>
        <w:rPr>
          <w:rFonts w:ascii="Palatino Linotype" w:hAnsi="Palatino Linotype" w:cs="Arial"/>
          <w:i/>
          <w:sz w:val="22"/>
          <w:szCs w:val="22"/>
          <w:lang w:val="es-ES"/>
        </w:rPr>
      </w:pPr>
      <w:r w:rsidRPr="00D171B1">
        <w:rPr>
          <w:rFonts w:ascii="Palatino Linotype" w:hAnsi="Palatino Linotype" w:cs="Arial"/>
          <w:bCs/>
          <w:i/>
          <w:sz w:val="22"/>
          <w:szCs w:val="22"/>
          <w:lang w:val="es-ES"/>
        </w:rPr>
        <w:t>(Énfasis añadido)</w:t>
      </w:r>
    </w:p>
    <w:p w14:paraId="1F958965" w14:textId="77777777" w:rsidR="00797963" w:rsidRPr="00D171B1" w:rsidRDefault="00797963" w:rsidP="008471F2">
      <w:pPr>
        <w:jc w:val="both"/>
        <w:rPr>
          <w:rFonts w:ascii="Palatino Linotype" w:eastAsia="Calibri" w:hAnsi="Palatino Linotype" w:cs="Arial"/>
          <w:lang w:val="es-ES"/>
        </w:rPr>
      </w:pPr>
    </w:p>
    <w:p w14:paraId="46C49972" w14:textId="77777777" w:rsidR="00797963" w:rsidRPr="00D171B1" w:rsidRDefault="00797963" w:rsidP="00EB48A6">
      <w:pPr>
        <w:spacing w:line="360" w:lineRule="auto"/>
        <w:jc w:val="both"/>
        <w:rPr>
          <w:rFonts w:ascii="Palatino Linotype" w:eastAsia="Calibri" w:hAnsi="Palatino Linotype" w:cs="Arial"/>
          <w:lang w:val="es-ES"/>
        </w:rPr>
      </w:pPr>
      <w:r w:rsidRPr="00D171B1">
        <w:rPr>
          <w:rFonts w:ascii="Palatino Linotype" w:eastAsia="Calibri" w:hAnsi="Palatino Linotype" w:cs="Arial"/>
          <w:lang w:val="es-ES"/>
        </w:rPr>
        <w:t>Es de lo expuesto que, el Comité de Transparencia debe confirmar la incompetencia que en el presente asunto encuadra en el supuesto de la Ley.</w:t>
      </w:r>
    </w:p>
    <w:p w14:paraId="7F3F7544" w14:textId="77777777" w:rsidR="00797963" w:rsidRPr="00D171B1" w:rsidRDefault="00797963" w:rsidP="00EB48A6">
      <w:pPr>
        <w:spacing w:line="360" w:lineRule="auto"/>
        <w:jc w:val="both"/>
        <w:rPr>
          <w:rFonts w:ascii="Palatino Linotype" w:eastAsia="Calibri" w:hAnsi="Palatino Linotype" w:cs="Arial"/>
          <w:lang w:val="es-ES"/>
        </w:rPr>
      </w:pPr>
    </w:p>
    <w:p w14:paraId="40829D27" w14:textId="77777777" w:rsidR="00797963" w:rsidRPr="00D171B1" w:rsidRDefault="00797963" w:rsidP="00EB48A6">
      <w:pPr>
        <w:spacing w:line="360" w:lineRule="auto"/>
        <w:jc w:val="both"/>
        <w:rPr>
          <w:rFonts w:ascii="Palatino Linotype" w:eastAsia="Calibri" w:hAnsi="Palatino Linotype" w:cs="Arial"/>
          <w:lang w:val="es-ES"/>
        </w:rPr>
      </w:pPr>
      <w:r w:rsidRPr="00D171B1">
        <w:rPr>
          <w:rFonts w:ascii="Palatino Linotype" w:eastAsia="Calibri" w:hAnsi="Palatino Linotype" w:cs="Arial"/>
          <w:lang w:val="es-ES"/>
        </w:rPr>
        <w:t xml:space="preserve">No obstante, se dejan a salvo los derechos del particular, para que requiera al </w:t>
      </w:r>
      <w:r w:rsidRPr="00D171B1">
        <w:rPr>
          <w:rFonts w:ascii="Palatino Linotype" w:eastAsia="Calibri" w:hAnsi="Palatino Linotype" w:cs="Arial"/>
          <w:b/>
          <w:lang w:val="es-ES"/>
        </w:rPr>
        <w:t>SUJETO OBLIGADO</w:t>
      </w:r>
      <w:r w:rsidRPr="00D171B1">
        <w:rPr>
          <w:rFonts w:ascii="Palatino Linotype" w:eastAsia="Calibri" w:hAnsi="Palatino Linotype" w:cs="Arial"/>
          <w:lang w:val="es-ES"/>
        </w:rPr>
        <w:t xml:space="preserve"> que considere conveniente.</w:t>
      </w:r>
    </w:p>
    <w:p w14:paraId="67E1A507" w14:textId="77777777" w:rsidR="00797963" w:rsidRPr="00D171B1" w:rsidRDefault="00797963" w:rsidP="00EB48A6">
      <w:pPr>
        <w:spacing w:line="360" w:lineRule="auto"/>
        <w:jc w:val="both"/>
        <w:rPr>
          <w:rFonts w:ascii="Palatino Linotype" w:eastAsia="Calibri" w:hAnsi="Palatino Linotype" w:cs="Tahoma"/>
          <w:bCs/>
          <w:iCs/>
          <w:lang w:val="es-ES" w:eastAsia="en-US"/>
        </w:rPr>
      </w:pPr>
    </w:p>
    <w:p w14:paraId="7C29C007" w14:textId="0EB28CCB" w:rsidR="00EB48EB" w:rsidRPr="00D171B1" w:rsidRDefault="00797963" w:rsidP="00EB48A6">
      <w:pPr>
        <w:spacing w:line="360" w:lineRule="auto"/>
        <w:jc w:val="both"/>
        <w:rPr>
          <w:rFonts w:ascii="Palatino Linotype" w:eastAsia="Calibri" w:hAnsi="Palatino Linotype" w:cs="Arial"/>
          <w:lang w:val="es-ES"/>
        </w:rPr>
      </w:pPr>
      <w:r w:rsidRPr="00D171B1">
        <w:rPr>
          <w:rFonts w:ascii="Palatino Linotype" w:eastAsia="Calibri" w:hAnsi="Palatino Linotype" w:cs="Tahoma"/>
          <w:bCs/>
          <w:iCs/>
          <w:lang w:val="es-ES" w:eastAsia="en-US"/>
        </w:rPr>
        <w:t xml:space="preserve">Derivado de lo anterior, este Órgano Garante </w:t>
      </w:r>
      <w:r w:rsidRPr="00D171B1">
        <w:rPr>
          <w:rFonts w:ascii="Palatino Linotype" w:eastAsia="Calibri" w:hAnsi="Palatino Linotype" w:cs="Arial"/>
          <w:lang w:val="es-ES"/>
        </w:rPr>
        <w:t xml:space="preserve">determina </w:t>
      </w:r>
      <w:r w:rsidR="00A84F17" w:rsidRPr="00D171B1">
        <w:rPr>
          <w:rFonts w:ascii="Palatino Linotype" w:eastAsia="Calibri" w:hAnsi="Palatino Linotype" w:cs="Arial"/>
          <w:lang w:val="es-ES"/>
        </w:rPr>
        <w:t xml:space="preserve">ordenar al </w:t>
      </w:r>
      <w:r w:rsidR="00A84F17" w:rsidRPr="00D171B1">
        <w:rPr>
          <w:rFonts w:ascii="Palatino Linotype" w:eastAsia="Calibri" w:hAnsi="Palatino Linotype" w:cs="Arial"/>
          <w:b/>
          <w:lang w:val="es-ES"/>
        </w:rPr>
        <w:t xml:space="preserve">SUJETO OBLIGADO </w:t>
      </w:r>
      <w:r w:rsidR="00A84F17" w:rsidRPr="00D171B1">
        <w:rPr>
          <w:rFonts w:ascii="Palatino Linotype" w:eastAsia="Calibri" w:hAnsi="Palatino Linotype" w:cs="Arial"/>
          <w:lang w:val="es-ES"/>
        </w:rPr>
        <w:t>haga entrega de la o</w:t>
      </w:r>
      <w:r w:rsidRPr="00D171B1">
        <w:rPr>
          <w:rFonts w:ascii="Palatino Linotype" w:eastAsia="Calibri" w:hAnsi="Palatino Linotype" w:cs="Arial"/>
          <w:lang w:val="es-ES"/>
        </w:rPr>
        <w:t xml:space="preserve">pinión de no adeudo en el cumplimiento de sus obligaciones fiscales emitida por el Servicio de Administración Tributaria, expedida a favor del Ayuntamiento de Ixtlahuaca; así como, del órgano descentralizado Instituto </w:t>
      </w:r>
      <w:r w:rsidRPr="00D171B1">
        <w:rPr>
          <w:rFonts w:ascii="Palatino Linotype" w:eastAsia="Calibri" w:hAnsi="Palatino Linotype" w:cs="Arial"/>
          <w:lang w:val="es-ES"/>
        </w:rPr>
        <w:lastRenderedPageBreak/>
        <w:t xml:space="preserve">Municipal de Cultura Física y Deporte </w:t>
      </w:r>
      <w:r w:rsidR="006365F9" w:rsidRPr="00D171B1">
        <w:rPr>
          <w:rFonts w:ascii="Palatino Linotype" w:eastAsia="Calibri" w:hAnsi="Palatino Linotype" w:cs="Arial"/>
          <w:lang w:val="es-ES"/>
        </w:rPr>
        <w:t>de Ixtlahuaca</w:t>
      </w:r>
      <w:r w:rsidR="00A84F17" w:rsidRPr="00D171B1">
        <w:rPr>
          <w:rFonts w:ascii="Palatino Linotype" w:eastAsia="Calibri" w:hAnsi="Palatino Linotype" w:cs="Arial"/>
          <w:lang w:val="es-ES"/>
        </w:rPr>
        <w:t xml:space="preserve">; así como, el </w:t>
      </w:r>
      <w:r w:rsidR="00EB48EB" w:rsidRPr="00D171B1">
        <w:rPr>
          <w:rFonts w:ascii="Palatino Linotype" w:eastAsia="Calibri" w:hAnsi="Palatino Linotype" w:cs="Arial"/>
          <w:lang w:val="es-ES"/>
        </w:rPr>
        <w:t xml:space="preserve">Acuerdo que emita el Comité de Transparencia en el que se confirme la declaratoria de incompetencia de la información solicitada al </w:t>
      </w:r>
      <w:r w:rsidR="00A84F17" w:rsidRPr="00D171B1">
        <w:rPr>
          <w:rFonts w:ascii="Palatino Linotype" w:hAnsi="Palatino Linotype"/>
        </w:rPr>
        <w:t>Sistema Municipal para el Desarrollo Integral de la Familia de Ixtlahuaca</w:t>
      </w:r>
      <w:r w:rsidR="00EB48EB" w:rsidRPr="00D171B1">
        <w:rPr>
          <w:rFonts w:ascii="Palatino Linotype" w:eastAsia="Calibri" w:hAnsi="Palatino Linotype" w:cs="Arial"/>
          <w:lang w:val="es-ES"/>
        </w:rPr>
        <w:t xml:space="preserve">. </w:t>
      </w:r>
    </w:p>
    <w:p w14:paraId="68B8BF42" w14:textId="77777777" w:rsidR="00EB48EB" w:rsidRPr="00D171B1" w:rsidRDefault="00EB48EB" w:rsidP="00EB48A6">
      <w:pPr>
        <w:spacing w:line="360" w:lineRule="auto"/>
        <w:jc w:val="both"/>
        <w:rPr>
          <w:rFonts w:ascii="Palatino Linotype" w:eastAsia="Calibri" w:hAnsi="Palatino Linotype"/>
          <w:lang w:val="es-ES_tradnl"/>
        </w:rPr>
      </w:pPr>
    </w:p>
    <w:p w14:paraId="22166708" w14:textId="74724540" w:rsidR="00711C74" w:rsidRPr="00D171B1" w:rsidRDefault="00711C74" w:rsidP="00EB48A6">
      <w:pPr>
        <w:spacing w:line="360" w:lineRule="auto"/>
        <w:jc w:val="both"/>
        <w:rPr>
          <w:rFonts w:ascii="Palatino Linotype" w:hAnsi="Palatino Linotype" w:cs="Arial"/>
        </w:rPr>
      </w:pPr>
      <w:r w:rsidRPr="00D171B1">
        <w:rPr>
          <w:rFonts w:ascii="Palatino Linotype" w:hAnsi="Palatino Linotype"/>
          <w:bCs/>
        </w:rPr>
        <w:t xml:space="preserve">Ahora bien, respecto a las </w:t>
      </w:r>
      <w:r w:rsidRPr="00D171B1">
        <w:rPr>
          <w:rFonts w:ascii="Palatino Linotype" w:hAnsi="Palatino Linotype"/>
          <w:b/>
          <w:bCs/>
        </w:rPr>
        <w:t>opiniones  de cumplimiento y constancia de situación fiscal</w:t>
      </w:r>
      <w:r w:rsidRPr="00D171B1">
        <w:rPr>
          <w:rFonts w:ascii="Palatino Linotype" w:hAnsi="Palatino Linotype"/>
          <w:bCs/>
        </w:rPr>
        <w:t xml:space="preserve"> del Instituto Mexicano del Seguro Social </w:t>
      </w:r>
      <w:r w:rsidRPr="00D171B1">
        <w:rPr>
          <w:rFonts w:ascii="Palatino Linotype" w:hAnsi="Palatino Linotype"/>
          <w:b/>
          <w:bCs/>
        </w:rPr>
        <w:t>(IMSS)</w:t>
      </w:r>
      <w:r w:rsidRPr="00D171B1">
        <w:rPr>
          <w:rFonts w:ascii="Palatino Linotype" w:hAnsi="Palatino Linotype"/>
          <w:bCs/>
        </w:rPr>
        <w:t xml:space="preserve"> e </w:t>
      </w:r>
      <w:r w:rsidRPr="00D171B1">
        <w:rPr>
          <w:rFonts w:ascii="Palatino Linotype" w:eastAsia="Calibri" w:hAnsi="Palatino Linotype"/>
          <w:lang w:val="es-ES_tradnl"/>
        </w:rPr>
        <w:t>Instituto del Fondo Nacional de la Vivienda para los Trabajadores (</w:t>
      </w:r>
      <w:r w:rsidRPr="00D171B1">
        <w:rPr>
          <w:rFonts w:ascii="Palatino Linotype" w:eastAsia="Calibri" w:hAnsi="Palatino Linotype"/>
          <w:b/>
          <w:lang w:val="es-ES_tradnl"/>
        </w:rPr>
        <w:t xml:space="preserve">INFONAVIT) </w:t>
      </w:r>
      <w:r w:rsidRPr="00D171B1">
        <w:rPr>
          <w:rFonts w:ascii="Palatino Linotype" w:eastAsia="Calibri" w:hAnsi="Palatino Linotype"/>
          <w:lang w:val="es-ES_tradnl"/>
        </w:rPr>
        <w:t xml:space="preserve">se destaca que mediante respuesta primigenia, </w:t>
      </w:r>
      <w:r w:rsidRPr="00D171B1">
        <w:rPr>
          <w:rFonts w:ascii="Palatino Linotype" w:eastAsia="Calibri" w:hAnsi="Palatino Linotype"/>
          <w:b/>
          <w:lang w:val="es-ES_tradnl"/>
        </w:rPr>
        <w:t xml:space="preserve">EL SUJETO OBLIGADO </w:t>
      </w:r>
      <w:r w:rsidRPr="00D171B1">
        <w:rPr>
          <w:rFonts w:ascii="Palatino Linotype" w:eastAsia="Calibri" w:hAnsi="Palatino Linotype"/>
          <w:lang w:val="es-ES_tradnl"/>
        </w:rPr>
        <w:t xml:space="preserve">a través del Tesorero Municipal precisó que no genera la constancia de situación fiscal del INFONAVIT; asimismo no cotiza al IMSS, </w:t>
      </w:r>
      <w:r w:rsidRPr="00D171B1">
        <w:rPr>
          <w:rFonts w:ascii="Palatino Linotype" w:hAnsi="Palatino Linotype" w:cs="Arial"/>
          <w:color w:val="000000" w:themeColor="text1"/>
        </w:rPr>
        <w:t xml:space="preserve">respuesta que </w:t>
      </w:r>
      <w:r w:rsidRPr="00D171B1">
        <w:rPr>
          <w:rFonts w:ascii="Palatino Linotype" w:eastAsia="Calibri" w:hAnsi="Palatino Linotype"/>
          <w:lang w:val="es-ES"/>
        </w:rPr>
        <w:t xml:space="preserve">constituye un hecho negativo, </w:t>
      </w:r>
      <w:r w:rsidRPr="00D171B1">
        <w:rPr>
          <w:rFonts w:ascii="Palatino Linotype" w:hAnsi="Palatino Linotype"/>
        </w:rPr>
        <w:t xml:space="preserve">por lo que, </w:t>
      </w:r>
      <w:r w:rsidRPr="00D171B1">
        <w:rPr>
          <w:rFonts w:ascii="Palatino Linotype" w:hAnsi="Palatino Linotype" w:cs="Arial"/>
        </w:rPr>
        <w:t xml:space="preserve">es evidente que éste no puede fácticamente obrar en los archivos del </w:t>
      </w:r>
      <w:r w:rsidRPr="00D171B1">
        <w:rPr>
          <w:rFonts w:ascii="Palatino Linotype" w:hAnsi="Palatino Linotype" w:cs="Arial"/>
          <w:b/>
        </w:rPr>
        <w:t>SUJETO OBLIGADO</w:t>
      </w:r>
      <w:r w:rsidRPr="00D171B1">
        <w:rPr>
          <w:rFonts w:ascii="Palatino Linotype" w:hAnsi="Palatino Linotype" w:cs="Arial"/>
        </w:rPr>
        <w:t>, ya que no puede probarse por ser lógica y materialmente imposible.</w:t>
      </w:r>
    </w:p>
    <w:p w14:paraId="507B57FA" w14:textId="77777777" w:rsidR="00711C74" w:rsidRPr="00D171B1" w:rsidRDefault="00711C74" w:rsidP="00EB48A6">
      <w:pPr>
        <w:spacing w:line="360" w:lineRule="auto"/>
        <w:jc w:val="both"/>
        <w:rPr>
          <w:rFonts w:ascii="Palatino Linotype" w:hAnsi="Palatino Linotype"/>
        </w:rPr>
      </w:pPr>
    </w:p>
    <w:p w14:paraId="26EAE2E5" w14:textId="77777777" w:rsidR="00711C74" w:rsidRPr="00D171B1" w:rsidRDefault="00711C74" w:rsidP="00EB48A6">
      <w:pPr>
        <w:autoSpaceDE w:val="0"/>
        <w:autoSpaceDN w:val="0"/>
        <w:adjustRightInd w:val="0"/>
        <w:spacing w:line="360" w:lineRule="auto"/>
        <w:ind w:right="18"/>
        <w:jc w:val="both"/>
        <w:rPr>
          <w:rFonts w:ascii="Palatino Linotype" w:hAnsi="Palatino Linotype" w:cs="Arial"/>
        </w:rPr>
      </w:pPr>
      <w:r w:rsidRPr="00D171B1">
        <w:rPr>
          <w:rFonts w:ascii="Palatino Linotype" w:hAnsi="Palatino Linotype" w:cs="Arial"/>
        </w:rPr>
        <w:t>Por lo que podemos concluir que nos encontramos ante una notoria y evidente inexistencia fáctica de la información solicitada.</w:t>
      </w:r>
    </w:p>
    <w:p w14:paraId="1C0F3333" w14:textId="77777777" w:rsidR="00711C74" w:rsidRPr="00D171B1" w:rsidRDefault="00711C74" w:rsidP="00EB48A6">
      <w:pPr>
        <w:autoSpaceDE w:val="0"/>
        <w:autoSpaceDN w:val="0"/>
        <w:adjustRightInd w:val="0"/>
        <w:spacing w:line="360" w:lineRule="auto"/>
        <w:ind w:right="18"/>
        <w:jc w:val="both"/>
        <w:rPr>
          <w:rFonts w:ascii="Palatino Linotype" w:hAnsi="Palatino Linotype" w:cs="Arial"/>
        </w:rPr>
      </w:pPr>
    </w:p>
    <w:p w14:paraId="0E2BF45C" w14:textId="77777777" w:rsidR="00711C74" w:rsidRPr="00D171B1" w:rsidRDefault="00711C74" w:rsidP="00EB48A6">
      <w:pPr>
        <w:autoSpaceDE w:val="0"/>
        <w:autoSpaceDN w:val="0"/>
        <w:adjustRightInd w:val="0"/>
        <w:spacing w:line="360" w:lineRule="auto"/>
        <w:ind w:right="18"/>
        <w:jc w:val="both"/>
        <w:rPr>
          <w:rFonts w:ascii="Palatino Linotype" w:hAnsi="Palatino Linotype" w:cs="Arial"/>
        </w:rPr>
      </w:pPr>
      <w:r w:rsidRPr="00D171B1">
        <w:rPr>
          <w:rFonts w:ascii="Palatino Linotype" w:hAnsi="Palatino Linotype" w:cs="Arial"/>
        </w:rPr>
        <w:t xml:space="preserve">Cabe señalar que, el Pleno de este Órgano Garante, ha sostenido que cuando se está ante la presencia de un acto u hecho negativo, es decir, </w:t>
      </w:r>
      <w:r w:rsidRPr="00D171B1">
        <w:rPr>
          <w:rFonts w:ascii="Palatino Linotype" w:hAnsi="Palatino Linotype" w:cs="Arial"/>
          <w:b/>
        </w:rPr>
        <w:t>que no se actualiza</w:t>
      </w:r>
      <w:r w:rsidRPr="00D171B1">
        <w:rPr>
          <w:rFonts w:ascii="Palatino Linotype" w:hAnsi="Palatino Linotype" w:cs="Arial"/>
        </w:rPr>
        <w:t xml:space="preserve"> la circunstancia por la cual </w:t>
      </w:r>
      <w:r w:rsidRPr="00D171B1">
        <w:rPr>
          <w:rFonts w:ascii="Palatino Linotype" w:hAnsi="Palatino Linotype" w:cs="Arial"/>
          <w:b/>
        </w:rPr>
        <w:t>EL SUJETO OBLIGADO</w:t>
      </w:r>
      <w:r w:rsidRPr="00D171B1">
        <w:rPr>
          <w:rFonts w:ascii="Palatino Linotype" w:hAnsi="Palatino Linotype" w:cs="Arial"/>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474A362D" w14:textId="77777777" w:rsidR="00711C74" w:rsidRPr="00D171B1" w:rsidRDefault="00711C74" w:rsidP="008471F2">
      <w:pPr>
        <w:autoSpaceDE w:val="0"/>
        <w:autoSpaceDN w:val="0"/>
        <w:adjustRightInd w:val="0"/>
        <w:ind w:right="18"/>
        <w:jc w:val="both"/>
        <w:rPr>
          <w:rFonts w:ascii="Palatino Linotype" w:hAnsi="Palatino Linotype" w:cs="Arial"/>
        </w:rPr>
      </w:pPr>
    </w:p>
    <w:p w14:paraId="050D4480" w14:textId="77777777" w:rsidR="00711C74" w:rsidRPr="00D171B1" w:rsidRDefault="00711C74" w:rsidP="008471F2">
      <w:pPr>
        <w:tabs>
          <w:tab w:val="left" w:pos="8222"/>
        </w:tabs>
        <w:ind w:left="851" w:right="899"/>
        <w:jc w:val="both"/>
        <w:rPr>
          <w:rFonts w:ascii="Palatino Linotype" w:hAnsi="Palatino Linotype"/>
          <w:i/>
          <w:sz w:val="22"/>
          <w:szCs w:val="22"/>
        </w:rPr>
      </w:pPr>
      <w:r w:rsidRPr="00D171B1">
        <w:rPr>
          <w:rFonts w:ascii="Palatino Linotype" w:hAnsi="Palatino Linotype"/>
          <w:b/>
          <w:i/>
          <w:sz w:val="22"/>
          <w:szCs w:val="22"/>
        </w:rPr>
        <w:t>“INEXISTENCIA DE LA INFORMACIÓN. EL COMITÉ DE ACCESO A LA INFORMACIÓN PUEDE DECLARARLA ANTE SU EVIDENCIA, SIN NECESIDAD DE DICTAR MEDIDAS PARA SU LOCALIZACIÓN.</w:t>
      </w:r>
      <w:r w:rsidRPr="00D171B1">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D171B1">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D171B1">
        <w:rPr>
          <w:rFonts w:ascii="Palatino Linotype" w:hAnsi="Palatino Linotype"/>
          <w:i/>
          <w:sz w:val="22"/>
          <w:szCs w:val="22"/>
        </w:rPr>
        <w:t>.</w:t>
      </w:r>
    </w:p>
    <w:p w14:paraId="6909A868" w14:textId="77777777" w:rsidR="00711C74" w:rsidRPr="00D171B1" w:rsidRDefault="00711C74" w:rsidP="008471F2">
      <w:pPr>
        <w:tabs>
          <w:tab w:val="left" w:pos="8222"/>
        </w:tabs>
        <w:ind w:left="851" w:right="899"/>
        <w:jc w:val="both"/>
        <w:rPr>
          <w:rFonts w:ascii="Palatino Linotype" w:hAnsi="Palatino Linotype"/>
          <w:sz w:val="22"/>
          <w:szCs w:val="22"/>
        </w:rPr>
      </w:pPr>
      <w:r w:rsidRPr="00D171B1">
        <w:rPr>
          <w:rFonts w:ascii="Palatino Linotype" w:hAnsi="Palatino Linotype"/>
          <w:sz w:val="22"/>
          <w:szCs w:val="22"/>
        </w:rPr>
        <w:t>Clasificación de Información 35/2004-J, deriva de la solicitud de acceso a la información de Daniel Lizárraga Méndez.- 15 de noviembre de 2004.- Unanimidad de votos”.</w:t>
      </w:r>
    </w:p>
    <w:p w14:paraId="328E89AE" w14:textId="77777777" w:rsidR="00711C74" w:rsidRPr="00D171B1" w:rsidRDefault="00711C74" w:rsidP="008471F2">
      <w:pPr>
        <w:tabs>
          <w:tab w:val="left" w:pos="8222"/>
        </w:tabs>
        <w:ind w:left="851" w:right="899"/>
        <w:jc w:val="both"/>
        <w:rPr>
          <w:rFonts w:ascii="Palatino Linotype" w:hAnsi="Palatino Linotype"/>
          <w:b/>
          <w:i/>
          <w:sz w:val="22"/>
          <w:szCs w:val="22"/>
        </w:rPr>
      </w:pPr>
    </w:p>
    <w:p w14:paraId="2144A145" w14:textId="77777777" w:rsidR="00711C74" w:rsidRPr="00D171B1" w:rsidRDefault="00711C74" w:rsidP="008471F2">
      <w:pPr>
        <w:tabs>
          <w:tab w:val="left" w:pos="8222"/>
        </w:tabs>
        <w:ind w:left="851" w:right="899"/>
        <w:jc w:val="both"/>
        <w:rPr>
          <w:rFonts w:ascii="Palatino Linotype" w:hAnsi="Palatino Linotype"/>
          <w:b/>
          <w:sz w:val="22"/>
          <w:szCs w:val="22"/>
        </w:rPr>
      </w:pPr>
      <w:r w:rsidRPr="00D171B1">
        <w:rPr>
          <w:rFonts w:ascii="Palatino Linotype" w:hAnsi="Palatino Linotype"/>
          <w:b/>
          <w:i/>
          <w:sz w:val="22"/>
          <w:szCs w:val="22"/>
        </w:rPr>
        <w:t xml:space="preserve">HECHOS NEGATIVOS, NO SON SUSCEPTIBLES DE DEMOSTRACION. </w:t>
      </w:r>
      <w:r w:rsidRPr="00D171B1">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60EB8B5D" w14:textId="77777777" w:rsidR="00711C74" w:rsidRPr="00D171B1" w:rsidRDefault="00711C74" w:rsidP="008471F2">
      <w:pPr>
        <w:ind w:left="851" w:right="1134"/>
        <w:jc w:val="both"/>
        <w:rPr>
          <w:rFonts w:ascii="Palatino Linotype" w:hAnsi="Palatino Linotype"/>
          <w:b/>
          <w:sz w:val="22"/>
          <w:szCs w:val="22"/>
        </w:rPr>
      </w:pPr>
    </w:p>
    <w:p w14:paraId="474E4A92" w14:textId="77777777" w:rsidR="00711C74" w:rsidRPr="00D171B1" w:rsidRDefault="00711C74" w:rsidP="00EB48A6">
      <w:pPr>
        <w:autoSpaceDE w:val="0"/>
        <w:autoSpaceDN w:val="0"/>
        <w:adjustRightInd w:val="0"/>
        <w:spacing w:line="360" w:lineRule="auto"/>
        <w:ind w:right="18"/>
        <w:jc w:val="both"/>
        <w:rPr>
          <w:rFonts w:ascii="Palatino Linotype" w:hAnsi="Palatino Linotype" w:cs="Arial"/>
          <w:b/>
          <w:lang w:eastAsia="es-MX"/>
        </w:rPr>
      </w:pPr>
      <w:r w:rsidRPr="00D171B1">
        <w:rPr>
          <w:rFonts w:ascii="Palatino Linotype" w:hAnsi="Palatino Linotype" w:cs="Arial"/>
        </w:rPr>
        <w:t>Por lo anterior, y derivado del análisis expuesto, se concluye que se está en presencia de un hecho negativo, por lo que, en este sentido resulta innecesario realizar un Acuerdo de Inexistencia</w:t>
      </w:r>
      <w:r w:rsidRPr="00D171B1">
        <w:rPr>
          <w:rFonts w:ascii="Palatino Linotype" w:hAnsi="Palatino Linotype" w:cs="Arial"/>
          <w:lang w:eastAsia="es-MX"/>
        </w:rPr>
        <w:t xml:space="preserve">.  </w:t>
      </w:r>
    </w:p>
    <w:p w14:paraId="218FB070" w14:textId="77777777" w:rsidR="00711C74" w:rsidRPr="00D171B1" w:rsidRDefault="00711C74" w:rsidP="00EB48A6">
      <w:pPr>
        <w:spacing w:line="360" w:lineRule="auto"/>
        <w:jc w:val="both"/>
        <w:rPr>
          <w:rFonts w:ascii="Palatino Linotype" w:hAnsi="Palatino Linotype"/>
        </w:rPr>
      </w:pPr>
    </w:p>
    <w:p w14:paraId="207073A9" w14:textId="77777777" w:rsidR="00711C74" w:rsidRPr="00D171B1" w:rsidRDefault="00711C74" w:rsidP="00EB48A6">
      <w:pPr>
        <w:spacing w:line="360" w:lineRule="auto"/>
        <w:jc w:val="both"/>
        <w:rPr>
          <w:rFonts w:ascii="Palatino Linotype" w:hAnsi="Palatino Linotype" w:cs="Arial"/>
        </w:rPr>
      </w:pPr>
      <w:r w:rsidRPr="00D171B1">
        <w:rPr>
          <w:rFonts w:ascii="Palatino Linotype" w:hAnsi="Palatino Linotype"/>
        </w:rPr>
        <w:t xml:space="preserve">Así, de conformidad con lo establecido en el artículo 12 de la Ley de Transparencia y Acceso a la Información Pública del Estado de México y Municipios, </w:t>
      </w:r>
      <w:r w:rsidRPr="00D171B1">
        <w:rPr>
          <w:rFonts w:ascii="Palatino Linotype" w:hAnsi="Palatino Linotype"/>
          <w:b/>
        </w:rPr>
        <w:t>EL SUJETO OBLIGADO</w:t>
      </w:r>
      <w:r w:rsidRPr="00D171B1">
        <w:rPr>
          <w:rFonts w:ascii="Palatino Linotype" w:hAnsi="Palatino Linotype"/>
        </w:rPr>
        <w:t xml:space="preserve"> sólo proporcionará la información que obra en sus archivos, lo que a</w:t>
      </w:r>
      <w:r w:rsidRPr="00D171B1">
        <w:rPr>
          <w:rFonts w:ascii="Palatino Linotype" w:hAnsi="Palatino Linotype"/>
          <w:i/>
        </w:rPr>
        <w:t xml:space="preserve"> </w:t>
      </w:r>
      <w:r w:rsidRPr="00D171B1">
        <w:rPr>
          <w:rFonts w:ascii="Palatino Linotype" w:hAnsi="Palatino Linotype"/>
          <w:i/>
        </w:rPr>
        <w:lastRenderedPageBreak/>
        <w:t>contrario sensu</w:t>
      </w:r>
      <w:r w:rsidRPr="00D171B1">
        <w:rPr>
          <w:rFonts w:ascii="Palatino Linotype" w:hAnsi="Palatino Linotype"/>
        </w:rPr>
        <w:t xml:space="preserve"> significa que no se está obligado a proporcionar lo que no obre en los mismos; </w:t>
      </w:r>
      <w:r w:rsidRPr="00D171B1">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14:paraId="1511CC00" w14:textId="77777777" w:rsidR="00711C74" w:rsidRPr="00D171B1" w:rsidRDefault="00711C74" w:rsidP="00EB48A6">
      <w:pPr>
        <w:spacing w:line="360" w:lineRule="auto"/>
        <w:rPr>
          <w:rFonts w:ascii="Palatino Linotype" w:hAnsi="Palatino Linotype" w:cs="Arial"/>
        </w:rPr>
      </w:pPr>
    </w:p>
    <w:p w14:paraId="5720BAC6" w14:textId="77777777" w:rsidR="00B300AF" w:rsidRPr="00D171B1" w:rsidRDefault="00B300AF" w:rsidP="00EB48A6">
      <w:pPr>
        <w:spacing w:line="360" w:lineRule="auto"/>
        <w:jc w:val="both"/>
        <w:rPr>
          <w:rFonts w:ascii="Palatino Linotype" w:hAnsi="Palatino Linotype"/>
          <w:bCs/>
        </w:rPr>
      </w:pPr>
      <w:r w:rsidRPr="00D171B1">
        <w:rPr>
          <w:rFonts w:ascii="Palatino Linotype" w:hAnsi="Palatino Linotype"/>
          <w:bCs/>
        </w:rPr>
        <w:t xml:space="preserve">Bajo este contexto, los requerimientos consistentes en las opiniones  de cumplimiento y constancia de situación fiscal del Instituto Mexicano del Seguro Social (IMSS) e </w:t>
      </w:r>
      <w:r w:rsidRPr="00D171B1">
        <w:rPr>
          <w:rFonts w:ascii="Palatino Linotype" w:eastAsia="Calibri" w:hAnsi="Palatino Linotype"/>
          <w:lang w:val="es-ES_tradnl"/>
        </w:rPr>
        <w:t xml:space="preserve">Instituto del Fondo Nacional de la Vivienda para los Trabajadores (INFONAVIT) </w:t>
      </w:r>
      <w:r w:rsidRPr="00D171B1">
        <w:rPr>
          <w:rFonts w:ascii="Palatino Linotype" w:hAnsi="Palatino Linotype"/>
          <w:bCs/>
        </w:rPr>
        <w:t xml:space="preserve"> se tienen por colmados, al existir un pronunciamiento en sentido negativo emitido por el Titular de la Tesorería Municipal. </w:t>
      </w:r>
    </w:p>
    <w:p w14:paraId="138E5A09" w14:textId="77777777" w:rsidR="00B300AF" w:rsidRPr="00D171B1" w:rsidRDefault="00B300AF" w:rsidP="00EB48A6">
      <w:pPr>
        <w:spacing w:line="360" w:lineRule="auto"/>
        <w:rPr>
          <w:rFonts w:ascii="Palatino Linotype" w:hAnsi="Palatino Linotype" w:cs="Arial"/>
        </w:rPr>
      </w:pPr>
    </w:p>
    <w:p w14:paraId="798C4B1A" w14:textId="77777777" w:rsidR="00B300AF" w:rsidRPr="00D171B1" w:rsidRDefault="00B300AF" w:rsidP="00EB48A6">
      <w:pPr>
        <w:spacing w:line="360" w:lineRule="auto"/>
        <w:jc w:val="both"/>
        <w:rPr>
          <w:rFonts w:ascii="Palatino Linotype" w:eastAsia="Calibri" w:hAnsi="Palatino Linotype"/>
          <w:lang w:val="es-ES_tradnl"/>
        </w:rPr>
      </w:pPr>
      <w:r w:rsidRPr="00D171B1">
        <w:rPr>
          <w:rFonts w:ascii="Palatino Linotype" w:hAnsi="Palatino Linotype"/>
          <w:bCs/>
        </w:rPr>
        <w:t xml:space="preserve">Por otro lado, respecto al requerimiento realizado por el particular identificado con el del numeral romano </w:t>
      </w:r>
      <w:r w:rsidRPr="00D171B1">
        <w:rPr>
          <w:rFonts w:ascii="Palatino Linotype" w:hAnsi="Palatino Linotype"/>
          <w:b/>
          <w:bCs/>
        </w:rPr>
        <w:t>I</w:t>
      </w:r>
      <w:r w:rsidRPr="00D171B1">
        <w:rPr>
          <w:rFonts w:ascii="Palatino Linotype" w:hAnsi="Palatino Linotype"/>
          <w:bCs/>
        </w:rPr>
        <w:t>, relativo a reportes</w:t>
      </w:r>
      <w:r w:rsidRPr="00D171B1">
        <w:rPr>
          <w:rFonts w:ascii="Palatino Linotype" w:eastAsia="Calibri" w:hAnsi="Palatino Linotype"/>
          <w:lang w:val="es-ES_tradnl"/>
        </w:rPr>
        <w:t xml:space="preserve"> del aplicativo “Visor de nómina SAT” de los años 2018 a 2021, en sus tres tipos de presentaciones: a) Vista anual acumulada. b) Detalle mensual. c) Detalle diferencias sueldos y salarios; al respecto </w:t>
      </w:r>
      <w:r w:rsidRPr="00D171B1">
        <w:rPr>
          <w:rFonts w:ascii="Palatino Linotype" w:eastAsia="Calibri" w:hAnsi="Palatino Linotype"/>
          <w:b/>
          <w:lang w:val="es-ES_tradnl"/>
        </w:rPr>
        <w:t xml:space="preserve">EL SUJETO OBLIGADO </w:t>
      </w:r>
      <w:r w:rsidRPr="00D171B1">
        <w:rPr>
          <w:rFonts w:ascii="Palatino Linotype" w:eastAsia="Calibri" w:hAnsi="Palatino Linotype"/>
          <w:lang w:val="es-ES_tradnl"/>
        </w:rPr>
        <w:t xml:space="preserve">mediante Informe Justificado hizo entrega de los siguientes documentos: </w:t>
      </w:r>
    </w:p>
    <w:p w14:paraId="08F96DFC" w14:textId="77777777" w:rsidR="008471F2" w:rsidRPr="00D171B1" w:rsidRDefault="008471F2" w:rsidP="00EB48A6">
      <w:pPr>
        <w:spacing w:line="360" w:lineRule="auto"/>
        <w:jc w:val="both"/>
        <w:rPr>
          <w:rFonts w:ascii="Palatino Linotype" w:eastAsia="Calibri" w:hAnsi="Palatino Linotype"/>
          <w:lang w:val="es-ES_tradnl"/>
        </w:rPr>
      </w:pPr>
    </w:p>
    <w:p w14:paraId="763E4791"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34" w:history="1">
        <w:r w:rsidR="00B300AF" w:rsidRPr="00D171B1">
          <w:rPr>
            <w:rFonts w:ascii="Palatino Linotype" w:hAnsi="Palatino Linotype" w:cs="Arial"/>
            <w:b/>
            <w:i/>
            <w:color w:val="000000" w:themeColor="text1"/>
            <w:lang w:eastAsia="es-MX"/>
          </w:rPr>
          <w:t>visor acum. anual 2018.pdf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 xml:space="preserve">el cual contiene la </w:t>
      </w:r>
      <w:r w:rsidR="00B300AF" w:rsidRPr="00D171B1">
        <w:rPr>
          <w:rFonts w:ascii="Palatino Linotype" w:hAnsi="Palatino Linotype" w:cs="Arial"/>
          <w:bCs/>
        </w:rPr>
        <w:t>vista anual acumulada del ejercicio fiscal 2018.</w:t>
      </w:r>
    </w:p>
    <w:p w14:paraId="4E4C74DE"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35" w:history="1">
        <w:r w:rsidR="00B300AF" w:rsidRPr="00D171B1">
          <w:rPr>
            <w:rFonts w:ascii="Palatino Linotype" w:hAnsi="Palatino Linotype" w:cs="Arial"/>
            <w:b/>
            <w:i/>
            <w:color w:val="000000" w:themeColor="text1"/>
            <w:lang w:eastAsia="es-MX"/>
          </w:rPr>
          <w:t>DetalleMensual.MIX850101585..2018.pdf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 xml:space="preserve">el cual contiene el detalle mensual del ejercicio fiscal 2018, de </w:t>
      </w:r>
      <w:r w:rsidR="00B300AF" w:rsidRPr="00D171B1">
        <w:rPr>
          <w:rFonts w:ascii="Palatino Linotype" w:hAnsi="Palatino Linotype" w:cs="Arial"/>
          <w:bCs/>
        </w:rPr>
        <w:t xml:space="preserve">pagos y retenciones por sueldos y salarios realizados a tus trabajadores. </w:t>
      </w:r>
    </w:p>
    <w:p w14:paraId="57F31DBC"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36" w:history="1">
        <w:r w:rsidR="00B300AF" w:rsidRPr="00D171B1">
          <w:rPr>
            <w:rFonts w:ascii="Palatino Linotype" w:hAnsi="Palatino Linotype" w:cs="Arial"/>
            <w:b/>
            <w:i/>
            <w:color w:val="000000" w:themeColor="text1"/>
            <w:lang w:eastAsia="es-MX"/>
          </w:rPr>
          <w:t>DetalleAnual.MIX850101585.2019.pdf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 xml:space="preserve">el cual contiene la </w:t>
      </w:r>
      <w:r w:rsidR="00B300AF" w:rsidRPr="00D171B1">
        <w:rPr>
          <w:rFonts w:ascii="Palatino Linotype" w:hAnsi="Palatino Linotype" w:cs="Arial"/>
          <w:bCs/>
        </w:rPr>
        <w:t>vista anual acumulada del ejercicio fiscal 2019.</w:t>
      </w:r>
    </w:p>
    <w:p w14:paraId="02FE1986"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37" w:history="1">
        <w:r w:rsidR="00B300AF" w:rsidRPr="00D171B1">
          <w:rPr>
            <w:rFonts w:ascii="Palatino Linotype" w:hAnsi="Palatino Linotype" w:cs="Arial"/>
            <w:b/>
            <w:i/>
            <w:color w:val="000000" w:themeColor="text1"/>
            <w:lang w:eastAsia="es-MX"/>
          </w:rPr>
          <w:t>DetalleMensual.MIX850101585.MIX850101585.2019.pdf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 xml:space="preserve">el cual contiene el detalle mensual del ejercicio fiscal 2019, de </w:t>
      </w:r>
      <w:r w:rsidR="00B300AF" w:rsidRPr="00D171B1">
        <w:rPr>
          <w:rFonts w:ascii="Palatino Linotype" w:hAnsi="Palatino Linotype" w:cs="Arial"/>
          <w:bCs/>
        </w:rPr>
        <w:t xml:space="preserve">pagos y retenciones por sueldos y salarios realizados a tus trabajadores. </w:t>
      </w:r>
    </w:p>
    <w:p w14:paraId="6925C939"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Cs/>
        </w:rPr>
      </w:pPr>
      <w:hyperlink r:id="rId38" w:history="1">
        <w:r w:rsidR="00B300AF" w:rsidRPr="00D171B1">
          <w:rPr>
            <w:rFonts w:ascii="Palatino Linotype" w:hAnsi="Palatino Linotype" w:cs="Arial"/>
            <w:b/>
            <w:i/>
            <w:color w:val="000000" w:themeColor="text1"/>
            <w:lang w:eastAsia="es-MX"/>
          </w:rPr>
          <w:t>TOTAL DE SUELDOS Y SALARIOS 2019.pdf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el cual contiene e</w:t>
      </w:r>
      <w:r w:rsidR="00B300AF" w:rsidRPr="00D171B1">
        <w:rPr>
          <w:rFonts w:ascii="Palatino Linotype" w:hAnsi="Palatino Linotype" w:cs="Arial"/>
          <w:bCs/>
        </w:rPr>
        <w:t>l detalle de diferencias de sueldos y salarios y asimilados de 2019.</w:t>
      </w:r>
    </w:p>
    <w:p w14:paraId="0A6156AC"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39" w:history="1">
        <w:r w:rsidR="00B300AF" w:rsidRPr="00D171B1">
          <w:rPr>
            <w:rFonts w:ascii="Palatino Linotype" w:hAnsi="Palatino Linotype" w:cs="Arial"/>
            <w:b/>
            <w:i/>
            <w:color w:val="000000" w:themeColor="text1"/>
            <w:lang w:eastAsia="es-MX"/>
          </w:rPr>
          <w:t>DetalleAnual.MIX850101585.2020.pdf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 xml:space="preserve">el cual contiene la </w:t>
      </w:r>
      <w:r w:rsidR="00B300AF" w:rsidRPr="00D171B1">
        <w:rPr>
          <w:rFonts w:ascii="Palatino Linotype" w:hAnsi="Palatino Linotype" w:cs="Arial"/>
          <w:bCs/>
        </w:rPr>
        <w:t>vista anual acumulada del ejercicio fiscal 2020.</w:t>
      </w:r>
    </w:p>
    <w:p w14:paraId="0068E05E"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40" w:history="1">
        <w:r w:rsidR="00B300AF" w:rsidRPr="00D171B1">
          <w:rPr>
            <w:rFonts w:ascii="Palatino Linotype" w:hAnsi="Palatino Linotype" w:cs="Arial"/>
            <w:b/>
            <w:i/>
            <w:color w:val="000000" w:themeColor="text1"/>
            <w:lang w:eastAsia="es-MX"/>
          </w:rPr>
          <w:t>DetalleMensual.MIX850101585..2020.pdf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 xml:space="preserve">el cual contiene el detalle mensual del ejercicio fiscal 2020, de </w:t>
      </w:r>
      <w:r w:rsidR="00B300AF" w:rsidRPr="00D171B1">
        <w:rPr>
          <w:rFonts w:ascii="Palatino Linotype" w:hAnsi="Palatino Linotype" w:cs="Arial"/>
          <w:bCs/>
        </w:rPr>
        <w:t xml:space="preserve">pagos y retenciones por sueldos y salarios realizados a tus trabajadores. </w:t>
      </w:r>
    </w:p>
    <w:p w14:paraId="0C83C95F"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Cs/>
        </w:rPr>
      </w:pPr>
      <w:hyperlink r:id="rId41" w:history="1">
        <w:r w:rsidR="00B300AF" w:rsidRPr="00D171B1">
          <w:rPr>
            <w:rFonts w:ascii="Palatino Linotype" w:hAnsi="Palatino Linotype" w:cs="Arial"/>
            <w:b/>
            <w:i/>
            <w:color w:val="000000" w:themeColor="text1"/>
            <w:lang w:eastAsia="es-MX"/>
          </w:rPr>
          <w:t>TOTAL DE SUELDOS Y SALARIOS 2020.pdf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el cual contiene e</w:t>
      </w:r>
      <w:r w:rsidR="00B300AF" w:rsidRPr="00D171B1">
        <w:rPr>
          <w:rFonts w:ascii="Palatino Linotype" w:hAnsi="Palatino Linotype" w:cs="Arial"/>
          <w:bCs/>
        </w:rPr>
        <w:t>l detalle de diferencias de sueldos y salarios y asimilados de 2020.</w:t>
      </w:r>
    </w:p>
    <w:p w14:paraId="36D0EFBE"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42" w:history="1">
        <w:r w:rsidR="00B300AF" w:rsidRPr="00D171B1">
          <w:rPr>
            <w:rFonts w:ascii="Palatino Linotype" w:hAnsi="Palatino Linotype" w:cs="Arial"/>
            <w:b/>
            <w:i/>
            <w:color w:val="000000" w:themeColor="text1"/>
            <w:lang w:eastAsia="es-MX"/>
          </w:rPr>
          <w:t>DetalleAnual.MIX850101585.2021.pdf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 xml:space="preserve">el cual contiene la </w:t>
      </w:r>
      <w:r w:rsidR="00B300AF" w:rsidRPr="00D171B1">
        <w:rPr>
          <w:rFonts w:ascii="Palatino Linotype" w:hAnsi="Palatino Linotype" w:cs="Arial"/>
          <w:bCs/>
        </w:rPr>
        <w:t>vista anual acumulada del ejercicio fiscal 2021.</w:t>
      </w:r>
    </w:p>
    <w:p w14:paraId="760EEC05"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
          <w:i/>
          <w:color w:val="000000" w:themeColor="text1"/>
          <w:lang w:eastAsia="es-MX"/>
        </w:rPr>
      </w:pPr>
      <w:hyperlink r:id="rId43" w:history="1">
        <w:r w:rsidR="00B300AF" w:rsidRPr="00D171B1">
          <w:rPr>
            <w:rFonts w:ascii="Palatino Linotype" w:hAnsi="Palatino Linotype" w:cs="Arial"/>
            <w:b/>
            <w:i/>
            <w:color w:val="000000" w:themeColor="text1"/>
            <w:lang w:eastAsia="es-MX"/>
          </w:rPr>
          <w:t>DetalleMensual.MIX850101585..2021.pdf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 xml:space="preserve">el cual contiene el detalle mensual del ejercicio fiscal 2021, de </w:t>
      </w:r>
      <w:r w:rsidR="00B300AF" w:rsidRPr="00D171B1">
        <w:rPr>
          <w:rFonts w:ascii="Palatino Linotype" w:hAnsi="Palatino Linotype" w:cs="Arial"/>
          <w:bCs/>
        </w:rPr>
        <w:t xml:space="preserve">pagos y retenciones por sueldos y salarios realizados a tus trabajadores. </w:t>
      </w:r>
    </w:p>
    <w:p w14:paraId="088A28A3" w14:textId="77777777" w:rsidR="00B300AF" w:rsidRPr="00D171B1" w:rsidRDefault="00895033" w:rsidP="00EB48A6">
      <w:pPr>
        <w:pStyle w:val="Prrafodelista"/>
        <w:widowControl w:val="0"/>
        <w:numPr>
          <w:ilvl w:val="0"/>
          <w:numId w:val="39"/>
        </w:numPr>
        <w:autoSpaceDE w:val="0"/>
        <w:autoSpaceDN w:val="0"/>
        <w:adjustRightInd w:val="0"/>
        <w:spacing w:line="360" w:lineRule="auto"/>
        <w:jc w:val="both"/>
        <w:rPr>
          <w:rFonts w:ascii="Palatino Linotype" w:hAnsi="Palatino Linotype" w:cs="Arial"/>
          <w:bCs/>
        </w:rPr>
      </w:pPr>
      <w:hyperlink r:id="rId44" w:history="1">
        <w:r w:rsidR="00B300AF" w:rsidRPr="00D171B1">
          <w:rPr>
            <w:rFonts w:ascii="Palatino Linotype" w:hAnsi="Palatino Linotype" w:cs="Arial"/>
            <w:b/>
            <w:i/>
            <w:color w:val="000000" w:themeColor="text1"/>
            <w:lang w:eastAsia="es-MX"/>
          </w:rPr>
          <w:t>TOTAL DE SUELDOS Y SALARIOS 2021.pdf</w:t>
        </w:r>
      </w:hyperlink>
      <w:r w:rsidR="00B300AF" w:rsidRPr="00D171B1">
        <w:rPr>
          <w:rFonts w:ascii="Palatino Linotype" w:hAnsi="Palatino Linotype" w:cs="Arial"/>
          <w:b/>
          <w:i/>
          <w:color w:val="000000" w:themeColor="text1"/>
          <w:lang w:eastAsia="es-MX"/>
        </w:rPr>
        <w:t xml:space="preserve">, </w:t>
      </w:r>
      <w:r w:rsidR="00B300AF" w:rsidRPr="00D171B1">
        <w:rPr>
          <w:rFonts w:ascii="Palatino Linotype" w:hAnsi="Palatino Linotype" w:cs="Arial"/>
          <w:color w:val="000000" w:themeColor="text1"/>
          <w:lang w:eastAsia="es-MX"/>
        </w:rPr>
        <w:t>el cual contiene e</w:t>
      </w:r>
      <w:r w:rsidR="00B300AF" w:rsidRPr="00D171B1">
        <w:rPr>
          <w:rFonts w:ascii="Palatino Linotype" w:hAnsi="Palatino Linotype" w:cs="Arial"/>
          <w:bCs/>
        </w:rPr>
        <w:t>l detalle de diferencias de sueldos y salarios y asimilados de 2021.</w:t>
      </w:r>
    </w:p>
    <w:p w14:paraId="63FD156A" w14:textId="77777777" w:rsidR="008471F2" w:rsidRPr="00D171B1" w:rsidRDefault="008471F2" w:rsidP="008471F2">
      <w:pPr>
        <w:pStyle w:val="Prrafodelista"/>
        <w:widowControl w:val="0"/>
        <w:autoSpaceDE w:val="0"/>
        <w:autoSpaceDN w:val="0"/>
        <w:adjustRightInd w:val="0"/>
        <w:spacing w:line="360" w:lineRule="auto"/>
        <w:ind w:left="720"/>
        <w:jc w:val="both"/>
        <w:rPr>
          <w:rFonts w:ascii="Palatino Linotype" w:hAnsi="Palatino Linotype" w:cs="Arial"/>
          <w:bCs/>
        </w:rPr>
      </w:pPr>
    </w:p>
    <w:p w14:paraId="0F1064F7" w14:textId="29E077F1" w:rsidR="00B300AF" w:rsidRPr="00D171B1" w:rsidRDefault="00BC0DFD" w:rsidP="00EB48A6">
      <w:pPr>
        <w:spacing w:line="360" w:lineRule="auto"/>
        <w:jc w:val="both"/>
        <w:rPr>
          <w:rFonts w:ascii="Palatino Linotype" w:eastAsia="Calibri" w:hAnsi="Palatino Linotype"/>
          <w:lang w:val="es-ES_tradnl"/>
        </w:rPr>
      </w:pPr>
      <w:r w:rsidRPr="00D171B1">
        <w:rPr>
          <w:rFonts w:ascii="Palatino Linotype" w:eastAsia="Calibri" w:hAnsi="Palatino Linotype"/>
          <w:lang w:val="es-ES_tradnl"/>
        </w:rPr>
        <w:t xml:space="preserve">Es así que, del análisis realizado a los documentos referidos, este Órgano Garante advierte que se asemejan con los adjuntos por el particular al momento de interponer su </w:t>
      </w:r>
      <w:r w:rsidR="007A43CA" w:rsidRPr="00D171B1">
        <w:rPr>
          <w:rFonts w:ascii="Palatino Linotype" w:eastAsia="Calibri" w:hAnsi="Palatino Linotype"/>
          <w:lang w:val="es-ES_tradnl"/>
        </w:rPr>
        <w:t>R</w:t>
      </w:r>
      <w:r w:rsidRPr="00D171B1">
        <w:rPr>
          <w:rFonts w:ascii="Palatino Linotype" w:eastAsia="Calibri" w:hAnsi="Palatino Linotype"/>
          <w:lang w:val="es-ES_tradnl"/>
        </w:rPr>
        <w:t xml:space="preserve">ecurso de </w:t>
      </w:r>
      <w:r w:rsidR="007A43CA" w:rsidRPr="00D171B1">
        <w:rPr>
          <w:rFonts w:ascii="Palatino Linotype" w:eastAsia="Calibri" w:hAnsi="Palatino Linotype"/>
          <w:lang w:val="es-ES_tradnl"/>
        </w:rPr>
        <w:t>R</w:t>
      </w:r>
      <w:r w:rsidRPr="00D171B1">
        <w:rPr>
          <w:rFonts w:ascii="Palatino Linotype" w:eastAsia="Calibri" w:hAnsi="Palatino Linotype"/>
          <w:lang w:val="es-ES_tradnl"/>
        </w:rPr>
        <w:t xml:space="preserve">evisión a manera de ejemplo; sin embargo, hizo falta la entrega del </w:t>
      </w:r>
      <w:r w:rsidRPr="00D171B1">
        <w:rPr>
          <w:rFonts w:ascii="Palatino Linotype" w:eastAsia="Calibri" w:hAnsi="Palatino Linotype"/>
          <w:lang w:val="es-ES_tradnl"/>
        </w:rPr>
        <w:lastRenderedPageBreak/>
        <w:t xml:space="preserve">detalle de las diferencias de sueldos y salarios y asimilados del ejercicio fiscal 2018; en consecuencia este Órgano Garante determina su entrega. </w:t>
      </w:r>
    </w:p>
    <w:p w14:paraId="737900C6" w14:textId="77777777" w:rsidR="00BC0DFD" w:rsidRPr="00D171B1" w:rsidRDefault="00BC0DFD" w:rsidP="00EB48A6">
      <w:pPr>
        <w:spacing w:line="360" w:lineRule="auto"/>
        <w:jc w:val="both"/>
        <w:rPr>
          <w:rFonts w:ascii="Palatino Linotype" w:eastAsia="Calibri" w:hAnsi="Palatino Linotype"/>
          <w:lang w:val="es-ES_tradnl"/>
        </w:rPr>
      </w:pPr>
    </w:p>
    <w:p w14:paraId="7BE0FACD" w14:textId="452B4A67" w:rsidR="00BF25CD" w:rsidRPr="00D171B1" w:rsidRDefault="00BC0DFD" w:rsidP="00EB48A6">
      <w:pPr>
        <w:spacing w:line="360" w:lineRule="auto"/>
        <w:jc w:val="both"/>
        <w:rPr>
          <w:rFonts w:ascii="Palatino Linotype" w:eastAsia="Calibri" w:hAnsi="Palatino Linotype"/>
          <w:lang w:val="es-ES_tradnl"/>
        </w:rPr>
      </w:pPr>
      <w:r w:rsidRPr="00D171B1">
        <w:rPr>
          <w:rFonts w:ascii="Palatino Linotype" w:eastAsia="Calibri" w:hAnsi="Palatino Linotype"/>
          <w:lang w:val="es-ES_tradnl"/>
        </w:rPr>
        <w:t xml:space="preserve">Ahora bien, respecto al requerimiento realizado por el particular identificado con el </w:t>
      </w:r>
      <w:r w:rsidRPr="00D171B1">
        <w:rPr>
          <w:rFonts w:ascii="Palatino Linotype" w:hAnsi="Palatino Linotype"/>
          <w:bCs/>
        </w:rPr>
        <w:t xml:space="preserve">numeral romano </w:t>
      </w:r>
      <w:r w:rsidRPr="00D171B1">
        <w:rPr>
          <w:rFonts w:ascii="Palatino Linotype" w:hAnsi="Palatino Linotype"/>
          <w:b/>
          <w:bCs/>
        </w:rPr>
        <w:t>V</w:t>
      </w:r>
      <w:r w:rsidRPr="00D171B1">
        <w:rPr>
          <w:rFonts w:ascii="Palatino Linotype" w:hAnsi="Palatino Linotype"/>
          <w:bCs/>
        </w:rPr>
        <w:t xml:space="preserve">, </w:t>
      </w:r>
      <w:r w:rsidRPr="00D171B1">
        <w:rPr>
          <w:rFonts w:ascii="Palatino Linotype" w:eastAsia="Calibri" w:hAnsi="Palatino Linotype"/>
          <w:lang w:val="es-ES_tradnl"/>
        </w:rPr>
        <w:t xml:space="preserve">relativo a documentos de trabajo por Municipio y por sus órganos paramunicipales, que contenga los datos de identificación de ISR, recuperado por mes, del periodo del uno de enero de dos mil diecinueve al treinta y uno de octubre de dos mil veintiuno; </w:t>
      </w:r>
      <w:r w:rsidR="00BF25CD" w:rsidRPr="00D171B1">
        <w:rPr>
          <w:rFonts w:ascii="Palatino Linotype" w:eastAsia="Calibri" w:hAnsi="Palatino Linotype"/>
          <w:lang w:val="es-ES_tradnl"/>
        </w:rPr>
        <w:t xml:space="preserve">al respecto </w:t>
      </w:r>
      <w:r w:rsidR="00BF25CD" w:rsidRPr="00D171B1">
        <w:rPr>
          <w:rFonts w:ascii="Palatino Linotype" w:eastAsia="Calibri" w:hAnsi="Palatino Linotype"/>
          <w:b/>
          <w:lang w:val="es-ES_tradnl"/>
        </w:rPr>
        <w:t xml:space="preserve">EL SUJETO OBLIGADO </w:t>
      </w:r>
      <w:r w:rsidR="00BF25CD" w:rsidRPr="00D171B1">
        <w:rPr>
          <w:rFonts w:ascii="Palatino Linotype" w:eastAsia="Calibri" w:hAnsi="Palatino Linotype"/>
          <w:lang w:val="es-ES_tradnl"/>
        </w:rPr>
        <w:t xml:space="preserve">hizo entrega del auxiliar de la cuenta donde se refleja el ISR recuperado del periodo solicitado, para mayor referencia se insertan las siguientes imágenes: </w:t>
      </w:r>
    </w:p>
    <w:p w14:paraId="6D276391" w14:textId="77777777" w:rsidR="00BF25CD" w:rsidRPr="00D171B1" w:rsidRDefault="00BF25CD" w:rsidP="00EB48A6">
      <w:pPr>
        <w:spacing w:line="360" w:lineRule="auto"/>
        <w:jc w:val="both"/>
        <w:rPr>
          <w:rFonts w:ascii="Palatino Linotype" w:eastAsia="Calibri" w:hAnsi="Palatino Linotype"/>
          <w:lang w:val="es-ES_tradnl"/>
        </w:rPr>
      </w:pPr>
      <w:r w:rsidRPr="00D171B1">
        <w:rPr>
          <w:rFonts w:ascii="Palatino Linotype" w:eastAsia="Calibri" w:hAnsi="Palatino Linotype"/>
          <w:noProof/>
          <w:lang w:eastAsia="es-MX"/>
        </w:rPr>
        <w:drawing>
          <wp:inline distT="0" distB="0" distL="0" distR="0" wp14:anchorId="437B93E8" wp14:editId="015BE4B7">
            <wp:extent cx="5791835" cy="2095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45">
                      <a:extLst>
                        <a:ext uri="{28A0092B-C50C-407E-A947-70E740481C1C}">
                          <a14:useLocalDpi xmlns:a14="http://schemas.microsoft.com/office/drawing/2010/main" val="0"/>
                        </a:ext>
                      </a:extLst>
                    </a:blip>
                    <a:stretch>
                      <a:fillRect/>
                    </a:stretch>
                  </pic:blipFill>
                  <pic:spPr>
                    <a:xfrm>
                      <a:off x="0" y="0"/>
                      <a:ext cx="5791835" cy="2095500"/>
                    </a:xfrm>
                    <a:prstGeom prst="rect">
                      <a:avLst/>
                    </a:prstGeom>
                  </pic:spPr>
                </pic:pic>
              </a:graphicData>
            </a:graphic>
          </wp:inline>
        </w:drawing>
      </w:r>
    </w:p>
    <w:p w14:paraId="433AF8C2" w14:textId="77777777" w:rsidR="00BF25CD" w:rsidRPr="00D171B1" w:rsidRDefault="00BF25CD" w:rsidP="00EB48A6">
      <w:pPr>
        <w:spacing w:line="360" w:lineRule="auto"/>
        <w:jc w:val="both"/>
        <w:rPr>
          <w:rFonts w:ascii="Palatino Linotype" w:eastAsia="Calibri" w:hAnsi="Palatino Linotype"/>
          <w:lang w:val="es-ES_tradnl"/>
        </w:rPr>
      </w:pPr>
      <w:r w:rsidRPr="00D171B1">
        <w:rPr>
          <w:rFonts w:ascii="Palatino Linotype" w:eastAsia="Calibri" w:hAnsi="Palatino Linotype"/>
          <w:noProof/>
          <w:lang w:eastAsia="es-MX"/>
        </w:rPr>
        <w:drawing>
          <wp:inline distT="0" distB="0" distL="0" distR="0" wp14:anchorId="4A1C821D" wp14:editId="6A6BFB00">
            <wp:extent cx="5791835" cy="1819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46">
                      <a:extLst>
                        <a:ext uri="{28A0092B-C50C-407E-A947-70E740481C1C}">
                          <a14:useLocalDpi xmlns:a14="http://schemas.microsoft.com/office/drawing/2010/main" val="0"/>
                        </a:ext>
                      </a:extLst>
                    </a:blip>
                    <a:stretch>
                      <a:fillRect/>
                    </a:stretch>
                  </pic:blipFill>
                  <pic:spPr>
                    <a:xfrm>
                      <a:off x="0" y="0"/>
                      <a:ext cx="5791835" cy="1819275"/>
                    </a:xfrm>
                    <a:prstGeom prst="rect">
                      <a:avLst/>
                    </a:prstGeom>
                  </pic:spPr>
                </pic:pic>
              </a:graphicData>
            </a:graphic>
          </wp:inline>
        </w:drawing>
      </w:r>
    </w:p>
    <w:p w14:paraId="2C8D560F" w14:textId="48660B22" w:rsidR="00BF25CD" w:rsidRPr="00D171B1" w:rsidRDefault="00BF25CD" w:rsidP="00EB48A6">
      <w:pPr>
        <w:spacing w:line="360" w:lineRule="auto"/>
        <w:jc w:val="both"/>
        <w:rPr>
          <w:rFonts w:ascii="Palatino Linotype" w:eastAsia="Calibri" w:hAnsi="Palatino Linotype"/>
          <w:lang w:val="es-ES_tradnl"/>
        </w:rPr>
      </w:pPr>
      <w:r w:rsidRPr="00D171B1">
        <w:rPr>
          <w:rFonts w:ascii="Palatino Linotype" w:eastAsia="Calibri" w:hAnsi="Palatino Linotype"/>
          <w:noProof/>
          <w:lang w:eastAsia="es-MX"/>
        </w:rPr>
        <w:lastRenderedPageBreak/>
        <w:drawing>
          <wp:inline distT="0" distB="0" distL="0" distR="0" wp14:anchorId="282A5110" wp14:editId="6A2F04BA">
            <wp:extent cx="5791835" cy="2095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47">
                      <a:extLst>
                        <a:ext uri="{28A0092B-C50C-407E-A947-70E740481C1C}">
                          <a14:useLocalDpi xmlns:a14="http://schemas.microsoft.com/office/drawing/2010/main" val="0"/>
                        </a:ext>
                      </a:extLst>
                    </a:blip>
                    <a:stretch>
                      <a:fillRect/>
                    </a:stretch>
                  </pic:blipFill>
                  <pic:spPr>
                    <a:xfrm>
                      <a:off x="0" y="0"/>
                      <a:ext cx="5791835" cy="2095500"/>
                    </a:xfrm>
                    <a:prstGeom prst="rect">
                      <a:avLst/>
                    </a:prstGeom>
                  </pic:spPr>
                </pic:pic>
              </a:graphicData>
            </a:graphic>
          </wp:inline>
        </w:drawing>
      </w:r>
    </w:p>
    <w:p w14:paraId="28D219CD" w14:textId="77777777" w:rsidR="00BF25CD" w:rsidRPr="00D171B1" w:rsidRDefault="00BF25CD" w:rsidP="00EB48A6">
      <w:pPr>
        <w:spacing w:line="360" w:lineRule="auto"/>
        <w:jc w:val="both"/>
        <w:rPr>
          <w:rFonts w:ascii="Palatino Linotype" w:eastAsia="Calibri" w:hAnsi="Palatino Linotype"/>
          <w:lang w:val="es-ES_tradnl"/>
        </w:rPr>
      </w:pPr>
    </w:p>
    <w:p w14:paraId="6CF0DC6B" w14:textId="77777777" w:rsidR="00116879" w:rsidRPr="00D171B1" w:rsidRDefault="00116879" w:rsidP="00EB48A6">
      <w:pPr>
        <w:spacing w:line="360" w:lineRule="auto"/>
        <w:jc w:val="both"/>
        <w:rPr>
          <w:rFonts w:ascii="Palatino Linotype" w:hAnsi="Palatino Linotype" w:cs="Tahoma"/>
          <w:sz w:val="22"/>
          <w:szCs w:val="22"/>
        </w:rPr>
      </w:pPr>
      <w:r w:rsidRPr="00D171B1">
        <w:rPr>
          <w:rFonts w:ascii="Palatino Linotype" w:hAnsi="Palatino Linotype" w:cs="Tahoma"/>
          <w:sz w:val="22"/>
          <w:szCs w:val="22"/>
        </w:rPr>
        <w:t xml:space="preserve">Es así que, al no encontrarse obligados los Sujetos Obligados a elaborar documentos ad hoc, y derivado que </w:t>
      </w:r>
      <w:r w:rsidR="00BF25CD" w:rsidRPr="00D171B1">
        <w:rPr>
          <w:rFonts w:ascii="Palatino Linotype" w:hAnsi="Palatino Linotype" w:cs="Tahoma"/>
          <w:b/>
          <w:sz w:val="22"/>
          <w:szCs w:val="22"/>
        </w:rPr>
        <w:t>EL RECURRENTE</w:t>
      </w:r>
      <w:r w:rsidR="00BF25CD" w:rsidRPr="00D171B1">
        <w:rPr>
          <w:rFonts w:ascii="Palatino Linotype" w:hAnsi="Palatino Linotype" w:cs="Tahoma"/>
          <w:sz w:val="22"/>
          <w:szCs w:val="22"/>
        </w:rPr>
        <w:t xml:space="preserve"> a través de la interposición del escrito recurso, no manifestó motivos de inconformidad c</w:t>
      </w:r>
      <w:r w:rsidRPr="00D171B1">
        <w:rPr>
          <w:rFonts w:ascii="Palatino Linotype" w:hAnsi="Palatino Linotype" w:cs="Tahoma"/>
          <w:sz w:val="22"/>
          <w:szCs w:val="22"/>
        </w:rPr>
        <w:t>on la documental antes expuesta; este Órgano Garante determina que se tiene por colmado dicho requerimiento realizado por el particular.</w:t>
      </w:r>
    </w:p>
    <w:p w14:paraId="4166E3A6" w14:textId="77777777" w:rsidR="00116879" w:rsidRPr="00D171B1" w:rsidRDefault="00116879" w:rsidP="00EB48A6">
      <w:pPr>
        <w:spacing w:line="360" w:lineRule="auto"/>
        <w:jc w:val="both"/>
        <w:rPr>
          <w:rFonts w:ascii="Palatino Linotype" w:hAnsi="Palatino Linotype" w:cs="Tahoma"/>
          <w:sz w:val="22"/>
          <w:szCs w:val="22"/>
        </w:rPr>
      </w:pPr>
    </w:p>
    <w:p w14:paraId="386A9BBA" w14:textId="320DA595" w:rsidR="00FA5067" w:rsidRPr="00D171B1" w:rsidRDefault="00FA5067" w:rsidP="00EB48A6">
      <w:pPr>
        <w:spacing w:line="360" w:lineRule="auto"/>
        <w:jc w:val="both"/>
        <w:rPr>
          <w:rFonts w:ascii="Palatino Linotype" w:eastAsia="Calibri" w:hAnsi="Palatino Linotype"/>
          <w:lang w:val="es-ES_tradnl"/>
        </w:rPr>
      </w:pPr>
      <w:r w:rsidRPr="00D171B1">
        <w:rPr>
          <w:rFonts w:ascii="Palatino Linotype" w:hAnsi="Palatino Linotype"/>
          <w:bCs/>
        </w:rPr>
        <w:t xml:space="preserve">Por otro lado, </w:t>
      </w:r>
      <w:r w:rsidR="00116879" w:rsidRPr="00D171B1">
        <w:rPr>
          <w:rFonts w:ascii="Palatino Linotype" w:hAnsi="Palatino Linotype"/>
          <w:bCs/>
        </w:rPr>
        <w:t xml:space="preserve">del análisis realizado al requerimiento identificado con el numeral romano </w:t>
      </w:r>
      <w:r w:rsidRPr="00D171B1">
        <w:rPr>
          <w:rFonts w:ascii="Palatino Linotype" w:hAnsi="Palatino Linotype"/>
          <w:b/>
          <w:bCs/>
        </w:rPr>
        <w:t>VI</w:t>
      </w:r>
      <w:r w:rsidRPr="00D171B1">
        <w:rPr>
          <w:rFonts w:ascii="Palatino Linotype" w:hAnsi="Palatino Linotype"/>
          <w:bCs/>
        </w:rPr>
        <w:t>,</w:t>
      </w:r>
      <w:r w:rsidR="00116879" w:rsidRPr="00D171B1">
        <w:rPr>
          <w:rFonts w:ascii="Palatino Linotype" w:hAnsi="Palatino Linotype"/>
          <w:bCs/>
        </w:rPr>
        <w:t xml:space="preserve"> se advierte que </w:t>
      </w:r>
      <w:r w:rsidR="00116879" w:rsidRPr="00D171B1">
        <w:rPr>
          <w:rFonts w:ascii="Palatino Linotype" w:hAnsi="Palatino Linotype"/>
          <w:b/>
          <w:bCs/>
        </w:rPr>
        <w:t xml:space="preserve">EL </w:t>
      </w:r>
      <w:r w:rsidR="00116879" w:rsidRPr="00D171B1">
        <w:rPr>
          <w:rFonts w:ascii="Palatino Linotype" w:eastAsia="Calibri" w:hAnsi="Palatino Linotype"/>
          <w:b/>
          <w:lang w:val="es-ES_tradnl"/>
        </w:rPr>
        <w:t xml:space="preserve">RECURRENTE </w:t>
      </w:r>
      <w:r w:rsidR="00116879" w:rsidRPr="00D171B1">
        <w:rPr>
          <w:rFonts w:ascii="Palatino Linotype" w:eastAsia="Calibri" w:hAnsi="Palatino Linotype"/>
          <w:lang w:val="es-ES_tradnl"/>
        </w:rPr>
        <w:t xml:space="preserve">pretende que </w:t>
      </w:r>
      <w:r w:rsidR="00116879" w:rsidRPr="00D171B1">
        <w:rPr>
          <w:rFonts w:ascii="Palatino Linotype" w:eastAsia="Calibri" w:hAnsi="Palatino Linotype"/>
          <w:b/>
          <w:lang w:val="es-ES_tradnl"/>
        </w:rPr>
        <w:t xml:space="preserve">EL SUJETO OBLIGADO </w:t>
      </w:r>
      <w:r w:rsidRPr="00D171B1">
        <w:rPr>
          <w:rFonts w:ascii="Palatino Linotype" w:eastAsia="Calibri" w:hAnsi="Palatino Linotype"/>
          <w:lang w:val="es-ES_tradnl"/>
        </w:rPr>
        <w:t>realice 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de tipo específico que la contenga desagregada conforme a los apartados señalados.</w:t>
      </w:r>
    </w:p>
    <w:p w14:paraId="6CE4F66D" w14:textId="77777777" w:rsidR="00FA5067" w:rsidRPr="00D171B1" w:rsidRDefault="00FA5067" w:rsidP="00EB48A6">
      <w:pPr>
        <w:spacing w:line="360" w:lineRule="auto"/>
        <w:jc w:val="both"/>
        <w:rPr>
          <w:rFonts w:ascii="Palatino Linotype" w:eastAsia="Calibri" w:hAnsi="Palatino Linotype"/>
          <w:lang w:val="es-ES_tradnl"/>
        </w:rPr>
      </w:pPr>
    </w:p>
    <w:p w14:paraId="26CE94DB" w14:textId="77777777" w:rsidR="00FA5067" w:rsidRPr="00D171B1" w:rsidRDefault="00FA5067" w:rsidP="00EB48A6">
      <w:pPr>
        <w:spacing w:line="360" w:lineRule="auto"/>
        <w:jc w:val="both"/>
        <w:rPr>
          <w:rFonts w:ascii="Palatino Linotype" w:eastAsia="Palatino Linotype" w:hAnsi="Palatino Linotype" w:cs="Palatino Linotype"/>
          <w:lang w:val="es-ES"/>
        </w:rPr>
      </w:pPr>
      <w:r w:rsidRPr="00D171B1">
        <w:rPr>
          <w:rFonts w:ascii="Palatino Linotype" w:eastAsia="Calibri" w:hAnsi="Palatino Linotype"/>
          <w:lang w:val="es-ES_tradnl"/>
        </w:rPr>
        <w:t xml:space="preserve">Atentos a lo anterior, ya ha quedado precisado en párrafos previos que </w:t>
      </w:r>
      <w:r w:rsidRPr="00D171B1">
        <w:rPr>
          <w:rFonts w:ascii="Palatino Linotype" w:eastAsia="Palatino Linotype" w:hAnsi="Palatino Linotype" w:cs="Palatino Linotype"/>
          <w:lang w:val="es-ES"/>
        </w:rPr>
        <w:t xml:space="preserve">los Sujetos Obligados tienen la obligación o deber de atender las solicitudes de acceso a la </w:t>
      </w:r>
      <w:r w:rsidRPr="00D171B1">
        <w:rPr>
          <w:rFonts w:ascii="Palatino Linotype" w:eastAsia="Palatino Linotype" w:hAnsi="Palatino Linotype" w:cs="Palatino Linotype"/>
          <w:lang w:val="es-ES"/>
        </w:rPr>
        <w:lastRenderedPageBreak/>
        <w:t xml:space="preserve">información pública que se les hagan de su conocimiento y proporcionar la información pública que obren en su poder </w:t>
      </w:r>
      <w:r w:rsidRPr="00D171B1">
        <w:rPr>
          <w:rFonts w:ascii="Palatino Linotype" w:eastAsia="Palatino Linotype" w:hAnsi="Palatino Linotype" w:cs="Palatino Linotype"/>
          <w:b/>
          <w:lang w:val="es-ES"/>
        </w:rPr>
        <w:t>en el estado que se encuentra y no hacer un procesamiento de la misma, ni presentarla conforme al interés del solicitante</w:t>
      </w:r>
      <w:r w:rsidRPr="00D171B1">
        <w:rPr>
          <w:rFonts w:ascii="Palatino Linotype" w:eastAsia="Palatino Linotype" w:hAnsi="Palatino Linotype" w:cs="Palatino Linotype"/>
          <w:lang w:val="es-ES"/>
        </w:rPr>
        <w:t>; como así lo establece el artículo 12 de la Ley de Transparencia y Acceso a la Información Pública del Estado de México y Municipios, que a la letra dice:</w:t>
      </w:r>
    </w:p>
    <w:p w14:paraId="5E3166B4" w14:textId="4675071A" w:rsidR="00FA5067" w:rsidRPr="00D171B1" w:rsidRDefault="00116879" w:rsidP="008471F2">
      <w:pPr>
        <w:jc w:val="both"/>
        <w:rPr>
          <w:rFonts w:ascii="Palatino Linotype" w:eastAsia="Palatino Linotype" w:hAnsi="Palatino Linotype" w:cs="Palatino Linotype"/>
          <w:lang w:val="es-ES"/>
        </w:rPr>
      </w:pPr>
      <w:r w:rsidRPr="00D171B1">
        <w:rPr>
          <w:rFonts w:ascii="Palatino Linotype" w:eastAsia="Palatino Linotype" w:hAnsi="Palatino Linotype" w:cs="Palatino Linotype"/>
          <w:lang w:val="es-ES"/>
        </w:rPr>
        <w:t>*</w:t>
      </w:r>
    </w:p>
    <w:p w14:paraId="283DFCBB" w14:textId="77777777" w:rsidR="00FA5067" w:rsidRPr="00D171B1" w:rsidRDefault="00FA5067" w:rsidP="008471F2">
      <w:pPr>
        <w:pStyle w:val="Citas"/>
        <w:spacing w:before="0" w:after="0" w:line="240" w:lineRule="auto"/>
        <w:ind w:right="899"/>
        <w:rPr>
          <w:lang w:val="es-ES" w:eastAsia="es-ES"/>
        </w:rPr>
      </w:pPr>
      <w:r w:rsidRPr="00D171B1">
        <w:rPr>
          <w:b/>
          <w:lang w:val="es-ES" w:eastAsia="es-ES"/>
        </w:rPr>
        <w:t>“Artículo 12.-</w:t>
      </w:r>
      <w:r w:rsidRPr="00D171B1">
        <w:rPr>
          <w:lang w:val="es-ES" w:eastAsia="es-ES"/>
        </w:rPr>
        <w:t xml:space="preserve"> Quienes generen, recopilen, administren, manejen, procesen, archiven o conserven información pública serán responsables de la misma en los términos de las disposiciones jurídicas aplicables. </w:t>
      </w:r>
    </w:p>
    <w:p w14:paraId="6D1556A4" w14:textId="349D5B34" w:rsidR="00FA5067" w:rsidRPr="00D171B1" w:rsidRDefault="00FA5067" w:rsidP="008471F2">
      <w:pPr>
        <w:pStyle w:val="Citas"/>
        <w:spacing w:before="0" w:after="0" w:line="240" w:lineRule="auto"/>
        <w:ind w:right="899"/>
        <w:rPr>
          <w:lang w:val="es-ES" w:eastAsia="es-ES"/>
        </w:rPr>
      </w:pPr>
      <w:r w:rsidRPr="00D171B1">
        <w:rPr>
          <w:b/>
          <w:lang w:val="es-ES" w:eastAsia="es-ES"/>
        </w:rPr>
        <w:t>Los sujetos obligados sólo proporcionarán la información pública que se les requiera y que obre en sus archivos y en el estado en que ésta se encuentre</w:t>
      </w:r>
      <w:r w:rsidRPr="00D171B1">
        <w:rPr>
          <w:lang w:val="es-ES" w:eastAsia="es-ES"/>
        </w:rPr>
        <w:t xml:space="preserve">. </w:t>
      </w:r>
      <w:r w:rsidRPr="00D171B1">
        <w:rPr>
          <w:b/>
          <w:lang w:val="es-ES" w:eastAsia="es-ES"/>
        </w:rPr>
        <w:t>La obligación de proporcionar información no comprende el procesamiento de la misma, ni el presentarla conforme al interés del solicitante; no estarán obligados a generarla, resumirla, efectuar cálculos o practicar investigaciones.”</w:t>
      </w:r>
      <w:r w:rsidR="00116879" w:rsidRPr="00D171B1">
        <w:rPr>
          <w:b/>
          <w:lang w:val="es-ES" w:eastAsia="es-ES"/>
        </w:rPr>
        <w:t xml:space="preserve">(sic) </w:t>
      </w:r>
    </w:p>
    <w:p w14:paraId="66A9C112" w14:textId="77777777" w:rsidR="00FA5067" w:rsidRPr="00D171B1" w:rsidRDefault="00FA5067" w:rsidP="008471F2">
      <w:pPr>
        <w:ind w:right="-93"/>
        <w:jc w:val="both"/>
        <w:rPr>
          <w:rFonts w:ascii="Palatino Linotype" w:eastAsia="Palatino Linotype" w:hAnsi="Palatino Linotype" w:cs="Palatino Linotype"/>
          <w:color w:val="000000"/>
          <w:lang w:val="es-ES"/>
        </w:rPr>
      </w:pPr>
    </w:p>
    <w:p w14:paraId="1960B42C" w14:textId="77777777" w:rsidR="00FA5067" w:rsidRPr="00D171B1" w:rsidRDefault="00FA5067" w:rsidP="00EB48A6">
      <w:pPr>
        <w:spacing w:line="360" w:lineRule="auto"/>
        <w:ind w:right="-93"/>
        <w:jc w:val="both"/>
        <w:rPr>
          <w:rFonts w:ascii="Palatino Linotype" w:eastAsia="Palatino Linotype" w:hAnsi="Palatino Linotype" w:cs="Palatino Linotype"/>
          <w:color w:val="000000"/>
          <w:lang w:val="es-ES"/>
        </w:rPr>
      </w:pPr>
      <w:r w:rsidRPr="00D171B1">
        <w:rPr>
          <w:rFonts w:ascii="Palatino Linotype" w:eastAsia="Palatino Linotype" w:hAnsi="Palatino Linotype" w:cs="Palatino Linotype"/>
          <w:color w:val="000000"/>
          <w:lang w:val="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DECAD4A" w14:textId="77777777" w:rsidR="00FA5067" w:rsidRPr="00D171B1" w:rsidRDefault="00FA5067" w:rsidP="00EB48A6">
      <w:pPr>
        <w:spacing w:line="360" w:lineRule="auto"/>
        <w:ind w:right="-93"/>
        <w:jc w:val="both"/>
        <w:rPr>
          <w:rFonts w:ascii="Palatino Linotype" w:eastAsia="Palatino Linotype" w:hAnsi="Palatino Linotype" w:cs="Palatino Linotype"/>
          <w:color w:val="000000"/>
          <w:lang w:val="es-ES"/>
        </w:rPr>
      </w:pPr>
    </w:p>
    <w:p w14:paraId="6BC0B74A" w14:textId="77777777" w:rsidR="00FA5067" w:rsidRPr="00D171B1" w:rsidRDefault="00FA5067" w:rsidP="00EB48A6">
      <w:pPr>
        <w:spacing w:line="360" w:lineRule="auto"/>
        <w:ind w:right="-93"/>
        <w:jc w:val="both"/>
        <w:rPr>
          <w:rFonts w:ascii="Palatino Linotype" w:eastAsia="Palatino Linotype" w:hAnsi="Palatino Linotype" w:cs="Palatino Linotype"/>
          <w:b/>
          <w:color w:val="000000"/>
          <w:lang w:val="es-ES"/>
        </w:rPr>
      </w:pPr>
      <w:r w:rsidRPr="00D171B1">
        <w:rPr>
          <w:rFonts w:ascii="Palatino Linotype" w:eastAsia="Palatino Linotype" w:hAnsi="Palatino Linotype" w:cs="Palatino Linotype"/>
          <w:color w:val="000000"/>
          <w:lang w:val="es-ES"/>
        </w:rPr>
        <w:t>Sirve de apoyo a lo anterior, el criterio 03-17, expuesto por el Instituto Nacional de Transparencia, Acceso a la Información y Protección de Datos Personales, que dice:</w:t>
      </w:r>
      <w:r w:rsidRPr="00D171B1">
        <w:rPr>
          <w:rFonts w:ascii="Palatino Linotype" w:eastAsia="Palatino Linotype" w:hAnsi="Palatino Linotype" w:cs="Palatino Linotype"/>
          <w:b/>
          <w:color w:val="000000"/>
          <w:lang w:val="es-ES"/>
        </w:rPr>
        <w:t xml:space="preserve"> </w:t>
      </w:r>
    </w:p>
    <w:p w14:paraId="28D5398D" w14:textId="77777777" w:rsidR="008471F2" w:rsidRPr="00D171B1" w:rsidRDefault="008471F2" w:rsidP="008471F2">
      <w:pPr>
        <w:ind w:right="-93"/>
        <w:jc w:val="both"/>
        <w:rPr>
          <w:rFonts w:ascii="Palatino Linotype" w:eastAsia="Palatino Linotype" w:hAnsi="Palatino Linotype" w:cs="Palatino Linotype"/>
          <w:color w:val="000000"/>
          <w:lang w:val="es-ES"/>
        </w:rPr>
      </w:pPr>
    </w:p>
    <w:p w14:paraId="5B446FB1" w14:textId="77777777" w:rsidR="00FA5067" w:rsidRPr="00D171B1" w:rsidRDefault="00FA5067" w:rsidP="008471F2">
      <w:pPr>
        <w:pStyle w:val="Citas"/>
        <w:spacing w:before="0" w:after="0" w:line="240" w:lineRule="auto"/>
        <w:ind w:right="899"/>
        <w:rPr>
          <w:lang w:val="es-ES" w:eastAsia="es-ES"/>
        </w:rPr>
      </w:pPr>
      <w:r w:rsidRPr="00D171B1">
        <w:rPr>
          <w:lang w:val="es-ES" w:eastAsia="es-ES"/>
        </w:rPr>
        <w:t>“</w:t>
      </w:r>
      <w:r w:rsidRPr="00D171B1">
        <w:rPr>
          <w:b/>
          <w:lang w:val="es-ES" w:eastAsia="es-ES"/>
        </w:rPr>
        <w:t>NO EXISTE OBLIGACIÓN DE ELABORAR DOCUMENTOS AD HOC PARA ATENDER LAS SOLICITUDES DE ACCESO A LA INFORMACIÓN.</w:t>
      </w:r>
      <w:r w:rsidRPr="00D171B1">
        <w:rPr>
          <w:lang w:val="es-ES" w:eastAsia="es-ES"/>
        </w:rPr>
        <w:t xml:space="preserve"> </w:t>
      </w:r>
    </w:p>
    <w:p w14:paraId="25463919" w14:textId="75150261" w:rsidR="00FA5067" w:rsidRPr="00D171B1" w:rsidRDefault="00FA5067" w:rsidP="008471F2">
      <w:pPr>
        <w:pStyle w:val="Citas"/>
        <w:spacing w:before="0" w:after="0" w:line="240" w:lineRule="auto"/>
        <w:ind w:right="899"/>
        <w:rPr>
          <w:b/>
          <w:sz w:val="20"/>
          <w:lang w:val="es-ES" w:eastAsia="es-ES"/>
        </w:rPr>
      </w:pPr>
      <w:r w:rsidRPr="00D171B1">
        <w:rPr>
          <w:lang w:val="es-ES" w:eastAsia="es-ES"/>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D171B1">
        <w:rPr>
          <w:sz w:val="20"/>
          <w:lang w:val="es-ES" w:eastAsia="es-ES"/>
        </w:rPr>
        <w:t>”</w:t>
      </w:r>
      <w:r w:rsidR="00116879" w:rsidRPr="00D171B1">
        <w:rPr>
          <w:sz w:val="20"/>
          <w:lang w:val="es-ES" w:eastAsia="es-ES"/>
        </w:rPr>
        <w:t xml:space="preserve"> (sic) </w:t>
      </w:r>
      <w:r w:rsidRPr="00D171B1">
        <w:rPr>
          <w:b/>
          <w:sz w:val="20"/>
          <w:lang w:val="es-ES" w:eastAsia="es-ES"/>
        </w:rPr>
        <w:t xml:space="preserve"> </w:t>
      </w:r>
    </w:p>
    <w:p w14:paraId="170D91DE" w14:textId="77777777" w:rsidR="008471F2" w:rsidRPr="00D171B1" w:rsidRDefault="008471F2" w:rsidP="008471F2">
      <w:pPr>
        <w:pStyle w:val="Citas"/>
        <w:spacing w:before="0" w:after="0" w:line="240" w:lineRule="auto"/>
        <w:ind w:right="899"/>
        <w:rPr>
          <w:sz w:val="20"/>
          <w:lang w:val="es-ES" w:eastAsia="es-ES"/>
        </w:rPr>
      </w:pPr>
    </w:p>
    <w:p w14:paraId="08CB963F" w14:textId="3874AB24" w:rsidR="00FA5067" w:rsidRPr="00D171B1" w:rsidRDefault="00116879" w:rsidP="00EB48A6">
      <w:pPr>
        <w:spacing w:line="360" w:lineRule="auto"/>
        <w:jc w:val="both"/>
        <w:rPr>
          <w:rFonts w:ascii="Palatino Linotype" w:eastAsia="Palatino Linotype" w:hAnsi="Palatino Linotype" w:cs="Palatino Linotype"/>
          <w:lang w:val="es-ES"/>
        </w:rPr>
      </w:pPr>
      <w:r w:rsidRPr="00D171B1">
        <w:rPr>
          <w:rFonts w:ascii="Palatino Linotype" w:eastAsia="Palatino Linotype" w:hAnsi="Palatino Linotype" w:cs="Palatino Linotype"/>
          <w:lang w:val="es-ES"/>
        </w:rPr>
        <w:t xml:space="preserve">Es así que, derivado que </w:t>
      </w:r>
      <w:r w:rsidRPr="00D171B1">
        <w:rPr>
          <w:rFonts w:ascii="Palatino Linotype" w:eastAsia="Palatino Linotype" w:hAnsi="Palatino Linotype" w:cs="Palatino Linotype"/>
          <w:b/>
          <w:lang w:val="es-ES"/>
        </w:rPr>
        <w:t>EL</w:t>
      </w:r>
      <w:r w:rsidRPr="00D171B1">
        <w:rPr>
          <w:rFonts w:ascii="Palatino Linotype" w:eastAsia="Palatino Linotype" w:hAnsi="Palatino Linotype" w:cs="Palatino Linotype"/>
          <w:lang w:val="es-ES"/>
        </w:rPr>
        <w:t xml:space="preserve"> </w:t>
      </w:r>
      <w:r w:rsidRPr="00D171B1">
        <w:rPr>
          <w:rFonts w:ascii="Palatino Linotype" w:eastAsia="Palatino Linotype" w:hAnsi="Palatino Linotype" w:cs="Palatino Linotype"/>
          <w:b/>
          <w:lang w:val="es-ES"/>
        </w:rPr>
        <w:t>RECURRENTE</w:t>
      </w:r>
      <w:r w:rsidRPr="00D171B1">
        <w:rPr>
          <w:rFonts w:ascii="Palatino Linotype" w:eastAsia="Palatino Linotype" w:hAnsi="Palatino Linotype" w:cs="Palatino Linotype"/>
          <w:lang w:val="es-ES"/>
        </w:rPr>
        <w:t xml:space="preserve"> </w:t>
      </w:r>
      <w:r w:rsidR="00FA5067" w:rsidRPr="00D171B1">
        <w:rPr>
          <w:rFonts w:ascii="Palatino Linotype" w:eastAsia="Palatino Linotype" w:hAnsi="Palatino Linotype" w:cs="Palatino Linotype"/>
          <w:lang w:val="es-ES"/>
        </w:rPr>
        <w:t xml:space="preserve">no desea acceder a un soporte documental, sino que el </w:t>
      </w:r>
      <w:r w:rsidR="00FA5067" w:rsidRPr="00D171B1">
        <w:rPr>
          <w:rFonts w:ascii="Palatino Linotype" w:eastAsia="Palatino Linotype" w:hAnsi="Palatino Linotype" w:cs="Palatino Linotype"/>
          <w:b/>
          <w:lang w:val="es-ES"/>
        </w:rPr>
        <w:t xml:space="preserve">Sujeto Obligado </w:t>
      </w:r>
      <w:r w:rsidR="00FA5067" w:rsidRPr="00D171B1">
        <w:rPr>
          <w:rFonts w:ascii="Palatino Linotype" w:eastAsia="Palatino Linotype" w:hAnsi="Palatino Linotype" w:cs="Palatino Linotype"/>
          <w:lang w:val="es-ES"/>
        </w:rPr>
        <w:t>realice un procesamiento y cálculo de la información, una vez realizados, genere un documento que contenga desagregada la información, en apartados específicos; lo cual no resulta exigible, consecuentemente, no resulta dable ordenar su entrega.</w:t>
      </w:r>
    </w:p>
    <w:p w14:paraId="68D92416" w14:textId="77777777" w:rsidR="00711C74" w:rsidRPr="00D171B1" w:rsidRDefault="00711C74" w:rsidP="00EB48A6">
      <w:pPr>
        <w:spacing w:line="360" w:lineRule="auto"/>
        <w:jc w:val="both"/>
        <w:rPr>
          <w:rFonts w:ascii="Palatino Linotype" w:eastAsia="Calibri" w:hAnsi="Palatino Linotype"/>
          <w:lang w:val="es-ES_tradnl"/>
        </w:rPr>
      </w:pPr>
    </w:p>
    <w:p w14:paraId="4DCAAD2F" w14:textId="4EC792B0" w:rsidR="00AB6EA9" w:rsidRPr="00D171B1" w:rsidRDefault="00AB6EA9" w:rsidP="00EB48A6">
      <w:pPr>
        <w:spacing w:line="360" w:lineRule="auto"/>
        <w:contextualSpacing/>
        <w:jc w:val="both"/>
        <w:rPr>
          <w:rFonts w:ascii="Palatino Linotype" w:hAnsi="Palatino Linotype"/>
          <w:lang w:val="es-ES"/>
        </w:rPr>
      </w:pPr>
      <w:r w:rsidRPr="00D171B1">
        <w:rPr>
          <w:rFonts w:ascii="Palatino Linotype" w:hAnsi="Palatino Linotype" w:cs="Arial"/>
          <w:color w:val="000000"/>
          <w:lang w:val="es-ES_tradnl"/>
        </w:rPr>
        <w:t xml:space="preserve">Finalmente, con relación a la modalidad de entrega de la información en USB, SD y CD-ROM, es importante referir que </w:t>
      </w:r>
      <w:r w:rsidRPr="00D171B1">
        <w:rPr>
          <w:rFonts w:ascii="Palatino Linotype" w:hAnsi="Palatino Linotype"/>
          <w:lang w:val="es-ES_tradnl"/>
        </w:rPr>
        <w:t xml:space="preserve">el </w:t>
      </w:r>
      <w:r w:rsidRPr="00D171B1">
        <w:rPr>
          <w:rFonts w:ascii="Palatino Linotype" w:hAnsi="Palatino Linotype"/>
          <w:lang w:val="es-ES"/>
        </w:rPr>
        <w:t xml:space="preserve">Código Financiero del Estado de México y Municipios en su artículo 148, fracciones III y IV, dispone: </w:t>
      </w:r>
    </w:p>
    <w:p w14:paraId="7362C64D" w14:textId="77777777" w:rsidR="00AB6EA9" w:rsidRPr="00D171B1" w:rsidRDefault="00AB6EA9" w:rsidP="00EB48A6">
      <w:pPr>
        <w:spacing w:line="360" w:lineRule="auto"/>
        <w:contextualSpacing/>
        <w:jc w:val="both"/>
        <w:rPr>
          <w:rFonts w:ascii="Palatino Linotype" w:hAnsi="Palatino Linotype"/>
          <w:lang w:val="es-ES"/>
        </w:rPr>
      </w:pPr>
    </w:p>
    <w:p w14:paraId="378414B5" w14:textId="0D2B6243" w:rsidR="00AB6EA9" w:rsidRPr="00D171B1" w:rsidRDefault="00AB6EA9" w:rsidP="00EB48A6">
      <w:pPr>
        <w:spacing w:line="360" w:lineRule="auto"/>
        <w:contextualSpacing/>
        <w:jc w:val="both"/>
        <w:rPr>
          <w:rFonts w:ascii="Palatino Linotype" w:hAnsi="Palatino Linotype"/>
          <w:lang w:val="es-ES"/>
        </w:rPr>
      </w:pPr>
      <w:r w:rsidRPr="00D171B1">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54655052" wp14:editId="0E1929C0">
                <wp:simplePos x="0" y="0"/>
                <wp:positionH relativeFrom="column">
                  <wp:posOffset>81915</wp:posOffset>
                </wp:positionH>
                <wp:positionV relativeFrom="paragraph">
                  <wp:posOffset>1369060</wp:posOffset>
                </wp:positionV>
                <wp:extent cx="5076825" cy="333375"/>
                <wp:effectExtent l="76200" t="38100" r="85725" b="104775"/>
                <wp:wrapNone/>
                <wp:docPr id="17" name="Rectángulo redondeado 17"/>
                <wp:cNvGraphicFramePr/>
                <a:graphic xmlns:a="http://schemas.openxmlformats.org/drawingml/2006/main">
                  <a:graphicData uri="http://schemas.microsoft.com/office/word/2010/wordprocessingShape">
                    <wps:wsp>
                      <wps:cNvSpPr/>
                      <wps:spPr>
                        <a:xfrm>
                          <a:off x="0" y="0"/>
                          <a:ext cx="5076825" cy="3333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3B2F490" id="Rectángulo redondeado 17" o:spid="_x0000_s1026" style="position:absolute;margin-left:6.45pt;margin-top:107.8pt;width:399.7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" filled="f" strokecolor="red" strokeweight="2.25pt">
                <v:shadow on="t" color="black" opacity="22937f" origin=",.5" offset="0,.63889mm"/>
              </v:roundrect>
            </w:pict>
          </mc:Fallback>
        </mc:AlternateContent>
      </w:r>
      <w:r w:rsidRPr="00D171B1">
        <w:rPr>
          <w:rFonts w:ascii="Palatino Linotype" w:hAnsi="Palatino Linotype"/>
          <w:noProof/>
          <w:lang w:eastAsia="es-MX"/>
        </w:rPr>
        <w:drawing>
          <wp:inline distT="0" distB="0" distL="0" distR="0" wp14:anchorId="73907903" wp14:editId="792C9EB8">
            <wp:extent cx="5791835" cy="2181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1835" cy="2181225"/>
                    </a:xfrm>
                    <a:prstGeom prst="rect">
                      <a:avLst/>
                    </a:prstGeom>
                  </pic:spPr>
                </pic:pic>
              </a:graphicData>
            </a:graphic>
          </wp:inline>
        </w:drawing>
      </w:r>
    </w:p>
    <w:p w14:paraId="2E76C638" w14:textId="77777777" w:rsidR="00AB6EA9" w:rsidRPr="00D171B1" w:rsidRDefault="00AB6EA9" w:rsidP="00EB48A6">
      <w:pPr>
        <w:spacing w:line="360" w:lineRule="auto"/>
        <w:jc w:val="both"/>
        <w:rPr>
          <w:rFonts w:ascii="Palatino Linotype" w:hAnsi="Palatino Linotype"/>
          <w:lang w:val="es-ES"/>
        </w:rPr>
      </w:pPr>
    </w:p>
    <w:p w14:paraId="2C2D4360" w14:textId="0B012CF2" w:rsidR="00AB6EA9" w:rsidRPr="00D171B1" w:rsidRDefault="00AB6EA9" w:rsidP="00EB48A6">
      <w:pPr>
        <w:spacing w:line="360" w:lineRule="auto"/>
        <w:jc w:val="both"/>
        <w:rPr>
          <w:rFonts w:ascii="Palatino Linotype" w:hAnsi="Palatino Linotype"/>
          <w:lang w:val="es-ES"/>
        </w:rPr>
      </w:pPr>
      <w:r w:rsidRPr="00D171B1">
        <w:rPr>
          <w:rFonts w:ascii="Palatino Linotype" w:hAnsi="Palatino Linotype"/>
          <w:lang w:val="es-ES"/>
        </w:rPr>
        <w:t xml:space="preserve">De lo anterior se advierte que  en el derecho de acceso a la información el cobro por su entrega en medios magnéticos o disco compacto es un derecho que cobra el Estado y sus organismos y sólo para el caso que el solicitante proporcione el medio en el que requiera le sea entregada la información pública no habrá costo a cubrir. </w:t>
      </w:r>
    </w:p>
    <w:p w14:paraId="14E77150" w14:textId="77777777" w:rsidR="00AB6EA9" w:rsidRPr="00D171B1" w:rsidRDefault="00AB6EA9" w:rsidP="00EB48A6">
      <w:pPr>
        <w:spacing w:line="360" w:lineRule="auto"/>
        <w:jc w:val="both"/>
        <w:rPr>
          <w:rFonts w:ascii="Palatino Linotype" w:hAnsi="Palatino Linotype"/>
          <w:lang w:val="es-ES"/>
        </w:rPr>
      </w:pPr>
    </w:p>
    <w:p w14:paraId="1249A05B" w14:textId="692D2C87" w:rsidR="00EB48A6" w:rsidRPr="00D171B1" w:rsidRDefault="00370560" w:rsidP="00EB48A6">
      <w:pPr>
        <w:spacing w:line="360" w:lineRule="auto"/>
        <w:jc w:val="both"/>
        <w:rPr>
          <w:rFonts w:ascii="Palatino Linotype" w:hAnsi="Palatino Linotype" w:cs="Arial"/>
        </w:rPr>
      </w:pPr>
      <w:r w:rsidRPr="00D171B1">
        <w:rPr>
          <w:rFonts w:ascii="Palatino Linotype" w:hAnsi="Palatino Linotype" w:cs="Arial"/>
          <w:color w:val="000000" w:themeColor="text1"/>
        </w:rPr>
        <w:t xml:space="preserve">Debido a lo </w:t>
      </w:r>
      <w:r w:rsidRPr="00D171B1">
        <w:rPr>
          <w:rFonts w:ascii="Palatino Linotype" w:hAnsi="Palatino Linotype" w:cs="Arial"/>
          <w:color w:val="000000" w:themeColor="text1"/>
          <w:lang w:eastAsia="es-CO"/>
        </w:rPr>
        <w:t>anteriormente</w:t>
      </w:r>
      <w:r w:rsidRPr="00D171B1">
        <w:rPr>
          <w:rFonts w:ascii="Palatino Linotype" w:hAnsi="Palatino Linotype" w:cs="Arial"/>
          <w:color w:val="000000" w:themeColor="text1"/>
        </w:rPr>
        <w:t xml:space="preserve"> expuesto, este Instituto estima que las razones o motivos de inconformidad hechos valer por </w:t>
      </w:r>
      <w:r w:rsidRPr="00D171B1">
        <w:rPr>
          <w:rFonts w:ascii="Palatino Linotype" w:hAnsi="Palatino Linotype" w:cs="Arial"/>
          <w:b/>
          <w:color w:val="000000" w:themeColor="text1"/>
        </w:rPr>
        <w:t>EL RECURRENTE</w:t>
      </w:r>
      <w:r w:rsidRPr="00D171B1">
        <w:rPr>
          <w:rFonts w:ascii="Palatino Linotype" w:hAnsi="Palatino Linotype" w:cs="Arial"/>
          <w:color w:val="000000" w:themeColor="text1"/>
        </w:rPr>
        <w:t xml:space="preserve"> devienen </w:t>
      </w:r>
      <w:r w:rsidRPr="00D171B1">
        <w:rPr>
          <w:rFonts w:ascii="Palatino Linotype" w:hAnsi="Palatino Linotype" w:cs="Arial"/>
          <w:b/>
          <w:color w:val="000000" w:themeColor="text1"/>
        </w:rPr>
        <w:t>parcialmente</w:t>
      </w:r>
      <w:r w:rsidRPr="00D171B1">
        <w:rPr>
          <w:rFonts w:ascii="Palatino Linotype" w:hAnsi="Palatino Linotype" w:cs="Arial"/>
          <w:color w:val="000000" w:themeColor="text1"/>
        </w:rPr>
        <w:t xml:space="preserve"> </w:t>
      </w:r>
      <w:r w:rsidRPr="00D171B1">
        <w:rPr>
          <w:rFonts w:ascii="Palatino Linotype" w:hAnsi="Palatino Linotype" w:cs="Arial"/>
          <w:b/>
          <w:color w:val="000000" w:themeColor="text1"/>
        </w:rPr>
        <w:t>fundadas</w:t>
      </w:r>
      <w:r w:rsidRPr="00D171B1">
        <w:rPr>
          <w:rFonts w:ascii="Palatino Linotype" w:hAnsi="Palatino Linotype" w:cs="Arial"/>
          <w:color w:val="000000" w:themeColor="text1"/>
        </w:rPr>
        <w:t xml:space="preserve"> y suficientes para </w:t>
      </w:r>
      <w:r w:rsidRPr="00D171B1">
        <w:rPr>
          <w:rFonts w:ascii="Palatino Linotype" w:hAnsi="Palatino Linotype" w:cs="Arial"/>
          <w:b/>
          <w:color w:val="000000" w:themeColor="text1"/>
        </w:rPr>
        <w:t>MODIFICAR</w:t>
      </w:r>
      <w:r w:rsidRPr="00D171B1">
        <w:rPr>
          <w:rFonts w:ascii="Palatino Linotype" w:hAnsi="Palatino Linotype" w:cs="Arial"/>
          <w:color w:val="000000" w:themeColor="text1"/>
        </w:rPr>
        <w:t xml:space="preserve"> la respuesta del </w:t>
      </w:r>
      <w:r w:rsidRPr="00D171B1">
        <w:rPr>
          <w:rFonts w:ascii="Palatino Linotype" w:hAnsi="Palatino Linotype" w:cs="Arial"/>
          <w:b/>
          <w:color w:val="000000" w:themeColor="text1"/>
        </w:rPr>
        <w:t>SUJETO OBLIGADO</w:t>
      </w:r>
      <w:r w:rsidRPr="00D171B1">
        <w:rPr>
          <w:rFonts w:ascii="Palatino Linotype" w:hAnsi="Palatino Linotype" w:cs="Arial"/>
          <w:color w:val="000000" w:themeColor="text1"/>
        </w:rPr>
        <w:t xml:space="preserve"> y ordenarle haga entrega de la información descr</w:t>
      </w:r>
      <w:r w:rsidR="00EB48A6" w:rsidRPr="00D171B1">
        <w:rPr>
          <w:rFonts w:ascii="Palatino Linotype" w:hAnsi="Palatino Linotype" w:cs="Arial"/>
          <w:color w:val="000000" w:themeColor="text1"/>
        </w:rPr>
        <w:t>ita en el presente Considerando</w:t>
      </w:r>
      <w:r w:rsidR="00EB48A6" w:rsidRPr="00D171B1">
        <w:rPr>
          <w:rFonts w:ascii="Palatino Linotype" w:hAnsi="Palatino Linotype"/>
          <w:lang w:val="es-ES"/>
        </w:rPr>
        <w:t xml:space="preserve"> mediante </w:t>
      </w:r>
      <w:r w:rsidR="00EB48A6" w:rsidRPr="00D171B1">
        <w:rPr>
          <w:rFonts w:ascii="Palatino Linotype" w:hAnsi="Palatino Linotype" w:cs="Arial"/>
          <w:b/>
        </w:rPr>
        <w:t>cualquier otro medio incluido los electrónicos (USB, SD, Disco)</w:t>
      </w:r>
      <w:r w:rsidR="00EB48A6" w:rsidRPr="00D171B1">
        <w:rPr>
          <w:rFonts w:ascii="Palatino Linotype" w:hAnsi="Palatino Linotype" w:cs="Arial"/>
          <w:lang w:eastAsia="es-MX"/>
        </w:rPr>
        <w:t xml:space="preserve">; asimismo, a fin de dar certeza del cumplimiento en tiempo y forma de la presente resolución </w:t>
      </w:r>
      <w:r w:rsidR="00EB48A6" w:rsidRPr="00D171B1">
        <w:rPr>
          <w:rFonts w:ascii="Palatino Linotype" w:hAnsi="Palatino Linotype" w:cs="Arial"/>
          <w:b/>
          <w:lang w:eastAsia="es-MX"/>
        </w:rPr>
        <w:t xml:space="preserve">EL SUJETO OBLIGADO </w:t>
      </w:r>
      <w:r w:rsidR="00EB48A6" w:rsidRPr="00D171B1">
        <w:rPr>
          <w:rFonts w:ascii="Palatino Linotype" w:hAnsi="Palatino Linotype" w:cs="Arial"/>
          <w:lang w:eastAsia="es-MX"/>
        </w:rPr>
        <w:t xml:space="preserve">deberá proporcionar la información también a través del </w:t>
      </w:r>
      <w:r w:rsidR="00EB48A6" w:rsidRPr="00D171B1">
        <w:rPr>
          <w:rFonts w:ascii="Palatino Linotype" w:hAnsi="Palatino Linotype" w:cs="Arial"/>
          <w:b/>
          <w:lang w:eastAsia="es-MX"/>
        </w:rPr>
        <w:t xml:space="preserve">SAIMEX. </w:t>
      </w:r>
    </w:p>
    <w:p w14:paraId="677E01F5" w14:textId="77777777" w:rsidR="00370560" w:rsidRPr="00D171B1" w:rsidRDefault="00370560" w:rsidP="00EB48A6">
      <w:pPr>
        <w:spacing w:line="360" w:lineRule="auto"/>
        <w:jc w:val="both"/>
        <w:rPr>
          <w:rFonts w:ascii="Palatino Linotype" w:hAnsi="Palatino Linotype"/>
          <w:lang w:val="es-ES"/>
        </w:rPr>
      </w:pPr>
    </w:p>
    <w:p w14:paraId="2BB79066" w14:textId="28D1EEB9" w:rsidR="00827874" w:rsidRPr="00D171B1" w:rsidRDefault="00827874" w:rsidP="00EB48A6">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bookmarkStart w:id="1" w:name="_Hlk96092944"/>
      <w:r w:rsidRPr="00D171B1">
        <w:rPr>
          <w:rFonts w:ascii="Palatino Linotype" w:eastAsiaTheme="minorHAnsi" w:hAnsi="Palatino Linotype"/>
          <w:color w:val="000000" w:themeColor="text1"/>
          <w:lang w:eastAsia="es-ES_tradnl"/>
        </w:rPr>
        <w:t xml:space="preserve">Por lo que, con fundamento en lo previsto en los artículos 5, </w:t>
      </w:r>
      <w:r w:rsidR="00384433" w:rsidRPr="00D171B1">
        <w:rPr>
          <w:rFonts w:ascii="Palatino Linotype" w:eastAsiaTheme="minorHAnsi" w:hAnsi="Palatino Linotype"/>
          <w:color w:val="000000" w:themeColor="text1"/>
          <w:lang w:eastAsia="es-ES_tradnl"/>
        </w:rPr>
        <w:t>párrafos trigésimos, trigésimos primero y trigésimos segundos</w:t>
      </w:r>
      <w:r w:rsidRPr="00D171B1">
        <w:rPr>
          <w:rFonts w:ascii="Palatino Linotype" w:eastAsiaTheme="minorHAnsi" w:hAnsi="Palatino Linotype"/>
          <w:color w:val="000000" w:themeColor="text1"/>
          <w:lang w:eastAsia="es-ES_tradnl"/>
        </w:rPr>
        <w:t xml:space="preserve">, fracciones IV y V de la Constitución Política del Estado Libre y Soberano de México; 2, fracción II, 29, 36, fracciones I y II, 176, 178, 179, 181, 185 fracción I, 186 y 188 de la Ley de Transparencia y Acceso a la </w:t>
      </w:r>
      <w:r w:rsidR="00C718D2" w:rsidRPr="00D171B1">
        <w:rPr>
          <w:rFonts w:ascii="Palatino Linotype" w:eastAsiaTheme="minorHAnsi" w:hAnsi="Palatino Linotype"/>
          <w:color w:val="000000" w:themeColor="text1"/>
          <w:lang w:eastAsia="es-ES_tradnl"/>
        </w:rPr>
        <w:t>Información Pública</w:t>
      </w:r>
      <w:r w:rsidRPr="00D171B1">
        <w:rPr>
          <w:rFonts w:ascii="Palatino Linotype" w:eastAsiaTheme="minorHAnsi" w:hAnsi="Palatino Linotype"/>
          <w:color w:val="000000" w:themeColor="text1"/>
          <w:lang w:eastAsia="es-ES_tradnl"/>
        </w:rPr>
        <w:t xml:space="preserve"> del Estado de México y Municipios, este Pleno:</w:t>
      </w:r>
    </w:p>
    <w:p w14:paraId="59533FCE" w14:textId="77777777" w:rsidR="00A21CF0" w:rsidRPr="00D171B1" w:rsidRDefault="00A21CF0" w:rsidP="00EB48A6">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69C3A1D1" w14:textId="77777777" w:rsidR="00A21CF0" w:rsidRPr="00D171B1" w:rsidRDefault="00A21CF0" w:rsidP="00EB48A6">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1123C2EB" w14:textId="77777777" w:rsidR="00A21CF0" w:rsidRPr="00D171B1" w:rsidRDefault="00A21CF0" w:rsidP="00EB48A6">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23F96BBE" w14:textId="77777777" w:rsidR="00A21CF0" w:rsidRPr="00D171B1" w:rsidRDefault="00A21CF0" w:rsidP="00EB48A6">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3C2B6DE0" w14:textId="77777777" w:rsidR="00827874" w:rsidRPr="00D171B1" w:rsidRDefault="00827874" w:rsidP="008471F2">
      <w:pPr>
        <w:widowControl w:val="0"/>
        <w:autoSpaceDE w:val="0"/>
        <w:autoSpaceDN w:val="0"/>
        <w:adjustRightInd w:val="0"/>
        <w:jc w:val="both"/>
        <w:rPr>
          <w:rFonts w:ascii="Palatino Linotype" w:eastAsiaTheme="minorHAnsi" w:hAnsi="Palatino Linotype"/>
          <w:color w:val="000000" w:themeColor="text1"/>
          <w:lang w:eastAsia="es-ES_tradnl"/>
        </w:rPr>
      </w:pPr>
    </w:p>
    <w:p w14:paraId="6922F587" w14:textId="77777777" w:rsidR="00827874" w:rsidRPr="00D171B1" w:rsidRDefault="00827874" w:rsidP="008471F2">
      <w:pPr>
        <w:jc w:val="center"/>
        <w:rPr>
          <w:rFonts w:ascii="Palatino Linotype" w:hAnsi="Palatino Linotype"/>
          <w:b/>
          <w:color w:val="000000" w:themeColor="text1"/>
          <w:sz w:val="28"/>
        </w:rPr>
      </w:pPr>
      <w:r w:rsidRPr="00D171B1">
        <w:rPr>
          <w:rFonts w:ascii="Palatino Linotype" w:hAnsi="Palatino Linotype"/>
          <w:b/>
          <w:color w:val="000000" w:themeColor="text1"/>
          <w:sz w:val="28"/>
        </w:rPr>
        <w:lastRenderedPageBreak/>
        <w:t>R E S U E L V E</w:t>
      </w:r>
    </w:p>
    <w:p w14:paraId="7D321CFF" w14:textId="77777777" w:rsidR="00827874" w:rsidRPr="00D171B1" w:rsidRDefault="00827874" w:rsidP="008471F2">
      <w:pPr>
        <w:jc w:val="center"/>
        <w:rPr>
          <w:rFonts w:ascii="Palatino Linotype" w:hAnsi="Palatino Linotype"/>
          <w:b/>
          <w:color w:val="000000" w:themeColor="text1"/>
          <w:sz w:val="28"/>
        </w:rPr>
      </w:pPr>
    </w:p>
    <w:p w14:paraId="068F647E" w14:textId="6ABE793B" w:rsidR="00827874" w:rsidRPr="00D171B1" w:rsidRDefault="00827874" w:rsidP="00EB48A6">
      <w:pPr>
        <w:spacing w:line="360" w:lineRule="auto"/>
        <w:jc w:val="both"/>
        <w:rPr>
          <w:rFonts w:ascii="Palatino Linotype" w:hAnsi="Palatino Linotype" w:cs="Arial"/>
          <w:color w:val="000000" w:themeColor="text1"/>
        </w:rPr>
      </w:pPr>
      <w:r w:rsidRPr="00D171B1">
        <w:rPr>
          <w:rFonts w:ascii="Palatino Linotype" w:hAnsi="Palatino Linotype" w:cs="Arial"/>
          <w:b/>
          <w:color w:val="000000" w:themeColor="text1"/>
          <w:sz w:val="28"/>
          <w:szCs w:val="28"/>
        </w:rPr>
        <w:t>PRIMERO</w:t>
      </w:r>
      <w:r w:rsidRPr="00D171B1">
        <w:rPr>
          <w:rFonts w:ascii="Palatino Linotype" w:hAnsi="Palatino Linotype" w:cs="Arial"/>
          <w:color w:val="000000" w:themeColor="text1"/>
          <w:sz w:val="28"/>
          <w:szCs w:val="28"/>
        </w:rPr>
        <w:t>.</w:t>
      </w:r>
      <w:r w:rsidRPr="00D171B1">
        <w:rPr>
          <w:rFonts w:ascii="Palatino Linotype" w:hAnsi="Palatino Linotype" w:cs="Arial"/>
          <w:color w:val="000000" w:themeColor="text1"/>
        </w:rPr>
        <w:t xml:space="preserve"> Resultan </w:t>
      </w:r>
      <w:r w:rsidR="00370560" w:rsidRPr="00D171B1">
        <w:rPr>
          <w:rFonts w:ascii="Palatino Linotype" w:hAnsi="Palatino Linotype" w:cs="Arial"/>
          <w:b/>
          <w:color w:val="000000" w:themeColor="text1"/>
        </w:rPr>
        <w:t>parcialmente f</w:t>
      </w:r>
      <w:r w:rsidRPr="00D171B1">
        <w:rPr>
          <w:rFonts w:ascii="Palatino Linotype" w:hAnsi="Palatino Linotype" w:cs="Arial"/>
          <w:b/>
          <w:color w:val="000000" w:themeColor="text1"/>
        </w:rPr>
        <w:t>undadas</w:t>
      </w:r>
      <w:r w:rsidRPr="00D171B1">
        <w:rPr>
          <w:rFonts w:ascii="Palatino Linotype" w:hAnsi="Palatino Linotype" w:cs="Arial"/>
          <w:color w:val="000000" w:themeColor="text1"/>
        </w:rPr>
        <w:t xml:space="preserve"> las razones o motivos de inconformidad planteadas por </w:t>
      </w:r>
      <w:r w:rsidR="00D41FE8" w:rsidRPr="00D171B1">
        <w:rPr>
          <w:rFonts w:ascii="Palatino Linotype" w:hAnsi="Palatino Linotype" w:cs="Arial"/>
          <w:b/>
          <w:color w:val="000000" w:themeColor="text1"/>
        </w:rPr>
        <w:t>EL</w:t>
      </w:r>
      <w:r w:rsidRPr="00D171B1">
        <w:rPr>
          <w:rFonts w:ascii="Palatino Linotype" w:hAnsi="Palatino Linotype" w:cs="Arial"/>
          <w:b/>
          <w:color w:val="000000" w:themeColor="text1"/>
        </w:rPr>
        <w:t xml:space="preserve"> RECURRENTE</w:t>
      </w:r>
      <w:r w:rsidRPr="00D171B1">
        <w:rPr>
          <w:rFonts w:ascii="Palatino Linotype" w:hAnsi="Palatino Linotype" w:cs="Arial"/>
          <w:color w:val="000000" w:themeColor="text1"/>
        </w:rPr>
        <w:t xml:space="preserve">, en términos del Considerando </w:t>
      </w:r>
      <w:r w:rsidRPr="00D171B1">
        <w:rPr>
          <w:rFonts w:ascii="Palatino Linotype" w:hAnsi="Palatino Linotype" w:cs="Arial"/>
          <w:b/>
          <w:color w:val="000000" w:themeColor="text1"/>
        </w:rPr>
        <w:t>QUINTO</w:t>
      </w:r>
      <w:r w:rsidRPr="00D171B1">
        <w:rPr>
          <w:rFonts w:ascii="Palatino Linotype" w:hAnsi="Palatino Linotype" w:cs="Arial"/>
          <w:color w:val="000000" w:themeColor="text1"/>
        </w:rPr>
        <w:t xml:space="preserve"> de la presente resolución.</w:t>
      </w:r>
    </w:p>
    <w:p w14:paraId="460EE102" w14:textId="77777777" w:rsidR="00827874" w:rsidRPr="00D171B1" w:rsidRDefault="00827874" w:rsidP="00EB48A6">
      <w:pPr>
        <w:spacing w:line="360" w:lineRule="auto"/>
        <w:jc w:val="both"/>
        <w:rPr>
          <w:rFonts w:ascii="Palatino Linotype" w:hAnsi="Palatino Linotype" w:cs="Arial"/>
          <w:color w:val="000000" w:themeColor="text1"/>
        </w:rPr>
      </w:pPr>
    </w:p>
    <w:p w14:paraId="51D431B4" w14:textId="16434682" w:rsidR="00E83755" w:rsidRPr="00D171B1" w:rsidRDefault="00827874" w:rsidP="00EB48A6">
      <w:pPr>
        <w:spacing w:line="360" w:lineRule="auto"/>
        <w:jc w:val="both"/>
        <w:rPr>
          <w:rFonts w:ascii="Palatino Linotype" w:hAnsi="Palatino Linotype" w:cs="Arial"/>
          <w:color w:val="000000" w:themeColor="text1"/>
        </w:rPr>
      </w:pPr>
      <w:r w:rsidRPr="00D171B1">
        <w:rPr>
          <w:rFonts w:ascii="Palatino Linotype" w:hAnsi="Palatino Linotype" w:cs="Arial"/>
          <w:b/>
          <w:color w:val="000000" w:themeColor="text1"/>
          <w:sz w:val="28"/>
          <w:szCs w:val="28"/>
        </w:rPr>
        <w:t>SEGUNDO</w:t>
      </w:r>
      <w:r w:rsidRPr="00D171B1">
        <w:rPr>
          <w:rFonts w:ascii="Palatino Linotype" w:hAnsi="Palatino Linotype" w:cs="Arial"/>
          <w:color w:val="000000" w:themeColor="text1"/>
          <w:sz w:val="28"/>
          <w:szCs w:val="28"/>
        </w:rPr>
        <w:t>.</w:t>
      </w:r>
      <w:r w:rsidRPr="00D171B1">
        <w:rPr>
          <w:rFonts w:ascii="Palatino Linotype" w:hAnsi="Palatino Linotype" w:cs="Arial"/>
          <w:color w:val="000000" w:themeColor="text1"/>
        </w:rPr>
        <w:t xml:space="preserve"> </w:t>
      </w:r>
      <w:r w:rsidRPr="00D171B1">
        <w:rPr>
          <w:rFonts w:ascii="Palatino Linotype" w:eastAsia="Calibri" w:hAnsi="Palatino Linotype" w:cs="Arial"/>
          <w:color w:val="000000" w:themeColor="text1"/>
        </w:rPr>
        <w:t xml:space="preserve">Se </w:t>
      </w:r>
      <w:r w:rsidR="0020391F" w:rsidRPr="00D171B1">
        <w:rPr>
          <w:rFonts w:ascii="Palatino Linotype" w:eastAsia="Calibri" w:hAnsi="Palatino Linotype" w:cs="Arial"/>
          <w:b/>
          <w:color w:val="000000" w:themeColor="text1"/>
        </w:rPr>
        <w:t>MODIFICA</w:t>
      </w:r>
      <w:r w:rsidRPr="00D171B1">
        <w:rPr>
          <w:rFonts w:ascii="Palatino Linotype" w:eastAsia="Calibri" w:hAnsi="Palatino Linotype" w:cs="Arial"/>
          <w:b/>
          <w:color w:val="000000" w:themeColor="text1"/>
        </w:rPr>
        <w:t xml:space="preserve"> </w:t>
      </w:r>
      <w:r w:rsidRPr="00D171B1">
        <w:rPr>
          <w:rFonts w:ascii="Palatino Linotype" w:eastAsia="Calibri" w:hAnsi="Palatino Linotype" w:cs="Arial"/>
          <w:color w:val="000000" w:themeColor="text1"/>
        </w:rPr>
        <w:t xml:space="preserve">la respuesta proporcionada por </w:t>
      </w:r>
      <w:r w:rsidRPr="00D171B1">
        <w:rPr>
          <w:rFonts w:ascii="Palatino Linotype" w:eastAsia="Calibri" w:hAnsi="Palatino Linotype" w:cs="Arial"/>
          <w:b/>
          <w:color w:val="000000" w:themeColor="text1"/>
        </w:rPr>
        <w:t xml:space="preserve">EL SUJETO OBLIGADO </w:t>
      </w:r>
      <w:r w:rsidRPr="00D171B1">
        <w:rPr>
          <w:rFonts w:ascii="Palatino Linotype" w:eastAsia="Calibri" w:hAnsi="Palatino Linotype" w:cs="Arial"/>
          <w:color w:val="000000" w:themeColor="text1"/>
        </w:rPr>
        <w:t xml:space="preserve">y se </w:t>
      </w:r>
      <w:r w:rsidRPr="00D171B1">
        <w:rPr>
          <w:rFonts w:ascii="Palatino Linotype" w:eastAsia="Calibri" w:hAnsi="Palatino Linotype" w:cs="Arial"/>
          <w:b/>
          <w:color w:val="000000" w:themeColor="text1"/>
        </w:rPr>
        <w:t xml:space="preserve">ordena </w:t>
      </w:r>
      <w:r w:rsidRPr="00D171B1">
        <w:rPr>
          <w:rFonts w:ascii="Palatino Linotype" w:eastAsia="Calibri" w:hAnsi="Palatino Linotype" w:cs="Arial"/>
          <w:color w:val="000000" w:themeColor="text1"/>
        </w:rPr>
        <w:t xml:space="preserve">atienda la </w:t>
      </w:r>
      <w:r w:rsidR="00384433" w:rsidRPr="00D171B1">
        <w:rPr>
          <w:rFonts w:ascii="Palatino Linotype" w:eastAsia="Calibri" w:hAnsi="Palatino Linotype" w:cs="Arial"/>
          <w:color w:val="000000" w:themeColor="text1"/>
        </w:rPr>
        <w:t>S</w:t>
      </w:r>
      <w:r w:rsidRPr="00D171B1">
        <w:rPr>
          <w:rFonts w:ascii="Palatino Linotype" w:eastAsia="Calibri" w:hAnsi="Palatino Linotype" w:cs="Arial"/>
          <w:color w:val="000000" w:themeColor="text1"/>
        </w:rPr>
        <w:t xml:space="preserve">olicitud de </w:t>
      </w:r>
      <w:r w:rsidR="00384433" w:rsidRPr="00D171B1">
        <w:rPr>
          <w:rFonts w:ascii="Palatino Linotype" w:eastAsia="Calibri" w:hAnsi="Palatino Linotype" w:cs="Arial"/>
          <w:color w:val="000000" w:themeColor="text1"/>
        </w:rPr>
        <w:t>I</w:t>
      </w:r>
      <w:r w:rsidRPr="00D171B1">
        <w:rPr>
          <w:rFonts w:ascii="Palatino Linotype" w:eastAsia="Calibri" w:hAnsi="Palatino Linotype" w:cs="Arial"/>
          <w:color w:val="000000" w:themeColor="text1"/>
        </w:rPr>
        <w:t xml:space="preserve">nformación que dio origen al Recurso de Revisión </w:t>
      </w:r>
      <w:r w:rsidR="00D873C4" w:rsidRPr="00D171B1">
        <w:rPr>
          <w:rFonts w:ascii="Palatino Linotype" w:hAnsi="Palatino Linotype"/>
          <w:b/>
          <w:color w:val="000000" w:themeColor="text1"/>
        </w:rPr>
        <w:t>0</w:t>
      </w:r>
      <w:r w:rsidR="00370560" w:rsidRPr="00D171B1">
        <w:rPr>
          <w:rFonts w:ascii="Palatino Linotype" w:hAnsi="Palatino Linotype"/>
          <w:b/>
          <w:color w:val="000000" w:themeColor="text1"/>
        </w:rPr>
        <w:t>1097</w:t>
      </w:r>
      <w:r w:rsidR="00D873C4" w:rsidRPr="00D171B1">
        <w:rPr>
          <w:rFonts w:ascii="Palatino Linotype" w:hAnsi="Palatino Linotype"/>
          <w:b/>
          <w:color w:val="000000" w:themeColor="text1"/>
        </w:rPr>
        <w:t>/INFOEM/IP/RR/2022</w:t>
      </w:r>
      <w:r w:rsidRPr="00D171B1">
        <w:rPr>
          <w:rFonts w:ascii="Palatino Linotype" w:hAnsi="Palatino Linotype" w:cs="Arial"/>
          <w:color w:val="000000" w:themeColor="text1"/>
        </w:rPr>
        <w:t xml:space="preserve">, en términos del Considerando </w:t>
      </w:r>
      <w:r w:rsidRPr="00D171B1">
        <w:rPr>
          <w:rFonts w:ascii="Palatino Linotype" w:hAnsi="Palatino Linotype" w:cs="Arial"/>
          <w:b/>
          <w:color w:val="000000" w:themeColor="text1"/>
        </w:rPr>
        <w:t>QUINTO</w:t>
      </w:r>
      <w:r w:rsidRPr="00D171B1">
        <w:rPr>
          <w:rFonts w:ascii="Palatino Linotype" w:hAnsi="Palatino Linotype" w:cs="Arial"/>
          <w:color w:val="000000" w:themeColor="text1"/>
        </w:rPr>
        <w:t xml:space="preserve"> de la presente resolución, y haga entrega a</w:t>
      </w:r>
      <w:r w:rsidR="00D41FE8" w:rsidRPr="00D171B1">
        <w:rPr>
          <w:rFonts w:ascii="Palatino Linotype" w:hAnsi="Palatino Linotype" w:cs="Arial"/>
          <w:color w:val="000000" w:themeColor="text1"/>
        </w:rPr>
        <w:t>l</w:t>
      </w:r>
      <w:r w:rsidRPr="00D171B1">
        <w:rPr>
          <w:rFonts w:ascii="Palatino Linotype" w:hAnsi="Palatino Linotype" w:cs="Arial"/>
          <w:b/>
          <w:color w:val="000000" w:themeColor="text1"/>
        </w:rPr>
        <w:t xml:space="preserve"> RECURRENTE</w:t>
      </w:r>
      <w:r w:rsidRPr="00D171B1">
        <w:rPr>
          <w:rFonts w:ascii="Palatino Linotype" w:hAnsi="Palatino Linotype" w:cs="Arial"/>
          <w:color w:val="000000" w:themeColor="text1"/>
        </w:rPr>
        <w:t xml:space="preserve">, vía </w:t>
      </w:r>
      <w:r w:rsidR="00370560" w:rsidRPr="00D171B1">
        <w:rPr>
          <w:rFonts w:ascii="Palatino Linotype" w:hAnsi="Palatino Linotype"/>
          <w:b/>
          <w:lang w:eastAsia="es-MX"/>
        </w:rPr>
        <w:t xml:space="preserve">correo electrónico, </w:t>
      </w:r>
      <w:r w:rsidR="00370560" w:rsidRPr="00D171B1">
        <w:rPr>
          <w:rFonts w:ascii="Palatino Linotype" w:hAnsi="Palatino Linotype" w:cs="Arial"/>
          <w:b/>
        </w:rPr>
        <w:t xml:space="preserve">cualquier otro medio incluido los electrónicos (USB, SD, Disco) </w:t>
      </w:r>
      <w:r w:rsidR="00370560" w:rsidRPr="00D171B1">
        <w:rPr>
          <w:rFonts w:ascii="Palatino Linotype" w:hAnsi="Palatino Linotype"/>
          <w:lang w:eastAsia="es-MX"/>
        </w:rPr>
        <w:t>y</w:t>
      </w:r>
      <w:r w:rsidR="00370560" w:rsidRPr="00D171B1">
        <w:rPr>
          <w:rFonts w:ascii="Palatino Linotype" w:hAnsi="Palatino Linotype"/>
          <w:b/>
          <w:lang w:eastAsia="es-MX"/>
        </w:rPr>
        <w:t xml:space="preserve"> </w:t>
      </w:r>
      <w:r w:rsidR="00370560" w:rsidRPr="00D171B1">
        <w:rPr>
          <w:rFonts w:ascii="Palatino Linotype" w:hAnsi="Palatino Linotype"/>
          <w:b/>
          <w:bCs/>
          <w:lang w:eastAsia="es-MX"/>
        </w:rPr>
        <w:t>SAIMEX</w:t>
      </w:r>
      <w:r w:rsidR="00E83755" w:rsidRPr="00D171B1">
        <w:rPr>
          <w:rFonts w:ascii="Palatino Linotype" w:hAnsi="Palatino Linotype" w:cs="Arial"/>
          <w:b/>
          <w:color w:val="000000" w:themeColor="text1"/>
        </w:rPr>
        <w:t xml:space="preserve">, </w:t>
      </w:r>
      <w:r w:rsidR="00E83755" w:rsidRPr="00D171B1">
        <w:rPr>
          <w:rFonts w:ascii="Palatino Linotype" w:hAnsi="Palatino Linotype" w:cs="Arial"/>
          <w:color w:val="000000" w:themeColor="text1"/>
        </w:rPr>
        <w:t>lo siguiente</w:t>
      </w:r>
      <w:r w:rsidR="00E83755" w:rsidRPr="00D171B1">
        <w:rPr>
          <w:rFonts w:ascii="Palatino Linotype" w:hAnsi="Palatino Linotype"/>
          <w:color w:val="000000" w:themeColor="text1"/>
        </w:rPr>
        <w:t>:</w:t>
      </w:r>
      <w:r w:rsidR="00E83755" w:rsidRPr="00D171B1">
        <w:rPr>
          <w:rFonts w:ascii="Palatino Linotype" w:hAnsi="Palatino Linotype" w:cs="Arial"/>
          <w:b/>
          <w:color w:val="000000" w:themeColor="text1"/>
        </w:rPr>
        <w:t xml:space="preserve"> </w:t>
      </w:r>
    </w:p>
    <w:p w14:paraId="3E3C7027" w14:textId="71F7FDE5" w:rsidR="00827874" w:rsidRPr="00D171B1" w:rsidRDefault="00827874" w:rsidP="008471F2">
      <w:pPr>
        <w:spacing w:line="276" w:lineRule="auto"/>
        <w:jc w:val="both"/>
        <w:rPr>
          <w:rFonts w:ascii="Palatino Linotype" w:hAnsi="Palatino Linotype" w:cs="Arial"/>
          <w:b/>
          <w:color w:val="000000" w:themeColor="text1"/>
          <w:sz w:val="22"/>
          <w:szCs w:val="22"/>
        </w:rPr>
      </w:pPr>
    </w:p>
    <w:p w14:paraId="09BF5F80" w14:textId="29BE798A" w:rsidR="00370560" w:rsidRPr="00D171B1" w:rsidRDefault="00827874" w:rsidP="008471F2">
      <w:pPr>
        <w:spacing w:line="276" w:lineRule="auto"/>
        <w:ind w:left="851" w:right="899" w:hanging="142"/>
        <w:jc w:val="both"/>
        <w:rPr>
          <w:rFonts w:ascii="Palatino Linotype" w:hAnsi="Palatino Linotype"/>
          <w:i/>
          <w:color w:val="000000" w:themeColor="text1"/>
          <w:sz w:val="22"/>
          <w:szCs w:val="22"/>
        </w:rPr>
      </w:pPr>
      <w:r w:rsidRPr="00D171B1">
        <w:rPr>
          <w:rFonts w:ascii="Palatino Linotype" w:hAnsi="Palatino Linotype"/>
          <w:i/>
          <w:color w:val="000000" w:themeColor="text1"/>
          <w:sz w:val="22"/>
          <w:szCs w:val="22"/>
        </w:rPr>
        <w:t>“</w:t>
      </w:r>
      <w:r w:rsidR="00370560" w:rsidRPr="00D171B1">
        <w:rPr>
          <w:rFonts w:ascii="Palatino Linotype" w:eastAsia="Calibri" w:hAnsi="Palatino Linotype"/>
          <w:i/>
          <w:sz w:val="22"/>
          <w:szCs w:val="22"/>
          <w:lang w:val="es-ES_tradnl"/>
        </w:rPr>
        <w:t>a) Opinión de no adeudo en el cumplimiento de sus obligaciones fiscales emitida por el Servicio de Administración Tributaria, expedida a favor del Ayuntamiento de Ixtlahuaca; así como, del órgano descentralizado Instituto Municipal de Cultura Física y Deporte de Ixtlahuaca.</w:t>
      </w:r>
    </w:p>
    <w:p w14:paraId="693ABEED" w14:textId="77777777" w:rsidR="00370560" w:rsidRPr="00D171B1" w:rsidRDefault="00370560" w:rsidP="008471F2">
      <w:pPr>
        <w:spacing w:line="276" w:lineRule="auto"/>
        <w:ind w:left="851" w:right="1134"/>
        <w:jc w:val="both"/>
        <w:rPr>
          <w:rFonts w:ascii="Palatino Linotype" w:eastAsia="Calibri" w:hAnsi="Palatino Linotype"/>
          <w:sz w:val="22"/>
          <w:szCs w:val="22"/>
          <w:lang w:val="es-ES_tradnl"/>
        </w:rPr>
      </w:pPr>
    </w:p>
    <w:p w14:paraId="01134DB2" w14:textId="1D3A2E93" w:rsidR="00370560" w:rsidRPr="00D171B1" w:rsidRDefault="00370560" w:rsidP="008471F2">
      <w:pPr>
        <w:spacing w:line="276" w:lineRule="auto"/>
        <w:ind w:left="851" w:right="1134"/>
        <w:jc w:val="both"/>
        <w:rPr>
          <w:rFonts w:ascii="Palatino Linotype" w:hAnsi="Palatino Linotype"/>
          <w:i/>
          <w:sz w:val="22"/>
          <w:szCs w:val="22"/>
        </w:rPr>
      </w:pPr>
      <w:r w:rsidRPr="00D171B1">
        <w:rPr>
          <w:rFonts w:ascii="Palatino Linotype" w:eastAsia="Calibri" w:hAnsi="Palatino Linotype"/>
          <w:i/>
          <w:sz w:val="22"/>
          <w:szCs w:val="22"/>
          <w:lang w:val="es-ES_tradnl"/>
        </w:rPr>
        <w:t>b) El Acuerdo que emita el Comité de Transparencia en el que se confirme la declaración</w:t>
      </w:r>
      <w:r w:rsidRPr="00D171B1">
        <w:rPr>
          <w:rFonts w:ascii="Palatino Linotype" w:hAnsi="Palatino Linotype"/>
          <w:i/>
          <w:sz w:val="22"/>
          <w:szCs w:val="22"/>
        </w:rPr>
        <w:t xml:space="preserve"> de </w:t>
      </w:r>
      <w:r w:rsidRPr="00D171B1">
        <w:rPr>
          <w:rFonts w:ascii="Palatino Linotype" w:hAnsi="Palatino Linotype" w:cs="Arial"/>
          <w:i/>
          <w:color w:val="000000" w:themeColor="text1"/>
          <w:sz w:val="22"/>
          <w:szCs w:val="22"/>
        </w:rPr>
        <w:t>incompetencia</w:t>
      </w:r>
      <w:r w:rsidRPr="00D171B1">
        <w:rPr>
          <w:rFonts w:ascii="Palatino Linotype" w:hAnsi="Palatino Linotype"/>
          <w:i/>
          <w:sz w:val="22"/>
          <w:szCs w:val="22"/>
        </w:rPr>
        <w:t xml:space="preserve"> respecto de la </w:t>
      </w:r>
      <w:r w:rsidRPr="00D171B1">
        <w:rPr>
          <w:rFonts w:ascii="Palatino Linotype" w:eastAsia="Calibri" w:hAnsi="Palatino Linotype"/>
          <w:i/>
          <w:sz w:val="22"/>
          <w:szCs w:val="22"/>
          <w:lang w:val="es-ES_tradnl"/>
        </w:rPr>
        <w:t>información</w:t>
      </w:r>
      <w:r w:rsidRPr="00D171B1">
        <w:rPr>
          <w:rFonts w:ascii="Palatino Linotype" w:hAnsi="Palatino Linotype"/>
          <w:i/>
          <w:sz w:val="22"/>
          <w:szCs w:val="22"/>
        </w:rPr>
        <w:t xml:space="preserve"> solicitada por el particular al Sistema Municipal para el Desarrollo Integral de la Familia de Ixtlahuaca. </w:t>
      </w:r>
      <w:r w:rsidR="00931B82" w:rsidRPr="00D171B1">
        <w:rPr>
          <w:rFonts w:ascii="Palatino Linotype" w:hAnsi="Palatino Linotype"/>
          <w:i/>
          <w:sz w:val="22"/>
          <w:szCs w:val="22"/>
        </w:rPr>
        <w:t xml:space="preserve">En los precedentes ya no se ordena entregar la incompetencia, favor de adecuarla. </w:t>
      </w:r>
    </w:p>
    <w:p w14:paraId="5C9863B4" w14:textId="77777777" w:rsidR="00370560" w:rsidRPr="00D171B1" w:rsidRDefault="00370560" w:rsidP="008471F2">
      <w:pPr>
        <w:spacing w:line="276" w:lineRule="auto"/>
        <w:jc w:val="both"/>
        <w:rPr>
          <w:rFonts w:ascii="Palatino Linotype" w:hAnsi="Palatino Linotype"/>
          <w:i/>
          <w:sz w:val="22"/>
          <w:szCs w:val="22"/>
        </w:rPr>
      </w:pPr>
    </w:p>
    <w:p w14:paraId="5D35D984" w14:textId="77777777" w:rsidR="00370560" w:rsidRPr="00D171B1" w:rsidRDefault="00370560" w:rsidP="008471F2">
      <w:pPr>
        <w:spacing w:line="276" w:lineRule="auto"/>
        <w:ind w:left="851" w:right="1134"/>
        <w:jc w:val="both"/>
        <w:rPr>
          <w:rFonts w:ascii="Palatino Linotype" w:hAnsi="Palatino Linotype"/>
          <w:i/>
          <w:sz w:val="22"/>
          <w:szCs w:val="22"/>
        </w:rPr>
      </w:pPr>
      <w:r w:rsidRPr="00D171B1">
        <w:rPr>
          <w:rFonts w:ascii="Palatino Linotype" w:hAnsi="Palatino Linotype"/>
          <w:i/>
          <w:sz w:val="22"/>
          <w:szCs w:val="22"/>
        </w:rPr>
        <w:t xml:space="preserve">c) Reportes del aplicativo “Visor de nómina del SAT” por el año 2018 en su presentación “Detalle de diferencias sueldos y salarios”. </w:t>
      </w:r>
    </w:p>
    <w:p w14:paraId="32F55B61" w14:textId="77777777" w:rsidR="00370560" w:rsidRPr="00D171B1" w:rsidRDefault="00370560" w:rsidP="008471F2">
      <w:pPr>
        <w:spacing w:line="276" w:lineRule="auto"/>
        <w:ind w:left="851" w:right="899" w:hanging="142"/>
        <w:jc w:val="both"/>
        <w:rPr>
          <w:rFonts w:ascii="Palatino Linotype" w:hAnsi="Palatino Linotype"/>
          <w:i/>
          <w:color w:val="000000" w:themeColor="text1"/>
          <w:sz w:val="22"/>
          <w:szCs w:val="22"/>
        </w:rPr>
      </w:pPr>
    </w:p>
    <w:p w14:paraId="234A9929" w14:textId="27788ECB" w:rsidR="00480BB1" w:rsidRPr="00D171B1" w:rsidRDefault="00370560" w:rsidP="008471F2">
      <w:pPr>
        <w:spacing w:line="276" w:lineRule="auto"/>
        <w:ind w:left="851" w:right="1134"/>
        <w:jc w:val="both"/>
        <w:rPr>
          <w:rFonts w:ascii="Palatino Linotype" w:hAnsi="Palatino Linotype" w:cs="Arial"/>
          <w:i/>
          <w:color w:val="000000" w:themeColor="text1"/>
          <w:sz w:val="22"/>
          <w:szCs w:val="22"/>
        </w:rPr>
      </w:pPr>
      <w:r w:rsidRPr="00D171B1">
        <w:rPr>
          <w:rFonts w:ascii="Palatino Linotype" w:hAnsi="Palatino Linotype" w:cs="Arial"/>
          <w:i/>
          <w:sz w:val="22"/>
          <w:szCs w:val="22"/>
        </w:rPr>
        <w:t xml:space="preserve">Para la expedición de la información en medios magnéticos y CD-ROM, </w:t>
      </w:r>
      <w:r w:rsidRPr="00D171B1">
        <w:rPr>
          <w:rFonts w:ascii="Palatino Linotype" w:hAnsi="Palatino Linotype" w:cs="Arial"/>
          <w:b/>
          <w:bCs/>
          <w:i/>
          <w:sz w:val="22"/>
          <w:szCs w:val="22"/>
        </w:rPr>
        <w:t xml:space="preserve">EL SUJETO OBLIGADO </w:t>
      </w:r>
      <w:r w:rsidRPr="00D171B1">
        <w:rPr>
          <w:rFonts w:ascii="Palatino Linotype" w:hAnsi="Palatino Linotype" w:cs="Arial"/>
          <w:i/>
          <w:sz w:val="22"/>
          <w:szCs w:val="22"/>
        </w:rPr>
        <w:t xml:space="preserve">deberá informar </w:t>
      </w:r>
      <w:r w:rsidRPr="00D171B1">
        <w:rPr>
          <w:rFonts w:ascii="Palatino Linotype" w:hAnsi="Palatino Linotype" w:cs="Arial"/>
          <w:i/>
          <w:sz w:val="22"/>
          <w:szCs w:val="22"/>
          <w:lang w:val="es-ES_tradnl"/>
        </w:rPr>
        <w:t xml:space="preserve"> al</w:t>
      </w:r>
      <w:r w:rsidRPr="00D171B1">
        <w:rPr>
          <w:rFonts w:ascii="Palatino Linotype" w:hAnsi="Palatino Linotype" w:cs="Arial"/>
          <w:b/>
          <w:bCs/>
          <w:i/>
          <w:sz w:val="22"/>
          <w:szCs w:val="22"/>
          <w:lang w:val="es-ES_tradnl"/>
        </w:rPr>
        <w:t xml:space="preserve"> </w:t>
      </w:r>
      <w:r w:rsidRPr="00D171B1">
        <w:rPr>
          <w:rFonts w:ascii="Palatino Linotype" w:hAnsi="Palatino Linotype" w:cs="Arial"/>
          <w:b/>
          <w:i/>
          <w:sz w:val="22"/>
          <w:szCs w:val="22"/>
          <w:lang w:val="es-ES_tradnl"/>
        </w:rPr>
        <w:t>RECURRENTE</w:t>
      </w:r>
      <w:r w:rsidRPr="00D171B1">
        <w:rPr>
          <w:rFonts w:ascii="Palatino Linotype" w:hAnsi="Palatino Linotype" w:cs="Arial"/>
          <w:i/>
          <w:sz w:val="22"/>
          <w:szCs w:val="22"/>
          <w:lang w:val="es-ES_tradnl"/>
        </w:rPr>
        <w:t xml:space="preserve"> </w:t>
      </w:r>
      <w:r w:rsidRPr="00D171B1">
        <w:rPr>
          <w:rFonts w:ascii="Palatino Linotype" w:hAnsi="Palatino Linotype" w:cs="Arial"/>
          <w:i/>
          <w:sz w:val="22"/>
          <w:szCs w:val="22"/>
        </w:rPr>
        <w:t xml:space="preserve">mediante </w:t>
      </w:r>
      <w:r w:rsidRPr="00D171B1">
        <w:rPr>
          <w:rFonts w:ascii="Palatino Linotype" w:hAnsi="Palatino Linotype" w:cs="Arial"/>
          <w:b/>
          <w:i/>
          <w:sz w:val="22"/>
          <w:szCs w:val="22"/>
        </w:rPr>
        <w:t>SAIMEX</w:t>
      </w:r>
      <w:r w:rsidRPr="00D171B1">
        <w:rPr>
          <w:rFonts w:ascii="Palatino Linotype" w:hAnsi="Palatino Linotype" w:cs="Arial"/>
          <w:i/>
          <w:sz w:val="22"/>
          <w:szCs w:val="22"/>
        </w:rPr>
        <w:t xml:space="preserve"> </w:t>
      </w:r>
      <w:r w:rsidR="00480BB1" w:rsidRPr="00D171B1">
        <w:rPr>
          <w:rFonts w:ascii="Palatino Linotype" w:hAnsi="Palatino Linotype" w:cs="Arial"/>
          <w:i/>
          <w:color w:val="000000" w:themeColor="text1"/>
          <w:sz w:val="22"/>
          <w:szCs w:val="22"/>
        </w:rPr>
        <w:lastRenderedPageBreak/>
        <w:t xml:space="preserve">el procedimiento para efectuar el pago de los derechos, </w:t>
      </w:r>
      <w:r w:rsidR="00480BB1" w:rsidRPr="00D171B1">
        <w:rPr>
          <w:rFonts w:ascii="Palatino Linotype" w:hAnsi="Palatino Linotype" w:cs="Arial"/>
          <w:b/>
          <w:i/>
          <w:color w:val="000000" w:themeColor="text1"/>
          <w:sz w:val="22"/>
          <w:szCs w:val="22"/>
        </w:rPr>
        <w:t>el costo</w:t>
      </w:r>
      <w:r w:rsidR="00480BB1" w:rsidRPr="00D171B1">
        <w:rPr>
          <w:rFonts w:ascii="Palatino Linotype" w:hAnsi="Palatino Linotype" w:cs="Arial"/>
          <w:i/>
          <w:color w:val="000000" w:themeColor="text1"/>
          <w:sz w:val="22"/>
          <w:szCs w:val="22"/>
        </w:rPr>
        <w:t>, el lugar o lugares, días y horario en que tiene la posibilidad de efectuar el pago de los derechos correspondientes, así como el lugar día y hora en que debe recoger la información.</w:t>
      </w:r>
    </w:p>
    <w:p w14:paraId="4E3D5DF7" w14:textId="77777777" w:rsidR="00480BB1" w:rsidRPr="00D171B1" w:rsidRDefault="00480BB1" w:rsidP="008471F2">
      <w:pPr>
        <w:spacing w:line="276" w:lineRule="auto"/>
        <w:ind w:left="851" w:right="1134"/>
        <w:jc w:val="both"/>
        <w:rPr>
          <w:rFonts w:ascii="Palatino Linotype" w:hAnsi="Palatino Linotype" w:cs="Arial"/>
          <w:i/>
          <w:sz w:val="22"/>
          <w:szCs w:val="22"/>
          <w:lang w:val="es-ES_tradnl"/>
        </w:rPr>
      </w:pPr>
    </w:p>
    <w:p w14:paraId="20589057" w14:textId="20A29097" w:rsidR="00370560" w:rsidRPr="00D171B1" w:rsidRDefault="00370560" w:rsidP="008471F2">
      <w:pPr>
        <w:spacing w:line="276" w:lineRule="auto"/>
        <w:ind w:left="851" w:right="1134"/>
        <w:jc w:val="both"/>
        <w:rPr>
          <w:rFonts w:ascii="Palatino Linotype" w:hAnsi="Palatino Linotype" w:cs="Arial"/>
          <w:i/>
          <w:sz w:val="22"/>
          <w:szCs w:val="22"/>
        </w:rPr>
      </w:pPr>
      <w:r w:rsidRPr="00D171B1">
        <w:rPr>
          <w:rFonts w:ascii="Palatino Linotype" w:hAnsi="Palatino Linotype" w:cs="Arial"/>
          <w:i/>
          <w:sz w:val="22"/>
          <w:szCs w:val="22"/>
        </w:rPr>
        <w:t xml:space="preserve">Para el caso de que </w:t>
      </w:r>
      <w:r w:rsidRPr="00D171B1">
        <w:rPr>
          <w:rFonts w:ascii="Palatino Linotype" w:hAnsi="Palatino Linotype" w:cs="Arial"/>
          <w:b/>
          <w:i/>
          <w:sz w:val="22"/>
          <w:szCs w:val="22"/>
        </w:rPr>
        <w:t xml:space="preserve">EL RECURRENTE </w:t>
      </w:r>
      <w:r w:rsidRPr="00D171B1">
        <w:rPr>
          <w:rFonts w:ascii="Palatino Linotype" w:hAnsi="Palatino Linotype" w:cs="Arial"/>
          <w:i/>
          <w:sz w:val="22"/>
          <w:szCs w:val="22"/>
        </w:rPr>
        <w:t xml:space="preserve">proporcione a la autoridad municipal el medio magnético o CD-ROM en el que requiera le sea entregada la información pública </w:t>
      </w:r>
      <w:r w:rsidRPr="00D171B1">
        <w:rPr>
          <w:rFonts w:ascii="Palatino Linotype" w:hAnsi="Palatino Linotype" w:cs="Arial"/>
          <w:b/>
          <w:i/>
          <w:sz w:val="22"/>
          <w:szCs w:val="22"/>
        </w:rPr>
        <w:t>no habrá costo a cubrir</w:t>
      </w:r>
      <w:r w:rsidRPr="00D171B1">
        <w:rPr>
          <w:rFonts w:ascii="Palatino Linotype" w:hAnsi="Palatino Linotype" w:cs="Arial"/>
          <w:i/>
          <w:sz w:val="22"/>
          <w:szCs w:val="22"/>
        </w:rPr>
        <w:t>.</w:t>
      </w:r>
      <w:r w:rsidR="00EB48A6" w:rsidRPr="00D171B1">
        <w:rPr>
          <w:rFonts w:ascii="Palatino Linotype" w:hAnsi="Palatino Linotype" w:cs="Arial"/>
          <w:i/>
          <w:sz w:val="22"/>
          <w:szCs w:val="22"/>
        </w:rPr>
        <w:t>”</w:t>
      </w:r>
    </w:p>
    <w:p w14:paraId="2DF49463" w14:textId="77777777" w:rsidR="00370560" w:rsidRPr="00D171B1" w:rsidRDefault="00370560" w:rsidP="008471F2">
      <w:pPr>
        <w:spacing w:line="276" w:lineRule="auto"/>
        <w:ind w:left="851" w:right="899" w:hanging="142"/>
        <w:jc w:val="both"/>
        <w:rPr>
          <w:rFonts w:ascii="Palatino Linotype" w:hAnsi="Palatino Linotype"/>
          <w:i/>
          <w:color w:val="000000" w:themeColor="text1"/>
          <w:sz w:val="22"/>
          <w:szCs w:val="22"/>
        </w:rPr>
      </w:pPr>
    </w:p>
    <w:p w14:paraId="5267C21D" w14:textId="647B5F51" w:rsidR="00827874" w:rsidRPr="00D171B1" w:rsidRDefault="00827874" w:rsidP="00EB48A6">
      <w:pPr>
        <w:tabs>
          <w:tab w:val="left" w:pos="709"/>
        </w:tabs>
        <w:spacing w:line="360" w:lineRule="auto"/>
        <w:ind w:right="51"/>
        <w:jc w:val="both"/>
        <w:rPr>
          <w:rFonts w:ascii="Palatino Linotype" w:hAnsi="Palatino Linotype"/>
          <w:color w:val="000000" w:themeColor="text1"/>
          <w:shd w:val="clear" w:color="auto" w:fill="FFFFFF"/>
        </w:rPr>
      </w:pPr>
      <w:r w:rsidRPr="00D171B1">
        <w:rPr>
          <w:rFonts w:ascii="Palatino Linotype" w:hAnsi="Palatino Linotype"/>
          <w:b/>
          <w:color w:val="000000" w:themeColor="text1"/>
          <w:sz w:val="28"/>
          <w:szCs w:val="28"/>
          <w:shd w:val="clear" w:color="auto" w:fill="FFFFFF"/>
        </w:rPr>
        <w:t>TERCERO.</w:t>
      </w:r>
      <w:r w:rsidRPr="00D171B1">
        <w:rPr>
          <w:rFonts w:ascii="Palatino Linotype" w:hAnsi="Palatino Linotype"/>
          <w:b/>
          <w:color w:val="000000" w:themeColor="text1"/>
          <w:shd w:val="clear" w:color="auto" w:fill="FFFFFF"/>
        </w:rPr>
        <w:t> </w:t>
      </w:r>
      <w:r w:rsidRPr="00D171B1">
        <w:rPr>
          <w:rFonts w:ascii="Palatino Linotype" w:hAnsi="Palatino Linotype"/>
          <w:b/>
          <w:color w:val="000000" w:themeColor="text1"/>
          <w:lang w:eastAsia="es-ES_tradnl"/>
        </w:rPr>
        <w:t xml:space="preserve">Notifíquese </w:t>
      </w:r>
      <w:r w:rsidRPr="00D171B1">
        <w:rPr>
          <w:rFonts w:ascii="Palatino Linotype" w:hAnsi="Palatino Linotype"/>
          <w:color w:val="000000" w:themeColor="text1"/>
          <w:lang w:eastAsia="es-ES_tradnl"/>
        </w:rPr>
        <w:t xml:space="preserve">mediante </w:t>
      </w:r>
      <w:r w:rsidRPr="00D171B1">
        <w:rPr>
          <w:rFonts w:ascii="Palatino Linotype" w:hAnsi="Palatino Linotype" w:cs="Arial"/>
          <w:color w:val="000000" w:themeColor="text1"/>
        </w:rPr>
        <w:t>Sistema de Acceso a la Información Mexiquense</w:t>
      </w:r>
      <w:r w:rsidRPr="00D171B1">
        <w:rPr>
          <w:rFonts w:ascii="Palatino Linotype" w:hAnsi="Palatino Linotype"/>
          <w:color w:val="000000" w:themeColor="text1"/>
          <w:lang w:eastAsia="es-ES_tradnl"/>
        </w:rPr>
        <w:t xml:space="preserve"> </w:t>
      </w:r>
      <w:r w:rsidRPr="00D171B1">
        <w:rPr>
          <w:rFonts w:ascii="Palatino Linotype" w:hAnsi="Palatino Linotype"/>
          <w:color w:val="000000" w:themeColor="text1"/>
          <w:shd w:val="clear" w:color="auto" w:fill="FFFFFF"/>
        </w:rPr>
        <w:t>al Titular de la Unidad de Transparencia del</w:t>
      </w:r>
      <w:r w:rsidRPr="00D171B1">
        <w:rPr>
          <w:rFonts w:ascii="Palatino Linotype" w:hAnsi="Palatino Linotype"/>
          <w:b/>
          <w:color w:val="000000" w:themeColor="text1"/>
          <w:shd w:val="clear" w:color="auto" w:fill="FFFFFF"/>
        </w:rPr>
        <w:t> SUJETO OBLIGADO</w:t>
      </w:r>
      <w:r w:rsidRPr="00D171B1">
        <w:rPr>
          <w:rFonts w:ascii="Palatino Linotype" w:hAnsi="Palatino Linotype"/>
          <w:color w:val="000000" w:themeColor="text1"/>
          <w:shd w:val="clear" w:color="auto" w:fill="FFFFFF"/>
        </w:rPr>
        <w:t xml:space="preserve">, para que conforme a los artículos 186, último párrafo y 189, párrafo segundo de la Ley de </w:t>
      </w:r>
      <w:r w:rsidRPr="00D171B1">
        <w:rPr>
          <w:rFonts w:ascii="Palatino Linotype" w:hAnsi="Palatino Linotype" w:cs="Arial"/>
          <w:color w:val="000000" w:themeColor="text1"/>
        </w:rPr>
        <w:t>Transparencia</w:t>
      </w:r>
      <w:r w:rsidRPr="00D171B1">
        <w:rPr>
          <w:rFonts w:ascii="Palatino Linotype" w:hAnsi="Palatino Linotype"/>
          <w:color w:val="000000" w:themeColor="text1"/>
          <w:shd w:val="clear" w:color="auto" w:fill="FFFFFF"/>
        </w:rPr>
        <w:t xml:space="preserve"> y Acceso a la </w:t>
      </w:r>
      <w:r w:rsidR="00C718D2" w:rsidRPr="00D171B1">
        <w:rPr>
          <w:rFonts w:ascii="Palatino Linotype" w:hAnsi="Palatino Linotype"/>
          <w:color w:val="000000" w:themeColor="text1"/>
          <w:shd w:val="clear" w:color="auto" w:fill="FFFFFF"/>
        </w:rPr>
        <w:t>Información Pública</w:t>
      </w:r>
      <w:r w:rsidRPr="00D171B1">
        <w:rPr>
          <w:rFonts w:ascii="Palatino Linotype" w:hAnsi="Palatino Linotype"/>
          <w:color w:val="000000" w:themeColor="text1"/>
          <w:shd w:val="clear" w:color="auto" w:fill="FFFFFF"/>
        </w:rPr>
        <w:t xml:space="preserve"> del Estado de México y Municipios, dé </w:t>
      </w:r>
      <w:r w:rsidRPr="00D171B1">
        <w:rPr>
          <w:rFonts w:ascii="Palatino Linotype" w:hAnsi="Palatino Linotype" w:cs="Arial"/>
          <w:color w:val="000000" w:themeColor="text1"/>
        </w:rPr>
        <w:t>cumplimiento</w:t>
      </w:r>
      <w:r w:rsidRPr="00D171B1">
        <w:rPr>
          <w:rFonts w:ascii="Palatino Linotype" w:hAnsi="Palatino Linotype"/>
          <w:color w:val="000000" w:themeColor="text1"/>
          <w:shd w:val="clear" w:color="auto" w:fill="FFFFFF"/>
        </w:rPr>
        <w:t xml:space="preserve"> a lo ordenado dentro del plazo de diez días hábiles, debiendo </w:t>
      </w:r>
      <w:r w:rsidRPr="00D171B1">
        <w:rPr>
          <w:rFonts w:ascii="Palatino Linotype" w:hAnsi="Palatino Linotype" w:cs="Arial"/>
          <w:color w:val="000000" w:themeColor="text1"/>
        </w:rPr>
        <w:t>informar</w:t>
      </w:r>
      <w:r w:rsidRPr="00D171B1">
        <w:rPr>
          <w:rFonts w:ascii="Palatino Linotype" w:hAnsi="Palatino Linotype"/>
          <w:color w:val="000000" w:themeColor="text1"/>
          <w:shd w:val="clear" w:color="auto" w:fill="FFFFFF"/>
        </w:rPr>
        <w:t xml:space="preserve"> a este Instituto en un plazo </w:t>
      </w:r>
      <w:r w:rsidRPr="00D171B1">
        <w:rPr>
          <w:rFonts w:ascii="Palatino Linotype" w:hAnsi="Palatino Linotype"/>
          <w:color w:val="000000" w:themeColor="text1"/>
          <w:lang w:eastAsia="es-ES_tradnl"/>
        </w:rPr>
        <w:t>de</w:t>
      </w:r>
      <w:r w:rsidRPr="00D171B1">
        <w:rPr>
          <w:rFonts w:ascii="Palatino Linotype" w:hAnsi="Palatino Linotype"/>
          <w:color w:val="000000" w:themeColor="text1"/>
          <w:shd w:val="clear" w:color="auto" w:fill="FFFFFF"/>
        </w:rPr>
        <w:t xml:space="preserve"> tres días hábiles siguientes sobre el cumplimiento dado a la presente resolución.</w:t>
      </w:r>
    </w:p>
    <w:p w14:paraId="718EB80F" w14:textId="77777777" w:rsidR="00827874" w:rsidRPr="00D171B1" w:rsidRDefault="00827874" w:rsidP="00EB48A6">
      <w:pPr>
        <w:spacing w:line="360" w:lineRule="auto"/>
        <w:ind w:right="49"/>
        <w:jc w:val="both"/>
        <w:rPr>
          <w:rFonts w:ascii="Palatino Linotype" w:hAnsi="Palatino Linotype"/>
          <w:b/>
          <w:color w:val="000000" w:themeColor="text1"/>
          <w:shd w:val="clear" w:color="auto" w:fill="FFFFFF"/>
        </w:rPr>
      </w:pPr>
    </w:p>
    <w:p w14:paraId="0B381C60" w14:textId="41E34319" w:rsidR="00827874" w:rsidRPr="00D171B1" w:rsidRDefault="00827874" w:rsidP="00EB48A6">
      <w:pPr>
        <w:tabs>
          <w:tab w:val="left" w:pos="709"/>
        </w:tabs>
        <w:spacing w:line="360" w:lineRule="auto"/>
        <w:ind w:right="51"/>
        <w:jc w:val="both"/>
        <w:rPr>
          <w:rFonts w:ascii="Palatino Linotype" w:hAnsi="Palatino Linotype"/>
          <w:b/>
          <w:color w:val="000000" w:themeColor="text1"/>
          <w:szCs w:val="17"/>
          <w:lang w:eastAsia="es-ES_tradnl"/>
        </w:rPr>
      </w:pPr>
      <w:r w:rsidRPr="00D171B1">
        <w:rPr>
          <w:rFonts w:ascii="Palatino Linotype" w:hAnsi="Palatino Linotype" w:cs="Arial"/>
          <w:b/>
          <w:bCs/>
          <w:color w:val="000000" w:themeColor="text1"/>
          <w:sz w:val="28"/>
        </w:rPr>
        <w:t>CUARTO.</w:t>
      </w:r>
      <w:r w:rsidRPr="00D171B1">
        <w:rPr>
          <w:rFonts w:ascii="Palatino Linotype" w:hAnsi="Palatino Linotype"/>
          <w:color w:val="000000" w:themeColor="text1"/>
          <w:szCs w:val="17"/>
          <w:lang w:eastAsia="es-ES_tradnl"/>
        </w:rPr>
        <w:t xml:space="preserve"> </w:t>
      </w:r>
      <w:r w:rsidRPr="00D171B1">
        <w:rPr>
          <w:rFonts w:ascii="Palatino Linotype" w:hAnsi="Palatino Linotype"/>
          <w:b/>
          <w:color w:val="000000" w:themeColor="text1"/>
          <w:szCs w:val="17"/>
          <w:lang w:eastAsia="es-ES_tradnl"/>
        </w:rPr>
        <w:t>Notifíquese</w:t>
      </w:r>
      <w:r w:rsidRPr="00D171B1">
        <w:rPr>
          <w:rFonts w:ascii="Palatino Linotype" w:hAnsi="Palatino Linotype"/>
          <w:color w:val="000000" w:themeColor="text1"/>
          <w:szCs w:val="17"/>
          <w:lang w:eastAsia="es-ES_tradnl"/>
        </w:rPr>
        <w:t xml:space="preserve"> a</w:t>
      </w:r>
      <w:r w:rsidR="00D41FE8" w:rsidRPr="00D171B1">
        <w:rPr>
          <w:rFonts w:ascii="Palatino Linotype" w:hAnsi="Palatino Linotype"/>
          <w:color w:val="000000" w:themeColor="text1"/>
          <w:szCs w:val="17"/>
          <w:lang w:eastAsia="es-ES_tradnl"/>
        </w:rPr>
        <w:t>l</w:t>
      </w:r>
      <w:r w:rsidRPr="00D171B1">
        <w:rPr>
          <w:rFonts w:ascii="Palatino Linotype" w:hAnsi="Palatino Linotype"/>
          <w:color w:val="000000" w:themeColor="text1"/>
          <w:szCs w:val="17"/>
          <w:lang w:eastAsia="es-ES_tradnl"/>
        </w:rPr>
        <w:t xml:space="preserve"> </w:t>
      </w:r>
      <w:r w:rsidRPr="00D171B1">
        <w:rPr>
          <w:rFonts w:ascii="Palatino Linotype" w:hAnsi="Palatino Linotype"/>
          <w:b/>
          <w:color w:val="000000" w:themeColor="text1"/>
          <w:szCs w:val="17"/>
          <w:lang w:eastAsia="es-ES_tradnl"/>
        </w:rPr>
        <w:t>RECURRENTE</w:t>
      </w:r>
      <w:r w:rsidRPr="00D171B1">
        <w:rPr>
          <w:rFonts w:ascii="Palatino Linotype" w:hAnsi="Palatino Linotype"/>
          <w:color w:val="000000" w:themeColor="text1"/>
          <w:szCs w:val="17"/>
          <w:lang w:eastAsia="es-ES_tradnl"/>
        </w:rPr>
        <w:t xml:space="preserve"> la presente resolución vía </w:t>
      </w:r>
      <w:r w:rsidRPr="00D171B1">
        <w:rPr>
          <w:rFonts w:ascii="Palatino Linotype" w:hAnsi="Palatino Linotype" w:cs="Arial"/>
          <w:color w:val="000000" w:themeColor="text1"/>
        </w:rPr>
        <w:t xml:space="preserve">Sistema de Acceso a la Información Mexiquense </w:t>
      </w:r>
      <w:r w:rsidRPr="00D171B1">
        <w:rPr>
          <w:rFonts w:ascii="Palatino Linotype" w:hAnsi="Palatino Linotype" w:cs="Arial"/>
          <w:b/>
          <w:bCs/>
          <w:color w:val="000000" w:themeColor="text1"/>
        </w:rPr>
        <w:t>SAIMEX</w:t>
      </w:r>
      <w:r w:rsidR="00EB48A6" w:rsidRPr="00D171B1">
        <w:rPr>
          <w:rFonts w:ascii="Palatino Linotype" w:hAnsi="Palatino Linotype" w:cs="Arial"/>
          <w:b/>
          <w:bCs/>
          <w:color w:val="000000" w:themeColor="text1"/>
        </w:rPr>
        <w:t xml:space="preserve"> </w:t>
      </w:r>
      <w:r w:rsidR="00EB48A6" w:rsidRPr="00D171B1">
        <w:rPr>
          <w:rFonts w:ascii="Palatino Linotype" w:hAnsi="Palatino Linotype" w:cs="Arial"/>
          <w:bCs/>
          <w:color w:val="000000" w:themeColor="text1"/>
        </w:rPr>
        <w:t xml:space="preserve">y </w:t>
      </w:r>
      <w:r w:rsidR="00EB48A6" w:rsidRPr="00D171B1">
        <w:rPr>
          <w:rFonts w:ascii="Palatino Linotype" w:hAnsi="Palatino Linotype" w:cs="Arial"/>
          <w:b/>
          <w:bCs/>
          <w:color w:val="000000" w:themeColor="text1"/>
        </w:rPr>
        <w:t>correo electrónico</w:t>
      </w:r>
      <w:r w:rsidRPr="00D171B1">
        <w:rPr>
          <w:rFonts w:ascii="Palatino Linotype" w:hAnsi="Palatino Linotype" w:cs="Arial"/>
          <w:color w:val="000000" w:themeColor="text1"/>
        </w:rPr>
        <w:t>.</w:t>
      </w:r>
    </w:p>
    <w:p w14:paraId="02A54B59" w14:textId="77777777" w:rsidR="00827874" w:rsidRPr="00D171B1" w:rsidRDefault="00827874" w:rsidP="00EB48A6">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1A4838DA" w14:textId="06DE5E2B" w:rsidR="00827874" w:rsidRPr="00D171B1" w:rsidRDefault="00827874" w:rsidP="00EB48A6">
      <w:pPr>
        <w:tabs>
          <w:tab w:val="left" w:pos="709"/>
        </w:tabs>
        <w:spacing w:line="360" w:lineRule="auto"/>
        <w:ind w:right="51"/>
        <w:jc w:val="both"/>
        <w:rPr>
          <w:rFonts w:ascii="Palatino Linotype" w:hAnsi="Palatino Linotype"/>
          <w:color w:val="000000" w:themeColor="text1"/>
          <w:szCs w:val="17"/>
          <w:lang w:eastAsia="es-ES_tradnl"/>
        </w:rPr>
      </w:pPr>
      <w:r w:rsidRPr="00D171B1">
        <w:rPr>
          <w:rFonts w:ascii="Palatino Linotype" w:hAnsi="Palatino Linotype" w:cs="Arial"/>
          <w:b/>
          <w:bCs/>
          <w:color w:val="000000" w:themeColor="text1"/>
          <w:sz w:val="28"/>
        </w:rPr>
        <w:t>QUINTO.</w:t>
      </w:r>
      <w:r w:rsidRPr="00D171B1">
        <w:rPr>
          <w:rFonts w:ascii="Palatino Linotype" w:hAnsi="Palatino Linotype"/>
          <w:color w:val="000000" w:themeColor="text1"/>
          <w:szCs w:val="17"/>
          <w:lang w:eastAsia="es-ES_tradnl"/>
        </w:rPr>
        <w:t xml:space="preserve"> Hágase del conocimiento a</w:t>
      </w:r>
      <w:r w:rsidR="00D41FE8" w:rsidRPr="00D171B1">
        <w:rPr>
          <w:rFonts w:ascii="Palatino Linotype" w:hAnsi="Palatino Linotype"/>
          <w:color w:val="000000" w:themeColor="text1"/>
          <w:szCs w:val="17"/>
          <w:lang w:eastAsia="es-ES_tradnl"/>
        </w:rPr>
        <w:t>l</w:t>
      </w:r>
      <w:r w:rsidRPr="00D171B1">
        <w:rPr>
          <w:rFonts w:ascii="Palatino Linotype" w:hAnsi="Palatino Linotype"/>
          <w:color w:val="000000" w:themeColor="text1"/>
          <w:szCs w:val="17"/>
          <w:lang w:eastAsia="es-ES_tradnl"/>
        </w:rPr>
        <w:t xml:space="preserve"> </w:t>
      </w:r>
      <w:r w:rsidRPr="00D171B1">
        <w:rPr>
          <w:rFonts w:ascii="Palatino Linotype" w:hAnsi="Palatino Linotype"/>
          <w:b/>
          <w:color w:val="000000" w:themeColor="text1"/>
          <w:szCs w:val="17"/>
          <w:lang w:eastAsia="es-ES_tradnl"/>
        </w:rPr>
        <w:t>RECURRENTE</w:t>
      </w:r>
      <w:r w:rsidRPr="00D171B1">
        <w:rPr>
          <w:rFonts w:ascii="Palatino Linotype" w:hAnsi="Palatino Linotype"/>
          <w:color w:val="000000" w:themeColor="text1"/>
          <w:szCs w:val="17"/>
          <w:lang w:eastAsia="es-ES_tradnl"/>
        </w:rPr>
        <w:t xml:space="preserve">, que de conformidad con lo establecido en el artículo 196 de la Ley de Transparencia y Acceso a la </w:t>
      </w:r>
      <w:r w:rsidR="00C718D2" w:rsidRPr="00D171B1">
        <w:rPr>
          <w:rFonts w:ascii="Palatino Linotype" w:hAnsi="Palatino Linotype"/>
          <w:color w:val="000000" w:themeColor="text1"/>
          <w:szCs w:val="17"/>
          <w:lang w:eastAsia="es-ES_tradnl"/>
        </w:rPr>
        <w:t>Información Pública</w:t>
      </w:r>
      <w:r w:rsidRPr="00D171B1">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5FB9BA6B" w14:textId="77777777" w:rsidR="00827874" w:rsidRPr="00D171B1" w:rsidRDefault="00827874" w:rsidP="00EB48A6">
      <w:pPr>
        <w:tabs>
          <w:tab w:val="left" w:pos="709"/>
        </w:tabs>
        <w:spacing w:line="360" w:lineRule="auto"/>
        <w:ind w:right="51"/>
        <w:jc w:val="both"/>
        <w:rPr>
          <w:rFonts w:ascii="Palatino Linotype" w:hAnsi="Palatino Linotype"/>
          <w:b/>
          <w:color w:val="000000" w:themeColor="text1"/>
          <w:sz w:val="28"/>
          <w:szCs w:val="28"/>
          <w:lang w:eastAsia="es-ES_tradnl"/>
        </w:rPr>
      </w:pPr>
    </w:p>
    <w:p w14:paraId="733186B1" w14:textId="7A025571" w:rsidR="00827874" w:rsidRPr="00D171B1" w:rsidRDefault="00827874" w:rsidP="00EB48A6">
      <w:pPr>
        <w:tabs>
          <w:tab w:val="left" w:pos="709"/>
        </w:tabs>
        <w:spacing w:line="360" w:lineRule="auto"/>
        <w:ind w:right="51"/>
        <w:jc w:val="both"/>
        <w:rPr>
          <w:rFonts w:ascii="Palatino Linotype" w:hAnsi="Palatino Linotype"/>
          <w:color w:val="000000" w:themeColor="text1"/>
          <w:szCs w:val="17"/>
          <w:lang w:eastAsia="es-ES_tradnl"/>
        </w:rPr>
      </w:pPr>
      <w:r w:rsidRPr="00D171B1">
        <w:rPr>
          <w:rFonts w:ascii="Palatino Linotype" w:hAnsi="Palatino Linotype"/>
          <w:b/>
          <w:color w:val="000000" w:themeColor="text1"/>
          <w:sz w:val="28"/>
          <w:szCs w:val="28"/>
          <w:lang w:eastAsia="es-ES_tradnl"/>
        </w:rPr>
        <w:lastRenderedPageBreak/>
        <w:t>SEXTO.</w:t>
      </w:r>
      <w:r w:rsidRPr="00D171B1">
        <w:rPr>
          <w:rFonts w:ascii="Palatino Linotype" w:hAnsi="Palatino Linotype"/>
          <w:color w:val="000000" w:themeColor="text1"/>
          <w:szCs w:val="17"/>
          <w:lang w:eastAsia="es-ES_tradnl"/>
        </w:rPr>
        <w:t xml:space="preserve"> De conformidad con el artículo 198 de la Ley de Transparencia y Acceso a la </w:t>
      </w:r>
      <w:r w:rsidR="00C718D2" w:rsidRPr="00D171B1">
        <w:rPr>
          <w:rFonts w:ascii="Palatino Linotype" w:hAnsi="Palatino Linotype"/>
          <w:color w:val="000000" w:themeColor="text1"/>
          <w:szCs w:val="17"/>
          <w:lang w:eastAsia="es-ES_tradnl"/>
        </w:rPr>
        <w:t>Información Pública</w:t>
      </w:r>
      <w:r w:rsidRPr="00D171B1">
        <w:rPr>
          <w:rFonts w:ascii="Palatino Linotype" w:hAnsi="Palatino Linotype"/>
          <w:color w:val="000000" w:themeColor="text1"/>
          <w:szCs w:val="17"/>
          <w:lang w:eastAsia="es-ES_tradnl"/>
        </w:rPr>
        <w:t xml:space="preserve"> del Estado de México y Municipios, de considerarlo procedente, el Sujeto Obligado de manera fundada y motivada, podrá solicitar una ampliación de plazo para el cumplimiento de la presente resolución.</w:t>
      </w:r>
    </w:p>
    <w:p w14:paraId="226EAD0A" w14:textId="77777777" w:rsidR="0020391F" w:rsidRPr="00D171B1" w:rsidRDefault="0020391F" w:rsidP="00EB48A6">
      <w:pPr>
        <w:widowControl w:val="0"/>
        <w:autoSpaceDE w:val="0"/>
        <w:autoSpaceDN w:val="0"/>
        <w:adjustRightInd w:val="0"/>
        <w:spacing w:line="360" w:lineRule="auto"/>
        <w:jc w:val="both"/>
        <w:rPr>
          <w:rFonts w:ascii="Palatino Linotype" w:hAnsi="Palatino Linotype" w:cs="Arial"/>
          <w:color w:val="000000" w:themeColor="text1"/>
        </w:rPr>
      </w:pPr>
    </w:p>
    <w:p w14:paraId="168CA6C8" w14:textId="39678B68" w:rsidR="00EF324A" w:rsidRPr="00D171B1" w:rsidRDefault="00EF324A" w:rsidP="00EF324A">
      <w:pPr>
        <w:widowControl w:val="0"/>
        <w:autoSpaceDE w:val="0"/>
        <w:autoSpaceDN w:val="0"/>
        <w:adjustRightInd w:val="0"/>
        <w:spacing w:line="360" w:lineRule="auto"/>
        <w:jc w:val="both"/>
        <w:rPr>
          <w:rFonts w:ascii="Palatino Linotype" w:hAnsi="Palatino Linotype"/>
          <w:color w:val="000000" w:themeColor="text1"/>
          <w:szCs w:val="17"/>
          <w:lang w:eastAsia="es-ES_tradnl"/>
        </w:rPr>
      </w:pPr>
      <w:r w:rsidRPr="00D171B1">
        <w:rPr>
          <w:rFonts w:ascii="Palatino Linotype" w:hAnsi="Palatino Linotype" w:cs="Arial"/>
          <w:b/>
          <w:color w:val="000000" w:themeColor="text1"/>
          <w:sz w:val="28"/>
        </w:rPr>
        <w:t>SÉPTIMO</w:t>
      </w:r>
      <w:r w:rsidRPr="00D171B1">
        <w:rPr>
          <w:rFonts w:ascii="Palatino Linotype" w:eastAsia="Calibri" w:hAnsi="Palatino Linotype" w:cs="Tahoma"/>
          <w:b/>
          <w:bCs/>
          <w:iCs/>
          <w:color w:val="000000" w:themeColor="text1"/>
          <w:lang w:val="es-ES"/>
        </w:rPr>
        <w:t>.</w:t>
      </w:r>
      <w:r w:rsidRPr="00D171B1">
        <w:rPr>
          <w:rFonts w:ascii="Palatino Linotype" w:eastAsia="Calibri" w:hAnsi="Palatino Linotype" w:cs="Tahoma"/>
          <w:bCs/>
          <w:iCs/>
          <w:color w:val="000000" w:themeColor="text1"/>
          <w:lang w:val="es-ES"/>
        </w:rPr>
        <w:t xml:space="preserve"> Se dejan a salvo los derechos del </w:t>
      </w:r>
      <w:r w:rsidRPr="00D171B1">
        <w:rPr>
          <w:rFonts w:ascii="Palatino Linotype" w:eastAsia="Calibri" w:hAnsi="Palatino Linotype" w:cs="Tahoma"/>
          <w:b/>
          <w:bCs/>
          <w:iCs/>
          <w:color w:val="000000" w:themeColor="text1"/>
          <w:lang w:val="es-ES"/>
        </w:rPr>
        <w:t xml:space="preserve">RECURRENTE </w:t>
      </w:r>
      <w:r w:rsidRPr="00D171B1">
        <w:rPr>
          <w:rFonts w:ascii="Palatino Linotype" w:hAnsi="Palatino Linotype"/>
          <w:color w:val="000000" w:themeColor="text1"/>
          <w:szCs w:val="17"/>
          <w:lang w:eastAsia="es-ES_tradnl"/>
        </w:rPr>
        <w:t>a efecto de presentar las solicitudes de acceso a la información pública que estime pertinentes.</w:t>
      </w:r>
    </w:p>
    <w:p w14:paraId="26C960A0" w14:textId="77777777" w:rsidR="00EF324A" w:rsidRPr="00D171B1" w:rsidRDefault="00EF324A" w:rsidP="00EF324A">
      <w:pPr>
        <w:widowControl w:val="0"/>
        <w:autoSpaceDE w:val="0"/>
        <w:autoSpaceDN w:val="0"/>
        <w:adjustRightInd w:val="0"/>
        <w:spacing w:line="360" w:lineRule="auto"/>
        <w:jc w:val="both"/>
        <w:rPr>
          <w:rFonts w:ascii="Palatino Linotype" w:hAnsi="Palatino Linotype"/>
          <w:color w:val="000000" w:themeColor="text1"/>
        </w:rPr>
      </w:pPr>
    </w:p>
    <w:bookmarkEnd w:id="1"/>
    <w:p w14:paraId="4EA0D3AE" w14:textId="52619CAA" w:rsidR="00827874" w:rsidRPr="00D171B1" w:rsidRDefault="00827874" w:rsidP="00EB48A6">
      <w:pPr>
        <w:widowControl w:val="0"/>
        <w:autoSpaceDE w:val="0"/>
        <w:autoSpaceDN w:val="0"/>
        <w:adjustRightInd w:val="0"/>
        <w:spacing w:line="360" w:lineRule="auto"/>
        <w:jc w:val="both"/>
        <w:rPr>
          <w:rFonts w:ascii="Palatino Linotype" w:hAnsi="Palatino Linotype" w:cs="Arial"/>
          <w:color w:val="000000" w:themeColor="text1"/>
        </w:rPr>
      </w:pPr>
      <w:r w:rsidRPr="00D171B1">
        <w:rPr>
          <w:rFonts w:ascii="Palatino Linotype" w:hAnsi="Palatino Linotype" w:cs="Arial"/>
          <w:color w:val="000000" w:themeColor="text1"/>
        </w:rPr>
        <w:t xml:space="preserve">ASÍ LO RESUELVE, POR </w:t>
      </w:r>
      <w:r w:rsidR="00D171B1" w:rsidRPr="00D171B1">
        <w:rPr>
          <w:rFonts w:ascii="Palatino Linotype" w:hAnsi="Palatino Linotype" w:cs="Arial"/>
          <w:color w:val="000000" w:themeColor="text1"/>
        </w:rPr>
        <w:t>UNANIMIDAD</w:t>
      </w:r>
      <w:r w:rsidRPr="00D171B1">
        <w:rPr>
          <w:rFonts w:ascii="Palatino Linotype" w:hAnsi="Palatino Linotype" w:cs="Arial"/>
          <w:color w:val="000000" w:themeColor="text1"/>
        </w:rPr>
        <w:t xml:space="preserve"> DE VOTOS EL PLENO DEL INSTITUTO DE TRANSPARENCIA, ACCESO A LA </w:t>
      </w:r>
      <w:r w:rsidR="00C718D2" w:rsidRPr="00D171B1">
        <w:rPr>
          <w:rFonts w:ascii="Palatino Linotype" w:hAnsi="Palatino Linotype" w:cs="Arial"/>
          <w:color w:val="000000" w:themeColor="text1"/>
        </w:rPr>
        <w:t>INFORMACIÓN PÚBLICA</w:t>
      </w:r>
      <w:r w:rsidRPr="00D171B1">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w:t>
      </w:r>
      <w:r w:rsidR="0020391F" w:rsidRPr="00D171B1">
        <w:rPr>
          <w:rFonts w:ascii="Palatino Linotype" w:hAnsi="Palatino Linotype" w:cs="Arial"/>
          <w:color w:val="000000" w:themeColor="text1"/>
        </w:rPr>
        <w:t xml:space="preserve"> DÉCIMA </w:t>
      </w:r>
      <w:r w:rsidR="006E2DE5" w:rsidRPr="00D171B1">
        <w:rPr>
          <w:rFonts w:ascii="Palatino Linotype" w:hAnsi="Palatino Linotype" w:cs="Arial"/>
          <w:color w:val="000000" w:themeColor="text1"/>
        </w:rPr>
        <w:t>SEXTA S</w:t>
      </w:r>
      <w:r w:rsidRPr="00D171B1">
        <w:rPr>
          <w:rFonts w:ascii="Palatino Linotype" w:hAnsi="Palatino Linotype" w:cs="Arial"/>
          <w:color w:val="000000" w:themeColor="text1"/>
        </w:rPr>
        <w:t xml:space="preserve">ESIÓN ORDINARIA CELEBRADA EL </w:t>
      </w:r>
      <w:r w:rsidR="006E2DE5" w:rsidRPr="00D171B1">
        <w:rPr>
          <w:rFonts w:ascii="Palatino Linotype" w:hAnsi="Palatino Linotype" w:cs="Arial"/>
          <w:color w:val="000000" w:themeColor="text1"/>
        </w:rPr>
        <w:t>CUATRO DE MAYO</w:t>
      </w:r>
      <w:r w:rsidR="006978A8" w:rsidRPr="00D171B1">
        <w:rPr>
          <w:rFonts w:ascii="Palatino Linotype" w:hAnsi="Palatino Linotype" w:cs="Arial"/>
          <w:color w:val="000000" w:themeColor="text1"/>
        </w:rPr>
        <w:t xml:space="preserve"> </w:t>
      </w:r>
      <w:r w:rsidRPr="00D171B1">
        <w:rPr>
          <w:rFonts w:ascii="Palatino Linotype" w:hAnsi="Palatino Linotype" w:cs="Arial"/>
          <w:color w:val="000000" w:themeColor="text1"/>
        </w:rPr>
        <w:t xml:space="preserve">DE DOS MIL VEINTIDÓS, ANTE EL SECRETARIO TÉCNICO DEL PLENO, ALEXIS TAPIA RAMÍREZ. </w:t>
      </w:r>
    </w:p>
    <w:p w14:paraId="6CED671C" w14:textId="192B1629" w:rsidR="00827874" w:rsidRPr="00EB48A6" w:rsidRDefault="0043350E" w:rsidP="00EB48A6">
      <w:pPr>
        <w:spacing w:line="360" w:lineRule="auto"/>
        <w:jc w:val="both"/>
        <w:rPr>
          <w:rFonts w:ascii="Palatino Linotype" w:eastAsiaTheme="minorEastAsia" w:hAnsi="Palatino Linotype"/>
          <w:color w:val="000000" w:themeColor="text1"/>
          <w:sz w:val="20"/>
        </w:rPr>
      </w:pPr>
      <w:r w:rsidRPr="00D171B1">
        <w:rPr>
          <w:rFonts w:ascii="Palatino Linotype" w:eastAsiaTheme="minorEastAsia" w:hAnsi="Palatino Linotype"/>
          <w:color w:val="000000" w:themeColor="text1"/>
          <w:sz w:val="20"/>
        </w:rPr>
        <w:t>SCMM</w:t>
      </w:r>
      <w:r w:rsidR="00827874" w:rsidRPr="00D171B1">
        <w:rPr>
          <w:rFonts w:ascii="Palatino Linotype" w:eastAsiaTheme="minorEastAsia" w:hAnsi="Palatino Linotype"/>
          <w:color w:val="000000" w:themeColor="text1"/>
          <w:sz w:val="20"/>
        </w:rPr>
        <w:t>/BLA/DEMF/RPG</w:t>
      </w:r>
    </w:p>
    <w:p w14:paraId="26C08DA0" w14:textId="0851D038" w:rsidR="00827874" w:rsidRPr="00EB48A6" w:rsidRDefault="00827874" w:rsidP="00EB48A6">
      <w:pPr>
        <w:spacing w:line="360" w:lineRule="auto"/>
        <w:rPr>
          <w:rFonts w:ascii="Palatino Linotype" w:hAnsi="Palatino Linotype" w:cs="Arial"/>
          <w:b/>
          <w:i/>
          <w:color w:val="000000" w:themeColor="text1"/>
          <w:lang w:eastAsia="es-MX"/>
        </w:rPr>
      </w:pPr>
      <w:r w:rsidRPr="00EB48A6">
        <w:rPr>
          <w:rFonts w:ascii="Palatino Linotype" w:hAnsi="Palatino Linotype"/>
          <w:color w:val="000000" w:themeColor="text1"/>
        </w:rPr>
        <w:br w:type="page"/>
      </w:r>
      <w:r w:rsidR="00EC002A" w:rsidRPr="00EB48A6">
        <w:rPr>
          <w:rFonts w:ascii="Palatino Linotype" w:hAnsi="Palatino Linotype" w:cs="Arial"/>
          <w:b/>
          <w:i/>
          <w:color w:val="000000" w:themeColor="text1"/>
          <w:lang w:eastAsia="es-MX"/>
        </w:rPr>
        <w:lastRenderedPageBreak/>
        <w:t xml:space="preserve"> </w:t>
      </w:r>
    </w:p>
    <w:p w14:paraId="12C92F8A" w14:textId="77777777" w:rsidR="00EC002A" w:rsidRPr="00EB48A6" w:rsidRDefault="00EC002A" w:rsidP="00EB48A6">
      <w:pPr>
        <w:spacing w:line="360" w:lineRule="auto"/>
        <w:rPr>
          <w:rFonts w:ascii="Palatino Linotype" w:hAnsi="Palatino Linotype"/>
          <w:color w:val="000000" w:themeColor="text1"/>
        </w:rPr>
      </w:pPr>
    </w:p>
    <w:sectPr w:rsidR="00EC002A" w:rsidRPr="00EB48A6" w:rsidSect="006957B1">
      <w:headerReference w:type="even" r:id="rId49"/>
      <w:headerReference w:type="default" r:id="rId50"/>
      <w:footerReference w:type="default" r:id="rId51"/>
      <w:headerReference w:type="first" r:id="rId52"/>
      <w:footerReference w:type="first" r:id="rId5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8208F" w14:textId="77777777" w:rsidR="00895033" w:rsidRDefault="00895033" w:rsidP="00C80F8C">
      <w:r>
        <w:separator/>
      </w:r>
    </w:p>
  </w:endnote>
  <w:endnote w:type="continuationSeparator" w:id="0">
    <w:p w14:paraId="429BF392" w14:textId="77777777" w:rsidR="00895033" w:rsidRDefault="0089503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otham">
    <w:altName w:val="Gotha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D3B80" w:rsidRPr="0010196A" w:rsidRDefault="00AD3B8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4824">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4824">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D3B80" w:rsidRPr="0010196A" w:rsidRDefault="00AD3B8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482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4824">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90D43" w14:textId="77777777" w:rsidR="00895033" w:rsidRDefault="00895033" w:rsidP="00C80F8C">
      <w:r>
        <w:separator/>
      </w:r>
    </w:p>
  </w:footnote>
  <w:footnote w:type="continuationSeparator" w:id="0">
    <w:p w14:paraId="05ED1E93" w14:textId="77777777" w:rsidR="00895033" w:rsidRDefault="00895033" w:rsidP="00C80F8C">
      <w:r>
        <w:continuationSeparator/>
      </w:r>
    </w:p>
  </w:footnote>
  <w:footnote w:id="1">
    <w:p w14:paraId="63271F0D" w14:textId="77777777" w:rsidR="00AD3B80" w:rsidRPr="00A178FD" w:rsidRDefault="00AD3B80" w:rsidP="00A178FD">
      <w:pPr>
        <w:pStyle w:val="Textonotapie"/>
        <w:rPr>
          <w:rFonts w:ascii="Palatino Linotype" w:hAnsi="Palatino Linotype"/>
          <w:i/>
          <w:sz w:val="18"/>
        </w:rPr>
      </w:pPr>
      <w:r>
        <w:rPr>
          <w:rStyle w:val="Refdenotaalpie"/>
        </w:rPr>
        <w:footnoteRef/>
      </w:r>
      <w:r>
        <w:t xml:space="preserve"> </w:t>
      </w:r>
      <w:r w:rsidRPr="00A178FD">
        <w:rPr>
          <w:rFonts w:ascii="Palatino Linotype" w:hAnsi="Palatino Linotype"/>
          <w:i/>
          <w:sz w:val="18"/>
        </w:rPr>
        <w:t>https://legislacion.edomex.gob.mx/sites/legislacion.edomex.gob.mx/files/files/pdf/gct/2021/diciembre/dic221/dic221q.pdf</w:t>
      </w:r>
    </w:p>
  </w:footnote>
  <w:footnote w:id="2">
    <w:p w14:paraId="666B3763" w14:textId="4DBC89D8" w:rsidR="006E1EDD" w:rsidRPr="006E1EDD" w:rsidRDefault="006E1EDD">
      <w:pPr>
        <w:pStyle w:val="Textonotapie"/>
        <w:rPr>
          <w:rFonts w:ascii="Palatino Linotype" w:hAnsi="Palatino Linotype"/>
          <w:sz w:val="18"/>
        </w:rPr>
      </w:pPr>
      <w:r>
        <w:rPr>
          <w:rStyle w:val="Refdenotaalpie"/>
        </w:rPr>
        <w:footnoteRef/>
      </w:r>
      <w:r>
        <w:t xml:space="preserve"> </w:t>
      </w:r>
      <w:r w:rsidRPr="006E1EDD">
        <w:rPr>
          <w:rFonts w:ascii="Palatino Linotype" w:hAnsi="Palatino Linotype"/>
          <w:sz w:val="18"/>
        </w:rPr>
        <w:t>https://legislacion.edomex.gob.mx/sites/legislacion.edomex.gob.mx/files/files/pdf/gct/2017/feb271.pdf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D3B80" w:rsidRDefault="0089503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AD3B80" w:rsidRPr="0010196A" w:rsidRDefault="00AD3B80"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AD3B80" w:rsidRPr="008F2CCC" w14:paraId="1F097D8A" w14:textId="77777777" w:rsidTr="008D332C">
      <w:tc>
        <w:tcPr>
          <w:tcW w:w="2977" w:type="dxa"/>
          <w:vMerge w:val="restart"/>
        </w:tcPr>
        <w:p w14:paraId="1F780A0C" w14:textId="1EFF25F4" w:rsidR="00AD3B80" w:rsidRPr="008F2CCC" w:rsidRDefault="00AD3B8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AD3B80" w:rsidRPr="00664658" w:rsidRDefault="00AD3B8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53029FD4" w:rsidR="00AD3B80" w:rsidRPr="00664658" w:rsidRDefault="00AD3B80" w:rsidP="00ED2E22">
          <w:pPr>
            <w:jc w:val="both"/>
            <w:rPr>
              <w:rFonts w:ascii="Palatino Linotype" w:hAnsi="Palatino Linotype"/>
              <w:b/>
              <w:sz w:val="22"/>
              <w:szCs w:val="22"/>
              <w:lang w:val="es-ES_tradnl"/>
            </w:rPr>
          </w:pPr>
          <w:r>
            <w:rPr>
              <w:rFonts w:ascii="Palatino Linotype" w:hAnsi="Palatino Linotype"/>
              <w:b/>
              <w:sz w:val="22"/>
              <w:szCs w:val="22"/>
              <w:lang w:val="es-ES_tradnl"/>
            </w:rPr>
            <w:t>01097</w:t>
          </w:r>
          <w:r w:rsidRPr="00A9204E">
            <w:rPr>
              <w:rFonts w:ascii="Palatino Linotype" w:hAnsi="Palatino Linotype"/>
              <w:b/>
              <w:sz w:val="22"/>
              <w:szCs w:val="22"/>
              <w:lang w:val="es-ES_tradnl"/>
            </w:rPr>
            <w:t>/INFOEM/IP/RR/2022</w:t>
          </w:r>
        </w:p>
      </w:tc>
    </w:tr>
    <w:tr w:rsidR="00AD3B80" w:rsidRPr="008F2CCC" w14:paraId="049677A3" w14:textId="77777777" w:rsidTr="008D332C">
      <w:tc>
        <w:tcPr>
          <w:tcW w:w="2977" w:type="dxa"/>
          <w:vMerge/>
        </w:tcPr>
        <w:p w14:paraId="4A21EAC1" w14:textId="5C1F145E" w:rsidR="00AD3B80" w:rsidRPr="008F2CCC" w:rsidRDefault="00AD3B80" w:rsidP="003D4885">
          <w:pPr>
            <w:rPr>
              <w:rFonts w:ascii="Palatino Linotype" w:hAnsi="Palatino Linotype"/>
              <w:b/>
              <w:sz w:val="22"/>
              <w:szCs w:val="22"/>
              <w:lang w:val="es-ES_tradnl"/>
            </w:rPr>
          </w:pPr>
        </w:p>
      </w:tc>
      <w:tc>
        <w:tcPr>
          <w:tcW w:w="2552" w:type="dxa"/>
          <w:shd w:val="clear" w:color="auto" w:fill="auto"/>
        </w:tcPr>
        <w:p w14:paraId="1237BCDE" w14:textId="77777777" w:rsidR="00AD3B80" w:rsidRPr="00664658" w:rsidRDefault="00AD3B80"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1643702A" w:rsidR="00AD3B80" w:rsidRPr="00D41D47" w:rsidRDefault="00AD3B80" w:rsidP="002F0236">
          <w:pPr>
            <w:jc w:val="both"/>
            <w:rPr>
              <w:rFonts w:ascii="Palatino Linotype" w:hAnsi="Palatino Linotype"/>
              <w:b/>
              <w:sz w:val="22"/>
              <w:szCs w:val="22"/>
              <w:lang w:val="es-ES_tradnl"/>
            </w:rPr>
          </w:pPr>
          <w:r w:rsidRPr="00ED2E22">
            <w:rPr>
              <w:rFonts w:ascii="Palatino Linotype" w:hAnsi="Palatino Linotype"/>
              <w:b/>
              <w:sz w:val="22"/>
              <w:szCs w:val="22"/>
              <w:lang w:val="es-ES_tradnl"/>
            </w:rPr>
            <w:t>Ayuntamiento de Ixtlahuaca</w:t>
          </w:r>
        </w:p>
      </w:tc>
    </w:tr>
    <w:tr w:rsidR="00AD3B80" w:rsidRPr="008F2CCC" w14:paraId="72CD087D" w14:textId="77777777" w:rsidTr="008D332C">
      <w:trPr>
        <w:trHeight w:val="228"/>
      </w:trPr>
      <w:tc>
        <w:tcPr>
          <w:tcW w:w="2977" w:type="dxa"/>
          <w:vMerge/>
        </w:tcPr>
        <w:p w14:paraId="1B78656F" w14:textId="01E6F6F6" w:rsidR="00AD3B80" w:rsidRPr="008F2CCC" w:rsidRDefault="00AD3B80" w:rsidP="003D4885">
          <w:pPr>
            <w:rPr>
              <w:rFonts w:ascii="Palatino Linotype" w:hAnsi="Palatino Linotype"/>
              <w:b/>
              <w:sz w:val="22"/>
              <w:szCs w:val="22"/>
              <w:lang w:val="es-ES_tradnl"/>
            </w:rPr>
          </w:pPr>
        </w:p>
      </w:tc>
      <w:tc>
        <w:tcPr>
          <w:tcW w:w="2552" w:type="dxa"/>
          <w:shd w:val="clear" w:color="auto" w:fill="auto"/>
        </w:tcPr>
        <w:p w14:paraId="74D81628" w14:textId="05FE44B5" w:rsidR="00AD3B80" w:rsidRPr="00664658" w:rsidRDefault="00AD3B80"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3AB34B7E" w:rsidR="00AD3B80" w:rsidRPr="00664658" w:rsidRDefault="00AD3B80" w:rsidP="003D4885">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AD3B80" w:rsidRPr="0010196A" w:rsidRDefault="00AD3B8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560A064" w:rsidR="00AD3B80" w:rsidRPr="0010196A" w:rsidRDefault="00AD3B80">
    <w:pPr>
      <w:rPr>
        <w:rFonts w:ascii="Palatino Linotype" w:hAnsi="Palatino Linotype"/>
        <w:sz w:val="28"/>
        <w:szCs w:val="28"/>
      </w:rPr>
    </w:pPr>
  </w:p>
  <w:tbl>
    <w:tblPr>
      <w:tblW w:w="10632" w:type="dxa"/>
      <w:tblInd w:w="-1276" w:type="dxa"/>
      <w:tblLayout w:type="fixed"/>
      <w:tblLook w:val="04A0" w:firstRow="1" w:lastRow="0" w:firstColumn="1" w:lastColumn="0" w:noHBand="0" w:noVBand="1"/>
    </w:tblPr>
    <w:tblGrid>
      <w:gridCol w:w="4395"/>
      <w:gridCol w:w="2551"/>
      <w:gridCol w:w="3686"/>
    </w:tblGrid>
    <w:tr w:rsidR="00AD3B80" w:rsidRPr="008F2CCC" w14:paraId="6ABABA57" w14:textId="77777777" w:rsidTr="00ED2E22">
      <w:tc>
        <w:tcPr>
          <w:tcW w:w="4395" w:type="dxa"/>
          <w:vMerge w:val="restart"/>
          <w:shd w:val="clear" w:color="auto" w:fill="auto"/>
        </w:tcPr>
        <w:p w14:paraId="6AA376CC" w14:textId="36F5E768" w:rsidR="00AD3B80" w:rsidRPr="008F2CCC" w:rsidRDefault="00895033" w:rsidP="007A5836">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1.35pt;margin-top:.95pt;width:540pt;height:10in;z-index:-251658240;mso-position-horizontal-relative:margin;mso-position-vertical-relative:margin" o:allowincell="f">
                <v:imagedata r:id="rId1" o:title="RESOLUCIÓN"/>
                <w10:wrap anchorx="margin" anchory="margin"/>
              </v:shape>
            </w:pict>
          </w:r>
          <w:r w:rsidR="00AD3B80">
            <w:rPr>
              <w:rFonts w:ascii="Palatino Linotype" w:hAnsi="Palatino Linotype"/>
              <w:noProof/>
              <w:sz w:val="28"/>
              <w:szCs w:val="28"/>
              <w:lang w:eastAsia="es-MX"/>
            </w:rPr>
            <w:t xml:space="preserve">              </w:t>
          </w:r>
          <w:r w:rsidR="00AD3B80">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sidR="00AD3B80">
            <w:rPr>
              <w:rFonts w:ascii="Palatino Linotype" w:hAnsi="Palatino Linotype"/>
              <w:b/>
              <w:sz w:val="22"/>
              <w:szCs w:val="22"/>
              <w:lang w:val="es-ES_tradnl"/>
            </w:rPr>
            <w:t xml:space="preserve">       </w:t>
          </w:r>
        </w:p>
      </w:tc>
      <w:tc>
        <w:tcPr>
          <w:tcW w:w="2551" w:type="dxa"/>
          <w:shd w:val="clear" w:color="auto" w:fill="auto"/>
        </w:tcPr>
        <w:p w14:paraId="1C114EF9" w14:textId="069E89B5" w:rsidR="00AD3B80" w:rsidRPr="008F2CCC" w:rsidRDefault="00AD3B80"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6" w:type="dxa"/>
          <w:shd w:val="clear" w:color="auto" w:fill="auto"/>
          <w:vAlign w:val="center"/>
        </w:tcPr>
        <w:p w14:paraId="5F0F5848" w14:textId="79C91A33" w:rsidR="00AD3B80" w:rsidRPr="008F2CCC" w:rsidRDefault="00AD3B80" w:rsidP="00ED2E22">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1097</w:t>
          </w:r>
          <w:r w:rsidRPr="00A9204E">
            <w:rPr>
              <w:rFonts w:ascii="Palatino Linotype" w:hAnsi="Palatino Linotype"/>
              <w:b/>
              <w:sz w:val="22"/>
              <w:szCs w:val="22"/>
              <w:lang w:val="es-ES_tradnl"/>
            </w:rPr>
            <w:t>/INFOEM/IP/RR/2022</w:t>
          </w:r>
        </w:p>
      </w:tc>
    </w:tr>
    <w:tr w:rsidR="00AD3B80" w:rsidRPr="008F2CCC" w14:paraId="3B45FB53" w14:textId="77777777" w:rsidTr="00ED2E22">
      <w:tc>
        <w:tcPr>
          <w:tcW w:w="4395" w:type="dxa"/>
          <w:vMerge/>
          <w:shd w:val="clear" w:color="auto" w:fill="auto"/>
        </w:tcPr>
        <w:p w14:paraId="188B82EF" w14:textId="77777777" w:rsidR="00AD3B80" w:rsidRPr="008F2CCC" w:rsidRDefault="00AD3B80" w:rsidP="007A5836">
          <w:pPr>
            <w:rPr>
              <w:rFonts w:ascii="Palatino Linotype" w:hAnsi="Palatino Linotype"/>
              <w:b/>
              <w:sz w:val="22"/>
              <w:szCs w:val="22"/>
              <w:lang w:val="es-ES_tradnl"/>
            </w:rPr>
          </w:pPr>
        </w:p>
      </w:tc>
      <w:tc>
        <w:tcPr>
          <w:tcW w:w="2551" w:type="dxa"/>
          <w:shd w:val="clear" w:color="auto" w:fill="auto"/>
        </w:tcPr>
        <w:p w14:paraId="3B2AD0CF" w14:textId="77777777" w:rsidR="00AD3B80" w:rsidRPr="008F2CCC" w:rsidRDefault="00AD3B80"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6" w:type="dxa"/>
          <w:shd w:val="clear" w:color="auto" w:fill="auto"/>
          <w:vAlign w:val="center"/>
        </w:tcPr>
        <w:p w14:paraId="749961B3" w14:textId="6D437BCF" w:rsidR="00AD3B80" w:rsidRPr="008F2CCC" w:rsidRDefault="003541D6" w:rsidP="00D66460">
          <w:pPr>
            <w:jc w:val="both"/>
            <w:rPr>
              <w:rFonts w:ascii="Palatino Linotype" w:hAnsi="Palatino Linotype"/>
              <w:b/>
              <w:sz w:val="22"/>
              <w:szCs w:val="22"/>
              <w:lang w:val="es-ES_tradnl"/>
            </w:rPr>
          </w:pPr>
          <w:r>
            <w:rPr>
              <w:rFonts w:ascii="Palatino Linotype" w:hAnsi="Palatino Linotype"/>
              <w:b/>
              <w:sz w:val="22"/>
              <w:szCs w:val="22"/>
              <w:lang w:val="es-ES_tradnl"/>
            </w:rPr>
            <w:t>XXXX XXXXXXX XXXXXXX</w:t>
          </w:r>
        </w:p>
      </w:tc>
    </w:tr>
    <w:tr w:rsidR="00AD3B80" w:rsidRPr="008F2CCC" w14:paraId="28A493EB" w14:textId="77777777" w:rsidTr="00ED2E22">
      <w:trPr>
        <w:trHeight w:val="228"/>
      </w:trPr>
      <w:tc>
        <w:tcPr>
          <w:tcW w:w="4395" w:type="dxa"/>
          <w:vMerge/>
          <w:shd w:val="clear" w:color="auto" w:fill="auto"/>
        </w:tcPr>
        <w:p w14:paraId="06C77D31" w14:textId="77777777" w:rsidR="00AD3B80" w:rsidRPr="008F2CCC" w:rsidRDefault="00AD3B80" w:rsidP="007A5836">
          <w:pPr>
            <w:rPr>
              <w:rFonts w:ascii="Palatino Linotype" w:hAnsi="Palatino Linotype"/>
              <w:b/>
              <w:sz w:val="22"/>
              <w:szCs w:val="22"/>
              <w:lang w:val="es-ES_tradnl"/>
            </w:rPr>
          </w:pPr>
        </w:p>
      </w:tc>
      <w:tc>
        <w:tcPr>
          <w:tcW w:w="2551" w:type="dxa"/>
          <w:shd w:val="clear" w:color="auto" w:fill="auto"/>
        </w:tcPr>
        <w:p w14:paraId="2E1A72B4" w14:textId="77777777" w:rsidR="00AD3B80" w:rsidRPr="008F2CCC" w:rsidRDefault="00AD3B80"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6" w:type="dxa"/>
          <w:shd w:val="clear" w:color="auto" w:fill="auto"/>
          <w:vAlign w:val="center"/>
        </w:tcPr>
        <w:p w14:paraId="47AF3C2E" w14:textId="6397D7BC" w:rsidR="00AD3B80" w:rsidRPr="008D332C" w:rsidRDefault="00AD3B80" w:rsidP="005B4882">
          <w:pPr>
            <w:jc w:val="both"/>
            <w:rPr>
              <w:rFonts w:ascii="Palatino Linotype" w:hAnsi="Palatino Linotype"/>
              <w:b/>
              <w:sz w:val="22"/>
              <w:szCs w:val="22"/>
              <w:lang w:val="es-ES_tradnl"/>
            </w:rPr>
          </w:pPr>
          <w:r w:rsidRPr="00ED2E22">
            <w:rPr>
              <w:rFonts w:ascii="Palatino Linotype" w:hAnsi="Palatino Linotype"/>
              <w:b/>
              <w:sz w:val="22"/>
              <w:szCs w:val="22"/>
              <w:lang w:val="es-ES_tradnl"/>
            </w:rPr>
            <w:t>Ayuntamiento de Ixtlahuaca</w:t>
          </w:r>
        </w:p>
      </w:tc>
    </w:tr>
    <w:tr w:rsidR="00AD3B80" w:rsidRPr="008F2CCC" w14:paraId="0F114FF0" w14:textId="77777777" w:rsidTr="00ED2E22">
      <w:tc>
        <w:tcPr>
          <w:tcW w:w="4395" w:type="dxa"/>
          <w:vMerge/>
          <w:shd w:val="clear" w:color="auto" w:fill="auto"/>
        </w:tcPr>
        <w:p w14:paraId="4CCB64BA" w14:textId="77777777" w:rsidR="00AD3B80" w:rsidRPr="008F2CCC" w:rsidRDefault="00AD3B80" w:rsidP="00A2780F">
          <w:pPr>
            <w:rPr>
              <w:rFonts w:ascii="Palatino Linotype" w:hAnsi="Palatino Linotype"/>
              <w:b/>
              <w:sz w:val="22"/>
              <w:szCs w:val="22"/>
              <w:lang w:val="es-ES_tradnl"/>
            </w:rPr>
          </w:pPr>
        </w:p>
      </w:tc>
      <w:tc>
        <w:tcPr>
          <w:tcW w:w="2551" w:type="dxa"/>
          <w:shd w:val="clear" w:color="auto" w:fill="auto"/>
        </w:tcPr>
        <w:p w14:paraId="31E422EA" w14:textId="0B158FD7" w:rsidR="00AD3B80" w:rsidRPr="008F2CCC" w:rsidRDefault="00AD3B80"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6" w:type="dxa"/>
          <w:shd w:val="clear" w:color="auto" w:fill="auto"/>
        </w:tcPr>
        <w:p w14:paraId="181C41B4" w14:textId="139C5656" w:rsidR="00AD3B80" w:rsidRPr="008F2CCC" w:rsidRDefault="00AD3B80"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6337BCB3" w:rsidR="00AD3B80" w:rsidRPr="0010196A" w:rsidRDefault="00AD3B8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717A1C"/>
    <w:multiLevelType w:val="hybridMultilevel"/>
    <w:tmpl w:val="B6D8077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0F6702E7"/>
    <w:multiLevelType w:val="hybridMultilevel"/>
    <w:tmpl w:val="10363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C87A89"/>
    <w:multiLevelType w:val="hybridMultilevel"/>
    <w:tmpl w:val="4A90F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B16C14"/>
    <w:multiLevelType w:val="hybridMultilevel"/>
    <w:tmpl w:val="FF224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4C2E31"/>
    <w:multiLevelType w:val="hybridMultilevel"/>
    <w:tmpl w:val="0B503986"/>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9">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F5729E0"/>
    <w:multiLevelType w:val="hybridMultilevel"/>
    <w:tmpl w:val="52560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40DE4DD1"/>
    <w:multiLevelType w:val="hybridMultilevel"/>
    <w:tmpl w:val="2CA0594A"/>
    <w:lvl w:ilvl="0" w:tplc="080A0001">
      <w:start w:val="1"/>
      <w:numFmt w:val="bullet"/>
      <w:lvlText w:val=""/>
      <w:lvlJc w:val="left"/>
      <w:pPr>
        <w:ind w:left="1469" w:hanging="360"/>
      </w:pPr>
      <w:rPr>
        <w:rFonts w:ascii="Symbol" w:hAnsi="Symbol" w:hint="default"/>
      </w:rPr>
    </w:lvl>
    <w:lvl w:ilvl="1" w:tplc="080A0003" w:tentative="1">
      <w:start w:val="1"/>
      <w:numFmt w:val="bullet"/>
      <w:lvlText w:val="o"/>
      <w:lvlJc w:val="left"/>
      <w:pPr>
        <w:ind w:left="2189" w:hanging="360"/>
      </w:pPr>
      <w:rPr>
        <w:rFonts w:ascii="Courier New" w:hAnsi="Courier New" w:cs="Courier New" w:hint="default"/>
      </w:rPr>
    </w:lvl>
    <w:lvl w:ilvl="2" w:tplc="080A0005" w:tentative="1">
      <w:start w:val="1"/>
      <w:numFmt w:val="bullet"/>
      <w:lvlText w:val=""/>
      <w:lvlJc w:val="left"/>
      <w:pPr>
        <w:ind w:left="2909" w:hanging="360"/>
      </w:pPr>
      <w:rPr>
        <w:rFonts w:ascii="Wingdings" w:hAnsi="Wingdings" w:hint="default"/>
      </w:rPr>
    </w:lvl>
    <w:lvl w:ilvl="3" w:tplc="080A0001" w:tentative="1">
      <w:start w:val="1"/>
      <w:numFmt w:val="bullet"/>
      <w:lvlText w:val=""/>
      <w:lvlJc w:val="left"/>
      <w:pPr>
        <w:ind w:left="3629" w:hanging="360"/>
      </w:pPr>
      <w:rPr>
        <w:rFonts w:ascii="Symbol" w:hAnsi="Symbol" w:hint="default"/>
      </w:rPr>
    </w:lvl>
    <w:lvl w:ilvl="4" w:tplc="080A0003" w:tentative="1">
      <w:start w:val="1"/>
      <w:numFmt w:val="bullet"/>
      <w:lvlText w:val="o"/>
      <w:lvlJc w:val="left"/>
      <w:pPr>
        <w:ind w:left="4349" w:hanging="360"/>
      </w:pPr>
      <w:rPr>
        <w:rFonts w:ascii="Courier New" w:hAnsi="Courier New" w:cs="Courier New" w:hint="default"/>
      </w:rPr>
    </w:lvl>
    <w:lvl w:ilvl="5" w:tplc="080A0005" w:tentative="1">
      <w:start w:val="1"/>
      <w:numFmt w:val="bullet"/>
      <w:lvlText w:val=""/>
      <w:lvlJc w:val="left"/>
      <w:pPr>
        <w:ind w:left="5069" w:hanging="360"/>
      </w:pPr>
      <w:rPr>
        <w:rFonts w:ascii="Wingdings" w:hAnsi="Wingdings" w:hint="default"/>
      </w:rPr>
    </w:lvl>
    <w:lvl w:ilvl="6" w:tplc="080A0001" w:tentative="1">
      <w:start w:val="1"/>
      <w:numFmt w:val="bullet"/>
      <w:lvlText w:val=""/>
      <w:lvlJc w:val="left"/>
      <w:pPr>
        <w:ind w:left="5789" w:hanging="360"/>
      </w:pPr>
      <w:rPr>
        <w:rFonts w:ascii="Symbol" w:hAnsi="Symbol" w:hint="default"/>
      </w:rPr>
    </w:lvl>
    <w:lvl w:ilvl="7" w:tplc="080A0003" w:tentative="1">
      <w:start w:val="1"/>
      <w:numFmt w:val="bullet"/>
      <w:lvlText w:val="o"/>
      <w:lvlJc w:val="left"/>
      <w:pPr>
        <w:ind w:left="6509" w:hanging="360"/>
      </w:pPr>
      <w:rPr>
        <w:rFonts w:ascii="Courier New" w:hAnsi="Courier New" w:cs="Courier New" w:hint="default"/>
      </w:rPr>
    </w:lvl>
    <w:lvl w:ilvl="8" w:tplc="080A0005" w:tentative="1">
      <w:start w:val="1"/>
      <w:numFmt w:val="bullet"/>
      <w:lvlText w:val=""/>
      <w:lvlJc w:val="left"/>
      <w:pPr>
        <w:ind w:left="7229" w:hanging="360"/>
      </w:pPr>
      <w:rPr>
        <w:rFonts w:ascii="Wingdings" w:hAnsi="Wingdings" w:hint="default"/>
      </w:rPr>
    </w:lvl>
  </w:abstractNum>
  <w:abstractNum w:abstractNumId="17">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8">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9">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CB72F4"/>
    <w:multiLevelType w:val="hybridMultilevel"/>
    <w:tmpl w:val="A242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4C97089D"/>
    <w:multiLevelType w:val="hybridMultilevel"/>
    <w:tmpl w:val="2F567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nsid w:val="548775EF"/>
    <w:multiLevelType w:val="hybridMultilevel"/>
    <w:tmpl w:val="28DCF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2B190D"/>
    <w:multiLevelType w:val="hybridMultilevel"/>
    <w:tmpl w:val="4B8CC706"/>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60B84148"/>
    <w:multiLevelType w:val="hybridMultilevel"/>
    <w:tmpl w:val="310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D68758C"/>
    <w:multiLevelType w:val="hybridMultilevel"/>
    <w:tmpl w:val="78E44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37">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3"/>
  </w:num>
  <w:num w:numId="2">
    <w:abstractNumId w:val="5"/>
  </w:num>
  <w:num w:numId="3">
    <w:abstractNumId w:val="37"/>
  </w:num>
  <w:num w:numId="4">
    <w:abstractNumId w:val="37"/>
  </w:num>
  <w:num w:numId="5">
    <w:abstractNumId w:val="7"/>
  </w:num>
  <w:num w:numId="6">
    <w:abstractNumId w:val="9"/>
  </w:num>
  <w:num w:numId="7">
    <w:abstractNumId w:val="17"/>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32"/>
  </w:num>
  <w:num w:numId="12">
    <w:abstractNumId w:val="38"/>
  </w:num>
  <w:num w:numId="13">
    <w:abstractNumId w:val="23"/>
  </w:num>
  <w:num w:numId="14">
    <w:abstractNumId w:val="11"/>
  </w:num>
  <w:num w:numId="15">
    <w:abstractNumId w:val="3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4"/>
  </w:num>
  <w:num w:numId="19">
    <w:abstractNumId w:val="10"/>
  </w:num>
  <w:num w:numId="20">
    <w:abstractNumId w:val="12"/>
  </w:num>
  <w:num w:numId="21">
    <w:abstractNumId w:val="20"/>
  </w:num>
  <w:num w:numId="22">
    <w:abstractNumId w:val="39"/>
  </w:num>
  <w:num w:numId="23">
    <w:abstractNumId w:val="26"/>
  </w:num>
  <w:num w:numId="24">
    <w:abstractNumId w:val="27"/>
  </w:num>
  <w:num w:numId="25">
    <w:abstractNumId w:val="3"/>
  </w:num>
  <w:num w:numId="26">
    <w:abstractNumId w:val="8"/>
  </w:num>
  <w:num w:numId="27">
    <w:abstractNumId w:val="16"/>
  </w:num>
  <w:num w:numId="28">
    <w:abstractNumId w:val="36"/>
  </w:num>
  <w:num w:numId="29">
    <w:abstractNumId w:val="30"/>
  </w:num>
  <w:num w:numId="30">
    <w:abstractNumId w:val="34"/>
  </w:num>
  <w:num w:numId="31">
    <w:abstractNumId w:val="22"/>
  </w:num>
  <w:num w:numId="32">
    <w:abstractNumId w:val="15"/>
  </w:num>
  <w:num w:numId="33">
    <w:abstractNumId w:val="25"/>
  </w:num>
  <w:num w:numId="34">
    <w:abstractNumId w:val="1"/>
  </w:num>
  <w:num w:numId="35">
    <w:abstractNumId w:val="28"/>
  </w:num>
  <w:num w:numId="36">
    <w:abstractNumId w:val="24"/>
  </w:num>
  <w:num w:numId="37">
    <w:abstractNumId w:val="31"/>
  </w:num>
  <w:num w:numId="38">
    <w:abstractNumId w:val="6"/>
  </w:num>
  <w:num w:numId="39">
    <w:abstractNumId w:val="4"/>
  </w:num>
  <w:num w:numId="40">
    <w:abstractNumId w:val="2"/>
  </w:num>
  <w:num w:numId="41">
    <w:abstractNumId w:val="29"/>
  </w:num>
  <w:num w:numId="42">
    <w:abstractNumId w:val="40"/>
  </w:num>
  <w:num w:numId="4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6AA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390"/>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62A"/>
    <w:rsid w:val="00074CF8"/>
    <w:rsid w:val="00075283"/>
    <w:rsid w:val="00075615"/>
    <w:rsid w:val="00075EA3"/>
    <w:rsid w:val="00076FD7"/>
    <w:rsid w:val="00076FD9"/>
    <w:rsid w:val="000773C4"/>
    <w:rsid w:val="00077AC1"/>
    <w:rsid w:val="00077B79"/>
    <w:rsid w:val="00077BB8"/>
    <w:rsid w:val="00077BC0"/>
    <w:rsid w:val="0008023C"/>
    <w:rsid w:val="0008043B"/>
    <w:rsid w:val="0008139C"/>
    <w:rsid w:val="00081B66"/>
    <w:rsid w:val="0008338D"/>
    <w:rsid w:val="000839BA"/>
    <w:rsid w:val="00083ADB"/>
    <w:rsid w:val="00084079"/>
    <w:rsid w:val="0008420F"/>
    <w:rsid w:val="000847B2"/>
    <w:rsid w:val="00085229"/>
    <w:rsid w:val="0008542A"/>
    <w:rsid w:val="00085585"/>
    <w:rsid w:val="00085973"/>
    <w:rsid w:val="000860A9"/>
    <w:rsid w:val="000861FF"/>
    <w:rsid w:val="0008668D"/>
    <w:rsid w:val="00086980"/>
    <w:rsid w:val="0008710F"/>
    <w:rsid w:val="00087D47"/>
    <w:rsid w:val="00090A5A"/>
    <w:rsid w:val="00090C67"/>
    <w:rsid w:val="00090CC8"/>
    <w:rsid w:val="00090EEE"/>
    <w:rsid w:val="000914A4"/>
    <w:rsid w:val="00091A4D"/>
    <w:rsid w:val="000922B0"/>
    <w:rsid w:val="00092385"/>
    <w:rsid w:val="00092543"/>
    <w:rsid w:val="00092789"/>
    <w:rsid w:val="00092893"/>
    <w:rsid w:val="00092A6B"/>
    <w:rsid w:val="00092F37"/>
    <w:rsid w:val="00094AD0"/>
    <w:rsid w:val="00095302"/>
    <w:rsid w:val="0009541B"/>
    <w:rsid w:val="000955F6"/>
    <w:rsid w:val="00095623"/>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1C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83E"/>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902"/>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C82"/>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879"/>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6B37"/>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21E"/>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DC4"/>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91C"/>
    <w:rsid w:val="0019497E"/>
    <w:rsid w:val="0019504F"/>
    <w:rsid w:val="00195288"/>
    <w:rsid w:val="0019536A"/>
    <w:rsid w:val="00195609"/>
    <w:rsid w:val="00195662"/>
    <w:rsid w:val="00195B1E"/>
    <w:rsid w:val="00195D26"/>
    <w:rsid w:val="00195ECF"/>
    <w:rsid w:val="00195F6E"/>
    <w:rsid w:val="001962AC"/>
    <w:rsid w:val="0019664E"/>
    <w:rsid w:val="00197AAC"/>
    <w:rsid w:val="00197E56"/>
    <w:rsid w:val="001A0054"/>
    <w:rsid w:val="001A1049"/>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86C"/>
    <w:rsid w:val="001B6C5F"/>
    <w:rsid w:val="001B6EFE"/>
    <w:rsid w:val="001B7FBA"/>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C8A"/>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8E6"/>
    <w:rsid w:val="001D5927"/>
    <w:rsid w:val="001D6013"/>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0E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D66"/>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391F"/>
    <w:rsid w:val="00204207"/>
    <w:rsid w:val="00204DE3"/>
    <w:rsid w:val="00204FDF"/>
    <w:rsid w:val="0020533C"/>
    <w:rsid w:val="0020564A"/>
    <w:rsid w:val="00205684"/>
    <w:rsid w:val="00205BDE"/>
    <w:rsid w:val="002064B3"/>
    <w:rsid w:val="00206EF4"/>
    <w:rsid w:val="00210956"/>
    <w:rsid w:val="00210AF1"/>
    <w:rsid w:val="00211DD9"/>
    <w:rsid w:val="00212282"/>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463"/>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29E"/>
    <w:rsid w:val="0025472A"/>
    <w:rsid w:val="00254D96"/>
    <w:rsid w:val="002552B3"/>
    <w:rsid w:val="002556A0"/>
    <w:rsid w:val="002559D5"/>
    <w:rsid w:val="00255F02"/>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A65"/>
    <w:rsid w:val="002A4F20"/>
    <w:rsid w:val="002A4FBB"/>
    <w:rsid w:val="002A5858"/>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0B"/>
    <w:rsid w:val="002B7D32"/>
    <w:rsid w:val="002C0512"/>
    <w:rsid w:val="002C0CD3"/>
    <w:rsid w:val="002C12D5"/>
    <w:rsid w:val="002C135F"/>
    <w:rsid w:val="002C18C0"/>
    <w:rsid w:val="002C1BDA"/>
    <w:rsid w:val="002C1C07"/>
    <w:rsid w:val="002C2724"/>
    <w:rsid w:val="002C336D"/>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57D"/>
    <w:rsid w:val="002E1784"/>
    <w:rsid w:val="002E1819"/>
    <w:rsid w:val="002E1A06"/>
    <w:rsid w:val="002E1BB7"/>
    <w:rsid w:val="002E28FF"/>
    <w:rsid w:val="002E2A1E"/>
    <w:rsid w:val="002E2B3C"/>
    <w:rsid w:val="002E2C96"/>
    <w:rsid w:val="002E2E56"/>
    <w:rsid w:val="002E2FB1"/>
    <w:rsid w:val="002E3112"/>
    <w:rsid w:val="002E355C"/>
    <w:rsid w:val="002E3746"/>
    <w:rsid w:val="002E39FB"/>
    <w:rsid w:val="002E44D9"/>
    <w:rsid w:val="002E45A1"/>
    <w:rsid w:val="002E4B41"/>
    <w:rsid w:val="002E5574"/>
    <w:rsid w:val="002E570A"/>
    <w:rsid w:val="002E5E0D"/>
    <w:rsid w:val="002E5E59"/>
    <w:rsid w:val="002E68B9"/>
    <w:rsid w:val="002E6DFA"/>
    <w:rsid w:val="002E79BD"/>
    <w:rsid w:val="002E7B6A"/>
    <w:rsid w:val="002E7FF5"/>
    <w:rsid w:val="002F0236"/>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69C"/>
    <w:rsid w:val="00301897"/>
    <w:rsid w:val="00301E20"/>
    <w:rsid w:val="0030219F"/>
    <w:rsid w:val="00303671"/>
    <w:rsid w:val="00303AF8"/>
    <w:rsid w:val="00304085"/>
    <w:rsid w:val="0030426C"/>
    <w:rsid w:val="003044B2"/>
    <w:rsid w:val="00304BA5"/>
    <w:rsid w:val="00304E12"/>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A23"/>
    <w:rsid w:val="00345C38"/>
    <w:rsid w:val="003464F8"/>
    <w:rsid w:val="003473CE"/>
    <w:rsid w:val="003474F9"/>
    <w:rsid w:val="003478EC"/>
    <w:rsid w:val="00347A55"/>
    <w:rsid w:val="003504E8"/>
    <w:rsid w:val="00350FCE"/>
    <w:rsid w:val="003514BF"/>
    <w:rsid w:val="00351CDC"/>
    <w:rsid w:val="00351F0F"/>
    <w:rsid w:val="0035219E"/>
    <w:rsid w:val="003524B2"/>
    <w:rsid w:val="003526CF"/>
    <w:rsid w:val="00352D8A"/>
    <w:rsid w:val="00353134"/>
    <w:rsid w:val="00353139"/>
    <w:rsid w:val="00353174"/>
    <w:rsid w:val="003541D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2F7"/>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89"/>
    <w:rsid w:val="00367092"/>
    <w:rsid w:val="003672D8"/>
    <w:rsid w:val="00367536"/>
    <w:rsid w:val="0036781E"/>
    <w:rsid w:val="00367DBB"/>
    <w:rsid w:val="00367DDA"/>
    <w:rsid w:val="00370560"/>
    <w:rsid w:val="00370582"/>
    <w:rsid w:val="0037066B"/>
    <w:rsid w:val="00370A22"/>
    <w:rsid w:val="00371F4F"/>
    <w:rsid w:val="00372082"/>
    <w:rsid w:val="00372AFC"/>
    <w:rsid w:val="003733D9"/>
    <w:rsid w:val="0037348F"/>
    <w:rsid w:val="003734EC"/>
    <w:rsid w:val="003736EC"/>
    <w:rsid w:val="00373756"/>
    <w:rsid w:val="00373E0C"/>
    <w:rsid w:val="00374253"/>
    <w:rsid w:val="003745A3"/>
    <w:rsid w:val="0037478B"/>
    <w:rsid w:val="0037495F"/>
    <w:rsid w:val="00374B8F"/>
    <w:rsid w:val="00374CA1"/>
    <w:rsid w:val="003753B8"/>
    <w:rsid w:val="003755A3"/>
    <w:rsid w:val="00375D8B"/>
    <w:rsid w:val="00375E9D"/>
    <w:rsid w:val="00375E9F"/>
    <w:rsid w:val="003760AC"/>
    <w:rsid w:val="0037703B"/>
    <w:rsid w:val="00377100"/>
    <w:rsid w:val="0037796A"/>
    <w:rsid w:val="00377FA7"/>
    <w:rsid w:val="003801C2"/>
    <w:rsid w:val="003807A8"/>
    <w:rsid w:val="00380A53"/>
    <w:rsid w:val="003815E1"/>
    <w:rsid w:val="00381AAA"/>
    <w:rsid w:val="00381E22"/>
    <w:rsid w:val="00382A1D"/>
    <w:rsid w:val="0038334A"/>
    <w:rsid w:val="00383658"/>
    <w:rsid w:val="00383839"/>
    <w:rsid w:val="00383898"/>
    <w:rsid w:val="0038391D"/>
    <w:rsid w:val="00383ACB"/>
    <w:rsid w:val="00384274"/>
    <w:rsid w:val="00384433"/>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49F"/>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AF9"/>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035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5CD"/>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23"/>
    <w:rsid w:val="004279A6"/>
    <w:rsid w:val="0043077C"/>
    <w:rsid w:val="00430DA8"/>
    <w:rsid w:val="00431594"/>
    <w:rsid w:val="0043163B"/>
    <w:rsid w:val="00431B40"/>
    <w:rsid w:val="004325CE"/>
    <w:rsid w:val="00432DE2"/>
    <w:rsid w:val="0043310A"/>
    <w:rsid w:val="0043350E"/>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718"/>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2910"/>
    <w:rsid w:val="00453185"/>
    <w:rsid w:val="004533F2"/>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3DA"/>
    <w:rsid w:val="0048068F"/>
    <w:rsid w:val="00480967"/>
    <w:rsid w:val="004809DF"/>
    <w:rsid w:val="00480BB1"/>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6B58"/>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E44"/>
    <w:rsid w:val="004A3199"/>
    <w:rsid w:val="004A3C51"/>
    <w:rsid w:val="004A40F2"/>
    <w:rsid w:val="004A45F9"/>
    <w:rsid w:val="004A4A3B"/>
    <w:rsid w:val="004A4D2C"/>
    <w:rsid w:val="004A506A"/>
    <w:rsid w:val="004A5FA9"/>
    <w:rsid w:val="004A61CA"/>
    <w:rsid w:val="004A6217"/>
    <w:rsid w:val="004A6BB5"/>
    <w:rsid w:val="004A6CD2"/>
    <w:rsid w:val="004A6D90"/>
    <w:rsid w:val="004A7031"/>
    <w:rsid w:val="004A7AEE"/>
    <w:rsid w:val="004A7C40"/>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28BB"/>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6E80"/>
    <w:rsid w:val="004D7957"/>
    <w:rsid w:val="004E0611"/>
    <w:rsid w:val="004E1194"/>
    <w:rsid w:val="004E2035"/>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8A6"/>
    <w:rsid w:val="004F1E8F"/>
    <w:rsid w:val="004F2186"/>
    <w:rsid w:val="004F2412"/>
    <w:rsid w:val="004F266A"/>
    <w:rsid w:val="004F28E9"/>
    <w:rsid w:val="004F2952"/>
    <w:rsid w:val="004F37EB"/>
    <w:rsid w:val="004F47A8"/>
    <w:rsid w:val="004F4901"/>
    <w:rsid w:val="004F4C74"/>
    <w:rsid w:val="004F525D"/>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31"/>
    <w:rsid w:val="005071D8"/>
    <w:rsid w:val="005072B6"/>
    <w:rsid w:val="005073C0"/>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0E0"/>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AD6"/>
    <w:rsid w:val="00547BC3"/>
    <w:rsid w:val="00547D0B"/>
    <w:rsid w:val="00550E43"/>
    <w:rsid w:val="00551ECF"/>
    <w:rsid w:val="0055235E"/>
    <w:rsid w:val="005529BF"/>
    <w:rsid w:val="00552B79"/>
    <w:rsid w:val="00552FCF"/>
    <w:rsid w:val="0055346F"/>
    <w:rsid w:val="0055374D"/>
    <w:rsid w:val="0055375E"/>
    <w:rsid w:val="00553A6B"/>
    <w:rsid w:val="00553FAA"/>
    <w:rsid w:val="00553FB2"/>
    <w:rsid w:val="00554906"/>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D0F"/>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CFC"/>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3B3E"/>
    <w:rsid w:val="005B413C"/>
    <w:rsid w:val="005B442E"/>
    <w:rsid w:val="005B4882"/>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5828"/>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7D"/>
    <w:rsid w:val="005D5EC5"/>
    <w:rsid w:val="005D6426"/>
    <w:rsid w:val="005D64DA"/>
    <w:rsid w:val="005D7418"/>
    <w:rsid w:val="005D7558"/>
    <w:rsid w:val="005E0421"/>
    <w:rsid w:val="005E0559"/>
    <w:rsid w:val="005E0668"/>
    <w:rsid w:val="005E0B7F"/>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359E"/>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329E"/>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739"/>
    <w:rsid w:val="006138A9"/>
    <w:rsid w:val="00613AB3"/>
    <w:rsid w:val="00613DEA"/>
    <w:rsid w:val="00613E66"/>
    <w:rsid w:val="00613E98"/>
    <w:rsid w:val="00614531"/>
    <w:rsid w:val="00614B17"/>
    <w:rsid w:val="006156E6"/>
    <w:rsid w:val="00615999"/>
    <w:rsid w:val="00615AA6"/>
    <w:rsid w:val="00615B13"/>
    <w:rsid w:val="00615C4C"/>
    <w:rsid w:val="0061607B"/>
    <w:rsid w:val="00616084"/>
    <w:rsid w:val="006160FE"/>
    <w:rsid w:val="00616F15"/>
    <w:rsid w:val="00617087"/>
    <w:rsid w:val="006170B9"/>
    <w:rsid w:val="006170DA"/>
    <w:rsid w:val="0061732F"/>
    <w:rsid w:val="0061758F"/>
    <w:rsid w:val="006203B4"/>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7E"/>
    <w:rsid w:val="00626285"/>
    <w:rsid w:val="006269D2"/>
    <w:rsid w:val="00626D7E"/>
    <w:rsid w:val="006270D4"/>
    <w:rsid w:val="006271B3"/>
    <w:rsid w:val="006271FC"/>
    <w:rsid w:val="00627EC5"/>
    <w:rsid w:val="0063015E"/>
    <w:rsid w:val="00630876"/>
    <w:rsid w:val="00631622"/>
    <w:rsid w:val="00631B28"/>
    <w:rsid w:val="006323F5"/>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5F9"/>
    <w:rsid w:val="00637B99"/>
    <w:rsid w:val="00637D80"/>
    <w:rsid w:val="00640222"/>
    <w:rsid w:val="006404C5"/>
    <w:rsid w:val="00640727"/>
    <w:rsid w:val="00640AF2"/>
    <w:rsid w:val="0064155A"/>
    <w:rsid w:val="00641A03"/>
    <w:rsid w:val="00641A43"/>
    <w:rsid w:val="00641BB8"/>
    <w:rsid w:val="00642F15"/>
    <w:rsid w:val="006433AB"/>
    <w:rsid w:val="00643765"/>
    <w:rsid w:val="00644195"/>
    <w:rsid w:val="0064542C"/>
    <w:rsid w:val="006457A5"/>
    <w:rsid w:val="00645FF2"/>
    <w:rsid w:val="00646D8D"/>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7B1"/>
    <w:rsid w:val="006957E8"/>
    <w:rsid w:val="00696111"/>
    <w:rsid w:val="006961B7"/>
    <w:rsid w:val="00697028"/>
    <w:rsid w:val="006978A8"/>
    <w:rsid w:val="006978CD"/>
    <w:rsid w:val="00697C3B"/>
    <w:rsid w:val="00697E10"/>
    <w:rsid w:val="00697FCA"/>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BEF"/>
    <w:rsid w:val="006A71F6"/>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58"/>
    <w:rsid w:val="006B5DAA"/>
    <w:rsid w:val="006B5EC8"/>
    <w:rsid w:val="006B6680"/>
    <w:rsid w:val="006B6852"/>
    <w:rsid w:val="006B689F"/>
    <w:rsid w:val="006B6FC0"/>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AD5"/>
    <w:rsid w:val="006C6E05"/>
    <w:rsid w:val="006C733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B32"/>
    <w:rsid w:val="006D4D7E"/>
    <w:rsid w:val="006D5B86"/>
    <w:rsid w:val="006D6201"/>
    <w:rsid w:val="006D6E39"/>
    <w:rsid w:val="006D79EC"/>
    <w:rsid w:val="006D7BC5"/>
    <w:rsid w:val="006D7EA2"/>
    <w:rsid w:val="006D7EEB"/>
    <w:rsid w:val="006D7F59"/>
    <w:rsid w:val="006E0022"/>
    <w:rsid w:val="006E0118"/>
    <w:rsid w:val="006E0836"/>
    <w:rsid w:val="006E1976"/>
    <w:rsid w:val="006E1BB0"/>
    <w:rsid w:val="006E1EDD"/>
    <w:rsid w:val="006E25F7"/>
    <w:rsid w:val="006E2DE5"/>
    <w:rsid w:val="006E33F7"/>
    <w:rsid w:val="006E3C33"/>
    <w:rsid w:val="006E410B"/>
    <w:rsid w:val="006E4335"/>
    <w:rsid w:val="006E44EB"/>
    <w:rsid w:val="006E4C49"/>
    <w:rsid w:val="006E4D71"/>
    <w:rsid w:val="006E55AA"/>
    <w:rsid w:val="006E5B35"/>
    <w:rsid w:val="006E61FC"/>
    <w:rsid w:val="006E6389"/>
    <w:rsid w:val="006E68E3"/>
    <w:rsid w:val="006E6ACF"/>
    <w:rsid w:val="006E6CFD"/>
    <w:rsid w:val="006E6E7C"/>
    <w:rsid w:val="006E71A4"/>
    <w:rsid w:val="006E72C3"/>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531"/>
    <w:rsid w:val="006F4D1A"/>
    <w:rsid w:val="006F55F2"/>
    <w:rsid w:val="006F5A76"/>
    <w:rsid w:val="006F5AB6"/>
    <w:rsid w:val="006F5AD6"/>
    <w:rsid w:val="006F5F90"/>
    <w:rsid w:val="006F61D7"/>
    <w:rsid w:val="006F66D1"/>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C74"/>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17F4A"/>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65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DE5"/>
    <w:rsid w:val="00732FA0"/>
    <w:rsid w:val="007330C3"/>
    <w:rsid w:val="0073311C"/>
    <w:rsid w:val="007332C9"/>
    <w:rsid w:val="007344E5"/>
    <w:rsid w:val="007347F5"/>
    <w:rsid w:val="0073525E"/>
    <w:rsid w:val="007353F0"/>
    <w:rsid w:val="00735930"/>
    <w:rsid w:val="00735F72"/>
    <w:rsid w:val="00736B73"/>
    <w:rsid w:val="00736C06"/>
    <w:rsid w:val="00736E59"/>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A74"/>
    <w:rsid w:val="00753E3E"/>
    <w:rsid w:val="00753E55"/>
    <w:rsid w:val="0075469F"/>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111"/>
    <w:rsid w:val="007642A9"/>
    <w:rsid w:val="00764506"/>
    <w:rsid w:val="0076517B"/>
    <w:rsid w:val="00766985"/>
    <w:rsid w:val="00766C69"/>
    <w:rsid w:val="00766D0D"/>
    <w:rsid w:val="00766F36"/>
    <w:rsid w:val="0076754F"/>
    <w:rsid w:val="00767A22"/>
    <w:rsid w:val="00767B3E"/>
    <w:rsid w:val="00770200"/>
    <w:rsid w:val="00770379"/>
    <w:rsid w:val="00770433"/>
    <w:rsid w:val="007707A0"/>
    <w:rsid w:val="00770A6A"/>
    <w:rsid w:val="00770E25"/>
    <w:rsid w:val="00771077"/>
    <w:rsid w:val="00771858"/>
    <w:rsid w:val="007722B2"/>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7E0"/>
    <w:rsid w:val="00781905"/>
    <w:rsid w:val="00781CF8"/>
    <w:rsid w:val="00782100"/>
    <w:rsid w:val="00782558"/>
    <w:rsid w:val="007826FA"/>
    <w:rsid w:val="00782C2E"/>
    <w:rsid w:val="00782CD2"/>
    <w:rsid w:val="007830F9"/>
    <w:rsid w:val="0078352A"/>
    <w:rsid w:val="00784081"/>
    <w:rsid w:val="00784B31"/>
    <w:rsid w:val="00784FA3"/>
    <w:rsid w:val="0078534B"/>
    <w:rsid w:val="00785735"/>
    <w:rsid w:val="00785F9B"/>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963"/>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3F56"/>
    <w:rsid w:val="007A43C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0E69"/>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B2C"/>
    <w:rsid w:val="007C0CC6"/>
    <w:rsid w:val="007C13B7"/>
    <w:rsid w:val="007C13E3"/>
    <w:rsid w:val="007C1493"/>
    <w:rsid w:val="007C1FBE"/>
    <w:rsid w:val="007C2056"/>
    <w:rsid w:val="007C250D"/>
    <w:rsid w:val="007C2BC5"/>
    <w:rsid w:val="007C2C4B"/>
    <w:rsid w:val="007C46D7"/>
    <w:rsid w:val="007C4AA6"/>
    <w:rsid w:val="007C500D"/>
    <w:rsid w:val="007C61CB"/>
    <w:rsid w:val="007C644A"/>
    <w:rsid w:val="007C64DA"/>
    <w:rsid w:val="007C6664"/>
    <w:rsid w:val="007C6691"/>
    <w:rsid w:val="007C673D"/>
    <w:rsid w:val="007C6991"/>
    <w:rsid w:val="007C6E51"/>
    <w:rsid w:val="007C713B"/>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E4"/>
    <w:rsid w:val="007D44BA"/>
    <w:rsid w:val="007D46F7"/>
    <w:rsid w:val="007D4FF9"/>
    <w:rsid w:val="007D506C"/>
    <w:rsid w:val="007D5250"/>
    <w:rsid w:val="007D581B"/>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1D2"/>
    <w:rsid w:val="007E24D5"/>
    <w:rsid w:val="007E28B2"/>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B8A"/>
    <w:rsid w:val="007F079E"/>
    <w:rsid w:val="007F1CB7"/>
    <w:rsid w:val="007F2176"/>
    <w:rsid w:val="007F21F8"/>
    <w:rsid w:val="007F234C"/>
    <w:rsid w:val="007F28C5"/>
    <w:rsid w:val="007F2E0E"/>
    <w:rsid w:val="007F2E94"/>
    <w:rsid w:val="007F380E"/>
    <w:rsid w:val="007F414D"/>
    <w:rsid w:val="007F4D6F"/>
    <w:rsid w:val="007F4DA5"/>
    <w:rsid w:val="007F502F"/>
    <w:rsid w:val="007F53AA"/>
    <w:rsid w:val="007F75A8"/>
    <w:rsid w:val="007F7F99"/>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5DAE"/>
    <w:rsid w:val="00826BFD"/>
    <w:rsid w:val="00827092"/>
    <w:rsid w:val="0082710A"/>
    <w:rsid w:val="00827366"/>
    <w:rsid w:val="00827874"/>
    <w:rsid w:val="00827A68"/>
    <w:rsid w:val="008306AF"/>
    <w:rsid w:val="00830EC9"/>
    <w:rsid w:val="008312E0"/>
    <w:rsid w:val="00831D36"/>
    <w:rsid w:val="00831DA4"/>
    <w:rsid w:val="00831EB3"/>
    <w:rsid w:val="00831FA8"/>
    <w:rsid w:val="00831FBF"/>
    <w:rsid w:val="008320A5"/>
    <w:rsid w:val="00832810"/>
    <w:rsid w:val="00832DD3"/>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1F2"/>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120"/>
    <w:rsid w:val="008564C8"/>
    <w:rsid w:val="00856541"/>
    <w:rsid w:val="0085683B"/>
    <w:rsid w:val="0085705C"/>
    <w:rsid w:val="00857082"/>
    <w:rsid w:val="008570AA"/>
    <w:rsid w:val="0085733C"/>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47A"/>
    <w:rsid w:val="00875D8C"/>
    <w:rsid w:val="008765F6"/>
    <w:rsid w:val="00876B6F"/>
    <w:rsid w:val="00876E10"/>
    <w:rsid w:val="00876E5C"/>
    <w:rsid w:val="008772F9"/>
    <w:rsid w:val="00877319"/>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33"/>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7F4"/>
    <w:rsid w:val="008B0908"/>
    <w:rsid w:val="008B11CC"/>
    <w:rsid w:val="008B1339"/>
    <w:rsid w:val="008B1DD6"/>
    <w:rsid w:val="008B225B"/>
    <w:rsid w:val="008B2966"/>
    <w:rsid w:val="008B34DD"/>
    <w:rsid w:val="008B39BD"/>
    <w:rsid w:val="008B40E0"/>
    <w:rsid w:val="008B5001"/>
    <w:rsid w:val="008B5C0F"/>
    <w:rsid w:val="008B63C9"/>
    <w:rsid w:val="008B6925"/>
    <w:rsid w:val="008B700A"/>
    <w:rsid w:val="008B71B5"/>
    <w:rsid w:val="008B7526"/>
    <w:rsid w:val="008C01A1"/>
    <w:rsid w:val="008C05DA"/>
    <w:rsid w:val="008C1343"/>
    <w:rsid w:val="008C201B"/>
    <w:rsid w:val="008C2DDE"/>
    <w:rsid w:val="008C3080"/>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2C"/>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618"/>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3A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1B82"/>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927"/>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10"/>
    <w:rsid w:val="00960B9B"/>
    <w:rsid w:val="00960DC7"/>
    <w:rsid w:val="009613A2"/>
    <w:rsid w:val="00961585"/>
    <w:rsid w:val="00961B82"/>
    <w:rsid w:val="00961CA2"/>
    <w:rsid w:val="00961DB2"/>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3FE8"/>
    <w:rsid w:val="00974465"/>
    <w:rsid w:val="009749E3"/>
    <w:rsid w:val="00975616"/>
    <w:rsid w:val="0097580B"/>
    <w:rsid w:val="00975EB9"/>
    <w:rsid w:val="00976AA5"/>
    <w:rsid w:val="009776B8"/>
    <w:rsid w:val="00977935"/>
    <w:rsid w:val="00977EBC"/>
    <w:rsid w:val="00977F35"/>
    <w:rsid w:val="009805B5"/>
    <w:rsid w:val="00980E78"/>
    <w:rsid w:val="009813F7"/>
    <w:rsid w:val="00981678"/>
    <w:rsid w:val="00981DD0"/>
    <w:rsid w:val="00981FE8"/>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87DA1"/>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29D"/>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A04"/>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C76FE"/>
    <w:rsid w:val="009D00C1"/>
    <w:rsid w:val="009D0ED6"/>
    <w:rsid w:val="009D0F71"/>
    <w:rsid w:val="009D11BE"/>
    <w:rsid w:val="009D1831"/>
    <w:rsid w:val="009D201E"/>
    <w:rsid w:val="009D27E2"/>
    <w:rsid w:val="009D294A"/>
    <w:rsid w:val="009D2EC8"/>
    <w:rsid w:val="009D2EDB"/>
    <w:rsid w:val="009D374B"/>
    <w:rsid w:val="009D3EC7"/>
    <w:rsid w:val="009D45D9"/>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4C3"/>
    <w:rsid w:val="009F5915"/>
    <w:rsid w:val="009F5E8B"/>
    <w:rsid w:val="009F65C8"/>
    <w:rsid w:val="009F66F6"/>
    <w:rsid w:val="009F68BC"/>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1764B"/>
    <w:rsid w:val="00A178FD"/>
    <w:rsid w:val="00A2014B"/>
    <w:rsid w:val="00A20D9B"/>
    <w:rsid w:val="00A20EF5"/>
    <w:rsid w:val="00A21103"/>
    <w:rsid w:val="00A2148F"/>
    <w:rsid w:val="00A21640"/>
    <w:rsid w:val="00A2167C"/>
    <w:rsid w:val="00A21711"/>
    <w:rsid w:val="00A21B39"/>
    <w:rsid w:val="00A21C1C"/>
    <w:rsid w:val="00A21CF0"/>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824"/>
    <w:rsid w:val="00A35172"/>
    <w:rsid w:val="00A356F2"/>
    <w:rsid w:val="00A35FAF"/>
    <w:rsid w:val="00A3617A"/>
    <w:rsid w:val="00A3689D"/>
    <w:rsid w:val="00A37C30"/>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34"/>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407"/>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4F17"/>
    <w:rsid w:val="00A8527E"/>
    <w:rsid w:val="00A85393"/>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B22"/>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6EA9"/>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B80"/>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77A"/>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685"/>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7F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71AA"/>
    <w:rsid w:val="00B277B4"/>
    <w:rsid w:val="00B300AF"/>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242"/>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1F0"/>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66D"/>
    <w:rsid w:val="00B95FBB"/>
    <w:rsid w:val="00B96406"/>
    <w:rsid w:val="00B9650D"/>
    <w:rsid w:val="00B966F1"/>
    <w:rsid w:val="00B96C7B"/>
    <w:rsid w:val="00B97192"/>
    <w:rsid w:val="00B97419"/>
    <w:rsid w:val="00B97883"/>
    <w:rsid w:val="00B97A0D"/>
    <w:rsid w:val="00BA0A3E"/>
    <w:rsid w:val="00BA11A9"/>
    <w:rsid w:val="00BA194D"/>
    <w:rsid w:val="00BA1C82"/>
    <w:rsid w:val="00BA20C4"/>
    <w:rsid w:val="00BA2445"/>
    <w:rsid w:val="00BA2582"/>
    <w:rsid w:val="00BA2714"/>
    <w:rsid w:val="00BA272B"/>
    <w:rsid w:val="00BA28A3"/>
    <w:rsid w:val="00BA33EC"/>
    <w:rsid w:val="00BA35C1"/>
    <w:rsid w:val="00BA41D2"/>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0DFD"/>
    <w:rsid w:val="00BC1900"/>
    <w:rsid w:val="00BC1941"/>
    <w:rsid w:val="00BC1BB3"/>
    <w:rsid w:val="00BC224A"/>
    <w:rsid w:val="00BC22E3"/>
    <w:rsid w:val="00BC27D4"/>
    <w:rsid w:val="00BC2A6E"/>
    <w:rsid w:val="00BC2A90"/>
    <w:rsid w:val="00BC3A8A"/>
    <w:rsid w:val="00BC3F7E"/>
    <w:rsid w:val="00BC45B2"/>
    <w:rsid w:val="00BC4729"/>
    <w:rsid w:val="00BC5979"/>
    <w:rsid w:val="00BC5A55"/>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4F0"/>
    <w:rsid w:val="00BE6516"/>
    <w:rsid w:val="00BE6C6B"/>
    <w:rsid w:val="00BE6CA4"/>
    <w:rsid w:val="00BE7A84"/>
    <w:rsid w:val="00BE7C2A"/>
    <w:rsid w:val="00BE7D70"/>
    <w:rsid w:val="00BE7E7B"/>
    <w:rsid w:val="00BF04BB"/>
    <w:rsid w:val="00BF08F5"/>
    <w:rsid w:val="00BF0939"/>
    <w:rsid w:val="00BF11BC"/>
    <w:rsid w:val="00BF198B"/>
    <w:rsid w:val="00BF1B7A"/>
    <w:rsid w:val="00BF242E"/>
    <w:rsid w:val="00BF25CD"/>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4E1B"/>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18D2"/>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A15"/>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1FF7"/>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98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386"/>
    <w:rsid w:val="00CC7872"/>
    <w:rsid w:val="00CC7989"/>
    <w:rsid w:val="00CC7BDB"/>
    <w:rsid w:val="00CC7D0C"/>
    <w:rsid w:val="00CC7D1B"/>
    <w:rsid w:val="00CD05F8"/>
    <w:rsid w:val="00CD0754"/>
    <w:rsid w:val="00CD0935"/>
    <w:rsid w:val="00CD121D"/>
    <w:rsid w:val="00CD1A7C"/>
    <w:rsid w:val="00CD22CF"/>
    <w:rsid w:val="00CD2319"/>
    <w:rsid w:val="00CD290E"/>
    <w:rsid w:val="00CD2DE8"/>
    <w:rsid w:val="00CD39AB"/>
    <w:rsid w:val="00CD39D7"/>
    <w:rsid w:val="00CD3AEA"/>
    <w:rsid w:val="00CD3C4C"/>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4"/>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47D7"/>
    <w:rsid w:val="00CF5954"/>
    <w:rsid w:val="00CF5A72"/>
    <w:rsid w:val="00CF5ABA"/>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1B1"/>
    <w:rsid w:val="00D17EAC"/>
    <w:rsid w:val="00D17ECD"/>
    <w:rsid w:val="00D20212"/>
    <w:rsid w:val="00D205A3"/>
    <w:rsid w:val="00D2095A"/>
    <w:rsid w:val="00D20A11"/>
    <w:rsid w:val="00D20E8B"/>
    <w:rsid w:val="00D212DF"/>
    <w:rsid w:val="00D21C48"/>
    <w:rsid w:val="00D21D91"/>
    <w:rsid w:val="00D22638"/>
    <w:rsid w:val="00D22B05"/>
    <w:rsid w:val="00D23AC9"/>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CD5"/>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1F48"/>
    <w:rsid w:val="00D41FE8"/>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587A"/>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81"/>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26E"/>
    <w:rsid w:val="00D7734F"/>
    <w:rsid w:val="00D774E5"/>
    <w:rsid w:val="00D77927"/>
    <w:rsid w:val="00D77A5E"/>
    <w:rsid w:val="00D77A7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3C4"/>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C04"/>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0A83"/>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9A"/>
    <w:rsid w:val="00DC4FD1"/>
    <w:rsid w:val="00DC5D75"/>
    <w:rsid w:val="00DC6E2E"/>
    <w:rsid w:val="00DC70DE"/>
    <w:rsid w:val="00DC7579"/>
    <w:rsid w:val="00DC76FF"/>
    <w:rsid w:val="00DC79CF"/>
    <w:rsid w:val="00DC7B79"/>
    <w:rsid w:val="00DC7F94"/>
    <w:rsid w:val="00DD022B"/>
    <w:rsid w:val="00DD0A94"/>
    <w:rsid w:val="00DD0D57"/>
    <w:rsid w:val="00DD17D5"/>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273"/>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4E94"/>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0D80"/>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5E6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1D5"/>
    <w:rsid w:val="00E6340C"/>
    <w:rsid w:val="00E6345F"/>
    <w:rsid w:val="00E6350C"/>
    <w:rsid w:val="00E636BB"/>
    <w:rsid w:val="00E63C21"/>
    <w:rsid w:val="00E63CFD"/>
    <w:rsid w:val="00E63F30"/>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D1"/>
    <w:rsid w:val="00E808FE"/>
    <w:rsid w:val="00E80B7F"/>
    <w:rsid w:val="00E81572"/>
    <w:rsid w:val="00E816E0"/>
    <w:rsid w:val="00E81912"/>
    <w:rsid w:val="00E82955"/>
    <w:rsid w:val="00E832F8"/>
    <w:rsid w:val="00E834A2"/>
    <w:rsid w:val="00E83755"/>
    <w:rsid w:val="00E8383B"/>
    <w:rsid w:val="00E838E2"/>
    <w:rsid w:val="00E839A1"/>
    <w:rsid w:val="00E83C39"/>
    <w:rsid w:val="00E83CFC"/>
    <w:rsid w:val="00E84715"/>
    <w:rsid w:val="00E84813"/>
    <w:rsid w:val="00E848B6"/>
    <w:rsid w:val="00E84EE1"/>
    <w:rsid w:val="00E857BB"/>
    <w:rsid w:val="00E8615A"/>
    <w:rsid w:val="00E86520"/>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581"/>
    <w:rsid w:val="00E947D0"/>
    <w:rsid w:val="00E94F26"/>
    <w:rsid w:val="00E958A5"/>
    <w:rsid w:val="00E961AA"/>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78D"/>
    <w:rsid w:val="00EA4949"/>
    <w:rsid w:val="00EA4B56"/>
    <w:rsid w:val="00EA4DCF"/>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D73"/>
    <w:rsid w:val="00EB1F03"/>
    <w:rsid w:val="00EB2BC1"/>
    <w:rsid w:val="00EB3302"/>
    <w:rsid w:val="00EB34EA"/>
    <w:rsid w:val="00EB3635"/>
    <w:rsid w:val="00EB3895"/>
    <w:rsid w:val="00EB456A"/>
    <w:rsid w:val="00EB48A6"/>
    <w:rsid w:val="00EB48EB"/>
    <w:rsid w:val="00EB4F8F"/>
    <w:rsid w:val="00EB52D6"/>
    <w:rsid w:val="00EB54A7"/>
    <w:rsid w:val="00EB5645"/>
    <w:rsid w:val="00EB6371"/>
    <w:rsid w:val="00EB648C"/>
    <w:rsid w:val="00EB64EB"/>
    <w:rsid w:val="00EB6691"/>
    <w:rsid w:val="00EB6711"/>
    <w:rsid w:val="00EB6A83"/>
    <w:rsid w:val="00EB6E85"/>
    <w:rsid w:val="00EB6FA9"/>
    <w:rsid w:val="00EB7686"/>
    <w:rsid w:val="00EB7F61"/>
    <w:rsid w:val="00EC002A"/>
    <w:rsid w:val="00EC04D8"/>
    <w:rsid w:val="00EC1214"/>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43F"/>
    <w:rsid w:val="00ED059D"/>
    <w:rsid w:val="00ED0A62"/>
    <w:rsid w:val="00ED0EFD"/>
    <w:rsid w:val="00ED1F7C"/>
    <w:rsid w:val="00ED255A"/>
    <w:rsid w:val="00ED2644"/>
    <w:rsid w:val="00ED2D9C"/>
    <w:rsid w:val="00ED2E22"/>
    <w:rsid w:val="00ED30A8"/>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7E"/>
    <w:rsid w:val="00EE1EE0"/>
    <w:rsid w:val="00EE2260"/>
    <w:rsid w:val="00EE269B"/>
    <w:rsid w:val="00EE2AB3"/>
    <w:rsid w:val="00EE2F3F"/>
    <w:rsid w:val="00EE3170"/>
    <w:rsid w:val="00EE3398"/>
    <w:rsid w:val="00EE3CB6"/>
    <w:rsid w:val="00EE4801"/>
    <w:rsid w:val="00EE4CD3"/>
    <w:rsid w:val="00EE4D66"/>
    <w:rsid w:val="00EE50D3"/>
    <w:rsid w:val="00EE52D0"/>
    <w:rsid w:val="00EE5AB7"/>
    <w:rsid w:val="00EE632F"/>
    <w:rsid w:val="00EE76EB"/>
    <w:rsid w:val="00EE77DC"/>
    <w:rsid w:val="00EE7A5A"/>
    <w:rsid w:val="00EE7AD7"/>
    <w:rsid w:val="00EE7F79"/>
    <w:rsid w:val="00EF06BF"/>
    <w:rsid w:val="00EF06C6"/>
    <w:rsid w:val="00EF101D"/>
    <w:rsid w:val="00EF1C96"/>
    <w:rsid w:val="00EF1D9C"/>
    <w:rsid w:val="00EF1DAE"/>
    <w:rsid w:val="00EF1F1B"/>
    <w:rsid w:val="00EF324A"/>
    <w:rsid w:val="00EF377C"/>
    <w:rsid w:val="00EF3B65"/>
    <w:rsid w:val="00EF3D86"/>
    <w:rsid w:val="00EF3DC2"/>
    <w:rsid w:val="00EF3E64"/>
    <w:rsid w:val="00EF3EB6"/>
    <w:rsid w:val="00EF4240"/>
    <w:rsid w:val="00EF5FD3"/>
    <w:rsid w:val="00EF5FEF"/>
    <w:rsid w:val="00EF6383"/>
    <w:rsid w:val="00EF645D"/>
    <w:rsid w:val="00EF6910"/>
    <w:rsid w:val="00EF7031"/>
    <w:rsid w:val="00EF7089"/>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2E"/>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512A"/>
    <w:rsid w:val="00F35168"/>
    <w:rsid w:val="00F369F8"/>
    <w:rsid w:val="00F3712D"/>
    <w:rsid w:val="00F371E5"/>
    <w:rsid w:val="00F37384"/>
    <w:rsid w:val="00F40701"/>
    <w:rsid w:val="00F407CB"/>
    <w:rsid w:val="00F408A1"/>
    <w:rsid w:val="00F408E3"/>
    <w:rsid w:val="00F40912"/>
    <w:rsid w:val="00F413DE"/>
    <w:rsid w:val="00F4170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5D7"/>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BF1"/>
    <w:rsid w:val="00F575DD"/>
    <w:rsid w:val="00F60D0B"/>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AF2"/>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1E99"/>
    <w:rsid w:val="00F92094"/>
    <w:rsid w:val="00F928D1"/>
    <w:rsid w:val="00F92E10"/>
    <w:rsid w:val="00F93087"/>
    <w:rsid w:val="00F930EF"/>
    <w:rsid w:val="00F9402A"/>
    <w:rsid w:val="00F9454F"/>
    <w:rsid w:val="00F94593"/>
    <w:rsid w:val="00F9477D"/>
    <w:rsid w:val="00F9527E"/>
    <w:rsid w:val="00F95E33"/>
    <w:rsid w:val="00F95FD4"/>
    <w:rsid w:val="00F960EC"/>
    <w:rsid w:val="00F969DB"/>
    <w:rsid w:val="00F96A5D"/>
    <w:rsid w:val="00F96C31"/>
    <w:rsid w:val="00F96E7D"/>
    <w:rsid w:val="00F96EF1"/>
    <w:rsid w:val="00F97398"/>
    <w:rsid w:val="00FA041E"/>
    <w:rsid w:val="00FA0690"/>
    <w:rsid w:val="00FA06CA"/>
    <w:rsid w:val="00FA177C"/>
    <w:rsid w:val="00FA1922"/>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067"/>
    <w:rsid w:val="00FA528A"/>
    <w:rsid w:val="00FA532C"/>
    <w:rsid w:val="00FA55CB"/>
    <w:rsid w:val="00FA6571"/>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ABB"/>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54"/>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7D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EnlacedeInternetvisitado">
    <w:name w:val="Enlace de Internet visitado"/>
    <w:basedOn w:val="Fuentedeprrafopredeter"/>
    <w:uiPriority w:val="99"/>
    <w:semiHidden/>
    <w:unhideWhenUsed/>
    <w:rsid w:val="009B4A04"/>
    <w:rPr>
      <w:color w:val="800080" w:themeColor="followedHyperlink"/>
      <w:u w:val="single"/>
    </w:rPr>
  </w:style>
  <w:style w:type="character" w:customStyle="1" w:styleId="A2">
    <w:name w:val="A2"/>
    <w:uiPriority w:val="99"/>
    <w:rsid w:val="006E5B35"/>
    <w:rPr>
      <w:rFonts w:cs="Gotham"/>
      <w:color w:val="211D1E"/>
      <w:sz w:val="22"/>
      <w:szCs w:val="22"/>
    </w:rPr>
  </w:style>
  <w:style w:type="paragraph" w:customStyle="1" w:styleId="Pa4">
    <w:name w:val="Pa4"/>
    <w:basedOn w:val="Default"/>
    <w:next w:val="Default"/>
    <w:uiPriority w:val="99"/>
    <w:rsid w:val="006E5B35"/>
    <w:pPr>
      <w:spacing w:line="241" w:lineRule="atLeast"/>
    </w:pPr>
    <w:rPr>
      <w:rFonts w:ascii="Gotham" w:eastAsiaTheme="minorEastAsia" w:hAnsi="Gotham" w:cstheme="minorBidi"/>
      <w:color w:val="auto"/>
      <w:lang w:eastAsia="es-ES"/>
    </w:rPr>
  </w:style>
  <w:style w:type="paragraph" w:customStyle="1" w:styleId="Pa1">
    <w:name w:val="Pa1"/>
    <w:basedOn w:val="Default"/>
    <w:next w:val="Default"/>
    <w:uiPriority w:val="99"/>
    <w:rsid w:val="006E5B35"/>
    <w:pPr>
      <w:spacing w:line="241" w:lineRule="atLeast"/>
    </w:pPr>
    <w:rPr>
      <w:rFonts w:ascii="Gotham" w:eastAsiaTheme="minorEastAsia" w:hAnsi="Gotham" w:cstheme="minorBidi"/>
      <w:color w:val="auto"/>
      <w:lang w:eastAsia="es-ES"/>
    </w:rPr>
  </w:style>
  <w:style w:type="paragraph" w:customStyle="1" w:styleId="Citas">
    <w:name w:val="Citas"/>
    <w:basedOn w:val="Normal"/>
    <w:qFormat/>
    <w:rsid w:val="0019491C"/>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075735">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542613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6368960">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183345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109434">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18461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6990294">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52936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2594651">
      <w:bodyDiv w:val="1"/>
      <w:marLeft w:val="0"/>
      <w:marRight w:val="0"/>
      <w:marTop w:val="0"/>
      <w:marBottom w:val="0"/>
      <w:divBdr>
        <w:top w:val="none" w:sz="0" w:space="0" w:color="auto"/>
        <w:left w:val="none" w:sz="0" w:space="0" w:color="auto"/>
        <w:bottom w:val="none" w:sz="0" w:space="0" w:color="auto"/>
        <w:right w:val="none" w:sz="0" w:space="0" w:color="auto"/>
      </w:divBdr>
    </w:div>
    <w:div w:id="26280756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207466">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16763449">
      <w:bodyDiv w:val="1"/>
      <w:marLeft w:val="0"/>
      <w:marRight w:val="0"/>
      <w:marTop w:val="0"/>
      <w:marBottom w:val="0"/>
      <w:divBdr>
        <w:top w:val="none" w:sz="0" w:space="0" w:color="auto"/>
        <w:left w:val="none" w:sz="0" w:space="0" w:color="auto"/>
        <w:bottom w:val="none" w:sz="0" w:space="0" w:color="auto"/>
        <w:right w:val="none" w:sz="0" w:space="0" w:color="auto"/>
      </w:divBdr>
    </w:div>
    <w:div w:id="317226197">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1240524">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017943">
      <w:bodyDiv w:val="1"/>
      <w:marLeft w:val="0"/>
      <w:marRight w:val="0"/>
      <w:marTop w:val="0"/>
      <w:marBottom w:val="0"/>
      <w:divBdr>
        <w:top w:val="none" w:sz="0" w:space="0" w:color="auto"/>
        <w:left w:val="none" w:sz="0" w:space="0" w:color="auto"/>
        <w:bottom w:val="none" w:sz="0" w:space="0" w:color="auto"/>
        <w:right w:val="none" w:sz="0" w:space="0" w:color="auto"/>
      </w:divBdr>
    </w:div>
    <w:div w:id="48925531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380261">
      <w:bodyDiv w:val="1"/>
      <w:marLeft w:val="0"/>
      <w:marRight w:val="0"/>
      <w:marTop w:val="0"/>
      <w:marBottom w:val="0"/>
      <w:divBdr>
        <w:top w:val="none" w:sz="0" w:space="0" w:color="auto"/>
        <w:left w:val="none" w:sz="0" w:space="0" w:color="auto"/>
        <w:bottom w:val="none" w:sz="0" w:space="0" w:color="auto"/>
        <w:right w:val="none" w:sz="0" w:space="0" w:color="auto"/>
      </w:divBdr>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83483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2772333">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599028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17721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1111924">
      <w:bodyDiv w:val="1"/>
      <w:marLeft w:val="0"/>
      <w:marRight w:val="0"/>
      <w:marTop w:val="0"/>
      <w:marBottom w:val="0"/>
      <w:divBdr>
        <w:top w:val="none" w:sz="0" w:space="0" w:color="auto"/>
        <w:left w:val="none" w:sz="0" w:space="0" w:color="auto"/>
        <w:bottom w:val="none" w:sz="0" w:space="0" w:color="auto"/>
        <w:right w:val="none" w:sz="0" w:space="0" w:color="auto"/>
      </w:divBdr>
    </w:div>
    <w:div w:id="623541658">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517020">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0715540">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647050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8259497">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5867414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0339407">
      <w:bodyDiv w:val="1"/>
      <w:marLeft w:val="0"/>
      <w:marRight w:val="0"/>
      <w:marTop w:val="0"/>
      <w:marBottom w:val="0"/>
      <w:divBdr>
        <w:top w:val="none" w:sz="0" w:space="0" w:color="auto"/>
        <w:left w:val="none" w:sz="0" w:space="0" w:color="auto"/>
        <w:bottom w:val="none" w:sz="0" w:space="0" w:color="auto"/>
        <w:right w:val="none" w:sz="0" w:space="0" w:color="auto"/>
      </w:divBdr>
    </w:div>
    <w:div w:id="802890902">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42451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417558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2984323">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0327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37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623023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2783968">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312691">
      <w:bodyDiv w:val="1"/>
      <w:marLeft w:val="0"/>
      <w:marRight w:val="0"/>
      <w:marTop w:val="0"/>
      <w:marBottom w:val="0"/>
      <w:divBdr>
        <w:top w:val="none" w:sz="0" w:space="0" w:color="auto"/>
        <w:left w:val="none" w:sz="0" w:space="0" w:color="auto"/>
        <w:bottom w:val="none" w:sz="0" w:space="0" w:color="auto"/>
        <w:right w:val="none" w:sz="0" w:space="0" w:color="auto"/>
      </w:divBdr>
    </w:div>
    <w:div w:id="105481341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78864484">
      <w:bodyDiv w:val="1"/>
      <w:marLeft w:val="0"/>
      <w:marRight w:val="0"/>
      <w:marTop w:val="0"/>
      <w:marBottom w:val="0"/>
      <w:divBdr>
        <w:top w:val="none" w:sz="0" w:space="0" w:color="auto"/>
        <w:left w:val="none" w:sz="0" w:space="0" w:color="auto"/>
        <w:bottom w:val="none" w:sz="0" w:space="0" w:color="auto"/>
        <w:right w:val="none" w:sz="0" w:space="0" w:color="auto"/>
      </w:divBdr>
    </w:div>
    <w:div w:id="1085109731">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0850330">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0148886">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742880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3710701">
      <w:bodyDiv w:val="1"/>
      <w:marLeft w:val="0"/>
      <w:marRight w:val="0"/>
      <w:marTop w:val="0"/>
      <w:marBottom w:val="0"/>
      <w:divBdr>
        <w:top w:val="none" w:sz="0" w:space="0" w:color="auto"/>
        <w:left w:val="none" w:sz="0" w:space="0" w:color="auto"/>
        <w:bottom w:val="none" w:sz="0" w:space="0" w:color="auto"/>
        <w:right w:val="none" w:sz="0" w:space="0" w:color="auto"/>
      </w:divBdr>
    </w:div>
    <w:div w:id="1208177749">
      <w:bodyDiv w:val="1"/>
      <w:marLeft w:val="0"/>
      <w:marRight w:val="0"/>
      <w:marTop w:val="0"/>
      <w:marBottom w:val="0"/>
      <w:divBdr>
        <w:top w:val="none" w:sz="0" w:space="0" w:color="auto"/>
        <w:left w:val="none" w:sz="0" w:space="0" w:color="auto"/>
        <w:bottom w:val="none" w:sz="0" w:space="0" w:color="auto"/>
        <w:right w:val="none" w:sz="0" w:space="0" w:color="auto"/>
      </w:divBdr>
      <w:divsChild>
        <w:div w:id="202906508">
          <w:marLeft w:val="0"/>
          <w:marRight w:val="0"/>
          <w:marTop w:val="0"/>
          <w:marBottom w:val="0"/>
          <w:divBdr>
            <w:top w:val="none" w:sz="0" w:space="0" w:color="auto"/>
            <w:left w:val="none" w:sz="0" w:space="0" w:color="auto"/>
            <w:bottom w:val="none" w:sz="0" w:space="0" w:color="auto"/>
            <w:right w:val="none" w:sz="0" w:space="0" w:color="auto"/>
          </w:divBdr>
        </w:div>
      </w:divsChild>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488550">
      <w:bodyDiv w:val="1"/>
      <w:marLeft w:val="0"/>
      <w:marRight w:val="0"/>
      <w:marTop w:val="0"/>
      <w:marBottom w:val="0"/>
      <w:divBdr>
        <w:top w:val="none" w:sz="0" w:space="0" w:color="auto"/>
        <w:left w:val="none" w:sz="0" w:space="0" w:color="auto"/>
        <w:bottom w:val="none" w:sz="0" w:space="0" w:color="auto"/>
        <w:right w:val="none" w:sz="0" w:space="0" w:color="auto"/>
      </w:divBdr>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752296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33222050">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72891">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849153">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614858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09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497824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2586">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925103">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75669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642073">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660729">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012492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6213249">
      <w:bodyDiv w:val="1"/>
      <w:marLeft w:val="0"/>
      <w:marRight w:val="0"/>
      <w:marTop w:val="0"/>
      <w:marBottom w:val="0"/>
      <w:divBdr>
        <w:top w:val="none" w:sz="0" w:space="0" w:color="auto"/>
        <w:left w:val="none" w:sz="0" w:space="0" w:color="auto"/>
        <w:bottom w:val="none" w:sz="0" w:space="0" w:color="auto"/>
        <w:right w:val="none" w:sz="0" w:space="0" w:color="auto"/>
      </w:divBdr>
    </w:div>
    <w:div w:id="1889142929">
      <w:bodyDiv w:val="1"/>
      <w:marLeft w:val="0"/>
      <w:marRight w:val="0"/>
      <w:marTop w:val="0"/>
      <w:marBottom w:val="0"/>
      <w:divBdr>
        <w:top w:val="none" w:sz="0" w:space="0" w:color="auto"/>
        <w:left w:val="none" w:sz="0" w:space="0" w:color="auto"/>
        <w:bottom w:val="none" w:sz="0" w:space="0" w:color="auto"/>
        <w:right w:val="none" w:sz="0" w:space="0" w:color="auto"/>
      </w:divBdr>
    </w:div>
    <w:div w:id="1889761483">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368847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559837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7914625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4019203">
      <w:bodyDiv w:val="1"/>
      <w:marLeft w:val="0"/>
      <w:marRight w:val="0"/>
      <w:marTop w:val="0"/>
      <w:marBottom w:val="0"/>
      <w:divBdr>
        <w:top w:val="none" w:sz="0" w:space="0" w:color="auto"/>
        <w:left w:val="none" w:sz="0" w:space="0" w:color="auto"/>
        <w:bottom w:val="none" w:sz="0" w:space="0" w:color="auto"/>
        <w:right w:val="none" w:sz="0" w:space="0" w:color="auto"/>
      </w:divBdr>
    </w:div>
    <w:div w:id="201622248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812259">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15566">
      <w:bodyDiv w:val="1"/>
      <w:marLeft w:val="0"/>
      <w:marRight w:val="0"/>
      <w:marTop w:val="0"/>
      <w:marBottom w:val="0"/>
      <w:divBdr>
        <w:top w:val="none" w:sz="0" w:space="0" w:color="auto"/>
        <w:left w:val="none" w:sz="0" w:space="0" w:color="auto"/>
        <w:bottom w:val="none" w:sz="0" w:space="0" w:color="auto"/>
        <w:right w:val="none" w:sz="0" w:space="0" w:color="auto"/>
      </w:divBdr>
    </w:div>
    <w:div w:id="2102482190">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4956210">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53899.page" TargetMode="External"/><Relationship Id="rId18" Type="http://schemas.openxmlformats.org/officeDocument/2006/relationships/hyperlink" Target="https://www.saimex.org.mx/saimex/solicitud/downloadAttach/1353904.page" TargetMode="External"/><Relationship Id="rId26" Type="http://schemas.openxmlformats.org/officeDocument/2006/relationships/hyperlink" Target="https://www.saimex.org.mx/saimex/solicitud/downloadAttach/1353900.page" TargetMode="External"/><Relationship Id="rId39" Type="http://schemas.openxmlformats.org/officeDocument/2006/relationships/hyperlink" Target="https://www.saimex.org.mx/saimex/solicitud/downloadAttach/1353907.page" TargetMode="External"/><Relationship Id="rId21" Type="http://schemas.openxmlformats.org/officeDocument/2006/relationships/hyperlink" Target="https://www.saimex.org.mx/saimex/solicitud/downloadAttach/1353907.page" TargetMode="External"/><Relationship Id="rId34" Type="http://schemas.openxmlformats.org/officeDocument/2006/relationships/hyperlink" Target="https://www.saimex.org.mx/saimex/solicitud/downloadAttach/1353903.page" TargetMode="External"/><Relationship Id="rId42" Type="http://schemas.openxmlformats.org/officeDocument/2006/relationships/hyperlink" Target="https://www.saimex.org.mx/saimex/solicitud/downloadAttach/1353900.page" TargetMode="External"/><Relationship Id="rId47" Type="http://schemas.openxmlformats.org/officeDocument/2006/relationships/image" Target="media/image5.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353902.page" TargetMode="External"/><Relationship Id="rId29" Type="http://schemas.openxmlformats.org/officeDocument/2006/relationships/hyperlink" Target="https://www.saimex.org.mx/saimex/solicitud/downloadAttach/1353903.page" TargetMode="External"/><Relationship Id="rId11" Type="http://schemas.openxmlformats.org/officeDocument/2006/relationships/hyperlink" Target="https://www.saimex.org.mx/saimex/solicitud/downloadAttach/1353897.page" TargetMode="External"/><Relationship Id="rId24" Type="http://schemas.openxmlformats.org/officeDocument/2006/relationships/hyperlink" Target="https://www.saimex.org.mx/saimex/solicitud/downloadAttach/1353898.page" TargetMode="External"/><Relationship Id="rId32" Type="http://schemas.openxmlformats.org/officeDocument/2006/relationships/hyperlink" Target="https://www.saimex.org.mx/saimex/solicitud/downloadAttach/1353907.page" TargetMode="External"/><Relationship Id="rId37" Type="http://schemas.openxmlformats.org/officeDocument/2006/relationships/hyperlink" Target="https://www.saimex.org.mx/saimex/solicitud/downloadAttach/1353896.page" TargetMode="External"/><Relationship Id="rId40" Type="http://schemas.openxmlformats.org/officeDocument/2006/relationships/hyperlink" Target="https://www.saimex.org.mx/saimex/solicitud/downloadAttach/1353906.page" TargetMode="External"/><Relationship Id="rId45" Type="http://schemas.openxmlformats.org/officeDocument/2006/relationships/image" Target="media/image3.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www.saimex.org.mx/saimex/solicitud/downloadAttach/1353896.page" TargetMode="External"/><Relationship Id="rId19" Type="http://schemas.openxmlformats.org/officeDocument/2006/relationships/hyperlink" Target="https://www.saimex.org.mx/saimex/solicitud/downloadAttach/1353905.page" TargetMode="External"/><Relationship Id="rId31" Type="http://schemas.openxmlformats.org/officeDocument/2006/relationships/hyperlink" Target="https://www.saimex.org.mx/saimex/solicitud/downloadAttach/1353906.page" TargetMode="External"/><Relationship Id="rId44" Type="http://schemas.openxmlformats.org/officeDocument/2006/relationships/hyperlink" Target="https://www.saimex.org.mx/saimex/solicitud/downloadAttach/1353901.page"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1353900.page" TargetMode="External"/><Relationship Id="rId22" Type="http://schemas.openxmlformats.org/officeDocument/2006/relationships/hyperlink" Target="https://www.saimex.org.mx/saimex/solicitud/downloadAttach/1353896.page" TargetMode="External"/><Relationship Id="rId27" Type="http://schemas.openxmlformats.org/officeDocument/2006/relationships/hyperlink" Target="https://www.saimex.org.mx/saimex/solicitud/downloadAttach/1353901.page" TargetMode="External"/><Relationship Id="rId30" Type="http://schemas.openxmlformats.org/officeDocument/2006/relationships/hyperlink" Target="https://www.saimex.org.mx/saimex/solicitud/downloadAttach/1353904.page" TargetMode="External"/><Relationship Id="rId35" Type="http://schemas.openxmlformats.org/officeDocument/2006/relationships/hyperlink" Target="https://www.saimex.org.mx/saimex/solicitud/downloadAttach/1353904.page" TargetMode="External"/><Relationship Id="rId43" Type="http://schemas.openxmlformats.org/officeDocument/2006/relationships/hyperlink" Target="https://www.saimex.org.mx/saimex/solicitud/downloadAttach/1353902.page" TargetMode="External"/><Relationship Id="rId48" Type="http://schemas.openxmlformats.org/officeDocument/2006/relationships/image" Target="media/image6.png"/><Relationship Id="rId8" Type="http://schemas.openxmlformats.org/officeDocument/2006/relationships/hyperlink" Target="https://www.saimex.org.mx/saimex/solicitud/downloadAttach/1342349.page"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saimex.org.mx/saimex/solicitud/downloadAttach/1353898.page" TargetMode="External"/><Relationship Id="rId17" Type="http://schemas.openxmlformats.org/officeDocument/2006/relationships/hyperlink" Target="https://www.saimex.org.mx/saimex/solicitud/downloadAttach/1353903.page" TargetMode="External"/><Relationship Id="rId25" Type="http://schemas.openxmlformats.org/officeDocument/2006/relationships/hyperlink" Target="https://www.saimex.org.mx/saimex/solicitud/downloadAttach/1353899.page" TargetMode="External"/><Relationship Id="rId33" Type="http://schemas.openxmlformats.org/officeDocument/2006/relationships/image" Target="media/image2.png"/><Relationship Id="rId38" Type="http://schemas.openxmlformats.org/officeDocument/2006/relationships/hyperlink" Target="https://www.saimex.org.mx/saimex/solicitud/downloadAttach/1353897.page" TargetMode="External"/><Relationship Id="rId46" Type="http://schemas.openxmlformats.org/officeDocument/2006/relationships/image" Target="media/image4.PNG"/><Relationship Id="rId20" Type="http://schemas.openxmlformats.org/officeDocument/2006/relationships/hyperlink" Target="https://www.saimex.org.mx/saimex/solicitud/downloadAttach/1353906.page" TargetMode="External"/><Relationship Id="rId41" Type="http://schemas.openxmlformats.org/officeDocument/2006/relationships/hyperlink" Target="https://www.saimex.org.mx/saimex/solicitud/downloadAttach/1353899.pag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353901.page" TargetMode="External"/><Relationship Id="rId23" Type="http://schemas.openxmlformats.org/officeDocument/2006/relationships/hyperlink" Target="https://www.saimex.org.mx/saimex/solicitud/downloadAttach/1353897.page" TargetMode="External"/><Relationship Id="rId28" Type="http://schemas.openxmlformats.org/officeDocument/2006/relationships/hyperlink" Target="https://www.saimex.org.mx/saimex/solicitud/downloadAttach/1353902.page" TargetMode="External"/><Relationship Id="rId36" Type="http://schemas.openxmlformats.org/officeDocument/2006/relationships/hyperlink" Target="https://www.saimex.org.mx/saimex/solicitud/downloadAttach/1353898.page"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0F1D3-0BC9-4C61-84A6-0A5115B43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42</Pages>
  <Words>11796</Words>
  <Characters>64882</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2022-05-09T05:43:00Z</cp:lastPrinted>
  <dcterms:created xsi:type="dcterms:W3CDTF">2022-04-29T00:58:00Z</dcterms:created>
  <dcterms:modified xsi:type="dcterms:W3CDTF">2022-06-09T23:16:00Z</dcterms:modified>
</cp:coreProperties>
</file>