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C38C" w14:textId="77777777" w:rsidR="00096BC8" w:rsidRDefault="005D1573">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julio de dos mil veintidós.</w:t>
      </w:r>
    </w:p>
    <w:p w14:paraId="69BA9AC3" w14:textId="77777777" w:rsidR="00096BC8" w:rsidRDefault="005D157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04239/INFOEM/IP/RR/2022</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un particular de manera anónima</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sz w:val="24"/>
          <w:szCs w:val="24"/>
        </w:rPr>
        <w:t>01499/METEPEC/IP/2022,</w:t>
      </w:r>
      <w:r>
        <w:rPr>
          <w:rFonts w:ascii="Palatino Linotype" w:eastAsia="Palatino Linotype" w:hAnsi="Palatino Linotype" w:cs="Palatino Linotype"/>
          <w:sz w:val="24"/>
          <w:szCs w:val="24"/>
        </w:rPr>
        <w:t xml:space="preserve"> por parte del Ayuntamiento de Metepec,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36D020ED" w14:textId="77777777" w:rsidR="00096BC8" w:rsidRDefault="005D1573">
      <w:pPr>
        <w:spacing w:before="240" w:after="24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 N T E C E D E N T E S   </w:t>
      </w:r>
    </w:p>
    <w:p w14:paraId="698C0820" w14:textId="77777777" w:rsidR="00096BC8" w:rsidRDefault="005D1573">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diecinueve de enero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Verdana" w:eastAsia="Verdana" w:hAnsi="Verdana" w:cs="Verdana"/>
          <w:b/>
          <w:color w:val="FF0000"/>
        </w:rPr>
        <w:t> </w:t>
      </w:r>
      <w:r>
        <w:rPr>
          <w:rFonts w:ascii="Palatino Linotype" w:eastAsia="Palatino Linotype" w:hAnsi="Palatino Linotype" w:cs="Palatino Linotype"/>
          <w:b/>
          <w:sz w:val="24"/>
          <w:szCs w:val="24"/>
        </w:rPr>
        <w:t>01499/METEPEC/IP/2022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3C20A046" w14:textId="77777777" w:rsidR="00096BC8" w:rsidRDefault="005D1573">
      <w:pPr>
        <w:spacing w:before="240" w:after="24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solicita copia de todas las actas generadas por el Comité de Planeación para el Desarrollo Municipal del 1 de enero de 2022 al 19 de enero de 2022.” (Sic).</w:t>
      </w:r>
    </w:p>
    <w:p w14:paraId="4AB15F71" w14:textId="77777777" w:rsidR="00096BC8" w:rsidRDefault="005D1573">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11A74CDE" w14:textId="77777777" w:rsidR="00096BC8" w:rsidRDefault="00096BC8">
      <w:pPr>
        <w:widowControl w:val="0"/>
        <w:spacing w:line="360" w:lineRule="auto"/>
        <w:jc w:val="both"/>
        <w:rPr>
          <w:rFonts w:ascii="Palatino Linotype" w:eastAsia="Palatino Linotype" w:hAnsi="Palatino Linotype" w:cs="Palatino Linotype"/>
          <w:b/>
          <w:sz w:val="24"/>
          <w:szCs w:val="24"/>
        </w:rPr>
      </w:pPr>
      <w:bookmarkStart w:id="0" w:name="_heading=h.gjdgxs" w:colFirst="0" w:colLast="0"/>
      <w:bookmarkEnd w:id="0"/>
    </w:p>
    <w:p w14:paraId="5A3C99D1" w14:textId="77777777" w:rsidR="00096BC8" w:rsidRDefault="005D1573">
      <w:pPr>
        <w:widowControl w:val="0"/>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2. DE LA PRÓRROGA.</w:t>
      </w:r>
      <w:r>
        <w:rPr>
          <w:rFonts w:ascii="Palatino Linotype" w:eastAsia="Palatino Linotype" w:hAnsi="Palatino Linotype" w:cs="Palatino Linotype"/>
          <w:sz w:val="24"/>
          <w:szCs w:val="24"/>
        </w:rPr>
        <w:t xml:space="preserve"> En fecha ocho de febrero de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solicitó una prórroga en la entrega de la información en el siguiente tenor:</w:t>
      </w:r>
    </w:p>
    <w:p w14:paraId="61E5D777" w14:textId="77777777" w:rsidR="00096BC8" w:rsidRDefault="005D1573" w:rsidP="005730B3">
      <w:pPr>
        <w:spacing w:before="120"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87E9B0" w14:textId="77777777" w:rsidR="00096BC8" w:rsidRDefault="005D1573" w:rsidP="005730B3">
      <w:pPr>
        <w:spacing w:before="120"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7E1CEFA2" w14:textId="77777777" w:rsidR="00096BC8" w:rsidRDefault="005D1573" w:rsidP="005730B3">
      <w:pPr>
        <w:spacing w:before="120"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Lic. Gerardo Arturo Ozuna Martínez</w:t>
      </w:r>
    </w:p>
    <w:p w14:paraId="37220CDE" w14:textId="77777777" w:rsidR="00096BC8" w:rsidRDefault="005D1573" w:rsidP="005730B3">
      <w:pPr>
        <w:spacing w:before="120" w:after="12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Responsable de la Unidad de Transparencia</w:t>
      </w:r>
    </w:p>
    <w:p w14:paraId="30547398" w14:textId="77777777" w:rsidR="00096BC8" w:rsidRDefault="005D1573">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w:t>
      </w:r>
      <w:proofErr w:type="gramStart"/>
      <w:r>
        <w:rPr>
          <w:rFonts w:ascii="Palatino Linotype" w:eastAsia="Palatino Linotype" w:hAnsi="Palatino Linotype" w:cs="Palatino Linotype"/>
          <w:sz w:val="24"/>
          <w:szCs w:val="24"/>
        </w:rPr>
        <w:t>adjuntó  para</w:t>
      </w:r>
      <w:proofErr w:type="gramEnd"/>
      <w:r>
        <w:rPr>
          <w:rFonts w:ascii="Palatino Linotype" w:eastAsia="Palatino Linotype" w:hAnsi="Palatino Linotype" w:cs="Palatino Linotype"/>
          <w:sz w:val="24"/>
          <w:szCs w:val="24"/>
        </w:rPr>
        <w:t xml:space="preserve"> tal efecto el siguiente archivo electrónico:</w:t>
      </w:r>
    </w:p>
    <w:p w14:paraId="32E36AFB" w14:textId="77777777" w:rsidR="00096BC8" w:rsidRPr="005730B3" w:rsidRDefault="005D1573" w:rsidP="005730B3">
      <w:pPr>
        <w:pStyle w:val="Prrafodelista"/>
        <w:numPr>
          <w:ilvl w:val="0"/>
          <w:numId w:val="3"/>
        </w:numPr>
        <w:spacing w:before="240" w:after="0" w:line="360" w:lineRule="auto"/>
        <w:ind w:right="49"/>
        <w:jc w:val="both"/>
        <w:rPr>
          <w:rFonts w:ascii="Palatino Linotype" w:eastAsia="Palatino Linotype" w:hAnsi="Palatino Linotype" w:cs="Palatino Linotype"/>
          <w:sz w:val="24"/>
          <w:szCs w:val="24"/>
        </w:rPr>
      </w:pPr>
      <w:r w:rsidRPr="005730B3">
        <w:rPr>
          <w:rFonts w:ascii="Palatino Linotype" w:eastAsia="Palatino Linotype" w:hAnsi="Palatino Linotype" w:cs="Palatino Linotype"/>
          <w:b/>
          <w:i/>
          <w:sz w:val="24"/>
          <w:szCs w:val="24"/>
          <w:u w:val="single"/>
        </w:rPr>
        <w:t xml:space="preserve">acta primera </w:t>
      </w:r>
      <w:proofErr w:type="spellStart"/>
      <w:r w:rsidRPr="005730B3">
        <w:rPr>
          <w:rFonts w:ascii="Palatino Linotype" w:eastAsia="Palatino Linotype" w:hAnsi="Palatino Linotype" w:cs="Palatino Linotype"/>
          <w:b/>
          <w:i/>
          <w:sz w:val="24"/>
          <w:szCs w:val="24"/>
          <w:u w:val="single"/>
        </w:rPr>
        <w:t>sesion</w:t>
      </w:r>
      <w:proofErr w:type="spellEnd"/>
      <w:r w:rsidRPr="005730B3">
        <w:rPr>
          <w:rFonts w:ascii="Palatino Linotype" w:eastAsia="Palatino Linotype" w:hAnsi="Palatino Linotype" w:cs="Palatino Linotype"/>
          <w:b/>
          <w:i/>
          <w:sz w:val="24"/>
          <w:szCs w:val="24"/>
          <w:u w:val="single"/>
        </w:rPr>
        <w:t xml:space="preserve"> extraordinaria.pdf: </w:t>
      </w:r>
      <w:r w:rsidRPr="005730B3">
        <w:rPr>
          <w:rFonts w:ascii="Palatino Linotype" w:eastAsia="Palatino Linotype" w:hAnsi="Palatino Linotype" w:cs="Palatino Linotype"/>
          <w:sz w:val="24"/>
          <w:szCs w:val="24"/>
        </w:rPr>
        <w:t>El cual contiene el acta de la primera Sesión Extraordinaria del Comité de Transparencia del Ayuntamiento de Metepec, mediante el cual aprueba la ampliación de plazo para otorgar respuesta.</w:t>
      </w:r>
    </w:p>
    <w:p w14:paraId="598BF413" w14:textId="77777777" w:rsidR="00096BC8" w:rsidRDefault="00096BC8">
      <w:pPr>
        <w:spacing w:after="0" w:line="360" w:lineRule="auto"/>
        <w:jc w:val="both"/>
        <w:rPr>
          <w:rFonts w:ascii="Palatino Linotype" w:eastAsia="Palatino Linotype" w:hAnsi="Palatino Linotype" w:cs="Palatino Linotype"/>
          <w:b/>
          <w:sz w:val="24"/>
          <w:szCs w:val="24"/>
        </w:rPr>
      </w:pPr>
    </w:p>
    <w:p w14:paraId="691F7563" w14:textId="77777777" w:rsidR="00096BC8" w:rsidRDefault="005D1573">
      <w:pPr>
        <w:spacing w:after="0" w:line="360" w:lineRule="auto"/>
        <w:jc w:val="both"/>
      </w:pPr>
      <w:r>
        <w:rPr>
          <w:rFonts w:ascii="Palatino Linotype" w:eastAsia="Palatino Linotype" w:hAnsi="Palatino Linotype" w:cs="Palatino Linotype"/>
          <w:b/>
          <w:sz w:val="24"/>
          <w:szCs w:val="24"/>
        </w:rPr>
        <w:lastRenderedPageBreak/>
        <w:t xml:space="preserve">3. RESPUESTA.  </w:t>
      </w:r>
      <w:r>
        <w:rPr>
          <w:rFonts w:ascii="Palatino Linotype" w:eastAsia="Palatino Linotype" w:hAnsi="Palatino Linotype" w:cs="Palatino Linotype"/>
          <w:sz w:val="24"/>
          <w:szCs w:val="24"/>
        </w:rPr>
        <w:t xml:space="preserve">Con fecha veinticinco de febrero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76E733CC" w14:textId="77777777" w:rsidR="00096BC8" w:rsidRDefault="00096BC8">
      <w:pPr>
        <w:spacing w:after="0" w:line="360" w:lineRule="auto"/>
        <w:jc w:val="both"/>
      </w:pPr>
    </w:p>
    <w:p w14:paraId="1EBB1B56" w14:textId="77777777" w:rsidR="00096BC8" w:rsidRDefault="005D1573">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148065" w14:textId="77777777" w:rsidR="00096BC8" w:rsidRDefault="005D1573">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 SOLICITANTE P R E S E N T E. En respuesta a la solicitud número 01499/METEPEC/IP/2022,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w:t>
      </w:r>
      <w:r>
        <w:rPr>
          <w:rFonts w:ascii="Palatino Linotype" w:eastAsia="Palatino Linotype" w:hAnsi="Palatino Linotype" w:cs="Palatino Linotype"/>
          <w:b/>
          <w:i/>
          <w:u w:val="single"/>
        </w:rPr>
        <w:t>se anexa la respuesta del Servidor Público habilitado.</w:t>
      </w:r>
      <w:r>
        <w:rPr>
          <w:rFonts w:ascii="Palatino Linotype" w:eastAsia="Palatino Linotype" w:hAnsi="Palatino Linotype" w:cs="Palatino Linotype"/>
          <w:i/>
        </w:rPr>
        <w:t xml:space="preserve">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C8E677A" w14:textId="77777777" w:rsidR="00096BC8" w:rsidRDefault="005D1573">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6E24836B" w14:textId="77777777" w:rsidR="00096BC8" w:rsidRDefault="005D1573">
      <w:pPr>
        <w:ind w:left="851" w:right="900"/>
        <w:jc w:val="both"/>
      </w:pPr>
      <w:r>
        <w:rPr>
          <w:rFonts w:ascii="Palatino Linotype" w:eastAsia="Palatino Linotype" w:hAnsi="Palatino Linotype" w:cs="Palatino Linotype"/>
          <w:i/>
        </w:rPr>
        <w:t>Lic. Gerardo Arturo Ozuna Martínez</w:t>
      </w:r>
    </w:p>
    <w:p w14:paraId="09D28062" w14:textId="77777777" w:rsidR="00096BC8" w:rsidRDefault="00096BC8"/>
    <w:p w14:paraId="6B93E147" w14:textId="77777777" w:rsidR="00096BC8" w:rsidRDefault="005D1573">
      <w:pPr>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los siguientes archivos electrónicos:</w:t>
      </w:r>
    </w:p>
    <w:p w14:paraId="23364B0B" w14:textId="77777777" w:rsidR="00096BC8" w:rsidRDefault="00096BC8">
      <w:pPr>
        <w:jc w:val="both"/>
        <w:rPr>
          <w:rFonts w:ascii="Palatino Linotype" w:eastAsia="Palatino Linotype" w:hAnsi="Palatino Linotype" w:cs="Palatino Linotype"/>
          <w:sz w:val="24"/>
          <w:szCs w:val="24"/>
        </w:rPr>
      </w:pPr>
    </w:p>
    <w:p w14:paraId="74E9AE59" w14:textId="77777777" w:rsidR="00096BC8" w:rsidRDefault="005D1573">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lastRenderedPageBreak/>
        <w:t>“</w:t>
      </w:r>
      <w:r>
        <w:rPr>
          <w:rFonts w:ascii="Palatino Linotype" w:eastAsia="Palatino Linotype" w:hAnsi="Palatino Linotype" w:cs="Palatino Linotype"/>
          <w:b/>
          <w:color w:val="000000"/>
          <w:sz w:val="24"/>
          <w:szCs w:val="24"/>
          <w:u w:val="single"/>
        </w:rPr>
        <w:t xml:space="preserve">01499METEPEC22.pdf” </w:t>
      </w:r>
      <w:r>
        <w:rPr>
          <w:rFonts w:ascii="Palatino Linotype" w:eastAsia="Palatino Linotype" w:hAnsi="Palatino Linotype" w:cs="Palatino Linotype"/>
          <w:color w:val="000000"/>
          <w:sz w:val="24"/>
          <w:szCs w:val="24"/>
        </w:rPr>
        <w:t xml:space="preserve">El cual contiene el oficio 421/DGRP/2022 de fecha ocho de febrero del dos mil veintidós, signado por el M. en H.P. Jesús Díaz </w:t>
      </w:r>
      <w:proofErr w:type="spellStart"/>
      <w:r>
        <w:rPr>
          <w:rFonts w:ascii="Palatino Linotype" w:eastAsia="Palatino Linotype" w:hAnsi="Palatino Linotype" w:cs="Palatino Linotype"/>
          <w:color w:val="000000"/>
          <w:sz w:val="24"/>
          <w:szCs w:val="24"/>
        </w:rPr>
        <w:t>Monteyano</w:t>
      </w:r>
      <w:proofErr w:type="spellEnd"/>
      <w:r>
        <w:rPr>
          <w:rFonts w:ascii="Palatino Linotype" w:eastAsia="Palatino Linotype" w:hAnsi="Palatino Linotype" w:cs="Palatino Linotype"/>
          <w:color w:val="000000"/>
          <w:sz w:val="24"/>
          <w:szCs w:val="24"/>
        </w:rPr>
        <w:t xml:space="preserve">, </w:t>
      </w:r>
      <w:proofErr w:type="gramStart"/>
      <w:r>
        <w:rPr>
          <w:rFonts w:ascii="Palatino Linotype" w:eastAsia="Palatino Linotype" w:hAnsi="Palatino Linotype" w:cs="Palatino Linotype"/>
          <w:color w:val="000000"/>
          <w:sz w:val="24"/>
          <w:szCs w:val="24"/>
        </w:rPr>
        <w:t>Director</w:t>
      </w:r>
      <w:proofErr w:type="gramEnd"/>
      <w:r>
        <w:rPr>
          <w:rFonts w:ascii="Palatino Linotype" w:eastAsia="Palatino Linotype" w:hAnsi="Palatino Linotype" w:cs="Palatino Linotype"/>
          <w:color w:val="000000"/>
          <w:sz w:val="24"/>
          <w:szCs w:val="24"/>
        </w:rPr>
        <w:t xml:space="preserve"> de Gobierno por Resultados, mediante el cual menciona que no cuenta con la información solicitada:</w:t>
      </w:r>
    </w:p>
    <w:p w14:paraId="43D285DE" w14:textId="77777777" w:rsidR="00096BC8" w:rsidRDefault="005D1573">
      <w:pPr>
        <w:spacing w:line="360" w:lineRule="auto"/>
        <w:jc w:val="center"/>
        <w:rPr>
          <w:rFonts w:ascii="Palatino Linotype" w:eastAsia="Palatino Linotype" w:hAnsi="Palatino Linotype" w:cs="Palatino Linotype"/>
          <w:color w:val="000000"/>
          <w:sz w:val="24"/>
          <w:szCs w:val="24"/>
        </w:rPr>
      </w:pPr>
      <w:r>
        <w:rPr>
          <w:noProof/>
        </w:rPr>
        <w:drawing>
          <wp:inline distT="0" distB="0" distL="0" distR="0" wp14:anchorId="600CFCAD" wp14:editId="6D466292">
            <wp:extent cx="4301864" cy="5550073"/>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33606" t="17200" r="33638" b="7664"/>
                    <a:stretch>
                      <a:fillRect/>
                    </a:stretch>
                  </pic:blipFill>
                  <pic:spPr>
                    <a:xfrm>
                      <a:off x="0" y="0"/>
                      <a:ext cx="4301864" cy="5550073"/>
                    </a:xfrm>
                    <a:prstGeom prst="rect">
                      <a:avLst/>
                    </a:prstGeom>
                    <a:ln/>
                  </pic:spPr>
                </pic:pic>
              </a:graphicData>
            </a:graphic>
          </wp:inline>
        </w:drawing>
      </w:r>
    </w:p>
    <w:p w14:paraId="7E666119" w14:textId="77777777" w:rsidR="00096BC8" w:rsidRDefault="005D1573">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u w:val="single"/>
        </w:rPr>
        <w:lastRenderedPageBreak/>
        <w:t xml:space="preserve">“1499-2022.pdf” </w:t>
      </w:r>
      <w:r>
        <w:rPr>
          <w:rFonts w:ascii="Palatino Linotype" w:eastAsia="Palatino Linotype" w:hAnsi="Palatino Linotype" w:cs="Palatino Linotype"/>
          <w:color w:val="000000"/>
          <w:sz w:val="24"/>
          <w:szCs w:val="24"/>
        </w:rPr>
        <w:t xml:space="preserve">Del cual se observa el oficio </w:t>
      </w:r>
      <w:proofErr w:type="spellStart"/>
      <w:r>
        <w:rPr>
          <w:rFonts w:ascii="Palatino Linotype" w:eastAsia="Palatino Linotype" w:hAnsi="Palatino Linotype" w:cs="Palatino Linotype"/>
          <w:color w:val="000000"/>
          <w:sz w:val="24"/>
          <w:szCs w:val="24"/>
        </w:rPr>
        <w:t>DDUyM</w:t>
      </w:r>
      <w:proofErr w:type="spellEnd"/>
      <w:r>
        <w:rPr>
          <w:rFonts w:ascii="Palatino Linotype" w:eastAsia="Palatino Linotype" w:hAnsi="Palatino Linotype" w:cs="Palatino Linotype"/>
          <w:color w:val="000000"/>
          <w:sz w:val="24"/>
          <w:szCs w:val="24"/>
        </w:rPr>
        <w:t xml:space="preserve">/UAJ/675/2022, de fecha veintiuno de febrero de dos mil veintidós, signado por la C. Salma Gabriela Arce Carrión, </w:t>
      </w:r>
      <w:proofErr w:type="gramStart"/>
      <w:r>
        <w:rPr>
          <w:rFonts w:ascii="Palatino Linotype" w:eastAsia="Palatino Linotype" w:hAnsi="Palatino Linotype" w:cs="Palatino Linotype"/>
          <w:color w:val="000000"/>
          <w:sz w:val="24"/>
          <w:szCs w:val="24"/>
        </w:rPr>
        <w:t>Directora</w:t>
      </w:r>
      <w:proofErr w:type="gramEnd"/>
      <w:r>
        <w:rPr>
          <w:rFonts w:ascii="Palatino Linotype" w:eastAsia="Palatino Linotype" w:hAnsi="Palatino Linotype" w:cs="Palatino Linotype"/>
          <w:color w:val="000000"/>
          <w:sz w:val="24"/>
          <w:szCs w:val="24"/>
        </w:rPr>
        <w:t xml:space="preserve"> de Desarrollo Urbano y Metropolitano, mediante el cual menciona que en e</w:t>
      </w:r>
      <w:r>
        <w:rPr>
          <w:rFonts w:ascii="Palatino Linotype" w:eastAsia="Palatino Linotype" w:hAnsi="Palatino Linotype" w:cs="Palatino Linotype"/>
          <w:sz w:val="24"/>
          <w:szCs w:val="24"/>
        </w:rPr>
        <w:t>l periodo de fecha 01 de enero a</w:t>
      </w:r>
      <w:r w:rsidR="005730B3">
        <w:rPr>
          <w:rFonts w:ascii="Palatino Linotype" w:eastAsia="Palatino Linotype" w:hAnsi="Palatino Linotype" w:cs="Palatino Linotype"/>
          <w:sz w:val="24"/>
          <w:szCs w:val="24"/>
        </w:rPr>
        <w:t xml:space="preserve">l 19 de enero del presente año, </w:t>
      </w:r>
      <w:r>
        <w:rPr>
          <w:rFonts w:ascii="Palatino Linotype" w:eastAsia="Palatino Linotype" w:hAnsi="Palatino Linotype" w:cs="Palatino Linotype"/>
          <w:color w:val="000000"/>
          <w:sz w:val="24"/>
          <w:szCs w:val="24"/>
        </w:rPr>
        <w:t>no se ha gestionado la instalación de ningún Comité como se muestra a continuación:</w:t>
      </w:r>
    </w:p>
    <w:p w14:paraId="38A7F8EA" w14:textId="77777777" w:rsidR="00096BC8" w:rsidRDefault="005D1573">
      <w:pPr>
        <w:spacing w:line="360" w:lineRule="auto"/>
        <w:jc w:val="center"/>
        <w:rPr>
          <w:rFonts w:ascii="Palatino Linotype" w:eastAsia="Palatino Linotype" w:hAnsi="Palatino Linotype" w:cs="Palatino Linotype"/>
          <w:color w:val="000000"/>
          <w:sz w:val="24"/>
          <w:szCs w:val="24"/>
        </w:rPr>
      </w:pPr>
      <w:r>
        <w:rPr>
          <w:noProof/>
        </w:rPr>
        <w:drawing>
          <wp:inline distT="0" distB="0" distL="0" distR="0" wp14:anchorId="40406031" wp14:editId="00B71A09">
            <wp:extent cx="3815080" cy="4772025"/>
            <wp:effectExtent l="0" t="0" r="0" b="9525"/>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36830" t="15691" r="35336" b="12493"/>
                    <a:stretch>
                      <a:fillRect/>
                    </a:stretch>
                  </pic:blipFill>
                  <pic:spPr>
                    <a:xfrm>
                      <a:off x="0" y="0"/>
                      <a:ext cx="3815552" cy="4772615"/>
                    </a:xfrm>
                    <a:prstGeom prst="rect">
                      <a:avLst/>
                    </a:prstGeom>
                    <a:ln/>
                  </pic:spPr>
                </pic:pic>
              </a:graphicData>
            </a:graphic>
          </wp:inline>
        </w:drawing>
      </w:r>
    </w:p>
    <w:p w14:paraId="1F04F42A" w14:textId="77777777" w:rsidR="00096BC8" w:rsidRDefault="005D1573">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4.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veintidós de marzo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04239/INFOEM/IP/RR/2022</w:t>
      </w:r>
      <w:r>
        <w:rPr>
          <w:rFonts w:ascii="Palatino Linotype" w:eastAsia="Palatino Linotype" w:hAnsi="Palatino Linotype" w:cs="Palatino Linotype"/>
          <w:sz w:val="24"/>
          <w:szCs w:val="24"/>
        </w:rPr>
        <w:t>, en el cual manifiesta, lo siguiente:</w:t>
      </w:r>
    </w:p>
    <w:p w14:paraId="1C17A9DB" w14:textId="77777777" w:rsidR="00096BC8" w:rsidRDefault="005D1573">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52DBEBAF" w14:textId="77777777" w:rsidR="00096BC8" w:rsidRDefault="005D1573">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proporcionada por el Sujeto Obligado.</w:t>
      </w:r>
      <w:r>
        <w:rPr>
          <w:rFonts w:ascii="Palatino Linotype" w:eastAsia="Palatino Linotype" w:hAnsi="Palatino Linotype" w:cs="Palatino Linotype"/>
          <w:i/>
        </w:rPr>
        <w:t>” [sic]</w:t>
      </w:r>
    </w:p>
    <w:p w14:paraId="59ED6A18" w14:textId="77777777" w:rsidR="00096BC8" w:rsidRDefault="005D1573">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040C0C8A" w14:textId="77777777" w:rsidR="00096BC8" w:rsidRDefault="005D1573">
      <w:pPr>
        <w:spacing w:before="240" w:after="0" w:line="360"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w:t>
      </w:r>
      <w:r>
        <w:rPr>
          <w:rFonts w:ascii="Palatino Linotype" w:eastAsia="Palatino Linotype" w:hAnsi="Palatino Linotype" w:cs="Palatino Linotype"/>
          <w:i/>
          <w:color w:val="000000"/>
        </w:rPr>
        <w:lastRenderedPageBreak/>
        <w:t xml:space="preserve">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Pr>
          <w:rFonts w:ascii="Palatino Linotype" w:eastAsia="Palatino Linotype" w:hAnsi="Palatino Linotype" w:cs="Palatino Linotype"/>
          <w:i/>
          <w:color w:val="000000"/>
        </w:rPr>
        <w:t>de acuerdo a</w:t>
      </w:r>
      <w:proofErr w:type="gramEnd"/>
      <w:r>
        <w:rPr>
          <w:rFonts w:ascii="Palatino Linotype" w:eastAsia="Palatino Linotype" w:hAnsi="Palatino Linotype" w:cs="Palatino Linotype"/>
          <w:i/>
          <w:color w:val="000000"/>
        </w:rPr>
        <w:t xml:space="preserve"> lo señalado por el artículo 177 de la ley en mención.” </w:t>
      </w:r>
      <w:r>
        <w:rPr>
          <w:rFonts w:ascii="Palatino Linotype" w:eastAsia="Palatino Linotype" w:hAnsi="Palatino Linotype" w:cs="Palatino Linotype"/>
          <w:i/>
        </w:rPr>
        <w:t>[sic]</w:t>
      </w:r>
    </w:p>
    <w:p w14:paraId="5D49BA3C" w14:textId="77777777" w:rsidR="00096BC8" w:rsidRDefault="00096BC8">
      <w:pPr>
        <w:spacing w:after="0" w:line="360" w:lineRule="auto"/>
        <w:jc w:val="both"/>
        <w:rPr>
          <w:rFonts w:ascii="Palatino Linotype" w:eastAsia="Palatino Linotype" w:hAnsi="Palatino Linotype" w:cs="Palatino Linotype"/>
          <w:b/>
          <w:sz w:val="24"/>
          <w:szCs w:val="24"/>
        </w:rPr>
      </w:pPr>
    </w:p>
    <w:p w14:paraId="707A8129"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5.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sz w:val="24"/>
          <w:szCs w:val="24"/>
        </w:rPr>
        <w:lastRenderedPageBreak/>
        <w:t xml:space="preserve">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a efecto de que analizara sobre su admisión o su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w:t>
      </w:r>
    </w:p>
    <w:p w14:paraId="26B9FB48" w14:textId="77777777" w:rsidR="00096BC8" w:rsidRDefault="00096BC8">
      <w:pPr>
        <w:spacing w:after="0" w:line="360" w:lineRule="auto"/>
        <w:jc w:val="both"/>
        <w:rPr>
          <w:rFonts w:ascii="Palatino Linotype" w:eastAsia="Palatino Linotype" w:hAnsi="Palatino Linotype" w:cs="Palatino Linotype"/>
          <w:b/>
          <w:sz w:val="24"/>
          <w:szCs w:val="24"/>
        </w:rPr>
      </w:pPr>
    </w:p>
    <w:p w14:paraId="47E9B686"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6. ADMISIÓN DEL RECURSO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veinticinco de marzo de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presentara su informe justificado.</w:t>
      </w:r>
    </w:p>
    <w:p w14:paraId="6C0C0373" w14:textId="77777777" w:rsidR="00096BC8" w:rsidRDefault="00096BC8">
      <w:pPr>
        <w:spacing w:after="240" w:line="360" w:lineRule="auto"/>
        <w:ind w:right="49"/>
        <w:jc w:val="both"/>
        <w:rPr>
          <w:rFonts w:ascii="Palatino Linotype" w:eastAsia="Palatino Linotype" w:hAnsi="Palatino Linotype" w:cs="Palatino Linotype"/>
          <w:sz w:val="24"/>
          <w:szCs w:val="24"/>
        </w:rPr>
      </w:pPr>
    </w:p>
    <w:p w14:paraId="23ED4BA4" w14:textId="77777777" w:rsidR="00096BC8" w:rsidRDefault="005D1573">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7. MANIFESTACIONES.</w:t>
      </w:r>
      <w:r>
        <w:rPr>
          <w:rFonts w:ascii="Palatino Linotype" w:eastAsia="Palatino Linotype" w:hAnsi="Palatino Linotype" w:cs="Palatino Linotype"/>
          <w:sz w:val="24"/>
          <w:szCs w:val="24"/>
        </w:rPr>
        <w:t xml:space="preserve"> El dieciocho de abril de dos mil veintidós, se recibió,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14:paraId="617B859A" w14:textId="77777777" w:rsidR="00096BC8" w:rsidRDefault="005730B3">
      <w:pPr>
        <w:spacing w:before="24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i/>
          <w:color w:val="000000"/>
          <w:sz w:val="24"/>
          <w:szCs w:val="24"/>
          <w:u w:val="single"/>
        </w:rPr>
        <w:t xml:space="preserve">- </w:t>
      </w:r>
      <w:r w:rsidR="005D1573">
        <w:rPr>
          <w:rFonts w:ascii="Palatino Linotype" w:eastAsia="Palatino Linotype" w:hAnsi="Palatino Linotype" w:cs="Palatino Linotype"/>
          <w:b/>
          <w:i/>
          <w:color w:val="000000"/>
          <w:sz w:val="24"/>
          <w:szCs w:val="24"/>
          <w:u w:val="single"/>
        </w:rPr>
        <w:t xml:space="preserve">1499.pdf: </w:t>
      </w:r>
      <w:r w:rsidR="005D1573">
        <w:rPr>
          <w:rFonts w:ascii="Palatino Linotype" w:eastAsia="Palatino Linotype" w:hAnsi="Palatino Linotype" w:cs="Palatino Linotype"/>
          <w:color w:val="000000"/>
          <w:sz w:val="24"/>
          <w:szCs w:val="24"/>
        </w:rPr>
        <w:t>Oficio de fecha dieciocho de abril de dos mil veintidós, signado por el Titular de la Unidad de Transparencia, mediante el cual describe las constancias de obran parte del presente expediente electrónico, de igual forma argumenta que l</w:t>
      </w:r>
      <w:r w:rsidR="005D1573">
        <w:rPr>
          <w:rFonts w:ascii="Palatino Linotype" w:eastAsia="Palatino Linotype" w:hAnsi="Palatino Linotype" w:cs="Palatino Linotype"/>
          <w:sz w:val="24"/>
          <w:szCs w:val="24"/>
        </w:rPr>
        <w:t xml:space="preserve">as solicitudes de acceso a la información </w:t>
      </w:r>
      <w:proofErr w:type="gramStart"/>
      <w:r w:rsidR="005D1573">
        <w:rPr>
          <w:rFonts w:ascii="Palatino Linotype" w:eastAsia="Palatino Linotype" w:hAnsi="Palatino Linotype" w:cs="Palatino Linotype"/>
          <w:sz w:val="24"/>
          <w:szCs w:val="24"/>
        </w:rPr>
        <w:t>recibidas,</w:t>
      </w:r>
      <w:proofErr w:type="gramEnd"/>
      <w:r w:rsidR="005D1573">
        <w:rPr>
          <w:rFonts w:ascii="Palatino Linotype" w:eastAsia="Palatino Linotype" w:hAnsi="Palatino Linotype" w:cs="Palatino Linotype"/>
          <w:sz w:val="24"/>
          <w:szCs w:val="24"/>
        </w:rPr>
        <w:t xml:space="preserve"> sobrepasan las capacidades técnicas, administrativas y humanas del sujeto obligado, por lo cual solicita que se sobresea el presente recurso de revisión. </w:t>
      </w:r>
    </w:p>
    <w:p w14:paraId="5AC15988" w14:textId="77777777" w:rsidR="00096BC8" w:rsidRDefault="00096BC8">
      <w:pPr>
        <w:spacing w:line="360" w:lineRule="auto"/>
        <w:jc w:val="both"/>
        <w:rPr>
          <w:rFonts w:ascii="Palatino Linotype" w:eastAsia="Palatino Linotype" w:hAnsi="Palatino Linotype" w:cs="Palatino Linotype"/>
          <w:color w:val="000000"/>
          <w:sz w:val="24"/>
          <w:szCs w:val="24"/>
        </w:rPr>
      </w:pPr>
    </w:p>
    <w:p w14:paraId="651EFF51" w14:textId="253876A7" w:rsidR="00BD6D70" w:rsidRDefault="00BD6D70">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8.</w:t>
      </w:r>
      <w:r w:rsidR="005D1573">
        <w:rPr>
          <w:rFonts w:ascii="Palatino Linotype" w:eastAsia="Palatino Linotype" w:hAnsi="Palatino Linotype" w:cs="Palatino Linotype"/>
          <w:b/>
          <w:sz w:val="24"/>
          <w:szCs w:val="24"/>
        </w:rPr>
        <w:t xml:space="preserve"> AMPLIACIÓN DEL TÉRMINO PARA RESOLVER</w:t>
      </w:r>
      <w:r w:rsidR="005D1573">
        <w:rPr>
          <w:rFonts w:ascii="Palatino Linotype" w:eastAsia="Palatino Linotype" w:hAnsi="Palatino Linotype" w:cs="Palatino Linotype"/>
          <w:sz w:val="24"/>
          <w:szCs w:val="24"/>
        </w:rPr>
        <w:t>.</w:t>
      </w:r>
      <w:r w:rsidR="005D1573">
        <w:rPr>
          <w:rFonts w:ascii="Palatino Linotype" w:eastAsia="Palatino Linotype" w:hAnsi="Palatino Linotype" w:cs="Palatino Linotype"/>
        </w:rPr>
        <w:t xml:space="preserve"> </w:t>
      </w:r>
      <w:r w:rsidR="005D1573">
        <w:rPr>
          <w:rFonts w:ascii="Palatino Linotype" w:eastAsia="Palatino Linotype" w:hAnsi="Palatino Linotype" w:cs="Palatino Linotype"/>
          <w:sz w:val="24"/>
          <w:szCs w:val="24"/>
        </w:rPr>
        <w:t xml:space="preserve">En </w:t>
      </w:r>
      <w:r w:rsidR="005D1573">
        <w:rPr>
          <w:rFonts w:ascii="Palatino Linotype" w:eastAsia="Palatino Linotype" w:hAnsi="Palatino Linotype" w:cs="Palatino Linotype"/>
          <w:color w:val="000000"/>
          <w:sz w:val="24"/>
          <w:szCs w:val="24"/>
        </w:rPr>
        <w:t>fecha</w:t>
      </w:r>
      <w:r w:rsidR="005D1573">
        <w:rPr>
          <w:rFonts w:ascii="Palatino Linotype" w:eastAsia="Palatino Linotype" w:hAnsi="Palatino Linotype" w:cs="Palatino Linotype"/>
          <w:sz w:val="24"/>
          <w:szCs w:val="24"/>
        </w:rPr>
        <w:t xml:space="preserve"> seis de julio</w:t>
      </w:r>
      <w:r w:rsidR="005D1573">
        <w:rPr>
          <w:rFonts w:ascii="Palatino Linotype" w:eastAsia="Palatino Linotype" w:hAnsi="Palatino Linotype" w:cs="Palatino Linotype"/>
          <w:color w:val="000000"/>
          <w:sz w:val="24"/>
          <w:szCs w:val="24"/>
        </w:rPr>
        <w:t xml:space="preserve"> de dos mil veintidós</w:t>
      </w:r>
      <w:r w:rsidR="005D1573">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w:t>
      </w:r>
      <w:r w:rsidR="005D1573" w:rsidRPr="00BD6D70">
        <w:rPr>
          <w:rFonts w:ascii="Palatino Linotype" w:eastAsia="Palatino Linotype" w:hAnsi="Palatino Linotype" w:cs="Palatino Linotype"/>
          <w:sz w:val="24"/>
          <w:szCs w:val="24"/>
        </w:rPr>
        <w:t xml:space="preserve">Pública del Estado de México y Municipios. </w:t>
      </w:r>
    </w:p>
    <w:p w14:paraId="5F3E89C7" w14:textId="77777777" w:rsidR="00BD6D70" w:rsidRPr="00BD6D70" w:rsidRDefault="00BD6D70">
      <w:pPr>
        <w:spacing w:after="0" w:line="360" w:lineRule="auto"/>
        <w:contextualSpacing/>
        <w:jc w:val="both"/>
        <w:rPr>
          <w:rFonts w:ascii="Palatino Linotype" w:eastAsia="Palatino Linotype" w:hAnsi="Palatino Linotype" w:cs="Palatino Linotype"/>
          <w:sz w:val="24"/>
          <w:szCs w:val="24"/>
        </w:rPr>
      </w:pPr>
    </w:p>
    <w:p w14:paraId="7135A3DC"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bookmarkStart w:id="1" w:name="_Hlk108085437"/>
      <w:r w:rsidRPr="00BD6D70">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1DC1C2B"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6431712A"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Por ello, es menester precisar </w:t>
      </w:r>
      <w:proofErr w:type="gramStart"/>
      <w:r w:rsidRPr="00BD6D70">
        <w:rPr>
          <w:rFonts w:ascii="Palatino Linotype" w:eastAsia="Palatino Linotype" w:hAnsi="Palatino Linotype" w:cs="Palatino Linotype"/>
          <w:sz w:val="24"/>
          <w:szCs w:val="24"/>
        </w:rPr>
        <w:t>que</w:t>
      </w:r>
      <w:proofErr w:type="gramEnd"/>
      <w:r w:rsidRPr="00BD6D70">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CF4667"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45CCB7B5"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BD6D70">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59B06FDF"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60C0A509"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88411B"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5B3685CB" w14:textId="77777777" w:rsidR="00BD6D70" w:rsidRPr="00BD6D70" w:rsidRDefault="00BD6D70" w:rsidP="00BD6D70">
      <w:pPr>
        <w:spacing w:line="360" w:lineRule="auto"/>
        <w:contextualSpacing/>
        <w:jc w:val="both"/>
        <w:rPr>
          <w:rFonts w:ascii="Palatino Linotype" w:eastAsia="Palatino Linotype" w:hAnsi="Palatino Linotype" w:cs="Palatino Linotype"/>
          <w:strike/>
          <w:color w:val="FF0000"/>
          <w:sz w:val="24"/>
          <w:szCs w:val="24"/>
        </w:rPr>
      </w:pPr>
      <w:r w:rsidRPr="00BD6D7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5B7A68B"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017D0E9F" w14:textId="77777777" w:rsidR="00BD6D70" w:rsidRPr="00BD6D70" w:rsidRDefault="00BD6D70" w:rsidP="00BD6D70">
      <w:pPr>
        <w:numPr>
          <w:ilvl w:val="0"/>
          <w:numId w:val="4"/>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5A6A15C" w14:textId="77777777" w:rsidR="00BD6D70" w:rsidRPr="00BD6D70" w:rsidRDefault="00BD6D70" w:rsidP="00BD6D70">
      <w:pPr>
        <w:spacing w:line="360" w:lineRule="auto"/>
        <w:ind w:left="927"/>
        <w:contextualSpacing/>
        <w:jc w:val="both"/>
        <w:rPr>
          <w:rFonts w:ascii="Palatino Linotype" w:eastAsia="Palatino Linotype" w:hAnsi="Palatino Linotype" w:cs="Palatino Linotype"/>
          <w:sz w:val="24"/>
          <w:szCs w:val="24"/>
        </w:rPr>
      </w:pPr>
    </w:p>
    <w:p w14:paraId="548917B8" w14:textId="77777777" w:rsidR="00BD6D70" w:rsidRPr="00BD6D70" w:rsidRDefault="00BD6D70" w:rsidP="00BD6D70">
      <w:pPr>
        <w:numPr>
          <w:ilvl w:val="0"/>
          <w:numId w:val="4"/>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Actividad Procesal del interesado. Acciones u omisiones del interesado.</w:t>
      </w:r>
    </w:p>
    <w:p w14:paraId="2A5FD638"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39A9FD28" w14:textId="77777777" w:rsidR="00BD6D70" w:rsidRPr="00BD6D70" w:rsidRDefault="00BD6D70" w:rsidP="00BD6D70">
      <w:pPr>
        <w:numPr>
          <w:ilvl w:val="0"/>
          <w:numId w:val="4"/>
        </w:numPr>
        <w:spacing w:after="0"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961C711" w14:textId="77777777" w:rsidR="00BD6D70" w:rsidRPr="00BD6D70" w:rsidRDefault="00BD6D70" w:rsidP="00BD6D70">
      <w:pPr>
        <w:spacing w:line="360" w:lineRule="auto"/>
        <w:ind w:left="708"/>
        <w:contextualSpacing/>
        <w:rPr>
          <w:rFonts w:ascii="Palatino Linotype" w:eastAsia="Palatino Linotype" w:hAnsi="Palatino Linotype" w:cs="Palatino Linotype"/>
          <w:sz w:val="24"/>
          <w:szCs w:val="24"/>
        </w:rPr>
      </w:pPr>
    </w:p>
    <w:p w14:paraId="213AEA17" w14:textId="77777777" w:rsidR="00BD6D70" w:rsidRDefault="00BD6D70" w:rsidP="00BD6D70">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41D09DD" w14:textId="5C6B7380" w:rsidR="00BD6D70" w:rsidRPr="00BD6D70" w:rsidRDefault="00BD6D70" w:rsidP="00BD6D70">
      <w:pPr>
        <w:spacing w:line="360" w:lineRule="auto"/>
        <w:ind w:left="567"/>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10564E"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22CB9AEC" w14:textId="77777777" w:rsidR="00BD6D70" w:rsidRPr="00BD6D70" w:rsidRDefault="00BD6D70" w:rsidP="00BD6D70">
      <w:pPr>
        <w:spacing w:line="360" w:lineRule="auto"/>
        <w:contextualSpacing/>
        <w:jc w:val="both"/>
        <w:rPr>
          <w:rFonts w:ascii="Palatino Linotype" w:eastAsia="Palatino Linotype" w:hAnsi="Palatino Linotype" w:cs="Palatino Linotype"/>
          <w:b/>
          <w:sz w:val="24"/>
          <w:szCs w:val="24"/>
        </w:rPr>
      </w:pPr>
      <w:r w:rsidRPr="00BD6D70">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D6D70">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D6D70">
        <w:rPr>
          <w:rFonts w:ascii="Palatino Linotype" w:eastAsia="Palatino Linotype" w:hAnsi="Palatino Linotype" w:cs="Palatino Linotype"/>
          <w:sz w:val="24"/>
          <w:szCs w:val="24"/>
        </w:rPr>
        <w:t>, visible en la Gaceta del Seminario Judicial de la Federación con el registro digital 205635.</w:t>
      </w:r>
    </w:p>
    <w:p w14:paraId="78030621"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270F1B3F"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D6D70">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09951216"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36E3936F"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39BE110"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1E16178E"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 </w:t>
      </w:r>
      <w:r w:rsidRPr="00BD6D70">
        <w:rPr>
          <w:rFonts w:ascii="Palatino Linotype" w:eastAsia="Palatino Linotype" w:hAnsi="Palatino Linotype" w:cs="Palatino Linotype"/>
          <w:i/>
          <w:sz w:val="24"/>
          <w:szCs w:val="24"/>
        </w:rPr>
        <w:t>“PLAZO RAZONABLE PARA RESOLVER. DIMENSIÓN Y EFECTOS DE ESTE CONCEPTO CUANDO SE ADUCE EXCESIVA CARGA DE TRABAJO.”</w:t>
      </w:r>
      <w:r w:rsidRPr="00BD6D70">
        <w:rPr>
          <w:rFonts w:ascii="Palatino Linotype" w:eastAsia="Palatino Linotype" w:hAnsi="Palatino Linotype" w:cs="Palatino Linotype"/>
          <w:sz w:val="24"/>
          <w:szCs w:val="24"/>
        </w:rPr>
        <w:t xml:space="preserve"> consultable en el Seminario Judicial de la Federación y su gaceta, con el registro digital 2002351.</w:t>
      </w:r>
    </w:p>
    <w:p w14:paraId="509255E9" w14:textId="77777777" w:rsidR="00BD6D70" w:rsidRPr="00BD6D70" w:rsidRDefault="00BD6D70" w:rsidP="00BD6D70">
      <w:pPr>
        <w:spacing w:line="360" w:lineRule="auto"/>
        <w:contextualSpacing/>
        <w:jc w:val="both"/>
        <w:rPr>
          <w:rFonts w:ascii="Palatino Linotype" w:eastAsia="Palatino Linotype" w:hAnsi="Palatino Linotype" w:cs="Palatino Linotype"/>
          <w:b/>
          <w:sz w:val="24"/>
          <w:szCs w:val="24"/>
        </w:rPr>
      </w:pPr>
    </w:p>
    <w:p w14:paraId="18F6B5BF"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D6D70">
        <w:rPr>
          <w:rFonts w:ascii="Palatino Linotype" w:eastAsia="Palatino Linotype" w:hAnsi="Palatino Linotype" w:cs="Palatino Linotype"/>
          <w:sz w:val="24"/>
          <w:szCs w:val="24"/>
        </w:rPr>
        <w:t>, visible en el Seminario Judicial de la Federación y su gaceta, con el registro digital 2002350.</w:t>
      </w:r>
    </w:p>
    <w:p w14:paraId="4BA71BA8" w14:textId="77777777" w:rsidR="00BD6D70" w:rsidRPr="00BD6D70" w:rsidRDefault="00BD6D70" w:rsidP="00BD6D70">
      <w:pPr>
        <w:spacing w:line="360" w:lineRule="auto"/>
        <w:contextualSpacing/>
        <w:jc w:val="both"/>
        <w:rPr>
          <w:rFonts w:ascii="Palatino Linotype" w:eastAsia="Palatino Linotype" w:hAnsi="Palatino Linotype" w:cs="Palatino Linotype"/>
          <w:sz w:val="24"/>
          <w:szCs w:val="24"/>
        </w:rPr>
      </w:pPr>
    </w:p>
    <w:p w14:paraId="5A1755EA" w14:textId="490C40C3" w:rsidR="00096BC8" w:rsidRPr="00BD6D70" w:rsidRDefault="00BD6D70" w:rsidP="00BD6D70">
      <w:pPr>
        <w:spacing w:line="360" w:lineRule="auto"/>
        <w:contextualSpacing/>
        <w:jc w:val="both"/>
        <w:rPr>
          <w:rFonts w:ascii="Palatino Linotype" w:eastAsia="Palatino Linotype" w:hAnsi="Palatino Linotype" w:cs="Palatino Linotype"/>
          <w:sz w:val="24"/>
          <w:szCs w:val="24"/>
        </w:rPr>
      </w:pPr>
      <w:r w:rsidRPr="00BD6D70">
        <w:rPr>
          <w:rFonts w:ascii="Palatino Linotype" w:eastAsia="Palatino Linotype" w:hAnsi="Palatino Linotype" w:cs="Palatino Linotype"/>
          <w:sz w:val="24"/>
          <w:szCs w:val="24"/>
        </w:rPr>
        <w:t xml:space="preserve">Por ello, este organismo garante comprometido con la tutela de los derechos humanos </w:t>
      </w:r>
      <w:proofErr w:type="gramStart"/>
      <w:r w:rsidRPr="00BD6D70">
        <w:rPr>
          <w:rFonts w:ascii="Palatino Linotype" w:eastAsia="Palatino Linotype" w:hAnsi="Palatino Linotype" w:cs="Palatino Linotype"/>
          <w:sz w:val="24"/>
          <w:szCs w:val="24"/>
        </w:rPr>
        <w:t>confiados,</w:t>
      </w:r>
      <w:proofErr w:type="gramEnd"/>
      <w:r w:rsidRPr="00BD6D70">
        <w:rPr>
          <w:rFonts w:ascii="Palatino Linotype" w:eastAsia="Palatino Linotype" w:hAnsi="Palatino Linotype" w:cs="Palatino Linotype"/>
          <w:sz w:val="24"/>
          <w:szCs w:val="24"/>
        </w:rPr>
        <w:t xml:space="preserve"> señala que este exceso del plazo legal para resolver el presente asunto, resulta de carácter excepcional.</w:t>
      </w:r>
      <w:bookmarkEnd w:id="1"/>
      <w:r w:rsidR="005D1573">
        <w:rPr>
          <w:rFonts w:ascii="Palatino Linotype" w:eastAsia="Palatino Linotype" w:hAnsi="Palatino Linotype" w:cs="Palatino Linotype"/>
          <w:b/>
          <w:sz w:val="24"/>
          <w:szCs w:val="24"/>
        </w:rPr>
        <w:br/>
      </w:r>
    </w:p>
    <w:p w14:paraId="7897FEAF" w14:textId="39DC4BC4" w:rsidR="00096BC8" w:rsidRDefault="00BD6D7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9. </w:t>
      </w:r>
      <w:r w:rsidR="005D1573">
        <w:rPr>
          <w:rFonts w:ascii="Palatino Linotype" w:eastAsia="Palatino Linotype" w:hAnsi="Palatino Linotype" w:cs="Palatino Linotype"/>
          <w:b/>
          <w:sz w:val="24"/>
          <w:szCs w:val="24"/>
        </w:rPr>
        <w:t xml:space="preserve">CIERRE DE INSTRUCCIÓN. </w:t>
      </w:r>
      <w:r w:rsidR="005D1573">
        <w:rPr>
          <w:rFonts w:ascii="Palatino Linotype" w:eastAsia="Palatino Linotype" w:hAnsi="Palatino Linotype" w:cs="Palatino Linotype"/>
          <w:color w:val="000000"/>
          <w:sz w:val="24"/>
          <w:szCs w:val="24"/>
        </w:rPr>
        <w:t xml:space="preserve">El </w:t>
      </w:r>
      <w:r w:rsidR="005D1573">
        <w:rPr>
          <w:rFonts w:ascii="Palatino Linotype" w:eastAsia="Palatino Linotype" w:hAnsi="Palatino Linotype" w:cs="Palatino Linotype"/>
          <w:sz w:val="24"/>
          <w:szCs w:val="24"/>
        </w:rPr>
        <w:t>seis de julio</w:t>
      </w:r>
      <w:r w:rsidR="005D1573">
        <w:rPr>
          <w:rFonts w:ascii="Palatino Linotype" w:eastAsia="Palatino Linotype" w:hAnsi="Palatino Linotype" w:cs="Palatino Linotype"/>
          <w:color w:val="000000"/>
          <w:sz w:val="24"/>
          <w:szCs w:val="24"/>
        </w:rPr>
        <w:t xml:space="preserve"> de dos mil veintidós, al no existir diligencias pendientes por desahogar, se emitió el acuerdo por medio del cual se declaró cerrada la instrucción y se determinó pasar el expediente a resolución, en </w:t>
      </w:r>
      <w:r w:rsidR="005D1573">
        <w:rPr>
          <w:rFonts w:ascii="Palatino Linotype" w:eastAsia="Palatino Linotype" w:hAnsi="Palatino Linotype" w:cs="Palatino Linotype"/>
          <w:color w:val="000000"/>
          <w:sz w:val="24"/>
          <w:szCs w:val="24"/>
        </w:rPr>
        <w:lastRenderedPageBreak/>
        <w:t>términos del artículo 185 fracción VI y VIII de la Ley de Transparencia y Acceso a la Información Pública del Estado de México y Municipios, iniciando el término legal para dictar resolución definitiva del asunto.</w:t>
      </w:r>
    </w:p>
    <w:p w14:paraId="7A127103" w14:textId="77777777" w:rsidR="00096BC8" w:rsidRDefault="00096BC8">
      <w:pPr>
        <w:spacing w:after="0" w:line="360" w:lineRule="auto"/>
        <w:jc w:val="both"/>
        <w:rPr>
          <w:rFonts w:ascii="Palatino Linotype" w:eastAsia="Palatino Linotype" w:hAnsi="Palatino Linotype" w:cs="Palatino Linotype"/>
          <w:b/>
          <w:sz w:val="24"/>
          <w:szCs w:val="24"/>
        </w:rPr>
      </w:pPr>
    </w:p>
    <w:p w14:paraId="30868098" w14:textId="77777777" w:rsidR="00096BC8" w:rsidRDefault="005D1573">
      <w:pPr>
        <w:spacing w:after="0" w:line="360" w:lineRule="auto"/>
        <w:jc w:val="both"/>
        <w:rPr>
          <w:rFonts w:ascii="Palatino Linotype" w:eastAsia="Palatino Linotype" w:hAnsi="Palatino Linotype" w:cs="Palatino Linotype"/>
          <w:sz w:val="24"/>
          <w:szCs w:val="24"/>
        </w:rPr>
      </w:pPr>
      <w:proofErr w:type="gramStart"/>
      <w:r>
        <w:rPr>
          <w:rFonts w:ascii="Palatino Linotype" w:eastAsia="Palatino Linotype" w:hAnsi="Palatino Linotype" w:cs="Palatino Linotype"/>
          <w:sz w:val="24"/>
          <w:szCs w:val="24"/>
        </w:rPr>
        <w:t>En razón de</w:t>
      </w:r>
      <w:proofErr w:type="gramEnd"/>
      <w:r>
        <w:rPr>
          <w:rFonts w:ascii="Palatino Linotype" w:eastAsia="Palatino Linotype" w:hAnsi="Palatino Linotype" w:cs="Palatino Linotype"/>
          <w:sz w:val="24"/>
          <w:szCs w:val="24"/>
        </w:rPr>
        <w:t xml:space="preserve"> que fue debidamente sustanciado el expediente electrónico y no existe diligencia pendiente de desahogo, se emite la Resolución que conforme a Derecho proceda, de acuerdo con los siguientes: </w:t>
      </w:r>
    </w:p>
    <w:p w14:paraId="33000E7A" w14:textId="77777777" w:rsidR="00096BC8" w:rsidRDefault="00096BC8">
      <w:pPr>
        <w:spacing w:after="0" w:line="360" w:lineRule="auto"/>
        <w:jc w:val="both"/>
        <w:rPr>
          <w:rFonts w:ascii="Palatino Linotype" w:eastAsia="Palatino Linotype" w:hAnsi="Palatino Linotype" w:cs="Palatino Linotype"/>
          <w:sz w:val="24"/>
          <w:szCs w:val="24"/>
        </w:rPr>
      </w:pPr>
    </w:p>
    <w:p w14:paraId="24382E32" w14:textId="77777777" w:rsidR="00096BC8" w:rsidRDefault="005D1573">
      <w:pPr>
        <w:widowControl w:val="0"/>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 O N S I D E R A N D O S</w:t>
      </w:r>
    </w:p>
    <w:p w14:paraId="1A50FFC5" w14:textId="77777777" w:rsidR="00096BC8" w:rsidRDefault="00096BC8">
      <w:pPr>
        <w:spacing w:after="0" w:line="360" w:lineRule="auto"/>
        <w:jc w:val="both"/>
        <w:rPr>
          <w:rFonts w:ascii="Palatino Linotype" w:eastAsia="Palatino Linotype" w:hAnsi="Palatino Linotype" w:cs="Palatino Linotype"/>
          <w:b/>
          <w:sz w:val="24"/>
          <w:szCs w:val="24"/>
        </w:rPr>
      </w:pPr>
    </w:p>
    <w:p w14:paraId="39766C06" w14:textId="77777777" w:rsidR="00BD6D70" w:rsidRDefault="005D1573" w:rsidP="00BD6D70">
      <w:pPr>
        <w:spacing w:after="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0E2C318" w14:textId="16FE6BB3" w:rsidR="00096BC8" w:rsidRDefault="005D1573" w:rsidP="00BD6D70">
      <w:pPr>
        <w:spacing w:after="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SEGUNDO. OPORTUNIDAD Y PROCEDIBILIDAD DEL RECURSO DE REVISIÓN</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634C8F" w14:textId="77777777" w:rsidR="00096BC8" w:rsidRDefault="005D157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remitió la respuesta a la solicitud de información el día </w:t>
      </w:r>
      <w:r>
        <w:rPr>
          <w:rFonts w:ascii="Palatino Linotype" w:eastAsia="Palatino Linotype" w:hAnsi="Palatino Linotype" w:cs="Palatino Linotype"/>
          <w:b/>
          <w:sz w:val="24"/>
          <w:szCs w:val="24"/>
        </w:rPr>
        <w:t xml:space="preserve">veinticinco de febrero de dos mil veintidós, </w:t>
      </w:r>
      <w:r>
        <w:rPr>
          <w:rFonts w:ascii="Palatino Linotype" w:eastAsia="Palatino Linotype" w:hAnsi="Palatino Linotype" w:cs="Palatino Linotype"/>
          <w:sz w:val="24"/>
          <w:szCs w:val="24"/>
        </w:rPr>
        <w:t xml:space="preserve">mientras que el recurso de revisión interpuesto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se tuvo por presentado el día </w:t>
      </w:r>
      <w:r>
        <w:rPr>
          <w:rFonts w:ascii="Palatino Linotype" w:eastAsia="Palatino Linotype" w:hAnsi="Palatino Linotype" w:cs="Palatino Linotype"/>
          <w:b/>
          <w:sz w:val="24"/>
          <w:szCs w:val="24"/>
        </w:rPr>
        <w:t>veintidós de marzo de dos mil veintidós</w:t>
      </w:r>
      <w:r>
        <w:rPr>
          <w:rFonts w:ascii="Palatino Linotype" w:eastAsia="Palatino Linotype" w:hAnsi="Palatino Linotype" w:cs="Palatino Linotype"/>
          <w:sz w:val="24"/>
          <w:szCs w:val="24"/>
        </w:rPr>
        <w:t>, esto es, al  décimo quinto día hábil en que tuvo conocimiento de la respuesta impugnada.</w:t>
      </w:r>
    </w:p>
    <w:p w14:paraId="4A7CBF73" w14:textId="77777777" w:rsidR="00096BC8" w:rsidRDefault="005D157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al considerar la fecha en que se formuló la solicitud y la fecha en que respondió a ésta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así como la fecha en que se interpuso el recurso de revisión, se concluye que el presente recurso de revisión se encuentra dentro de los márgenes temporales previstos las disposiciones legales referidas.</w:t>
      </w:r>
    </w:p>
    <w:p w14:paraId="2EC96CC7" w14:textId="77777777" w:rsidR="00096BC8" w:rsidRDefault="005D157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la procedibilidad del recurso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señaló nombre o seudónimo con el cual desee ser identificado, como se advierte en el detalle de seguimiento del SAIMEX, no obstante lo anterior, no proporcionar el nombre no es motivo para archivar la </w:t>
      </w:r>
      <w:r>
        <w:rPr>
          <w:rFonts w:ascii="Palatino Linotype" w:eastAsia="Palatino Linotype" w:hAnsi="Palatino Linotype" w:cs="Palatino Linotype"/>
          <w:sz w:val="24"/>
          <w:szCs w:val="24"/>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14:paraId="005EEB82" w14:textId="77777777" w:rsidR="00096BC8" w:rsidRDefault="005D1573">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"Las solicitudes anónimas, </w:t>
      </w:r>
      <w:r>
        <w:rPr>
          <w:rFonts w:ascii="Palatino Linotype" w:eastAsia="Palatino Linotype" w:hAnsi="Palatino Linotype" w:cs="Palatino Linotype"/>
          <w:b/>
          <w:i/>
        </w:rPr>
        <w:t>con nombre incompleto o seudónimo</w:t>
      </w:r>
      <w:r>
        <w:rPr>
          <w:rFonts w:ascii="Palatino Linotype" w:eastAsia="Palatino Linotype" w:hAnsi="Palatino Linotype" w:cs="Palatino Linotype"/>
          <w:i/>
        </w:rPr>
        <w:t xml:space="preserve">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547D8C34" w14:textId="77777777" w:rsidR="00096BC8" w:rsidRDefault="005D1573">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EL SAIMEX.</w:t>
      </w:r>
    </w:p>
    <w:p w14:paraId="6F7886A6" w14:textId="77777777" w:rsidR="00096BC8" w:rsidRDefault="00096BC8">
      <w:pPr>
        <w:spacing w:after="0" w:line="360" w:lineRule="auto"/>
        <w:jc w:val="both"/>
        <w:rPr>
          <w:rFonts w:ascii="Palatino Linotype" w:eastAsia="Palatino Linotype" w:hAnsi="Palatino Linotype" w:cs="Palatino Linotype"/>
          <w:b/>
          <w:sz w:val="24"/>
          <w:szCs w:val="24"/>
        </w:rPr>
      </w:pPr>
    </w:p>
    <w:p w14:paraId="7DD27BC5" w14:textId="77777777" w:rsidR="00096BC8" w:rsidRDefault="005D1573">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razones o motivos de inconformidad, </w:t>
      </w:r>
      <w:proofErr w:type="gramStart"/>
      <w:r>
        <w:rPr>
          <w:rFonts w:ascii="Palatino Linotype" w:eastAsia="Palatino Linotype" w:hAnsi="Palatino Linotype" w:cs="Palatino Linotype"/>
          <w:sz w:val="24"/>
          <w:szCs w:val="24"/>
        </w:rPr>
        <w:t>de acuerdo a</w:t>
      </w:r>
      <w:proofErr w:type="gramEnd"/>
      <w:r>
        <w:rPr>
          <w:rFonts w:ascii="Palatino Linotype" w:eastAsia="Palatino Linotype" w:hAnsi="Palatino Linotype" w:cs="Palatino Linotype"/>
          <w:sz w:val="24"/>
          <w:szCs w:val="24"/>
        </w:rPr>
        <w:t xml:space="preserve"> los artículos 179 fracción I de la Ley de Transparencia y Acceso a la Información Pública del Estado de México y Municipios; que a la letra dice:</w:t>
      </w:r>
    </w:p>
    <w:p w14:paraId="0EE3434F" w14:textId="77777777" w:rsidR="00096BC8" w:rsidRDefault="00096BC8">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b/>
          <w:i/>
        </w:rPr>
      </w:pPr>
    </w:p>
    <w:p w14:paraId="3F99E239" w14:textId="77777777" w:rsidR="00096BC8" w:rsidRDefault="005D1573">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0D888B36" w14:textId="77777777" w:rsidR="00096BC8" w:rsidRDefault="005D1573">
      <w:pPr>
        <w:pBdr>
          <w:top w:val="nil"/>
          <w:left w:val="nil"/>
          <w:bottom w:val="nil"/>
          <w:right w:val="nil"/>
          <w:between w:val="nil"/>
        </w:pBdr>
        <w:spacing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I. La negativa a la información solicitada;</w:t>
      </w:r>
    </w:p>
    <w:p w14:paraId="4A515CAD"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 adecuada y suficiente para satisfacer el derecho de acceso a la información pública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2E5D2C52" w14:textId="77777777" w:rsidR="00096BC8" w:rsidRDefault="00096BC8">
      <w:pPr>
        <w:spacing w:after="0" w:line="360" w:lineRule="auto"/>
        <w:jc w:val="both"/>
        <w:rPr>
          <w:rFonts w:ascii="Palatino Linotype" w:eastAsia="Palatino Linotype" w:hAnsi="Palatino Linotype" w:cs="Palatino Linotype"/>
          <w:sz w:val="24"/>
          <w:szCs w:val="24"/>
        </w:rPr>
      </w:pPr>
    </w:p>
    <w:p w14:paraId="477A069A" w14:textId="77777777" w:rsidR="00096BC8" w:rsidRDefault="005D157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w:t>
      </w:r>
      <w:proofErr w:type="gramStart"/>
      <w:r>
        <w:rPr>
          <w:rFonts w:ascii="Palatino Linotype" w:eastAsia="Palatino Linotype" w:hAnsi="Palatino Linotype" w:cs="Palatino Linotype"/>
          <w:sz w:val="24"/>
          <w:szCs w:val="24"/>
        </w:rPr>
        <w:t>en razón de</w:t>
      </w:r>
      <w:proofErr w:type="gramEnd"/>
      <w:r>
        <w:rPr>
          <w:rFonts w:ascii="Palatino Linotype" w:eastAsia="Palatino Linotype" w:hAnsi="Palatino Linotype" w:cs="Palatino Linotype"/>
          <w:sz w:val="24"/>
          <w:szCs w:val="24"/>
        </w:rPr>
        <w:t xml:space="preserve"> que tiene el carácter de ser pública, tal y como se lee a continuación:</w:t>
      </w:r>
    </w:p>
    <w:p w14:paraId="2F5C205B" w14:textId="77777777" w:rsidR="00096BC8" w:rsidRDefault="00096BC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C5217CD" w14:textId="77777777" w:rsidR="00096BC8" w:rsidRDefault="005D1573">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67FE05" w14:textId="77777777" w:rsidR="00096BC8" w:rsidRDefault="005D1573">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Pr>
          <w:rFonts w:ascii="Palatino Linotype" w:eastAsia="Palatino Linotype" w:hAnsi="Palatino Linotype" w:cs="Palatino Linotype"/>
          <w:i/>
        </w:rPr>
        <w:lastRenderedPageBreak/>
        <w:t>interés público, en los términos de las causas legítimas y estrictamente necesarias previstas por esta Ley.”</w:t>
      </w:r>
    </w:p>
    <w:p w14:paraId="5488EB0B" w14:textId="77777777" w:rsidR="00096BC8" w:rsidRDefault="005D1573">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3ADEE1F" w14:textId="77777777" w:rsidR="00096BC8" w:rsidRDefault="005D1573">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294EF08" w14:textId="77777777" w:rsidR="00096BC8" w:rsidRDefault="005D1573">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rPr>
        <w:t>la misma</w:t>
      </w:r>
      <w:proofErr w:type="gramEnd"/>
      <w:r>
        <w:rPr>
          <w:rFonts w:ascii="Palatino Linotype" w:eastAsia="Palatino Linotype" w:hAnsi="Palatino Linotype" w:cs="Palatino Linotype"/>
          <w:i/>
        </w:rPr>
        <w:t>, ni el presentarla conforme al interés del solicitante; no estarán obligados a generarla, resumirla, efectuar cálculos o practicar investigaciones.</w:t>
      </w:r>
    </w:p>
    <w:p w14:paraId="06A2E299" w14:textId="77777777" w:rsidR="00096BC8" w:rsidRDefault="005D157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14:paraId="31DBAF25" w14:textId="77777777" w:rsidR="00096BC8" w:rsidRDefault="005D157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DAF4AF" w14:textId="77777777" w:rsidR="00096BC8" w:rsidRDefault="005D15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14:paraId="11E9BA0A" w14:textId="77777777" w:rsidR="00096BC8" w:rsidRDefault="005D1573">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4E92CAA7" w14:textId="77777777" w:rsidR="00096BC8" w:rsidRDefault="005D1573">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0754B45" w14:textId="77777777" w:rsidR="00096BC8" w:rsidRDefault="005D1573">
      <w:pPr>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i/>
        </w:rPr>
        <w:lastRenderedPageBreak/>
        <w:t xml:space="preserve">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eastAsia="Palatino Linotype" w:hAnsi="Palatino Linotype" w:cs="Palatino Linotype"/>
          <w:i/>
        </w:rPr>
        <w:t>holográfico;</w:t>
      </w:r>
      <w:r>
        <w:rPr>
          <w:rFonts w:ascii="Palatino Linotype" w:eastAsia="Palatino Linotype" w:hAnsi="Palatino Linotype" w:cs="Palatino Linotype"/>
          <w:b/>
          <w:i/>
        </w:rPr>
        <w:t>…</w:t>
      </w:r>
      <w:proofErr w:type="gramEnd"/>
      <w:r>
        <w:rPr>
          <w:rFonts w:ascii="Palatino Linotype" w:eastAsia="Palatino Linotype" w:hAnsi="Palatino Linotype" w:cs="Palatino Linotype"/>
          <w:i/>
        </w:rPr>
        <w:t>”</w:t>
      </w:r>
    </w:p>
    <w:p w14:paraId="5ED597C4" w14:textId="77777777" w:rsidR="00096BC8" w:rsidRDefault="005D157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2C243A" w14:textId="77777777" w:rsidR="00096BC8" w:rsidRDefault="00096BC8">
      <w:pPr>
        <w:spacing w:line="360" w:lineRule="auto"/>
        <w:jc w:val="both"/>
        <w:rPr>
          <w:rFonts w:ascii="Palatino Linotype" w:eastAsia="Palatino Linotype" w:hAnsi="Palatino Linotype" w:cs="Palatino Linotype"/>
          <w:sz w:val="24"/>
          <w:szCs w:val="24"/>
        </w:rPr>
      </w:pPr>
    </w:p>
    <w:p w14:paraId="0F769FBD" w14:textId="77777777" w:rsidR="00096BC8" w:rsidRDefault="005D1573">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54DAC0E5" w14:textId="77777777" w:rsidR="00096BC8" w:rsidRDefault="005D1573">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w:t>
      </w:r>
      <w:proofErr w:type="gramStart"/>
      <w:r>
        <w:rPr>
          <w:rFonts w:ascii="Palatino Linotype" w:eastAsia="Palatino Linotype" w:hAnsi="Palatino Linotype" w:cs="Palatino Linotype"/>
          <w:i/>
        </w:rPr>
        <w:t>pública,</w:t>
      </w:r>
      <w:proofErr w:type="gramEnd"/>
      <w:r>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26E39C" w14:textId="77777777" w:rsidR="00096BC8" w:rsidRDefault="005D1573">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se refiere a que se cumplan cualquiera de los siguientes tres supuestos:</w:t>
      </w:r>
    </w:p>
    <w:p w14:paraId="59F6D061" w14:textId="77777777" w:rsidR="00096BC8" w:rsidRDefault="005D1573">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1) Que se trate de información registrada en cualquier soporte documental, </w:t>
      </w:r>
      <w:proofErr w:type="gramStart"/>
      <w:r>
        <w:rPr>
          <w:rFonts w:ascii="Palatino Linotype" w:eastAsia="Palatino Linotype" w:hAnsi="Palatino Linotype" w:cs="Palatino Linotype"/>
          <w:b/>
          <w:i/>
        </w:rPr>
        <w:t>que</w:t>
      </w:r>
      <w:proofErr w:type="gramEnd"/>
      <w:r>
        <w:rPr>
          <w:rFonts w:ascii="Palatino Linotype" w:eastAsia="Palatino Linotype" w:hAnsi="Palatino Linotype" w:cs="Palatino Linotype"/>
          <w:b/>
          <w:i/>
        </w:rPr>
        <w:t xml:space="preserve"> en ejercicio de las atribuciones conferidas, sea generada por los Sujetos Obligados;</w:t>
      </w:r>
    </w:p>
    <w:p w14:paraId="6CA50AFA" w14:textId="77777777" w:rsidR="00096BC8" w:rsidRDefault="005D1573">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2)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12A30EB0" w14:textId="77777777" w:rsidR="00096BC8" w:rsidRDefault="005D1573">
      <w:pPr>
        <w:spacing w:before="120" w:after="0" w:line="36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 encuentre en posesión de los Sujetos Obligados.”</w:t>
      </w:r>
    </w:p>
    <w:p w14:paraId="14771EC7" w14:textId="77777777" w:rsidR="00096BC8" w:rsidRDefault="00096BC8">
      <w:pPr>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rPr>
      </w:pPr>
    </w:p>
    <w:p w14:paraId="38E46B8B" w14:textId="77777777" w:rsidR="00096BC8" w:rsidRDefault="005D1573">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requirió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le proporcione, información consistente en lo siguiente:</w:t>
      </w:r>
    </w:p>
    <w:p w14:paraId="2DFE96A1" w14:textId="77777777" w:rsidR="00096BC8" w:rsidRDefault="005D1573">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Las actas generadas por el Comité de Planeación para el Desarrollo Municipal del 1 de enero de 2022 al 19 de enero de 2022.</w:t>
      </w:r>
    </w:p>
    <w:p w14:paraId="16E778A6" w14:textId="77777777" w:rsidR="00BD6D70" w:rsidRDefault="005D157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respuesta,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por </w:t>
      </w:r>
      <w:proofErr w:type="gramStart"/>
      <w:r>
        <w:rPr>
          <w:rFonts w:ascii="Palatino Linotype" w:eastAsia="Palatino Linotype" w:hAnsi="Palatino Linotype" w:cs="Palatino Linotype"/>
          <w:color w:val="000000"/>
          <w:sz w:val="24"/>
          <w:szCs w:val="24"/>
        </w:rPr>
        <w:t>conducto  del</w:t>
      </w:r>
      <w:proofErr w:type="gramEnd"/>
      <w:r>
        <w:rPr>
          <w:rFonts w:ascii="Palatino Linotype" w:eastAsia="Palatino Linotype" w:hAnsi="Palatino Linotype" w:cs="Palatino Linotype"/>
          <w:color w:val="000000"/>
          <w:sz w:val="24"/>
          <w:szCs w:val="24"/>
        </w:rPr>
        <w:t xml:space="preserve"> Director de Gobierno por Resultados y de la Directora de Desarrollo Urbano y Metropolitano, menciona que no se ha generado la información solicitada, quedando imposibilitado en otorgar lo solicitado.</w:t>
      </w:r>
    </w:p>
    <w:p w14:paraId="1AE55DE1" w14:textId="0F1AEC49" w:rsidR="00096BC8" w:rsidRDefault="005D157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p>
    <w:p w14:paraId="6C4F4DD6"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Conocida la respuesta por el particular, al no estar conforme con los términos de </w:t>
      </w:r>
      <w:proofErr w:type="gramStart"/>
      <w:r>
        <w:rPr>
          <w:rFonts w:ascii="Palatino Linotype" w:eastAsia="Palatino Linotype" w:hAnsi="Palatino Linotype" w:cs="Palatino Linotype"/>
          <w:sz w:val="24"/>
          <w:szCs w:val="24"/>
        </w:rPr>
        <w:t>la misma</w:t>
      </w:r>
      <w:proofErr w:type="gramEnd"/>
      <w:r>
        <w:rPr>
          <w:rFonts w:ascii="Palatino Linotype" w:eastAsia="Palatino Linotype" w:hAnsi="Palatino Linotype" w:cs="Palatino Linotype"/>
          <w:sz w:val="24"/>
          <w:szCs w:val="24"/>
        </w:rPr>
        <w:t xml:space="preserve">, presentó el recurso de revisión que nos ocupa, mediante el cual señaló como motivo de inconformidad, en lo medular por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p>
    <w:p w14:paraId="396A076C" w14:textId="77777777" w:rsidR="00096BC8" w:rsidRDefault="00096BC8">
      <w:pPr>
        <w:spacing w:after="0" w:line="360" w:lineRule="auto"/>
        <w:jc w:val="both"/>
        <w:rPr>
          <w:rFonts w:ascii="Palatino Linotype" w:eastAsia="Palatino Linotype" w:hAnsi="Palatino Linotype" w:cs="Palatino Linotype"/>
          <w:color w:val="000000"/>
          <w:sz w:val="24"/>
          <w:szCs w:val="24"/>
        </w:rPr>
      </w:pPr>
    </w:p>
    <w:p w14:paraId="33AB9DAA" w14:textId="77777777" w:rsidR="00096BC8" w:rsidRDefault="005D157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precisar que una vez notificado el recurso de revisión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remitió su informe justificado en donde describe las constancias de obran parte del presente expediente electrónico, de igual forma argumenta que las solicitudes de acceso a la información recibidas, sobrepasan las capacidades técnicas, </w:t>
      </w:r>
      <w:r>
        <w:rPr>
          <w:rFonts w:ascii="Palatino Linotype" w:eastAsia="Palatino Linotype" w:hAnsi="Palatino Linotype" w:cs="Palatino Linotype"/>
          <w:color w:val="000000"/>
          <w:sz w:val="24"/>
          <w:szCs w:val="24"/>
        </w:rPr>
        <w:lastRenderedPageBreak/>
        <w:t xml:space="preserve">administrativas y humanas del sujeto obligado, por lo cual solicita que se sobresea el presente recurso de revisión, </w:t>
      </w:r>
      <w:r>
        <w:rPr>
          <w:rFonts w:ascii="Palatino Linotype" w:eastAsia="Palatino Linotype" w:hAnsi="Palatino Linotype" w:cs="Palatino Linotype"/>
          <w:sz w:val="24"/>
          <w:szCs w:val="24"/>
        </w:rPr>
        <w:t>por su parte</w:t>
      </w:r>
      <w:r>
        <w:rPr>
          <w:rFonts w:ascii="Palatino Linotype" w:eastAsia="Palatino Linotype" w:hAnsi="Palatino Linotype" w:cs="Palatino Linotype"/>
          <w:color w:val="000000"/>
          <w:sz w:val="24"/>
          <w:szCs w:val="24"/>
        </w:rPr>
        <w:t xml:space="preserve"> el ahora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fue omiso en emitir sus manifestaciones.  </w:t>
      </w:r>
    </w:p>
    <w:p w14:paraId="59CC5E05" w14:textId="77777777" w:rsidR="00096BC8" w:rsidRDefault="00096BC8"/>
    <w:p w14:paraId="103FC8CD"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tal contexto, del análisis de las constancias que integran el expediente en que se actúa, así como de la materia sobre la que versa la solicitud de acceso a la información pública, se advierte que los motivos de inconformidad acontecen infundados para modificar o revocar la respuesta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por las siguientes consideraciones. </w:t>
      </w:r>
    </w:p>
    <w:p w14:paraId="7A0711EC" w14:textId="77777777" w:rsidR="005730B3" w:rsidRPr="005730B3" w:rsidRDefault="005730B3" w:rsidP="005730B3">
      <w:pPr>
        <w:spacing w:after="0" w:line="360" w:lineRule="auto"/>
        <w:ind w:left="567" w:right="616"/>
        <w:jc w:val="both"/>
        <w:rPr>
          <w:rFonts w:ascii="Palatino Linotype" w:eastAsia="Palatino Linotype" w:hAnsi="Palatino Linotype" w:cs="Palatino Linotype"/>
          <w:i/>
        </w:rPr>
      </w:pPr>
    </w:p>
    <w:p w14:paraId="7C478670"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color w:val="222222"/>
        </w:rPr>
        <w:t xml:space="preserve">El </w:t>
      </w:r>
      <w:r w:rsidRPr="005730B3">
        <w:rPr>
          <w:rFonts w:ascii="Palatino Linotype" w:eastAsia="Palatino Linotype" w:hAnsi="Palatino Linotype" w:cs="Palatino Linotype"/>
          <w:i/>
        </w:rPr>
        <w:t>Código de Reglamentación de Metepec, señala:</w:t>
      </w:r>
    </w:p>
    <w:p w14:paraId="5EFD72B1" w14:textId="77777777" w:rsidR="00096BC8" w:rsidRPr="005730B3" w:rsidRDefault="00096BC8" w:rsidP="005730B3">
      <w:pPr>
        <w:spacing w:after="0" w:line="360" w:lineRule="auto"/>
        <w:ind w:left="567" w:right="616"/>
        <w:jc w:val="both"/>
        <w:rPr>
          <w:rFonts w:ascii="Palatino Linotype" w:eastAsia="Palatino Linotype" w:hAnsi="Palatino Linotype" w:cs="Palatino Linotype"/>
          <w:i/>
        </w:rPr>
      </w:pPr>
    </w:p>
    <w:p w14:paraId="3C25E1D1"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Artículo 3.197.- La Dirección de Gobierno por Resultados, tiene a su cargo las siguientes atribuciones:</w:t>
      </w:r>
    </w:p>
    <w:p w14:paraId="1454EFE3"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VI. Coordinar a las dependencias y los distintos sectores de la sociedad, para dar seguimiento a los programas y acciones concertados, favoreciendo la participación ciudadana y la rendición de cuentas, a través del Comité de Planeación para el Desarrollo Municipal;</w:t>
      </w:r>
    </w:p>
    <w:p w14:paraId="19838C97" w14:textId="77777777" w:rsidR="00096BC8" w:rsidRPr="005730B3" w:rsidRDefault="00096BC8" w:rsidP="005730B3">
      <w:pPr>
        <w:spacing w:after="0" w:line="360" w:lineRule="auto"/>
        <w:ind w:left="567" w:right="616"/>
        <w:jc w:val="both"/>
        <w:rPr>
          <w:rFonts w:ascii="Palatino Linotype" w:eastAsia="Palatino Linotype" w:hAnsi="Palatino Linotype" w:cs="Palatino Linotype"/>
          <w:i/>
        </w:rPr>
      </w:pPr>
    </w:p>
    <w:p w14:paraId="66B54E60"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Artículo 3.198.- Para el cumplimiento de sus atribuciones y facultades la Dirección de Gobierno por resultados contará con:</w:t>
      </w:r>
    </w:p>
    <w:p w14:paraId="548CAAB1" w14:textId="77777777" w:rsidR="00096BC8" w:rsidRPr="005730B3" w:rsidRDefault="00096BC8" w:rsidP="005730B3">
      <w:pPr>
        <w:spacing w:after="0" w:line="360" w:lineRule="auto"/>
        <w:ind w:left="567" w:right="616"/>
        <w:jc w:val="both"/>
        <w:rPr>
          <w:rFonts w:ascii="Palatino Linotype" w:eastAsia="Palatino Linotype" w:hAnsi="Palatino Linotype" w:cs="Palatino Linotype"/>
          <w:i/>
        </w:rPr>
      </w:pPr>
    </w:p>
    <w:p w14:paraId="337D1EC5"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 xml:space="preserve">I. Coordinación General Municipal de Mejora Regulatoria; </w:t>
      </w:r>
    </w:p>
    <w:p w14:paraId="62123691"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 xml:space="preserve">II. Coordinación General de Monitoreo y Evaluación de Resultados; </w:t>
      </w:r>
    </w:p>
    <w:p w14:paraId="6FC4520F"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b/>
          <w:i/>
        </w:rPr>
      </w:pPr>
      <w:r w:rsidRPr="005730B3">
        <w:rPr>
          <w:rFonts w:ascii="Palatino Linotype" w:eastAsia="Palatino Linotype" w:hAnsi="Palatino Linotype" w:cs="Palatino Linotype"/>
          <w:b/>
          <w:i/>
        </w:rPr>
        <w:lastRenderedPageBreak/>
        <w:t xml:space="preserve">III. Subdirección de Planeación y Evaluación; </w:t>
      </w:r>
    </w:p>
    <w:p w14:paraId="598CED2D"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IV. Subdirección de Desarrollo Organizacional; y V. Subdirección de Políticas de Buen Gobierno.}</w:t>
      </w:r>
    </w:p>
    <w:p w14:paraId="0E73CE90" w14:textId="77777777" w:rsidR="00096BC8" w:rsidRPr="005730B3" w:rsidRDefault="00096BC8" w:rsidP="005730B3">
      <w:pPr>
        <w:spacing w:after="0" w:line="360" w:lineRule="auto"/>
        <w:ind w:left="567" w:right="616"/>
        <w:jc w:val="both"/>
        <w:rPr>
          <w:rFonts w:ascii="Palatino Linotype" w:eastAsia="Palatino Linotype" w:hAnsi="Palatino Linotype" w:cs="Palatino Linotype"/>
          <w:i/>
        </w:rPr>
      </w:pPr>
    </w:p>
    <w:p w14:paraId="0BC81D6B"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Artículo 3.201.- La Subdirección de Planeación y Evaluación; tendrá las siguientes funciones:</w:t>
      </w:r>
    </w:p>
    <w:p w14:paraId="171D40B4" w14:textId="77777777" w:rsidR="00096BC8" w:rsidRPr="005730B3" w:rsidRDefault="005D1573" w:rsidP="005730B3">
      <w:pPr>
        <w:spacing w:after="0" w:line="360" w:lineRule="auto"/>
        <w:ind w:left="567" w:right="616"/>
        <w:jc w:val="both"/>
        <w:rPr>
          <w:rFonts w:ascii="Palatino Linotype" w:eastAsia="Palatino Linotype" w:hAnsi="Palatino Linotype" w:cs="Palatino Linotype"/>
          <w:i/>
        </w:rPr>
      </w:pPr>
      <w:r w:rsidRPr="005730B3">
        <w:rPr>
          <w:rFonts w:ascii="Palatino Linotype" w:eastAsia="Palatino Linotype" w:hAnsi="Palatino Linotype" w:cs="Palatino Linotype"/>
          <w:i/>
        </w:rPr>
        <w:t xml:space="preserve">VIII. Coordinar las actividades del Comité de Planeación para el Desarrollo Municipal y fungir como su secretario técnico; </w:t>
      </w:r>
    </w:p>
    <w:p w14:paraId="58480105" w14:textId="77777777" w:rsidR="00096BC8" w:rsidRDefault="00096BC8">
      <w:pPr>
        <w:spacing w:after="0" w:line="360" w:lineRule="auto"/>
        <w:jc w:val="both"/>
        <w:rPr>
          <w:rFonts w:ascii="Palatino Linotype" w:eastAsia="Palatino Linotype" w:hAnsi="Palatino Linotype" w:cs="Palatino Linotype"/>
          <w:sz w:val="24"/>
          <w:szCs w:val="24"/>
        </w:rPr>
      </w:pPr>
    </w:p>
    <w:p w14:paraId="5D5C0F88" w14:textId="77777777" w:rsidR="00096BC8" w:rsidRDefault="005D157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En este sentido se advierte que la respuesta fue proporcionada por el servidor público habilitado competente, p</w:t>
      </w:r>
      <w:r>
        <w:rPr>
          <w:rFonts w:ascii="Palatino Linotype" w:eastAsia="Palatino Linotype" w:hAnsi="Palatino Linotype" w:cs="Palatino Linotype"/>
          <w:color w:val="000000"/>
          <w:sz w:val="24"/>
          <w:szCs w:val="24"/>
        </w:rPr>
        <w:t xml:space="preserve">or </w:t>
      </w:r>
      <w:proofErr w:type="gramStart"/>
      <w:r>
        <w:rPr>
          <w:rFonts w:ascii="Palatino Linotype" w:eastAsia="Palatino Linotype" w:hAnsi="Palatino Linotype" w:cs="Palatino Linotype"/>
          <w:color w:val="000000"/>
          <w:sz w:val="24"/>
          <w:szCs w:val="24"/>
        </w:rPr>
        <w:t>consiguiente</w:t>
      </w:r>
      <w:proofErr w:type="gramEnd"/>
      <w:r>
        <w:rPr>
          <w:rFonts w:ascii="Palatino Linotype" w:eastAsia="Palatino Linotype" w:hAnsi="Palatino Linotype" w:cs="Palatino Linotype"/>
          <w:color w:val="000000"/>
          <w:sz w:val="24"/>
          <w:szCs w:val="24"/>
        </w:rPr>
        <w:t xml:space="preserve"> toda vez que no </w:t>
      </w:r>
      <w:r w:rsidR="005730B3">
        <w:rPr>
          <w:rFonts w:ascii="Palatino Linotype" w:eastAsia="Palatino Linotype" w:hAnsi="Palatino Linotype" w:cs="Palatino Linotype"/>
          <w:color w:val="000000"/>
          <w:sz w:val="24"/>
          <w:szCs w:val="24"/>
        </w:rPr>
        <w:t>se ha generado, poseído o administrado</w:t>
      </w:r>
      <w:r>
        <w:rPr>
          <w:rFonts w:ascii="Palatino Linotype" w:eastAsia="Palatino Linotype" w:hAnsi="Palatino Linotype" w:cs="Palatino Linotype"/>
          <w:color w:val="000000"/>
          <w:sz w:val="24"/>
          <w:szCs w:val="24"/>
        </w:rPr>
        <w:t xml:space="preserve"> la información requerida por el particular, constituye un hecho negativo; entonces, si se considera el hecho negativo, es obvio que </w:t>
      </w:r>
      <w:r w:rsidR="005730B3">
        <w:rPr>
          <w:rFonts w:ascii="Palatino Linotype" w:eastAsia="Palatino Linotype" w:hAnsi="Palatino Linotype" w:cs="Palatino Linotype"/>
          <w:color w:val="000000"/>
          <w:sz w:val="24"/>
          <w:szCs w:val="24"/>
        </w:rPr>
        <w:t>e</w:t>
      </w:r>
      <w:r>
        <w:rPr>
          <w:rFonts w:ascii="Palatino Linotype" w:eastAsia="Palatino Linotype" w:hAnsi="Palatino Linotype" w:cs="Palatino Linotype"/>
          <w:color w:val="000000"/>
          <w:sz w:val="24"/>
          <w:szCs w:val="24"/>
        </w:rPr>
        <w:t xml:space="preserve">ste no puede fácticamente obrar en los archivos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ya que no puede probarse por ser lógica y materialmente imposible.</w:t>
      </w:r>
    </w:p>
    <w:p w14:paraId="2FCCB1C5" w14:textId="77777777" w:rsidR="00096BC8" w:rsidRDefault="00096BC8">
      <w:pPr>
        <w:spacing w:after="0" w:line="360" w:lineRule="auto"/>
        <w:jc w:val="both"/>
        <w:rPr>
          <w:rFonts w:ascii="Palatino Linotype" w:eastAsia="Palatino Linotype" w:hAnsi="Palatino Linotype" w:cs="Palatino Linotype"/>
          <w:color w:val="000000"/>
          <w:sz w:val="24"/>
          <w:szCs w:val="24"/>
        </w:rPr>
      </w:pPr>
    </w:p>
    <w:p w14:paraId="5ACC927B" w14:textId="77777777" w:rsidR="00096BC8" w:rsidRDefault="005D157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Asimismo, no se trata de un caso por el cual la negación del hecho implique la afirmación </w:t>
      </w:r>
      <w:proofErr w:type="gramStart"/>
      <w:r>
        <w:rPr>
          <w:rFonts w:ascii="Palatino Linotype" w:eastAsia="Palatino Linotype" w:hAnsi="Palatino Linotype" w:cs="Palatino Linotype"/>
          <w:color w:val="000000"/>
          <w:sz w:val="24"/>
          <w:szCs w:val="24"/>
        </w:rPr>
        <w:t>del mismo</w:t>
      </w:r>
      <w:proofErr w:type="gramEnd"/>
      <w:r>
        <w:rPr>
          <w:rFonts w:ascii="Palatino Linotype" w:eastAsia="Palatino Linotype" w:hAnsi="Palatino Linotype" w:cs="Palatino Linotype"/>
          <w:color w:val="000000"/>
          <w:sz w:val="24"/>
          <w:szCs w:val="24"/>
        </w:rPr>
        <w:t>, simplemente se está ante una notoria y evidente inexistencia fáctica de la información solicitada.</w:t>
      </w:r>
    </w:p>
    <w:p w14:paraId="751C5032" w14:textId="77777777" w:rsidR="00096BC8" w:rsidRDefault="00096BC8">
      <w:pPr>
        <w:spacing w:after="0" w:line="360" w:lineRule="auto"/>
        <w:jc w:val="both"/>
        <w:rPr>
          <w:rFonts w:ascii="Palatino Linotype" w:eastAsia="Palatino Linotype" w:hAnsi="Palatino Linotype" w:cs="Palatino Linotype"/>
          <w:color w:val="000000"/>
          <w:sz w:val="24"/>
          <w:szCs w:val="24"/>
        </w:rPr>
      </w:pPr>
    </w:p>
    <w:p w14:paraId="5A3D945C" w14:textId="77777777" w:rsidR="00096BC8" w:rsidRDefault="005D1573">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color w:val="000000"/>
          <w:sz w:val="24"/>
          <w:szCs w:val="24"/>
        </w:rPr>
        <w:t xml:space="preserve">Encontrándonos ante un hecho negativo, destacando entonces que el Pleno de este Organismo Garante, ha sostenido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xml:space="preserve"> ante la presencia de un hecho negativo, resultaría innecesaria una declaratoria de inexistencia en términos de los artículos 19, 169 y 170 de la Ley de Transparencia y Acceso a la Información Pública del Estado </w:t>
      </w:r>
      <w:r>
        <w:rPr>
          <w:rFonts w:ascii="Palatino Linotype" w:eastAsia="Palatino Linotype" w:hAnsi="Palatino Linotype" w:cs="Palatino Linotype"/>
          <w:color w:val="000000"/>
          <w:sz w:val="24"/>
          <w:szCs w:val="24"/>
        </w:rPr>
        <w:lastRenderedPageBreak/>
        <w:t>de México y Municipios, y ante una hecho negativo resulta aplicable la siguiente tesis:</w:t>
      </w:r>
    </w:p>
    <w:p w14:paraId="0771738E" w14:textId="77777777" w:rsidR="00096BC8" w:rsidRDefault="005D1573">
      <w:pPr>
        <w:pBdr>
          <w:top w:val="nil"/>
          <w:left w:val="nil"/>
          <w:bottom w:val="nil"/>
          <w:right w:val="nil"/>
          <w:between w:val="nil"/>
        </w:pBdr>
        <w:spacing w:after="0" w:line="240" w:lineRule="auto"/>
        <w:ind w:left="860" w:right="560"/>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i/>
          <w:color w:val="000000"/>
        </w:rPr>
        <w:t>HECHOS NEGATIVOS, NO SON SUSCEPTIBLES DE DEMOSTRACIÓN.</w:t>
      </w:r>
    </w:p>
    <w:p w14:paraId="266AB1CE" w14:textId="77777777" w:rsidR="00096BC8" w:rsidRDefault="005D1573">
      <w:pPr>
        <w:pBdr>
          <w:top w:val="nil"/>
          <w:left w:val="nil"/>
          <w:bottom w:val="nil"/>
          <w:right w:val="nil"/>
          <w:between w:val="nil"/>
        </w:pBdr>
        <w:spacing w:after="0" w:line="240" w:lineRule="auto"/>
        <w:ind w:left="860" w:right="560"/>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 xml:space="preserve">Tratándose de un hecho negativo, el Juez no tiene </w:t>
      </w:r>
      <w:proofErr w:type="spellStart"/>
      <w:r>
        <w:rPr>
          <w:rFonts w:ascii="Palatino Linotype" w:eastAsia="Palatino Linotype" w:hAnsi="Palatino Linotype" w:cs="Palatino Linotype"/>
          <w:i/>
          <w:color w:val="000000"/>
        </w:rPr>
        <w:t>por que</w:t>
      </w:r>
      <w:proofErr w:type="spellEnd"/>
      <w:r>
        <w:rPr>
          <w:rFonts w:ascii="Palatino Linotype" w:eastAsia="Palatino Linotype" w:hAnsi="Palatino Linotype" w:cs="Palatino Linotype"/>
          <w:i/>
          <w:color w:val="000000"/>
        </w:rPr>
        <w:t xml:space="preserve"> invocar prueba alguna de la que se desprenda, ya que es bien sabido que esta clase de hechos no son susceptibles de demostración.</w:t>
      </w:r>
    </w:p>
    <w:p w14:paraId="6633ED8C" w14:textId="77777777" w:rsidR="00096BC8" w:rsidRDefault="005D1573">
      <w:pPr>
        <w:pBdr>
          <w:top w:val="nil"/>
          <w:left w:val="nil"/>
          <w:bottom w:val="nil"/>
          <w:right w:val="nil"/>
          <w:between w:val="nil"/>
        </w:pBdr>
        <w:spacing w:after="0" w:line="240" w:lineRule="auto"/>
        <w:ind w:left="860" w:right="560"/>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t xml:space="preserve">Amparo en revisión 2022/61. José García </w:t>
      </w:r>
      <w:proofErr w:type="gramStart"/>
      <w:r>
        <w:rPr>
          <w:rFonts w:ascii="Palatino Linotype" w:eastAsia="Palatino Linotype" w:hAnsi="Palatino Linotype" w:cs="Palatino Linotype"/>
          <w:i/>
          <w:color w:val="000000"/>
        </w:rPr>
        <w:t>Florín</w:t>
      </w:r>
      <w:proofErr w:type="gramEnd"/>
      <w:r>
        <w:rPr>
          <w:rFonts w:ascii="Palatino Linotype" w:eastAsia="Palatino Linotype" w:hAnsi="Palatino Linotype" w:cs="Palatino Linotype"/>
          <w:i/>
          <w:color w:val="000000"/>
        </w:rPr>
        <w:t xml:space="preserve"> (Menor). 9 de octubre de 1961. Cinco votos. Ponente: José Rivera Pérez Campos.”</w:t>
      </w:r>
    </w:p>
    <w:p w14:paraId="712CF929" w14:textId="77777777" w:rsidR="00096BC8" w:rsidRDefault="00096BC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5F89E9" w14:textId="77777777" w:rsidR="00096BC8" w:rsidRDefault="005D15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sólo proporcionará la información que obra en sus archivos, lo que a</w:t>
      </w:r>
      <w:r>
        <w:rPr>
          <w:rFonts w:ascii="Palatino Linotype" w:eastAsia="Palatino Linotype" w:hAnsi="Palatino Linotype" w:cs="Palatino Linotype"/>
          <w:i/>
          <w:color w:val="000000"/>
          <w:sz w:val="24"/>
          <w:szCs w:val="24"/>
        </w:rPr>
        <w:t xml:space="preserve"> contrario sensu</w:t>
      </w:r>
      <w:r>
        <w:rPr>
          <w:rFonts w:ascii="Palatino Linotype" w:eastAsia="Palatino Linotype" w:hAnsi="Palatino Linotype" w:cs="Palatino Linotype"/>
          <w:color w:val="000000"/>
          <w:sz w:val="24"/>
          <w:szCs w:val="24"/>
        </w:rPr>
        <w:t xml:space="preserve"> significa que no se está obligado a proporcionar lo que no obre en sus archivos; por ende, las razones o motivos de inconformidad al respecto devienen infundados.</w:t>
      </w:r>
    </w:p>
    <w:p w14:paraId="1D3A9EC4" w14:textId="77777777" w:rsidR="00096BC8" w:rsidRDefault="00096BC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6CE986FD" w14:textId="77777777" w:rsidR="00096BC8" w:rsidRDefault="005D15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a lo anterior, este Pleno considera necesario dejar claro que, al haber existido un pronunciamiento por parte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a fin de dar respu</w:t>
      </w:r>
      <w:r w:rsidR="005730B3">
        <w:rPr>
          <w:rFonts w:ascii="Palatino Linotype" w:eastAsia="Palatino Linotype" w:hAnsi="Palatino Linotype" w:cs="Palatino Linotype"/>
          <w:color w:val="000000"/>
          <w:sz w:val="24"/>
          <w:szCs w:val="24"/>
        </w:rPr>
        <w:t>esta a la solicitud planteada, e</w:t>
      </w:r>
      <w:r>
        <w:rPr>
          <w:rFonts w:ascii="Palatino Linotype" w:eastAsia="Palatino Linotype" w:hAnsi="Palatino Linotype" w:cs="Palatino Linotype"/>
          <w:color w:val="000000"/>
          <w:sz w:val="24"/>
          <w:szCs w:val="24"/>
        </w:rPr>
        <w:t>ste</w:t>
      </w:r>
      <w:r w:rsidR="005730B3">
        <w:rPr>
          <w:rFonts w:ascii="Palatino Linotype" w:eastAsia="Palatino Linotype" w:hAnsi="Palatino Linotype" w:cs="Palatino Linotype"/>
          <w:color w:val="000000"/>
          <w:sz w:val="24"/>
          <w:szCs w:val="24"/>
        </w:rPr>
        <w:t xml:space="preserve"> Organismo</w:t>
      </w:r>
      <w:r>
        <w:rPr>
          <w:rFonts w:ascii="Palatino Linotype" w:eastAsia="Palatino Linotype" w:hAnsi="Palatino Linotype" w:cs="Palatino Linotype"/>
          <w:color w:val="000000"/>
          <w:sz w:val="24"/>
          <w:szCs w:val="24"/>
        </w:rPr>
        <w:t xml:space="preserv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55EC842E" w14:textId="77777777" w:rsidR="00096BC8" w:rsidRDefault="00096BC8">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6D97C4AE" w14:textId="77777777" w:rsidR="00096BC8" w:rsidRDefault="005D1573">
      <w:pPr>
        <w:pBdr>
          <w:top w:val="nil"/>
          <w:left w:val="nil"/>
          <w:bottom w:val="nil"/>
          <w:right w:val="nil"/>
          <w:between w:val="nil"/>
        </w:pBdr>
        <w:spacing w:after="0" w:line="240" w:lineRule="auto"/>
        <w:ind w:left="860" w:right="560"/>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i/>
          <w:color w:val="000000"/>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84F020" w14:textId="77777777" w:rsidR="005730B3" w:rsidRDefault="005730B3">
      <w:pPr>
        <w:spacing w:after="0" w:line="360" w:lineRule="auto"/>
        <w:jc w:val="both"/>
        <w:rPr>
          <w:rFonts w:ascii="Palatino Linotype" w:eastAsia="Palatino Linotype" w:hAnsi="Palatino Linotype" w:cs="Palatino Linotype"/>
          <w:sz w:val="24"/>
          <w:szCs w:val="24"/>
        </w:rPr>
      </w:pPr>
    </w:p>
    <w:p w14:paraId="61FCB17F" w14:textId="77777777" w:rsidR="005730B3" w:rsidRDefault="005730B3" w:rsidP="005730B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363245FB" w14:textId="77777777" w:rsidR="005730B3" w:rsidRDefault="005730B3">
      <w:pPr>
        <w:spacing w:after="0" w:line="360" w:lineRule="auto"/>
        <w:jc w:val="both"/>
        <w:rPr>
          <w:rFonts w:ascii="Palatino Linotype" w:eastAsia="Palatino Linotype" w:hAnsi="Palatino Linotype" w:cs="Palatino Linotype"/>
          <w:sz w:val="24"/>
          <w:szCs w:val="24"/>
        </w:rPr>
      </w:pPr>
    </w:p>
    <w:p w14:paraId="41B376CA" w14:textId="77777777" w:rsidR="00096BC8" w:rsidRDefault="005D157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con fundamento en lo prescrito en los artículos 5 </w:t>
      </w:r>
      <w:r>
        <w:rPr>
          <w:rFonts w:ascii="Palatino Linotype" w:eastAsia="Palatino Linotype" w:hAnsi="Palatino Linotype" w:cs="Palatino Linotype"/>
          <w:sz w:val="24"/>
          <w:szCs w:val="24"/>
          <w:highlight w:val="white"/>
        </w:rPr>
        <w:t xml:space="preserve">párrafos trigésimo, trigésimo primero y trigésimo segundo fracciones IV y V </w:t>
      </w:r>
      <w:r>
        <w:rPr>
          <w:rFonts w:ascii="Palatino Linotype" w:eastAsia="Palatino Linotype" w:hAnsi="Palatino Linotype" w:cs="Palatino Linotype"/>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1CE0FD99" w14:textId="77777777" w:rsidR="00096BC8" w:rsidRDefault="005D1573">
      <w:pPr>
        <w:spacing w:after="0" w:line="360" w:lineRule="auto"/>
        <w:ind w:right="-93"/>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7E6DA4BB" w14:textId="77777777" w:rsidR="00096BC8" w:rsidRDefault="00096BC8">
      <w:pPr>
        <w:spacing w:after="0" w:line="360" w:lineRule="auto"/>
        <w:ind w:right="-93"/>
        <w:jc w:val="center"/>
        <w:rPr>
          <w:rFonts w:ascii="Palatino Linotype" w:eastAsia="Palatino Linotype" w:hAnsi="Palatino Linotype" w:cs="Palatino Linotype"/>
          <w:b/>
          <w:sz w:val="24"/>
          <w:szCs w:val="24"/>
        </w:rPr>
      </w:pPr>
    </w:p>
    <w:p w14:paraId="4F558515" w14:textId="77777777" w:rsidR="00096BC8" w:rsidRDefault="005D1573">
      <w:pPr>
        <w:spacing w:after="0" w:line="360" w:lineRule="auto"/>
        <w:ind w:right="51"/>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color w:val="222222"/>
          <w:sz w:val="24"/>
          <w:szCs w:val="24"/>
          <w:highlight w:val="white"/>
        </w:rPr>
        <w:t xml:space="preserve">Resultan infundados los motivos de inconformidad aducidos por el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en el recurso de revisión </w:t>
      </w:r>
      <w:r>
        <w:rPr>
          <w:rFonts w:ascii="Palatino Linotype" w:eastAsia="Palatino Linotype" w:hAnsi="Palatino Linotype" w:cs="Palatino Linotype"/>
          <w:b/>
          <w:color w:val="222222"/>
          <w:sz w:val="24"/>
          <w:szCs w:val="24"/>
          <w:highlight w:val="white"/>
        </w:rPr>
        <w:t xml:space="preserve">04239/INFOEM/IP/RR/2022 </w:t>
      </w:r>
      <w:r>
        <w:rPr>
          <w:rFonts w:ascii="Palatino Linotype" w:eastAsia="Palatino Linotype" w:hAnsi="Palatino Linotype" w:cs="Palatino Linotype"/>
          <w:color w:val="222222"/>
          <w:sz w:val="24"/>
          <w:szCs w:val="24"/>
          <w:highlight w:val="white"/>
        </w:rPr>
        <w:t xml:space="preserve">por lo que, en términos del Considerando Cuarto de esta resolución, se </w:t>
      </w:r>
      <w:r>
        <w:rPr>
          <w:rFonts w:ascii="Palatino Linotype" w:eastAsia="Palatino Linotype" w:hAnsi="Palatino Linotype" w:cs="Palatino Linotype"/>
          <w:b/>
          <w:color w:val="222222"/>
          <w:sz w:val="24"/>
          <w:szCs w:val="24"/>
          <w:highlight w:val="white"/>
        </w:rPr>
        <w:t>CONFIRMA</w:t>
      </w:r>
      <w:r>
        <w:rPr>
          <w:rFonts w:ascii="Palatino Linotype" w:eastAsia="Palatino Linotype" w:hAnsi="Palatino Linotype" w:cs="Palatino Linotype"/>
          <w:color w:val="222222"/>
          <w:sz w:val="24"/>
          <w:szCs w:val="24"/>
          <w:highlight w:val="white"/>
        </w:rPr>
        <w:t xml:space="preserve"> la respuesta del </w:t>
      </w:r>
      <w:r>
        <w:rPr>
          <w:rFonts w:ascii="Palatino Linotype" w:eastAsia="Palatino Linotype" w:hAnsi="Palatino Linotype" w:cs="Palatino Linotype"/>
          <w:b/>
          <w:color w:val="222222"/>
          <w:sz w:val="24"/>
          <w:szCs w:val="24"/>
          <w:highlight w:val="white"/>
        </w:rPr>
        <w:t>SUJETO OBLIGADO.</w:t>
      </w:r>
    </w:p>
    <w:p w14:paraId="1EDF46E1" w14:textId="77777777" w:rsidR="00096BC8" w:rsidRDefault="00096BC8">
      <w:pPr>
        <w:spacing w:after="0" w:line="360" w:lineRule="auto"/>
        <w:ind w:right="51"/>
        <w:jc w:val="both"/>
        <w:rPr>
          <w:rFonts w:ascii="Palatino Linotype" w:eastAsia="Palatino Linotype" w:hAnsi="Palatino Linotype" w:cs="Palatino Linotype"/>
          <w:b/>
          <w:color w:val="222222"/>
          <w:sz w:val="24"/>
          <w:szCs w:val="24"/>
          <w:highlight w:val="white"/>
        </w:rPr>
      </w:pPr>
    </w:p>
    <w:p w14:paraId="76AEEDD1" w14:textId="77777777" w:rsidR="00096BC8" w:rsidRDefault="005D157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b/>
          <w:sz w:val="24"/>
          <w:szCs w:val="24"/>
          <w:highlight w:val="white"/>
        </w:rPr>
        <w:t>. NOTIFÍQUESE </w:t>
      </w:r>
      <w:r>
        <w:rPr>
          <w:rFonts w:ascii="Palatino Linotype" w:eastAsia="Palatino Linotype" w:hAnsi="Palatino Linotype" w:cs="Palatino Linotype"/>
          <w:sz w:val="24"/>
          <w:szCs w:val="24"/>
        </w:rPr>
        <w:t xml:space="preserve">vía SAIMEX 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para su conocimiento.</w:t>
      </w:r>
    </w:p>
    <w:p w14:paraId="2FE66117" w14:textId="77777777" w:rsidR="00096BC8" w:rsidRDefault="00096BC8">
      <w:pPr>
        <w:spacing w:after="0" w:line="360" w:lineRule="auto"/>
        <w:ind w:right="51"/>
        <w:jc w:val="both"/>
        <w:rPr>
          <w:rFonts w:ascii="Palatino Linotype" w:eastAsia="Palatino Linotype" w:hAnsi="Palatino Linotype" w:cs="Palatino Linotype"/>
          <w:sz w:val="24"/>
          <w:szCs w:val="24"/>
        </w:rPr>
      </w:pPr>
    </w:p>
    <w:p w14:paraId="34277411" w14:textId="77777777" w:rsidR="00096BC8" w:rsidRDefault="005D1573">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b/>
          <w:sz w:val="24"/>
          <w:szCs w:val="24"/>
          <w:highlight w:val="white"/>
        </w:rPr>
        <w:t>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689C794E" w14:textId="77777777" w:rsidR="00096BC8" w:rsidRDefault="00096BC8">
      <w:pPr>
        <w:spacing w:after="0" w:line="360" w:lineRule="auto"/>
        <w:ind w:right="51"/>
        <w:jc w:val="both"/>
        <w:rPr>
          <w:rFonts w:ascii="Palatino Linotype" w:eastAsia="Palatino Linotype" w:hAnsi="Palatino Linotype" w:cs="Palatino Linotype"/>
          <w:sz w:val="24"/>
          <w:szCs w:val="24"/>
        </w:rPr>
      </w:pPr>
    </w:p>
    <w:p w14:paraId="55E689F7" w14:textId="77777777" w:rsidR="00096BC8" w:rsidRDefault="005D1573">
      <w:pPr>
        <w:spacing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w:t>
      </w:r>
      <w:r>
        <w:rPr>
          <w:rFonts w:ascii="Palatino Linotype" w:eastAsia="Palatino Linotype" w:hAnsi="Palatino Linotype" w:cs="Palatino Linotype"/>
          <w:sz w:val="24"/>
          <w:szCs w:val="24"/>
        </w:rPr>
        <w:lastRenderedPageBreak/>
        <w:t>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 JULIO DE DOS MIL VEINTIDÓS, ANTE EL SECRETARIO TÉCNICO DEL PLENO ALEXIS TAPIA RAMÍREZ.</w:t>
      </w:r>
    </w:p>
    <w:p w14:paraId="0847A066" w14:textId="77777777" w:rsidR="00096BC8" w:rsidRDefault="00096BC8">
      <w:pPr>
        <w:spacing w:after="0" w:line="360" w:lineRule="auto"/>
        <w:jc w:val="both"/>
      </w:pPr>
    </w:p>
    <w:p w14:paraId="3EE13076" w14:textId="77777777" w:rsidR="00096BC8" w:rsidRDefault="00096BC8"/>
    <w:sectPr w:rsidR="00096BC8">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2E29" w14:textId="77777777" w:rsidR="00E27B1F" w:rsidRDefault="00E27B1F">
      <w:pPr>
        <w:spacing w:after="0" w:line="240" w:lineRule="auto"/>
      </w:pPr>
      <w:r>
        <w:separator/>
      </w:r>
    </w:p>
  </w:endnote>
  <w:endnote w:type="continuationSeparator" w:id="0">
    <w:p w14:paraId="0EDD78D9" w14:textId="77777777" w:rsidR="00E27B1F" w:rsidRDefault="00E2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8FA6" w14:textId="77777777" w:rsidR="00096BC8" w:rsidRDefault="005D157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5452">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5452">
      <w:rPr>
        <w:rFonts w:ascii="Arial" w:eastAsia="Arial" w:hAnsi="Arial" w:cs="Arial"/>
        <w:b/>
        <w:noProof/>
        <w:color w:val="000000"/>
        <w:sz w:val="20"/>
        <w:szCs w:val="20"/>
      </w:rPr>
      <w:t>22</w:t>
    </w:r>
    <w:r>
      <w:rPr>
        <w:rFonts w:ascii="Arial" w:eastAsia="Arial" w:hAnsi="Arial" w:cs="Arial"/>
        <w:b/>
        <w:color w:val="000000"/>
        <w:sz w:val="20"/>
        <w:szCs w:val="20"/>
      </w:rPr>
      <w:fldChar w:fldCharType="end"/>
    </w:r>
  </w:p>
  <w:p w14:paraId="04379F96" w14:textId="77777777" w:rsidR="00096BC8" w:rsidRDefault="00096BC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DDDA" w14:textId="77777777" w:rsidR="00E27B1F" w:rsidRDefault="00E27B1F">
      <w:pPr>
        <w:spacing w:after="0" w:line="240" w:lineRule="auto"/>
      </w:pPr>
      <w:r>
        <w:separator/>
      </w:r>
    </w:p>
  </w:footnote>
  <w:footnote w:type="continuationSeparator" w:id="0">
    <w:p w14:paraId="4EB6E6F6" w14:textId="77777777" w:rsidR="00E27B1F" w:rsidRDefault="00E27B1F">
      <w:pPr>
        <w:spacing w:after="0" w:line="240" w:lineRule="auto"/>
      </w:pPr>
      <w:r>
        <w:continuationSeparator/>
      </w:r>
    </w:p>
  </w:footnote>
  <w:footnote w:id="1">
    <w:p w14:paraId="0BE71E32" w14:textId="77777777" w:rsidR="00096BC8" w:rsidRDefault="005D1573">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w:t>
      </w:r>
      <w:proofErr w:type="gramStart"/>
      <w:r>
        <w:rPr>
          <w:rFonts w:ascii="Palatino Linotype" w:eastAsia="Palatino Linotype" w:hAnsi="Palatino Linotype" w:cs="Palatino Linotype"/>
          <w:i/>
          <w:sz w:val="16"/>
          <w:szCs w:val="16"/>
        </w:rPr>
        <w:t>de acuerdo a</w:t>
      </w:r>
      <w:proofErr w:type="gramEnd"/>
      <w:r>
        <w:rPr>
          <w:rFonts w:ascii="Palatino Linotype" w:eastAsia="Palatino Linotype" w:hAnsi="Palatino Linotype" w:cs="Palatino Linotype"/>
          <w:i/>
          <w:sz w:val="16"/>
          <w:szCs w:val="16"/>
        </w:rPr>
        <w:t xml:space="preserve"> su naturaleza:</w:t>
      </w:r>
    </w:p>
    <w:p w14:paraId="3C7E24FA" w14:textId="77777777" w:rsidR="00096BC8" w:rsidRDefault="005D1573">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E5D693B" w14:textId="77777777" w:rsidR="00096BC8" w:rsidRDefault="005D1573">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w:t>
      </w:r>
      <w:proofErr w:type="gramStart"/>
      <w:r>
        <w:rPr>
          <w:rFonts w:ascii="Palatino Linotype" w:eastAsia="Palatino Linotype" w:hAnsi="Palatino Linotype" w:cs="Palatino Linotype"/>
          <w:i/>
          <w:sz w:val="16"/>
          <w:szCs w:val="16"/>
        </w:rPr>
        <w:t>.”(</w:t>
      </w:r>
      <w:proofErr w:type="gramEnd"/>
      <w:r>
        <w:rPr>
          <w:rFonts w:ascii="Palatino Linotype" w:eastAsia="Palatino Linotype" w:hAnsi="Palatino Linotype" w:cs="Palatino Linotype"/>
          <w:i/>
          <w:sz w:val="16"/>
          <w:szCs w:val="16"/>
        </w:rPr>
        <w:t>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33A7" w14:textId="77777777" w:rsidR="00096BC8" w:rsidRDefault="00096BC8">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
      <w:tblW w:w="10346" w:type="dxa"/>
      <w:tblInd w:w="-1303" w:type="dxa"/>
      <w:tblLayout w:type="fixed"/>
      <w:tblLook w:val="0400" w:firstRow="0" w:lastRow="0" w:firstColumn="0" w:lastColumn="0" w:noHBand="0" w:noVBand="1"/>
    </w:tblPr>
    <w:tblGrid>
      <w:gridCol w:w="5684"/>
      <w:gridCol w:w="4662"/>
    </w:tblGrid>
    <w:tr w:rsidR="00096BC8" w14:paraId="5F3B8683" w14:textId="77777777">
      <w:trPr>
        <w:trHeight w:val="244"/>
      </w:trPr>
      <w:tc>
        <w:tcPr>
          <w:tcW w:w="5684" w:type="dxa"/>
        </w:tcPr>
        <w:p w14:paraId="4CDB7B96" w14:textId="77777777" w:rsidR="00096BC8" w:rsidRDefault="005D157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62" w:type="dxa"/>
        </w:tcPr>
        <w:p w14:paraId="1B211551" w14:textId="77777777" w:rsidR="00096BC8" w:rsidRDefault="005D157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04239/INFOEM/IP/RR/2022</w:t>
          </w:r>
        </w:p>
      </w:tc>
    </w:tr>
    <w:tr w:rsidR="00096BC8" w14:paraId="528922A7" w14:textId="77777777">
      <w:trPr>
        <w:trHeight w:val="210"/>
      </w:trPr>
      <w:tc>
        <w:tcPr>
          <w:tcW w:w="5684" w:type="dxa"/>
        </w:tcPr>
        <w:p w14:paraId="09A43160" w14:textId="77777777" w:rsidR="00096BC8" w:rsidRDefault="005D157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7B06E4EC" w14:textId="77777777" w:rsidR="00096BC8" w:rsidRDefault="00096BC8">
          <w:pPr>
            <w:spacing w:after="120"/>
            <w:ind w:left="-486" w:right="214" w:firstLine="567"/>
            <w:jc w:val="right"/>
            <w:rPr>
              <w:rFonts w:ascii="Palatino Linotype" w:eastAsia="Palatino Linotype" w:hAnsi="Palatino Linotype" w:cs="Palatino Linotype"/>
              <w:sz w:val="24"/>
              <w:szCs w:val="24"/>
            </w:rPr>
          </w:pPr>
        </w:p>
      </w:tc>
    </w:tr>
    <w:tr w:rsidR="00096BC8" w14:paraId="582535F6" w14:textId="77777777">
      <w:trPr>
        <w:trHeight w:val="261"/>
      </w:trPr>
      <w:tc>
        <w:tcPr>
          <w:tcW w:w="5684" w:type="dxa"/>
        </w:tcPr>
        <w:p w14:paraId="72033050" w14:textId="77777777" w:rsidR="00096BC8" w:rsidRDefault="005D157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7F61707C" w14:textId="77777777" w:rsidR="00096BC8" w:rsidRDefault="005D1573">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Metepec</w:t>
          </w:r>
        </w:p>
      </w:tc>
    </w:tr>
    <w:tr w:rsidR="00096BC8" w14:paraId="0E381661" w14:textId="77777777">
      <w:trPr>
        <w:trHeight w:val="368"/>
      </w:trPr>
      <w:tc>
        <w:tcPr>
          <w:tcW w:w="5684" w:type="dxa"/>
        </w:tcPr>
        <w:p w14:paraId="26941462" w14:textId="77777777" w:rsidR="00096BC8" w:rsidRDefault="005D157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9DEAA4D" w14:textId="77777777" w:rsidR="00096BC8" w:rsidRDefault="005D157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8BF48E1" w14:textId="77777777" w:rsidR="00096BC8" w:rsidRDefault="005D157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712D0A0" wp14:editId="77DA471D">
          <wp:simplePos x="0" y="0"/>
          <wp:positionH relativeFrom="column">
            <wp:posOffset>-807719</wp:posOffset>
          </wp:positionH>
          <wp:positionV relativeFrom="paragraph">
            <wp:posOffset>-1559559</wp:posOffset>
          </wp:positionV>
          <wp:extent cx="7867650" cy="1013333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p w14:paraId="7D5B97B5" w14:textId="77777777" w:rsidR="00096BC8" w:rsidRDefault="00096BC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F406DC6"/>
    <w:multiLevelType w:val="multilevel"/>
    <w:tmpl w:val="2E64FD5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417C84"/>
    <w:multiLevelType w:val="hybridMultilevel"/>
    <w:tmpl w:val="C6F8BDA2"/>
    <w:lvl w:ilvl="0" w:tplc="7BC48E9E">
      <w:start w:val="6"/>
      <w:numFmt w:val="bullet"/>
      <w:lvlText w:val="-"/>
      <w:lvlJc w:val="left"/>
      <w:pPr>
        <w:ind w:left="720" w:hanging="360"/>
      </w:pPr>
      <w:rPr>
        <w:rFonts w:ascii="Palatino Linotype" w:eastAsia="Palatino Linotype" w:hAnsi="Palatino Linotype" w:cs="Palatino Linotype" w:hint="default"/>
        <w:b/>
        <w:i/>
        <w:u w:val="singl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949353">
    <w:abstractNumId w:val="0"/>
  </w:num>
  <w:num w:numId="2" w16cid:durableId="1589197536">
    <w:abstractNumId w:val="2"/>
  </w:num>
  <w:num w:numId="3" w16cid:durableId="401487740">
    <w:abstractNumId w:val="3"/>
  </w:num>
  <w:num w:numId="4" w16cid:durableId="155172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C8"/>
    <w:rsid w:val="00096BC8"/>
    <w:rsid w:val="005730B3"/>
    <w:rsid w:val="005D1573"/>
    <w:rsid w:val="008C3B2B"/>
    <w:rsid w:val="009137E1"/>
    <w:rsid w:val="00BD6D70"/>
    <w:rsid w:val="00E27B1F"/>
    <w:rsid w:val="00FD54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576C"/>
  <w15:docId w15:val="{58BBE766-0083-43FF-A9C3-34BD7EF8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6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80C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C61"/>
  </w:style>
  <w:style w:type="paragraph" w:styleId="Piedepgina">
    <w:name w:val="footer"/>
    <w:basedOn w:val="Normal"/>
    <w:link w:val="PiedepginaCar"/>
    <w:uiPriority w:val="99"/>
    <w:unhideWhenUsed/>
    <w:rsid w:val="00380C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C61"/>
  </w:style>
  <w:style w:type="character" w:styleId="Hipervnculo">
    <w:name w:val="Hyperlink"/>
    <w:basedOn w:val="Fuentedeprrafopredeter"/>
    <w:uiPriority w:val="99"/>
    <w:unhideWhenUsed/>
    <w:rsid w:val="007B35DD"/>
    <w:rPr>
      <w:color w:val="0000FF"/>
      <w:u w:val="single"/>
    </w:rPr>
  </w:style>
  <w:style w:type="paragraph" w:styleId="Prrafodelista">
    <w:name w:val="List Paragraph"/>
    <w:basedOn w:val="Normal"/>
    <w:uiPriority w:val="34"/>
    <w:qFormat/>
    <w:rsid w:val="00DB7238"/>
    <w:pPr>
      <w:ind w:left="720"/>
      <w:contextualSpacing/>
    </w:pPr>
  </w:style>
  <w:style w:type="paragraph" w:styleId="NormalWeb">
    <w:name w:val="Normal (Web)"/>
    <w:basedOn w:val="Normal"/>
    <w:uiPriority w:val="99"/>
    <w:semiHidden/>
    <w:unhideWhenUsed/>
    <w:rsid w:val="00E10A0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rkb/WTFNEHxnZp85oMDfMhUFg==">AMUW2mXsVwsEbTEqq7Gni13uLlamAB26q8Pmwan/Aq4bTCj0r4ftrxEl5x37s7qG3XkC4jkM/I95vY7Ncj4oMpwTrMfowwJMA+H9EKPqfWwEifWAl9LLNC7yvrL2kMl3N1pOB1GGqunE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5462</Words>
  <Characters>30041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DIANA LAURA RENDON GARCIA</cp:lastModifiedBy>
  <cp:revision>3</cp:revision>
  <dcterms:created xsi:type="dcterms:W3CDTF">2022-07-07T16:04:00Z</dcterms:created>
  <dcterms:modified xsi:type="dcterms:W3CDTF">2022-07-07T16:34:00Z</dcterms:modified>
</cp:coreProperties>
</file>