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B9372" w14:textId="77777777" w:rsidR="00CE41B0" w:rsidRPr="0054227B" w:rsidRDefault="006F35A8">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54227B">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diez de agosto del dos mil veintidós.</w:t>
      </w:r>
    </w:p>
    <w:p w14:paraId="31C46C95" w14:textId="7FE192F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b/>
        </w:rPr>
        <w:t>Visto</w:t>
      </w:r>
      <w:r w:rsidRPr="0054227B">
        <w:rPr>
          <w:rFonts w:ascii="Palatino Linotype" w:eastAsia="Palatino Linotype" w:hAnsi="Palatino Linotype" w:cs="Palatino Linotype"/>
        </w:rPr>
        <w:t xml:space="preserve"> el expediente relativo al recurso de revisión </w:t>
      </w:r>
      <w:r w:rsidRPr="0054227B">
        <w:rPr>
          <w:rFonts w:ascii="Palatino Linotype" w:eastAsia="Palatino Linotype" w:hAnsi="Palatino Linotype" w:cs="Palatino Linotype"/>
          <w:b/>
        </w:rPr>
        <w:t>04319/INFOEM/IP/RR/2022</w:t>
      </w:r>
      <w:r w:rsidRPr="0054227B">
        <w:rPr>
          <w:rFonts w:ascii="Palatino Linotype" w:eastAsia="Palatino Linotype" w:hAnsi="Palatino Linotype" w:cs="Palatino Linotype"/>
        </w:rPr>
        <w:t>, interpuesto por</w:t>
      </w:r>
      <w:r w:rsidRPr="0054227B">
        <w:rPr>
          <w:rFonts w:ascii="Palatino Linotype" w:eastAsia="Palatino Linotype" w:hAnsi="Palatino Linotype" w:cs="Palatino Linotype"/>
          <w:b/>
        </w:rPr>
        <w:t xml:space="preserve"> </w:t>
      </w:r>
      <w:proofErr w:type="spellStart"/>
      <w:r w:rsidR="008C615F" w:rsidRPr="008C615F">
        <w:rPr>
          <w:rFonts w:ascii="Palatino Linotype" w:eastAsia="Palatino Linotype" w:hAnsi="Palatino Linotype" w:cs="Palatino Linotype"/>
          <w:b/>
        </w:rPr>
        <w:t>Xxxxxx</w:t>
      </w:r>
      <w:proofErr w:type="spellEnd"/>
      <w:r w:rsidR="008C615F" w:rsidRPr="008C615F">
        <w:rPr>
          <w:rFonts w:ascii="Palatino Linotype" w:eastAsia="Palatino Linotype" w:hAnsi="Palatino Linotype" w:cs="Palatino Linotype"/>
          <w:b/>
        </w:rPr>
        <w:t xml:space="preserve"> </w:t>
      </w:r>
      <w:proofErr w:type="spellStart"/>
      <w:r w:rsidR="008C615F" w:rsidRPr="008C615F">
        <w:rPr>
          <w:rFonts w:ascii="Palatino Linotype" w:eastAsia="Palatino Linotype" w:hAnsi="Palatino Linotype" w:cs="Palatino Linotype"/>
          <w:b/>
        </w:rPr>
        <w:t>Xxxxxxxxxx</w:t>
      </w:r>
      <w:proofErr w:type="spellEnd"/>
      <w:r w:rsidR="008C615F" w:rsidRPr="008C615F">
        <w:rPr>
          <w:rFonts w:ascii="Palatino Linotype" w:eastAsia="Palatino Linotype" w:hAnsi="Palatino Linotype" w:cs="Palatino Linotype"/>
          <w:b/>
        </w:rPr>
        <w:t xml:space="preserve"> Xxxxxxx</w:t>
      </w:r>
      <w:r w:rsidRPr="0054227B">
        <w:rPr>
          <w:rFonts w:ascii="Palatino Linotype" w:eastAsia="Palatino Linotype" w:hAnsi="Palatino Linotype" w:cs="Palatino Linotype"/>
        </w:rPr>
        <w:t xml:space="preserve">, en lo sucesivo el </w:t>
      </w:r>
      <w:r w:rsidRPr="0054227B">
        <w:rPr>
          <w:rFonts w:ascii="Palatino Linotype" w:eastAsia="Palatino Linotype" w:hAnsi="Palatino Linotype" w:cs="Palatino Linotype"/>
          <w:b/>
        </w:rPr>
        <w:t>recurrente</w:t>
      </w:r>
      <w:r w:rsidRPr="0054227B">
        <w:rPr>
          <w:rFonts w:ascii="Palatino Linotype" w:eastAsia="Palatino Linotype" w:hAnsi="Palatino Linotype" w:cs="Palatino Linotype"/>
        </w:rPr>
        <w:t xml:space="preserve"> en contra de la respuesta a su solicitud de información con número de folio </w:t>
      </w:r>
      <w:r w:rsidRPr="0054227B">
        <w:rPr>
          <w:rFonts w:ascii="Palatino Linotype" w:eastAsia="Palatino Linotype" w:hAnsi="Palatino Linotype" w:cs="Palatino Linotype"/>
          <w:b/>
        </w:rPr>
        <w:t xml:space="preserve">00005/PROBOSQUE/IP/2022, </w:t>
      </w:r>
      <w:r w:rsidRPr="0054227B">
        <w:rPr>
          <w:rFonts w:ascii="Palatino Linotype" w:eastAsia="Palatino Linotype" w:hAnsi="Palatino Linotype" w:cs="Palatino Linotype"/>
        </w:rPr>
        <w:t xml:space="preserve">por parte del </w:t>
      </w:r>
      <w:r w:rsidRPr="0054227B">
        <w:rPr>
          <w:rFonts w:ascii="Palatino Linotype" w:eastAsia="Palatino Linotype" w:hAnsi="Palatino Linotype" w:cs="Palatino Linotype"/>
          <w:b/>
        </w:rPr>
        <w:t xml:space="preserve">Protectora de Bosques del Estado de México, </w:t>
      </w:r>
      <w:r w:rsidRPr="0054227B">
        <w:rPr>
          <w:rFonts w:ascii="Palatino Linotype" w:eastAsia="Palatino Linotype" w:hAnsi="Palatino Linotype" w:cs="Palatino Linotype"/>
        </w:rPr>
        <w:t xml:space="preserve">en lo sucesivo el </w:t>
      </w:r>
      <w:r w:rsidRPr="0054227B">
        <w:rPr>
          <w:rFonts w:ascii="Palatino Linotype" w:eastAsia="Palatino Linotype" w:hAnsi="Palatino Linotype" w:cs="Palatino Linotype"/>
          <w:b/>
        </w:rPr>
        <w:t xml:space="preserve">Sujeto Obligado; </w:t>
      </w:r>
      <w:r w:rsidRPr="0054227B">
        <w:rPr>
          <w:rFonts w:ascii="Palatino Linotype" w:eastAsia="Palatino Linotype" w:hAnsi="Palatino Linotype" w:cs="Palatino Linotype"/>
        </w:rPr>
        <w:t>se procede a dictar la presente resolución, con base en los siguientes:</w:t>
      </w:r>
    </w:p>
    <w:p w14:paraId="578666BF" w14:textId="77777777" w:rsidR="00CE41B0" w:rsidRPr="0054227B" w:rsidRDefault="006F35A8">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sidRPr="0054227B">
        <w:rPr>
          <w:rFonts w:ascii="Palatino Linotype" w:eastAsia="Palatino Linotype" w:hAnsi="Palatino Linotype" w:cs="Palatino Linotype"/>
          <w:b/>
        </w:rPr>
        <w:t>A N T E C E D E N T E S:</w:t>
      </w:r>
    </w:p>
    <w:p w14:paraId="5A208653"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b/>
        </w:rPr>
        <w:t xml:space="preserve">1. Solicitud de acceso a la información. </w:t>
      </w:r>
      <w:r w:rsidRPr="0054227B">
        <w:rPr>
          <w:rFonts w:ascii="Palatino Linotype" w:eastAsia="Palatino Linotype" w:hAnsi="Palatino Linotype" w:cs="Palatino Linotype"/>
        </w:rPr>
        <w:t xml:space="preserve">Con fecha primero de marzo del dos mil veintidós, la parte </w:t>
      </w:r>
      <w:r w:rsidRPr="0054227B">
        <w:rPr>
          <w:rFonts w:ascii="Palatino Linotype" w:eastAsia="Palatino Linotype" w:hAnsi="Palatino Linotype" w:cs="Palatino Linotype"/>
          <w:b/>
        </w:rPr>
        <w:t>recurrente</w:t>
      </w:r>
      <w:r w:rsidRPr="0054227B">
        <w:rPr>
          <w:rFonts w:ascii="Palatino Linotype" w:eastAsia="Palatino Linotype" w:hAnsi="Palatino Linotype" w:cs="Palatino Linotype"/>
        </w:rPr>
        <w:t xml:space="preserve"> formuló solicitud de acceso a información pública al </w:t>
      </w:r>
      <w:r w:rsidRPr="0054227B">
        <w:rPr>
          <w:rFonts w:ascii="Palatino Linotype" w:eastAsia="Palatino Linotype" w:hAnsi="Palatino Linotype" w:cs="Palatino Linotype"/>
          <w:b/>
        </w:rPr>
        <w:t>Sujeto Obligado</w:t>
      </w:r>
      <w:r w:rsidRPr="0054227B">
        <w:rPr>
          <w:rFonts w:ascii="Palatino Linotype" w:eastAsia="Palatino Linotype" w:hAnsi="Palatino Linotype" w:cs="Palatino Linotype"/>
        </w:rPr>
        <w:t xml:space="preserve"> a través del Sistema de Acceso a la Información Mexiquense, en adelante </w:t>
      </w:r>
      <w:r w:rsidRPr="0054227B">
        <w:rPr>
          <w:rFonts w:ascii="Palatino Linotype" w:eastAsia="Palatino Linotype" w:hAnsi="Palatino Linotype" w:cs="Palatino Linotype"/>
          <w:b/>
        </w:rPr>
        <w:t>SAIMEX,</w:t>
      </w:r>
      <w:r w:rsidRPr="0054227B">
        <w:rPr>
          <w:rFonts w:ascii="Palatino Linotype" w:eastAsia="Palatino Linotype" w:hAnsi="Palatino Linotype" w:cs="Palatino Linotype"/>
        </w:rPr>
        <w:t xml:space="preserve"> requiriéndole lo siguiente:</w:t>
      </w:r>
    </w:p>
    <w:p w14:paraId="2CCE0F4C" w14:textId="77777777" w:rsidR="00CE41B0" w:rsidRDefault="006F35A8">
      <w:pPr>
        <w:ind w:left="851" w:right="758"/>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i/>
          <w:sz w:val="22"/>
          <w:szCs w:val="22"/>
        </w:rPr>
        <w:t xml:space="preserve">“Requerimiento de información del servidor público Vicente Florencio Vázquez Cortes, adscrito a la Dirección de Restauración y Fomento Forestal (Protectora de Bosques, Secretaría del Campo) siendo la siguiente: 1. Total de sus percepciones en los últimos 3 meses 2. Nivel y rango actual 3. Copia simple de nombramiento por escrito como titular del Departamento de SERVICIOS Ambientales 4. Tiempo de cargo como </w:t>
      </w:r>
      <w:proofErr w:type="gramStart"/>
      <w:r w:rsidRPr="0054227B">
        <w:rPr>
          <w:rFonts w:ascii="Palatino Linotype" w:eastAsia="Palatino Linotype" w:hAnsi="Palatino Linotype" w:cs="Palatino Linotype"/>
          <w:i/>
          <w:sz w:val="22"/>
          <w:szCs w:val="22"/>
        </w:rPr>
        <w:t>Jefe</w:t>
      </w:r>
      <w:proofErr w:type="gramEnd"/>
      <w:r w:rsidRPr="0054227B">
        <w:rPr>
          <w:rFonts w:ascii="Palatino Linotype" w:eastAsia="Palatino Linotype" w:hAnsi="Palatino Linotype" w:cs="Palatino Linotype"/>
          <w:i/>
          <w:sz w:val="22"/>
          <w:szCs w:val="22"/>
        </w:rPr>
        <w:t xml:space="preserve"> del Departamento de Servicios Generales.” (Sic)</w:t>
      </w:r>
    </w:p>
    <w:p w14:paraId="782D94B9" w14:textId="77777777" w:rsidR="0054227B" w:rsidRPr="0054227B" w:rsidRDefault="0054227B">
      <w:pPr>
        <w:ind w:left="851" w:right="758"/>
        <w:jc w:val="both"/>
        <w:rPr>
          <w:rFonts w:ascii="Palatino Linotype" w:eastAsia="Palatino Linotype" w:hAnsi="Palatino Linotype" w:cs="Palatino Linotype"/>
          <w:i/>
          <w:sz w:val="22"/>
          <w:szCs w:val="22"/>
        </w:rPr>
      </w:pPr>
    </w:p>
    <w:p w14:paraId="07AF6D4E" w14:textId="77777777" w:rsidR="00CE41B0" w:rsidRPr="0054227B" w:rsidRDefault="006F35A8">
      <w:pPr>
        <w:spacing w:before="240" w:after="240" w:line="360" w:lineRule="auto"/>
        <w:jc w:val="both"/>
        <w:rPr>
          <w:rFonts w:ascii="Palatino Linotype" w:eastAsia="Palatino Linotype" w:hAnsi="Palatino Linotype" w:cs="Palatino Linotype"/>
          <w:b/>
        </w:rPr>
      </w:pPr>
      <w:r w:rsidRPr="0054227B">
        <w:rPr>
          <w:rFonts w:ascii="Palatino Linotype" w:eastAsia="Palatino Linotype" w:hAnsi="Palatino Linotype" w:cs="Palatino Linotype"/>
          <w:b/>
        </w:rPr>
        <w:t>Modalidad elegida para la entrega de la información: SAIMEX.</w:t>
      </w:r>
    </w:p>
    <w:p w14:paraId="7000F29E"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b/>
        </w:rPr>
        <w:lastRenderedPageBreak/>
        <w:t xml:space="preserve">2. Respuesta. </w:t>
      </w:r>
      <w:r w:rsidRPr="0054227B">
        <w:rPr>
          <w:rFonts w:ascii="Palatino Linotype" w:eastAsia="Palatino Linotype" w:hAnsi="Palatino Linotype" w:cs="Palatino Linotype"/>
        </w:rPr>
        <w:t xml:space="preserve">Con fecha veintidós de marzo del dos mil veintidós el </w:t>
      </w:r>
      <w:r w:rsidRPr="0054227B">
        <w:rPr>
          <w:rFonts w:ascii="Palatino Linotype" w:eastAsia="Palatino Linotype" w:hAnsi="Palatino Linotype" w:cs="Palatino Linotype"/>
          <w:b/>
        </w:rPr>
        <w:t>Sujeto Obligado</w:t>
      </w:r>
      <w:r w:rsidRPr="0054227B">
        <w:rPr>
          <w:rFonts w:ascii="Palatino Linotype" w:eastAsia="Palatino Linotype" w:hAnsi="Palatino Linotype" w:cs="Palatino Linotype"/>
        </w:rPr>
        <w:t xml:space="preserve"> envió su respuesta a la solicitud de acceso a la información a través del SAIMEX, en los siguientes términos:</w:t>
      </w:r>
    </w:p>
    <w:p w14:paraId="6F689AD2" w14:textId="77777777" w:rsidR="00CE41B0" w:rsidRPr="0054227B" w:rsidRDefault="006F35A8">
      <w:pPr>
        <w:ind w:left="851" w:right="902"/>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B085B35" w14:textId="77777777" w:rsidR="00CE41B0" w:rsidRPr="0054227B" w:rsidRDefault="006F35A8">
      <w:pPr>
        <w:ind w:left="851" w:right="902"/>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i/>
          <w:sz w:val="22"/>
          <w:szCs w:val="22"/>
        </w:rPr>
        <w:t xml:space="preserve">Ciudadano (a) Solicitante de Información Pública con Folio 0005/PROBOSQUE/IP/2022 Presente con fundamento en los artículos 50, 51, 52, 53 fracciones II, IV, V, VI y XIV 156, 160, 161 y 162 de la Ley de Transparencia y Acceso a la Información Pública del Estado de México y Municipios; me refiero a la solicitud de información pública 00005/PROBOSQUE/IP/2022 en la cual se solicita a la Protectora Bosques del Estado de México, lo siguiente: “Requerimientos de información del servidor público Vicente Florencio </w:t>
      </w:r>
      <w:proofErr w:type="spellStart"/>
      <w:r w:rsidRPr="0054227B">
        <w:rPr>
          <w:rFonts w:ascii="Palatino Linotype" w:eastAsia="Palatino Linotype" w:hAnsi="Palatino Linotype" w:cs="Palatino Linotype"/>
          <w:i/>
          <w:sz w:val="22"/>
          <w:szCs w:val="22"/>
        </w:rPr>
        <w:t>Vazquez</w:t>
      </w:r>
      <w:proofErr w:type="spellEnd"/>
      <w:r w:rsidRPr="0054227B">
        <w:rPr>
          <w:rFonts w:ascii="Palatino Linotype" w:eastAsia="Palatino Linotype" w:hAnsi="Palatino Linotype" w:cs="Palatino Linotype"/>
          <w:i/>
          <w:sz w:val="22"/>
          <w:szCs w:val="22"/>
        </w:rPr>
        <w:t xml:space="preserve"> Cortes, adscrito a la Dirección de Restauración y Fomento Forestal (Protectora de Bisques, Secretaria del Campo) siendo la siguiente: 1. Total de sus percepciones en los últimos 3 meses 2. Nivel y rango actual 3. Copia simple del nombramiento por escrito como titular del Departamento de Servicios Ambientales 4. Tiempo de cargo como Jefe del Departamento de Servicios Generales.” (Sic) Esta Protectora de Bosques del Estado de México, le informa que en respuesta a su petición se emitió el oficio 225C020104000OL-0723/2022 de fecha diecisiete de marzo del dos mil veintidós, firmado por la Titular de la Dirección de Administración, Finanzas y de Gestión Documental, mismo que se encuentra registrado y que usted puede visualizar como archivo adjunto en esta plataforma SAIMEX. De igual manera, se le comunica que puede acceder de manera directa a la información pública de oficio, por medio de la Plataforma Nacional de Transparencia (PNT) </w:t>
      </w:r>
      <w:hyperlink r:id="rId8">
        <w:r w:rsidRPr="0054227B">
          <w:rPr>
            <w:rFonts w:ascii="Palatino Linotype" w:eastAsia="Palatino Linotype" w:hAnsi="Palatino Linotype" w:cs="Palatino Linotype"/>
            <w:i/>
            <w:sz w:val="22"/>
            <w:szCs w:val="22"/>
            <w:u w:val="single"/>
          </w:rPr>
          <w:t>https://www.plataformadetransparencia.org.mx/web/guest/inicio</w:t>
        </w:r>
      </w:hyperlink>
      <w:r w:rsidRPr="0054227B">
        <w:rPr>
          <w:rFonts w:ascii="Palatino Linotype" w:eastAsia="Palatino Linotype" w:hAnsi="Palatino Linotype" w:cs="Palatino Linotype"/>
          <w:i/>
          <w:sz w:val="22"/>
          <w:szCs w:val="22"/>
        </w:rPr>
        <w:t xml:space="preserve"> o bien, a través de la Plataforma de Información Pública de Oficio Mexiquense (IPOMEX), siguiendo el siguiente vinculo electrónico https;//www.infoem.org.mx/es/contenido/transparencia/directorio-de-sujetos-obligados, en la cual deberá seleccionar el icono del Poder Ejecutivo, en donde podrá encontrar a la Protectora de Bosques del Estado de México, y así consultar el listado de información disponible de obligaciones disponible de obligaciones de transparencia en términos de los artículos 92, 93, 94 y 103 de la Ley de Transparencia y Acceso a la Información Pública del Estado de México y </w:t>
      </w:r>
      <w:r w:rsidRPr="0054227B">
        <w:rPr>
          <w:rFonts w:ascii="Palatino Linotype" w:eastAsia="Palatino Linotype" w:hAnsi="Palatino Linotype" w:cs="Palatino Linotype"/>
          <w:i/>
          <w:sz w:val="22"/>
          <w:szCs w:val="22"/>
        </w:rPr>
        <w:lastRenderedPageBreak/>
        <w:t xml:space="preserve">Municipios. En caso de requerir asesoría, orientación o cualquier auxilio relacionado con la elaboración de solicitudes de información, con la presente respuesta, o en general con las obligaciones en materias de transparencia y acceso a la información pública a cargo de la Protectora de Bosques del Estado de México, esta Unidad de Transparencia, se encuentra a sus órdenes a través de los datos de contacto siguientes: Domicilio: Rancho Guadalupe sin número, conjunto SEDAGRO, Código Postal 52140, Municipio de Metepec Estado de México. Teléfono: (722) 878 98 78 y 878 98 19 correo electrónico: </w:t>
      </w:r>
      <w:hyperlink r:id="rId9">
        <w:r w:rsidRPr="0054227B">
          <w:rPr>
            <w:rFonts w:ascii="Palatino Linotype" w:eastAsia="Palatino Linotype" w:hAnsi="Palatino Linotype" w:cs="Palatino Linotype"/>
            <w:i/>
            <w:sz w:val="22"/>
            <w:szCs w:val="22"/>
            <w:u w:val="single"/>
          </w:rPr>
          <w:t>probosque.uippe@edomex.gob.mx</w:t>
        </w:r>
      </w:hyperlink>
      <w:r w:rsidRPr="0054227B">
        <w:rPr>
          <w:rFonts w:ascii="Palatino Linotype" w:eastAsia="Palatino Linotype" w:hAnsi="Palatino Linotype" w:cs="Palatino Linotype"/>
          <w:i/>
          <w:sz w:val="22"/>
          <w:szCs w:val="22"/>
        </w:rPr>
        <w:t xml:space="preserve"> Finalmente, con fundamento en los artículos 177, 178 y 179 de la Ley de Transparencia y Acceso a la Información Pública del Estado de México y Municipios se hace de su conocimiento que Usted tiene el derecho a interponer recurso de revisión dentro de los quince días hábiles siguientes a la fecha de la notificación de la presente respuesta, para lo cual puede consultar la legislación de referencia, en el enlace electrónico siguiente: </w:t>
      </w:r>
      <w:hyperlink r:id="rId10">
        <w:r w:rsidRPr="0054227B">
          <w:rPr>
            <w:rFonts w:ascii="Palatino Linotype" w:eastAsia="Palatino Linotype" w:hAnsi="Palatino Linotype" w:cs="Palatino Linotype"/>
            <w:i/>
            <w:sz w:val="22"/>
            <w:szCs w:val="22"/>
            <w:u w:val="single"/>
          </w:rPr>
          <w:t>http://lesgislación.edomex.gob.mx/sites/legislación.edomez.gob.mx/files/files/pdf/ley/vig/leyvig233.pdf</w:t>
        </w:r>
      </w:hyperlink>
      <w:r w:rsidRPr="0054227B">
        <w:rPr>
          <w:rFonts w:ascii="Palatino Linotype" w:eastAsia="Palatino Linotype" w:hAnsi="Palatino Linotype" w:cs="Palatino Linotype"/>
          <w:i/>
          <w:sz w:val="22"/>
          <w:szCs w:val="22"/>
        </w:rPr>
        <w:t xml:space="preserve"> con la finalidad de que Usted pueda identificar los supuestos de procedencia y procedimiento aplicable a dicho medio de impugnación. Esperando que la información proporcionada le resulte de utilidad; esta Protectora de Bosques se Reitera a sus órdenes en los medios de contacto que se señalan en este documento.”</w:t>
      </w:r>
    </w:p>
    <w:p w14:paraId="2A9FCFE8" w14:textId="77777777" w:rsidR="00CE41B0" w:rsidRPr="0054227B" w:rsidRDefault="006F35A8">
      <w:pPr>
        <w:ind w:left="851" w:right="902"/>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i/>
          <w:sz w:val="22"/>
          <w:szCs w:val="22"/>
        </w:rPr>
        <w:t>ATENTAMENTE</w:t>
      </w:r>
    </w:p>
    <w:p w14:paraId="4FF7ADFA" w14:textId="77777777" w:rsidR="00CE41B0" w:rsidRPr="0054227B" w:rsidRDefault="006F35A8">
      <w:pPr>
        <w:ind w:left="851" w:right="902"/>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i/>
          <w:sz w:val="22"/>
          <w:szCs w:val="22"/>
        </w:rPr>
        <w:t>LIC. JESSICA FABIOLA LUJA NAVAS</w:t>
      </w:r>
    </w:p>
    <w:p w14:paraId="6BDA4096" w14:textId="77777777" w:rsidR="00CE41B0" w:rsidRPr="0054227B" w:rsidRDefault="00CE41B0">
      <w:pPr>
        <w:ind w:right="902"/>
        <w:jc w:val="both"/>
        <w:rPr>
          <w:rFonts w:ascii="Palatino Linotype" w:eastAsia="Palatino Linotype" w:hAnsi="Palatino Linotype" w:cs="Palatino Linotype"/>
          <w:i/>
          <w:sz w:val="22"/>
          <w:szCs w:val="22"/>
        </w:rPr>
      </w:pPr>
    </w:p>
    <w:p w14:paraId="2EECA27E" w14:textId="77777777" w:rsidR="00CE41B0" w:rsidRPr="0054227B" w:rsidRDefault="00CE41B0">
      <w:pPr>
        <w:ind w:right="902"/>
        <w:jc w:val="both"/>
        <w:rPr>
          <w:rFonts w:ascii="Palatino Linotype" w:eastAsia="Palatino Linotype" w:hAnsi="Palatino Linotype" w:cs="Palatino Linotype"/>
          <w:i/>
        </w:rPr>
      </w:pPr>
    </w:p>
    <w:p w14:paraId="47229A1C" w14:textId="77777777" w:rsidR="00CE41B0" w:rsidRPr="0054227B" w:rsidRDefault="006F35A8">
      <w:pPr>
        <w:ind w:right="902"/>
        <w:jc w:val="both"/>
        <w:rPr>
          <w:rFonts w:ascii="Palatino Linotype" w:eastAsia="Palatino Linotype" w:hAnsi="Palatino Linotype" w:cs="Palatino Linotype"/>
        </w:rPr>
      </w:pPr>
      <w:r w:rsidRPr="0054227B">
        <w:rPr>
          <w:rFonts w:ascii="Palatino Linotype" w:eastAsia="Palatino Linotype" w:hAnsi="Palatino Linotype" w:cs="Palatino Linotype"/>
        </w:rPr>
        <w:t xml:space="preserve">El Sujeto Obligado anexó a su respuesta los siguientes archivos: </w:t>
      </w:r>
    </w:p>
    <w:p w14:paraId="157EF1F3" w14:textId="77777777" w:rsidR="00CE41B0" w:rsidRPr="0054227B" w:rsidRDefault="00CE41B0">
      <w:pPr>
        <w:ind w:right="902"/>
        <w:jc w:val="both"/>
        <w:rPr>
          <w:rFonts w:ascii="Palatino Linotype" w:eastAsia="Palatino Linotype" w:hAnsi="Palatino Linotype" w:cs="Palatino Linotype"/>
        </w:rPr>
      </w:pPr>
    </w:p>
    <w:p w14:paraId="4214BF95" w14:textId="77777777" w:rsidR="00CE41B0" w:rsidRPr="0054227B" w:rsidRDefault="00A207CA">
      <w:pPr>
        <w:spacing w:line="360" w:lineRule="auto"/>
        <w:ind w:right="902"/>
        <w:jc w:val="both"/>
        <w:rPr>
          <w:rFonts w:ascii="Palatino Linotype" w:eastAsia="Palatino Linotype" w:hAnsi="Palatino Linotype" w:cs="Palatino Linotype"/>
        </w:rPr>
      </w:pPr>
      <w:hyperlink r:id="rId11">
        <w:r w:rsidR="006F35A8" w:rsidRPr="0054227B">
          <w:rPr>
            <w:rFonts w:ascii="Palatino Linotype" w:eastAsia="Palatino Linotype" w:hAnsi="Palatino Linotype" w:cs="Palatino Linotype"/>
            <w:b/>
            <w:i/>
          </w:rPr>
          <w:t>SAIMEX 00005 PDF.pdf</w:t>
        </w:r>
      </w:hyperlink>
      <w:r w:rsidR="006F35A8" w:rsidRPr="0054227B">
        <w:rPr>
          <w:rFonts w:ascii="Palatino Linotype" w:eastAsia="Palatino Linotype" w:hAnsi="Palatino Linotype" w:cs="Palatino Linotype"/>
          <w:i/>
        </w:rPr>
        <w:t xml:space="preserve">. </w:t>
      </w:r>
      <w:r w:rsidR="006F35A8" w:rsidRPr="0054227B">
        <w:rPr>
          <w:rFonts w:ascii="Palatino Linotype" w:eastAsia="Palatino Linotype" w:hAnsi="Palatino Linotype" w:cs="Palatino Linotype"/>
        </w:rPr>
        <w:t xml:space="preserve">El cual contiene el oficio número 225C0201040000L-0723/2022  signado por la Directora de Administración, Finanzas y de Gestión Documental a través del cual informa, del servidor público del cual se solicita información, el total de percepciones, el nivel y rango salarial, remite la copia del nombramiento como titular de servicios ambientales y precisa que no hay información relativa al tiempo de cargo como jefe de departamento de servicios generales al no existir en el organigrama dicho departamento, tal como se advierte a continuación: </w:t>
      </w:r>
    </w:p>
    <w:p w14:paraId="31069BD5" w14:textId="77777777" w:rsidR="00CE41B0" w:rsidRPr="0054227B" w:rsidRDefault="00CE41B0">
      <w:pPr>
        <w:ind w:right="902"/>
        <w:jc w:val="both"/>
        <w:rPr>
          <w:rFonts w:ascii="Palatino Linotype" w:eastAsia="Palatino Linotype" w:hAnsi="Palatino Linotype" w:cs="Palatino Linotype"/>
        </w:rPr>
      </w:pPr>
    </w:p>
    <w:p w14:paraId="65951903" w14:textId="77777777" w:rsidR="00CE41B0" w:rsidRPr="0054227B" w:rsidRDefault="006F35A8">
      <w:pPr>
        <w:ind w:right="902"/>
        <w:jc w:val="both"/>
        <w:rPr>
          <w:rFonts w:ascii="Palatino Linotype" w:eastAsia="Palatino Linotype" w:hAnsi="Palatino Linotype" w:cs="Palatino Linotype"/>
        </w:rPr>
      </w:pPr>
      <w:r w:rsidRPr="0054227B">
        <w:rPr>
          <w:rFonts w:ascii="Palatino Linotype" w:eastAsia="Palatino Linotype" w:hAnsi="Palatino Linotype" w:cs="Palatino Linotype"/>
          <w:noProof/>
          <w:lang w:val="es-MX" w:eastAsia="es-MX"/>
        </w:rPr>
        <w:drawing>
          <wp:inline distT="0" distB="0" distL="0" distR="0" wp14:anchorId="49DA8E18" wp14:editId="608A1D76">
            <wp:extent cx="5738041" cy="6435293"/>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38041" cy="6435293"/>
                    </a:xfrm>
                    <a:prstGeom prst="rect">
                      <a:avLst/>
                    </a:prstGeom>
                    <a:ln/>
                  </pic:spPr>
                </pic:pic>
              </a:graphicData>
            </a:graphic>
          </wp:inline>
        </w:drawing>
      </w:r>
    </w:p>
    <w:p w14:paraId="23ED71BE" w14:textId="77777777" w:rsidR="00CE41B0" w:rsidRPr="0054227B" w:rsidRDefault="00CE41B0">
      <w:pPr>
        <w:ind w:right="902"/>
        <w:jc w:val="both"/>
        <w:rPr>
          <w:rFonts w:ascii="Palatino Linotype" w:eastAsia="Palatino Linotype" w:hAnsi="Palatino Linotype" w:cs="Palatino Linotype"/>
        </w:rPr>
      </w:pPr>
    </w:p>
    <w:p w14:paraId="67313DD8" w14:textId="77777777" w:rsidR="00CE41B0" w:rsidRPr="0054227B" w:rsidRDefault="00CE41B0">
      <w:pPr>
        <w:ind w:right="902"/>
        <w:jc w:val="both"/>
        <w:rPr>
          <w:rFonts w:ascii="Palatino Linotype" w:eastAsia="Palatino Linotype" w:hAnsi="Palatino Linotype" w:cs="Palatino Linotype"/>
        </w:rPr>
      </w:pPr>
    </w:p>
    <w:p w14:paraId="671E6DAB" w14:textId="77777777" w:rsidR="00CE41B0" w:rsidRPr="0054227B" w:rsidRDefault="00CE41B0">
      <w:pPr>
        <w:ind w:right="902"/>
        <w:jc w:val="both"/>
        <w:rPr>
          <w:rFonts w:ascii="Palatino Linotype" w:eastAsia="Palatino Linotype" w:hAnsi="Palatino Linotype" w:cs="Palatino Linotype"/>
        </w:rPr>
      </w:pPr>
    </w:p>
    <w:p w14:paraId="15623009" w14:textId="77777777" w:rsidR="00CE41B0" w:rsidRPr="0054227B" w:rsidRDefault="006F35A8">
      <w:pPr>
        <w:ind w:right="902"/>
        <w:jc w:val="both"/>
        <w:rPr>
          <w:rFonts w:ascii="Palatino Linotype" w:eastAsia="Palatino Linotype" w:hAnsi="Palatino Linotype" w:cs="Palatino Linotype"/>
        </w:rPr>
      </w:pPr>
      <w:r w:rsidRPr="0054227B">
        <w:rPr>
          <w:rFonts w:ascii="Palatino Linotype" w:eastAsia="Palatino Linotype" w:hAnsi="Palatino Linotype" w:cs="Palatino Linotype"/>
          <w:noProof/>
          <w:lang w:val="es-MX" w:eastAsia="es-MX"/>
        </w:rPr>
        <w:lastRenderedPageBreak/>
        <w:drawing>
          <wp:inline distT="114300" distB="114300" distL="114300" distR="114300" wp14:anchorId="2D99238A" wp14:editId="66F53FA5">
            <wp:extent cx="5524500" cy="7343775"/>
            <wp:effectExtent l="0" t="0" r="0"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524500" cy="7343775"/>
                    </a:xfrm>
                    <a:prstGeom prst="rect">
                      <a:avLst/>
                    </a:prstGeom>
                    <a:ln/>
                  </pic:spPr>
                </pic:pic>
              </a:graphicData>
            </a:graphic>
          </wp:inline>
        </w:drawing>
      </w:r>
    </w:p>
    <w:p w14:paraId="72D986DC" w14:textId="77777777" w:rsidR="00CE41B0" w:rsidRPr="0054227B" w:rsidRDefault="00CE41B0">
      <w:pPr>
        <w:ind w:right="902"/>
        <w:jc w:val="both"/>
        <w:rPr>
          <w:rFonts w:ascii="Palatino Linotype" w:eastAsia="Palatino Linotype" w:hAnsi="Palatino Linotype" w:cs="Palatino Linotype"/>
        </w:rPr>
      </w:pPr>
    </w:p>
    <w:p w14:paraId="1E178B9A" w14:textId="77777777" w:rsidR="00CE41B0" w:rsidRPr="0054227B" w:rsidRDefault="00CE41B0">
      <w:pPr>
        <w:ind w:right="902"/>
        <w:jc w:val="both"/>
        <w:rPr>
          <w:rFonts w:ascii="Palatino Linotype" w:eastAsia="Palatino Linotype" w:hAnsi="Palatino Linotype" w:cs="Palatino Linotype"/>
          <w:b/>
          <w:i/>
        </w:rPr>
      </w:pPr>
    </w:p>
    <w:p w14:paraId="08535928" w14:textId="77777777" w:rsidR="00CE41B0" w:rsidRPr="0054227B" w:rsidRDefault="006F35A8">
      <w:pPr>
        <w:spacing w:line="360" w:lineRule="auto"/>
        <w:ind w:right="49"/>
        <w:jc w:val="both"/>
        <w:rPr>
          <w:rFonts w:ascii="Palatino Linotype" w:eastAsia="Palatino Linotype" w:hAnsi="Palatino Linotype" w:cs="Palatino Linotype"/>
        </w:rPr>
      </w:pPr>
      <w:r w:rsidRPr="0054227B">
        <w:rPr>
          <w:rFonts w:ascii="Palatino Linotype" w:eastAsia="Palatino Linotype" w:hAnsi="Palatino Linotype" w:cs="Palatino Linotype"/>
          <w:b/>
          <w:i/>
        </w:rPr>
        <w:t>RESPUESTA Unidad de Transparencia SAIMEX 005.pdf</w:t>
      </w:r>
      <w:r w:rsidRPr="0054227B">
        <w:rPr>
          <w:rFonts w:ascii="Palatino Linotype" w:eastAsia="Palatino Linotype" w:hAnsi="Palatino Linotype" w:cs="Palatino Linotype"/>
        </w:rPr>
        <w:t xml:space="preserve"> Documento a través del cual se notifica al particular la respuesta emitida por la Dirección de Administración, Finanzas y de Gestión Documental del Sujeto Obligado, tal como se advierte a continuación: </w:t>
      </w:r>
      <w:r w:rsidRPr="0054227B">
        <w:rPr>
          <w:rFonts w:ascii="Palatino Linotype" w:eastAsia="Palatino Linotype" w:hAnsi="Palatino Linotype" w:cs="Palatino Linotype"/>
          <w:noProof/>
          <w:lang w:val="es-MX" w:eastAsia="es-MX"/>
        </w:rPr>
        <w:drawing>
          <wp:inline distT="0" distB="0" distL="0" distR="0" wp14:anchorId="699786F6" wp14:editId="75218C64">
            <wp:extent cx="5955030" cy="5703570"/>
            <wp:effectExtent l="0" t="0" r="0" b="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955030" cy="5703570"/>
                    </a:xfrm>
                    <a:prstGeom prst="rect">
                      <a:avLst/>
                    </a:prstGeom>
                    <a:ln/>
                  </pic:spPr>
                </pic:pic>
              </a:graphicData>
            </a:graphic>
          </wp:inline>
        </w:drawing>
      </w:r>
    </w:p>
    <w:p w14:paraId="00900E94" w14:textId="77777777" w:rsidR="00CE41B0" w:rsidRPr="0054227B" w:rsidRDefault="006F35A8">
      <w:pPr>
        <w:ind w:right="902"/>
        <w:jc w:val="both"/>
        <w:rPr>
          <w:rFonts w:ascii="Palatino Linotype" w:eastAsia="Palatino Linotype" w:hAnsi="Palatino Linotype" w:cs="Palatino Linotype"/>
        </w:rPr>
      </w:pPr>
      <w:r w:rsidRPr="0054227B">
        <w:rPr>
          <w:rFonts w:ascii="Palatino Linotype" w:eastAsia="Palatino Linotype" w:hAnsi="Palatino Linotype" w:cs="Palatino Linotype"/>
          <w:noProof/>
          <w:lang w:val="es-MX" w:eastAsia="es-MX"/>
        </w:rPr>
        <w:lastRenderedPageBreak/>
        <w:drawing>
          <wp:inline distT="114300" distB="114300" distL="114300" distR="114300" wp14:anchorId="2313D04A" wp14:editId="4A2A7961">
            <wp:extent cx="5612130" cy="2565400"/>
            <wp:effectExtent l="0" t="0" r="0" b="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612130" cy="2565400"/>
                    </a:xfrm>
                    <a:prstGeom prst="rect">
                      <a:avLst/>
                    </a:prstGeom>
                    <a:ln/>
                  </pic:spPr>
                </pic:pic>
              </a:graphicData>
            </a:graphic>
          </wp:inline>
        </w:drawing>
      </w:r>
    </w:p>
    <w:p w14:paraId="318BFC56" w14:textId="77777777" w:rsidR="00CE41B0" w:rsidRPr="0054227B" w:rsidRDefault="00CE41B0">
      <w:pPr>
        <w:ind w:right="902"/>
        <w:jc w:val="both"/>
        <w:rPr>
          <w:rFonts w:ascii="Palatino Linotype" w:eastAsia="Palatino Linotype" w:hAnsi="Palatino Linotype" w:cs="Palatino Linotype"/>
          <w:i/>
        </w:rPr>
      </w:pPr>
    </w:p>
    <w:p w14:paraId="625C4E67" w14:textId="77777777" w:rsidR="00CE41B0" w:rsidRPr="0054227B" w:rsidRDefault="00CE41B0">
      <w:pPr>
        <w:ind w:left="851" w:right="902"/>
        <w:jc w:val="both"/>
        <w:rPr>
          <w:rFonts w:ascii="Palatino Linotype" w:eastAsia="Palatino Linotype" w:hAnsi="Palatino Linotype" w:cs="Palatino Linotype"/>
          <w:i/>
        </w:rPr>
      </w:pPr>
    </w:p>
    <w:p w14:paraId="0A389EA0" w14:textId="77777777" w:rsidR="00CE41B0" w:rsidRPr="0054227B" w:rsidRDefault="006F35A8">
      <w:pPr>
        <w:spacing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b/>
        </w:rPr>
        <w:t xml:space="preserve">3. Interposición del recurso de revisión. </w:t>
      </w:r>
      <w:r w:rsidRPr="0054227B">
        <w:rPr>
          <w:rFonts w:ascii="Palatino Linotype" w:eastAsia="Palatino Linotype" w:hAnsi="Palatino Linotype" w:cs="Palatino Linotype"/>
        </w:rPr>
        <w:t xml:space="preserve">Inconforme la solicitante con la respuesta del </w:t>
      </w:r>
      <w:r w:rsidRPr="0054227B">
        <w:rPr>
          <w:rFonts w:ascii="Palatino Linotype" w:eastAsia="Palatino Linotype" w:hAnsi="Palatino Linotype" w:cs="Palatino Linotype"/>
          <w:b/>
        </w:rPr>
        <w:t>Sujeto Obligado</w:t>
      </w:r>
      <w:r w:rsidRPr="0054227B">
        <w:rPr>
          <w:rFonts w:ascii="Palatino Linotype" w:eastAsia="Palatino Linotype" w:hAnsi="Palatino Linotype" w:cs="Palatino Linotype"/>
        </w:rPr>
        <w:t xml:space="preserve"> interpuso el recurso de revisión a través del SAIMEX en fecha veintitrés de marzo del dos mil veintidós, a través del cual expresó lo siguiente:</w:t>
      </w:r>
    </w:p>
    <w:p w14:paraId="392A09C9" w14:textId="77777777" w:rsidR="00CE41B0" w:rsidRPr="0054227B" w:rsidRDefault="00CE41B0">
      <w:pPr>
        <w:spacing w:line="360" w:lineRule="auto"/>
        <w:jc w:val="both"/>
        <w:rPr>
          <w:rFonts w:ascii="Palatino Linotype" w:eastAsia="Palatino Linotype" w:hAnsi="Palatino Linotype" w:cs="Palatino Linotype"/>
        </w:rPr>
      </w:pPr>
    </w:p>
    <w:p w14:paraId="1CC63D90" w14:textId="77777777" w:rsidR="00CE41B0" w:rsidRPr="0054227B" w:rsidRDefault="006F35A8">
      <w:pPr>
        <w:spacing w:line="360" w:lineRule="auto"/>
        <w:rPr>
          <w:rFonts w:ascii="Palatino Linotype" w:eastAsia="Palatino Linotype" w:hAnsi="Palatino Linotype" w:cs="Palatino Linotype"/>
          <w:b/>
        </w:rPr>
      </w:pPr>
      <w:r w:rsidRPr="0054227B">
        <w:rPr>
          <w:rFonts w:ascii="Palatino Linotype" w:eastAsia="Palatino Linotype" w:hAnsi="Palatino Linotype" w:cs="Palatino Linotype"/>
          <w:b/>
        </w:rPr>
        <w:t>a) Acto impugnado.</w:t>
      </w:r>
    </w:p>
    <w:p w14:paraId="7C34731C" w14:textId="77777777" w:rsidR="00CE41B0" w:rsidRPr="0054227B" w:rsidRDefault="00CE41B0">
      <w:pPr>
        <w:spacing w:line="360" w:lineRule="auto"/>
        <w:rPr>
          <w:rFonts w:ascii="Palatino Linotype" w:eastAsia="Palatino Linotype" w:hAnsi="Palatino Linotype" w:cs="Palatino Linotype"/>
          <w:b/>
        </w:rPr>
      </w:pPr>
    </w:p>
    <w:p w14:paraId="0330E30D" w14:textId="77777777" w:rsidR="00CE41B0" w:rsidRPr="0054227B" w:rsidRDefault="006F35A8">
      <w:pPr>
        <w:spacing w:after="240"/>
        <w:ind w:left="851" w:right="900"/>
        <w:jc w:val="both"/>
        <w:rPr>
          <w:rFonts w:ascii="Palatino Linotype" w:eastAsia="Palatino Linotype" w:hAnsi="Palatino Linotype" w:cs="Palatino Linotype"/>
          <w:b/>
          <w:i/>
          <w:u w:val="single"/>
        </w:rPr>
      </w:pPr>
      <w:r w:rsidRPr="0054227B">
        <w:rPr>
          <w:rFonts w:ascii="Palatino Linotype" w:eastAsia="Palatino Linotype" w:hAnsi="Palatino Linotype" w:cs="Palatino Linotype"/>
          <w:i/>
        </w:rPr>
        <w:t xml:space="preserve">“Se otorga nombramiento en fecha 30 de noviembre de 2021 al servidor público Vicente Florencio Vázquez cortes, y en el oficio de nombramiento dice que “… Exhortándolo para que durante el ejercicio de estas responsabilidades, de seguimiento, transparencia, control y cumplimiento a los objetivos, lineamientos y estrategias definidas a los programas que opera el Organismo, conforme al Manual General de Organización, publicado en el Periódico Oficial “Gaceta del Gobierno” el 11 de agosto de 2021…”(sic). </w:t>
      </w:r>
      <w:r w:rsidRPr="0054227B">
        <w:rPr>
          <w:rFonts w:ascii="Palatino Linotype" w:eastAsia="Palatino Linotype" w:hAnsi="Palatino Linotype" w:cs="Palatino Linotype"/>
          <w:b/>
          <w:i/>
        </w:rPr>
        <w:t xml:space="preserve">Siendo que en este </w:t>
      </w:r>
      <w:r w:rsidRPr="0054227B">
        <w:rPr>
          <w:rFonts w:ascii="Palatino Linotype" w:eastAsia="Palatino Linotype" w:hAnsi="Palatino Linotype" w:cs="Palatino Linotype"/>
          <w:b/>
          <w:i/>
          <w:u w:val="single"/>
        </w:rPr>
        <w:t xml:space="preserve">no existen funciones ni atribuciones de una jefa de departamento de servicios ambientales en el Manual citado.” </w:t>
      </w:r>
    </w:p>
    <w:p w14:paraId="0583102A" w14:textId="77777777" w:rsidR="00CE41B0" w:rsidRPr="0054227B" w:rsidRDefault="00CE41B0">
      <w:pPr>
        <w:spacing w:after="240"/>
        <w:ind w:left="851" w:right="900"/>
        <w:jc w:val="both"/>
        <w:rPr>
          <w:rFonts w:ascii="Palatino Linotype" w:eastAsia="Palatino Linotype" w:hAnsi="Palatino Linotype" w:cs="Palatino Linotype"/>
          <w:i/>
        </w:rPr>
      </w:pPr>
    </w:p>
    <w:p w14:paraId="100FD5B5" w14:textId="77777777" w:rsidR="00CE41B0" w:rsidRPr="0054227B" w:rsidRDefault="006F35A8">
      <w:pPr>
        <w:spacing w:line="360" w:lineRule="auto"/>
        <w:jc w:val="both"/>
        <w:rPr>
          <w:rFonts w:ascii="Palatino Linotype" w:eastAsia="Palatino Linotype" w:hAnsi="Palatino Linotype" w:cs="Palatino Linotype"/>
          <w:b/>
        </w:rPr>
      </w:pPr>
      <w:r w:rsidRPr="0054227B">
        <w:rPr>
          <w:rFonts w:ascii="Palatino Linotype" w:eastAsia="Palatino Linotype" w:hAnsi="Palatino Linotype" w:cs="Palatino Linotype"/>
          <w:b/>
        </w:rPr>
        <w:lastRenderedPageBreak/>
        <w:t>b) Motivos de inconformidad.</w:t>
      </w:r>
    </w:p>
    <w:p w14:paraId="4A863EEF" w14:textId="77777777" w:rsidR="00CE41B0" w:rsidRPr="0054227B" w:rsidRDefault="006F35A8">
      <w:pPr>
        <w:spacing w:after="240"/>
        <w:ind w:left="851" w:right="900"/>
        <w:jc w:val="both"/>
        <w:rPr>
          <w:rFonts w:ascii="Palatino Linotype" w:eastAsia="Palatino Linotype" w:hAnsi="Palatino Linotype" w:cs="Palatino Linotype"/>
          <w:b/>
          <w:i/>
          <w:u w:val="single"/>
        </w:rPr>
      </w:pPr>
      <w:r w:rsidRPr="0054227B">
        <w:rPr>
          <w:rFonts w:ascii="Palatino Linotype" w:eastAsia="Palatino Linotype" w:hAnsi="Palatino Linotype" w:cs="Palatino Linotype"/>
          <w:b/>
          <w:i/>
          <w:u w:val="single"/>
        </w:rPr>
        <w:t>“No concuerdan fechas</w:t>
      </w:r>
      <w:r w:rsidRPr="0054227B">
        <w:rPr>
          <w:rFonts w:ascii="Palatino Linotype" w:eastAsia="Palatino Linotype" w:hAnsi="Palatino Linotype" w:cs="Palatino Linotype"/>
          <w:i/>
        </w:rPr>
        <w:t xml:space="preserve"> con el nombramiento en relación con la normatividad legal aplicable para las funciones y atribuciones de la jefa o jefe de departamento de servicios ambientales en el Manual General de Organización de la Protectora de Bosques del Estado de México y su reglamento interior se anexa al manual en mención. </w:t>
      </w:r>
      <w:r w:rsidRPr="0054227B">
        <w:rPr>
          <w:rFonts w:ascii="Palatino Linotype" w:eastAsia="Palatino Linotype" w:hAnsi="Palatino Linotype" w:cs="Palatino Linotype"/>
          <w:b/>
          <w:i/>
          <w:u w:val="single"/>
        </w:rPr>
        <w:t>Solicito se informe la fecha de autorización de la creación del Departamento de Servicios Ambientales, se remita organigrama autorizado.”</w:t>
      </w:r>
    </w:p>
    <w:p w14:paraId="1B293EA4" w14:textId="77777777" w:rsidR="00CE41B0" w:rsidRPr="0054227B" w:rsidRDefault="006F35A8">
      <w:pPr>
        <w:spacing w:after="240" w:line="360" w:lineRule="auto"/>
        <w:ind w:right="900"/>
        <w:jc w:val="both"/>
        <w:rPr>
          <w:rFonts w:ascii="Palatino Linotype" w:eastAsia="Palatino Linotype" w:hAnsi="Palatino Linotype" w:cs="Palatino Linotype"/>
        </w:rPr>
      </w:pPr>
      <w:r w:rsidRPr="0054227B">
        <w:rPr>
          <w:rFonts w:ascii="Palatino Linotype" w:eastAsia="Palatino Linotype" w:hAnsi="Palatino Linotype" w:cs="Palatino Linotype"/>
        </w:rPr>
        <w:t>El recurrente anexó un archivo de nombre “</w:t>
      </w:r>
      <w:proofErr w:type="spellStart"/>
      <w:r w:rsidRPr="0054227B">
        <w:rPr>
          <w:rFonts w:ascii="Palatino Linotype" w:eastAsia="Palatino Linotype" w:hAnsi="Palatino Linotype" w:cs="Palatino Linotype"/>
        </w:rPr>
        <w:t>ago</w:t>
      </w:r>
      <w:proofErr w:type="spellEnd"/>
      <w:r w:rsidRPr="0054227B">
        <w:rPr>
          <w:rFonts w:ascii="Palatino Linotype" w:eastAsia="Palatino Linotype" w:hAnsi="Palatino Linotype" w:cs="Palatino Linotype"/>
        </w:rPr>
        <w:t xml:space="preserve"> 11d.pdf” el cual contiene el </w:t>
      </w:r>
      <w:r w:rsidRPr="0054227B">
        <w:rPr>
          <w:rFonts w:ascii="Palatino Linotype" w:eastAsia="Palatino Linotype" w:hAnsi="Palatino Linotype" w:cs="Palatino Linotype"/>
          <w:b/>
        </w:rPr>
        <w:t xml:space="preserve">Manual General de Organización de la Protectora de Bosques del Estado de México, </w:t>
      </w:r>
      <w:r w:rsidRPr="0054227B">
        <w:rPr>
          <w:rFonts w:ascii="Palatino Linotype" w:eastAsia="Palatino Linotype" w:hAnsi="Palatino Linotype" w:cs="Palatino Linotype"/>
        </w:rPr>
        <w:t xml:space="preserve">el cual consta de veintiocho fojas, de las cuales sólo se inserta la primera: </w:t>
      </w:r>
    </w:p>
    <w:p w14:paraId="1854D347" w14:textId="77777777" w:rsidR="00CE41B0" w:rsidRPr="0054227B" w:rsidRDefault="006F35A8">
      <w:pPr>
        <w:spacing w:after="240"/>
        <w:ind w:right="900"/>
        <w:jc w:val="both"/>
        <w:rPr>
          <w:rFonts w:ascii="Palatino Linotype" w:eastAsia="Palatino Linotype" w:hAnsi="Palatino Linotype" w:cs="Palatino Linotype"/>
        </w:rPr>
      </w:pPr>
      <w:r w:rsidRPr="0054227B">
        <w:rPr>
          <w:rFonts w:ascii="Palatino Linotype" w:eastAsia="Palatino Linotype" w:hAnsi="Palatino Linotype" w:cs="Palatino Linotype"/>
          <w:noProof/>
          <w:lang w:val="es-MX" w:eastAsia="es-MX"/>
        </w:rPr>
        <w:lastRenderedPageBreak/>
        <w:drawing>
          <wp:inline distT="0" distB="0" distL="0" distR="0" wp14:anchorId="5A7F578D" wp14:editId="624EA9D7">
            <wp:extent cx="5973545" cy="5066935"/>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73545" cy="5066935"/>
                    </a:xfrm>
                    <a:prstGeom prst="rect">
                      <a:avLst/>
                    </a:prstGeom>
                    <a:ln/>
                  </pic:spPr>
                </pic:pic>
              </a:graphicData>
            </a:graphic>
          </wp:inline>
        </w:drawing>
      </w:r>
    </w:p>
    <w:p w14:paraId="0939F907" w14:textId="77777777" w:rsidR="00CE41B0" w:rsidRPr="0054227B" w:rsidRDefault="006F35A8">
      <w:pPr>
        <w:spacing w:before="240" w:line="360" w:lineRule="auto"/>
        <w:jc w:val="both"/>
        <w:rPr>
          <w:rFonts w:ascii="Palatino Linotype" w:eastAsia="Palatino Linotype" w:hAnsi="Palatino Linotype" w:cs="Palatino Linotype"/>
          <w:b/>
        </w:rPr>
      </w:pPr>
      <w:r w:rsidRPr="0054227B">
        <w:rPr>
          <w:rFonts w:ascii="Palatino Linotype" w:eastAsia="Palatino Linotype" w:hAnsi="Palatino Linotype" w:cs="Palatino Linotype"/>
          <w:b/>
        </w:rPr>
        <w:t xml:space="preserve">4. Turno. </w:t>
      </w:r>
      <w:r w:rsidRPr="0054227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54227B">
        <w:rPr>
          <w:rFonts w:ascii="Palatino Linotype" w:eastAsia="Palatino Linotype" w:hAnsi="Palatino Linotype" w:cs="Palatino Linotype"/>
          <w:b/>
        </w:rPr>
        <w:t xml:space="preserve">04319/INFOEM/IP/RR/2022 </w:t>
      </w:r>
      <w:r w:rsidRPr="0054227B">
        <w:rPr>
          <w:rFonts w:ascii="Palatino Linotype" w:eastAsia="Palatino Linotype" w:hAnsi="Palatino Linotype" w:cs="Palatino Linotype"/>
        </w:rPr>
        <w:t>se turnó</w:t>
      </w:r>
      <w:r w:rsidRPr="0054227B">
        <w:rPr>
          <w:rFonts w:ascii="Palatino Linotype" w:eastAsia="Palatino Linotype" w:hAnsi="Palatino Linotype" w:cs="Palatino Linotype"/>
          <w:b/>
        </w:rPr>
        <w:t xml:space="preserve"> </w:t>
      </w:r>
      <w:r w:rsidRPr="0054227B">
        <w:rPr>
          <w:rFonts w:ascii="Palatino Linotype" w:eastAsia="Palatino Linotype" w:hAnsi="Palatino Linotype" w:cs="Palatino Linotype"/>
        </w:rPr>
        <w:t xml:space="preserve">por el sistema electrónico del Instituto de Transparencia, Acceso a la Información Pública y Protección de Datos Personales del Estado de México y Municipios, a la Comisionada </w:t>
      </w:r>
      <w:r w:rsidRPr="0054227B">
        <w:rPr>
          <w:rFonts w:ascii="Palatino Linotype" w:eastAsia="Palatino Linotype" w:hAnsi="Palatino Linotype" w:cs="Palatino Linotype"/>
          <w:b/>
        </w:rPr>
        <w:t>Guadalupe Ramírez Peña,</w:t>
      </w:r>
      <w:r w:rsidRPr="0054227B">
        <w:rPr>
          <w:rFonts w:ascii="Palatino Linotype" w:eastAsia="Palatino Linotype" w:hAnsi="Palatino Linotype" w:cs="Palatino Linotype"/>
        </w:rPr>
        <w:t xml:space="preserve"> para su análisis, estudio, elaboración del proyecto y presentación ante el Pleno de este Instituto.</w:t>
      </w:r>
    </w:p>
    <w:p w14:paraId="101337CB" w14:textId="77777777" w:rsidR="00CE41B0" w:rsidRPr="0054227B" w:rsidRDefault="00CE41B0">
      <w:pPr>
        <w:spacing w:line="360" w:lineRule="auto"/>
        <w:jc w:val="both"/>
        <w:rPr>
          <w:rFonts w:ascii="Palatino Linotype" w:eastAsia="Palatino Linotype" w:hAnsi="Palatino Linotype" w:cs="Palatino Linotype"/>
        </w:rPr>
      </w:pPr>
    </w:p>
    <w:p w14:paraId="4C502DB4" w14:textId="77777777" w:rsidR="00CE41B0" w:rsidRPr="0054227B" w:rsidRDefault="006F35A8">
      <w:pPr>
        <w:spacing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b/>
        </w:rPr>
        <w:t xml:space="preserve">5. Admisión del recurso de revisión: </w:t>
      </w:r>
      <w:r w:rsidRPr="0054227B">
        <w:rPr>
          <w:rFonts w:ascii="Palatino Linotype" w:eastAsia="Palatino Linotype" w:hAnsi="Palatino Linotype" w:cs="Palatino Linotype"/>
        </w:rPr>
        <w:t xml:space="preserve">En fecha veintiocho de marzo del dos mil veintidós,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3AF62CC1" w14:textId="77777777" w:rsidR="00CE41B0" w:rsidRPr="0054227B" w:rsidRDefault="006F35A8">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b/>
        </w:rPr>
        <w:t>6. Manifestaciones</w:t>
      </w:r>
      <w:r w:rsidRPr="0054227B">
        <w:rPr>
          <w:rFonts w:ascii="Palatino Linotype" w:eastAsia="Palatino Linotype" w:hAnsi="Palatino Linotype" w:cs="Palatino Linotype"/>
        </w:rPr>
        <w:t xml:space="preserve">: De las constancias que integran el expediente en que se actúa se advierte que el </w:t>
      </w:r>
      <w:r w:rsidRPr="0054227B">
        <w:rPr>
          <w:rFonts w:ascii="Palatino Linotype" w:eastAsia="Palatino Linotype" w:hAnsi="Palatino Linotype" w:cs="Palatino Linotype"/>
          <w:b/>
        </w:rPr>
        <w:t>Sujeto Obligado</w:t>
      </w:r>
      <w:r w:rsidRPr="0054227B">
        <w:rPr>
          <w:rFonts w:ascii="Palatino Linotype" w:eastAsia="Palatino Linotype" w:hAnsi="Palatino Linotype" w:cs="Palatino Linotype"/>
        </w:rPr>
        <w:t xml:space="preserve"> en fecha seis de abril del año dos mil veintidós, remite el siguiente archivo electrónico:</w:t>
      </w:r>
    </w:p>
    <w:p w14:paraId="111FC434" w14:textId="77777777" w:rsidR="00CE41B0" w:rsidRPr="0054227B" w:rsidRDefault="006F35A8">
      <w:pPr>
        <w:spacing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w:t>
      </w:r>
      <w:r w:rsidRPr="0054227B">
        <w:rPr>
          <w:b/>
          <w:i/>
        </w:rPr>
        <w:t>INFORME JUSTIFICADO RECURSO DE REVISIÓN 04319-INFOEM-RR-2022.pdf</w:t>
      </w:r>
      <w:r w:rsidRPr="0054227B">
        <w:rPr>
          <w:rFonts w:ascii="Palatino Linotype" w:eastAsia="Palatino Linotype" w:hAnsi="Palatino Linotype" w:cs="Palatino Linotype"/>
          <w:b/>
          <w:i/>
        </w:rPr>
        <w:t xml:space="preserve">”, </w:t>
      </w:r>
      <w:r w:rsidRPr="0054227B">
        <w:rPr>
          <w:rFonts w:ascii="Palatino Linotype" w:eastAsia="Palatino Linotype" w:hAnsi="Palatino Linotype" w:cs="Palatino Linotype"/>
        </w:rPr>
        <w:t>en el cual remite su informe justificado el cual consta de quince fojas, de las cuales destaca que remite el organigrama y la codificación estructural que se autoriza en la fecha para el Sujeto Obligado, asimismo, indica que el quince de marzo del año en curso la Subdirección de Manuales de Organización de la Dirección General de Innovación, el Manual General de Organización  de la Protectora de Bosques del Estado de México para su revisión. Asimismo, ratifica su respuesta y señala que son improcedentes las manifestaciones de la parte recurrente.</w:t>
      </w:r>
    </w:p>
    <w:p w14:paraId="0AB6BB70" w14:textId="77777777" w:rsidR="00CE41B0" w:rsidRPr="0054227B" w:rsidRDefault="006F35A8">
      <w:pPr>
        <w:spacing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Por su parte la recurrente fue omisa en ofrecer pruebas y alegatos.</w:t>
      </w:r>
    </w:p>
    <w:p w14:paraId="1F41622D"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b/>
        </w:rPr>
        <w:t xml:space="preserve">7. Acuerdo de Ampliación de Plazo. </w:t>
      </w:r>
      <w:r w:rsidRPr="0054227B">
        <w:rPr>
          <w:rFonts w:ascii="Palatino Linotype" w:eastAsia="Palatino Linotype" w:hAnsi="Palatino Linotype" w:cs="Palatino Linotype"/>
        </w:rPr>
        <w:t xml:space="preserve">En fecha </w:t>
      </w:r>
      <w:r w:rsidRPr="0054227B">
        <w:rPr>
          <w:rFonts w:ascii="Palatino Linotype" w:eastAsia="Palatino Linotype" w:hAnsi="Palatino Linotype" w:cs="Palatino Linotype"/>
          <w:b/>
        </w:rPr>
        <w:t>veinte de mayo del año dos mil veintidós</w:t>
      </w:r>
      <w:r w:rsidRPr="0054227B">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2A600B73"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1A40FF9"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 xml:space="preserve"> 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E058B17"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5B5BDB5"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83BA61D"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lastRenderedPageBreak/>
        <w:t xml:space="preserve"> Por ello, excepcionalmente, si un asunto es resuelto con posterioridad a los plazos señalados por la norma debe analizarse la razonabilidad del tiempo necesario para su resolución, atentos a los siguientes criterios:</w:t>
      </w:r>
    </w:p>
    <w:p w14:paraId="53608CD0" w14:textId="77777777" w:rsidR="00CE41B0" w:rsidRPr="0054227B" w:rsidRDefault="006F35A8">
      <w:pPr>
        <w:spacing w:before="240" w:after="240" w:line="360" w:lineRule="auto"/>
        <w:ind w:left="851" w:hanging="4"/>
        <w:jc w:val="both"/>
        <w:rPr>
          <w:rFonts w:ascii="Palatino Linotype" w:eastAsia="Palatino Linotype" w:hAnsi="Palatino Linotype" w:cs="Palatino Linotype"/>
        </w:rPr>
      </w:pPr>
      <w:r w:rsidRPr="0054227B">
        <w:rPr>
          <w:rFonts w:ascii="Palatino Linotype" w:eastAsia="Palatino Linotype" w:hAnsi="Palatino Linotype" w:cs="Palatino Linotype"/>
        </w:rPr>
        <w:t>a)</w:t>
      </w:r>
      <w:r w:rsidRPr="0054227B">
        <w:rPr>
          <w:sz w:val="14"/>
          <w:szCs w:val="14"/>
        </w:rPr>
        <w:t xml:space="preserve">    </w:t>
      </w:r>
      <w:r w:rsidRPr="0054227B">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3A06DF14" w14:textId="77777777" w:rsidR="00CE41B0" w:rsidRPr="0054227B" w:rsidRDefault="006F35A8">
      <w:pPr>
        <w:spacing w:before="240" w:after="240" w:line="360" w:lineRule="auto"/>
        <w:ind w:left="851" w:hanging="4"/>
        <w:jc w:val="both"/>
        <w:rPr>
          <w:rFonts w:ascii="Palatino Linotype" w:eastAsia="Palatino Linotype" w:hAnsi="Palatino Linotype" w:cs="Palatino Linotype"/>
        </w:rPr>
      </w:pPr>
      <w:r w:rsidRPr="0054227B">
        <w:rPr>
          <w:rFonts w:ascii="Palatino Linotype" w:eastAsia="Palatino Linotype" w:hAnsi="Palatino Linotype" w:cs="Palatino Linotype"/>
        </w:rPr>
        <w:t xml:space="preserve"> b)</w:t>
      </w:r>
      <w:r w:rsidRPr="0054227B">
        <w:rPr>
          <w:sz w:val="14"/>
          <w:szCs w:val="14"/>
        </w:rPr>
        <w:t xml:space="preserve">    </w:t>
      </w:r>
      <w:r w:rsidRPr="0054227B">
        <w:rPr>
          <w:rFonts w:ascii="Palatino Linotype" w:eastAsia="Palatino Linotype" w:hAnsi="Palatino Linotype" w:cs="Palatino Linotype"/>
        </w:rPr>
        <w:t>Actividad Procesal del interesado. Acciones u omisiones del interesado.</w:t>
      </w:r>
    </w:p>
    <w:p w14:paraId="34A8E21A" w14:textId="77777777" w:rsidR="00CE41B0" w:rsidRPr="0054227B" w:rsidRDefault="006F35A8">
      <w:pPr>
        <w:spacing w:before="240" w:after="240" w:line="360" w:lineRule="auto"/>
        <w:ind w:left="851" w:hanging="4"/>
        <w:jc w:val="both"/>
        <w:rPr>
          <w:rFonts w:ascii="Palatino Linotype" w:eastAsia="Palatino Linotype" w:hAnsi="Palatino Linotype" w:cs="Palatino Linotype"/>
        </w:rPr>
      </w:pPr>
      <w:r w:rsidRPr="0054227B">
        <w:rPr>
          <w:rFonts w:ascii="Palatino Linotype" w:eastAsia="Palatino Linotype" w:hAnsi="Palatino Linotype" w:cs="Palatino Linotype"/>
        </w:rPr>
        <w:t>c)</w:t>
      </w:r>
      <w:r w:rsidRPr="0054227B">
        <w:rPr>
          <w:sz w:val="14"/>
          <w:szCs w:val="14"/>
        </w:rPr>
        <w:t xml:space="preserve">     </w:t>
      </w:r>
      <w:r w:rsidRPr="0054227B">
        <w:rPr>
          <w:rFonts w:ascii="Palatino Linotype" w:eastAsia="Palatino Linotype" w:hAnsi="Palatino Linotype" w:cs="Palatino Linotype"/>
        </w:rPr>
        <w:t>Conducta de la Autoridad: Las Acciones u omisiones realizadas en el procedimiento. Así como si la autoridad actuó con la debida diligencia.</w:t>
      </w:r>
    </w:p>
    <w:p w14:paraId="4DF6BF22" w14:textId="77777777" w:rsidR="00CE41B0" w:rsidRPr="0054227B" w:rsidRDefault="006F35A8">
      <w:pPr>
        <w:spacing w:before="240" w:after="240" w:line="360" w:lineRule="auto"/>
        <w:ind w:left="851" w:hanging="4"/>
        <w:jc w:val="both"/>
        <w:rPr>
          <w:rFonts w:ascii="Palatino Linotype" w:eastAsia="Palatino Linotype" w:hAnsi="Palatino Linotype" w:cs="Palatino Linotype"/>
        </w:rPr>
      </w:pPr>
      <w:r w:rsidRPr="0054227B">
        <w:rPr>
          <w:rFonts w:ascii="Palatino Linotype" w:eastAsia="Palatino Linotype" w:hAnsi="Palatino Linotype" w:cs="Palatino Linotype"/>
        </w:rPr>
        <w:t>d) La afectación generada en la situación jurídica de la persona involucrada en el proceso: Violación a sus derechos humanos.</w:t>
      </w:r>
    </w:p>
    <w:p w14:paraId="0E0F6454"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F88B058"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 xml:space="preserve"> Argumento que encuentra sustento en la jurisprudencia P. /J. 32/92 emitida por el Pleno de la Suprema Corte de Justicia de la Nación de rubro </w:t>
      </w:r>
      <w:r w:rsidRPr="0054227B">
        <w:rPr>
          <w:rFonts w:ascii="Palatino Linotype" w:eastAsia="Palatino Linotype" w:hAnsi="Palatino Linotype" w:cs="Palatino Linotype"/>
          <w:i/>
        </w:rPr>
        <w:t xml:space="preserve">“TÉRMINOS PROCESALES. PARA DETERMINAR SI UN FUNCIONARIO JUDICIAL ACTUÓ INDEBIDAMENTE POR NO RESPETARLOS SE DEBE ATENDER AL </w:t>
      </w:r>
      <w:r w:rsidRPr="0054227B">
        <w:rPr>
          <w:rFonts w:ascii="Palatino Linotype" w:eastAsia="Palatino Linotype" w:hAnsi="Palatino Linotype" w:cs="Palatino Linotype"/>
          <w:i/>
        </w:rPr>
        <w:lastRenderedPageBreak/>
        <w:t>PRESUPUESTO QUE CONSIDERÓ EL LEGISLADOR AL FIJARLOS Y LAS CARACTERÍSTICAS DEL CASO.”</w:t>
      </w:r>
      <w:r w:rsidRPr="0054227B">
        <w:rPr>
          <w:rFonts w:ascii="Palatino Linotype" w:eastAsia="Palatino Linotype" w:hAnsi="Palatino Linotype" w:cs="Palatino Linotype"/>
        </w:rPr>
        <w:t>, visible en la Gaceta del Seminario Judicial de la Federación con el registro digital 205635.</w:t>
      </w:r>
    </w:p>
    <w:p w14:paraId="39E22B43"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4A27698"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 xml:space="preserve"> Al respecto, también son de considerar los criterios sostenidos por el Cuarto Tribunal Colegiado en Materia Administrativa del Primer Circuito, cuyos rubros y datos de identificación son los siguientes:</w:t>
      </w:r>
    </w:p>
    <w:p w14:paraId="57AC631C"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 xml:space="preserve">  </w:t>
      </w:r>
      <w:r w:rsidRPr="0054227B">
        <w:rPr>
          <w:rFonts w:ascii="Palatino Linotype" w:eastAsia="Palatino Linotype" w:hAnsi="Palatino Linotype" w:cs="Palatino Linotype"/>
          <w:i/>
        </w:rPr>
        <w:t>“PLAZO RAZONABLE PARA RESOLVER. DIMENSIÓN Y EFECTOS DE ESTE CONCEPTO CUANDO SE ADUCE EXCESIVA CARGA DE TRABAJO.”</w:t>
      </w:r>
      <w:r w:rsidRPr="0054227B">
        <w:rPr>
          <w:rFonts w:ascii="Palatino Linotype" w:eastAsia="Palatino Linotype" w:hAnsi="Palatino Linotype" w:cs="Palatino Linotype"/>
        </w:rPr>
        <w:t xml:space="preserve"> consultable en el Seminario Judicial de la Federación y su gaceta, con el registro digital 2002351.</w:t>
      </w:r>
    </w:p>
    <w:p w14:paraId="0B63045D"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b/>
        </w:rPr>
        <w:t xml:space="preserve"> </w:t>
      </w:r>
      <w:r w:rsidRPr="0054227B">
        <w:rPr>
          <w:rFonts w:ascii="Palatino Linotype" w:eastAsia="Palatino Linotype" w:hAnsi="Palatino Linotype" w:cs="Palatino Linotype"/>
          <w:i/>
        </w:rPr>
        <w:t xml:space="preserve">“PLAZO RAZONABLE PARA RESOLVER. CONCEPTO Y ELEMENTOS QUE LO INTEGRAN A LA LUZ DEL DERECHO INTERNACIONAL DE LOS DERECHOS </w:t>
      </w:r>
      <w:r w:rsidRPr="0054227B">
        <w:rPr>
          <w:rFonts w:ascii="Palatino Linotype" w:eastAsia="Palatino Linotype" w:hAnsi="Palatino Linotype" w:cs="Palatino Linotype"/>
          <w:i/>
        </w:rPr>
        <w:lastRenderedPageBreak/>
        <w:t>HUMANOS.”</w:t>
      </w:r>
      <w:r w:rsidRPr="0054227B">
        <w:rPr>
          <w:rFonts w:ascii="Palatino Linotype" w:eastAsia="Palatino Linotype" w:hAnsi="Palatino Linotype" w:cs="Palatino Linotype"/>
        </w:rPr>
        <w:t>, visible en el Seminario Judicial de la Federación y su gaceta, con el registro digital 2002350.</w:t>
      </w:r>
    </w:p>
    <w:p w14:paraId="70AB196E"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EFB9342" w14:textId="77777777" w:rsidR="00CE41B0" w:rsidRPr="0054227B" w:rsidRDefault="00CE41B0">
      <w:pPr>
        <w:widowControl w:val="0"/>
        <w:spacing w:before="240" w:line="360" w:lineRule="auto"/>
        <w:jc w:val="both"/>
        <w:rPr>
          <w:rFonts w:ascii="Palatino Linotype" w:eastAsia="Palatino Linotype" w:hAnsi="Palatino Linotype" w:cs="Palatino Linotype"/>
          <w:b/>
        </w:rPr>
      </w:pPr>
    </w:p>
    <w:p w14:paraId="444D4662" w14:textId="77777777" w:rsidR="00CE41B0" w:rsidRPr="0054227B" w:rsidRDefault="006F35A8">
      <w:pPr>
        <w:widowControl w:val="0"/>
        <w:spacing w:line="360" w:lineRule="auto"/>
        <w:jc w:val="both"/>
        <w:rPr>
          <w:rFonts w:ascii="Palatino Linotype" w:eastAsia="Palatino Linotype" w:hAnsi="Palatino Linotype" w:cs="Palatino Linotype"/>
        </w:rPr>
      </w:pPr>
      <w:bookmarkStart w:id="1" w:name="_heading=h.30j0zll" w:colFirst="0" w:colLast="0"/>
      <w:bookmarkEnd w:id="1"/>
      <w:r w:rsidRPr="0054227B">
        <w:rPr>
          <w:rFonts w:ascii="Palatino Linotype" w:eastAsia="Palatino Linotype" w:hAnsi="Palatino Linotype" w:cs="Palatino Linotype"/>
          <w:b/>
        </w:rPr>
        <w:t>8.- Cierre de Instrucción</w:t>
      </w:r>
      <w:r w:rsidRPr="0054227B">
        <w:rPr>
          <w:rFonts w:ascii="Palatino Linotype" w:eastAsia="Palatino Linotype" w:hAnsi="Palatino Linotype" w:cs="Palatino Linotype"/>
        </w:rPr>
        <w:t>. Con fecha dos de agosto de dos mil veintidós, al no existir diligencias pendientes por desahogar, se emitió el acuerdo por medio del cual se declaró cerrada la instrucción y se determinó pasar el expediente a resolución, en términos de los dispuesto en los artículos 185, fracciones VI y VIII, de la Ley de Transparencia y Acceso a la Información Pública del Estado de México y Municipios.</w:t>
      </w:r>
    </w:p>
    <w:p w14:paraId="6391FDBC" w14:textId="77777777" w:rsidR="00CE41B0" w:rsidRPr="0054227B" w:rsidRDefault="006F35A8">
      <w:pPr>
        <w:widowControl w:val="0"/>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2BFF0DB" w14:textId="77777777" w:rsidR="00CE41B0" w:rsidRPr="0054227B" w:rsidRDefault="00CE41B0">
      <w:pPr>
        <w:widowControl w:val="0"/>
        <w:spacing w:before="240" w:after="240" w:line="360" w:lineRule="auto"/>
        <w:jc w:val="both"/>
        <w:rPr>
          <w:rFonts w:ascii="Palatino Linotype" w:eastAsia="Palatino Linotype" w:hAnsi="Palatino Linotype" w:cs="Palatino Linotype"/>
        </w:rPr>
      </w:pPr>
    </w:p>
    <w:p w14:paraId="48880069" w14:textId="77777777" w:rsidR="00CE41B0" w:rsidRPr="0054227B" w:rsidRDefault="00CE41B0">
      <w:pPr>
        <w:widowControl w:val="0"/>
        <w:spacing w:before="240" w:after="240" w:line="360" w:lineRule="auto"/>
        <w:jc w:val="both"/>
        <w:rPr>
          <w:rFonts w:ascii="Palatino Linotype" w:eastAsia="Palatino Linotype" w:hAnsi="Palatino Linotype" w:cs="Palatino Linotype"/>
        </w:rPr>
      </w:pPr>
    </w:p>
    <w:p w14:paraId="2484A9EB" w14:textId="77777777" w:rsidR="00CE41B0" w:rsidRPr="0054227B" w:rsidRDefault="006F35A8">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rPr>
      </w:pPr>
      <w:r w:rsidRPr="0054227B">
        <w:rPr>
          <w:rFonts w:ascii="Palatino Linotype" w:eastAsia="Palatino Linotype" w:hAnsi="Palatino Linotype" w:cs="Palatino Linotype"/>
          <w:b/>
        </w:rPr>
        <w:t>II</w:t>
      </w:r>
      <w:r w:rsidRPr="0054227B">
        <w:rPr>
          <w:rFonts w:ascii="Palatino Linotype" w:eastAsia="Palatino Linotype" w:hAnsi="Palatino Linotype" w:cs="Palatino Linotype"/>
          <w:b/>
        </w:rPr>
        <w:tab/>
        <w:t>C O N S I D E R A N D O:</w:t>
      </w:r>
    </w:p>
    <w:p w14:paraId="107753D2"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b/>
        </w:rPr>
        <w:t xml:space="preserve">Primero. Competencia. </w:t>
      </w:r>
      <w:r w:rsidRPr="0054227B">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w:t>
      </w:r>
      <w:r w:rsidRPr="0054227B">
        <w:rPr>
          <w:rFonts w:ascii="Palatino Linotype" w:eastAsia="Palatino Linotype" w:hAnsi="Palatino Linotype" w:cs="Palatino Linotype"/>
        </w:rPr>
        <w:lastRenderedPageBreak/>
        <w:t>la parte recurrente,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CD762A6"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b/>
        </w:rPr>
        <w:t xml:space="preserve">Segundo. Oportunidad y </w:t>
      </w:r>
      <w:proofErr w:type="spellStart"/>
      <w:r w:rsidRPr="0054227B">
        <w:rPr>
          <w:rFonts w:ascii="Palatino Linotype" w:eastAsia="Palatino Linotype" w:hAnsi="Palatino Linotype" w:cs="Palatino Linotype"/>
          <w:b/>
        </w:rPr>
        <w:t>Procediblidad</w:t>
      </w:r>
      <w:proofErr w:type="spellEnd"/>
      <w:r w:rsidRPr="0054227B">
        <w:rPr>
          <w:rFonts w:ascii="Palatino Linotype" w:eastAsia="Palatino Linotype" w:hAnsi="Palatino Linotype" w:cs="Palatino Linotype"/>
          <w:b/>
        </w:rPr>
        <w:t xml:space="preserve"> del Recurso de Revisión. </w:t>
      </w:r>
      <w:r w:rsidRPr="0054227B">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DF05F74"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Al respecto la Ley de Transparencia y Acceso a la Información Pública del Estado de México y Municipios, establece lo siguiente:</w:t>
      </w:r>
    </w:p>
    <w:p w14:paraId="098AED97" w14:textId="77777777" w:rsidR="00CE41B0" w:rsidRPr="0054227B" w:rsidRDefault="006F35A8">
      <w:pPr>
        <w:ind w:left="851" w:right="900"/>
        <w:jc w:val="both"/>
        <w:rPr>
          <w:rFonts w:ascii="Palatino Linotype" w:eastAsia="Palatino Linotype" w:hAnsi="Palatino Linotype" w:cs="Palatino Linotype"/>
          <w:i/>
          <w:sz w:val="28"/>
          <w:szCs w:val="28"/>
        </w:rPr>
      </w:pPr>
      <w:r w:rsidRPr="0054227B">
        <w:rPr>
          <w:rFonts w:ascii="Palatino Linotype" w:eastAsia="Palatino Linotype" w:hAnsi="Palatino Linotype" w:cs="Palatino Linotype"/>
          <w:b/>
          <w:i/>
          <w:sz w:val="22"/>
          <w:szCs w:val="22"/>
        </w:rPr>
        <w:t xml:space="preserve">“Artículo 178. </w:t>
      </w:r>
      <w:r w:rsidRPr="0054227B">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1C9647E" w14:textId="77777777" w:rsidR="00CE41B0" w:rsidRPr="0054227B" w:rsidRDefault="006F35A8">
      <w:pPr>
        <w:spacing w:before="240" w:after="240" w:line="360" w:lineRule="auto"/>
        <w:ind w:right="49"/>
        <w:jc w:val="both"/>
        <w:rPr>
          <w:rFonts w:ascii="Palatino Linotype" w:eastAsia="Palatino Linotype" w:hAnsi="Palatino Linotype" w:cs="Palatino Linotype"/>
        </w:rPr>
      </w:pPr>
      <w:r w:rsidRPr="0054227B">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w:t>
      </w:r>
      <w:r w:rsidRPr="0054227B">
        <w:rPr>
          <w:rFonts w:ascii="Palatino Linotype" w:eastAsia="Palatino Linotype" w:hAnsi="Palatino Linotype" w:cs="Palatino Linotype"/>
        </w:rPr>
        <w:lastRenderedPageBreak/>
        <w:t xml:space="preserve">de los quince días hábiles siguientes a la fecha de notificación de la respuesta, y, toda vez que el </w:t>
      </w:r>
      <w:r w:rsidRPr="0054227B">
        <w:rPr>
          <w:rFonts w:ascii="Palatino Linotype" w:eastAsia="Palatino Linotype" w:hAnsi="Palatino Linotype" w:cs="Palatino Linotype"/>
          <w:b/>
        </w:rPr>
        <w:t>Sujeto Obligado</w:t>
      </w:r>
      <w:r w:rsidRPr="0054227B">
        <w:rPr>
          <w:rFonts w:ascii="Palatino Linotype" w:eastAsia="Palatino Linotype" w:hAnsi="Palatino Linotype" w:cs="Palatino Linotype"/>
        </w:rPr>
        <w:t xml:space="preserve"> remitió la respuesta a la solicitud de información el día </w:t>
      </w:r>
      <w:r w:rsidRPr="0054227B">
        <w:rPr>
          <w:rFonts w:ascii="Palatino Linotype" w:eastAsia="Palatino Linotype" w:hAnsi="Palatino Linotype" w:cs="Palatino Linotype"/>
          <w:b/>
        </w:rPr>
        <w:t xml:space="preserve">veintidós de marzo de dos mil veintidós, </w:t>
      </w:r>
      <w:r w:rsidRPr="0054227B">
        <w:rPr>
          <w:rFonts w:ascii="Palatino Linotype" w:eastAsia="Palatino Linotype" w:hAnsi="Palatino Linotype" w:cs="Palatino Linotype"/>
        </w:rPr>
        <w:t xml:space="preserve">mientras que el recurso de revisión interpuesto por la parte recurrente, se tuvo por presentado el día </w:t>
      </w:r>
      <w:r w:rsidRPr="0054227B">
        <w:rPr>
          <w:rFonts w:ascii="Palatino Linotype" w:eastAsia="Palatino Linotype" w:hAnsi="Palatino Linotype" w:cs="Palatino Linotype"/>
          <w:b/>
        </w:rPr>
        <w:t>veintitrés de marzo de dos mil veintidós</w:t>
      </w:r>
      <w:r w:rsidRPr="0054227B">
        <w:rPr>
          <w:rFonts w:ascii="Palatino Linotype" w:eastAsia="Palatino Linotype" w:hAnsi="Palatino Linotype" w:cs="Palatino Linotype"/>
        </w:rPr>
        <w:t>, esto es, al primer día hábil posterior en que tuvo conocimiento de la respuesta impugnada.</w:t>
      </w:r>
    </w:p>
    <w:p w14:paraId="1620F6D0" w14:textId="77777777" w:rsidR="00CE41B0" w:rsidRPr="0054227B" w:rsidRDefault="006F35A8">
      <w:pPr>
        <w:spacing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 xml:space="preserve">En este sentido, al considerar la fecha en que se formuló la solicitud y la fecha en que respondió a ésta el </w:t>
      </w:r>
      <w:r w:rsidRPr="0054227B">
        <w:rPr>
          <w:rFonts w:ascii="Palatino Linotype" w:eastAsia="Palatino Linotype" w:hAnsi="Palatino Linotype" w:cs="Palatino Linotype"/>
          <w:b/>
        </w:rPr>
        <w:t>Sujeto Obligado</w:t>
      </w:r>
      <w:r w:rsidRPr="0054227B">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09A95684"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068CE56"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b/>
        </w:rPr>
        <w:t>Tercero. Análisis de las causales de improcedencia y sobreseimiento del Recurso de Revisión</w:t>
      </w:r>
      <w:r w:rsidRPr="0054227B">
        <w:rPr>
          <w:rFonts w:ascii="Palatino Linotype" w:eastAsia="Palatino Linotype" w:hAnsi="Palatino Linotype" w:cs="Palatino Linotype"/>
          <w:b/>
          <w:sz w:val="28"/>
          <w:szCs w:val="28"/>
        </w:rPr>
        <w:t xml:space="preserve">. </w:t>
      </w:r>
      <w:r w:rsidRPr="0054227B">
        <w:rPr>
          <w:rFonts w:ascii="Palatino Linotype" w:eastAsia="Palatino Linotype" w:hAnsi="Palatino Linotype" w:cs="Palatino Linotype"/>
        </w:rPr>
        <w:t xml:space="preserve">Este Instituto, realiza el estudio preferente y oficioso de las cuales de improcedencia, en el entendido de que las mismas deben ser analizadas sea que las hayan hecho valer o no las partes, por tratarse de una cuestión de orden público y de estudio preferente, atento a lo establecido por la Jurisprudencia número 940, </w:t>
      </w:r>
      <w:r w:rsidRPr="0054227B">
        <w:rPr>
          <w:rFonts w:ascii="Palatino Linotype" w:eastAsia="Palatino Linotype" w:hAnsi="Palatino Linotype" w:cs="Palatino Linotype"/>
        </w:rPr>
        <w:lastRenderedPageBreak/>
        <w:t>publicada en la página 1538 de la Segunda Parte del Apéndice del Semanario Judicial de la Federación 1917-1918 que a la letra señala:</w:t>
      </w:r>
    </w:p>
    <w:p w14:paraId="0FC07E8E" w14:textId="77777777" w:rsidR="00CE41B0" w:rsidRPr="0054227B" w:rsidRDefault="006F35A8">
      <w:pPr>
        <w:ind w:left="851" w:right="900"/>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b/>
          <w:i/>
          <w:sz w:val="22"/>
          <w:szCs w:val="22"/>
        </w:rPr>
        <w:t xml:space="preserve">“Improcedencia: </w:t>
      </w:r>
      <w:r w:rsidRPr="0054227B">
        <w:rPr>
          <w:rFonts w:ascii="Palatino Linotype" w:eastAsia="Palatino Linotype" w:hAnsi="Palatino Linotype" w:cs="Palatino Linotype"/>
          <w:i/>
          <w:sz w:val="22"/>
          <w:szCs w:val="22"/>
        </w:rPr>
        <w:t>Sea que las partes la aleguen o no, debe examinarse previamente la procedencia del juicio de amparo, por ser cuestión de orden público en el juicio de garantías.”</w:t>
      </w:r>
    </w:p>
    <w:p w14:paraId="66C3C1BC" w14:textId="77777777" w:rsidR="00CE41B0" w:rsidRPr="0054227B" w:rsidRDefault="006F35A8">
      <w:pPr>
        <w:spacing w:before="240" w:after="240" w:line="360" w:lineRule="auto"/>
        <w:ind w:right="-1134"/>
        <w:jc w:val="both"/>
        <w:rPr>
          <w:rFonts w:ascii="Palatino Linotype" w:eastAsia="Palatino Linotype" w:hAnsi="Palatino Linotype" w:cs="Palatino Linotype"/>
        </w:rPr>
      </w:pPr>
      <w:r w:rsidRPr="0054227B">
        <w:rPr>
          <w:rFonts w:ascii="Palatino Linotype" w:eastAsia="Palatino Linotype" w:hAnsi="Palatino Linotype" w:cs="Palatino Linotype"/>
        </w:rPr>
        <w:t>Por su parte los artículos 186, 191 y 192 de la Ley en cita, disponen lo siguiente:</w:t>
      </w:r>
    </w:p>
    <w:p w14:paraId="7EEC3351" w14:textId="77777777" w:rsidR="00CE41B0" w:rsidRPr="0054227B" w:rsidRDefault="006F35A8">
      <w:pPr>
        <w:spacing w:before="120" w:after="120"/>
        <w:ind w:left="851" w:right="902"/>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b/>
          <w:i/>
          <w:sz w:val="22"/>
          <w:szCs w:val="22"/>
        </w:rPr>
        <w:t xml:space="preserve">“Artículo 186. </w:t>
      </w:r>
      <w:r w:rsidRPr="0054227B">
        <w:rPr>
          <w:rFonts w:ascii="Palatino Linotype" w:eastAsia="Palatino Linotype" w:hAnsi="Palatino Linotype" w:cs="Palatino Linotype"/>
          <w:i/>
          <w:sz w:val="22"/>
          <w:szCs w:val="22"/>
        </w:rPr>
        <w:t>Las resoluciones del Instituto podrán:</w:t>
      </w:r>
    </w:p>
    <w:p w14:paraId="4679AB74" w14:textId="77777777" w:rsidR="00CE41B0" w:rsidRPr="0054227B" w:rsidRDefault="006F35A8">
      <w:pPr>
        <w:spacing w:before="120" w:after="120"/>
        <w:ind w:left="1134" w:right="902"/>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b/>
          <w:i/>
          <w:sz w:val="22"/>
          <w:szCs w:val="22"/>
        </w:rPr>
        <w:t>I. Desechar o sobreseer el recurso;</w:t>
      </w:r>
    </w:p>
    <w:p w14:paraId="44B352E3" w14:textId="77777777" w:rsidR="00CE41B0" w:rsidRPr="0054227B" w:rsidRDefault="006F35A8">
      <w:pPr>
        <w:spacing w:before="120" w:after="120"/>
        <w:ind w:left="1134" w:right="902"/>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b/>
          <w:i/>
          <w:sz w:val="22"/>
          <w:szCs w:val="22"/>
        </w:rPr>
        <w:t xml:space="preserve">II. </w:t>
      </w:r>
      <w:r w:rsidRPr="0054227B">
        <w:rPr>
          <w:rFonts w:ascii="Palatino Linotype" w:eastAsia="Palatino Linotype" w:hAnsi="Palatino Linotype" w:cs="Palatino Linotype"/>
          <w:i/>
          <w:sz w:val="22"/>
          <w:szCs w:val="22"/>
        </w:rPr>
        <w:t>Confirmar la respuesta del sujeto obligado;</w:t>
      </w:r>
    </w:p>
    <w:p w14:paraId="2E7FAED3" w14:textId="77777777" w:rsidR="00CE41B0" w:rsidRPr="0054227B" w:rsidRDefault="006F35A8">
      <w:pPr>
        <w:spacing w:before="120" w:after="120"/>
        <w:ind w:left="1134" w:right="902"/>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b/>
          <w:i/>
          <w:sz w:val="22"/>
          <w:szCs w:val="22"/>
        </w:rPr>
        <w:t xml:space="preserve">III. </w:t>
      </w:r>
      <w:r w:rsidRPr="0054227B">
        <w:rPr>
          <w:rFonts w:ascii="Palatino Linotype" w:eastAsia="Palatino Linotype" w:hAnsi="Palatino Linotype" w:cs="Palatino Linotype"/>
          <w:i/>
          <w:sz w:val="22"/>
          <w:szCs w:val="22"/>
        </w:rPr>
        <w:t>Revocar o modificar la respuesta del sujeto obligado; y</w:t>
      </w:r>
    </w:p>
    <w:p w14:paraId="73629EC1" w14:textId="77777777" w:rsidR="00CE41B0" w:rsidRPr="0054227B" w:rsidRDefault="006F35A8">
      <w:pPr>
        <w:spacing w:before="120" w:after="120"/>
        <w:ind w:left="1134" w:right="902"/>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b/>
          <w:i/>
          <w:sz w:val="22"/>
          <w:szCs w:val="22"/>
        </w:rPr>
        <w:t xml:space="preserve">IV. </w:t>
      </w:r>
      <w:r w:rsidRPr="0054227B">
        <w:rPr>
          <w:rFonts w:ascii="Palatino Linotype" w:eastAsia="Palatino Linotype" w:hAnsi="Palatino Linotype" w:cs="Palatino Linotype"/>
          <w:i/>
          <w:sz w:val="22"/>
          <w:szCs w:val="22"/>
        </w:rPr>
        <w:t>Ordenar la entrega de la información…”</w:t>
      </w:r>
    </w:p>
    <w:p w14:paraId="2971449B" w14:textId="77777777" w:rsidR="00CE41B0" w:rsidRPr="0054227B" w:rsidRDefault="00CE41B0">
      <w:pPr>
        <w:spacing w:before="120" w:after="120"/>
        <w:ind w:left="851" w:right="902"/>
        <w:jc w:val="both"/>
        <w:rPr>
          <w:rFonts w:ascii="Palatino Linotype" w:eastAsia="Palatino Linotype" w:hAnsi="Palatino Linotype" w:cs="Palatino Linotype"/>
          <w:b/>
          <w:i/>
          <w:sz w:val="22"/>
          <w:szCs w:val="22"/>
        </w:rPr>
      </w:pPr>
    </w:p>
    <w:p w14:paraId="7961B6C3" w14:textId="77777777" w:rsidR="00CE41B0" w:rsidRPr="0054227B" w:rsidRDefault="006F35A8">
      <w:pPr>
        <w:spacing w:before="120" w:after="120"/>
        <w:ind w:left="851" w:right="902"/>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b/>
          <w:i/>
          <w:sz w:val="22"/>
          <w:szCs w:val="22"/>
        </w:rPr>
        <w:t xml:space="preserve">"Artículo 191. </w:t>
      </w:r>
      <w:r w:rsidRPr="0054227B">
        <w:rPr>
          <w:rFonts w:ascii="Palatino Linotype" w:eastAsia="Palatino Linotype" w:hAnsi="Palatino Linotype" w:cs="Palatino Linotype"/>
          <w:i/>
          <w:sz w:val="22"/>
          <w:szCs w:val="22"/>
        </w:rPr>
        <w:t>El recurso será desechado por improcedente cuando:</w:t>
      </w:r>
    </w:p>
    <w:p w14:paraId="34AD497B" w14:textId="77777777" w:rsidR="00CE41B0" w:rsidRPr="0054227B" w:rsidRDefault="006F35A8">
      <w:pPr>
        <w:tabs>
          <w:tab w:val="left" w:pos="1276"/>
        </w:tabs>
        <w:spacing w:before="120" w:after="120"/>
        <w:ind w:left="1134" w:right="902"/>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b/>
          <w:i/>
          <w:sz w:val="22"/>
          <w:szCs w:val="22"/>
        </w:rPr>
        <w:t xml:space="preserve">I. </w:t>
      </w:r>
      <w:r w:rsidRPr="0054227B">
        <w:rPr>
          <w:rFonts w:ascii="Palatino Linotype" w:eastAsia="Palatino Linotype" w:hAnsi="Palatino Linotype" w:cs="Palatino Linotype"/>
          <w:i/>
          <w:sz w:val="22"/>
          <w:szCs w:val="22"/>
        </w:rPr>
        <w:t>Sea extemporáneo por haber transcurrido el plazo establecido en la presente Ley, a partir de la respuesta;</w:t>
      </w:r>
    </w:p>
    <w:p w14:paraId="76E8CA39" w14:textId="77777777" w:rsidR="00CE41B0" w:rsidRPr="0054227B" w:rsidRDefault="006F35A8">
      <w:pPr>
        <w:tabs>
          <w:tab w:val="left" w:pos="1276"/>
        </w:tabs>
        <w:spacing w:before="120" w:after="120"/>
        <w:ind w:left="1134" w:right="902"/>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b/>
          <w:i/>
          <w:sz w:val="22"/>
          <w:szCs w:val="22"/>
        </w:rPr>
        <w:t xml:space="preserve">II. </w:t>
      </w:r>
      <w:r w:rsidRPr="0054227B">
        <w:rPr>
          <w:rFonts w:ascii="Palatino Linotype" w:eastAsia="Palatino Linotype" w:hAnsi="Palatino Linotype" w:cs="Palatino Linotype"/>
          <w:i/>
          <w:sz w:val="22"/>
          <w:szCs w:val="22"/>
        </w:rPr>
        <w:t>Se esté tramitando ante el Poder Judicial de la Federación algún recurso o medio de defensa interpuesto por el recurrente;</w:t>
      </w:r>
    </w:p>
    <w:p w14:paraId="5BA2E50A" w14:textId="77777777" w:rsidR="00CE41B0" w:rsidRPr="0054227B" w:rsidRDefault="006F35A8">
      <w:pPr>
        <w:tabs>
          <w:tab w:val="left" w:pos="1276"/>
        </w:tabs>
        <w:spacing w:before="120" w:after="120"/>
        <w:ind w:left="1134" w:right="902"/>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b/>
          <w:i/>
          <w:sz w:val="22"/>
          <w:szCs w:val="22"/>
        </w:rPr>
        <w:t xml:space="preserve">III. </w:t>
      </w:r>
      <w:r w:rsidRPr="0054227B">
        <w:rPr>
          <w:rFonts w:ascii="Palatino Linotype" w:eastAsia="Palatino Linotype" w:hAnsi="Palatino Linotype" w:cs="Palatino Linotype"/>
          <w:i/>
          <w:sz w:val="22"/>
          <w:szCs w:val="22"/>
        </w:rPr>
        <w:t>No actualice alguno de los supuestos previstos en la presente Ley;</w:t>
      </w:r>
    </w:p>
    <w:p w14:paraId="1339A60C" w14:textId="77777777" w:rsidR="00CE41B0" w:rsidRPr="0054227B" w:rsidRDefault="006F35A8">
      <w:pPr>
        <w:tabs>
          <w:tab w:val="left" w:pos="1276"/>
        </w:tabs>
        <w:spacing w:before="120" w:after="120"/>
        <w:ind w:left="1134" w:right="902"/>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b/>
          <w:i/>
          <w:sz w:val="22"/>
          <w:szCs w:val="22"/>
        </w:rPr>
        <w:t xml:space="preserve">IV. </w:t>
      </w:r>
      <w:r w:rsidRPr="0054227B">
        <w:rPr>
          <w:rFonts w:ascii="Palatino Linotype" w:eastAsia="Palatino Linotype" w:hAnsi="Palatino Linotype" w:cs="Palatino Linotype"/>
          <w:i/>
          <w:sz w:val="22"/>
          <w:szCs w:val="22"/>
        </w:rPr>
        <w:t>No se haya desahogado la prevención en los términos establecidos en la presente Ley;</w:t>
      </w:r>
    </w:p>
    <w:p w14:paraId="25A3E60A" w14:textId="77777777" w:rsidR="00CE41B0" w:rsidRPr="0054227B" w:rsidRDefault="006F35A8">
      <w:pPr>
        <w:tabs>
          <w:tab w:val="left" w:pos="1276"/>
        </w:tabs>
        <w:spacing w:before="120" w:after="120"/>
        <w:ind w:left="1134" w:right="902"/>
        <w:jc w:val="both"/>
        <w:rPr>
          <w:rFonts w:ascii="Palatino Linotype" w:eastAsia="Palatino Linotype" w:hAnsi="Palatino Linotype" w:cs="Palatino Linotype"/>
          <w:b/>
          <w:i/>
          <w:sz w:val="22"/>
          <w:szCs w:val="22"/>
        </w:rPr>
      </w:pPr>
      <w:r w:rsidRPr="0054227B">
        <w:rPr>
          <w:rFonts w:ascii="Palatino Linotype" w:eastAsia="Palatino Linotype" w:hAnsi="Palatino Linotype" w:cs="Palatino Linotype"/>
          <w:b/>
          <w:i/>
          <w:sz w:val="22"/>
          <w:szCs w:val="22"/>
        </w:rPr>
        <w:t>V. Se impugne la veracidad de la información proporcionada;</w:t>
      </w:r>
    </w:p>
    <w:p w14:paraId="1BBCD2A5" w14:textId="77777777" w:rsidR="00CE41B0" w:rsidRPr="0054227B" w:rsidRDefault="006F35A8">
      <w:pPr>
        <w:tabs>
          <w:tab w:val="left" w:pos="1276"/>
        </w:tabs>
        <w:spacing w:before="120" w:after="120"/>
        <w:ind w:left="1134" w:right="902"/>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b/>
          <w:i/>
          <w:sz w:val="22"/>
          <w:szCs w:val="22"/>
        </w:rPr>
        <w:t xml:space="preserve">VI. </w:t>
      </w:r>
      <w:r w:rsidRPr="0054227B">
        <w:rPr>
          <w:rFonts w:ascii="Palatino Linotype" w:eastAsia="Palatino Linotype" w:hAnsi="Palatino Linotype" w:cs="Palatino Linotype"/>
          <w:i/>
          <w:sz w:val="22"/>
          <w:szCs w:val="22"/>
        </w:rPr>
        <w:t>Se trate de una consulta, o trámite en específico; y</w:t>
      </w:r>
    </w:p>
    <w:p w14:paraId="35E9C295" w14:textId="77777777" w:rsidR="00CE41B0" w:rsidRPr="0054227B" w:rsidRDefault="006F35A8">
      <w:pPr>
        <w:tabs>
          <w:tab w:val="left" w:pos="1276"/>
        </w:tabs>
        <w:spacing w:before="120" w:after="120"/>
        <w:ind w:left="1134" w:right="902"/>
        <w:jc w:val="both"/>
        <w:rPr>
          <w:rFonts w:ascii="Palatino Linotype" w:eastAsia="Palatino Linotype" w:hAnsi="Palatino Linotype" w:cs="Palatino Linotype"/>
          <w:b/>
          <w:i/>
          <w:sz w:val="22"/>
          <w:szCs w:val="22"/>
        </w:rPr>
      </w:pPr>
      <w:r w:rsidRPr="0054227B">
        <w:rPr>
          <w:rFonts w:ascii="Palatino Linotype" w:eastAsia="Palatino Linotype" w:hAnsi="Palatino Linotype" w:cs="Palatino Linotype"/>
          <w:b/>
          <w:i/>
          <w:sz w:val="22"/>
          <w:szCs w:val="22"/>
        </w:rPr>
        <w:t>VII. El recurrente amplíe su solicitud en el recurso de revisión, únicamente respecto de los nuevos contenidos.”</w:t>
      </w:r>
    </w:p>
    <w:p w14:paraId="63DAA246" w14:textId="77777777" w:rsidR="00CE41B0" w:rsidRPr="0054227B" w:rsidRDefault="00CE41B0">
      <w:pPr>
        <w:spacing w:before="120" w:after="120"/>
        <w:ind w:left="851" w:right="902"/>
        <w:jc w:val="both"/>
        <w:rPr>
          <w:rFonts w:ascii="Palatino Linotype" w:eastAsia="Palatino Linotype" w:hAnsi="Palatino Linotype" w:cs="Palatino Linotype"/>
          <w:b/>
          <w:i/>
          <w:sz w:val="22"/>
          <w:szCs w:val="22"/>
        </w:rPr>
      </w:pPr>
    </w:p>
    <w:p w14:paraId="55903098" w14:textId="77777777" w:rsidR="00CE41B0" w:rsidRPr="0054227B" w:rsidRDefault="006F35A8">
      <w:pPr>
        <w:spacing w:before="120" w:after="120"/>
        <w:ind w:left="851" w:right="902"/>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b/>
          <w:i/>
          <w:sz w:val="22"/>
          <w:szCs w:val="22"/>
        </w:rPr>
        <w:t xml:space="preserve">“Artículo 192. </w:t>
      </w:r>
      <w:r w:rsidRPr="0054227B">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17A516E8" w14:textId="77777777" w:rsidR="00CE41B0" w:rsidRPr="0054227B" w:rsidRDefault="006F35A8">
      <w:pPr>
        <w:spacing w:before="120" w:after="120"/>
        <w:ind w:left="1134" w:right="902"/>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b/>
          <w:i/>
          <w:sz w:val="22"/>
          <w:szCs w:val="22"/>
        </w:rPr>
        <w:t xml:space="preserve">I. </w:t>
      </w:r>
      <w:r w:rsidRPr="0054227B">
        <w:rPr>
          <w:rFonts w:ascii="Palatino Linotype" w:eastAsia="Palatino Linotype" w:hAnsi="Palatino Linotype" w:cs="Palatino Linotype"/>
          <w:i/>
          <w:sz w:val="22"/>
          <w:szCs w:val="22"/>
        </w:rPr>
        <w:t>El recurrente se desista expresamente del recurso;</w:t>
      </w:r>
    </w:p>
    <w:p w14:paraId="336C7409" w14:textId="77777777" w:rsidR="00CE41B0" w:rsidRPr="0054227B" w:rsidRDefault="006F35A8">
      <w:pPr>
        <w:spacing w:before="120" w:after="120"/>
        <w:ind w:left="1134" w:right="902"/>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b/>
          <w:i/>
          <w:sz w:val="22"/>
          <w:szCs w:val="22"/>
        </w:rPr>
        <w:lastRenderedPageBreak/>
        <w:t xml:space="preserve">II. </w:t>
      </w:r>
      <w:r w:rsidRPr="0054227B">
        <w:rPr>
          <w:rFonts w:ascii="Palatino Linotype" w:eastAsia="Palatino Linotype" w:hAnsi="Palatino Linotype" w:cs="Palatino Linotype"/>
          <w:i/>
          <w:sz w:val="22"/>
          <w:szCs w:val="22"/>
        </w:rPr>
        <w:t>El recurrente fallezca o, tratándose de personas jurídicas colectivas, se disuelva;</w:t>
      </w:r>
    </w:p>
    <w:p w14:paraId="62AC481F" w14:textId="77777777" w:rsidR="00CE41B0" w:rsidRPr="0054227B" w:rsidRDefault="006F35A8">
      <w:pPr>
        <w:spacing w:before="120" w:after="120"/>
        <w:ind w:left="1134" w:right="902"/>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b/>
          <w:i/>
          <w:sz w:val="22"/>
          <w:szCs w:val="22"/>
        </w:rPr>
        <w:t xml:space="preserve">III. </w:t>
      </w:r>
      <w:r w:rsidRPr="0054227B">
        <w:rPr>
          <w:rFonts w:ascii="Palatino Linotype" w:eastAsia="Palatino Linotype" w:hAnsi="Palatino Linotype" w:cs="Palatino Linotype"/>
          <w:i/>
          <w:sz w:val="22"/>
          <w:szCs w:val="22"/>
        </w:rPr>
        <w:t>El sujeto obligado responsable del acto lo modifique o revoque de tal manera que el recurso de revisión quede sin materia;</w:t>
      </w:r>
    </w:p>
    <w:p w14:paraId="0657B8B6" w14:textId="77777777" w:rsidR="00CE41B0" w:rsidRPr="0054227B" w:rsidRDefault="006F35A8">
      <w:pPr>
        <w:spacing w:before="120" w:after="120"/>
        <w:ind w:left="1134" w:right="902"/>
        <w:jc w:val="both"/>
        <w:rPr>
          <w:rFonts w:ascii="Palatino Linotype" w:eastAsia="Palatino Linotype" w:hAnsi="Palatino Linotype" w:cs="Palatino Linotype"/>
          <w:b/>
          <w:i/>
          <w:sz w:val="22"/>
          <w:szCs w:val="22"/>
        </w:rPr>
      </w:pPr>
      <w:r w:rsidRPr="0054227B">
        <w:rPr>
          <w:rFonts w:ascii="Palatino Linotype" w:eastAsia="Palatino Linotype" w:hAnsi="Palatino Linotype" w:cs="Palatino Linotype"/>
          <w:b/>
          <w:i/>
          <w:sz w:val="22"/>
          <w:szCs w:val="22"/>
        </w:rPr>
        <w:t>IV. Admitido el recurso de revisión, aparezca alguna causal de improcedencia en los términos de la presente Ley; y</w:t>
      </w:r>
    </w:p>
    <w:p w14:paraId="6E55E3B9" w14:textId="77777777" w:rsidR="00CE41B0" w:rsidRPr="0054227B" w:rsidRDefault="006F35A8">
      <w:pPr>
        <w:spacing w:before="120" w:after="120"/>
        <w:ind w:left="1134" w:right="902"/>
        <w:jc w:val="both"/>
        <w:rPr>
          <w:rFonts w:ascii="Palatino Linotype" w:eastAsia="Palatino Linotype" w:hAnsi="Palatino Linotype" w:cs="Palatino Linotype"/>
          <w:sz w:val="22"/>
          <w:szCs w:val="22"/>
        </w:rPr>
      </w:pPr>
      <w:r w:rsidRPr="0054227B">
        <w:rPr>
          <w:rFonts w:ascii="Palatino Linotype" w:eastAsia="Palatino Linotype" w:hAnsi="Palatino Linotype" w:cs="Palatino Linotype"/>
          <w:b/>
          <w:i/>
          <w:sz w:val="22"/>
          <w:szCs w:val="22"/>
        </w:rPr>
        <w:t xml:space="preserve">V. </w:t>
      </w:r>
      <w:r w:rsidRPr="0054227B">
        <w:rPr>
          <w:rFonts w:ascii="Palatino Linotype" w:eastAsia="Palatino Linotype" w:hAnsi="Palatino Linotype" w:cs="Palatino Linotype"/>
          <w:i/>
          <w:sz w:val="22"/>
          <w:szCs w:val="22"/>
        </w:rPr>
        <w:t>Cuando por cualquier motivo quede sin materia el recurso</w:t>
      </w:r>
      <w:r w:rsidRPr="0054227B">
        <w:rPr>
          <w:rFonts w:ascii="Palatino Linotype" w:eastAsia="Palatino Linotype" w:hAnsi="Palatino Linotype" w:cs="Palatino Linotype"/>
          <w:sz w:val="22"/>
          <w:szCs w:val="22"/>
        </w:rPr>
        <w:t>.”</w:t>
      </w:r>
    </w:p>
    <w:p w14:paraId="700E2697" w14:textId="77777777" w:rsidR="00CE41B0" w:rsidRPr="0054227B" w:rsidRDefault="006F35A8">
      <w:pPr>
        <w:spacing w:before="240" w:after="240" w:line="360" w:lineRule="auto"/>
        <w:ind w:right="49"/>
        <w:jc w:val="both"/>
        <w:rPr>
          <w:rFonts w:ascii="Palatino Linotype" w:eastAsia="Palatino Linotype" w:hAnsi="Palatino Linotype" w:cs="Palatino Linotype"/>
        </w:rPr>
      </w:pPr>
      <w:r w:rsidRPr="0054227B">
        <w:rPr>
          <w:rFonts w:ascii="Palatino Linotype" w:eastAsia="Palatino Linotype" w:hAnsi="Palatino Linotype" w:cs="Palatino Linotype"/>
        </w:rPr>
        <w:t>En el presente caso, en el análisis oficioso este Organismo Garante advierte que, una vez admitido el Recurso de Revisión y en su estudio a detalle, surgieron las causales de improcedencia, previstas en el artículo 191 fracciones V y VII de la Ley de Transparencia y Acceso a la Información Pública del Estado de México y Municipios</w:t>
      </w:r>
    </w:p>
    <w:p w14:paraId="69EB6EC1" w14:textId="77777777" w:rsidR="00CE41B0" w:rsidRPr="0054227B" w:rsidRDefault="006F35A8">
      <w:pPr>
        <w:spacing w:before="240" w:after="240" w:line="360" w:lineRule="auto"/>
        <w:ind w:right="49"/>
        <w:jc w:val="both"/>
        <w:rPr>
          <w:rFonts w:ascii="Palatino Linotype" w:eastAsia="Palatino Linotype" w:hAnsi="Palatino Linotype" w:cs="Palatino Linotype"/>
        </w:rPr>
      </w:pPr>
      <w:r w:rsidRPr="0054227B">
        <w:rPr>
          <w:rFonts w:ascii="Palatino Linotype" w:eastAsia="Palatino Linotype" w:hAnsi="Palatino Linotype" w:cs="Palatino Linotype"/>
        </w:rPr>
        <w:t xml:space="preserve">Cobrando aplicación lo previsto en la fracción IV del artículo 192, en razón a que al haber sido el recurso y al actualizarse una causal de improcedencia, debe ser sobreseído. </w:t>
      </w:r>
    </w:p>
    <w:p w14:paraId="0804E4B8" w14:textId="77777777" w:rsidR="00CE41B0" w:rsidRPr="0054227B" w:rsidRDefault="006F35A8">
      <w:pPr>
        <w:spacing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En atención de lo anterior, se procede a analizar las cuestiones de hecho que dieron lugar a la improcedencia en concordancia con el apartado de causales de sobreseimiento.</w:t>
      </w:r>
    </w:p>
    <w:p w14:paraId="3EC70AF6" w14:textId="77777777" w:rsidR="00CE41B0" w:rsidRPr="0054227B" w:rsidRDefault="006F35A8">
      <w:pPr>
        <w:spacing w:before="240" w:after="240" w:line="360" w:lineRule="auto"/>
        <w:ind w:right="49"/>
        <w:jc w:val="both"/>
        <w:rPr>
          <w:rFonts w:ascii="Palatino Linotype" w:eastAsia="Palatino Linotype" w:hAnsi="Palatino Linotype" w:cs="Palatino Linotype"/>
        </w:rPr>
      </w:pPr>
      <w:r w:rsidRPr="0054227B">
        <w:rPr>
          <w:rFonts w:ascii="Palatino Linotype" w:eastAsia="Palatino Linotype" w:hAnsi="Palatino Linotype" w:cs="Palatino Linotype"/>
        </w:rPr>
        <w:t xml:space="preserve">Así, de las constancias que obran en el expediente de mérito, se advierte que se actualiza la causal de sobreseimiento enunciada en la fracción IV del artículo 192 de la Ley de Transparencia y Acceso a la Información Pública del Estado de México y Municipios, en relación directa con las fracciones V y VII del artículo 191 de la misma Ley citada con antelación, por no existir elementos de procedencia, en virtud de que el mismo no actualiza alguno de los supuestos previstos en el  citado artículo 179, toda vez que la parte </w:t>
      </w:r>
      <w:r w:rsidRPr="0054227B">
        <w:rPr>
          <w:rFonts w:ascii="Palatino Linotype" w:eastAsia="Palatino Linotype" w:hAnsi="Palatino Linotype" w:cs="Palatino Linotype"/>
          <w:b/>
        </w:rPr>
        <w:t>Recurrente</w:t>
      </w:r>
      <w:r w:rsidRPr="0054227B">
        <w:rPr>
          <w:rFonts w:ascii="Palatino Linotype" w:eastAsia="Palatino Linotype" w:hAnsi="Palatino Linotype" w:cs="Palatino Linotype"/>
        </w:rPr>
        <w:t xml:space="preserve">, mediante el recurso de revisión, solicita le sea </w:t>
      </w:r>
      <w:r w:rsidRPr="0054227B">
        <w:rPr>
          <w:rFonts w:ascii="Palatino Linotype" w:eastAsia="Palatino Linotype" w:hAnsi="Palatino Linotype" w:cs="Palatino Linotype"/>
        </w:rPr>
        <w:lastRenderedPageBreak/>
        <w:t xml:space="preserve">entregada información que no fue requerida a través de la solicitud primigenia, asimismo, impugna la veracidad de la información proporcionada. </w:t>
      </w:r>
    </w:p>
    <w:p w14:paraId="74FC47F8" w14:textId="77777777" w:rsidR="00CE41B0" w:rsidRPr="0054227B" w:rsidRDefault="006F35A8">
      <w:pPr>
        <w:spacing w:before="240" w:after="240" w:line="360" w:lineRule="auto"/>
        <w:ind w:right="51"/>
        <w:jc w:val="both"/>
        <w:rPr>
          <w:rFonts w:ascii="Palatino Linotype" w:eastAsia="Palatino Linotype" w:hAnsi="Palatino Linotype" w:cs="Palatino Linotype"/>
        </w:rPr>
      </w:pPr>
      <w:r w:rsidRPr="0054227B">
        <w:rPr>
          <w:rFonts w:ascii="Palatino Linotype" w:eastAsia="Palatino Linotype" w:hAnsi="Palatino Linotype" w:cs="Palatino Linotype"/>
        </w:rPr>
        <w:t xml:space="preserve">A efecto de sustentar lo anterior, es imprescindible mencionar que, del análisis de la solicitud de información motivo del recurso de revisión que ahora se resuelve, se advierte que la parte solicitante requirió al </w:t>
      </w:r>
      <w:r w:rsidRPr="0054227B">
        <w:rPr>
          <w:rFonts w:ascii="Palatino Linotype" w:eastAsia="Palatino Linotype" w:hAnsi="Palatino Linotype" w:cs="Palatino Linotype"/>
          <w:b/>
        </w:rPr>
        <w:t>Sujeto Obligado</w:t>
      </w:r>
      <w:r w:rsidRPr="0054227B">
        <w:rPr>
          <w:rFonts w:ascii="Palatino Linotype" w:eastAsia="Palatino Linotype" w:hAnsi="Palatino Linotype" w:cs="Palatino Linotype"/>
        </w:rPr>
        <w:t xml:space="preserve"> le proporcione de un servidor público específico, la información consistente en lo siguiente:</w:t>
      </w:r>
    </w:p>
    <w:p w14:paraId="0D61F5AD" w14:textId="77777777" w:rsidR="00CE41B0" w:rsidRPr="0054227B" w:rsidRDefault="006F35A8">
      <w:pPr>
        <w:spacing w:before="240" w:after="240" w:line="360" w:lineRule="auto"/>
        <w:ind w:right="51"/>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i/>
          <w:sz w:val="22"/>
          <w:szCs w:val="22"/>
        </w:rPr>
        <w:t xml:space="preserve">1. Total de sus percepciones en los últimos 3 meses </w:t>
      </w:r>
    </w:p>
    <w:p w14:paraId="021A95A4" w14:textId="77777777" w:rsidR="00CE41B0" w:rsidRPr="0054227B" w:rsidRDefault="006F35A8">
      <w:pPr>
        <w:spacing w:before="240" w:after="240" w:line="360" w:lineRule="auto"/>
        <w:ind w:right="51"/>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i/>
          <w:sz w:val="22"/>
          <w:szCs w:val="22"/>
        </w:rPr>
        <w:t xml:space="preserve">2. Nivel y rango actual </w:t>
      </w:r>
    </w:p>
    <w:p w14:paraId="50EB5300" w14:textId="77777777" w:rsidR="00CE41B0" w:rsidRPr="0054227B" w:rsidRDefault="006F35A8">
      <w:pPr>
        <w:spacing w:before="240" w:after="240" w:line="360" w:lineRule="auto"/>
        <w:ind w:right="51"/>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i/>
          <w:sz w:val="22"/>
          <w:szCs w:val="22"/>
        </w:rPr>
        <w:t xml:space="preserve">3. Copia simple de nombramiento por escrito como titular del Departamento de SERVICIOS Ambientales </w:t>
      </w:r>
    </w:p>
    <w:p w14:paraId="6EDBF719" w14:textId="77777777" w:rsidR="00CE41B0" w:rsidRPr="0054227B" w:rsidRDefault="006F35A8">
      <w:pPr>
        <w:spacing w:before="240" w:after="240" w:line="360" w:lineRule="auto"/>
        <w:ind w:right="51"/>
        <w:jc w:val="both"/>
        <w:rPr>
          <w:rFonts w:ascii="Palatino Linotype" w:eastAsia="Palatino Linotype" w:hAnsi="Palatino Linotype" w:cs="Palatino Linotype"/>
        </w:rPr>
      </w:pPr>
      <w:r w:rsidRPr="0054227B">
        <w:rPr>
          <w:rFonts w:ascii="Palatino Linotype" w:eastAsia="Palatino Linotype" w:hAnsi="Palatino Linotype" w:cs="Palatino Linotype"/>
          <w:i/>
          <w:sz w:val="22"/>
          <w:szCs w:val="22"/>
        </w:rPr>
        <w:t>4. Tiempo de cargo como Jefe del Departamento de Servicios Generales</w:t>
      </w:r>
    </w:p>
    <w:p w14:paraId="07A37199" w14:textId="77777777" w:rsidR="00CE41B0" w:rsidRPr="0054227B" w:rsidRDefault="006F35A8">
      <w:pPr>
        <w:spacing w:line="360" w:lineRule="auto"/>
        <w:ind w:right="49"/>
        <w:jc w:val="both"/>
        <w:rPr>
          <w:rFonts w:ascii="Palatino Linotype" w:eastAsia="Palatino Linotype" w:hAnsi="Palatino Linotype" w:cs="Palatino Linotype"/>
        </w:rPr>
      </w:pPr>
      <w:r w:rsidRPr="0054227B">
        <w:rPr>
          <w:rFonts w:ascii="Palatino Linotype" w:eastAsia="Palatino Linotype" w:hAnsi="Palatino Linotype" w:cs="Palatino Linotype"/>
        </w:rPr>
        <w:t xml:space="preserve">En respuesta, el </w:t>
      </w:r>
      <w:r w:rsidRPr="0054227B">
        <w:rPr>
          <w:rFonts w:ascii="Palatino Linotype" w:eastAsia="Palatino Linotype" w:hAnsi="Palatino Linotype" w:cs="Palatino Linotype"/>
          <w:b/>
        </w:rPr>
        <w:t xml:space="preserve">Sujeto Obligado, </w:t>
      </w:r>
      <w:r w:rsidRPr="0054227B">
        <w:rPr>
          <w:rFonts w:ascii="Palatino Linotype" w:eastAsia="Palatino Linotype" w:hAnsi="Palatino Linotype" w:cs="Palatino Linotype"/>
        </w:rPr>
        <w:t xml:space="preserve">remitió el oficio número 225C0201040000L-0723/2022  signado por la Directora de Administración, Finanzas y de Gestión Documental a través del cual informa, del servidor público del cual se solicita información, el total de percepciones, el nivel y rango salarial, remite la copia del nombramiento como titular de servicios ambientales y precisa que no hay información relativa al tiempo de cargo como jefe de departamento de servicios generales al no existir en el organigrama dicho departamento, tal como se advierte a continuación: </w:t>
      </w:r>
    </w:p>
    <w:p w14:paraId="2449A345" w14:textId="77777777" w:rsidR="00CE41B0" w:rsidRPr="0054227B" w:rsidRDefault="00CE41B0">
      <w:pPr>
        <w:ind w:right="902"/>
        <w:jc w:val="both"/>
        <w:rPr>
          <w:rFonts w:ascii="Palatino Linotype" w:eastAsia="Palatino Linotype" w:hAnsi="Palatino Linotype" w:cs="Palatino Linotype"/>
        </w:rPr>
      </w:pPr>
    </w:p>
    <w:p w14:paraId="380959BF" w14:textId="77777777" w:rsidR="00CE41B0" w:rsidRPr="0054227B" w:rsidRDefault="006F35A8">
      <w:pPr>
        <w:ind w:right="902"/>
        <w:jc w:val="both"/>
        <w:rPr>
          <w:rFonts w:ascii="Palatino Linotype" w:eastAsia="Palatino Linotype" w:hAnsi="Palatino Linotype" w:cs="Palatino Linotype"/>
        </w:rPr>
      </w:pPr>
      <w:r w:rsidRPr="0054227B">
        <w:rPr>
          <w:rFonts w:ascii="Palatino Linotype" w:eastAsia="Palatino Linotype" w:hAnsi="Palatino Linotype" w:cs="Palatino Linotype"/>
          <w:noProof/>
          <w:lang w:val="es-MX" w:eastAsia="es-MX"/>
        </w:rPr>
        <w:lastRenderedPageBreak/>
        <w:drawing>
          <wp:inline distT="0" distB="0" distL="0" distR="0" wp14:anchorId="7ED69357" wp14:editId="08DF6293">
            <wp:extent cx="5738041" cy="6435293"/>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38041" cy="6435293"/>
                    </a:xfrm>
                    <a:prstGeom prst="rect">
                      <a:avLst/>
                    </a:prstGeom>
                    <a:ln/>
                  </pic:spPr>
                </pic:pic>
              </a:graphicData>
            </a:graphic>
          </wp:inline>
        </w:drawing>
      </w:r>
    </w:p>
    <w:p w14:paraId="59C4B965" w14:textId="77777777" w:rsidR="00CE41B0" w:rsidRPr="0054227B" w:rsidRDefault="006F35A8">
      <w:pPr>
        <w:ind w:right="902"/>
        <w:jc w:val="both"/>
        <w:rPr>
          <w:rFonts w:ascii="Palatino Linotype" w:eastAsia="Palatino Linotype" w:hAnsi="Palatino Linotype" w:cs="Palatino Linotype"/>
        </w:rPr>
      </w:pPr>
      <w:r w:rsidRPr="0054227B">
        <w:rPr>
          <w:rFonts w:ascii="Palatino Linotype" w:eastAsia="Palatino Linotype" w:hAnsi="Palatino Linotype" w:cs="Palatino Linotype"/>
          <w:noProof/>
          <w:lang w:val="es-MX" w:eastAsia="es-MX"/>
        </w:rPr>
        <w:lastRenderedPageBreak/>
        <w:drawing>
          <wp:inline distT="114300" distB="114300" distL="114300" distR="114300" wp14:anchorId="7CD55F84" wp14:editId="20BE3B0C">
            <wp:extent cx="5524500" cy="7343775"/>
            <wp:effectExtent l="0" t="0" r="0" b="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524500" cy="7343775"/>
                    </a:xfrm>
                    <a:prstGeom prst="rect">
                      <a:avLst/>
                    </a:prstGeom>
                    <a:ln/>
                  </pic:spPr>
                </pic:pic>
              </a:graphicData>
            </a:graphic>
          </wp:inline>
        </w:drawing>
      </w:r>
    </w:p>
    <w:p w14:paraId="6B093CB1" w14:textId="77777777" w:rsidR="00CE41B0" w:rsidRPr="0054227B" w:rsidRDefault="00CE41B0">
      <w:pPr>
        <w:ind w:right="902"/>
        <w:jc w:val="both"/>
        <w:rPr>
          <w:rFonts w:ascii="Palatino Linotype" w:eastAsia="Palatino Linotype" w:hAnsi="Palatino Linotype" w:cs="Palatino Linotype"/>
        </w:rPr>
      </w:pPr>
    </w:p>
    <w:p w14:paraId="5C6A4CCF" w14:textId="77777777" w:rsidR="00CE41B0" w:rsidRPr="0054227B" w:rsidRDefault="006F35A8">
      <w:pPr>
        <w:spacing w:before="240" w:after="240" w:line="360" w:lineRule="auto"/>
        <w:ind w:right="51"/>
        <w:jc w:val="both"/>
        <w:rPr>
          <w:rFonts w:ascii="Palatino Linotype" w:eastAsia="Palatino Linotype" w:hAnsi="Palatino Linotype" w:cs="Palatino Linotype"/>
        </w:rPr>
      </w:pPr>
      <w:r w:rsidRPr="0054227B">
        <w:rPr>
          <w:rFonts w:ascii="Palatino Linotype" w:eastAsia="Palatino Linotype" w:hAnsi="Palatino Linotype" w:cs="Palatino Linotype"/>
        </w:rPr>
        <w:t xml:space="preserve">No obstante, la parte </w:t>
      </w:r>
      <w:r w:rsidRPr="0054227B">
        <w:rPr>
          <w:rFonts w:ascii="Palatino Linotype" w:eastAsia="Palatino Linotype" w:hAnsi="Palatino Linotype" w:cs="Palatino Linotype"/>
          <w:b/>
        </w:rPr>
        <w:t>Recurrente</w:t>
      </w:r>
      <w:r w:rsidRPr="0054227B">
        <w:rPr>
          <w:rFonts w:ascii="Palatino Linotype" w:eastAsia="Palatino Linotype" w:hAnsi="Palatino Linotype" w:cs="Palatino Linotype"/>
        </w:rPr>
        <w:t xml:space="preserve">, al presentar el recurso de revisión que nos ocupa, señaló como motivo de inconformidad particularmente lo siguiente: </w:t>
      </w:r>
    </w:p>
    <w:p w14:paraId="75117A70" w14:textId="77777777" w:rsidR="00CE41B0" w:rsidRPr="0054227B" w:rsidRDefault="006F35A8">
      <w:pPr>
        <w:spacing w:after="240"/>
        <w:ind w:left="851" w:right="900"/>
        <w:jc w:val="both"/>
        <w:rPr>
          <w:rFonts w:ascii="Palatino Linotype" w:eastAsia="Palatino Linotype" w:hAnsi="Palatino Linotype" w:cs="Palatino Linotype"/>
          <w:b/>
          <w:i/>
          <w:sz w:val="22"/>
          <w:szCs w:val="22"/>
          <w:u w:val="single"/>
        </w:rPr>
      </w:pPr>
      <w:r w:rsidRPr="0054227B">
        <w:rPr>
          <w:rFonts w:ascii="Palatino Linotype" w:eastAsia="Palatino Linotype" w:hAnsi="Palatino Linotype" w:cs="Palatino Linotype"/>
          <w:i/>
          <w:sz w:val="22"/>
          <w:szCs w:val="22"/>
        </w:rPr>
        <w:t xml:space="preserve">“Se otorga nombramiento en fecha 30 de noviembre de 2021 al servidor público Vicente Florencio Vázquez cortes, y en el oficio de nombramiento dice que “… Exhortándolo para que durante el ejercicio de estas responsabilidades, de seguimiento, transparencia, control y cumplimiento a los objetivos, lineamientos y estrategias definidas a los programas que opera el Organismo, conforme al Manual General de Organización, publicado en el Periódico Oficial “Gaceta del Gobierno” el 11 de agosto de 2021…”(sic). </w:t>
      </w:r>
      <w:r w:rsidRPr="0054227B">
        <w:rPr>
          <w:rFonts w:ascii="Palatino Linotype" w:eastAsia="Palatino Linotype" w:hAnsi="Palatino Linotype" w:cs="Palatino Linotype"/>
          <w:b/>
          <w:i/>
          <w:sz w:val="22"/>
          <w:szCs w:val="22"/>
        </w:rPr>
        <w:t xml:space="preserve">Siendo que en este </w:t>
      </w:r>
      <w:r w:rsidRPr="0054227B">
        <w:rPr>
          <w:rFonts w:ascii="Palatino Linotype" w:eastAsia="Palatino Linotype" w:hAnsi="Palatino Linotype" w:cs="Palatino Linotype"/>
          <w:b/>
          <w:i/>
          <w:sz w:val="22"/>
          <w:szCs w:val="22"/>
          <w:u w:val="single"/>
        </w:rPr>
        <w:t xml:space="preserve">no existen funciones ni atribuciones de una jefa de departamento de servicios ambientales en el Manual citado.” </w:t>
      </w:r>
    </w:p>
    <w:p w14:paraId="3A930157" w14:textId="77777777" w:rsidR="00CE41B0" w:rsidRPr="0054227B" w:rsidRDefault="006F35A8">
      <w:pPr>
        <w:spacing w:line="360" w:lineRule="auto"/>
        <w:jc w:val="both"/>
        <w:rPr>
          <w:rFonts w:ascii="Palatino Linotype" w:eastAsia="Palatino Linotype" w:hAnsi="Palatino Linotype" w:cs="Palatino Linotype"/>
          <w:b/>
        </w:rPr>
      </w:pPr>
      <w:r w:rsidRPr="0054227B">
        <w:rPr>
          <w:rFonts w:ascii="Palatino Linotype" w:eastAsia="Palatino Linotype" w:hAnsi="Palatino Linotype" w:cs="Palatino Linotype"/>
          <w:b/>
        </w:rPr>
        <w:t>b) Motivos de inconformidad.</w:t>
      </w:r>
    </w:p>
    <w:p w14:paraId="34A73AC0" w14:textId="77777777" w:rsidR="00CE41B0" w:rsidRPr="0054227B" w:rsidRDefault="006F35A8">
      <w:pPr>
        <w:spacing w:after="240"/>
        <w:ind w:left="851" w:right="900"/>
        <w:jc w:val="both"/>
        <w:rPr>
          <w:rFonts w:ascii="Palatino Linotype" w:eastAsia="Palatino Linotype" w:hAnsi="Palatino Linotype" w:cs="Palatino Linotype"/>
          <w:b/>
          <w:i/>
          <w:sz w:val="22"/>
          <w:szCs w:val="22"/>
          <w:u w:val="single"/>
        </w:rPr>
      </w:pPr>
      <w:r w:rsidRPr="0054227B">
        <w:rPr>
          <w:rFonts w:ascii="Palatino Linotype" w:eastAsia="Palatino Linotype" w:hAnsi="Palatino Linotype" w:cs="Palatino Linotype"/>
          <w:b/>
          <w:i/>
          <w:sz w:val="22"/>
          <w:szCs w:val="22"/>
          <w:u w:val="single"/>
        </w:rPr>
        <w:t>“No concuerdan fechas</w:t>
      </w:r>
      <w:r w:rsidRPr="0054227B">
        <w:rPr>
          <w:rFonts w:ascii="Palatino Linotype" w:eastAsia="Palatino Linotype" w:hAnsi="Palatino Linotype" w:cs="Palatino Linotype"/>
          <w:i/>
          <w:sz w:val="22"/>
          <w:szCs w:val="22"/>
        </w:rPr>
        <w:t xml:space="preserve"> con el nombramiento en relación con la normatividad legal aplicable para las funciones y atribuciones de la jefa o jefe de departamento de servicios ambientales en el Manual General de Organización de la Protectora de Bosques del Estado de México y su reglamento interior se anexa al manual en mención. </w:t>
      </w:r>
      <w:r w:rsidRPr="0054227B">
        <w:rPr>
          <w:rFonts w:ascii="Palatino Linotype" w:eastAsia="Palatino Linotype" w:hAnsi="Palatino Linotype" w:cs="Palatino Linotype"/>
          <w:b/>
          <w:i/>
          <w:sz w:val="22"/>
          <w:szCs w:val="22"/>
          <w:u w:val="single"/>
        </w:rPr>
        <w:t>Solicito se informe la fecha de autorización de la creación del Departamento de Servicios Ambientales, se remita organigrama autorizado.”</w:t>
      </w:r>
    </w:p>
    <w:p w14:paraId="0E85B0EB" w14:textId="77777777" w:rsidR="00CE41B0" w:rsidRPr="0054227B" w:rsidRDefault="006F35A8">
      <w:pPr>
        <w:pBdr>
          <w:top w:val="nil"/>
          <w:left w:val="nil"/>
          <w:bottom w:val="nil"/>
          <w:right w:val="nil"/>
          <w:between w:val="nil"/>
        </w:pBdr>
        <w:spacing w:before="240" w:after="240" w:line="360" w:lineRule="auto"/>
        <w:jc w:val="both"/>
      </w:pPr>
      <w:r w:rsidRPr="0054227B">
        <w:rPr>
          <w:rFonts w:ascii="Palatino Linotype" w:eastAsia="Palatino Linotype" w:hAnsi="Palatino Linotype" w:cs="Palatino Linotype"/>
        </w:rPr>
        <w:t>En este tenor, no pasa desapercibido para este Órgano Garante que la particular no expresó motivo de inconformidad respecto de la información remitida por el Sujeto Obligado, en relación al</w:t>
      </w:r>
      <w:r w:rsidRPr="0054227B">
        <w:rPr>
          <w:rFonts w:ascii="Palatino Linotype" w:eastAsia="Palatino Linotype" w:hAnsi="Palatino Linotype" w:cs="Palatino Linotype"/>
          <w:i/>
          <w:sz w:val="22"/>
          <w:szCs w:val="22"/>
        </w:rPr>
        <w:t xml:space="preserve"> </w:t>
      </w:r>
      <w:r w:rsidRPr="0054227B">
        <w:rPr>
          <w:rFonts w:ascii="Palatino Linotype" w:eastAsia="Palatino Linotype" w:hAnsi="Palatino Linotype" w:cs="Palatino Linotype"/>
          <w:b/>
          <w:i/>
          <w:sz w:val="22"/>
          <w:szCs w:val="22"/>
          <w:u w:val="single"/>
        </w:rPr>
        <w:t>Total de sus percepciones en los últimos 3 meses; Nivel y rango actual y el Tiempo de cargo como Jefe del Departamento de Servicios Generales</w:t>
      </w:r>
      <w:r w:rsidRPr="0054227B">
        <w:rPr>
          <w:rFonts w:ascii="Palatino Linotype" w:eastAsia="Palatino Linotype" w:hAnsi="Palatino Linotype" w:cs="Palatino Linotype"/>
          <w:i/>
          <w:sz w:val="22"/>
          <w:szCs w:val="22"/>
        </w:rPr>
        <w:t xml:space="preserve">, </w:t>
      </w:r>
      <w:r w:rsidRPr="0054227B">
        <w:rPr>
          <w:rFonts w:ascii="Palatino Linotype" w:eastAsia="Palatino Linotype" w:hAnsi="Palatino Linotype" w:cs="Palatino Linotype"/>
        </w:rPr>
        <w:t xml:space="preserve">por lo que la respuesta a dichos puntos debe declararse consentida, toda vez que, al no haber realizado manifestaciones de inconformidad al respecto, no pueden producirse efectos jurídicos tendentes a revocar, confirmar o modificar el acto reclamado, ya </w:t>
      </w:r>
      <w:r w:rsidRPr="0054227B">
        <w:rPr>
          <w:rFonts w:ascii="Palatino Linotype" w:eastAsia="Palatino Linotype" w:hAnsi="Palatino Linotype" w:cs="Palatino Linotype"/>
        </w:rPr>
        <w:lastRenderedPageBreak/>
        <w:t xml:space="preserve">que, en el caso concreto se infiere que la información proporcionada por el </w:t>
      </w:r>
      <w:r w:rsidRPr="0054227B">
        <w:rPr>
          <w:rFonts w:ascii="Palatino Linotype" w:eastAsia="Palatino Linotype" w:hAnsi="Palatino Linotype" w:cs="Palatino Linotype"/>
          <w:b/>
        </w:rPr>
        <w:t>Sujeto Obligado</w:t>
      </w:r>
      <w:r w:rsidRPr="0054227B">
        <w:rPr>
          <w:rFonts w:ascii="Palatino Linotype" w:eastAsia="Palatino Linotype" w:hAnsi="Palatino Linotype" w:cs="Palatino Linotype"/>
        </w:rPr>
        <w:t>, satisface la solicitud presentada.</w:t>
      </w:r>
    </w:p>
    <w:p w14:paraId="39E0E0B1" w14:textId="77777777" w:rsidR="00CE41B0" w:rsidRPr="0054227B" w:rsidRDefault="006F35A8">
      <w:pPr>
        <w:pBdr>
          <w:top w:val="nil"/>
          <w:left w:val="nil"/>
          <w:bottom w:val="nil"/>
          <w:right w:val="nil"/>
          <w:between w:val="nil"/>
        </w:pBdr>
        <w:spacing w:before="240" w:after="360" w:line="360" w:lineRule="auto"/>
        <w:jc w:val="both"/>
      </w:pPr>
      <w:r w:rsidRPr="0054227B">
        <w:rPr>
          <w:rFonts w:ascii="Palatino Linotype" w:eastAsia="Palatino Linotype" w:hAnsi="Palatino Linotype" w:cs="Palatino Linotype"/>
        </w:rPr>
        <w:t xml:space="preserve">Lo anterior es así, debido a que cuando la parte </w:t>
      </w:r>
      <w:r w:rsidRPr="0054227B">
        <w:rPr>
          <w:rFonts w:ascii="Palatino Linotype" w:eastAsia="Palatino Linotype" w:hAnsi="Palatino Linotype" w:cs="Palatino Linotype"/>
          <w:b/>
        </w:rPr>
        <w:t>Recurrente</w:t>
      </w:r>
      <w:r w:rsidRPr="0054227B">
        <w:rPr>
          <w:rFonts w:ascii="Palatino Linotype" w:eastAsia="Palatino Linotype" w:hAnsi="Palatino Linotype" w:cs="Palatino Linotype"/>
        </w:rPr>
        <w:t xml:space="preserve"> impugna la respuesta del </w:t>
      </w:r>
      <w:r w:rsidRPr="0054227B">
        <w:rPr>
          <w:rFonts w:ascii="Palatino Linotype" w:eastAsia="Palatino Linotype" w:hAnsi="Palatino Linotype" w:cs="Palatino Linotype"/>
          <w:b/>
        </w:rPr>
        <w:t>Sujeto Obligado</w:t>
      </w:r>
      <w:r w:rsidRPr="0054227B">
        <w:rPr>
          <w:rFonts w:ascii="Palatino Linotype" w:eastAsia="Palatino Linotype" w:hAnsi="Palatino Linotype" w:cs="Palatino Linotype"/>
        </w:rPr>
        <w:t>, y éste no expresa Razón o Motivo de Inconformidad en contra de todos los rubros solicitados, dichos rubros deben declararse atendidos, pues se entiende que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0318BE6C" w14:textId="77777777" w:rsidR="00CE41B0" w:rsidRPr="0054227B" w:rsidRDefault="006F35A8">
      <w:pPr>
        <w:pBdr>
          <w:top w:val="nil"/>
          <w:left w:val="nil"/>
          <w:bottom w:val="nil"/>
          <w:right w:val="nil"/>
          <w:between w:val="nil"/>
        </w:pBdr>
        <w:spacing w:before="240" w:after="360"/>
        <w:ind w:left="851" w:right="900"/>
        <w:jc w:val="both"/>
      </w:pPr>
      <w:r w:rsidRPr="0054227B">
        <w:rPr>
          <w:rFonts w:ascii="Palatino Linotype" w:eastAsia="Palatino Linotype" w:hAnsi="Palatino Linotype" w:cs="Palatino Linotype"/>
          <w:b/>
          <w:i/>
          <w:sz w:val="22"/>
          <w:szCs w:val="22"/>
        </w:rPr>
        <w:t xml:space="preserve">“REVISIÓN EN AMPARO. LOS RESOLUTIVOS NO COMBATIDOS DEBEN DECLARARSE FIRMES. </w:t>
      </w:r>
      <w:r w:rsidRPr="0054227B">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74DD9B9" w14:textId="77777777" w:rsidR="00CE41B0" w:rsidRPr="0054227B" w:rsidRDefault="006F35A8">
      <w:pPr>
        <w:pBdr>
          <w:top w:val="nil"/>
          <w:left w:val="nil"/>
          <w:bottom w:val="nil"/>
          <w:right w:val="nil"/>
          <w:between w:val="nil"/>
        </w:pBdr>
        <w:spacing w:before="240" w:after="240" w:line="360" w:lineRule="auto"/>
        <w:jc w:val="both"/>
      </w:pPr>
      <w:r w:rsidRPr="0054227B">
        <w:rPr>
          <w:rFonts w:ascii="Palatino Linotype" w:eastAsia="Palatino Linotype" w:hAnsi="Palatino Linotype" w:cs="Palatino Linotype"/>
        </w:rPr>
        <w:t>Consecuentemente, se reitera, al no ser impugnada que la respuesta, debe declararse consentida ante la falta de impugnación eficaz. </w:t>
      </w:r>
    </w:p>
    <w:p w14:paraId="30A679A8" w14:textId="77777777" w:rsidR="00CE41B0" w:rsidRPr="0054227B" w:rsidRDefault="006F35A8">
      <w:pPr>
        <w:pBdr>
          <w:top w:val="nil"/>
          <w:left w:val="nil"/>
          <w:bottom w:val="nil"/>
          <w:right w:val="nil"/>
          <w:between w:val="nil"/>
        </w:pBdr>
        <w:spacing w:before="240" w:after="240" w:line="360" w:lineRule="auto"/>
        <w:jc w:val="both"/>
      </w:pPr>
      <w:r w:rsidRPr="0054227B">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7D95FEA4" w14:textId="77777777" w:rsidR="00CE41B0" w:rsidRPr="0054227B" w:rsidRDefault="006F35A8">
      <w:pPr>
        <w:pBdr>
          <w:top w:val="nil"/>
          <w:left w:val="nil"/>
          <w:bottom w:val="nil"/>
          <w:right w:val="nil"/>
          <w:between w:val="nil"/>
        </w:pBdr>
        <w:ind w:left="851" w:right="900"/>
        <w:jc w:val="both"/>
      </w:pPr>
      <w:r w:rsidRPr="0054227B">
        <w:rPr>
          <w:rFonts w:ascii="Palatino Linotype" w:eastAsia="Palatino Linotype" w:hAnsi="Palatino Linotype" w:cs="Palatino Linotype"/>
          <w:b/>
          <w:i/>
          <w:smallCaps/>
          <w:sz w:val="22"/>
          <w:szCs w:val="22"/>
        </w:rPr>
        <w:t xml:space="preserve">“ACTOS CONSENTIDOS. SON LOS QUE NO SE IMPUGNAN MEDIANTE EL RECURSO IDÓNEO. </w:t>
      </w:r>
      <w:r w:rsidRPr="0054227B">
        <w:rPr>
          <w:rFonts w:ascii="Palatino Linotype" w:eastAsia="Palatino Linotype" w:hAnsi="Palatino Linotype" w:cs="Palatino Linotype"/>
          <w:i/>
          <w:sz w:val="22"/>
          <w:szCs w:val="22"/>
        </w:rPr>
        <w:t xml:space="preserve">Debe reputarse como consentido el acto </w:t>
      </w:r>
      <w:r w:rsidRPr="0054227B">
        <w:rPr>
          <w:rFonts w:ascii="Palatino Linotype" w:eastAsia="Palatino Linotype" w:hAnsi="Palatino Linotype" w:cs="Palatino Linotype"/>
          <w:i/>
          <w:sz w:val="22"/>
          <w:szCs w:val="22"/>
        </w:rPr>
        <w:lastRenderedPageBreak/>
        <w:t>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E56C6E5"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Ahora bien, por cuanto hace a “…</w:t>
      </w:r>
      <w:r w:rsidRPr="0054227B">
        <w:rPr>
          <w:rFonts w:ascii="Palatino Linotype" w:eastAsia="Palatino Linotype" w:hAnsi="Palatino Linotype" w:cs="Palatino Linotype"/>
          <w:b/>
          <w:i/>
          <w:u w:val="single"/>
        </w:rPr>
        <w:t>Solicito se informe la fecha de autorización de la creación del Departamento de Servicios Ambientales, se remita organigrama autorizado”(sic)</w:t>
      </w:r>
      <w:r w:rsidRPr="0054227B">
        <w:rPr>
          <w:rFonts w:ascii="Palatino Linotype" w:eastAsia="Palatino Linotype" w:hAnsi="Palatino Linotype" w:cs="Palatino Linotype"/>
        </w:rPr>
        <w:t xml:space="preserve">, cabe señalar que de la confronta a la solicitud de información y el acto impugnado y las razones o motivos de inconformidad, dichos documentos no fueron solicitados, como se desprende del antecedente marcado con el numeral 1 de la presente resolución, por lo que constituyen en su totalidad nuevos requerimientos de información, configurándose así lo que se conoce como </w:t>
      </w:r>
      <w:r w:rsidRPr="0054227B">
        <w:rPr>
          <w:rFonts w:ascii="Palatino Linotype" w:eastAsia="Palatino Linotype" w:hAnsi="Palatino Linotype" w:cs="Palatino Linotype"/>
          <w:i/>
        </w:rPr>
        <w:t xml:space="preserve">plus </w:t>
      </w:r>
      <w:proofErr w:type="spellStart"/>
      <w:r w:rsidRPr="0054227B">
        <w:rPr>
          <w:rFonts w:ascii="Palatino Linotype" w:eastAsia="Palatino Linotype" w:hAnsi="Palatino Linotype" w:cs="Palatino Linotype"/>
          <w:i/>
        </w:rPr>
        <w:t>petitio</w:t>
      </w:r>
      <w:proofErr w:type="spellEnd"/>
      <w:r w:rsidRPr="0054227B">
        <w:rPr>
          <w:rFonts w:ascii="Palatino Linotype" w:eastAsia="Palatino Linotype" w:hAnsi="Palatino Linotype" w:cs="Palatino Linotype"/>
          <w:b/>
          <w:i/>
        </w:rPr>
        <w:t xml:space="preserve">, </w:t>
      </w:r>
      <w:r w:rsidRPr="0054227B">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la parte Recurrente amplíe su solicitud en el Recurso de Revisión, </w:t>
      </w:r>
      <w:r w:rsidRPr="0054227B">
        <w:rPr>
          <w:rFonts w:ascii="Palatino Linotype" w:eastAsia="Palatino Linotype" w:hAnsi="Palatino Linotype" w:cs="Palatino Linotype"/>
          <w:b/>
          <w:u w:val="single"/>
        </w:rPr>
        <w:t xml:space="preserve">únicamente respecto de los nuevos contenidos; </w:t>
      </w:r>
      <w:r w:rsidRPr="0054227B">
        <w:rPr>
          <w:rFonts w:ascii="Palatino Linotype" w:eastAsia="Palatino Linotype" w:hAnsi="Palatino Linotype" w:cs="Palatino Linotype"/>
        </w:rPr>
        <w:t xml:space="preserve">cuestión que tuvo lugar en el presente caso, pues la parte </w:t>
      </w:r>
      <w:r w:rsidRPr="0054227B">
        <w:rPr>
          <w:rFonts w:ascii="Palatino Linotype" w:eastAsia="Palatino Linotype" w:hAnsi="Palatino Linotype" w:cs="Palatino Linotype"/>
          <w:b/>
        </w:rPr>
        <w:t>Recurrente</w:t>
      </w:r>
      <w:r w:rsidRPr="0054227B">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w:t>
      </w:r>
    </w:p>
    <w:p w14:paraId="62193FFE"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 xml:space="preserve">En este tenor, es posible determinar que para el caso que nos ocupa, </w:t>
      </w:r>
      <w:r w:rsidRPr="0054227B">
        <w:rPr>
          <w:rFonts w:ascii="Palatino Linotype" w:eastAsia="Palatino Linotype" w:hAnsi="Palatino Linotype" w:cs="Palatino Linotype"/>
          <w:b/>
          <w:i/>
          <w:u w:val="single"/>
        </w:rPr>
        <w:t>la fecha de autorización de la creación del Departamento de Servicios Ambientales, y la remisión del organigrama autorizado</w:t>
      </w:r>
      <w:r w:rsidRPr="0054227B">
        <w:rPr>
          <w:rFonts w:ascii="Palatino Linotype" w:eastAsia="Palatino Linotype" w:hAnsi="Palatino Linotype" w:cs="Palatino Linotype"/>
        </w:rPr>
        <w:t xml:space="preserve"> referidos en los motivos o razones de inconformidad son una ampliación a la solicitud inicial y corresponden a nuevos requerimientos de información, que no se encuentran relacionados con lo solicitado </w:t>
      </w:r>
      <w:r w:rsidRPr="0054227B">
        <w:rPr>
          <w:rFonts w:ascii="Palatino Linotype" w:eastAsia="Palatino Linotype" w:hAnsi="Palatino Linotype" w:cs="Palatino Linotype"/>
        </w:rPr>
        <w:lastRenderedPageBreak/>
        <w:t>en un primer momento; por lo que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p>
    <w:p w14:paraId="7DB8D666"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En este orden de ideas, una vez formulada su solicitud inicial,</w:t>
      </w:r>
      <w:r w:rsidRPr="0054227B">
        <w:rPr>
          <w:rFonts w:ascii="Palatino Linotype" w:eastAsia="Palatino Linotype" w:hAnsi="Palatino Linotype" w:cs="Palatino Linotype"/>
          <w:i/>
        </w:rPr>
        <w:t xml:space="preserve"> </w:t>
      </w:r>
      <w:r w:rsidRPr="0054227B">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3706132C" w14:textId="77777777" w:rsidR="00CE41B0" w:rsidRPr="0054227B" w:rsidRDefault="006F35A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7F1A4C3B" w14:textId="77777777" w:rsidR="00CE41B0" w:rsidRPr="0054227B" w:rsidRDefault="006F35A8">
      <w:pPr>
        <w:spacing w:before="240" w:after="240"/>
        <w:ind w:left="851" w:right="900"/>
        <w:jc w:val="both"/>
        <w:rPr>
          <w:rFonts w:ascii="Palatino Linotype" w:eastAsia="Palatino Linotype" w:hAnsi="Palatino Linotype" w:cs="Palatino Linotype"/>
        </w:rPr>
      </w:pPr>
      <w:r w:rsidRPr="0054227B">
        <w:rPr>
          <w:rFonts w:ascii="Palatino Linotype" w:eastAsia="Palatino Linotype" w:hAnsi="Palatino Linotype" w:cs="Palatino Linotype"/>
          <w:i/>
          <w:sz w:val="22"/>
          <w:szCs w:val="22"/>
        </w:rPr>
        <w:t>“</w:t>
      </w:r>
      <w:r w:rsidRPr="0054227B">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54227B">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54227B">
        <w:rPr>
          <w:rFonts w:ascii="Palatino Linotype" w:eastAsia="Palatino Linotype" w:hAnsi="Palatino Linotype" w:cs="Palatino Linotype"/>
          <w:b/>
          <w:i/>
          <w:sz w:val="22"/>
          <w:szCs w:val="22"/>
        </w:rPr>
        <w:t>.</w:t>
      </w:r>
      <w:r w:rsidRPr="0054227B">
        <w:rPr>
          <w:rFonts w:ascii="Palatino Linotype" w:eastAsia="Palatino Linotype" w:hAnsi="Palatino Linotype" w:cs="Palatino Linotype"/>
          <w:i/>
          <w:sz w:val="22"/>
          <w:szCs w:val="22"/>
        </w:rPr>
        <w:t>”</w:t>
      </w:r>
    </w:p>
    <w:p w14:paraId="2EEB7E0D" w14:textId="77777777" w:rsidR="00CE41B0" w:rsidRPr="0054227B" w:rsidRDefault="006F35A8">
      <w:pPr>
        <w:spacing w:after="240" w:line="360" w:lineRule="auto"/>
        <w:ind w:right="49"/>
        <w:jc w:val="both"/>
        <w:rPr>
          <w:rFonts w:ascii="Palatino Linotype" w:eastAsia="Palatino Linotype" w:hAnsi="Palatino Linotype" w:cs="Palatino Linotype"/>
        </w:rPr>
      </w:pPr>
      <w:r w:rsidRPr="0054227B">
        <w:rPr>
          <w:rFonts w:ascii="Palatino Linotype" w:eastAsia="Palatino Linotype" w:hAnsi="Palatino Linotype" w:cs="Palatino Linotype"/>
        </w:rPr>
        <w:t xml:space="preserve">Por otra parte, también señala en sus motivos de inconformidad </w:t>
      </w:r>
      <w:r w:rsidRPr="0054227B">
        <w:rPr>
          <w:rFonts w:ascii="Palatino Linotype" w:eastAsia="Palatino Linotype" w:hAnsi="Palatino Linotype" w:cs="Palatino Linotype"/>
          <w:b/>
          <w:i/>
        </w:rPr>
        <w:t>Se otorga nombramiento en fecha 30 de noviembre de 2021</w:t>
      </w:r>
      <w:r w:rsidRPr="0054227B">
        <w:rPr>
          <w:rFonts w:ascii="Palatino Linotype" w:eastAsia="Palatino Linotype" w:hAnsi="Palatino Linotype" w:cs="Palatino Linotype"/>
          <w:i/>
        </w:rPr>
        <w:t>…</w:t>
      </w:r>
      <w:r w:rsidRPr="0054227B">
        <w:rPr>
          <w:rFonts w:ascii="Palatino Linotype" w:eastAsia="Palatino Linotype" w:hAnsi="Palatino Linotype" w:cs="Palatino Linotype"/>
          <w:b/>
          <w:i/>
        </w:rPr>
        <w:t xml:space="preserve">Siendo que </w:t>
      </w:r>
      <w:r w:rsidRPr="0054227B">
        <w:rPr>
          <w:rFonts w:ascii="Palatino Linotype" w:eastAsia="Palatino Linotype" w:hAnsi="Palatino Linotype" w:cs="Palatino Linotype"/>
          <w:b/>
          <w:i/>
          <w:u w:val="single"/>
        </w:rPr>
        <w:t xml:space="preserve">en este no existen </w:t>
      </w:r>
      <w:r w:rsidRPr="0054227B">
        <w:rPr>
          <w:rFonts w:ascii="Palatino Linotype" w:eastAsia="Palatino Linotype" w:hAnsi="Palatino Linotype" w:cs="Palatino Linotype"/>
          <w:b/>
          <w:i/>
          <w:u w:val="single"/>
        </w:rPr>
        <w:lastRenderedPageBreak/>
        <w:t>funciones ni atribuciones de una jefa de departamento de servicios ambientales en el Manual citado</w:t>
      </w:r>
      <w:r w:rsidRPr="0054227B">
        <w:rPr>
          <w:rFonts w:ascii="Palatino Linotype" w:eastAsia="Palatino Linotype" w:hAnsi="Palatino Linotype" w:cs="Palatino Linotype"/>
          <w:b/>
          <w:i/>
        </w:rPr>
        <w:t xml:space="preserve">.” </w:t>
      </w:r>
      <w:r w:rsidRPr="0054227B">
        <w:rPr>
          <w:rFonts w:ascii="Palatino Linotype" w:eastAsia="Palatino Linotype" w:hAnsi="Palatino Linotype" w:cs="Palatino Linotype"/>
          <w:b/>
          <w:i/>
          <w:u w:val="single"/>
        </w:rPr>
        <w:t>“No concuerdan fechas</w:t>
      </w:r>
      <w:r w:rsidRPr="0054227B">
        <w:rPr>
          <w:rFonts w:ascii="Palatino Linotype" w:eastAsia="Palatino Linotype" w:hAnsi="Palatino Linotype" w:cs="Palatino Linotype"/>
          <w:i/>
        </w:rPr>
        <w:t xml:space="preserve"> </w:t>
      </w:r>
      <w:r w:rsidRPr="0054227B">
        <w:rPr>
          <w:rFonts w:ascii="Palatino Linotype" w:eastAsia="Palatino Linotype" w:hAnsi="Palatino Linotype" w:cs="Palatino Linotype"/>
          <w:b/>
          <w:i/>
          <w:u w:val="single"/>
        </w:rPr>
        <w:t>con el nombramiento</w:t>
      </w:r>
      <w:r w:rsidRPr="0054227B">
        <w:rPr>
          <w:rFonts w:ascii="Palatino Linotype" w:eastAsia="Palatino Linotype" w:hAnsi="Palatino Linotype" w:cs="Palatino Linotype"/>
          <w:i/>
        </w:rPr>
        <w:t xml:space="preserve"> </w:t>
      </w:r>
      <w:r w:rsidRPr="0054227B">
        <w:rPr>
          <w:rFonts w:ascii="Palatino Linotype" w:eastAsia="Palatino Linotype" w:hAnsi="Palatino Linotype" w:cs="Palatino Linotype"/>
          <w:b/>
          <w:i/>
          <w:u w:val="single"/>
        </w:rPr>
        <w:t>en relación con la normatividad legal aplicable para las funciones y atribuciones de la jefa o jefe de departamento de servicios ambientales en el Manual General de Organización de la Protectora de Bosques del Estado de México y su reglamento interior</w:t>
      </w:r>
      <w:r w:rsidRPr="0054227B">
        <w:rPr>
          <w:rFonts w:ascii="Palatino Linotype" w:eastAsia="Palatino Linotype" w:hAnsi="Palatino Linotype" w:cs="Palatino Linotype"/>
        </w:rPr>
        <w:t xml:space="preserve">, no obstante debe destacarse que, al haber existido un pronunciamiento por parte del </w:t>
      </w:r>
      <w:r w:rsidRPr="0054227B">
        <w:rPr>
          <w:rFonts w:ascii="Palatino Linotype" w:eastAsia="Palatino Linotype" w:hAnsi="Palatino Linotype" w:cs="Palatino Linotype"/>
          <w:b/>
        </w:rPr>
        <w:t>Sujeto Obligado</w:t>
      </w:r>
      <w:r w:rsidRPr="0054227B">
        <w:rPr>
          <w:rFonts w:ascii="Palatino Linotype" w:eastAsia="Palatino Linotype" w:hAnsi="Palatino Linotype" w:cs="Palatino Linotype"/>
        </w:rPr>
        <w:t>, específicamente del servidor público habilitado competente, respecto del requerimiento de información, este Organismo Garante no está facultado para manifestarse sobre la veracidad de lo proporcionado, pues no existe precepto legal alguno en la Ley de la materia que lo faculte para ello, por tanto, el punto en estudio, se tiene por satisfecho.</w:t>
      </w:r>
    </w:p>
    <w:p w14:paraId="1B4F9410" w14:textId="77777777" w:rsidR="00CE41B0" w:rsidRPr="0054227B" w:rsidRDefault="006F35A8">
      <w:pPr>
        <w:pBdr>
          <w:top w:val="nil"/>
          <w:left w:val="nil"/>
          <w:bottom w:val="nil"/>
          <w:right w:val="nil"/>
          <w:between w:val="nil"/>
        </w:pBdr>
        <w:spacing w:before="240" w:after="240" w:line="360" w:lineRule="auto"/>
        <w:jc w:val="both"/>
      </w:pPr>
      <w:r w:rsidRPr="0054227B">
        <w:rPr>
          <w:rFonts w:ascii="Palatino Linotype" w:eastAsia="Palatino Linotype" w:hAnsi="Palatino Linotype" w:cs="Palatino Linotype"/>
        </w:rPr>
        <w:t>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56EFED66" w14:textId="77777777" w:rsidR="00CE41B0" w:rsidRPr="0054227B" w:rsidRDefault="006F35A8">
      <w:pPr>
        <w:pBdr>
          <w:top w:val="nil"/>
          <w:left w:val="nil"/>
          <w:bottom w:val="nil"/>
          <w:right w:val="nil"/>
          <w:between w:val="nil"/>
        </w:pBdr>
        <w:spacing w:before="240" w:after="240"/>
        <w:ind w:left="993" w:right="1041"/>
        <w:jc w:val="both"/>
      </w:pPr>
      <w:r w:rsidRPr="0054227B">
        <w:rPr>
          <w:rFonts w:ascii="Palatino Linotype" w:eastAsia="Palatino Linotype" w:hAnsi="Palatino Linotype" w:cs="Palatino Linotype"/>
          <w:i/>
          <w:sz w:val="22"/>
          <w:szCs w:val="22"/>
        </w:rPr>
        <w:t>“</w:t>
      </w:r>
      <w:r w:rsidRPr="0054227B">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54227B">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w:t>
      </w:r>
      <w:r w:rsidRPr="0054227B">
        <w:rPr>
          <w:rFonts w:ascii="Palatino Linotype" w:eastAsia="Palatino Linotype" w:hAnsi="Palatino Linotype" w:cs="Palatino Linotype"/>
          <w:i/>
          <w:sz w:val="22"/>
          <w:szCs w:val="22"/>
        </w:rPr>
        <w:lastRenderedPageBreak/>
        <w:t>permita al Instituto Federal de Acceso a la Información y Protección de Datos conocer, vía recurso revisión, al respecto.”</w:t>
      </w:r>
    </w:p>
    <w:p w14:paraId="4D7335C0"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Bajo lo previo, es evidente que el motivo de inconformidad, materia del presente medio de impugnación, es improcedente, al garantizarse lo previsto en los artículos 4, 12 y 166 párrafo primero de la Ley de Transparencia en la Entidad, que son de la literalidad siguiente:</w:t>
      </w:r>
    </w:p>
    <w:p w14:paraId="57E1DC78" w14:textId="77777777" w:rsidR="00CE41B0" w:rsidRPr="0054227B" w:rsidRDefault="006F35A8">
      <w:pPr>
        <w:spacing w:after="120"/>
        <w:ind w:left="1134" w:right="900"/>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b/>
          <w:i/>
          <w:sz w:val="22"/>
          <w:szCs w:val="22"/>
        </w:rPr>
        <w:t>“Artículo 4.</w:t>
      </w:r>
      <w:r w:rsidRPr="0054227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ED3B9A5" w14:textId="77777777" w:rsidR="00CE41B0" w:rsidRPr="0054227B" w:rsidRDefault="006F35A8">
      <w:pPr>
        <w:spacing w:after="120"/>
        <w:ind w:left="1134" w:right="900"/>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6B859E72" w14:textId="77777777" w:rsidR="00CE41B0" w:rsidRPr="0054227B" w:rsidRDefault="006F35A8">
      <w:pPr>
        <w:spacing w:after="120"/>
        <w:ind w:left="1134" w:right="900"/>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001C5B67" w14:textId="77777777" w:rsidR="00CE41B0" w:rsidRPr="0054227B" w:rsidRDefault="006F35A8">
      <w:pPr>
        <w:spacing w:after="120"/>
        <w:ind w:left="1134" w:right="900"/>
        <w:jc w:val="both"/>
        <w:rPr>
          <w:rFonts w:ascii="Palatino Linotype" w:eastAsia="Palatino Linotype" w:hAnsi="Palatino Linotype" w:cs="Palatino Linotype"/>
          <w:b/>
          <w:i/>
          <w:sz w:val="22"/>
          <w:szCs w:val="22"/>
        </w:rPr>
      </w:pPr>
      <w:r w:rsidRPr="0054227B">
        <w:rPr>
          <w:rFonts w:ascii="Palatino Linotype" w:eastAsia="Palatino Linotype" w:hAnsi="Palatino Linotype" w:cs="Palatino Linotype"/>
          <w:b/>
          <w:i/>
          <w:sz w:val="22"/>
          <w:szCs w:val="22"/>
        </w:rPr>
        <w:t>...</w:t>
      </w:r>
    </w:p>
    <w:p w14:paraId="5AEB25C1" w14:textId="77777777" w:rsidR="00CE41B0" w:rsidRPr="0054227B" w:rsidRDefault="006F35A8">
      <w:pPr>
        <w:spacing w:after="120"/>
        <w:ind w:left="1134" w:right="900"/>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b/>
          <w:i/>
          <w:sz w:val="22"/>
          <w:szCs w:val="22"/>
        </w:rPr>
        <w:t>Artículo 12.</w:t>
      </w:r>
      <w:r w:rsidRPr="0054227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A1444D2" w14:textId="77777777" w:rsidR="00CE41B0" w:rsidRPr="0054227B" w:rsidRDefault="006F35A8">
      <w:pPr>
        <w:spacing w:after="120"/>
        <w:ind w:left="1134" w:right="900"/>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6A0D6C6" w14:textId="77777777" w:rsidR="00CE41B0" w:rsidRPr="0054227B" w:rsidRDefault="006F35A8">
      <w:pPr>
        <w:spacing w:after="120"/>
        <w:ind w:left="1134" w:right="900"/>
        <w:jc w:val="both"/>
        <w:rPr>
          <w:rFonts w:ascii="Palatino Linotype" w:eastAsia="Palatino Linotype" w:hAnsi="Palatino Linotype" w:cs="Palatino Linotype"/>
          <w:b/>
          <w:i/>
          <w:sz w:val="22"/>
          <w:szCs w:val="22"/>
        </w:rPr>
      </w:pPr>
      <w:r w:rsidRPr="0054227B">
        <w:rPr>
          <w:rFonts w:ascii="Palatino Linotype" w:eastAsia="Palatino Linotype" w:hAnsi="Palatino Linotype" w:cs="Palatino Linotype"/>
          <w:b/>
          <w:i/>
          <w:sz w:val="22"/>
          <w:szCs w:val="22"/>
        </w:rPr>
        <w:lastRenderedPageBreak/>
        <w:t>...</w:t>
      </w:r>
    </w:p>
    <w:p w14:paraId="235C4365" w14:textId="77777777" w:rsidR="00CE41B0" w:rsidRPr="0054227B" w:rsidRDefault="006F35A8">
      <w:pPr>
        <w:spacing w:after="120"/>
        <w:ind w:left="1134" w:right="900"/>
        <w:jc w:val="both"/>
        <w:rPr>
          <w:rFonts w:ascii="Palatino Linotype" w:eastAsia="Palatino Linotype" w:hAnsi="Palatino Linotype" w:cs="Palatino Linotype"/>
          <w:i/>
          <w:sz w:val="22"/>
          <w:szCs w:val="22"/>
        </w:rPr>
      </w:pPr>
      <w:r w:rsidRPr="0054227B">
        <w:rPr>
          <w:rFonts w:ascii="Palatino Linotype" w:eastAsia="Palatino Linotype" w:hAnsi="Palatino Linotype" w:cs="Palatino Linotype"/>
          <w:b/>
          <w:i/>
          <w:sz w:val="22"/>
          <w:szCs w:val="22"/>
        </w:rPr>
        <w:t>Artículo 166.</w:t>
      </w:r>
      <w:r w:rsidRPr="0054227B">
        <w:rPr>
          <w:rFonts w:ascii="Palatino Linotype" w:eastAsia="Palatino Linotype" w:hAnsi="Palatino Linotype" w:cs="Palatino Linotype"/>
          <w:i/>
          <w:sz w:val="22"/>
          <w:szCs w:val="22"/>
        </w:rPr>
        <w:t xml:space="preserve"> La obligación de acceso a la información pública </w:t>
      </w:r>
      <w:r w:rsidRPr="0054227B">
        <w:rPr>
          <w:rFonts w:ascii="Palatino Linotype" w:eastAsia="Palatino Linotype" w:hAnsi="Palatino Linotype" w:cs="Palatino Linotype"/>
          <w:b/>
          <w:i/>
          <w:sz w:val="22"/>
          <w:szCs w:val="22"/>
        </w:rPr>
        <w:t>se tendrá por cumplida cuando el solicitante tenga a su disposición la información requerida</w:t>
      </w:r>
      <w:r w:rsidRPr="0054227B">
        <w:rPr>
          <w:rFonts w:ascii="Palatino Linotype" w:eastAsia="Palatino Linotype" w:hAnsi="Palatino Linotype" w:cs="Palatino Linotype"/>
          <w:i/>
          <w:sz w:val="22"/>
          <w:szCs w:val="22"/>
        </w:rPr>
        <w:t>, o cuando realice la consulta de la misma en el lugar en el que ésta se localice.”</w:t>
      </w:r>
    </w:p>
    <w:p w14:paraId="25924EE3"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 xml:space="preserve">En consecuencia, resulta procedente </w:t>
      </w:r>
      <w:r w:rsidRPr="0054227B">
        <w:rPr>
          <w:rFonts w:ascii="Palatino Linotype" w:eastAsia="Palatino Linotype" w:hAnsi="Palatino Linotype" w:cs="Palatino Linotype"/>
          <w:i/>
        </w:rPr>
        <w:t>sobreseer</w:t>
      </w:r>
      <w:r w:rsidRPr="0054227B">
        <w:rPr>
          <w:rFonts w:ascii="Palatino Linotype" w:eastAsia="Palatino Linotype" w:hAnsi="Palatino Linotype" w:cs="Palatino Linotype"/>
        </w:rPr>
        <w:t xml:space="preserve"> el recurso de revisión materia de la presente resolución en términos del artículo 186 fracción I de la de la Ley de Transparencia y Acceso a la Información Pública del Estado de México y Municipios en relación directa con los artículos 191 fracciones V y VII, y 192 fracción IV de mismo ordenamiento legal, citados con anterioridad, pues se actualizó una causal de improcedencia; ya que en su formulación, la parte</w:t>
      </w:r>
      <w:r w:rsidRPr="0054227B">
        <w:rPr>
          <w:rFonts w:ascii="Palatino Linotype" w:eastAsia="Palatino Linotype" w:hAnsi="Palatino Linotype" w:cs="Palatino Linotype"/>
          <w:b/>
        </w:rPr>
        <w:t xml:space="preserve"> Recurrente</w:t>
      </w:r>
      <w:r w:rsidRPr="0054227B">
        <w:rPr>
          <w:rFonts w:ascii="Palatino Linotype" w:eastAsia="Palatino Linotype" w:hAnsi="Palatino Linotype" w:cs="Palatino Linotype"/>
        </w:rPr>
        <w:t xml:space="preserve"> amplió la solicitud inicial y formuló nuevos requerimientos de información que corresponden a nuevos contenidos e impugna la veracidad de la información proporcionada.</w:t>
      </w:r>
    </w:p>
    <w:p w14:paraId="78E92218" w14:textId="77777777" w:rsidR="00CE41B0" w:rsidRPr="0054227B" w:rsidRDefault="006F35A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2CDE570" w14:textId="77777777" w:rsidR="00CE41B0" w:rsidRPr="0054227B" w:rsidRDefault="006F35A8">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54227B">
        <w:rPr>
          <w:rFonts w:ascii="Palatino Linotype" w:eastAsia="Palatino Linotype" w:hAnsi="Palatino Linotype" w:cs="Palatino Linotype"/>
          <w:b/>
        </w:rPr>
        <w:t>III. R E S U E L V E:</w:t>
      </w:r>
    </w:p>
    <w:p w14:paraId="4FE7B0C2" w14:textId="77777777" w:rsidR="00CE41B0" w:rsidRPr="0054227B" w:rsidRDefault="006F35A8">
      <w:pPr>
        <w:spacing w:before="240" w:after="240" w:line="360" w:lineRule="auto"/>
        <w:jc w:val="both"/>
        <w:rPr>
          <w:rFonts w:ascii="Palatino Linotype" w:eastAsia="Palatino Linotype" w:hAnsi="Palatino Linotype" w:cs="Palatino Linotype"/>
          <w:b/>
        </w:rPr>
      </w:pPr>
      <w:bookmarkStart w:id="2" w:name="_heading=h.3dy6vkm" w:colFirst="0" w:colLast="0"/>
      <w:bookmarkEnd w:id="2"/>
      <w:r w:rsidRPr="0054227B">
        <w:rPr>
          <w:rFonts w:ascii="Palatino Linotype" w:eastAsia="Palatino Linotype" w:hAnsi="Palatino Linotype" w:cs="Palatino Linotype"/>
          <w:b/>
        </w:rPr>
        <w:t xml:space="preserve">Primero. </w:t>
      </w:r>
      <w:r w:rsidRPr="0054227B">
        <w:rPr>
          <w:rFonts w:ascii="Palatino Linotype" w:eastAsia="Palatino Linotype" w:hAnsi="Palatino Linotype" w:cs="Palatino Linotype"/>
        </w:rPr>
        <w:t xml:space="preserve">Se </w:t>
      </w:r>
      <w:r w:rsidRPr="0054227B">
        <w:rPr>
          <w:rFonts w:ascii="Palatino Linotype" w:eastAsia="Palatino Linotype" w:hAnsi="Palatino Linotype" w:cs="Palatino Linotype"/>
          <w:b/>
        </w:rPr>
        <w:t>Sobresee</w:t>
      </w:r>
      <w:r w:rsidRPr="0054227B">
        <w:rPr>
          <w:rFonts w:ascii="Palatino Linotype" w:eastAsia="Palatino Linotype" w:hAnsi="Palatino Linotype" w:cs="Palatino Linotype"/>
        </w:rPr>
        <w:t xml:space="preserve"> el recurso de revisión </w:t>
      </w:r>
      <w:r w:rsidRPr="0054227B">
        <w:rPr>
          <w:rFonts w:ascii="Palatino Linotype" w:eastAsia="Palatino Linotype" w:hAnsi="Palatino Linotype" w:cs="Palatino Linotype"/>
          <w:b/>
        </w:rPr>
        <w:t xml:space="preserve">04319/INFOEM/IP/RR/2022 </w:t>
      </w:r>
      <w:r w:rsidRPr="0054227B">
        <w:rPr>
          <w:rFonts w:ascii="Palatino Linotype" w:eastAsia="Palatino Linotype" w:hAnsi="Palatino Linotype" w:cs="Palatino Linotype"/>
        </w:rPr>
        <w:t xml:space="preserve">por improcedente al actualizarse la fracción IV del artículo 192, en relación con las fracciones V y VII del artículo 191 de la Ley de Transparencia y Acceso a la Información Pública del Estado de México y Municipios, en términos del Considerando </w:t>
      </w:r>
      <w:r w:rsidRPr="0054227B">
        <w:rPr>
          <w:rFonts w:ascii="Palatino Linotype" w:eastAsia="Palatino Linotype" w:hAnsi="Palatino Linotype" w:cs="Palatino Linotype"/>
          <w:b/>
        </w:rPr>
        <w:t>Tercero</w:t>
      </w:r>
      <w:r w:rsidRPr="0054227B">
        <w:rPr>
          <w:rFonts w:ascii="Palatino Linotype" w:eastAsia="Palatino Linotype" w:hAnsi="Palatino Linotype" w:cs="Palatino Linotype"/>
        </w:rPr>
        <w:t xml:space="preserve"> de la presente Resolución.</w:t>
      </w:r>
      <w:r w:rsidRPr="0054227B">
        <w:rPr>
          <w:rFonts w:ascii="Palatino Linotype" w:eastAsia="Palatino Linotype" w:hAnsi="Palatino Linotype" w:cs="Palatino Linotype"/>
          <w:b/>
        </w:rPr>
        <w:t xml:space="preserve"> </w:t>
      </w:r>
    </w:p>
    <w:p w14:paraId="0674EFBA" w14:textId="77777777" w:rsidR="00CE41B0" w:rsidRPr="0054227B" w:rsidRDefault="006F35A8">
      <w:pPr>
        <w:spacing w:before="240" w:after="240" w:line="360" w:lineRule="auto"/>
        <w:jc w:val="both"/>
        <w:rPr>
          <w:rFonts w:ascii="Palatino Linotype" w:eastAsia="Palatino Linotype" w:hAnsi="Palatino Linotype" w:cs="Palatino Linotype"/>
        </w:rPr>
      </w:pPr>
      <w:r w:rsidRPr="0054227B">
        <w:rPr>
          <w:rFonts w:ascii="Palatino Linotype" w:eastAsia="Palatino Linotype" w:hAnsi="Palatino Linotype" w:cs="Palatino Linotype"/>
          <w:b/>
        </w:rPr>
        <w:lastRenderedPageBreak/>
        <w:t>Segundo. Notifíquese</w:t>
      </w:r>
      <w:r w:rsidRPr="0054227B">
        <w:rPr>
          <w:rFonts w:ascii="Palatino Linotype" w:eastAsia="Palatino Linotype" w:hAnsi="Palatino Linotype" w:cs="Palatino Linotype"/>
        </w:rPr>
        <w:t xml:space="preserve"> vía </w:t>
      </w:r>
      <w:r w:rsidRPr="0054227B">
        <w:rPr>
          <w:rFonts w:ascii="Palatino Linotype" w:eastAsia="Palatino Linotype" w:hAnsi="Palatino Linotype" w:cs="Palatino Linotype"/>
          <w:b/>
        </w:rPr>
        <w:t xml:space="preserve">SAIMEX </w:t>
      </w:r>
      <w:r w:rsidRPr="0054227B">
        <w:rPr>
          <w:rFonts w:ascii="Palatino Linotype" w:eastAsia="Palatino Linotype" w:hAnsi="Palatino Linotype" w:cs="Palatino Linotype"/>
        </w:rPr>
        <w:t xml:space="preserve">la presente resolución a la Titular de la Unidad de Transparencia del </w:t>
      </w:r>
      <w:r w:rsidRPr="0054227B">
        <w:rPr>
          <w:rFonts w:ascii="Palatino Linotype" w:eastAsia="Palatino Linotype" w:hAnsi="Palatino Linotype" w:cs="Palatino Linotype"/>
          <w:b/>
        </w:rPr>
        <w:t>Sujeto Obligado</w:t>
      </w:r>
      <w:r w:rsidRPr="0054227B">
        <w:rPr>
          <w:rFonts w:ascii="Palatino Linotype" w:eastAsia="Palatino Linotype" w:hAnsi="Palatino Linotype" w:cs="Palatino Linotype"/>
        </w:rPr>
        <w:t>, para su conocimiento.</w:t>
      </w:r>
    </w:p>
    <w:p w14:paraId="4F1D5F9A" w14:textId="77777777" w:rsidR="00CE41B0" w:rsidRPr="0054227B" w:rsidRDefault="006F35A8">
      <w:pPr>
        <w:tabs>
          <w:tab w:val="left" w:pos="8647"/>
        </w:tabs>
        <w:spacing w:before="240" w:after="240" w:line="360" w:lineRule="auto"/>
        <w:ind w:right="51"/>
        <w:jc w:val="both"/>
        <w:rPr>
          <w:rFonts w:ascii="Palatino Linotype" w:eastAsia="Palatino Linotype" w:hAnsi="Palatino Linotype" w:cs="Palatino Linotype"/>
        </w:rPr>
      </w:pPr>
      <w:r w:rsidRPr="0054227B">
        <w:rPr>
          <w:rFonts w:ascii="Palatino Linotype" w:eastAsia="Palatino Linotype" w:hAnsi="Palatino Linotype" w:cs="Palatino Linotype"/>
          <w:b/>
        </w:rPr>
        <w:t xml:space="preserve">Tercero. Notifíquese, vía SAIMEX </w:t>
      </w:r>
      <w:r w:rsidRPr="0054227B">
        <w:rPr>
          <w:rFonts w:ascii="Palatino Linotype" w:eastAsia="Palatino Linotype" w:hAnsi="Palatino Linotype" w:cs="Palatino Linotype"/>
        </w:rPr>
        <w:t>a</w:t>
      </w:r>
      <w:r w:rsidRPr="0054227B">
        <w:rPr>
          <w:rFonts w:ascii="Palatino Linotype" w:eastAsia="Palatino Linotype" w:hAnsi="Palatino Linotype" w:cs="Palatino Linotype"/>
          <w:b/>
        </w:rPr>
        <w:t xml:space="preserve"> </w:t>
      </w:r>
      <w:r w:rsidRPr="0054227B">
        <w:rPr>
          <w:rFonts w:ascii="Palatino Linotype" w:eastAsia="Palatino Linotype" w:hAnsi="Palatino Linotype" w:cs="Palatino Linotype"/>
        </w:rPr>
        <w:t>la parte</w:t>
      </w:r>
      <w:r w:rsidRPr="0054227B">
        <w:rPr>
          <w:rFonts w:ascii="Palatino Linotype" w:eastAsia="Palatino Linotype" w:hAnsi="Palatino Linotype" w:cs="Palatino Linotype"/>
          <w:b/>
        </w:rPr>
        <w:t xml:space="preserve"> Recurrente</w:t>
      </w:r>
      <w:r w:rsidRPr="0054227B">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34E97727" w14:textId="77777777" w:rsidR="00CE41B0" w:rsidRPr="0054227B" w:rsidRDefault="006F35A8">
      <w:pPr>
        <w:spacing w:before="240" w:after="240" w:line="360" w:lineRule="auto"/>
        <w:jc w:val="both"/>
        <w:rPr>
          <w:rFonts w:ascii="Palatino Linotype" w:eastAsia="Palatino Linotype" w:hAnsi="Palatino Linotype" w:cs="Palatino Linotype"/>
        </w:rPr>
        <w:sectPr w:rsidR="00CE41B0" w:rsidRPr="0054227B">
          <w:headerReference w:type="default" r:id="rId17"/>
          <w:footerReference w:type="default" r:id="rId18"/>
          <w:headerReference w:type="first" r:id="rId19"/>
          <w:footerReference w:type="first" r:id="rId20"/>
          <w:pgSz w:w="12240" w:h="15840"/>
          <w:pgMar w:top="1417" w:right="1701" w:bottom="1417" w:left="1701" w:header="709" w:footer="709" w:gutter="0"/>
          <w:pgNumType w:start="1"/>
          <w:cols w:space="720"/>
          <w:titlePg/>
        </w:sectPr>
      </w:pPr>
      <w:r w:rsidRPr="0054227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DIEZ DE AGOSTO DE DOS MIL VEINTIDÓS, ANTE EL SECRETARIO TÉCNICO DEL PLENO ALEXIS TAPIA RAMÍREZ.</w:t>
      </w:r>
    </w:p>
    <w:p w14:paraId="7B8CF5B2" w14:textId="77777777" w:rsidR="00CE41B0" w:rsidRPr="0054227B" w:rsidRDefault="00CE41B0">
      <w:pPr>
        <w:spacing w:before="240" w:after="240" w:line="360" w:lineRule="auto"/>
        <w:jc w:val="both"/>
        <w:rPr>
          <w:rFonts w:ascii="Palatino Linotype" w:eastAsia="Palatino Linotype" w:hAnsi="Palatino Linotype" w:cs="Palatino Linotype"/>
        </w:rPr>
      </w:pPr>
    </w:p>
    <w:p w14:paraId="69BAA865" w14:textId="77777777" w:rsidR="00CE41B0" w:rsidRPr="0054227B" w:rsidRDefault="00CE41B0">
      <w:pPr>
        <w:spacing w:before="240" w:after="240" w:line="360" w:lineRule="auto"/>
        <w:jc w:val="both"/>
        <w:rPr>
          <w:rFonts w:ascii="Palatino Linotype" w:eastAsia="Palatino Linotype" w:hAnsi="Palatino Linotype" w:cs="Palatino Linotype"/>
        </w:rPr>
      </w:pPr>
    </w:p>
    <w:p w14:paraId="38DB18E9" w14:textId="77777777" w:rsidR="00CE41B0" w:rsidRPr="0054227B" w:rsidRDefault="00CE41B0">
      <w:pPr>
        <w:spacing w:before="240" w:after="240" w:line="360" w:lineRule="auto"/>
        <w:jc w:val="both"/>
        <w:rPr>
          <w:rFonts w:ascii="Palatino Linotype" w:eastAsia="Palatino Linotype" w:hAnsi="Palatino Linotype" w:cs="Palatino Linotype"/>
        </w:rPr>
      </w:pPr>
    </w:p>
    <w:p w14:paraId="485783E7" w14:textId="77777777" w:rsidR="00CE41B0" w:rsidRPr="0054227B" w:rsidRDefault="00CE41B0"/>
    <w:p w14:paraId="606C05EA" w14:textId="77777777" w:rsidR="00CE41B0" w:rsidRPr="0054227B" w:rsidRDefault="00CE41B0"/>
    <w:p w14:paraId="2B2BC969" w14:textId="77777777" w:rsidR="00CE41B0" w:rsidRPr="0054227B" w:rsidRDefault="00CE41B0"/>
    <w:sectPr w:rsidR="00CE41B0" w:rsidRPr="0054227B">
      <w:headerReference w:type="first" r:id="rId21"/>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E2C9F" w14:textId="77777777" w:rsidR="00BF2CDE" w:rsidRDefault="00BF2CDE">
      <w:r>
        <w:separator/>
      </w:r>
    </w:p>
  </w:endnote>
  <w:endnote w:type="continuationSeparator" w:id="0">
    <w:p w14:paraId="54EE1E21" w14:textId="77777777" w:rsidR="00BF2CDE" w:rsidRDefault="00BF2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6D3" w14:textId="77777777" w:rsidR="00CE41B0" w:rsidRDefault="006F35A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4227B">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4227B">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17F42E35" w14:textId="77777777" w:rsidR="00CE41B0" w:rsidRDefault="00CE41B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E3F1" w14:textId="77777777" w:rsidR="00CE41B0" w:rsidRDefault="006F35A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4227B">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4227B">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2415853F" w14:textId="77777777" w:rsidR="00CE41B0" w:rsidRDefault="00CE41B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B1390" w14:textId="77777777" w:rsidR="00BF2CDE" w:rsidRDefault="00BF2CDE">
      <w:r>
        <w:separator/>
      </w:r>
    </w:p>
  </w:footnote>
  <w:footnote w:type="continuationSeparator" w:id="0">
    <w:p w14:paraId="224352BF" w14:textId="77777777" w:rsidR="00BF2CDE" w:rsidRDefault="00BF2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0CFF" w14:textId="77777777" w:rsidR="00CE41B0" w:rsidRDefault="006F35A8">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14:anchorId="4948FF32" wp14:editId="1072FD08">
          <wp:simplePos x="0" y="0"/>
          <wp:positionH relativeFrom="column">
            <wp:posOffset>-665859</wp:posOffset>
          </wp:positionH>
          <wp:positionV relativeFrom="paragraph">
            <wp:posOffset>-453615</wp:posOffset>
          </wp:positionV>
          <wp:extent cx="7635600" cy="9943200"/>
          <wp:effectExtent l="0" t="0" r="0" b="0"/>
          <wp:wrapNone/>
          <wp:docPr id="4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2"/>
      <w:tblW w:w="5812" w:type="dxa"/>
      <w:tblInd w:w="3119" w:type="dxa"/>
      <w:tblLayout w:type="fixed"/>
      <w:tblLook w:val="0400" w:firstRow="0" w:lastRow="0" w:firstColumn="0" w:lastColumn="0" w:noHBand="0" w:noVBand="1"/>
    </w:tblPr>
    <w:tblGrid>
      <w:gridCol w:w="2551"/>
      <w:gridCol w:w="3261"/>
    </w:tblGrid>
    <w:tr w:rsidR="00CE41B0" w14:paraId="4B9A4993" w14:textId="77777777">
      <w:trPr>
        <w:trHeight w:val="326"/>
      </w:trPr>
      <w:tc>
        <w:tcPr>
          <w:tcW w:w="2551" w:type="dxa"/>
          <w:vAlign w:val="center"/>
        </w:tcPr>
        <w:p w14:paraId="37A755EC" w14:textId="77777777" w:rsidR="00CE41B0" w:rsidRDefault="006F35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14:paraId="29981CEC" w14:textId="77777777" w:rsidR="00CE41B0" w:rsidRDefault="006F35A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04319/INFOEM/IP/RR/2022. </w:t>
          </w:r>
        </w:p>
      </w:tc>
    </w:tr>
    <w:tr w:rsidR="00CE41B0" w14:paraId="6BB44F42" w14:textId="77777777">
      <w:trPr>
        <w:trHeight w:val="266"/>
      </w:trPr>
      <w:tc>
        <w:tcPr>
          <w:tcW w:w="2551" w:type="dxa"/>
          <w:vAlign w:val="center"/>
        </w:tcPr>
        <w:p w14:paraId="79055CF2" w14:textId="77777777" w:rsidR="00CE41B0" w:rsidRDefault="00CE41B0">
          <w:pPr>
            <w:ind w:left="35" w:hanging="35"/>
            <w:rPr>
              <w:rFonts w:ascii="Palatino Linotype" w:eastAsia="Palatino Linotype" w:hAnsi="Palatino Linotype" w:cs="Palatino Linotype"/>
              <w:b/>
              <w:sz w:val="22"/>
              <w:szCs w:val="22"/>
            </w:rPr>
          </w:pPr>
        </w:p>
      </w:tc>
      <w:tc>
        <w:tcPr>
          <w:tcW w:w="3261" w:type="dxa"/>
          <w:vAlign w:val="center"/>
        </w:tcPr>
        <w:p w14:paraId="5DCBBA3B" w14:textId="77777777" w:rsidR="00CE41B0" w:rsidRDefault="00CE41B0">
          <w:pPr>
            <w:jc w:val="both"/>
            <w:rPr>
              <w:rFonts w:ascii="Palatino Linotype" w:eastAsia="Palatino Linotype" w:hAnsi="Palatino Linotype" w:cs="Palatino Linotype"/>
              <w:b/>
              <w:sz w:val="22"/>
              <w:szCs w:val="22"/>
            </w:rPr>
          </w:pPr>
        </w:p>
      </w:tc>
    </w:tr>
    <w:tr w:rsidR="00CE41B0" w14:paraId="0FAB1C3B" w14:textId="77777777">
      <w:trPr>
        <w:trHeight w:val="228"/>
      </w:trPr>
      <w:tc>
        <w:tcPr>
          <w:tcW w:w="2551" w:type="dxa"/>
          <w:vAlign w:val="center"/>
        </w:tcPr>
        <w:p w14:paraId="7F519168" w14:textId="77777777" w:rsidR="00CE41B0" w:rsidRDefault="006F35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14:paraId="77443B7D" w14:textId="77777777" w:rsidR="00CE41B0" w:rsidRDefault="006F35A8">
          <w:pPr>
            <w:ind w:right="-11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Protectora de Bosques del Estado de México</w:t>
          </w:r>
        </w:p>
      </w:tc>
    </w:tr>
    <w:tr w:rsidR="00CE41B0" w14:paraId="4E40FBA0" w14:textId="77777777">
      <w:tc>
        <w:tcPr>
          <w:tcW w:w="2551" w:type="dxa"/>
          <w:vAlign w:val="center"/>
        </w:tcPr>
        <w:p w14:paraId="3266B39D" w14:textId="77777777" w:rsidR="00CE41B0" w:rsidRDefault="006F35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14:paraId="29056002" w14:textId="77777777" w:rsidR="00CE41B0" w:rsidRDefault="006F35A8">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E020D3B" w14:textId="77777777" w:rsidR="00CE41B0" w:rsidRDefault="00CE41B0">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4C5B9" w14:textId="77777777" w:rsidR="00CE41B0" w:rsidRDefault="006F35A8">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14:anchorId="2661C38C" wp14:editId="0F9788B6">
          <wp:simplePos x="0" y="0"/>
          <wp:positionH relativeFrom="column">
            <wp:posOffset>-680312</wp:posOffset>
          </wp:positionH>
          <wp:positionV relativeFrom="paragraph">
            <wp:posOffset>-168883</wp:posOffset>
          </wp:positionV>
          <wp:extent cx="7635600" cy="9943200"/>
          <wp:effectExtent l="0" t="0" r="0" b="0"/>
          <wp:wrapNone/>
          <wp:docPr id="4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5865" w:type="dxa"/>
      <w:tblInd w:w="3119" w:type="dxa"/>
      <w:tblLayout w:type="fixed"/>
      <w:tblLook w:val="0400" w:firstRow="0" w:lastRow="0" w:firstColumn="0" w:lastColumn="0" w:noHBand="0" w:noVBand="1"/>
    </w:tblPr>
    <w:tblGrid>
      <w:gridCol w:w="2550"/>
      <w:gridCol w:w="3315"/>
    </w:tblGrid>
    <w:tr w:rsidR="00CE41B0" w14:paraId="1105DB97" w14:textId="77777777">
      <w:tc>
        <w:tcPr>
          <w:tcW w:w="2550" w:type="dxa"/>
          <w:vAlign w:val="center"/>
        </w:tcPr>
        <w:p w14:paraId="7722416A" w14:textId="77777777" w:rsidR="00CE41B0" w:rsidRDefault="006F35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315" w:type="dxa"/>
          <w:vAlign w:val="center"/>
        </w:tcPr>
        <w:p w14:paraId="78347F55" w14:textId="77777777" w:rsidR="00CE41B0" w:rsidRDefault="006F35A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04319/INFOEM/IP/RR/2022. </w:t>
          </w:r>
        </w:p>
      </w:tc>
    </w:tr>
    <w:tr w:rsidR="00CE41B0" w14:paraId="180DA1BD" w14:textId="77777777">
      <w:tc>
        <w:tcPr>
          <w:tcW w:w="2550" w:type="dxa"/>
          <w:vAlign w:val="center"/>
        </w:tcPr>
        <w:p w14:paraId="28C5DF23" w14:textId="77777777" w:rsidR="00CE41B0" w:rsidRDefault="006F35A8">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315" w:type="dxa"/>
          <w:vAlign w:val="center"/>
        </w:tcPr>
        <w:p w14:paraId="4A0E0CCB" w14:textId="2DE4E0DB" w:rsidR="00CE41B0" w:rsidRDefault="002D0F8B">
          <w:pPr>
            <w:jc w:val="both"/>
            <w:rPr>
              <w:rFonts w:ascii="Palatino Linotype" w:eastAsia="Palatino Linotype" w:hAnsi="Palatino Linotype" w:cs="Palatino Linotype"/>
              <w:b/>
              <w:sz w:val="22"/>
              <w:szCs w:val="22"/>
            </w:rPr>
          </w:pPr>
          <w:proofErr w:type="spellStart"/>
          <w:r>
            <w:rPr>
              <w:rFonts w:ascii="Palatino Linotype" w:eastAsia="Palatino Linotype" w:hAnsi="Palatino Linotype" w:cs="Palatino Linotype"/>
              <w:b/>
              <w:sz w:val="22"/>
              <w:szCs w:val="22"/>
            </w:rPr>
            <w:t>Xxxxxx</w:t>
          </w:r>
          <w:proofErr w:type="spellEnd"/>
          <w:r w:rsidR="006F35A8">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Xxxxxxxxxx</w:t>
          </w:r>
          <w:proofErr w:type="spellEnd"/>
          <w:r w:rsidR="006F35A8">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Xxxxxxx</w:t>
          </w:r>
          <w:proofErr w:type="spellEnd"/>
        </w:p>
      </w:tc>
    </w:tr>
    <w:tr w:rsidR="00CE41B0" w14:paraId="31E933F0" w14:textId="77777777">
      <w:trPr>
        <w:trHeight w:val="228"/>
      </w:trPr>
      <w:tc>
        <w:tcPr>
          <w:tcW w:w="2550" w:type="dxa"/>
          <w:vAlign w:val="center"/>
        </w:tcPr>
        <w:p w14:paraId="5E0288E7" w14:textId="77777777" w:rsidR="00CE41B0" w:rsidRDefault="006F35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315" w:type="dxa"/>
          <w:vAlign w:val="center"/>
        </w:tcPr>
        <w:p w14:paraId="224AFD6E" w14:textId="77777777" w:rsidR="00CE41B0" w:rsidRDefault="006F35A8">
          <w:pPr>
            <w:ind w:right="22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Protectora de Bosques del Estado de México </w:t>
          </w:r>
        </w:p>
      </w:tc>
    </w:tr>
    <w:tr w:rsidR="00CE41B0" w14:paraId="09893035" w14:textId="77777777">
      <w:tc>
        <w:tcPr>
          <w:tcW w:w="2550" w:type="dxa"/>
          <w:vAlign w:val="center"/>
        </w:tcPr>
        <w:p w14:paraId="5A7A42E5" w14:textId="77777777" w:rsidR="00CE41B0" w:rsidRDefault="006F35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315" w:type="dxa"/>
          <w:vAlign w:val="center"/>
        </w:tcPr>
        <w:p w14:paraId="1F653AB0" w14:textId="77777777" w:rsidR="00CE41B0" w:rsidRDefault="006F35A8">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F0B128E" w14:textId="77777777" w:rsidR="00CE41B0" w:rsidRDefault="00CE41B0">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8360B" w14:textId="77777777" w:rsidR="00CE41B0" w:rsidRDefault="00CE41B0">
    <w:pPr>
      <w:pBdr>
        <w:top w:val="nil"/>
        <w:left w:val="nil"/>
        <w:bottom w:val="nil"/>
        <w:right w:val="nil"/>
        <w:between w:val="nil"/>
      </w:pBdr>
      <w:tabs>
        <w:tab w:val="center" w:pos="4419"/>
        <w:tab w:val="right" w:pos="8838"/>
      </w:tabs>
      <w:jc w:val="both"/>
      <w:rPr>
        <w:color w:val="000000"/>
      </w:rPr>
    </w:pPr>
  </w:p>
  <w:p w14:paraId="632E1165" w14:textId="77777777" w:rsidR="00CE41B0" w:rsidRDefault="00CE41B0">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2A096C"/>
    <w:multiLevelType w:val="multilevel"/>
    <w:tmpl w:val="34480B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851803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1B0"/>
    <w:rsid w:val="00105C4B"/>
    <w:rsid w:val="002D0F8B"/>
    <w:rsid w:val="002D2D8B"/>
    <w:rsid w:val="0054227B"/>
    <w:rsid w:val="006F35A8"/>
    <w:rsid w:val="007F3B33"/>
    <w:rsid w:val="008C615F"/>
    <w:rsid w:val="00BF2CDE"/>
    <w:rsid w:val="00CE41B0"/>
    <w:rsid w:val="00FD2C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75879"/>
  <w15:docId w15:val="{2C16FC79-D8C7-458C-B4F7-899B6DAB6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FFA"/>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C2FFA"/>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C2FFA"/>
    <w:pPr>
      <w:ind w:left="708"/>
    </w:pPr>
    <w:rPr>
      <w:sz w:val="22"/>
      <w:szCs w:val="22"/>
      <w:lang w:eastAsia="en-US"/>
    </w:rPr>
  </w:style>
  <w:style w:type="paragraph" w:customStyle="1" w:styleId="paragraph">
    <w:name w:val="paragraph"/>
    <w:basedOn w:val="Normal"/>
    <w:rsid w:val="00DC2FFA"/>
    <w:pPr>
      <w:spacing w:before="100" w:beforeAutospacing="1" w:after="100" w:afterAutospacing="1"/>
    </w:pPr>
    <w:rPr>
      <w:lang w:val="es-MX" w:eastAsia="es-MX"/>
    </w:rPr>
  </w:style>
  <w:style w:type="character" w:customStyle="1" w:styleId="normaltextrun">
    <w:name w:val="normaltextrun"/>
    <w:basedOn w:val="Fuentedeprrafopredeter"/>
    <w:rsid w:val="00DC2FFA"/>
  </w:style>
  <w:style w:type="character" w:customStyle="1" w:styleId="apple-converted-space">
    <w:name w:val="apple-converted-space"/>
    <w:basedOn w:val="Fuentedeprrafopredeter"/>
    <w:rsid w:val="00DC2FFA"/>
  </w:style>
  <w:style w:type="table" w:styleId="Tablaconcuadrcula">
    <w:name w:val="Table Grid"/>
    <w:basedOn w:val="Tablanormal"/>
    <w:uiPriority w:val="39"/>
    <w:rsid w:val="00DC2FFA"/>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C2FFA"/>
    <w:pPr>
      <w:tabs>
        <w:tab w:val="center" w:pos="4419"/>
        <w:tab w:val="right" w:pos="8838"/>
      </w:tabs>
    </w:pPr>
  </w:style>
  <w:style w:type="character" w:customStyle="1" w:styleId="EncabezadoCar">
    <w:name w:val="Encabezado Car"/>
    <w:basedOn w:val="Fuentedeprrafopredeter"/>
    <w:link w:val="Encabezado"/>
    <w:uiPriority w:val="99"/>
    <w:rsid w:val="00DC2FF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DC2FFA"/>
    <w:pPr>
      <w:tabs>
        <w:tab w:val="center" w:pos="4419"/>
        <w:tab w:val="right" w:pos="8838"/>
      </w:tabs>
    </w:pPr>
  </w:style>
  <w:style w:type="character" w:customStyle="1" w:styleId="PiedepginaCar">
    <w:name w:val="Pie de página Car"/>
    <w:basedOn w:val="Fuentedeprrafopredeter"/>
    <w:link w:val="Piedepgina"/>
    <w:uiPriority w:val="99"/>
    <w:rsid w:val="00DC2FFA"/>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DC2FFA"/>
    <w:pPr>
      <w:spacing w:before="100" w:beforeAutospacing="1" w:after="100" w:afterAutospacing="1"/>
    </w:pPr>
    <w:rPr>
      <w:lang w:val="es-MX" w:eastAsia="es-MX"/>
    </w:rPr>
  </w:style>
  <w:style w:type="character" w:styleId="Hipervnculo">
    <w:name w:val="Hyperlink"/>
    <w:basedOn w:val="Fuentedeprrafopredeter"/>
    <w:uiPriority w:val="99"/>
    <w:unhideWhenUsed/>
    <w:rsid w:val="00123EC3"/>
    <w:rPr>
      <w:color w:val="0563C1" w:themeColor="hyperlink"/>
      <w:u w:val="single"/>
    </w:rPr>
  </w:style>
  <w:style w:type="character" w:customStyle="1" w:styleId="Mencinsinresolver1">
    <w:name w:val="Mención sin resolver1"/>
    <w:basedOn w:val="Fuentedeprrafopredeter"/>
    <w:uiPriority w:val="99"/>
    <w:semiHidden/>
    <w:unhideWhenUsed/>
    <w:rsid w:val="00123EC3"/>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plataformadetransparencia.org.mx/web/guest/inicio"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371517.pag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probosque.uippe@edomex.gob.mx"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rVhLlQg7tPRCIJqwBUs6/mdi4g==">AMUW2mUUJK29KR+5sptwDcJgOkZKrq+qg86xoy+As+TwGAGVc6uU9PTnCQTw3l8OjxtMn9ToC78of9FLzzDq0oFkPn7wOcVtZ4SkUEk9OiCMYtTalEeNmmJLrclSwB/VY6y+ELNOSMhxW78nptp4N0O4igg/MrcoYg==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5894</Words>
  <Characters>32418</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KEPZAR Productos y Servicios de Tecnología</dc:creator>
  <cp:lastModifiedBy>VIRIDIANA SANTANA</cp:lastModifiedBy>
  <cp:revision>2</cp:revision>
  <cp:lastPrinted>2022-08-12T18:40:00Z</cp:lastPrinted>
  <dcterms:created xsi:type="dcterms:W3CDTF">2022-09-06T23:15:00Z</dcterms:created>
  <dcterms:modified xsi:type="dcterms:W3CDTF">2022-09-06T23:15:00Z</dcterms:modified>
</cp:coreProperties>
</file>