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378BAC" w14:textId="12772BF7" w:rsidR="007F7B11" w:rsidRPr="00CA6269" w:rsidRDefault="007F7B11" w:rsidP="00CA6269">
      <w:pPr>
        <w:tabs>
          <w:tab w:val="left" w:pos="3465"/>
        </w:tabs>
        <w:spacing w:before="240" w:after="360" w:line="360" w:lineRule="auto"/>
        <w:jc w:val="both"/>
        <w:rPr>
          <w:rFonts w:ascii="Palatino Linotype" w:eastAsiaTheme="minorEastAsia" w:hAnsi="Palatino Linotype" w:cstheme="minorBidi"/>
          <w:lang w:val="es-ES_tradnl"/>
        </w:rPr>
      </w:pPr>
      <w:r w:rsidRPr="00CA6269">
        <w:rPr>
          <w:rFonts w:ascii="Palatino Linotype" w:eastAsiaTheme="minorEastAsia" w:hAnsi="Palatino Linotype" w:cstheme="minorBidi"/>
          <w:lang w:val="es-ES_tradnl"/>
        </w:rPr>
        <w:t xml:space="preserve">Resolución del Pleno del Instituto de Transparencia, Acceso a la Información Pública y Protección de Datos Personales del Estado de México y Municipios, con domicilio en Metepec, Estado de México; de </w:t>
      </w:r>
      <w:r w:rsidR="00E176F9" w:rsidRPr="00CA6269">
        <w:rPr>
          <w:rFonts w:ascii="Palatino Linotype" w:eastAsiaTheme="minorEastAsia" w:hAnsi="Palatino Linotype" w:cstheme="minorBidi"/>
          <w:lang w:val="es-ES_tradnl"/>
        </w:rPr>
        <w:t>tres (0</w:t>
      </w:r>
      <w:r w:rsidRPr="00CA6269">
        <w:rPr>
          <w:rFonts w:ascii="Palatino Linotype" w:eastAsiaTheme="minorEastAsia" w:hAnsi="Palatino Linotype" w:cstheme="minorBidi"/>
          <w:lang w:val="es-ES_tradnl"/>
        </w:rPr>
        <w:t>3) de</w:t>
      </w:r>
      <w:r w:rsidR="00E176F9" w:rsidRPr="00CA6269">
        <w:rPr>
          <w:rFonts w:ascii="Palatino Linotype" w:eastAsiaTheme="minorEastAsia" w:hAnsi="Palatino Linotype" w:cstheme="minorBidi"/>
          <w:lang w:val="es-ES_tradnl"/>
        </w:rPr>
        <w:t xml:space="preserve"> marzo </w:t>
      </w:r>
      <w:r w:rsidRPr="00CA6269">
        <w:rPr>
          <w:rFonts w:ascii="Palatino Linotype" w:eastAsiaTheme="minorEastAsia" w:hAnsi="Palatino Linotype" w:cstheme="minorBidi"/>
          <w:lang w:val="es-ES_tradnl"/>
        </w:rPr>
        <w:t>de dos mil veintidós.</w:t>
      </w:r>
    </w:p>
    <w:p w14:paraId="18F60015" w14:textId="5ADE3F74" w:rsidR="007F7B11" w:rsidRPr="00CA6269" w:rsidRDefault="007F7B11" w:rsidP="00CA6269">
      <w:pPr>
        <w:spacing w:before="240" w:after="360" w:line="360" w:lineRule="auto"/>
        <w:jc w:val="both"/>
        <w:rPr>
          <w:rFonts w:ascii="Palatino Linotype" w:hAnsi="Palatino Linotype"/>
          <w:color w:val="000000" w:themeColor="text1"/>
          <w:lang w:val="es-ES_tradnl"/>
        </w:rPr>
      </w:pPr>
      <w:r w:rsidRPr="00CA6269">
        <w:rPr>
          <w:rFonts w:ascii="Palatino Linotype" w:eastAsiaTheme="minorEastAsia" w:hAnsi="Palatino Linotype" w:cstheme="minorBidi"/>
          <w:b/>
          <w:lang w:val="es-ES_tradnl"/>
        </w:rPr>
        <w:t>VISTO</w:t>
      </w:r>
      <w:r w:rsidRPr="00CA6269">
        <w:rPr>
          <w:rFonts w:ascii="Palatino Linotype" w:eastAsiaTheme="minorEastAsia" w:hAnsi="Palatino Linotype" w:cstheme="minorBidi"/>
          <w:lang w:val="es-ES_tradnl"/>
        </w:rPr>
        <w:t xml:space="preserve"> el expediente electrónico formado con motivo del recurso de revisión</w:t>
      </w:r>
      <w:r w:rsidR="00E176F9" w:rsidRPr="00CA6269">
        <w:rPr>
          <w:rFonts w:ascii="Palatino Linotype" w:eastAsiaTheme="minorEastAsia" w:hAnsi="Palatino Linotype" w:cstheme="minorBidi"/>
          <w:lang w:val="es-ES_tradnl"/>
        </w:rPr>
        <w:t xml:space="preserve"> </w:t>
      </w:r>
      <w:r w:rsidR="00E176F9" w:rsidRPr="00CA6269">
        <w:rPr>
          <w:rFonts w:ascii="Palatino Linotype" w:eastAsiaTheme="minorEastAsia" w:hAnsi="Palatino Linotype" w:cstheme="minorBidi"/>
          <w:b/>
          <w:lang w:val="es-ES_tradnl"/>
        </w:rPr>
        <w:t>05013/INFOEM/IP/RR/2021</w:t>
      </w:r>
      <w:r w:rsidRPr="00CA6269">
        <w:rPr>
          <w:rFonts w:ascii="Palatino Linotype" w:eastAsiaTheme="minorEastAsia" w:hAnsi="Palatino Linotype" w:cs="Arial"/>
          <w:b/>
          <w:bCs/>
          <w:lang w:val="es-ES_tradnl"/>
        </w:rPr>
        <w:t xml:space="preserve">; </w:t>
      </w:r>
      <w:r w:rsidRPr="00CA6269">
        <w:rPr>
          <w:rFonts w:ascii="Palatino Linotype" w:hAnsi="Palatino Linotype"/>
          <w:color w:val="000000" w:themeColor="text1"/>
          <w:lang w:val="es-ES_tradnl"/>
        </w:rPr>
        <w:t>interpuesto por</w:t>
      </w:r>
      <w:r w:rsidR="00E176F9" w:rsidRPr="00CA6269">
        <w:rPr>
          <w:rFonts w:ascii="Palatino Linotype" w:hAnsi="Palatino Linotype"/>
          <w:color w:val="000000" w:themeColor="text1"/>
          <w:lang w:val="es-ES_tradnl"/>
        </w:rPr>
        <w:t xml:space="preserve"> </w:t>
      </w:r>
      <w:r w:rsidR="00BB40F4" w:rsidRPr="00BB40F4">
        <w:rPr>
          <w:rFonts w:ascii="Palatino Linotype" w:hAnsi="Palatino Linotype"/>
          <w:b/>
          <w:color w:val="000000" w:themeColor="text1"/>
          <w:lang w:val="es-ES_tradnl"/>
        </w:rPr>
        <w:t>XXXXX XXXX XXX XXXXX</w:t>
      </w:r>
      <w:r w:rsidR="00BB40F4">
        <w:rPr>
          <w:rFonts w:ascii="Palatino Linotype" w:hAnsi="Palatino Linotype"/>
          <w:color w:val="000000" w:themeColor="text1"/>
          <w:lang w:val="es-ES_tradnl"/>
        </w:rPr>
        <w:t xml:space="preserve"> </w:t>
      </w:r>
      <w:r w:rsidRPr="00CA6269">
        <w:rPr>
          <w:rFonts w:ascii="Palatino Linotype" w:hAnsi="Palatino Linotype"/>
          <w:color w:val="000000" w:themeColor="text1"/>
          <w:lang w:val="es-ES_tradnl"/>
        </w:rPr>
        <w:t xml:space="preserve">en lo sucesivo el </w:t>
      </w:r>
      <w:r w:rsidRPr="00CA6269">
        <w:rPr>
          <w:rFonts w:ascii="Palatino Linotype" w:hAnsi="Palatino Linotype"/>
          <w:b/>
          <w:bCs/>
          <w:color w:val="000000" w:themeColor="text1"/>
          <w:lang w:val="es-ES_tradnl"/>
        </w:rPr>
        <w:t>RECURRENTE</w:t>
      </w:r>
      <w:r w:rsidRPr="00CA6269">
        <w:rPr>
          <w:rFonts w:ascii="Palatino Linotype" w:hAnsi="Palatino Linotype" w:cs="Arial"/>
          <w:color w:val="000000" w:themeColor="text1"/>
          <w:lang w:val="es-ES_tradnl"/>
        </w:rPr>
        <w:t xml:space="preserve">; en contra de la </w:t>
      </w:r>
      <w:r w:rsidR="0060001F" w:rsidRPr="00CA6269">
        <w:rPr>
          <w:rFonts w:ascii="Palatino Linotype" w:hAnsi="Palatino Linotype" w:cs="Arial"/>
          <w:color w:val="000000" w:themeColor="text1"/>
          <w:lang w:val="es-ES_tradnl"/>
        </w:rPr>
        <w:t xml:space="preserve">falta de </w:t>
      </w:r>
      <w:r w:rsidRPr="00CA6269">
        <w:rPr>
          <w:rFonts w:ascii="Palatino Linotype" w:hAnsi="Palatino Linotype" w:cs="Arial"/>
          <w:color w:val="000000" w:themeColor="text1"/>
          <w:lang w:val="es-ES_tradnl"/>
        </w:rPr>
        <w:t xml:space="preserve">respuesta del </w:t>
      </w:r>
      <w:r w:rsidR="00E176F9" w:rsidRPr="00CA6269">
        <w:rPr>
          <w:rFonts w:ascii="Palatino Linotype" w:hAnsi="Palatino Linotype" w:cs="Arial"/>
          <w:b/>
          <w:color w:val="000000" w:themeColor="text1"/>
          <w:lang w:val="es-ES_tradnl"/>
        </w:rPr>
        <w:t>Ayuntamiento de Nezahualcóyotl</w:t>
      </w:r>
      <w:r w:rsidRPr="00CA6269">
        <w:rPr>
          <w:rFonts w:ascii="Palatino Linotype" w:eastAsia="Calibri" w:hAnsi="Palatino Linotype" w:cs="Arial"/>
          <w:color w:val="000000" w:themeColor="text1"/>
        </w:rPr>
        <w:t xml:space="preserve">, </w:t>
      </w:r>
      <w:r w:rsidRPr="00CA6269">
        <w:rPr>
          <w:rFonts w:ascii="Palatino Linotype" w:hAnsi="Palatino Linotype"/>
          <w:color w:val="000000" w:themeColor="text1"/>
          <w:lang w:val="es-ES_tradnl"/>
        </w:rPr>
        <w:t>en lo sucesivo el</w:t>
      </w:r>
      <w:r w:rsidRPr="00CA6269">
        <w:rPr>
          <w:rFonts w:ascii="Palatino Linotype" w:hAnsi="Palatino Linotype"/>
          <w:b/>
          <w:color w:val="000000" w:themeColor="text1"/>
          <w:lang w:val="es-ES_tradnl"/>
        </w:rPr>
        <w:t xml:space="preserve"> SUJETO OBLIGADO, </w:t>
      </w:r>
      <w:r w:rsidRPr="00CA6269">
        <w:rPr>
          <w:rFonts w:ascii="Palatino Linotype" w:hAnsi="Palatino Linotype"/>
          <w:color w:val="000000" w:themeColor="text1"/>
          <w:lang w:val="es-ES_tradnl"/>
        </w:rPr>
        <w:t>se proc</w:t>
      </w:r>
      <w:bookmarkStart w:id="0" w:name="_GoBack"/>
      <w:bookmarkEnd w:id="0"/>
      <w:r w:rsidRPr="00CA6269">
        <w:rPr>
          <w:rFonts w:ascii="Palatino Linotype" w:hAnsi="Palatino Linotype"/>
          <w:color w:val="000000" w:themeColor="text1"/>
          <w:lang w:val="es-ES_tradnl"/>
        </w:rPr>
        <w:t>ede a dictar la presente resolución, con base en los siguientes:</w:t>
      </w:r>
    </w:p>
    <w:p w14:paraId="62E6CFD9" w14:textId="6A7D8E82" w:rsidR="000C53E4" w:rsidRPr="00CA6269" w:rsidRDefault="007F7B11" w:rsidP="00CA6269">
      <w:pPr>
        <w:keepNext/>
        <w:keepLines/>
        <w:spacing w:before="240" w:line="360" w:lineRule="auto"/>
        <w:jc w:val="center"/>
        <w:outlineLvl w:val="0"/>
        <w:rPr>
          <w:rFonts w:ascii="Palatino Linotype" w:eastAsiaTheme="majorEastAsia" w:hAnsi="Palatino Linotype" w:cstheme="majorBidi"/>
          <w:b/>
          <w:lang w:val="es-MX" w:eastAsia="en-US"/>
        </w:rPr>
      </w:pPr>
      <w:bookmarkStart w:id="1" w:name="_Toc461555884"/>
      <w:bookmarkStart w:id="2" w:name="_Toc466371847"/>
      <w:bookmarkStart w:id="3" w:name="_Toc96549898"/>
      <w:r w:rsidRPr="00CA6269">
        <w:rPr>
          <w:rFonts w:ascii="Palatino Linotype" w:eastAsiaTheme="majorEastAsia" w:hAnsi="Palatino Linotype" w:cstheme="majorBidi"/>
          <w:b/>
          <w:lang w:val="es-MX" w:eastAsia="en-US"/>
        </w:rPr>
        <w:t>ANTECEDENTES</w:t>
      </w:r>
      <w:bookmarkEnd w:id="1"/>
      <w:bookmarkEnd w:id="2"/>
      <w:bookmarkEnd w:id="3"/>
    </w:p>
    <w:p w14:paraId="6DD0F7E0" w14:textId="77777777" w:rsidR="00D13A6B" w:rsidRPr="00CA6269" w:rsidRDefault="00D13A6B" w:rsidP="00CA6269">
      <w:pPr>
        <w:keepNext/>
        <w:keepLines/>
        <w:spacing w:before="240" w:line="360" w:lineRule="auto"/>
        <w:jc w:val="center"/>
        <w:outlineLvl w:val="0"/>
        <w:rPr>
          <w:rFonts w:ascii="Palatino Linotype" w:eastAsiaTheme="majorEastAsia" w:hAnsi="Palatino Linotype" w:cstheme="majorBidi"/>
          <w:b/>
          <w:lang w:val="es-MX" w:eastAsia="en-US"/>
        </w:rPr>
      </w:pPr>
    </w:p>
    <w:p w14:paraId="016DEFA4" w14:textId="6831C205" w:rsidR="007F7B11" w:rsidRPr="00CA6269" w:rsidRDefault="007F7B11" w:rsidP="00CA6269">
      <w:pPr>
        <w:numPr>
          <w:ilvl w:val="0"/>
          <w:numId w:val="17"/>
        </w:numPr>
        <w:tabs>
          <w:tab w:val="left" w:pos="0"/>
        </w:tabs>
        <w:spacing w:before="240" w:after="240" w:line="360" w:lineRule="auto"/>
        <w:ind w:left="0" w:firstLine="0"/>
        <w:contextualSpacing/>
        <w:jc w:val="both"/>
        <w:rPr>
          <w:rFonts w:ascii="Palatino Linotype" w:eastAsia="Calibri" w:hAnsi="Palatino Linotype" w:cs="Arial"/>
        </w:rPr>
      </w:pPr>
      <w:r w:rsidRPr="00CA6269">
        <w:rPr>
          <w:rFonts w:ascii="Palatino Linotype" w:eastAsia="Calibri" w:hAnsi="Palatino Linotype" w:cs="Arial"/>
        </w:rPr>
        <w:t xml:space="preserve">El </w:t>
      </w:r>
      <w:r w:rsidR="00E176F9" w:rsidRPr="00CA6269">
        <w:rPr>
          <w:rFonts w:ascii="Palatino Linotype" w:eastAsia="Calibri" w:hAnsi="Palatino Linotype" w:cs="Arial"/>
        </w:rPr>
        <w:t>veinte (20</w:t>
      </w:r>
      <w:r w:rsidR="000C53E4" w:rsidRPr="00CA6269">
        <w:rPr>
          <w:rFonts w:ascii="Palatino Linotype" w:eastAsia="Calibri" w:hAnsi="Palatino Linotype" w:cs="Arial"/>
        </w:rPr>
        <w:t>) de</w:t>
      </w:r>
      <w:r w:rsidR="00E176F9" w:rsidRPr="00CA6269">
        <w:rPr>
          <w:rFonts w:ascii="Palatino Linotype" w:eastAsia="Calibri" w:hAnsi="Palatino Linotype" w:cs="Arial"/>
        </w:rPr>
        <w:t xml:space="preserve"> septiembre </w:t>
      </w:r>
      <w:r w:rsidRPr="00CA6269">
        <w:rPr>
          <w:rFonts w:ascii="Palatino Linotype" w:eastAsia="Calibri" w:hAnsi="Palatino Linotype" w:cs="Arial"/>
        </w:rPr>
        <w:t xml:space="preserve">de </w:t>
      </w:r>
      <w:proofErr w:type="gramStart"/>
      <w:r w:rsidRPr="00CA6269">
        <w:rPr>
          <w:rFonts w:ascii="Palatino Linotype" w:eastAsia="Calibri" w:hAnsi="Palatino Linotype" w:cs="Arial"/>
        </w:rPr>
        <w:t>dos mil veintiuno</w:t>
      </w:r>
      <w:proofErr w:type="gramEnd"/>
      <w:r w:rsidRPr="00CA6269">
        <w:rPr>
          <w:rFonts w:ascii="Palatino Linotype" w:eastAsiaTheme="minorEastAsia" w:hAnsi="Palatino Linotype" w:cstheme="minorBidi"/>
          <w:b/>
          <w:lang w:val="es-ES_tradnl"/>
        </w:rPr>
        <w:t xml:space="preserve">, </w:t>
      </w:r>
      <w:r w:rsidRPr="00CA6269">
        <w:rPr>
          <w:rFonts w:ascii="Palatino Linotype" w:eastAsia="Calibri" w:hAnsi="Palatino Linotype" w:cs="Arial"/>
        </w:rPr>
        <w:t xml:space="preserve">se presentó ante el </w:t>
      </w:r>
      <w:r w:rsidRPr="00CA6269">
        <w:rPr>
          <w:rFonts w:ascii="Palatino Linotype" w:eastAsia="Calibri" w:hAnsi="Palatino Linotype" w:cs="Arial"/>
          <w:b/>
        </w:rPr>
        <w:t>SUJETO OBLIGADO</w:t>
      </w:r>
      <w:r w:rsidRPr="00CA6269">
        <w:rPr>
          <w:rFonts w:ascii="Palatino Linotype" w:eastAsia="Calibri" w:hAnsi="Palatino Linotype" w:cs="Arial"/>
          <w:lang w:val="es-ES_tradnl"/>
        </w:rPr>
        <w:t xml:space="preserve"> vía </w:t>
      </w:r>
      <w:r w:rsidRPr="00CA6269">
        <w:rPr>
          <w:rFonts w:ascii="Palatino Linotype" w:eastAsia="Calibri" w:hAnsi="Palatino Linotype" w:cs="Arial"/>
        </w:rPr>
        <w:t xml:space="preserve">Sistema de Acceso a la Información Mexiquense </w:t>
      </w:r>
      <w:r w:rsidRPr="00CA6269">
        <w:rPr>
          <w:rFonts w:ascii="Palatino Linotype" w:eastAsia="Calibri" w:hAnsi="Palatino Linotype" w:cs="Arial"/>
          <w:b/>
        </w:rPr>
        <w:t>SAIMEX</w:t>
      </w:r>
      <w:r w:rsidRPr="00CA6269">
        <w:rPr>
          <w:rFonts w:ascii="Palatino Linotype" w:eastAsia="Calibri" w:hAnsi="Palatino Linotype" w:cs="Arial"/>
        </w:rPr>
        <w:t xml:space="preserve">, la solicitud de información pública registrada con el número </w:t>
      </w:r>
      <w:r w:rsidR="00E176F9" w:rsidRPr="00CA6269">
        <w:rPr>
          <w:rFonts w:ascii="Palatino Linotype" w:eastAsia="Calibri" w:hAnsi="Palatino Linotype" w:cs="Arial"/>
          <w:b/>
          <w:bCs/>
        </w:rPr>
        <w:t xml:space="preserve">00438/NEZA/IP/2021 </w:t>
      </w:r>
      <w:r w:rsidRPr="00CA6269">
        <w:rPr>
          <w:rFonts w:ascii="Palatino Linotype" w:eastAsia="Calibri" w:hAnsi="Palatino Linotype" w:cs="Arial"/>
        </w:rPr>
        <w:t>mediante la cual solicitó:</w:t>
      </w:r>
    </w:p>
    <w:p w14:paraId="718F0BAA" w14:textId="77777777" w:rsidR="007F7B11" w:rsidRPr="00CA6269" w:rsidRDefault="007F7B11" w:rsidP="00CA6269">
      <w:pPr>
        <w:spacing w:line="360" w:lineRule="auto"/>
        <w:ind w:left="360"/>
        <w:contextualSpacing/>
        <w:jc w:val="both"/>
        <w:rPr>
          <w:rFonts w:ascii="Palatino Linotype" w:eastAsiaTheme="minorEastAsia" w:hAnsi="Palatino Linotype" w:cstheme="minorBidi"/>
          <w:i/>
          <w:color w:val="000000"/>
          <w:lang w:val="es-ES_tradnl"/>
        </w:rPr>
      </w:pPr>
    </w:p>
    <w:p w14:paraId="17BF7598" w14:textId="1C7B8AFE" w:rsidR="007F7B11" w:rsidRPr="00CA6269" w:rsidRDefault="007F7B11" w:rsidP="00CA6269">
      <w:pPr>
        <w:spacing w:line="360" w:lineRule="auto"/>
        <w:ind w:left="567" w:right="567"/>
        <w:contextualSpacing/>
        <w:jc w:val="both"/>
        <w:rPr>
          <w:rFonts w:ascii="Palatino Linotype" w:eastAsiaTheme="minorEastAsia" w:hAnsi="Palatino Linotype" w:cstheme="minorBidi"/>
          <w:color w:val="000000"/>
          <w:lang w:val="es-ES_tradnl"/>
        </w:rPr>
      </w:pPr>
      <w:r w:rsidRPr="00CA6269">
        <w:rPr>
          <w:rFonts w:ascii="Palatino Linotype" w:eastAsiaTheme="minorEastAsia" w:hAnsi="Palatino Linotype" w:cstheme="minorBidi"/>
          <w:i/>
          <w:color w:val="000000"/>
          <w:lang w:val="es-ES_tradnl"/>
        </w:rPr>
        <w:t>“</w:t>
      </w:r>
      <w:r w:rsidR="00E176F9" w:rsidRPr="00CA6269">
        <w:rPr>
          <w:rFonts w:ascii="Palatino Linotype" w:eastAsiaTheme="minorEastAsia" w:hAnsi="Palatino Linotype" w:cstheme="minorBidi"/>
          <w:i/>
          <w:color w:val="000000"/>
          <w:lang w:val="es-ES_tradnl"/>
        </w:rPr>
        <w:t xml:space="preserve">Muy buenas tardes espero se encuentre muy bien solicito el listado alfabético de todo el personal sindicalizado del H. Ayuntamiento de Nezahualcóyotl de la segunda quincena del mes de agosto del 2021, así mismo la nómina de la segunda quincena de agosto 2021 completa del personal sindicalizado, por medio de </w:t>
      </w:r>
      <w:proofErr w:type="gramStart"/>
      <w:r w:rsidR="00E176F9" w:rsidRPr="00CA6269">
        <w:rPr>
          <w:rFonts w:ascii="Palatino Linotype" w:eastAsiaTheme="minorEastAsia" w:hAnsi="Palatino Linotype" w:cstheme="minorBidi"/>
          <w:i/>
          <w:color w:val="000000"/>
          <w:lang w:val="es-ES_tradnl"/>
        </w:rPr>
        <w:t>Excel</w:t>
      </w:r>
      <w:proofErr w:type="gramEnd"/>
      <w:r w:rsidR="00E176F9" w:rsidRPr="00CA6269">
        <w:rPr>
          <w:rFonts w:ascii="Palatino Linotype" w:eastAsiaTheme="minorEastAsia" w:hAnsi="Palatino Linotype" w:cstheme="minorBidi"/>
          <w:i/>
          <w:color w:val="000000"/>
          <w:lang w:val="es-ES_tradnl"/>
        </w:rPr>
        <w:t xml:space="preserve"> así como se me hizo llegar la del IMCUFIDENE misma que se anexo en archivo digital en la solicitud 00411/NEZA/IP/2021. De esa manera solicito que se me haga llegar la información ya mencionada ya que no veo ningún motivo del por </w:t>
      </w:r>
      <w:r w:rsidR="00E176F9" w:rsidRPr="00CA6269">
        <w:rPr>
          <w:rFonts w:ascii="Palatino Linotype" w:eastAsiaTheme="minorEastAsia" w:hAnsi="Palatino Linotype" w:cstheme="minorBidi"/>
          <w:i/>
          <w:color w:val="000000"/>
          <w:lang w:val="es-ES_tradnl"/>
        </w:rPr>
        <w:lastRenderedPageBreak/>
        <w:t xml:space="preserve">el cual no la puedan mandar como la solicito ya que en el portal IPOMEX no está la información que su servidor pide y creo que sería más fácil como la solicito para un mejor manejo esperando contar con la información me despido de usted, siempre pidiendo la información de la manera más atenta excelente </w:t>
      </w:r>
      <w:proofErr w:type="gramStart"/>
      <w:r w:rsidR="00E176F9" w:rsidRPr="00CA6269">
        <w:rPr>
          <w:rFonts w:ascii="Palatino Linotype" w:eastAsiaTheme="minorEastAsia" w:hAnsi="Palatino Linotype" w:cstheme="minorBidi"/>
          <w:i/>
          <w:color w:val="000000"/>
          <w:lang w:val="es-ES_tradnl"/>
        </w:rPr>
        <w:t>tarde.</w:t>
      </w:r>
      <w:r w:rsidR="000C53E4" w:rsidRPr="00CA6269">
        <w:rPr>
          <w:rFonts w:ascii="Palatino Linotype" w:eastAsiaTheme="minorEastAsia" w:hAnsi="Palatino Linotype" w:cstheme="minorBidi"/>
          <w:i/>
          <w:color w:val="000000"/>
          <w:lang w:val="es-ES_tradnl"/>
        </w:rPr>
        <w:t>.</w:t>
      </w:r>
      <w:proofErr w:type="gramEnd"/>
      <w:r w:rsidRPr="00CA6269">
        <w:rPr>
          <w:rFonts w:ascii="Palatino Linotype" w:eastAsiaTheme="minorEastAsia" w:hAnsi="Palatino Linotype" w:cstheme="minorBidi"/>
          <w:i/>
          <w:color w:val="000000"/>
          <w:lang w:val="es-ES_tradnl"/>
        </w:rPr>
        <w:t>”</w:t>
      </w:r>
      <w:r w:rsidRPr="00CA6269">
        <w:rPr>
          <w:rFonts w:ascii="Palatino Linotype" w:eastAsiaTheme="minorEastAsia" w:hAnsi="Palatino Linotype" w:cstheme="minorBidi"/>
          <w:color w:val="000000"/>
          <w:lang w:val="es-ES_tradnl"/>
        </w:rPr>
        <w:t xml:space="preserve"> (Sic)</w:t>
      </w:r>
    </w:p>
    <w:p w14:paraId="270EF866" w14:textId="77777777" w:rsidR="007F7B11" w:rsidRPr="00CA6269" w:rsidRDefault="007F7B11" w:rsidP="00CA6269">
      <w:pPr>
        <w:spacing w:line="360" w:lineRule="auto"/>
        <w:jc w:val="both"/>
        <w:rPr>
          <w:rFonts w:ascii="Palatino Linotype" w:hAnsi="Palatino Linotype" w:cs="Arial"/>
        </w:rPr>
      </w:pPr>
    </w:p>
    <w:p w14:paraId="7A8253AD" w14:textId="400D92F6" w:rsidR="00E176F9" w:rsidRPr="00CA6269" w:rsidRDefault="007F7B11" w:rsidP="00CA6269">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CA6269">
        <w:rPr>
          <w:rFonts w:ascii="Palatino Linotype" w:eastAsia="Calibri" w:hAnsi="Palatino Linotype" w:cs="Arial"/>
          <w:lang w:val="es-AR"/>
        </w:rPr>
        <w:t xml:space="preserve">De las constancias </w:t>
      </w:r>
      <w:r w:rsidRPr="00CA6269">
        <w:rPr>
          <w:rFonts w:ascii="Palatino Linotype" w:hAnsi="Palatino Linotype" w:cs="Arial"/>
        </w:rPr>
        <w:t xml:space="preserve">que obran en el expediente, se aprecia que el entonces </w:t>
      </w:r>
      <w:r w:rsidRPr="00CA6269">
        <w:rPr>
          <w:rFonts w:ascii="Palatino Linotype" w:hAnsi="Palatino Linotype" w:cs="Arial"/>
          <w:b/>
        </w:rPr>
        <w:t>SOLICITANTE</w:t>
      </w:r>
      <w:r w:rsidRPr="00CA6269">
        <w:rPr>
          <w:rFonts w:ascii="Palatino Linotype" w:hAnsi="Palatino Linotype" w:cs="Arial"/>
        </w:rPr>
        <w:t xml:space="preserve"> señaló como modalidad de entrega de la información:</w:t>
      </w:r>
      <w:r w:rsidRPr="00CA6269">
        <w:rPr>
          <w:rFonts w:ascii="Palatino Linotype" w:hAnsi="Palatino Linotype" w:cs="Arial"/>
          <w:b/>
        </w:rPr>
        <w:t xml:space="preserve"> </w:t>
      </w:r>
      <w:r w:rsidRPr="00CA6269">
        <w:rPr>
          <w:rFonts w:ascii="Palatino Linotype" w:eastAsiaTheme="minorEastAsia" w:hAnsi="Palatino Linotype" w:cstheme="minorBidi"/>
          <w:b/>
          <w:lang w:val="es-ES_tradnl"/>
        </w:rPr>
        <w:t xml:space="preserve">A través del </w:t>
      </w:r>
      <w:r w:rsidR="0060001F" w:rsidRPr="00CA6269">
        <w:rPr>
          <w:rFonts w:ascii="Palatino Linotype" w:eastAsiaTheme="minorEastAsia" w:hAnsi="Palatino Linotype" w:cstheme="minorBidi"/>
          <w:b/>
          <w:lang w:val="es-ES_tradnl"/>
        </w:rPr>
        <w:t>SAIMEX</w:t>
      </w:r>
      <w:r w:rsidRPr="00CA6269">
        <w:rPr>
          <w:rFonts w:ascii="Palatino Linotype" w:eastAsiaTheme="minorEastAsia" w:hAnsi="Palatino Linotype" w:cstheme="minorBidi"/>
          <w:b/>
          <w:lang w:val="es-ES_tradnl"/>
        </w:rPr>
        <w:t>.</w:t>
      </w:r>
    </w:p>
    <w:p w14:paraId="63CBCB65" w14:textId="77777777" w:rsidR="00E176F9" w:rsidRPr="00CA6269" w:rsidRDefault="00E176F9" w:rsidP="00CA6269">
      <w:pPr>
        <w:tabs>
          <w:tab w:val="left" w:pos="284"/>
        </w:tabs>
        <w:spacing w:before="240" w:after="240" w:line="360" w:lineRule="auto"/>
        <w:contextualSpacing/>
        <w:jc w:val="both"/>
        <w:rPr>
          <w:rFonts w:ascii="Palatino Linotype" w:eastAsia="MS Mincho" w:hAnsi="Palatino Linotype"/>
          <w:lang w:val="es-ES_tradnl"/>
        </w:rPr>
      </w:pPr>
    </w:p>
    <w:p w14:paraId="25B833D0" w14:textId="0E1CF7B1" w:rsidR="00E176F9" w:rsidRPr="00E176F9" w:rsidRDefault="00E176F9" w:rsidP="00CA6269">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E176F9">
        <w:rPr>
          <w:rFonts w:ascii="Palatino Linotype" w:eastAsiaTheme="minorEastAsia" w:hAnsi="Palatino Linotype" w:cstheme="minorBidi"/>
          <w:color w:val="000000" w:themeColor="text1"/>
          <w:lang w:val="es-ES_tradnl"/>
        </w:rPr>
        <w:t xml:space="preserve">El </w:t>
      </w:r>
      <w:r w:rsidRPr="00CA6269">
        <w:rPr>
          <w:rFonts w:ascii="Palatino Linotype" w:eastAsiaTheme="minorEastAsia" w:hAnsi="Palatino Linotype" w:cstheme="minorBidi"/>
          <w:color w:val="000000" w:themeColor="text1"/>
          <w:lang w:val="es-ES_tradnl"/>
        </w:rPr>
        <w:t>once (11</w:t>
      </w:r>
      <w:r w:rsidRPr="00E176F9">
        <w:rPr>
          <w:rFonts w:ascii="Palatino Linotype" w:eastAsiaTheme="minorEastAsia" w:hAnsi="Palatino Linotype" w:cstheme="minorBidi"/>
          <w:color w:val="000000" w:themeColor="text1"/>
          <w:lang w:val="es-ES_tradnl"/>
        </w:rPr>
        <w:t>) de</w:t>
      </w:r>
      <w:r w:rsidRPr="00CA6269">
        <w:rPr>
          <w:rFonts w:ascii="Palatino Linotype" w:eastAsiaTheme="minorEastAsia" w:hAnsi="Palatino Linotype" w:cstheme="minorBidi"/>
          <w:color w:val="000000" w:themeColor="text1"/>
          <w:lang w:val="es-ES_tradnl"/>
        </w:rPr>
        <w:t xml:space="preserve"> octubre </w:t>
      </w:r>
      <w:r w:rsidRPr="00E176F9">
        <w:rPr>
          <w:rFonts w:ascii="Palatino Linotype" w:eastAsiaTheme="minorEastAsia" w:hAnsi="Palatino Linotype" w:cstheme="minorBidi"/>
          <w:color w:val="000000" w:themeColor="text1"/>
          <w:lang w:val="es-ES_tradnl"/>
        </w:rPr>
        <w:t xml:space="preserve">de </w:t>
      </w:r>
      <w:proofErr w:type="gramStart"/>
      <w:r w:rsidRPr="00E176F9">
        <w:rPr>
          <w:rFonts w:ascii="Palatino Linotype" w:eastAsiaTheme="minorEastAsia" w:hAnsi="Palatino Linotype" w:cstheme="minorBidi"/>
          <w:color w:val="000000" w:themeColor="text1"/>
          <w:lang w:val="es-ES_tradnl"/>
        </w:rPr>
        <w:t>dos mil veintiuno</w:t>
      </w:r>
      <w:proofErr w:type="gramEnd"/>
      <w:r w:rsidRPr="00E176F9">
        <w:rPr>
          <w:rFonts w:ascii="Palatino Linotype" w:eastAsiaTheme="minorEastAsia" w:hAnsi="Palatino Linotype" w:cstheme="minorBidi"/>
          <w:color w:val="000000" w:themeColor="text1"/>
          <w:lang w:val="es-ES_tradnl"/>
        </w:rPr>
        <w:t xml:space="preserve">, el </w:t>
      </w:r>
      <w:r w:rsidRPr="00E176F9">
        <w:rPr>
          <w:rFonts w:ascii="Palatino Linotype" w:eastAsiaTheme="minorEastAsia" w:hAnsi="Palatino Linotype" w:cstheme="minorBidi"/>
          <w:b/>
          <w:color w:val="000000" w:themeColor="text1"/>
          <w:lang w:val="es-ES_tradnl"/>
        </w:rPr>
        <w:t>SUJETO OBLIGADO</w:t>
      </w:r>
      <w:r w:rsidRPr="00E176F9">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6A87C72" w14:textId="77777777" w:rsidR="00E176F9" w:rsidRPr="00E176F9" w:rsidRDefault="00E176F9" w:rsidP="00CA6269">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535BF6E2" w14:textId="77777777" w:rsidR="00E176F9" w:rsidRPr="00CA6269" w:rsidRDefault="00E176F9" w:rsidP="00CA626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176F9">
        <w:rPr>
          <w:rFonts w:ascii="Palatino Linotype" w:eastAsiaTheme="minorEastAsia" w:hAnsi="Palatino Linotype" w:cstheme="minorBidi"/>
          <w:i/>
          <w:noProof/>
          <w:color w:val="000000" w:themeColor="text1"/>
          <w:lang w:val="es-MX" w:eastAsia="es-MX"/>
        </w:rPr>
        <w:t>“</w:t>
      </w:r>
      <w:r w:rsidRPr="00CA6269">
        <w:rPr>
          <w:rFonts w:ascii="Palatino Linotype" w:eastAsiaTheme="minorEastAsia" w:hAnsi="Palatino Linotype" w:cstheme="minorBidi"/>
          <w:i/>
          <w:noProof/>
          <w:color w:val="000000" w:themeColor="text1"/>
          <w:lang w:val="es-MX" w:eastAsia="es-MX"/>
        </w:rPr>
        <w:t>Nezahualcóyotl, México a 11 de Octubre de 2021</w:t>
      </w:r>
    </w:p>
    <w:p w14:paraId="0A1B2169" w14:textId="3EF4DBFA" w:rsidR="00E176F9" w:rsidRPr="00CA6269" w:rsidRDefault="00E176F9" w:rsidP="00CA626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CA6269">
        <w:rPr>
          <w:rFonts w:ascii="Palatino Linotype" w:eastAsiaTheme="minorEastAsia" w:hAnsi="Palatino Linotype" w:cstheme="minorBidi"/>
          <w:i/>
          <w:noProof/>
          <w:color w:val="000000" w:themeColor="text1"/>
          <w:lang w:val="es-MX" w:eastAsia="es-MX"/>
        </w:rPr>
        <w:t xml:space="preserve">Nombre del solicitante: </w:t>
      </w:r>
      <w:r w:rsidR="00BB40F4" w:rsidRPr="00BB40F4">
        <w:rPr>
          <w:rFonts w:ascii="Palatino Linotype" w:eastAsiaTheme="minorEastAsia" w:hAnsi="Palatino Linotype" w:cstheme="minorBidi"/>
          <w:i/>
          <w:noProof/>
          <w:color w:val="000000" w:themeColor="text1"/>
          <w:lang w:val="es-MX" w:eastAsia="es-MX"/>
        </w:rPr>
        <w:t>XXXXX XXXX XXX XXXXX</w:t>
      </w:r>
    </w:p>
    <w:p w14:paraId="555B8B9F" w14:textId="0823D4DD" w:rsidR="00E176F9" w:rsidRPr="00CA6269" w:rsidRDefault="00E176F9" w:rsidP="00CA626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CA6269">
        <w:rPr>
          <w:rFonts w:ascii="Palatino Linotype" w:eastAsiaTheme="minorEastAsia" w:hAnsi="Palatino Linotype" w:cstheme="minorBidi"/>
          <w:i/>
          <w:noProof/>
          <w:color w:val="000000" w:themeColor="text1"/>
          <w:lang w:val="es-MX" w:eastAsia="es-MX"/>
        </w:rPr>
        <w:t>Folio de la solicitud: 00438/NEZA/IP/2021</w:t>
      </w:r>
    </w:p>
    <w:p w14:paraId="402FFD5E" w14:textId="77777777" w:rsidR="00E176F9" w:rsidRPr="00CA6269" w:rsidRDefault="00E176F9" w:rsidP="00CA6269">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CA6269">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17E055" w14:textId="6D53D0A6" w:rsidR="00E176F9" w:rsidRPr="00CA6269" w:rsidRDefault="00E176F9" w:rsidP="00CA6269">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CA6269">
        <w:rPr>
          <w:rFonts w:ascii="Palatino Linotype" w:eastAsiaTheme="minorEastAsia" w:hAnsi="Palatino Linotype" w:cstheme="minorBidi"/>
          <w:i/>
          <w:noProof/>
          <w:color w:val="000000" w:themeColor="text1"/>
          <w:lang w:val="es-MX" w:eastAsia="es-MX"/>
        </w:rPr>
        <w:t>En atención a la solicitud de información identificada con el número de folio 00438/NEZA/IP/2021, me permito remitir a Usted las respuestas generadas por los Servidores Públicos Habilitados​​ , bajo su más estricta responsabilidad​</w:t>
      </w:r>
    </w:p>
    <w:p w14:paraId="43786F62" w14:textId="77777777" w:rsidR="00E176F9" w:rsidRPr="00CA6269" w:rsidRDefault="00E176F9" w:rsidP="00CA6269">
      <w:pPr>
        <w:spacing w:line="360" w:lineRule="auto"/>
        <w:ind w:left="567" w:right="567"/>
        <w:rPr>
          <w:rFonts w:ascii="Palatino Linotype" w:eastAsiaTheme="minorEastAsia" w:hAnsi="Palatino Linotype" w:cstheme="minorBidi"/>
          <w:i/>
          <w:noProof/>
          <w:color w:val="000000" w:themeColor="text1"/>
          <w:lang w:val="es-MX" w:eastAsia="es-MX"/>
        </w:rPr>
      </w:pPr>
    </w:p>
    <w:p w14:paraId="0B05E6E9" w14:textId="77777777" w:rsidR="00E176F9" w:rsidRPr="00CA6269" w:rsidRDefault="00E176F9" w:rsidP="00CA6269">
      <w:pPr>
        <w:spacing w:line="360" w:lineRule="auto"/>
        <w:ind w:left="567" w:right="567"/>
        <w:rPr>
          <w:rFonts w:ascii="Palatino Linotype" w:eastAsiaTheme="minorEastAsia" w:hAnsi="Palatino Linotype" w:cstheme="minorBidi"/>
          <w:i/>
          <w:noProof/>
          <w:color w:val="000000" w:themeColor="text1"/>
          <w:lang w:val="es-MX" w:eastAsia="es-MX"/>
        </w:rPr>
      </w:pPr>
      <w:r w:rsidRPr="00CA6269">
        <w:rPr>
          <w:rFonts w:ascii="Palatino Linotype" w:eastAsiaTheme="minorEastAsia" w:hAnsi="Palatino Linotype" w:cstheme="minorBidi"/>
          <w:i/>
          <w:noProof/>
          <w:color w:val="000000" w:themeColor="text1"/>
          <w:lang w:val="es-MX" w:eastAsia="es-MX"/>
        </w:rPr>
        <w:t>ATENTAMENTE</w:t>
      </w:r>
    </w:p>
    <w:p w14:paraId="1093F52C" w14:textId="1C353E43" w:rsidR="00E176F9" w:rsidRPr="00E176F9" w:rsidRDefault="00E176F9" w:rsidP="00CA6269">
      <w:pPr>
        <w:spacing w:line="360" w:lineRule="auto"/>
        <w:ind w:left="567" w:right="567"/>
        <w:rPr>
          <w:rFonts w:ascii="Palatino Linotype" w:eastAsiaTheme="minorEastAsia" w:hAnsi="Palatino Linotype" w:cstheme="minorBidi"/>
          <w:i/>
          <w:noProof/>
          <w:color w:val="000000" w:themeColor="text1"/>
          <w:lang w:val="es-MX" w:eastAsia="es-MX"/>
        </w:rPr>
      </w:pPr>
      <w:r w:rsidRPr="00CA6269">
        <w:rPr>
          <w:rFonts w:ascii="Palatino Linotype" w:eastAsiaTheme="minorEastAsia" w:hAnsi="Palatino Linotype" w:cstheme="minorBidi"/>
          <w:i/>
          <w:noProof/>
          <w:color w:val="000000" w:themeColor="text1"/>
          <w:lang w:val="es-MX" w:eastAsia="es-MX"/>
        </w:rPr>
        <w:lastRenderedPageBreak/>
        <w:t>LIC. JUANA NELLELY FLORES RAMIREZ</w:t>
      </w:r>
      <w:r w:rsidRPr="00E176F9">
        <w:rPr>
          <w:rFonts w:ascii="Palatino Linotype" w:eastAsiaTheme="minorEastAsia" w:hAnsi="Palatino Linotype" w:cstheme="minorBidi"/>
          <w:i/>
          <w:noProof/>
          <w:color w:val="000000" w:themeColor="text1"/>
          <w:lang w:val="es-MX" w:eastAsia="es-MX"/>
        </w:rPr>
        <w:t>.” (Sic)</w:t>
      </w:r>
    </w:p>
    <w:p w14:paraId="17316424" w14:textId="77777777" w:rsidR="00E176F9" w:rsidRPr="00E176F9" w:rsidRDefault="00E176F9" w:rsidP="00CA6269">
      <w:pPr>
        <w:spacing w:line="360" w:lineRule="auto"/>
        <w:ind w:left="567" w:right="567"/>
        <w:rPr>
          <w:rFonts w:ascii="Palatino Linotype" w:eastAsiaTheme="minorEastAsia" w:hAnsi="Palatino Linotype" w:cstheme="minorBidi"/>
          <w:i/>
          <w:noProof/>
          <w:color w:val="000000" w:themeColor="text1"/>
          <w:lang w:val="es-MX" w:eastAsia="es-MX"/>
        </w:rPr>
      </w:pPr>
    </w:p>
    <w:p w14:paraId="5CDB73AC" w14:textId="6759040F" w:rsidR="00E176F9" w:rsidRPr="00CA6269" w:rsidRDefault="00E176F9" w:rsidP="00CA6269">
      <w:pPr>
        <w:pStyle w:val="Prrafodelista"/>
        <w:numPr>
          <w:ilvl w:val="0"/>
          <w:numId w:val="17"/>
        </w:numPr>
        <w:tabs>
          <w:tab w:val="left" w:pos="0"/>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CA6269">
        <w:rPr>
          <w:rFonts w:ascii="Palatino Linotype" w:eastAsiaTheme="minorEastAsia" w:hAnsi="Palatino Linotype" w:cstheme="minorBidi"/>
          <w:color w:val="000000" w:themeColor="text1"/>
          <w:lang w:val="es-ES_tradnl"/>
        </w:rPr>
        <w:t xml:space="preserve">Asimismo, el </w:t>
      </w:r>
      <w:r w:rsidRPr="00CA6269">
        <w:rPr>
          <w:rFonts w:ascii="Palatino Linotype" w:eastAsiaTheme="minorEastAsia" w:hAnsi="Palatino Linotype" w:cstheme="minorBidi"/>
          <w:b/>
          <w:bCs/>
          <w:color w:val="000000" w:themeColor="text1"/>
          <w:lang w:val="es-ES_tradnl"/>
        </w:rPr>
        <w:t>SUJETO OBLIGADO</w:t>
      </w:r>
      <w:r w:rsidRPr="00CA6269">
        <w:rPr>
          <w:rFonts w:ascii="Palatino Linotype" w:eastAsiaTheme="minorEastAsia" w:hAnsi="Palatino Linotype" w:cstheme="minorBidi"/>
          <w:color w:val="000000" w:themeColor="text1"/>
          <w:lang w:val="es-ES_tradnl"/>
        </w:rPr>
        <w:t xml:space="preserve"> adjuntó a su respuesta el archivo electrónico que se describen a continuación:</w:t>
      </w:r>
    </w:p>
    <w:p w14:paraId="69F168F8" w14:textId="77777777" w:rsidR="00E176F9" w:rsidRPr="00E176F9" w:rsidRDefault="00E176F9" w:rsidP="00CA6269">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6CEA3AA2" w14:textId="08BB880F" w:rsidR="00E176F9" w:rsidRPr="00CA6269" w:rsidRDefault="00E176F9" w:rsidP="00CA6269">
      <w:pPr>
        <w:numPr>
          <w:ilvl w:val="0"/>
          <w:numId w:val="27"/>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CA6269">
        <w:rPr>
          <w:rFonts w:ascii="Palatino Linotype" w:hAnsi="Palatino Linotype"/>
          <w:b/>
        </w:rPr>
        <w:t>438..pdf</w:t>
      </w:r>
      <w:hyperlink r:id="rId8" w:tgtFrame="_blank" w:history="1"/>
      <w:r w:rsidRPr="00E176F9">
        <w:rPr>
          <w:rFonts w:ascii="Palatino Linotype" w:eastAsiaTheme="minorEastAsia" w:hAnsi="Palatino Linotype" w:cstheme="minorBidi"/>
          <w:b/>
          <w:color w:val="000000" w:themeColor="text1"/>
          <w:lang w:val="es-ES_tradnl"/>
        </w:rPr>
        <w:t>:</w:t>
      </w:r>
      <w:r w:rsidRPr="00E176F9">
        <w:rPr>
          <w:rFonts w:ascii="Palatino Linotype" w:eastAsiaTheme="minorEastAsia" w:hAnsi="Palatino Linotype" w:cstheme="minorBidi"/>
          <w:color w:val="000000" w:themeColor="text1"/>
          <w:lang w:val="es-ES_tradnl"/>
        </w:rPr>
        <w:t xml:space="preserve"> Documento </w:t>
      </w:r>
      <w:r w:rsidRPr="00CA6269">
        <w:rPr>
          <w:rFonts w:ascii="Palatino Linotype" w:eastAsiaTheme="minorEastAsia" w:hAnsi="Palatino Linotype" w:cstheme="minorBidi"/>
          <w:color w:val="000000" w:themeColor="text1"/>
          <w:lang w:val="es-ES_tradnl"/>
        </w:rPr>
        <w:t>electrónico que en cinco (05</w:t>
      </w:r>
      <w:r w:rsidRPr="00E176F9">
        <w:rPr>
          <w:rFonts w:ascii="Palatino Linotype" w:eastAsiaTheme="minorEastAsia" w:hAnsi="Palatino Linotype" w:cstheme="minorBidi"/>
          <w:color w:val="000000" w:themeColor="text1"/>
          <w:lang w:val="es-ES_tradnl"/>
        </w:rPr>
        <w:t>) hoja</w:t>
      </w:r>
      <w:r w:rsidRPr="00CA6269">
        <w:rPr>
          <w:rFonts w:ascii="Palatino Linotype" w:eastAsiaTheme="minorEastAsia" w:hAnsi="Palatino Linotype" w:cstheme="minorBidi"/>
          <w:color w:val="000000" w:themeColor="text1"/>
          <w:lang w:val="es-ES_tradnl"/>
        </w:rPr>
        <w:t>s contiene:</w:t>
      </w:r>
    </w:p>
    <w:p w14:paraId="1D5F6B7D" w14:textId="77777777" w:rsidR="00E176F9" w:rsidRPr="00CA6269" w:rsidRDefault="00E176F9" w:rsidP="00CA6269">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0F9A664C" w14:textId="34D4EC9B" w:rsidR="00B626C6" w:rsidRPr="00CA6269" w:rsidRDefault="00E176F9" w:rsidP="00CA6269">
      <w:pPr>
        <w:pStyle w:val="Prrafodelista"/>
        <w:numPr>
          <w:ilvl w:val="0"/>
          <w:numId w:val="28"/>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CA6269">
        <w:rPr>
          <w:rFonts w:ascii="Palatino Linotype" w:hAnsi="Palatino Linotype"/>
        </w:rPr>
        <w:t xml:space="preserve">Oficio de fecha once (11) de octubre de </w:t>
      </w:r>
      <w:proofErr w:type="gramStart"/>
      <w:r w:rsidRPr="00CA6269">
        <w:rPr>
          <w:rFonts w:ascii="Palatino Linotype" w:hAnsi="Palatino Linotype"/>
        </w:rPr>
        <w:t>dos mil veintiuno</w:t>
      </w:r>
      <w:proofErr w:type="gramEnd"/>
      <w:r w:rsidRPr="00CA6269">
        <w:rPr>
          <w:rFonts w:ascii="Palatino Linotype" w:hAnsi="Palatino Linotype"/>
        </w:rPr>
        <w:t>, dirigido al solicitante y suscrito por el Titular de la Unidad de Transparencia y Acceso a la Información Pública Municipal, mediante el cual se</w:t>
      </w:r>
      <w:r w:rsidR="00B626C6" w:rsidRPr="00CA6269">
        <w:rPr>
          <w:rFonts w:ascii="Palatino Linotype" w:hAnsi="Palatino Linotype"/>
        </w:rPr>
        <w:t xml:space="preserve"> refiere que: “…</w:t>
      </w:r>
      <w:r w:rsidR="00B626C6" w:rsidRPr="00CA6269">
        <w:rPr>
          <w:rFonts w:ascii="Palatino Linotype" w:hAnsi="Palatino Linotype"/>
          <w:i/>
        </w:rPr>
        <w:t>me permito remitir a Usted las respuestas generadas de la Tesorería Municipal mediante oficio HA/TM/SJ/846/2021</w:t>
      </w:r>
      <w:r w:rsidR="00B626C6" w:rsidRPr="00CA6269">
        <w:rPr>
          <w:rFonts w:ascii="Palatino Linotype" w:hAnsi="Palatino Linotype"/>
        </w:rPr>
        <w:t>…”</w:t>
      </w:r>
    </w:p>
    <w:p w14:paraId="50AA5D19" w14:textId="70366C28" w:rsidR="00B626C6" w:rsidRPr="00CA6269" w:rsidRDefault="00B626C6" w:rsidP="00CA6269">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1EB773FB" w14:textId="38B76902" w:rsidR="008936CC" w:rsidRPr="00CA6269" w:rsidRDefault="00B626C6" w:rsidP="00CA6269">
      <w:pPr>
        <w:pStyle w:val="Prrafodelista"/>
        <w:numPr>
          <w:ilvl w:val="0"/>
          <w:numId w:val="28"/>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CA6269">
        <w:rPr>
          <w:rFonts w:ascii="Palatino Linotype" w:hAnsi="Palatino Linotype"/>
        </w:rPr>
        <w:t>Oficio HA/TM/SJ/4846/2021 dirigido a la Titular de la Unidad de Transparencia y Acceso a la Información Pública Municipal y suscrito por la Tesorera Municipal, mediante el cual medularmente</w:t>
      </w:r>
      <w:r w:rsidR="008936CC" w:rsidRPr="00CA6269">
        <w:rPr>
          <w:rFonts w:ascii="Palatino Linotype" w:hAnsi="Palatino Linotype"/>
        </w:rPr>
        <w:t xml:space="preserve"> se refiere que:</w:t>
      </w:r>
    </w:p>
    <w:p w14:paraId="1516FD5F" w14:textId="77777777" w:rsidR="008936CC" w:rsidRPr="00CA6269" w:rsidRDefault="008936CC" w:rsidP="00CA6269">
      <w:pPr>
        <w:pStyle w:val="Prrafodelista"/>
        <w:spacing w:line="360" w:lineRule="auto"/>
        <w:rPr>
          <w:rFonts w:ascii="Palatino Linotype" w:eastAsiaTheme="minorEastAsia" w:hAnsi="Palatino Linotype" w:cstheme="minorBidi"/>
          <w:color w:val="000000" w:themeColor="text1"/>
          <w:lang w:val="es-ES_tradnl"/>
        </w:rPr>
      </w:pPr>
    </w:p>
    <w:p w14:paraId="6F445275" w14:textId="457EE6B3" w:rsidR="008936CC" w:rsidRPr="00CA6269" w:rsidRDefault="008936CC" w:rsidP="00CA6269">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r w:rsidRPr="00CA6269">
        <w:rPr>
          <w:rFonts w:ascii="Palatino Linotype" w:eastAsiaTheme="minorEastAsia" w:hAnsi="Palatino Linotype" w:cstheme="minorBidi"/>
          <w:color w:val="000000" w:themeColor="text1"/>
          <w:lang w:val="es-ES_tradnl"/>
        </w:rPr>
        <w:t xml:space="preserve">“Así mismo mediante oficio HA/TM/SCGYP/816/2021, de fecha de 2021, el Subdirector de contabilidad general y presupuesto, bajo su más estricta responsabilidad informa lo siguiente: </w:t>
      </w:r>
    </w:p>
    <w:p w14:paraId="30654B80" w14:textId="613CAEF6" w:rsidR="008936CC" w:rsidRPr="00CA6269" w:rsidRDefault="008936CC" w:rsidP="00CA6269">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70110601" w14:textId="7076C4DB" w:rsidR="008936CC" w:rsidRPr="00CA6269" w:rsidRDefault="008936CC" w:rsidP="00CA6269">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r w:rsidRPr="00CA6269">
        <w:rPr>
          <w:rFonts w:ascii="Palatino Linotype" w:eastAsiaTheme="minorEastAsia" w:hAnsi="Palatino Linotype" w:cstheme="minorBidi"/>
          <w:i/>
          <w:color w:val="000000" w:themeColor="text1"/>
          <w:lang w:val="es-ES_tradnl"/>
        </w:rPr>
        <w:t xml:space="preserve">Al respecto le informo que la información solicitada no es de competencia de esta subdirección de contabilidad general y presupuesto, y que dicha </w:t>
      </w:r>
      <w:r w:rsidRPr="00CA6269">
        <w:rPr>
          <w:rFonts w:ascii="Palatino Linotype" w:eastAsiaTheme="minorEastAsia" w:hAnsi="Palatino Linotype" w:cstheme="minorBidi"/>
          <w:i/>
          <w:color w:val="000000" w:themeColor="text1"/>
          <w:lang w:val="es-ES_tradnl"/>
        </w:rPr>
        <w:lastRenderedPageBreak/>
        <w:t xml:space="preserve">información en formato Excel, es elaborada por la dirección de administración a través de la subdirección de recursos humanos, sin </w:t>
      </w:r>
      <w:proofErr w:type="gramStart"/>
      <w:r w:rsidRPr="00CA6269">
        <w:rPr>
          <w:rFonts w:ascii="Palatino Linotype" w:eastAsiaTheme="minorEastAsia" w:hAnsi="Palatino Linotype" w:cstheme="minorBidi"/>
          <w:i/>
          <w:color w:val="000000" w:themeColor="text1"/>
          <w:lang w:val="es-ES_tradnl"/>
        </w:rPr>
        <w:t>embargo</w:t>
      </w:r>
      <w:proofErr w:type="gramEnd"/>
      <w:r w:rsidRPr="00CA6269">
        <w:rPr>
          <w:rFonts w:ascii="Palatino Linotype" w:eastAsiaTheme="minorEastAsia" w:hAnsi="Palatino Linotype" w:cstheme="minorBidi"/>
          <w:i/>
          <w:color w:val="000000" w:themeColor="text1"/>
          <w:lang w:val="es-ES_tradnl"/>
        </w:rPr>
        <w:t xml:space="preserve"> le manifiesto mis disposición de coadyuvar en la atención de esta solicitud</w:t>
      </w:r>
      <w:r w:rsidRPr="00CA6269">
        <w:rPr>
          <w:rFonts w:ascii="Palatino Linotype" w:eastAsiaTheme="minorEastAsia" w:hAnsi="Palatino Linotype" w:cstheme="minorBidi"/>
          <w:color w:val="000000" w:themeColor="text1"/>
          <w:lang w:val="es-ES_tradnl"/>
        </w:rPr>
        <w:t xml:space="preserve">” </w:t>
      </w:r>
    </w:p>
    <w:p w14:paraId="6B164696" w14:textId="2F28D2FF" w:rsidR="008936CC" w:rsidRPr="00CA6269" w:rsidRDefault="008936CC" w:rsidP="00CA6269">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5B727D76" w14:textId="77777777" w:rsidR="005C0E6F" w:rsidRPr="00CA6269" w:rsidRDefault="008936CC" w:rsidP="00CA6269">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r w:rsidRPr="00CA6269">
        <w:rPr>
          <w:rFonts w:ascii="Palatino Linotype" w:eastAsiaTheme="minorEastAsia" w:hAnsi="Palatino Linotype" w:cstheme="minorBidi"/>
          <w:color w:val="000000" w:themeColor="text1"/>
          <w:lang w:val="es-ES_tradnl"/>
        </w:rPr>
        <w:t xml:space="preserve">-Oficio </w:t>
      </w:r>
      <w:r w:rsidR="005C0E6F" w:rsidRPr="00CA6269">
        <w:rPr>
          <w:rFonts w:ascii="Palatino Linotype" w:eastAsiaTheme="minorEastAsia" w:hAnsi="Palatino Linotype" w:cstheme="minorBidi"/>
          <w:color w:val="000000" w:themeColor="text1"/>
          <w:lang w:val="es-ES_tradnl"/>
        </w:rPr>
        <w:t xml:space="preserve">HA/TM/SCGYP/816/2021 </w:t>
      </w:r>
      <w:proofErr w:type="gramStart"/>
      <w:r w:rsidR="005C0E6F" w:rsidRPr="00CA6269">
        <w:rPr>
          <w:rFonts w:ascii="Palatino Linotype" w:eastAsiaTheme="minorEastAsia" w:hAnsi="Palatino Linotype" w:cstheme="minorBidi"/>
          <w:color w:val="000000" w:themeColor="text1"/>
          <w:lang w:val="es-ES_tradnl"/>
        </w:rPr>
        <w:t>dirigido  a</w:t>
      </w:r>
      <w:proofErr w:type="gramEnd"/>
      <w:r w:rsidR="005C0E6F" w:rsidRPr="00CA6269">
        <w:rPr>
          <w:rFonts w:ascii="Palatino Linotype" w:eastAsiaTheme="minorEastAsia" w:hAnsi="Palatino Linotype" w:cstheme="minorBidi"/>
          <w:color w:val="000000" w:themeColor="text1"/>
          <w:lang w:val="es-ES_tradnl"/>
        </w:rPr>
        <w:t xml:space="preserve"> la Tesorera Municipal y suscrito por el Subdirector de Contabilidad General y Presupuesto mediante el cual se refiere que:</w:t>
      </w:r>
    </w:p>
    <w:p w14:paraId="70F36F41" w14:textId="77777777" w:rsidR="005C0E6F" w:rsidRPr="00CA6269" w:rsidRDefault="005C0E6F" w:rsidP="00CA6269">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4C334F76" w14:textId="0A1CA2F7" w:rsidR="008936CC" w:rsidRPr="00CA6269" w:rsidRDefault="005C0E6F" w:rsidP="00CA6269">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i/>
          <w:color w:val="000000" w:themeColor="text1"/>
          <w:lang w:val="es-ES_tradnl"/>
        </w:rPr>
      </w:pPr>
      <w:r w:rsidRPr="00CA6269">
        <w:rPr>
          <w:rFonts w:ascii="Palatino Linotype" w:eastAsiaTheme="minorEastAsia" w:hAnsi="Palatino Linotype" w:cstheme="minorBidi"/>
          <w:i/>
          <w:color w:val="000000" w:themeColor="text1"/>
          <w:lang w:val="es-ES_tradnl"/>
        </w:rPr>
        <w:t xml:space="preserve">“… al respecto le informo que la información solicitada no es competencia de esta Subdirección de Contabilidad General y Presupuesto, ya que dicha información en formato Excel, es elaborada por la Dirección de Administración a través de la Subdirección de Recursos Humanos, sin </w:t>
      </w:r>
      <w:proofErr w:type="gramStart"/>
      <w:r w:rsidRPr="00CA6269">
        <w:rPr>
          <w:rFonts w:ascii="Palatino Linotype" w:eastAsiaTheme="minorEastAsia" w:hAnsi="Palatino Linotype" w:cstheme="minorBidi"/>
          <w:i/>
          <w:color w:val="000000" w:themeColor="text1"/>
          <w:lang w:val="es-ES_tradnl"/>
        </w:rPr>
        <w:t>embargo</w:t>
      </w:r>
      <w:proofErr w:type="gramEnd"/>
      <w:r w:rsidRPr="00CA6269">
        <w:rPr>
          <w:rFonts w:ascii="Palatino Linotype" w:eastAsiaTheme="minorEastAsia" w:hAnsi="Palatino Linotype" w:cstheme="minorBidi"/>
          <w:i/>
          <w:color w:val="000000" w:themeColor="text1"/>
          <w:lang w:val="es-ES_tradnl"/>
        </w:rPr>
        <w:t xml:space="preserve"> la manifiesto mi disposición de coadyuvar en la atención de esta solicitud”   </w:t>
      </w:r>
    </w:p>
    <w:p w14:paraId="56990086" w14:textId="6DA4DD46" w:rsidR="008936CC" w:rsidRPr="00CA6269" w:rsidRDefault="008936CC" w:rsidP="00CA6269">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68C9B612" w14:textId="77941A0A" w:rsidR="005C0E6F" w:rsidRPr="00CA6269" w:rsidRDefault="005C0E6F" w:rsidP="00CA6269">
      <w:pPr>
        <w:pStyle w:val="Prrafodelista"/>
        <w:numPr>
          <w:ilvl w:val="0"/>
          <w:numId w:val="28"/>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CA6269">
        <w:rPr>
          <w:rFonts w:ascii="Palatino Linotype" w:eastAsiaTheme="minorEastAsia" w:hAnsi="Palatino Linotype" w:cstheme="minorBidi"/>
          <w:color w:val="000000" w:themeColor="text1"/>
          <w:lang w:val="es-ES_tradnl"/>
        </w:rPr>
        <w:t>Oficio NEZ/1367/UTAIP</w:t>
      </w:r>
      <w:r w:rsidR="00B537D4" w:rsidRPr="00CA6269">
        <w:rPr>
          <w:rFonts w:ascii="Palatino Linotype" w:eastAsiaTheme="minorEastAsia" w:hAnsi="Palatino Linotype" w:cstheme="minorBidi"/>
          <w:color w:val="000000" w:themeColor="text1"/>
          <w:lang w:val="es-ES_tradnl"/>
        </w:rPr>
        <w:t>M/2021 dirigido al Presidente Municipal de Nezahualcóyotl y suscrito por el Titular de la Unidad de Transparencia y Acceso a la Información Pública Municipal, mediante el cual se refiere que:  “</w:t>
      </w:r>
      <w:r w:rsidR="00B537D4" w:rsidRPr="00CA6269">
        <w:rPr>
          <w:rFonts w:ascii="Palatino Linotype" w:eastAsiaTheme="minorEastAsia" w:hAnsi="Palatino Linotype" w:cstheme="minorBidi"/>
          <w:i/>
          <w:color w:val="000000" w:themeColor="text1"/>
          <w:lang w:val="es-ES_tradnl"/>
        </w:rPr>
        <w:t xml:space="preserve">Que posterior a la revisión del expediente que genera esta Unidad para atender la solicitud que nos ocupa, se detectó que, bajo su más estricta responsabilidad la Dirección Administración no han proporcionado a la Unidad de Transparencia, información que atienda a la información arriba citado, asimismo se hace de </w:t>
      </w:r>
      <w:r w:rsidR="00B537D4" w:rsidRPr="00CA6269">
        <w:rPr>
          <w:rFonts w:ascii="Palatino Linotype" w:eastAsiaTheme="minorEastAsia" w:hAnsi="Palatino Linotype" w:cstheme="minorBidi"/>
          <w:i/>
          <w:color w:val="000000" w:themeColor="text1"/>
          <w:lang w:val="es-ES_tradnl"/>
        </w:rPr>
        <w:lastRenderedPageBreak/>
        <w:t>conocimiento que la solicitud fenece el día once de octubre del dos mil veintiuno</w:t>
      </w:r>
      <w:r w:rsidR="00B537D4" w:rsidRPr="00CA6269">
        <w:rPr>
          <w:rFonts w:ascii="Palatino Linotype" w:eastAsiaTheme="minorEastAsia" w:hAnsi="Palatino Linotype" w:cstheme="minorBidi"/>
          <w:color w:val="000000" w:themeColor="text1"/>
          <w:lang w:val="es-ES_tradnl"/>
        </w:rPr>
        <w:t xml:space="preserve">”  </w:t>
      </w:r>
    </w:p>
    <w:p w14:paraId="1D2FBD05" w14:textId="0C672349" w:rsidR="007F7B11" w:rsidRPr="00CA6269" w:rsidRDefault="007F7B11" w:rsidP="00CA6269">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5FCB9BAC" w14:textId="02FB7ADF" w:rsidR="0060001F" w:rsidRPr="00CA6269" w:rsidRDefault="007F7B11" w:rsidP="00CA6269">
      <w:pPr>
        <w:numPr>
          <w:ilvl w:val="0"/>
          <w:numId w:val="17"/>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CA6269">
        <w:rPr>
          <w:rFonts w:ascii="Palatino Linotype" w:hAnsi="Palatino Linotype" w:cs="Arial"/>
          <w:lang w:val="es-ES_tradnl"/>
        </w:rPr>
        <w:t>Derivado de la</w:t>
      </w:r>
      <w:r w:rsidR="0060001F" w:rsidRPr="00CA6269">
        <w:rPr>
          <w:rFonts w:ascii="Palatino Linotype" w:hAnsi="Palatino Linotype" w:cs="Arial"/>
          <w:lang w:val="es-ES_tradnl"/>
        </w:rPr>
        <w:t xml:space="preserve"> falta de</w:t>
      </w:r>
      <w:r w:rsidRPr="00CA6269">
        <w:rPr>
          <w:rFonts w:ascii="Palatino Linotype" w:hAnsi="Palatino Linotype" w:cs="Arial"/>
          <w:lang w:val="es-ES_tradnl"/>
        </w:rPr>
        <w:t xml:space="preserve"> respuesta, el</w:t>
      </w:r>
      <w:r w:rsidRPr="00CA6269">
        <w:rPr>
          <w:rFonts w:ascii="Palatino Linotype" w:hAnsi="Palatino Linotype" w:cs="Arial"/>
        </w:rPr>
        <w:t xml:space="preserve"> </w:t>
      </w:r>
      <w:r w:rsidR="00B537D4" w:rsidRPr="00CA6269">
        <w:rPr>
          <w:rFonts w:ascii="Palatino Linotype" w:hAnsi="Palatino Linotype" w:cs="Arial"/>
        </w:rPr>
        <w:t>doce (12</w:t>
      </w:r>
      <w:r w:rsidRPr="00CA6269">
        <w:rPr>
          <w:rFonts w:ascii="Palatino Linotype" w:hAnsi="Palatino Linotype" w:cs="Arial"/>
        </w:rPr>
        <w:t>) de</w:t>
      </w:r>
      <w:r w:rsidR="00B537D4" w:rsidRPr="00CA6269">
        <w:rPr>
          <w:rFonts w:ascii="Palatino Linotype" w:hAnsi="Palatino Linotype" w:cs="Arial"/>
        </w:rPr>
        <w:t xml:space="preserve"> octubre </w:t>
      </w:r>
      <w:r w:rsidR="0060001F" w:rsidRPr="00CA6269">
        <w:rPr>
          <w:rFonts w:ascii="Palatino Linotype" w:hAnsi="Palatino Linotype" w:cs="Arial"/>
        </w:rPr>
        <w:t xml:space="preserve">de </w:t>
      </w:r>
      <w:proofErr w:type="gramStart"/>
      <w:r w:rsidR="0060001F" w:rsidRPr="00CA6269">
        <w:rPr>
          <w:rFonts w:ascii="Palatino Linotype" w:hAnsi="Palatino Linotype" w:cs="Arial"/>
        </w:rPr>
        <w:t xml:space="preserve">dos </w:t>
      </w:r>
      <w:r w:rsidRPr="00CA6269">
        <w:rPr>
          <w:rFonts w:ascii="Palatino Linotype" w:hAnsi="Palatino Linotype" w:cs="Arial"/>
        </w:rPr>
        <w:t>mil veintiuno</w:t>
      </w:r>
      <w:proofErr w:type="gramEnd"/>
      <w:r w:rsidRPr="00CA6269">
        <w:rPr>
          <w:rFonts w:ascii="Palatino Linotype" w:hAnsi="Palatino Linotype" w:cs="Arial"/>
        </w:rPr>
        <w:t>, el particular interpuso el recurso de revisión con número indicado al rubro y señalando como:</w:t>
      </w:r>
    </w:p>
    <w:p w14:paraId="2D1E09E7" w14:textId="77777777" w:rsidR="0060001F" w:rsidRPr="00CA6269" w:rsidRDefault="0060001F" w:rsidP="00CA6269">
      <w:pPr>
        <w:pStyle w:val="Prrafodelista"/>
        <w:spacing w:line="360" w:lineRule="auto"/>
        <w:rPr>
          <w:rFonts w:ascii="Palatino Linotype" w:hAnsi="Palatino Linotype" w:cs="Arial"/>
          <w:b/>
        </w:rPr>
      </w:pPr>
    </w:p>
    <w:p w14:paraId="46AD8467" w14:textId="2BC1BF1D" w:rsidR="007F7B11" w:rsidRPr="00CA6269" w:rsidRDefault="007F7B11" w:rsidP="00CA6269">
      <w:pPr>
        <w:pStyle w:val="Prrafodelista"/>
        <w:numPr>
          <w:ilvl w:val="0"/>
          <w:numId w:val="24"/>
        </w:numPr>
        <w:tabs>
          <w:tab w:val="left" w:pos="284"/>
        </w:tabs>
        <w:spacing w:line="360" w:lineRule="auto"/>
        <w:ind w:right="738"/>
        <w:contextualSpacing/>
        <w:jc w:val="both"/>
        <w:rPr>
          <w:rFonts w:ascii="Palatino Linotype" w:eastAsiaTheme="minorEastAsia" w:hAnsi="Palatino Linotype" w:cstheme="minorBidi"/>
          <w:i/>
          <w:lang w:val="es-ES_tradnl"/>
        </w:rPr>
      </w:pPr>
      <w:r w:rsidRPr="00CA6269">
        <w:rPr>
          <w:rFonts w:ascii="Palatino Linotype" w:hAnsi="Palatino Linotype" w:cs="Arial"/>
          <w:b/>
        </w:rPr>
        <w:t>Acto impugnado:</w:t>
      </w:r>
      <w:r w:rsidRPr="00CA6269">
        <w:rPr>
          <w:rFonts w:ascii="Palatino Linotype" w:hAnsi="Palatino Linotype" w:cs="Arial"/>
        </w:rPr>
        <w:t xml:space="preserve"> </w:t>
      </w:r>
      <w:r w:rsidRPr="00CA6269">
        <w:rPr>
          <w:rFonts w:ascii="Palatino Linotype" w:hAnsi="Palatino Linotype" w:cs="Arial"/>
          <w:i/>
        </w:rPr>
        <w:t>“</w:t>
      </w:r>
      <w:r w:rsidR="00B537D4" w:rsidRPr="00CA6269">
        <w:rPr>
          <w:rFonts w:ascii="Palatino Linotype" w:hAnsi="Palatino Linotype" w:cs="Arial"/>
          <w:i/>
        </w:rPr>
        <w:t>LA CONTESTACION Y LA FALTA DE ENTREGA DE LA INFORMACION</w:t>
      </w:r>
      <w:r w:rsidRPr="00CA6269">
        <w:rPr>
          <w:rFonts w:ascii="Palatino Linotype" w:hAnsi="Palatino Linotype" w:cs="Arial"/>
          <w:i/>
        </w:rPr>
        <w:t>” (Sic).</w:t>
      </w:r>
    </w:p>
    <w:p w14:paraId="09BD370B" w14:textId="77777777" w:rsidR="007F7B11" w:rsidRPr="00CA6269" w:rsidRDefault="007F7B11" w:rsidP="00CA6269">
      <w:pPr>
        <w:tabs>
          <w:tab w:val="left" w:pos="426"/>
          <w:tab w:val="left" w:pos="993"/>
        </w:tabs>
        <w:spacing w:line="360" w:lineRule="auto"/>
        <w:ind w:left="567" w:right="738"/>
        <w:contextualSpacing/>
        <w:jc w:val="both"/>
        <w:rPr>
          <w:rFonts w:ascii="Palatino Linotype" w:hAnsi="Palatino Linotype" w:cs="Arial"/>
        </w:rPr>
      </w:pPr>
    </w:p>
    <w:p w14:paraId="3AF54962" w14:textId="0529603A" w:rsidR="007F7B11" w:rsidRPr="00CA6269" w:rsidRDefault="007F7B11" w:rsidP="00CA6269">
      <w:pPr>
        <w:pStyle w:val="Prrafodelista"/>
        <w:numPr>
          <w:ilvl w:val="0"/>
          <w:numId w:val="24"/>
        </w:numPr>
        <w:tabs>
          <w:tab w:val="left" w:pos="426"/>
          <w:tab w:val="left" w:pos="993"/>
        </w:tabs>
        <w:spacing w:line="360" w:lineRule="auto"/>
        <w:ind w:right="738"/>
        <w:contextualSpacing/>
        <w:jc w:val="both"/>
        <w:rPr>
          <w:rFonts w:ascii="Palatino Linotype" w:hAnsi="Palatino Linotype" w:cs="Arial"/>
        </w:rPr>
      </w:pPr>
      <w:r w:rsidRPr="00CA6269">
        <w:rPr>
          <w:rFonts w:ascii="Palatino Linotype" w:hAnsi="Palatino Linotype" w:cs="Arial"/>
          <w:b/>
        </w:rPr>
        <w:t>Razones o motivos de inconformidad:</w:t>
      </w:r>
      <w:r w:rsidRPr="00CA6269">
        <w:rPr>
          <w:rFonts w:ascii="Palatino Linotype" w:hAnsi="Palatino Linotype" w:cs="Arial"/>
        </w:rPr>
        <w:t xml:space="preserve"> </w:t>
      </w:r>
      <w:r w:rsidRPr="00CA6269">
        <w:rPr>
          <w:rFonts w:ascii="Palatino Linotype" w:hAnsi="Palatino Linotype" w:cs="Arial"/>
          <w:i/>
        </w:rPr>
        <w:t>“</w:t>
      </w:r>
      <w:r w:rsidR="00B537D4" w:rsidRPr="00CA6269">
        <w:rPr>
          <w:rFonts w:ascii="Palatino Linotype" w:hAnsi="Palatino Linotype" w:cs="Arial"/>
          <w:i/>
        </w:rPr>
        <w:t>Al respeto y afín de que me den respuesta a mi solicitud de información solicito mediante este recurso y al control interno del (</w:t>
      </w:r>
      <w:proofErr w:type="spellStart"/>
      <w:r w:rsidR="00B537D4" w:rsidRPr="00CA6269">
        <w:rPr>
          <w:rFonts w:ascii="Palatino Linotype" w:hAnsi="Palatino Linotype" w:cs="Arial"/>
          <w:i/>
        </w:rPr>
        <w:t>infoem</w:t>
      </w:r>
      <w:proofErr w:type="spellEnd"/>
      <w:r w:rsidR="00B537D4" w:rsidRPr="00CA6269">
        <w:rPr>
          <w:rFonts w:ascii="Palatino Linotype" w:hAnsi="Palatino Linotype" w:cs="Arial"/>
          <w:i/>
        </w:rPr>
        <w:t xml:space="preserve">) su intervención para que se analicé dicha contestación ya que nuevamente. Transgreden mi derecho fundamental de acceso a la información ya que sus servidores públicos habilitados omiten realizar y entregar la información de acuerdo a lo que manda los lineamientos de la materia, por </w:t>
      </w:r>
      <w:proofErr w:type="gramStart"/>
      <w:r w:rsidR="00B537D4" w:rsidRPr="00CA6269">
        <w:rPr>
          <w:rFonts w:ascii="Palatino Linotype" w:hAnsi="Palatino Linotype" w:cs="Arial"/>
          <w:i/>
        </w:rPr>
        <w:t>ende</w:t>
      </w:r>
      <w:proofErr w:type="gramEnd"/>
      <w:r w:rsidR="00B537D4" w:rsidRPr="00CA6269">
        <w:rPr>
          <w:rFonts w:ascii="Palatino Linotype" w:hAnsi="Palatino Linotype" w:cs="Arial"/>
          <w:i/>
        </w:rPr>
        <w:t xml:space="preserve"> no cumple con la formalidad legal adecuada para el asunto que nos ocupa.</w:t>
      </w:r>
      <w:r w:rsidRPr="00CA6269">
        <w:rPr>
          <w:rFonts w:ascii="Palatino Linotype" w:hAnsi="Palatino Linotype" w:cs="Arial"/>
          <w:i/>
        </w:rPr>
        <w:t>” (Sic).</w:t>
      </w:r>
    </w:p>
    <w:p w14:paraId="6F0D0AC4" w14:textId="77777777" w:rsidR="007F7B11" w:rsidRPr="00CA6269" w:rsidRDefault="007F7B11" w:rsidP="00CA6269">
      <w:pPr>
        <w:spacing w:line="360" w:lineRule="auto"/>
        <w:ind w:left="360" w:right="34"/>
        <w:jc w:val="both"/>
        <w:rPr>
          <w:rFonts w:ascii="Palatino Linotype" w:eastAsiaTheme="majorEastAsia" w:hAnsi="Palatino Linotype" w:cstheme="majorBidi"/>
          <w:b/>
          <w:lang w:eastAsia="en-US"/>
        </w:rPr>
      </w:pPr>
    </w:p>
    <w:p w14:paraId="6262FD0F" w14:textId="77777777" w:rsidR="007F7B11" w:rsidRPr="00CA6269"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CA6269">
        <w:rPr>
          <w:rFonts w:ascii="Palatino Linotype" w:eastAsia="Calibri" w:hAnsi="Palatino Linotype" w:cs="Arial"/>
        </w:rPr>
        <w:t xml:space="preserve">Se registró el recurso de revisión bajo el número de expediente al rubro indicado, asimismo, con fundamento en lo dispuesto por el artículo 185 fracción I de la </w:t>
      </w:r>
      <w:r w:rsidRPr="00CA6269">
        <w:rPr>
          <w:rFonts w:ascii="Palatino Linotype" w:eastAsia="Calibri" w:hAnsi="Palatino Linotype" w:cs="Arial"/>
          <w:b/>
        </w:rPr>
        <w:t>Ley de Transparencia y Acceso a la Información Pública del Estado de México y Municipios</w:t>
      </w:r>
      <w:r w:rsidRPr="00CA6269">
        <w:rPr>
          <w:rFonts w:ascii="Palatino Linotype" w:eastAsia="Calibri" w:hAnsi="Palatino Linotype" w:cs="Arial"/>
        </w:rPr>
        <w:t xml:space="preserve">, se turnó a la </w:t>
      </w:r>
      <w:r w:rsidRPr="00CA6269">
        <w:rPr>
          <w:rFonts w:ascii="Palatino Linotype" w:eastAsia="Calibri" w:hAnsi="Palatino Linotype" w:cs="Arial"/>
          <w:b/>
        </w:rPr>
        <w:t>Comisionada María del Rosario Mejía Ayala</w:t>
      </w:r>
      <w:r w:rsidRPr="00CA6269">
        <w:rPr>
          <w:rFonts w:ascii="Palatino Linotype" w:eastAsia="Calibri" w:hAnsi="Palatino Linotype" w:cs="Arial"/>
        </w:rPr>
        <w:t>, con el objeto de su análisis.</w:t>
      </w:r>
    </w:p>
    <w:p w14:paraId="0A930C08" w14:textId="77777777" w:rsidR="007F7B11" w:rsidRPr="00CA6269"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464151BE" w14:textId="3E557510" w:rsidR="007F7B11" w:rsidRPr="00CA6269"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CA6269">
        <w:rPr>
          <w:rFonts w:ascii="Palatino Linotype" w:eastAsia="Calibri" w:hAnsi="Palatino Linotype" w:cs="Arial"/>
        </w:rPr>
        <w:t>La Comisionada Ponente, con fundamento en lo dispuesto por el artículo 185 fracción II de la ley de la materia, a tr</w:t>
      </w:r>
      <w:r w:rsidR="00B537D4" w:rsidRPr="00CA6269">
        <w:rPr>
          <w:rFonts w:ascii="Palatino Linotype" w:eastAsia="Calibri" w:hAnsi="Palatino Linotype" w:cs="Arial"/>
        </w:rPr>
        <w:t>avés del acuerdo de admisión de quince</w:t>
      </w:r>
      <w:r w:rsidR="0060001F" w:rsidRPr="00CA6269">
        <w:rPr>
          <w:rFonts w:ascii="Palatino Linotype" w:eastAsia="Calibri" w:hAnsi="Palatino Linotype" w:cs="Arial"/>
        </w:rPr>
        <w:t xml:space="preserve"> </w:t>
      </w:r>
      <w:r w:rsidR="00B537D4" w:rsidRPr="00CA6269">
        <w:rPr>
          <w:rFonts w:ascii="Palatino Linotype" w:eastAsia="Calibri" w:hAnsi="Palatino Linotype" w:cs="Arial"/>
        </w:rPr>
        <w:t xml:space="preserve"> (15</w:t>
      </w:r>
      <w:r w:rsidR="00AD0232" w:rsidRPr="00CA6269">
        <w:rPr>
          <w:rFonts w:ascii="Palatino Linotype" w:eastAsia="Calibri" w:hAnsi="Palatino Linotype" w:cs="Arial"/>
        </w:rPr>
        <w:t>) de</w:t>
      </w:r>
      <w:r w:rsidR="00B537D4" w:rsidRPr="00CA6269">
        <w:rPr>
          <w:rFonts w:ascii="Palatino Linotype" w:eastAsia="Calibri" w:hAnsi="Palatino Linotype" w:cs="Arial"/>
        </w:rPr>
        <w:t xml:space="preserve"> octubre</w:t>
      </w:r>
      <w:r w:rsidRPr="00CA6269">
        <w:rPr>
          <w:rFonts w:ascii="Palatino Linotype" w:eastAsia="Calibri" w:hAnsi="Palatino Linotype" w:cs="Arial"/>
        </w:rPr>
        <w:t xml:space="preserve"> de dos mil veintiuno, puso a disposición de las partes el expediente electrónico </w:t>
      </w:r>
      <w:r w:rsidRPr="00CA6269">
        <w:rPr>
          <w:rFonts w:ascii="Palatino Linotype" w:eastAsia="Calibri" w:hAnsi="Palatino Linotype" w:cs="Arial"/>
          <w:lang w:val="es-ES_tradnl"/>
        </w:rPr>
        <w:t xml:space="preserve">vía </w:t>
      </w:r>
      <w:r w:rsidRPr="00CA6269">
        <w:rPr>
          <w:rFonts w:ascii="Palatino Linotype" w:eastAsia="Calibri" w:hAnsi="Palatino Linotype" w:cs="Arial"/>
        </w:rPr>
        <w:t xml:space="preserve">Sistema de Acceso a la Información Mexiquense </w:t>
      </w:r>
      <w:r w:rsidRPr="00CA6269">
        <w:rPr>
          <w:rFonts w:ascii="Palatino Linotype" w:eastAsia="Calibri" w:hAnsi="Palatino Linotype" w:cs="Arial"/>
          <w:b/>
        </w:rPr>
        <w:t xml:space="preserve">SAIMEX </w:t>
      </w:r>
      <w:r w:rsidRPr="00CA6269">
        <w:rPr>
          <w:rFonts w:ascii="Palatino Linotype" w:eastAsia="Calibri" w:hAnsi="Palatino Linotype" w:cs="Arial"/>
        </w:rPr>
        <w:t xml:space="preserve">a efecto de que en un plazo máximo de siete días manifestaran lo que a su derecho conviniera, ofrecieran pruebas y alegatos según correspondiera a los casos concretos, de esta forma para que el </w:t>
      </w:r>
      <w:r w:rsidRPr="00CA6269">
        <w:rPr>
          <w:rFonts w:ascii="Palatino Linotype" w:eastAsia="Calibri" w:hAnsi="Palatino Linotype" w:cs="Arial"/>
          <w:b/>
        </w:rPr>
        <w:t>SUJETO OBLIGADO</w:t>
      </w:r>
      <w:r w:rsidRPr="00CA6269">
        <w:rPr>
          <w:rFonts w:ascii="Palatino Linotype" w:eastAsia="Calibri" w:hAnsi="Palatino Linotype" w:cs="Arial"/>
        </w:rPr>
        <w:t xml:space="preserve"> presentara el Informe Justificado procedente.</w:t>
      </w:r>
    </w:p>
    <w:p w14:paraId="52E9C0C3" w14:textId="77777777" w:rsidR="007F7B11" w:rsidRPr="00CA6269"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24325115" w14:textId="1110337C" w:rsidR="007F7B11" w:rsidRPr="00CA6269"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CA6269">
        <w:rPr>
          <w:rFonts w:ascii="Palatino Linotype" w:eastAsia="Calibri" w:hAnsi="Palatino Linotype" w:cs="Arial"/>
          <w:color w:val="000000" w:themeColor="text1"/>
        </w:rPr>
        <w:t xml:space="preserve">De </w:t>
      </w:r>
      <w:r w:rsidRPr="00CA6269">
        <w:rPr>
          <w:rFonts w:ascii="Palatino Linotype" w:eastAsiaTheme="minorEastAsia" w:hAnsi="Palatino Linotype" w:cstheme="minorBidi"/>
          <w:color w:val="000000"/>
        </w:rPr>
        <w:t xml:space="preserve">las </w:t>
      </w:r>
      <w:r w:rsidRPr="00CA6269">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CA6269">
        <w:rPr>
          <w:rFonts w:ascii="Palatino Linotype" w:eastAsiaTheme="minorEastAsia" w:hAnsi="Palatino Linotype" w:cstheme="minorBidi"/>
          <w:b/>
          <w:color w:val="000000"/>
          <w:lang w:val="es-ES_tradnl"/>
        </w:rPr>
        <w:t xml:space="preserve">SUJETO OBLIGADO </w:t>
      </w:r>
      <w:r w:rsidRPr="00CA6269">
        <w:rPr>
          <w:rFonts w:ascii="Palatino Linotype" w:eastAsiaTheme="minorEastAsia" w:hAnsi="Palatino Linotype" w:cstheme="minorBidi"/>
          <w:color w:val="000000"/>
          <w:lang w:val="es-ES_tradnl"/>
        </w:rPr>
        <w:t>rindió informe justificado</w:t>
      </w:r>
      <w:r w:rsidR="00324F98" w:rsidRPr="00CA6269">
        <w:rPr>
          <w:rFonts w:ascii="Palatino Linotype" w:eastAsiaTheme="minorEastAsia" w:hAnsi="Palatino Linotype" w:cstheme="minorBidi"/>
          <w:color w:val="000000"/>
          <w:lang w:val="es-ES_tradnl"/>
        </w:rPr>
        <w:t xml:space="preserve"> en fecha veintiuno (21) de octubre</w:t>
      </w:r>
      <w:r w:rsidR="00AD0232" w:rsidRPr="00CA6269">
        <w:rPr>
          <w:rFonts w:ascii="Palatino Linotype" w:eastAsiaTheme="minorEastAsia" w:hAnsi="Palatino Linotype" w:cstheme="minorBidi"/>
          <w:color w:val="000000"/>
          <w:lang w:val="es-ES_tradnl"/>
        </w:rPr>
        <w:t xml:space="preserve"> de dos mil veintiuno</w:t>
      </w:r>
      <w:r w:rsidRPr="00CA6269">
        <w:rPr>
          <w:rFonts w:ascii="Palatino Linotype" w:eastAsiaTheme="minorEastAsia" w:hAnsi="Palatino Linotype" w:cstheme="minorBidi"/>
          <w:color w:val="000000"/>
          <w:lang w:val="es-ES_tradnl"/>
        </w:rPr>
        <w:t>;</w:t>
      </w:r>
      <w:r w:rsidR="001C1B7A" w:rsidRPr="00CA6269">
        <w:rPr>
          <w:rFonts w:ascii="Palatino Linotype" w:eastAsiaTheme="minorEastAsia" w:hAnsi="Palatino Linotype" w:cstheme="minorBidi"/>
          <w:color w:val="000000"/>
          <w:lang w:val="es-ES_tradnl"/>
        </w:rPr>
        <w:t xml:space="preserve"> mismos que no se pusieron la vista del particular</w:t>
      </w:r>
      <w:r w:rsidR="00324F98" w:rsidRPr="00CA6269">
        <w:rPr>
          <w:rFonts w:ascii="Palatino Linotype" w:eastAsiaTheme="minorEastAsia" w:hAnsi="Palatino Linotype" w:cstheme="minorBidi"/>
          <w:color w:val="000000"/>
          <w:lang w:val="es-ES_tradnl"/>
        </w:rPr>
        <w:t xml:space="preserve"> ya que no se atendía lo solicitado por el particular</w:t>
      </w:r>
      <w:r w:rsidR="001C1B7A" w:rsidRPr="00CA6269">
        <w:rPr>
          <w:rFonts w:ascii="Palatino Linotype" w:eastAsiaTheme="minorEastAsia" w:hAnsi="Palatino Linotype" w:cstheme="minorBidi"/>
          <w:color w:val="000000"/>
          <w:lang w:val="es-ES_tradnl"/>
        </w:rPr>
        <w:t xml:space="preserve">, </w:t>
      </w:r>
      <w:r w:rsidR="00D13A6B" w:rsidRPr="00CA6269">
        <w:rPr>
          <w:rFonts w:ascii="Palatino Linotype" w:eastAsiaTheme="minorEastAsia" w:hAnsi="Palatino Linotype" w:cstheme="minorBidi"/>
          <w:color w:val="000000"/>
          <w:lang w:val="es-ES_tradnl"/>
        </w:rPr>
        <w:t xml:space="preserve">no obstante, se describen a continuación. </w:t>
      </w:r>
    </w:p>
    <w:p w14:paraId="2743644C" w14:textId="28C50716" w:rsidR="00AD0232" w:rsidRPr="00CA6269" w:rsidRDefault="00AD0232"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395D656D" w14:textId="0D76C1FC" w:rsidR="007F7B11" w:rsidRPr="00CA6269" w:rsidRDefault="00B537D4" w:rsidP="00CA6269">
      <w:pPr>
        <w:tabs>
          <w:tab w:val="left" w:pos="284"/>
        </w:tabs>
        <w:spacing w:before="240" w:after="240" w:line="360" w:lineRule="auto"/>
        <w:contextualSpacing/>
        <w:jc w:val="center"/>
        <w:rPr>
          <w:rFonts w:ascii="Palatino Linotype" w:eastAsia="Calibri" w:hAnsi="Palatino Linotype" w:cs="Arial"/>
          <w:color w:val="000000" w:themeColor="text1"/>
        </w:rPr>
      </w:pPr>
      <w:r w:rsidRPr="00CA6269">
        <w:rPr>
          <w:rFonts w:ascii="Palatino Linotype" w:hAnsi="Palatino Linotype"/>
          <w:noProof/>
          <w:lang w:val="en-US" w:eastAsia="en-US"/>
        </w:rPr>
        <w:drawing>
          <wp:inline distT="0" distB="0" distL="0" distR="0" wp14:anchorId="1FFC979F" wp14:editId="3A49B153">
            <wp:extent cx="5099785" cy="178117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155" t="25648" r="26680" b="45685"/>
                    <a:stretch/>
                  </pic:blipFill>
                  <pic:spPr bwMode="auto">
                    <a:xfrm>
                      <a:off x="0" y="0"/>
                      <a:ext cx="5101734" cy="1781856"/>
                    </a:xfrm>
                    <a:prstGeom prst="rect">
                      <a:avLst/>
                    </a:prstGeom>
                    <a:ln>
                      <a:noFill/>
                    </a:ln>
                    <a:extLst>
                      <a:ext uri="{53640926-AAD7-44D8-BBD7-CCE9431645EC}">
                        <a14:shadowObscured xmlns:a14="http://schemas.microsoft.com/office/drawing/2010/main"/>
                      </a:ext>
                    </a:extLst>
                  </pic:spPr>
                </pic:pic>
              </a:graphicData>
            </a:graphic>
          </wp:inline>
        </w:drawing>
      </w:r>
    </w:p>
    <w:p w14:paraId="337817A1" w14:textId="670253AE" w:rsidR="004F4E3A" w:rsidRPr="00CA6269" w:rsidRDefault="004F4E3A" w:rsidP="00CA6269">
      <w:pPr>
        <w:tabs>
          <w:tab w:val="left" w:pos="284"/>
        </w:tabs>
        <w:spacing w:before="240" w:after="240" w:line="360" w:lineRule="auto"/>
        <w:contextualSpacing/>
        <w:rPr>
          <w:rFonts w:ascii="Palatino Linotype" w:eastAsia="Calibri" w:hAnsi="Palatino Linotype" w:cs="Arial"/>
          <w:color w:val="000000" w:themeColor="text1"/>
        </w:rPr>
      </w:pPr>
    </w:p>
    <w:p w14:paraId="02EAE5E0" w14:textId="34078C5A" w:rsidR="00324F98" w:rsidRPr="00CA6269" w:rsidRDefault="00324F98" w:rsidP="00CA6269">
      <w:pPr>
        <w:pStyle w:val="Prrafodelista"/>
        <w:tabs>
          <w:tab w:val="left" w:pos="284"/>
        </w:tabs>
        <w:spacing w:before="240" w:after="240" w:line="360" w:lineRule="auto"/>
        <w:ind w:left="540" w:right="738"/>
        <w:contextualSpacing/>
        <w:jc w:val="both"/>
        <w:rPr>
          <w:rFonts w:ascii="Palatino Linotype" w:eastAsia="Calibri" w:hAnsi="Palatino Linotype" w:cs="Arial"/>
          <w:color w:val="000000" w:themeColor="text1"/>
        </w:rPr>
      </w:pPr>
      <w:r w:rsidRPr="00CA6269">
        <w:rPr>
          <w:rFonts w:ascii="Palatino Linotype" w:eastAsia="Calibri" w:hAnsi="Palatino Linotype" w:cs="Arial"/>
          <w:b/>
          <w:color w:val="000000" w:themeColor="text1"/>
        </w:rPr>
        <w:lastRenderedPageBreak/>
        <w:t>438.pdf</w:t>
      </w:r>
      <w:r w:rsidR="00D13A6B" w:rsidRPr="00CA6269">
        <w:rPr>
          <w:rFonts w:ascii="Palatino Linotype" w:eastAsia="Calibri" w:hAnsi="Palatino Linotype" w:cs="Arial"/>
          <w:color w:val="000000" w:themeColor="text1"/>
        </w:rPr>
        <w:t xml:space="preserve">: Documento </w:t>
      </w:r>
      <w:r w:rsidR="009057A0" w:rsidRPr="00CA6269">
        <w:rPr>
          <w:rFonts w:ascii="Palatino Linotype" w:eastAsia="Calibri" w:hAnsi="Palatino Linotype" w:cs="Arial"/>
          <w:color w:val="000000" w:themeColor="text1"/>
        </w:rPr>
        <w:t xml:space="preserve">electrónico que </w:t>
      </w:r>
      <w:r w:rsidRPr="00CA6269">
        <w:rPr>
          <w:rFonts w:ascii="Palatino Linotype" w:eastAsia="Calibri" w:hAnsi="Palatino Linotype" w:cs="Arial"/>
          <w:color w:val="000000" w:themeColor="text1"/>
        </w:rPr>
        <w:t>en treinta y cuatro (34) hojas contiene:</w:t>
      </w:r>
    </w:p>
    <w:p w14:paraId="26EEA8D4" w14:textId="45E2DD53" w:rsidR="00476F5F" w:rsidRPr="00CA6269" w:rsidRDefault="00324F98" w:rsidP="00CA6269">
      <w:pPr>
        <w:pStyle w:val="Prrafodelista"/>
        <w:tabs>
          <w:tab w:val="left" w:pos="284"/>
        </w:tabs>
        <w:spacing w:before="240" w:after="240" w:line="360" w:lineRule="auto"/>
        <w:ind w:left="540" w:right="738"/>
        <w:contextualSpacing/>
        <w:jc w:val="both"/>
        <w:rPr>
          <w:rFonts w:ascii="Palatino Linotype" w:eastAsia="Calibri" w:hAnsi="Palatino Linotype" w:cs="Arial"/>
          <w:color w:val="000000" w:themeColor="text1"/>
        </w:rPr>
      </w:pPr>
      <w:r w:rsidRPr="00CA6269">
        <w:rPr>
          <w:rFonts w:ascii="Palatino Linotype" w:eastAsia="Calibri" w:hAnsi="Palatino Linotype" w:cs="Arial"/>
          <w:color w:val="000000" w:themeColor="text1"/>
        </w:rPr>
        <w:t xml:space="preserve">- El oficio DA/NEZA/3954/2021 dirigido a la Titular de la Unidad de Transparencia y Acceso a la Información Pública; y suscrito por el Director de Administración, mediante el cual se refiere que: </w:t>
      </w:r>
    </w:p>
    <w:p w14:paraId="28EA413E" w14:textId="77777777" w:rsidR="00324F98" w:rsidRPr="00CA6269" w:rsidRDefault="00324F98" w:rsidP="00CA6269">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r w:rsidRPr="00CA6269">
        <w:rPr>
          <w:rFonts w:ascii="Palatino Linotype" w:eastAsia="Calibri" w:hAnsi="Palatino Linotype" w:cs="Arial"/>
          <w:color w:val="000000" w:themeColor="text1"/>
        </w:rPr>
        <w:t xml:space="preserve">“… </w:t>
      </w:r>
      <w:r w:rsidRPr="00CA6269">
        <w:rPr>
          <w:rFonts w:ascii="Palatino Linotype" w:eastAsia="Calibri" w:hAnsi="Palatino Linotype" w:cs="Arial"/>
          <w:i/>
          <w:color w:val="000000" w:themeColor="text1"/>
        </w:rPr>
        <w:t>la Subdirección de recursos Humanos dependiente de la Dirección de Administración, en aras de coadyuvar con la Unidad de Transparencia, informa que posterior a una búsqueda realizada en el Departamento de Nóminas, adjunta al presente un total de 28 fojas simples útiles por uno solo de sus lados, con la información correspondiente al periodo solicitado, con la aclaración que es el personal con carácter de “sindicalizado”, activo en ese periodo, cabe mencionar que dicho documento es generado por el Sistema de Control de Nóminas</w:t>
      </w:r>
    </w:p>
    <w:p w14:paraId="31073495" w14:textId="77777777" w:rsidR="00324F98" w:rsidRPr="00CA6269" w:rsidRDefault="00324F98" w:rsidP="00CA6269">
      <w:pPr>
        <w:pStyle w:val="Prrafodelista"/>
        <w:tabs>
          <w:tab w:val="left" w:pos="284"/>
        </w:tabs>
        <w:spacing w:before="240" w:after="240" w:line="360" w:lineRule="auto"/>
        <w:ind w:left="540" w:right="738"/>
        <w:contextualSpacing/>
        <w:jc w:val="both"/>
        <w:rPr>
          <w:rFonts w:ascii="Palatino Linotype" w:eastAsia="Calibri" w:hAnsi="Palatino Linotype" w:cs="Arial"/>
          <w:i/>
          <w:color w:val="000000" w:themeColor="text1"/>
        </w:rPr>
      </w:pPr>
    </w:p>
    <w:p w14:paraId="7157B96F" w14:textId="64CCCAA6" w:rsidR="00324F98" w:rsidRPr="00CA6269" w:rsidRDefault="00324F98" w:rsidP="00CA6269">
      <w:pPr>
        <w:pStyle w:val="Prrafodelista"/>
        <w:tabs>
          <w:tab w:val="left" w:pos="284"/>
        </w:tabs>
        <w:spacing w:before="240" w:after="240" w:line="360" w:lineRule="auto"/>
        <w:ind w:left="540" w:right="738"/>
        <w:contextualSpacing/>
        <w:jc w:val="both"/>
        <w:rPr>
          <w:rFonts w:ascii="Palatino Linotype" w:eastAsia="Calibri" w:hAnsi="Palatino Linotype" w:cs="Arial"/>
          <w:color w:val="000000" w:themeColor="text1"/>
        </w:rPr>
      </w:pPr>
      <w:r w:rsidRPr="00CA6269">
        <w:rPr>
          <w:rFonts w:ascii="Palatino Linotype" w:eastAsia="Calibri" w:hAnsi="Palatino Linotype" w:cs="Arial"/>
          <w:i/>
          <w:color w:val="000000" w:themeColor="text1"/>
        </w:rPr>
        <w:t>Concatenado lo anterior</w:t>
      </w:r>
      <w:r w:rsidR="00476F5F" w:rsidRPr="00CA6269">
        <w:rPr>
          <w:rFonts w:ascii="Palatino Linotype" w:eastAsia="Calibri" w:hAnsi="Palatino Linotype" w:cs="Arial"/>
          <w:i/>
          <w:color w:val="000000" w:themeColor="text1"/>
        </w:rPr>
        <w:t>, es dable señalar que esta</w:t>
      </w:r>
      <w:r w:rsidRPr="00CA6269">
        <w:rPr>
          <w:rFonts w:ascii="Palatino Linotype" w:eastAsia="Calibri" w:hAnsi="Palatino Linotype" w:cs="Arial"/>
          <w:i/>
          <w:color w:val="000000" w:themeColor="text1"/>
        </w:rPr>
        <w:t xml:space="preserve"> Dirección</w:t>
      </w:r>
      <w:r w:rsidR="00476F5F" w:rsidRPr="00CA6269">
        <w:rPr>
          <w:rFonts w:ascii="Palatino Linotype" w:eastAsia="Calibri" w:hAnsi="Palatino Linotype" w:cs="Arial"/>
          <w:i/>
          <w:color w:val="000000" w:themeColor="text1"/>
        </w:rPr>
        <w:t xml:space="preserve"> de Administración, advierte que lo solicitado versa en información referente a 2Nombre de Servidores Públicos Sindicalizados” por lo que se solicita se clasifique la información señalada, como Confidencial, en virtud de que los Nombres, deben de ser protegidos, con el propósito de evitar la plena identificación de los Servidores Públicos</w:t>
      </w:r>
      <w:r w:rsidR="00476F5F" w:rsidRPr="00CA6269">
        <w:rPr>
          <w:rFonts w:ascii="Palatino Linotype" w:eastAsia="Calibri" w:hAnsi="Palatino Linotype" w:cs="Arial"/>
          <w:color w:val="000000" w:themeColor="text1"/>
        </w:rPr>
        <w:t>…” (Sic)</w:t>
      </w:r>
    </w:p>
    <w:p w14:paraId="1E6700E0" w14:textId="17752620" w:rsidR="003F13CB" w:rsidRPr="00CA6269" w:rsidRDefault="003F13CB" w:rsidP="00CA6269">
      <w:pPr>
        <w:tabs>
          <w:tab w:val="left" w:pos="284"/>
        </w:tabs>
        <w:spacing w:before="240" w:after="240" w:line="360" w:lineRule="auto"/>
        <w:ind w:right="738"/>
        <w:contextualSpacing/>
        <w:jc w:val="both"/>
        <w:rPr>
          <w:rFonts w:ascii="Palatino Linotype" w:eastAsia="Calibri" w:hAnsi="Palatino Linotype" w:cs="Arial"/>
          <w:color w:val="000000" w:themeColor="text1"/>
        </w:rPr>
      </w:pPr>
    </w:p>
    <w:p w14:paraId="12BF036B" w14:textId="5D0B5DCA" w:rsidR="001C1B7A" w:rsidRPr="00CA6269" w:rsidRDefault="00476F5F" w:rsidP="00CA6269">
      <w:pPr>
        <w:pStyle w:val="Prrafodelista"/>
        <w:numPr>
          <w:ilvl w:val="0"/>
          <w:numId w:val="25"/>
        </w:numPr>
        <w:tabs>
          <w:tab w:val="left" w:pos="284"/>
        </w:tabs>
        <w:spacing w:before="240" w:after="240" w:line="360" w:lineRule="auto"/>
        <w:ind w:right="738"/>
        <w:contextualSpacing/>
        <w:jc w:val="both"/>
        <w:rPr>
          <w:rFonts w:ascii="Palatino Linotype" w:eastAsia="Calibri" w:hAnsi="Palatino Linotype" w:cs="Arial"/>
          <w:b/>
          <w:color w:val="000000" w:themeColor="text1"/>
        </w:rPr>
      </w:pPr>
      <w:r w:rsidRPr="00CA6269">
        <w:rPr>
          <w:rFonts w:ascii="Palatino Linotype" w:eastAsia="Calibri" w:hAnsi="Palatino Linotype" w:cs="Arial"/>
          <w:b/>
          <w:color w:val="000000" w:themeColor="text1"/>
        </w:rPr>
        <w:t>Archivo de Transparencia _2021_10_21_16_52_34_636.pdf</w:t>
      </w:r>
      <w:r w:rsidR="003F13CB" w:rsidRPr="00CA6269">
        <w:rPr>
          <w:rFonts w:ascii="Palatino Linotype" w:eastAsia="Calibri" w:hAnsi="Palatino Linotype" w:cs="Arial"/>
          <w:b/>
          <w:color w:val="000000" w:themeColor="text1"/>
        </w:rPr>
        <w:t xml:space="preserve">: </w:t>
      </w:r>
      <w:r w:rsidR="003F13CB" w:rsidRPr="00CA6269">
        <w:rPr>
          <w:rFonts w:ascii="Palatino Linotype" w:eastAsia="Calibri" w:hAnsi="Palatino Linotype" w:cs="Arial"/>
          <w:color w:val="000000" w:themeColor="text1"/>
        </w:rPr>
        <w:t>Docum</w:t>
      </w:r>
      <w:r w:rsidRPr="00CA6269">
        <w:rPr>
          <w:rFonts w:ascii="Palatino Linotype" w:eastAsia="Calibri" w:hAnsi="Palatino Linotype" w:cs="Arial"/>
          <w:color w:val="000000" w:themeColor="text1"/>
        </w:rPr>
        <w:t>ento electrónico que en diez hojas (10</w:t>
      </w:r>
      <w:r w:rsidR="003F13CB" w:rsidRPr="00CA6269">
        <w:rPr>
          <w:rFonts w:ascii="Palatino Linotype" w:eastAsia="Calibri" w:hAnsi="Palatino Linotype" w:cs="Arial"/>
          <w:color w:val="000000" w:themeColor="text1"/>
        </w:rPr>
        <w:t>) hojas contiene</w:t>
      </w:r>
      <w:r w:rsidRPr="00CA6269">
        <w:rPr>
          <w:rFonts w:ascii="Palatino Linotype" w:eastAsia="Calibri" w:hAnsi="Palatino Linotype" w:cs="Arial"/>
          <w:color w:val="000000" w:themeColor="text1"/>
        </w:rPr>
        <w:t xml:space="preserve"> el “Acta </w:t>
      </w:r>
      <w:r w:rsidRPr="00CA6269">
        <w:rPr>
          <w:rFonts w:ascii="Palatino Linotype" w:eastAsia="Calibri" w:hAnsi="Palatino Linotype" w:cs="Arial"/>
          <w:color w:val="000000" w:themeColor="text1"/>
        </w:rPr>
        <w:lastRenderedPageBreak/>
        <w:t xml:space="preserve">de la Vigésima Novena Sesión Extraordinaria del Comité de Transparencia del H. Ayuntamiento de Nezahualcóyotl 2021 de 21 de </w:t>
      </w:r>
      <w:proofErr w:type="gramStart"/>
      <w:r w:rsidRPr="00CA6269">
        <w:rPr>
          <w:rFonts w:ascii="Palatino Linotype" w:eastAsia="Calibri" w:hAnsi="Palatino Linotype" w:cs="Arial"/>
          <w:color w:val="000000" w:themeColor="text1"/>
        </w:rPr>
        <w:t>Octubre</w:t>
      </w:r>
      <w:proofErr w:type="gramEnd"/>
      <w:r w:rsidRPr="00CA6269">
        <w:rPr>
          <w:rFonts w:ascii="Palatino Linotype" w:eastAsia="Calibri" w:hAnsi="Palatino Linotype" w:cs="Arial"/>
          <w:color w:val="000000" w:themeColor="text1"/>
        </w:rPr>
        <w:t xml:space="preserve"> de 2021” mediante la cual se aprueba el Acuerdo ACT/CT/NEZA/EXT/XXIX/2021/SEGUNDO mediante el cual se </w:t>
      </w:r>
      <w:r w:rsidR="003A0689" w:rsidRPr="00CA6269">
        <w:rPr>
          <w:rFonts w:ascii="Palatino Linotype" w:eastAsia="Calibri" w:hAnsi="Palatino Linotype" w:cs="Arial"/>
          <w:color w:val="000000" w:themeColor="text1"/>
        </w:rPr>
        <w:t xml:space="preserve">modifica </w:t>
      </w:r>
      <w:r w:rsidRPr="00CA6269">
        <w:rPr>
          <w:rFonts w:ascii="Palatino Linotype" w:eastAsia="Calibri" w:hAnsi="Palatino Linotype" w:cs="Arial"/>
          <w:color w:val="000000" w:themeColor="text1"/>
        </w:rPr>
        <w:t xml:space="preserve">y Aprueba la Versión Pública de la Dirección de Administración. </w:t>
      </w:r>
    </w:p>
    <w:p w14:paraId="3D69BF8F" w14:textId="77777777" w:rsidR="004F4E3A" w:rsidRPr="00CA6269" w:rsidRDefault="004F4E3A"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20F06D5F" w14:textId="420CBCD1" w:rsidR="007F7B11" w:rsidRPr="00CA6269"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CA6269">
        <w:rPr>
          <w:rFonts w:ascii="Palatino Linotype" w:eastAsia="Calibri" w:hAnsi="Palatino Linotype" w:cs="Arial"/>
        </w:rPr>
        <w:t xml:space="preserve">El </w:t>
      </w:r>
      <w:r w:rsidR="003A0689" w:rsidRPr="00CA6269">
        <w:rPr>
          <w:rFonts w:ascii="Palatino Linotype" w:eastAsia="Calibri" w:hAnsi="Palatino Linotype" w:cs="Arial"/>
        </w:rPr>
        <w:t>diecinueve (19</w:t>
      </w:r>
      <w:r w:rsidRPr="00CA6269">
        <w:rPr>
          <w:rFonts w:ascii="Palatino Linotype" w:eastAsia="Calibri" w:hAnsi="Palatino Linotype" w:cs="Arial"/>
        </w:rPr>
        <w:t>) de</w:t>
      </w:r>
      <w:r w:rsidR="003A0689" w:rsidRPr="00CA6269">
        <w:rPr>
          <w:rFonts w:ascii="Palatino Linotype" w:eastAsia="Calibri" w:hAnsi="Palatino Linotype" w:cs="Arial"/>
        </w:rPr>
        <w:t xml:space="preserve"> enero </w:t>
      </w:r>
      <w:r w:rsidR="00A537B0" w:rsidRPr="00CA6269">
        <w:rPr>
          <w:rFonts w:ascii="Palatino Linotype" w:eastAsia="Calibri" w:hAnsi="Palatino Linotype" w:cs="Arial"/>
        </w:rPr>
        <w:t>de dos mil veintidós</w:t>
      </w:r>
      <w:r w:rsidRPr="00CA6269">
        <w:rPr>
          <w:rFonts w:ascii="Palatino Linotype" w:eastAsia="Calibri" w:hAnsi="Palatino Linotype" w:cs="Arial"/>
        </w:rPr>
        <w:t xml:space="preserve">, el </w:t>
      </w:r>
      <w:r w:rsidRPr="00CA6269">
        <w:rPr>
          <w:rFonts w:ascii="Palatino Linotype" w:eastAsia="Calibri" w:hAnsi="Palatino Linotype" w:cs="Arial"/>
          <w:b/>
          <w:bCs/>
        </w:rPr>
        <w:t>RECURRENTE</w:t>
      </w:r>
      <w:r w:rsidRPr="00CA6269">
        <w:rPr>
          <w:rFonts w:ascii="Palatino Linotype" w:eastAsia="Calibri" w:hAnsi="Palatino Linotype" w:cs="Arial"/>
        </w:rPr>
        <w:t xml:space="preserve"> se desistió del recurso de revisión.</w:t>
      </w:r>
    </w:p>
    <w:p w14:paraId="42A0A6E2" w14:textId="77777777" w:rsidR="007F7B11" w:rsidRPr="00CA6269"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29B5CD6F" w14:textId="0C6239AB" w:rsidR="00F71F04" w:rsidRPr="00CA6269" w:rsidRDefault="007F7B11" w:rsidP="00CA6269">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bookmarkStart w:id="4" w:name="_Toc461555889"/>
      <w:bookmarkStart w:id="5" w:name="_Toc466371858"/>
      <w:r w:rsidRPr="00CA6269">
        <w:rPr>
          <w:rFonts w:ascii="Palatino Linotype" w:eastAsia="Calibri" w:hAnsi="Palatino Linotype" w:cs="Arial"/>
          <w:lang w:val="es-ES_tradnl"/>
        </w:rPr>
        <w:t>La</w:t>
      </w:r>
      <w:r w:rsidRPr="00CA6269">
        <w:rPr>
          <w:rFonts w:ascii="Palatino Linotype" w:eastAsiaTheme="minorEastAsia" w:hAnsi="Palatino Linotype" w:cstheme="minorBidi"/>
          <w:lang w:val="es-ES_tradnl"/>
        </w:rPr>
        <w:t xml:space="preserve"> Comisionada Ponente decretó el cierre del periodo de instrucción</w:t>
      </w:r>
      <w:r w:rsidRPr="00CA6269">
        <w:rPr>
          <w:rFonts w:ascii="Palatino Linotype" w:eastAsiaTheme="minorEastAsia" w:hAnsi="Palatino Linotype" w:cs="Arial"/>
          <w:lang w:val="es-ES_tradnl"/>
        </w:rPr>
        <w:t xml:space="preserve"> </w:t>
      </w:r>
      <w:r w:rsidRPr="00CA6269">
        <w:rPr>
          <w:rFonts w:ascii="Palatino Linotype" w:eastAsiaTheme="minorEastAsia" w:hAnsi="Palatino Linotype" w:cstheme="minorBidi"/>
          <w:lang w:val="es-ES_tradnl"/>
        </w:rPr>
        <w:t xml:space="preserve">mediante acuerdo de </w:t>
      </w:r>
      <w:r w:rsidR="003A0689" w:rsidRPr="00CA6269">
        <w:rPr>
          <w:rFonts w:ascii="Palatino Linotype" w:eastAsiaTheme="minorEastAsia" w:hAnsi="Palatino Linotype" w:cstheme="minorBidi"/>
          <w:lang w:val="es-ES_tradnl"/>
        </w:rPr>
        <w:t>veintitrés (23</w:t>
      </w:r>
      <w:r w:rsidRPr="00CA6269">
        <w:rPr>
          <w:rFonts w:ascii="Palatino Linotype" w:eastAsiaTheme="minorEastAsia" w:hAnsi="Palatino Linotype" w:cstheme="minorBidi"/>
          <w:lang w:val="es-ES_tradnl"/>
        </w:rPr>
        <w:t xml:space="preserve">) de </w:t>
      </w:r>
      <w:r w:rsidR="00F71F04" w:rsidRPr="00CA6269">
        <w:rPr>
          <w:rFonts w:ascii="Palatino Linotype" w:eastAsiaTheme="minorEastAsia" w:hAnsi="Palatino Linotype" w:cstheme="minorBidi"/>
          <w:lang w:val="es-ES_tradnl"/>
        </w:rPr>
        <w:t xml:space="preserve">febrero de dos mil veintidós. </w:t>
      </w:r>
    </w:p>
    <w:p w14:paraId="68F618BF" w14:textId="77777777" w:rsidR="00F71F04" w:rsidRPr="00CA6269" w:rsidRDefault="00F71F04" w:rsidP="00CA6269">
      <w:pPr>
        <w:pStyle w:val="Prrafodelista"/>
        <w:spacing w:line="360" w:lineRule="auto"/>
        <w:rPr>
          <w:rFonts w:ascii="Palatino Linotype" w:eastAsiaTheme="minorEastAsia" w:hAnsi="Palatino Linotype" w:cstheme="minorBidi"/>
          <w:color w:val="000000" w:themeColor="text1"/>
          <w:lang w:val="es-MX"/>
        </w:rPr>
      </w:pPr>
    </w:p>
    <w:p w14:paraId="16127B03" w14:textId="26650F11" w:rsidR="00F71F04" w:rsidRPr="00CA6269" w:rsidRDefault="003A0689" w:rsidP="00CA6269">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CA6269">
        <w:rPr>
          <w:rFonts w:ascii="Palatino Linotype" w:eastAsiaTheme="minorEastAsia" w:hAnsi="Palatino Linotype" w:cstheme="minorBidi"/>
          <w:color w:val="000000" w:themeColor="text1"/>
          <w:lang w:val="es-MX"/>
        </w:rPr>
        <w:t>El veintitrés (23</w:t>
      </w:r>
      <w:r w:rsidR="00F71F04" w:rsidRPr="00CA6269">
        <w:rPr>
          <w:rFonts w:ascii="Palatino Linotype" w:eastAsiaTheme="minorEastAsia" w:hAnsi="Palatino Linotype" w:cstheme="minorBidi"/>
          <w:color w:val="000000" w:themeColor="text1"/>
          <w:lang w:val="es-MX"/>
        </w:rPr>
        <w:t xml:space="preserve">) de febrero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w:t>
      </w:r>
      <w:proofErr w:type="gramStart"/>
      <w:r w:rsidR="00F71F04" w:rsidRPr="00CA6269">
        <w:rPr>
          <w:rFonts w:ascii="Palatino Linotype" w:eastAsiaTheme="minorEastAsia" w:hAnsi="Palatino Linotype" w:cstheme="minorBidi"/>
          <w:color w:val="000000" w:themeColor="text1"/>
          <w:lang w:val="es-MX"/>
        </w:rPr>
        <w:t>y:----------------------------</w:t>
      </w:r>
      <w:proofErr w:type="gramEnd"/>
    </w:p>
    <w:p w14:paraId="3084EEE5" w14:textId="77777777" w:rsidR="007F7B11" w:rsidRPr="00CA6269" w:rsidRDefault="007F7B11" w:rsidP="00CA6269">
      <w:pPr>
        <w:spacing w:before="240" w:line="360" w:lineRule="auto"/>
        <w:jc w:val="both"/>
        <w:rPr>
          <w:rFonts w:ascii="Palatino Linotype" w:eastAsiaTheme="minorEastAsia" w:hAnsi="Palatino Linotype" w:cstheme="minorBidi"/>
          <w:lang w:val="es-ES_tradnl"/>
        </w:rPr>
      </w:pPr>
    </w:p>
    <w:p w14:paraId="76CD9171" w14:textId="77777777" w:rsidR="007F7B11" w:rsidRPr="00CA6269" w:rsidRDefault="007F7B11" w:rsidP="00CA6269">
      <w:pPr>
        <w:keepNext/>
        <w:keepLines/>
        <w:spacing w:before="40" w:line="360" w:lineRule="auto"/>
        <w:jc w:val="center"/>
        <w:outlineLvl w:val="1"/>
        <w:rPr>
          <w:rFonts w:ascii="Palatino Linotype" w:eastAsiaTheme="majorEastAsia" w:hAnsi="Palatino Linotype" w:cstheme="majorBidi"/>
          <w:b/>
          <w:color w:val="000000" w:themeColor="text1"/>
          <w:lang w:val="es-MX" w:eastAsia="en-US"/>
        </w:rPr>
      </w:pPr>
      <w:bookmarkStart w:id="6" w:name="_Toc96549899"/>
      <w:r w:rsidRPr="00CA6269">
        <w:rPr>
          <w:rFonts w:ascii="Palatino Linotype" w:eastAsiaTheme="majorEastAsia" w:hAnsi="Palatino Linotype" w:cstheme="majorBidi"/>
          <w:b/>
          <w:color w:val="000000" w:themeColor="text1"/>
          <w:lang w:val="es-MX" w:eastAsia="en-US"/>
        </w:rPr>
        <w:t>CONSIDERANDO</w:t>
      </w:r>
      <w:bookmarkEnd w:id="4"/>
      <w:bookmarkEnd w:id="5"/>
      <w:bookmarkEnd w:id="6"/>
    </w:p>
    <w:p w14:paraId="47519C7A" w14:textId="77777777" w:rsidR="007F7B11" w:rsidRPr="00CA6269" w:rsidRDefault="007F7B11" w:rsidP="00CA6269">
      <w:pPr>
        <w:spacing w:line="360" w:lineRule="auto"/>
        <w:rPr>
          <w:rFonts w:ascii="Palatino Linotype" w:eastAsiaTheme="minorEastAsia" w:hAnsi="Palatino Linotype" w:cstheme="minorBidi"/>
          <w:lang w:val="es-MX" w:eastAsia="en-US"/>
        </w:rPr>
      </w:pPr>
    </w:p>
    <w:p w14:paraId="20ECDB0D" w14:textId="77777777" w:rsidR="007F7B11" w:rsidRPr="00CA6269" w:rsidRDefault="007F7B11" w:rsidP="00CA6269">
      <w:pPr>
        <w:keepNext/>
        <w:keepLines/>
        <w:spacing w:before="40" w:line="360" w:lineRule="auto"/>
        <w:outlineLvl w:val="1"/>
        <w:rPr>
          <w:rFonts w:ascii="Palatino Linotype" w:eastAsiaTheme="majorEastAsia" w:hAnsi="Palatino Linotype" w:cstheme="majorBidi"/>
          <w:b/>
          <w:lang w:val="es-MX" w:eastAsia="en-US"/>
        </w:rPr>
      </w:pPr>
      <w:bookmarkStart w:id="7" w:name="_Toc461555890"/>
      <w:bookmarkStart w:id="8" w:name="_Toc466371859"/>
      <w:bookmarkStart w:id="9" w:name="_Toc96549900"/>
      <w:r w:rsidRPr="00CA6269">
        <w:rPr>
          <w:rFonts w:ascii="Palatino Linotype" w:eastAsiaTheme="majorEastAsia" w:hAnsi="Palatino Linotype" w:cstheme="majorBidi"/>
          <w:b/>
          <w:lang w:val="es-MX" w:eastAsia="en-US"/>
        </w:rPr>
        <w:t>PRIMERO. De la competencia</w:t>
      </w:r>
      <w:bookmarkEnd w:id="7"/>
      <w:bookmarkEnd w:id="8"/>
      <w:bookmarkEnd w:id="9"/>
    </w:p>
    <w:p w14:paraId="399C3653" w14:textId="77777777" w:rsidR="007F7B11" w:rsidRPr="00CA6269" w:rsidRDefault="007F7B11" w:rsidP="00CA6269">
      <w:pPr>
        <w:spacing w:line="360" w:lineRule="auto"/>
        <w:rPr>
          <w:rFonts w:ascii="Palatino Linotype" w:eastAsiaTheme="minorEastAsia" w:hAnsi="Palatino Linotype" w:cstheme="minorBidi"/>
          <w:lang w:val="es-MX" w:eastAsia="en-US"/>
        </w:rPr>
      </w:pPr>
    </w:p>
    <w:p w14:paraId="5385D441" w14:textId="1A5D41AE" w:rsidR="00EB08EE" w:rsidRPr="00CA6269" w:rsidRDefault="00EB08EE" w:rsidP="00CA6269">
      <w:pPr>
        <w:pStyle w:val="Prrafodelista"/>
        <w:numPr>
          <w:ilvl w:val="0"/>
          <w:numId w:val="17"/>
        </w:numPr>
        <w:tabs>
          <w:tab w:val="left" w:pos="0"/>
        </w:tabs>
        <w:spacing w:after="160" w:line="360" w:lineRule="auto"/>
        <w:ind w:left="0" w:firstLine="0"/>
        <w:contextualSpacing/>
        <w:jc w:val="both"/>
        <w:rPr>
          <w:rFonts w:ascii="Palatino Linotype" w:eastAsia="MS Mincho" w:hAnsi="Palatino Linotype"/>
          <w:lang w:val="es-ES_tradnl"/>
        </w:rPr>
      </w:pPr>
      <w:r w:rsidRPr="00CA6269">
        <w:rPr>
          <w:rFonts w:ascii="Palatino Linotype" w:eastAsia="Calibri" w:hAnsi="Palatino Linotype"/>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A6269">
        <w:rPr>
          <w:rFonts w:ascii="Palatino Linotype" w:eastAsia="Calibri" w:hAnsi="Palatino Linotype"/>
          <w:b/>
        </w:rPr>
        <w:t>Constitución Política de los Estados Unidos Mexicanos</w:t>
      </w:r>
      <w:r w:rsidRPr="00CA6269">
        <w:rPr>
          <w:rFonts w:ascii="Palatino Linotype" w:eastAsia="Calibri" w:hAnsi="Palatino Linotype"/>
        </w:rPr>
        <w:t xml:space="preserve">; </w:t>
      </w:r>
      <w:r w:rsidRPr="00CA6269">
        <w:rPr>
          <w:rFonts w:ascii="Palatino Linotype" w:eastAsia="Calibri" w:hAnsi="Palatino Linotype" w:cs="Arial"/>
          <w:bCs/>
          <w:color w:val="222222"/>
          <w:shd w:val="clear" w:color="auto" w:fill="FFFFFF"/>
          <w:lang w:eastAsia="en-US"/>
        </w:rPr>
        <w:t>5, párrafo</w:t>
      </w:r>
      <w:r w:rsidRPr="00CA6269">
        <w:rPr>
          <w:rFonts w:ascii="Palatino Linotype" w:eastAsia="Calibri" w:hAnsi="Palatino Linotype"/>
          <w:lang w:val="es-MX" w:eastAsia="en-US"/>
        </w:rPr>
        <w:t xml:space="preserve"> trigésimo, trigésimo primero y trigésimo segundo, fracciones I, II, III, IV y V</w:t>
      </w:r>
      <w:r w:rsidRPr="00CA6269">
        <w:rPr>
          <w:rFonts w:ascii="Palatino Linotype" w:eastAsia="MS Mincho" w:hAnsi="Palatino Linotype"/>
          <w:lang w:val="es-ES_tradnl"/>
        </w:rPr>
        <w:t xml:space="preserve"> </w:t>
      </w:r>
      <w:r w:rsidRPr="00CA6269">
        <w:rPr>
          <w:rFonts w:ascii="Palatino Linotype" w:eastAsia="Calibri" w:hAnsi="Palatino Linotype"/>
        </w:rPr>
        <w:t xml:space="preserve">de la </w:t>
      </w:r>
      <w:r w:rsidRPr="00CA6269">
        <w:rPr>
          <w:rFonts w:ascii="Palatino Linotype" w:eastAsia="Calibri" w:hAnsi="Palatino Linotype"/>
          <w:b/>
        </w:rPr>
        <w:t>Constitución Política del Estado Libre y Soberano de México</w:t>
      </w:r>
      <w:r w:rsidRPr="00CA6269">
        <w:rPr>
          <w:rFonts w:ascii="Palatino Linotype" w:eastAsia="Calibri" w:hAnsi="Palatino Linotype"/>
        </w:rPr>
        <w:t xml:space="preserve">; artículos 1, 2 fracción II, 13, 29, 36 fracciones I y II, 176, 178, 179, 181 párrafo tercero y 185 </w:t>
      </w:r>
      <w:r w:rsidRPr="00CA6269">
        <w:rPr>
          <w:rFonts w:ascii="Palatino Linotype" w:eastAsia="Calibri" w:hAnsi="Palatino Linotype" w:cs="Arial"/>
        </w:rPr>
        <w:t xml:space="preserve">de la </w:t>
      </w:r>
      <w:r w:rsidRPr="00CA6269">
        <w:rPr>
          <w:rFonts w:ascii="Palatino Linotype" w:eastAsia="Calibri" w:hAnsi="Palatino Linotype" w:cs="Arial"/>
          <w:b/>
        </w:rPr>
        <w:t>Ley de Transparencia y Acceso a la Información Pública del Estado de México y Municipios</w:t>
      </w:r>
      <w:r w:rsidRPr="00CA6269">
        <w:rPr>
          <w:rFonts w:ascii="Palatino Linotype" w:eastAsia="Calibri" w:hAnsi="Palatino Linotype" w:cs="Arial"/>
        </w:rPr>
        <w:t xml:space="preserve">; </w:t>
      </w:r>
      <w:r w:rsidRPr="00CA6269">
        <w:rPr>
          <w:rFonts w:ascii="Palatino Linotype" w:eastAsia="Calibri" w:hAnsi="Palatino Linotype" w:cs="Arial"/>
          <w:b/>
        </w:rPr>
        <w:t>7, 9 fracciones I y XXIV, y 11</w:t>
      </w:r>
      <w:r w:rsidRPr="00CA6269">
        <w:rPr>
          <w:rFonts w:ascii="Palatino Linotype" w:eastAsia="Calibri" w:hAnsi="Palatino Linotype" w:cs="Arial"/>
        </w:rPr>
        <w:t xml:space="preserve"> del </w:t>
      </w:r>
      <w:r w:rsidRPr="00CA6269">
        <w:rPr>
          <w:rFonts w:ascii="Palatino Linotype" w:eastAsia="Calibri" w:hAnsi="Palatino Linotype" w:cs="Arial"/>
          <w:b/>
        </w:rPr>
        <w:t>Reglamento Interior del Instituto de Transparencia, Acceso a la Información Pública y Protección de Datos Personales del Estado de México y Municipios.</w:t>
      </w:r>
    </w:p>
    <w:p w14:paraId="0AEE2D48" w14:textId="77777777" w:rsidR="007F7B11" w:rsidRPr="00CA6269" w:rsidRDefault="007F7B11" w:rsidP="00CA6269">
      <w:pPr>
        <w:tabs>
          <w:tab w:val="left" w:pos="284"/>
          <w:tab w:val="left" w:pos="426"/>
        </w:tabs>
        <w:spacing w:line="360" w:lineRule="auto"/>
        <w:contextualSpacing/>
        <w:jc w:val="both"/>
        <w:rPr>
          <w:rFonts w:ascii="Palatino Linotype" w:eastAsia="Calibri" w:hAnsi="Palatino Linotype"/>
          <w:b/>
          <w:lang w:val="es-ES_tradnl"/>
        </w:rPr>
      </w:pPr>
    </w:p>
    <w:p w14:paraId="6105D78F" w14:textId="66720F82" w:rsidR="00EB08EE" w:rsidRPr="00CA6269" w:rsidRDefault="007F7B11" w:rsidP="00CA6269">
      <w:pPr>
        <w:keepNext/>
        <w:keepLines/>
        <w:tabs>
          <w:tab w:val="left" w:pos="284"/>
          <w:tab w:val="left" w:pos="426"/>
        </w:tabs>
        <w:spacing w:before="40" w:line="360" w:lineRule="auto"/>
        <w:outlineLvl w:val="1"/>
        <w:rPr>
          <w:rFonts w:ascii="Palatino Linotype" w:eastAsiaTheme="majorEastAsia" w:hAnsi="Palatino Linotype" w:cstheme="majorBidi"/>
          <w:b/>
          <w:lang w:val="es-MX" w:eastAsia="en-US"/>
        </w:rPr>
      </w:pPr>
      <w:bookmarkStart w:id="10" w:name="_Toc461555891"/>
      <w:bookmarkStart w:id="11" w:name="_Toc466371860"/>
      <w:bookmarkStart w:id="12" w:name="_Toc96549901"/>
      <w:r w:rsidRPr="00CA6269">
        <w:rPr>
          <w:rFonts w:ascii="Palatino Linotype" w:eastAsiaTheme="majorEastAsia" w:hAnsi="Palatino Linotype" w:cstheme="majorBidi"/>
          <w:b/>
          <w:lang w:val="es-MX" w:eastAsia="en-US"/>
        </w:rPr>
        <w:t>SEGUNDO. De la oportunidad y procedencia.</w:t>
      </w:r>
      <w:bookmarkEnd w:id="10"/>
      <w:bookmarkEnd w:id="11"/>
      <w:bookmarkEnd w:id="12"/>
    </w:p>
    <w:p w14:paraId="033BB462" w14:textId="0E9FFB54" w:rsidR="0099083D" w:rsidRPr="00CA6269" w:rsidRDefault="003A0689" w:rsidP="00CA6269">
      <w:pPr>
        <w:pStyle w:val="Prrafodelista"/>
        <w:keepNext/>
        <w:keepLines/>
        <w:numPr>
          <w:ilvl w:val="0"/>
          <w:numId w:val="30"/>
        </w:numPr>
        <w:tabs>
          <w:tab w:val="left" w:pos="0"/>
        </w:tabs>
        <w:spacing w:before="240" w:line="360" w:lineRule="auto"/>
        <w:ind w:left="0" w:firstLine="0"/>
        <w:outlineLvl w:val="0"/>
        <w:rPr>
          <w:rFonts w:ascii="Palatino Linotype" w:eastAsiaTheme="majorEastAsia" w:hAnsi="Palatino Linotype" w:cstheme="majorBidi"/>
          <w:b/>
          <w:color w:val="000000" w:themeColor="text1"/>
          <w:lang w:val="es-MX" w:eastAsia="en-US"/>
        </w:rPr>
      </w:pPr>
      <w:bookmarkStart w:id="13" w:name="_Toc96549902"/>
      <w:r w:rsidRPr="00CA6269">
        <w:rPr>
          <w:rFonts w:ascii="Palatino Linotype" w:eastAsiaTheme="majorEastAsia" w:hAnsi="Palatino Linotype" w:cstheme="majorBidi"/>
          <w:b/>
          <w:color w:val="000000" w:themeColor="text1"/>
          <w:lang w:val="es-MX" w:eastAsia="en-US"/>
        </w:rPr>
        <w:t>D</w:t>
      </w:r>
      <w:r w:rsidR="0099083D" w:rsidRPr="00CA6269">
        <w:rPr>
          <w:rFonts w:ascii="Palatino Linotype" w:eastAsiaTheme="majorEastAsia" w:hAnsi="Palatino Linotype" w:cstheme="majorBidi"/>
          <w:b/>
          <w:color w:val="000000" w:themeColor="text1"/>
          <w:lang w:val="es-MX" w:eastAsia="en-US"/>
        </w:rPr>
        <w:t>e la interposición del recurso.</w:t>
      </w:r>
      <w:bookmarkEnd w:id="13"/>
    </w:p>
    <w:p w14:paraId="2A79819C" w14:textId="77777777" w:rsidR="0099083D" w:rsidRPr="00CA6269" w:rsidRDefault="0099083D" w:rsidP="00CA6269">
      <w:pPr>
        <w:pStyle w:val="Prrafodelista"/>
        <w:keepNext/>
        <w:keepLines/>
        <w:tabs>
          <w:tab w:val="left" w:pos="0"/>
        </w:tabs>
        <w:spacing w:before="240" w:line="360" w:lineRule="auto"/>
        <w:ind w:left="0"/>
        <w:outlineLvl w:val="0"/>
        <w:rPr>
          <w:rFonts w:ascii="Palatino Linotype" w:eastAsiaTheme="majorEastAsia" w:hAnsi="Palatino Linotype" w:cstheme="majorBidi"/>
          <w:b/>
          <w:color w:val="000000" w:themeColor="text1"/>
          <w:lang w:val="es-MX" w:eastAsia="en-US"/>
        </w:rPr>
      </w:pPr>
    </w:p>
    <w:p w14:paraId="6090EE82" w14:textId="25C0D8BE" w:rsidR="005A0AF9" w:rsidRPr="00CA6269" w:rsidRDefault="003A0689" w:rsidP="00CA6269">
      <w:pPr>
        <w:pStyle w:val="Prrafodelista"/>
        <w:numPr>
          <w:ilvl w:val="0"/>
          <w:numId w:val="17"/>
        </w:numPr>
        <w:spacing w:after="160" w:line="360" w:lineRule="auto"/>
        <w:ind w:left="0" w:right="49" w:firstLine="0"/>
        <w:contextualSpacing/>
        <w:jc w:val="both"/>
        <w:rPr>
          <w:rFonts w:ascii="Palatino Linotype" w:hAnsi="Palatino Linotype"/>
          <w:lang w:val="es-ES_tradnl"/>
        </w:rPr>
      </w:pPr>
      <w:r w:rsidRPr="00CA6269">
        <w:rPr>
          <w:rFonts w:ascii="Palatino Linotype" w:eastAsia="Calibri" w:hAnsi="Palatino Linotype" w:cs="Arial"/>
          <w:lang w:val="es-ES_tradnl"/>
        </w:rPr>
        <w:t xml:space="preserve">El medio de impugnación fue presentado a través del </w:t>
      </w:r>
      <w:r w:rsidRPr="00CA6269">
        <w:rPr>
          <w:rFonts w:ascii="Palatino Linotype" w:eastAsia="Calibri" w:hAnsi="Palatino Linotype" w:cs="Arial"/>
          <w:b/>
          <w:lang w:val="es-ES_tradnl"/>
        </w:rPr>
        <w:t>SAIMEX,</w:t>
      </w:r>
      <w:r w:rsidRPr="00CA6269">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CA6269">
        <w:rPr>
          <w:rFonts w:ascii="Palatino Linotype" w:eastAsia="Calibri" w:hAnsi="Palatino Linotype" w:cs="Arial"/>
          <w:b/>
          <w:lang w:val="es-ES_tradnl"/>
        </w:rPr>
        <w:t>SUJETO OBLIGADO</w:t>
      </w:r>
      <w:r w:rsidR="008D36D2" w:rsidRPr="00CA6269">
        <w:rPr>
          <w:rFonts w:ascii="Palatino Linotype" w:eastAsia="Calibri" w:hAnsi="Palatino Linotype" w:cs="Arial"/>
          <w:lang w:val="es-ES_tradnl"/>
        </w:rPr>
        <w:t xml:space="preserve"> entregó </w:t>
      </w:r>
      <w:r w:rsidRPr="00CA6269">
        <w:rPr>
          <w:rFonts w:ascii="Palatino Linotype" w:eastAsia="Calibri" w:hAnsi="Palatino Linotype" w:cs="Arial"/>
          <w:lang w:val="es-ES_tradnl"/>
        </w:rPr>
        <w:t>respuesta el d</w:t>
      </w:r>
      <w:r w:rsidR="00627B60" w:rsidRPr="00CA6269">
        <w:rPr>
          <w:rFonts w:ascii="Palatino Linotype" w:eastAsia="Calibri" w:hAnsi="Palatino Linotype" w:cs="Arial"/>
          <w:lang w:val="es-ES_tradnl"/>
        </w:rPr>
        <w:t>ía once</w:t>
      </w:r>
      <w:r w:rsidR="008D36D2" w:rsidRPr="00CA6269">
        <w:rPr>
          <w:rFonts w:ascii="Palatino Linotype" w:eastAsia="Calibri" w:hAnsi="Palatino Linotype" w:cs="Arial"/>
          <w:lang w:val="es-ES_tradnl"/>
        </w:rPr>
        <w:t xml:space="preserve"> </w:t>
      </w:r>
      <w:r w:rsidR="00627B60" w:rsidRPr="00CA6269">
        <w:rPr>
          <w:rFonts w:ascii="Palatino Linotype" w:eastAsia="Calibri" w:hAnsi="Palatino Linotype" w:cs="Arial"/>
          <w:lang w:val="es-ES_tradnl"/>
        </w:rPr>
        <w:t>(11</w:t>
      </w:r>
      <w:r w:rsidRPr="00CA6269">
        <w:rPr>
          <w:rFonts w:ascii="Palatino Linotype" w:eastAsia="Calibri" w:hAnsi="Palatino Linotype" w:cs="Arial"/>
          <w:lang w:val="es-ES_tradnl"/>
        </w:rPr>
        <w:t>) de</w:t>
      </w:r>
      <w:r w:rsidR="00627B60" w:rsidRPr="00CA6269">
        <w:rPr>
          <w:rFonts w:ascii="Palatino Linotype" w:eastAsia="Calibri" w:hAnsi="Palatino Linotype" w:cs="Arial"/>
          <w:lang w:val="es-ES_tradnl"/>
        </w:rPr>
        <w:t xml:space="preserve"> octubre </w:t>
      </w:r>
      <w:r w:rsidRPr="00CA6269">
        <w:rPr>
          <w:rFonts w:ascii="Palatino Linotype" w:eastAsia="Calibri" w:hAnsi="Palatino Linotype" w:cs="Arial"/>
          <w:lang w:val="es-ES_tradnl"/>
        </w:rPr>
        <w:t>de dos mil veintiuno</w:t>
      </w:r>
      <w:r w:rsidRPr="00CA6269">
        <w:rPr>
          <w:rFonts w:ascii="Palatino Linotype" w:eastAsia="Calibri" w:hAnsi="Palatino Linotype" w:cs="Arial"/>
          <w:lang w:val="es-MX" w:eastAsia="en-US"/>
        </w:rPr>
        <w:t xml:space="preserve">, el plazo para interponer el recurso de revisión </w:t>
      </w:r>
      <w:r w:rsidR="00963342" w:rsidRPr="00CA6269">
        <w:rPr>
          <w:rFonts w:ascii="Palatino Linotype" w:eastAsia="Calibri" w:hAnsi="Palatino Linotype" w:cs="Arial"/>
          <w:lang w:val="es-MX" w:eastAsia="en-US"/>
        </w:rPr>
        <w:t>trascurrió del doce (12</w:t>
      </w:r>
      <w:r w:rsidRPr="00CA6269">
        <w:rPr>
          <w:rFonts w:ascii="Palatino Linotype" w:eastAsia="Calibri" w:hAnsi="Palatino Linotype" w:cs="Arial"/>
          <w:lang w:val="es-MX" w:eastAsia="en-US"/>
        </w:rPr>
        <w:t>) de</w:t>
      </w:r>
      <w:r w:rsidR="00963342" w:rsidRPr="00CA6269">
        <w:rPr>
          <w:rFonts w:ascii="Palatino Linotype" w:eastAsia="Calibri" w:hAnsi="Palatino Linotype" w:cs="Arial"/>
          <w:lang w:val="es-MX" w:eastAsia="en-US"/>
        </w:rPr>
        <w:t xml:space="preserve"> octubre de</w:t>
      </w:r>
      <w:r w:rsidRPr="00CA6269">
        <w:rPr>
          <w:rFonts w:ascii="Palatino Linotype" w:eastAsia="Calibri" w:hAnsi="Palatino Linotype" w:cs="Arial"/>
          <w:lang w:val="es-MX" w:eastAsia="en-US"/>
        </w:rPr>
        <w:t xml:space="preserve"> dos mil veintiuno al </w:t>
      </w:r>
      <w:r w:rsidR="008D36D2" w:rsidRPr="00CA6269">
        <w:rPr>
          <w:rFonts w:ascii="Palatino Linotype" w:eastAsia="Calibri" w:hAnsi="Palatino Linotype" w:cs="Arial"/>
          <w:lang w:val="es-MX" w:eastAsia="en-US"/>
        </w:rPr>
        <w:t xml:space="preserve">tres (03) de noviembre </w:t>
      </w:r>
      <w:r w:rsidRPr="00CA6269">
        <w:rPr>
          <w:rFonts w:ascii="Palatino Linotype" w:eastAsia="Calibri" w:hAnsi="Palatino Linotype" w:cs="Arial"/>
          <w:lang w:val="es-MX" w:eastAsia="en-US"/>
        </w:rPr>
        <w:t xml:space="preserve">de dos mil </w:t>
      </w:r>
      <w:r w:rsidR="008D36D2" w:rsidRPr="00CA6269">
        <w:rPr>
          <w:rFonts w:ascii="Palatino Linotype" w:eastAsia="Calibri" w:hAnsi="Palatino Linotype" w:cs="Arial"/>
          <w:lang w:val="es-MX" w:eastAsia="en-US"/>
        </w:rPr>
        <w:t>veintiuno</w:t>
      </w:r>
      <w:r w:rsidRPr="00CA6269">
        <w:rPr>
          <w:rFonts w:ascii="Palatino Linotype" w:eastAsia="Calibri" w:hAnsi="Palatino Linotype" w:cs="Arial"/>
          <w:lang w:val="es-MX" w:eastAsia="en-US"/>
        </w:rPr>
        <w:t>,</w:t>
      </w:r>
      <w:r w:rsidR="008D36D2" w:rsidRPr="00CA6269">
        <w:rPr>
          <w:rFonts w:ascii="Palatino Linotype" w:eastAsia="Calibri" w:hAnsi="Palatino Linotype" w:cs="Arial"/>
          <w:lang w:val="es-MX" w:eastAsia="en-US"/>
        </w:rPr>
        <w:t xml:space="preserve"> </w:t>
      </w:r>
      <w:r w:rsidRPr="00CA6269">
        <w:rPr>
          <w:rFonts w:ascii="Palatino Linotype" w:eastAsia="Calibri" w:hAnsi="Palatino Linotype" w:cs="Arial"/>
          <w:lang w:val="es-MX" w:eastAsia="en-US"/>
        </w:rPr>
        <w:t xml:space="preserve">por lo que si el particular </w:t>
      </w:r>
      <w:r w:rsidRPr="00CA6269">
        <w:rPr>
          <w:rFonts w:ascii="Palatino Linotype" w:eastAsia="Calibri" w:hAnsi="Palatino Linotype" w:cs="Arial"/>
          <w:lang w:val="es-MX" w:eastAsia="en-US"/>
        </w:rPr>
        <w:lastRenderedPageBreak/>
        <w:t xml:space="preserve">interpuso recurso de revisión el </w:t>
      </w:r>
      <w:r w:rsidR="008D36D2" w:rsidRPr="00CA6269">
        <w:rPr>
          <w:rFonts w:ascii="Palatino Linotype" w:eastAsia="Calibri" w:hAnsi="Palatino Linotype" w:cs="Arial"/>
          <w:lang w:val="es-MX" w:eastAsia="en-US"/>
        </w:rPr>
        <w:t>doce (12</w:t>
      </w:r>
      <w:r w:rsidRPr="00CA6269">
        <w:rPr>
          <w:rFonts w:ascii="Palatino Linotype" w:eastAsia="Calibri" w:hAnsi="Palatino Linotype" w:cs="Arial"/>
          <w:lang w:val="es-MX" w:eastAsia="en-US"/>
        </w:rPr>
        <w:t>) de</w:t>
      </w:r>
      <w:r w:rsidR="008D36D2" w:rsidRPr="00CA6269">
        <w:rPr>
          <w:rFonts w:ascii="Palatino Linotype" w:eastAsia="Calibri" w:hAnsi="Palatino Linotype" w:cs="Arial"/>
          <w:lang w:val="es-MX" w:eastAsia="en-US"/>
        </w:rPr>
        <w:t xml:space="preserve"> octubre </w:t>
      </w:r>
      <w:r w:rsidRPr="00CA6269">
        <w:rPr>
          <w:rFonts w:ascii="Palatino Linotype" w:eastAsia="Calibri" w:hAnsi="Palatino Linotype" w:cs="Arial"/>
          <w:lang w:val="es-MX" w:eastAsia="en-US"/>
        </w:rPr>
        <w:t xml:space="preserve">de dos mil veintiuno, </w:t>
      </w:r>
      <w:r w:rsidRPr="00CA6269">
        <w:rPr>
          <w:rFonts w:ascii="Palatino Linotype" w:hAnsi="Palatino Linotype"/>
          <w:lang w:val="es-ES_tradnl"/>
        </w:rPr>
        <w:t xml:space="preserve">se encuentra dentro del periodo establecido por la Ley. </w:t>
      </w:r>
    </w:p>
    <w:p w14:paraId="4D628ED6" w14:textId="63E0216E" w:rsidR="003A0689" w:rsidRPr="003A0689" w:rsidRDefault="003A0689" w:rsidP="00CA6269">
      <w:pPr>
        <w:keepNext/>
        <w:keepLines/>
        <w:spacing w:before="240" w:line="360" w:lineRule="auto"/>
        <w:jc w:val="both"/>
        <w:outlineLvl w:val="0"/>
        <w:rPr>
          <w:rFonts w:ascii="Palatino Linotype" w:hAnsi="Palatino Linotype" w:cs="Arial"/>
          <w:b/>
        </w:rPr>
      </w:pPr>
      <w:bookmarkStart w:id="14" w:name="_Toc85137160"/>
      <w:bookmarkStart w:id="15" w:name="_Toc96526730"/>
      <w:bookmarkStart w:id="16" w:name="_Toc96549903"/>
      <w:r w:rsidRPr="003A0689">
        <w:rPr>
          <w:rFonts w:ascii="Palatino Linotype" w:eastAsiaTheme="majorEastAsia" w:hAnsi="Palatino Linotype" w:cstheme="majorBidi"/>
          <w:b/>
        </w:rPr>
        <w:t>II</w:t>
      </w:r>
      <w:bookmarkStart w:id="17" w:name="_Toc67587987"/>
      <w:bookmarkStart w:id="18" w:name="_Toc68804763"/>
      <w:bookmarkStart w:id="19" w:name="_Toc96526731"/>
      <w:bookmarkEnd w:id="14"/>
      <w:bookmarkEnd w:id="15"/>
      <w:r w:rsidRPr="003A0689">
        <w:rPr>
          <w:rFonts w:ascii="Palatino Linotype" w:eastAsiaTheme="majorEastAsia" w:hAnsi="Palatino Linotype" w:cstheme="majorBidi"/>
          <w:b/>
          <w:color w:val="000000" w:themeColor="text1"/>
          <w:lang w:val="es-MX" w:eastAsia="en-US"/>
        </w:rPr>
        <w:t>. De la determinación sobre la procedibilidad del recurso.</w:t>
      </w:r>
      <w:bookmarkEnd w:id="16"/>
      <w:bookmarkEnd w:id="17"/>
      <w:bookmarkEnd w:id="18"/>
      <w:bookmarkEnd w:id="19"/>
      <w:r w:rsidRPr="003A0689">
        <w:rPr>
          <w:rFonts w:ascii="Palatino Linotype" w:eastAsiaTheme="majorEastAsia" w:hAnsi="Palatino Linotype" w:cstheme="majorBidi"/>
          <w:b/>
          <w:color w:val="000000" w:themeColor="text1"/>
          <w:lang w:val="es-MX" w:eastAsia="en-US"/>
        </w:rPr>
        <w:t xml:space="preserve"> </w:t>
      </w:r>
    </w:p>
    <w:p w14:paraId="590E79CA" w14:textId="77777777" w:rsidR="003A0689" w:rsidRPr="003A0689" w:rsidRDefault="003A0689" w:rsidP="00CA6269">
      <w:pPr>
        <w:spacing w:line="360" w:lineRule="auto"/>
        <w:rPr>
          <w:rFonts w:ascii="Palatino Linotype" w:hAnsi="Palatino Linotype"/>
          <w:lang w:val="es-MX" w:eastAsia="en-US"/>
        </w:rPr>
      </w:pPr>
    </w:p>
    <w:p w14:paraId="1B631041" w14:textId="77777777" w:rsidR="003A0689" w:rsidRPr="003A0689" w:rsidRDefault="003A0689" w:rsidP="00CA6269">
      <w:pPr>
        <w:numPr>
          <w:ilvl w:val="0"/>
          <w:numId w:val="29"/>
        </w:numPr>
        <w:spacing w:after="160" w:line="360" w:lineRule="auto"/>
        <w:ind w:left="0" w:right="49" w:firstLine="0"/>
        <w:contextualSpacing/>
        <w:jc w:val="both"/>
        <w:rPr>
          <w:rFonts w:ascii="Palatino Linotype" w:hAnsi="Palatino Linotype"/>
          <w:lang w:val="es-ES_tradnl"/>
        </w:rPr>
      </w:pPr>
      <w:r w:rsidRPr="003A0689">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3B996C5" w14:textId="372C1D7F" w:rsidR="007F7B11" w:rsidRPr="00CA6269" w:rsidRDefault="007F7B11" w:rsidP="00CA6269">
      <w:pPr>
        <w:tabs>
          <w:tab w:val="left" w:pos="284"/>
          <w:tab w:val="left" w:pos="426"/>
        </w:tabs>
        <w:spacing w:line="360" w:lineRule="auto"/>
        <w:contextualSpacing/>
        <w:rPr>
          <w:rFonts w:ascii="Palatino Linotype" w:eastAsiaTheme="minorEastAsia" w:hAnsi="Palatino Linotype" w:cstheme="minorBidi"/>
          <w:lang w:val="es-ES_tradnl"/>
        </w:rPr>
      </w:pPr>
    </w:p>
    <w:p w14:paraId="7C551078" w14:textId="4894888E" w:rsidR="00771BF2" w:rsidRPr="00CA6269" w:rsidRDefault="007F7B11" w:rsidP="00CA6269">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bookmarkStart w:id="20" w:name="_Toc500360400"/>
      <w:bookmarkStart w:id="21" w:name="_Toc96549904"/>
      <w:bookmarkStart w:id="22" w:name="_Toc459174366"/>
      <w:bookmarkStart w:id="23" w:name="_Toc459659884"/>
      <w:bookmarkStart w:id="24" w:name="_Toc461687280"/>
      <w:bookmarkStart w:id="25" w:name="_Toc462771051"/>
      <w:bookmarkStart w:id="26" w:name="_Toc464139201"/>
      <w:bookmarkStart w:id="27" w:name="_Toc495427545"/>
      <w:bookmarkStart w:id="28" w:name="_Toc499296549"/>
      <w:r w:rsidRPr="00CA6269">
        <w:rPr>
          <w:rFonts w:ascii="Palatino Linotype" w:eastAsiaTheme="majorEastAsia" w:hAnsi="Palatino Linotype" w:cstheme="majorBidi"/>
          <w:b/>
          <w:color w:val="000000" w:themeColor="text1"/>
          <w:lang w:val="es-MX" w:eastAsia="en-US"/>
        </w:rPr>
        <w:t xml:space="preserve">TERCERO. </w:t>
      </w:r>
      <w:r w:rsidRPr="00CA6269">
        <w:rPr>
          <w:rFonts w:ascii="Palatino Linotype" w:eastAsiaTheme="majorEastAsia" w:hAnsi="Palatino Linotype" w:cstheme="majorBidi"/>
          <w:b/>
          <w:lang w:val="es-MX" w:eastAsia="en-US"/>
        </w:rPr>
        <w:t>De las causales del sobreseimiento.</w:t>
      </w:r>
      <w:bookmarkEnd w:id="20"/>
      <w:bookmarkEnd w:id="21"/>
    </w:p>
    <w:p w14:paraId="53E8FA93" w14:textId="771EE901" w:rsidR="007F7B11" w:rsidRPr="00CA6269" w:rsidRDefault="007F7B11" w:rsidP="00CA6269">
      <w:pPr>
        <w:pStyle w:val="Prrafodelista"/>
        <w:numPr>
          <w:ilvl w:val="0"/>
          <w:numId w:val="29"/>
        </w:numPr>
        <w:tabs>
          <w:tab w:val="left" w:pos="284"/>
          <w:tab w:val="left" w:pos="426"/>
        </w:tabs>
        <w:spacing w:before="240" w:after="240" w:line="360" w:lineRule="auto"/>
        <w:ind w:left="0" w:right="49" w:firstLine="0"/>
        <w:contextualSpacing/>
        <w:jc w:val="both"/>
        <w:rPr>
          <w:rFonts w:ascii="Palatino Linotype" w:eastAsiaTheme="minorEastAsia" w:hAnsi="Palatino Linotype" w:cs="Arial"/>
          <w:lang w:val="es-ES_tradnl"/>
        </w:rPr>
      </w:pPr>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bookmarkEnd w:id="22"/>
      <w:bookmarkEnd w:id="23"/>
      <w:bookmarkEnd w:id="24"/>
      <w:bookmarkEnd w:id="25"/>
      <w:bookmarkEnd w:id="26"/>
      <w:bookmarkEnd w:id="27"/>
      <w:bookmarkEnd w:id="28"/>
      <w:r w:rsidRPr="00CA6269">
        <w:rPr>
          <w:rFonts w:ascii="Palatino Linotype" w:eastAsiaTheme="minorEastAsia" w:hAnsi="Palatino Linotype" w:cs="Arial"/>
          <w:lang w:val="es-ES_tradnl"/>
        </w:rPr>
        <w:t xml:space="preserve">El recurso revisión tiene como finalidad reparar cualquier posible afectación al derecho de acceso a la información pública en términos del Título Octavo de la Ley de </w:t>
      </w:r>
      <w:r w:rsidRPr="00CA6269">
        <w:rPr>
          <w:rFonts w:ascii="Palatino Linotype" w:eastAsia="Calibri" w:hAnsi="Palatino Linotype" w:cs="Arial"/>
          <w:lang w:val="es-ES_tradnl"/>
        </w:rPr>
        <w:t>Transparencia, Acceso a la Información Pública del Estado de México y Municipios</w:t>
      </w:r>
      <w:r w:rsidR="00AD1880" w:rsidRPr="00CA6269">
        <w:rPr>
          <w:rFonts w:ascii="Palatino Linotype" w:eastAsiaTheme="minorEastAsia" w:hAnsi="Palatino Linotype" w:cs="Arial"/>
          <w:lang w:val="es-ES_tradnl"/>
        </w:rPr>
        <w:t xml:space="preserve">, y determinar la confirmación; </w:t>
      </w:r>
      <w:r w:rsidRPr="00CA6269">
        <w:rPr>
          <w:rFonts w:ascii="Palatino Linotype" w:eastAsiaTheme="minorEastAsia" w:hAnsi="Palatino Linotype" w:cs="Arial"/>
          <w:lang w:val="es-ES_tradnl"/>
        </w:rPr>
        <w:t xml:space="preserve">revocación o modificación; </w:t>
      </w:r>
      <w:proofErr w:type="spellStart"/>
      <w:r w:rsidRPr="00CA6269">
        <w:rPr>
          <w:rFonts w:ascii="Palatino Linotype" w:eastAsiaTheme="minorEastAsia" w:hAnsi="Palatino Linotype" w:cs="Arial"/>
          <w:lang w:val="es-ES_tradnl"/>
        </w:rPr>
        <w:t>desechamiento</w:t>
      </w:r>
      <w:proofErr w:type="spellEnd"/>
      <w:r w:rsidRPr="00CA6269">
        <w:rPr>
          <w:rFonts w:ascii="Palatino Linotype" w:eastAsiaTheme="minorEastAsia" w:hAnsi="Palatino Linotype" w:cs="Arial"/>
          <w:lang w:val="es-ES_tradnl"/>
        </w:rPr>
        <w:t xml:space="preserve"> o </w:t>
      </w:r>
      <w:r w:rsidRPr="00CA6269">
        <w:rPr>
          <w:rFonts w:ascii="Palatino Linotype" w:eastAsiaTheme="minorEastAsia" w:hAnsi="Palatino Linotype" w:cs="Arial"/>
          <w:b/>
          <w:u w:val="single"/>
          <w:lang w:val="es-ES_tradnl"/>
        </w:rPr>
        <w:t>sobreseimiento</w:t>
      </w:r>
      <w:r w:rsidRPr="00CA6269">
        <w:rPr>
          <w:rFonts w:ascii="Palatino Linotype" w:eastAsiaTheme="minorEastAsia" w:hAnsi="Palatino Linotype" w:cs="Arial"/>
          <w:lang w:val="es-ES_tradnl"/>
        </w:rPr>
        <w:t xml:space="preserve">; y, en su caso, ordenar la entrega de la información respecto a la respuesta emitida por el </w:t>
      </w:r>
      <w:r w:rsidRPr="00CA6269">
        <w:rPr>
          <w:rFonts w:ascii="Palatino Linotype" w:eastAsiaTheme="minorEastAsia" w:hAnsi="Palatino Linotype" w:cs="Arial"/>
          <w:b/>
          <w:lang w:val="es-ES_tradnl"/>
        </w:rPr>
        <w:t>SUJETO</w:t>
      </w:r>
      <w:r w:rsidRPr="00CA6269">
        <w:rPr>
          <w:rFonts w:ascii="Palatino Linotype" w:eastAsiaTheme="minorEastAsia" w:hAnsi="Palatino Linotype" w:cs="Arial"/>
          <w:lang w:val="es-ES_tradnl"/>
        </w:rPr>
        <w:t xml:space="preserve"> </w:t>
      </w:r>
      <w:r w:rsidRPr="00CA6269">
        <w:rPr>
          <w:rFonts w:ascii="Palatino Linotype" w:eastAsiaTheme="minorEastAsia" w:hAnsi="Palatino Linotype" w:cs="Arial"/>
          <w:b/>
          <w:lang w:val="es-ES_tradnl"/>
        </w:rPr>
        <w:t>OBLIGADO</w:t>
      </w:r>
      <w:r w:rsidRPr="00CA6269">
        <w:rPr>
          <w:rFonts w:ascii="Palatino Linotype" w:eastAsiaTheme="minorEastAsia" w:hAnsi="Palatino Linotype" w:cs="Arial"/>
          <w:lang w:val="es-ES_tradnl"/>
        </w:rPr>
        <w:t>.</w:t>
      </w:r>
    </w:p>
    <w:p w14:paraId="2BE1B32C" w14:textId="5BF3D322" w:rsidR="007F7B11" w:rsidRPr="00CA6269" w:rsidRDefault="007F7B11" w:rsidP="00CA6269">
      <w:pPr>
        <w:numPr>
          <w:ilvl w:val="0"/>
          <w:numId w:val="29"/>
        </w:numPr>
        <w:tabs>
          <w:tab w:val="left" w:pos="284"/>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CA6269">
        <w:rPr>
          <w:rFonts w:ascii="Palatino Linotype" w:eastAsia="Calibri" w:hAnsi="Palatino Linotype" w:cs="Arial"/>
          <w:lang w:val="es-MX" w:eastAsia="en-US"/>
        </w:rPr>
        <w:t xml:space="preserve">Asimismo, es de señalar </w:t>
      </w:r>
      <w:r w:rsidR="000A015C" w:rsidRPr="00CA6269">
        <w:rPr>
          <w:rFonts w:ascii="Palatino Linotype" w:eastAsia="Calibri" w:hAnsi="Palatino Linotype" w:cs="Arial"/>
          <w:lang w:val="es-MX" w:eastAsia="en-US"/>
        </w:rPr>
        <w:t>que,</w:t>
      </w:r>
      <w:r w:rsidRPr="00CA6269">
        <w:rPr>
          <w:rFonts w:ascii="Palatino Linotype" w:eastAsia="Calibri" w:hAnsi="Palatino Linotype" w:cs="Arial"/>
          <w:lang w:val="es-MX" w:eastAsia="en-US"/>
        </w:rPr>
        <w:t xml:space="preserve"> </w:t>
      </w:r>
      <w:r w:rsidRPr="00CA6269">
        <w:rPr>
          <w:rFonts w:ascii="Palatino Linotype" w:eastAsia="MS Mincho" w:hAnsi="Palatino Linotype"/>
          <w:lang w:val="es-ES_tradnl"/>
        </w:rPr>
        <w:t xml:space="preserve">para actualizar el sobreseimiento de un recurso de revisión, el </w:t>
      </w:r>
      <w:r w:rsidRPr="00CA6269">
        <w:rPr>
          <w:rFonts w:ascii="Palatino Linotype" w:eastAsia="MS Mincho" w:hAnsi="Palatino Linotype"/>
          <w:b/>
          <w:lang w:val="es-ES_tradnl"/>
        </w:rPr>
        <w:t>SUJETO OBLIGADO</w:t>
      </w:r>
      <w:r w:rsidRPr="00CA6269">
        <w:rPr>
          <w:rFonts w:ascii="Palatino Linotype" w:eastAsia="MS Mincho" w:hAnsi="Palatino Linotype"/>
          <w:lang w:val="es-ES_tradnl"/>
        </w:rPr>
        <w:t xml:space="preserve"> puede entregar o completar la información al momento de rendir su informe justificado o, dentro de los siete días previstos para manifestar lo que a su derecho convenga</w:t>
      </w:r>
      <w:r w:rsidRPr="00CA6269">
        <w:rPr>
          <w:rFonts w:ascii="Palatino Linotype" w:eastAsia="Calibri" w:hAnsi="Palatino Linotype" w:cs="Arial"/>
        </w:rPr>
        <w:t>, ofrecer pruebas y alegatos; como se refiriera en párrafos anteriores.</w:t>
      </w:r>
    </w:p>
    <w:p w14:paraId="0CA35A55" w14:textId="77777777" w:rsidR="007F7B11" w:rsidRPr="00CA6269" w:rsidRDefault="007F7B11" w:rsidP="00CA6269">
      <w:pPr>
        <w:tabs>
          <w:tab w:val="left" w:pos="284"/>
          <w:tab w:val="left" w:pos="426"/>
        </w:tabs>
        <w:spacing w:line="360" w:lineRule="auto"/>
        <w:contextualSpacing/>
        <w:rPr>
          <w:rFonts w:ascii="Palatino Linotype" w:eastAsia="MS Mincho" w:hAnsi="Palatino Linotype"/>
          <w:color w:val="000000"/>
          <w:lang w:val="es-ES_tradnl"/>
        </w:rPr>
      </w:pPr>
    </w:p>
    <w:p w14:paraId="7FF3312D" w14:textId="43F65546" w:rsidR="00771BF2" w:rsidRPr="00BB40F4" w:rsidRDefault="00771BF2" w:rsidP="00BB40F4">
      <w:pPr>
        <w:numPr>
          <w:ilvl w:val="0"/>
          <w:numId w:val="22"/>
        </w:numPr>
        <w:tabs>
          <w:tab w:val="left" w:pos="0"/>
        </w:tabs>
        <w:spacing w:before="240" w:after="240" w:line="360" w:lineRule="auto"/>
        <w:ind w:left="0" w:right="49" w:firstLine="0"/>
        <w:contextualSpacing/>
        <w:jc w:val="both"/>
        <w:rPr>
          <w:rFonts w:ascii="Palatino Linotype" w:eastAsia="MS Mincho" w:hAnsi="Palatino Linotype"/>
          <w:color w:val="000000"/>
          <w:lang w:val="es-ES_tradnl"/>
        </w:rPr>
      </w:pPr>
      <w:bookmarkStart w:id="46" w:name="_Toc466371865"/>
      <w:bookmarkStart w:id="47" w:name="_Toc466377653"/>
      <w:bookmarkStart w:id="48" w:name="_Toc495427547"/>
      <w:bookmarkStart w:id="49" w:name="_Toc49790536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771BF2">
        <w:rPr>
          <w:rFonts w:ascii="Palatino Linotype" w:eastAsia="MS Mincho" w:hAnsi="Palatino Linotype"/>
          <w:color w:val="000000"/>
          <w:lang w:val="es-ES_tradnl"/>
        </w:rPr>
        <w:t xml:space="preserve">Cabe destacar que la contestación a la solicitud de información </w:t>
      </w:r>
      <w:r w:rsidR="00AD1880" w:rsidRPr="00CA6269">
        <w:rPr>
          <w:rFonts w:ascii="Palatino Linotype" w:eastAsia="MS Mincho" w:hAnsi="Palatino Linotype"/>
          <w:b/>
          <w:color w:val="000000"/>
          <w:lang w:val="es-ES_tradnl"/>
        </w:rPr>
        <w:t>00438/NEZA/IP/2021</w:t>
      </w:r>
      <w:r w:rsidR="00AD1880" w:rsidRPr="00CA6269">
        <w:rPr>
          <w:rFonts w:ascii="Palatino Linotype" w:eastAsia="MS Mincho" w:hAnsi="Palatino Linotype"/>
          <w:color w:val="000000"/>
          <w:lang w:val="es-ES_tradnl"/>
        </w:rPr>
        <w:t xml:space="preserve"> </w:t>
      </w:r>
      <w:r w:rsidRPr="00771BF2">
        <w:rPr>
          <w:rFonts w:ascii="Palatino Linotype" w:eastAsia="MS Mincho" w:hAnsi="Palatino Linotype"/>
          <w:color w:val="000000"/>
          <w:lang w:val="es-ES_tradnl"/>
        </w:rPr>
        <w:t xml:space="preserve">remitida por el </w:t>
      </w:r>
      <w:r w:rsidRPr="00771BF2">
        <w:rPr>
          <w:rFonts w:ascii="Palatino Linotype" w:eastAsia="MS Mincho" w:hAnsi="Palatino Linotype"/>
          <w:b/>
          <w:color w:val="000000"/>
          <w:lang w:val="es-ES_tradnl"/>
        </w:rPr>
        <w:t>SUJETO OBLIGADO</w:t>
      </w:r>
      <w:r w:rsidRPr="00771BF2">
        <w:rPr>
          <w:rFonts w:ascii="Palatino Linotype" w:eastAsia="MS Mincho" w:hAnsi="Palatino Linotype"/>
          <w:color w:val="000000"/>
          <w:lang w:val="es-ES_tradnl"/>
        </w:rPr>
        <w:t xml:space="preserve">, previamente plasmada, da una contestación parcial a los requerimientos del </w:t>
      </w:r>
      <w:r w:rsidRPr="00771BF2">
        <w:rPr>
          <w:rFonts w:ascii="Palatino Linotype" w:eastAsia="MS Mincho" w:hAnsi="Palatino Linotype"/>
          <w:b/>
          <w:color w:val="000000"/>
          <w:lang w:val="es-ES_tradnl"/>
        </w:rPr>
        <w:t>RECURRENTE</w:t>
      </w:r>
      <w:r w:rsidR="00BE6825" w:rsidRPr="00CA6269">
        <w:rPr>
          <w:rFonts w:ascii="Palatino Linotype" w:eastAsia="MS Mincho" w:hAnsi="Palatino Linotype"/>
          <w:b/>
          <w:color w:val="000000"/>
          <w:lang w:val="es-ES_tradnl"/>
        </w:rPr>
        <w:t xml:space="preserve"> </w:t>
      </w:r>
      <w:r w:rsidR="00BE6825" w:rsidRPr="00CA6269">
        <w:rPr>
          <w:rFonts w:ascii="Palatino Linotype" w:eastAsia="MS Mincho" w:hAnsi="Palatino Linotype"/>
          <w:color w:val="000000"/>
          <w:lang w:val="es-ES_tradnl"/>
        </w:rPr>
        <w:t>ya que no se logró acreditar la búsqueda exhaustiva de la información</w:t>
      </w:r>
      <w:r w:rsidRPr="00771BF2">
        <w:rPr>
          <w:rFonts w:ascii="Palatino Linotype" w:eastAsia="MS Mincho" w:hAnsi="Palatino Linotype"/>
          <w:color w:val="000000"/>
          <w:lang w:val="es-ES_tradnl"/>
        </w:rPr>
        <w:t xml:space="preserve">; sin embargo, será inminentemente excusado el ingreso al estudio y análisis de la misma, </w:t>
      </w:r>
      <w:r w:rsidR="00BE6825" w:rsidRPr="00CA6269">
        <w:rPr>
          <w:rFonts w:ascii="Palatino Linotype" w:eastAsia="MS Mincho" w:hAnsi="Palatino Linotype"/>
          <w:color w:val="000000"/>
          <w:lang w:val="es-ES_tradnl"/>
        </w:rPr>
        <w:t>en razón</w:t>
      </w:r>
      <w:r w:rsidRPr="00771BF2">
        <w:rPr>
          <w:rFonts w:ascii="Palatino Linotype" w:eastAsia="MS Mincho" w:hAnsi="Palatino Linotype"/>
          <w:color w:val="000000"/>
          <w:lang w:val="es-ES_tradnl"/>
        </w:rPr>
        <w:t xml:space="preserve"> de que, como quedara establecido en el párrafo </w:t>
      </w:r>
      <w:r w:rsidRPr="00771BF2">
        <w:rPr>
          <w:rFonts w:ascii="Palatino Linotype" w:eastAsia="MS Mincho" w:hAnsi="Palatino Linotype"/>
          <w:b/>
          <w:color w:val="000000"/>
          <w:lang w:val="es-ES_tradnl"/>
        </w:rPr>
        <w:t>09</w:t>
      </w:r>
      <w:r w:rsidRPr="00771BF2">
        <w:rPr>
          <w:rFonts w:ascii="Palatino Linotype" w:eastAsia="MS Mincho" w:hAnsi="Palatino Linotype"/>
          <w:color w:val="000000"/>
          <w:lang w:val="es-ES_tradnl"/>
        </w:rPr>
        <w:t xml:space="preserve"> de la presente resolución, </w:t>
      </w:r>
      <w:r w:rsidRPr="00771BF2">
        <w:rPr>
          <w:rFonts w:ascii="Palatino Linotype" w:eastAsia="MS Mincho" w:hAnsi="Palatino Linotype"/>
          <w:b/>
          <w:color w:val="000000"/>
          <w:lang w:val="es-ES_tradnl"/>
        </w:rPr>
        <w:t>el particular, por propio derecho, se desistió del recurso de revisión</w:t>
      </w:r>
      <w:r w:rsidRPr="00771BF2">
        <w:rPr>
          <w:rFonts w:ascii="Palatino Linotype" w:eastAsia="MS Mincho" w:hAnsi="Palatino Linotype"/>
          <w:color w:val="000000"/>
          <w:lang w:val="es-ES_tradnl"/>
        </w:rPr>
        <w:t xml:space="preserve"> que nos ocupa </w:t>
      </w:r>
      <w:r w:rsidR="00BE6825" w:rsidRPr="00CA6269">
        <w:rPr>
          <w:rFonts w:ascii="Palatino Linotype" w:eastAsia="MS Mincho" w:hAnsi="Palatino Linotype"/>
          <w:color w:val="000000"/>
          <w:lang w:val="es-ES_tradnl"/>
        </w:rPr>
        <w:t>en fecha diecinueve (19</w:t>
      </w:r>
      <w:r w:rsidRPr="00771BF2">
        <w:rPr>
          <w:rFonts w:ascii="Palatino Linotype" w:eastAsia="MS Mincho" w:hAnsi="Palatino Linotype"/>
          <w:color w:val="000000"/>
          <w:lang w:val="es-ES_tradnl"/>
        </w:rPr>
        <w:t>) de</w:t>
      </w:r>
      <w:r w:rsidR="00BE6825" w:rsidRPr="00CA6269">
        <w:rPr>
          <w:rFonts w:ascii="Palatino Linotype" w:eastAsia="MS Mincho" w:hAnsi="Palatino Linotype"/>
          <w:color w:val="000000"/>
          <w:lang w:val="es-ES_tradnl"/>
        </w:rPr>
        <w:t xml:space="preserve"> enero </w:t>
      </w:r>
      <w:r w:rsidRPr="00771BF2">
        <w:rPr>
          <w:rFonts w:ascii="Palatino Linotype" w:eastAsia="MS Mincho" w:hAnsi="Palatino Linotype"/>
          <w:color w:val="000000"/>
          <w:lang w:val="es-ES_tradnl"/>
        </w:rPr>
        <w:t>de dos mil veintiuno, como se ilustra a continuación:</w:t>
      </w:r>
      <w:r w:rsidR="00BE6825" w:rsidRPr="00CA6269">
        <w:rPr>
          <w:rFonts w:ascii="Palatino Linotype" w:hAnsi="Palatino Linotype"/>
          <w:noProof/>
          <w:lang w:val="es-MX" w:eastAsia="en-US"/>
        </w:rPr>
        <w:t xml:space="preserve"> </w:t>
      </w:r>
    </w:p>
    <w:p w14:paraId="62EFE73F" w14:textId="1EB50A85" w:rsidR="00BB40F4" w:rsidRDefault="00BB40F4" w:rsidP="00CA6269">
      <w:pPr>
        <w:spacing w:before="240" w:after="240" w:line="360" w:lineRule="auto"/>
        <w:ind w:left="426" w:right="49" w:hanging="786"/>
        <w:contextualSpacing/>
        <w:jc w:val="center"/>
        <w:rPr>
          <w:rFonts w:ascii="Palatino Linotype" w:eastAsia="MS Mincho" w:hAnsi="Palatino Linotype"/>
          <w:color w:val="000000"/>
          <w:lang w:val="es-ES_tradnl"/>
        </w:rPr>
      </w:pPr>
    </w:p>
    <w:p w14:paraId="6E7C725C" w14:textId="3B1A42DB" w:rsidR="00BB40F4" w:rsidRDefault="00BB40F4" w:rsidP="00CA6269">
      <w:pPr>
        <w:spacing w:before="240" w:after="240" w:line="360" w:lineRule="auto"/>
        <w:ind w:left="426" w:right="49" w:hanging="786"/>
        <w:contextualSpacing/>
        <w:jc w:val="center"/>
        <w:rPr>
          <w:rFonts w:ascii="Palatino Linotype" w:eastAsia="MS Mincho" w:hAnsi="Palatino Linotype"/>
          <w:color w:val="000000"/>
          <w:lang w:val="es-ES_tradnl"/>
        </w:rPr>
      </w:pPr>
      <w:r>
        <w:rPr>
          <w:noProof/>
          <w:lang w:val="en-US" w:eastAsia="en-US"/>
        </w:rPr>
        <w:drawing>
          <wp:inline distT="0" distB="0" distL="0" distR="0" wp14:anchorId="79839E6D" wp14:editId="52B4EABA">
            <wp:extent cx="5862415" cy="3267075"/>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825" t="38323" r="58588" b="29390"/>
                    <a:stretch/>
                  </pic:blipFill>
                  <pic:spPr bwMode="auto">
                    <a:xfrm>
                      <a:off x="0" y="0"/>
                      <a:ext cx="5871927" cy="3272376"/>
                    </a:xfrm>
                    <a:prstGeom prst="rect">
                      <a:avLst/>
                    </a:prstGeom>
                    <a:ln>
                      <a:noFill/>
                    </a:ln>
                    <a:extLst>
                      <a:ext uri="{53640926-AAD7-44D8-BBD7-CCE9431645EC}">
                        <a14:shadowObscured xmlns:a14="http://schemas.microsoft.com/office/drawing/2010/main"/>
                      </a:ext>
                    </a:extLst>
                  </pic:spPr>
                </pic:pic>
              </a:graphicData>
            </a:graphic>
          </wp:inline>
        </w:drawing>
      </w:r>
    </w:p>
    <w:p w14:paraId="0A3CD96C" w14:textId="282A91AC" w:rsidR="00BB40F4" w:rsidRDefault="00BB40F4" w:rsidP="00CA6269">
      <w:pPr>
        <w:spacing w:before="240" w:after="240" w:line="360" w:lineRule="auto"/>
        <w:ind w:left="426" w:right="49" w:hanging="786"/>
        <w:contextualSpacing/>
        <w:jc w:val="center"/>
        <w:rPr>
          <w:rFonts w:ascii="Palatino Linotype" w:eastAsia="MS Mincho" w:hAnsi="Palatino Linotype"/>
          <w:color w:val="000000"/>
          <w:lang w:val="es-ES_tradnl"/>
        </w:rPr>
      </w:pPr>
    </w:p>
    <w:p w14:paraId="04234D8D" w14:textId="77777777" w:rsidR="00BB40F4" w:rsidRPr="00771BF2" w:rsidRDefault="00BB40F4" w:rsidP="00CA6269">
      <w:pPr>
        <w:spacing w:before="240" w:after="240" w:line="360" w:lineRule="auto"/>
        <w:ind w:left="426" w:right="49" w:hanging="786"/>
        <w:contextualSpacing/>
        <w:jc w:val="center"/>
        <w:rPr>
          <w:rFonts w:ascii="Palatino Linotype" w:eastAsia="MS Mincho" w:hAnsi="Palatino Linotype"/>
          <w:color w:val="000000"/>
          <w:lang w:val="es-ES_tradnl"/>
        </w:rPr>
      </w:pPr>
    </w:p>
    <w:p w14:paraId="2FB29897" w14:textId="16D955C4" w:rsidR="00771BF2" w:rsidRPr="00771BF2" w:rsidRDefault="00771BF2" w:rsidP="00BB40F4">
      <w:pPr>
        <w:spacing w:before="240" w:after="240" w:line="360" w:lineRule="auto"/>
        <w:ind w:left="426" w:right="49"/>
        <w:contextualSpacing/>
        <w:rPr>
          <w:rFonts w:ascii="Palatino Linotype" w:eastAsia="MS Mincho" w:hAnsi="Palatino Linotype"/>
          <w:color w:val="000000"/>
          <w:lang w:val="es-ES_tradnl"/>
        </w:rPr>
      </w:pPr>
    </w:p>
    <w:p w14:paraId="71949B77" w14:textId="423B9303" w:rsidR="00771BF2" w:rsidRPr="00CA6269" w:rsidRDefault="00BB40F4" w:rsidP="00BB40F4">
      <w:pPr>
        <w:spacing w:before="240" w:after="240" w:line="360" w:lineRule="auto"/>
        <w:ind w:left="426" w:right="49"/>
        <w:contextualSpacing/>
        <w:jc w:val="center"/>
        <w:rPr>
          <w:rFonts w:ascii="Palatino Linotype" w:eastAsia="MS Mincho" w:hAnsi="Palatino Linotype"/>
          <w:color w:val="000000"/>
          <w:lang w:val="es-ES_tradnl"/>
        </w:rPr>
      </w:pPr>
      <w:r>
        <w:rPr>
          <w:noProof/>
          <w:lang w:val="en-US" w:eastAsia="en-US"/>
        </w:rPr>
        <w:drawing>
          <wp:inline distT="0" distB="0" distL="0" distR="0" wp14:anchorId="0283B163" wp14:editId="1349C032">
            <wp:extent cx="5305425" cy="29813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42" t="36634" r="62407" b="37338"/>
                    <a:stretch/>
                  </pic:blipFill>
                  <pic:spPr bwMode="auto">
                    <a:xfrm>
                      <a:off x="0" y="0"/>
                      <a:ext cx="5310230" cy="2984025"/>
                    </a:xfrm>
                    <a:prstGeom prst="rect">
                      <a:avLst/>
                    </a:prstGeom>
                    <a:ln>
                      <a:noFill/>
                    </a:ln>
                    <a:extLst>
                      <a:ext uri="{53640926-AAD7-44D8-BBD7-CCE9431645EC}">
                        <a14:shadowObscured xmlns:a14="http://schemas.microsoft.com/office/drawing/2010/main"/>
                      </a:ext>
                    </a:extLst>
                  </pic:spPr>
                </pic:pic>
              </a:graphicData>
            </a:graphic>
          </wp:inline>
        </w:drawing>
      </w:r>
    </w:p>
    <w:p w14:paraId="5395A438" w14:textId="77777777" w:rsidR="00BE6825" w:rsidRPr="00771BF2" w:rsidRDefault="00BE6825" w:rsidP="00CA6269">
      <w:pPr>
        <w:spacing w:before="240" w:after="240" w:line="360" w:lineRule="auto"/>
        <w:ind w:left="426" w:right="49"/>
        <w:contextualSpacing/>
        <w:jc w:val="both"/>
        <w:rPr>
          <w:rFonts w:ascii="Palatino Linotype" w:eastAsia="MS Mincho" w:hAnsi="Palatino Linotype"/>
          <w:color w:val="000000"/>
          <w:lang w:val="es-ES_tradnl"/>
        </w:rPr>
      </w:pPr>
    </w:p>
    <w:p w14:paraId="6D1D106D" w14:textId="4429F75D" w:rsidR="00771BF2" w:rsidRPr="00771BF2" w:rsidRDefault="00771BF2" w:rsidP="00CA6269">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771BF2">
        <w:rPr>
          <w:rFonts w:ascii="Palatino Linotype" w:eastAsia="MS Mincho" w:hAnsi="Palatino Linotype"/>
          <w:color w:val="000000"/>
          <w:lang w:val="es-ES_tradnl"/>
        </w:rPr>
        <w:t xml:space="preserve">De las imágenes insertas, se advierte que efectivamente el particular hizo uso de la opción </w:t>
      </w:r>
      <w:r w:rsidRPr="00771BF2">
        <w:rPr>
          <w:rFonts w:ascii="Palatino Linotype" w:eastAsia="MS Mincho" w:hAnsi="Palatino Linotype"/>
          <w:b/>
          <w:i/>
          <w:color w:val="000000"/>
          <w:lang w:val="es-ES_tradnl"/>
        </w:rPr>
        <w:t>“Desistir”</w:t>
      </w:r>
      <w:r w:rsidRPr="00771BF2">
        <w:rPr>
          <w:rFonts w:ascii="Palatino Linotype" w:eastAsia="MS Mincho" w:hAnsi="Palatino Linotype"/>
          <w:color w:val="000000"/>
          <w:lang w:val="es-ES_tradnl"/>
        </w:rPr>
        <w:t xml:space="preserve"> al recurso de revisión en el SAIMEX, opción que </w:t>
      </w:r>
      <w:r w:rsidRPr="00771BF2">
        <w:rPr>
          <w:rFonts w:ascii="Palatino Linotype" w:eastAsia="MS Mincho" w:hAnsi="Palatino Linotype"/>
          <w:b/>
          <w:color w:val="000000"/>
          <w:u w:val="single"/>
          <w:lang w:val="es-ES_tradnl"/>
        </w:rPr>
        <w:t>ÚNICAMENTE</w:t>
      </w:r>
      <w:r w:rsidRPr="00771BF2">
        <w:rPr>
          <w:rFonts w:ascii="Palatino Linotype" w:eastAsia="MS Mincho" w:hAnsi="Palatino Linotype"/>
          <w:color w:val="000000"/>
          <w:lang w:val="es-ES_tradnl"/>
        </w:rPr>
        <w:t xml:space="preserve"> puede hacer uso el usuario dueño de la cuenta, previo ingreso de su nombre de usuario y contraseña; asimismo referir que el </w:t>
      </w:r>
      <w:r w:rsidRPr="00771BF2">
        <w:rPr>
          <w:rFonts w:ascii="Palatino Linotype" w:eastAsia="MS Mincho" w:hAnsi="Palatino Linotype"/>
          <w:b/>
          <w:color w:val="000000"/>
          <w:lang w:val="es-ES_tradnl"/>
        </w:rPr>
        <w:t>SOLICITANTE</w:t>
      </w:r>
      <w:r w:rsidRPr="00771BF2">
        <w:rPr>
          <w:rFonts w:ascii="Palatino Linotype" w:eastAsia="MS Mincho" w:hAnsi="Palatino Linotype"/>
          <w:color w:val="000000"/>
          <w:lang w:val="es-ES_tradnl"/>
        </w:rPr>
        <w:t xml:space="preserve"> manifestó dentro del cuerpo del desistimiento en comento </w:t>
      </w:r>
      <w:r w:rsidRPr="00771BF2">
        <w:rPr>
          <w:rFonts w:ascii="Palatino Linotype" w:eastAsia="MS Mincho" w:hAnsi="Palatino Linotype"/>
          <w:i/>
          <w:color w:val="000000"/>
          <w:lang w:val="es-ES_tradnl"/>
        </w:rPr>
        <w:t>“</w:t>
      </w:r>
      <w:proofErr w:type="spellStart"/>
      <w:r w:rsidR="00BE6825" w:rsidRPr="00CA6269">
        <w:rPr>
          <w:rFonts w:ascii="Palatino Linotype" w:eastAsia="MS Mincho" w:hAnsi="Palatino Linotype"/>
          <w:i/>
          <w:color w:val="000000"/>
          <w:lang w:val="es-ES_tradnl"/>
        </w:rPr>
        <w:t>Yabla</w:t>
      </w:r>
      <w:proofErr w:type="spellEnd"/>
      <w:r w:rsidR="00BE6825" w:rsidRPr="00CA6269">
        <w:rPr>
          <w:rFonts w:ascii="Palatino Linotype" w:eastAsia="MS Mincho" w:hAnsi="Palatino Linotype"/>
          <w:i/>
          <w:color w:val="000000"/>
          <w:lang w:val="es-ES_tradnl"/>
        </w:rPr>
        <w:t xml:space="preserve"> información la tengo</w:t>
      </w:r>
      <w:r w:rsidRPr="00771BF2">
        <w:rPr>
          <w:rFonts w:ascii="Palatino Linotype" w:eastAsia="MS Mincho" w:hAnsi="Palatino Linotype"/>
          <w:i/>
          <w:color w:val="000000"/>
          <w:lang w:val="es-ES_tradnl"/>
        </w:rPr>
        <w:t>”</w:t>
      </w:r>
      <w:r w:rsidRPr="00771BF2">
        <w:rPr>
          <w:rFonts w:ascii="Palatino Linotype" w:eastAsia="MS Mincho" w:hAnsi="Palatino Linotype"/>
          <w:color w:val="000000"/>
          <w:lang w:val="es-ES_tradnl"/>
        </w:rPr>
        <w:t xml:space="preserve"> como se puede apreciar en la segunda imagen, lo cual manifiesta la exteriorización de un pronunciamiento personal, imposible de ser escrito de manera automatizada; así las cosas, cabe resaltar de igual manera que, al seleccionar la opción de </w:t>
      </w:r>
      <w:r w:rsidRPr="00771BF2">
        <w:rPr>
          <w:rFonts w:ascii="Palatino Linotype" w:eastAsia="MS Mincho" w:hAnsi="Palatino Linotype"/>
          <w:b/>
          <w:color w:val="000000"/>
          <w:lang w:val="es-ES_tradnl"/>
        </w:rPr>
        <w:t>desistimiento</w:t>
      </w:r>
      <w:r w:rsidRPr="00771BF2">
        <w:rPr>
          <w:rFonts w:ascii="Palatino Linotype" w:eastAsia="MS Mincho" w:hAnsi="Palatino Linotype"/>
          <w:color w:val="000000"/>
          <w:lang w:val="es-ES_tradnl"/>
        </w:rPr>
        <w:t xml:space="preserve">, aparece al usuario una ventana de alerta con el objeto de que confirme que efectivamente es su deseo </w:t>
      </w:r>
      <w:r w:rsidRPr="00771BF2">
        <w:rPr>
          <w:rFonts w:ascii="Palatino Linotype" w:eastAsia="MS Mincho" w:hAnsi="Palatino Linotype"/>
          <w:b/>
          <w:color w:val="000000"/>
          <w:lang w:val="es-ES_tradnl"/>
        </w:rPr>
        <w:t>desistirse</w:t>
      </w:r>
      <w:r w:rsidRPr="00771BF2">
        <w:rPr>
          <w:rFonts w:ascii="Palatino Linotype" w:eastAsia="MS Mincho" w:hAnsi="Palatino Linotype"/>
          <w:color w:val="000000"/>
          <w:lang w:val="es-ES_tradnl"/>
        </w:rPr>
        <w:t xml:space="preserve"> del recurso; </w:t>
      </w:r>
      <w:r w:rsidRPr="00771BF2">
        <w:rPr>
          <w:rFonts w:ascii="Palatino Linotype" w:eastAsia="MS Mincho" w:hAnsi="Palatino Linotype"/>
          <w:b/>
          <w:color w:val="000000"/>
          <w:lang w:val="es-ES_tradnl"/>
        </w:rPr>
        <w:t>luego entonces no ha lugar suponer que fue por error involuntario, lo que se constituye como un desistimiento expreso</w:t>
      </w:r>
      <w:r w:rsidRPr="00771BF2">
        <w:rPr>
          <w:rFonts w:ascii="Palatino Linotype" w:eastAsia="MS Mincho" w:hAnsi="Palatino Linotype"/>
          <w:color w:val="000000"/>
          <w:lang w:val="es-ES_tradnl"/>
        </w:rPr>
        <w:t>.</w:t>
      </w:r>
    </w:p>
    <w:p w14:paraId="0F0C0A88" w14:textId="77777777" w:rsidR="00771BF2" w:rsidRPr="00771BF2" w:rsidRDefault="00771BF2" w:rsidP="00CA6269">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5BFCAA4B" w14:textId="77777777" w:rsidR="00771BF2" w:rsidRPr="00771BF2" w:rsidRDefault="00771BF2" w:rsidP="00CA6269">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771BF2">
        <w:rPr>
          <w:rFonts w:ascii="Palatino Linotype" w:eastAsia="MS Mincho" w:hAnsi="Palatino Linotype"/>
          <w:color w:val="000000"/>
          <w:lang w:val="es-ES_tradnl"/>
        </w:rPr>
        <w:t>En ese orden de ideas el articulo 192</w:t>
      </w:r>
      <w:r w:rsidRPr="00771BF2">
        <w:rPr>
          <w:rFonts w:ascii="Palatino Linotype" w:eastAsiaTheme="minorEastAsia" w:hAnsi="Palatino Linotype" w:cstheme="minorBidi"/>
          <w:lang w:val="es-ES_tradnl"/>
        </w:rPr>
        <w:t xml:space="preserve"> </w:t>
      </w:r>
      <w:r w:rsidRPr="00771BF2">
        <w:rPr>
          <w:rFonts w:ascii="Palatino Linotype" w:eastAsia="MS Mincho" w:hAnsi="Palatino Linotype"/>
          <w:color w:val="000000"/>
          <w:lang w:val="es-ES_tradnl"/>
        </w:rPr>
        <w:t>Ley de Transparencia y Acceso a la Información Pública del Estado de México y Municipios, establece lo siguiente:</w:t>
      </w:r>
    </w:p>
    <w:p w14:paraId="071DE381" w14:textId="77777777" w:rsidR="00771BF2" w:rsidRPr="00771BF2" w:rsidRDefault="00771BF2" w:rsidP="00CA6269">
      <w:pPr>
        <w:spacing w:line="360" w:lineRule="auto"/>
        <w:ind w:left="720"/>
        <w:contextualSpacing/>
        <w:rPr>
          <w:rFonts w:ascii="Palatino Linotype" w:eastAsia="MS Mincho" w:hAnsi="Palatino Linotype"/>
          <w:color w:val="000000"/>
          <w:lang w:val="es-ES_tradnl"/>
        </w:rPr>
      </w:pPr>
    </w:p>
    <w:p w14:paraId="20AD80B1" w14:textId="77777777" w:rsidR="00771BF2" w:rsidRPr="00771BF2" w:rsidRDefault="00771BF2" w:rsidP="00CA6269">
      <w:pPr>
        <w:spacing w:before="240" w:after="240" w:line="360" w:lineRule="auto"/>
        <w:ind w:left="567" w:right="567"/>
        <w:contextualSpacing/>
        <w:jc w:val="both"/>
        <w:rPr>
          <w:rFonts w:ascii="Palatino Linotype" w:eastAsia="MS Mincho" w:hAnsi="Palatino Linotype"/>
          <w:i/>
          <w:color w:val="000000"/>
          <w:lang w:val="es-ES_tradnl"/>
        </w:rPr>
      </w:pPr>
      <w:r w:rsidRPr="00771BF2">
        <w:rPr>
          <w:rFonts w:ascii="Palatino Linotype" w:eastAsia="MS Mincho" w:hAnsi="Palatino Linotype"/>
          <w:i/>
          <w:color w:val="000000"/>
          <w:lang w:val="es-ES_tradnl"/>
        </w:rPr>
        <w:t>“</w:t>
      </w:r>
      <w:r w:rsidRPr="00771BF2">
        <w:rPr>
          <w:rFonts w:ascii="Palatino Linotype" w:eastAsia="MS Mincho" w:hAnsi="Palatino Linotype"/>
          <w:b/>
          <w:i/>
          <w:color w:val="000000"/>
          <w:lang w:val="es-ES_tradnl"/>
        </w:rPr>
        <w:t>Artículo 192.</w:t>
      </w:r>
      <w:r w:rsidRPr="00771BF2">
        <w:rPr>
          <w:rFonts w:ascii="Palatino Linotype" w:eastAsia="MS Mincho" w:hAnsi="Palatino Linotype"/>
          <w:i/>
          <w:color w:val="000000"/>
          <w:lang w:val="es-ES_tradnl"/>
        </w:rPr>
        <w:t xml:space="preserve"> El recurso será sobreseído, en todo o en parte, cuando una vez admitido, se actualicen alguno de los siguientes supuestos:</w:t>
      </w:r>
    </w:p>
    <w:p w14:paraId="3B2EBBF3" w14:textId="77777777" w:rsidR="00771BF2" w:rsidRPr="00771BF2" w:rsidRDefault="00771BF2" w:rsidP="00CA6269">
      <w:pPr>
        <w:spacing w:before="240" w:after="240" w:line="360" w:lineRule="auto"/>
        <w:ind w:left="567" w:right="567"/>
        <w:contextualSpacing/>
        <w:jc w:val="both"/>
        <w:rPr>
          <w:rFonts w:ascii="Palatino Linotype" w:eastAsia="MS Mincho" w:hAnsi="Palatino Linotype"/>
          <w:i/>
          <w:color w:val="000000"/>
          <w:lang w:val="es-ES_tradnl"/>
        </w:rPr>
      </w:pPr>
      <w:r w:rsidRPr="00771BF2">
        <w:rPr>
          <w:rFonts w:ascii="Palatino Linotype" w:eastAsia="MS Mincho" w:hAnsi="Palatino Linotype"/>
          <w:b/>
          <w:i/>
          <w:color w:val="000000"/>
          <w:lang w:val="es-ES_tradnl"/>
        </w:rPr>
        <w:t>I.</w:t>
      </w:r>
      <w:r w:rsidRPr="00771BF2">
        <w:rPr>
          <w:rFonts w:ascii="Palatino Linotype" w:eastAsia="MS Mincho" w:hAnsi="Palatino Linotype"/>
          <w:i/>
          <w:color w:val="000000"/>
          <w:lang w:val="es-ES_tradnl"/>
        </w:rPr>
        <w:t xml:space="preserve"> El recurrente se desista expresamente del recurso;</w:t>
      </w:r>
    </w:p>
    <w:p w14:paraId="0AED3538" w14:textId="77777777" w:rsidR="00771BF2" w:rsidRPr="00771BF2" w:rsidRDefault="00771BF2" w:rsidP="00CA6269">
      <w:pPr>
        <w:spacing w:before="240" w:after="240" w:line="360" w:lineRule="auto"/>
        <w:ind w:left="567" w:right="567"/>
        <w:contextualSpacing/>
        <w:jc w:val="both"/>
        <w:rPr>
          <w:rFonts w:ascii="Palatino Linotype" w:eastAsia="MS Mincho" w:hAnsi="Palatino Linotype"/>
          <w:i/>
          <w:color w:val="000000"/>
          <w:lang w:val="es-ES_tradnl"/>
        </w:rPr>
      </w:pPr>
      <w:r w:rsidRPr="00771BF2">
        <w:rPr>
          <w:rFonts w:ascii="Palatino Linotype" w:eastAsia="MS Mincho" w:hAnsi="Palatino Linotype"/>
          <w:i/>
          <w:color w:val="000000"/>
          <w:lang w:val="es-ES_tradnl"/>
        </w:rPr>
        <w:t>(…)”</w:t>
      </w:r>
    </w:p>
    <w:p w14:paraId="491F53F3" w14:textId="77777777" w:rsidR="00771BF2" w:rsidRPr="00771BF2" w:rsidRDefault="00771BF2" w:rsidP="00CA6269">
      <w:pPr>
        <w:spacing w:before="240" w:after="240" w:line="360" w:lineRule="auto"/>
        <w:ind w:left="426" w:right="49"/>
        <w:contextualSpacing/>
        <w:jc w:val="both"/>
        <w:rPr>
          <w:rFonts w:ascii="Palatino Linotype" w:eastAsia="MS Mincho" w:hAnsi="Palatino Linotype"/>
          <w:color w:val="000000"/>
          <w:lang w:val="es-ES_tradnl"/>
        </w:rPr>
      </w:pPr>
    </w:p>
    <w:p w14:paraId="51E46A5E" w14:textId="77777777" w:rsidR="00771BF2" w:rsidRPr="00771BF2" w:rsidRDefault="00771BF2" w:rsidP="00CA6269">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771BF2">
        <w:rPr>
          <w:rFonts w:ascii="Palatino Linotype" w:eastAsia="MS Mincho" w:hAnsi="Palatino Linotype"/>
          <w:color w:val="000000"/>
          <w:lang w:val="es-ES_tradnl"/>
        </w:rPr>
        <w:t>Robustece lo anterior la tesis aislada I.15o.T.2 K (10a.), del Décimo Quinto Tribunal Colegiado en Materia de Trabajo del Primer Circuito, misma que se anexa a continuación:</w:t>
      </w:r>
    </w:p>
    <w:p w14:paraId="42D170DD" w14:textId="77777777" w:rsidR="00771BF2" w:rsidRPr="00771BF2" w:rsidRDefault="00771BF2" w:rsidP="00CA6269">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77E3AA85" w14:textId="77777777" w:rsidR="00771BF2" w:rsidRPr="00771BF2" w:rsidRDefault="00771BF2" w:rsidP="00CA6269">
      <w:pPr>
        <w:spacing w:line="360" w:lineRule="auto"/>
        <w:ind w:left="567" w:right="567"/>
        <w:jc w:val="both"/>
        <w:rPr>
          <w:rFonts w:ascii="Palatino Linotype" w:eastAsiaTheme="minorEastAsia" w:hAnsi="Palatino Linotype" w:cstheme="minorBidi"/>
          <w:i/>
          <w:lang w:val="es-ES_tradnl"/>
        </w:rPr>
      </w:pPr>
      <w:r w:rsidRPr="00771BF2">
        <w:rPr>
          <w:rFonts w:ascii="Palatino Linotype" w:eastAsiaTheme="minorEastAsia" w:hAnsi="Palatino Linotype" w:cstheme="minorBidi"/>
          <w:b/>
          <w:i/>
          <w:lang w:val="es-ES_tradnl"/>
        </w:rPr>
        <w:t>DESISTIMIENTO DEL RECURSO DE REVISIÓN EN AMPARO INDIRECTO. ES INNECESARIO QUE SE RATIFIQUE EL ESCRITO CORRESPONDIENTE, CUANDO SU REQUERIMIENTO SE NOTIFICÓ PERSONALMENTE.</w:t>
      </w:r>
      <w:r w:rsidRPr="00771BF2">
        <w:rPr>
          <w:rFonts w:ascii="Palatino Linotype" w:eastAsiaTheme="minorEastAsia" w:hAnsi="Palatino Linotype" w:cstheme="minorBidi"/>
          <w:i/>
          <w:lang w:val="es-ES_tradnl"/>
        </w:rPr>
        <w:t xml:space="preserve"> “Si el quejoso en un juicio de amparo indirecto interpone recurso de revisión contra la sentencia dictada por el Juez de Distrito y una vez que el asunto se encuentra radicado ante el Tribunal Colegiado de Circuito competente, se desiste de dicho medio de defensa, es innecesario que ratifique el escrito relativo ante el órgano revisor, siempre y cuando el requerimiento en que se solicitó su presencia a efecto de que lo ratifique, se haya notificado personalmente, pues con ello se cumplió el artículo 26, fracción I, inciso d), de la Ley de Amparo; por lo que si no acudió a ratificar el citado escrito, </w:t>
      </w:r>
      <w:r w:rsidRPr="00771BF2">
        <w:rPr>
          <w:rFonts w:ascii="Palatino Linotype" w:eastAsiaTheme="minorEastAsia" w:hAnsi="Palatino Linotype" w:cstheme="minorBidi"/>
          <w:i/>
          <w:lang w:val="es-ES_tradnl"/>
        </w:rPr>
        <w:lastRenderedPageBreak/>
        <w:t>su voluntad de desistir del recurso interpuesto debe seguir prevaleciendo, pues sólo tiene como consecuencia la firmeza de la sentencia impugnada, máxime si se le apercibió con tenerlo por ratificado en caso de no acudir; además, esa circunstancia no soslaya el artículo 63, fracción I, de la citada ley, toda vez que esa disposición se refiere a la hipótesis en que el quejoso se desiste de la demanda de amparo, entendiéndose tal aspecto como el desistimiento de la acción que originó el juicio constitucional, lo cual conduce a decretar el sobreseimiento.”</w:t>
      </w:r>
    </w:p>
    <w:p w14:paraId="11888AB2" w14:textId="67DF1189" w:rsidR="007F7B11" w:rsidRPr="00CA6269" w:rsidRDefault="007F7B11" w:rsidP="00CA6269">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73A7F6DD" w14:textId="2FA14FE8" w:rsidR="00AC3F44" w:rsidRPr="00CA6269" w:rsidRDefault="00AC3F44" w:rsidP="00CA6269">
      <w:pPr>
        <w:keepNext/>
        <w:keepLines/>
        <w:suppressAutoHyphens/>
        <w:spacing w:before="240" w:line="360" w:lineRule="auto"/>
        <w:outlineLvl w:val="0"/>
        <w:rPr>
          <w:rFonts w:ascii="Palatino Linotype" w:hAnsi="Palatino Linotype"/>
          <w:b/>
          <w:color w:val="000000"/>
        </w:rPr>
      </w:pPr>
      <w:bookmarkStart w:id="50" w:name="_Toc96549905"/>
      <w:r w:rsidRPr="00CA6269">
        <w:rPr>
          <w:rFonts w:ascii="Palatino Linotype" w:hAnsi="Palatino Linotype"/>
          <w:b/>
          <w:color w:val="000000"/>
        </w:rPr>
        <w:t>CUARTO. De la decisión.</w:t>
      </w:r>
      <w:bookmarkEnd w:id="50"/>
      <w:r w:rsidRPr="00CA6269">
        <w:rPr>
          <w:rFonts w:ascii="Palatino Linotype" w:hAnsi="Palatino Linotype"/>
          <w:b/>
          <w:color w:val="000000"/>
        </w:rPr>
        <w:t xml:space="preserve"> </w:t>
      </w:r>
    </w:p>
    <w:p w14:paraId="2E062B65" w14:textId="0C2D13EE" w:rsidR="00AC3F44" w:rsidRPr="00CA6269" w:rsidRDefault="00AC3F44" w:rsidP="00CA6269">
      <w:pPr>
        <w:pStyle w:val="Prrafodelista"/>
        <w:numPr>
          <w:ilvl w:val="0"/>
          <w:numId w:val="22"/>
        </w:numPr>
        <w:suppressAutoHyphens/>
        <w:spacing w:before="240" w:after="240" w:line="360" w:lineRule="auto"/>
        <w:ind w:left="0" w:right="49" w:firstLine="0"/>
        <w:contextualSpacing/>
        <w:jc w:val="both"/>
        <w:rPr>
          <w:rFonts w:ascii="Palatino Linotype" w:hAnsi="Palatino Linotype" w:cs="Arial"/>
          <w:lang w:val="es-MX" w:eastAsia="es-ES_tradnl"/>
        </w:rPr>
      </w:pPr>
      <w:r w:rsidRPr="00CA6269">
        <w:rPr>
          <w:rFonts w:ascii="Palatino Linotype" w:hAnsi="Palatino Linotype" w:cs="Tahoma"/>
          <w:lang w:val="es-MX"/>
        </w:rPr>
        <w:t xml:space="preserve">Con base en todo lo expuesto, y toda vez que no se atendió la solicitud de información, con fundamento en el artículo 186, fracción I, en relación con la fracción I del artículo 192 de la Ley de Transparencia y Acceso a la Información Pública del Estado de México y Municipios, este Instituto considera procedente </w:t>
      </w:r>
      <w:r w:rsidRPr="00CA6269">
        <w:rPr>
          <w:rFonts w:ascii="Palatino Linotype" w:hAnsi="Palatino Linotype" w:cs="Tahoma"/>
          <w:b/>
          <w:lang w:val="es-MX"/>
        </w:rPr>
        <w:t xml:space="preserve">SOBRESEER </w:t>
      </w:r>
      <w:r w:rsidRPr="00CA6269">
        <w:rPr>
          <w:rFonts w:ascii="Palatino Linotype" w:hAnsi="Palatino Linotype" w:cs="Tahoma"/>
          <w:lang w:val="es-MX"/>
        </w:rPr>
        <w:t>el presente recurso de revisión.</w:t>
      </w:r>
      <w:r w:rsidRPr="00CA6269">
        <w:rPr>
          <w:rFonts w:ascii="Palatino Linotype" w:hAnsi="Palatino Linotype" w:cs="Tahoma"/>
          <w:b/>
          <w:lang w:val="es-MX"/>
        </w:rPr>
        <w:t xml:space="preserve"> </w:t>
      </w:r>
    </w:p>
    <w:p w14:paraId="4B94FF77" w14:textId="48317E76" w:rsidR="00AC3F44" w:rsidRPr="00CA6269" w:rsidRDefault="00AC3F44" w:rsidP="00CA6269">
      <w:pPr>
        <w:numPr>
          <w:ilvl w:val="0"/>
          <w:numId w:val="22"/>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CA6269">
        <w:rPr>
          <w:rFonts w:ascii="Palatino Linotype" w:hAnsi="Palatino Linotype" w:cs="Arial"/>
          <w:color w:val="000000"/>
          <w:lang w:val="es-ES_tradnl"/>
        </w:rPr>
        <w:t xml:space="preserve">Por lo anteriormente expuesto y fundado, este </w:t>
      </w:r>
      <w:r w:rsidRPr="00CA6269">
        <w:rPr>
          <w:rFonts w:ascii="Palatino Linotype" w:hAnsi="Palatino Linotype" w:cs="Arial"/>
          <w:b/>
          <w:color w:val="000000"/>
          <w:lang w:val="es-ES_tradnl"/>
        </w:rPr>
        <w:t>ÓRGANO GARANTE</w:t>
      </w:r>
      <w:r w:rsidRPr="00CA6269">
        <w:rPr>
          <w:rFonts w:ascii="Palatino Linotype" w:hAnsi="Palatino Linotype" w:cs="Arial"/>
          <w:color w:val="000000"/>
          <w:lang w:val="es-ES_tradnl"/>
        </w:rPr>
        <w:t xml:space="preserve"> emite los siguientes: -----------------------------------------------------------------------------------------------</w:t>
      </w:r>
    </w:p>
    <w:p w14:paraId="45E9BD5D" w14:textId="578B6B80" w:rsidR="00AC3F44" w:rsidRPr="00CA6269" w:rsidRDefault="007F7B11" w:rsidP="00CA6269">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51" w:name="_Toc96549906"/>
      <w:r w:rsidRPr="00CA6269">
        <w:rPr>
          <w:rFonts w:ascii="Palatino Linotype" w:eastAsiaTheme="majorEastAsia" w:hAnsi="Palatino Linotype" w:cstheme="majorBidi"/>
          <w:b/>
          <w:color w:val="000000" w:themeColor="text1"/>
          <w:lang w:val="es-MX" w:eastAsia="en-US"/>
        </w:rPr>
        <w:t>R E S O L U T I V O S</w:t>
      </w:r>
      <w:bookmarkEnd w:id="46"/>
      <w:bookmarkEnd w:id="47"/>
      <w:bookmarkEnd w:id="48"/>
      <w:bookmarkEnd w:id="49"/>
      <w:bookmarkEnd w:id="51"/>
    </w:p>
    <w:p w14:paraId="1AA7E4A5" w14:textId="77777777" w:rsidR="00AC3F44" w:rsidRPr="00CA6269" w:rsidRDefault="00AC3F44" w:rsidP="00CA6269">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p>
    <w:p w14:paraId="6135095F" w14:textId="235210AA" w:rsidR="007F7B11" w:rsidRPr="00CA6269" w:rsidRDefault="007F7B11" w:rsidP="00CA6269">
      <w:pPr>
        <w:spacing w:line="360" w:lineRule="auto"/>
        <w:jc w:val="both"/>
        <w:rPr>
          <w:rFonts w:ascii="Palatino Linotype" w:eastAsiaTheme="minorEastAsia" w:hAnsi="Palatino Linotype" w:cstheme="minorBidi"/>
          <w:lang w:val="es-ES_tradnl"/>
        </w:rPr>
      </w:pPr>
      <w:r w:rsidRPr="00CA6269">
        <w:rPr>
          <w:rFonts w:ascii="Palatino Linotype" w:eastAsiaTheme="minorEastAsia" w:hAnsi="Palatino Linotype" w:cstheme="minorBidi"/>
          <w:b/>
          <w:lang w:val="es-ES_tradnl"/>
        </w:rPr>
        <w:t>PRIMERO.</w:t>
      </w:r>
      <w:r w:rsidRPr="00CA6269">
        <w:rPr>
          <w:rFonts w:ascii="Palatino Linotype" w:eastAsiaTheme="minorEastAsia" w:hAnsi="Palatino Linotype" w:cstheme="minorBidi"/>
          <w:lang w:val="es-ES_tradnl"/>
        </w:rPr>
        <w:t xml:space="preserve"> Se </w:t>
      </w:r>
      <w:r w:rsidRPr="00CA6269">
        <w:rPr>
          <w:rFonts w:ascii="Palatino Linotype" w:eastAsiaTheme="minorEastAsia" w:hAnsi="Palatino Linotype" w:cstheme="minorBidi"/>
          <w:b/>
          <w:lang w:val="es-ES_tradnl"/>
        </w:rPr>
        <w:t>SOBRESEE</w:t>
      </w:r>
      <w:r w:rsidRPr="00CA6269">
        <w:rPr>
          <w:rFonts w:ascii="Palatino Linotype" w:eastAsiaTheme="minorEastAsia" w:hAnsi="Palatino Linotype" w:cstheme="minorBidi"/>
          <w:lang w:val="es-ES_tradnl"/>
        </w:rPr>
        <w:t xml:space="preserve"> el recurso de revisión número</w:t>
      </w:r>
      <w:r w:rsidR="00B14E65" w:rsidRPr="00CA6269">
        <w:rPr>
          <w:rFonts w:ascii="Palatino Linotype" w:eastAsiaTheme="minorEastAsia" w:hAnsi="Palatino Linotype" w:cstheme="minorBidi"/>
          <w:lang w:val="es-ES_tradnl"/>
        </w:rPr>
        <w:t xml:space="preserve"> </w:t>
      </w:r>
      <w:r w:rsidR="00B14E65" w:rsidRPr="00CA6269">
        <w:rPr>
          <w:rFonts w:ascii="Palatino Linotype" w:eastAsiaTheme="minorEastAsia" w:hAnsi="Palatino Linotype" w:cstheme="minorBidi"/>
          <w:b/>
          <w:lang w:val="es-ES_tradnl"/>
        </w:rPr>
        <w:t>05013/INFOEM/IP/RR/2021</w:t>
      </w:r>
      <w:r w:rsidRPr="00CA6269">
        <w:rPr>
          <w:rFonts w:ascii="Palatino Linotype" w:eastAsiaTheme="minorEastAsia" w:hAnsi="Palatino Linotype" w:cstheme="minorBidi"/>
          <w:lang w:val="es-ES_tradnl"/>
        </w:rPr>
        <w:t xml:space="preserve">, </w:t>
      </w:r>
      <w:r w:rsidRPr="00CA6269">
        <w:rPr>
          <w:rFonts w:ascii="Palatino Linotype" w:eastAsiaTheme="minorEastAsia" w:hAnsi="Palatino Linotype" w:cstheme="minorBidi"/>
          <w:b/>
          <w:lang w:val="es-ES_tradnl"/>
        </w:rPr>
        <w:t>por haberse desistido expresamente el</w:t>
      </w:r>
      <w:r w:rsidRPr="00CA6269">
        <w:rPr>
          <w:rFonts w:ascii="Palatino Linotype" w:eastAsiaTheme="minorEastAsia" w:hAnsi="Palatino Linotype" w:cstheme="minorBidi"/>
          <w:lang w:val="es-ES_tradnl"/>
        </w:rPr>
        <w:t xml:space="preserve"> </w:t>
      </w:r>
      <w:r w:rsidRPr="00CA6269">
        <w:rPr>
          <w:rFonts w:ascii="Palatino Linotype" w:eastAsiaTheme="minorEastAsia" w:hAnsi="Palatino Linotype" w:cstheme="minorBidi"/>
          <w:b/>
          <w:lang w:val="es-ES_tradnl"/>
        </w:rPr>
        <w:t>RECURRENTE</w:t>
      </w:r>
      <w:r w:rsidRPr="00CA6269">
        <w:rPr>
          <w:rFonts w:ascii="Palatino Linotype" w:eastAsiaTheme="minorEastAsia" w:hAnsi="Palatino Linotype" w:cstheme="minorBidi"/>
          <w:lang w:val="es-ES_tradnl"/>
        </w:rPr>
        <w:t xml:space="preserve">, en términos del </w:t>
      </w:r>
      <w:r w:rsidRPr="00CA6269">
        <w:rPr>
          <w:rFonts w:ascii="Palatino Linotype" w:eastAsiaTheme="minorEastAsia" w:hAnsi="Palatino Linotype" w:cstheme="minorBidi"/>
          <w:b/>
          <w:lang w:val="es-ES_tradnl"/>
        </w:rPr>
        <w:t>Considerando TERCERO</w:t>
      </w:r>
      <w:r w:rsidRPr="00CA6269">
        <w:rPr>
          <w:rFonts w:ascii="Palatino Linotype" w:eastAsiaTheme="minorEastAsia" w:hAnsi="Palatino Linotype" w:cstheme="minorBidi"/>
          <w:lang w:val="es-ES_tradnl"/>
        </w:rPr>
        <w:t xml:space="preserve"> de la presente resolución.</w:t>
      </w:r>
    </w:p>
    <w:p w14:paraId="4AB56B89" w14:textId="77777777" w:rsidR="007F7B11" w:rsidRPr="00CA6269" w:rsidRDefault="007F7B11" w:rsidP="00CA6269">
      <w:pPr>
        <w:spacing w:line="360" w:lineRule="auto"/>
        <w:jc w:val="both"/>
        <w:rPr>
          <w:rFonts w:ascii="Palatino Linotype" w:eastAsiaTheme="minorEastAsia" w:hAnsi="Palatino Linotype" w:cstheme="minorBidi"/>
          <w:lang w:val="es-ES_tradnl"/>
        </w:rPr>
      </w:pPr>
    </w:p>
    <w:p w14:paraId="2CEB416F" w14:textId="77777777" w:rsidR="007F7B11" w:rsidRPr="00CA6269" w:rsidRDefault="007F7B11" w:rsidP="00CA6269">
      <w:pPr>
        <w:spacing w:line="360" w:lineRule="auto"/>
        <w:jc w:val="both"/>
        <w:rPr>
          <w:rFonts w:ascii="Palatino Linotype" w:eastAsia="Calibri" w:hAnsi="Palatino Linotype" w:cs="Arial"/>
          <w:b/>
          <w:bCs/>
        </w:rPr>
      </w:pPr>
      <w:r w:rsidRPr="00CA6269">
        <w:rPr>
          <w:rFonts w:ascii="Palatino Linotype" w:eastAsia="Calibri" w:hAnsi="Palatino Linotype" w:cs="Arial"/>
          <w:b/>
          <w:bCs/>
        </w:rPr>
        <w:t xml:space="preserve">SEGUNDO. Notifíquese </w:t>
      </w:r>
      <w:r w:rsidRPr="00CA6269">
        <w:rPr>
          <w:rFonts w:ascii="Palatino Linotype" w:eastAsia="Calibri" w:hAnsi="Palatino Linotype" w:cs="Arial"/>
          <w:bCs/>
        </w:rPr>
        <w:t xml:space="preserve">a través del Sistema de Acceso a la Información Mexiquense </w:t>
      </w:r>
      <w:r w:rsidRPr="00CA6269">
        <w:rPr>
          <w:rFonts w:ascii="Palatino Linotype" w:eastAsia="Calibri" w:hAnsi="Palatino Linotype" w:cs="Arial"/>
          <w:b/>
          <w:bCs/>
        </w:rPr>
        <w:t xml:space="preserve">(SAIMEX) </w:t>
      </w:r>
      <w:r w:rsidRPr="00CA6269">
        <w:rPr>
          <w:rFonts w:ascii="Palatino Linotype" w:eastAsia="Calibri" w:hAnsi="Palatino Linotype" w:cs="Arial"/>
          <w:bCs/>
        </w:rPr>
        <w:t>la presente resolución a la Titular de la Unidad de Transparencia del</w:t>
      </w:r>
      <w:r w:rsidRPr="00CA6269">
        <w:rPr>
          <w:rFonts w:ascii="Palatino Linotype" w:eastAsia="Calibri" w:hAnsi="Palatino Linotype" w:cs="Arial"/>
          <w:b/>
          <w:bCs/>
        </w:rPr>
        <w:t xml:space="preserve"> SUJETO OBLIGADO. </w:t>
      </w:r>
    </w:p>
    <w:p w14:paraId="583A10EC" w14:textId="77777777" w:rsidR="007F7B11" w:rsidRPr="00CA6269" w:rsidRDefault="007F7B11" w:rsidP="00CA6269">
      <w:pPr>
        <w:spacing w:line="360" w:lineRule="auto"/>
        <w:jc w:val="both"/>
        <w:rPr>
          <w:rFonts w:ascii="Palatino Linotype" w:eastAsia="Calibri" w:hAnsi="Palatino Linotype" w:cs="Arial"/>
          <w:b/>
          <w:bCs/>
        </w:rPr>
      </w:pPr>
    </w:p>
    <w:p w14:paraId="46A80028" w14:textId="77777777" w:rsidR="007F7B11" w:rsidRPr="00CA6269" w:rsidRDefault="007F7B11" w:rsidP="00CA6269">
      <w:pPr>
        <w:spacing w:line="360" w:lineRule="auto"/>
        <w:jc w:val="both"/>
        <w:rPr>
          <w:rFonts w:ascii="Palatino Linotype" w:hAnsi="Palatino Linotype"/>
          <w:color w:val="222222"/>
          <w:lang w:eastAsia="es-MX"/>
        </w:rPr>
      </w:pPr>
      <w:r w:rsidRPr="00CA6269">
        <w:rPr>
          <w:rFonts w:ascii="Palatino Linotype" w:hAnsi="Palatino Linotype" w:cs="Arial"/>
          <w:b/>
          <w:lang w:val="es-ES_tradnl"/>
        </w:rPr>
        <w:t xml:space="preserve">TERCERO. </w:t>
      </w:r>
      <w:r w:rsidRPr="00CA6269">
        <w:rPr>
          <w:rFonts w:ascii="Palatino Linotype" w:hAnsi="Palatino Linotype"/>
          <w:b/>
          <w:bCs/>
          <w:color w:val="222222"/>
        </w:rPr>
        <w:t xml:space="preserve">Notifíquese </w:t>
      </w:r>
      <w:r w:rsidRPr="00CA6269">
        <w:rPr>
          <w:rFonts w:ascii="Palatino Linotype" w:hAnsi="Palatino Linotype"/>
          <w:bCs/>
          <w:color w:val="222222"/>
        </w:rPr>
        <w:t xml:space="preserve">al </w:t>
      </w:r>
      <w:r w:rsidRPr="00CA6269">
        <w:rPr>
          <w:rFonts w:ascii="Palatino Linotype" w:eastAsiaTheme="minorEastAsia" w:hAnsi="Palatino Linotype" w:cstheme="minorBidi"/>
          <w:b/>
          <w:lang w:val="es-ES_tradnl"/>
        </w:rPr>
        <w:t xml:space="preserve">RECURRENTE </w:t>
      </w:r>
      <w:r w:rsidRPr="00CA6269">
        <w:rPr>
          <w:rFonts w:ascii="Palatino Linotype" w:eastAsia="Calibri" w:hAnsi="Palatino Linotype" w:cs="Arial"/>
          <w:bCs/>
        </w:rPr>
        <w:t xml:space="preserve">a través del Sistema de Acceso a la Información Mexiquense </w:t>
      </w:r>
      <w:r w:rsidRPr="00CA6269">
        <w:rPr>
          <w:rFonts w:ascii="Palatino Linotype" w:eastAsia="Calibri" w:hAnsi="Palatino Linotype" w:cs="Arial"/>
          <w:b/>
          <w:bCs/>
        </w:rPr>
        <w:t xml:space="preserve">(SAIMEX) </w:t>
      </w:r>
      <w:r w:rsidRPr="00CA6269">
        <w:rPr>
          <w:rFonts w:ascii="Palatino Linotype" w:hAnsi="Palatino Linotype"/>
          <w:color w:val="222222"/>
          <w:lang w:eastAsia="es-MX"/>
        </w:rPr>
        <w:t>la presente resolución.</w:t>
      </w:r>
    </w:p>
    <w:p w14:paraId="361AD0E1" w14:textId="77777777" w:rsidR="007F7B11" w:rsidRPr="00CA6269" w:rsidRDefault="007F7B11" w:rsidP="00CA6269">
      <w:pPr>
        <w:spacing w:line="360" w:lineRule="auto"/>
        <w:jc w:val="both"/>
        <w:rPr>
          <w:rFonts w:ascii="Palatino Linotype" w:hAnsi="Palatino Linotype"/>
          <w:color w:val="222222"/>
          <w:lang w:eastAsia="es-MX"/>
        </w:rPr>
      </w:pPr>
    </w:p>
    <w:p w14:paraId="02D48F14" w14:textId="77777777" w:rsidR="00AC3F44" w:rsidRPr="00CA6269" w:rsidRDefault="007F7B11" w:rsidP="00CA6269">
      <w:pPr>
        <w:spacing w:line="360" w:lineRule="auto"/>
        <w:contextualSpacing/>
        <w:jc w:val="both"/>
        <w:rPr>
          <w:rFonts w:ascii="Palatino Linotype" w:eastAsiaTheme="minorEastAsia" w:hAnsi="Palatino Linotype" w:cstheme="minorBidi"/>
        </w:rPr>
      </w:pPr>
      <w:r w:rsidRPr="00CA6269">
        <w:rPr>
          <w:rFonts w:ascii="Palatino Linotype" w:eastAsia="MS Mincho" w:hAnsi="Palatino Linotype"/>
          <w:b/>
          <w:lang w:val="es-MX"/>
        </w:rPr>
        <w:t>CUARTO.</w:t>
      </w:r>
      <w:r w:rsidRPr="00CA6269">
        <w:rPr>
          <w:rFonts w:ascii="Palatino Linotype" w:eastAsia="MS Mincho" w:hAnsi="Palatino Linotype"/>
          <w:lang w:val="es-MX"/>
        </w:rPr>
        <w:t xml:space="preserve"> </w:t>
      </w:r>
      <w:r w:rsidRPr="00CA6269">
        <w:rPr>
          <w:rFonts w:ascii="Palatino Linotype" w:eastAsia="MS Mincho" w:hAnsi="Palatino Linotype"/>
        </w:rPr>
        <w:t xml:space="preserve">Se hace del conocimiento del </w:t>
      </w:r>
      <w:r w:rsidRPr="00CA6269">
        <w:rPr>
          <w:rFonts w:ascii="Palatino Linotype" w:eastAsiaTheme="minorEastAsia" w:hAnsi="Palatino Linotype" w:cstheme="minorBidi"/>
          <w:b/>
          <w:lang w:val="es-ES_tradnl"/>
        </w:rPr>
        <w:t xml:space="preserve">RECURRENTE </w:t>
      </w:r>
      <w:r w:rsidRPr="00CA6269">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CA6269">
        <w:rPr>
          <w:rFonts w:ascii="Palatino Linotype" w:eastAsia="MS Mincho" w:hAnsi="Palatino Linotype"/>
          <w:bCs/>
        </w:rPr>
        <w:t xml:space="preserve">vía juicio de amparo </w:t>
      </w:r>
      <w:r w:rsidRPr="00CA6269">
        <w:rPr>
          <w:rFonts w:ascii="Palatino Linotype" w:eastAsia="MS Mincho" w:hAnsi="Palatino Linotype"/>
        </w:rPr>
        <w:t>en los términos de las leyes aplicables.</w:t>
      </w:r>
    </w:p>
    <w:p w14:paraId="7F69DB28" w14:textId="77777777" w:rsidR="00AC3F44" w:rsidRPr="00CA6269" w:rsidRDefault="00AC3F44" w:rsidP="00CA6269">
      <w:pPr>
        <w:spacing w:line="360" w:lineRule="auto"/>
        <w:contextualSpacing/>
        <w:jc w:val="both"/>
        <w:rPr>
          <w:rFonts w:ascii="Palatino Linotype" w:eastAsiaTheme="minorEastAsia" w:hAnsi="Palatino Linotype" w:cstheme="minorBidi"/>
        </w:rPr>
      </w:pPr>
    </w:p>
    <w:p w14:paraId="02E8E394" w14:textId="77777777" w:rsidR="009A05ED" w:rsidRDefault="009A05ED" w:rsidP="009A05ED">
      <w:pPr>
        <w:spacing w:before="240" w:after="240" w:line="360" w:lineRule="auto"/>
        <w:ind w:firstLine="1"/>
        <w:jc w:val="both"/>
        <w:rPr>
          <w:rFonts w:ascii="Palatino Linotype" w:hAnsi="Palatino Linotype"/>
          <w:lang w:val="es-MX"/>
        </w:rPr>
      </w:pPr>
      <w:bookmarkStart w:id="52" w:name="_Hlk96506827"/>
      <w:r>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OCTAVA SESIÓN ORDINARIA CELEBRADA EL TRES DE MARZO DE DOS MIL VEINTIDÓS, ANTE EL SECRETARIO TÉCNICO DEL PLENO ALEXIS TAPIA RAMÍREZ. </w:t>
      </w:r>
      <w:bookmarkEnd w:id="52"/>
    </w:p>
    <w:p w14:paraId="25D90C5C" w14:textId="2EE09907" w:rsidR="007F7B11" w:rsidRPr="00CA6269" w:rsidRDefault="007F7B11" w:rsidP="00CA6269">
      <w:pPr>
        <w:spacing w:line="360" w:lineRule="auto"/>
        <w:rPr>
          <w:rFonts w:ascii="Palatino Linotype" w:eastAsiaTheme="minorEastAsia" w:hAnsi="Palatino Linotype" w:cstheme="minorBidi"/>
          <w:lang w:val="es-ES_tradnl"/>
        </w:rPr>
      </w:pPr>
    </w:p>
    <w:p w14:paraId="12BBE650" w14:textId="77777777" w:rsidR="007F7B11" w:rsidRPr="00CA6269" w:rsidRDefault="007F7B11" w:rsidP="00CA6269">
      <w:pPr>
        <w:spacing w:before="240" w:after="240" w:line="360" w:lineRule="auto"/>
        <w:ind w:right="49"/>
        <w:jc w:val="both"/>
        <w:rPr>
          <w:rFonts w:ascii="Palatino Linotype" w:eastAsiaTheme="minorEastAsia" w:hAnsi="Palatino Linotype" w:cstheme="minorBidi"/>
          <w:lang w:val="es-ES_tradnl"/>
        </w:rPr>
      </w:pPr>
    </w:p>
    <w:p w14:paraId="4453F8E6" w14:textId="4987DE0A" w:rsidR="00090DE6" w:rsidRPr="00CA6269" w:rsidRDefault="00090DE6" w:rsidP="00CA6269">
      <w:pPr>
        <w:spacing w:line="360" w:lineRule="auto"/>
        <w:rPr>
          <w:rFonts w:ascii="Palatino Linotype" w:hAnsi="Palatino Linotype"/>
        </w:rPr>
      </w:pPr>
    </w:p>
    <w:sectPr w:rsidR="00090DE6" w:rsidRPr="00CA6269"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470C6" w14:textId="77777777" w:rsidR="00EF2115" w:rsidRDefault="00EF2115" w:rsidP="00C80F8C">
      <w:r>
        <w:separator/>
      </w:r>
    </w:p>
  </w:endnote>
  <w:endnote w:type="continuationSeparator" w:id="0">
    <w:p w14:paraId="064ADE98" w14:textId="77777777" w:rsidR="00EF2115" w:rsidRDefault="00EF211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0A4C2DE9" w:rsidR="00A74B28" w:rsidRPr="00817AAB" w:rsidRDefault="00A74B28"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81A53">
      <w:rPr>
        <w:rFonts w:ascii="Palatino Linotype" w:hAnsi="Palatino Linotype" w:cs="Arial"/>
        <w:b/>
        <w:bCs/>
        <w:noProof/>
      </w:rPr>
      <w:t>16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81A53">
      <w:rPr>
        <w:rFonts w:ascii="Palatino Linotype" w:hAnsi="Palatino Linotype" w:cs="Arial"/>
        <w:b/>
        <w:bCs/>
        <w:noProof/>
      </w:rPr>
      <w:t>16</w:t>
    </w:r>
    <w:r w:rsidRPr="00817AAB">
      <w:rPr>
        <w:rFonts w:ascii="Palatino Linotype" w:hAnsi="Palatino Linotype" w:cs="Arial"/>
        <w:b/>
        <w:bCs/>
      </w:rPr>
      <w:fldChar w:fldCharType="end"/>
    </w:r>
  </w:p>
  <w:p w14:paraId="1192A578" w14:textId="77777777" w:rsidR="00A74B28" w:rsidRDefault="00A74B28" w:rsidP="00935A0D">
    <w:pPr>
      <w:pStyle w:val="Piedepgina"/>
      <w:rPr>
        <w:rFonts w:ascii="Times New Roman" w:hAnsi="Times New Roman" w:cs="Times New Roman"/>
      </w:rPr>
    </w:pPr>
  </w:p>
  <w:p w14:paraId="14A770F8" w14:textId="77777777" w:rsidR="00A74B28" w:rsidRDefault="00A74B28"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7ED20743" w:rsidR="00A74B28" w:rsidRDefault="00A74B2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81A5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81A53">
      <w:rPr>
        <w:rFonts w:ascii="Arial" w:hAnsi="Arial" w:cs="Arial"/>
        <w:b/>
        <w:bCs/>
        <w:noProof/>
        <w:sz w:val="20"/>
        <w:szCs w:val="20"/>
      </w:rPr>
      <w:t>16</w:t>
    </w:r>
    <w:r>
      <w:rPr>
        <w:rFonts w:ascii="Arial" w:hAnsi="Arial" w:cs="Arial"/>
        <w:b/>
        <w:bCs/>
        <w:sz w:val="20"/>
        <w:szCs w:val="20"/>
      </w:rPr>
      <w:fldChar w:fldCharType="end"/>
    </w:r>
  </w:p>
  <w:p w14:paraId="5D98ABD5" w14:textId="77777777" w:rsidR="00A74B28" w:rsidRDefault="00A74B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0B1E4" w14:textId="77777777" w:rsidR="00EF2115" w:rsidRDefault="00EF2115" w:rsidP="00C80F8C">
      <w:r>
        <w:separator/>
      </w:r>
    </w:p>
  </w:footnote>
  <w:footnote w:type="continuationSeparator" w:id="0">
    <w:p w14:paraId="38E9B020" w14:textId="77777777" w:rsidR="00EF2115" w:rsidRDefault="00EF2115"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A74B28" w14:paraId="6B4E3B81" w14:textId="77777777" w:rsidTr="00B4299A">
      <w:tc>
        <w:tcPr>
          <w:tcW w:w="2701" w:type="dxa"/>
          <w:vAlign w:val="center"/>
          <w:hideMark/>
        </w:tcPr>
        <w:p w14:paraId="0ABBC6C0" w14:textId="1226DAAF"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F35B54A" w:rsidR="00A74B28" w:rsidRPr="00B4299A" w:rsidRDefault="00E176F9" w:rsidP="006E011A">
          <w:pPr>
            <w:rPr>
              <w:rFonts w:ascii="Palatino Linotype" w:hAnsi="Palatino Linotype"/>
              <w:b/>
              <w:szCs w:val="22"/>
              <w:lang w:val="es-ES_tradnl"/>
            </w:rPr>
          </w:pPr>
          <w:r w:rsidRPr="00E176F9">
            <w:rPr>
              <w:rFonts w:ascii="Palatino Linotype" w:hAnsi="Palatino Linotype"/>
              <w:b/>
              <w:szCs w:val="22"/>
              <w:lang w:val="es-ES_tradnl"/>
            </w:rPr>
            <w:t>05013/INFOEM/IP/RR/2021</w:t>
          </w:r>
        </w:p>
      </w:tc>
    </w:tr>
    <w:tr w:rsidR="00A74B28" w14:paraId="31CB780F" w14:textId="77777777" w:rsidTr="00B4299A">
      <w:trPr>
        <w:trHeight w:val="228"/>
      </w:trPr>
      <w:tc>
        <w:tcPr>
          <w:tcW w:w="2701" w:type="dxa"/>
          <w:vAlign w:val="center"/>
          <w:hideMark/>
        </w:tcPr>
        <w:p w14:paraId="4F49CB4A" w14:textId="6966D32E"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2E596BD" w:rsidR="00A74B28" w:rsidRPr="00B4299A" w:rsidRDefault="00E176F9" w:rsidP="00E176F9">
          <w:pPr>
            <w:jc w:val="both"/>
            <w:rPr>
              <w:rFonts w:ascii="Palatino Linotype" w:hAnsi="Palatino Linotype"/>
              <w:b/>
              <w:szCs w:val="22"/>
              <w:lang w:val="es-ES_tradnl"/>
            </w:rPr>
          </w:pPr>
          <w:r w:rsidRPr="00E176F9">
            <w:rPr>
              <w:rFonts w:ascii="Palatino Linotype" w:hAnsi="Palatino Linotype"/>
              <w:b/>
              <w:szCs w:val="22"/>
              <w:lang w:val="es-ES_tradnl"/>
            </w:rPr>
            <w:t>Ayuntamiento de Nezahualcóyotl</w:t>
          </w:r>
        </w:p>
      </w:tc>
    </w:tr>
    <w:tr w:rsidR="00A74B28" w14:paraId="69050F56" w14:textId="77777777" w:rsidTr="00B4299A">
      <w:tc>
        <w:tcPr>
          <w:tcW w:w="2701" w:type="dxa"/>
          <w:vAlign w:val="center"/>
          <w:hideMark/>
        </w:tcPr>
        <w:p w14:paraId="65C9B735" w14:textId="75C78F81" w:rsidR="00A74B28" w:rsidRPr="00B4299A" w:rsidRDefault="00A74B28"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A74B28" w:rsidRPr="00B4299A" w:rsidRDefault="00A74B28"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A74B28" w:rsidRDefault="00A74B28"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A74B28" w:rsidRDefault="00A74B28"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A74B28" w:rsidRDefault="00A74B28"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A74B28" w14:paraId="477E149B" w14:textId="77777777" w:rsidTr="00CB57FD">
      <w:trPr>
        <w:trHeight w:val="277"/>
      </w:trPr>
      <w:tc>
        <w:tcPr>
          <w:tcW w:w="2693" w:type="dxa"/>
          <w:vAlign w:val="center"/>
          <w:hideMark/>
        </w:tcPr>
        <w:p w14:paraId="5C0586E4" w14:textId="77777777"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213EBC0" w:rsidR="00A74B28" w:rsidRPr="009B3353" w:rsidRDefault="00E176F9" w:rsidP="00761460">
          <w:pPr>
            <w:rPr>
              <w:rFonts w:ascii="Palatino Linotype" w:hAnsi="Palatino Linotype"/>
              <w:b/>
              <w:szCs w:val="22"/>
              <w:lang w:val="es-ES_tradnl"/>
            </w:rPr>
          </w:pPr>
          <w:r w:rsidRPr="00E176F9">
            <w:rPr>
              <w:rFonts w:ascii="Palatino Linotype" w:hAnsi="Palatino Linotype"/>
              <w:b/>
              <w:szCs w:val="22"/>
              <w:lang w:val="es-ES_tradnl"/>
            </w:rPr>
            <w:t>05013/INFOEM/IP/RR/2021</w:t>
          </w:r>
        </w:p>
      </w:tc>
    </w:tr>
    <w:tr w:rsidR="00A74B28" w14:paraId="5B5BE21C" w14:textId="77777777" w:rsidTr="00CB57FD">
      <w:tc>
        <w:tcPr>
          <w:tcW w:w="2693" w:type="dxa"/>
          <w:vAlign w:val="center"/>
          <w:hideMark/>
        </w:tcPr>
        <w:p w14:paraId="4AE96902" w14:textId="4E063913"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5869F3D" w:rsidR="00A74B28" w:rsidRPr="009B3353" w:rsidRDefault="00BB40F4" w:rsidP="00BB40F4">
          <w:pPr>
            <w:rPr>
              <w:rFonts w:ascii="Palatino Linotype" w:hAnsi="Palatino Linotype"/>
              <w:b/>
              <w:szCs w:val="22"/>
              <w:lang w:val="es-ES_tradnl"/>
            </w:rPr>
          </w:pPr>
          <w:r>
            <w:rPr>
              <w:rFonts w:ascii="Palatino Linotype" w:hAnsi="Palatino Linotype"/>
              <w:b/>
              <w:szCs w:val="22"/>
              <w:lang w:val="es-ES_tradnl"/>
            </w:rPr>
            <w:t>XXXXX XXXX XXX XXXX</w:t>
          </w:r>
        </w:p>
      </w:tc>
    </w:tr>
    <w:tr w:rsidR="00A74B28" w14:paraId="22601A11" w14:textId="77777777" w:rsidTr="00CB57FD">
      <w:trPr>
        <w:trHeight w:val="228"/>
      </w:trPr>
      <w:tc>
        <w:tcPr>
          <w:tcW w:w="2693" w:type="dxa"/>
          <w:vAlign w:val="center"/>
          <w:hideMark/>
        </w:tcPr>
        <w:p w14:paraId="6EFE221D" w14:textId="49C5F800"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FB1EE66" w:rsidR="00A74B28" w:rsidRPr="009B3353" w:rsidRDefault="00E176F9" w:rsidP="007F7B11">
          <w:pPr>
            <w:jc w:val="both"/>
            <w:rPr>
              <w:rFonts w:ascii="Palatino Linotype" w:eastAsia="Calibri" w:hAnsi="Palatino Linotype"/>
              <w:b/>
              <w:szCs w:val="22"/>
              <w:lang w:val="es-MX" w:eastAsia="en-US"/>
            </w:rPr>
          </w:pPr>
          <w:r w:rsidRPr="00E176F9">
            <w:rPr>
              <w:rFonts w:ascii="Palatino Linotype" w:eastAsia="Calibri" w:hAnsi="Palatino Linotype"/>
              <w:b/>
              <w:szCs w:val="22"/>
              <w:lang w:val="es-MX" w:eastAsia="en-US"/>
            </w:rPr>
            <w:t>Ayuntamiento de Nezahualcóyotl</w:t>
          </w:r>
        </w:p>
      </w:tc>
    </w:tr>
    <w:tr w:rsidR="00A74B28" w14:paraId="2D6C630E" w14:textId="77777777" w:rsidTr="00CB57FD">
      <w:tc>
        <w:tcPr>
          <w:tcW w:w="2693" w:type="dxa"/>
          <w:vAlign w:val="center"/>
          <w:hideMark/>
        </w:tcPr>
        <w:p w14:paraId="5BD4C6DB" w14:textId="7CF21504" w:rsidR="00A74B28" w:rsidRPr="009B3353" w:rsidRDefault="00A74B28"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A74B28" w:rsidRPr="009B3353" w:rsidRDefault="00A74B28"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A74B28" w:rsidRDefault="00A74B28"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51C42"/>
    <w:multiLevelType w:val="hybridMultilevel"/>
    <w:tmpl w:val="A6E421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5CC199D"/>
    <w:multiLevelType w:val="hybridMultilevel"/>
    <w:tmpl w:val="7B1EB1E2"/>
    <w:lvl w:ilvl="0" w:tplc="1EA636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C5B1C"/>
    <w:multiLevelType w:val="hybridMultilevel"/>
    <w:tmpl w:val="391650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434458C"/>
    <w:multiLevelType w:val="hybridMultilevel"/>
    <w:tmpl w:val="EB2EDE4A"/>
    <w:lvl w:ilvl="0" w:tplc="7124D4A2">
      <w:start w:val="1"/>
      <w:numFmt w:val="lowerLetter"/>
      <w:lvlText w:val="%1)"/>
      <w:lvlJc w:val="left"/>
      <w:pPr>
        <w:ind w:left="900" w:hanging="360"/>
      </w:pPr>
      <w:rPr>
        <w:rFonts w:ascii="Palatino Linotype" w:hAnsi="Palatino Linotype" w:hint="default"/>
        <w:i/>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DC722D3"/>
    <w:multiLevelType w:val="hybridMultilevel"/>
    <w:tmpl w:val="0024A8B6"/>
    <w:lvl w:ilvl="0" w:tplc="E35AB3CA">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5977F9D"/>
    <w:multiLevelType w:val="hybridMultilevel"/>
    <w:tmpl w:val="658E950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02F9A"/>
    <w:multiLevelType w:val="hybridMultilevel"/>
    <w:tmpl w:val="D0920F2C"/>
    <w:lvl w:ilvl="0" w:tplc="43FEC2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564F4CEC"/>
    <w:multiLevelType w:val="hybridMultilevel"/>
    <w:tmpl w:val="C47EAE46"/>
    <w:lvl w:ilvl="0" w:tplc="0C44CDE6">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5A3A237C"/>
    <w:multiLevelType w:val="hybridMultilevel"/>
    <w:tmpl w:val="6A2C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2C5D45"/>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4C6525"/>
    <w:multiLevelType w:val="hybridMultilevel"/>
    <w:tmpl w:val="B66022E2"/>
    <w:lvl w:ilvl="0" w:tplc="FEFA58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7D1AA0"/>
    <w:multiLevelType w:val="hybridMultilevel"/>
    <w:tmpl w:val="18EC76D2"/>
    <w:lvl w:ilvl="0" w:tplc="B0AC5F36">
      <w:start w:val="4"/>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282394F"/>
    <w:multiLevelType w:val="hybridMultilevel"/>
    <w:tmpl w:val="B90A6DCA"/>
    <w:lvl w:ilvl="0" w:tplc="7A022C44">
      <w:start w:val="1"/>
      <w:numFmt w:val="upp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6" w15:restartNumberingAfterBreak="0">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732DE1"/>
    <w:multiLevelType w:val="hybridMultilevel"/>
    <w:tmpl w:val="809A16A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7"/>
  </w:num>
  <w:num w:numId="3">
    <w:abstractNumId w:val="27"/>
  </w:num>
  <w:num w:numId="4">
    <w:abstractNumId w:val="26"/>
  </w:num>
  <w:num w:numId="5">
    <w:abstractNumId w:val="24"/>
  </w:num>
  <w:num w:numId="6">
    <w:abstractNumId w:val="6"/>
  </w:num>
  <w:num w:numId="7">
    <w:abstractNumId w:val="10"/>
  </w:num>
  <w:num w:numId="8">
    <w:abstractNumId w:val="19"/>
  </w:num>
  <w:num w:numId="9">
    <w:abstractNumId w:val="17"/>
  </w:num>
  <w:num w:numId="10">
    <w:abstractNumId w:val="4"/>
  </w:num>
  <w:num w:numId="11">
    <w:abstractNumId w:val="2"/>
  </w:num>
  <w:num w:numId="12">
    <w:abstractNumId w:val="12"/>
  </w:num>
  <w:num w:numId="13">
    <w:abstractNumId w:val="15"/>
  </w:num>
  <w:num w:numId="14">
    <w:abstractNumId w:val="0"/>
  </w:num>
  <w:num w:numId="15">
    <w:abstractNumId w:val="8"/>
  </w:num>
  <w:num w:numId="16">
    <w:abstractNumId w:val="5"/>
  </w:num>
  <w:num w:numId="17">
    <w:abstractNumId w:val="13"/>
  </w:num>
  <w:num w:numId="18">
    <w:abstractNumId w:val="3"/>
  </w:num>
  <w:num w:numId="19">
    <w:abstractNumId w:val="29"/>
  </w:num>
  <w:num w:numId="20">
    <w:abstractNumId w:val="21"/>
  </w:num>
  <w:num w:numId="21">
    <w:abstractNumId w:val="25"/>
  </w:num>
  <w:num w:numId="22">
    <w:abstractNumId w:val="14"/>
  </w:num>
  <w:num w:numId="23">
    <w:abstractNumId w:val="18"/>
  </w:num>
  <w:num w:numId="24">
    <w:abstractNumId w:val="16"/>
  </w:num>
  <w:num w:numId="25">
    <w:abstractNumId w:val="20"/>
  </w:num>
  <w:num w:numId="26">
    <w:abstractNumId w:val="22"/>
  </w:num>
  <w:num w:numId="27">
    <w:abstractNumId w:val="11"/>
  </w:num>
  <w:num w:numId="28">
    <w:abstractNumId w:val="23"/>
  </w:num>
  <w:num w:numId="29">
    <w:abstractNumId w:val="28"/>
  </w:num>
  <w:num w:numId="3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20A1"/>
    <w:rsid w:val="000239D7"/>
    <w:rsid w:val="00023C79"/>
    <w:rsid w:val="00024227"/>
    <w:rsid w:val="0002433F"/>
    <w:rsid w:val="0002434A"/>
    <w:rsid w:val="000243F1"/>
    <w:rsid w:val="00024AE6"/>
    <w:rsid w:val="00024BA6"/>
    <w:rsid w:val="000252E9"/>
    <w:rsid w:val="00025532"/>
    <w:rsid w:val="000260E9"/>
    <w:rsid w:val="00026705"/>
    <w:rsid w:val="00026D94"/>
    <w:rsid w:val="00026F9C"/>
    <w:rsid w:val="0002747D"/>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648"/>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2C95"/>
    <w:rsid w:val="00083058"/>
    <w:rsid w:val="00084105"/>
    <w:rsid w:val="00084433"/>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15C"/>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A30"/>
    <w:rsid w:val="000B6982"/>
    <w:rsid w:val="000B69A8"/>
    <w:rsid w:val="000B7101"/>
    <w:rsid w:val="000B7332"/>
    <w:rsid w:val="000B7B5A"/>
    <w:rsid w:val="000C1184"/>
    <w:rsid w:val="000C11BE"/>
    <w:rsid w:val="000C16AF"/>
    <w:rsid w:val="000C1B34"/>
    <w:rsid w:val="000C3D4F"/>
    <w:rsid w:val="000C4453"/>
    <w:rsid w:val="000C485E"/>
    <w:rsid w:val="000C53E4"/>
    <w:rsid w:val="000C54A3"/>
    <w:rsid w:val="000C5528"/>
    <w:rsid w:val="000C59F1"/>
    <w:rsid w:val="000C6204"/>
    <w:rsid w:val="000C72EB"/>
    <w:rsid w:val="000C7714"/>
    <w:rsid w:val="000C7765"/>
    <w:rsid w:val="000C77C6"/>
    <w:rsid w:val="000C7C04"/>
    <w:rsid w:val="000D0395"/>
    <w:rsid w:val="000D07EC"/>
    <w:rsid w:val="000D0950"/>
    <w:rsid w:val="000D29F9"/>
    <w:rsid w:val="000D4710"/>
    <w:rsid w:val="000D4D96"/>
    <w:rsid w:val="000D5D2D"/>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5B72"/>
    <w:rsid w:val="000F71B5"/>
    <w:rsid w:val="000F7FE2"/>
    <w:rsid w:val="001002A8"/>
    <w:rsid w:val="0010152C"/>
    <w:rsid w:val="00101832"/>
    <w:rsid w:val="00103E4C"/>
    <w:rsid w:val="00104E08"/>
    <w:rsid w:val="00106146"/>
    <w:rsid w:val="00106B32"/>
    <w:rsid w:val="00106EDD"/>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4D1"/>
    <w:rsid w:val="00115AAD"/>
    <w:rsid w:val="00116064"/>
    <w:rsid w:val="0012062D"/>
    <w:rsid w:val="00120D7C"/>
    <w:rsid w:val="00120FF3"/>
    <w:rsid w:val="001210A4"/>
    <w:rsid w:val="001219E7"/>
    <w:rsid w:val="001227CA"/>
    <w:rsid w:val="00124762"/>
    <w:rsid w:val="00124985"/>
    <w:rsid w:val="00124C77"/>
    <w:rsid w:val="00124D16"/>
    <w:rsid w:val="00126994"/>
    <w:rsid w:val="00126F04"/>
    <w:rsid w:val="00127CCA"/>
    <w:rsid w:val="00130642"/>
    <w:rsid w:val="001306E4"/>
    <w:rsid w:val="00130AA5"/>
    <w:rsid w:val="00130BA7"/>
    <w:rsid w:val="00135800"/>
    <w:rsid w:val="00135D98"/>
    <w:rsid w:val="00136083"/>
    <w:rsid w:val="001362C2"/>
    <w:rsid w:val="0013781E"/>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4DA6"/>
    <w:rsid w:val="0015502B"/>
    <w:rsid w:val="0015575F"/>
    <w:rsid w:val="00160E43"/>
    <w:rsid w:val="00161160"/>
    <w:rsid w:val="00161B66"/>
    <w:rsid w:val="00161FC4"/>
    <w:rsid w:val="00162CA1"/>
    <w:rsid w:val="00163B98"/>
    <w:rsid w:val="00164BD1"/>
    <w:rsid w:val="00165138"/>
    <w:rsid w:val="00166062"/>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060"/>
    <w:rsid w:val="0017530C"/>
    <w:rsid w:val="0017555E"/>
    <w:rsid w:val="00175974"/>
    <w:rsid w:val="00175A2B"/>
    <w:rsid w:val="00177A27"/>
    <w:rsid w:val="00177B7E"/>
    <w:rsid w:val="00181594"/>
    <w:rsid w:val="00181791"/>
    <w:rsid w:val="00182E55"/>
    <w:rsid w:val="00183275"/>
    <w:rsid w:val="00184443"/>
    <w:rsid w:val="00184BC3"/>
    <w:rsid w:val="00184FBA"/>
    <w:rsid w:val="001852E0"/>
    <w:rsid w:val="0018689B"/>
    <w:rsid w:val="00186B63"/>
    <w:rsid w:val="00186C88"/>
    <w:rsid w:val="001871B2"/>
    <w:rsid w:val="00190A74"/>
    <w:rsid w:val="00190BB9"/>
    <w:rsid w:val="001911CC"/>
    <w:rsid w:val="00191ACE"/>
    <w:rsid w:val="00191DDF"/>
    <w:rsid w:val="00193909"/>
    <w:rsid w:val="00196141"/>
    <w:rsid w:val="00196EF5"/>
    <w:rsid w:val="00197DA4"/>
    <w:rsid w:val="001A0542"/>
    <w:rsid w:val="001A0598"/>
    <w:rsid w:val="001A05BA"/>
    <w:rsid w:val="001A0F86"/>
    <w:rsid w:val="001A1810"/>
    <w:rsid w:val="001A2131"/>
    <w:rsid w:val="001A25D5"/>
    <w:rsid w:val="001A29C5"/>
    <w:rsid w:val="001A2A37"/>
    <w:rsid w:val="001A2FF3"/>
    <w:rsid w:val="001A373A"/>
    <w:rsid w:val="001A466C"/>
    <w:rsid w:val="001A4E38"/>
    <w:rsid w:val="001A4F68"/>
    <w:rsid w:val="001A78F5"/>
    <w:rsid w:val="001A7913"/>
    <w:rsid w:val="001A7DE2"/>
    <w:rsid w:val="001B0C32"/>
    <w:rsid w:val="001B2379"/>
    <w:rsid w:val="001B3256"/>
    <w:rsid w:val="001B3C02"/>
    <w:rsid w:val="001B5099"/>
    <w:rsid w:val="001B6BDC"/>
    <w:rsid w:val="001B6E23"/>
    <w:rsid w:val="001B6EF0"/>
    <w:rsid w:val="001B7B33"/>
    <w:rsid w:val="001C085B"/>
    <w:rsid w:val="001C0C3F"/>
    <w:rsid w:val="001C1B7A"/>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8C2"/>
    <w:rsid w:val="00201E21"/>
    <w:rsid w:val="00201FA9"/>
    <w:rsid w:val="00203E4E"/>
    <w:rsid w:val="00204C2A"/>
    <w:rsid w:val="00205361"/>
    <w:rsid w:val="00205ADF"/>
    <w:rsid w:val="002066DF"/>
    <w:rsid w:val="00206C34"/>
    <w:rsid w:val="002070E6"/>
    <w:rsid w:val="00212FE4"/>
    <w:rsid w:val="00213228"/>
    <w:rsid w:val="0021442C"/>
    <w:rsid w:val="00214F0A"/>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1217"/>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B57"/>
    <w:rsid w:val="00271FC2"/>
    <w:rsid w:val="00273204"/>
    <w:rsid w:val="00275423"/>
    <w:rsid w:val="00275AD6"/>
    <w:rsid w:val="00276D8F"/>
    <w:rsid w:val="00276F2E"/>
    <w:rsid w:val="0027702B"/>
    <w:rsid w:val="00277F70"/>
    <w:rsid w:val="002817BA"/>
    <w:rsid w:val="00281EF2"/>
    <w:rsid w:val="00282135"/>
    <w:rsid w:val="00283308"/>
    <w:rsid w:val="00284224"/>
    <w:rsid w:val="00285306"/>
    <w:rsid w:val="002856DC"/>
    <w:rsid w:val="0028632C"/>
    <w:rsid w:val="002864D4"/>
    <w:rsid w:val="0028674A"/>
    <w:rsid w:val="00286C23"/>
    <w:rsid w:val="00286DC8"/>
    <w:rsid w:val="00290C42"/>
    <w:rsid w:val="00291435"/>
    <w:rsid w:val="00291A1A"/>
    <w:rsid w:val="00292786"/>
    <w:rsid w:val="00293048"/>
    <w:rsid w:val="002937C6"/>
    <w:rsid w:val="00293DE5"/>
    <w:rsid w:val="00293E07"/>
    <w:rsid w:val="00295078"/>
    <w:rsid w:val="00295960"/>
    <w:rsid w:val="00295C72"/>
    <w:rsid w:val="00295D44"/>
    <w:rsid w:val="00295DE7"/>
    <w:rsid w:val="0029670A"/>
    <w:rsid w:val="0029745A"/>
    <w:rsid w:val="00297AB0"/>
    <w:rsid w:val="00297ABF"/>
    <w:rsid w:val="00297C62"/>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E09"/>
    <w:rsid w:val="002B45EF"/>
    <w:rsid w:val="002B45F2"/>
    <w:rsid w:val="002B4646"/>
    <w:rsid w:val="002B4950"/>
    <w:rsid w:val="002B62AF"/>
    <w:rsid w:val="002B7622"/>
    <w:rsid w:val="002B7A0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1F63"/>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023"/>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F98"/>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4B10"/>
    <w:rsid w:val="003555AA"/>
    <w:rsid w:val="003557C1"/>
    <w:rsid w:val="00355B75"/>
    <w:rsid w:val="00356202"/>
    <w:rsid w:val="0035716F"/>
    <w:rsid w:val="003579BC"/>
    <w:rsid w:val="0036086E"/>
    <w:rsid w:val="00360A55"/>
    <w:rsid w:val="00361B13"/>
    <w:rsid w:val="003629AE"/>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30ED"/>
    <w:rsid w:val="003A0689"/>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548E"/>
    <w:rsid w:val="003D61B0"/>
    <w:rsid w:val="003E0A67"/>
    <w:rsid w:val="003E0BFB"/>
    <w:rsid w:val="003E132A"/>
    <w:rsid w:val="003E1576"/>
    <w:rsid w:val="003E5DB7"/>
    <w:rsid w:val="003E5F18"/>
    <w:rsid w:val="003E6A2E"/>
    <w:rsid w:val="003E6D0E"/>
    <w:rsid w:val="003F09F0"/>
    <w:rsid w:val="003F0CD4"/>
    <w:rsid w:val="003F13CB"/>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0710A"/>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05D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306"/>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6FD"/>
    <w:rsid w:val="00455768"/>
    <w:rsid w:val="00456E2C"/>
    <w:rsid w:val="00457077"/>
    <w:rsid w:val="00457FC7"/>
    <w:rsid w:val="00461796"/>
    <w:rsid w:val="00461A0A"/>
    <w:rsid w:val="00461B3D"/>
    <w:rsid w:val="00462197"/>
    <w:rsid w:val="00462417"/>
    <w:rsid w:val="004645F5"/>
    <w:rsid w:val="00464624"/>
    <w:rsid w:val="00464EB1"/>
    <w:rsid w:val="00465E62"/>
    <w:rsid w:val="00466564"/>
    <w:rsid w:val="00467700"/>
    <w:rsid w:val="004677F9"/>
    <w:rsid w:val="00467874"/>
    <w:rsid w:val="004716B0"/>
    <w:rsid w:val="004716C4"/>
    <w:rsid w:val="004723A9"/>
    <w:rsid w:val="00472460"/>
    <w:rsid w:val="00473370"/>
    <w:rsid w:val="004754E1"/>
    <w:rsid w:val="004763B5"/>
    <w:rsid w:val="00476A24"/>
    <w:rsid w:val="00476F5F"/>
    <w:rsid w:val="0047775E"/>
    <w:rsid w:val="00481A53"/>
    <w:rsid w:val="00481ABD"/>
    <w:rsid w:val="00482683"/>
    <w:rsid w:val="00482731"/>
    <w:rsid w:val="0048286C"/>
    <w:rsid w:val="00483A0F"/>
    <w:rsid w:val="00484625"/>
    <w:rsid w:val="00484B7E"/>
    <w:rsid w:val="0048589D"/>
    <w:rsid w:val="00485992"/>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6DF1"/>
    <w:rsid w:val="004C6E58"/>
    <w:rsid w:val="004C7629"/>
    <w:rsid w:val="004C7701"/>
    <w:rsid w:val="004C7EF2"/>
    <w:rsid w:val="004D088F"/>
    <w:rsid w:val="004D0A26"/>
    <w:rsid w:val="004D0EE4"/>
    <w:rsid w:val="004D30E1"/>
    <w:rsid w:val="004D35FC"/>
    <w:rsid w:val="004D3A15"/>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4E3A"/>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053"/>
    <w:rsid w:val="005171DE"/>
    <w:rsid w:val="005206C8"/>
    <w:rsid w:val="005218EA"/>
    <w:rsid w:val="00521EE1"/>
    <w:rsid w:val="00522FA4"/>
    <w:rsid w:val="00523390"/>
    <w:rsid w:val="00523435"/>
    <w:rsid w:val="0052414D"/>
    <w:rsid w:val="00525A5B"/>
    <w:rsid w:val="0052638D"/>
    <w:rsid w:val="0053002A"/>
    <w:rsid w:val="0053153A"/>
    <w:rsid w:val="00531811"/>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598"/>
    <w:rsid w:val="00564711"/>
    <w:rsid w:val="00565483"/>
    <w:rsid w:val="0056588E"/>
    <w:rsid w:val="0057098B"/>
    <w:rsid w:val="00571391"/>
    <w:rsid w:val="005726F4"/>
    <w:rsid w:val="00572DA9"/>
    <w:rsid w:val="00573949"/>
    <w:rsid w:val="00573ECF"/>
    <w:rsid w:val="00574A4F"/>
    <w:rsid w:val="00576A50"/>
    <w:rsid w:val="005771B8"/>
    <w:rsid w:val="00577287"/>
    <w:rsid w:val="00577553"/>
    <w:rsid w:val="005777E0"/>
    <w:rsid w:val="00581562"/>
    <w:rsid w:val="0058269D"/>
    <w:rsid w:val="00583795"/>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0AF9"/>
    <w:rsid w:val="005A119B"/>
    <w:rsid w:val="005A1564"/>
    <w:rsid w:val="005A2252"/>
    <w:rsid w:val="005A232E"/>
    <w:rsid w:val="005A2689"/>
    <w:rsid w:val="005A3328"/>
    <w:rsid w:val="005A52D3"/>
    <w:rsid w:val="005A6845"/>
    <w:rsid w:val="005A7138"/>
    <w:rsid w:val="005A7C3F"/>
    <w:rsid w:val="005B00B6"/>
    <w:rsid w:val="005B087C"/>
    <w:rsid w:val="005B112F"/>
    <w:rsid w:val="005B1FED"/>
    <w:rsid w:val="005B2F33"/>
    <w:rsid w:val="005B334D"/>
    <w:rsid w:val="005B3671"/>
    <w:rsid w:val="005B3B62"/>
    <w:rsid w:val="005B3D93"/>
    <w:rsid w:val="005B52FE"/>
    <w:rsid w:val="005B6938"/>
    <w:rsid w:val="005B6F32"/>
    <w:rsid w:val="005B7350"/>
    <w:rsid w:val="005C0E6F"/>
    <w:rsid w:val="005C222C"/>
    <w:rsid w:val="005C299A"/>
    <w:rsid w:val="005C3943"/>
    <w:rsid w:val="005C3D2C"/>
    <w:rsid w:val="005C404B"/>
    <w:rsid w:val="005C4DFA"/>
    <w:rsid w:val="005C50CB"/>
    <w:rsid w:val="005C5799"/>
    <w:rsid w:val="005C5929"/>
    <w:rsid w:val="005C6B17"/>
    <w:rsid w:val="005D19E4"/>
    <w:rsid w:val="005D1DF5"/>
    <w:rsid w:val="005D45A0"/>
    <w:rsid w:val="005D6415"/>
    <w:rsid w:val="005D6831"/>
    <w:rsid w:val="005D7248"/>
    <w:rsid w:val="005D77BD"/>
    <w:rsid w:val="005D7B7C"/>
    <w:rsid w:val="005E0300"/>
    <w:rsid w:val="005E0424"/>
    <w:rsid w:val="005E1009"/>
    <w:rsid w:val="005E10E6"/>
    <w:rsid w:val="005E15A3"/>
    <w:rsid w:val="005E3346"/>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1F"/>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073"/>
    <w:rsid w:val="00622C25"/>
    <w:rsid w:val="00623DDC"/>
    <w:rsid w:val="00623EA3"/>
    <w:rsid w:val="00624BDB"/>
    <w:rsid w:val="00625AFD"/>
    <w:rsid w:val="00625E1B"/>
    <w:rsid w:val="006274A1"/>
    <w:rsid w:val="00627B5D"/>
    <w:rsid w:val="00627B60"/>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2DC5"/>
    <w:rsid w:val="00643D6C"/>
    <w:rsid w:val="006443ED"/>
    <w:rsid w:val="006445D2"/>
    <w:rsid w:val="00645887"/>
    <w:rsid w:val="0064661F"/>
    <w:rsid w:val="00647094"/>
    <w:rsid w:val="006505D9"/>
    <w:rsid w:val="00650880"/>
    <w:rsid w:val="00653030"/>
    <w:rsid w:val="0065578F"/>
    <w:rsid w:val="00655B83"/>
    <w:rsid w:val="00655F33"/>
    <w:rsid w:val="00656241"/>
    <w:rsid w:val="00656AB0"/>
    <w:rsid w:val="00656C59"/>
    <w:rsid w:val="006578C2"/>
    <w:rsid w:val="00661AC2"/>
    <w:rsid w:val="00661B36"/>
    <w:rsid w:val="00663207"/>
    <w:rsid w:val="00663F26"/>
    <w:rsid w:val="00666655"/>
    <w:rsid w:val="00666C54"/>
    <w:rsid w:val="00667C8B"/>
    <w:rsid w:val="00667D3E"/>
    <w:rsid w:val="00670657"/>
    <w:rsid w:val="006742F8"/>
    <w:rsid w:val="006747B5"/>
    <w:rsid w:val="00675974"/>
    <w:rsid w:val="00676566"/>
    <w:rsid w:val="006803E8"/>
    <w:rsid w:val="006804B2"/>
    <w:rsid w:val="00681481"/>
    <w:rsid w:val="00682656"/>
    <w:rsid w:val="00683617"/>
    <w:rsid w:val="00683EAC"/>
    <w:rsid w:val="00684313"/>
    <w:rsid w:val="006846B0"/>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28EE"/>
    <w:rsid w:val="006A3AA6"/>
    <w:rsid w:val="006A3BCF"/>
    <w:rsid w:val="006A42D4"/>
    <w:rsid w:val="006A48CE"/>
    <w:rsid w:val="006A4E98"/>
    <w:rsid w:val="006A737B"/>
    <w:rsid w:val="006A77F3"/>
    <w:rsid w:val="006A7829"/>
    <w:rsid w:val="006A7D53"/>
    <w:rsid w:val="006B0405"/>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23"/>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DD6"/>
    <w:rsid w:val="00711E97"/>
    <w:rsid w:val="00712516"/>
    <w:rsid w:val="00713A6B"/>
    <w:rsid w:val="0071427E"/>
    <w:rsid w:val="0071646D"/>
    <w:rsid w:val="00716CE1"/>
    <w:rsid w:val="0072562F"/>
    <w:rsid w:val="00725913"/>
    <w:rsid w:val="0072655F"/>
    <w:rsid w:val="00726DD1"/>
    <w:rsid w:val="00726FA5"/>
    <w:rsid w:val="00727F24"/>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3D5"/>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2E51"/>
    <w:rsid w:val="00764B6A"/>
    <w:rsid w:val="00766B6B"/>
    <w:rsid w:val="00766D4A"/>
    <w:rsid w:val="00766D7A"/>
    <w:rsid w:val="00767857"/>
    <w:rsid w:val="00767912"/>
    <w:rsid w:val="00770E29"/>
    <w:rsid w:val="0077107A"/>
    <w:rsid w:val="007710A6"/>
    <w:rsid w:val="007714A8"/>
    <w:rsid w:val="00771B98"/>
    <w:rsid w:val="00771BF2"/>
    <w:rsid w:val="00771F5E"/>
    <w:rsid w:val="0077203A"/>
    <w:rsid w:val="0077266E"/>
    <w:rsid w:val="00773601"/>
    <w:rsid w:val="007738D8"/>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0AA4"/>
    <w:rsid w:val="007B15EA"/>
    <w:rsid w:val="007B33CC"/>
    <w:rsid w:val="007B5B76"/>
    <w:rsid w:val="007B6CA0"/>
    <w:rsid w:val="007B70B3"/>
    <w:rsid w:val="007B7166"/>
    <w:rsid w:val="007B755C"/>
    <w:rsid w:val="007B78B1"/>
    <w:rsid w:val="007C025F"/>
    <w:rsid w:val="007C09AA"/>
    <w:rsid w:val="007C0AFD"/>
    <w:rsid w:val="007C20AF"/>
    <w:rsid w:val="007C37F3"/>
    <w:rsid w:val="007C3D29"/>
    <w:rsid w:val="007C3E67"/>
    <w:rsid w:val="007C46DC"/>
    <w:rsid w:val="007C4965"/>
    <w:rsid w:val="007C52B5"/>
    <w:rsid w:val="007C567D"/>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8"/>
    <w:rsid w:val="007D7BC8"/>
    <w:rsid w:val="007E07A7"/>
    <w:rsid w:val="007E16B7"/>
    <w:rsid w:val="007E24F8"/>
    <w:rsid w:val="007E2BC3"/>
    <w:rsid w:val="007E2D8C"/>
    <w:rsid w:val="007E3963"/>
    <w:rsid w:val="007E5CB2"/>
    <w:rsid w:val="007E64E0"/>
    <w:rsid w:val="007E6A21"/>
    <w:rsid w:val="007F0999"/>
    <w:rsid w:val="007F18A3"/>
    <w:rsid w:val="007F18DF"/>
    <w:rsid w:val="007F36DE"/>
    <w:rsid w:val="007F4425"/>
    <w:rsid w:val="007F4FC6"/>
    <w:rsid w:val="007F528B"/>
    <w:rsid w:val="007F53E3"/>
    <w:rsid w:val="007F5901"/>
    <w:rsid w:val="007F5936"/>
    <w:rsid w:val="007F5E7A"/>
    <w:rsid w:val="007F60E9"/>
    <w:rsid w:val="007F61DA"/>
    <w:rsid w:val="007F62D5"/>
    <w:rsid w:val="007F6B8E"/>
    <w:rsid w:val="007F6BF7"/>
    <w:rsid w:val="007F7203"/>
    <w:rsid w:val="007F7B11"/>
    <w:rsid w:val="007F7CB2"/>
    <w:rsid w:val="00800061"/>
    <w:rsid w:val="00800475"/>
    <w:rsid w:val="00800DDC"/>
    <w:rsid w:val="0080152B"/>
    <w:rsid w:val="00801983"/>
    <w:rsid w:val="00801D34"/>
    <w:rsid w:val="008026F6"/>
    <w:rsid w:val="00803D2B"/>
    <w:rsid w:val="00804137"/>
    <w:rsid w:val="00805A48"/>
    <w:rsid w:val="008063E2"/>
    <w:rsid w:val="00806A83"/>
    <w:rsid w:val="00807739"/>
    <w:rsid w:val="0080791A"/>
    <w:rsid w:val="008100C2"/>
    <w:rsid w:val="00810A48"/>
    <w:rsid w:val="00811637"/>
    <w:rsid w:val="00814930"/>
    <w:rsid w:val="008150C8"/>
    <w:rsid w:val="00815752"/>
    <w:rsid w:val="00816985"/>
    <w:rsid w:val="00816C3B"/>
    <w:rsid w:val="00817AAB"/>
    <w:rsid w:val="008207CA"/>
    <w:rsid w:val="008223A5"/>
    <w:rsid w:val="008228A2"/>
    <w:rsid w:val="008235DE"/>
    <w:rsid w:val="008246C9"/>
    <w:rsid w:val="008254D3"/>
    <w:rsid w:val="00825CA4"/>
    <w:rsid w:val="00826018"/>
    <w:rsid w:val="008266BC"/>
    <w:rsid w:val="008308C3"/>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F92"/>
    <w:rsid w:val="00845A90"/>
    <w:rsid w:val="00846339"/>
    <w:rsid w:val="00846E76"/>
    <w:rsid w:val="00850422"/>
    <w:rsid w:val="00850491"/>
    <w:rsid w:val="00851F8C"/>
    <w:rsid w:val="00852759"/>
    <w:rsid w:val="008531B2"/>
    <w:rsid w:val="00854949"/>
    <w:rsid w:val="0085526B"/>
    <w:rsid w:val="00856585"/>
    <w:rsid w:val="00856E3C"/>
    <w:rsid w:val="00856F7A"/>
    <w:rsid w:val="00857279"/>
    <w:rsid w:val="0085736B"/>
    <w:rsid w:val="00857958"/>
    <w:rsid w:val="0085795F"/>
    <w:rsid w:val="00857B52"/>
    <w:rsid w:val="00861B32"/>
    <w:rsid w:val="00861DD8"/>
    <w:rsid w:val="008665F8"/>
    <w:rsid w:val="00867111"/>
    <w:rsid w:val="00867C9A"/>
    <w:rsid w:val="00867F1E"/>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965"/>
    <w:rsid w:val="0089164B"/>
    <w:rsid w:val="00891989"/>
    <w:rsid w:val="00891BF9"/>
    <w:rsid w:val="0089236D"/>
    <w:rsid w:val="00892AFC"/>
    <w:rsid w:val="00892B4E"/>
    <w:rsid w:val="00892BC4"/>
    <w:rsid w:val="008936CC"/>
    <w:rsid w:val="00893CC5"/>
    <w:rsid w:val="00893DB2"/>
    <w:rsid w:val="0089436A"/>
    <w:rsid w:val="00894491"/>
    <w:rsid w:val="0089482C"/>
    <w:rsid w:val="00895379"/>
    <w:rsid w:val="008956BD"/>
    <w:rsid w:val="00895C62"/>
    <w:rsid w:val="008964F4"/>
    <w:rsid w:val="008A0C05"/>
    <w:rsid w:val="008A0CFD"/>
    <w:rsid w:val="008A1F9B"/>
    <w:rsid w:val="008A2018"/>
    <w:rsid w:val="008A37D4"/>
    <w:rsid w:val="008A42B0"/>
    <w:rsid w:val="008A4982"/>
    <w:rsid w:val="008A567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3E6"/>
    <w:rsid w:val="008C04B3"/>
    <w:rsid w:val="008C0694"/>
    <w:rsid w:val="008C06D5"/>
    <w:rsid w:val="008C1208"/>
    <w:rsid w:val="008C3158"/>
    <w:rsid w:val="008C3963"/>
    <w:rsid w:val="008C4415"/>
    <w:rsid w:val="008C4CFE"/>
    <w:rsid w:val="008C5D8E"/>
    <w:rsid w:val="008D033C"/>
    <w:rsid w:val="008D0725"/>
    <w:rsid w:val="008D0B33"/>
    <w:rsid w:val="008D0B48"/>
    <w:rsid w:val="008D0D25"/>
    <w:rsid w:val="008D1526"/>
    <w:rsid w:val="008D2273"/>
    <w:rsid w:val="008D36D2"/>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7A0"/>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327"/>
    <w:rsid w:val="00955ADE"/>
    <w:rsid w:val="009573BD"/>
    <w:rsid w:val="0095790B"/>
    <w:rsid w:val="0096079C"/>
    <w:rsid w:val="0096089C"/>
    <w:rsid w:val="0096146C"/>
    <w:rsid w:val="00962E4E"/>
    <w:rsid w:val="00963342"/>
    <w:rsid w:val="00964C60"/>
    <w:rsid w:val="00964E79"/>
    <w:rsid w:val="00964F37"/>
    <w:rsid w:val="00965322"/>
    <w:rsid w:val="0096576D"/>
    <w:rsid w:val="00966926"/>
    <w:rsid w:val="00966C2B"/>
    <w:rsid w:val="00966FEC"/>
    <w:rsid w:val="00967C2E"/>
    <w:rsid w:val="00971134"/>
    <w:rsid w:val="009711D4"/>
    <w:rsid w:val="00971262"/>
    <w:rsid w:val="00971434"/>
    <w:rsid w:val="00972ECB"/>
    <w:rsid w:val="009737A5"/>
    <w:rsid w:val="00974437"/>
    <w:rsid w:val="00974C3A"/>
    <w:rsid w:val="00974FA3"/>
    <w:rsid w:val="009752BA"/>
    <w:rsid w:val="00975A2A"/>
    <w:rsid w:val="00975D23"/>
    <w:rsid w:val="00975EB9"/>
    <w:rsid w:val="009763B8"/>
    <w:rsid w:val="00976A12"/>
    <w:rsid w:val="00977454"/>
    <w:rsid w:val="009816F9"/>
    <w:rsid w:val="00981F51"/>
    <w:rsid w:val="009822DE"/>
    <w:rsid w:val="0098269C"/>
    <w:rsid w:val="009837CB"/>
    <w:rsid w:val="00985240"/>
    <w:rsid w:val="009858EF"/>
    <w:rsid w:val="00985D90"/>
    <w:rsid w:val="00986B3C"/>
    <w:rsid w:val="009872E2"/>
    <w:rsid w:val="0099065F"/>
    <w:rsid w:val="0099075B"/>
    <w:rsid w:val="0099083D"/>
    <w:rsid w:val="00990860"/>
    <w:rsid w:val="00990E7A"/>
    <w:rsid w:val="00991EC7"/>
    <w:rsid w:val="00992009"/>
    <w:rsid w:val="009925EC"/>
    <w:rsid w:val="00992BC7"/>
    <w:rsid w:val="00993AD0"/>
    <w:rsid w:val="00994602"/>
    <w:rsid w:val="00995953"/>
    <w:rsid w:val="009969DF"/>
    <w:rsid w:val="009A00BC"/>
    <w:rsid w:val="009A05ED"/>
    <w:rsid w:val="009A07EA"/>
    <w:rsid w:val="009A0F6D"/>
    <w:rsid w:val="009A13F2"/>
    <w:rsid w:val="009A1902"/>
    <w:rsid w:val="009A1A3F"/>
    <w:rsid w:val="009A1E3F"/>
    <w:rsid w:val="009A2CB8"/>
    <w:rsid w:val="009A34EE"/>
    <w:rsid w:val="009A3ADA"/>
    <w:rsid w:val="009A491B"/>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0368"/>
    <w:rsid w:val="009C3731"/>
    <w:rsid w:val="009C4F62"/>
    <w:rsid w:val="009C4FE0"/>
    <w:rsid w:val="009C5252"/>
    <w:rsid w:val="009C6175"/>
    <w:rsid w:val="009C61F1"/>
    <w:rsid w:val="009C64B7"/>
    <w:rsid w:val="009C6A35"/>
    <w:rsid w:val="009D00D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1C"/>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076B8"/>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605"/>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7B0"/>
    <w:rsid w:val="00A53CB1"/>
    <w:rsid w:val="00A5404F"/>
    <w:rsid w:val="00A54A62"/>
    <w:rsid w:val="00A55D42"/>
    <w:rsid w:val="00A55E21"/>
    <w:rsid w:val="00A56EC5"/>
    <w:rsid w:val="00A57AFC"/>
    <w:rsid w:val="00A6004F"/>
    <w:rsid w:val="00A6220A"/>
    <w:rsid w:val="00A64A07"/>
    <w:rsid w:val="00A650DC"/>
    <w:rsid w:val="00A654F7"/>
    <w:rsid w:val="00A67754"/>
    <w:rsid w:val="00A67ED9"/>
    <w:rsid w:val="00A717E4"/>
    <w:rsid w:val="00A744CF"/>
    <w:rsid w:val="00A74B28"/>
    <w:rsid w:val="00A757D4"/>
    <w:rsid w:val="00A7641B"/>
    <w:rsid w:val="00A767EF"/>
    <w:rsid w:val="00A76FB1"/>
    <w:rsid w:val="00A77111"/>
    <w:rsid w:val="00A81037"/>
    <w:rsid w:val="00A81140"/>
    <w:rsid w:val="00A82448"/>
    <w:rsid w:val="00A84D45"/>
    <w:rsid w:val="00A8620C"/>
    <w:rsid w:val="00A8711C"/>
    <w:rsid w:val="00A900E2"/>
    <w:rsid w:val="00A90703"/>
    <w:rsid w:val="00A917E6"/>
    <w:rsid w:val="00A92027"/>
    <w:rsid w:val="00A923D1"/>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374"/>
    <w:rsid w:val="00AC2D4B"/>
    <w:rsid w:val="00AC3EA4"/>
    <w:rsid w:val="00AC3EC5"/>
    <w:rsid w:val="00AC3F44"/>
    <w:rsid w:val="00AC46E5"/>
    <w:rsid w:val="00AC5B93"/>
    <w:rsid w:val="00AC6E31"/>
    <w:rsid w:val="00AC74AC"/>
    <w:rsid w:val="00AC7ABC"/>
    <w:rsid w:val="00AD0232"/>
    <w:rsid w:val="00AD1880"/>
    <w:rsid w:val="00AD1C3D"/>
    <w:rsid w:val="00AD1D3D"/>
    <w:rsid w:val="00AD2277"/>
    <w:rsid w:val="00AD5C04"/>
    <w:rsid w:val="00AE013D"/>
    <w:rsid w:val="00AE125E"/>
    <w:rsid w:val="00AE328D"/>
    <w:rsid w:val="00AE34E5"/>
    <w:rsid w:val="00AE4286"/>
    <w:rsid w:val="00AE45EA"/>
    <w:rsid w:val="00AE56E2"/>
    <w:rsid w:val="00AE5719"/>
    <w:rsid w:val="00AE59FD"/>
    <w:rsid w:val="00AE5B7C"/>
    <w:rsid w:val="00AE6B73"/>
    <w:rsid w:val="00AE6EC3"/>
    <w:rsid w:val="00AE73E2"/>
    <w:rsid w:val="00AF02C2"/>
    <w:rsid w:val="00AF0927"/>
    <w:rsid w:val="00AF16F8"/>
    <w:rsid w:val="00AF197C"/>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510"/>
    <w:rsid w:val="00B10802"/>
    <w:rsid w:val="00B11C77"/>
    <w:rsid w:val="00B11E6A"/>
    <w:rsid w:val="00B125CC"/>
    <w:rsid w:val="00B13EF8"/>
    <w:rsid w:val="00B13F95"/>
    <w:rsid w:val="00B14E65"/>
    <w:rsid w:val="00B1522A"/>
    <w:rsid w:val="00B153AD"/>
    <w:rsid w:val="00B15C4F"/>
    <w:rsid w:val="00B169F5"/>
    <w:rsid w:val="00B16FF2"/>
    <w:rsid w:val="00B172A1"/>
    <w:rsid w:val="00B17A5B"/>
    <w:rsid w:val="00B21982"/>
    <w:rsid w:val="00B2362A"/>
    <w:rsid w:val="00B25866"/>
    <w:rsid w:val="00B25A6F"/>
    <w:rsid w:val="00B25BC6"/>
    <w:rsid w:val="00B2670A"/>
    <w:rsid w:val="00B270F3"/>
    <w:rsid w:val="00B316E2"/>
    <w:rsid w:val="00B322FC"/>
    <w:rsid w:val="00B33C2F"/>
    <w:rsid w:val="00B34D6D"/>
    <w:rsid w:val="00B35432"/>
    <w:rsid w:val="00B373AD"/>
    <w:rsid w:val="00B41343"/>
    <w:rsid w:val="00B4134E"/>
    <w:rsid w:val="00B4137E"/>
    <w:rsid w:val="00B41BE7"/>
    <w:rsid w:val="00B41C79"/>
    <w:rsid w:val="00B42775"/>
    <w:rsid w:val="00B4299A"/>
    <w:rsid w:val="00B42B2D"/>
    <w:rsid w:val="00B441CE"/>
    <w:rsid w:val="00B44DA3"/>
    <w:rsid w:val="00B47862"/>
    <w:rsid w:val="00B5061D"/>
    <w:rsid w:val="00B5114C"/>
    <w:rsid w:val="00B518F7"/>
    <w:rsid w:val="00B51A2C"/>
    <w:rsid w:val="00B52026"/>
    <w:rsid w:val="00B5328A"/>
    <w:rsid w:val="00B537D4"/>
    <w:rsid w:val="00B5510F"/>
    <w:rsid w:val="00B57587"/>
    <w:rsid w:val="00B61DD1"/>
    <w:rsid w:val="00B623CE"/>
    <w:rsid w:val="00B626C6"/>
    <w:rsid w:val="00B62CE7"/>
    <w:rsid w:val="00B63124"/>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6E7"/>
    <w:rsid w:val="00B81C55"/>
    <w:rsid w:val="00B82000"/>
    <w:rsid w:val="00B82E36"/>
    <w:rsid w:val="00B84265"/>
    <w:rsid w:val="00B842F0"/>
    <w:rsid w:val="00B8497B"/>
    <w:rsid w:val="00B85D36"/>
    <w:rsid w:val="00B86A4A"/>
    <w:rsid w:val="00B86DC2"/>
    <w:rsid w:val="00B86E05"/>
    <w:rsid w:val="00B90397"/>
    <w:rsid w:val="00B90CBE"/>
    <w:rsid w:val="00B91560"/>
    <w:rsid w:val="00B91A02"/>
    <w:rsid w:val="00B91C28"/>
    <w:rsid w:val="00B91F2F"/>
    <w:rsid w:val="00B92B46"/>
    <w:rsid w:val="00B92E1C"/>
    <w:rsid w:val="00B93760"/>
    <w:rsid w:val="00B95A00"/>
    <w:rsid w:val="00B96729"/>
    <w:rsid w:val="00BA00A9"/>
    <w:rsid w:val="00BA0426"/>
    <w:rsid w:val="00BA1854"/>
    <w:rsid w:val="00BA1B7A"/>
    <w:rsid w:val="00BA2EE9"/>
    <w:rsid w:val="00BA363C"/>
    <w:rsid w:val="00BA3674"/>
    <w:rsid w:val="00BA36A5"/>
    <w:rsid w:val="00BA3CDE"/>
    <w:rsid w:val="00BA4B2C"/>
    <w:rsid w:val="00BA56BB"/>
    <w:rsid w:val="00BA6968"/>
    <w:rsid w:val="00BA69F4"/>
    <w:rsid w:val="00BA7F80"/>
    <w:rsid w:val="00BB0CC2"/>
    <w:rsid w:val="00BB1A72"/>
    <w:rsid w:val="00BB2701"/>
    <w:rsid w:val="00BB2E4E"/>
    <w:rsid w:val="00BB3344"/>
    <w:rsid w:val="00BB37FC"/>
    <w:rsid w:val="00BB40F4"/>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6825"/>
    <w:rsid w:val="00BE732D"/>
    <w:rsid w:val="00BF0540"/>
    <w:rsid w:val="00BF0748"/>
    <w:rsid w:val="00BF212E"/>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97D"/>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50F"/>
    <w:rsid w:val="00C46981"/>
    <w:rsid w:val="00C470AF"/>
    <w:rsid w:val="00C472F7"/>
    <w:rsid w:val="00C4787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58B"/>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BDA"/>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4EEE"/>
    <w:rsid w:val="00C95E47"/>
    <w:rsid w:val="00C963A0"/>
    <w:rsid w:val="00C9699D"/>
    <w:rsid w:val="00C9775A"/>
    <w:rsid w:val="00C97E22"/>
    <w:rsid w:val="00CA07FF"/>
    <w:rsid w:val="00CA0F7D"/>
    <w:rsid w:val="00CA30DF"/>
    <w:rsid w:val="00CA456C"/>
    <w:rsid w:val="00CA460D"/>
    <w:rsid w:val="00CA6269"/>
    <w:rsid w:val="00CA666E"/>
    <w:rsid w:val="00CA66DF"/>
    <w:rsid w:val="00CA7476"/>
    <w:rsid w:val="00CA7C1E"/>
    <w:rsid w:val="00CA7FE3"/>
    <w:rsid w:val="00CB0565"/>
    <w:rsid w:val="00CB258D"/>
    <w:rsid w:val="00CB2A57"/>
    <w:rsid w:val="00CB57FD"/>
    <w:rsid w:val="00CB63FB"/>
    <w:rsid w:val="00CB6D69"/>
    <w:rsid w:val="00CB703A"/>
    <w:rsid w:val="00CB7E67"/>
    <w:rsid w:val="00CC0C5D"/>
    <w:rsid w:val="00CC0EE1"/>
    <w:rsid w:val="00CC1F04"/>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3D6B"/>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3A6B"/>
    <w:rsid w:val="00D14D6E"/>
    <w:rsid w:val="00D15398"/>
    <w:rsid w:val="00D1585E"/>
    <w:rsid w:val="00D15EDB"/>
    <w:rsid w:val="00D16EAC"/>
    <w:rsid w:val="00D17DCA"/>
    <w:rsid w:val="00D21482"/>
    <w:rsid w:val="00D217A4"/>
    <w:rsid w:val="00D236C3"/>
    <w:rsid w:val="00D24316"/>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5868"/>
    <w:rsid w:val="00DA63C9"/>
    <w:rsid w:val="00DA6B83"/>
    <w:rsid w:val="00DA6E68"/>
    <w:rsid w:val="00DB19E6"/>
    <w:rsid w:val="00DB25BC"/>
    <w:rsid w:val="00DB2606"/>
    <w:rsid w:val="00DB26C3"/>
    <w:rsid w:val="00DB436D"/>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4AD"/>
    <w:rsid w:val="00DD0B9B"/>
    <w:rsid w:val="00DD0DA2"/>
    <w:rsid w:val="00DD0FEA"/>
    <w:rsid w:val="00DD1B85"/>
    <w:rsid w:val="00DD238A"/>
    <w:rsid w:val="00DD2460"/>
    <w:rsid w:val="00DD24BD"/>
    <w:rsid w:val="00DD295D"/>
    <w:rsid w:val="00DD324F"/>
    <w:rsid w:val="00DD36E9"/>
    <w:rsid w:val="00DD43B7"/>
    <w:rsid w:val="00DD4779"/>
    <w:rsid w:val="00DD4EA2"/>
    <w:rsid w:val="00DD502A"/>
    <w:rsid w:val="00DD5F20"/>
    <w:rsid w:val="00DD625F"/>
    <w:rsid w:val="00DD65CC"/>
    <w:rsid w:val="00DD6C50"/>
    <w:rsid w:val="00DD747F"/>
    <w:rsid w:val="00DE015D"/>
    <w:rsid w:val="00DE03DC"/>
    <w:rsid w:val="00DE0BC1"/>
    <w:rsid w:val="00DE1D18"/>
    <w:rsid w:val="00DE31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50A"/>
    <w:rsid w:val="00DF578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176F9"/>
    <w:rsid w:val="00E2007F"/>
    <w:rsid w:val="00E20329"/>
    <w:rsid w:val="00E207FE"/>
    <w:rsid w:val="00E209C5"/>
    <w:rsid w:val="00E20B6F"/>
    <w:rsid w:val="00E21052"/>
    <w:rsid w:val="00E21313"/>
    <w:rsid w:val="00E2306B"/>
    <w:rsid w:val="00E24F10"/>
    <w:rsid w:val="00E2538E"/>
    <w:rsid w:val="00E30119"/>
    <w:rsid w:val="00E3149E"/>
    <w:rsid w:val="00E3163B"/>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3BC"/>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091"/>
    <w:rsid w:val="00E70E38"/>
    <w:rsid w:val="00E70F66"/>
    <w:rsid w:val="00E71476"/>
    <w:rsid w:val="00E72D30"/>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87F59"/>
    <w:rsid w:val="00E905A0"/>
    <w:rsid w:val="00E906D5"/>
    <w:rsid w:val="00E92E98"/>
    <w:rsid w:val="00E94560"/>
    <w:rsid w:val="00E94E45"/>
    <w:rsid w:val="00E954B7"/>
    <w:rsid w:val="00E95D22"/>
    <w:rsid w:val="00E96435"/>
    <w:rsid w:val="00EA0165"/>
    <w:rsid w:val="00EA392E"/>
    <w:rsid w:val="00EA4173"/>
    <w:rsid w:val="00EA4CD3"/>
    <w:rsid w:val="00EA56D6"/>
    <w:rsid w:val="00EA5B36"/>
    <w:rsid w:val="00EA5FD5"/>
    <w:rsid w:val="00EA6925"/>
    <w:rsid w:val="00EA6D71"/>
    <w:rsid w:val="00EA713A"/>
    <w:rsid w:val="00EB08EE"/>
    <w:rsid w:val="00EB1551"/>
    <w:rsid w:val="00EB1938"/>
    <w:rsid w:val="00EB1965"/>
    <w:rsid w:val="00EB1A69"/>
    <w:rsid w:val="00EB1BC0"/>
    <w:rsid w:val="00EB23EF"/>
    <w:rsid w:val="00EB29D3"/>
    <w:rsid w:val="00EB32A5"/>
    <w:rsid w:val="00EB3E96"/>
    <w:rsid w:val="00EB4AF6"/>
    <w:rsid w:val="00EB4B80"/>
    <w:rsid w:val="00EB57EC"/>
    <w:rsid w:val="00EB5BD5"/>
    <w:rsid w:val="00EB648C"/>
    <w:rsid w:val="00EC0103"/>
    <w:rsid w:val="00EC088B"/>
    <w:rsid w:val="00EC26EF"/>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B0B"/>
    <w:rsid w:val="00EE4D23"/>
    <w:rsid w:val="00EE5B01"/>
    <w:rsid w:val="00EE6B49"/>
    <w:rsid w:val="00EF00D9"/>
    <w:rsid w:val="00EF079E"/>
    <w:rsid w:val="00EF07E6"/>
    <w:rsid w:val="00EF0E89"/>
    <w:rsid w:val="00EF2115"/>
    <w:rsid w:val="00EF35FA"/>
    <w:rsid w:val="00EF3FA7"/>
    <w:rsid w:val="00EF4435"/>
    <w:rsid w:val="00EF507D"/>
    <w:rsid w:val="00EF5E29"/>
    <w:rsid w:val="00EF6D71"/>
    <w:rsid w:val="00EF71A8"/>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151"/>
    <w:rsid w:val="00F12A0E"/>
    <w:rsid w:val="00F134AC"/>
    <w:rsid w:val="00F13EA4"/>
    <w:rsid w:val="00F157B0"/>
    <w:rsid w:val="00F16720"/>
    <w:rsid w:val="00F16E2F"/>
    <w:rsid w:val="00F172EE"/>
    <w:rsid w:val="00F179D8"/>
    <w:rsid w:val="00F17D6C"/>
    <w:rsid w:val="00F20045"/>
    <w:rsid w:val="00F20655"/>
    <w:rsid w:val="00F2098F"/>
    <w:rsid w:val="00F216D7"/>
    <w:rsid w:val="00F21EBC"/>
    <w:rsid w:val="00F22397"/>
    <w:rsid w:val="00F23DD7"/>
    <w:rsid w:val="00F240EA"/>
    <w:rsid w:val="00F2483D"/>
    <w:rsid w:val="00F2496F"/>
    <w:rsid w:val="00F252AC"/>
    <w:rsid w:val="00F25D1F"/>
    <w:rsid w:val="00F25EC1"/>
    <w:rsid w:val="00F26185"/>
    <w:rsid w:val="00F26DC3"/>
    <w:rsid w:val="00F300EF"/>
    <w:rsid w:val="00F301C6"/>
    <w:rsid w:val="00F30549"/>
    <w:rsid w:val="00F30F7B"/>
    <w:rsid w:val="00F31C27"/>
    <w:rsid w:val="00F322EA"/>
    <w:rsid w:val="00F32BCB"/>
    <w:rsid w:val="00F32EA8"/>
    <w:rsid w:val="00F3329C"/>
    <w:rsid w:val="00F34C64"/>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2C0"/>
    <w:rsid w:val="00F574F8"/>
    <w:rsid w:val="00F576E4"/>
    <w:rsid w:val="00F600F2"/>
    <w:rsid w:val="00F6065B"/>
    <w:rsid w:val="00F62E09"/>
    <w:rsid w:val="00F635F7"/>
    <w:rsid w:val="00F63C1F"/>
    <w:rsid w:val="00F6662F"/>
    <w:rsid w:val="00F675BD"/>
    <w:rsid w:val="00F70118"/>
    <w:rsid w:val="00F702B4"/>
    <w:rsid w:val="00F706F1"/>
    <w:rsid w:val="00F70E4A"/>
    <w:rsid w:val="00F71F04"/>
    <w:rsid w:val="00F743AF"/>
    <w:rsid w:val="00F75810"/>
    <w:rsid w:val="00F76A55"/>
    <w:rsid w:val="00F80496"/>
    <w:rsid w:val="00F80729"/>
    <w:rsid w:val="00F80996"/>
    <w:rsid w:val="00F81DCD"/>
    <w:rsid w:val="00F82380"/>
    <w:rsid w:val="00F84BAA"/>
    <w:rsid w:val="00F84D35"/>
    <w:rsid w:val="00F85DBC"/>
    <w:rsid w:val="00F8725D"/>
    <w:rsid w:val="00F87384"/>
    <w:rsid w:val="00F907B2"/>
    <w:rsid w:val="00F90BD9"/>
    <w:rsid w:val="00F90DE0"/>
    <w:rsid w:val="00F92058"/>
    <w:rsid w:val="00F923A7"/>
    <w:rsid w:val="00F944D7"/>
    <w:rsid w:val="00F97F78"/>
    <w:rsid w:val="00FA17C7"/>
    <w:rsid w:val="00FA2526"/>
    <w:rsid w:val="00FA400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D3F"/>
    <w:rsid w:val="00FC12AD"/>
    <w:rsid w:val="00FC17E0"/>
    <w:rsid w:val="00FC21B4"/>
    <w:rsid w:val="00FC2A80"/>
    <w:rsid w:val="00FC3122"/>
    <w:rsid w:val="00FC3695"/>
    <w:rsid w:val="00FC3A1C"/>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1BD"/>
    <w:rsid w:val="00FE5219"/>
    <w:rsid w:val="00FE5747"/>
    <w:rsid w:val="00FE612F"/>
    <w:rsid w:val="00FE65CC"/>
    <w:rsid w:val="00FE6822"/>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CC1F04"/>
    <w:pPr>
      <w:tabs>
        <w:tab w:val="left" w:pos="880"/>
        <w:tab w:val="right" w:leader="dot" w:pos="8828"/>
      </w:tabs>
      <w:spacing w:after="100"/>
      <w:ind w:left="180" w:hanging="180"/>
    </w:pPr>
  </w:style>
  <w:style w:type="paragraph" w:customStyle="1" w:styleId="rtejustify">
    <w:name w:val="rtejustify"/>
    <w:basedOn w:val="Normal"/>
    <w:rsid w:val="00AE328D"/>
    <w:pPr>
      <w:spacing w:before="100" w:beforeAutospacing="1" w:after="100" w:afterAutospacing="1"/>
    </w:pPr>
    <w:rPr>
      <w:lang w:val="en-US" w:eastAsia="en-US"/>
    </w:rPr>
  </w:style>
  <w:style w:type="paragraph" w:styleId="TtuloTDC">
    <w:name w:val="TOC Heading"/>
    <w:basedOn w:val="Ttulo1"/>
    <w:next w:val="Normal"/>
    <w:uiPriority w:val="39"/>
    <w:semiHidden/>
    <w:unhideWhenUsed/>
    <w:qFormat/>
    <w:rsid w:val="007F7B1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0041">
      <w:bodyDiv w:val="1"/>
      <w:marLeft w:val="0"/>
      <w:marRight w:val="0"/>
      <w:marTop w:val="0"/>
      <w:marBottom w:val="0"/>
      <w:divBdr>
        <w:top w:val="none" w:sz="0" w:space="0" w:color="auto"/>
        <w:left w:val="none" w:sz="0" w:space="0" w:color="auto"/>
        <w:bottom w:val="none" w:sz="0" w:space="0" w:color="auto"/>
        <w:right w:val="none" w:sz="0" w:space="0" w:color="auto"/>
      </w:divBdr>
    </w:div>
    <w:div w:id="27223872">
      <w:bodyDiv w:val="1"/>
      <w:marLeft w:val="0"/>
      <w:marRight w:val="0"/>
      <w:marTop w:val="0"/>
      <w:marBottom w:val="0"/>
      <w:divBdr>
        <w:top w:val="none" w:sz="0" w:space="0" w:color="auto"/>
        <w:left w:val="none" w:sz="0" w:space="0" w:color="auto"/>
        <w:bottom w:val="none" w:sz="0" w:space="0" w:color="auto"/>
        <w:right w:val="none" w:sz="0" w:space="0" w:color="auto"/>
      </w:divBdr>
    </w:div>
    <w:div w:id="56322925">
      <w:bodyDiv w:val="1"/>
      <w:marLeft w:val="0"/>
      <w:marRight w:val="0"/>
      <w:marTop w:val="0"/>
      <w:marBottom w:val="0"/>
      <w:divBdr>
        <w:top w:val="none" w:sz="0" w:space="0" w:color="auto"/>
        <w:left w:val="none" w:sz="0" w:space="0" w:color="auto"/>
        <w:bottom w:val="none" w:sz="0" w:space="0" w:color="auto"/>
        <w:right w:val="none" w:sz="0" w:space="0" w:color="auto"/>
      </w:divBdr>
    </w:div>
    <w:div w:id="95905401">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18425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578168">
      <w:bodyDiv w:val="1"/>
      <w:marLeft w:val="0"/>
      <w:marRight w:val="0"/>
      <w:marTop w:val="0"/>
      <w:marBottom w:val="0"/>
      <w:divBdr>
        <w:top w:val="none" w:sz="0" w:space="0" w:color="auto"/>
        <w:left w:val="none" w:sz="0" w:space="0" w:color="auto"/>
        <w:bottom w:val="none" w:sz="0" w:space="0" w:color="auto"/>
        <w:right w:val="none" w:sz="0" w:space="0" w:color="auto"/>
      </w:divBdr>
    </w:div>
    <w:div w:id="53242544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0529398">
      <w:bodyDiv w:val="1"/>
      <w:marLeft w:val="0"/>
      <w:marRight w:val="0"/>
      <w:marTop w:val="0"/>
      <w:marBottom w:val="0"/>
      <w:divBdr>
        <w:top w:val="none" w:sz="0" w:space="0" w:color="auto"/>
        <w:left w:val="none" w:sz="0" w:space="0" w:color="auto"/>
        <w:bottom w:val="none" w:sz="0" w:space="0" w:color="auto"/>
        <w:right w:val="none" w:sz="0" w:space="0" w:color="auto"/>
      </w:divBdr>
    </w:div>
    <w:div w:id="612400742">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627798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586287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0064184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684531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00604473">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21663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30258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5084795">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088556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478281">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93286.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1A12F-EDB2-470B-90FB-ADF554DCA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2651</Words>
  <Characters>15112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2021-10-06T19:46:00Z</cp:lastPrinted>
  <dcterms:created xsi:type="dcterms:W3CDTF">2022-04-06T03:16:00Z</dcterms:created>
  <dcterms:modified xsi:type="dcterms:W3CDTF">2022-04-06T03:16:00Z</dcterms:modified>
</cp:coreProperties>
</file>