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siete de abril del dos mil veintidós.</w:t>
      </w:r>
    </w:p>
    <w:p w:rsidR="00E15448" w:rsidRDefault="00F707FF">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00419/INFOEM/IP/RR/2022</w:t>
      </w:r>
      <w:r>
        <w:rPr>
          <w:rFonts w:ascii="Palatino Linotype" w:eastAsia="Palatino Linotype" w:hAnsi="Palatino Linotype" w:cs="Palatino Linotype"/>
        </w:rPr>
        <w:t xml:space="preserve">, interpuesto por </w:t>
      </w:r>
      <w:r w:rsidR="00176BB7">
        <w:rPr>
          <w:rFonts w:ascii="Palatino Linotype" w:eastAsia="Palatino Linotype" w:hAnsi="Palatino Linotype" w:cs="Palatino Linotype"/>
          <w:b/>
        </w:rPr>
        <w:t xml:space="preserve">XXXXXX </w:t>
      </w:r>
      <w:proofErr w:type="spellStart"/>
      <w:r w:rsidR="00176BB7">
        <w:rPr>
          <w:rFonts w:ascii="Palatino Linotype" w:eastAsia="Palatino Linotype" w:hAnsi="Palatino Linotype" w:cs="Palatino Linotype"/>
          <w:b/>
        </w:rPr>
        <w:t>XXXXXX</w:t>
      </w:r>
      <w:proofErr w:type="spellEnd"/>
      <w:r w:rsidR="00176BB7">
        <w:rPr>
          <w:rFonts w:ascii="Palatino Linotype" w:eastAsia="Palatino Linotype" w:hAnsi="Palatino Linotype" w:cs="Palatino Linotype"/>
          <w:b/>
        </w:rPr>
        <w:t xml:space="preserve"> XXXXX</w:t>
      </w:r>
      <w:r>
        <w:rPr>
          <w:rFonts w:ascii="Palatino Linotype" w:eastAsia="Palatino Linotype" w:hAnsi="Palatino Linotype" w:cs="Palatino Linotype"/>
        </w:rPr>
        <w:t xml:space="preserve">, a quien en lo sucesivo se le denominará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la solicitud de información con número de folio </w:t>
      </w:r>
      <w:r>
        <w:rPr>
          <w:rFonts w:ascii="Palatino Linotype" w:eastAsia="Palatino Linotype" w:hAnsi="Palatino Linotype" w:cs="Palatino Linotype"/>
          <w:b/>
          <w:i/>
        </w:rPr>
        <w:t>00026/ISSEMYM/IP/2022,</w:t>
      </w:r>
      <w:r>
        <w:rPr>
          <w:rFonts w:ascii="Palatino Linotype" w:eastAsia="Palatino Linotype" w:hAnsi="Palatino Linotype" w:cs="Palatino Linotype"/>
        </w:rPr>
        <w:t xml:space="preserve"> del </w:t>
      </w:r>
      <w:r>
        <w:rPr>
          <w:rFonts w:ascii="Palatino Linotype" w:eastAsia="Palatino Linotype" w:hAnsi="Palatino Linotype" w:cs="Palatino Linotype"/>
          <w:b/>
        </w:rPr>
        <w:t>Instituto de Seguridad Social del Estado de México y Municipios</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rsidR="00E15448" w:rsidRDefault="00F707FF">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E15448" w:rsidRDefault="00F707F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diez de enero del año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datos personales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E15448" w:rsidRDefault="00F707FF">
      <w:pPr>
        <w:pBdr>
          <w:top w:val="nil"/>
          <w:left w:val="nil"/>
          <w:bottom w:val="nil"/>
          <w:right w:val="nil"/>
          <w:between w:val="nil"/>
        </w:pBdr>
        <w:spacing w:before="240" w:after="36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“Documento que describa que </w:t>
      </w:r>
      <w:r w:rsidR="00176BB7">
        <w:rPr>
          <w:rFonts w:ascii="Palatino Linotype" w:eastAsia="Palatino Linotype" w:hAnsi="Palatino Linotype" w:cs="Palatino Linotype"/>
          <w:i/>
          <w:color w:val="000000"/>
          <w:sz w:val="22"/>
          <w:szCs w:val="22"/>
        </w:rPr>
        <w:t>XXXXXX XXXXXXX XXXX</w:t>
      </w:r>
      <w:r>
        <w:rPr>
          <w:rFonts w:ascii="Palatino Linotype" w:eastAsia="Palatino Linotype" w:hAnsi="Palatino Linotype" w:cs="Palatino Linotype"/>
          <w:i/>
          <w:color w:val="000000"/>
          <w:sz w:val="22"/>
          <w:szCs w:val="22"/>
        </w:rPr>
        <w:t xml:space="preserve">, NO SE ATENDIÓ en el ISSEMYM. Mi nombre es </w:t>
      </w:r>
      <w:r w:rsidR="00176BB7">
        <w:rPr>
          <w:rFonts w:ascii="Palatino Linotype" w:eastAsia="Palatino Linotype" w:hAnsi="Palatino Linotype" w:cs="Palatino Linotype"/>
          <w:i/>
          <w:color w:val="000000"/>
          <w:sz w:val="22"/>
          <w:szCs w:val="22"/>
        </w:rPr>
        <w:t>XXXXXX XXXXXXX XXXX</w:t>
      </w:r>
      <w:r>
        <w:rPr>
          <w:rFonts w:ascii="Palatino Linotype" w:eastAsia="Palatino Linotype" w:hAnsi="Palatino Linotype" w:cs="Palatino Linotype"/>
          <w:i/>
          <w:color w:val="000000"/>
          <w:sz w:val="22"/>
          <w:szCs w:val="22"/>
        </w:rPr>
        <w:t xml:space="preserve">, mi hermano: </w:t>
      </w:r>
      <w:r w:rsidR="00176BB7">
        <w:rPr>
          <w:rFonts w:ascii="Palatino Linotype" w:eastAsia="Palatino Linotype" w:hAnsi="Palatino Linotype" w:cs="Palatino Linotype"/>
          <w:i/>
          <w:color w:val="000000"/>
          <w:sz w:val="22"/>
          <w:szCs w:val="22"/>
        </w:rPr>
        <w:t xml:space="preserve">XXXXXX XXXXXXX XXXX </w:t>
      </w:r>
      <w:r>
        <w:rPr>
          <w:rFonts w:ascii="Palatino Linotype" w:eastAsia="Palatino Linotype" w:hAnsi="Palatino Linotype" w:cs="Palatino Linotype"/>
          <w:i/>
          <w:color w:val="000000"/>
          <w:sz w:val="22"/>
          <w:szCs w:val="22"/>
        </w:rPr>
        <w:t xml:space="preserve">falleció el día 29 de Septiembre del 2020. Yo hice una solicitud de un Resumen medico al ISSEMYM por medio del SUTEYM (Sindicato </w:t>
      </w:r>
      <w:proofErr w:type="spellStart"/>
      <w:r>
        <w:rPr>
          <w:rFonts w:ascii="Palatino Linotype" w:eastAsia="Palatino Linotype" w:hAnsi="Palatino Linotype" w:cs="Palatino Linotype"/>
          <w:i/>
          <w:color w:val="000000"/>
          <w:sz w:val="22"/>
          <w:szCs w:val="22"/>
        </w:rPr>
        <w:t>Unico</w:t>
      </w:r>
      <w:proofErr w:type="spellEnd"/>
      <w:r>
        <w:rPr>
          <w:rFonts w:ascii="Palatino Linotype" w:eastAsia="Palatino Linotype" w:hAnsi="Palatino Linotype" w:cs="Palatino Linotype"/>
          <w:i/>
          <w:color w:val="000000"/>
          <w:sz w:val="22"/>
          <w:szCs w:val="22"/>
        </w:rPr>
        <w:t xml:space="preserve"> de Trabajadores del estado Y Municipios) pero me </w:t>
      </w:r>
      <w:proofErr w:type="spellStart"/>
      <w:r>
        <w:rPr>
          <w:rFonts w:ascii="Palatino Linotype" w:eastAsia="Palatino Linotype" w:hAnsi="Palatino Linotype" w:cs="Palatino Linotype"/>
          <w:i/>
          <w:color w:val="000000"/>
          <w:sz w:val="22"/>
          <w:szCs w:val="22"/>
        </w:rPr>
        <w:t>fué</w:t>
      </w:r>
      <w:proofErr w:type="spellEnd"/>
      <w:r>
        <w:rPr>
          <w:rFonts w:ascii="Palatino Linotype" w:eastAsia="Palatino Linotype" w:hAnsi="Palatino Linotype" w:cs="Palatino Linotype"/>
          <w:i/>
          <w:color w:val="000000"/>
          <w:sz w:val="22"/>
          <w:szCs w:val="22"/>
        </w:rPr>
        <w:t xml:space="preserve"> negado porque mi hermano no se atendió en ningún momento en la institución. Entonces solicité un documento que explicara que mi hermano nunca se atendió pero también me fue negado. Ya hice la solicitud al INAI y de ahí me enviaron para SAIMEX. NOMBRE: </w:t>
      </w:r>
      <w:r w:rsidR="00176BB7">
        <w:rPr>
          <w:rFonts w:ascii="Palatino Linotype" w:eastAsia="Palatino Linotype" w:hAnsi="Palatino Linotype" w:cs="Palatino Linotype"/>
          <w:i/>
          <w:color w:val="000000"/>
          <w:sz w:val="22"/>
          <w:szCs w:val="22"/>
        </w:rPr>
        <w:t xml:space="preserve">XXXXXX XXXXXXX XXXX </w:t>
      </w:r>
      <w:r>
        <w:rPr>
          <w:rFonts w:ascii="Palatino Linotype" w:eastAsia="Palatino Linotype" w:hAnsi="Palatino Linotype" w:cs="Palatino Linotype"/>
          <w:i/>
          <w:color w:val="000000"/>
          <w:sz w:val="22"/>
          <w:szCs w:val="22"/>
        </w:rPr>
        <w:t xml:space="preserve">CURP: </w:t>
      </w:r>
      <w:r w:rsidR="00176BB7">
        <w:rPr>
          <w:rFonts w:ascii="Palatino Linotype" w:eastAsia="Palatino Linotype" w:hAnsi="Palatino Linotype" w:cs="Palatino Linotype"/>
          <w:i/>
          <w:color w:val="000000"/>
          <w:sz w:val="22"/>
          <w:szCs w:val="22"/>
        </w:rPr>
        <w:t xml:space="preserve">XXXXXX XXXXXXX </w:t>
      </w:r>
      <w:r>
        <w:rPr>
          <w:rFonts w:ascii="Palatino Linotype" w:eastAsia="Palatino Linotype" w:hAnsi="Palatino Linotype" w:cs="Palatino Linotype"/>
          <w:i/>
          <w:color w:val="000000"/>
          <w:sz w:val="22"/>
          <w:szCs w:val="22"/>
        </w:rPr>
        <w:t xml:space="preserve">CLAVE ISSEMYM: </w:t>
      </w:r>
      <w:r w:rsidR="00176BB7">
        <w:rPr>
          <w:rFonts w:ascii="Palatino Linotype" w:eastAsia="Palatino Linotype" w:hAnsi="Palatino Linotype" w:cs="Palatino Linotype"/>
          <w:i/>
          <w:color w:val="000000"/>
          <w:sz w:val="22"/>
          <w:szCs w:val="22"/>
        </w:rPr>
        <w:t xml:space="preserve">XXXXXX </w:t>
      </w:r>
      <w:r>
        <w:rPr>
          <w:rFonts w:ascii="Palatino Linotype" w:eastAsia="Palatino Linotype" w:hAnsi="Palatino Linotype" w:cs="Palatino Linotype"/>
          <w:i/>
          <w:color w:val="000000"/>
          <w:sz w:val="22"/>
          <w:szCs w:val="22"/>
        </w:rPr>
        <w:t xml:space="preserve">FECHA NACIMIENTO: </w:t>
      </w:r>
      <w:r w:rsidR="00176BB7">
        <w:rPr>
          <w:rFonts w:ascii="Palatino Linotype" w:eastAsia="Palatino Linotype" w:hAnsi="Palatino Linotype" w:cs="Palatino Linotype"/>
          <w:i/>
          <w:color w:val="000000"/>
          <w:sz w:val="22"/>
          <w:szCs w:val="22"/>
        </w:rPr>
        <w:t xml:space="preserve">XXXXXX XXXXXXX XXXX </w:t>
      </w:r>
      <w:r>
        <w:rPr>
          <w:rFonts w:ascii="Palatino Linotype" w:eastAsia="Palatino Linotype" w:hAnsi="Palatino Linotype" w:cs="Palatino Linotype"/>
          <w:i/>
          <w:color w:val="000000"/>
          <w:sz w:val="22"/>
          <w:szCs w:val="22"/>
        </w:rPr>
        <w:t xml:space="preserve">LUGAR DE TRABAJO: H. AYUNTAMIENTO DE ATIZAPAN DE ZARAGOZA BLVD. ADOLFO </w:t>
      </w:r>
      <w:r>
        <w:rPr>
          <w:rFonts w:ascii="Palatino Linotype" w:eastAsia="Palatino Linotype" w:hAnsi="Palatino Linotype" w:cs="Palatino Linotype"/>
          <w:i/>
          <w:color w:val="000000"/>
          <w:sz w:val="22"/>
          <w:szCs w:val="22"/>
        </w:rPr>
        <w:lastRenderedPageBreak/>
        <w:t xml:space="preserve">LOPEZ MATEOS 91, EL POTRERO 52975 ATIZAPAN DE ZARAGOZA ESTADO DE MEXICO Agradezco su atención y espero su respuesta” </w:t>
      </w:r>
      <w:r>
        <w:rPr>
          <w:rFonts w:ascii="Palatino Linotype" w:eastAsia="Palatino Linotype" w:hAnsi="Palatino Linotype" w:cs="Palatino Linotype"/>
          <w:color w:val="000000"/>
          <w:sz w:val="22"/>
          <w:szCs w:val="22"/>
        </w:rPr>
        <w:t>(Sic)</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Copias Certificadas con costo.</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adjuntar documento alguno a su solicitud.</w:t>
      </w:r>
    </w:p>
    <w:p w:rsidR="00E15448" w:rsidRDefault="00F707F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SOLICITUD DE ACLARACIÓN.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doce de enero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requirió al particular que complemente y/o aclare su solicitud, la cual versa como sigue:</w:t>
      </w:r>
    </w:p>
    <w:p w:rsidR="00E15448" w:rsidRDefault="00E15448">
      <w:pPr>
        <w:spacing w:line="360" w:lineRule="auto"/>
        <w:jc w:val="both"/>
        <w:rPr>
          <w:rFonts w:ascii="Palatino Linotype" w:eastAsia="Palatino Linotype" w:hAnsi="Palatino Linotype" w:cs="Palatino Linotype"/>
        </w:rPr>
      </w:pP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E15448" w:rsidRDefault="00E15448">
      <w:pPr>
        <w:ind w:left="851" w:right="900"/>
        <w:jc w:val="both"/>
        <w:rPr>
          <w:rFonts w:ascii="Palatino Linotype" w:eastAsia="Palatino Linotype" w:hAnsi="Palatino Linotype" w:cs="Palatino Linotype"/>
          <w:i/>
          <w:sz w:val="22"/>
          <w:szCs w:val="22"/>
        </w:rPr>
      </w:pP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Como archivo adjunto, encontrará el acuerdo mediante el cual se solicita complemente y/o aclare su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Pr>
          <w:rFonts w:ascii="Palatino Linotype" w:eastAsia="Palatino Linotype" w:hAnsi="Palatino Linotype" w:cs="Palatino Linotype"/>
          <w:i/>
          <w:sz w:val="22"/>
          <w:szCs w:val="22"/>
        </w:rPr>
        <w:t>cubrebocas</w:t>
      </w:r>
      <w:proofErr w:type="spellEnd"/>
      <w:r>
        <w:rPr>
          <w:rFonts w:ascii="Palatino Linotype" w:eastAsia="Palatino Linotype" w:hAnsi="Palatino Linotype" w:cs="Palatino Linotype"/>
          <w:i/>
          <w:sz w:val="22"/>
          <w:szCs w:val="22"/>
        </w:rPr>
        <w:t xml:space="preserve"> y pluma o bolígrafo personal, como medidas de seguridad sanitaria.</w:t>
      </w:r>
    </w:p>
    <w:p w:rsidR="00E15448" w:rsidRDefault="00E15448">
      <w:pPr>
        <w:ind w:left="851" w:right="900"/>
        <w:jc w:val="both"/>
        <w:rPr>
          <w:rFonts w:ascii="Palatino Linotype" w:eastAsia="Palatino Linotype" w:hAnsi="Palatino Linotype" w:cs="Palatino Linotype"/>
          <w:i/>
          <w:sz w:val="22"/>
          <w:szCs w:val="22"/>
        </w:rPr>
      </w:pP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15448" w:rsidRDefault="00E15448">
      <w:pPr>
        <w:ind w:left="851" w:right="900"/>
        <w:jc w:val="both"/>
        <w:rPr>
          <w:rFonts w:ascii="Palatino Linotype" w:eastAsia="Palatino Linotype" w:hAnsi="Palatino Linotype" w:cs="Palatino Linotype"/>
          <w:i/>
          <w:sz w:val="22"/>
          <w:szCs w:val="22"/>
        </w:rPr>
      </w:pP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E15448" w:rsidRDefault="00F707FF">
      <w:pPr>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MTRA. EN POLÍTICAS PÚBLICAS MARÍA SARAY PÉREZ GUERRERO” </w:t>
      </w:r>
      <w:r>
        <w:rPr>
          <w:rFonts w:ascii="Palatino Linotype" w:eastAsia="Palatino Linotype" w:hAnsi="Palatino Linotype" w:cs="Palatino Linotype"/>
          <w:sz w:val="22"/>
          <w:szCs w:val="22"/>
        </w:rPr>
        <w:t>(Sic)</w:t>
      </w:r>
    </w:p>
    <w:p w:rsidR="00E15448" w:rsidRDefault="00E15448">
      <w:pPr>
        <w:ind w:left="851" w:right="900"/>
        <w:jc w:val="both"/>
        <w:rPr>
          <w:rFonts w:ascii="Palatino Linotype" w:eastAsia="Palatino Linotype" w:hAnsi="Palatino Linotype" w:cs="Palatino Linotype"/>
          <w:i/>
          <w:sz w:val="22"/>
          <w:szCs w:val="22"/>
        </w:rPr>
      </w:pPr>
    </w:p>
    <w:p w:rsidR="00E15448" w:rsidRDefault="00F707F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electrónico: “</w:t>
      </w:r>
      <w:hyperlink r:id="rId8">
        <w:r>
          <w:rPr>
            <w:rFonts w:ascii="Palatino Linotype" w:eastAsia="Palatino Linotype" w:hAnsi="Palatino Linotype" w:cs="Palatino Linotype"/>
            <w:b/>
          </w:rPr>
          <w:t>ACLARACION 26.IP.pdf</w:t>
        </w:r>
      </w:hyperlink>
      <w:r>
        <w:rPr>
          <w:rFonts w:ascii="Palatino Linotype" w:eastAsia="Palatino Linotype" w:hAnsi="Palatino Linotype" w:cs="Palatino Linotype"/>
        </w:rPr>
        <w:t xml:space="preserve">”, a través del cual requirió al solicitante que presentara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el documento a través del cual acredite su personalidad y la representación de la persona referida en la solicitud o en su caso, los datos que no son claros de la solicitud respecto de la cual requiere su acceso, rectificación o cancelación.</w:t>
      </w:r>
    </w:p>
    <w:p w:rsidR="00E15448" w:rsidRDefault="00E15448">
      <w:pPr>
        <w:spacing w:line="360" w:lineRule="auto"/>
        <w:jc w:val="both"/>
        <w:rPr>
          <w:rFonts w:ascii="Palatino Linotype" w:eastAsia="Palatino Linotype" w:hAnsi="Palatino Linotype" w:cs="Palatino Linotype"/>
        </w:rPr>
      </w:pPr>
    </w:p>
    <w:p w:rsidR="00E15448" w:rsidRDefault="00F707F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NO ATENDIDA. </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treinta y uno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tuvo por no aclarada la solicitud de acceso a través del SAIMEX, la cual versa como sigue:</w:t>
      </w:r>
    </w:p>
    <w:p w:rsidR="00E15448" w:rsidRDefault="00E15448">
      <w:pPr>
        <w:ind w:left="851" w:right="900"/>
        <w:jc w:val="both"/>
        <w:rPr>
          <w:rFonts w:ascii="Palatino Linotype" w:eastAsia="Palatino Linotype" w:hAnsi="Palatino Linotype" w:cs="Palatino Linotype"/>
          <w:i/>
          <w:sz w:val="22"/>
          <w:szCs w:val="22"/>
        </w:rPr>
      </w:pP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Toluca, México, Enero de 2022. Con fundamento en el artículo 159, tercer párrafo de la Ley de Transparencia y Acceso a la Información Pública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w:t>
      </w:r>
      <w:r>
        <w:rPr>
          <w:rFonts w:ascii="Palatino Linotype" w:eastAsia="Palatino Linotype" w:hAnsi="Palatino Linotype" w:cs="Palatino Linotype"/>
          <w:b/>
          <w:i/>
          <w:sz w:val="22"/>
          <w:szCs w:val="22"/>
        </w:rPr>
        <w:t>En virtud de lo anterior, se archiva la presente solicitud como concluida Se hace de su conocimiento que tiene derecho de interponer recurso de revisión dentro del plazo de 15 días hábiles contados a partir de la fecha en que se realice la notificación vía electrónica</w:t>
      </w:r>
      <w:r>
        <w:rPr>
          <w:rFonts w:ascii="Palatino Linotype" w:eastAsia="Palatino Linotype" w:hAnsi="Palatino Linotype" w:cs="Palatino Linotype"/>
          <w:i/>
          <w:sz w:val="22"/>
          <w:szCs w:val="22"/>
        </w:rPr>
        <w:t>. ATENTAMENTE Unidad de Transparencia Instituto de Seguridad Social del Estado de México y Municipios</w:t>
      </w:r>
    </w:p>
    <w:p w:rsidR="00E15448" w:rsidRDefault="00F707FF">
      <w:pPr>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E15448" w:rsidRDefault="00F707FF">
      <w:pPr>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MTRA. EN POLÍTICAS PÚBLICAS MARÍA SARAY PÉREZ GUERRERO. </w:t>
      </w:r>
      <w:r>
        <w:rPr>
          <w:rFonts w:ascii="Palatino Linotype" w:eastAsia="Palatino Linotype" w:hAnsi="Palatino Linotype" w:cs="Palatino Linotype"/>
          <w:sz w:val="22"/>
          <w:szCs w:val="22"/>
        </w:rPr>
        <w:t>(Sic)</w:t>
      </w:r>
    </w:p>
    <w:p w:rsidR="00E15448" w:rsidRDefault="00E15448">
      <w:pPr>
        <w:ind w:left="851" w:right="900"/>
        <w:jc w:val="both"/>
        <w:rPr>
          <w:rFonts w:ascii="Palatino Linotype" w:eastAsia="Palatino Linotype" w:hAnsi="Palatino Linotype" w:cs="Palatino Linotype"/>
        </w:rPr>
      </w:pPr>
    </w:p>
    <w:p w:rsidR="00E15448" w:rsidRDefault="00F707F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Y adjunta el archivo electrónico denominado: “</w:t>
      </w:r>
      <w:hyperlink r:id="rId9">
        <w:r>
          <w:rPr>
            <w:rFonts w:ascii="Palatino Linotype" w:eastAsia="Palatino Linotype" w:hAnsi="Palatino Linotype" w:cs="Palatino Linotype"/>
            <w:b/>
          </w:rPr>
          <w:t>NO PRESENTADA-IP.pdf</w:t>
        </w:r>
      </w:hyperlink>
      <w:r>
        <w:rPr>
          <w:rFonts w:ascii="Palatino Linotype" w:eastAsia="Palatino Linotype" w:hAnsi="Palatino Linotype" w:cs="Palatino Linotype"/>
        </w:rPr>
        <w:t>”, la cual se muestra a continuación:</w:t>
      </w:r>
    </w:p>
    <w:p w:rsidR="00E15448" w:rsidRDefault="00F707FF">
      <w:pPr>
        <w:spacing w:line="360" w:lineRule="auto"/>
        <w:jc w:val="both"/>
        <w:rPr>
          <w:rFonts w:ascii="Palatino Linotype" w:eastAsia="Palatino Linotype" w:hAnsi="Palatino Linotype" w:cs="Palatino Linotype"/>
        </w:rPr>
      </w:pPr>
      <w:r>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279400</wp:posOffset>
                </wp:positionV>
                <wp:extent cx="5514975" cy="3952875"/>
                <wp:effectExtent l="0" t="0" r="0" b="0"/>
                <wp:wrapNone/>
                <wp:docPr id="40" name="Rectángulo 40"/>
                <wp:cNvGraphicFramePr/>
                <a:graphic xmlns:a="http://schemas.openxmlformats.org/drawingml/2006/main">
                  <a:graphicData uri="http://schemas.microsoft.com/office/word/2010/wordprocessingShape">
                    <wps:wsp>
                      <wps:cNvSpPr/>
                      <wps:spPr>
                        <a:xfrm>
                          <a:off x="2598038" y="1813088"/>
                          <a:ext cx="5495925" cy="3933825"/>
                        </a:xfrm>
                        <a:prstGeom prst="rect">
                          <a:avLst/>
                        </a:prstGeom>
                        <a:noFill/>
                        <a:ln w="9525" cap="flat" cmpd="sng">
                          <a:solidFill>
                            <a:srgbClr val="4A7DBA"/>
                          </a:solidFill>
                          <a:prstDash val="solid"/>
                          <a:round/>
                          <a:headEnd type="none" w="sm" len="sm"/>
                          <a:tailEnd type="none" w="sm" len="sm"/>
                        </a:ln>
                      </wps:spPr>
                      <wps:txbx>
                        <w:txbxContent>
                          <w:p w:rsidR="00E15448" w:rsidRDefault="00E15448">
                            <w:pPr>
                              <w:textDirection w:val="btLr"/>
                            </w:pPr>
                          </w:p>
                        </w:txbxContent>
                      </wps:txbx>
                      <wps:bodyPr spcFirstLastPara="1" wrap="square" lIns="91425" tIns="91425" rIns="91425" bIns="91425" anchor="ctr" anchorCtr="0">
                        <a:noAutofit/>
                      </wps:bodyPr>
                    </wps:wsp>
                  </a:graphicData>
                </a:graphic>
              </wp:anchor>
            </w:drawing>
          </mc:Choice>
          <mc:Fallback>
            <w:pict>
              <v:rect id="Rectángulo 40" o:spid="_x0000_s1026" style="position:absolute;left:0;text-align:left;margin-left:-2pt;margin-top:22pt;width:434.25pt;height:3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EcLwIAAEIEAAAOAAAAZHJzL2Uyb0RvYy54bWysU12O0zAQfkfiDpbfadI/SKKmq7KlCGkF&#10;FQsHmDpOYsmxje026XE4CxfbsVO2BR6QEC/OjD355ptvZlZ3QyfJiVsntCrpdJJSwhXTlVBNSb9+&#10;2b3KKHEeVAVSK17SM3f0bv3yxao3BZ/pVsuKW4IgyhW9KWnrvSmSxLGWd+Am2nCFj7W2HXh0bZNU&#10;FnpE72QyS9PXSa9tZaxm3Dm83Y6PdB3x65oz/6muHfdElhS5+XjaeB7CmaxXUDQWTCvYhQb8A4sO&#10;hMKkz1Bb8ECOVvwB1QlmtdO1nzDdJbquBeOxBqxmmv5WzWMLhsdaUBxnnmVy/w+WfTztLRFVSRco&#10;j4IOe/QZVfvxXTVHqQneokS9cQVGPpq9vXgOzVDvUNsufLESMpR0tsyzdI49P+MwZNN5mmWjxHzw&#10;hGHAcpEv89mSEoYR83w+z9BBzOQKZazz77nuSDBKapFNlBZOD86PoT9DQmald0JKvIdCKtKXNF9G&#10;fMBpqiV4TNUZrM+pJsI4LUUVfgl/ONsc7qUlJ8D5WGzebN9uLmx+CQv5tuDaMS4+jWVZfVRVzN1y&#10;qN6pivizQQkVDjsNZFxHieS4GmjEOA9C/j0O5ZAKVQnCj1IHyw+HAUGCedDVGRvnDNsJJPcAzu/B&#10;4uhOMS2OMyb8dgSLJOQHhfOSTxdBFX/r2FvncOuAYq3GLWHeUjI69z5uzaj45uh1LWIzrmQudHFQ&#10;YzsvSxU24daPUdfVXz8BAAD//wMAUEsDBBQABgAIAAAAIQBiLJho4AAAAAkBAAAPAAAAZHJzL2Rv&#10;d25yZXYueG1sTI/NasMwEITvhb6D2EJviRxjC+N6HdpC6M+pTQqlt429tUwtyVhK4r59lVNzGpZZ&#10;Zr6p1rMZxJEn3zuLsFomINg2ru1th/Cx2ywKED6QbWlwlhF+2cO6vr6qqGzdyb7zcRs6EUOsLwlB&#10;hzCWUvpGsyG/dCPb6H27yVCI59TJdqJTDDeDTJNESUO9jQ2aRn7U3PxsDwZh496eV5zmaaHp4fXp&#10;c36RX7sc8fZmvr8DEXgO/89wxo/oUEemvTvY1osBYZHFKQEhO2v0C5XlIPYISqkcZF3JywX1HwAA&#10;AP//AwBQSwECLQAUAAYACAAAACEAtoM4kv4AAADhAQAAEwAAAAAAAAAAAAAAAAAAAAAAW0NvbnRl&#10;bnRfVHlwZXNdLnhtbFBLAQItABQABgAIAAAAIQA4/SH/1gAAAJQBAAALAAAAAAAAAAAAAAAAAC8B&#10;AABfcmVscy8ucmVsc1BLAQItABQABgAIAAAAIQC7hHEcLwIAAEIEAAAOAAAAAAAAAAAAAAAAAC4C&#10;AABkcnMvZTJvRG9jLnhtbFBLAQItABQABgAIAAAAIQBiLJho4AAAAAkBAAAPAAAAAAAAAAAAAAAA&#10;AIkEAABkcnMvZG93bnJldi54bWxQSwUGAAAAAAQABADzAAAAlgUAAAAA&#10;" filled="f" strokecolor="#4a7dba">
                <v:stroke startarrowwidth="narrow" startarrowlength="short" endarrowwidth="narrow" endarrowlength="short" joinstyle="round"/>
                <v:textbox inset="2.53958mm,2.53958mm,2.53958mm,2.53958mm">
                  <w:txbxContent>
                    <w:p w:rsidR="00E15448" w:rsidRDefault="00E15448">
                      <w:pPr>
                        <w:textDirection w:val="btLr"/>
                      </w:pPr>
                    </w:p>
                  </w:txbxContent>
                </v:textbox>
              </v:rect>
            </w:pict>
          </mc:Fallback>
        </mc:AlternateContent>
      </w:r>
    </w:p>
    <w:p w:rsidR="00E15448" w:rsidRDefault="00F707FF">
      <w:pPr>
        <w:spacing w:after="120" w:line="360" w:lineRule="auto"/>
        <w:jc w:val="both"/>
        <w:rPr>
          <w:rFonts w:ascii="Palatino Linotype" w:eastAsia="Palatino Linotype" w:hAnsi="Palatino Linotype" w:cs="Palatino Linotype"/>
        </w:rPr>
      </w:pPr>
      <w:r>
        <w:rPr>
          <w:noProof/>
          <w:lang w:val="es-MX"/>
        </w:rPr>
        <w:drawing>
          <wp:inline distT="0" distB="0" distL="0" distR="0">
            <wp:extent cx="5456888" cy="3923383"/>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3943" t="32589" r="19551" b="7964"/>
                    <a:stretch>
                      <a:fillRect/>
                    </a:stretch>
                  </pic:blipFill>
                  <pic:spPr>
                    <a:xfrm>
                      <a:off x="0" y="0"/>
                      <a:ext cx="5456888" cy="3923383"/>
                    </a:xfrm>
                    <a:prstGeom prst="rect">
                      <a:avLst/>
                    </a:prstGeom>
                    <a:ln/>
                  </pic:spPr>
                </pic:pic>
              </a:graphicData>
            </a:graphic>
          </wp:inline>
        </w:drawing>
      </w:r>
    </w:p>
    <w:p w:rsidR="00E15448" w:rsidRDefault="00F707FF">
      <w:pPr>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RECURSO DE REVISIÓN. </w:t>
      </w:r>
      <w:r>
        <w:rPr>
          <w:rFonts w:ascii="Palatino Linotype" w:eastAsia="Palatino Linotype" w:hAnsi="Palatino Linotype" w:cs="Palatino Linotype"/>
        </w:rPr>
        <w:t xml:space="preserve">El recurso de revisión se interpuso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treinta y uno de enero del año dos mil veintidós,</w:t>
      </w:r>
      <w:r>
        <w:rPr>
          <w:rFonts w:ascii="Palatino Linotype" w:eastAsia="Palatino Linotype" w:hAnsi="Palatino Linotype" w:cs="Palatino Linotype"/>
        </w:rPr>
        <w:t xml:space="preserve"> por parte del solicitante de información, quien expresó las siguientes manifestaciones:</w:t>
      </w:r>
    </w:p>
    <w:p w:rsidR="00E15448" w:rsidRDefault="00E15448">
      <w:pPr>
        <w:spacing w:before="120" w:after="240" w:line="360" w:lineRule="auto"/>
        <w:jc w:val="both"/>
        <w:rPr>
          <w:rFonts w:ascii="Palatino Linotype" w:eastAsia="Palatino Linotype" w:hAnsi="Palatino Linotype" w:cs="Palatino Linotype"/>
        </w:rPr>
      </w:pPr>
    </w:p>
    <w:p w:rsidR="00E15448" w:rsidRDefault="00F707FF">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ME NEGÓ LA INFORMACIÓN SOLICITADA” (Sic)</w:t>
      </w:r>
    </w:p>
    <w:p w:rsidR="00E15448" w:rsidRDefault="00E15448">
      <w:pPr>
        <w:ind w:left="851" w:right="900"/>
        <w:jc w:val="both"/>
        <w:rPr>
          <w:rFonts w:ascii="Palatino Linotype" w:eastAsia="Palatino Linotype" w:hAnsi="Palatino Linotype" w:cs="Palatino Linotype"/>
          <w:i/>
          <w:sz w:val="22"/>
          <w:szCs w:val="22"/>
        </w:rPr>
      </w:pPr>
    </w:p>
    <w:p w:rsidR="00E15448" w:rsidRDefault="00F707FF">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rsidR="00E15448" w:rsidRDefault="00F707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día diez de enero del año en curso, ingrese una solicitud de información a la cual se me asignó el número de folio 00026/ISSEMYM/IP/2022, mediante la cual solicito documento que escriba que mi difunto hermano </w:t>
      </w:r>
      <w:r w:rsidR="00176BB7" w:rsidRPr="00176BB7">
        <w:rPr>
          <w:rFonts w:ascii="Palatino Linotype" w:eastAsia="Palatino Linotype" w:hAnsi="Palatino Linotype" w:cs="Palatino Linotype"/>
          <w:i/>
          <w:sz w:val="22"/>
          <w:szCs w:val="22"/>
        </w:rPr>
        <w:t xml:space="preserve">XXXXXX XXXXXXX XXXX </w:t>
      </w:r>
      <w:r>
        <w:rPr>
          <w:rFonts w:ascii="Palatino Linotype" w:eastAsia="Palatino Linotype" w:hAnsi="Palatino Linotype" w:cs="Palatino Linotype"/>
          <w:i/>
          <w:sz w:val="22"/>
          <w:szCs w:val="22"/>
        </w:rPr>
        <w:t xml:space="preserve">no se atendió en el Instituto, con clave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w:t>
      </w:r>
      <w:r w:rsidR="00176BB7">
        <w:rPr>
          <w:rFonts w:ascii="Palatino Linotype" w:eastAsia="Palatino Linotype" w:hAnsi="Palatino Linotype" w:cs="Palatino Linotype"/>
          <w:i/>
          <w:sz w:val="22"/>
          <w:szCs w:val="22"/>
        </w:rPr>
        <w:t>XXXXXX</w:t>
      </w:r>
      <w:r>
        <w:rPr>
          <w:rFonts w:ascii="Palatino Linotype" w:eastAsia="Palatino Linotype" w:hAnsi="Palatino Linotype" w:cs="Palatino Linotype"/>
          <w:i/>
          <w:sz w:val="22"/>
          <w:szCs w:val="22"/>
        </w:rPr>
        <w:t xml:space="preserve">. Posteriormente la Unidad de Transparencia del Sujeto Obligado, me requirió complementar mi solicitud, debido a que no anexé el documento mediante el cual mi difunto hermano,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para el trámite del cobro del seguro de vida,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 Mi Identificación Oficial y acta de nacimiento. • Identificación Oficial, Acta de Nacimiento, Credencial de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y Acta de Defunción de mi hermano. Por lo anterior, solicito al Sujeto Obligado ISSEMYM, me otorgue en copia certificada el documento donde no se atendió a mi difunto hermano </w:t>
      </w:r>
      <w:r w:rsidR="00195DFD" w:rsidRPr="00195DFD">
        <w:rPr>
          <w:rFonts w:ascii="Palatino Linotype" w:eastAsia="Palatino Linotype" w:hAnsi="Palatino Linotype" w:cs="Palatino Linotype"/>
          <w:i/>
          <w:sz w:val="22"/>
          <w:szCs w:val="22"/>
        </w:rPr>
        <w:t>XXXXXX XXXXXXX XXXX</w:t>
      </w:r>
      <w:r>
        <w:rPr>
          <w:rFonts w:ascii="Palatino Linotype" w:eastAsia="Palatino Linotype" w:hAnsi="Palatino Linotype" w:cs="Palatino Linotype"/>
          <w:i/>
          <w:sz w:val="22"/>
          <w:szCs w:val="22"/>
        </w:rPr>
        <w:t xml:space="preserve">, con clave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w:t>
      </w:r>
      <w:r w:rsidR="00195DFD">
        <w:rPr>
          <w:rFonts w:ascii="Palatino Linotype" w:eastAsia="Palatino Linotype" w:hAnsi="Palatino Linotype" w:cs="Palatino Linotype"/>
          <w:i/>
          <w:sz w:val="22"/>
          <w:szCs w:val="22"/>
        </w:rPr>
        <w:t>XXXXX</w:t>
      </w:r>
      <w:r>
        <w:rPr>
          <w:rFonts w:ascii="Palatino Linotype" w:eastAsia="Palatino Linotype" w:hAnsi="Palatino Linotype" w:cs="Palatino Linotype"/>
          <w:i/>
          <w:sz w:val="22"/>
          <w:szCs w:val="22"/>
        </w:rPr>
        <w:t>, para hacer diferentes tramites.” (Sic)</w:t>
      </w:r>
    </w:p>
    <w:p w:rsidR="00E15448" w:rsidRDefault="00E15448">
      <w:pPr>
        <w:ind w:right="900"/>
        <w:jc w:val="both"/>
        <w:rPr>
          <w:rFonts w:ascii="Palatino Linotype" w:eastAsia="Palatino Linotype" w:hAnsi="Palatino Linotype" w:cs="Palatino Linotype"/>
          <w:i/>
        </w:rPr>
      </w:pPr>
    </w:p>
    <w:p w:rsidR="00E15448" w:rsidRDefault="00E15448">
      <w:pPr>
        <w:ind w:right="900"/>
        <w:jc w:val="both"/>
        <w:rPr>
          <w:rFonts w:ascii="Palatino Linotype" w:eastAsia="Palatino Linotype" w:hAnsi="Palatino Linotype" w:cs="Palatino Linotype"/>
          <w:i/>
        </w:rPr>
      </w:pPr>
    </w:p>
    <w:p w:rsidR="00E15448" w:rsidRDefault="00F707FF">
      <w:pPr>
        <w:jc w:val="both"/>
        <w:rPr>
          <w:rFonts w:ascii="Palatino Linotype" w:eastAsia="Palatino Linotype" w:hAnsi="Palatino Linotype" w:cs="Palatino Linotype"/>
        </w:rPr>
      </w:pPr>
      <w:r>
        <w:rPr>
          <w:rFonts w:ascii="Palatino Linotype" w:eastAsia="Palatino Linotype" w:hAnsi="Palatino Linotype" w:cs="Palatino Linotype"/>
        </w:rPr>
        <w:t>El particular adjuntó los documentos siguientes:</w:t>
      </w:r>
    </w:p>
    <w:p w:rsidR="00E15448" w:rsidRDefault="00E15448">
      <w:pPr>
        <w:jc w:val="both"/>
        <w:rPr>
          <w:rFonts w:ascii="Palatino Linotype" w:eastAsia="Palatino Linotype" w:hAnsi="Palatino Linotype" w:cs="Palatino Linotype"/>
        </w:rPr>
      </w:pPr>
    </w:p>
    <w:p w:rsidR="00E15448" w:rsidRDefault="00F707FF" w:rsidP="00195DFD">
      <w:pPr>
        <w:numPr>
          <w:ilvl w:val="0"/>
          <w:numId w:val="3"/>
        </w:numPr>
        <w:pBdr>
          <w:top w:val="nil"/>
          <w:left w:val="nil"/>
          <w:bottom w:val="nil"/>
          <w:right w:val="nil"/>
          <w:between w:val="nil"/>
        </w:pBdr>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ineBeneficiario.jpg, </w:t>
      </w:r>
      <w:r>
        <w:rPr>
          <w:rFonts w:ascii="Palatino Linotype" w:eastAsia="Palatino Linotype" w:hAnsi="Palatino Linotype" w:cs="Palatino Linotype"/>
          <w:color w:val="000000"/>
        </w:rPr>
        <w:t xml:space="preserve">copia de la credencial para votar, del C. </w:t>
      </w:r>
      <w:r w:rsidR="00195DFD" w:rsidRPr="00195DFD">
        <w:rPr>
          <w:rFonts w:ascii="Palatino Linotype" w:eastAsia="Palatino Linotype" w:hAnsi="Palatino Linotype" w:cs="Palatino Linotype"/>
          <w:color w:val="000000"/>
        </w:rPr>
        <w:t>XXXXXX XXXXXXX XXXX</w:t>
      </w:r>
      <w:r>
        <w:rPr>
          <w:rFonts w:ascii="Palatino Linotype" w:eastAsia="Palatino Linotype" w:hAnsi="Palatino Linotype" w:cs="Palatino Linotype"/>
          <w:color w:val="000000"/>
        </w:rPr>
        <w:t>, expedida por el Instituto Nacional Electoral.</w:t>
      </w:r>
    </w:p>
    <w:p w:rsidR="00E15448" w:rsidRDefault="00E15448">
      <w:pPr>
        <w:pBdr>
          <w:top w:val="nil"/>
          <w:left w:val="nil"/>
          <w:bottom w:val="nil"/>
          <w:right w:val="nil"/>
          <w:between w:val="nil"/>
        </w:pBdr>
        <w:ind w:left="1134"/>
        <w:jc w:val="both"/>
        <w:rPr>
          <w:rFonts w:ascii="Palatino Linotype" w:eastAsia="Palatino Linotype" w:hAnsi="Palatino Linotype" w:cs="Palatino Linotype"/>
          <w:b/>
          <w:color w:val="000000"/>
        </w:rPr>
      </w:pPr>
    </w:p>
    <w:p w:rsidR="00E15448" w:rsidRPr="00195DFD" w:rsidRDefault="00F707FF" w:rsidP="00195DFD">
      <w:pPr>
        <w:numPr>
          <w:ilvl w:val="0"/>
          <w:numId w:val="3"/>
        </w:numPr>
        <w:pBdr>
          <w:top w:val="nil"/>
          <w:left w:val="nil"/>
          <w:bottom w:val="nil"/>
          <w:right w:val="nil"/>
          <w:between w:val="nil"/>
        </w:pBdr>
        <w:ind w:left="1134" w:firstLine="0"/>
        <w:jc w:val="both"/>
        <w:rPr>
          <w:rFonts w:ascii="Palatino Linotype" w:eastAsia="Palatino Linotype" w:hAnsi="Palatino Linotype" w:cs="Palatino Linotype"/>
          <w:b/>
          <w:color w:val="000000"/>
        </w:rPr>
      </w:pPr>
      <w:r w:rsidRPr="00195DFD">
        <w:rPr>
          <w:rFonts w:ascii="Palatino Linotype" w:eastAsia="Palatino Linotype" w:hAnsi="Palatino Linotype" w:cs="Palatino Linotype"/>
          <w:b/>
          <w:color w:val="000000"/>
        </w:rPr>
        <w:lastRenderedPageBreak/>
        <w:t xml:space="preserve">IMG_20220128_203508008.jpg, </w:t>
      </w:r>
      <w:r w:rsidRPr="00195DFD">
        <w:rPr>
          <w:rFonts w:ascii="Palatino Linotype" w:eastAsia="Palatino Linotype" w:hAnsi="Palatino Linotype" w:cs="Palatino Linotype"/>
          <w:color w:val="000000"/>
        </w:rPr>
        <w:t xml:space="preserve">credencial expedida por el Instituto de Seguridad Social del Estado de México y Municipios del C. </w:t>
      </w:r>
      <w:r w:rsidR="00195DFD">
        <w:rPr>
          <w:rFonts w:ascii="Palatino Linotype" w:eastAsia="Palatino Linotype" w:hAnsi="Palatino Linotype" w:cs="Palatino Linotype"/>
          <w:i/>
          <w:color w:val="000000"/>
          <w:sz w:val="22"/>
          <w:szCs w:val="22"/>
        </w:rPr>
        <w:t>XXXXXX XXXXXXX XXXX</w:t>
      </w:r>
    </w:p>
    <w:p w:rsidR="00195DFD" w:rsidRPr="00195DFD" w:rsidRDefault="00195DFD" w:rsidP="00195DFD">
      <w:pPr>
        <w:pBdr>
          <w:top w:val="nil"/>
          <w:left w:val="nil"/>
          <w:bottom w:val="nil"/>
          <w:right w:val="nil"/>
          <w:between w:val="nil"/>
        </w:pBdr>
        <w:jc w:val="both"/>
        <w:rPr>
          <w:rFonts w:ascii="Palatino Linotype" w:eastAsia="Palatino Linotype" w:hAnsi="Palatino Linotype" w:cs="Palatino Linotype"/>
          <w:b/>
          <w:color w:val="000000"/>
        </w:rPr>
      </w:pPr>
    </w:p>
    <w:p w:rsidR="00E15448" w:rsidRDefault="00F707FF">
      <w:pPr>
        <w:numPr>
          <w:ilvl w:val="0"/>
          <w:numId w:val="3"/>
        </w:numPr>
        <w:pBdr>
          <w:top w:val="nil"/>
          <w:left w:val="nil"/>
          <w:bottom w:val="nil"/>
          <w:right w:val="nil"/>
          <w:between w:val="nil"/>
        </w:pBdr>
        <w:ind w:left="1134"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ineAsegurado.jpg,</w:t>
      </w:r>
      <w:r>
        <w:rPr>
          <w:color w:val="000000"/>
        </w:rPr>
        <w:t xml:space="preserve"> </w:t>
      </w:r>
      <w:r>
        <w:rPr>
          <w:rFonts w:ascii="Palatino Linotype" w:eastAsia="Palatino Linotype" w:hAnsi="Palatino Linotype" w:cs="Palatino Linotype"/>
          <w:color w:val="000000"/>
        </w:rPr>
        <w:t xml:space="preserve">copia de la credencial para votar, del C. </w:t>
      </w:r>
      <w:r w:rsidR="00195DFD">
        <w:rPr>
          <w:rFonts w:ascii="Palatino Linotype" w:eastAsia="Palatino Linotype" w:hAnsi="Palatino Linotype" w:cs="Palatino Linotype"/>
          <w:i/>
          <w:color w:val="000000"/>
          <w:sz w:val="22"/>
          <w:szCs w:val="22"/>
        </w:rPr>
        <w:t>XXXXXX XXXXXXX XXXX</w:t>
      </w:r>
      <w:r>
        <w:rPr>
          <w:rFonts w:ascii="Palatino Linotype" w:eastAsia="Palatino Linotype" w:hAnsi="Palatino Linotype" w:cs="Palatino Linotype"/>
          <w:color w:val="000000"/>
        </w:rPr>
        <w:t>, expedida por el Instituto Nacional Electoral</w:t>
      </w:r>
      <w:r>
        <w:rPr>
          <w:rFonts w:ascii="Palatino Linotype" w:eastAsia="Palatino Linotype" w:hAnsi="Palatino Linotype" w:cs="Palatino Linotype"/>
          <w:b/>
          <w:color w:val="000000"/>
        </w:rPr>
        <w:t>.</w:t>
      </w:r>
    </w:p>
    <w:p w:rsidR="00E15448" w:rsidRDefault="00E15448">
      <w:pPr>
        <w:pBdr>
          <w:top w:val="nil"/>
          <w:left w:val="nil"/>
          <w:bottom w:val="nil"/>
          <w:right w:val="nil"/>
          <w:between w:val="nil"/>
        </w:pBdr>
        <w:ind w:left="1134"/>
        <w:jc w:val="both"/>
        <w:rPr>
          <w:rFonts w:ascii="Palatino Linotype" w:eastAsia="Palatino Linotype" w:hAnsi="Palatino Linotype" w:cs="Palatino Linotype"/>
          <w:b/>
          <w:color w:val="000000"/>
        </w:rPr>
      </w:pPr>
    </w:p>
    <w:p w:rsidR="00E15448" w:rsidRPr="00195DFD" w:rsidRDefault="00F707FF" w:rsidP="00195DFD">
      <w:pPr>
        <w:numPr>
          <w:ilvl w:val="0"/>
          <w:numId w:val="3"/>
        </w:numPr>
        <w:pBdr>
          <w:top w:val="nil"/>
          <w:left w:val="nil"/>
          <w:bottom w:val="nil"/>
          <w:right w:val="nil"/>
          <w:between w:val="nil"/>
        </w:pBdr>
        <w:ind w:left="1134" w:firstLine="0"/>
        <w:jc w:val="both"/>
        <w:rPr>
          <w:rFonts w:ascii="Palatino Linotype" w:eastAsia="Palatino Linotype" w:hAnsi="Palatino Linotype" w:cs="Palatino Linotype"/>
          <w:color w:val="000000"/>
        </w:rPr>
      </w:pPr>
      <w:r w:rsidRPr="00195DFD">
        <w:rPr>
          <w:rFonts w:ascii="Palatino Linotype" w:eastAsia="Palatino Linotype" w:hAnsi="Palatino Linotype" w:cs="Palatino Linotype"/>
          <w:b/>
          <w:color w:val="000000"/>
        </w:rPr>
        <w:t xml:space="preserve">ANacimientoAsegurado.pdf, </w:t>
      </w:r>
      <w:r w:rsidRPr="00195DFD">
        <w:rPr>
          <w:rFonts w:ascii="Palatino Linotype" w:eastAsia="Palatino Linotype" w:hAnsi="Palatino Linotype" w:cs="Palatino Linotype"/>
          <w:color w:val="000000"/>
        </w:rPr>
        <w:t xml:space="preserve">Acta de nacimiento del C </w:t>
      </w:r>
      <w:r w:rsidR="00195DFD">
        <w:rPr>
          <w:rFonts w:ascii="Palatino Linotype" w:eastAsia="Palatino Linotype" w:hAnsi="Palatino Linotype" w:cs="Palatino Linotype"/>
          <w:i/>
          <w:color w:val="000000"/>
          <w:sz w:val="22"/>
          <w:szCs w:val="22"/>
        </w:rPr>
        <w:t>XXXXXX XXXXXXX XXXX</w:t>
      </w:r>
    </w:p>
    <w:p w:rsidR="00195DFD" w:rsidRPr="00195DFD" w:rsidRDefault="00195DFD" w:rsidP="00195DFD">
      <w:pPr>
        <w:pBdr>
          <w:top w:val="nil"/>
          <w:left w:val="nil"/>
          <w:bottom w:val="nil"/>
          <w:right w:val="nil"/>
          <w:between w:val="nil"/>
        </w:pBdr>
        <w:jc w:val="both"/>
        <w:rPr>
          <w:rFonts w:ascii="Palatino Linotype" w:eastAsia="Palatino Linotype" w:hAnsi="Palatino Linotype" w:cs="Palatino Linotype"/>
          <w:color w:val="000000"/>
        </w:rPr>
      </w:pPr>
    </w:p>
    <w:p w:rsidR="00E15448" w:rsidRPr="00195DFD" w:rsidRDefault="00F707FF" w:rsidP="00195DFD">
      <w:pPr>
        <w:numPr>
          <w:ilvl w:val="0"/>
          <w:numId w:val="3"/>
        </w:numPr>
        <w:pBdr>
          <w:top w:val="nil"/>
          <w:left w:val="nil"/>
          <w:bottom w:val="nil"/>
          <w:right w:val="nil"/>
          <w:between w:val="nil"/>
        </w:pBdr>
        <w:ind w:left="1134" w:firstLine="0"/>
        <w:jc w:val="both"/>
        <w:rPr>
          <w:rFonts w:ascii="Palatino Linotype" w:eastAsia="Palatino Linotype" w:hAnsi="Palatino Linotype" w:cs="Palatino Linotype"/>
        </w:rPr>
      </w:pPr>
      <w:r w:rsidRPr="00195DFD">
        <w:rPr>
          <w:rFonts w:ascii="Palatino Linotype" w:eastAsia="Palatino Linotype" w:hAnsi="Palatino Linotype" w:cs="Palatino Linotype"/>
          <w:b/>
          <w:color w:val="000000"/>
        </w:rPr>
        <w:t xml:space="preserve">ADefuncionAsegurado.pdf, </w:t>
      </w:r>
      <w:r w:rsidRPr="00195DFD">
        <w:rPr>
          <w:rFonts w:ascii="Palatino Linotype" w:eastAsia="Palatino Linotype" w:hAnsi="Palatino Linotype" w:cs="Palatino Linotype"/>
          <w:color w:val="000000"/>
        </w:rPr>
        <w:t xml:space="preserve">Acta de defunción del C. </w:t>
      </w:r>
      <w:r w:rsidR="00195DFD">
        <w:rPr>
          <w:rFonts w:ascii="Palatino Linotype" w:eastAsia="Palatino Linotype" w:hAnsi="Palatino Linotype" w:cs="Palatino Linotype"/>
          <w:i/>
          <w:color w:val="000000"/>
          <w:sz w:val="22"/>
          <w:szCs w:val="22"/>
        </w:rPr>
        <w:t>XXXXXX XXXXXXX XXXX</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TURNO</w:t>
      </w:r>
      <w:r>
        <w:rPr>
          <w:rFonts w:ascii="Palatino Linotype" w:eastAsia="Palatino Linotype" w:hAnsi="Palatino Linotype" w:cs="Palatino Linotype"/>
          <w:b/>
          <w:sz w:val="22"/>
          <w:szCs w:val="22"/>
        </w:rPr>
        <w:t>.</w:t>
      </w:r>
      <w:r>
        <w:t xml:space="preserve"> </w:t>
      </w:r>
      <w:r>
        <w:rPr>
          <w:rFonts w:ascii="Palatino Linotype" w:eastAsia="Palatino Linotype" w:hAnsi="Palatino Linotype" w:cs="Palatino Linotype"/>
        </w:rPr>
        <w:t>De conformidad con los artículos 129, 130 y 131, de la Ley de Protección de Datos Personales en Posesión de Sujetos Obligados del Estado de México y Municipios,</w:t>
      </w:r>
      <w:r>
        <w:rPr>
          <w:rFonts w:ascii="Palatino Linotype" w:eastAsia="Palatino Linotype" w:hAnsi="Palatino Linotype" w:cs="Palatino Linotype"/>
          <w:b/>
          <w:sz w:val="32"/>
          <w:szCs w:val="32"/>
        </w:rPr>
        <w:t xml:space="preserve"> </w:t>
      </w:r>
      <w:r>
        <w:rPr>
          <w:rFonts w:ascii="Palatino Linotype" w:eastAsia="Palatino Linotype" w:hAnsi="Palatino Linotype" w:cs="Palatino Linotype"/>
        </w:rPr>
        <w:t xml:space="preserve">el presente recurso de revisión se envió electrónicamente al Instituto de Transparencia, Acceso a la Información Pública y Protección de Datos Personales del Estado de México y Municipios, que por razón de turno fue asignado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E15448" w:rsidRDefault="00F707FF">
      <w:pPr>
        <w:spacing w:before="240" w:after="240" w:line="360" w:lineRule="auto"/>
        <w:jc w:val="both"/>
        <w:rPr>
          <w:rFonts w:ascii="Palatino Linotype" w:eastAsia="Palatino Linotype" w:hAnsi="Palatino Linotype" w:cs="Palatino Linotype"/>
          <w:shd w:val="clear" w:color="auto" w:fill="FF9900"/>
        </w:rPr>
      </w:pPr>
      <w:r>
        <w:rPr>
          <w:rFonts w:ascii="Palatino Linotype" w:eastAsia="Palatino Linotype" w:hAnsi="Palatino Linotype" w:cs="Palatino Linotype"/>
          <w:b/>
        </w:rPr>
        <w:t>7. ADMISIÓN.</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Mediante auto de fecha </w:t>
      </w:r>
      <w:r>
        <w:rPr>
          <w:rFonts w:ascii="Palatino Linotype" w:eastAsia="Palatino Linotype" w:hAnsi="Palatino Linotype" w:cs="Palatino Linotype"/>
          <w:b/>
        </w:rPr>
        <w:t>tres de febrero del año dos mil veintidós</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manifieste lo que a su derecho corresponda, a efecto de ofrecer pruebas, informe justificado y alegatos, lo anterior con en los artículos 129, 130 y 131 y 132 fracción I de la Ley de Protección de Datos Personales en Posesión de Sujetos Obligados del Estado de México y Municipios </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8. MANIFESTACIONES.</w:t>
      </w:r>
      <w:r>
        <w:t xml:space="preserve"> </w:t>
      </w:r>
      <w:r>
        <w:rPr>
          <w:rFonts w:ascii="Palatino Linotype" w:eastAsia="Palatino Linotype" w:hAnsi="Palatino Linotype" w:cs="Palatino Linotype"/>
        </w:rPr>
        <w:t xml:space="preserve">De las constancias que integran el expediente en que se actúa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once de febrero del dos mil veintidós</w:t>
      </w:r>
      <w:r>
        <w:rPr>
          <w:rFonts w:ascii="Palatino Linotype" w:eastAsia="Palatino Linotype" w:hAnsi="Palatino Linotype" w:cs="Palatino Linotype"/>
        </w:rPr>
        <w:t>, envió el archivo denominado:</w:t>
      </w:r>
      <w:r>
        <w:rPr>
          <w:rFonts w:ascii="Palatino Linotype" w:eastAsia="Palatino Linotype" w:hAnsi="Palatino Linotype" w:cs="Palatino Linotype"/>
          <w:b/>
        </w:rPr>
        <w:t xml:space="preserve"> </w:t>
      </w:r>
      <w:r>
        <w:rPr>
          <w:rFonts w:ascii="Palatino Linotype" w:eastAsia="Palatino Linotype" w:hAnsi="Palatino Linotype" w:cs="Palatino Linotype"/>
          <w:b/>
          <w:i/>
        </w:rPr>
        <w:t>“</w:t>
      </w:r>
      <w:hyperlink r:id="rId11">
        <w:r>
          <w:rPr>
            <w:rFonts w:ascii="Palatino Linotype" w:eastAsia="Palatino Linotype" w:hAnsi="Palatino Linotype" w:cs="Palatino Linotype"/>
            <w:b/>
            <w:i/>
          </w:rPr>
          <w:t>OFICIO CONCILIACION RR_419.IP.pdf</w:t>
        </w:r>
      </w:hyperlink>
      <w:r>
        <w:rPr>
          <w:rFonts w:ascii="Palatino Linotype" w:eastAsia="Palatino Linotype" w:hAnsi="Palatino Linotype" w:cs="Palatino Linotype"/>
          <w:b/>
          <w:i/>
        </w:rPr>
        <w:t>”,</w:t>
      </w:r>
      <w:r>
        <w:rPr>
          <w:rFonts w:ascii="Palatino Linotype" w:eastAsia="Palatino Linotype" w:hAnsi="Palatino Linotype" w:cs="Palatino Linotype"/>
        </w:rPr>
        <w:t xml:space="preserve"> a través del cual, solicitó conciliar el presente asunto a través de este Organismo Garante.</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proofErr w:type="gramStart"/>
      <w:r>
        <w:rPr>
          <w:rFonts w:ascii="Palatino Linotype" w:eastAsia="Palatino Linotype" w:hAnsi="Palatino Linotype" w:cs="Palatino Linotype"/>
        </w:rPr>
        <w:t>el</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catorce de febrero del año dos mil veintidós,</w:t>
      </w:r>
      <w:r>
        <w:rPr>
          <w:rFonts w:ascii="Palatino Linotype" w:eastAsia="Palatino Linotype" w:hAnsi="Palatino Linotype" w:cs="Palatino Linotype"/>
        </w:rPr>
        <w:t xml:space="preserve"> adjunto el archivo electrónico “</w:t>
      </w:r>
      <w:hyperlink r:id="rId12">
        <w:r>
          <w:rPr>
            <w:rFonts w:ascii="Palatino Linotype" w:eastAsia="Palatino Linotype" w:hAnsi="Palatino Linotype" w:cs="Palatino Linotype"/>
            <w:b/>
            <w:i/>
          </w:rPr>
          <w:t>ESCRITO DE CONCILIACIÓN 26IP.pdf</w:t>
        </w:r>
      </w:hyperlink>
      <w:r>
        <w:rPr>
          <w:rFonts w:ascii="Palatino Linotype" w:eastAsia="Palatino Linotype" w:hAnsi="Palatino Linotype" w:cs="Palatino Linotype"/>
          <w:b/>
          <w:i/>
        </w:rPr>
        <w:t>”,</w:t>
      </w:r>
      <w:r>
        <w:rPr>
          <w:rFonts w:ascii="Palatino Linotype" w:eastAsia="Palatino Linotype" w:hAnsi="Palatino Linotype" w:cs="Palatino Linotype"/>
        </w:rPr>
        <w:t xml:space="preserve"> a través del cual solicitó sea abierta la etapa de conciliación en el presente asunto.</w:t>
      </w:r>
    </w:p>
    <w:p w:rsidR="00E15448" w:rsidRDefault="00F707FF">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Audiencia de Conciliación.</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quince de marzo del año dos mil veintidós</w:t>
      </w:r>
      <w:r>
        <w:rPr>
          <w:rFonts w:ascii="Palatino Linotype" w:eastAsia="Palatino Linotype" w:hAnsi="Palatino Linotype" w:cs="Palatino Linotype"/>
        </w:rPr>
        <w:t xml:space="preserve">, se notificó a las partes el acuerdo mediante el cual se señalaron las diez horas del </w:t>
      </w:r>
      <w:r>
        <w:rPr>
          <w:rFonts w:ascii="Palatino Linotype" w:eastAsia="Palatino Linotype" w:hAnsi="Palatino Linotype" w:cs="Palatino Linotype"/>
          <w:b/>
        </w:rPr>
        <w:t>dieciocho de marzo del año dos mil veintidós,</w:t>
      </w:r>
      <w:r>
        <w:rPr>
          <w:rFonts w:ascii="Palatino Linotype" w:eastAsia="Palatino Linotype" w:hAnsi="Palatino Linotype" w:cs="Palatino Linotype"/>
        </w:rPr>
        <w:t xml:space="preserve"> con la finalidad de celebrar la audiencia de conciliación a través del sistema ZOOM (software para reuniones y videoconferencias).</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dieciocho de marzo de la presente anualidad</w:t>
      </w:r>
      <w:r>
        <w:rPr>
          <w:rFonts w:ascii="Palatino Linotype" w:eastAsia="Palatino Linotype" w:hAnsi="Palatino Linotype" w:cs="Palatino Linotype"/>
        </w:rPr>
        <w:t>, tuvo verificativo la audiencia de conciliación, misma que se llevó a cabo vía remota, a través del sistema ZOOM, esto en atención a la emergencia sanitaria provocada por el virus SARS-</w:t>
      </w:r>
      <w:proofErr w:type="spellStart"/>
      <w:r>
        <w:rPr>
          <w:rFonts w:ascii="Palatino Linotype" w:eastAsia="Palatino Linotype" w:hAnsi="Palatino Linotype" w:cs="Palatino Linotype"/>
        </w:rPr>
        <w:t>CoV</w:t>
      </w:r>
      <w:proofErr w:type="spellEnd"/>
      <w:r>
        <w:rPr>
          <w:rFonts w:ascii="Palatino Linotype" w:eastAsia="Palatino Linotype" w:hAnsi="Palatino Linotype" w:cs="Palatino Linotype"/>
        </w:rPr>
        <w:t xml:space="preserve"> 2 (Covid-19), con la finalidad de erradicar el riesgo de contagio. </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dicha audiencia comparecieron ambas partes, quienes se identificaron y manifestaron sus posturas; resultado de esta, se levantó el acta correspondiente, destacando lo siguiente:</w:t>
      </w:r>
    </w:p>
    <w:p w:rsidR="00E15448" w:rsidRDefault="00F707FF">
      <w:pPr>
        <w:spacing w:before="240" w:after="240" w:line="360"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“En el desahogo de la audiencia de conciliación aconteció que el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se identificó con su credencial de elector, la cual coincide con la que adjuntó al recurso de revisión, y manifestó la necesidad de contar con un documento que señale que su hermano no fue atendido en el ISSEMYM.</w:t>
      </w:r>
    </w:p>
    <w:p w:rsidR="00E15448" w:rsidRDefault="00F707FF">
      <w:pPr>
        <w:spacing w:before="240" w:after="240" w:line="360" w:lineRule="auto"/>
        <w:ind w:left="567" w:right="900"/>
        <w:jc w:val="both"/>
        <w:rPr>
          <w:rFonts w:ascii="Palatino Linotype" w:eastAsia="Palatino Linotype" w:hAnsi="Palatino Linotype" w:cs="Palatino Linotype"/>
          <w:i/>
          <w:highlight w:val="green"/>
        </w:rPr>
      </w:pPr>
      <w:r>
        <w:rPr>
          <w:rFonts w:ascii="Palatino Linotype" w:eastAsia="Palatino Linotype" w:hAnsi="Palatino Linotype" w:cs="Palatino Linotype"/>
          <w:i/>
        </w:rPr>
        <w:t xml:space="preserve">Posteriormente se le concedió el uso de la palabra al personal del </w:t>
      </w:r>
      <w:r>
        <w:rPr>
          <w:rFonts w:ascii="Palatino Linotype" w:eastAsia="Palatino Linotype" w:hAnsi="Palatino Linotype" w:cs="Palatino Linotype"/>
          <w:b/>
          <w:i/>
        </w:rPr>
        <w:t>SUJETO OBLIGADO</w:t>
      </w:r>
      <w:r>
        <w:rPr>
          <w:rFonts w:ascii="Palatino Linotype" w:eastAsia="Palatino Linotype" w:hAnsi="Palatino Linotype" w:cs="Palatino Linotype"/>
          <w:i/>
        </w:rPr>
        <w:t xml:space="preserve">, quien manifestó que al no ser clara la solicitud requirió realizar la aclaración, por otra parte no se tenía acreditada su personalidad, sin embargo, señala contar con un documento que satisface la información solicitada, mismo que se puso a la vista del particular. </w:t>
      </w:r>
    </w:p>
    <w:p w:rsidR="00E15448" w:rsidRDefault="00F707FF">
      <w:pPr>
        <w:spacing w:before="240" w:after="240" w:line="360"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Acto seguido, se pregunta al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si con el documento</w:t>
      </w:r>
      <w:r w:rsidR="00C628DF">
        <w:rPr>
          <w:rFonts w:ascii="Palatino Linotype" w:eastAsia="Palatino Linotype" w:hAnsi="Palatino Linotype" w:cs="Palatino Linotype"/>
          <w:i/>
        </w:rPr>
        <w:t xml:space="preserve"> en cuestión estaría conforme y</w:t>
      </w:r>
      <w:bookmarkStart w:id="1" w:name="_GoBack"/>
      <w:bookmarkEnd w:id="1"/>
      <w:r>
        <w:rPr>
          <w:rFonts w:ascii="Palatino Linotype" w:eastAsia="Palatino Linotype" w:hAnsi="Palatino Linotype" w:cs="Palatino Linotype"/>
          <w:i/>
        </w:rPr>
        <w:t xml:space="preserve"> aceptaría la respuesta en esos términos; en seguida, se le concedió el uso de la palabra el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quien manifestó que por así convenir a sus intereses, está conforme con la información que se le entrega.</w:t>
      </w:r>
    </w:p>
    <w:p w:rsidR="00E15448" w:rsidRDefault="00F707FF">
      <w:pPr>
        <w:spacing w:before="240" w:after="240" w:line="360"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El </w:t>
      </w:r>
      <w:r>
        <w:rPr>
          <w:rFonts w:ascii="Palatino Linotype" w:eastAsia="Palatino Linotype" w:hAnsi="Palatino Linotype" w:cs="Palatino Linotype"/>
          <w:b/>
          <w:i/>
        </w:rPr>
        <w:t>SUJETO OBLIGADO,</w:t>
      </w:r>
      <w:r>
        <w:rPr>
          <w:rFonts w:ascii="Palatino Linotype" w:eastAsia="Palatino Linotype" w:hAnsi="Palatino Linotype" w:cs="Palatino Linotype"/>
          <w:i/>
        </w:rPr>
        <w:t xml:space="preserve"> entregó en el momento la siguiente información:</w:t>
      </w:r>
    </w:p>
    <w:p w:rsidR="00E15448" w:rsidRDefault="00F707FF">
      <w:pPr>
        <w:spacing w:before="240" w:after="240" w:line="360"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 xml:space="preserve">Oficio original número 207C04010500000/DHRT/152/2022 de fecha tres de febrero de dos mil veintidós, suscrito y signado por el Director del Hospital Regional Tlalnepantla, en el que señala que no hay indicios que muestren la existencia de expediente clínico y/o constancia médica de ingreso o algún tipo de atención otorgada al C. </w:t>
      </w:r>
      <w:r w:rsidR="00195DFD" w:rsidRPr="00195DFD">
        <w:rPr>
          <w:rFonts w:ascii="Palatino Linotype" w:eastAsia="Palatino Linotype" w:hAnsi="Palatino Linotype" w:cs="Palatino Linotype"/>
          <w:i/>
        </w:rPr>
        <w:t>XXXXXX XXXXXXX XXXX</w:t>
      </w:r>
      <w:r>
        <w:rPr>
          <w:rFonts w:ascii="Palatino Linotype" w:eastAsia="Palatino Linotype" w:hAnsi="Palatino Linotype" w:cs="Palatino Linotype"/>
          <w:i/>
        </w:rPr>
        <w:t>.</w:t>
      </w:r>
    </w:p>
    <w:p w:rsidR="00E15448" w:rsidRDefault="00F707FF">
      <w:pPr>
        <w:spacing w:before="240" w:after="240" w:line="360"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El </w:t>
      </w:r>
      <w:r>
        <w:rPr>
          <w:rFonts w:ascii="Palatino Linotype" w:eastAsia="Palatino Linotype" w:hAnsi="Palatino Linotype" w:cs="Palatino Linotype"/>
          <w:b/>
          <w:i/>
        </w:rPr>
        <w:t>SUJETO OBLIGADO</w:t>
      </w:r>
      <w:r>
        <w:rPr>
          <w:rFonts w:ascii="Palatino Linotype" w:eastAsia="Palatino Linotype" w:hAnsi="Palatino Linotype" w:cs="Palatino Linotype"/>
          <w:i/>
        </w:rPr>
        <w:t xml:space="preserve"> acordó integrar al expediente electrónico del Sistema de Acceso a la Información Mexiquense (SAIMEX), el acuse de recibo del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el cual acredita que se entregó la información antes mencionada.” </w:t>
      </w:r>
      <w:r>
        <w:rPr>
          <w:rFonts w:ascii="Palatino Linotype" w:eastAsia="Palatino Linotype" w:hAnsi="Palatino Linotype" w:cs="Palatino Linotype"/>
        </w:rPr>
        <w:t>(Sic)</w:t>
      </w:r>
    </w:p>
    <w:p w:rsidR="00E15448" w:rsidRDefault="00F707FF">
      <w:pPr>
        <w:tabs>
          <w:tab w:val="left" w:pos="4667"/>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dieciocho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a este Organismo Garante a través del SAIMEX el acuse signado por el </w:t>
      </w:r>
      <w:r>
        <w:rPr>
          <w:rFonts w:ascii="Palatino Linotype" w:eastAsia="Palatino Linotype" w:hAnsi="Palatino Linotype" w:cs="Palatino Linotype"/>
          <w:b/>
        </w:rPr>
        <w:t>RECURRENTE</w:t>
      </w:r>
      <w:r>
        <w:rPr>
          <w:rFonts w:ascii="Palatino Linotype" w:eastAsia="Palatino Linotype" w:hAnsi="Palatino Linotype" w:cs="Palatino Linotype"/>
        </w:rPr>
        <w:t>, en el que se da cuenta, que este último, recibió las documentales correspondientes a su entera satisfacción, mediante el archivo electrónico denominado: “</w:t>
      </w:r>
      <w:hyperlink r:id="rId13">
        <w:r>
          <w:rPr>
            <w:rFonts w:ascii="Palatino Linotype" w:eastAsia="Palatino Linotype" w:hAnsi="Palatino Linotype" w:cs="Palatino Linotype"/>
            <w:b/>
          </w:rPr>
          <w:t>ACUSE DE RECIBIDO RR_ 26.IP.pdf</w:t>
        </w:r>
      </w:hyperlink>
      <w:r>
        <w:rPr>
          <w:rFonts w:ascii="Palatino Linotype" w:eastAsia="Palatino Linotype" w:hAnsi="Palatino Linotype" w:cs="Palatino Linotype"/>
        </w:rPr>
        <w:t xml:space="preserve">”, el cual contiene una constancia original con firmas autógrafas, en donde se advierte que derivado de la audiencia de conciliación de fecha dieciocho de marzo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llegó a un acuerdo con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recibiendo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ese acto oficio original número </w:t>
      </w:r>
      <w:r>
        <w:rPr>
          <w:rFonts w:ascii="Palatino Linotype" w:eastAsia="Palatino Linotype" w:hAnsi="Palatino Linotype" w:cs="Palatino Linotype"/>
          <w:b/>
        </w:rPr>
        <w:t>207C04010500000/DHRT/152/2022</w:t>
      </w:r>
      <w:r>
        <w:rPr>
          <w:rFonts w:ascii="Palatino Linotype" w:eastAsia="Palatino Linotype" w:hAnsi="Palatino Linotype" w:cs="Palatino Linotype"/>
        </w:rPr>
        <w:t xml:space="preserve"> de fecha tres de febrero de dos mil veintidós, suscrito y signado por el Director del Hospital Regional Tlalnepantla, en el que señala que no hay indicios que muestren la existencia de expediente clínico y/o constancia médica de ingreso o algún tipo de atención otorgada.</w:t>
      </w:r>
    </w:p>
    <w:p w:rsidR="00E15448" w:rsidRDefault="00E15448">
      <w:pPr>
        <w:tabs>
          <w:tab w:val="left" w:pos="4667"/>
        </w:tabs>
        <w:spacing w:line="360" w:lineRule="auto"/>
        <w:jc w:val="both"/>
        <w:rPr>
          <w:rFonts w:ascii="Palatino Linotype" w:eastAsia="Palatino Linotype" w:hAnsi="Palatino Linotype" w:cs="Palatino Linotype"/>
        </w:rPr>
      </w:pPr>
    </w:p>
    <w:p w:rsidR="00E15448" w:rsidRDefault="00F707F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9.-</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AMPLIACIÓN DEL PLAZO PARA EMITIR RESOLUCIÓN</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veintiocho de marzo</w:t>
      </w:r>
      <w:r>
        <w:rPr>
          <w:rFonts w:ascii="Palatino Linotype" w:eastAsia="Palatino Linotype" w:hAnsi="Palatino Linotype" w:cs="Palatino Linotype"/>
        </w:rPr>
        <w:t xml:space="preserve"> </w:t>
      </w:r>
      <w:r>
        <w:rPr>
          <w:rFonts w:ascii="Palatino Linotype" w:eastAsia="Palatino Linotype" w:hAnsi="Palatino Linotype" w:cs="Palatino Linotype"/>
          <w:b/>
        </w:rPr>
        <w:t>del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E15448" w:rsidRDefault="00E15448">
      <w:pPr>
        <w:widowControl w:val="0"/>
        <w:spacing w:line="360" w:lineRule="auto"/>
        <w:jc w:val="both"/>
        <w:rPr>
          <w:rFonts w:ascii="Palatino Linotype" w:eastAsia="Palatino Linotype" w:hAnsi="Palatino Linotype" w:cs="Palatino Linotype"/>
        </w:rPr>
      </w:pPr>
    </w:p>
    <w:p w:rsidR="00E15448" w:rsidRDefault="00F707FF">
      <w:pPr>
        <w:widowControl w:val="0"/>
        <w:spacing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b/>
        </w:rPr>
        <w:t>10.-</w:t>
      </w:r>
      <w:r>
        <w:rPr>
          <w:rFonts w:ascii="Palatino Linotype" w:eastAsia="Palatino Linotype" w:hAnsi="Palatino Linotype" w:cs="Palatino Linotype"/>
        </w:rPr>
        <w:t xml:space="preserve"> </w:t>
      </w:r>
      <w:r>
        <w:rPr>
          <w:rFonts w:ascii="Palatino Linotype" w:eastAsia="Palatino Linotype" w:hAnsi="Palatino Linotype" w:cs="Palatino Linotype"/>
          <w:b/>
        </w:rPr>
        <w:t>CIERRE DE INSTRUCCIÓN</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w:t>
      </w:r>
      <w:r>
        <w:rPr>
          <w:rFonts w:ascii="Palatino Linotype" w:eastAsia="Palatino Linotype" w:hAnsi="Palatino Linotype" w:cs="Palatino Linotype"/>
          <w:b/>
        </w:rPr>
        <w:t xml:space="preserve"> veintiocho de marzo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del dos mil veintidós </w:t>
      </w:r>
      <w:r>
        <w:rPr>
          <w:rFonts w:ascii="Palatino Linotype" w:eastAsia="Palatino Linotype" w:hAnsi="Palatino Linotype" w:cs="Palatino Linotype"/>
        </w:rPr>
        <w:t xml:space="preserve">se procedió a decretar el cierre de instrucción respectivo. </w:t>
      </w:r>
    </w:p>
    <w:p w:rsidR="00E15448" w:rsidRDefault="00E15448">
      <w:pPr>
        <w:widowControl w:val="0"/>
        <w:spacing w:line="360" w:lineRule="auto"/>
        <w:jc w:val="both"/>
        <w:rPr>
          <w:rFonts w:ascii="Palatino Linotype" w:eastAsia="Palatino Linotype" w:hAnsi="Palatino Linotype" w:cs="Palatino Linotype"/>
          <w:color w:val="FF0000"/>
        </w:rPr>
      </w:pPr>
    </w:p>
    <w:p w:rsidR="00E15448" w:rsidRDefault="00F707F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substanciado el expediente y al no existir diligencia pendiente de desahogo, se ordenó emitir la resolución que conforme a derecho proceda, de acuerdo a los siguientes:</w:t>
      </w:r>
    </w:p>
    <w:p w:rsidR="00E15448" w:rsidRDefault="00E15448">
      <w:pPr>
        <w:pStyle w:val="Ttulo2"/>
        <w:jc w:val="center"/>
        <w:rPr>
          <w:rFonts w:ascii="Palatino Linotype" w:eastAsia="Palatino Linotype" w:hAnsi="Palatino Linotype" w:cs="Palatino Linotype"/>
          <w:b/>
          <w:color w:val="000000"/>
          <w:sz w:val="24"/>
          <w:szCs w:val="24"/>
        </w:rPr>
      </w:pPr>
    </w:p>
    <w:p w:rsidR="00E15448" w:rsidRDefault="00F707FF">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E15448" w:rsidRDefault="00E15448"/>
    <w:p w:rsidR="00E15448" w:rsidRDefault="00F707F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w:t>
      </w:r>
      <w:r>
        <w:rPr>
          <w:rFonts w:ascii="Palatino Linotype" w:eastAsia="Palatino Linotype" w:hAnsi="Palatino Linotype" w:cs="Palatino Linotype"/>
          <w:highlight w:val="white"/>
        </w:rPr>
        <w:lastRenderedPageBreak/>
        <w:t xml:space="preserve">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INTERÉS. </w:t>
      </w:r>
      <w:r>
        <w:rPr>
          <w:rFonts w:ascii="Palatino Linotype" w:eastAsia="Palatino Linotype" w:hAnsi="Palatino Linotype" w:cs="Palatino Linotype"/>
        </w:rPr>
        <w:t xml:space="preserve">El recurso de revisión fue interpuesto por la parte legítima en atención a que fueron presentados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quien fue la misma persona que formuló la solicitud de acceso. </w:t>
      </w:r>
    </w:p>
    <w:p w:rsidR="00E15448" w:rsidRDefault="00F707F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TERCERO. OPORTUNIDAD. </w:t>
      </w:r>
      <w:r>
        <w:rPr>
          <w:rFonts w:ascii="Palatino Linotype" w:eastAsia="Palatino Linotype" w:hAnsi="Palatino Linotype" w:cs="Palatino Linotype"/>
        </w:rPr>
        <w:t xml:space="preserve">De conformidad con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realizó una aclaración, en la que no tuvo respuesta por parte del </w:t>
      </w:r>
      <w:r>
        <w:rPr>
          <w:rFonts w:ascii="Palatino Linotype" w:eastAsia="Palatino Linotype" w:hAnsi="Palatino Linotype" w:cs="Palatino Linotype"/>
          <w:b/>
        </w:rPr>
        <w:t>RECURRENTE</w:t>
      </w:r>
      <w:r>
        <w:rPr>
          <w:rFonts w:ascii="Palatino Linotype" w:eastAsia="Palatino Linotype" w:hAnsi="Palatino Linotype" w:cs="Palatino Linotype"/>
        </w:rPr>
        <w:t>, por ello que en fecha</w:t>
      </w:r>
      <w:r>
        <w:rPr>
          <w:rFonts w:ascii="Palatino Linotype" w:eastAsia="Palatino Linotype" w:hAnsi="Palatino Linotype" w:cs="Palatino Linotype"/>
          <w:b/>
        </w:rPr>
        <w:t xml:space="preserve"> treinta y uno de enero de año dos mil veintidós,</w:t>
      </w:r>
      <w:r>
        <w:rPr>
          <w:rFonts w:ascii="Palatino Linotype" w:eastAsia="Palatino Linotype" w:hAnsi="Palatino Linotype" w:cs="Palatino Linotype"/>
        </w:rPr>
        <w:t xml:space="preserve"> archiva la solicitud como concluida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mismo día; circunstancia que no es determinante para declararlo extemporáneo, toda vez que el tiempo concedido es para delimitar el término en que puede impugnarse la respuesta, lo cual no impide que se presente antes de iniciado el plazo previsto.</w:t>
      </w:r>
    </w:p>
    <w:p w:rsidR="00E15448" w:rsidRDefault="00F707F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Resulta aplicable el siguiente criterio de este Órgano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p>
    <w:p w:rsidR="00E15448" w:rsidRDefault="00E15448">
      <w:pPr>
        <w:pBdr>
          <w:top w:val="nil"/>
          <w:left w:val="nil"/>
          <w:bottom w:val="nil"/>
          <w:right w:val="nil"/>
          <w:between w:val="nil"/>
        </w:pBdr>
        <w:spacing w:before="5"/>
        <w:ind w:left="4"/>
        <w:rPr>
          <w:rFonts w:ascii="Arial" w:eastAsia="Arial" w:hAnsi="Arial" w:cs="Arial"/>
          <w:i/>
          <w:color w:val="000000"/>
        </w:rPr>
      </w:pPr>
    </w:p>
    <w:p w:rsidR="00E15448" w:rsidRDefault="00F707FF">
      <w:pPr>
        <w:pBdr>
          <w:top w:val="nil"/>
          <w:left w:val="nil"/>
          <w:bottom w:val="nil"/>
          <w:right w:val="nil"/>
          <w:between w:val="nil"/>
        </w:pBdr>
        <w:ind w:left="567" w:right="760"/>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RECURSO DE RECLAMACIÓN. SU INTERPOSICIÓN NO ES EXTEMPORÁNEA SI SE REALIZA ANTES DE QUE INICIE EL PLAZO PARA HACERLO.</w:t>
      </w:r>
    </w:p>
    <w:p w:rsidR="00E15448" w:rsidRDefault="00F707FF">
      <w:pPr>
        <w:pBdr>
          <w:top w:val="nil"/>
          <w:left w:val="nil"/>
          <w:bottom w:val="nil"/>
          <w:right w:val="nil"/>
          <w:between w:val="nil"/>
        </w:pBdr>
        <w:ind w:left="567" w:right="7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E15448" w:rsidRDefault="00F707FF">
      <w:pPr>
        <w:pBdr>
          <w:top w:val="nil"/>
          <w:left w:val="nil"/>
          <w:bottom w:val="nil"/>
          <w:right w:val="nil"/>
          <w:between w:val="nil"/>
        </w:pBdr>
        <w:ind w:left="567" w:right="760"/>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De ahí que si dicho recurso se interpone antes de que inicie el plazo para hacerlo, su presentación no es extemporánea…</w:t>
      </w:r>
      <w:r>
        <w:rPr>
          <w:rFonts w:ascii="Palatino Linotype" w:eastAsia="Palatino Linotype" w:hAnsi="Palatino Linotype" w:cs="Palatino Linotype"/>
          <w:color w:val="000000"/>
        </w:rPr>
        <w:t>"(Sic)</w:t>
      </w:r>
    </w:p>
    <w:p w:rsidR="00E15448" w:rsidRDefault="00F707FF">
      <w:pPr>
        <w:tabs>
          <w:tab w:val="left" w:pos="8647"/>
        </w:tabs>
        <w:spacing w:before="240" w:after="240"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CUESTIONES DE PREVIO Y ESPECIAL PRONUNCIAMIENTO. </w:t>
      </w:r>
      <w:r>
        <w:rPr>
          <w:rFonts w:ascii="Palatino Linotype" w:eastAsia="Palatino Linotype" w:hAnsi="Palatino Linotype" w:cs="Palatino Linotype"/>
        </w:rPr>
        <w:t xml:space="preserve">En primer término, es importante establecer la materia de la solicitud, para determinar si se trata de una solicitud de acceso a la información como fue ingresada, o bien, si es de acceso a datos personales, en virtud de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al momento de formular su solicitud lo realizó vía </w:t>
      </w:r>
      <w:r>
        <w:rPr>
          <w:rFonts w:ascii="Palatino Linotype" w:eastAsia="Palatino Linotype" w:hAnsi="Palatino Linotype" w:cs="Palatino Linotype"/>
          <w:b/>
        </w:rPr>
        <w:t>SAIMEX.</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por principio de cuentas debemos precisar que el derecho de acceso a la información pública tiene su sustento en los artículos 6, apartado A, fracción IV de la Constitución Política de los Estados Unidos Mexicanos; 5, párrafos vigésimo segundo, vigésimo tercero y vigésimo cuarto, fracciones IV y V de la Constitución Política del Estado Libre y Soberano de México, con relación en los artículos 1, 2 y 4 </w:t>
      </w:r>
      <w:r>
        <w:rPr>
          <w:rFonts w:ascii="Palatino Linotype" w:eastAsia="Palatino Linotype" w:hAnsi="Palatino Linotype" w:cs="Palatino Linotype"/>
        </w:rPr>
        <w:lastRenderedPageBreak/>
        <w:t>de la Ley de Transparencia y Acceso a la Información Pública del Estado de México y Municipios.</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cual,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 </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rsidR="00E15448" w:rsidRDefault="00F707FF">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rPr>
        <w:t>En ese sentido, debe quedar claro que u</w:t>
      </w:r>
      <w:r>
        <w:rPr>
          <w:rFonts w:ascii="Palatino Linotype" w:eastAsia="Palatino Linotype" w:hAnsi="Palatino Linotype" w:cs="Palatino Linotype"/>
          <w:highlight w:val="white"/>
        </w:rPr>
        <w:t>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E15448" w:rsidRDefault="00F707F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Así las cosas, tenemos que cuando hablamos de una solicitud de derechos ARCO se refiere a aquel derecho que tiene un titular de datos personales, para solicitar el acceso, rectificación, cancelación, oposición y portabilidad sobre el tratamiento de sus datos, ante el Sujeto Obligado que esté en posesión de los mismos.</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señalar, que para estar en posibilidad de realizar una solicitud de derechos ARCO, el titular o su representante legal deben acreditar su identidad o representación, respectivamente.</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del análisis a la solicitud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requiere obtener “</w:t>
      </w:r>
      <w:r>
        <w:rPr>
          <w:rFonts w:ascii="Palatino Linotype" w:eastAsia="Palatino Linotype" w:hAnsi="Palatino Linotype" w:cs="Palatino Linotype"/>
          <w:i/>
        </w:rPr>
        <w:t xml:space="preserve">Documento que describa que </w:t>
      </w:r>
      <w:r w:rsidR="00D66911">
        <w:rPr>
          <w:rFonts w:ascii="Palatino Linotype" w:eastAsia="Palatino Linotype" w:hAnsi="Palatino Linotype" w:cs="Palatino Linotype"/>
          <w:i/>
        </w:rPr>
        <w:t xml:space="preserve">XXXX </w:t>
      </w:r>
      <w:proofErr w:type="spellStart"/>
      <w:r w:rsidR="00D66911">
        <w:rPr>
          <w:rFonts w:ascii="Palatino Linotype" w:eastAsia="Palatino Linotype" w:hAnsi="Palatino Linotype" w:cs="Palatino Linotype"/>
          <w:i/>
        </w:rPr>
        <w:t>XXXX</w:t>
      </w:r>
      <w:proofErr w:type="spellEnd"/>
      <w:r w:rsidR="00D66911">
        <w:rPr>
          <w:rFonts w:ascii="Palatino Linotype" w:eastAsia="Palatino Linotype" w:hAnsi="Palatino Linotype" w:cs="Palatino Linotype"/>
          <w:i/>
        </w:rPr>
        <w:t xml:space="preserve"> XXXXXX </w:t>
      </w:r>
      <w:r>
        <w:rPr>
          <w:rFonts w:ascii="Palatino Linotype" w:eastAsia="Palatino Linotype" w:hAnsi="Palatino Linotype" w:cs="Palatino Linotype"/>
          <w:i/>
        </w:rPr>
        <w:t xml:space="preserve"> NO SE ATENDIÓ en el ISSEMYM. …”,</w:t>
      </w:r>
      <w:r>
        <w:rPr>
          <w:rFonts w:ascii="Palatino Linotype" w:eastAsia="Palatino Linotype" w:hAnsi="Palatino Linotype" w:cs="Palatino Linotype"/>
        </w:rPr>
        <w:t xml:space="preserve"> referido en la solicitud; es decir, que el particular en su calidad de hermano de la persona referida en la solicitud requiere tener acceso a los datos personales del titular de ellos.</w:t>
      </w:r>
    </w:p>
    <w:p w:rsidR="00E15448" w:rsidRDefault="00F707F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transcrito, se desprende que la pretensión desde su origen por parte de la particular es en relación a una documental formado en la administración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 motivo del fallecimiento de la persona descrita en la solicitud.</w:t>
      </w:r>
    </w:p>
    <w:p w:rsidR="00E15448" w:rsidRDefault="00F707F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atendiendo a la solicitud, el procedimiento de acceso a la información pública no es la vía para su tramitación, por lo que se deberá atender en términos del ejercicio del derecho de acceso a datos personales, toda vez que este Instituto, al igual que otros Organismos Garantes como es el Instituto Nacional de Acceso a la Información y Protección de Datos (INAI) se han pronunciado por la procedencia de los recursos de revisión según la materia de la solicitud. </w:t>
      </w:r>
    </w:p>
    <w:p w:rsidR="00E15448" w:rsidRDefault="00F707F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Discernimiento que encuentra apoyo en el criterio </w:t>
      </w:r>
      <w:r>
        <w:rPr>
          <w:rFonts w:ascii="Palatino Linotype" w:eastAsia="Palatino Linotype" w:hAnsi="Palatino Linotype" w:cs="Palatino Linotype"/>
          <w:b/>
        </w:rPr>
        <w:t>008/2009</w:t>
      </w:r>
      <w:r>
        <w:rPr>
          <w:rFonts w:ascii="Palatino Linotype" w:eastAsia="Palatino Linotype" w:hAnsi="Palatino Linotype" w:cs="Palatino Linotype"/>
        </w:rPr>
        <w:t xml:space="preserve"> del INAI, que a la letra dispone:</w:t>
      </w:r>
    </w:p>
    <w:p w:rsidR="00E15448" w:rsidRDefault="00F707FF">
      <w:pPr>
        <w:tabs>
          <w:tab w:val="left" w:pos="7655"/>
        </w:tabs>
        <w:spacing w:after="120"/>
        <w:ind w:left="851" w:right="902"/>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Las dependencias y entidades deberán dar trámite a las solicitudes aun cuando la vía en la que fueron presentadas -acceso a datos personales o información pública- no corresponda con la naturaleza de la materia de la misma.</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Todas aquellas solicitudes cuyo objetivo sea allegarse de información pública y que sean ingresadas por la vía de acceso a datos personales, así como el caso contrario, </w:t>
      </w:r>
      <w:r>
        <w:rPr>
          <w:rFonts w:ascii="Palatino Linotype" w:eastAsia="Palatino Linotype" w:hAnsi="Palatino Linotype" w:cs="Palatino Linotype"/>
          <w:b/>
          <w:i/>
          <w:sz w:val="20"/>
          <w:szCs w:val="20"/>
          <w:u w:val="single"/>
        </w:rPr>
        <w:t>deberán ser tramitadas por las dependencias y entidades de conformidad con la naturaleza de la información de que se trate, sin necesidad de que el particular requiera presentar una nueva solicitud.</w:t>
      </w:r>
    </w:p>
    <w:p w:rsidR="00E15448" w:rsidRDefault="00F707FF">
      <w:pPr>
        <w:tabs>
          <w:tab w:val="left" w:pos="7655"/>
        </w:tabs>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Pr>
          <w:rFonts w:ascii="Palatino Linotype" w:eastAsia="Palatino Linotype" w:hAnsi="Palatino Linotype" w:cs="Palatino Linotype"/>
          <w:b/>
          <w:i/>
          <w:sz w:val="20"/>
          <w:szCs w:val="20"/>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Pr>
          <w:rFonts w:ascii="Palatino Linotype" w:eastAsia="Palatino Linotype" w:hAnsi="Palatino Linotype" w:cs="Palatino Linotype"/>
          <w:i/>
          <w:sz w:val="20"/>
          <w:szCs w:val="20"/>
        </w:rPr>
        <w:t>.”</w:t>
      </w:r>
    </w:p>
    <w:p w:rsidR="00E15448" w:rsidRDefault="00F707FF">
      <w:pPr>
        <w:spacing w:before="280" w:after="28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Lo anterior, bajo el principio  de </w:t>
      </w:r>
      <w:proofErr w:type="spellStart"/>
      <w:r>
        <w:rPr>
          <w:rFonts w:ascii="Palatino Linotype" w:eastAsia="Palatino Linotype" w:hAnsi="Palatino Linotype" w:cs="Palatino Linotype"/>
        </w:rPr>
        <w:t>expeditez</w:t>
      </w:r>
      <w:proofErr w:type="spellEnd"/>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que consiste en que la impartición de justicia debe estar libre de estorbos, lo que significa que el poder público —en cualquiera de sus manifestaciones: Ejecutivo, Legislativo o Judicial— no puede supeditar el acceso a los </w:t>
      </w:r>
      <w:r>
        <w:rPr>
          <w:rFonts w:ascii="Palatino Linotype" w:eastAsia="Palatino Linotype" w:hAnsi="Palatino Linotype" w:cs="Palatino Linotype"/>
          <w:i/>
        </w:rPr>
        <w:lastRenderedPageBreak/>
        <w:t xml:space="preserve">tribunales a la satisfacción de condiciones innecesarias, excesivas y carentes de razonabilidad o proporcionalidad”, </w:t>
      </w:r>
      <w:r>
        <w:rPr>
          <w:rFonts w:ascii="Palatino Linotype" w:eastAsia="Palatino Linotype" w:hAnsi="Palatino Linotype" w:cs="Palatino Linotype"/>
        </w:rPr>
        <w:t xml:space="preserve">determina  procedente dar trámite a la solicitud formulada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bajo el procedimiento de acceso a los datos personales previsto en la Ley de Protección de Datos Personales en Posesión de Sujetos Obligados del Estado de México y Municipios, de conformidad con el artículo 1 de la Ley referida,  misma que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rsidR="00E15448" w:rsidRDefault="00F707F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Hechas las puntuaciones anteriores, bajo el entendido de la naturaleza de la información solicitada en el presente asunto, es pertinente dar curso al presente recurso de revisión, dentro de este marco. </w:t>
      </w:r>
    </w:p>
    <w:p w:rsidR="00E15448" w:rsidRDefault="00F707F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resulta procedente la interposición del presente recurso, de acuerdo a lo dispuesto en el artículo 129 fracción VI de la Ley de Protección de Datos Personales en Posesión de Sujetos Obligados del Estado de México y Municipios, que a la letra dice:</w:t>
      </w:r>
    </w:p>
    <w:p w:rsidR="00E15448" w:rsidRDefault="00F707FF">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0"/>
          <w:szCs w:val="20"/>
        </w:rPr>
        <w:t>“</w:t>
      </w:r>
      <w:r>
        <w:rPr>
          <w:rFonts w:ascii="Palatino Linotype" w:eastAsia="Palatino Linotype" w:hAnsi="Palatino Linotype" w:cs="Palatino Linotype"/>
          <w:i/>
          <w:sz w:val="22"/>
          <w:szCs w:val="22"/>
        </w:rPr>
        <w:t>Artículo 129. El recurso de revisión procederá en los supuestos siguientes:</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15448" w:rsidRDefault="00F707FF">
      <w:pPr>
        <w:spacing w:after="120"/>
        <w:ind w:left="1134" w:right="941" w:hanging="283"/>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VI. Se niegue total o parcialmente el acceso, rectificación, cancelación u oposición de datos personales o los derechos relacionados con la materia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se cubrieron los requisitos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y de oportunidad que requiere la Ley en la materia para el análisis del recurso de revisión.</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QUINTO. LEGITIMACIÓN</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El recurso de revisión fue interpuesto por el </w:t>
      </w:r>
      <w:r>
        <w:rPr>
          <w:rFonts w:ascii="Palatino Linotype" w:eastAsia="Palatino Linotype" w:hAnsi="Palatino Linotype" w:cs="Palatino Linotype"/>
          <w:b/>
        </w:rPr>
        <w:t>RECURRENTE</w:t>
      </w:r>
      <w:r>
        <w:rPr>
          <w:rFonts w:ascii="Palatino Linotype" w:eastAsia="Palatino Linotype" w:hAnsi="Palatino Linotype" w:cs="Palatino Linotype"/>
        </w:rPr>
        <w:t>, quien, a su vez, formuló la solicitud</w:t>
      </w:r>
      <w:r>
        <w:rPr>
          <w:rFonts w:ascii="Verdana" w:eastAsia="Verdana" w:hAnsi="Verdana" w:cs="Verdana"/>
          <w:b/>
          <w:color w:val="FF0000"/>
        </w:rPr>
        <w:t> </w:t>
      </w:r>
      <w:r>
        <w:rPr>
          <w:rFonts w:ascii="Palatino Linotype" w:eastAsia="Palatino Linotype" w:hAnsi="Palatino Linotype" w:cs="Palatino Linotype"/>
          <w:b/>
        </w:rPr>
        <w:t xml:space="preserve">00026/ISSEMYM/IP/2022, </w:t>
      </w:r>
      <w:r>
        <w:rPr>
          <w:rFonts w:ascii="Palatino Linotype" w:eastAsia="Palatino Linotype" w:hAnsi="Palatino Linotype" w:cs="Palatino Linotype"/>
        </w:rPr>
        <w:t>ante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responsable, de conformidad con lo establecido en los artículos 98 y 106 párrafos tercero y cuarto</w:t>
      </w:r>
      <w:r>
        <w:rPr>
          <w:rFonts w:ascii="Palatino Linotype" w:eastAsia="Palatino Linotype" w:hAnsi="Palatino Linotype" w:cs="Palatino Linotype"/>
          <w:b/>
        </w:rPr>
        <w:t xml:space="preserve">, </w:t>
      </w:r>
      <w:r>
        <w:rPr>
          <w:rFonts w:ascii="Palatino Linotype" w:eastAsia="Palatino Linotype" w:hAnsi="Palatino Linotype" w:cs="Palatino Linotype"/>
        </w:rPr>
        <w:t>de la Ley de Protección de Datos Personales en Posesión de Sujetos Obligados del Estado de México y Municipios.</w:t>
      </w:r>
    </w:p>
    <w:p w:rsidR="00E15448" w:rsidRDefault="00F707F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Sirviendo de sustento a lo anterior, la Tesis Aislada con número de registro 2012855, emitida por el Primer Tribunal Colegiado de Circuito publicada en la Gaceta del Seminario Judicial de la Federación, Décima Época, página 2942, </w:t>
      </w:r>
      <w:r>
        <w:rPr>
          <w:rFonts w:ascii="Palatino Linotype" w:eastAsia="Palatino Linotype" w:hAnsi="Palatino Linotype" w:cs="Palatino Linotype"/>
          <w:b/>
        </w:rPr>
        <w:t xml:space="preserve">“INTERÉS JURÍDICO E INTERÉS LEGÍTIMO EN EL JUICIO DE AMPARO”. </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 ANÁLISIS DE LAS CAUSALES DE SOBRESEIMIENTO.</w:t>
      </w:r>
      <w:r>
        <w:rPr>
          <w:rFonts w:ascii="Palatino Linotype" w:eastAsia="Palatino Linotype" w:hAnsi="Palatino Linotype" w:cs="Palatino Linotype"/>
        </w:rPr>
        <w:t xml:space="preserve"> Tal y como quedó señalado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antecedente uno de la presente resolución, el entonces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rsidR="00E15448" w:rsidRDefault="00F707F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rPr>
        <w:t xml:space="preserve">Documento que describa que </w:t>
      </w:r>
      <w:r w:rsidR="00D66911">
        <w:rPr>
          <w:rFonts w:ascii="Palatino Linotype" w:eastAsia="Palatino Linotype" w:hAnsi="Palatino Linotype" w:cs="Palatino Linotype"/>
          <w:color w:val="000000"/>
        </w:rPr>
        <w:t xml:space="preserve">XXXX XXXXX </w:t>
      </w:r>
      <w:proofErr w:type="spellStart"/>
      <w:r w:rsidR="00D66911">
        <w:rPr>
          <w:rFonts w:ascii="Palatino Linotype" w:eastAsia="Palatino Linotype" w:hAnsi="Palatino Linotype" w:cs="Palatino Linotype"/>
          <w:color w:val="000000"/>
        </w:rPr>
        <w:t>XXXXX</w:t>
      </w:r>
      <w:proofErr w:type="spellEnd"/>
      <w:r>
        <w:rPr>
          <w:rFonts w:ascii="Palatino Linotype" w:eastAsia="Palatino Linotype" w:hAnsi="Palatino Linotype" w:cs="Palatino Linotype"/>
          <w:color w:val="000000"/>
        </w:rPr>
        <w:t>, NO SE ATENDIÓ en el ISSEMYM.</w:t>
      </w:r>
    </w:p>
    <w:p w:rsidR="00E15448" w:rsidRDefault="00E15448">
      <w:pPr>
        <w:pBdr>
          <w:top w:val="nil"/>
          <w:left w:val="nil"/>
          <w:bottom w:val="nil"/>
          <w:right w:val="nil"/>
          <w:between w:val="nil"/>
        </w:pBdr>
        <w:spacing w:line="360" w:lineRule="auto"/>
        <w:jc w:val="both"/>
        <w:rPr>
          <w:rFonts w:ascii="Palatino Linotype" w:eastAsia="Palatino Linotype" w:hAnsi="Palatino Linotype" w:cs="Palatino Linotype"/>
          <w:color w:val="000000"/>
          <w:sz w:val="23"/>
          <w:szCs w:val="23"/>
        </w:rPr>
      </w:pPr>
    </w:p>
    <w:p w:rsidR="00E15448" w:rsidRDefault="00F707F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aclarara su solicitud, en el sentido de que presentara a través del SAIMEX, el documento a través del cual acredite su personalidad o la representación del C. </w:t>
      </w:r>
      <w:r w:rsidR="00D66911">
        <w:rPr>
          <w:rFonts w:ascii="Palatino Linotype" w:eastAsia="Palatino Linotype" w:hAnsi="Palatino Linotype" w:cs="Palatino Linotype"/>
          <w:color w:val="000000"/>
        </w:rPr>
        <w:t xml:space="preserve">XXXX XXXXX </w:t>
      </w:r>
      <w:proofErr w:type="spellStart"/>
      <w:r w:rsidR="00D66911">
        <w:rPr>
          <w:rFonts w:ascii="Palatino Linotype" w:eastAsia="Palatino Linotype" w:hAnsi="Palatino Linotype" w:cs="Palatino Linotype"/>
          <w:color w:val="000000"/>
        </w:rPr>
        <w:t>XXXXX</w:t>
      </w:r>
      <w:proofErr w:type="spellEnd"/>
      <w:r>
        <w:rPr>
          <w:rFonts w:ascii="Palatino Linotype" w:eastAsia="Palatino Linotype" w:hAnsi="Palatino Linotype" w:cs="Palatino Linotype"/>
        </w:rPr>
        <w:t>,</w:t>
      </w:r>
      <w:r>
        <w:rPr>
          <w:rFonts w:ascii="Palatino Linotype" w:eastAsia="Palatino Linotype" w:hAnsi="Palatino Linotype" w:cs="Palatino Linotype"/>
          <w:color w:val="000000"/>
        </w:rPr>
        <w:t xml:space="preserve"> y que los datos que no son claros de la solicitud respecto de la cual requiere su acceso, rectificación o cancelación, otorgándole el término de diez días  para dar contestación al requerimiento y con el apercibimiento para el caso de no desahogar la prevención se tendrá por no presentada la solicitud, quedando a salvo sus derechos para para presentar nuevamente su solicitud.</w:t>
      </w:r>
    </w:p>
    <w:p w:rsidR="00E15448" w:rsidRDefault="00E15448">
      <w:pPr>
        <w:spacing w:line="360" w:lineRule="auto"/>
        <w:jc w:val="both"/>
        <w:rPr>
          <w:rFonts w:ascii="Palatino Linotype" w:eastAsia="Palatino Linotype" w:hAnsi="Palatino Linotype" w:cs="Palatino Linotype"/>
          <w:color w:val="000000"/>
        </w:rPr>
      </w:pPr>
    </w:p>
    <w:p w:rsidR="00E15448" w:rsidRDefault="00F707F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particular no desahog</w:t>
      </w:r>
      <w:r>
        <w:rPr>
          <w:rFonts w:ascii="Palatino Linotype" w:eastAsia="Palatino Linotype" w:hAnsi="Palatino Linotype" w:cs="Palatino Linotype"/>
        </w:rPr>
        <w:t>ó</w:t>
      </w:r>
      <w:r>
        <w:rPr>
          <w:rFonts w:ascii="Palatino Linotype" w:eastAsia="Palatino Linotype" w:hAnsi="Palatino Linotype" w:cs="Palatino Linotype"/>
          <w:color w:val="000000"/>
        </w:rPr>
        <w:t xml:space="preserve"> el requerimiento hecho valer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p>
    <w:p w:rsidR="00E15448" w:rsidRDefault="00E15448">
      <w:pPr>
        <w:spacing w:after="240" w:line="360" w:lineRule="auto"/>
        <w:jc w:val="both"/>
        <w:rPr>
          <w:rFonts w:ascii="Palatino Linotype" w:eastAsia="Palatino Linotype" w:hAnsi="Palatino Linotype" w:cs="Palatino Linotype"/>
        </w:rPr>
      </w:pPr>
    </w:p>
    <w:p w:rsidR="00E15448" w:rsidRDefault="00F707FF">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antes señalado, la Titular de la Unidad de Transparencia remitió un acuerdo mediante el cual se le notifica al solicitante la determinación de no dar curso a su solicitud, debido a que no fueron presentados los requerimientos solicitados de conformidad con el artículo 159 de la Ley de Protección de Datos Personales en Posesión de Sujetos Obligados del Estado de México y Municipios.</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Inconforme, el particular manifestó como agravios en lo medular porque que se le negó la información, ya que la información que se solicita es para el trámite del cobro del seguro de vida de su hermano.</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admitido el recurso de revisión y declarado abierto el periodo de manifestaciones, las partes manifestaron su voluntad de conciliar; ante ello la Comisionada Ponente con fundamento en el artículo 132, fracción II, de la Ley de Protección de Datos Personales en Posesión de Sujetos Obligados del Estado de México y Municipios, y de los Capítulos Segundo, fracciones IX y XI, y Quinto fracciones II y IV de los Lineamientos para el Regreso Seguro a las Actividades que se desarrollan dentro de los Inmuebles del Instituto, ante la situación generada por el Virus Sars-Cov2 (Covid-19), señaló las DIEZ HORAS (10:00 </w:t>
      </w:r>
      <w:proofErr w:type="spellStart"/>
      <w:r>
        <w:rPr>
          <w:rFonts w:ascii="Palatino Linotype" w:eastAsia="Palatino Linotype" w:hAnsi="Palatino Linotype" w:cs="Palatino Linotype"/>
        </w:rPr>
        <w:t>hrs</w:t>
      </w:r>
      <w:proofErr w:type="spellEnd"/>
      <w:r>
        <w:rPr>
          <w:rFonts w:ascii="Palatino Linotype" w:eastAsia="Palatino Linotype" w:hAnsi="Palatino Linotype" w:cs="Palatino Linotype"/>
        </w:rPr>
        <w:t>) del día VIERNES  DIECIOCHO (18) DE FEBRERO DEL DOS MIL VEINTIDÓS, para que a través del sistema ZOOM (software para reuniones y videoconferencias), se realizara la audiencia de conciliación.</w:t>
      </w:r>
    </w:p>
    <w:p w:rsidR="00E15448" w:rsidRDefault="00F707F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 lo hasta aquí expuesto, es necesario advertir por este Instituto especializado en la Protección de los Datos Personales, que, para dar acceso a información de personas fallecidas, la Ley de Datos vigente en la Entidad, establece presupuestos que deben ser satisfechos, en su artículo 106, párrafos cuarto, quinto y sexto, de conformidad con lo siguiente:</w:t>
      </w:r>
    </w:p>
    <w:p w:rsidR="00E15448" w:rsidRDefault="00E15448">
      <w:pPr>
        <w:spacing w:before="240" w:line="360" w:lineRule="auto"/>
        <w:jc w:val="both"/>
        <w:rPr>
          <w:rFonts w:ascii="Palatino Linotype" w:eastAsia="Palatino Linotype" w:hAnsi="Palatino Linotype" w:cs="Palatino Linotype"/>
        </w:rPr>
      </w:pP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Legitimación para Ejercer los Derechos ARCO</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15448" w:rsidRDefault="00F707FF">
      <w:pPr>
        <w:spacing w:line="360"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Tratándose de datos personales concernientes a personas fallecidas</w:t>
      </w:r>
      <w:r>
        <w:rPr>
          <w:rFonts w:ascii="Palatino Linotype" w:eastAsia="Palatino Linotype" w:hAnsi="Palatino Linotype" w:cs="Palatino Linotype"/>
          <w:i/>
          <w:sz w:val="20"/>
          <w:szCs w:val="20"/>
        </w:rPr>
        <w:t xml:space="preserve"> o de quienes haya sido declarada judicialmente su presunción de muerte, </w:t>
      </w:r>
      <w:r>
        <w:rPr>
          <w:rFonts w:ascii="Palatino Linotype" w:eastAsia="Palatino Linotype" w:hAnsi="Palatino Linotype" w:cs="Palatino Linotype"/>
          <w:b/>
          <w:i/>
          <w:sz w:val="20"/>
          <w:szCs w:val="20"/>
        </w:rPr>
        <w:t>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El titular podrá autorizar dentro de una cláusula del testamento a las personas que podrán ejercer sus derechos ARCO al momento del fallecimiento</w:t>
      </w:r>
      <w:r>
        <w:rPr>
          <w:rFonts w:ascii="Palatino Linotype" w:eastAsia="Palatino Linotype" w:hAnsi="Palatino Linotype" w:cs="Palatino Linotype"/>
          <w:i/>
          <w:sz w:val="20"/>
          <w:szCs w:val="20"/>
        </w:rPr>
        <w:t>.</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El ejercicio de los derechos ARCO por persona distinta a su titular o a su representante, será posible, excepcionalmente, </w:t>
      </w:r>
      <w:r>
        <w:rPr>
          <w:rFonts w:ascii="Palatino Linotype" w:eastAsia="Palatino Linotype" w:hAnsi="Palatino Linotype" w:cs="Palatino Linotype"/>
          <w:b/>
          <w:i/>
          <w:sz w:val="20"/>
          <w:szCs w:val="20"/>
        </w:rPr>
        <w:t>en aquellos supuestos previstos por disposición legal, o en su caso, por mandato judicial.</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(Sic)</w:t>
      </w:r>
    </w:p>
    <w:p w:rsidR="00E15448" w:rsidRDefault="00F707FF">
      <w:pPr>
        <w:spacing w:line="360" w:lineRule="auto"/>
        <w:ind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se identifica que estos requisitos disminuyen en la etapa del Recurso de Revisión, en donde bastará con que la persona que busca acceder a los datos personales de la persona fallecida acredite interés jurídico ante este Organismo Garante, como lo establece el artículo 122, de la Ley de Protección de Datos Personales, vigente en la entidad:</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0"/>
          <w:szCs w:val="20"/>
        </w:rPr>
        <w:t>“</w:t>
      </w:r>
      <w:r>
        <w:rPr>
          <w:rFonts w:ascii="Palatino Linotype" w:eastAsia="Palatino Linotype" w:hAnsi="Palatino Linotype" w:cs="Palatino Linotype"/>
          <w:i/>
          <w:sz w:val="22"/>
          <w:szCs w:val="22"/>
        </w:rPr>
        <w:t>Interposición respecto a datos de personas fallecidas</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122. La interposición de un recurso de revisión de datos personales concernientes a personas fallecidas, podrá realizarla la persona que </w:t>
      </w:r>
      <w:r>
        <w:rPr>
          <w:rFonts w:ascii="Palatino Linotype" w:eastAsia="Palatino Linotype" w:hAnsi="Palatino Linotype" w:cs="Palatino Linotype"/>
          <w:b/>
          <w:i/>
          <w:sz w:val="22"/>
          <w:szCs w:val="22"/>
        </w:rPr>
        <w:t>acredite tener un interés jurídico o legítimo</w:t>
      </w:r>
      <w:r>
        <w:rPr>
          <w:rFonts w:ascii="Palatino Linotype" w:eastAsia="Palatino Linotype" w:hAnsi="Palatino Linotype" w:cs="Palatino Linotype"/>
          <w:i/>
          <w:sz w:val="22"/>
          <w:szCs w:val="22"/>
        </w:rPr>
        <w:t>.”</w:t>
      </w:r>
    </w:p>
    <w:p w:rsidR="00E15448" w:rsidRDefault="00F707F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acreditar el interés jurídico, es indispensable identificar la normatividad aplicable para lo que en primer lugar, resulta conducente atender a lo establecido constitucionalmente y es así como, la reforma constitucional en materia de derechos humanos de dos mil once, implicó una cantidad importante de cambios en el diseño constitucional, y por tanto en la labor de aplicación e interpretación de las normas. La herramienta más relevante es el principio de interpretación conforme, el cual persigue dos propósitos: asegurar la integración normativa de los derechos y resolver las tensiones, conflictos o antinomias que se presenten entre los mismos; este principio, se contempla en el artículo primero de la Constitución Política de los Estados Unidos Mexicanos:</w:t>
      </w:r>
    </w:p>
    <w:p w:rsidR="00E15448" w:rsidRDefault="00E15448">
      <w:pPr>
        <w:spacing w:before="240" w:line="360" w:lineRule="auto"/>
        <w:jc w:val="both"/>
        <w:rPr>
          <w:rFonts w:ascii="Palatino Linotype" w:eastAsia="Palatino Linotype" w:hAnsi="Palatino Linotype" w:cs="Palatino Linotype"/>
        </w:rPr>
      </w:pP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w:t>
      </w:r>
      <w:r>
        <w:rPr>
          <w:rFonts w:ascii="Palatino Linotype" w:eastAsia="Palatino Linotype" w:hAnsi="Palatino Linotype" w:cs="Palatino Linotype"/>
          <w:i/>
          <w:sz w:val="22"/>
          <w:szCs w:val="22"/>
        </w:rPr>
        <w:lastRenderedPageBreak/>
        <w:t>no podrá restringirse ni suspenderse, salvo en los casos y bajo las condiciones que esta Constitución establece.</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r>
        <w:rPr>
          <w:rFonts w:ascii="Palatino Linotype" w:eastAsia="Palatino Linotype" w:hAnsi="Palatino Linotype" w:cs="Palatino Linotype"/>
          <w:i/>
          <w:sz w:val="22"/>
          <w:szCs w:val="22"/>
        </w:rPr>
        <w:t>.</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Está prohibida la esclavitud en los Estados Unidos Mexicanos. Los esclavos del extranjero que entren al territorio nacional alcanzarán, por este solo hecho, su libertad y la protección de las leyes.</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E15448" w:rsidRDefault="00F707FF">
      <w:pPr>
        <w:spacing w:line="360" w:lineRule="auto"/>
        <w:ind w:left="560" w:righ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E15448" w:rsidRDefault="00F707FF">
      <w:pPr>
        <w:spacing w:line="360" w:lineRule="auto"/>
        <w:ind w:left="560" w:right="54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La interpretación conforme constituye el principio por el cual las normas relativas a los derechos humanos son, en su carácter de estándares de mínimos, objeto de una </w:t>
      </w:r>
      <w:r>
        <w:rPr>
          <w:rFonts w:ascii="Palatino Linotype" w:eastAsia="Palatino Linotype" w:hAnsi="Palatino Linotype" w:cs="Palatino Linotype"/>
        </w:rPr>
        <w:lastRenderedPageBreak/>
        <w:t>remisión hacia la Constitución y los tratados internacionales para efectos de su aplicación más protectora.</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La interpretación conforme ha adoptado una naturaleza, en la medida que las remisiones interpretativas no se dan únicamente respecto a los tratados internacionales, sino también respecto a la propia Constitución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La propia Ley de Protección de Datos Personales en Posesión de Sujetos Obligados del Estado de México y Municipios, en su artículo 10, establecen que la protección de los datos personales deberá hacerse en ajuste a la interpretación conforme, para lo que se reproduce el mencionado artículo:</w:t>
      </w:r>
    </w:p>
    <w:p w:rsidR="00E15448" w:rsidRDefault="00F707FF">
      <w:pPr>
        <w:spacing w:line="360" w:lineRule="auto"/>
        <w:ind w:right="-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E15448" w:rsidRDefault="00F707FF">
      <w:pPr>
        <w:spacing w:line="360" w:lineRule="auto"/>
        <w:ind w:left="560" w:right="54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Interpretación conforme</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10.</w:t>
      </w:r>
      <w:r>
        <w:rPr>
          <w:rFonts w:ascii="Palatino Linotype" w:eastAsia="Palatino Linotype" w:hAnsi="Palatino Linotype" w:cs="Palatino Linotype"/>
          <w:i/>
          <w:sz w:val="20"/>
          <w:szCs w:val="20"/>
        </w:rPr>
        <w:t xml:space="preserve">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Para el caso de la interpretación, se podrán tomar en cuenta los criterios, determinaciones y opiniones de los organismos nacionales e internacionales, en materia de protección de datos personales.</w:t>
      </w:r>
    </w:p>
    <w:p w:rsidR="00E15448" w:rsidRDefault="00F707FF">
      <w:pPr>
        <w:spacing w:line="360" w:lineRule="auto"/>
        <w:ind w:left="560" w:right="54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Para ello, entonces es dable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“Artículo 75. De conformidad con el artículo 49, </w:t>
      </w:r>
      <w:proofErr w:type="spellStart"/>
      <w:r>
        <w:rPr>
          <w:rFonts w:ascii="Palatino Linotype" w:eastAsia="Palatino Linotype" w:hAnsi="Palatino Linotype" w:cs="Palatino Linotype"/>
          <w:i/>
          <w:sz w:val="20"/>
          <w:szCs w:val="20"/>
        </w:rPr>
        <w:t>ultimo</w:t>
      </w:r>
      <w:proofErr w:type="spellEnd"/>
      <w:r>
        <w:rPr>
          <w:rFonts w:ascii="Palatino Linotype" w:eastAsia="Palatino Linotype" w:hAnsi="Palatino Linotype" w:cs="Palatino Linotype"/>
          <w:i/>
          <w:sz w:val="20"/>
          <w:szCs w:val="20"/>
        </w:rPr>
        <w:t xml:space="preserve"> párrafo de la Ley General, tratándose de datos personales concernientes a personas fallecidas, la persona que acredite tener un interés jurídico podrá ejercer los derechos ARCO.</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r>
        <w:rPr>
          <w:rFonts w:ascii="Palatino Linotype" w:eastAsia="Palatino Linotype" w:hAnsi="Palatino Linotype" w:cs="Palatino Linotype"/>
          <w:i/>
          <w:sz w:val="20"/>
          <w:szCs w:val="20"/>
        </w:rPr>
        <w:t>.</w:t>
      </w:r>
    </w:p>
    <w:p w:rsidR="00E15448" w:rsidRDefault="00F707FF">
      <w:pPr>
        <w:spacing w:line="360" w:lineRule="auto"/>
        <w:ind w:left="560" w:right="5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w:t>
      </w:r>
    </w:p>
    <w:p w:rsidR="00E15448" w:rsidRDefault="00F707FF">
      <w:pPr>
        <w:spacing w:line="360" w:lineRule="auto"/>
        <w:ind w:left="560" w:right="540"/>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Puede alegar interés jurídico, de manera enunciativa mas no limitativa, </w:t>
      </w:r>
      <w:r>
        <w:rPr>
          <w:rFonts w:ascii="Palatino Linotype" w:eastAsia="Palatino Linotype" w:hAnsi="Palatino Linotype" w:cs="Palatino Linotype"/>
          <w:i/>
          <w:sz w:val="20"/>
          <w:szCs w:val="20"/>
        </w:rPr>
        <w:t>el albacea, herederos, legatarios</w:t>
      </w:r>
      <w:r>
        <w:rPr>
          <w:rFonts w:ascii="Palatino Linotype" w:eastAsia="Palatino Linotype" w:hAnsi="Palatino Linotype" w:cs="Palatino Linotype"/>
          <w:b/>
          <w:i/>
          <w:sz w:val="20"/>
          <w:szCs w:val="20"/>
        </w:rPr>
        <w:t xml:space="preserve">, familiares en línea recta sin limitación de grado y en línea colateral </w:t>
      </w:r>
      <w:r>
        <w:rPr>
          <w:rFonts w:ascii="Palatino Linotype" w:eastAsia="Palatino Linotype" w:hAnsi="Palatino Linotype" w:cs="Palatino Linotype"/>
          <w:b/>
          <w:i/>
          <w:sz w:val="20"/>
          <w:szCs w:val="20"/>
        </w:rPr>
        <w:lastRenderedPageBreak/>
        <w:t xml:space="preserve">hasta el cuarto grado, </w:t>
      </w:r>
      <w:r>
        <w:rPr>
          <w:rFonts w:ascii="Palatino Linotype" w:eastAsia="Palatino Linotype" w:hAnsi="Palatino Linotype" w:cs="Palatino Linotype"/>
          <w:i/>
          <w:sz w:val="20"/>
          <w:szCs w:val="20"/>
        </w:rPr>
        <w:t xml:space="preserve">lo que se acreditará con copia simple del documento delegatorio, pasado ante la </w:t>
      </w:r>
      <w:proofErr w:type="spellStart"/>
      <w:r>
        <w:rPr>
          <w:rFonts w:ascii="Palatino Linotype" w:eastAsia="Palatino Linotype" w:hAnsi="Palatino Linotype" w:cs="Palatino Linotype"/>
          <w:i/>
          <w:sz w:val="20"/>
          <w:szCs w:val="20"/>
        </w:rPr>
        <w:t>fé</w:t>
      </w:r>
      <w:proofErr w:type="spellEnd"/>
      <w:r>
        <w:rPr>
          <w:rFonts w:ascii="Palatino Linotype" w:eastAsia="Palatino Linotype" w:hAnsi="Palatino Linotype" w:cs="Palatino Linotype"/>
          <w:i/>
          <w:sz w:val="20"/>
          <w:szCs w:val="20"/>
        </w:rPr>
        <w:t xml:space="preserve"> de notario público o suscrito ante dos testigos…</w:t>
      </w:r>
      <w:r>
        <w:rPr>
          <w:rFonts w:ascii="Palatino Linotype" w:eastAsia="Palatino Linotype" w:hAnsi="Palatino Linotype" w:cs="Palatino Linotype"/>
          <w:b/>
          <w:i/>
          <w:sz w:val="20"/>
          <w:szCs w:val="20"/>
        </w:rPr>
        <w:t>”</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E15448" w:rsidRDefault="00F707FF">
      <w:pPr>
        <w:spacing w:line="360" w:lineRule="auto"/>
        <w:ind w:right="-20"/>
        <w:jc w:val="both"/>
        <w:rPr>
          <w:rFonts w:ascii="Palatino Linotype" w:eastAsia="Palatino Linotype" w:hAnsi="Palatino Linotype" w:cs="Palatino Linotype"/>
        </w:rPr>
      </w:pPr>
      <w:r>
        <w:rPr>
          <w:rFonts w:ascii="Palatino Linotype" w:eastAsia="Palatino Linotype" w:hAnsi="Palatino Linotype" w:cs="Palatino Linotype"/>
        </w:rPr>
        <w:t xml:space="preserve">Esta fuente obligacional, tiene el carácter de vigente y, por tanto, debe ser considerada por parte de este Organismo Garante. Así, se debe identificar que la reforma en materia de datos personales fue con la finalidad por una parte de proteger la intimidad de las personas, aun </w:t>
      </w:r>
      <w:r>
        <w:rPr>
          <w:rFonts w:ascii="Palatino Linotype" w:eastAsia="Palatino Linotype" w:hAnsi="Palatino Linotype" w:cs="Palatino Linotype"/>
          <w:i/>
        </w:rPr>
        <w:t>post mortem</w:t>
      </w:r>
      <w:r>
        <w:rPr>
          <w:rFonts w:ascii="Palatino Linotype" w:eastAsia="Palatino Linotype" w:hAnsi="Palatino Linotype" w:cs="Palatino Linotype"/>
        </w:rPr>
        <w:t xml:space="preserve"> y, por otra parte, generar la certeza jurídica para que una persona, disponga de su información a través de testamento.</w:t>
      </w:r>
    </w:p>
    <w:p w:rsidR="00E15448" w:rsidRDefault="00F707F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este Organismo Garante en todo momento consideró tanto la protección a la intimidad de la persona fallecida, por ello, que durante la celebración de la audiencia virtual, se tuvo a bien mediar la entrega de la información solicitada, misma que fue puesta a disposición de la Particular por el </w:t>
      </w:r>
      <w:proofErr w:type="spellStart"/>
      <w:r>
        <w:rPr>
          <w:rFonts w:ascii="Palatino Linotype" w:eastAsia="Palatino Linotype" w:hAnsi="Palatino Linotype" w:cs="Palatino Linotype"/>
        </w:rPr>
        <w:t>ISSEMyM</w:t>
      </w:r>
      <w:proofErr w:type="spellEnd"/>
      <w:r>
        <w:rPr>
          <w:rFonts w:ascii="Palatino Linotype" w:eastAsia="Palatino Linotype" w:hAnsi="Palatino Linotype" w:cs="Palatino Linotype"/>
        </w:rPr>
        <w:t xml:space="preserve">, tal y como quedó asentado en el acta conforme a lo siguiente: </w:t>
      </w:r>
    </w:p>
    <w:p w:rsidR="00E15448" w:rsidRDefault="00F707FF">
      <w:pPr>
        <w:spacing w:before="240" w:after="240" w:line="360"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“En el desahogo de la audiencia de conciliación aconteció que el RECURRENTE se identificó con su credencial de elector, la cual coincide con la que adjunto al recurso de revisión, y manifestó la necesidad de contar con un documento que señale que su hermano no fue atendido en el ISSEMYM.</w:t>
      </w:r>
    </w:p>
    <w:p w:rsidR="00E15448" w:rsidRDefault="00F707FF">
      <w:pPr>
        <w:spacing w:before="240" w:after="240" w:line="360"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Posteriormente se le concedió el uso de la palabra al personal del SUJETO OBLIGADO, quien manifestó que al no ser clara la solicitud requirió esa aclaración, por otra parte no se tenía acreditada su </w:t>
      </w:r>
      <w:r>
        <w:rPr>
          <w:rFonts w:ascii="Palatino Linotype" w:eastAsia="Palatino Linotype" w:hAnsi="Palatino Linotype" w:cs="Palatino Linotype"/>
          <w:i/>
        </w:rPr>
        <w:lastRenderedPageBreak/>
        <w:t>personalidad, sin embargo, señala contar con la información solicitada, por lo que le es mostrada  en este momento al RECURRENTE.</w:t>
      </w:r>
    </w:p>
    <w:p w:rsidR="00E15448" w:rsidRDefault="00F707FF">
      <w:pPr>
        <w:spacing w:before="240" w:after="240" w:line="360"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Acto seguido, se pregunta al RECURRENTE si con el documento en cuestión estaría conforme y  aceptaría la respuesta en esos términos; en seguida, se le concedió el uso de la palabra el RECURRENTE quien manifestó que por así convenir a sus intereses, está conforme con la información que se le entrega.</w:t>
      </w:r>
    </w:p>
    <w:p w:rsidR="00E15448" w:rsidRDefault="00F707FF">
      <w:pPr>
        <w:spacing w:before="240" w:after="240" w:line="360"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El SUJETO OBLIGADO, entregó, en el momento la siguiente información:</w:t>
      </w:r>
    </w:p>
    <w:p w:rsidR="00E15448" w:rsidRDefault="00F707FF" w:rsidP="00D66911">
      <w:pPr>
        <w:numPr>
          <w:ilvl w:val="0"/>
          <w:numId w:val="1"/>
        </w:numPr>
        <w:pBdr>
          <w:top w:val="nil"/>
          <w:left w:val="nil"/>
          <w:bottom w:val="nil"/>
          <w:right w:val="nil"/>
          <w:between w:val="nil"/>
        </w:pBdr>
        <w:spacing w:before="240" w:after="240" w:line="360" w:lineRule="auto"/>
        <w:ind w:right="14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Oficio número 207C04010500000/DHRT/152/2022 de fecha tres de febrero de dos mil veintidós, suscrito y signado por el Director del Hospital Regional Tlalnepantla, en el que señala que no hay indicios que muestren la existencia de expediente clínico y/o constancia médica de ingreso o algún tipo de atención otorgada al C. </w:t>
      </w:r>
      <w:r w:rsidR="00D66911" w:rsidRPr="00D66911">
        <w:rPr>
          <w:rFonts w:ascii="Palatino Linotype" w:eastAsia="Palatino Linotype" w:hAnsi="Palatino Linotype" w:cs="Palatino Linotype"/>
          <w:i/>
          <w:color w:val="000000"/>
        </w:rPr>
        <w:t xml:space="preserve">XXXX XXXXX </w:t>
      </w:r>
      <w:proofErr w:type="spellStart"/>
      <w:r w:rsidR="00D66911" w:rsidRPr="00D66911">
        <w:rPr>
          <w:rFonts w:ascii="Palatino Linotype" w:eastAsia="Palatino Linotype" w:hAnsi="Palatino Linotype" w:cs="Palatino Linotype"/>
          <w:i/>
          <w:color w:val="000000"/>
        </w:rPr>
        <w:t>XXXXX</w:t>
      </w:r>
      <w:proofErr w:type="spellEnd"/>
    </w:p>
    <w:p w:rsidR="00E15448" w:rsidRDefault="00F707FF">
      <w:pPr>
        <w:spacing w:before="240" w:after="240" w:line="360"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El SUJETO OBLIGADO acordó integrar al expediente electrónico del Sistema de Acceso a la Información Mexiquense (SAIMEX), el acuse de recibo del RECURRENTE, el cual acredita que se entregó la información antes mencionada.</w:t>
      </w:r>
    </w:p>
    <w:p w:rsidR="00E15448" w:rsidRDefault="00F707FF">
      <w:pPr>
        <w:spacing w:before="240" w:after="240" w:line="360" w:lineRule="auto"/>
        <w:ind w:left="1134"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Con lo anterior, se determina que se dio respuesta al RECURRENTE en la audiencia de conciliación, en conclusión, se comprueba que el </w:t>
      </w:r>
      <w:r>
        <w:rPr>
          <w:rFonts w:ascii="Palatino Linotype" w:eastAsia="Palatino Linotype" w:hAnsi="Palatino Linotype" w:cs="Palatino Linotype"/>
          <w:i/>
        </w:rPr>
        <w:lastRenderedPageBreak/>
        <w:t>Recurso de Revisión quedó sin materia una vez verificado el cumplimiento en términos del artículo 132 fracción V de la Ley de Protección de Datos Personales en Posesión de Sujetos Obligados del Estado de México y Municipios. …</w:t>
      </w:r>
      <w:r>
        <w:rPr>
          <w:rFonts w:ascii="Palatino Linotype" w:eastAsia="Palatino Linotype" w:hAnsi="Palatino Linotype" w:cs="Palatino Linotype"/>
        </w:rPr>
        <w:t>(Sic)</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se acredita que las partes llegaron al acuerdo que establece el artículo 132 fracción V de la Ley de Protección de Datos Personales en Posesión de los Sujetos Obligados del Estado de México y Municipios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teniendo que durante la celebración de la Audiencia de Conciliación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aceptaba y recibía, lo siguiente:</w:t>
      </w:r>
    </w:p>
    <w:p w:rsidR="00E15448" w:rsidRDefault="00F707FF" w:rsidP="00D66911">
      <w:pPr>
        <w:numPr>
          <w:ilvl w:val="0"/>
          <w:numId w:val="1"/>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número 207C04010500000/DHRT/152/2022 de fecha tres de febrero de dos mil veintidós, suscrito y signado por el Director del Hospital Regional Tlalnepantla, en el que señala que no hay indicios que muestren la existencia de expediente clínico y/o constancia médica de ingreso o algún tipo de atención otorgada al C. </w:t>
      </w:r>
      <w:r w:rsidR="00D66911" w:rsidRPr="00D66911">
        <w:rPr>
          <w:rFonts w:ascii="Palatino Linotype" w:eastAsia="Palatino Linotype" w:hAnsi="Palatino Linotype" w:cs="Palatino Linotype"/>
          <w:color w:val="000000"/>
        </w:rPr>
        <w:t xml:space="preserve">XXXX XXXXX </w:t>
      </w:r>
      <w:proofErr w:type="spellStart"/>
      <w:r w:rsidR="00D66911" w:rsidRPr="00D66911">
        <w:rPr>
          <w:rFonts w:ascii="Palatino Linotype" w:eastAsia="Palatino Linotype" w:hAnsi="Palatino Linotype" w:cs="Palatino Linotype"/>
          <w:color w:val="000000"/>
        </w:rPr>
        <w:t>XXXXX</w:t>
      </w:r>
      <w:proofErr w:type="spellEnd"/>
      <w:r>
        <w:rPr>
          <w:rFonts w:ascii="Palatino Linotype" w:eastAsia="Palatino Linotype" w:hAnsi="Palatino Linotype" w:cs="Palatino Linotype"/>
          <w:color w:val="000000"/>
        </w:rPr>
        <w:t>.</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a través del documento identificado como “</w:t>
      </w:r>
      <w:hyperlink r:id="rId14">
        <w:r>
          <w:rPr>
            <w:rFonts w:ascii="Palatino Linotype" w:eastAsia="Palatino Linotype" w:hAnsi="Palatino Linotype" w:cs="Palatino Linotype"/>
            <w:b/>
          </w:rPr>
          <w:t>ACUSE DE RECIBIDO RR_ 26.IP.pdf</w:t>
        </w:r>
      </w:hyperlink>
      <w:r>
        <w:rPr>
          <w:rFonts w:ascii="Palatino Linotype" w:eastAsia="Palatino Linotype" w:hAnsi="Palatino Linotype" w:cs="Palatino Linotype"/>
          <w:b/>
        </w:rPr>
        <w:t xml:space="preserve">”, </w:t>
      </w:r>
      <w:r>
        <w:rPr>
          <w:rFonts w:ascii="Palatino Linotype" w:eastAsia="Palatino Linotype" w:hAnsi="Palatino Linotype" w:cs="Palatino Linotype"/>
        </w:rPr>
        <w:t>se dejó constancia de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manifestación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 que se le entregó la información señalada, contando con su firma. </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conclusión, este Organismo Garante advierte que en el presente caso se actualiza la causal de sobreseimiento prevista en la fracción I del artículo 137 y fracción V del artículo 139, en correlación con las fracciones V y VI del 132 de la Ley de Protección de Datos Personales en Posesión de los Sujetos Obligados del Estado de México y Municipios, que a la letra dicen:</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Admitido el recurso de revisión y sin perjuicio de lo dispuesto por la Ley General, el Instituto promoverá la conciliación entre las partes, de conformidad con el procedimiento siguiente:</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w:t>
      </w:r>
      <w:r>
        <w:rPr>
          <w:rFonts w:ascii="Palatino Linotype" w:eastAsia="Palatino Linotype" w:hAnsi="Palatino Linotype" w:cs="Palatino Linotype"/>
          <w:b/>
          <w:i/>
          <w:sz w:val="22"/>
          <w:szCs w:val="22"/>
        </w:rPr>
        <w:t>De llegar a un acuerdo, éste se hará constar por escrito y tendrá efectos vinculantes.</w:t>
      </w:r>
      <w:r>
        <w:rPr>
          <w:rFonts w:ascii="Palatino Linotype" w:eastAsia="Palatino Linotype" w:hAnsi="Palatino Linotype" w:cs="Palatino Linotype"/>
          <w:i/>
          <w:sz w:val="22"/>
          <w:szCs w:val="22"/>
        </w:rPr>
        <w:t xml:space="preserve"> </w:t>
      </w:r>
    </w:p>
    <w:p w:rsidR="00E15448" w:rsidRDefault="00F707FF">
      <w:pPr>
        <w:spacing w:after="120"/>
        <w:ind w:left="1134" w:right="9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El recurso de revisión quedará sin materia y el Instituto, deberán verificar el cumplimiento del acuerdo respectivo. </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El cumplimiento del acuerdo dará por concluido la sustanciación del recurso de revisión, en caso contrario, el Instituto reanudará el procedimiento.</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15448" w:rsidRDefault="00F707FF">
      <w:pPr>
        <w:spacing w:after="120"/>
        <w:ind w:left="1134" w:right="9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137. </w:t>
      </w:r>
      <w:r>
        <w:rPr>
          <w:rFonts w:ascii="Palatino Linotype" w:eastAsia="Palatino Linotype" w:hAnsi="Palatino Linotype" w:cs="Palatino Linotype"/>
          <w:i/>
          <w:sz w:val="22"/>
          <w:szCs w:val="22"/>
        </w:rPr>
        <w:t>Las resoluciones del Instituto podrán:</w:t>
      </w:r>
    </w:p>
    <w:p w:rsidR="00E15448" w:rsidRDefault="00F707FF">
      <w:pPr>
        <w:numPr>
          <w:ilvl w:val="0"/>
          <w:numId w:val="2"/>
        </w:numPr>
        <w:pBdr>
          <w:top w:val="nil"/>
          <w:left w:val="nil"/>
          <w:bottom w:val="nil"/>
          <w:right w:val="nil"/>
          <w:between w:val="nil"/>
        </w:pBdr>
        <w:spacing w:after="120"/>
        <w:ind w:right="9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Sobreseer o desechar el recurso de revisión por improcedente …</w:t>
      </w:r>
    </w:p>
    <w:p w:rsidR="00E15448" w:rsidRDefault="00E15448">
      <w:pPr>
        <w:spacing w:after="120"/>
        <w:ind w:left="1134" w:right="941"/>
        <w:jc w:val="both"/>
        <w:rPr>
          <w:rFonts w:ascii="Palatino Linotype" w:eastAsia="Palatino Linotype" w:hAnsi="Palatino Linotype" w:cs="Palatino Linotype"/>
          <w:b/>
          <w:i/>
          <w:sz w:val="22"/>
          <w:szCs w:val="22"/>
        </w:rPr>
      </w:pPr>
    </w:p>
    <w:p w:rsidR="00E15448" w:rsidRDefault="00F707FF">
      <w:pPr>
        <w:spacing w:after="120"/>
        <w:ind w:left="1134" w:right="941"/>
        <w:jc w:val="both"/>
      </w:pPr>
      <w:r>
        <w:rPr>
          <w:rFonts w:ascii="Palatino Linotype" w:eastAsia="Palatino Linotype" w:hAnsi="Palatino Linotype" w:cs="Palatino Linotype"/>
          <w:b/>
          <w:i/>
          <w:sz w:val="22"/>
          <w:szCs w:val="22"/>
        </w:rPr>
        <w:t>Artículo 139.</w:t>
      </w:r>
      <w:r>
        <w:rPr>
          <w:rFonts w:ascii="Palatino Linotype" w:eastAsia="Palatino Linotype" w:hAnsi="Palatino Linotype" w:cs="Palatino Linotype"/>
          <w:i/>
          <w:sz w:val="22"/>
          <w:szCs w:val="22"/>
        </w:rPr>
        <w:t xml:space="preserve"> El recurso de revisión sólo podrá ser sobreseído cuando:</w:t>
      </w:r>
      <w:r>
        <w:t xml:space="preserve"> </w:t>
      </w:r>
    </w:p>
    <w:p w:rsidR="00E15448" w:rsidRDefault="00F707FF">
      <w:pPr>
        <w:spacing w:after="120"/>
        <w:ind w:left="1134" w:right="941"/>
        <w:jc w:val="both"/>
      </w:pPr>
      <w:r>
        <w:rPr>
          <w:rFonts w:ascii="Palatino Linotype" w:eastAsia="Palatino Linotype" w:hAnsi="Palatino Linotype" w:cs="Palatino Linotype"/>
          <w:b/>
          <w:i/>
          <w:sz w:val="22"/>
          <w:szCs w:val="22"/>
        </w:rPr>
        <w:t>…</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rPr>
        <w:t>El responsable modifique o revoque su respuesta de tal manera que el recurso de revisión quede sin materia.</w:t>
      </w:r>
    </w:p>
    <w:p w:rsidR="00E15448" w:rsidRDefault="00F707FF">
      <w:pPr>
        <w:spacing w:after="120"/>
        <w:ind w:left="1134" w:right="9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t xml:space="preserve"> “</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debido a que como se afirmó en líneas que anteceden, las partes mediante la celebración de la Audiencia de Conciliación llegaron a un acuerdo a través de la cual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aceptó que se le entregara la información que ha sido precisada en líneas anteriores, quedando sin materia, ya que un acto </w:t>
      </w:r>
      <w:r>
        <w:rPr>
          <w:rFonts w:ascii="Palatino Linotype" w:eastAsia="Palatino Linotype" w:hAnsi="Palatino Linotype" w:cs="Palatino Linotype"/>
        </w:rPr>
        <w:lastRenderedPageBreak/>
        <w:t>impugnado queda sin efectos, cuando aun existiendo jurídicamente (esto es, que no se ha modificado, ni revocado), ya no genera ninguna consecuencia legal.</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tanto que, un acto impugnado queda sin materia, cuando ha sido satisfecha la pretensión de lo pedido o exigido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 manera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mediante la entrega de los documentos y del Acuerdo al que llegó con la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que se queda sin materia, es decir, el motivo de conflicto entre las partes simple y llanamente no existe.</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precisar que esta Ponencia no se pronuncia acerca del acto impugnado o razones o motivos de inconformidad, pues como quedó asentado en líneas anteriores, el presente ocurso ha quedado sin materia, lo que impide estudiar y pronunciarse al respecto.</w:t>
      </w:r>
    </w:p>
    <w:p w:rsidR="00E15448" w:rsidRDefault="00F707FF">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E15448" w:rsidRDefault="00F707FF">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E15448" w:rsidRDefault="00F707FF">
      <w:pPr>
        <w:spacing w:before="240" w:line="360" w:lineRule="auto"/>
        <w:jc w:val="both"/>
        <w:rPr>
          <w:rFonts w:ascii="Palatino Linotype" w:eastAsia="Palatino Linotype" w:hAnsi="Palatino Linotype" w:cs="Palatino Linotype"/>
          <w:highlight w:val="yellow"/>
        </w:rPr>
      </w:pPr>
      <w:bookmarkStart w:id="2" w:name="_heading=h.30j0zll" w:colFirst="0" w:colLast="0"/>
      <w:bookmarkEnd w:id="2"/>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w:t>
      </w:r>
      <w:r>
        <w:rPr>
          <w:rFonts w:ascii="Palatino Linotype" w:eastAsia="Palatino Linotype" w:hAnsi="Palatino Linotype" w:cs="Palatino Linotype"/>
          <w:b/>
        </w:rPr>
        <w:t xml:space="preserve">00419/INFOEM/IP/RR/2022, </w:t>
      </w:r>
      <w:r>
        <w:rPr>
          <w:rFonts w:ascii="Palatino Linotype" w:eastAsia="Palatino Linotype" w:hAnsi="Palatino Linotype" w:cs="Palatino Linotype"/>
        </w:rPr>
        <w:t>porque al modificar 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medio de impugnación quedó sin materia en </w:t>
      </w:r>
      <w:r>
        <w:rPr>
          <w:rFonts w:ascii="Palatino Linotype" w:eastAsia="Palatino Linotype" w:hAnsi="Palatino Linotype" w:cs="Palatino Linotype"/>
        </w:rPr>
        <w:lastRenderedPageBreak/>
        <w:t>términos de los artículos 137 fracción I y 139 fracción IV de la Ley de Protección de Datos Personales en Posesión de Sujetos Obligados del Estado de México y Municipios, de conformidad con el Considerando Sexto de la presente Resolución</w:t>
      </w:r>
      <w:r>
        <w:rPr>
          <w:rFonts w:ascii="Palatino Linotype" w:eastAsia="Palatino Linotype" w:hAnsi="Palatino Linotype" w:cs="Palatino Linotype"/>
          <w:b/>
        </w:rPr>
        <w:t>.</w:t>
      </w:r>
    </w:p>
    <w:p w:rsidR="00E15448" w:rsidRDefault="00E15448">
      <w:pPr>
        <w:spacing w:line="360" w:lineRule="auto"/>
        <w:jc w:val="both"/>
        <w:rPr>
          <w:rFonts w:ascii="Palatino Linotype" w:eastAsia="Palatino Linotype" w:hAnsi="Palatino Linotype" w:cs="Palatino Linotype"/>
          <w:b/>
          <w:highlight w:val="white"/>
        </w:rPr>
      </w:pPr>
    </w:p>
    <w:p w:rsidR="00E15448" w:rsidRDefault="00F707FF">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SEGUNDO.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 la Titular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w:t>
      </w:r>
    </w:p>
    <w:p w:rsidR="00E15448" w:rsidRDefault="00E15448">
      <w:pPr>
        <w:spacing w:line="360" w:lineRule="auto"/>
        <w:jc w:val="both"/>
        <w:rPr>
          <w:rFonts w:ascii="Palatino Linotype" w:eastAsia="Palatino Linotype" w:hAnsi="Palatino Linotype" w:cs="Palatino Linotype"/>
          <w:highlight w:val="white"/>
        </w:rPr>
      </w:pPr>
    </w:p>
    <w:p w:rsidR="00E15448" w:rsidRDefault="00F707F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w:t>
      </w:r>
      <w:r>
        <w:rPr>
          <w:rFonts w:ascii="Palatino Linotype" w:eastAsia="Palatino Linotype" w:hAnsi="Palatino Linotype" w:cs="Palatino Linotype"/>
        </w:rPr>
        <w:t xml:space="preserve">l </w:t>
      </w:r>
      <w:r>
        <w:rPr>
          <w:rFonts w:ascii="Palatino Linotype" w:eastAsia="Palatino Linotype" w:hAnsi="Palatino Linotype" w:cs="Palatino Linotype"/>
          <w:b/>
        </w:rPr>
        <w:t>RECURRENTE</w:t>
      </w:r>
      <w:r>
        <w:rPr>
          <w:rFonts w:ascii="Palatino Linotype" w:eastAsia="Palatino Linotype" w:hAnsi="Palatino Linotype" w:cs="Palatino Linotype"/>
        </w:rPr>
        <w:t>, la presente resolución; así como, que de conformidad con lo establecido en el artículo 142 de la Ley de Protección de Datos Personales en Posesión de Sujetos Obligados del Estado de México y Municipios, podrá impugnarla en la vía Juicio de Amparo en los términos de las leyes aplicables.</w:t>
      </w:r>
    </w:p>
    <w:p w:rsidR="00E15448" w:rsidRDefault="00F707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w:t>
      </w:r>
      <w:r>
        <w:rPr>
          <w:rFonts w:ascii="Palatino Linotype" w:eastAsia="Palatino Linotype" w:hAnsi="Palatino Linotype" w:cs="Palatino Linotype"/>
          <w:color w:val="222222"/>
        </w:rPr>
        <w:t>IETE</w:t>
      </w:r>
      <w:r>
        <w:rPr>
          <w:rFonts w:ascii="Palatino Linotype" w:eastAsia="Palatino Linotype" w:hAnsi="Palatino Linotype" w:cs="Palatino Linotype"/>
        </w:rPr>
        <w:t xml:space="preserve"> DE ABRIL DEL DOS MIL VEINTIDÓS, ANTE EL SECRETARIO TÉCNICO DEL PLENO ALEXIS TAPIA RAMÍREZ.</w:t>
      </w: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p w:rsidR="00E15448" w:rsidRDefault="00E15448">
      <w:pPr>
        <w:spacing w:before="240" w:after="240" w:line="360" w:lineRule="auto"/>
        <w:jc w:val="both"/>
        <w:rPr>
          <w:rFonts w:ascii="Palatino Linotype" w:eastAsia="Palatino Linotype" w:hAnsi="Palatino Linotype" w:cs="Palatino Linotype"/>
        </w:rPr>
      </w:pPr>
    </w:p>
    <w:sectPr w:rsidR="00E15448">
      <w:headerReference w:type="default" r:id="rId15"/>
      <w:footerReference w:type="default" r:id="rId16"/>
      <w:headerReference w:type="first" r:id="rId17"/>
      <w:footerReference w:type="first" r:id="rId18"/>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43" w:rsidRDefault="001A3743">
      <w:r>
        <w:separator/>
      </w:r>
    </w:p>
  </w:endnote>
  <w:endnote w:type="continuationSeparator" w:id="0">
    <w:p w:rsidR="001A3743" w:rsidRDefault="001A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48" w:rsidRDefault="00F707F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28DF">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28DF">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E15448" w:rsidRDefault="00E15448">
    <w:pPr>
      <w:pBdr>
        <w:top w:val="nil"/>
        <w:left w:val="nil"/>
        <w:bottom w:val="nil"/>
        <w:right w:val="nil"/>
        <w:between w:val="nil"/>
      </w:pBdr>
      <w:tabs>
        <w:tab w:val="center" w:pos="4252"/>
        <w:tab w:val="right" w:pos="8504"/>
      </w:tabs>
      <w:rPr>
        <w:color w:val="000000"/>
      </w:rPr>
    </w:pPr>
  </w:p>
  <w:p w:rsidR="00E15448" w:rsidRDefault="00E1544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48" w:rsidRDefault="00F707F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28D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28DF">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E15448" w:rsidRDefault="00E1544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43" w:rsidRDefault="001A3743">
      <w:r>
        <w:separator/>
      </w:r>
    </w:p>
  </w:footnote>
  <w:footnote w:type="continuationSeparator" w:id="0">
    <w:p w:rsidR="001A3743" w:rsidRDefault="001A3743">
      <w:r>
        <w:continuationSeparator/>
      </w:r>
    </w:p>
  </w:footnote>
  <w:footnote w:id="1">
    <w:p w:rsidR="00E15448" w:rsidRDefault="00F707FF">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 w:id="2">
    <w:p w:rsidR="00E15448" w:rsidRDefault="00F707FF">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rsidR="00E15448" w:rsidRDefault="00F707FF">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rsidR="00E15448" w:rsidRDefault="00F707FF">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48" w:rsidRDefault="00E15448">
    <w:pPr>
      <w:widowControl w:val="0"/>
      <w:pBdr>
        <w:top w:val="nil"/>
        <w:left w:val="nil"/>
        <w:bottom w:val="nil"/>
        <w:right w:val="nil"/>
        <w:between w:val="nil"/>
      </w:pBdr>
      <w:spacing w:line="276" w:lineRule="auto"/>
      <w:rPr>
        <w:rFonts w:ascii="Cambria" w:eastAsia="Cambria" w:hAnsi="Cambria" w:cs="Cambria"/>
        <w:color w:val="000000"/>
      </w:rPr>
    </w:pPr>
  </w:p>
  <w:tbl>
    <w:tblPr>
      <w:tblStyle w:val="a2"/>
      <w:tblW w:w="6240" w:type="dxa"/>
      <w:tblInd w:w="3746" w:type="dxa"/>
      <w:tblLayout w:type="fixed"/>
      <w:tblLook w:val="0400" w:firstRow="0" w:lastRow="0" w:firstColumn="0" w:lastColumn="0" w:noHBand="0" w:noVBand="1"/>
    </w:tblPr>
    <w:tblGrid>
      <w:gridCol w:w="2553"/>
      <w:gridCol w:w="3687"/>
    </w:tblGrid>
    <w:tr w:rsidR="00E15448">
      <w:tc>
        <w:tcPr>
          <w:tcW w:w="2553"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00419/INFOEM/IP/RR/2022</w:t>
          </w:r>
        </w:p>
      </w:tc>
    </w:tr>
    <w:tr w:rsidR="00E15448">
      <w:trPr>
        <w:trHeight w:val="228"/>
      </w:trPr>
      <w:tc>
        <w:tcPr>
          <w:tcW w:w="2553"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E15448">
      <w:tc>
        <w:tcPr>
          <w:tcW w:w="2553"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E15448" w:rsidRDefault="00F707F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15448" w:rsidRDefault="00F707F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-621807</wp:posOffset>
          </wp:positionH>
          <wp:positionV relativeFrom="paragraph">
            <wp:posOffset>-1215760</wp:posOffset>
          </wp:positionV>
          <wp:extent cx="7635600" cy="9943200"/>
          <wp:effectExtent l="0" t="0" r="0" b="0"/>
          <wp:wrapNone/>
          <wp:docPr id="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448" w:rsidRDefault="00F707FF">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-577899</wp:posOffset>
          </wp:positionH>
          <wp:positionV relativeFrom="paragraph">
            <wp:posOffset>-285925</wp:posOffset>
          </wp:positionV>
          <wp:extent cx="7635600" cy="9943200"/>
          <wp:effectExtent l="0" t="0" r="0" b="0"/>
          <wp:wrapNone/>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685" w:type="dxa"/>
      <w:tblLayout w:type="fixed"/>
      <w:tblLook w:val="0400" w:firstRow="0" w:lastRow="0" w:firstColumn="0" w:lastColumn="0" w:noHBand="0" w:noVBand="1"/>
    </w:tblPr>
    <w:tblGrid>
      <w:gridCol w:w="2553"/>
      <w:gridCol w:w="3687"/>
    </w:tblGrid>
    <w:tr w:rsidR="00E15448">
      <w:tc>
        <w:tcPr>
          <w:tcW w:w="2553"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00419/INFOEM/IP/RR/2022</w:t>
          </w:r>
        </w:p>
      </w:tc>
    </w:tr>
    <w:tr w:rsidR="00E15448">
      <w:tc>
        <w:tcPr>
          <w:tcW w:w="2553"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E15448" w:rsidRDefault="00176BB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E15448">
      <w:trPr>
        <w:trHeight w:val="228"/>
      </w:trPr>
      <w:tc>
        <w:tcPr>
          <w:tcW w:w="2553"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E15448" w:rsidRDefault="00F707F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E15448">
      <w:tc>
        <w:tcPr>
          <w:tcW w:w="2553" w:type="dxa"/>
          <w:vAlign w:val="center"/>
        </w:tcPr>
        <w:p w:rsidR="00E15448" w:rsidRDefault="00F707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E15448" w:rsidRDefault="00F707F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15448" w:rsidRDefault="00E1544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6619E"/>
    <w:multiLevelType w:val="multilevel"/>
    <w:tmpl w:val="510CA8B2"/>
    <w:lvl w:ilvl="0">
      <w:numFmt w:val="bullet"/>
      <w:lvlText w:val="•"/>
      <w:lvlJc w:val="left"/>
      <w:pPr>
        <w:ind w:left="1698" w:hanging="704"/>
      </w:pPr>
      <w:rPr>
        <w:rFonts w:ascii="Palatino Linotype" w:eastAsia="Palatino Linotype" w:hAnsi="Palatino Linotype" w:cs="Palatino Linotype"/>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1" w15:restartNumberingAfterBreak="0">
    <w:nsid w:val="2E790274"/>
    <w:multiLevelType w:val="multilevel"/>
    <w:tmpl w:val="77B24954"/>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40A53A99"/>
    <w:multiLevelType w:val="multilevel"/>
    <w:tmpl w:val="66F072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B3350D"/>
    <w:multiLevelType w:val="multilevel"/>
    <w:tmpl w:val="D966A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9F5461"/>
    <w:multiLevelType w:val="multilevel"/>
    <w:tmpl w:val="AAF2A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48"/>
    <w:rsid w:val="00176BB7"/>
    <w:rsid w:val="00195DFD"/>
    <w:rsid w:val="001A3743"/>
    <w:rsid w:val="00C628DF"/>
    <w:rsid w:val="00D66911"/>
    <w:rsid w:val="00E15448"/>
    <w:rsid w:val="00F707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B7454-CE1B-4545-ACE6-02B9EEB6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style>
  <w:style w:type="table" w:styleId="Tabladelista1clara-nfasis1">
    <w:name w:val="List Table 1 Light Accent 1"/>
    <w:basedOn w:val="Tablanormal"/>
    <w:uiPriority w:val="46"/>
    <w:rsid w:val="00B1183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5D5B79"/>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973253">
      <w:bodyDiv w:val="1"/>
      <w:marLeft w:val="0"/>
      <w:marRight w:val="0"/>
      <w:marTop w:val="0"/>
      <w:marBottom w:val="0"/>
      <w:divBdr>
        <w:top w:val="none" w:sz="0" w:space="0" w:color="auto"/>
        <w:left w:val="none" w:sz="0" w:space="0" w:color="auto"/>
        <w:bottom w:val="none" w:sz="0" w:space="0" w:color="auto"/>
        <w:right w:val="none" w:sz="0" w:space="0" w:color="auto"/>
      </w:divBdr>
    </w:div>
    <w:div w:id="1047216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m.org.mx:8080/saimex/solicitud/downloadAttach/1271143.page" TargetMode="External"/><Relationship Id="rId13" Type="http://schemas.openxmlformats.org/officeDocument/2006/relationships/hyperlink" Target="https://www.saimex.org.mx/saimex/solicitud/downloadAttach/1121273.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em.org.mx:8080/saimex/solicitud/downloadAttach/1294489.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em.org.mx:8080/saimex/solicitud/downloadAttach/1296322.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em.org.mx:8080/saimex/solicitud/downloadAttach/1287785.page" TargetMode="External"/><Relationship Id="rId14" Type="http://schemas.openxmlformats.org/officeDocument/2006/relationships/hyperlink" Target="https://www.saimex.org.mx/saimex/solicitud/downloadAttach/1121273.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aUXyiXH4U3gWJ4kj1GXh2D90A==">AMUW2mWU2HWZ0AtsZHSi3LJKzdXxVqRXIJg37DNNMF2MInCwMetmjtV0aPNEDcsk/3mqJ4fUo2vOhiTIWj6PTwzYIMq/YzWnReQI0qGcAJpOd9RPCGvoC7kJ/J4egQOL4dnSotZ1HFPm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7381</Words>
  <Characters>40600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5</cp:revision>
  <dcterms:created xsi:type="dcterms:W3CDTF">2022-02-11T19:16:00Z</dcterms:created>
  <dcterms:modified xsi:type="dcterms:W3CDTF">2022-05-09T18:36:00Z</dcterms:modified>
</cp:coreProperties>
</file>