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B8A5C" w14:textId="083D050A" w:rsidR="00620916" w:rsidRPr="00773327" w:rsidRDefault="00200BFC" w:rsidP="00033269">
      <w:pPr>
        <w:spacing w:line="360" w:lineRule="auto"/>
        <w:jc w:val="both"/>
        <w:rPr>
          <w:rFonts w:ascii="Palatino Linotype" w:hAnsi="Palatino Linotype" w:cs="Arial"/>
        </w:rPr>
      </w:pPr>
      <w:r w:rsidRPr="00773327">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620916" w:rsidRPr="00773327">
        <w:rPr>
          <w:rFonts w:ascii="Palatino Linotype" w:hAnsi="Palatino Linotype" w:cs="Arial"/>
        </w:rPr>
        <w:t xml:space="preserve">de fecha </w:t>
      </w:r>
      <w:r w:rsidR="00004D24" w:rsidRPr="00773327">
        <w:rPr>
          <w:rFonts w:ascii="Palatino Linotype" w:hAnsi="Palatino Linotype" w:cs="Arial"/>
        </w:rPr>
        <w:t xml:space="preserve">treinta de noviembre </w:t>
      </w:r>
      <w:r w:rsidR="00CE4143" w:rsidRPr="00773327">
        <w:rPr>
          <w:rFonts w:ascii="Palatino Linotype" w:hAnsi="Palatino Linotype" w:cs="Arial"/>
        </w:rPr>
        <w:t>de dos mil veintidós.</w:t>
      </w:r>
    </w:p>
    <w:p w14:paraId="6CE05D1B" w14:textId="77777777" w:rsidR="004B29B3" w:rsidRPr="00773327" w:rsidRDefault="004B29B3" w:rsidP="00033269">
      <w:pPr>
        <w:spacing w:line="360" w:lineRule="auto"/>
        <w:jc w:val="both"/>
        <w:rPr>
          <w:rFonts w:ascii="Palatino Linotype" w:hAnsi="Palatino Linotype" w:cs="Arial"/>
        </w:rPr>
      </w:pPr>
    </w:p>
    <w:p w14:paraId="71F79FE3" w14:textId="4C2023ED" w:rsidR="00A1125E" w:rsidRPr="00773327" w:rsidRDefault="00D137DD" w:rsidP="00033269">
      <w:pPr>
        <w:spacing w:line="360" w:lineRule="auto"/>
        <w:jc w:val="both"/>
        <w:rPr>
          <w:rFonts w:ascii="Palatino Linotype" w:hAnsi="Palatino Linotype" w:cs="Arial"/>
          <w:lang w:val="es-ES"/>
        </w:rPr>
      </w:pPr>
      <w:r w:rsidRPr="00773327">
        <w:rPr>
          <w:rFonts w:ascii="Palatino Linotype" w:hAnsi="Palatino Linotype" w:cs="Arial"/>
          <w:b/>
          <w:sz w:val="28"/>
        </w:rPr>
        <w:t>VISTO</w:t>
      </w:r>
      <w:r w:rsidRPr="00773327">
        <w:rPr>
          <w:rFonts w:ascii="Palatino Linotype" w:hAnsi="Palatino Linotype" w:cs="Arial"/>
        </w:rPr>
        <w:t xml:space="preserve"> </w:t>
      </w:r>
      <w:r w:rsidR="00C34D00" w:rsidRPr="00773327">
        <w:rPr>
          <w:rFonts w:ascii="Palatino Linotype" w:hAnsi="Palatino Linotype" w:cs="Arial"/>
        </w:rPr>
        <w:t>el</w:t>
      </w:r>
      <w:r w:rsidRPr="00773327">
        <w:rPr>
          <w:rFonts w:ascii="Palatino Linotype" w:hAnsi="Palatino Linotype" w:cs="Arial"/>
        </w:rPr>
        <w:t xml:space="preserve"> expediente formado con motivo del </w:t>
      </w:r>
      <w:r w:rsidR="00504A64" w:rsidRPr="00773327">
        <w:rPr>
          <w:rFonts w:ascii="Palatino Linotype" w:hAnsi="Palatino Linotype" w:cs="Arial"/>
        </w:rPr>
        <w:t>Recurso de Revisión</w:t>
      </w:r>
      <w:r w:rsidRPr="00773327">
        <w:rPr>
          <w:rFonts w:ascii="Palatino Linotype" w:hAnsi="Palatino Linotype" w:cs="Arial"/>
        </w:rPr>
        <w:t xml:space="preserve"> </w:t>
      </w:r>
      <w:r w:rsidR="0083635F" w:rsidRPr="00773327">
        <w:rPr>
          <w:rFonts w:ascii="Palatino Linotype" w:hAnsi="Palatino Linotype" w:cs="Arial"/>
          <w:b/>
        </w:rPr>
        <w:t>08852</w:t>
      </w:r>
      <w:r w:rsidRPr="00773327">
        <w:rPr>
          <w:rFonts w:ascii="Palatino Linotype" w:hAnsi="Palatino Linotype" w:cs="Arial"/>
          <w:b/>
        </w:rPr>
        <w:t>/INFOEM/IP/RR/202</w:t>
      </w:r>
      <w:r w:rsidR="00FA59CB" w:rsidRPr="00773327">
        <w:rPr>
          <w:rFonts w:ascii="Palatino Linotype" w:hAnsi="Palatino Linotype" w:cs="Arial"/>
          <w:b/>
          <w:lang w:val="es-419"/>
        </w:rPr>
        <w:t>2</w:t>
      </w:r>
      <w:r w:rsidRPr="00773327">
        <w:rPr>
          <w:rFonts w:ascii="Palatino Linotype" w:hAnsi="Palatino Linotype" w:cs="Arial"/>
          <w:b/>
        </w:rPr>
        <w:t xml:space="preserve">, </w:t>
      </w:r>
      <w:r w:rsidRPr="00773327">
        <w:rPr>
          <w:rFonts w:ascii="Palatino Linotype" w:hAnsi="Palatino Linotype" w:cs="Arial"/>
        </w:rPr>
        <w:t xml:space="preserve">promovido </w:t>
      </w:r>
      <w:r w:rsidRPr="00773327">
        <w:rPr>
          <w:rFonts w:ascii="Palatino Linotype" w:hAnsi="Palatino Linotype"/>
        </w:rPr>
        <w:t>por</w:t>
      </w:r>
      <w:r w:rsidR="005A21D8" w:rsidRPr="00773327">
        <w:rPr>
          <w:rFonts w:ascii="Palatino Linotype" w:hAnsi="Palatino Linotype"/>
        </w:rPr>
        <w:t xml:space="preserve"> </w:t>
      </w:r>
      <w:r w:rsidR="00D614A1" w:rsidRPr="00773327">
        <w:rPr>
          <w:rFonts w:ascii="Palatino Linotype" w:hAnsi="Palatino Linotype"/>
        </w:rPr>
        <w:t>una persona de manera anónima</w:t>
      </w:r>
      <w:r w:rsidR="00FA59CB" w:rsidRPr="00773327">
        <w:rPr>
          <w:rFonts w:ascii="Palatino Linotype" w:hAnsi="Palatino Linotype"/>
          <w:lang w:val="es-419"/>
        </w:rPr>
        <w:t>,</w:t>
      </w:r>
      <w:r w:rsidRPr="00773327">
        <w:rPr>
          <w:rFonts w:ascii="Palatino Linotype" w:hAnsi="Palatino Linotype" w:cs="Arial"/>
          <w:b/>
          <w:lang w:val="es-ES"/>
        </w:rPr>
        <w:t xml:space="preserve"> </w:t>
      </w:r>
      <w:r w:rsidRPr="00773327">
        <w:rPr>
          <w:rFonts w:ascii="Palatino Linotype" w:hAnsi="Palatino Linotype"/>
        </w:rPr>
        <w:t xml:space="preserve">a quien en lo sucesivo se le </w:t>
      </w:r>
      <w:r w:rsidR="004C2814" w:rsidRPr="00773327">
        <w:rPr>
          <w:rFonts w:ascii="Palatino Linotype" w:hAnsi="Palatino Linotype"/>
        </w:rPr>
        <w:t>denominará</w:t>
      </w:r>
      <w:r w:rsidRPr="00773327">
        <w:rPr>
          <w:rFonts w:ascii="Palatino Linotype" w:hAnsi="Palatino Linotype"/>
        </w:rPr>
        <w:t xml:space="preserve"> como </w:t>
      </w:r>
      <w:r w:rsidR="00D614A1" w:rsidRPr="00773327">
        <w:rPr>
          <w:rFonts w:ascii="Palatino Linotype" w:hAnsi="Palatino Linotype" w:cs="Arial"/>
          <w:b/>
          <w:lang w:val="es-ES"/>
        </w:rPr>
        <w:t>EL</w:t>
      </w:r>
      <w:r w:rsidRPr="00773327">
        <w:rPr>
          <w:rFonts w:ascii="Palatino Linotype" w:hAnsi="Palatino Linotype" w:cs="Arial"/>
          <w:b/>
          <w:lang w:val="es-ES"/>
        </w:rPr>
        <w:t xml:space="preserve"> RECURRENTE,</w:t>
      </w:r>
      <w:r w:rsidRPr="00773327">
        <w:rPr>
          <w:rFonts w:ascii="Palatino Linotype" w:hAnsi="Palatino Linotype" w:cs="Arial"/>
          <w:lang w:val="es-ES"/>
        </w:rPr>
        <w:t xml:space="preserve"> en contra de la respuesta del</w:t>
      </w:r>
      <w:r w:rsidR="00C34D00" w:rsidRPr="00773327">
        <w:rPr>
          <w:rFonts w:ascii="Palatino Linotype" w:hAnsi="Palatino Linotype" w:cs="Arial"/>
          <w:lang w:val="es-ES"/>
        </w:rPr>
        <w:t xml:space="preserve"> </w:t>
      </w:r>
      <w:r w:rsidR="0083635F" w:rsidRPr="00773327">
        <w:rPr>
          <w:rFonts w:ascii="Palatino Linotype" w:hAnsi="Palatino Linotype" w:cs="Arial"/>
          <w:b/>
          <w:lang w:val="es-ES"/>
        </w:rPr>
        <w:t xml:space="preserve">Sistema Municipal </w:t>
      </w:r>
      <w:r w:rsidR="00004D24" w:rsidRPr="00773327">
        <w:rPr>
          <w:rFonts w:ascii="Palatino Linotype" w:hAnsi="Palatino Linotype" w:cs="Arial"/>
          <w:b/>
          <w:lang w:val="es-ES"/>
        </w:rPr>
        <w:t>p</w:t>
      </w:r>
      <w:r w:rsidR="0083635F" w:rsidRPr="00773327">
        <w:rPr>
          <w:rFonts w:ascii="Palatino Linotype" w:hAnsi="Palatino Linotype" w:cs="Arial"/>
          <w:b/>
          <w:lang w:val="es-ES"/>
        </w:rPr>
        <w:t>ara el Desarrollo Integral de la Familia de Metepec</w:t>
      </w:r>
      <w:r w:rsidRPr="00773327">
        <w:rPr>
          <w:rFonts w:ascii="Palatino Linotype" w:hAnsi="Palatino Linotype" w:cs="Arial"/>
          <w:b/>
          <w:lang w:val="es-ES"/>
        </w:rPr>
        <w:t xml:space="preserve">, </w:t>
      </w:r>
      <w:r w:rsidR="004C2814" w:rsidRPr="00773327">
        <w:rPr>
          <w:rFonts w:ascii="Palatino Linotype" w:hAnsi="Palatino Linotype" w:cs="Arial"/>
          <w:lang w:val="es-ES"/>
        </w:rPr>
        <w:t xml:space="preserve">a quien </w:t>
      </w:r>
      <w:r w:rsidRPr="00773327">
        <w:rPr>
          <w:rFonts w:ascii="Palatino Linotype" w:hAnsi="Palatino Linotype"/>
        </w:rPr>
        <w:t>en lo su</w:t>
      </w:r>
      <w:r w:rsidR="004C2814" w:rsidRPr="00773327">
        <w:rPr>
          <w:rFonts w:ascii="Palatino Linotype" w:hAnsi="Palatino Linotype"/>
        </w:rPr>
        <w:t xml:space="preserve">cesivo </w:t>
      </w:r>
      <w:r w:rsidRPr="00773327">
        <w:rPr>
          <w:rFonts w:ascii="Palatino Linotype" w:hAnsi="Palatino Linotype"/>
        </w:rPr>
        <w:t xml:space="preserve">se le denominará </w:t>
      </w:r>
      <w:r w:rsidR="004C2814" w:rsidRPr="00773327">
        <w:rPr>
          <w:rFonts w:ascii="Palatino Linotype" w:hAnsi="Palatino Linotype"/>
        </w:rPr>
        <w:t xml:space="preserve">como </w:t>
      </w:r>
      <w:r w:rsidRPr="00773327">
        <w:rPr>
          <w:rFonts w:ascii="Palatino Linotype" w:hAnsi="Palatino Linotype" w:cs="Arial"/>
          <w:b/>
          <w:lang w:val="es-ES"/>
        </w:rPr>
        <w:t xml:space="preserve">EL SUJETO OBLIGADO, </w:t>
      </w:r>
      <w:r w:rsidRPr="00773327">
        <w:rPr>
          <w:rFonts w:ascii="Palatino Linotype" w:hAnsi="Palatino Linotype" w:cs="Arial"/>
          <w:lang w:val="es-ES"/>
        </w:rPr>
        <w:t>se procede a dictar la presente resolución con base en lo siguiente:</w:t>
      </w:r>
    </w:p>
    <w:p w14:paraId="5826C9E5" w14:textId="77777777" w:rsidR="0083635F" w:rsidRPr="00773327" w:rsidRDefault="0083635F" w:rsidP="00033269">
      <w:pPr>
        <w:spacing w:line="360" w:lineRule="auto"/>
        <w:jc w:val="both"/>
        <w:rPr>
          <w:rFonts w:ascii="Palatino Linotype" w:hAnsi="Palatino Linotype" w:cs="Arial"/>
          <w:sz w:val="20"/>
          <w:lang w:val="es-ES"/>
        </w:rPr>
      </w:pPr>
    </w:p>
    <w:p w14:paraId="0708AE3B" w14:textId="23FFEADE" w:rsidR="000F0E7C" w:rsidRPr="00773327" w:rsidRDefault="00966CE2" w:rsidP="00033269">
      <w:pPr>
        <w:jc w:val="center"/>
        <w:rPr>
          <w:rFonts w:ascii="Palatino Linotype" w:hAnsi="Palatino Linotype" w:cs="Arial"/>
          <w:b/>
          <w:bCs/>
          <w:spacing w:val="60"/>
          <w:sz w:val="28"/>
          <w:lang w:val="es-419"/>
        </w:rPr>
      </w:pPr>
      <w:r w:rsidRPr="00773327">
        <w:rPr>
          <w:rFonts w:ascii="Palatino Linotype" w:hAnsi="Palatino Linotype" w:cs="Arial"/>
          <w:b/>
          <w:bCs/>
          <w:spacing w:val="60"/>
          <w:sz w:val="28"/>
          <w:lang w:val="es-419"/>
        </w:rPr>
        <w:t>ANTECEDENTES</w:t>
      </w:r>
    </w:p>
    <w:p w14:paraId="631C3EF0" w14:textId="77777777" w:rsidR="0083635F" w:rsidRPr="00773327" w:rsidRDefault="0083635F" w:rsidP="00033269">
      <w:pPr>
        <w:jc w:val="center"/>
        <w:rPr>
          <w:rFonts w:ascii="Palatino Linotype" w:hAnsi="Palatino Linotype" w:cs="Arial"/>
          <w:b/>
          <w:bCs/>
          <w:spacing w:val="60"/>
          <w:sz w:val="20"/>
          <w:lang w:val="es-419"/>
        </w:rPr>
      </w:pPr>
    </w:p>
    <w:p w14:paraId="3B9DFD37" w14:textId="77777777" w:rsidR="00A1125E" w:rsidRPr="00773327" w:rsidRDefault="00A1125E" w:rsidP="00033269">
      <w:pPr>
        <w:rPr>
          <w:rFonts w:ascii="Palatino Linotype" w:hAnsi="Palatino Linotype" w:cs="Arial"/>
          <w:b/>
          <w:bCs/>
          <w:spacing w:val="60"/>
        </w:rPr>
      </w:pPr>
    </w:p>
    <w:p w14:paraId="4F4A2281" w14:textId="77777777" w:rsidR="00966CE2" w:rsidRPr="00773327" w:rsidRDefault="00966CE2" w:rsidP="00966CE2">
      <w:pPr>
        <w:spacing w:line="360" w:lineRule="auto"/>
        <w:jc w:val="both"/>
        <w:rPr>
          <w:rFonts w:ascii="Palatino Linotype" w:hAnsi="Palatino Linotype"/>
          <w:b/>
          <w:sz w:val="28"/>
          <w:szCs w:val="28"/>
        </w:rPr>
      </w:pPr>
      <w:r w:rsidRPr="00773327">
        <w:rPr>
          <w:rFonts w:ascii="Palatino Linotype" w:hAnsi="Palatino Linotype"/>
          <w:b/>
          <w:sz w:val="28"/>
          <w:szCs w:val="28"/>
        </w:rPr>
        <w:t>I. De la Solicitud de Información</w:t>
      </w:r>
    </w:p>
    <w:p w14:paraId="6E8291E3" w14:textId="277F49CB" w:rsidR="009959DB" w:rsidRPr="00773327" w:rsidRDefault="00163A20" w:rsidP="00B41A76">
      <w:pPr>
        <w:spacing w:line="360" w:lineRule="auto"/>
        <w:jc w:val="both"/>
        <w:rPr>
          <w:rFonts w:ascii="Palatino Linotype" w:eastAsia="MS Mincho" w:hAnsi="Palatino Linotype" w:cs="Arial"/>
          <w:bCs/>
        </w:rPr>
      </w:pPr>
      <w:r w:rsidRPr="00773327">
        <w:rPr>
          <w:rFonts w:ascii="Palatino Linotype" w:eastAsia="MS Mincho" w:hAnsi="Palatino Linotype" w:cs="Arial"/>
        </w:rPr>
        <w:t>En</w:t>
      </w:r>
      <w:r w:rsidR="00FA59CB" w:rsidRPr="00773327">
        <w:rPr>
          <w:rFonts w:ascii="Palatino Linotype" w:eastAsia="MS Mincho" w:hAnsi="Palatino Linotype" w:cs="Arial"/>
          <w:lang w:val="es-419"/>
        </w:rPr>
        <w:t xml:space="preserve"> fecha</w:t>
      </w:r>
      <w:r w:rsidRPr="00773327">
        <w:rPr>
          <w:rFonts w:ascii="Palatino Linotype" w:eastAsia="MS Mincho" w:hAnsi="Palatino Linotype" w:cs="Arial"/>
        </w:rPr>
        <w:t xml:space="preserve"> </w:t>
      </w:r>
      <w:bookmarkStart w:id="0" w:name="_Hlk66905340"/>
      <w:r w:rsidR="0083635F" w:rsidRPr="00773327">
        <w:rPr>
          <w:rFonts w:ascii="Palatino Linotype" w:eastAsia="MS Mincho" w:hAnsi="Palatino Linotype" w:cs="Arial"/>
          <w:b/>
        </w:rPr>
        <w:t xml:space="preserve">cuatro de abril </w:t>
      </w:r>
      <w:r w:rsidR="0074343D" w:rsidRPr="00773327">
        <w:rPr>
          <w:rFonts w:ascii="Palatino Linotype" w:eastAsia="MS Mincho" w:hAnsi="Palatino Linotype" w:cs="Arial"/>
          <w:b/>
        </w:rPr>
        <w:t xml:space="preserve">de dos mil </w:t>
      </w:r>
      <w:bookmarkEnd w:id="0"/>
      <w:r w:rsidR="00F3794A" w:rsidRPr="00773327">
        <w:rPr>
          <w:rFonts w:ascii="Palatino Linotype" w:eastAsia="MS Mincho" w:hAnsi="Palatino Linotype" w:cs="Arial"/>
          <w:b/>
        </w:rPr>
        <w:t>veintidós</w:t>
      </w:r>
      <w:r w:rsidRPr="00773327">
        <w:rPr>
          <w:rFonts w:ascii="Palatino Linotype" w:eastAsia="MS Mincho" w:hAnsi="Palatino Linotype" w:cs="Arial"/>
        </w:rPr>
        <w:t xml:space="preserve">, </w:t>
      </w:r>
      <w:r w:rsidR="00D614A1" w:rsidRPr="00773327">
        <w:rPr>
          <w:rFonts w:ascii="Palatino Linotype" w:eastAsia="MS Mincho" w:hAnsi="Palatino Linotype" w:cs="Arial"/>
          <w:b/>
          <w:lang w:val="es-419"/>
        </w:rPr>
        <w:t>EL RECURRENTE</w:t>
      </w:r>
      <w:r w:rsidRPr="00773327">
        <w:rPr>
          <w:rFonts w:ascii="Palatino Linotype" w:eastAsia="MS Mincho" w:hAnsi="Palatino Linotype" w:cs="Arial"/>
        </w:rPr>
        <w:t xml:space="preserve"> </w:t>
      </w:r>
      <w:r w:rsidR="00BF3E26" w:rsidRPr="00773327">
        <w:rPr>
          <w:rFonts w:ascii="Palatino Linotype" w:eastAsia="MS Mincho" w:hAnsi="Palatino Linotype" w:cs="Arial"/>
          <w:lang w:val="es-ES_tradnl"/>
        </w:rPr>
        <w:t>presentó a través de</w:t>
      </w:r>
      <w:r w:rsidR="008E4ECC" w:rsidRPr="00773327">
        <w:rPr>
          <w:rFonts w:ascii="Palatino Linotype" w:eastAsia="MS Mincho" w:hAnsi="Palatino Linotype" w:cs="Arial"/>
          <w:lang w:val="es-ES_tradnl"/>
        </w:rPr>
        <w:t xml:space="preserve">l </w:t>
      </w:r>
      <w:r w:rsidR="00BF3E26" w:rsidRPr="00773327">
        <w:rPr>
          <w:rFonts w:ascii="Palatino Linotype" w:eastAsia="MS Mincho" w:hAnsi="Palatino Linotype" w:cs="Arial"/>
          <w:lang w:val="es-ES_tradnl"/>
        </w:rPr>
        <w:t xml:space="preserve">Sistema de Acceso a la Información Mexiquense, en lo subsecuente </w:t>
      </w:r>
      <w:r w:rsidR="00BF3E26" w:rsidRPr="00773327">
        <w:rPr>
          <w:rFonts w:ascii="Palatino Linotype" w:eastAsia="MS Mincho" w:hAnsi="Palatino Linotype" w:cs="Arial"/>
          <w:b/>
          <w:lang w:val="es-ES_tradnl"/>
        </w:rPr>
        <w:t>EL SAIMEX</w:t>
      </w:r>
      <w:r w:rsidR="00BF3E26" w:rsidRPr="00773327">
        <w:rPr>
          <w:rFonts w:ascii="Palatino Linotype" w:eastAsia="MS Mincho" w:hAnsi="Palatino Linotype" w:cs="Arial"/>
          <w:lang w:val="es-ES_tradnl"/>
        </w:rPr>
        <w:t xml:space="preserve"> ante </w:t>
      </w:r>
      <w:r w:rsidR="00BF3E26" w:rsidRPr="00773327">
        <w:rPr>
          <w:rFonts w:ascii="Palatino Linotype" w:eastAsia="MS Mincho" w:hAnsi="Palatino Linotype" w:cs="Arial"/>
          <w:b/>
          <w:lang w:val="es-ES_tradnl"/>
        </w:rPr>
        <w:t>EL SUJETO OBLIGADO</w:t>
      </w:r>
      <w:r w:rsidR="00BF3E26" w:rsidRPr="00773327">
        <w:rPr>
          <w:rFonts w:ascii="Palatino Linotype" w:eastAsia="MS Mincho" w:hAnsi="Palatino Linotype" w:cs="Arial"/>
          <w:lang w:val="es-ES_tradnl"/>
        </w:rPr>
        <w:t xml:space="preserve">, la solicitud de acceso a la información pública, </w:t>
      </w:r>
      <w:r w:rsidR="009959DB" w:rsidRPr="00773327">
        <w:rPr>
          <w:rFonts w:ascii="Palatino Linotype" w:eastAsia="MS Mincho" w:hAnsi="Palatino Linotype" w:cs="Arial"/>
        </w:rPr>
        <w:t xml:space="preserve">a la que se le asignó </w:t>
      </w:r>
      <w:r w:rsidR="00C34D00" w:rsidRPr="00773327">
        <w:rPr>
          <w:rFonts w:ascii="Palatino Linotype" w:eastAsia="MS Mincho" w:hAnsi="Palatino Linotype" w:cs="Arial"/>
        </w:rPr>
        <w:t>el</w:t>
      </w:r>
      <w:r w:rsidR="009959DB" w:rsidRPr="00773327">
        <w:rPr>
          <w:rFonts w:ascii="Palatino Linotype" w:eastAsia="MS Mincho" w:hAnsi="Palatino Linotype" w:cs="Arial"/>
        </w:rPr>
        <w:t xml:space="preserve"> número de </w:t>
      </w:r>
      <w:bookmarkStart w:id="1" w:name="_Hlk71626058"/>
      <w:bookmarkStart w:id="2" w:name="_Hlk72841721"/>
      <w:bookmarkStart w:id="3" w:name="_Hlk73992511"/>
      <w:bookmarkStart w:id="4" w:name="_Hlk79436216"/>
      <w:bookmarkStart w:id="5" w:name="_Hlk79487986"/>
      <w:bookmarkStart w:id="6" w:name="_Hlk81858819"/>
      <w:r w:rsidR="00096E3C" w:rsidRPr="00773327">
        <w:rPr>
          <w:rFonts w:ascii="Palatino Linotype" w:eastAsia="MS Mincho" w:hAnsi="Palatino Linotype" w:cs="Arial"/>
        </w:rPr>
        <w:t xml:space="preserve">expediente </w:t>
      </w:r>
      <w:bookmarkEnd w:id="1"/>
      <w:bookmarkEnd w:id="2"/>
      <w:bookmarkEnd w:id="3"/>
      <w:bookmarkEnd w:id="4"/>
      <w:bookmarkEnd w:id="5"/>
      <w:bookmarkEnd w:id="6"/>
      <w:r w:rsidR="0083635F" w:rsidRPr="00773327">
        <w:rPr>
          <w:rFonts w:ascii="Palatino Linotype" w:eastAsia="MS Mincho" w:hAnsi="Palatino Linotype" w:cs="Arial"/>
          <w:b/>
          <w:bCs/>
          <w:lang w:val="es-ES"/>
        </w:rPr>
        <w:t>04373/DIFMETEPEC/IP/2022</w:t>
      </w:r>
      <w:r w:rsidR="00F94871" w:rsidRPr="00773327">
        <w:rPr>
          <w:rFonts w:ascii="Palatino Linotype" w:eastAsia="MS Mincho" w:hAnsi="Palatino Linotype" w:cs="Arial"/>
          <w:b/>
          <w:bCs/>
        </w:rPr>
        <w:t xml:space="preserve">, </w:t>
      </w:r>
      <w:r w:rsidR="004C2814" w:rsidRPr="00773327">
        <w:rPr>
          <w:rFonts w:ascii="Palatino Linotype" w:eastAsia="MS Mincho" w:hAnsi="Palatino Linotype" w:cs="Arial"/>
          <w:bCs/>
        </w:rPr>
        <w:t xml:space="preserve">mediante </w:t>
      </w:r>
      <w:r w:rsidR="009959DB" w:rsidRPr="00773327">
        <w:rPr>
          <w:rFonts w:ascii="Palatino Linotype" w:eastAsia="MS Mincho" w:hAnsi="Palatino Linotype" w:cs="Arial"/>
          <w:bCs/>
        </w:rPr>
        <w:t>el cual requirió, lo siguiente:</w:t>
      </w:r>
    </w:p>
    <w:p w14:paraId="788D04C0" w14:textId="77777777" w:rsidR="00C03836" w:rsidRPr="00773327" w:rsidRDefault="00C03836" w:rsidP="00B41A76">
      <w:pPr>
        <w:spacing w:line="360" w:lineRule="auto"/>
        <w:jc w:val="both"/>
        <w:rPr>
          <w:rFonts w:ascii="Palatino Linotype" w:eastAsia="MS Mincho" w:hAnsi="Palatino Linotype" w:cs="Arial"/>
          <w:bCs/>
          <w:sz w:val="14"/>
        </w:rPr>
      </w:pPr>
    </w:p>
    <w:p w14:paraId="39468A7E" w14:textId="7728EDE5" w:rsidR="00C34D00" w:rsidRPr="00773327" w:rsidRDefault="00FA59CB" w:rsidP="004C2814">
      <w:pPr>
        <w:ind w:left="851" w:right="902"/>
        <w:jc w:val="both"/>
        <w:rPr>
          <w:rFonts w:ascii="Palatino Linotype" w:hAnsi="Palatino Linotype" w:cs="Arial"/>
          <w:iCs/>
          <w:sz w:val="22"/>
          <w:szCs w:val="20"/>
          <w:lang w:val="es-419"/>
        </w:rPr>
      </w:pPr>
      <w:r w:rsidRPr="00773327">
        <w:rPr>
          <w:rFonts w:ascii="Palatino Linotype" w:hAnsi="Palatino Linotype" w:cs="Arial"/>
          <w:i/>
          <w:iCs/>
          <w:sz w:val="22"/>
          <w:szCs w:val="20"/>
          <w:lang w:val="es-419"/>
        </w:rPr>
        <w:t>“</w:t>
      </w:r>
      <w:r w:rsidR="0083635F" w:rsidRPr="00773327">
        <w:rPr>
          <w:rFonts w:ascii="Palatino Linotype" w:hAnsi="Palatino Linotype" w:cs="Arial"/>
          <w:i/>
          <w:iCs/>
          <w:sz w:val="22"/>
          <w:szCs w:val="20"/>
        </w:rPr>
        <w:t xml:space="preserve">Solicito el directorio de las y los servidores </w:t>
      </w:r>
      <w:proofErr w:type="spellStart"/>
      <w:r w:rsidR="0083635F" w:rsidRPr="00773327">
        <w:rPr>
          <w:rFonts w:ascii="Palatino Linotype" w:hAnsi="Palatino Linotype" w:cs="Arial"/>
          <w:i/>
          <w:iCs/>
          <w:sz w:val="22"/>
          <w:szCs w:val="20"/>
        </w:rPr>
        <w:t>publicos</w:t>
      </w:r>
      <w:proofErr w:type="spellEnd"/>
      <w:r w:rsidR="0083635F" w:rsidRPr="00773327">
        <w:rPr>
          <w:rFonts w:ascii="Palatino Linotype" w:hAnsi="Palatino Linotype" w:cs="Arial"/>
          <w:i/>
          <w:iCs/>
          <w:sz w:val="22"/>
          <w:szCs w:val="20"/>
        </w:rPr>
        <w:t xml:space="preserve"> del </w:t>
      </w:r>
      <w:proofErr w:type="spellStart"/>
      <w:r w:rsidR="0083635F" w:rsidRPr="00773327">
        <w:rPr>
          <w:rFonts w:ascii="Palatino Linotype" w:hAnsi="Palatino Linotype" w:cs="Arial"/>
          <w:i/>
          <w:iCs/>
          <w:sz w:val="22"/>
          <w:szCs w:val="20"/>
        </w:rPr>
        <w:t>dif</w:t>
      </w:r>
      <w:proofErr w:type="spellEnd"/>
      <w:r w:rsidR="0083635F" w:rsidRPr="00773327">
        <w:rPr>
          <w:rFonts w:ascii="Palatino Linotype" w:hAnsi="Palatino Linotype" w:cs="Arial"/>
          <w:i/>
          <w:iCs/>
          <w:sz w:val="22"/>
          <w:szCs w:val="20"/>
        </w:rPr>
        <w:t xml:space="preserve"> incluyendo sus datos de contacto institucionales.</w:t>
      </w:r>
      <w:r w:rsidRPr="00773327">
        <w:rPr>
          <w:rFonts w:ascii="Palatino Linotype" w:hAnsi="Palatino Linotype" w:cs="Arial"/>
          <w:i/>
          <w:iCs/>
          <w:sz w:val="22"/>
          <w:szCs w:val="20"/>
          <w:lang w:val="es-419"/>
        </w:rPr>
        <w:t>”</w:t>
      </w:r>
      <w:r w:rsidR="00C34D00" w:rsidRPr="00773327">
        <w:rPr>
          <w:rFonts w:ascii="Palatino Linotype" w:hAnsi="Palatino Linotype" w:cs="Arial"/>
          <w:i/>
          <w:iCs/>
          <w:sz w:val="22"/>
          <w:szCs w:val="20"/>
          <w:lang w:val="es-ES"/>
        </w:rPr>
        <w:t xml:space="preserve"> </w:t>
      </w:r>
      <w:r w:rsidR="00C34D00" w:rsidRPr="00773327">
        <w:rPr>
          <w:rFonts w:ascii="Palatino Linotype" w:hAnsi="Palatino Linotype" w:cs="Arial"/>
          <w:iCs/>
          <w:sz w:val="22"/>
          <w:szCs w:val="20"/>
          <w:lang w:val="es-ES"/>
        </w:rPr>
        <w:t>(</w:t>
      </w:r>
      <w:r w:rsidRPr="00773327">
        <w:rPr>
          <w:rFonts w:ascii="Palatino Linotype" w:hAnsi="Palatino Linotype" w:cs="Arial"/>
          <w:iCs/>
          <w:sz w:val="22"/>
          <w:szCs w:val="20"/>
          <w:lang w:val="es-419"/>
        </w:rPr>
        <w:t>Sic</w:t>
      </w:r>
      <w:r w:rsidR="00C34D00" w:rsidRPr="00773327">
        <w:rPr>
          <w:rFonts w:ascii="Palatino Linotype" w:hAnsi="Palatino Linotype" w:cs="Arial"/>
          <w:iCs/>
          <w:sz w:val="22"/>
          <w:szCs w:val="20"/>
          <w:lang w:val="es-ES"/>
        </w:rPr>
        <w:t>)</w:t>
      </w:r>
      <w:r w:rsidRPr="00773327">
        <w:rPr>
          <w:rFonts w:ascii="Palatino Linotype" w:hAnsi="Palatino Linotype" w:cs="Arial"/>
          <w:iCs/>
          <w:sz w:val="22"/>
          <w:szCs w:val="20"/>
          <w:lang w:val="es-419"/>
        </w:rPr>
        <w:t>.</w:t>
      </w:r>
    </w:p>
    <w:p w14:paraId="2F196D2C" w14:textId="77777777" w:rsidR="00B478A1" w:rsidRPr="00773327" w:rsidRDefault="00B478A1" w:rsidP="00033269">
      <w:pPr>
        <w:tabs>
          <w:tab w:val="left" w:pos="851"/>
        </w:tabs>
        <w:ind w:right="901"/>
        <w:jc w:val="both"/>
        <w:rPr>
          <w:rFonts w:ascii="Palatino Linotype" w:eastAsia="MS Mincho" w:hAnsi="Palatino Linotype" w:cs="Arial"/>
          <w:sz w:val="22"/>
          <w:szCs w:val="22"/>
        </w:rPr>
      </w:pPr>
    </w:p>
    <w:p w14:paraId="3A2F0D43" w14:textId="6A1A89F9" w:rsidR="00A525BF" w:rsidRPr="00773327" w:rsidRDefault="003F157B" w:rsidP="00033269">
      <w:pPr>
        <w:widowControl w:val="0"/>
        <w:autoSpaceDE w:val="0"/>
        <w:autoSpaceDN w:val="0"/>
        <w:adjustRightInd w:val="0"/>
        <w:spacing w:line="360" w:lineRule="auto"/>
        <w:jc w:val="both"/>
        <w:rPr>
          <w:rFonts w:ascii="Palatino Linotype" w:eastAsia="Calibri" w:hAnsi="Palatino Linotype" w:cs="Arial"/>
          <w:b/>
          <w:bCs/>
          <w:lang w:val="es-ES" w:eastAsia="en-US"/>
        </w:rPr>
      </w:pPr>
      <w:r w:rsidRPr="00773327">
        <w:rPr>
          <w:rFonts w:ascii="Palatino Linotype" w:eastAsia="Calibri" w:hAnsi="Palatino Linotype" w:cs="Arial"/>
          <w:b/>
          <w:bCs/>
          <w:lang w:val="es-ES" w:eastAsia="en-US"/>
        </w:rPr>
        <w:t>MODALIDAD DE ENTREGA</w:t>
      </w:r>
      <w:r w:rsidR="00A525BF" w:rsidRPr="00773327">
        <w:rPr>
          <w:rFonts w:ascii="Palatino Linotype" w:eastAsia="Calibri" w:hAnsi="Palatino Linotype" w:cs="Arial"/>
          <w:b/>
          <w:bCs/>
          <w:lang w:val="es-ES" w:eastAsia="en-US"/>
        </w:rPr>
        <w:t xml:space="preserve">: </w:t>
      </w:r>
      <w:r w:rsidR="003539B9" w:rsidRPr="00773327">
        <w:rPr>
          <w:rFonts w:ascii="Palatino Linotype" w:eastAsia="Calibri" w:hAnsi="Palatino Linotype" w:cs="Arial"/>
          <w:bCs/>
          <w:lang w:val="es-ES" w:eastAsia="en-US"/>
        </w:rPr>
        <w:t>Vía</w:t>
      </w:r>
      <w:r w:rsidR="00C03836" w:rsidRPr="00773327">
        <w:rPr>
          <w:rFonts w:ascii="Palatino Linotype" w:eastAsia="Calibri" w:hAnsi="Palatino Linotype" w:cs="Arial"/>
          <w:bCs/>
          <w:lang w:val="es-ES" w:eastAsia="en-US"/>
        </w:rPr>
        <w:t xml:space="preserve"> Sistema de Acceso a la Información </w:t>
      </w:r>
      <w:r w:rsidR="00C03836" w:rsidRPr="00773327">
        <w:rPr>
          <w:rFonts w:ascii="Palatino Linotype" w:eastAsia="Calibri" w:hAnsi="Palatino Linotype" w:cs="Arial"/>
          <w:b/>
          <w:bCs/>
          <w:lang w:val="es-ES" w:eastAsia="en-US"/>
        </w:rPr>
        <w:t>(</w:t>
      </w:r>
      <w:r w:rsidR="00A525BF" w:rsidRPr="00773327">
        <w:rPr>
          <w:rFonts w:ascii="Palatino Linotype" w:eastAsia="Calibri" w:hAnsi="Palatino Linotype" w:cs="Arial"/>
          <w:b/>
          <w:bCs/>
          <w:lang w:val="es-ES" w:eastAsia="en-US"/>
        </w:rPr>
        <w:t>SAIMEX</w:t>
      </w:r>
      <w:r w:rsidR="00C03836" w:rsidRPr="00773327">
        <w:rPr>
          <w:rFonts w:ascii="Palatino Linotype" w:eastAsia="Calibri" w:hAnsi="Palatino Linotype" w:cs="Arial"/>
          <w:b/>
          <w:bCs/>
          <w:lang w:val="es-ES" w:eastAsia="en-US"/>
        </w:rPr>
        <w:t>)</w:t>
      </w:r>
      <w:r w:rsidR="00C85944" w:rsidRPr="00773327">
        <w:rPr>
          <w:rFonts w:ascii="Palatino Linotype" w:eastAsia="Calibri" w:hAnsi="Palatino Linotype" w:cs="Arial"/>
          <w:b/>
          <w:bCs/>
          <w:lang w:val="es-ES" w:eastAsia="en-US"/>
        </w:rPr>
        <w:t>.</w:t>
      </w:r>
    </w:p>
    <w:p w14:paraId="7293F850" w14:textId="77777777" w:rsidR="0083635F" w:rsidRPr="00773327" w:rsidRDefault="0083635F" w:rsidP="0083635F">
      <w:pPr>
        <w:spacing w:line="360" w:lineRule="auto"/>
        <w:jc w:val="both"/>
        <w:rPr>
          <w:rFonts w:ascii="Palatino Linotype" w:hAnsi="Palatino Linotype" w:cs="Arial"/>
          <w:b/>
          <w:sz w:val="28"/>
          <w:szCs w:val="28"/>
        </w:rPr>
      </w:pPr>
      <w:r w:rsidRPr="00773327">
        <w:rPr>
          <w:rFonts w:ascii="Palatino Linotype" w:hAnsi="Palatino Linotype"/>
          <w:b/>
          <w:sz w:val="28"/>
          <w:szCs w:val="28"/>
        </w:rPr>
        <w:lastRenderedPageBreak/>
        <w:t>II. De la s</w:t>
      </w:r>
      <w:r w:rsidRPr="00773327">
        <w:rPr>
          <w:rFonts w:ascii="Palatino Linotype" w:hAnsi="Palatino Linotype" w:cs="Arial"/>
          <w:b/>
          <w:sz w:val="28"/>
          <w:szCs w:val="28"/>
        </w:rPr>
        <w:t>olicitud de aclaración</w:t>
      </w:r>
    </w:p>
    <w:p w14:paraId="31AA180A" w14:textId="3177F589" w:rsidR="0083635F" w:rsidRPr="00773327" w:rsidRDefault="0083635F" w:rsidP="0083635F">
      <w:pPr>
        <w:spacing w:line="360" w:lineRule="auto"/>
        <w:jc w:val="both"/>
        <w:rPr>
          <w:rFonts w:ascii="Palatino Linotype" w:hAnsi="Palatino Linotype" w:cs="Arial"/>
          <w:color w:val="000000" w:themeColor="text1"/>
        </w:rPr>
      </w:pPr>
      <w:r w:rsidRPr="00773327">
        <w:rPr>
          <w:rFonts w:ascii="Palatino Linotype" w:hAnsi="Palatino Linotype"/>
          <w:color w:val="000000" w:themeColor="text1"/>
        </w:rPr>
        <w:t xml:space="preserve">De las constancias que obran en el expediente electrónico del </w:t>
      </w:r>
      <w:r w:rsidRPr="00773327">
        <w:rPr>
          <w:rFonts w:ascii="Palatino Linotype" w:hAnsi="Palatino Linotype"/>
          <w:b/>
          <w:color w:val="000000" w:themeColor="text1"/>
        </w:rPr>
        <w:t>SAIMEX,</w:t>
      </w:r>
      <w:r w:rsidRPr="00773327">
        <w:rPr>
          <w:rFonts w:ascii="Palatino Linotype" w:hAnsi="Palatino Linotype"/>
          <w:color w:val="000000" w:themeColor="text1"/>
        </w:rPr>
        <w:t xml:space="preserve"> se advierte que </w:t>
      </w:r>
      <w:r w:rsidRPr="00773327">
        <w:rPr>
          <w:rFonts w:ascii="Palatino Linotype" w:hAnsi="Palatino Linotype" w:cs="Arial"/>
          <w:b/>
          <w:color w:val="000000" w:themeColor="text1"/>
        </w:rPr>
        <w:t>EL SUJETO OBLIGADO</w:t>
      </w:r>
      <w:r w:rsidRPr="00773327">
        <w:rPr>
          <w:rFonts w:ascii="Palatino Linotype" w:hAnsi="Palatino Linotype" w:cs="Arial"/>
          <w:color w:val="000000" w:themeColor="text1"/>
        </w:rPr>
        <w:t xml:space="preserve"> para </w:t>
      </w:r>
      <w:r w:rsidR="00004D24" w:rsidRPr="00773327">
        <w:rPr>
          <w:rFonts w:ascii="Palatino Linotype" w:hAnsi="Palatino Linotype" w:cs="Arial"/>
          <w:color w:val="000000" w:themeColor="text1"/>
        </w:rPr>
        <w:t>el</w:t>
      </w:r>
      <w:r w:rsidRPr="00773327">
        <w:rPr>
          <w:rFonts w:ascii="Palatino Linotype" w:hAnsi="Palatino Linotype" w:cs="Arial"/>
          <w:color w:val="000000" w:themeColor="text1"/>
        </w:rPr>
        <w:t xml:space="preserve"> Recurso de Revisión de mérito</w:t>
      </w:r>
      <w:r w:rsidRPr="00773327">
        <w:rPr>
          <w:rFonts w:ascii="Palatino Linotype" w:hAnsi="Palatino Linotype" w:cs="Arial"/>
          <w:b/>
          <w:color w:val="000000" w:themeColor="text1"/>
        </w:rPr>
        <w:t xml:space="preserve">, </w:t>
      </w:r>
      <w:r w:rsidRPr="00773327">
        <w:rPr>
          <w:rFonts w:ascii="Palatino Linotype" w:hAnsi="Palatino Linotype" w:cs="Arial"/>
          <w:color w:val="000000" w:themeColor="text1"/>
        </w:rPr>
        <w:t xml:space="preserve">en fecha </w:t>
      </w:r>
      <w:r w:rsidR="008211A9" w:rsidRPr="00773327">
        <w:rPr>
          <w:rFonts w:ascii="Palatino Linotype" w:hAnsi="Palatino Linotype" w:cs="Arial"/>
          <w:b/>
          <w:color w:val="000000" w:themeColor="text1"/>
        </w:rPr>
        <w:t>cuatro</w:t>
      </w:r>
      <w:r w:rsidR="0014144B" w:rsidRPr="00773327">
        <w:rPr>
          <w:rFonts w:ascii="Palatino Linotype" w:hAnsi="Palatino Linotype" w:cs="Arial"/>
          <w:b/>
          <w:color w:val="000000" w:themeColor="text1"/>
        </w:rPr>
        <w:t xml:space="preserve"> de abril </w:t>
      </w:r>
      <w:r w:rsidRPr="00773327">
        <w:rPr>
          <w:rFonts w:ascii="Palatino Linotype" w:hAnsi="Palatino Linotype" w:cs="Arial"/>
          <w:b/>
          <w:color w:val="000000" w:themeColor="text1"/>
        </w:rPr>
        <w:t xml:space="preserve">de dos mil veintidós </w:t>
      </w:r>
      <w:r w:rsidRPr="00773327">
        <w:rPr>
          <w:rFonts w:ascii="Palatino Linotype" w:hAnsi="Palatino Linotype" w:cs="Arial"/>
          <w:color w:val="000000" w:themeColor="text1"/>
        </w:rPr>
        <w:t>requirió del particular, aclaraci</w:t>
      </w:r>
      <w:r w:rsidR="0014144B" w:rsidRPr="00773327">
        <w:rPr>
          <w:rFonts w:ascii="Palatino Linotype" w:hAnsi="Palatino Linotype" w:cs="Arial"/>
          <w:color w:val="000000" w:themeColor="text1"/>
        </w:rPr>
        <w:t>ó</w:t>
      </w:r>
      <w:r w:rsidRPr="00773327">
        <w:rPr>
          <w:rFonts w:ascii="Palatino Linotype" w:hAnsi="Palatino Linotype" w:cs="Arial"/>
          <w:color w:val="000000" w:themeColor="text1"/>
        </w:rPr>
        <w:t>n respecto a la solicitud que di</w:t>
      </w:r>
      <w:r w:rsidR="0014144B" w:rsidRPr="00773327">
        <w:rPr>
          <w:rFonts w:ascii="Palatino Linotype" w:hAnsi="Palatino Linotype" w:cs="Arial"/>
          <w:color w:val="000000" w:themeColor="text1"/>
        </w:rPr>
        <w:t>o</w:t>
      </w:r>
      <w:r w:rsidRPr="00773327">
        <w:rPr>
          <w:rFonts w:ascii="Palatino Linotype" w:hAnsi="Palatino Linotype" w:cs="Arial"/>
          <w:color w:val="000000" w:themeColor="text1"/>
        </w:rPr>
        <w:t xml:space="preserve"> trámite al presente Recurso de Revisión, misma que versa en los siguientes términos: </w:t>
      </w:r>
    </w:p>
    <w:p w14:paraId="4A2A718A" w14:textId="77777777" w:rsidR="0014144B" w:rsidRPr="00773327" w:rsidRDefault="0083635F" w:rsidP="0014144B">
      <w:pPr>
        <w:ind w:left="851" w:right="902"/>
        <w:jc w:val="both"/>
        <w:rPr>
          <w:rFonts w:ascii="Palatino Linotype" w:hAnsi="Palatino Linotype" w:cs="Arial"/>
          <w:i/>
          <w:color w:val="000000" w:themeColor="text1"/>
        </w:rPr>
      </w:pPr>
      <w:r w:rsidRPr="00773327">
        <w:rPr>
          <w:rFonts w:ascii="Palatino Linotype" w:hAnsi="Palatino Linotype" w:cs="Arial"/>
          <w:i/>
          <w:color w:val="000000" w:themeColor="text1"/>
        </w:rPr>
        <w:t>“</w:t>
      </w:r>
      <w:r w:rsidR="0014144B" w:rsidRPr="00773327">
        <w:rPr>
          <w:rFonts w:ascii="Palatino Linotype" w:hAnsi="Palatino Linotype" w:cs="Arial"/>
          <w:i/>
          <w:color w:val="000000" w:themeColor="text1"/>
        </w:rPr>
        <w:t>Folio de la solicitud: 04373/DIFMETEPEC/IP/2022</w:t>
      </w:r>
    </w:p>
    <w:p w14:paraId="59528516" w14:textId="77777777" w:rsidR="0014144B" w:rsidRPr="00773327" w:rsidRDefault="0014144B" w:rsidP="0014144B">
      <w:pPr>
        <w:ind w:left="851" w:right="902"/>
        <w:jc w:val="both"/>
        <w:rPr>
          <w:rFonts w:ascii="Palatino Linotype" w:hAnsi="Palatino Linotype" w:cs="Arial"/>
          <w:i/>
          <w:color w:val="000000" w:themeColor="text1"/>
        </w:rPr>
      </w:pPr>
      <w:r w:rsidRPr="00773327">
        <w:rPr>
          <w:rFonts w:ascii="Palatino Linotype" w:hAnsi="Palatino Linotype" w:cs="Arial"/>
          <w:i/>
          <w:color w:val="000000" w:themeColor="text1"/>
        </w:rPr>
        <w:t xml:space="preserve">Con fundamento en el </w:t>
      </w:r>
      <w:proofErr w:type="spellStart"/>
      <w:r w:rsidRPr="00773327">
        <w:rPr>
          <w:rFonts w:ascii="Palatino Linotype" w:hAnsi="Palatino Linotype" w:cs="Arial"/>
          <w:i/>
          <w:color w:val="000000" w:themeColor="text1"/>
        </w:rPr>
        <w:t>articulo</w:t>
      </w:r>
      <w:proofErr w:type="spellEnd"/>
      <w:r w:rsidRPr="00773327">
        <w:rPr>
          <w:rFonts w:ascii="Palatino Linotype" w:hAnsi="Palatino Linotype" w:cs="Arial"/>
          <w:i/>
          <w:color w:val="000000" w:themeColor="text1"/>
        </w:rPr>
        <w:t xml:space="preserve"> 159 de la Ley de Transparencia y Acceso a la Información Pública del Estado de México y Municipios, se le requiere para que dentro del plazo de diez días hábiles realice lo siguiente:</w:t>
      </w:r>
    </w:p>
    <w:p w14:paraId="4DC8818C" w14:textId="77777777" w:rsidR="0014144B" w:rsidRPr="00773327" w:rsidRDefault="0014144B" w:rsidP="0014144B">
      <w:pPr>
        <w:ind w:left="851" w:right="902"/>
        <w:jc w:val="both"/>
        <w:rPr>
          <w:rFonts w:ascii="Palatino Linotype" w:hAnsi="Palatino Linotype" w:cs="Arial"/>
          <w:i/>
          <w:color w:val="000000" w:themeColor="text1"/>
        </w:rPr>
      </w:pPr>
      <w:r w:rsidRPr="00773327">
        <w:rPr>
          <w:rFonts w:ascii="Palatino Linotype" w:hAnsi="Palatino Linotype" w:cs="Arial"/>
          <w:i/>
          <w:color w:val="000000" w:themeColor="text1"/>
        </w:rPr>
        <w:t>LA SOLICITUD NO ES CLARA, SE SOLICITA SE REALICE ACLARACIÓN TOTAL DE LA INFORMACIÓN A OBTENER</w:t>
      </w:r>
    </w:p>
    <w:p w14:paraId="201EA88F" w14:textId="77777777" w:rsidR="0014144B" w:rsidRPr="00773327" w:rsidRDefault="0014144B" w:rsidP="0014144B">
      <w:pPr>
        <w:ind w:left="851" w:right="902"/>
        <w:jc w:val="both"/>
        <w:rPr>
          <w:rFonts w:ascii="Palatino Linotype" w:hAnsi="Palatino Linotype" w:cs="Arial"/>
          <w:i/>
          <w:color w:val="000000" w:themeColor="text1"/>
        </w:rPr>
      </w:pPr>
      <w:r w:rsidRPr="00773327">
        <w:rPr>
          <w:rFonts w:ascii="Palatino Linotype" w:hAnsi="Palatino Linotype" w:cs="Arial"/>
          <w:i/>
          <w:color w:val="000000" w:themeColor="text1"/>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335417A" w14:textId="77777777" w:rsidR="0014144B" w:rsidRPr="00773327" w:rsidRDefault="0014144B" w:rsidP="0014144B">
      <w:pPr>
        <w:ind w:left="851" w:right="902"/>
        <w:jc w:val="both"/>
        <w:rPr>
          <w:rFonts w:ascii="Palatino Linotype" w:hAnsi="Palatino Linotype" w:cs="Arial"/>
          <w:i/>
          <w:color w:val="000000" w:themeColor="text1"/>
        </w:rPr>
      </w:pPr>
      <w:r w:rsidRPr="00773327">
        <w:rPr>
          <w:rFonts w:ascii="Palatino Linotype" w:hAnsi="Palatino Linotype" w:cs="Arial"/>
          <w:i/>
          <w:color w:val="000000" w:themeColor="text1"/>
        </w:rPr>
        <w:t>ATENTAMENTE</w:t>
      </w:r>
    </w:p>
    <w:p w14:paraId="3D0A219A" w14:textId="3D1DC2C2" w:rsidR="0083635F" w:rsidRPr="00773327" w:rsidRDefault="0014144B" w:rsidP="0014144B">
      <w:pPr>
        <w:ind w:left="851" w:right="902"/>
        <w:jc w:val="both"/>
        <w:rPr>
          <w:rFonts w:ascii="Palatino Linotype" w:hAnsi="Palatino Linotype" w:cs="Arial"/>
          <w:color w:val="000000" w:themeColor="text1"/>
        </w:rPr>
      </w:pPr>
      <w:r w:rsidRPr="00773327">
        <w:rPr>
          <w:rFonts w:ascii="Palatino Linotype" w:hAnsi="Palatino Linotype" w:cs="Arial"/>
          <w:i/>
          <w:color w:val="000000" w:themeColor="text1"/>
        </w:rPr>
        <w:t>Licenciado FERNANDO OSCAR ZAPATA NAVARRETE</w:t>
      </w:r>
      <w:r w:rsidR="0083635F" w:rsidRPr="00773327">
        <w:rPr>
          <w:rFonts w:ascii="Palatino Linotype" w:hAnsi="Palatino Linotype" w:cs="Arial"/>
          <w:i/>
          <w:color w:val="000000" w:themeColor="text1"/>
        </w:rPr>
        <w:t xml:space="preserve">A” </w:t>
      </w:r>
      <w:r w:rsidR="0083635F" w:rsidRPr="00773327">
        <w:rPr>
          <w:rFonts w:ascii="Palatino Linotype" w:hAnsi="Palatino Linotype" w:cs="Arial"/>
          <w:color w:val="000000" w:themeColor="text1"/>
        </w:rPr>
        <w:t>(Sic).</w:t>
      </w:r>
    </w:p>
    <w:p w14:paraId="48B7E64A" w14:textId="77777777" w:rsidR="0083635F" w:rsidRPr="00773327" w:rsidRDefault="0083635F" w:rsidP="0083635F">
      <w:pPr>
        <w:ind w:left="851" w:right="902"/>
        <w:jc w:val="both"/>
        <w:rPr>
          <w:rFonts w:ascii="Palatino Linotype" w:hAnsi="Palatino Linotype" w:cs="Arial"/>
          <w:color w:val="000000" w:themeColor="text1"/>
        </w:rPr>
      </w:pPr>
    </w:p>
    <w:p w14:paraId="74B6AB81" w14:textId="77777777" w:rsidR="0014144B" w:rsidRPr="00773327" w:rsidRDefault="0014144B" w:rsidP="0083635F">
      <w:pPr>
        <w:ind w:left="851" w:right="902"/>
        <w:jc w:val="both"/>
        <w:rPr>
          <w:rFonts w:ascii="Palatino Linotype" w:hAnsi="Palatino Linotype" w:cs="Arial"/>
          <w:color w:val="000000" w:themeColor="text1"/>
        </w:rPr>
      </w:pPr>
    </w:p>
    <w:p w14:paraId="5817EE3F" w14:textId="3B2C6DD4" w:rsidR="0014144B" w:rsidRPr="00773327" w:rsidRDefault="00D46629" w:rsidP="0014144B">
      <w:pPr>
        <w:spacing w:line="360" w:lineRule="auto"/>
        <w:jc w:val="both"/>
        <w:rPr>
          <w:rFonts w:ascii="Palatino Linotype" w:hAnsi="Palatino Linotype" w:cs="Arial"/>
          <w:color w:val="000000" w:themeColor="text1"/>
        </w:rPr>
      </w:pPr>
      <w:r w:rsidRPr="00773327">
        <w:rPr>
          <w:rFonts w:ascii="Palatino Linotype" w:hAnsi="Palatino Linotype" w:cs="Arial"/>
          <w:noProof/>
          <w:color w:val="000000" w:themeColor="text1"/>
          <w:lang w:eastAsia="es-MX"/>
        </w:rPr>
        <mc:AlternateContent>
          <mc:Choice Requires="wps">
            <w:drawing>
              <wp:anchor distT="0" distB="0" distL="114300" distR="114300" simplePos="0" relativeHeight="251660288" behindDoc="0" locked="0" layoutInCell="1" allowOverlap="1" wp14:anchorId="45245CD9" wp14:editId="0923D12B">
                <wp:simplePos x="0" y="0"/>
                <wp:positionH relativeFrom="column">
                  <wp:posOffset>-70486</wp:posOffset>
                </wp:positionH>
                <wp:positionV relativeFrom="paragraph">
                  <wp:posOffset>528955</wp:posOffset>
                </wp:positionV>
                <wp:extent cx="5838825" cy="2000250"/>
                <wp:effectExtent l="38100" t="38100" r="66675" b="95250"/>
                <wp:wrapNone/>
                <wp:docPr id="3" name="Conector recto 3"/>
                <wp:cNvGraphicFramePr/>
                <a:graphic xmlns:a="http://schemas.openxmlformats.org/drawingml/2006/main">
                  <a:graphicData uri="http://schemas.microsoft.com/office/word/2010/wordprocessingShape">
                    <wps:wsp>
                      <wps:cNvCnPr/>
                      <wps:spPr>
                        <a:xfrm>
                          <a:off x="0" y="0"/>
                          <a:ext cx="5838825" cy="20002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BCA4E63" id="Conector recto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5pt,41.65pt" to="454.2pt,19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" strokecolor="#4f81bd [3204]" strokeweight="2pt">
                <v:shadow on="t" color="black" opacity="24903f" origin=",.5" offset="0,.55556mm"/>
              </v:line>
            </w:pict>
          </mc:Fallback>
        </mc:AlternateContent>
      </w:r>
      <w:r w:rsidR="008211A9" w:rsidRPr="00773327">
        <w:rPr>
          <w:rFonts w:ascii="Palatino Linotype" w:hAnsi="Palatino Linotype" w:cs="Arial"/>
          <w:color w:val="000000" w:themeColor="text1"/>
        </w:rPr>
        <w:t xml:space="preserve">Posteriormente, </w:t>
      </w:r>
      <w:r w:rsidR="0014144B" w:rsidRPr="00773327">
        <w:rPr>
          <w:rFonts w:ascii="Palatino Linotype" w:hAnsi="Palatino Linotype" w:cs="Arial"/>
          <w:color w:val="000000" w:themeColor="text1"/>
        </w:rPr>
        <w:t xml:space="preserve">en fecha </w:t>
      </w:r>
      <w:r w:rsidR="0014144B" w:rsidRPr="00773327">
        <w:rPr>
          <w:rFonts w:ascii="Palatino Linotype" w:hAnsi="Palatino Linotype" w:cs="Arial"/>
          <w:b/>
          <w:color w:val="000000" w:themeColor="text1"/>
        </w:rPr>
        <w:t xml:space="preserve">veinte de abril de dos mil veintidós, </w:t>
      </w:r>
      <w:r w:rsidR="0014144B" w:rsidRPr="00773327">
        <w:rPr>
          <w:rFonts w:ascii="Palatino Linotype" w:hAnsi="Palatino Linotype" w:cs="Arial"/>
          <w:color w:val="000000" w:themeColor="text1"/>
        </w:rPr>
        <w:t xml:space="preserve">la solicitud de aclaración fue atendida por </w:t>
      </w:r>
      <w:r w:rsidR="0014144B" w:rsidRPr="00773327">
        <w:rPr>
          <w:rFonts w:ascii="Palatino Linotype" w:hAnsi="Palatino Linotype" w:cs="Arial"/>
          <w:b/>
          <w:color w:val="000000" w:themeColor="text1"/>
        </w:rPr>
        <w:t>EL RECURRENTE</w:t>
      </w:r>
      <w:r w:rsidR="0014144B" w:rsidRPr="00773327">
        <w:rPr>
          <w:rFonts w:ascii="Palatino Linotype" w:hAnsi="Palatino Linotype" w:cs="Arial"/>
          <w:color w:val="000000" w:themeColor="text1"/>
        </w:rPr>
        <w:t xml:space="preserve"> en la </w:t>
      </w:r>
      <w:r w:rsidR="008211A9" w:rsidRPr="00773327">
        <w:rPr>
          <w:rFonts w:ascii="Palatino Linotype" w:hAnsi="Palatino Linotype" w:cs="Arial"/>
          <w:color w:val="000000" w:themeColor="text1"/>
        </w:rPr>
        <w:t>cual</w:t>
      </w:r>
      <w:r w:rsidR="0014144B" w:rsidRPr="00773327">
        <w:rPr>
          <w:rFonts w:ascii="Palatino Linotype" w:hAnsi="Palatino Linotype" w:cs="Arial"/>
          <w:color w:val="000000" w:themeColor="text1"/>
        </w:rPr>
        <w:t xml:space="preserve"> manifestó lo siguiente: </w:t>
      </w:r>
    </w:p>
    <w:p w14:paraId="291BC692" w14:textId="77777777" w:rsidR="0014144B" w:rsidRPr="00773327" w:rsidRDefault="0014144B" w:rsidP="0014144B">
      <w:pPr>
        <w:spacing w:line="360" w:lineRule="auto"/>
        <w:jc w:val="center"/>
        <w:rPr>
          <w:noProof/>
          <w:lang w:eastAsia="es-MX"/>
        </w:rPr>
      </w:pPr>
    </w:p>
    <w:p w14:paraId="299DA728" w14:textId="4940428A" w:rsidR="0014144B" w:rsidRPr="00773327" w:rsidRDefault="0014144B" w:rsidP="0014144B">
      <w:pPr>
        <w:spacing w:line="360" w:lineRule="auto"/>
        <w:jc w:val="center"/>
        <w:rPr>
          <w:noProof/>
          <w:lang w:eastAsia="es-MX"/>
        </w:rPr>
      </w:pPr>
      <w:r w:rsidRPr="00773327">
        <w:rPr>
          <w:noProof/>
          <w:lang w:eastAsia="es-MX"/>
        </w:rPr>
        <w:lastRenderedPageBreak/>
        <mc:AlternateContent>
          <mc:Choice Requires="wps">
            <w:drawing>
              <wp:anchor distT="0" distB="0" distL="114300" distR="114300" simplePos="0" relativeHeight="251659264" behindDoc="0" locked="0" layoutInCell="1" allowOverlap="1" wp14:anchorId="20227463" wp14:editId="29ABC65E">
                <wp:simplePos x="0" y="0"/>
                <wp:positionH relativeFrom="column">
                  <wp:posOffset>-3810</wp:posOffset>
                </wp:positionH>
                <wp:positionV relativeFrom="paragraph">
                  <wp:posOffset>1737995</wp:posOffset>
                </wp:positionV>
                <wp:extent cx="4516120" cy="419100"/>
                <wp:effectExtent l="57150" t="19050" r="74930" b="95250"/>
                <wp:wrapNone/>
                <wp:docPr id="5" name="Rectángulo 5"/>
                <wp:cNvGraphicFramePr/>
                <a:graphic xmlns:a="http://schemas.openxmlformats.org/drawingml/2006/main">
                  <a:graphicData uri="http://schemas.microsoft.com/office/word/2010/wordprocessingShape">
                    <wps:wsp>
                      <wps:cNvSpPr/>
                      <wps:spPr>
                        <a:xfrm>
                          <a:off x="0" y="0"/>
                          <a:ext cx="4516120" cy="419100"/>
                        </a:xfrm>
                        <a:prstGeom prst="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1DBC2" id="Rectángulo 5" o:spid="_x0000_s1026" style="position:absolute;margin-left:-.3pt;margin-top:136.85pt;width:355.6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" filled="f" strokecolor="red" strokeweight="1.5pt">
                <v:shadow on="t" color="black" opacity="22937f" origin=",.5" offset="0,.63889mm"/>
              </v:rect>
            </w:pict>
          </mc:Fallback>
        </mc:AlternateContent>
      </w:r>
      <w:r w:rsidRPr="00773327">
        <w:rPr>
          <w:noProof/>
          <w:lang w:eastAsia="es-MX"/>
        </w:rPr>
        <w:t xml:space="preserve"> </w:t>
      </w:r>
      <w:r w:rsidRPr="00773327">
        <w:rPr>
          <w:noProof/>
          <w:lang w:eastAsia="es-MX"/>
        </w:rPr>
        <w:drawing>
          <wp:inline distT="0" distB="0" distL="0" distR="0" wp14:anchorId="4841EC84" wp14:editId="0B21CB80">
            <wp:extent cx="5791835" cy="278257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782570"/>
                    </a:xfrm>
                    <a:prstGeom prst="rect">
                      <a:avLst/>
                    </a:prstGeom>
                  </pic:spPr>
                </pic:pic>
              </a:graphicData>
            </a:graphic>
          </wp:inline>
        </w:drawing>
      </w:r>
    </w:p>
    <w:p w14:paraId="520A7A73" w14:textId="77777777" w:rsidR="0083635F" w:rsidRPr="00773327" w:rsidRDefault="0083635F" w:rsidP="0083635F">
      <w:pPr>
        <w:ind w:left="851" w:right="902"/>
        <w:jc w:val="both"/>
        <w:rPr>
          <w:rFonts w:ascii="Palatino Linotype" w:hAnsi="Palatino Linotype" w:cs="Arial"/>
          <w:color w:val="000000" w:themeColor="text1"/>
        </w:rPr>
      </w:pPr>
    </w:p>
    <w:p w14:paraId="0269B054" w14:textId="32E8A553" w:rsidR="0014144B" w:rsidRPr="00773327" w:rsidRDefault="0014144B" w:rsidP="0014144B">
      <w:pPr>
        <w:spacing w:line="360" w:lineRule="auto"/>
        <w:jc w:val="both"/>
        <w:rPr>
          <w:rFonts w:ascii="Palatino Linotype" w:eastAsia="Palatino Linotype" w:hAnsi="Palatino Linotype" w:cs="Palatino Linotype"/>
          <w:b/>
          <w:sz w:val="28"/>
          <w:szCs w:val="28"/>
        </w:rPr>
      </w:pPr>
      <w:r w:rsidRPr="00773327">
        <w:rPr>
          <w:rFonts w:ascii="Palatino Linotype" w:eastAsia="Palatino Linotype" w:hAnsi="Palatino Linotype" w:cs="Palatino Linotype"/>
          <w:b/>
          <w:sz w:val="28"/>
          <w:szCs w:val="28"/>
        </w:rPr>
        <w:t>III. Turno del requerimiento del Sujeto Obligado</w:t>
      </w:r>
    </w:p>
    <w:p w14:paraId="2B9E33A0" w14:textId="19ABF254" w:rsidR="0014144B" w:rsidRPr="00773327" w:rsidRDefault="0014144B" w:rsidP="0014144B">
      <w:pPr>
        <w:spacing w:line="360" w:lineRule="auto"/>
        <w:jc w:val="both"/>
        <w:rPr>
          <w:rFonts w:ascii="Palatino Linotype" w:eastAsia="Palatino Linotype" w:hAnsi="Palatino Linotype" w:cs="Palatino Linotype"/>
        </w:rPr>
      </w:pPr>
      <w:r w:rsidRPr="00773327">
        <w:rPr>
          <w:rFonts w:ascii="Palatino Linotype" w:eastAsia="Palatino Linotype" w:hAnsi="Palatino Linotype" w:cs="Palatino Linotype"/>
        </w:rPr>
        <w:t xml:space="preserve">De las constancias que obran en los expedientes electrónicos del </w:t>
      </w:r>
      <w:r w:rsidRPr="00773327">
        <w:rPr>
          <w:rFonts w:ascii="Palatino Linotype" w:eastAsia="Palatino Linotype" w:hAnsi="Palatino Linotype" w:cs="Palatino Linotype"/>
          <w:b/>
        </w:rPr>
        <w:t>SAIMEX</w:t>
      </w:r>
      <w:r w:rsidRPr="00773327">
        <w:rPr>
          <w:rFonts w:ascii="Palatino Linotype" w:eastAsia="Palatino Linotype" w:hAnsi="Palatino Linotype" w:cs="Palatino Linotype"/>
        </w:rPr>
        <w:t xml:space="preserve">, se advierte  que fue realizado por el Titular de la Unidad de Transparencia al servidor público habilitado que estimó competente, </w:t>
      </w:r>
      <w:r w:rsidR="001C259F" w:rsidRPr="00773327">
        <w:rPr>
          <w:rFonts w:ascii="Palatino Linotype" w:eastAsia="Palatino Linotype" w:hAnsi="Palatino Linotype" w:cs="Palatino Linotype"/>
        </w:rPr>
        <w:t>el</w:t>
      </w:r>
      <w:r w:rsidRPr="00773327">
        <w:rPr>
          <w:rFonts w:ascii="Palatino Linotype" w:eastAsia="Palatino Linotype" w:hAnsi="Palatino Linotype" w:cs="Palatino Linotype"/>
        </w:rPr>
        <w:t xml:space="preserve"> requerimiento para la tramitación y en su caso entrega de la información solicitada, esto de conformidad con lo establecido por el artículo 162 de la Ley de Transparencia y Acceso a la Información Pública del Estado de México y Municipios, por lo que, </w:t>
      </w:r>
      <w:r w:rsidR="008211A9" w:rsidRPr="00773327">
        <w:rPr>
          <w:rFonts w:ascii="Palatino Linotype" w:eastAsia="Palatino Linotype" w:hAnsi="Palatino Linotype" w:cs="Palatino Linotype"/>
        </w:rPr>
        <w:t>el</w:t>
      </w:r>
      <w:r w:rsidRPr="00773327">
        <w:rPr>
          <w:rFonts w:ascii="Palatino Linotype" w:eastAsia="Palatino Linotype" w:hAnsi="Palatino Linotype" w:cs="Palatino Linotype"/>
        </w:rPr>
        <w:t xml:space="preserve"> </w:t>
      </w:r>
      <w:r w:rsidR="001C259F" w:rsidRPr="00773327">
        <w:rPr>
          <w:rFonts w:ascii="Palatino Linotype" w:eastAsia="Palatino Linotype" w:hAnsi="Palatino Linotype" w:cs="Palatino Linotype"/>
          <w:b/>
        </w:rPr>
        <w:t xml:space="preserve">diez de mayo </w:t>
      </w:r>
      <w:r w:rsidRPr="00773327">
        <w:rPr>
          <w:rFonts w:ascii="Palatino Linotype" w:eastAsia="Palatino Linotype" w:hAnsi="Palatino Linotype" w:cs="Palatino Linotype"/>
          <w:b/>
        </w:rPr>
        <w:t xml:space="preserve">de dos mil veintidós </w:t>
      </w:r>
      <w:r w:rsidR="008211A9" w:rsidRPr="00773327">
        <w:rPr>
          <w:rFonts w:ascii="Palatino Linotype" w:eastAsia="Palatino Linotype" w:hAnsi="Palatino Linotype" w:cs="Palatino Linotype"/>
        </w:rPr>
        <w:t>se</w:t>
      </w:r>
      <w:r w:rsidRPr="00773327">
        <w:rPr>
          <w:rFonts w:ascii="Palatino Linotype" w:eastAsia="Palatino Linotype" w:hAnsi="Palatino Linotype" w:cs="Palatino Linotype"/>
        </w:rPr>
        <w:t xml:space="preserve"> </w:t>
      </w:r>
      <w:r w:rsidR="008211A9" w:rsidRPr="00773327">
        <w:rPr>
          <w:rFonts w:ascii="Palatino Linotype" w:eastAsia="Palatino Linotype" w:hAnsi="Palatino Linotype" w:cs="Palatino Linotype"/>
        </w:rPr>
        <w:t>realizó</w:t>
      </w:r>
      <w:r w:rsidRPr="00773327">
        <w:rPr>
          <w:rFonts w:ascii="Palatino Linotype" w:eastAsia="Palatino Linotype" w:hAnsi="Palatino Linotype" w:cs="Palatino Linotype"/>
        </w:rPr>
        <w:t xml:space="preserve"> </w:t>
      </w:r>
      <w:r w:rsidR="001C259F" w:rsidRPr="00773327">
        <w:rPr>
          <w:rFonts w:ascii="Palatino Linotype" w:eastAsia="Palatino Linotype" w:hAnsi="Palatino Linotype" w:cs="Palatino Linotype"/>
        </w:rPr>
        <w:t>el</w:t>
      </w:r>
      <w:r w:rsidR="008211A9" w:rsidRPr="00773327">
        <w:rPr>
          <w:rFonts w:ascii="Palatino Linotype" w:eastAsia="Palatino Linotype" w:hAnsi="Palatino Linotype" w:cs="Palatino Linotype"/>
        </w:rPr>
        <w:t xml:space="preserve"> </w:t>
      </w:r>
      <w:r w:rsidRPr="00773327">
        <w:rPr>
          <w:rFonts w:ascii="Palatino Linotype" w:eastAsia="Palatino Linotype" w:hAnsi="Palatino Linotype" w:cs="Palatino Linotype"/>
        </w:rPr>
        <w:t xml:space="preserve">requerimiento </w:t>
      </w:r>
      <w:r w:rsidR="008211A9" w:rsidRPr="00773327">
        <w:rPr>
          <w:rFonts w:ascii="Palatino Linotype" w:eastAsia="Palatino Linotype" w:hAnsi="Palatino Linotype" w:cs="Palatino Linotype"/>
        </w:rPr>
        <w:t>a las áreas competentes</w:t>
      </w:r>
      <w:r w:rsidRPr="00773327">
        <w:rPr>
          <w:rFonts w:ascii="Palatino Linotype" w:eastAsia="Palatino Linotype" w:hAnsi="Palatino Linotype" w:cs="Palatino Linotype"/>
          <w:b/>
        </w:rPr>
        <w:t>.</w:t>
      </w:r>
    </w:p>
    <w:p w14:paraId="3DE5D539" w14:textId="77777777" w:rsidR="0014144B" w:rsidRPr="00773327" w:rsidRDefault="0014144B" w:rsidP="00B41A76">
      <w:pPr>
        <w:widowControl w:val="0"/>
        <w:autoSpaceDE w:val="0"/>
        <w:autoSpaceDN w:val="0"/>
        <w:adjustRightInd w:val="0"/>
        <w:spacing w:line="360" w:lineRule="auto"/>
        <w:jc w:val="both"/>
        <w:rPr>
          <w:rFonts w:ascii="Palatino Linotype" w:hAnsi="Palatino Linotype"/>
          <w:b/>
          <w:sz w:val="28"/>
          <w:szCs w:val="28"/>
        </w:rPr>
      </w:pPr>
    </w:p>
    <w:p w14:paraId="31AC11DB" w14:textId="77777777" w:rsidR="001C259F" w:rsidRPr="00773327" w:rsidRDefault="001C259F" w:rsidP="001C259F">
      <w:pPr>
        <w:widowControl w:val="0"/>
        <w:autoSpaceDE w:val="0"/>
        <w:autoSpaceDN w:val="0"/>
        <w:adjustRightInd w:val="0"/>
        <w:spacing w:line="360" w:lineRule="auto"/>
        <w:jc w:val="both"/>
        <w:rPr>
          <w:rFonts w:ascii="Palatino Linotype" w:hAnsi="Palatino Linotype"/>
          <w:b/>
          <w:sz w:val="28"/>
          <w:szCs w:val="28"/>
          <w:lang w:val="es-419"/>
        </w:rPr>
      </w:pPr>
      <w:r w:rsidRPr="00773327">
        <w:rPr>
          <w:rFonts w:ascii="Palatino Linotype" w:hAnsi="Palatino Linotype"/>
          <w:b/>
          <w:sz w:val="28"/>
          <w:szCs w:val="28"/>
          <w:lang w:val="es-419"/>
        </w:rPr>
        <w:t>IV. Prórroga.</w:t>
      </w:r>
    </w:p>
    <w:p w14:paraId="3135C179" w14:textId="6F19D47D" w:rsidR="001C259F" w:rsidRPr="00773327" w:rsidRDefault="001C259F" w:rsidP="001C259F">
      <w:pPr>
        <w:widowControl w:val="0"/>
        <w:autoSpaceDE w:val="0"/>
        <w:autoSpaceDN w:val="0"/>
        <w:adjustRightInd w:val="0"/>
        <w:spacing w:line="360" w:lineRule="auto"/>
        <w:jc w:val="both"/>
        <w:rPr>
          <w:rFonts w:ascii="Palatino Linotype" w:eastAsia="Calibri" w:hAnsi="Palatino Linotype" w:cs="Arial"/>
          <w:bCs/>
          <w:lang w:val="es-ES" w:eastAsia="en-US"/>
        </w:rPr>
      </w:pPr>
      <w:r w:rsidRPr="00773327">
        <w:rPr>
          <w:rFonts w:ascii="Palatino Linotype" w:eastAsia="Calibri" w:hAnsi="Palatino Linotype" w:cs="Arial"/>
          <w:bCs/>
          <w:lang w:val="es-ES" w:eastAsia="en-US"/>
        </w:rPr>
        <w:t xml:space="preserve">De las constancias que obran en </w:t>
      </w:r>
      <w:r w:rsidRPr="00773327">
        <w:rPr>
          <w:rFonts w:ascii="Palatino Linotype" w:eastAsia="Calibri" w:hAnsi="Palatino Linotype" w:cs="Arial"/>
          <w:b/>
          <w:bCs/>
          <w:lang w:val="es-ES" w:eastAsia="en-US"/>
        </w:rPr>
        <w:t>EL SAIMEX,</w:t>
      </w:r>
      <w:r w:rsidRPr="00773327">
        <w:rPr>
          <w:rFonts w:ascii="Palatino Linotype" w:eastAsia="Calibri" w:hAnsi="Palatino Linotype" w:cs="Arial"/>
          <w:bCs/>
          <w:lang w:val="es-ES" w:eastAsia="en-US"/>
        </w:rPr>
        <w:t xml:space="preserve"> se advierte que en fecha </w:t>
      </w:r>
      <w:r w:rsidRPr="00773327">
        <w:rPr>
          <w:rFonts w:ascii="Palatino Linotype" w:eastAsia="Calibri" w:hAnsi="Palatino Linotype" w:cs="Arial"/>
          <w:b/>
          <w:bCs/>
          <w:lang w:val="es-ES" w:eastAsia="en-US"/>
        </w:rPr>
        <w:t>diez de mayo de dos mil veintidós</w:t>
      </w:r>
      <w:r w:rsidRPr="00773327">
        <w:rPr>
          <w:rFonts w:ascii="Palatino Linotype" w:eastAsia="Calibri" w:hAnsi="Palatino Linotype" w:cs="Arial"/>
          <w:bCs/>
          <w:lang w:val="es-ES" w:eastAsia="en-US"/>
        </w:rPr>
        <w:t xml:space="preserve">, </w:t>
      </w:r>
      <w:r w:rsidRPr="00773327">
        <w:rPr>
          <w:rFonts w:ascii="Palatino Linotype" w:eastAsia="Calibri" w:hAnsi="Palatino Linotype" w:cs="Arial"/>
          <w:b/>
          <w:bCs/>
          <w:lang w:val="es-ES" w:eastAsia="en-US"/>
        </w:rPr>
        <w:t>EL SUJETO OBLIGADO</w:t>
      </w:r>
      <w:r w:rsidRPr="00773327">
        <w:rPr>
          <w:rFonts w:ascii="Palatino Linotype" w:eastAsia="Calibri" w:hAnsi="Palatino Linotype" w:cs="Arial"/>
          <w:bCs/>
          <w:lang w:val="es-ES" w:eastAsia="en-US"/>
        </w:rPr>
        <w:t xml:space="preserve"> notificó una prórroga de siete días </w:t>
      </w:r>
      <w:r w:rsidRPr="00773327">
        <w:rPr>
          <w:rFonts w:ascii="Palatino Linotype" w:eastAsia="Calibri" w:hAnsi="Palatino Linotype" w:cs="Arial"/>
          <w:bCs/>
          <w:lang w:val="es-ES" w:eastAsia="en-US"/>
        </w:rPr>
        <w:lastRenderedPageBreak/>
        <w:t xml:space="preserve">para dar respuesta a las solicitudes de información planteadas por </w:t>
      </w:r>
      <w:r w:rsidR="00C7572B">
        <w:rPr>
          <w:rFonts w:ascii="Palatino Linotype" w:eastAsia="Calibri" w:hAnsi="Palatino Linotype" w:cs="Arial"/>
          <w:b/>
          <w:bCs/>
          <w:lang w:val="es-ES" w:eastAsia="en-US"/>
        </w:rPr>
        <w:t>EL</w:t>
      </w:r>
      <w:r w:rsidRPr="00773327">
        <w:rPr>
          <w:rFonts w:ascii="Palatino Linotype" w:eastAsia="Calibri" w:hAnsi="Palatino Linotype" w:cs="Arial"/>
          <w:b/>
          <w:bCs/>
          <w:lang w:val="es-ES" w:eastAsia="en-US"/>
        </w:rPr>
        <w:t xml:space="preserve"> RECURRENTE</w:t>
      </w:r>
      <w:r w:rsidRPr="00773327">
        <w:rPr>
          <w:rFonts w:ascii="Palatino Linotype" w:eastAsia="Calibri" w:hAnsi="Palatino Linotype" w:cs="Arial"/>
          <w:bCs/>
          <w:lang w:val="es-ES" w:eastAsia="en-US"/>
        </w:rPr>
        <w:t>, en los siguientes términos:</w:t>
      </w:r>
    </w:p>
    <w:p w14:paraId="764BFA4C" w14:textId="77777777" w:rsidR="001C259F" w:rsidRPr="00773327" w:rsidRDefault="001C259F" w:rsidP="001C259F">
      <w:pPr>
        <w:widowControl w:val="0"/>
        <w:autoSpaceDE w:val="0"/>
        <w:autoSpaceDN w:val="0"/>
        <w:adjustRightInd w:val="0"/>
        <w:spacing w:line="360" w:lineRule="auto"/>
        <w:jc w:val="both"/>
        <w:rPr>
          <w:noProof/>
          <w:lang w:eastAsia="es-MX"/>
        </w:rPr>
      </w:pPr>
    </w:p>
    <w:p w14:paraId="4A99691D" w14:textId="77777777" w:rsidR="001C259F" w:rsidRPr="00773327" w:rsidRDefault="001C259F" w:rsidP="001C259F">
      <w:pPr>
        <w:widowControl w:val="0"/>
        <w:autoSpaceDE w:val="0"/>
        <w:autoSpaceDN w:val="0"/>
        <w:adjustRightInd w:val="0"/>
        <w:ind w:left="851" w:right="902"/>
        <w:jc w:val="both"/>
        <w:rPr>
          <w:rFonts w:ascii="Palatino Linotype" w:eastAsia="Calibri" w:hAnsi="Palatino Linotype" w:cs="Arial"/>
          <w:bCs/>
          <w:i/>
          <w:sz w:val="22"/>
          <w:lang w:val="es-ES" w:eastAsia="en-US"/>
        </w:rPr>
      </w:pPr>
      <w:r w:rsidRPr="00773327">
        <w:rPr>
          <w:rFonts w:ascii="Palatino Linotype" w:eastAsia="Calibri" w:hAnsi="Palatino Linotype" w:cs="Arial"/>
          <w:bCs/>
          <w:i/>
          <w:sz w:val="22"/>
          <w:lang w:val="es-ES" w:eastAsia="en-US"/>
        </w:rPr>
        <w:t>“Folio de la solicitud: 04373/DIFMETEPEC/IP/2022</w:t>
      </w:r>
    </w:p>
    <w:p w14:paraId="7A6269F4" w14:textId="77777777" w:rsidR="001C259F" w:rsidRPr="00773327" w:rsidRDefault="001C259F" w:rsidP="001C259F">
      <w:pPr>
        <w:widowControl w:val="0"/>
        <w:autoSpaceDE w:val="0"/>
        <w:autoSpaceDN w:val="0"/>
        <w:adjustRightInd w:val="0"/>
        <w:ind w:left="851" w:right="902"/>
        <w:jc w:val="both"/>
        <w:rPr>
          <w:rFonts w:ascii="Palatino Linotype" w:eastAsia="Calibri" w:hAnsi="Palatino Linotype" w:cs="Arial"/>
          <w:bCs/>
          <w:i/>
          <w:sz w:val="22"/>
          <w:lang w:val="es-ES" w:eastAsia="en-US"/>
        </w:rPr>
      </w:pPr>
      <w:r w:rsidRPr="00773327">
        <w:rPr>
          <w:rFonts w:ascii="Palatino Linotype" w:eastAsia="Calibri" w:hAnsi="Palatino Linotype" w:cs="Arial"/>
          <w:bCs/>
          <w:i/>
          <w:sz w:val="22"/>
          <w:lang w:val="es-ES" w:eastAsia="en-U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C87BAF1" w14:textId="77777777" w:rsidR="001C259F" w:rsidRPr="00773327" w:rsidRDefault="001C259F" w:rsidP="001C259F">
      <w:pPr>
        <w:widowControl w:val="0"/>
        <w:autoSpaceDE w:val="0"/>
        <w:autoSpaceDN w:val="0"/>
        <w:adjustRightInd w:val="0"/>
        <w:ind w:left="851" w:right="902"/>
        <w:jc w:val="both"/>
        <w:rPr>
          <w:rFonts w:ascii="Palatino Linotype" w:eastAsia="Calibri" w:hAnsi="Palatino Linotype" w:cs="Arial"/>
          <w:bCs/>
          <w:i/>
          <w:sz w:val="22"/>
          <w:lang w:val="es-ES" w:eastAsia="en-US"/>
        </w:rPr>
      </w:pPr>
      <w:r w:rsidRPr="00773327">
        <w:rPr>
          <w:rFonts w:ascii="Palatino Linotype" w:eastAsia="Calibri" w:hAnsi="Palatino Linotype" w:cs="Arial"/>
          <w:bCs/>
          <w:i/>
          <w:sz w:val="22"/>
          <w:lang w:val="es-ES" w:eastAsia="en-US"/>
        </w:rPr>
        <w:t>PRORROGA APROBADA</w:t>
      </w:r>
    </w:p>
    <w:p w14:paraId="6E1B686B" w14:textId="77777777" w:rsidR="001C259F" w:rsidRPr="00773327" w:rsidRDefault="001C259F" w:rsidP="001C259F">
      <w:pPr>
        <w:widowControl w:val="0"/>
        <w:autoSpaceDE w:val="0"/>
        <w:autoSpaceDN w:val="0"/>
        <w:adjustRightInd w:val="0"/>
        <w:ind w:left="851" w:right="902"/>
        <w:jc w:val="both"/>
        <w:rPr>
          <w:rFonts w:ascii="Palatino Linotype" w:eastAsia="Calibri" w:hAnsi="Palatino Linotype" w:cs="Arial"/>
          <w:bCs/>
          <w:i/>
          <w:sz w:val="22"/>
          <w:lang w:val="es-ES" w:eastAsia="en-US"/>
        </w:rPr>
      </w:pPr>
      <w:r w:rsidRPr="00773327">
        <w:rPr>
          <w:rFonts w:ascii="Palatino Linotype" w:eastAsia="Calibri" w:hAnsi="Palatino Linotype" w:cs="Arial"/>
          <w:bCs/>
          <w:i/>
          <w:sz w:val="22"/>
          <w:lang w:val="es-ES" w:eastAsia="en-US"/>
        </w:rPr>
        <w:t>Licenciado FERNANDO OSCAR ZAPATA NAVARRETE</w:t>
      </w:r>
    </w:p>
    <w:p w14:paraId="5364AB25" w14:textId="2C81CBE8" w:rsidR="001C259F" w:rsidRPr="00773327" w:rsidRDefault="001C259F" w:rsidP="001C259F">
      <w:pPr>
        <w:widowControl w:val="0"/>
        <w:autoSpaceDE w:val="0"/>
        <w:autoSpaceDN w:val="0"/>
        <w:adjustRightInd w:val="0"/>
        <w:ind w:left="851" w:right="902"/>
        <w:jc w:val="both"/>
        <w:rPr>
          <w:rFonts w:ascii="Palatino Linotype" w:eastAsia="Calibri" w:hAnsi="Palatino Linotype" w:cs="Arial"/>
          <w:bCs/>
          <w:sz w:val="22"/>
          <w:lang w:val="es-ES" w:eastAsia="en-US"/>
        </w:rPr>
      </w:pPr>
      <w:r w:rsidRPr="00773327">
        <w:rPr>
          <w:rFonts w:ascii="Palatino Linotype" w:eastAsia="Calibri" w:hAnsi="Palatino Linotype" w:cs="Arial"/>
          <w:bCs/>
          <w:i/>
          <w:sz w:val="22"/>
          <w:lang w:val="es-ES" w:eastAsia="en-US"/>
        </w:rPr>
        <w:t xml:space="preserve">Responsable de la Unidad de Transparencia.” </w:t>
      </w:r>
      <w:r w:rsidRPr="00773327">
        <w:rPr>
          <w:rFonts w:ascii="Palatino Linotype" w:eastAsia="Calibri" w:hAnsi="Palatino Linotype" w:cs="Arial"/>
          <w:bCs/>
          <w:sz w:val="22"/>
          <w:lang w:val="es-ES" w:eastAsia="en-US"/>
        </w:rPr>
        <w:t>(Sic).</w:t>
      </w:r>
    </w:p>
    <w:p w14:paraId="3531B3B7" w14:textId="77777777" w:rsidR="0014144B" w:rsidRPr="00773327" w:rsidRDefault="0014144B" w:rsidP="00B41A76">
      <w:pPr>
        <w:widowControl w:val="0"/>
        <w:autoSpaceDE w:val="0"/>
        <w:autoSpaceDN w:val="0"/>
        <w:adjustRightInd w:val="0"/>
        <w:spacing w:line="360" w:lineRule="auto"/>
        <w:jc w:val="both"/>
        <w:rPr>
          <w:rFonts w:ascii="Palatino Linotype" w:hAnsi="Palatino Linotype"/>
          <w:b/>
          <w:sz w:val="28"/>
          <w:szCs w:val="28"/>
        </w:rPr>
      </w:pPr>
    </w:p>
    <w:p w14:paraId="5AF0B4B1" w14:textId="4FB15EC3" w:rsidR="00966CE2" w:rsidRPr="00773327" w:rsidRDefault="001C259F" w:rsidP="00B41A76">
      <w:pPr>
        <w:widowControl w:val="0"/>
        <w:autoSpaceDE w:val="0"/>
        <w:autoSpaceDN w:val="0"/>
        <w:adjustRightInd w:val="0"/>
        <w:spacing w:line="360" w:lineRule="auto"/>
        <w:jc w:val="both"/>
        <w:rPr>
          <w:rFonts w:ascii="Palatino Linotype" w:hAnsi="Palatino Linotype" w:cs="Segoe UI"/>
          <w:lang w:eastAsia="es-MX"/>
        </w:rPr>
      </w:pPr>
      <w:r w:rsidRPr="00773327">
        <w:rPr>
          <w:rFonts w:ascii="Palatino Linotype" w:hAnsi="Palatino Linotype"/>
          <w:b/>
          <w:sz w:val="28"/>
          <w:szCs w:val="28"/>
        </w:rPr>
        <w:t>V</w:t>
      </w:r>
      <w:r w:rsidR="00966CE2" w:rsidRPr="00773327">
        <w:rPr>
          <w:rFonts w:ascii="Palatino Linotype" w:hAnsi="Palatino Linotype"/>
          <w:b/>
          <w:sz w:val="28"/>
          <w:szCs w:val="28"/>
        </w:rPr>
        <w:t xml:space="preserve">. </w:t>
      </w:r>
      <w:r w:rsidR="00966CE2" w:rsidRPr="00773327">
        <w:rPr>
          <w:rFonts w:ascii="Palatino Linotype" w:hAnsi="Palatino Linotype" w:cs="Arial"/>
          <w:b/>
          <w:sz w:val="28"/>
          <w:szCs w:val="28"/>
        </w:rPr>
        <w:t>Respuesta del Sujeto Obligado</w:t>
      </w:r>
      <w:r w:rsidR="00966CE2" w:rsidRPr="00773327">
        <w:rPr>
          <w:rFonts w:ascii="Palatino Linotype" w:hAnsi="Palatino Linotype" w:cs="Segoe UI"/>
          <w:lang w:eastAsia="es-MX"/>
        </w:rPr>
        <w:t xml:space="preserve"> </w:t>
      </w:r>
    </w:p>
    <w:p w14:paraId="3BB35273" w14:textId="1AA802C9" w:rsidR="001C259F" w:rsidRPr="00773327" w:rsidRDefault="001C259F" w:rsidP="001C259F">
      <w:pPr>
        <w:spacing w:line="360" w:lineRule="auto"/>
        <w:jc w:val="both"/>
        <w:rPr>
          <w:rFonts w:ascii="Palatino Linotype" w:hAnsi="Palatino Linotype" w:cs="Arial"/>
        </w:rPr>
      </w:pPr>
      <w:bookmarkStart w:id="7" w:name="_Hlk76554159"/>
      <w:r w:rsidRPr="00773327">
        <w:rPr>
          <w:rFonts w:ascii="Palatino Linotype" w:hAnsi="Palatino Linotype" w:cs="Arial"/>
        </w:rPr>
        <w:t xml:space="preserve">Del expediente electrónico conformado en el </w:t>
      </w:r>
      <w:r w:rsidRPr="00773327">
        <w:rPr>
          <w:rFonts w:ascii="Palatino Linotype" w:hAnsi="Palatino Linotype" w:cs="Arial"/>
          <w:b/>
        </w:rPr>
        <w:t>SAIMEX</w:t>
      </w:r>
      <w:r w:rsidRPr="00773327">
        <w:rPr>
          <w:rFonts w:ascii="Palatino Linotype" w:hAnsi="Palatino Linotype" w:cs="Arial"/>
        </w:rPr>
        <w:t xml:space="preserve"> del Recurso de Revisión materia del presente estudio, se advierte que en fecha </w:t>
      </w:r>
      <w:r w:rsidR="009232C0" w:rsidRPr="00773327">
        <w:rPr>
          <w:rFonts w:ascii="Palatino Linotype" w:hAnsi="Palatino Linotype" w:cs="Arial"/>
          <w:b/>
        </w:rPr>
        <w:t xml:space="preserve">diecinueve de mayo </w:t>
      </w:r>
      <w:r w:rsidRPr="00773327">
        <w:rPr>
          <w:rFonts w:ascii="Palatino Linotype" w:hAnsi="Palatino Linotype" w:cs="Arial"/>
          <w:b/>
        </w:rPr>
        <w:t>de dos mil veintidós</w:t>
      </w:r>
      <w:r w:rsidRPr="00773327">
        <w:rPr>
          <w:rFonts w:ascii="Palatino Linotype" w:hAnsi="Palatino Linotype" w:cs="Arial"/>
        </w:rPr>
        <w:t xml:space="preserve">, </w:t>
      </w:r>
      <w:r w:rsidRPr="00773327">
        <w:rPr>
          <w:rFonts w:ascii="Palatino Linotype" w:hAnsi="Palatino Linotype" w:cs="Arial"/>
          <w:b/>
        </w:rPr>
        <w:t xml:space="preserve">EL SUJETO OBLIGADO </w:t>
      </w:r>
      <w:r w:rsidRPr="00773327">
        <w:rPr>
          <w:rFonts w:ascii="Palatino Linotype" w:hAnsi="Palatino Linotype" w:cs="Arial"/>
        </w:rPr>
        <w:t xml:space="preserve">dio </w:t>
      </w:r>
      <w:r w:rsidR="009232C0" w:rsidRPr="00773327">
        <w:rPr>
          <w:rFonts w:ascii="Palatino Linotype" w:hAnsi="Palatino Linotype" w:cs="Arial"/>
        </w:rPr>
        <w:t>respuesta a la</w:t>
      </w:r>
      <w:r w:rsidRPr="00773327">
        <w:rPr>
          <w:rFonts w:ascii="Palatino Linotype" w:hAnsi="Palatino Linotype" w:cs="Arial"/>
        </w:rPr>
        <w:t xml:space="preserve"> solicitud de Información Pública en los siguientes términos:</w:t>
      </w:r>
    </w:p>
    <w:p w14:paraId="7B92FF26" w14:textId="77777777" w:rsidR="009232C0" w:rsidRPr="00773327" w:rsidRDefault="009232C0" w:rsidP="001C259F">
      <w:pPr>
        <w:spacing w:line="360" w:lineRule="auto"/>
        <w:jc w:val="both"/>
        <w:rPr>
          <w:rFonts w:ascii="Palatino Linotype" w:hAnsi="Palatino Linotype" w:cs="Arial"/>
          <w:sz w:val="14"/>
        </w:rPr>
      </w:pPr>
    </w:p>
    <w:p w14:paraId="4F334D99" w14:textId="77777777" w:rsidR="009232C0" w:rsidRPr="00773327" w:rsidRDefault="001C259F" w:rsidP="009232C0">
      <w:pPr>
        <w:tabs>
          <w:tab w:val="left" w:pos="709"/>
        </w:tabs>
        <w:ind w:left="851"/>
        <w:jc w:val="both"/>
        <w:rPr>
          <w:rFonts w:ascii="Palatino Linotype" w:hAnsi="Palatino Linotype"/>
          <w:i/>
          <w:color w:val="000000"/>
          <w:sz w:val="22"/>
          <w:szCs w:val="22"/>
        </w:rPr>
      </w:pPr>
      <w:r w:rsidRPr="00773327">
        <w:rPr>
          <w:rFonts w:ascii="Palatino Linotype" w:hAnsi="Palatino Linotype"/>
          <w:i/>
          <w:color w:val="000000"/>
          <w:sz w:val="22"/>
          <w:szCs w:val="22"/>
          <w:lang w:eastAsia="en-US"/>
        </w:rPr>
        <w:t>“</w:t>
      </w:r>
      <w:r w:rsidR="009232C0" w:rsidRPr="00773327">
        <w:rPr>
          <w:rFonts w:ascii="Palatino Linotype" w:hAnsi="Palatino Linotype"/>
          <w:i/>
          <w:color w:val="000000"/>
          <w:sz w:val="22"/>
          <w:szCs w:val="22"/>
        </w:rPr>
        <w:t>Folio de la solicitud: 04373/DIFMETEPEC/IP/2022</w:t>
      </w:r>
    </w:p>
    <w:p w14:paraId="7E34B627" w14:textId="77777777" w:rsidR="009232C0" w:rsidRPr="00773327" w:rsidRDefault="009232C0" w:rsidP="009232C0">
      <w:pPr>
        <w:tabs>
          <w:tab w:val="left" w:pos="709"/>
        </w:tabs>
        <w:ind w:left="851"/>
        <w:jc w:val="both"/>
        <w:rPr>
          <w:rFonts w:ascii="Palatino Linotype" w:hAnsi="Palatino Linotype"/>
          <w:i/>
          <w:color w:val="000000"/>
          <w:sz w:val="22"/>
          <w:szCs w:val="22"/>
        </w:rPr>
      </w:pPr>
      <w:r w:rsidRPr="00773327">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73CF2A0" w14:textId="77777777" w:rsidR="009232C0" w:rsidRPr="00773327" w:rsidRDefault="009232C0" w:rsidP="009232C0">
      <w:pPr>
        <w:tabs>
          <w:tab w:val="left" w:pos="709"/>
        </w:tabs>
        <w:ind w:left="851"/>
        <w:jc w:val="both"/>
        <w:rPr>
          <w:rFonts w:ascii="Palatino Linotype" w:hAnsi="Palatino Linotype"/>
          <w:i/>
          <w:color w:val="000000"/>
          <w:sz w:val="22"/>
          <w:szCs w:val="22"/>
        </w:rPr>
      </w:pPr>
      <w:r w:rsidRPr="00773327">
        <w:rPr>
          <w:rFonts w:ascii="Palatino Linotype" w:hAnsi="Palatino Linotype"/>
          <w:i/>
          <w:color w:val="000000"/>
          <w:sz w:val="22"/>
          <w:szCs w:val="22"/>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w:t>
      </w:r>
      <w:r w:rsidRPr="00773327">
        <w:rPr>
          <w:rFonts w:ascii="Palatino Linotype" w:hAnsi="Palatino Linotype"/>
          <w:i/>
          <w:color w:val="000000"/>
          <w:sz w:val="22"/>
          <w:szCs w:val="22"/>
        </w:rPr>
        <w:lastRenderedPageBreak/>
        <w:t>tiene derecho a interponer recurso de revisión en contra de la respuesta proporcionada dentro del plazo de quince días hábiles, siguientes a la fecha de la notificación de la presente respuesta.</w:t>
      </w:r>
    </w:p>
    <w:p w14:paraId="0834B2BA" w14:textId="77777777" w:rsidR="009232C0" w:rsidRPr="00773327" w:rsidRDefault="009232C0" w:rsidP="009232C0">
      <w:pPr>
        <w:tabs>
          <w:tab w:val="left" w:pos="709"/>
        </w:tabs>
        <w:ind w:left="851"/>
        <w:jc w:val="both"/>
        <w:rPr>
          <w:rFonts w:ascii="Palatino Linotype" w:hAnsi="Palatino Linotype"/>
          <w:i/>
          <w:color w:val="000000"/>
          <w:sz w:val="22"/>
          <w:szCs w:val="22"/>
        </w:rPr>
      </w:pPr>
      <w:r w:rsidRPr="00773327">
        <w:rPr>
          <w:rFonts w:ascii="Palatino Linotype" w:hAnsi="Palatino Linotype"/>
          <w:i/>
          <w:color w:val="000000"/>
          <w:sz w:val="22"/>
          <w:szCs w:val="22"/>
        </w:rPr>
        <w:t>ATENTAMENTE</w:t>
      </w:r>
    </w:p>
    <w:p w14:paraId="794EC5A1" w14:textId="68B951CD" w:rsidR="001C259F" w:rsidRPr="00773327" w:rsidRDefault="009232C0" w:rsidP="009232C0">
      <w:pPr>
        <w:tabs>
          <w:tab w:val="left" w:pos="709"/>
        </w:tabs>
        <w:ind w:left="851"/>
        <w:jc w:val="both"/>
        <w:rPr>
          <w:rFonts w:ascii="Palatino Linotype" w:hAnsi="Palatino Linotype" w:cs="Arial"/>
          <w:color w:val="000000" w:themeColor="text1"/>
        </w:rPr>
      </w:pPr>
      <w:r w:rsidRPr="00773327">
        <w:rPr>
          <w:rFonts w:ascii="Palatino Linotype" w:hAnsi="Palatino Linotype"/>
          <w:i/>
          <w:color w:val="000000"/>
          <w:sz w:val="22"/>
          <w:szCs w:val="22"/>
        </w:rPr>
        <w:t>Licenciado FERNANDO OSCAR ZAPATA NAVARRETE</w:t>
      </w:r>
      <w:r w:rsidR="001C259F" w:rsidRPr="00773327">
        <w:rPr>
          <w:rFonts w:ascii="Palatino Linotype" w:hAnsi="Palatino Linotype"/>
          <w:i/>
          <w:color w:val="000000"/>
          <w:sz w:val="22"/>
          <w:szCs w:val="22"/>
        </w:rPr>
        <w:t>” (Sic)</w:t>
      </w:r>
    </w:p>
    <w:p w14:paraId="5E009D4F" w14:textId="77777777" w:rsidR="001C259F" w:rsidRPr="00773327" w:rsidRDefault="001C259F" w:rsidP="001C259F">
      <w:pPr>
        <w:spacing w:line="360" w:lineRule="auto"/>
        <w:jc w:val="both"/>
        <w:rPr>
          <w:rFonts w:ascii="Palatino Linotype" w:hAnsi="Palatino Linotype" w:cs="Arial"/>
          <w:color w:val="000000" w:themeColor="text1"/>
        </w:rPr>
      </w:pPr>
    </w:p>
    <w:p w14:paraId="04D11B76" w14:textId="14ED9208" w:rsidR="001C259F" w:rsidRPr="00773327" w:rsidRDefault="001C259F" w:rsidP="001C259F">
      <w:pPr>
        <w:widowControl w:val="0"/>
        <w:autoSpaceDE w:val="0"/>
        <w:autoSpaceDN w:val="0"/>
        <w:adjustRightInd w:val="0"/>
        <w:spacing w:line="360" w:lineRule="auto"/>
        <w:ind w:right="49"/>
        <w:jc w:val="both"/>
        <w:rPr>
          <w:rFonts w:ascii="Palatino Linotype" w:hAnsi="Palatino Linotype"/>
          <w:color w:val="000000" w:themeColor="text1"/>
        </w:rPr>
      </w:pPr>
      <w:r w:rsidRPr="00773327">
        <w:rPr>
          <w:rFonts w:ascii="Palatino Linotype" w:hAnsi="Palatino Linotype" w:cs="Arial"/>
          <w:color w:val="000000" w:themeColor="text1"/>
        </w:rPr>
        <w:t xml:space="preserve">De igual modo, se </w:t>
      </w:r>
      <w:r w:rsidR="008211A9" w:rsidRPr="00773327">
        <w:rPr>
          <w:rFonts w:ascii="Palatino Linotype" w:hAnsi="Palatino Linotype" w:cs="Arial"/>
          <w:color w:val="000000" w:themeColor="text1"/>
        </w:rPr>
        <w:t>observa</w:t>
      </w:r>
      <w:r w:rsidRPr="00773327">
        <w:rPr>
          <w:rFonts w:ascii="Palatino Linotype" w:hAnsi="Palatino Linotype" w:cs="Arial"/>
          <w:color w:val="000000" w:themeColor="text1"/>
        </w:rPr>
        <w:t xml:space="preserve"> en el </w:t>
      </w:r>
      <w:r w:rsidRPr="00773327">
        <w:rPr>
          <w:rFonts w:ascii="Palatino Linotype" w:hAnsi="Palatino Linotype" w:cs="Arial"/>
          <w:b/>
          <w:color w:val="000000" w:themeColor="text1"/>
        </w:rPr>
        <w:t>SAIMEX</w:t>
      </w:r>
      <w:r w:rsidRPr="00773327">
        <w:rPr>
          <w:rFonts w:ascii="Palatino Linotype" w:hAnsi="Palatino Linotype" w:cs="Arial"/>
          <w:color w:val="000000" w:themeColor="text1"/>
        </w:rPr>
        <w:t xml:space="preserve"> que</w:t>
      </w:r>
      <w:r w:rsidRPr="00773327">
        <w:rPr>
          <w:rFonts w:ascii="Palatino Linotype" w:hAnsi="Palatino Linotype"/>
          <w:color w:val="000000" w:themeColor="text1"/>
        </w:rPr>
        <w:t xml:space="preserve"> </w:t>
      </w:r>
      <w:r w:rsidRPr="00773327">
        <w:rPr>
          <w:rFonts w:ascii="Palatino Linotype" w:hAnsi="Palatino Linotype" w:cs="Arial"/>
          <w:b/>
          <w:color w:val="000000" w:themeColor="text1"/>
        </w:rPr>
        <w:t xml:space="preserve">EL SUJETO OBLIGADO </w:t>
      </w:r>
      <w:r w:rsidRPr="00773327">
        <w:rPr>
          <w:rFonts w:ascii="Palatino Linotype" w:hAnsi="Palatino Linotype" w:cs="Arial"/>
          <w:color w:val="000000" w:themeColor="text1"/>
        </w:rPr>
        <w:t xml:space="preserve">adjuntó a sus respuestas </w:t>
      </w:r>
      <w:r w:rsidRPr="00773327">
        <w:rPr>
          <w:rFonts w:ascii="Palatino Linotype" w:hAnsi="Palatino Linotype"/>
          <w:color w:val="000000" w:themeColor="text1"/>
        </w:rPr>
        <w:t>el archivo electrónico denominado</w:t>
      </w:r>
      <w:r w:rsidRPr="00773327">
        <w:rPr>
          <w:rFonts w:ascii="Palatino Linotype" w:hAnsi="Palatino Linotype" w:cs="Arial"/>
          <w:b/>
          <w:color w:val="000000" w:themeColor="text1"/>
        </w:rPr>
        <w:t xml:space="preserve"> </w:t>
      </w:r>
      <w:r w:rsidRPr="00773327">
        <w:rPr>
          <w:rFonts w:ascii="Palatino Linotype" w:hAnsi="Palatino Linotype" w:cs="Arial"/>
          <w:b/>
          <w:i/>
          <w:color w:val="000000" w:themeColor="text1"/>
        </w:rPr>
        <w:t xml:space="preserve">“acta primer sesión extraordinaria Comité de transparencia.pdf” </w:t>
      </w:r>
      <w:r w:rsidR="008211A9" w:rsidRPr="00773327">
        <w:rPr>
          <w:rFonts w:ascii="Palatino Linotype" w:hAnsi="Palatino Linotype" w:cs="Arial"/>
          <w:color w:val="000000" w:themeColor="text1"/>
        </w:rPr>
        <w:t>en</w:t>
      </w:r>
      <w:r w:rsidRPr="00773327">
        <w:rPr>
          <w:rFonts w:ascii="Palatino Linotype" w:hAnsi="Palatino Linotype" w:cs="Arial"/>
          <w:color w:val="000000" w:themeColor="text1"/>
        </w:rPr>
        <w:t xml:space="preserve"> cuyo contenido se </w:t>
      </w:r>
      <w:r w:rsidR="008211A9" w:rsidRPr="00773327">
        <w:rPr>
          <w:rFonts w:ascii="Palatino Linotype" w:hAnsi="Palatino Linotype" w:cs="Arial"/>
          <w:color w:val="000000" w:themeColor="text1"/>
        </w:rPr>
        <w:t>encuentra</w:t>
      </w:r>
      <w:r w:rsidRPr="00773327">
        <w:rPr>
          <w:rFonts w:ascii="Palatino Linotype" w:hAnsi="Palatino Linotype" w:cs="Arial"/>
          <w:color w:val="000000" w:themeColor="text1"/>
        </w:rPr>
        <w:t xml:space="preserve"> el Acta de la Primer Sesión Extraordinaria del Comité de Transparencia del Sistema Municipal DIF de Metepec 2022-2024, de fecha </w:t>
      </w:r>
      <w:r w:rsidRPr="00773327">
        <w:rPr>
          <w:rFonts w:ascii="Palatino Linotype" w:hAnsi="Palatino Linotype" w:cs="Arial"/>
          <w:b/>
          <w:color w:val="000000" w:themeColor="text1"/>
        </w:rPr>
        <w:t>veinticinco de febrero de dos mil veintidós</w:t>
      </w:r>
      <w:r w:rsidRPr="00773327">
        <w:rPr>
          <w:rFonts w:ascii="Palatino Linotype" w:hAnsi="Palatino Linotype" w:cs="Arial"/>
          <w:color w:val="000000" w:themeColor="text1"/>
        </w:rPr>
        <w:t xml:space="preserve"> </w:t>
      </w:r>
      <w:r w:rsidRPr="00773327">
        <w:rPr>
          <w:rFonts w:ascii="Palatino Linotype" w:hAnsi="Palatino Linotype"/>
          <w:color w:val="000000" w:themeColor="text1"/>
          <w:lang w:val="es-419"/>
        </w:rPr>
        <w:t>medi</w:t>
      </w:r>
      <w:r w:rsidRPr="00773327">
        <w:rPr>
          <w:rFonts w:ascii="Palatino Linotype" w:hAnsi="Palatino Linotype"/>
          <w:color w:val="000000" w:themeColor="text1"/>
        </w:rPr>
        <w:t>a</w:t>
      </w:r>
      <w:r w:rsidRPr="00773327">
        <w:rPr>
          <w:rFonts w:ascii="Palatino Linotype" w:hAnsi="Palatino Linotype"/>
          <w:color w:val="000000" w:themeColor="text1"/>
          <w:lang w:val="es-419"/>
        </w:rPr>
        <w:t>te la cual se aprobó</w:t>
      </w:r>
      <w:r w:rsidRPr="00773327">
        <w:rPr>
          <w:rFonts w:ascii="Palatino Linotype" w:hAnsi="Palatino Linotype"/>
          <w:color w:val="000000" w:themeColor="text1"/>
        </w:rPr>
        <w:t xml:space="preserve"> el cambio de modalidad de entrega de la información </w:t>
      </w:r>
      <w:r w:rsidRPr="00773327">
        <w:rPr>
          <w:rFonts w:ascii="Palatino Linotype" w:hAnsi="Palatino Linotype"/>
          <w:i/>
          <w:color w:val="000000" w:themeColor="text1"/>
        </w:rPr>
        <w:t>(In Situ)</w:t>
      </w:r>
      <w:r w:rsidRPr="00773327">
        <w:rPr>
          <w:rFonts w:ascii="Palatino Linotype" w:hAnsi="Palatino Linotype"/>
          <w:color w:val="000000" w:themeColor="text1"/>
        </w:rPr>
        <w:t xml:space="preserve"> de diversos soportes documentales con los que se dará respuesta a las solicitudes de información</w:t>
      </w:r>
      <w:r w:rsidR="008211A9" w:rsidRPr="00773327">
        <w:rPr>
          <w:rFonts w:ascii="Palatino Linotype" w:hAnsi="Palatino Linotype"/>
          <w:color w:val="000000" w:themeColor="text1"/>
        </w:rPr>
        <w:t>.</w:t>
      </w:r>
    </w:p>
    <w:p w14:paraId="456B130A" w14:textId="77777777" w:rsidR="001C259F" w:rsidRPr="00773327" w:rsidRDefault="001C259F" w:rsidP="001C259F">
      <w:pPr>
        <w:widowControl w:val="0"/>
        <w:autoSpaceDE w:val="0"/>
        <w:autoSpaceDN w:val="0"/>
        <w:adjustRightInd w:val="0"/>
        <w:spacing w:line="360" w:lineRule="auto"/>
        <w:ind w:right="49"/>
        <w:jc w:val="both"/>
        <w:rPr>
          <w:rFonts w:ascii="Palatino Linotype" w:hAnsi="Palatino Linotype"/>
          <w:color w:val="000000" w:themeColor="text1"/>
        </w:rPr>
      </w:pPr>
    </w:p>
    <w:p w14:paraId="50BF6800" w14:textId="6B7BEB02" w:rsidR="00966CE2" w:rsidRPr="00773327" w:rsidRDefault="009232C0" w:rsidP="001C259F">
      <w:pPr>
        <w:widowControl w:val="0"/>
        <w:autoSpaceDE w:val="0"/>
        <w:autoSpaceDN w:val="0"/>
        <w:adjustRightInd w:val="0"/>
        <w:spacing w:line="360" w:lineRule="auto"/>
        <w:ind w:right="49"/>
        <w:jc w:val="both"/>
        <w:rPr>
          <w:rFonts w:ascii="Palatino Linotype" w:hAnsi="Palatino Linotype" w:cs="Arial"/>
          <w:b/>
          <w:bCs/>
          <w:lang w:val="es-ES"/>
        </w:rPr>
      </w:pPr>
      <w:r w:rsidRPr="00773327">
        <w:rPr>
          <w:rFonts w:ascii="Palatino Linotype" w:hAnsi="Palatino Linotype"/>
          <w:b/>
          <w:bCs/>
          <w:sz w:val="28"/>
          <w:lang w:val="es-ES"/>
        </w:rPr>
        <w:t>VI</w:t>
      </w:r>
      <w:r w:rsidR="00966CE2" w:rsidRPr="00773327">
        <w:rPr>
          <w:rFonts w:ascii="Palatino Linotype" w:hAnsi="Palatino Linotype"/>
          <w:b/>
          <w:bCs/>
          <w:lang w:val="es-ES"/>
        </w:rPr>
        <w:t xml:space="preserve">. </w:t>
      </w:r>
      <w:r w:rsidR="00966CE2" w:rsidRPr="00773327">
        <w:rPr>
          <w:rFonts w:ascii="Palatino Linotype" w:hAnsi="Palatino Linotype" w:cs="Arial"/>
          <w:b/>
          <w:bCs/>
          <w:sz w:val="28"/>
          <w:szCs w:val="28"/>
          <w:lang w:val="es-ES"/>
        </w:rPr>
        <w:t>Del Recurso de Revisión</w:t>
      </w:r>
    </w:p>
    <w:p w14:paraId="70879841" w14:textId="19DB6385" w:rsidR="0027011E" w:rsidRPr="00773327" w:rsidRDefault="000F75A7" w:rsidP="000627F5">
      <w:pPr>
        <w:widowControl w:val="0"/>
        <w:autoSpaceDE w:val="0"/>
        <w:autoSpaceDN w:val="0"/>
        <w:adjustRightInd w:val="0"/>
        <w:spacing w:line="360" w:lineRule="auto"/>
        <w:jc w:val="both"/>
        <w:rPr>
          <w:rFonts w:ascii="Palatino Linotype" w:hAnsi="Palatino Linotype" w:cs="Arial"/>
          <w:b/>
        </w:rPr>
      </w:pPr>
      <w:r w:rsidRPr="00773327">
        <w:rPr>
          <w:rFonts w:ascii="Palatino Linotype" w:hAnsi="Palatino Linotype" w:cs="Arial"/>
        </w:rPr>
        <w:t xml:space="preserve">Inconforme con la respuesta, </w:t>
      </w:r>
      <w:r w:rsidRPr="00773327">
        <w:rPr>
          <w:rFonts w:ascii="Palatino Linotype" w:hAnsi="Palatino Linotype" w:cs="Arial"/>
          <w:b/>
        </w:rPr>
        <w:t xml:space="preserve">el </w:t>
      </w:r>
      <w:r w:rsidR="009232C0" w:rsidRPr="00773327">
        <w:rPr>
          <w:rFonts w:ascii="Palatino Linotype" w:hAnsi="Palatino Linotype" w:cs="Arial"/>
          <w:b/>
        </w:rPr>
        <w:t>veinticuatro de mayo d</w:t>
      </w:r>
      <w:r w:rsidR="00FE3E4E" w:rsidRPr="00773327">
        <w:rPr>
          <w:rFonts w:ascii="Palatino Linotype" w:hAnsi="Palatino Linotype" w:cs="Arial"/>
          <w:b/>
        </w:rPr>
        <w:t>e dos mil veintidós</w:t>
      </w:r>
      <w:r w:rsidRPr="00773327">
        <w:rPr>
          <w:rFonts w:ascii="Palatino Linotype" w:hAnsi="Palatino Linotype" w:cs="Arial"/>
        </w:rPr>
        <w:t xml:space="preserve">, </w:t>
      </w:r>
      <w:r w:rsidR="00D614A1" w:rsidRPr="00773327">
        <w:rPr>
          <w:rFonts w:ascii="Palatino Linotype" w:hAnsi="Palatino Linotype" w:cs="Arial"/>
          <w:b/>
        </w:rPr>
        <w:t>EL RECURRENTE</w:t>
      </w:r>
      <w:r w:rsidRPr="00773327">
        <w:rPr>
          <w:rFonts w:ascii="Palatino Linotype" w:hAnsi="Palatino Linotype" w:cs="Arial"/>
        </w:rPr>
        <w:t xml:space="preserve"> interpuso el </w:t>
      </w:r>
      <w:r w:rsidR="00504A64" w:rsidRPr="00773327">
        <w:rPr>
          <w:rFonts w:ascii="Palatino Linotype" w:hAnsi="Palatino Linotype" w:cs="Arial"/>
        </w:rPr>
        <w:t>Recurso de Revisión</w:t>
      </w:r>
      <w:r w:rsidRPr="00773327">
        <w:rPr>
          <w:rFonts w:ascii="Palatino Linotype" w:hAnsi="Palatino Linotype" w:cs="Arial"/>
        </w:rPr>
        <w:t xml:space="preserve"> objeto del presente estudio, el cual fue registrado en </w:t>
      </w:r>
      <w:r w:rsidRPr="00773327">
        <w:rPr>
          <w:rFonts w:ascii="Palatino Linotype" w:hAnsi="Palatino Linotype" w:cs="Arial"/>
          <w:b/>
        </w:rPr>
        <w:t>EL SAIMEX</w:t>
      </w:r>
      <w:r w:rsidRPr="00773327">
        <w:rPr>
          <w:rFonts w:ascii="Palatino Linotype" w:hAnsi="Palatino Linotype" w:cs="Arial"/>
        </w:rPr>
        <w:t xml:space="preserve"> y se le asignó el número de</w:t>
      </w:r>
      <w:r w:rsidR="000C5012" w:rsidRPr="00773327">
        <w:rPr>
          <w:rFonts w:ascii="Palatino Linotype" w:hAnsi="Palatino Linotype" w:cs="Arial"/>
        </w:rPr>
        <w:t xml:space="preserve"> Recurso de Revisión</w:t>
      </w:r>
      <w:r w:rsidRPr="00773327">
        <w:rPr>
          <w:rFonts w:ascii="Palatino Linotype" w:hAnsi="Palatino Linotype" w:cs="Arial"/>
        </w:rPr>
        <w:t xml:space="preserve"> </w:t>
      </w:r>
      <w:r w:rsidR="00440B16" w:rsidRPr="00773327">
        <w:rPr>
          <w:rFonts w:ascii="Palatino Linotype" w:hAnsi="Palatino Linotype" w:cs="Arial"/>
          <w:b/>
        </w:rPr>
        <w:t>08852</w:t>
      </w:r>
      <w:r w:rsidR="00FE3E4E" w:rsidRPr="00773327">
        <w:rPr>
          <w:rFonts w:ascii="Palatino Linotype" w:hAnsi="Palatino Linotype" w:cs="Arial"/>
          <w:b/>
        </w:rPr>
        <w:t>/INFOEM/IP/RR/2022</w:t>
      </w:r>
      <w:r w:rsidRPr="00773327">
        <w:rPr>
          <w:rFonts w:ascii="Palatino Linotype" w:hAnsi="Palatino Linotype" w:cs="Arial"/>
        </w:rPr>
        <w:t xml:space="preserve">, en el que señaló como </w:t>
      </w:r>
      <w:r w:rsidRPr="00773327">
        <w:rPr>
          <w:rFonts w:ascii="Palatino Linotype" w:hAnsi="Palatino Linotype" w:cs="Arial"/>
          <w:b/>
        </w:rPr>
        <w:t>acto impugnado</w:t>
      </w:r>
      <w:r w:rsidR="0027011E" w:rsidRPr="00773327">
        <w:rPr>
          <w:rFonts w:ascii="Palatino Linotype" w:hAnsi="Palatino Linotype" w:cs="Arial"/>
        </w:rPr>
        <w:t xml:space="preserve"> lo siguiente: </w:t>
      </w:r>
    </w:p>
    <w:p w14:paraId="4477A73C" w14:textId="77777777" w:rsidR="00504A64" w:rsidRPr="00773327" w:rsidRDefault="00504A64" w:rsidP="000F75A7">
      <w:pPr>
        <w:widowControl w:val="0"/>
        <w:autoSpaceDE w:val="0"/>
        <w:autoSpaceDN w:val="0"/>
        <w:adjustRightInd w:val="0"/>
        <w:spacing w:line="360" w:lineRule="auto"/>
        <w:jc w:val="both"/>
        <w:rPr>
          <w:rFonts w:ascii="Palatino Linotype" w:hAnsi="Palatino Linotype" w:cs="Arial"/>
          <w:sz w:val="8"/>
        </w:rPr>
      </w:pPr>
    </w:p>
    <w:p w14:paraId="25CBC2FA" w14:textId="77777777" w:rsidR="00440B16" w:rsidRPr="00773327" w:rsidRDefault="00150B34" w:rsidP="00440B16">
      <w:pPr>
        <w:tabs>
          <w:tab w:val="left" w:pos="709"/>
        </w:tabs>
        <w:spacing w:before="66"/>
        <w:ind w:left="851" w:right="899"/>
        <w:jc w:val="both"/>
        <w:rPr>
          <w:rFonts w:ascii="Palatino Linotype" w:hAnsi="Palatino Linotype" w:cs="Arial"/>
          <w:i/>
          <w:iCs/>
          <w:sz w:val="22"/>
          <w:szCs w:val="20"/>
        </w:rPr>
      </w:pPr>
      <w:r w:rsidRPr="00773327">
        <w:rPr>
          <w:rFonts w:ascii="Palatino Linotype" w:hAnsi="Palatino Linotype" w:cs="Arial"/>
          <w:i/>
          <w:iCs/>
          <w:sz w:val="22"/>
          <w:szCs w:val="20"/>
        </w:rPr>
        <w:t>“</w:t>
      </w:r>
      <w:r w:rsidR="00440B16" w:rsidRPr="00773327">
        <w:rPr>
          <w:rFonts w:ascii="Palatino Linotype" w:hAnsi="Palatino Linotype" w:cs="Arial"/>
          <w:i/>
          <w:iCs/>
          <w:sz w:val="22"/>
          <w:szCs w:val="20"/>
        </w:rPr>
        <w:t>La respuesta proporcionada por el Sujeto Obligado.</w:t>
      </w:r>
    </w:p>
    <w:p w14:paraId="4D68A83B" w14:textId="77777777" w:rsidR="00440B16" w:rsidRPr="00773327" w:rsidRDefault="00440B16" w:rsidP="00440B16">
      <w:pPr>
        <w:tabs>
          <w:tab w:val="left" w:pos="709"/>
        </w:tabs>
        <w:spacing w:before="66"/>
        <w:ind w:right="899"/>
        <w:jc w:val="both"/>
        <w:rPr>
          <w:rFonts w:ascii="Palatino Linotype" w:hAnsi="Palatino Linotype" w:cs="Arial"/>
          <w:i/>
          <w:iCs/>
          <w:sz w:val="22"/>
          <w:szCs w:val="20"/>
        </w:rPr>
      </w:pPr>
    </w:p>
    <w:p w14:paraId="04E21B13" w14:textId="1503C9FD" w:rsidR="00150B34" w:rsidRPr="00773327" w:rsidRDefault="0027011E" w:rsidP="00440B16">
      <w:pPr>
        <w:tabs>
          <w:tab w:val="left" w:pos="709"/>
        </w:tabs>
        <w:spacing w:before="66"/>
        <w:ind w:right="899"/>
        <w:jc w:val="both"/>
        <w:rPr>
          <w:rFonts w:ascii="Palatino Linotype" w:hAnsi="Palatino Linotype" w:cs="Arial"/>
        </w:rPr>
      </w:pPr>
      <w:r w:rsidRPr="00773327">
        <w:rPr>
          <w:rFonts w:ascii="Palatino Linotype" w:hAnsi="Palatino Linotype" w:cs="Arial"/>
        </w:rPr>
        <w:t xml:space="preserve">Así como </w:t>
      </w:r>
      <w:r w:rsidR="00150B34" w:rsidRPr="00773327">
        <w:rPr>
          <w:rFonts w:ascii="Palatino Linotype" w:hAnsi="Palatino Linotype" w:cs="Arial"/>
          <w:b/>
        </w:rPr>
        <w:t>Razones o motivos de la inconformidad</w:t>
      </w:r>
      <w:r w:rsidRPr="00773327">
        <w:rPr>
          <w:rFonts w:ascii="Palatino Linotype" w:hAnsi="Palatino Linotype" w:cs="Arial"/>
        </w:rPr>
        <w:t xml:space="preserve"> lo siguiente</w:t>
      </w:r>
      <w:r w:rsidR="00150B34" w:rsidRPr="00773327">
        <w:rPr>
          <w:rFonts w:ascii="Palatino Linotype" w:hAnsi="Palatino Linotype" w:cs="Arial"/>
        </w:rPr>
        <w:t>:</w:t>
      </w:r>
    </w:p>
    <w:p w14:paraId="49E638E1" w14:textId="77777777" w:rsidR="00150B34" w:rsidRPr="00773327" w:rsidRDefault="00150B34" w:rsidP="00033269">
      <w:pPr>
        <w:spacing w:line="360" w:lineRule="auto"/>
        <w:jc w:val="both"/>
        <w:rPr>
          <w:rFonts w:ascii="Palatino Linotype" w:hAnsi="Palatino Linotype" w:cs="Arial"/>
          <w:sz w:val="18"/>
        </w:rPr>
      </w:pPr>
    </w:p>
    <w:p w14:paraId="4B7BBABA" w14:textId="5459E961" w:rsidR="00043398" w:rsidRPr="00773327" w:rsidRDefault="00150B34" w:rsidP="00233868">
      <w:pPr>
        <w:ind w:left="851" w:right="902"/>
        <w:jc w:val="both"/>
        <w:rPr>
          <w:rFonts w:ascii="Palatino Linotype" w:hAnsi="Palatino Linotype" w:cs="Arial"/>
          <w:sz w:val="28"/>
        </w:rPr>
      </w:pPr>
      <w:r w:rsidRPr="00773327">
        <w:rPr>
          <w:rFonts w:ascii="Palatino Linotype" w:hAnsi="Palatino Linotype" w:cs="Arial"/>
          <w:i/>
          <w:iCs/>
          <w:sz w:val="22"/>
          <w:szCs w:val="20"/>
        </w:rPr>
        <w:t>“</w:t>
      </w:r>
      <w:r w:rsidR="00440B16" w:rsidRPr="00773327">
        <w:rPr>
          <w:rFonts w:ascii="Palatino Linotype" w:hAnsi="Palatino Linotype" w:cs="Arial"/>
          <w:i/>
          <w:iCs/>
          <w:sz w:val="22"/>
          <w:szCs w:val="20"/>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w:t>
      </w:r>
      <w:r w:rsidR="00440B16" w:rsidRPr="00773327">
        <w:rPr>
          <w:rFonts w:ascii="Palatino Linotype" w:hAnsi="Palatino Linotype" w:cs="Arial"/>
          <w:i/>
          <w:iCs/>
          <w:sz w:val="22"/>
          <w:szCs w:val="20"/>
        </w:rPr>
        <w:lastRenderedPageBreak/>
        <w:t xml:space="preserve">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w:t>
      </w:r>
      <w:r w:rsidR="00440B16" w:rsidRPr="00773327">
        <w:rPr>
          <w:rFonts w:ascii="Palatino Linotype" w:hAnsi="Palatino Linotype" w:cs="Arial"/>
          <w:i/>
          <w:iCs/>
          <w:sz w:val="22"/>
          <w:szCs w:val="20"/>
        </w:rPr>
        <w:lastRenderedPageBreak/>
        <w:t xml:space="preserve">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w:t>
      </w:r>
      <w:proofErr w:type="spellStart"/>
      <w:r w:rsidR="00440B16" w:rsidRPr="00773327">
        <w:rPr>
          <w:rFonts w:ascii="Palatino Linotype" w:hAnsi="Palatino Linotype" w:cs="Arial"/>
          <w:i/>
          <w:iCs/>
          <w:sz w:val="22"/>
          <w:szCs w:val="20"/>
        </w:rPr>
        <w:t>por que</w:t>
      </w:r>
      <w:proofErr w:type="spellEnd"/>
      <w:r w:rsidR="00440B16" w:rsidRPr="00773327">
        <w:rPr>
          <w:rFonts w:ascii="Palatino Linotype" w:hAnsi="Palatino Linotype" w:cs="Arial"/>
          <w:i/>
          <w:iCs/>
          <w:sz w:val="22"/>
          <w:szCs w:val="20"/>
        </w:rPr>
        <w:t xml:space="preserv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w:t>
      </w:r>
      <w:r w:rsidR="00440B16" w:rsidRPr="00773327">
        <w:rPr>
          <w:rFonts w:ascii="Palatino Linotype" w:hAnsi="Palatino Linotype" w:cs="Arial"/>
          <w:i/>
          <w:iCs/>
          <w:sz w:val="22"/>
          <w:szCs w:val="20"/>
        </w:rPr>
        <w:lastRenderedPageBreak/>
        <w:t xml:space="preserve">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w:t>
      </w:r>
      <w:proofErr w:type="spellStart"/>
      <w:r w:rsidR="00440B16" w:rsidRPr="00773327">
        <w:rPr>
          <w:rFonts w:ascii="Palatino Linotype" w:hAnsi="Palatino Linotype" w:cs="Arial"/>
          <w:i/>
          <w:iCs/>
          <w:sz w:val="22"/>
          <w:szCs w:val="20"/>
        </w:rPr>
        <w:t>publica</w:t>
      </w:r>
      <w:proofErr w:type="spellEnd"/>
      <w:r w:rsidR="00440B16" w:rsidRPr="00773327">
        <w:rPr>
          <w:rFonts w:ascii="Palatino Linotype" w:hAnsi="Palatino Linotype" w:cs="Arial"/>
          <w:i/>
          <w:iCs/>
          <w:sz w:val="22"/>
          <w:szCs w:val="20"/>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00440B16" w:rsidRPr="00773327">
        <w:rPr>
          <w:rFonts w:ascii="Palatino Linotype" w:hAnsi="Palatino Linotype" w:cs="Arial"/>
          <w:i/>
          <w:iCs/>
          <w:sz w:val="22"/>
          <w:szCs w:val="20"/>
        </w:rPr>
        <w:t>ningún</w:t>
      </w:r>
      <w:proofErr w:type="spellEnd"/>
      <w:r w:rsidR="00440B16" w:rsidRPr="00773327">
        <w:rPr>
          <w:rFonts w:ascii="Palatino Linotype" w:hAnsi="Palatino Linotype" w:cs="Arial"/>
          <w:i/>
          <w:iCs/>
          <w:sz w:val="22"/>
          <w:szCs w:val="20"/>
        </w:rPr>
        <w:t xml:space="preserve"> momento la existencia de la </w:t>
      </w:r>
      <w:proofErr w:type="spellStart"/>
      <w:r w:rsidR="00440B16" w:rsidRPr="00773327">
        <w:rPr>
          <w:rFonts w:ascii="Palatino Linotype" w:hAnsi="Palatino Linotype" w:cs="Arial"/>
          <w:i/>
          <w:iCs/>
          <w:sz w:val="22"/>
          <w:szCs w:val="20"/>
        </w:rPr>
        <w:t>información</w:t>
      </w:r>
      <w:proofErr w:type="spellEnd"/>
      <w:r w:rsidR="00440B16" w:rsidRPr="00773327">
        <w:rPr>
          <w:rFonts w:ascii="Palatino Linotype" w:hAnsi="Palatino Linotype" w:cs="Arial"/>
          <w:i/>
          <w:iCs/>
          <w:sz w:val="22"/>
          <w:szCs w:val="20"/>
        </w:rPr>
        <w:t xml:space="preserve"> requerida, todo lo contrario por lo que en aquellos casos en que </w:t>
      </w:r>
      <w:proofErr w:type="spellStart"/>
      <w:r w:rsidR="00440B16" w:rsidRPr="00773327">
        <w:rPr>
          <w:rFonts w:ascii="Palatino Linotype" w:hAnsi="Palatino Linotype" w:cs="Arial"/>
          <w:i/>
          <w:iCs/>
          <w:sz w:val="22"/>
          <w:szCs w:val="20"/>
        </w:rPr>
        <w:t>éste</w:t>
      </w:r>
      <w:proofErr w:type="spellEnd"/>
      <w:r w:rsidR="00440B16" w:rsidRPr="00773327">
        <w:rPr>
          <w:rFonts w:ascii="Palatino Linotype" w:hAnsi="Palatino Linotype" w:cs="Arial"/>
          <w:i/>
          <w:iCs/>
          <w:sz w:val="22"/>
          <w:szCs w:val="20"/>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w:t>
      </w:r>
      <w:r w:rsidR="00440B16" w:rsidRPr="00773327">
        <w:rPr>
          <w:rFonts w:ascii="Palatino Linotype" w:hAnsi="Palatino Linotype" w:cs="Arial"/>
          <w:i/>
          <w:iCs/>
          <w:sz w:val="22"/>
          <w:szCs w:val="20"/>
        </w:rPr>
        <w:lastRenderedPageBreak/>
        <w:t>aunado a lo previsto por el artículo 222 fracciones I, III, XV y XXI del mismo ordenamiento jurídico.</w:t>
      </w:r>
      <w:r w:rsidR="009C1E15" w:rsidRPr="00773327">
        <w:rPr>
          <w:rFonts w:ascii="Palatino Linotype" w:hAnsi="Palatino Linotype" w:cs="Arial"/>
          <w:i/>
          <w:iCs/>
          <w:sz w:val="22"/>
          <w:szCs w:val="20"/>
        </w:rPr>
        <w:t>.</w:t>
      </w:r>
      <w:r w:rsidRPr="00773327">
        <w:rPr>
          <w:rFonts w:ascii="Palatino Linotype" w:hAnsi="Palatino Linotype" w:cs="Arial"/>
          <w:i/>
          <w:iCs/>
          <w:sz w:val="22"/>
          <w:szCs w:val="20"/>
        </w:rPr>
        <w:t xml:space="preserve">” </w:t>
      </w:r>
      <w:r w:rsidR="0027011E" w:rsidRPr="00773327">
        <w:rPr>
          <w:rFonts w:ascii="Palatino Linotype" w:hAnsi="Palatino Linotype" w:cs="Arial"/>
          <w:iCs/>
          <w:sz w:val="22"/>
          <w:szCs w:val="20"/>
        </w:rPr>
        <w:t>(Sic).</w:t>
      </w:r>
    </w:p>
    <w:bookmarkEnd w:id="7"/>
    <w:p w14:paraId="51426F73" w14:textId="77777777" w:rsidR="0027011E" w:rsidRPr="00773327" w:rsidRDefault="0027011E" w:rsidP="00033269">
      <w:pPr>
        <w:spacing w:line="360" w:lineRule="auto"/>
        <w:jc w:val="both"/>
        <w:rPr>
          <w:rFonts w:ascii="Palatino Linotype" w:hAnsi="Palatino Linotype" w:cs="Arial"/>
          <w:b/>
          <w:sz w:val="28"/>
          <w:szCs w:val="28"/>
        </w:rPr>
      </w:pPr>
    </w:p>
    <w:p w14:paraId="7C8389F2" w14:textId="185B0083" w:rsidR="00966CE2" w:rsidRPr="00773327" w:rsidRDefault="00966CE2" w:rsidP="00033269">
      <w:pPr>
        <w:spacing w:line="360" w:lineRule="auto"/>
        <w:jc w:val="both"/>
        <w:rPr>
          <w:rFonts w:ascii="Palatino Linotype" w:hAnsi="Palatino Linotype" w:cs="Arial"/>
          <w:b/>
          <w:color w:val="000000" w:themeColor="text1"/>
          <w:sz w:val="28"/>
          <w:szCs w:val="28"/>
        </w:rPr>
      </w:pPr>
      <w:r w:rsidRPr="00773327">
        <w:rPr>
          <w:rFonts w:ascii="Palatino Linotype" w:hAnsi="Palatino Linotype" w:cs="Arial"/>
          <w:b/>
          <w:color w:val="000000" w:themeColor="text1"/>
          <w:sz w:val="28"/>
          <w:szCs w:val="28"/>
        </w:rPr>
        <w:t xml:space="preserve">V. </w:t>
      </w:r>
      <w:r w:rsidRPr="00773327">
        <w:rPr>
          <w:rFonts w:ascii="Palatino Linotype" w:hAnsi="Palatino Linotype" w:cs="Arial"/>
          <w:b/>
          <w:sz w:val="28"/>
          <w:szCs w:val="28"/>
        </w:rPr>
        <w:t>Del turno del Recurso de Revisión</w:t>
      </w:r>
    </w:p>
    <w:p w14:paraId="3D73B783" w14:textId="4BC56F41" w:rsidR="00BC450B" w:rsidRPr="00773327" w:rsidRDefault="00200BFC" w:rsidP="00033269">
      <w:pPr>
        <w:spacing w:line="360" w:lineRule="auto"/>
        <w:jc w:val="both"/>
        <w:rPr>
          <w:rFonts w:ascii="Palatino Linotype" w:hAnsi="Palatino Linotype" w:cs="Arial"/>
          <w:lang w:val="es-ES_tradnl"/>
        </w:rPr>
      </w:pPr>
      <w:r w:rsidRPr="00773327">
        <w:rPr>
          <w:rFonts w:ascii="Palatino Linotype" w:hAnsi="Palatino Linotype" w:cs="Arial"/>
        </w:rPr>
        <w:t>E</w:t>
      </w:r>
      <w:r w:rsidR="008C7579" w:rsidRPr="00773327">
        <w:rPr>
          <w:rFonts w:ascii="Palatino Linotype" w:hAnsi="Palatino Linotype" w:cs="Arial"/>
        </w:rPr>
        <w:t xml:space="preserve">l </w:t>
      </w:r>
      <w:r w:rsidR="00440B16" w:rsidRPr="00773327">
        <w:rPr>
          <w:rFonts w:ascii="Palatino Linotype" w:hAnsi="Palatino Linotype" w:cs="Arial"/>
          <w:b/>
        </w:rPr>
        <w:t xml:space="preserve">veinticuatro de mayo </w:t>
      </w:r>
      <w:r w:rsidR="00233868" w:rsidRPr="00773327">
        <w:rPr>
          <w:rFonts w:ascii="Palatino Linotype" w:hAnsi="Palatino Linotype" w:cs="Arial"/>
          <w:b/>
        </w:rPr>
        <w:t>de dos mil veintidós</w:t>
      </w:r>
      <w:r w:rsidRPr="00773327">
        <w:rPr>
          <w:rFonts w:ascii="Palatino Linotype" w:hAnsi="Palatino Linotype" w:cs="Arial"/>
        </w:rPr>
        <w:t xml:space="preserve">, </w:t>
      </w:r>
      <w:r w:rsidR="00E27BA1" w:rsidRPr="00773327">
        <w:rPr>
          <w:rFonts w:ascii="Palatino Linotype" w:hAnsi="Palatino Linotype" w:cs="Arial"/>
        </w:rPr>
        <w:t>el</w:t>
      </w:r>
      <w:r w:rsidR="00233868" w:rsidRPr="00773327">
        <w:rPr>
          <w:rFonts w:ascii="Palatino Linotype" w:hAnsi="Palatino Linotype" w:cs="Arial"/>
        </w:rPr>
        <w:t xml:space="preserve"> R</w:t>
      </w:r>
      <w:r w:rsidR="00BC450B" w:rsidRPr="00773327">
        <w:rPr>
          <w:rFonts w:ascii="Palatino Linotype" w:hAnsi="Palatino Linotype" w:cs="Arial"/>
        </w:rPr>
        <w:t xml:space="preserve">ecurso </w:t>
      </w:r>
      <w:r w:rsidR="008211A9" w:rsidRPr="00773327">
        <w:rPr>
          <w:rFonts w:ascii="Palatino Linotype" w:hAnsi="Palatino Linotype" w:cs="Arial"/>
        </w:rPr>
        <w:t>que se analiza</w:t>
      </w:r>
      <w:r w:rsidR="00BC450B" w:rsidRPr="00773327">
        <w:rPr>
          <w:rFonts w:ascii="Palatino Linotype" w:hAnsi="Palatino Linotype" w:cs="Arial"/>
        </w:rPr>
        <w:t xml:space="preserve"> se envi</w:t>
      </w:r>
      <w:r w:rsidR="00E27BA1" w:rsidRPr="00773327">
        <w:rPr>
          <w:rFonts w:ascii="Palatino Linotype" w:hAnsi="Palatino Linotype" w:cs="Arial"/>
        </w:rPr>
        <w:t>ó</w:t>
      </w:r>
      <w:r w:rsidR="00BC450B" w:rsidRPr="00773327">
        <w:rPr>
          <w:rFonts w:ascii="Palatino Linotype" w:hAnsi="Palatino Linotype" w:cs="Arial"/>
        </w:rPr>
        <w:t xml:space="preserve"> electrónicamente al Instituto de </w:t>
      </w:r>
      <w:r w:rsidR="00BC450B" w:rsidRPr="00773327">
        <w:rPr>
          <w:rFonts w:ascii="Palatino Linotype" w:eastAsia="Arial Unicode MS" w:hAnsi="Palatino Linotype" w:cs="Arial"/>
        </w:rPr>
        <w:t>Transparencia</w:t>
      </w:r>
      <w:r w:rsidR="00BC450B" w:rsidRPr="00773327">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773327">
        <w:rPr>
          <w:rFonts w:ascii="Palatino Linotype" w:hAnsi="Palatino Linotype"/>
        </w:rPr>
        <w:t>Ley de Transparencia y Acceso a la Información Pública del Estado de México y Municipios</w:t>
      </w:r>
      <w:r w:rsidR="00BC450B" w:rsidRPr="00773327">
        <w:rPr>
          <w:rFonts w:ascii="Palatino Linotype" w:hAnsi="Palatino Linotype" w:cs="Arial"/>
        </w:rPr>
        <w:t xml:space="preserve">, </w:t>
      </w:r>
      <w:r w:rsidR="00BC450B" w:rsidRPr="00773327">
        <w:rPr>
          <w:rFonts w:ascii="Palatino Linotype" w:hAnsi="Palatino Linotype" w:cs="Arial"/>
          <w:lang w:val="es-ES_tradnl"/>
        </w:rPr>
        <w:t>se turn</w:t>
      </w:r>
      <w:r w:rsidR="00E27BA1" w:rsidRPr="00773327">
        <w:rPr>
          <w:rFonts w:ascii="Palatino Linotype" w:hAnsi="Palatino Linotype" w:cs="Arial"/>
          <w:lang w:val="es-ES_tradnl"/>
        </w:rPr>
        <w:t>ó</w:t>
      </w:r>
      <w:r w:rsidR="00BC450B" w:rsidRPr="00773327">
        <w:rPr>
          <w:rFonts w:ascii="Palatino Linotype" w:hAnsi="Palatino Linotype" w:cs="Arial"/>
          <w:lang w:val="es-ES_tradnl"/>
        </w:rPr>
        <w:t xml:space="preserve"> así a través del</w:t>
      </w:r>
      <w:r w:rsidR="00BC450B" w:rsidRPr="00773327">
        <w:rPr>
          <w:rFonts w:ascii="Palatino Linotype" w:eastAsia="Arial Unicode MS" w:hAnsi="Palatino Linotype" w:cs="Arial"/>
          <w:lang w:val="es-ES_tradnl"/>
        </w:rPr>
        <w:t xml:space="preserve"> </w:t>
      </w:r>
      <w:r w:rsidR="00BC450B" w:rsidRPr="00773327">
        <w:rPr>
          <w:rFonts w:ascii="Palatino Linotype" w:eastAsia="Arial Unicode MS" w:hAnsi="Palatino Linotype" w:cs="Arial"/>
          <w:b/>
          <w:lang w:val="es-ES_tradnl"/>
        </w:rPr>
        <w:t>SAIMEX</w:t>
      </w:r>
      <w:r w:rsidR="00BC450B" w:rsidRPr="00773327">
        <w:rPr>
          <w:rFonts w:ascii="Palatino Linotype" w:hAnsi="Palatino Linotype"/>
        </w:rPr>
        <w:t xml:space="preserve">, el </w:t>
      </w:r>
      <w:r w:rsidR="00504A64" w:rsidRPr="00773327">
        <w:rPr>
          <w:rFonts w:ascii="Palatino Linotype" w:hAnsi="Palatino Linotype"/>
        </w:rPr>
        <w:t>Recurso de Revisión</w:t>
      </w:r>
      <w:r w:rsidR="00BC450B" w:rsidRPr="00773327">
        <w:rPr>
          <w:rFonts w:ascii="Palatino Linotype" w:hAnsi="Palatino Linotype" w:cs="Arial"/>
          <w:szCs w:val="20"/>
        </w:rPr>
        <w:t xml:space="preserve"> </w:t>
      </w:r>
      <w:r w:rsidR="00440B16" w:rsidRPr="00773327">
        <w:rPr>
          <w:rFonts w:ascii="Palatino Linotype" w:hAnsi="Palatino Linotype" w:cs="Arial"/>
          <w:b/>
          <w:szCs w:val="20"/>
        </w:rPr>
        <w:t>08852</w:t>
      </w:r>
      <w:r w:rsidR="00BC450B" w:rsidRPr="00773327">
        <w:rPr>
          <w:rFonts w:ascii="Palatino Linotype" w:hAnsi="Palatino Linotype" w:cs="Arial"/>
          <w:b/>
        </w:rPr>
        <w:t>/INFOEM/IP/RR/202</w:t>
      </w:r>
      <w:r w:rsidR="00233868" w:rsidRPr="00773327">
        <w:rPr>
          <w:rFonts w:ascii="Palatino Linotype" w:hAnsi="Palatino Linotype" w:cs="Arial"/>
          <w:b/>
        </w:rPr>
        <w:t>2</w:t>
      </w:r>
      <w:r w:rsidR="00BC450B" w:rsidRPr="00773327">
        <w:rPr>
          <w:rFonts w:ascii="Palatino Linotype" w:hAnsi="Palatino Linotype" w:cs="Arial"/>
          <w:b/>
        </w:rPr>
        <w:t xml:space="preserve"> </w:t>
      </w:r>
      <w:r w:rsidR="00233868" w:rsidRPr="00773327">
        <w:rPr>
          <w:rFonts w:ascii="Palatino Linotype" w:hAnsi="Palatino Linotype"/>
        </w:rPr>
        <w:t>a</w:t>
      </w:r>
      <w:r w:rsidR="009C1E15" w:rsidRPr="00773327">
        <w:rPr>
          <w:rFonts w:ascii="Palatino Linotype" w:hAnsi="Palatino Linotype"/>
        </w:rPr>
        <w:t xml:space="preserve"> </w:t>
      </w:r>
      <w:r w:rsidR="00BC450B" w:rsidRPr="00773327">
        <w:rPr>
          <w:rFonts w:ascii="Palatino Linotype" w:hAnsi="Palatino Linotype"/>
        </w:rPr>
        <w:t>l</w:t>
      </w:r>
      <w:r w:rsidR="009C1E15" w:rsidRPr="00773327">
        <w:rPr>
          <w:rFonts w:ascii="Palatino Linotype" w:hAnsi="Palatino Linotype"/>
        </w:rPr>
        <w:t>a</w:t>
      </w:r>
      <w:r w:rsidR="00BC450B" w:rsidRPr="00773327">
        <w:rPr>
          <w:rFonts w:ascii="Palatino Linotype" w:hAnsi="Palatino Linotype"/>
        </w:rPr>
        <w:t xml:space="preserve"> </w:t>
      </w:r>
      <w:r w:rsidR="00BC450B" w:rsidRPr="00773327">
        <w:rPr>
          <w:rFonts w:ascii="Palatino Linotype" w:hAnsi="Palatino Linotype" w:cs="Arial"/>
          <w:b/>
          <w:bCs/>
          <w:lang w:val="es-ES_tradnl"/>
        </w:rPr>
        <w:t>Comisionad</w:t>
      </w:r>
      <w:r w:rsidR="009C1E15" w:rsidRPr="00773327">
        <w:rPr>
          <w:rFonts w:ascii="Palatino Linotype" w:hAnsi="Palatino Linotype" w:cs="Arial"/>
          <w:b/>
          <w:bCs/>
          <w:lang w:val="es-ES_tradnl"/>
        </w:rPr>
        <w:t>a</w:t>
      </w:r>
      <w:r w:rsidR="00BC450B" w:rsidRPr="00773327">
        <w:rPr>
          <w:rFonts w:ascii="Palatino Linotype" w:hAnsi="Palatino Linotype" w:cs="Arial"/>
          <w:b/>
          <w:bCs/>
          <w:lang w:val="es-ES_tradnl"/>
        </w:rPr>
        <w:t xml:space="preserve"> </w:t>
      </w:r>
      <w:r w:rsidR="009C1E15" w:rsidRPr="00773327">
        <w:rPr>
          <w:rFonts w:ascii="Palatino Linotype" w:hAnsi="Palatino Linotype" w:cs="Arial"/>
          <w:b/>
          <w:bCs/>
          <w:lang w:val="es-ES_tradnl"/>
        </w:rPr>
        <w:t>Sharon Cristina Morales Martínez</w:t>
      </w:r>
      <w:r w:rsidR="00BC450B" w:rsidRPr="00773327">
        <w:rPr>
          <w:rFonts w:ascii="Palatino Linotype" w:hAnsi="Palatino Linotype" w:cs="Arial"/>
          <w:b/>
          <w:lang w:val="es-ES_tradnl"/>
        </w:rPr>
        <w:t>;</w:t>
      </w:r>
      <w:r w:rsidR="00BC450B" w:rsidRPr="00773327">
        <w:rPr>
          <w:rFonts w:ascii="Palatino Linotype" w:hAnsi="Palatino Linotype"/>
        </w:rPr>
        <w:t xml:space="preserve"> a </w:t>
      </w:r>
      <w:r w:rsidR="00BC450B" w:rsidRPr="00773327">
        <w:rPr>
          <w:rFonts w:ascii="Palatino Linotype" w:hAnsi="Palatino Linotype" w:cs="Arial"/>
          <w:lang w:val="es-ES_tradnl"/>
        </w:rPr>
        <w:t xml:space="preserve">efecto de </w:t>
      </w:r>
      <w:r w:rsidR="000133CB" w:rsidRPr="00773327">
        <w:rPr>
          <w:rFonts w:ascii="Palatino Linotype" w:hAnsi="Palatino Linotype" w:cs="Arial"/>
          <w:lang w:val="es-ES_tradnl"/>
        </w:rPr>
        <w:t>decretar</w:t>
      </w:r>
      <w:r w:rsidR="00BC450B" w:rsidRPr="00773327">
        <w:rPr>
          <w:rFonts w:ascii="Palatino Linotype" w:hAnsi="Palatino Linotype" w:cs="Arial"/>
          <w:lang w:val="es-ES_tradnl"/>
        </w:rPr>
        <w:t xml:space="preserve"> su admisión o desechamiento.</w:t>
      </w:r>
    </w:p>
    <w:p w14:paraId="22A10E7A" w14:textId="77777777" w:rsidR="005B4199" w:rsidRPr="00773327" w:rsidRDefault="005B4199" w:rsidP="00033269">
      <w:pPr>
        <w:spacing w:line="360" w:lineRule="auto"/>
        <w:jc w:val="both"/>
        <w:rPr>
          <w:rFonts w:ascii="Palatino Linotype" w:hAnsi="Palatino Linotype" w:cs="Arial"/>
          <w:lang w:val="es-ES_tradnl"/>
        </w:rPr>
      </w:pPr>
    </w:p>
    <w:p w14:paraId="5C1E3019" w14:textId="56499C1E" w:rsidR="00966CE2" w:rsidRPr="00773327" w:rsidRDefault="00966CE2" w:rsidP="00033269">
      <w:pPr>
        <w:tabs>
          <w:tab w:val="center" w:pos="4252"/>
          <w:tab w:val="right" w:pos="8504"/>
        </w:tabs>
        <w:spacing w:line="360" w:lineRule="auto"/>
        <w:jc w:val="both"/>
        <w:rPr>
          <w:rFonts w:ascii="Palatino Linotype" w:hAnsi="Palatino Linotype" w:cs="Arial"/>
          <w:b/>
          <w:color w:val="000000" w:themeColor="text1"/>
        </w:rPr>
      </w:pPr>
      <w:r w:rsidRPr="00773327">
        <w:rPr>
          <w:rFonts w:ascii="Palatino Linotype" w:hAnsi="Palatino Linotype" w:cs="Arial"/>
          <w:b/>
          <w:color w:val="000000" w:themeColor="text1"/>
        </w:rPr>
        <w:t>a) Admisión del Recurso de Revisión</w:t>
      </w:r>
    </w:p>
    <w:p w14:paraId="21640909" w14:textId="3957487B" w:rsidR="00EB19F2" w:rsidRPr="00773327" w:rsidRDefault="00BC450B" w:rsidP="00033269">
      <w:pPr>
        <w:tabs>
          <w:tab w:val="center" w:pos="4252"/>
          <w:tab w:val="right" w:pos="8504"/>
        </w:tabs>
        <w:spacing w:line="360" w:lineRule="auto"/>
        <w:jc w:val="both"/>
        <w:rPr>
          <w:rFonts w:ascii="Palatino Linotype" w:hAnsi="Palatino Linotype" w:cs="Arial"/>
        </w:rPr>
      </w:pPr>
      <w:r w:rsidRPr="00773327">
        <w:rPr>
          <w:rFonts w:ascii="Palatino Linotype" w:hAnsi="Palatino Linotype" w:cs="Arial"/>
        </w:rPr>
        <w:t>De las constancias que obran en el expediente electrónico del</w:t>
      </w:r>
      <w:r w:rsidRPr="00773327">
        <w:rPr>
          <w:rFonts w:ascii="Palatino Linotype" w:hAnsi="Palatino Linotype" w:cs="Arial"/>
          <w:b/>
        </w:rPr>
        <w:t xml:space="preserve"> SAIMEX</w:t>
      </w:r>
      <w:r w:rsidR="00E3483C" w:rsidRPr="00773327">
        <w:rPr>
          <w:rFonts w:ascii="Palatino Linotype" w:hAnsi="Palatino Linotype" w:cs="Arial"/>
        </w:rPr>
        <w:t xml:space="preserve">, se advierte que en fecha </w:t>
      </w:r>
      <w:r w:rsidR="00440B16" w:rsidRPr="00773327">
        <w:rPr>
          <w:rFonts w:ascii="Palatino Linotype" w:hAnsi="Palatino Linotype" w:cs="Arial"/>
          <w:b/>
        </w:rPr>
        <w:t xml:space="preserve">veinticinco </w:t>
      </w:r>
      <w:r w:rsidR="009266DC" w:rsidRPr="00773327">
        <w:rPr>
          <w:rFonts w:ascii="Palatino Linotype" w:hAnsi="Palatino Linotype" w:cs="Arial"/>
          <w:b/>
        </w:rPr>
        <w:t xml:space="preserve">de </w:t>
      </w:r>
      <w:r w:rsidR="009C1E15" w:rsidRPr="00773327">
        <w:rPr>
          <w:rFonts w:ascii="Palatino Linotype" w:hAnsi="Palatino Linotype" w:cs="Arial"/>
          <w:b/>
        </w:rPr>
        <w:t>mayo</w:t>
      </w:r>
      <w:r w:rsidR="009266DC" w:rsidRPr="00773327">
        <w:rPr>
          <w:rFonts w:ascii="Palatino Linotype" w:hAnsi="Palatino Linotype" w:cs="Arial"/>
          <w:b/>
        </w:rPr>
        <w:t xml:space="preserve"> </w:t>
      </w:r>
      <w:r w:rsidR="00540610" w:rsidRPr="00773327">
        <w:rPr>
          <w:rFonts w:ascii="Palatino Linotype" w:hAnsi="Palatino Linotype" w:cs="Arial"/>
          <w:b/>
        </w:rPr>
        <w:t>de dos mil veintidós</w:t>
      </w:r>
      <w:r w:rsidRPr="00773327">
        <w:rPr>
          <w:rFonts w:ascii="Palatino Linotype" w:hAnsi="Palatino Linotype" w:cs="Arial"/>
        </w:rPr>
        <w:t>, se acord</w:t>
      </w:r>
      <w:r w:rsidR="00E27BA1" w:rsidRPr="00773327">
        <w:rPr>
          <w:rFonts w:ascii="Palatino Linotype" w:hAnsi="Palatino Linotype" w:cs="Arial"/>
        </w:rPr>
        <w:t>ó</w:t>
      </w:r>
      <w:r w:rsidRPr="00773327">
        <w:rPr>
          <w:rFonts w:ascii="Palatino Linotype" w:hAnsi="Palatino Linotype" w:cs="Arial"/>
        </w:rPr>
        <w:t xml:space="preserve"> la</w:t>
      </w:r>
      <w:r w:rsidR="00E27BA1" w:rsidRPr="00773327">
        <w:rPr>
          <w:rFonts w:ascii="Palatino Linotype" w:hAnsi="Palatino Linotype" w:cs="Arial"/>
        </w:rPr>
        <w:t xml:space="preserve"> </w:t>
      </w:r>
      <w:r w:rsidRPr="00773327">
        <w:rPr>
          <w:rFonts w:ascii="Palatino Linotype" w:hAnsi="Palatino Linotype" w:cs="Arial"/>
        </w:rPr>
        <w:t>admisi</w:t>
      </w:r>
      <w:r w:rsidR="00E27BA1" w:rsidRPr="00773327">
        <w:rPr>
          <w:rFonts w:ascii="Palatino Linotype" w:hAnsi="Palatino Linotype" w:cs="Arial"/>
        </w:rPr>
        <w:t>ón</w:t>
      </w:r>
      <w:r w:rsidRPr="00773327">
        <w:rPr>
          <w:rFonts w:ascii="Palatino Linotype" w:hAnsi="Palatino Linotype" w:cs="Arial"/>
        </w:rPr>
        <w:t xml:space="preserve"> a trámite </w:t>
      </w:r>
      <w:r w:rsidR="00E27BA1" w:rsidRPr="00773327">
        <w:rPr>
          <w:rFonts w:ascii="Palatino Linotype" w:hAnsi="Palatino Linotype" w:cs="Arial"/>
        </w:rPr>
        <w:t>del</w:t>
      </w:r>
      <w:r w:rsidRPr="00773327">
        <w:rPr>
          <w:rFonts w:ascii="Palatino Linotype" w:hAnsi="Palatino Linotype" w:cs="Arial"/>
        </w:rPr>
        <w:t xml:space="preserve"> </w:t>
      </w:r>
      <w:r w:rsidR="00504A64" w:rsidRPr="00773327">
        <w:rPr>
          <w:rFonts w:ascii="Palatino Linotype" w:hAnsi="Palatino Linotype" w:cs="Arial"/>
        </w:rPr>
        <w:t>Recurso de Revisión</w:t>
      </w:r>
      <w:r w:rsidR="0027011E" w:rsidRPr="00773327">
        <w:rPr>
          <w:rFonts w:ascii="Palatino Linotype" w:hAnsi="Palatino Linotype" w:cs="Arial"/>
        </w:rPr>
        <w:t xml:space="preserve"> que nos ocupa</w:t>
      </w:r>
      <w:r w:rsidRPr="00773327">
        <w:rPr>
          <w:rFonts w:ascii="Palatino Linotype" w:hAnsi="Palatino Linotype" w:cs="Arial"/>
        </w:rPr>
        <w:t xml:space="preserve">; así como la integración </w:t>
      </w:r>
      <w:r w:rsidR="00E27BA1" w:rsidRPr="00773327">
        <w:rPr>
          <w:rFonts w:ascii="Palatino Linotype" w:hAnsi="Palatino Linotype" w:cs="Arial"/>
        </w:rPr>
        <w:t>del</w:t>
      </w:r>
      <w:r w:rsidRPr="00773327">
        <w:rPr>
          <w:rFonts w:ascii="Palatino Linotype" w:hAnsi="Palatino Linotype" w:cs="Arial"/>
        </w:rPr>
        <w:t xml:space="preserve"> expediente respectivo, mismo</w:t>
      </w:r>
      <w:r w:rsidR="0027011E" w:rsidRPr="00773327">
        <w:rPr>
          <w:rFonts w:ascii="Palatino Linotype" w:hAnsi="Palatino Linotype" w:cs="Arial"/>
        </w:rPr>
        <w:t xml:space="preserve"> </w:t>
      </w:r>
      <w:r w:rsidRPr="00773327">
        <w:rPr>
          <w:rFonts w:ascii="Palatino Linotype" w:hAnsi="Palatino Linotype" w:cs="Arial"/>
        </w:rPr>
        <w:t xml:space="preserve">que se </w:t>
      </w:r>
      <w:r w:rsidR="00E27BA1" w:rsidRPr="00773327">
        <w:rPr>
          <w:rFonts w:ascii="Palatino Linotype" w:hAnsi="Palatino Linotype" w:cs="Arial"/>
        </w:rPr>
        <w:t>puso a</w:t>
      </w:r>
      <w:r w:rsidRPr="00773327">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w:t>
      </w:r>
      <w:r w:rsidR="00D614A1" w:rsidRPr="00773327">
        <w:rPr>
          <w:rFonts w:ascii="Palatino Linotype" w:hAnsi="Palatino Linotype" w:cs="Arial"/>
          <w:b/>
        </w:rPr>
        <w:t>EL RECURRENTE</w:t>
      </w:r>
      <w:r w:rsidR="00C06091" w:rsidRPr="00773327">
        <w:rPr>
          <w:rFonts w:ascii="Palatino Linotype" w:hAnsi="Palatino Linotype" w:cs="Arial"/>
          <w:b/>
        </w:rPr>
        <w:t xml:space="preserve"> </w:t>
      </w:r>
      <w:r w:rsidRPr="00773327">
        <w:rPr>
          <w:rFonts w:ascii="Palatino Linotype" w:hAnsi="Palatino Linotype" w:cs="Arial"/>
        </w:rPr>
        <w:t xml:space="preserve">manifestara lo que a su derecho conviniera, a efecto de presentar pruebas y alegatos; así como, para que </w:t>
      </w:r>
      <w:r w:rsidRPr="00773327">
        <w:rPr>
          <w:rFonts w:ascii="Palatino Linotype" w:hAnsi="Palatino Linotype" w:cs="Arial"/>
          <w:b/>
        </w:rPr>
        <w:t xml:space="preserve">EL SUJETO OBLIGADO </w:t>
      </w:r>
      <w:r w:rsidRPr="00773327">
        <w:rPr>
          <w:rFonts w:ascii="Palatino Linotype" w:hAnsi="Palatino Linotype" w:cs="Arial"/>
        </w:rPr>
        <w:t xml:space="preserve">rindiera </w:t>
      </w:r>
      <w:r w:rsidR="00E27BA1" w:rsidRPr="00773327">
        <w:rPr>
          <w:rFonts w:ascii="Palatino Linotype" w:hAnsi="Palatino Linotype" w:cs="Arial"/>
        </w:rPr>
        <w:t>el</w:t>
      </w:r>
      <w:r w:rsidRPr="00773327">
        <w:rPr>
          <w:rFonts w:ascii="Palatino Linotype" w:hAnsi="Palatino Linotype" w:cs="Arial"/>
        </w:rPr>
        <w:t xml:space="preserve"> correspondiente</w:t>
      </w:r>
      <w:r w:rsidRPr="00773327">
        <w:rPr>
          <w:rFonts w:ascii="Palatino Linotype" w:hAnsi="Palatino Linotype" w:cs="Arial"/>
          <w:b/>
        </w:rPr>
        <w:t xml:space="preserve"> </w:t>
      </w:r>
      <w:r w:rsidRPr="00773327">
        <w:rPr>
          <w:rFonts w:ascii="Palatino Linotype" w:hAnsi="Palatino Linotype" w:cs="Arial"/>
        </w:rPr>
        <w:t>Informe Justificado.</w:t>
      </w:r>
    </w:p>
    <w:p w14:paraId="4310184C" w14:textId="77777777" w:rsidR="00F336AB" w:rsidRPr="00773327" w:rsidRDefault="00F336AB" w:rsidP="00033269">
      <w:pPr>
        <w:tabs>
          <w:tab w:val="center" w:pos="4252"/>
          <w:tab w:val="right" w:pos="8504"/>
        </w:tabs>
        <w:spacing w:line="360" w:lineRule="auto"/>
        <w:jc w:val="both"/>
        <w:rPr>
          <w:rFonts w:ascii="Palatino Linotype" w:hAnsi="Palatino Linotype" w:cs="Arial"/>
        </w:rPr>
      </w:pPr>
    </w:p>
    <w:p w14:paraId="64845A58" w14:textId="77777777" w:rsidR="00440B16" w:rsidRPr="00773327" w:rsidRDefault="00440B16" w:rsidP="00033269">
      <w:pPr>
        <w:tabs>
          <w:tab w:val="center" w:pos="4252"/>
          <w:tab w:val="right" w:pos="8504"/>
        </w:tabs>
        <w:spacing w:line="360" w:lineRule="auto"/>
        <w:jc w:val="both"/>
        <w:rPr>
          <w:rFonts w:ascii="Palatino Linotype" w:hAnsi="Palatino Linotype" w:cs="Arial"/>
        </w:rPr>
      </w:pPr>
    </w:p>
    <w:p w14:paraId="1AAAACC0" w14:textId="6A9E7FB0" w:rsidR="00966CE2" w:rsidRPr="00773327" w:rsidRDefault="00966CE2" w:rsidP="00966CE2">
      <w:pPr>
        <w:spacing w:line="360" w:lineRule="auto"/>
        <w:jc w:val="both"/>
        <w:rPr>
          <w:rFonts w:ascii="Palatino Linotype" w:eastAsia="Arial Unicode MS" w:hAnsi="Palatino Linotype" w:cs="Arial"/>
          <w:b/>
          <w:color w:val="000000" w:themeColor="text1"/>
        </w:rPr>
      </w:pPr>
      <w:r w:rsidRPr="00773327">
        <w:rPr>
          <w:rFonts w:ascii="Palatino Linotype" w:eastAsia="Arial Unicode MS" w:hAnsi="Palatino Linotype" w:cs="Arial"/>
          <w:b/>
          <w:color w:val="000000" w:themeColor="text1"/>
        </w:rPr>
        <w:lastRenderedPageBreak/>
        <w:t xml:space="preserve">b) </w:t>
      </w:r>
      <w:r w:rsidRPr="00773327">
        <w:rPr>
          <w:rFonts w:ascii="Palatino Linotype" w:hAnsi="Palatino Linotype" w:cs="Arial"/>
          <w:b/>
          <w:bCs/>
        </w:rPr>
        <w:t>Informe Justificado</w:t>
      </w:r>
    </w:p>
    <w:p w14:paraId="7CF44DC1" w14:textId="2291D2B5" w:rsidR="005F4043" w:rsidRPr="00773327" w:rsidRDefault="005F4043" w:rsidP="005F4043">
      <w:pPr>
        <w:spacing w:line="360" w:lineRule="auto"/>
        <w:jc w:val="both"/>
        <w:rPr>
          <w:rFonts w:ascii="Palatino Linotype" w:hAnsi="Palatino Linotype" w:cs="Arial"/>
        </w:rPr>
      </w:pPr>
      <w:r w:rsidRPr="00773327">
        <w:rPr>
          <w:rFonts w:ascii="Palatino Linotype" w:eastAsia="Arial Unicode MS" w:hAnsi="Palatino Linotype" w:cs="Arial"/>
        </w:rPr>
        <w:t xml:space="preserve">De acuerdo a las constancias digitales que obran en </w:t>
      </w:r>
      <w:r w:rsidRPr="00773327">
        <w:rPr>
          <w:rFonts w:ascii="Palatino Linotype" w:eastAsia="Arial Unicode MS" w:hAnsi="Palatino Linotype" w:cs="Arial"/>
          <w:b/>
        </w:rPr>
        <w:t>EL</w:t>
      </w:r>
      <w:r w:rsidRPr="00773327">
        <w:rPr>
          <w:rFonts w:ascii="Palatino Linotype" w:eastAsia="Arial Unicode MS" w:hAnsi="Palatino Linotype" w:cs="Arial"/>
        </w:rPr>
        <w:t xml:space="preserve"> </w:t>
      </w:r>
      <w:r w:rsidRPr="00773327">
        <w:rPr>
          <w:rFonts w:ascii="Palatino Linotype" w:eastAsia="Arial Unicode MS" w:hAnsi="Palatino Linotype" w:cs="Arial"/>
          <w:b/>
        </w:rPr>
        <w:t>SAIMEX</w:t>
      </w:r>
      <w:r w:rsidRPr="00773327">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773327">
        <w:rPr>
          <w:rFonts w:ascii="Palatino Linotype" w:eastAsia="Arial Unicode MS" w:hAnsi="Palatino Linotype" w:cs="Arial"/>
          <w:b/>
        </w:rPr>
        <w:t>RECURRENTE</w:t>
      </w:r>
      <w:r w:rsidRPr="00773327">
        <w:rPr>
          <w:rFonts w:ascii="Palatino Linotype" w:eastAsia="Arial Unicode MS" w:hAnsi="Palatino Linotype" w:cs="Arial"/>
        </w:rPr>
        <w:t xml:space="preserve">, éste no realizó </w:t>
      </w:r>
      <w:r w:rsidR="000133CB" w:rsidRPr="00773327">
        <w:rPr>
          <w:rFonts w:ascii="Palatino Linotype" w:eastAsia="Arial Unicode MS" w:hAnsi="Palatino Linotype" w:cs="Arial"/>
        </w:rPr>
        <w:t>alguna manifestación</w:t>
      </w:r>
      <w:r w:rsidRPr="00773327">
        <w:rPr>
          <w:rFonts w:ascii="Palatino Linotype" w:eastAsia="Arial Unicode MS" w:hAnsi="Palatino Linotype" w:cs="Arial"/>
        </w:rPr>
        <w:t xml:space="preserve">, ni presentó pruebas o alegatos, así como tampoco </w:t>
      </w:r>
      <w:r w:rsidRPr="00773327">
        <w:rPr>
          <w:rFonts w:ascii="Palatino Linotype" w:eastAsia="Arial Unicode MS" w:hAnsi="Palatino Linotype" w:cs="Arial"/>
          <w:b/>
          <w:color w:val="000000"/>
          <w:lang w:eastAsia="es-MX"/>
        </w:rPr>
        <w:t>EL SUJETO OBLIGADO</w:t>
      </w:r>
      <w:r w:rsidRPr="00773327">
        <w:rPr>
          <w:rFonts w:ascii="Palatino Linotype" w:eastAsia="Arial Unicode MS" w:hAnsi="Palatino Linotype" w:cs="Arial"/>
        </w:rPr>
        <w:t xml:space="preserve"> rindió su Informe Justificado, tal y como se aprecia en la siguiente imagen: </w:t>
      </w:r>
      <w:r w:rsidRPr="00773327">
        <w:rPr>
          <w:rFonts w:ascii="Palatino Linotype" w:hAnsi="Palatino Linotype" w:cs="Arial"/>
        </w:rPr>
        <w:t xml:space="preserve"> </w:t>
      </w:r>
    </w:p>
    <w:p w14:paraId="1ED6FCA9" w14:textId="62E41488" w:rsidR="005F4043" w:rsidRPr="00773327" w:rsidRDefault="00440B16" w:rsidP="005F4043">
      <w:pPr>
        <w:spacing w:line="360" w:lineRule="auto"/>
        <w:ind w:left="-284"/>
        <w:jc w:val="both"/>
        <w:rPr>
          <w:rFonts w:ascii="Palatino Linotype" w:hAnsi="Palatino Linotype" w:cs="Arial"/>
        </w:rPr>
      </w:pPr>
      <w:r w:rsidRPr="00773327">
        <w:rPr>
          <w:noProof/>
          <w:lang w:eastAsia="es-MX"/>
        </w:rPr>
        <w:drawing>
          <wp:inline distT="0" distB="0" distL="0" distR="0" wp14:anchorId="62F49D4A" wp14:editId="06990D3B">
            <wp:extent cx="5791835" cy="1522095"/>
            <wp:effectExtent l="152400" t="152400" r="361315" b="3638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22095"/>
                    </a:xfrm>
                    <a:prstGeom prst="rect">
                      <a:avLst/>
                    </a:prstGeom>
                    <a:ln>
                      <a:noFill/>
                    </a:ln>
                    <a:effectLst>
                      <a:outerShdw blurRad="292100" dist="139700" dir="2700000" algn="tl" rotWithShape="0">
                        <a:srgbClr val="333333">
                          <a:alpha val="65000"/>
                        </a:srgbClr>
                      </a:outerShdw>
                    </a:effectLst>
                  </pic:spPr>
                </pic:pic>
              </a:graphicData>
            </a:graphic>
          </wp:inline>
        </w:drawing>
      </w:r>
    </w:p>
    <w:p w14:paraId="53951CD1" w14:textId="62E84CE7" w:rsidR="00817A6D" w:rsidRPr="00773327" w:rsidRDefault="00524143" w:rsidP="00524143">
      <w:pPr>
        <w:pStyle w:val="Prrafodelista"/>
        <w:spacing w:line="360" w:lineRule="auto"/>
        <w:ind w:left="0"/>
        <w:contextualSpacing/>
        <w:jc w:val="both"/>
        <w:rPr>
          <w:rFonts w:ascii="Palatino Linotype" w:hAnsi="Palatino Linotype"/>
          <w:b/>
          <w:color w:val="000000" w:themeColor="text1"/>
          <w:lang w:val="es-419"/>
        </w:rPr>
      </w:pPr>
      <w:r w:rsidRPr="00773327">
        <w:rPr>
          <w:rFonts w:ascii="Palatino Linotype" w:hAnsi="Palatino Linotype"/>
          <w:b/>
          <w:color w:val="000000" w:themeColor="text1"/>
          <w:lang w:val="es-419"/>
        </w:rPr>
        <w:t>c</w:t>
      </w:r>
      <w:r w:rsidR="00817A6D" w:rsidRPr="00773327">
        <w:rPr>
          <w:rFonts w:ascii="Palatino Linotype" w:hAnsi="Palatino Linotype"/>
          <w:b/>
          <w:color w:val="000000" w:themeColor="text1"/>
          <w:lang w:val="es-419"/>
        </w:rPr>
        <w:t>) De la ampliación para resolver</w:t>
      </w:r>
      <w:r w:rsidR="00154A20" w:rsidRPr="00773327">
        <w:rPr>
          <w:rFonts w:ascii="Palatino Linotype" w:hAnsi="Palatino Linotype"/>
          <w:b/>
          <w:color w:val="000000" w:themeColor="text1"/>
          <w:lang w:val="es-419"/>
        </w:rPr>
        <w:t xml:space="preserve"> el Recurso de Revisión</w:t>
      </w:r>
    </w:p>
    <w:p w14:paraId="62E3ADF3" w14:textId="2A73E84C" w:rsidR="00817A6D" w:rsidRPr="00773327" w:rsidRDefault="00817A6D" w:rsidP="00524143">
      <w:pPr>
        <w:pStyle w:val="Prrafodelista"/>
        <w:spacing w:line="360" w:lineRule="auto"/>
        <w:ind w:left="0"/>
        <w:jc w:val="both"/>
        <w:rPr>
          <w:rFonts w:ascii="Palatino Linotype" w:hAnsi="Palatino Linotype" w:cs="Arial"/>
          <w:color w:val="000000"/>
          <w:lang w:eastAsia="es-MX"/>
        </w:rPr>
      </w:pPr>
      <w:r w:rsidRPr="00773327">
        <w:rPr>
          <w:rFonts w:ascii="Palatino Linotype" w:hAnsi="Palatino Linotype" w:cs="Arial"/>
          <w:color w:val="000000"/>
          <w:lang w:eastAsia="es-MX"/>
        </w:rPr>
        <w:t xml:space="preserve">El </w:t>
      </w:r>
      <w:r w:rsidR="00440B16" w:rsidRPr="00773327">
        <w:rPr>
          <w:rFonts w:ascii="Palatino Linotype" w:hAnsi="Palatino Linotype" w:cs="Arial"/>
          <w:b/>
          <w:color w:val="000000"/>
          <w:lang w:eastAsia="es-MX"/>
        </w:rPr>
        <w:t xml:space="preserve">quince de julio </w:t>
      </w:r>
      <w:r w:rsidRPr="00773327">
        <w:rPr>
          <w:rFonts w:ascii="Palatino Linotype" w:hAnsi="Palatino Linotype" w:cs="Arial"/>
          <w:b/>
          <w:color w:val="000000"/>
          <w:lang w:eastAsia="es-MX"/>
        </w:rPr>
        <w:t>de dos mil veintidós</w:t>
      </w:r>
      <w:r w:rsidRPr="00773327">
        <w:rPr>
          <w:rFonts w:ascii="Palatino Linotype" w:hAnsi="Palatino Linotype" w:cs="Arial"/>
          <w:color w:val="000000"/>
          <w:lang w:eastAsia="es-MX"/>
        </w:rPr>
        <w:t xml:space="preserve">, se acordó ampliar el plazo para resolver </w:t>
      </w:r>
      <w:r w:rsidRPr="00773327">
        <w:rPr>
          <w:rFonts w:ascii="Palatino Linotype" w:hAnsi="Palatino Linotype" w:cs="Arial"/>
          <w:color w:val="000000"/>
          <w:lang w:val="es-419" w:eastAsia="es-MX"/>
        </w:rPr>
        <w:t>el</w:t>
      </w:r>
      <w:r w:rsidRPr="00773327">
        <w:rPr>
          <w:rFonts w:ascii="Palatino Linotype" w:hAnsi="Palatino Linotype" w:cs="Arial"/>
          <w:color w:val="000000"/>
          <w:lang w:eastAsia="es-MX"/>
        </w:rPr>
        <w:t xml:space="preserve"> Recurso de Revisión </w:t>
      </w:r>
      <w:r w:rsidRPr="00773327">
        <w:rPr>
          <w:rFonts w:ascii="Palatino Linotype" w:hAnsi="Palatino Linotype" w:cs="Arial"/>
          <w:color w:val="000000"/>
          <w:lang w:val="es-419" w:eastAsia="es-MX"/>
        </w:rPr>
        <w:t>en estudio</w:t>
      </w:r>
      <w:r w:rsidRPr="00773327">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w:t>
      </w:r>
      <w:r w:rsidR="00524143" w:rsidRPr="00773327">
        <w:rPr>
          <w:rFonts w:ascii="Palatino Linotype" w:hAnsi="Palatino Linotype" w:cs="Arial"/>
          <w:color w:val="000000"/>
          <w:lang w:eastAsia="es-MX"/>
        </w:rPr>
        <w:t>l Estado de México y Municipios.</w:t>
      </w:r>
    </w:p>
    <w:p w14:paraId="2AE0D495" w14:textId="77777777" w:rsidR="00524143" w:rsidRPr="00773327" w:rsidRDefault="00524143" w:rsidP="00524143">
      <w:pPr>
        <w:spacing w:before="100" w:beforeAutospacing="1" w:after="100" w:afterAutospacing="1" w:line="360" w:lineRule="auto"/>
        <w:jc w:val="both"/>
        <w:rPr>
          <w:rFonts w:ascii="Palatino Linotype" w:eastAsia="Calibri" w:hAnsi="Palatino Linotype"/>
          <w:lang w:eastAsia="en-US"/>
        </w:rPr>
      </w:pPr>
      <w:r w:rsidRPr="00773327">
        <w:rPr>
          <w:rFonts w:ascii="Palatino Linotype" w:eastAsia="Calibri" w:hAnsi="Palatino Linotype"/>
          <w:lang w:eastAsia="en-US"/>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w:t>
      </w:r>
      <w:r w:rsidRPr="00773327">
        <w:rPr>
          <w:rFonts w:ascii="Palatino Linotype" w:eastAsia="Calibri" w:hAnsi="Palatino Linotype"/>
          <w:lang w:eastAsia="en-US"/>
        </w:rPr>
        <w:lastRenderedPageBreak/>
        <w:t>aproximadamente un 400%, circunstancia atípica que ha rebasado las capacidades técnicas y humanas del personal encargado de la proyección de las resoluciones a dichos medios de impugnación.</w:t>
      </w:r>
    </w:p>
    <w:p w14:paraId="0241ADD0" w14:textId="77777777" w:rsidR="00524143" w:rsidRPr="00773327" w:rsidRDefault="00524143" w:rsidP="00524143">
      <w:pPr>
        <w:spacing w:line="360" w:lineRule="auto"/>
        <w:jc w:val="both"/>
        <w:rPr>
          <w:rFonts w:ascii="Palatino Linotype" w:eastAsia="Calibri" w:hAnsi="Palatino Linotype"/>
          <w:lang w:eastAsia="en-US"/>
        </w:rPr>
      </w:pPr>
      <w:r w:rsidRPr="00773327">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CB5BEDC" w14:textId="77777777" w:rsidR="00524143" w:rsidRPr="00773327" w:rsidRDefault="00524143" w:rsidP="00524143">
      <w:pPr>
        <w:spacing w:line="360" w:lineRule="auto"/>
        <w:jc w:val="both"/>
        <w:rPr>
          <w:rFonts w:ascii="Palatino Linotype" w:eastAsia="Calibri" w:hAnsi="Palatino Linotype"/>
          <w:lang w:eastAsia="en-US"/>
        </w:rPr>
      </w:pPr>
    </w:p>
    <w:p w14:paraId="5367BD8A" w14:textId="77777777" w:rsidR="00524143" w:rsidRPr="00773327" w:rsidRDefault="00524143" w:rsidP="00524143">
      <w:pPr>
        <w:spacing w:line="360" w:lineRule="auto"/>
        <w:jc w:val="both"/>
        <w:rPr>
          <w:rFonts w:ascii="Palatino Linotype" w:eastAsia="Calibri" w:hAnsi="Palatino Linotype"/>
          <w:lang w:eastAsia="en-US"/>
        </w:rPr>
      </w:pPr>
      <w:r w:rsidRPr="00773327">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DDF29C7" w14:textId="77777777" w:rsidR="00524143" w:rsidRPr="00773327" w:rsidRDefault="00524143" w:rsidP="00524143">
      <w:pPr>
        <w:spacing w:line="360" w:lineRule="auto"/>
        <w:jc w:val="both"/>
        <w:rPr>
          <w:rFonts w:ascii="Palatino Linotype" w:eastAsia="Calibri" w:hAnsi="Palatino Linotype"/>
          <w:lang w:eastAsia="en-US"/>
        </w:rPr>
      </w:pPr>
    </w:p>
    <w:p w14:paraId="05529E8C" w14:textId="77777777" w:rsidR="00524143" w:rsidRPr="00773327" w:rsidRDefault="00524143" w:rsidP="00524143">
      <w:pPr>
        <w:spacing w:line="360" w:lineRule="auto"/>
        <w:jc w:val="both"/>
        <w:rPr>
          <w:rFonts w:ascii="Palatino Linotype" w:eastAsia="Calibri" w:hAnsi="Palatino Linotype"/>
          <w:lang w:eastAsia="en-US"/>
        </w:rPr>
      </w:pPr>
      <w:r w:rsidRPr="00773327">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D991FE0" w14:textId="77777777" w:rsidR="00524143" w:rsidRPr="00773327" w:rsidRDefault="00524143" w:rsidP="00524143">
      <w:pPr>
        <w:spacing w:line="360" w:lineRule="auto"/>
        <w:jc w:val="both"/>
        <w:rPr>
          <w:rFonts w:ascii="Palatino Linotype" w:eastAsia="Calibri" w:hAnsi="Palatino Linotype"/>
          <w:lang w:eastAsia="en-US"/>
        </w:rPr>
      </w:pPr>
    </w:p>
    <w:p w14:paraId="0668A500" w14:textId="77777777" w:rsidR="00524143" w:rsidRPr="00773327" w:rsidRDefault="00524143" w:rsidP="00524143">
      <w:pPr>
        <w:spacing w:line="360" w:lineRule="auto"/>
        <w:jc w:val="both"/>
        <w:rPr>
          <w:rFonts w:ascii="Palatino Linotype" w:eastAsia="Calibri" w:hAnsi="Palatino Linotype"/>
          <w:lang w:eastAsia="en-US"/>
        </w:rPr>
      </w:pPr>
      <w:r w:rsidRPr="00773327">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8D81082" w14:textId="77777777" w:rsidR="00524143" w:rsidRPr="00773327" w:rsidRDefault="00524143" w:rsidP="00524143">
      <w:pPr>
        <w:spacing w:line="360" w:lineRule="auto"/>
        <w:jc w:val="both"/>
        <w:rPr>
          <w:rFonts w:ascii="Palatino Linotype" w:eastAsia="Calibri" w:hAnsi="Palatino Linotype"/>
          <w:lang w:eastAsia="en-US"/>
        </w:rPr>
      </w:pPr>
      <w:r w:rsidRPr="00773327">
        <w:rPr>
          <w:rFonts w:ascii="Palatino Linotype" w:eastAsia="Calibri" w:hAnsi="Palatino Linotype"/>
          <w:lang w:eastAsia="en-US"/>
        </w:rPr>
        <w:lastRenderedPageBreak/>
        <w:t>a) Complejidad del asunto: La complejidad de la prueba, la pluralidad de sujetos procesales, el tiempo transcurrido, las características y contexto del recurso.</w:t>
      </w:r>
    </w:p>
    <w:p w14:paraId="53FE11E2" w14:textId="77777777" w:rsidR="00524143" w:rsidRPr="00773327" w:rsidRDefault="00524143" w:rsidP="00524143">
      <w:pPr>
        <w:spacing w:line="360" w:lineRule="auto"/>
        <w:jc w:val="both"/>
        <w:rPr>
          <w:rFonts w:ascii="Palatino Linotype" w:eastAsia="Calibri" w:hAnsi="Palatino Linotype"/>
          <w:lang w:eastAsia="en-US"/>
        </w:rPr>
      </w:pPr>
      <w:r w:rsidRPr="00773327">
        <w:rPr>
          <w:rFonts w:ascii="Palatino Linotype" w:eastAsia="Calibri" w:hAnsi="Palatino Linotype"/>
          <w:lang w:eastAsia="en-US"/>
        </w:rPr>
        <w:t>b) Actividad Procesal del interesado: Acciones u omisiones del interesado.</w:t>
      </w:r>
    </w:p>
    <w:p w14:paraId="5500EFF4" w14:textId="77777777" w:rsidR="00524143" w:rsidRPr="00773327" w:rsidRDefault="00524143" w:rsidP="00524143">
      <w:pPr>
        <w:spacing w:line="360" w:lineRule="auto"/>
        <w:jc w:val="both"/>
        <w:rPr>
          <w:rFonts w:ascii="Palatino Linotype" w:eastAsia="Calibri" w:hAnsi="Palatino Linotype"/>
          <w:lang w:eastAsia="en-US"/>
        </w:rPr>
      </w:pPr>
      <w:r w:rsidRPr="00773327">
        <w:rPr>
          <w:rFonts w:ascii="Palatino Linotype" w:eastAsia="Calibri" w:hAnsi="Palatino Linotype"/>
          <w:lang w:eastAsia="en-US"/>
        </w:rPr>
        <w:t>c)  Conducta de la Autoridad: Las Acciones u omisiones realizadas en el procedimiento. Así como si la autoridad actuó con la debida diligencia.</w:t>
      </w:r>
    </w:p>
    <w:p w14:paraId="20025037" w14:textId="77777777" w:rsidR="00524143" w:rsidRPr="00773327" w:rsidRDefault="00524143" w:rsidP="00524143">
      <w:pPr>
        <w:spacing w:line="360" w:lineRule="auto"/>
        <w:jc w:val="both"/>
        <w:rPr>
          <w:rFonts w:ascii="Palatino Linotype" w:eastAsia="Calibri" w:hAnsi="Palatino Linotype"/>
          <w:lang w:eastAsia="en-US"/>
        </w:rPr>
      </w:pPr>
      <w:r w:rsidRPr="00773327">
        <w:rPr>
          <w:rFonts w:ascii="Palatino Linotype" w:eastAsia="Calibri" w:hAnsi="Palatino Linotype"/>
          <w:lang w:eastAsia="en-US"/>
        </w:rPr>
        <w:t>d) La afectación generada en la situación jurídica de la persona involucrada en el proceso: Violación a sus derechos humanos.</w:t>
      </w:r>
    </w:p>
    <w:p w14:paraId="13CC0907" w14:textId="77777777" w:rsidR="00524143" w:rsidRPr="00773327" w:rsidRDefault="00524143" w:rsidP="00524143">
      <w:pPr>
        <w:spacing w:line="360" w:lineRule="auto"/>
        <w:jc w:val="both"/>
        <w:rPr>
          <w:rFonts w:ascii="Palatino Linotype" w:eastAsia="Calibri" w:hAnsi="Palatino Linotype"/>
          <w:lang w:eastAsia="en-US"/>
        </w:rPr>
      </w:pPr>
    </w:p>
    <w:p w14:paraId="15830A1E" w14:textId="77777777" w:rsidR="00524143" w:rsidRPr="00773327" w:rsidRDefault="00524143" w:rsidP="00524143">
      <w:pPr>
        <w:spacing w:line="360" w:lineRule="auto"/>
        <w:jc w:val="both"/>
        <w:rPr>
          <w:rFonts w:ascii="Palatino Linotype" w:eastAsia="Calibri" w:hAnsi="Palatino Linotype"/>
          <w:lang w:eastAsia="en-US"/>
        </w:rPr>
      </w:pPr>
      <w:r w:rsidRPr="00773327">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F27D9B1" w14:textId="77777777" w:rsidR="00524143" w:rsidRPr="00773327" w:rsidRDefault="00524143" w:rsidP="00524143">
      <w:pPr>
        <w:spacing w:line="360" w:lineRule="auto"/>
        <w:jc w:val="both"/>
        <w:rPr>
          <w:rFonts w:ascii="Palatino Linotype" w:eastAsia="Calibri" w:hAnsi="Palatino Linotype"/>
          <w:lang w:eastAsia="en-US"/>
        </w:rPr>
      </w:pPr>
    </w:p>
    <w:p w14:paraId="16D74F5E" w14:textId="77777777" w:rsidR="00524143" w:rsidRPr="00773327" w:rsidRDefault="00524143" w:rsidP="00524143">
      <w:pPr>
        <w:spacing w:line="360" w:lineRule="auto"/>
        <w:jc w:val="both"/>
        <w:rPr>
          <w:rFonts w:ascii="Palatino Linotype" w:eastAsia="Calibri" w:hAnsi="Palatino Linotype"/>
          <w:lang w:eastAsia="en-US"/>
        </w:rPr>
      </w:pPr>
      <w:r w:rsidRPr="00773327">
        <w:rPr>
          <w:rFonts w:ascii="Palatino Linotype" w:eastAsia="Calibri" w:hAnsi="Palatino Linotype"/>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D0C8A7C" w14:textId="77777777" w:rsidR="00524143" w:rsidRPr="00773327" w:rsidRDefault="00524143" w:rsidP="00524143">
      <w:pPr>
        <w:spacing w:line="360" w:lineRule="auto"/>
        <w:jc w:val="both"/>
        <w:rPr>
          <w:rFonts w:ascii="Palatino Linotype" w:eastAsia="Calibri" w:hAnsi="Palatino Linotype"/>
          <w:lang w:eastAsia="en-US"/>
        </w:rPr>
      </w:pPr>
    </w:p>
    <w:p w14:paraId="45299FDF" w14:textId="77777777" w:rsidR="00524143" w:rsidRPr="00773327" w:rsidRDefault="00524143" w:rsidP="00524143">
      <w:pPr>
        <w:spacing w:line="360" w:lineRule="auto"/>
        <w:jc w:val="both"/>
        <w:rPr>
          <w:rFonts w:ascii="Palatino Linotype" w:eastAsia="Calibri" w:hAnsi="Palatino Linotype"/>
          <w:lang w:eastAsia="en-US"/>
        </w:rPr>
      </w:pPr>
      <w:r w:rsidRPr="00773327">
        <w:rPr>
          <w:rFonts w:ascii="Palatino Linotype" w:eastAsia="Calibri" w:hAnsi="Palatino Linotype"/>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w:t>
      </w:r>
      <w:r w:rsidRPr="00773327">
        <w:rPr>
          <w:rFonts w:ascii="Palatino Linotype" w:eastAsia="Calibri" w:hAnsi="Palatino Linotype"/>
          <w:lang w:eastAsia="en-US"/>
        </w:rPr>
        <w:lastRenderedPageBreak/>
        <w:t>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8E70C45" w14:textId="77777777" w:rsidR="00524143" w:rsidRPr="00773327" w:rsidRDefault="00524143" w:rsidP="00524143">
      <w:pPr>
        <w:spacing w:line="360" w:lineRule="auto"/>
        <w:jc w:val="both"/>
        <w:rPr>
          <w:rFonts w:ascii="Palatino Linotype" w:eastAsia="Calibri" w:hAnsi="Palatino Linotype"/>
          <w:lang w:eastAsia="en-US"/>
        </w:rPr>
      </w:pPr>
    </w:p>
    <w:p w14:paraId="02CEA03E" w14:textId="77777777" w:rsidR="00524143" w:rsidRPr="00773327" w:rsidRDefault="00524143" w:rsidP="00524143">
      <w:pPr>
        <w:spacing w:line="360" w:lineRule="auto"/>
        <w:jc w:val="both"/>
        <w:rPr>
          <w:rFonts w:ascii="Palatino Linotype" w:eastAsia="Calibri" w:hAnsi="Palatino Linotype"/>
          <w:lang w:eastAsia="en-US"/>
        </w:rPr>
      </w:pPr>
      <w:r w:rsidRPr="00773327">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4BE61096" w14:textId="77777777" w:rsidR="00524143" w:rsidRPr="00773327" w:rsidRDefault="00524143" w:rsidP="00524143">
      <w:pPr>
        <w:spacing w:line="360" w:lineRule="auto"/>
        <w:jc w:val="both"/>
        <w:rPr>
          <w:rFonts w:ascii="Palatino Linotype" w:eastAsia="Calibri" w:hAnsi="Palatino Linotype"/>
          <w:lang w:eastAsia="en-US"/>
        </w:rPr>
      </w:pPr>
    </w:p>
    <w:p w14:paraId="54172ED3" w14:textId="77777777" w:rsidR="00524143" w:rsidRPr="00773327" w:rsidRDefault="00524143" w:rsidP="00524143">
      <w:pPr>
        <w:spacing w:line="360" w:lineRule="auto"/>
        <w:ind w:left="851" w:right="899"/>
        <w:jc w:val="both"/>
        <w:rPr>
          <w:rFonts w:ascii="Palatino Linotype" w:eastAsia="Calibri" w:hAnsi="Palatino Linotype"/>
          <w:lang w:eastAsia="en-US"/>
        </w:rPr>
      </w:pPr>
      <w:r w:rsidRPr="00773327">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186C2773" w14:textId="77777777" w:rsidR="00524143" w:rsidRPr="00773327" w:rsidRDefault="00524143" w:rsidP="00524143">
      <w:pPr>
        <w:spacing w:line="360" w:lineRule="auto"/>
        <w:ind w:left="851" w:right="899"/>
        <w:jc w:val="both"/>
        <w:rPr>
          <w:rFonts w:ascii="Palatino Linotype" w:eastAsia="Calibri" w:hAnsi="Palatino Linotype"/>
          <w:lang w:eastAsia="en-US"/>
        </w:rPr>
      </w:pPr>
    </w:p>
    <w:p w14:paraId="0832359B" w14:textId="77777777" w:rsidR="00524143" w:rsidRPr="00773327" w:rsidRDefault="00524143" w:rsidP="00524143">
      <w:pPr>
        <w:spacing w:line="360" w:lineRule="auto"/>
        <w:ind w:left="851" w:right="899"/>
        <w:jc w:val="both"/>
        <w:rPr>
          <w:rFonts w:ascii="Palatino Linotype" w:eastAsia="Calibri" w:hAnsi="Palatino Linotype"/>
          <w:lang w:eastAsia="en-US"/>
        </w:rPr>
      </w:pPr>
      <w:r w:rsidRPr="00773327">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093F3216" w14:textId="77777777" w:rsidR="00524143" w:rsidRPr="00773327" w:rsidRDefault="00524143" w:rsidP="00524143">
      <w:pPr>
        <w:spacing w:line="360" w:lineRule="auto"/>
        <w:jc w:val="both"/>
        <w:rPr>
          <w:rFonts w:ascii="Palatino Linotype" w:eastAsia="Calibri" w:hAnsi="Palatino Linotype"/>
          <w:lang w:eastAsia="en-US"/>
        </w:rPr>
      </w:pPr>
    </w:p>
    <w:p w14:paraId="58712100" w14:textId="77777777" w:rsidR="00524143" w:rsidRPr="00773327" w:rsidRDefault="00524143" w:rsidP="00524143">
      <w:pPr>
        <w:spacing w:line="360" w:lineRule="auto"/>
        <w:jc w:val="both"/>
        <w:rPr>
          <w:rFonts w:ascii="Palatino Linotype" w:eastAsia="Calibri" w:hAnsi="Palatino Linotype"/>
          <w:lang w:eastAsia="en-US"/>
        </w:rPr>
      </w:pPr>
      <w:r w:rsidRPr="00773327">
        <w:rPr>
          <w:rFonts w:ascii="Palatino Linotype" w:eastAsia="Calibri" w:hAnsi="Palatino Linotype"/>
          <w:lang w:eastAsia="en-US"/>
        </w:rPr>
        <w:lastRenderedPageBreak/>
        <w:t>Por ello, este organismo garante comprometido con la tutela de los derechos humanos confiados, señala que este exceso del plazo legal para resolver el presente asunto, resulta de carácter excepcional.</w:t>
      </w:r>
    </w:p>
    <w:p w14:paraId="17D3B2A2" w14:textId="77777777" w:rsidR="00524143" w:rsidRPr="00773327" w:rsidRDefault="00524143" w:rsidP="00817A6D">
      <w:pPr>
        <w:pStyle w:val="Prrafodelista"/>
        <w:spacing w:line="360" w:lineRule="auto"/>
        <w:ind w:left="0"/>
        <w:contextualSpacing/>
        <w:jc w:val="both"/>
        <w:rPr>
          <w:rFonts w:ascii="Palatino Linotype" w:hAnsi="Palatino Linotype"/>
          <w:color w:val="000000" w:themeColor="text1"/>
        </w:rPr>
      </w:pPr>
    </w:p>
    <w:p w14:paraId="0A4F912E" w14:textId="654C773B" w:rsidR="000048EE" w:rsidRPr="00773327" w:rsidRDefault="00524143" w:rsidP="000048EE">
      <w:pPr>
        <w:pStyle w:val="Prrafodelista"/>
        <w:spacing w:line="360" w:lineRule="auto"/>
        <w:ind w:left="0"/>
        <w:jc w:val="both"/>
        <w:rPr>
          <w:rFonts w:ascii="Palatino Linotype" w:hAnsi="Palatino Linotype" w:cs="Arial"/>
          <w:b/>
          <w:bCs/>
        </w:rPr>
      </w:pPr>
      <w:r w:rsidRPr="00773327">
        <w:rPr>
          <w:rFonts w:ascii="Palatino Linotype" w:hAnsi="Palatino Linotype" w:cs="Arial"/>
          <w:b/>
          <w:bCs/>
        </w:rPr>
        <w:t>d</w:t>
      </w:r>
      <w:r w:rsidR="000048EE" w:rsidRPr="00773327">
        <w:rPr>
          <w:rFonts w:ascii="Palatino Linotype" w:hAnsi="Palatino Linotype" w:cs="Arial"/>
          <w:b/>
          <w:bCs/>
        </w:rPr>
        <w:t>) Cierre de Instrucción</w:t>
      </w:r>
    </w:p>
    <w:p w14:paraId="73B84D8C" w14:textId="5E66DB15" w:rsidR="00854092" w:rsidRPr="00773327" w:rsidRDefault="000048EE" w:rsidP="00966CE2">
      <w:pPr>
        <w:spacing w:line="360" w:lineRule="auto"/>
        <w:jc w:val="both"/>
        <w:rPr>
          <w:rFonts w:ascii="Palatino Linotype" w:hAnsi="Palatino Linotype" w:cs="Arial"/>
          <w:color w:val="000000" w:themeColor="text1"/>
        </w:rPr>
      </w:pPr>
      <w:r w:rsidRPr="00773327">
        <w:rPr>
          <w:rFonts w:ascii="Palatino Linotype" w:hAnsi="Palatino Linotype"/>
          <w:color w:val="000000" w:themeColor="text1"/>
        </w:rPr>
        <w:t xml:space="preserve">Una vez analizado el estado procesal que guarda el expediente, el </w:t>
      </w:r>
      <w:r w:rsidR="000133CB" w:rsidRPr="00773327">
        <w:rPr>
          <w:rFonts w:ascii="Palatino Linotype" w:hAnsi="Palatino Linotype"/>
          <w:b/>
          <w:bCs/>
          <w:color w:val="000000" w:themeColor="text1"/>
        </w:rPr>
        <w:t>veintinueve</w:t>
      </w:r>
      <w:r w:rsidR="00704EAB" w:rsidRPr="00773327">
        <w:rPr>
          <w:rFonts w:ascii="Palatino Linotype" w:hAnsi="Palatino Linotype"/>
          <w:b/>
          <w:bCs/>
          <w:color w:val="000000" w:themeColor="text1"/>
        </w:rPr>
        <w:t xml:space="preserve"> de </w:t>
      </w:r>
      <w:r w:rsidR="00440B16" w:rsidRPr="00773327">
        <w:rPr>
          <w:rFonts w:ascii="Palatino Linotype" w:hAnsi="Palatino Linotype"/>
          <w:b/>
          <w:bCs/>
          <w:color w:val="000000" w:themeColor="text1"/>
        </w:rPr>
        <w:t xml:space="preserve">noviembre </w:t>
      </w:r>
      <w:r w:rsidRPr="00773327">
        <w:rPr>
          <w:rFonts w:ascii="Palatino Linotype" w:hAnsi="Palatino Linotype"/>
          <w:b/>
          <w:bCs/>
          <w:color w:val="000000" w:themeColor="text1"/>
        </w:rPr>
        <w:t>de dos mil veintidós</w:t>
      </w:r>
      <w:r w:rsidRPr="00773327">
        <w:rPr>
          <w:rFonts w:ascii="Palatino Linotype" w:hAnsi="Palatino Linotype"/>
          <w:color w:val="000000" w:themeColor="text1"/>
        </w:rPr>
        <w:t xml:space="preserve">, la </w:t>
      </w:r>
      <w:r w:rsidRPr="00773327">
        <w:rPr>
          <w:rFonts w:ascii="Palatino Linotype" w:hAnsi="Palatino Linotype"/>
          <w:b/>
          <w:color w:val="000000" w:themeColor="text1"/>
        </w:rPr>
        <w:t xml:space="preserve">Comisionada Sharon Cristina Morales Martínez </w:t>
      </w:r>
      <w:r w:rsidRPr="00773327">
        <w:rPr>
          <w:rFonts w:ascii="Palatino Linotype" w:hAnsi="Palatino Linotype"/>
          <w:color w:val="000000" w:themeColor="text1"/>
        </w:rPr>
        <w:t>acordó el cierre de instrucción;</w:t>
      </w:r>
      <w:r w:rsidRPr="00773327">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F02431" w:rsidRPr="00773327">
        <w:rPr>
          <w:rFonts w:ascii="Palatino Linotype" w:hAnsi="Palatino Linotype" w:cs="Arial"/>
          <w:color w:val="000000" w:themeColor="text1"/>
        </w:rPr>
        <w:t>.</w:t>
      </w:r>
    </w:p>
    <w:p w14:paraId="0AE1518D" w14:textId="77777777" w:rsidR="000048EE" w:rsidRPr="00773327" w:rsidRDefault="000048EE" w:rsidP="00033269">
      <w:pPr>
        <w:jc w:val="center"/>
        <w:rPr>
          <w:rFonts w:ascii="Palatino Linotype" w:hAnsi="Palatino Linotype" w:cs="Arial"/>
          <w:b/>
          <w:bCs/>
          <w:spacing w:val="60"/>
          <w:sz w:val="28"/>
        </w:rPr>
      </w:pPr>
    </w:p>
    <w:p w14:paraId="0A17408E" w14:textId="5D1BF497" w:rsidR="005A070A" w:rsidRPr="00773327" w:rsidRDefault="00200BFC" w:rsidP="00033269">
      <w:pPr>
        <w:jc w:val="center"/>
        <w:rPr>
          <w:rFonts w:ascii="Palatino Linotype" w:hAnsi="Palatino Linotype" w:cs="Arial"/>
          <w:b/>
          <w:bCs/>
          <w:spacing w:val="60"/>
          <w:sz w:val="28"/>
        </w:rPr>
      </w:pPr>
      <w:r w:rsidRPr="00773327">
        <w:rPr>
          <w:rFonts w:ascii="Palatino Linotype" w:hAnsi="Palatino Linotype" w:cs="Arial"/>
          <w:b/>
          <w:bCs/>
          <w:spacing w:val="60"/>
          <w:sz w:val="28"/>
        </w:rPr>
        <w:t>CONSIDERANDO</w:t>
      </w:r>
    </w:p>
    <w:p w14:paraId="7831EC2E" w14:textId="77777777" w:rsidR="00A73C60" w:rsidRPr="00773327" w:rsidRDefault="00A73C60" w:rsidP="00033269">
      <w:pPr>
        <w:jc w:val="center"/>
        <w:rPr>
          <w:rFonts w:ascii="Palatino Linotype" w:hAnsi="Palatino Linotype" w:cs="Arial"/>
          <w:b/>
          <w:bCs/>
          <w:spacing w:val="60"/>
          <w:sz w:val="28"/>
        </w:rPr>
      </w:pPr>
    </w:p>
    <w:p w14:paraId="7EF62753" w14:textId="77777777" w:rsidR="007366EE" w:rsidRPr="00773327" w:rsidRDefault="00CC0BEF" w:rsidP="0003326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773327">
        <w:rPr>
          <w:rFonts w:ascii="Palatino Linotype" w:hAnsi="Palatino Linotype"/>
          <w:b/>
        </w:rPr>
        <w:t>Competencia</w:t>
      </w:r>
      <w:r w:rsidRPr="00773327">
        <w:rPr>
          <w:rFonts w:ascii="Palatino Linotype" w:hAnsi="Palatino Linotype"/>
        </w:rPr>
        <w:t>.</w:t>
      </w:r>
      <w:r w:rsidRPr="00773327">
        <w:rPr>
          <w:rFonts w:ascii="Palatino Linotype" w:hAnsi="Palatino Linotype"/>
          <w:b/>
        </w:rPr>
        <w:t xml:space="preserve"> </w:t>
      </w:r>
    </w:p>
    <w:p w14:paraId="1CE2C5E0" w14:textId="0B77E174" w:rsidR="00CC0BEF" w:rsidRPr="00773327" w:rsidRDefault="00CC0BEF" w:rsidP="00033269">
      <w:pPr>
        <w:widowControl w:val="0"/>
        <w:tabs>
          <w:tab w:val="left" w:pos="1701"/>
        </w:tabs>
        <w:autoSpaceDE w:val="0"/>
        <w:autoSpaceDN w:val="0"/>
        <w:adjustRightInd w:val="0"/>
        <w:spacing w:line="360" w:lineRule="auto"/>
        <w:jc w:val="both"/>
        <w:rPr>
          <w:rFonts w:ascii="Palatino Linotype" w:hAnsi="Palatino Linotype" w:cs="Arial"/>
        </w:rPr>
      </w:pPr>
      <w:r w:rsidRPr="00773327">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504A64" w:rsidRPr="00773327">
        <w:rPr>
          <w:rFonts w:ascii="Palatino Linotype" w:hAnsi="Palatino Linotype"/>
        </w:rPr>
        <w:t>Recurso de Revisión</w:t>
      </w:r>
      <w:r w:rsidRPr="00773327">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773327">
        <w:rPr>
          <w:rFonts w:ascii="Palatino Linotype" w:eastAsia="Calibri" w:hAnsi="Palatino Linotype" w:cs="Arial"/>
          <w:lang w:val="es-ES_tradnl"/>
        </w:rPr>
        <w:t>trigésimo, trigésimo primero y trigésimo segundo</w:t>
      </w:r>
      <w:bookmarkEnd w:id="8"/>
      <w:r w:rsidRPr="00773327">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773327">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39A3AADD" w14:textId="23FE7E6B" w:rsidR="007366EE" w:rsidRPr="00773327" w:rsidRDefault="00200BFC" w:rsidP="00033269">
      <w:pPr>
        <w:spacing w:line="360" w:lineRule="auto"/>
        <w:jc w:val="both"/>
        <w:rPr>
          <w:rFonts w:ascii="Palatino Linotype" w:hAnsi="Palatino Linotype" w:cs="Arial"/>
          <w:b/>
        </w:rPr>
      </w:pPr>
      <w:r w:rsidRPr="00773327">
        <w:rPr>
          <w:rFonts w:ascii="Palatino Linotype" w:hAnsi="Palatino Linotype" w:cs="Arial"/>
          <w:b/>
          <w:sz w:val="28"/>
        </w:rPr>
        <w:lastRenderedPageBreak/>
        <w:t>SEGUNDO</w:t>
      </w:r>
      <w:r w:rsidRPr="00773327">
        <w:rPr>
          <w:rFonts w:ascii="Palatino Linotype" w:hAnsi="Palatino Linotype" w:cs="Arial"/>
          <w:b/>
        </w:rPr>
        <w:t xml:space="preserve">. Interés. </w:t>
      </w:r>
    </w:p>
    <w:p w14:paraId="4DD8B4F5" w14:textId="2AEFAFBD" w:rsidR="00200BFC" w:rsidRPr="00773327" w:rsidRDefault="00200BFC" w:rsidP="00033269">
      <w:pPr>
        <w:spacing w:line="360" w:lineRule="auto"/>
        <w:jc w:val="both"/>
        <w:rPr>
          <w:rFonts w:ascii="Palatino Linotype" w:hAnsi="Palatino Linotype" w:cs="Arial"/>
          <w:b/>
          <w:bCs/>
        </w:rPr>
      </w:pPr>
      <w:r w:rsidRPr="00773327">
        <w:rPr>
          <w:rFonts w:ascii="Palatino Linotype" w:hAnsi="Palatino Linotype" w:cs="Arial"/>
          <w:bCs/>
        </w:rPr>
        <w:t xml:space="preserve">El </w:t>
      </w:r>
      <w:r w:rsidR="00504A64" w:rsidRPr="00773327">
        <w:rPr>
          <w:rFonts w:ascii="Palatino Linotype" w:hAnsi="Palatino Linotype" w:cs="Arial"/>
          <w:bCs/>
        </w:rPr>
        <w:t>Recurso de Revisión</w:t>
      </w:r>
      <w:r w:rsidRPr="00773327">
        <w:rPr>
          <w:rFonts w:ascii="Palatino Linotype" w:hAnsi="Palatino Linotype" w:cs="Arial"/>
          <w:bCs/>
        </w:rPr>
        <w:t xml:space="preserve"> fue interpuesto por </w:t>
      </w:r>
      <w:r w:rsidR="000133CB" w:rsidRPr="00773327">
        <w:rPr>
          <w:rFonts w:ascii="Palatino Linotype" w:hAnsi="Palatino Linotype" w:cs="Arial"/>
          <w:bCs/>
        </w:rPr>
        <w:t xml:space="preserve">la </w:t>
      </w:r>
      <w:r w:rsidRPr="00773327">
        <w:rPr>
          <w:rFonts w:ascii="Palatino Linotype" w:hAnsi="Palatino Linotype" w:cs="Arial"/>
          <w:bCs/>
        </w:rPr>
        <w:t xml:space="preserve">parte legítima, en atención a que se presentó por </w:t>
      </w:r>
      <w:r w:rsidR="00D614A1" w:rsidRPr="00773327">
        <w:rPr>
          <w:rFonts w:ascii="Palatino Linotype" w:hAnsi="Palatino Linotype" w:cs="Arial"/>
          <w:b/>
          <w:bCs/>
        </w:rPr>
        <w:t>EL RECURRENTE</w:t>
      </w:r>
      <w:r w:rsidRPr="00773327">
        <w:rPr>
          <w:rFonts w:ascii="Palatino Linotype" w:hAnsi="Palatino Linotype" w:cs="Arial"/>
          <w:b/>
          <w:bCs/>
        </w:rPr>
        <w:t>,</w:t>
      </w:r>
      <w:r w:rsidRPr="00773327">
        <w:rPr>
          <w:rFonts w:ascii="Palatino Linotype" w:hAnsi="Palatino Linotype" w:cs="Arial"/>
          <w:bCs/>
        </w:rPr>
        <w:t xml:space="preserve"> quien es la misma persona que formuló la solicitud de acceso a la información pública al </w:t>
      </w:r>
      <w:r w:rsidRPr="00773327">
        <w:rPr>
          <w:rFonts w:ascii="Palatino Linotype" w:hAnsi="Palatino Linotype" w:cs="Arial"/>
          <w:b/>
          <w:bCs/>
        </w:rPr>
        <w:t>SUJETO OBLIGADO.</w:t>
      </w:r>
    </w:p>
    <w:p w14:paraId="2D41EF85" w14:textId="77777777" w:rsidR="00C06091" w:rsidRPr="00773327" w:rsidRDefault="00C06091" w:rsidP="00033269">
      <w:pPr>
        <w:spacing w:line="360" w:lineRule="auto"/>
        <w:jc w:val="both"/>
        <w:rPr>
          <w:rFonts w:ascii="Palatino Linotype" w:hAnsi="Palatino Linotype" w:cs="Arial"/>
          <w:b/>
          <w:bCs/>
        </w:rPr>
      </w:pPr>
    </w:p>
    <w:p w14:paraId="375B2909" w14:textId="5DC8F45B" w:rsidR="007366EE" w:rsidRPr="00773327" w:rsidRDefault="00926965"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773327">
        <w:rPr>
          <w:rFonts w:ascii="Palatino Linotype" w:hAnsi="Palatino Linotype" w:cs="Arial"/>
          <w:b/>
          <w:sz w:val="28"/>
        </w:rPr>
        <w:t>TERCERO</w:t>
      </w:r>
      <w:r w:rsidR="00200BFC" w:rsidRPr="00773327">
        <w:rPr>
          <w:rFonts w:ascii="Palatino Linotype" w:hAnsi="Palatino Linotype" w:cs="Arial"/>
          <w:b/>
        </w:rPr>
        <w:t xml:space="preserve">. </w:t>
      </w:r>
      <w:r w:rsidR="00200BFC" w:rsidRPr="00773327">
        <w:rPr>
          <w:rFonts w:ascii="Palatino Linotype" w:hAnsi="Palatino Linotype" w:cs="Arial"/>
          <w:b/>
          <w:lang w:val="es-ES"/>
        </w:rPr>
        <w:t>Oportunidad</w:t>
      </w:r>
      <w:r w:rsidR="00FD561B" w:rsidRPr="00773327">
        <w:rPr>
          <w:rFonts w:ascii="Palatino Linotype" w:hAnsi="Palatino Linotype" w:cs="Arial"/>
        </w:rPr>
        <w:t xml:space="preserve">. </w:t>
      </w:r>
    </w:p>
    <w:p w14:paraId="7267C8A1" w14:textId="1016E49C" w:rsidR="00FD561B" w:rsidRPr="00773327" w:rsidRDefault="00FD561B"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773327">
        <w:rPr>
          <w:rFonts w:ascii="Palatino Linotype" w:hAnsi="Palatino Linotype" w:cs="Arial"/>
        </w:rPr>
        <w:t xml:space="preserve">El </w:t>
      </w:r>
      <w:r w:rsidR="00504A64" w:rsidRPr="00773327">
        <w:rPr>
          <w:rFonts w:ascii="Palatino Linotype" w:hAnsi="Palatino Linotype" w:cs="Arial"/>
        </w:rPr>
        <w:t>Recurso de Revisión</w:t>
      </w:r>
      <w:r w:rsidRPr="00773327">
        <w:rPr>
          <w:rFonts w:ascii="Palatino Linotype" w:hAnsi="Palatino Linotype" w:cs="Arial"/>
        </w:rPr>
        <w:t xml:space="preserve"> fue interpuesto dentro del plazo de quince días hábiles, contados a partir del día siguiente al que </w:t>
      </w:r>
      <w:r w:rsidR="00D614A1" w:rsidRPr="00773327">
        <w:rPr>
          <w:rFonts w:ascii="Palatino Linotype" w:hAnsi="Palatino Linotype" w:cs="Arial"/>
          <w:b/>
        </w:rPr>
        <w:t>EL RECURRENTE</w:t>
      </w:r>
      <w:r w:rsidRPr="00773327">
        <w:rPr>
          <w:rFonts w:ascii="Palatino Linotype" w:hAnsi="Palatino Linotype" w:cs="Arial"/>
          <w:b/>
        </w:rPr>
        <w:t xml:space="preserve"> </w:t>
      </w:r>
      <w:r w:rsidRPr="00773327">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773327" w:rsidRDefault="005A070A" w:rsidP="00033269">
      <w:pPr>
        <w:ind w:left="720" w:right="709"/>
        <w:contextualSpacing/>
        <w:jc w:val="both"/>
        <w:rPr>
          <w:rFonts w:ascii="Palatino Linotype" w:hAnsi="Palatino Linotype" w:cs="Arial"/>
          <w:i/>
          <w:sz w:val="22"/>
        </w:rPr>
      </w:pPr>
    </w:p>
    <w:p w14:paraId="3A05F024" w14:textId="32126261" w:rsidR="00D063EF" w:rsidRPr="00773327" w:rsidRDefault="00FD561B" w:rsidP="00033269">
      <w:pPr>
        <w:ind w:left="851" w:right="899"/>
        <w:contextualSpacing/>
        <w:jc w:val="both"/>
        <w:rPr>
          <w:rFonts w:ascii="Palatino Linotype" w:hAnsi="Palatino Linotype" w:cs="Arial"/>
          <w:i/>
          <w:sz w:val="22"/>
        </w:rPr>
      </w:pPr>
      <w:r w:rsidRPr="00773327">
        <w:rPr>
          <w:rFonts w:ascii="Palatino Linotype" w:hAnsi="Palatino Linotype" w:cs="Arial"/>
          <w:i/>
          <w:sz w:val="22"/>
        </w:rPr>
        <w:t>“</w:t>
      </w:r>
      <w:r w:rsidRPr="00773327">
        <w:rPr>
          <w:rFonts w:ascii="Palatino Linotype" w:hAnsi="Palatino Linotype" w:cs="Arial"/>
          <w:b/>
          <w:i/>
          <w:sz w:val="22"/>
        </w:rPr>
        <w:t>Artículo 178.</w:t>
      </w:r>
      <w:r w:rsidRPr="00773327">
        <w:rPr>
          <w:rFonts w:ascii="Palatino Linotype" w:hAnsi="Palatino Linotype" w:cs="Arial"/>
          <w:i/>
          <w:sz w:val="22"/>
        </w:rPr>
        <w:t xml:space="preserve"> El solicitante podrá interponer, por sí mismo o a través de su representante, de manera directa o por medios electrónicos, </w:t>
      </w:r>
      <w:r w:rsidR="00504A64" w:rsidRPr="00773327">
        <w:rPr>
          <w:rFonts w:ascii="Palatino Linotype" w:hAnsi="Palatino Linotype" w:cs="Arial"/>
          <w:i/>
          <w:sz w:val="22"/>
        </w:rPr>
        <w:t>Recurso de Revisión</w:t>
      </w:r>
      <w:r w:rsidRPr="00773327">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773327">
        <w:rPr>
          <w:rFonts w:ascii="Palatino Linotype" w:hAnsi="Palatino Linotype" w:cs="Arial"/>
          <w:i/>
          <w:sz w:val="22"/>
        </w:rPr>
        <w:t>.</w:t>
      </w:r>
    </w:p>
    <w:p w14:paraId="05AB0880" w14:textId="77777777" w:rsidR="005E32E7" w:rsidRPr="00773327" w:rsidRDefault="005E32E7" w:rsidP="00033269">
      <w:pPr>
        <w:ind w:left="851" w:right="899"/>
        <w:contextualSpacing/>
        <w:jc w:val="both"/>
        <w:rPr>
          <w:rFonts w:ascii="Palatino Linotype" w:hAnsi="Palatino Linotype" w:cs="Arial"/>
          <w:i/>
          <w:sz w:val="22"/>
        </w:rPr>
      </w:pPr>
    </w:p>
    <w:p w14:paraId="10DA754A" w14:textId="388221A3" w:rsidR="00D063EF" w:rsidRPr="00773327" w:rsidRDefault="00FD561B" w:rsidP="00033269">
      <w:pPr>
        <w:ind w:left="851" w:right="899"/>
        <w:contextualSpacing/>
        <w:jc w:val="both"/>
        <w:rPr>
          <w:rFonts w:ascii="Palatino Linotype" w:hAnsi="Palatino Linotype" w:cs="Arial"/>
          <w:i/>
          <w:sz w:val="22"/>
        </w:rPr>
      </w:pPr>
      <w:r w:rsidRPr="00773327">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773327" w:rsidRDefault="005E32E7" w:rsidP="00033269">
      <w:pPr>
        <w:ind w:left="851" w:right="899"/>
        <w:contextualSpacing/>
        <w:jc w:val="both"/>
        <w:rPr>
          <w:rFonts w:ascii="Palatino Linotype" w:hAnsi="Palatino Linotype" w:cs="Arial"/>
          <w:i/>
          <w:sz w:val="22"/>
        </w:rPr>
      </w:pPr>
    </w:p>
    <w:p w14:paraId="5D4FEB8F" w14:textId="05301D6F" w:rsidR="00FD561B" w:rsidRPr="00773327" w:rsidRDefault="00FD561B" w:rsidP="00033269">
      <w:pPr>
        <w:ind w:left="851" w:right="899"/>
        <w:jc w:val="both"/>
        <w:rPr>
          <w:rFonts w:ascii="Palatino Linotype" w:hAnsi="Palatino Linotype" w:cs="Arial"/>
          <w:i/>
          <w:sz w:val="22"/>
        </w:rPr>
      </w:pPr>
      <w:r w:rsidRPr="00773327">
        <w:rPr>
          <w:rFonts w:ascii="Palatino Linotype" w:hAnsi="Palatino Linotype" w:cs="Arial"/>
          <w:i/>
          <w:sz w:val="22"/>
        </w:rPr>
        <w:t xml:space="preserve">En el caso de que se interponga ante la Unidad de Transparencia, ésta deberá remitir el </w:t>
      </w:r>
      <w:r w:rsidR="00504A64" w:rsidRPr="00773327">
        <w:rPr>
          <w:rFonts w:ascii="Palatino Linotype" w:hAnsi="Palatino Linotype" w:cs="Arial"/>
          <w:i/>
          <w:sz w:val="22"/>
        </w:rPr>
        <w:t>Recurso de Revisión</w:t>
      </w:r>
      <w:r w:rsidRPr="00773327">
        <w:rPr>
          <w:rFonts w:ascii="Palatino Linotype" w:hAnsi="Palatino Linotype" w:cs="Arial"/>
          <w:i/>
          <w:sz w:val="22"/>
        </w:rPr>
        <w:t xml:space="preserve"> al Instituto a más tardar al día </w:t>
      </w:r>
      <w:r w:rsidRPr="00773327">
        <w:rPr>
          <w:rFonts w:ascii="Palatino Linotype" w:hAnsi="Palatino Linotype" w:cs="Arial"/>
          <w:i/>
          <w:sz w:val="22"/>
          <w:lang w:eastAsia="es-MX"/>
        </w:rPr>
        <w:t>siguiente</w:t>
      </w:r>
      <w:r w:rsidRPr="00773327">
        <w:rPr>
          <w:rFonts w:ascii="Palatino Linotype" w:hAnsi="Palatino Linotype" w:cs="Arial"/>
          <w:i/>
          <w:sz w:val="22"/>
        </w:rPr>
        <w:t xml:space="preserve"> de haberlo recibido.”</w:t>
      </w:r>
    </w:p>
    <w:p w14:paraId="7DA3EF18" w14:textId="77777777" w:rsidR="005A070A" w:rsidRPr="00773327" w:rsidRDefault="005A070A" w:rsidP="00033269">
      <w:pPr>
        <w:ind w:left="720" w:right="709"/>
        <w:jc w:val="both"/>
        <w:rPr>
          <w:rFonts w:ascii="Palatino Linotype" w:hAnsi="Palatino Linotype" w:cs="Arial"/>
          <w:i/>
          <w:sz w:val="22"/>
        </w:rPr>
      </w:pPr>
    </w:p>
    <w:p w14:paraId="1D3BB969" w14:textId="4DC1A88C" w:rsidR="0029525F" w:rsidRPr="00773327" w:rsidRDefault="00FD561B" w:rsidP="00306B2C">
      <w:pPr>
        <w:spacing w:before="100" w:beforeAutospacing="1" w:after="100" w:afterAutospacing="1" w:line="360" w:lineRule="auto"/>
        <w:jc w:val="both"/>
        <w:rPr>
          <w:rFonts w:ascii="Palatino Linotype" w:eastAsiaTheme="minorEastAsia" w:hAnsi="Palatino Linotype" w:cs="Arial"/>
          <w:lang w:val="es-ES_tradnl"/>
        </w:rPr>
      </w:pPr>
      <w:r w:rsidRPr="00773327">
        <w:rPr>
          <w:rFonts w:ascii="Palatino Linotype" w:hAnsi="Palatino Linotype" w:cs="Arial"/>
        </w:rPr>
        <w:t xml:space="preserve">En esa tesitura, atendiendo a que </w:t>
      </w:r>
      <w:r w:rsidRPr="00773327">
        <w:rPr>
          <w:rFonts w:ascii="Palatino Linotype" w:hAnsi="Palatino Linotype" w:cs="Arial"/>
          <w:b/>
        </w:rPr>
        <w:t>EL SUJETO OBLIGADO</w:t>
      </w:r>
      <w:r w:rsidRPr="00773327">
        <w:rPr>
          <w:rFonts w:ascii="Palatino Linotype" w:hAnsi="Palatino Linotype" w:cs="Arial"/>
        </w:rPr>
        <w:t xml:space="preserve"> notificó la respuesta a la solicitud de acceso a la información pública el día</w:t>
      </w:r>
      <w:r w:rsidRPr="00773327">
        <w:rPr>
          <w:rFonts w:ascii="Palatino Linotype" w:hAnsi="Palatino Linotype" w:cs="Arial"/>
          <w:b/>
        </w:rPr>
        <w:t xml:space="preserve"> </w:t>
      </w:r>
      <w:r w:rsidR="00440B16" w:rsidRPr="00773327">
        <w:rPr>
          <w:rFonts w:ascii="Palatino Linotype" w:hAnsi="Palatino Linotype" w:cs="Arial"/>
          <w:b/>
        </w:rPr>
        <w:t xml:space="preserve">diecinueve de mayo </w:t>
      </w:r>
      <w:r w:rsidR="009B68CE" w:rsidRPr="00773327">
        <w:rPr>
          <w:rFonts w:ascii="Palatino Linotype" w:hAnsi="Palatino Linotype" w:cs="Arial"/>
          <w:b/>
        </w:rPr>
        <w:t>d</w:t>
      </w:r>
      <w:r w:rsidR="007C1970" w:rsidRPr="00773327">
        <w:rPr>
          <w:rFonts w:ascii="Palatino Linotype" w:hAnsi="Palatino Linotype" w:cs="Arial"/>
          <w:b/>
        </w:rPr>
        <w:t xml:space="preserve">e </w:t>
      </w:r>
      <w:r w:rsidR="005D3C5A" w:rsidRPr="00773327">
        <w:rPr>
          <w:rFonts w:ascii="Palatino Linotype" w:hAnsi="Palatino Linotype" w:cs="Arial"/>
          <w:b/>
        </w:rPr>
        <w:t xml:space="preserve">dos mil </w:t>
      </w:r>
      <w:r w:rsidR="00FC61D7" w:rsidRPr="00773327">
        <w:rPr>
          <w:rFonts w:ascii="Palatino Linotype" w:hAnsi="Palatino Linotype" w:cs="Arial"/>
          <w:b/>
        </w:rPr>
        <w:t>veintidós</w:t>
      </w:r>
      <w:r w:rsidRPr="00773327">
        <w:rPr>
          <w:rFonts w:ascii="Palatino Linotype" w:hAnsi="Palatino Linotype" w:cs="Arial"/>
        </w:rPr>
        <w:t>; así, el plazo de quince días hábiles que</w:t>
      </w:r>
      <w:r w:rsidR="000133CB" w:rsidRPr="00773327">
        <w:rPr>
          <w:rFonts w:ascii="Palatino Linotype" w:hAnsi="Palatino Linotype" w:cs="Arial"/>
        </w:rPr>
        <w:t>,</w:t>
      </w:r>
      <w:r w:rsidRPr="00773327">
        <w:rPr>
          <w:rFonts w:ascii="Palatino Linotype" w:hAnsi="Palatino Linotype" w:cs="Arial"/>
        </w:rPr>
        <w:t xml:space="preserve"> el artículo 178 de la Ley de la materia</w:t>
      </w:r>
      <w:r w:rsidR="000133CB" w:rsidRPr="00773327">
        <w:rPr>
          <w:rFonts w:ascii="Palatino Linotype" w:hAnsi="Palatino Linotype" w:cs="Arial"/>
        </w:rPr>
        <w:t>,</w:t>
      </w:r>
      <w:r w:rsidRPr="00773327">
        <w:rPr>
          <w:rFonts w:ascii="Palatino Linotype" w:hAnsi="Palatino Linotype" w:cs="Arial"/>
        </w:rPr>
        <w:t xml:space="preserve"> otorga al</w:t>
      </w:r>
      <w:r w:rsidRPr="00773327">
        <w:rPr>
          <w:rFonts w:ascii="Palatino Linotype" w:hAnsi="Palatino Linotype" w:cs="Arial"/>
          <w:b/>
        </w:rPr>
        <w:t xml:space="preserve"> RECURRENTE</w:t>
      </w:r>
      <w:r w:rsidRPr="00773327">
        <w:rPr>
          <w:rFonts w:ascii="Palatino Linotype" w:hAnsi="Palatino Linotype" w:cs="Arial"/>
        </w:rPr>
        <w:t xml:space="preserve"> para presentar el respectivo </w:t>
      </w:r>
      <w:r w:rsidR="00504A64" w:rsidRPr="00773327">
        <w:rPr>
          <w:rFonts w:ascii="Palatino Linotype" w:hAnsi="Palatino Linotype" w:cs="Arial"/>
        </w:rPr>
        <w:t>Recurso de Revisión</w:t>
      </w:r>
      <w:r w:rsidRPr="00773327">
        <w:rPr>
          <w:rFonts w:ascii="Palatino Linotype" w:hAnsi="Palatino Linotype" w:cs="Arial"/>
        </w:rPr>
        <w:t xml:space="preserve">, transcurrió </w:t>
      </w:r>
      <w:r w:rsidRPr="00773327">
        <w:rPr>
          <w:rFonts w:ascii="Palatino Linotype" w:hAnsi="Palatino Linotype" w:cs="Arial"/>
        </w:rPr>
        <w:lastRenderedPageBreak/>
        <w:t xml:space="preserve">del </w:t>
      </w:r>
      <w:r w:rsidR="003A3BAF" w:rsidRPr="00773327">
        <w:rPr>
          <w:rFonts w:ascii="Palatino Linotype" w:hAnsi="Palatino Linotype" w:cs="Arial"/>
          <w:b/>
        </w:rPr>
        <w:t>veinte de mayo</w:t>
      </w:r>
      <w:r w:rsidR="003A3BAF" w:rsidRPr="00773327">
        <w:rPr>
          <w:rFonts w:ascii="Palatino Linotype" w:hAnsi="Palatino Linotype" w:cs="Arial"/>
        </w:rPr>
        <w:t xml:space="preserve"> </w:t>
      </w:r>
      <w:r w:rsidR="003A3BAF" w:rsidRPr="00773327">
        <w:rPr>
          <w:rFonts w:ascii="Palatino Linotype" w:hAnsi="Palatino Linotype" w:cs="Arial"/>
          <w:b/>
        </w:rPr>
        <w:t xml:space="preserve">al nueve de junio </w:t>
      </w:r>
      <w:r w:rsidR="00536B6B" w:rsidRPr="00773327">
        <w:rPr>
          <w:rFonts w:ascii="Palatino Linotype" w:hAnsi="Palatino Linotype" w:cs="Arial"/>
          <w:b/>
        </w:rPr>
        <w:t xml:space="preserve">de dos mil </w:t>
      </w:r>
      <w:r w:rsidR="009B68CE" w:rsidRPr="00773327">
        <w:rPr>
          <w:rFonts w:ascii="Palatino Linotype" w:hAnsi="Palatino Linotype" w:cs="Arial"/>
          <w:b/>
        </w:rPr>
        <w:t>veintidós</w:t>
      </w:r>
      <w:r w:rsidRPr="00773327">
        <w:rPr>
          <w:rFonts w:ascii="Palatino Linotype" w:hAnsi="Palatino Linotype" w:cs="Arial"/>
        </w:rPr>
        <w:t xml:space="preserve">, </w:t>
      </w:r>
      <w:r w:rsidR="0000664C" w:rsidRPr="00773327">
        <w:rPr>
          <w:rFonts w:ascii="Palatino Linotype" w:eastAsiaTheme="minorEastAsia" w:hAnsi="Palatino Linotype" w:cs="Arial"/>
          <w:lang w:val="es-ES_tradnl"/>
        </w:rPr>
        <w:t xml:space="preserve">sin contemplar en el cómputo el día </w:t>
      </w:r>
      <w:r w:rsidR="003A3BAF" w:rsidRPr="00773327">
        <w:rPr>
          <w:rFonts w:ascii="Palatino Linotype" w:eastAsiaTheme="minorEastAsia" w:hAnsi="Palatino Linotype" w:cs="Arial"/>
          <w:lang w:val="es-ES_tradnl"/>
        </w:rPr>
        <w:t xml:space="preserve">veintiuno, veintidós, veintiocho y veintinueve de mayo, así como cuatro y cinco de junio </w:t>
      </w:r>
      <w:r w:rsidR="0000664C" w:rsidRPr="00773327">
        <w:rPr>
          <w:rFonts w:ascii="Palatino Linotype" w:eastAsiaTheme="minorEastAsia" w:hAnsi="Palatino Linotype" w:cs="Arial"/>
          <w:lang w:val="es-ES_tradnl"/>
        </w:rPr>
        <w:t>tod</w:t>
      </w:r>
      <w:r w:rsidR="00E5227A" w:rsidRPr="00773327">
        <w:rPr>
          <w:rFonts w:ascii="Palatino Linotype" w:eastAsiaTheme="minorEastAsia" w:hAnsi="Palatino Linotype" w:cs="Arial"/>
          <w:lang w:val="es-ES_tradnl"/>
        </w:rPr>
        <w:t>os de</w:t>
      </w:r>
      <w:r w:rsidR="009B68CE" w:rsidRPr="00773327">
        <w:rPr>
          <w:rFonts w:ascii="Palatino Linotype" w:eastAsiaTheme="minorEastAsia" w:hAnsi="Palatino Linotype" w:cs="Arial"/>
          <w:lang w:val="es-ES_tradnl"/>
        </w:rPr>
        <w:t>l dos mil veintidós</w:t>
      </w:r>
      <w:r w:rsidR="00EE68EE" w:rsidRPr="00773327">
        <w:rPr>
          <w:rFonts w:ascii="Palatino Linotype" w:eastAsiaTheme="minorEastAsia" w:hAnsi="Palatino Linotype" w:cs="Arial"/>
          <w:lang w:val="es-ES_tradnl"/>
        </w:rPr>
        <w:t xml:space="preserve">, </w:t>
      </w:r>
      <w:bookmarkStart w:id="9" w:name="_Hlk62134391"/>
      <w:r w:rsidR="00EE68EE" w:rsidRPr="00773327">
        <w:rPr>
          <w:rFonts w:ascii="Palatino Linotype" w:eastAsiaTheme="minorEastAsia" w:hAnsi="Palatino Linotype" w:cs="Arial"/>
          <w:lang w:val="es-ES_tradnl"/>
        </w:rPr>
        <w:t>por corresponder a sábados y domingos, considerados como días inhábiles,</w:t>
      </w:r>
      <w:r w:rsidR="00C06091" w:rsidRPr="00773327">
        <w:rPr>
          <w:rFonts w:ascii="Palatino Linotype" w:eastAsiaTheme="minorEastAsia" w:hAnsi="Palatino Linotype" w:cs="Arial"/>
          <w:lang w:val="es-ES_tradnl"/>
        </w:rPr>
        <w:t xml:space="preserve"> e</w:t>
      </w:r>
      <w:r w:rsidR="00EE68EE" w:rsidRPr="00773327">
        <w:rPr>
          <w:rFonts w:ascii="Palatino Linotype" w:eastAsiaTheme="minorEastAsia" w:hAnsi="Palatino Linotype" w:cs="Arial"/>
          <w:lang w:val="es-ES_tradnl"/>
        </w:rPr>
        <w:t>n términos del artículo 3, fracción X de la Ley de Transparencia y Acceso a la Información Pública del Estado de México y Municipios</w:t>
      </w:r>
      <w:r w:rsidR="00E5227A" w:rsidRPr="00773327">
        <w:rPr>
          <w:rFonts w:ascii="Palatino Linotype" w:eastAsiaTheme="minorEastAsia" w:hAnsi="Palatino Linotype" w:cs="Arial"/>
          <w:lang w:val="es-ES_tradnl"/>
        </w:rPr>
        <w:t xml:space="preserve">; </w:t>
      </w:r>
      <w:r w:rsidR="003A3BAF" w:rsidRPr="00773327">
        <w:rPr>
          <w:rFonts w:ascii="Palatino Linotype" w:eastAsiaTheme="minorEastAsia" w:hAnsi="Palatino Linotype" w:cs="Arial"/>
          <w:lang w:val="es-ES_tradnl"/>
        </w:rPr>
        <w:t xml:space="preserve">así como </w:t>
      </w:r>
      <w:r w:rsidR="009B68CE" w:rsidRPr="00773327">
        <w:rPr>
          <w:rFonts w:ascii="Palatino Linotype" w:eastAsiaTheme="minorEastAsia" w:hAnsi="Palatino Linotype" w:cs="Arial"/>
          <w:lang w:val="es-ES_tradnl"/>
        </w:rPr>
        <w:t xml:space="preserve">en términos </w:t>
      </w:r>
      <w:r w:rsidR="00FC61D7" w:rsidRPr="00773327">
        <w:rPr>
          <w:rFonts w:ascii="Palatino Linotype" w:eastAsiaTheme="minorEastAsia" w:hAnsi="Palatino Linotype" w:cs="Arial"/>
          <w:lang w:val="es-ES_tradnl"/>
        </w:rPr>
        <w:t>del Calendario Oficial en Materia de Transparencia, Acceso a la Información Pública y Protección de Datos Personales del Estado de México y Municipios, así como de labores del Instituto para el año dos mil veintidós y enero dos mil veintitrés.</w:t>
      </w:r>
    </w:p>
    <w:bookmarkEnd w:id="9"/>
    <w:p w14:paraId="220416BC" w14:textId="61B36A8D" w:rsidR="000048EE" w:rsidRPr="00773327" w:rsidRDefault="000048EE" w:rsidP="00306B2C">
      <w:pPr>
        <w:autoSpaceDE w:val="0"/>
        <w:autoSpaceDN w:val="0"/>
        <w:adjustRightInd w:val="0"/>
        <w:spacing w:before="100" w:beforeAutospacing="1" w:after="100" w:afterAutospacing="1" w:line="360" w:lineRule="auto"/>
        <w:ind w:right="49"/>
        <w:jc w:val="both"/>
        <w:rPr>
          <w:rFonts w:ascii="Palatino Linotype" w:hAnsi="Palatino Linotype" w:cs="Arial"/>
          <w:lang w:eastAsia="es-MX"/>
        </w:rPr>
      </w:pPr>
      <w:r w:rsidRPr="00773327">
        <w:rPr>
          <w:rFonts w:ascii="Palatino Linotype" w:hAnsi="Palatino Linotype" w:cs="Arial"/>
          <w:lang w:eastAsia="es-MX"/>
        </w:rPr>
        <w:t xml:space="preserve">En ese tenor, si el Recurso de Revisión que nos ocupa, se interpuso el </w:t>
      </w:r>
      <w:r w:rsidR="003A3BAF" w:rsidRPr="00773327">
        <w:rPr>
          <w:rFonts w:ascii="Palatino Linotype" w:hAnsi="Palatino Linotype" w:cs="Arial"/>
          <w:b/>
          <w:lang w:eastAsia="es-MX"/>
        </w:rPr>
        <w:t xml:space="preserve">veinticuatro de mayo </w:t>
      </w:r>
      <w:r w:rsidRPr="00773327">
        <w:rPr>
          <w:rFonts w:ascii="Palatino Linotype" w:hAnsi="Palatino Linotype" w:cs="Arial"/>
          <w:b/>
          <w:lang w:eastAsia="es-MX"/>
        </w:rPr>
        <w:t>de dos mil veintidós</w:t>
      </w:r>
      <w:r w:rsidRPr="00773327">
        <w:rPr>
          <w:rFonts w:ascii="Palatino Linotype" w:hAnsi="Palatino Linotype" w:cs="Arial"/>
          <w:lang w:eastAsia="es-MX"/>
        </w:rPr>
        <w:t xml:space="preserve">, </w:t>
      </w:r>
      <w:r w:rsidR="00C97CAF" w:rsidRPr="00773327">
        <w:rPr>
          <w:rFonts w:ascii="Palatino Linotype" w:hAnsi="Palatino Linotype" w:cs="Arial"/>
          <w:lang w:eastAsia="es-MX"/>
        </w:rPr>
        <w:t>éste se encuentra dentro de los márgenes temporales previstos en el citado precepto legal y, por tanto, se considera interpuesto en tiempo y forma.</w:t>
      </w:r>
    </w:p>
    <w:p w14:paraId="61FD85DF" w14:textId="51D929CA" w:rsidR="007366EE" w:rsidRPr="00773327" w:rsidRDefault="00926965" w:rsidP="000048EE">
      <w:pPr>
        <w:autoSpaceDE w:val="0"/>
        <w:autoSpaceDN w:val="0"/>
        <w:adjustRightInd w:val="0"/>
        <w:spacing w:line="360" w:lineRule="auto"/>
        <w:ind w:right="49"/>
        <w:jc w:val="both"/>
        <w:rPr>
          <w:rFonts w:ascii="Palatino Linotype" w:hAnsi="Palatino Linotype"/>
          <w:b/>
        </w:rPr>
      </w:pPr>
      <w:r w:rsidRPr="00773327">
        <w:rPr>
          <w:rFonts w:ascii="Palatino Linotype" w:hAnsi="Palatino Linotype" w:cs="Arial"/>
          <w:b/>
          <w:sz w:val="28"/>
        </w:rPr>
        <w:t>CUARTO</w:t>
      </w:r>
      <w:r w:rsidR="00200BFC" w:rsidRPr="00773327">
        <w:rPr>
          <w:rFonts w:ascii="Palatino Linotype" w:hAnsi="Palatino Linotype"/>
          <w:b/>
        </w:rPr>
        <w:t xml:space="preserve">. </w:t>
      </w:r>
      <w:r w:rsidR="00F419B1" w:rsidRPr="00773327">
        <w:rPr>
          <w:rFonts w:ascii="Palatino Linotype" w:hAnsi="Palatino Linotype"/>
          <w:b/>
        </w:rPr>
        <w:t>Procedibilidad.</w:t>
      </w:r>
    </w:p>
    <w:p w14:paraId="54B76C65" w14:textId="77777777" w:rsidR="009257F7" w:rsidRPr="00773327" w:rsidRDefault="009257F7" w:rsidP="009257F7">
      <w:pPr>
        <w:autoSpaceDE w:val="0"/>
        <w:autoSpaceDN w:val="0"/>
        <w:adjustRightInd w:val="0"/>
        <w:spacing w:line="360" w:lineRule="auto"/>
        <w:ind w:right="49"/>
        <w:jc w:val="both"/>
        <w:rPr>
          <w:rFonts w:ascii="Palatino Linotype" w:hAnsi="Palatino Linotype" w:cs="Arial"/>
          <w:lang w:val="es-ES" w:eastAsia="es-MX"/>
        </w:rPr>
      </w:pPr>
      <w:r w:rsidRPr="00773327">
        <w:rPr>
          <w:rFonts w:ascii="Palatino Linotype" w:hAnsi="Palatino Linotype" w:cs="Arial"/>
          <w:lang w:val="es-ES"/>
        </w:rPr>
        <w:t xml:space="preserve">Esta Ponencia considera importante precisar que conforme al artículo 180, fracción II, último párrafo de la </w:t>
      </w:r>
      <w:r w:rsidRPr="00773327">
        <w:rPr>
          <w:rFonts w:ascii="Palatino Linotype" w:hAnsi="Palatino Linotype" w:cs="Arial"/>
          <w:lang w:val="es-ES" w:eastAsia="es-MX"/>
        </w:rPr>
        <w:t xml:space="preserve">Ley de Transparencia y Acceso a la </w:t>
      </w:r>
      <w:r w:rsidRPr="00773327">
        <w:rPr>
          <w:rFonts w:ascii="Palatino Linotype" w:hAnsi="Palatino Linotype" w:cs="Arial"/>
          <w:lang w:val="es-ES"/>
        </w:rPr>
        <w:t>Información</w:t>
      </w:r>
      <w:r w:rsidRPr="00773327">
        <w:rPr>
          <w:rFonts w:ascii="Palatino Linotype" w:hAnsi="Palatino Linotype" w:cs="Arial"/>
          <w:lang w:val="es-ES" w:eastAsia="es-MX"/>
        </w:rPr>
        <w:t xml:space="preserve"> Pública del Estado de México y Municipios, el cual prevé que cuando las solicitudes se presenten de manera electrónica no es requisito indispensable el proporcionar el nombre, tal como se muestra a continuación: </w:t>
      </w:r>
    </w:p>
    <w:p w14:paraId="1BC652AF" w14:textId="77777777" w:rsidR="009257F7" w:rsidRPr="00773327" w:rsidRDefault="009257F7" w:rsidP="009257F7">
      <w:pPr>
        <w:autoSpaceDE w:val="0"/>
        <w:autoSpaceDN w:val="0"/>
        <w:adjustRightInd w:val="0"/>
        <w:spacing w:line="360" w:lineRule="auto"/>
        <w:ind w:right="49"/>
        <w:jc w:val="both"/>
        <w:rPr>
          <w:rFonts w:ascii="Palatino Linotype" w:hAnsi="Palatino Linotype" w:cs="Arial"/>
          <w:sz w:val="16"/>
          <w:lang w:val="es-ES"/>
        </w:rPr>
      </w:pPr>
    </w:p>
    <w:p w14:paraId="225EBDF2" w14:textId="77777777" w:rsidR="009257F7" w:rsidRPr="00773327" w:rsidRDefault="009257F7" w:rsidP="009257F7">
      <w:pPr>
        <w:tabs>
          <w:tab w:val="left" w:pos="851"/>
        </w:tabs>
        <w:ind w:left="851" w:right="901"/>
        <w:jc w:val="both"/>
        <w:rPr>
          <w:rFonts w:ascii="Palatino Linotype" w:hAnsi="Palatino Linotype"/>
          <w:b/>
          <w:i/>
          <w:sz w:val="22"/>
          <w:szCs w:val="22"/>
          <w:lang w:val="es-ES"/>
        </w:rPr>
      </w:pPr>
      <w:r w:rsidRPr="00773327">
        <w:rPr>
          <w:rFonts w:ascii="Palatino Linotype" w:hAnsi="Palatino Linotype"/>
          <w:b/>
          <w:i/>
          <w:sz w:val="22"/>
          <w:szCs w:val="22"/>
          <w:lang w:val="es-ES"/>
        </w:rPr>
        <w:t xml:space="preserve">“Artículo 180. </w:t>
      </w:r>
      <w:r w:rsidRPr="00773327">
        <w:rPr>
          <w:rFonts w:ascii="Palatino Linotype" w:hAnsi="Palatino Linotype"/>
          <w:i/>
          <w:sz w:val="22"/>
          <w:szCs w:val="22"/>
          <w:lang w:val="es-ES"/>
        </w:rPr>
        <w:t xml:space="preserve">El </w:t>
      </w:r>
      <w:r w:rsidRPr="00773327">
        <w:rPr>
          <w:rFonts w:ascii="Palatino Linotype" w:hAnsi="Palatino Linotype" w:cs="Arial"/>
          <w:i/>
          <w:sz w:val="22"/>
          <w:szCs w:val="22"/>
          <w:lang w:val="es-ES"/>
        </w:rPr>
        <w:t>recurso</w:t>
      </w:r>
      <w:r w:rsidRPr="00773327">
        <w:rPr>
          <w:rFonts w:ascii="Palatino Linotype" w:hAnsi="Palatino Linotype"/>
          <w:i/>
          <w:sz w:val="22"/>
          <w:szCs w:val="22"/>
          <w:lang w:val="es-ES"/>
        </w:rPr>
        <w:t xml:space="preserve"> </w:t>
      </w:r>
      <w:r w:rsidRPr="00773327">
        <w:rPr>
          <w:rFonts w:ascii="Palatino Linotype" w:hAnsi="Palatino Linotype" w:cs="Arial"/>
          <w:i/>
          <w:color w:val="222222"/>
          <w:sz w:val="22"/>
          <w:szCs w:val="22"/>
          <w:lang w:val="es-ES" w:eastAsia="es-MX"/>
        </w:rPr>
        <w:t>de</w:t>
      </w:r>
      <w:r w:rsidRPr="00773327">
        <w:rPr>
          <w:rFonts w:ascii="Palatino Linotype" w:hAnsi="Palatino Linotype"/>
          <w:i/>
          <w:sz w:val="22"/>
          <w:szCs w:val="22"/>
          <w:lang w:val="es-ES"/>
        </w:rPr>
        <w:t xml:space="preserve"> revisión contendrá:</w:t>
      </w:r>
      <w:r w:rsidRPr="00773327">
        <w:rPr>
          <w:rFonts w:ascii="Palatino Linotype" w:hAnsi="Palatino Linotype"/>
          <w:b/>
          <w:i/>
          <w:sz w:val="22"/>
          <w:szCs w:val="22"/>
          <w:lang w:val="es-ES"/>
        </w:rPr>
        <w:t xml:space="preserve"> </w:t>
      </w:r>
    </w:p>
    <w:p w14:paraId="27A9B380" w14:textId="77777777" w:rsidR="009257F7" w:rsidRPr="00773327" w:rsidRDefault="009257F7" w:rsidP="009257F7">
      <w:pPr>
        <w:tabs>
          <w:tab w:val="left" w:pos="851"/>
        </w:tabs>
        <w:ind w:left="851" w:right="901"/>
        <w:jc w:val="both"/>
        <w:rPr>
          <w:rFonts w:ascii="Palatino Linotype" w:hAnsi="Palatino Linotype"/>
          <w:b/>
          <w:i/>
          <w:sz w:val="22"/>
          <w:szCs w:val="22"/>
          <w:lang w:val="es-ES"/>
        </w:rPr>
      </w:pPr>
      <w:r w:rsidRPr="00773327">
        <w:rPr>
          <w:rFonts w:ascii="Palatino Linotype" w:hAnsi="Palatino Linotype"/>
          <w:b/>
          <w:i/>
          <w:sz w:val="22"/>
          <w:szCs w:val="22"/>
          <w:lang w:val="es-ES"/>
        </w:rPr>
        <w:t>…</w:t>
      </w:r>
    </w:p>
    <w:p w14:paraId="3457ED06" w14:textId="77777777" w:rsidR="009257F7" w:rsidRPr="00773327" w:rsidRDefault="009257F7" w:rsidP="009257F7">
      <w:pPr>
        <w:tabs>
          <w:tab w:val="left" w:pos="851"/>
        </w:tabs>
        <w:ind w:left="851" w:right="901"/>
        <w:jc w:val="both"/>
        <w:rPr>
          <w:rFonts w:ascii="Palatino Linotype" w:hAnsi="Palatino Linotype"/>
          <w:i/>
          <w:sz w:val="22"/>
          <w:szCs w:val="22"/>
          <w:lang w:val="es-ES"/>
        </w:rPr>
      </w:pPr>
      <w:r w:rsidRPr="00773327">
        <w:rPr>
          <w:rFonts w:ascii="Palatino Linotype" w:hAnsi="Palatino Linotype"/>
          <w:b/>
          <w:i/>
          <w:sz w:val="22"/>
          <w:szCs w:val="22"/>
          <w:lang w:val="es-ES"/>
        </w:rPr>
        <w:t xml:space="preserve">II. El nombre del solicitante </w:t>
      </w:r>
      <w:r w:rsidRPr="00773327">
        <w:rPr>
          <w:rFonts w:ascii="Palatino Linotype" w:hAnsi="Palatino Linotype" w:cs="Arial"/>
          <w:b/>
          <w:i/>
          <w:color w:val="222222"/>
          <w:sz w:val="22"/>
          <w:szCs w:val="22"/>
          <w:lang w:val="es-ES" w:eastAsia="es-MX"/>
        </w:rPr>
        <w:t>que</w:t>
      </w:r>
      <w:r w:rsidRPr="00773327">
        <w:rPr>
          <w:rFonts w:ascii="Palatino Linotype" w:hAnsi="Palatino Linotype"/>
          <w:b/>
          <w:i/>
          <w:sz w:val="22"/>
          <w:szCs w:val="22"/>
          <w:lang w:val="es-ES"/>
        </w:rPr>
        <w:t xml:space="preserve"> recurre </w:t>
      </w:r>
      <w:r w:rsidRPr="00773327">
        <w:rPr>
          <w:rFonts w:ascii="Palatino Linotype" w:hAnsi="Palatino Linotype"/>
          <w:i/>
          <w:sz w:val="22"/>
          <w:szCs w:val="22"/>
          <w:lang w:val="es-ES"/>
        </w:rPr>
        <w:t>o de su representante y, en su caso, …</w:t>
      </w:r>
    </w:p>
    <w:p w14:paraId="2C2CC983" w14:textId="77777777" w:rsidR="009257F7" w:rsidRPr="00773327" w:rsidRDefault="009257F7" w:rsidP="009257F7">
      <w:pPr>
        <w:tabs>
          <w:tab w:val="left" w:pos="851"/>
        </w:tabs>
        <w:ind w:left="851" w:right="901"/>
        <w:jc w:val="both"/>
        <w:rPr>
          <w:rFonts w:ascii="Palatino Linotype" w:hAnsi="Palatino Linotype"/>
          <w:b/>
          <w:i/>
          <w:sz w:val="22"/>
          <w:szCs w:val="22"/>
          <w:lang w:val="es-ES"/>
        </w:rPr>
      </w:pPr>
      <w:r w:rsidRPr="00773327">
        <w:rPr>
          <w:rFonts w:ascii="Palatino Linotype" w:hAnsi="Palatino Linotype"/>
          <w:b/>
          <w:i/>
          <w:sz w:val="22"/>
          <w:szCs w:val="22"/>
          <w:lang w:val="es-ES"/>
        </w:rPr>
        <w:lastRenderedPageBreak/>
        <w:t xml:space="preserve">En caso de </w:t>
      </w:r>
      <w:r w:rsidRPr="00773327">
        <w:rPr>
          <w:rFonts w:ascii="Palatino Linotype" w:hAnsi="Palatino Linotype" w:cs="Arial"/>
          <w:b/>
          <w:i/>
          <w:color w:val="222222"/>
          <w:sz w:val="22"/>
          <w:szCs w:val="22"/>
          <w:lang w:val="es-ES" w:eastAsia="es-MX"/>
        </w:rPr>
        <w:t>que</w:t>
      </w:r>
      <w:r w:rsidRPr="00773327">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773327">
        <w:rPr>
          <w:rFonts w:ascii="Palatino Linotype" w:hAnsi="Palatino Linotype"/>
          <w:i/>
          <w:sz w:val="22"/>
          <w:szCs w:val="22"/>
          <w:lang w:val="es-ES"/>
        </w:rPr>
        <w:t>, IV, VII y VIII.</w:t>
      </w:r>
      <w:r w:rsidRPr="00773327">
        <w:rPr>
          <w:rFonts w:ascii="Palatino Linotype" w:hAnsi="Palatino Linotype"/>
          <w:b/>
          <w:i/>
          <w:sz w:val="22"/>
          <w:szCs w:val="22"/>
          <w:lang w:val="es-ES"/>
        </w:rPr>
        <w:t>”</w:t>
      </w:r>
    </w:p>
    <w:p w14:paraId="4D3B6142" w14:textId="77777777" w:rsidR="009257F7" w:rsidRPr="00773327" w:rsidRDefault="009257F7" w:rsidP="009257F7">
      <w:pPr>
        <w:tabs>
          <w:tab w:val="left" w:pos="851"/>
        </w:tabs>
        <w:ind w:left="851" w:right="901"/>
        <w:jc w:val="both"/>
        <w:rPr>
          <w:rFonts w:ascii="Palatino Linotype" w:hAnsi="Palatino Linotype"/>
          <w:i/>
          <w:sz w:val="22"/>
          <w:szCs w:val="22"/>
          <w:lang w:val="es-ES"/>
        </w:rPr>
      </w:pPr>
      <w:r w:rsidRPr="00773327">
        <w:rPr>
          <w:rFonts w:ascii="Palatino Linotype" w:hAnsi="Palatino Linotype"/>
          <w:i/>
          <w:sz w:val="22"/>
          <w:szCs w:val="22"/>
          <w:lang w:val="es-ES"/>
        </w:rPr>
        <w:t>(Énfasis añadido)</w:t>
      </w:r>
    </w:p>
    <w:p w14:paraId="7A0F036E" w14:textId="77777777" w:rsidR="009257F7" w:rsidRPr="00773327" w:rsidRDefault="009257F7" w:rsidP="009257F7">
      <w:pPr>
        <w:tabs>
          <w:tab w:val="left" w:pos="851"/>
        </w:tabs>
        <w:ind w:right="901"/>
        <w:jc w:val="both"/>
        <w:rPr>
          <w:rFonts w:ascii="Palatino Linotype" w:hAnsi="Palatino Linotype"/>
          <w:i/>
          <w:sz w:val="22"/>
          <w:szCs w:val="22"/>
          <w:lang w:val="es-ES"/>
        </w:rPr>
      </w:pPr>
    </w:p>
    <w:p w14:paraId="2D0386BA" w14:textId="60D33C99" w:rsidR="009257F7" w:rsidRPr="00773327" w:rsidRDefault="009257F7" w:rsidP="009257F7">
      <w:pPr>
        <w:spacing w:line="360" w:lineRule="auto"/>
        <w:jc w:val="both"/>
        <w:rPr>
          <w:rFonts w:ascii="Palatino Linotype" w:hAnsi="Palatino Linotype"/>
          <w:lang w:val="es-ES"/>
        </w:rPr>
      </w:pPr>
      <w:r w:rsidRPr="00773327">
        <w:rPr>
          <w:rFonts w:ascii="Palatino Linotype" w:hAnsi="Palatino Linotype"/>
          <w:lang w:val="es-ES"/>
        </w:rPr>
        <w:t>Con fundamento en el precepto legal antes citado, el Recurso de Revisión materia del presente asunto, se interpuso de manera electrónica y, por ende, no es necesario que contenga determinados requisitos, entre ellos, el nombre del</w:t>
      </w:r>
      <w:r w:rsidRPr="00773327">
        <w:rPr>
          <w:rFonts w:ascii="Palatino Linotype" w:hAnsi="Palatino Linotype" w:cs="Arial"/>
          <w:b/>
          <w:lang w:val="es-ES"/>
        </w:rPr>
        <w:t xml:space="preserve"> RECURRENTE;</w:t>
      </w:r>
      <w:r w:rsidRPr="00773327">
        <w:rPr>
          <w:rFonts w:ascii="Palatino Linotype" w:hAnsi="Palatino Linotype"/>
          <w:lang w:val="es-ES"/>
        </w:rPr>
        <w:t xml:space="preserve"> en ese sentido en el presente caso, al haber sido presentado el Recurso de Revisión vía </w:t>
      </w:r>
      <w:r w:rsidRPr="00773327">
        <w:rPr>
          <w:rFonts w:ascii="Palatino Linotype" w:hAnsi="Palatino Linotype"/>
          <w:b/>
          <w:lang w:val="es-ES"/>
        </w:rPr>
        <w:t>SAIMEX</w:t>
      </w:r>
      <w:r w:rsidRPr="00773327">
        <w:rPr>
          <w:rFonts w:ascii="Palatino Linotype" w:hAnsi="Palatino Linotype"/>
          <w:lang w:val="es-ES"/>
        </w:rPr>
        <w:t>, dicho requisito resulta innecesario.</w:t>
      </w:r>
    </w:p>
    <w:p w14:paraId="7B545978" w14:textId="77777777" w:rsidR="009257F7" w:rsidRPr="00773327" w:rsidRDefault="009257F7" w:rsidP="009257F7">
      <w:pPr>
        <w:spacing w:line="360" w:lineRule="auto"/>
        <w:jc w:val="both"/>
        <w:rPr>
          <w:rFonts w:ascii="Palatino Linotype" w:hAnsi="Palatino Linotype"/>
          <w:lang w:val="es-ES"/>
        </w:rPr>
      </w:pPr>
    </w:p>
    <w:p w14:paraId="6DF950DE" w14:textId="77777777" w:rsidR="009257F7" w:rsidRPr="00773327" w:rsidRDefault="009257F7" w:rsidP="009257F7">
      <w:pPr>
        <w:spacing w:line="360" w:lineRule="auto"/>
        <w:jc w:val="both"/>
        <w:rPr>
          <w:rFonts w:ascii="Palatino Linotype" w:hAnsi="Palatino Linotype" w:cs="Arial"/>
          <w:color w:val="000000"/>
          <w:lang w:val="es-ES"/>
        </w:rPr>
      </w:pPr>
      <w:r w:rsidRPr="00773327">
        <w:rPr>
          <w:rFonts w:ascii="Palatino Linotype" w:hAnsi="Palatino Linotype"/>
          <w:lang w:val="es-ES"/>
        </w:rPr>
        <w:t xml:space="preserve">Lo anterior es así, pues el artículo 15 de </w:t>
      </w:r>
      <w:r w:rsidRPr="00773327">
        <w:rPr>
          <w:rFonts w:ascii="Palatino Linotype" w:hAnsi="Palatino Linotype" w:cs="Arial"/>
          <w:lang w:val="es-ES" w:eastAsia="es-MX"/>
        </w:rPr>
        <w:t xml:space="preserve">Ley de Transparencia y Acceso a la </w:t>
      </w:r>
      <w:r w:rsidRPr="00773327">
        <w:rPr>
          <w:rFonts w:ascii="Palatino Linotype" w:hAnsi="Palatino Linotype" w:cs="Arial"/>
          <w:lang w:val="es-ES"/>
        </w:rPr>
        <w:t>Información</w:t>
      </w:r>
      <w:r w:rsidRPr="00773327">
        <w:rPr>
          <w:rFonts w:ascii="Palatino Linotype" w:hAnsi="Palatino Linotype" w:cs="Arial"/>
          <w:lang w:val="es-ES" w:eastAsia="es-MX"/>
        </w:rPr>
        <w:t xml:space="preserve"> Pública del Estado de México y Municipios </w:t>
      </w:r>
      <w:r w:rsidRPr="00773327">
        <w:rPr>
          <w:rFonts w:ascii="Palatino Linotype" w:hAnsi="Palatino Linotype" w:cs="Arial"/>
          <w:iCs/>
          <w:lang w:val="es-ES"/>
        </w:rPr>
        <w:t xml:space="preserve">prevé que, </w:t>
      </w:r>
      <w:r w:rsidRPr="00773327">
        <w:rPr>
          <w:rFonts w:ascii="Palatino Linotype" w:hAnsi="Palatino Linotype"/>
          <w:lang w:val="es-ES"/>
        </w:rPr>
        <w:t xml:space="preserve">toda persona tendrá acceso a la información </w:t>
      </w:r>
      <w:r w:rsidRPr="00773327">
        <w:rPr>
          <w:rFonts w:ascii="Palatino Linotype" w:hAnsi="Palatino Linotype" w:cs="Arial"/>
          <w:color w:val="000000"/>
          <w:lang w:val="es-ES"/>
        </w:rPr>
        <w:t xml:space="preserve">sin necesidad de acreditar interés alguno o justificar su utilización, de lo que se infiere que para el </w:t>
      </w:r>
      <w:r w:rsidRPr="00773327">
        <w:rPr>
          <w:rFonts w:ascii="Palatino Linotype" w:hAnsi="Palatino Linotype"/>
          <w:lang w:val="es-ES"/>
        </w:rPr>
        <w:t>ejercicio</w:t>
      </w:r>
      <w:r w:rsidRPr="00773327">
        <w:rPr>
          <w:rFonts w:ascii="Palatino Linotype" w:hAnsi="Palatino Linotype" w:cs="Arial"/>
          <w:color w:val="000000"/>
          <w:lang w:val="es-ES"/>
        </w:rPr>
        <w:t xml:space="preserve"> del derecho de acceso a la información pública, </w:t>
      </w:r>
      <w:r w:rsidRPr="00773327">
        <w:rPr>
          <w:rFonts w:ascii="Palatino Linotype" w:hAnsi="Palatino Linotype" w:cs="Arial"/>
          <w:b/>
          <w:color w:val="000000"/>
          <w:u w:val="single"/>
          <w:lang w:val="es-ES"/>
        </w:rPr>
        <w:t xml:space="preserve">el nombre no es un requisito </w:t>
      </w:r>
      <w:r w:rsidRPr="00773327">
        <w:rPr>
          <w:rFonts w:ascii="Palatino Linotype" w:hAnsi="Palatino Linotype" w:cs="Arial"/>
          <w:b/>
          <w:i/>
          <w:color w:val="000000"/>
          <w:u w:val="single"/>
          <w:lang w:val="es-ES"/>
        </w:rPr>
        <w:t>sine qua non</w:t>
      </w:r>
      <w:r w:rsidRPr="00773327">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10A053A8" w14:textId="77777777" w:rsidR="009257F7" w:rsidRPr="00773327" w:rsidRDefault="009257F7" w:rsidP="009257F7">
      <w:pPr>
        <w:spacing w:line="360" w:lineRule="auto"/>
        <w:jc w:val="both"/>
        <w:rPr>
          <w:rFonts w:ascii="Palatino Linotype" w:hAnsi="Palatino Linotype" w:cs="Arial"/>
          <w:color w:val="000000"/>
          <w:lang w:val="es-ES"/>
        </w:rPr>
      </w:pPr>
    </w:p>
    <w:p w14:paraId="71B60302" w14:textId="77777777" w:rsidR="009257F7" w:rsidRPr="00773327" w:rsidRDefault="009257F7" w:rsidP="009257F7">
      <w:pPr>
        <w:spacing w:line="360" w:lineRule="auto"/>
        <w:jc w:val="both"/>
        <w:rPr>
          <w:rFonts w:ascii="Palatino Linotype" w:hAnsi="Palatino Linotype"/>
          <w:sz w:val="22"/>
          <w:szCs w:val="22"/>
          <w:lang w:val="es-ES"/>
        </w:rPr>
      </w:pPr>
      <w:r w:rsidRPr="00773327">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w:t>
      </w:r>
      <w:r w:rsidRPr="00773327">
        <w:rPr>
          <w:rFonts w:ascii="Palatino Linotype" w:hAnsi="Palatino Linotype"/>
          <w:lang w:val="es-ES"/>
        </w:rPr>
        <w:lastRenderedPageBreak/>
        <w:t>interés alguno o justificar su utilización, tendrá acceso gratuito a la información pública.</w:t>
      </w:r>
    </w:p>
    <w:p w14:paraId="6E9E5FA8" w14:textId="77777777" w:rsidR="009257F7" w:rsidRPr="00773327" w:rsidRDefault="009257F7" w:rsidP="009257F7">
      <w:pPr>
        <w:tabs>
          <w:tab w:val="left" w:pos="851"/>
        </w:tabs>
        <w:ind w:left="851" w:right="901"/>
        <w:jc w:val="both"/>
        <w:rPr>
          <w:rFonts w:ascii="Palatino Linotype" w:hAnsi="Palatino Linotype"/>
          <w:sz w:val="22"/>
          <w:szCs w:val="22"/>
          <w:lang w:val="es-ES"/>
        </w:rPr>
      </w:pPr>
    </w:p>
    <w:p w14:paraId="4CC89AA7" w14:textId="70F7EAC6" w:rsidR="009257F7" w:rsidRPr="00773327" w:rsidRDefault="009257F7" w:rsidP="009257F7">
      <w:pPr>
        <w:spacing w:line="360" w:lineRule="auto"/>
        <w:jc w:val="both"/>
        <w:rPr>
          <w:rFonts w:ascii="Palatino Linotype" w:hAnsi="Palatino Linotype"/>
          <w:lang w:val="es-ES"/>
        </w:rPr>
      </w:pPr>
      <w:r w:rsidRPr="00773327">
        <w:rPr>
          <w:rFonts w:ascii="Palatino Linotype" w:hAnsi="Palatino Linotype"/>
          <w:lang w:val="es-ES"/>
        </w:rPr>
        <w:t xml:space="preserve">Asimismo, se estima que el requisito relativo al nombre del </w:t>
      </w:r>
      <w:r w:rsidRPr="00773327">
        <w:rPr>
          <w:rFonts w:ascii="Palatino Linotype" w:hAnsi="Palatino Linotype" w:cs="Arial"/>
          <w:b/>
          <w:lang w:val="es-ES"/>
        </w:rPr>
        <w:t>RECURRENTE</w:t>
      </w:r>
      <w:r w:rsidRPr="00773327">
        <w:rPr>
          <w:rFonts w:ascii="Palatino Linotype" w:hAnsi="Palatino Linotype"/>
          <w:lang w:val="es-ES"/>
        </w:rPr>
        <w:t xml:space="preserve"> no constituye un supuesto indispen</w:t>
      </w:r>
      <w:r w:rsidR="0083642A" w:rsidRPr="00773327">
        <w:rPr>
          <w:rFonts w:ascii="Palatino Linotype" w:hAnsi="Palatino Linotype"/>
          <w:lang w:val="es-ES"/>
        </w:rPr>
        <w:t>sable de procedibilidad de los R</w:t>
      </w:r>
      <w:r w:rsidRPr="00773327">
        <w:rPr>
          <w:rFonts w:ascii="Palatino Linotype" w:hAnsi="Palatino Linotype"/>
          <w:lang w:val="es-ES"/>
        </w:rPr>
        <w:t xml:space="preserve">ecursos de </w:t>
      </w:r>
      <w:r w:rsidR="0083642A" w:rsidRPr="00773327">
        <w:rPr>
          <w:rFonts w:ascii="Palatino Linotype" w:hAnsi="Palatino Linotype"/>
          <w:lang w:val="es-ES"/>
        </w:rPr>
        <w:t>R</w:t>
      </w:r>
      <w:r w:rsidRPr="00773327">
        <w:rPr>
          <w:rFonts w:ascii="Palatino Linotype" w:hAnsi="Palatino Linotype"/>
          <w:lang w:val="es-ES"/>
        </w:rPr>
        <w:t xml:space="preserve">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de revisión, circunstancia que se acredita con las constancias electrónicas del expediente, de las que se desprende que </w:t>
      </w:r>
      <w:r w:rsidRPr="00773327">
        <w:rPr>
          <w:rFonts w:ascii="Palatino Linotype" w:hAnsi="Palatino Linotype" w:cs="Arial"/>
          <w:b/>
          <w:lang w:val="es-ES"/>
        </w:rPr>
        <w:t>EL RECURRENTE</w:t>
      </w:r>
      <w:r w:rsidRPr="00773327">
        <w:rPr>
          <w:rFonts w:ascii="Palatino Linotype" w:hAnsi="Palatino Linotype"/>
          <w:lang w:val="es-ES"/>
        </w:rPr>
        <w:t xml:space="preserve"> es la misma persona que realizó la solicitud de acceso a la información pública que ahora se impugna.</w:t>
      </w:r>
    </w:p>
    <w:p w14:paraId="46E1E4CA" w14:textId="77777777" w:rsidR="009257F7" w:rsidRPr="00773327" w:rsidRDefault="009257F7" w:rsidP="009257F7">
      <w:pPr>
        <w:tabs>
          <w:tab w:val="left" w:pos="851"/>
        </w:tabs>
        <w:ind w:left="851" w:right="901"/>
        <w:jc w:val="both"/>
        <w:rPr>
          <w:rFonts w:ascii="Palatino Linotype" w:hAnsi="Palatino Linotype"/>
          <w:sz w:val="22"/>
          <w:szCs w:val="22"/>
          <w:lang w:val="es-ES"/>
        </w:rPr>
      </w:pPr>
    </w:p>
    <w:p w14:paraId="6312F757" w14:textId="34F43B24" w:rsidR="009257F7" w:rsidRPr="00773327" w:rsidRDefault="009257F7" w:rsidP="009257F7">
      <w:pPr>
        <w:spacing w:line="360" w:lineRule="auto"/>
        <w:jc w:val="both"/>
        <w:rPr>
          <w:rFonts w:ascii="Palatino Linotype" w:hAnsi="Palatino Linotype"/>
          <w:lang w:val="es-ES"/>
        </w:rPr>
      </w:pPr>
      <w:r w:rsidRPr="00773327">
        <w:rPr>
          <w:rFonts w:ascii="Palatino Linotype" w:hAnsi="Palatino Linotype"/>
          <w:lang w:val="es-ES"/>
        </w:rPr>
        <w:t xml:space="preserve">Es así que, para el estudio de la materia sobre la que se resuelve el presente </w:t>
      </w:r>
      <w:r w:rsidR="0083642A" w:rsidRPr="00773327">
        <w:rPr>
          <w:rFonts w:ascii="Palatino Linotype" w:hAnsi="Palatino Linotype"/>
          <w:lang w:val="es-ES"/>
        </w:rPr>
        <w:t>R</w:t>
      </w:r>
      <w:r w:rsidRPr="00773327">
        <w:rPr>
          <w:rFonts w:ascii="Palatino Linotype" w:hAnsi="Palatino Linotype"/>
          <w:lang w:val="es-ES"/>
        </w:rPr>
        <w:t xml:space="preserve">ecurso de </w:t>
      </w:r>
      <w:r w:rsidR="0083642A" w:rsidRPr="00773327">
        <w:rPr>
          <w:rFonts w:ascii="Palatino Linotype" w:hAnsi="Palatino Linotype"/>
          <w:lang w:val="es-ES"/>
        </w:rPr>
        <w:t>R</w:t>
      </w:r>
      <w:r w:rsidRPr="00773327">
        <w:rPr>
          <w:rFonts w:ascii="Palatino Linotype" w:hAnsi="Palatino Linotype"/>
          <w:lang w:val="es-ES"/>
        </w:rPr>
        <w:t xml:space="preserve">evisión, resulta intrascendente conocer el nombre de la persona que lo hubiere promovido, en virtud de que tanto la </w:t>
      </w:r>
      <w:r w:rsidRPr="00773327">
        <w:rPr>
          <w:rFonts w:ascii="Palatino Linotype" w:hAnsi="Palatino Linotype"/>
          <w:color w:val="000000" w:themeColor="text1"/>
        </w:rPr>
        <w:t>Constitución Política de los Estados Unidos Mexicanos</w:t>
      </w:r>
      <w:r w:rsidRPr="00773327">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2B957ABE" w14:textId="77777777" w:rsidR="008E6512" w:rsidRPr="00773327" w:rsidRDefault="008E6512" w:rsidP="00EC239B">
      <w:pPr>
        <w:spacing w:line="360" w:lineRule="auto"/>
        <w:jc w:val="both"/>
        <w:rPr>
          <w:rFonts w:ascii="Palatino Linotype" w:hAnsi="Palatino Linotype" w:cs="Arial"/>
          <w:color w:val="000000" w:themeColor="text1"/>
          <w:lang w:val="es-ES"/>
        </w:rPr>
      </w:pPr>
    </w:p>
    <w:p w14:paraId="2DAB9FDB" w14:textId="292D03B9" w:rsidR="009B4932" w:rsidRPr="00773327" w:rsidRDefault="00926965" w:rsidP="00EC239B">
      <w:pPr>
        <w:spacing w:line="360" w:lineRule="auto"/>
        <w:jc w:val="both"/>
        <w:rPr>
          <w:rFonts w:ascii="Palatino Linotype" w:hAnsi="Palatino Linotype" w:cs="Arial"/>
          <w:b/>
          <w:lang w:val="es-ES"/>
        </w:rPr>
      </w:pPr>
      <w:r w:rsidRPr="00773327">
        <w:rPr>
          <w:rFonts w:ascii="Palatino Linotype" w:hAnsi="Palatino Linotype" w:cs="Arial"/>
          <w:b/>
          <w:sz w:val="28"/>
          <w:szCs w:val="28"/>
        </w:rPr>
        <w:lastRenderedPageBreak/>
        <w:t>QUINTO</w:t>
      </w:r>
      <w:r w:rsidR="00CE0362" w:rsidRPr="00773327">
        <w:rPr>
          <w:rFonts w:ascii="Palatino Linotype" w:hAnsi="Palatino Linotype" w:cs="Arial"/>
          <w:b/>
        </w:rPr>
        <w:t xml:space="preserve">. </w:t>
      </w:r>
      <w:r w:rsidR="0076773D" w:rsidRPr="00773327">
        <w:rPr>
          <w:rFonts w:ascii="Palatino Linotype" w:hAnsi="Palatino Linotype" w:cs="Arial"/>
          <w:b/>
          <w:lang w:val="es-ES"/>
        </w:rPr>
        <w:t xml:space="preserve">Estudio y resolución del asunto. </w:t>
      </w:r>
    </w:p>
    <w:p w14:paraId="66564F1E" w14:textId="631CED29" w:rsidR="00E80F66" w:rsidRPr="00773327" w:rsidRDefault="00E80F66" w:rsidP="00E80F66">
      <w:pPr>
        <w:spacing w:line="360" w:lineRule="auto"/>
        <w:jc w:val="both"/>
        <w:rPr>
          <w:rFonts w:ascii="Palatino Linotype" w:hAnsi="Palatino Linotype"/>
        </w:rPr>
      </w:pPr>
      <w:r w:rsidRPr="00773327">
        <w:rPr>
          <w:rFonts w:ascii="Palatino Linotype" w:hAnsi="Palatino Linotype"/>
        </w:rPr>
        <w:t xml:space="preserve">Una vez determinada la vía sobre la que versará </w:t>
      </w:r>
      <w:r w:rsidR="000133CB" w:rsidRPr="00773327">
        <w:rPr>
          <w:rFonts w:ascii="Palatino Linotype" w:hAnsi="Palatino Linotype"/>
        </w:rPr>
        <w:t>el</w:t>
      </w:r>
      <w:r w:rsidRPr="00773327">
        <w:rPr>
          <w:rFonts w:ascii="Palatino Linotype" w:hAnsi="Palatino Linotype"/>
        </w:rPr>
        <w:t xml:space="preserve"> presente Recursos y previa revisión del expediente electrónico formado en </w:t>
      </w:r>
      <w:r w:rsidRPr="00773327">
        <w:rPr>
          <w:rFonts w:ascii="Palatino Linotype" w:hAnsi="Palatino Linotype"/>
          <w:b/>
        </w:rPr>
        <w:t>EL SAIMEX</w:t>
      </w:r>
      <w:r w:rsidRPr="00773327">
        <w:rPr>
          <w:rFonts w:ascii="Palatino Linotype" w:hAnsi="Palatino Linotype"/>
        </w:rPr>
        <w:t xml:space="preserve"> con motivo de la solicitud de </w:t>
      </w:r>
      <w:r w:rsidR="009A0817" w:rsidRPr="00773327">
        <w:rPr>
          <w:rFonts w:ascii="Palatino Linotype" w:hAnsi="Palatino Linotype"/>
        </w:rPr>
        <w:t xml:space="preserve">acceso a la </w:t>
      </w:r>
      <w:r w:rsidRPr="00773327">
        <w:rPr>
          <w:rFonts w:ascii="Palatino Linotype" w:hAnsi="Palatino Linotype"/>
        </w:rPr>
        <w:t>información y del</w:t>
      </w:r>
      <w:r w:rsidR="009A0817" w:rsidRPr="00773327">
        <w:rPr>
          <w:rFonts w:ascii="Palatino Linotype" w:hAnsi="Palatino Linotype"/>
        </w:rPr>
        <w:t xml:space="preserve"> Recurso </w:t>
      </w:r>
      <w:r w:rsidRPr="00773327">
        <w:rPr>
          <w:rFonts w:ascii="Palatino Linotype" w:hAnsi="Palatino Linotype"/>
        </w:rPr>
        <w:t>a que di</w:t>
      </w:r>
      <w:r w:rsidR="009A0817" w:rsidRPr="00773327">
        <w:rPr>
          <w:rFonts w:ascii="Palatino Linotype" w:hAnsi="Palatino Linotype"/>
        </w:rPr>
        <w:t>o</w:t>
      </w:r>
      <w:r w:rsidRPr="00773327">
        <w:rPr>
          <w:rFonts w:ascii="Palatino Linotype" w:hAnsi="Palatino Linotype"/>
        </w:rPr>
        <w:t xml:space="preserve"> origen, es de señalar que el análisis del presente, se basará en el contenido íntegro de las actuaciones que obran en </w:t>
      </w:r>
      <w:r w:rsidR="009A0817" w:rsidRPr="00773327">
        <w:rPr>
          <w:rFonts w:ascii="Palatino Linotype" w:hAnsi="Palatino Linotype"/>
        </w:rPr>
        <w:t>el</w:t>
      </w:r>
      <w:r w:rsidRPr="00773327">
        <w:rPr>
          <w:rFonts w:ascii="Palatino Linotype" w:hAnsi="Palatino Linotype"/>
        </w:rPr>
        <w:t xml:space="preserve"> expediente electrónico, para así estar en posibilidad este Órgano Garante de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w:t>
      </w:r>
    </w:p>
    <w:p w14:paraId="4FA64CA4" w14:textId="30B11292" w:rsidR="00E80F66" w:rsidRPr="00773327" w:rsidRDefault="00E80F66" w:rsidP="00E80F66">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773327">
        <w:rPr>
          <w:rFonts w:ascii="Palatino Linotype" w:eastAsia="Palatino Linotype" w:hAnsi="Palatino Linotype" w:cs="Palatino Linotype"/>
          <w:lang w:eastAsia="es-MX"/>
        </w:rPr>
        <w:t xml:space="preserve">En ese tenor, para un mejor estudio y comprensión del asunto que se resuelve, es preciso señalar que, </w:t>
      </w:r>
      <w:r w:rsidRPr="00773327">
        <w:rPr>
          <w:rFonts w:ascii="Palatino Linotype" w:eastAsia="Palatino Linotype" w:hAnsi="Palatino Linotype" w:cs="Palatino Linotype"/>
          <w:b/>
          <w:lang w:eastAsia="es-MX"/>
        </w:rPr>
        <w:t>EL RECURRENTE</w:t>
      </w:r>
      <w:r w:rsidRPr="00773327">
        <w:rPr>
          <w:rFonts w:ascii="Palatino Linotype" w:eastAsia="Palatino Linotype" w:hAnsi="Palatino Linotype" w:cs="Palatino Linotype"/>
          <w:lang w:eastAsia="es-MX"/>
        </w:rPr>
        <w:t xml:space="preserve"> requirió al </w:t>
      </w:r>
      <w:r w:rsidRPr="00773327">
        <w:rPr>
          <w:rFonts w:ascii="Palatino Linotype" w:eastAsia="Palatino Linotype" w:hAnsi="Palatino Linotype" w:cs="Palatino Linotype"/>
          <w:b/>
          <w:lang w:eastAsia="es-MX"/>
        </w:rPr>
        <w:t>SUJETO OBLIGADO</w:t>
      </w:r>
      <w:r w:rsidRPr="00773327">
        <w:rPr>
          <w:rFonts w:ascii="Palatino Linotype" w:eastAsia="Palatino Linotype" w:hAnsi="Palatino Linotype" w:cs="Palatino Linotype"/>
          <w:lang w:eastAsia="es-MX"/>
        </w:rPr>
        <w:t xml:space="preserve"> lo siguiente</w:t>
      </w:r>
      <w:r w:rsidRPr="00773327">
        <w:rPr>
          <w:rFonts w:ascii="Palatino Linotype" w:hAnsi="Palatino Linotype" w:cs="Arial"/>
        </w:rPr>
        <w:t xml:space="preserve">: </w:t>
      </w:r>
    </w:p>
    <w:p w14:paraId="39D71CD3" w14:textId="77777777" w:rsidR="00E80F66" w:rsidRPr="00773327" w:rsidRDefault="00E80F66" w:rsidP="00E80F66">
      <w:pPr>
        <w:widowControl w:val="0"/>
        <w:autoSpaceDE w:val="0"/>
        <w:autoSpaceDN w:val="0"/>
        <w:adjustRightInd w:val="0"/>
        <w:ind w:left="851" w:right="899"/>
        <w:jc w:val="both"/>
        <w:rPr>
          <w:rFonts w:ascii="Palatino Linotype" w:hAnsi="Palatino Linotype" w:cs="Arial"/>
          <w:i/>
        </w:rPr>
      </w:pPr>
      <w:r w:rsidRPr="00773327">
        <w:rPr>
          <w:rFonts w:ascii="Palatino Linotype" w:hAnsi="Palatino Linotype" w:cs="Arial"/>
          <w:i/>
        </w:rPr>
        <w:t xml:space="preserve">“Solicito el directorio de las y los servidores </w:t>
      </w:r>
      <w:proofErr w:type="spellStart"/>
      <w:r w:rsidRPr="00773327">
        <w:rPr>
          <w:rFonts w:ascii="Palatino Linotype" w:hAnsi="Palatino Linotype" w:cs="Arial"/>
          <w:i/>
        </w:rPr>
        <w:t>publicos</w:t>
      </w:r>
      <w:proofErr w:type="spellEnd"/>
      <w:r w:rsidRPr="00773327">
        <w:rPr>
          <w:rFonts w:ascii="Palatino Linotype" w:hAnsi="Palatino Linotype" w:cs="Arial"/>
          <w:i/>
        </w:rPr>
        <w:t xml:space="preserve"> del </w:t>
      </w:r>
      <w:proofErr w:type="spellStart"/>
      <w:r w:rsidRPr="00773327">
        <w:rPr>
          <w:rFonts w:ascii="Palatino Linotype" w:hAnsi="Palatino Linotype" w:cs="Arial"/>
          <w:i/>
        </w:rPr>
        <w:t>dif</w:t>
      </w:r>
      <w:proofErr w:type="spellEnd"/>
      <w:r w:rsidRPr="00773327">
        <w:rPr>
          <w:rFonts w:ascii="Palatino Linotype" w:hAnsi="Palatino Linotype" w:cs="Arial"/>
          <w:i/>
        </w:rPr>
        <w:t xml:space="preserve"> incluyendo sus datos de contacto </w:t>
      </w:r>
      <w:proofErr w:type="gramStart"/>
      <w:r w:rsidRPr="00773327">
        <w:rPr>
          <w:rFonts w:ascii="Palatino Linotype" w:hAnsi="Palatino Linotype" w:cs="Arial"/>
          <w:i/>
        </w:rPr>
        <w:t>institucionales..</w:t>
      </w:r>
      <w:proofErr w:type="gramEnd"/>
      <w:r w:rsidRPr="00773327">
        <w:rPr>
          <w:rFonts w:ascii="Palatino Linotype" w:hAnsi="Palatino Linotype" w:cs="Arial"/>
          <w:i/>
        </w:rPr>
        <w:t>” (Sic.)</w:t>
      </w:r>
    </w:p>
    <w:p w14:paraId="3B6AFB5E" w14:textId="5D2915A2" w:rsidR="00E80F66" w:rsidRPr="00773327" w:rsidRDefault="00E80F66" w:rsidP="00E80F66">
      <w:pPr>
        <w:spacing w:before="100" w:beforeAutospacing="1" w:after="100" w:afterAutospacing="1" w:line="360" w:lineRule="auto"/>
        <w:ind w:right="51"/>
        <w:jc w:val="both"/>
        <w:rPr>
          <w:rFonts w:ascii="Palatino Linotype" w:eastAsia="Palatino Linotype" w:hAnsi="Palatino Linotype" w:cs="Palatino Linotype"/>
          <w:lang w:eastAsia="es-MX"/>
        </w:rPr>
      </w:pPr>
      <w:r w:rsidRPr="00773327">
        <w:rPr>
          <w:rFonts w:ascii="Palatino Linotype" w:eastAsia="Palatino Linotype" w:hAnsi="Palatino Linotype" w:cs="Palatino Linotype"/>
          <w:lang w:eastAsia="es-MX"/>
        </w:rPr>
        <w:t xml:space="preserve">En su respuesta, </w:t>
      </w:r>
      <w:r w:rsidRPr="00773327">
        <w:rPr>
          <w:rFonts w:ascii="Palatino Linotype" w:eastAsia="Palatino Linotype" w:hAnsi="Palatino Linotype" w:cs="Palatino Linotype"/>
          <w:b/>
          <w:lang w:eastAsia="es-MX"/>
        </w:rPr>
        <w:t>EL SUJETO OBLIGADO</w:t>
      </w:r>
      <w:r w:rsidRPr="00773327">
        <w:rPr>
          <w:rFonts w:ascii="Palatino Linotype" w:eastAsia="Palatino Linotype" w:hAnsi="Palatino Linotype" w:cs="Palatino Linotype"/>
          <w:lang w:eastAsia="es-MX"/>
        </w:rPr>
        <w:t xml:space="preserve"> a través de su Titular de la Unidad de Transparencia del ente recurrido notificó el cambio de modalidad </w:t>
      </w:r>
      <w:r w:rsidR="009A0817" w:rsidRPr="00773327">
        <w:rPr>
          <w:rFonts w:ascii="Palatino Linotype" w:eastAsia="Palatino Linotype" w:hAnsi="Palatino Linotype" w:cs="Palatino Linotype"/>
          <w:lang w:eastAsia="es-MX"/>
        </w:rPr>
        <w:t>aprobado</w:t>
      </w:r>
      <w:r w:rsidRPr="00773327">
        <w:rPr>
          <w:rFonts w:ascii="Palatino Linotype" w:eastAsia="Palatino Linotype" w:hAnsi="Palatino Linotype" w:cs="Palatino Linotype"/>
          <w:lang w:eastAsia="es-MX"/>
        </w:rPr>
        <w:t xml:space="preserve"> por el Comité de Transparencia; </w:t>
      </w:r>
      <w:r w:rsidR="00EC09F6" w:rsidRPr="00773327">
        <w:rPr>
          <w:rFonts w:ascii="Palatino Linotype" w:eastAsia="Palatino Linotype" w:hAnsi="Palatino Linotype" w:cs="Palatino Linotype"/>
          <w:lang w:eastAsia="es-MX"/>
        </w:rPr>
        <w:t>de lo anterior, se notificó el A</w:t>
      </w:r>
      <w:r w:rsidRPr="00773327">
        <w:rPr>
          <w:rFonts w:ascii="Palatino Linotype" w:eastAsia="Palatino Linotype" w:hAnsi="Palatino Linotype" w:cs="Palatino Linotype"/>
          <w:lang w:eastAsia="es-MX"/>
        </w:rPr>
        <w:t xml:space="preserve">cta de la </w:t>
      </w:r>
      <w:r w:rsidR="00EC09F6" w:rsidRPr="00773327">
        <w:rPr>
          <w:rFonts w:ascii="Palatino Linotype" w:eastAsia="Palatino Linotype" w:hAnsi="Palatino Linotype" w:cs="Palatino Linotype"/>
          <w:lang w:eastAsia="es-MX"/>
        </w:rPr>
        <w:t>P</w:t>
      </w:r>
      <w:r w:rsidRPr="00773327">
        <w:rPr>
          <w:rFonts w:ascii="Palatino Linotype" w:eastAsia="Palatino Linotype" w:hAnsi="Palatino Linotype" w:cs="Palatino Linotype"/>
          <w:lang w:eastAsia="es-MX"/>
        </w:rPr>
        <w:t xml:space="preserve">rimera </w:t>
      </w:r>
      <w:r w:rsidR="00EC09F6" w:rsidRPr="00773327">
        <w:rPr>
          <w:rFonts w:ascii="Palatino Linotype" w:eastAsia="Palatino Linotype" w:hAnsi="Palatino Linotype" w:cs="Palatino Linotype"/>
          <w:lang w:eastAsia="es-MX"/>
        </w:rPr>
        <w:t>S</w:t>
      </w:r>
      <w:r w:rsidRPr="00773327">
        <w:rPr>
          <w:rFonts w:ascii="Palatino Linotype" w:eastAsia="Palatino Linotype" w:hAnsi="Palatino Linotype" w:cs="Palatino Linotype"/>
          <w:lang w:eastAsia="es-MX"/>
        </w:rPr>
        <w:t xml:space="preserve">esión </w:t>
      </w:r>
      <w:r w:rsidR="00EC09F6" w:rsidRPr="00773327">
        <w:rPr>
          <w:rFonts w:ascii="Palatino Linotype" w:eastAsia="Palatino Linotype" w:hAnsi="Palatino Linotype" w:cs="Palatino Linotype"/>
          <w:lang w:eastAsia="es-MX"/>
        </w:rPr>
        <w:t>E</w:t>
      </w:r>
      <w:r w:rsidRPr="00773327">
        <w:rPr>
          <w:rFonts w:ascii="Palatino Linotype" w:eastAsia="Palatino Linotype" w:hAnsi="Palatino Linotype" w:cs="Palatino Linotype"/>
          <w:lang w:eastAsia="es-MX"/>
        </w:rPr>
        <w:t>xtraordinaria del Comité de Transparencia de fecha veinticinco de febrero de dos mil veintidós</w:t>
      </w:r>
      <w:r w:rsidR="00EC09F6" w:rsidRPr="00773327">
        <w:rPr>
          <w:rFonts w:ascii="Palatino Linotype" w:eastAsia="Palatino Linotype" w:hAnsi="Palatino Linotype" w:cs="Palatino Linotype"/>
          <w:lang w:eastAsia="es-MX"/>
        </w:rPr>
        <w:t>. En dicho documento e</w:t>
      </w:r>
      <w:r w:rsidRPr="00773327">
        <w:rPr>
          <w:rFonts w:ascii="Palatino Linotype" w:eastAsia="Palatino Linotype" w:hAnsi="Palatino Linotype" w:cs="Palatino Linotype"/>
          <w:lang w:eastAsia="es-MX"/>
        </w:rPr>
        <w:t>l ente recurrido,</w:t>
      </w:r>
      <w:r w:rsidR="00EC09F6" w:rsidRPr="00773327">
        <w:rPr>
          <w:rFonts w:ascii="Palatino Linotype" w:eastAsia="Palatino Linotype" w:hAnsi="Palatino Linotype" w:cs="Palatino Linotype"/>
          <w:lang w:eastAsia="es-MX"/>
        </w:rPr>
        <w:t xml:space="preserve"> señaló que, derivado del cumulo de solicitudes recibidas, no contaba </w:t>
      </w:r>
      <w:r w:rsidRPr="00773327">
        <w:rPr>
          <w:rFonts w:ascii="Palatino Linotype" w:eastAsia="Palatino Linotype" w:hAnsi="Palatino Linotype" w:cs="Palatino Linotype"/>
          <w:lang w:eastAsia="es-MX"/>
        </w:rPr>
        <w:t xml:space="preserve">con el personal suficiente para la atención de las </w:t>
      </w:r>
      <w:r w:rsidRPr="00773327">
        <w:rPr>
          <w:rFonts w:ascii="Palatino Linotype" w:eastAsia="Palatino Linotype" w:hAnsi="Palatino Linotype" w:cs="Palatino Linotype"/>
          <w:lang w:eastAsia="es-MX"/>
        </w:rPr>
        <w:lastRenderedPageBreak/>
        <w:t>solicitudes</w:t>
      </w:r>
      <w:r w:rsidR="00EC09F6" w:rsidRPr="00773327">
        <w:rPr>
          <w:rFonts w:ascii="Palatino Linotype" w:eastAsia="Palatino Linotype" w:hAnsi="Palatino Linotype" w:cs="Palatino Linotype"/>
          <w:lang w:eastAsia="es-MX"/>
        </w:rPr>
        <w:t xml:space="preserve"> en trámite, además, </w:t>
      </w:r>
      <w:r w:rsidRPr="00773327">
        <w:rPr>
          <w:rFonts w:ascii="Palatino Linotype" w:eastAsia="Palatino Linotype" w:hAnsi="Palatino Linotype" w:cs="Palatino Linotype"/>
          <w:lang w:eastAsia="es-MX"/>
        </w:rPr>
        <w:t xml:space="preserve">en virtud de la emergencia de salud pública </w:t>
      </w:r>
      <w:r w:rsidR="00EC09F6" w:rsidRPr="00773327">
        <w:rPr>
          <w:rFonts w:ascii="Palatino Linotype" w:eastAsia="Palatino Linotype" w:hAnsi="Palatino Linotype" w:cs="Palatino Linotype"/>
          <w:lang w:eastAsia="es-MX"/>
        </w:rPr>
        <w:t>que se enfrenta en la actualidad</w:t>
      </w:r>
      <w:r w:rsidRPr="00773327">
        <w:rPr>
          <w:rFonts w:ascii="Palatino Linotype" w:eastAsia="Palatino Linotype" w:hAnsi="Palatino Linotype" w:cs="Palatino Linotype"/>
          <w:lang w:eastAsia="es-MX"/>
        </w:rPr>
        <w:t>.</w:t>
      </w:r>
    </w:p>
    <w:p w14:paraId="123A2AFB" w14:textId="60AABB17" w:rsidR="00E80F66" w:rsidRPr="00773327" w:rsidRDefault="00EC09F6" w:rsidP="00E80F66">
      <w:pPr>
        <w:widowControl w:val="0"/>
        <w:autoSpaceDE w:val="0"/>
        <w:autoSpaceDN w:val="0"/>
        <w:adjustRightInd w:val="0"/>
        <w:spacing w:before="100" w:beforeAutospacing="1" w:after="100" w:afterAutospacing="1" w:line="360" w:lineRule="auto"/>
        <w:jc w:val="both"/>
        <w:rPr>
          <w:rFonts w:ascii="Palatino Linotype" w:hAnsi="Palatino Linotype" w:cs="Tahoma"/>
          <w:szCs w:val="22"/>
          <w:lang w:val="es-ES"/>
        </w:rPr>
      </w:pPr>
      <w:r w:rsidRPr="00773327">
        <w:rPr>
          <w:rFonts w:ascii="Palatino Linotype" w:eastAsia="Calibri" w:hAnsi="Palatino Linotype" w:cs="Arial"/>
          <w:color w:val="000000"/>
        </w:rPr>
        <w:t xml:space="preserve">Por lo argumentos </w:t>
      </w:r>
      <w:r w:rsidR="00E80F66" w:rsidRPr="00773327">
        <w:rPr>
          <w:rFonts w:ascii="Palatino Linotype" w:eastAsia="Calibri" w:hAnsi="Palatino Linotype" w:cs="Arial"/>
          <w:color w:val="000000"/>
        </w:rPr>
        <w:t>hasta aquí expuesto</w:t>
      </w:r>
      <w:r w:rsidRPr="00773327">
        <w:rPr>
          <w:rFonts w:ascii="Palatino Linotype" w:eastAsia="Calibri" w:hAnsi="Palatino Linotype" w:cs="Arial"/>
          <w:color w:val="000000"/>
        </w:rPr>
        <w:t xml:space="preserve">, </w:t>
      </w:r>
      <w:r w:rsidR="00E80F66" w:rsidRPr="00773327">
        <w:rPr>
          <w:rFonts w:ascii="Palatino Linotype" w:eastAsia="Calibri" w:hAnsi="Palatino Linotype" w:cs="Arial"/>
          <w:color w:val="000000"/>
        </w:rPr>
        <w:t xml:space="preserve">este Órgano Garante </w:t>
      </w:r>
      <w:r w:rsidR="00EC28B1" w:rsidRPr="00773327">
        <w:rPr>
          <w:rFonts w:ascii="Palatino Linotype" w:eastAsia="Calibri" w:hAnsi="Palatino Linotype" w:cs="Arial"/>
          <w:color w:val="000000"/>
        </w:rPr>
        <w:t>efectuara el e</w:t>
      </w:r>
      <w:r w:rsidR="00E80F66" w:rsidRPr="00773327">
        <w:rPr>
          <w:rFonts w:ascii="Palatino Linotype" w:eastAsia="Calibri" w:hAnsi="Palatino Linotype" w:cs="Tahoma"/>
          <w:iCs/>
          <w:szCs w:val="22"/>
          <w:lang w:eastAsia="es-ES_tradnl"/>
        </w:rPr>
        <w:t>studio</w:t>
      </w:r>
      <w:r w:rsidR="00EC28B1" w:rsidRPr="00773327">
        <w:rPr>
          <w:rFonts w:ascii="Palatino Linotype" w:eastAsia="Calibri" w:hAnsi="Palatino Linotype" w:cs="Tahoma"/>
          <w:iCs/>
          <w:szCs w:val="22"/>
          <w:lang w:eastAsia="es-ES_tradnl"/>
        </w:rPr>
        <w:t xml:space="preserve"> correspondiente en los siguientes términos; de acuerdo con </w:t>
      </w:r>
      <w:r w:rsidR="00E80F66" w:rsidRPr="00773327">
        <w:rPr>
          <w:rFonts w:ascii="Palatino Linotype" w:hAnsi="Palatino Linotype" w:cs="Tahoma"/>
          <w:szCs w:val="22"/>
          <w:lang w:val="es-ES"/>
        </w:rPr>
        <w:t xml:space="preserve">el artículo 155, fracción V, de la Ley de Transparencia y Acceso a la Información Pública del Estado de México y Municipios, en el cual se precisa que para presentar una solicitud, el Particular podrá señalar la modalidad en la que prefiere se otorgue el acceso a la información, </w:t>
      </w:r>
      <w:r w:rsidR="00EC28B1" w:rsidRPr="00773327">
        <w:rPr>
          <w:rFonts w:ascii="Palatino Linotype" w:hAnsi="Palatino Linotype" w:cs="Tahoma"/>
          <w:szCs w:val="22"/>
          <w:lang w:val="es-ES"/>
        </w:rPr>
        <w:t>es decir,</w:t>
      </w:r>
      <w:r w:rsidR="00E80F66" w:rsidRPr="00773327">
        <w:rPr>
          <w:rFonts w:ascii="Palatino Linotype" w:hAnsi="Palatino Linotype" w:cs="Tahoma"/>
          <w:szCs w:val="22"/>
          <w:lang w:val="es-ES"/>
        </w:rPr>
        <w:t xml:space="preserve"> podrá ser verbal, siempre y cuando sea para fines de orientación, mediante consulta directa, mediante la expedición de copias simples o certificadas o la reproducción en cualquier otro medio, incluidos los electrónicos.</w:t>
      </w:r>
    </w:p>
    <w:p w14:paraId="5C8F8CE3" w14:textId="15016B71" w:rsidR="00E80F66" w:rsidRPr="00773327" w:rsidRDefault="00E80F66" w:rsidP="00E80F66">
      <w:pPr>
        <w:spacing w:line="360" w:lineRule="auto"/>
        <w:contextualSpacing/>
        <w:jc w:val="both"/>
        <w:rPr>
          <w:rFonts w:ascii="Palatino Linotype" w:hAnsi="Palatino Linotype" w:cs="Tahoma"/>
          <w:szCs w:val="22"/>
          <w:lang w:val="es-ES"/>
        </w:rPr>
      </w:pPr>
      <w:r w:rsidRPr="00773327">
        <w:rPr>
          <w:rFonts w:ascii="Palatino Linotype" w:hAnsi="Palatino Linotype" w:cs="Tahoma"/>
          <w:szCs w:val="22"/>
          <w:lang w:val="es-ES"/>
        </w:rPr>
        <w:t xml:space="preserve">Para el caso que nos ocupa, </w:t>
      </w:r>
      <w:r w:rsidRPr="00773327">
        <w:rPr>
          <w:rFonts w:ascii="Palatino Linotype" w:hAnsi="Palatino Linotype" w:cs="Tahoma"/>
          <w:b/>
          <w:szCs w:val="22"/>
          <w:lang w:val="es-ES"/>
        </w:rPr>
        <w:t>EL RECURRENTE</w:t>
      </w:r>
      <w:r w:rsidRPr="00773327">
        <w:rPr>
          <w:rFonts w:ascii="Palatino Linotype" w:hAnsi="Palatino Linotype" w:cs="Tahoma"/>
          <w:szCs w:val="22"/>
          <w:lang w:val="es-ES"/>
        </w:rPr>
        <w:t xml:space="preserve"> señaló como modalidad de entrega </w:t>
      </w:r>
      <w:r w:rsidR="00BE15AB" w:rsidRPr="00773327">
        <w:rPr>
          <w:rFonts w:ascii="Palatino Linotype" w:hAnsi="Palatino Linotype" w:cs="Tahoma"/>
          <w:szCs w:val="22"/>
          <w:lang w:val="es-ES"/>
        </w:rPr>
        <w:t xml:space="preserve">de la solicitud de acceso a la información a través del </w:t>
      </w:r>
      <w:r w:rsidRPr="00773327">
        <w:rPr>
          <w:rFonts w:ascii="Palatino Linotype" w:hAnsi="Palatino Linotype" w:cs="Tahoma"/>
          <w:szCs w:val="22"/>
          <w:lang w:val="es-ES"/>
        </w:rPr>
        <w:t xml:space="preserve">Sistema de Acceso a la Información Mexiquense </w:t>
      </w:r>
      <w:r w:rsidRPr="00773327">
        <w:rPr>
          <w:rFonts w:ascii="Palatino Linotype" w:hAnsi="Palatino Linotype" w:cs="Tahoma"/>
          <w:b/>
          <w:szCs w:val="22"/>
          <w:lang w:val="es-ES"/>
        </w:rPr>
        <w:t>(SAIMEX)</w:t>
      </w:r>
      <w:r w:rsidRPr="00773327">
        <w:rPr>
          <w:rFonts w:ascii="Palatino Linotype" w:hAnsi="Palatino Linotype" w:cs="Tahoma"/>
          <w:szCs w:val="22"/>
          <w:lang w:val="es-ES"/>
        </w:rPr>
        <w:t xml:space="preserve">; </w:t>
      </w:r>
      <w:r w:rsidR="00BE15AB" w:rsidRPr="00773327">
        <w:rPr>
          <w:rFonts w:ascii="Palatino Linotype" w:hAnsi="Palatino Linotype" w:cs="Tahoma"/>
          <w:szCs w:val="22"/>
          <w:lang w:val="es-ES"/>
        </w:rPr>
        <w:t xml:space="preserve">para tal efecto, se inserta la imagen siguiente: </w:t>
      </w:r>
    </w:p>
    <w:p w14:paraId="72838186" w14:textId="77777777" w:rsidR="00BE15AB" w:rsidRPr="00773327" w:rsidRDefault="00BE15AB" w:rsidP="00E80F66">
      <w:pPr>
        <w:spacing w:line="360" w:lineRule="auto"/>
        <w:contextualSpacing/>
        <w:jc w:val="both"/>
        <w:rPr>
          <w:rFonts w:ascii="Palatino Linotype" w:hAnsi="Palatino Linotype" w:cs="Tahoma"/>
          <w:szCs w:val="22"/>
          <w:lang w:val="es-ES"/>
        </w:rPr>
      </w:pPr>
    </w:p>
    <w:p w14:paraId="0FBE9EFD" w14:textId="2AF0FF2B" w:rsidR="00E80F66" w:rsidRPr="00773327" w:rsidRDefault="004704A8" w:rsidP="00E80F66">
      <w:pPr>
        <w:spacing w:line="360" w:lineRule="auto"/>
        <w:contextualSpacing/>
        <w:jc w:val="center"/>
        <w:rPr>
          <w:rFonts w:ascii="Palatino Linotype" w:hAnsi="Palatino Linotype" w:cs="Tahoma"/>
          <w:bCs/>
          <w:sz w:val="22"/>
          <w:szCs w:val="22"/>
        </w:rPr>
      </w:pPr>
      <w:r w:rsidRPr="00773327">
        <w:rPr>
          <w:noProof/>
          <w:lang w:eastAsia="es-MX"/>
        </w:rPr>
        <mc:AlternateContent>
          <mc:Choice Requires="wps">
            <w:drawing>
              <wp:anchor distT="0" distB="0" distL="114300" distR="114300" simplePos="0" relativeHeight="251663360" behindDoc="0" locked="0" layoutInCell="1" allowOverlap="1" wp14:anchorId="77E9B58D" wp14:editId="45FBE1AD">
                <wp:simplePos x="0" y="0"/>
                <wp:positionH relativeFrom="column">
                  <wp:posOffset>-280035</wp:posOffset>
                </wp:positionH>
                <wp:positionV relativeFrom="paragraph">
                  <wp:posOffset>1155700</wp:posOffset>
                </wp:positionV>
                <wp:extent cx="400050" cy="47625"/>
                <wp:effectExtent l="38100" t="38100" r="38100" b="123825"/>
                <wp:wrapNone/>
                <wp:docPr id="2" name="Conector recto de flecha 2"/>
                <wp:cNvGraphicFramePr/>
                <a:graphic xmlns:a="http://schemas.openxmlformats.org/drawingml/2006/main">
                  <a:graphicData uri="http://schemas.microsoft.com/office/word/2010/wordprocessingShape">
                    <wps:wsp>
                      <wps:cNvCnPr/>
                      <wps:spPr>
                        <a:xfrm>
                          <a:off x="0" y="0"/>
                          <a:ext cx="400050" cy="47625"/>
                        </a:xfrm>
                        <a:prstGeom prst="straightConnector1">
                          <a:avLst/>
                        </a:prstGeom>
                        <a:noFill/>
                        <a:ln w="25400" cap="flat" cmpd="sng" algn="ctr">
                          <a:solidFill>
                            <a:srgbClr val="4F81BD"/>
                          </a:solidFill>
                          <a:prstDash val="solid"/>
                          <a:tailEnd type="triangle"/>
                        </a:ln>
                        <a:effectLst>
                          <a:outerShdw blurRad="40000" dist="20000" dir="5400000" rotWithShape="0">
                            <a:srgbClr val="000000">
                              <a:alpha val="38000"/>
                            </a:srgbClr>
                          </a:outerShdw>
                        </a:effectLst>
                      </wps:spPr>
                      <wps:bodyPr/>
                    </wps:wsp>
                  </a:graphicData>
                </a:graphic>
              </wp:anchor>
            </w:drawing>
          </mc:Choice>
          <mc:Fallback>
            <w:pict>
              <v:shapetype w14:anchorId="442DD46E" id="_x0000_t32" coordsize="21600,21600" o:spt="32" o:oned="t" path="m,l21600,21600e" filled="f">
                <v:path arrowok="t" fillok="f" o:connecttype="none"/>
                <o:lock v:ext="edit" shapetype="t"/>
              </v:shapetype>
              <v:shape id="Conector recto de flecha 2" o:spid="_x0000_s1026" type="#_x0000_t32" style="position:absolute;margin-left:-22.05pt;margin-top:91pt;width:31.5pt;height:3.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" strokecolor="#4f81bd" strokeweight="2pt">
                <v:stroke endarrow="block"/>
                <v:shadow on="t" color="black" opacity="24903f" origin=",.5" offset="0,.55556mm"/>
              </v:shape>
            </w:pict>
          </mc:Fallback>
        </mc:AlternateContent>
      </w:r>
      <w:r w:rsidRPr="00773327">
        <w:rPr>
          <w:noProof/>
          <w:lang w:eastAsia="es-MX"/>
        </w:rPr>
        <mc:AlternateContent>
          <mc:Choice Requires="wps">
            <w:drawing>
              <wp:anchor distT="0" distB="0" distL="114300" distR="114300" simplePos="0" relativeHeight="251662336" behindDoc="0" locked="0" layoutInCell="1" allowOverlap="1" wp14:anchorId="43BFDEF6" wp14:editId="7A79EA43">
                <wp:simplePos x="0" y="0"/>
                <wp:positionH relativeFrom="margin">
                  <wp:posOffset>167640</wp:posOffset>
                </wp:positionH>
                <wp:positionV relativeFrom="paragraph">
                  <wp:posOffset>1156335</wp:posOffset>
                </wp:positionV>
                <wp:extent cx="1409700" cy="590550"/>
                <wp:effectExtent l="57150" t="38100" r="76200" b="95250"/>
                <wp:wrapNone/>
                <wp:docPr id="9" name="Rectángulo 9"/>
                <wp:cNvGraphicFramePr/>
                <a:graphic xmlns:a="http://schemas.openxmlformats.org/drawingml/2006/main">
                  <a:graphicData uri="http://schemas.microsoft.com/office/word/2010/wordprocessingShape">
                    <wps:wsp>
                      <wps:cNvSpPr/>
                      <wps:spPr>
                        <a:xfrm>
                          <a:off x="0" y="0"/>
                          <a:ext cx="1409700" cy="590550"/>
                        </a:xfrm>
                        <a:prstGeom prst="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604D62" id="Rectángulo 9" o:spid="_x0000_s1026" style="position:absolute;margin-left:13.2pt;margin-top:91.05pt;width:111pt;height:4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" filled="f" strokecolor="red" strokeweight="2.25pt">
                <v:shadow on="t" color="black" opacity="22937f" origin=",.5" offset="0,.63889mm"/>
                <w10:wrap anchorx="margin"/>
              </v:rect>
            </w:pict>
          </mc:Fallback>
        </mc:AlternateContent>
      </w:r>
      <w:r w:rsidR="00E80F66" w:rsidRPr="00773327">
        <w:rPr>
          <w:noProof/>
          <w:lang w:eastAsia="es-MX"/>
        </w:rPr>
        <w:t xml:space="preserve"> </w:t>
      </w:r>
      <w:r w:rsidRPr="00773327">
        <w:rPr>
          <w:noProof/>
          <w:lang w:eastAsia="es-MX"/>
        </w:rPr>
        <w:drawing>
          <wp:inline distT="0" distB="0" distL="0" distR="0" wp14:anchorId="09428555" wp14:editId="4A4CCB3A">
            <wp:extent cx="5152245" cy="1657350"/>
            <wp:effectExtent l="152400" t="152400" r="353695" b="3619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84682" cy="1667784"/>
                    </a:xfrm>
                    <a:prstGeom prst="rect">
                      <a:avLst/>
                    </a:prstGeom>
                    <a:ln>
                      <a:noFill/>
                    </a:ln>
                    <a:effectLst>
                      <a:outerShdw blurRad="292100" dist="139700" dir="2700000" algn="tl" rotWithShape="0">
                        <a:srgbClr val="333333">
                          <a:alpha val="65000"/>
                        </a:srgbClr>
                      </a:outerShdw>
                    </a:effectLst>
                  </pic:spPr>
                </pic:pic>
              </a:graphicData>
            </a:graphic>
          </wp:inline>
        </w:drawing>
      </w:r>
    </w:p>
    <w:p w14:paraId="11C53910" w14:textId="394F1C4C" w:rsidR="00E80F66" w:rsidRPr="00773327" w:rsidRDefault="00BE15AB" w:rsidP="00E80F66">
      <w:pPr>
        <w:spacing w:line="360" w:lineRule="auto"/>
        <w:contextualSpacing/>
        <w:jc w:val="both"/>
        <w:rPr>
          <w:rFonts w:ascii="Palatino Linotype" w:hAnsi="Palatino Linotype" w:cs="Tahoma"/>
          <w:szCs w:val="22"/>
          <w:lang w:val="es-ES"/>
        </w:rPr>
      </w:pPr>
      <w:r w:rsidRPr="00773327">
        <w:rPr>
          <w:rFonts w:ascii="Palatino Linotype" w:hAnsi="Palatino Linotype" w:cs="Tahoma"/>
          <w:szCs w:val="22"/>
          <w:lang w:val="es-ES"/>
        </w:rPr>
        <w:lastRenderedPageBreak/>
        <w:t xml:space="preserve">Por </w:t>
      </w:r>
      <w:r w:rsidR="00F1585B" w:rsidRPr="00773327">
        <w:rPr>
          <w:rFonts w:ascii="Palatino Linotype" w:hAnsi="Palatino Linotype" w:cs="Tahoma"/>
          <w:szCs w:val="22"/>
          <w:lang w:val="es-ES"/>
        </w:rPr>
        <w:t>lo que, cobra sentido referir lo que señala</w:t>
      </w:r>
      <w:r w:rsidR="00E80F66" w:rsidRPr="00773327">
        <w:rPr>
          <w:rFonts w:ascii="Palatino Linotype" w:hAnsi="Palatino Linotype" w:cs="Tahoma"/>
          <w:szCs w:val="22"/>
          <w:lang w:val="es-ES"/>
        </w:rPr>
        <w:t xml:space="preserve"> el artículo 158 de la Ley de Transparencia y Acceso a la Información Pública del Estado de México y Municipios,</w:t>
      </w:r>
      <w:r w:rsidR="00F1585B" w:rsidRPr="00773327">
        <w:rPr>
          <w:rFonts w:ascii="Palatino Linotype" w:hAnsi="Palatino Linotype" w:cs="Tahoma"/>
          <w:szCs w:val="22"/>
          <w:lang w:val="es-ES"/>
        </w:rPr>
        <w:t xml:space="preserve"> el cual</w:t>
      </w:r>
      <w:r w:rsidR="00E80F66" w:rsidRPr="00773327">
        <w:rPr>
          <w:rFonts w:ascii="Palatino Linotype" w:hAnsi="Palatino Linotype" w:cs="Tahoma"/>
          <w:szCs w:val="22"/>
          <w:lang w:val="es-ES"/>
        </w:rPr>
        <w:t xml:space="preserve"> dispone que de manera excepcional </w:t>
      </w:r>
      <w:r w:rsidRPr="00773327">
        <w:rPr>
          <w:rFonts w:ascii="Palatino Linotype" w:hAnsi="Palatino Linotype" w:cs="Tahoma"/>
          <w:szCs w:val="22"/>
          <w:lang w:val="es-ES"/>
        </w:rPr>
        <w:t xml:space="preserve">se podrá realizar </w:t>
      </w:r>
      <w:r w:rsidR="00E80F66" w:rsidRPr="00773327">
        <w:rPr>
          <w:rFonts w:ascii="Palatino Linotype" w:hAnsi="Palatino Linotype" w:cs="Tahoma"/>
          <w:szCs w:val="22"/>
          <w:lang w:val="es-ES"/>
        </w:rPr>
        <w:t>el cambio de modalidad</w:t>
      </w:r>
      <w:r w:rsidRPr="00773327">
        <w:rPr>
          <w:rFonts w:ascii="Palatino Linotype" w:hAnsi="Palatino Linotype" w:cs="Tahoma"/>
          <w:szCs w:val="22"/>
          <w:lang w:val="es-ES"/>
        </w:rPr>
        <w:t xml:space="preserve">, </w:t>
      </w:r>
      <w:r w:rsidR="00F1585B" w:rsidRPr="00773327">
        <w:rPr>
          <w:rFonts w:ascii="Palatino Linotype" w:hAnsi="Palatino Linotype" w:cs="Tahoma"/>
          <w:szCs w:val="22"/>
          <w:lang w:val="es-ES"/>
        </w:rPr>
        <w:t>tal y como se advierte a continuación</w:t>
      </w:r>
      <w:r w:rsidRPr="00773327">
        <w:rPr>
          <w:rFonts w:ascii="Palatino Linotype" w:hAnsi="Palatino Linotype" w:cs="Tahoma"/>
          <w:szCs w:val="22"/>
          <w:lang w:val="es-ES"/>
        </w:rPr>
        <w:t>:</w:t>
      </w:r>
    </w:p>
    <w:p w14:paraId="41EFF39A" w14:textId="77777777" w:rsidR="00BE15AB" w:rsidRPr="00773327" w:rsidRDefault="00BE15AB" w:rsidP="00E80F66">
      <w:pPr>
        <w:spacing w:line="360" w:lineRule="auto"/>
        <w:contextualSpacing/>
        <w:jc w:val="both"/>
        <w:rPr>
          <w:rFonts w:ascii="Palatino Linotype" w:hAnsi="Palatino Linotype" w:cs="Tahoma"/>
          <w:sz w:val="12"/>
          <w:szCs w:val="22"/>
          <w:lang w:val="es-ES"/>
        </w:rPr>
      </w:pPr>
    </w:p>
    <w:p w14:paraId="562AE42B" w14:textId="77777777" w:rsidR="00E80F66" w:rsidRPr="00773327" w:rsidRDefault="00E80F66" w:rsidP="00E80F66">
      <w:pPr>
        <w:ind w:left="851" w:right="899"/>
        <w:contextualSpacing/>
        <w:jc w:val="both"/>
        <w:rPr>
          <w:rFonts w:ascii="Palatino Linotype" w:hAnsi="Palatino Linotype" w:cs="Tahoma"/>
          <w:i/>
          <w:sz w:val="22"/>
        </w:rPr>
      </w:pPr>
      <w:r w:rsidRPr="00773327">
        <w:rPr>
          <w:rFonts w:ascii="Palatino Linotype" w:hAnsi="Palatino Linotype" w:cs="Tahoma"/>
          <w:b/>
          <w:i/>
          <w:sz w:val="22"/>
        </w:rPr>
        <w:t>Artículo 158.</w:t>
      </w:r>
      <w:r w:rsidRPr="00773327">
        <w:rPr>
          <w:rFonts w:ascii="Palatino Linotype" w:hAnsi="Palatino Linotype" w:cs="Tahoma"/>
          <w:i/>
          <w:sz w:val="22"/>
        </w:rPr>
        <w:t xml:space="preserve"> De manera excepcional, cuando de forma </w:t>
      </w:r>
      <w:r w:rsidRPr="00773327">
        <w:rPr>
          <w:rFonts w:ascii="Palatino Linotype" w:hAnsi="Palatino Linotype" w:cs="Tahoma"/>
          <w:b/>
          <w:i/>
          <w:sz w:val="22"/>
          <w:u w:val="single"/>
        </w:rPr>
        <w:t>fundada y motivada</w:t>
      </w:r>
      <w:r w:rsidRPr="00773327">
        <w:rPr>
          <w:rFonts w:ascii="Palatino Linotype" w:hAnsi="Palatino Linotype" w:cs="Tahoma"/>
          <w:i/>
          <w:sz w:val="22"/>
        </w:rPr>
        <w:t xml:space="preserve"> así lo determine el sujeto obligado, en aquellos casos en que la información solicitada que ya se encuentre en su posesión implique análisis, estudio o procesamiento de documentos cuya entrega o </w:t>
      </w:r>
      <w:r w:rsidRPr="00773327">
        <w:rPr>
          <w:rFonts w:ascii="Palatino Linotype" w:hAnsi="Palatino Linotype" w:cs="Tahoma"/>
          <w:b/>
          <w:i/>
          <w:sz w:val="22"/>
        </w:rPr>
        <w:t>reproducción sobrepase las capacidades técnicas administrativas y humanas del sujeto obligado para cumplir con la solicitud, en los plazos establecidos para dichos efectos, se podrá poner a disposición del solicitante los documentos en consulta directa</w:t>
      </w:r>
      <w:r w:rsidRPr="00773327">
        <w:rPr>
          <w:rFonts w:ascii="Palatino Linotype" w:hAnsi="Palatino Linotype" w:cs="Tahoma"/>
          <w:i/>
          <w:sz w:val="22"/>
        </w:rPr>
        <w:t>, salvo la información clasificada.</w:t>
      </w:r>
    </w:p>
    <w:p w14:paraId="468018CB" w14:textId="77777777" w:rsidR="00E80F66" w:rsidRPr="00773327" w:rsidRDefault="00E80F66" w:rsidP="00E80F66">
      <w:pPr>
        <w:ind w:left="851" w:right="899"/>
        <w:contextualSpacing/>
        <w:jc w:val="both"/>
        <w:rPr>
          <w:rFonts w:ascii="Palatino Linotype" w:hAnsi="Palatino Linotype" w:cs="Tahoma"/>
          <w:i/>
          <w:sz w:val="22"/>
        </w:rPr>
      </w:pPr>
      <w:r w:rsidRPr="00773327">
        <w:rPr>
          <w:rFonts w:ascii="Palatino Linotype" w:hAnsi="Palatino Linotype" w:cs="Tahoma"/>
          <w:b/>
          <w:i/>
          <w:sz w:val="22"/>
        </w:rPr>
        <w:t>En todo caso, se facilitará su copia simple o certificada, así como su reproducción por cualquier medio disponible en las instalaciones del sujeto obligado</w:t>
      </w:r>
      <w:r w:rsidRPr="00773327">
        <w:rPr>
          <w:rFonts w:ascii="Palatino Linotype" w:hAnsi="Palatino Linotype" w:cs="Tahoma"/>
          <w:i/>
          <w:sz w:val="22"/>
        </w:rPr>
        <w:t xml:space="preserve"> o que, en su caso, aporte el solicitante.</w:t>
      </w:r>
    </w:p>
    <w:p w14:paraId="3B43EF0D" w14:textId="77777777" w:rsidR="00E80F66" w:rsidRPr="00773327" w:rsidRDefault="00E80F66" w:rsidP="00E80F66">
      <w:pPr>
        <w:ind w:left="851" w:right="899"/>
        <w:contextualSpacing/>
        <w:jc w:val="both"/>
        <w:rPr>
          <w:rFonts w:ascii="Palatino Linotype" w:eastAsia="Batang" w:hAnsi="Palatino Linotype" w:cs="Tahoma"/>
          <w:b/>
          <w:bCs/>
          <w:i/>
          <w:sz w:val="22"/>
          <w:lang w:val="es-ES_tradnl" w:eastAsia="en-US"/>
        </w:rPr>
      </w:pPr>
      <w:r w:rsidRPr="00773327">
        <w:rPr>
          <w:rFonts w:ascii="Palatino Linotype" w:eastAsia="Batang" w:hAnsi="Palatino Linotype" w:cs="Tahoma"/>
          <w:b/>
          <w:bCs/>
          <w:i/>
          <w:sz w:val="22"/>
          <w:lang w:val="es-ES_tradnl" w:eastAsia="en-US"/>
        </w:rPr>
        <w:t>(Énfasis añadido)</w:t>
      </w:r>
    </w:p>
    <w:p w14:paraId="38368E41" w14:textId="77777777" w:rsidR="00E80F66" w:rsidRPr="00773327" w:rsidRDefault="00E80F66" w:rsidP="00E80F66">
      <w:pPr>
        <w:spacing w:line="360" w:lineRule="auto"/>
        <w:contextualSpacing/>
        <w:jc w:val="both"/>
        <w:rPr>
          <w:rFonts w:ascii="Palatino Linotype" w:hAnsi="Palatino Linotype" w:cs="Tahoma"/>
          <w:sz w:val="22"/>
          <w:szCs w:val="22"/>
          <w:lang w:val="es-ES"/>
        </w:rPr>
      </w:pPr>
    </w:p>
    <w:p w14:paraId="1FFC26DC" w14:textId="383789FC" w:rsidR="00E80F66" w:rsidRPr="00773327" w:rsidRDefault="00BE15AB" w:rsidP="00E80F66">
      <w:pPr>
        <w:spacing w:line="360" w:lineRule="auto"/>
        <w:contextualSpacing/>
        <w:jc w:val="both"/>
        <w:rPr>
          <w:rFonts w:ascii="Palatino Linotype" w:hAnsi="Palatino Linotype" w:cs="Tahoma"/>
          <w:b/>
          <w:szCs w:val="22"/>
          <w:lang w:val="es-ES"/>
        </w:rPr>
      </w:pPr>
      <w:r w:rsidRPr="00773327">
        <w:rPr>
          <w:rFonts w:ascii="Palatino Linotype" w:hAnsi="Palatino Linotype" w:cs="Tahoma"/>
          <w:szCs w:val="22"/>
          <w:lang w:val="es-ES"/>
        </w:rPr>
        <w:t>Por su parte,</w:t>
      </w:r>
      <w:r w:rsidR="00E80F66" w:rsidRPr="00773327">
        <w:rPr>
          <w:rFonts w:ascii="Palatino Linotype" w:hAnsi="Palatino Linotype" w:cs="Tahoma"/>
          <w:szCs w:val="22"/>
          <w:lang w:val="es-ES"/>
        </w:rPr>
        <w:t xml:space="preserve"> el artículo 164 de la Ley de Transparencia y Acceso a la Información Pública del Estado de México y Municipios, prevé que el acceso se dará en la modalidad de entrega y, en su caso, de en</w:t>
      </w:r>
      <w:r w:rsidR="00E11AB2" w:rsidRPr="00773327">
        <w:rPr>
          <w:rFonts w:ascii="Palatino Linotype" w:hAnsi="Palatino Linotype" w:cs="Tahoma"/>
          <w:szCs w:val="22"/>
          <w:lang w:val="es-ES"/>
        </w:rPr>
        <w:t xml:space="preserve">vío elegidos por el </w:t>
      </w:r>
      <w:r w:rsidR="00F1585B" w:rsidRPr="00773327">
        <w:rPr>
          <w:rFonts w:ascii="Palatino Linotype" w:hAnsi="Palatino Linotype" w:cs="Tahoma"/>
          <w:szCs w:val="22"/>
          <w:lang w:val="es-ES"/>
        </w:rPr>
        <w:t xml:space="preserve">solicitante, situación que en el presente asunto no aconteció, pues no se justificó </w:t>
      </w:r>
      <w:r w:rsidR="006C0486" w:rsidRPr="00773327">
        <w:rPr>
          <w:rFonts w:ascii="Palatino Linotype" w:hAnsi="Palatino Linotype" w:cs="Tahoma"/>
          <w:szCs w:val="22"/>
          <w:lang w:val="es-ES"/>
        </w:rPr>
        <w:t xml:space="preserve">el cambio de modalidad pretendido por </w:t>
      </w:r>
      <w:r w:rsidR="006C0486" w:rsidRPr="00773327">
        <w:rPr>
          <w:rFonts w:ascii="Palatino Linotype" w:hAnsi="Palatino Linotype" w:cs="Tahoma"/>
          <w:b/>
          <w:szCs w:val="22"/>
          <w:lang w:val="es-ES"/>
        </w:rPr>
        <w:t>EL SUJETO OBLIGADO.</w:t>
      </w:r>
    </w:p>
    <w:p w14:paraId="1913DE7E" w14:textId="01EA9382" w:rsidR="00E80F66" w:rsidRPr="00773327" w:rsidRDefault="00E80F66" w:rsidP="00E80F66">
      <w:pPr>
        <w:spacing w:before="100" w:beforeAutospacing="1" w:after="100" w:afterAutospacing="1" w:line="360" w:lineRule="auto"/>
        <w:jc w:val="both"/>
        <w:rPr>
          <w:rFonts w:ascii="Palatino Linotype" w:hAnsi="Palatino Linotype" w:cs="Tahoma"/>
          <w:szCs w:val="22"/>
          <w:lang w:val="es-ES"/>
        </w:rPr>
      </w:pPr>
      <w:r w:rsidRPr="00773327">
        <w:rPr>
          <w:rFonts w:ascii="Palatino Linotype" w:hAnsi="Palatino Linotype" w:cs="Tahoma"/>
          <w:szCs w:val="22"/>
          <w:lang w:val="es-ES"/>
        </w:rPr>
        <w:t xml:space="preserve">En esta secuencia de ideas, en el caso concreto que nos ocupa, </w:t>
      </w:r>
      <w:r w:rsidR="001D4DF7" w:rsidRPr="00773327">
        <w:rPr>
          <w:rFonts w:ascii="Palatino Linotype" w:hAnsi="Palatino Linotype" w:cs="Tahoma"/>
          <w:szCs w:val="22"/>
          <w:lang w:val="es-ES"/>
        </w:rPr>
        <w:t xml:space="preserve">fue el propio </w:t>
      </w:r>
      <w:r w:rsidR="001D4DF7" w:rsidRPr="00773327">
        <w:rPr>
          <w:rFonts w:ascii="Palatino Linotype" w:hAnsi="Palatino Linotype" w:cs="Tahoma"/>
          <w:b/>
          <w:szCs w:val="22"/>
          <w:lang w:val="es-ES"/>
        </w:rPr>
        <w:t>SUJETO OBLIGADO</w:t>
      </w:r>
      <w:r w:rsidRPr="00773327">
        <w:rPr>
          <w:rFonts w:ascii="Palatino Linotype" w:hAnsi="Palatino Linotype" w:cs="Tahoma"/>
          <w:szCs w:val="22"/>
          <w:lang w:val="es-ES"/>
        </w:rPr>
        <w:t xml:space="preserve"> </w:t>
      </w:r>
      <w:r w:rsidR="001D4DF7" w:rsidRPr="00773327">
        <w:rPr>
          <w:rFonts w:ascii="Palatino Linotype" w:hAnsi="Palatino Linotype" w:cs="Tahoma"/>
          <w:szCs w:val="22"/>
          <w:lang w:val="es-ES"/>
        </w:rPr>
        <w:t>quien</w:t>
      </w:r>
      <w:r w:rsidRPr="00773327">
        <w:rPr>
          <w:rFonts w:ascii="Palatino Linotype" w:hAnsi="Palatino Linotype" w:cs="Tahoma"/>
          <w:szCs w:val="22"/>
          <w:lang w:val="es-ES"/>
        </w:rPr>
        <w:t xml:space="preserve"> expresó como argumento la cantidad de solicitudes </w:t>
      </w:r>
      <w:r w:rsidR="001D4DF7" w:rsidRPr="00773327">
        <w:rPr>
          <w:rFonts w:ascii="Palatino Linotype" w:hAnsi="Palatino Linotype" w:cs="Tahoma"/>
          <w:szCs w:val="22"/>
          <w:lang w:val="es-ES"/>
        </w:rPr>
        <w:t xml:space="preserve">que ha recibido, </w:t>
      </w:r>
      <w:r w:rsidRPr="00773327">
        <w:rPr>
          <w:rFonts w:ascii="Palatino Linotype" w:hAnsi="Palatino Linotype" w:cs="Tahoma"/>
          <w:szCs w:val="22"/>
          <w:lang w:val="es-ES"/>
        </w:rPr>
        <w:t xml:space="preserve">así como la limitación de capacidades técnicas y humanas para hacer entrega de la información en la modalidad elegida por </w:t>
      </w:r>
      <w:r w:rsidRPr="00773327">
        <w:rPr>
          <w:rFonts w:ascii="Palatino Linotype" w:hAnsi="Palatino Linotype" w:cs="Tahoma"/>
          <w:b/>
          <w:szCs w:val="22"/>
          <w:lang w:val="es-ES"/>
        </w:rPr>
        <w:t>EL RECURRENTE</w:t>
      </w:r>
      <w:r w:rsidR="001D4DF7" w:rsidRPr="00773327">
        <w:rPr>
          <w:rFonts w:ascii="Palatino Linotype" w:hAnsi="Palatino Linotype" w:cs="Tahoma"/>
          <w:szCs w:val="22"/>
          <w:lang w:val="es-ES"/>
        </w:rPr>
        <w:t xml:space="preserve">, sin embargo, </w:t>
      </w:r>
      <w:r w:rsidRPr="00773327">
        <w:rPr>
          <w:rFonts w:ascii="Palatino Linotype" w:hAnsi="Palatino Linotype" w:cs="Tahoma"/>
          <w:b/>
          <w:szCs w:val="22"/>
          <w:u w:val="single"/>
          <w:lang w:val="es-ES"/>
        </w:rPr>
        <w:t>no fundo ni motivo dicha decisión unilateral</w:t>
      </w:r>
      <w:r w:rsidRPr="00773327">
        <w:rPr>
          <w:rFonts w:ascii="Palatino Linotype" w:hAnsi="Palatino Linotype" w:cs="Tahoma"/>
          <w:szCs w:val="22"/>
          <w:lang w:val="es-ES"/>
        </w:rPr>
        <w:t xml:space="preserve">, tal y como se señala </w:t>
      </w:r>
      <w:r w:rsidR="00F16176" w:rsidRPr="00773327">
        <w:rPr>
          <w:rFonts w:ascii="Palatino Linotype" w:hAnsi="Palatino Linotype" w:cs="Tahoma"/>
          <w:szCs w:val="22"/>
          <w:lang w:val="es-ES"/>
        </w:rPr>
        <w:t>e</w:t>
      </w:r>
      <w:r w:rsidRPr="00773327">
        <w:rPr>
          <w:rFonts w:ascii="Palatino Linotype" w:hAnsi="Palatino Linotype" w:cs="Tahoma"/>
          <w:szCs w:val="22"/>
          <w:lang w:val="es-ES"/>
        </w:rPr>
        <w:t xml:space="preserve">l artículo 158 de la </w:t>
      </w:r>
      <w:r w:rsidRPr="00773327">
        <w:rPr>
          <w:rFonts w:ascii="Palatino Linotype" w:hAnsi="Palatino Linotype" w:cs="Tahoma"/>
          <w:szCs w:val="22"/>
          <w:lang w:val="es-ES"/>
        </w:rPr>
        <w:lastRenderedPageBreak/>
        <w:t>Ley de Transparencia y Acceso a la Información Pública del Estado de México y Municipios</w:t>
      </w:r>
      <w:r w:rsidR="00F16176" w:rsidRPr="00773327">
        <w:rPr>
          <w:rFonts w:ascii="Palatino Linotype" w:hAnsi="Palatino Linotype" w:cs="Tahoma"/>
          <w:szCs w:val="22"/>
          <w:lang w:val="es-ES"/>
        </w:rPr>
        <w:t>, ya referido con antelación</w:t>
      </w:r>
      <w:r w:rsidRPr="00773327">
        <w:rPr>
          <w:rFonts w:ascii="Palatino Linotype" w:hAnsi="Palatino Linotype" w:cs="Tahoma"/>
          <w:szCs w:val="22"/>
          <w:lang w:val="es-ES"/>
        </w:rPr>
        <w:t>.</w:t>
      </w:r>
    </w:p>
    <w:p w14:paraId="2A4B4DD5" w14:textId="0798C222" w:rsidR="00E80F66" w:rsidRPr="00773327" w:rsidRDefault="00E80F66" w:rsidP="00E80F66">
      <w:pPr>
        <w:spacing w:before="100" w:beforeAutospacing="1" w:after="100" w:afterAutospacing="1" w:line="360" w:lineRule="auto"/>
        <w:jc w:val="both"/>
        <w:rPr>
          <w:rFonts w:ascii="Palatino Linotype" w:hAnsi="Palatino Linotype" w:cs="Arial"/>
          <w:b/>
          <w:lang w:val="es-ES_tradnl"/>
        </w:rPr>
      </w:pPr>
      <w:r w:rsidRPr="00773327">
        <w:rPr>
          <w:rFonts w:ascii="Palatino Linotype" w:hAnsi="Palatino Linotype" w:cs="Arial"/>
          <w:lang w:val="es-ES_tradnl"/>
        </w:rPr>
        <w:t>Así</w:t>
      </w:r>
      <w:r w:rsidR="009F18BD" w:rsidRPr="00773327">
        <w:rPr>
          <w:rFonts w:ascii="Palatino Linotype" w:hAnsi="Palatino Linotype" w:cs="Arial"/>
          <w:lang w:val="es-ES_tradnl"/>
        </w:rPr>
        <w:t>,</w:t>
      </w:r>
      <w:r w:rsidRPr="00773327">
        <w:rPr>
          <w:rFonts w:ascii="Palatino Linotype" w:hAnsi="Palatino Linotype" w:cs="Arial"/>
          <w:lang w:val="es-ES_tradnl"/>
        </w:rPr>
        <w:t xml:space="preserve"> en virtud de que </w:t>
      </w:r>
      <w:r w:rsidRPr="00773327">
        <w:rPr>
          <w:rFonts w:ascii="Palatino Linotype" w:hAnsi="Palatino Linotype" w:cs="Arial"/>
          <w:b/>
          <w:lang w:val="es-419"/>
        </w:rPr>
        <w:t>EL SUJETO OBLIGADO</w:t>
      </w:r>
      <w:r w:rsidRPr="00773327">
        <w:rPr>
          <w:rFonts w:ascii="Palatino Linotype" w:hAnsi="Palatino Linotype" w:cs="Arial"/>
          <w:lang w:val="es-ES_tradnl"/>
        </w:rPr>
        <w:t xml:space="preserve"> no justificó el cambio de modalidad, </w:t>
      </w:r>
      <w:r w:rsidR="009F18BD" w:rsidRPr="00773327">
        <w:rPr>
          <w:rFonts w:ascii="Palatino Linotype" w:hAnsi="Palatino Linotype" w:cs="Arial"/>
          <w:lang w:val="es-ES_tradnl"/>
        </w:rPr>
        <w:t xml:space="preserve">ya que solo argumentó que </w:t>
      </w:r>
      <w:r w:rsidRPr="00773327">
        <w:rPr>
          <w:rFonts w:ascii="Palatino Linotype" w:hAnsi="Palatino Linotype" w:cs="Arial"/>
          <w:lang w:val="es-ES_tradnl"/>
        </w:rPr>
        <w:t>no cuenta con medios técnicos y humanos suficientes para atender el requerimiento de información</w:t>
      </w:r>
      <w:r w:rsidR="009F18BD" w:rsidRPr="00773327">
        <w:rPr>
          <w:rFonts w:ascii="Palatino Linotype" w:hAnsi="Palatino Linotype" w:cs="Arial"/>
          <w:lang w:val="es-ES_tradnl"/>
        </w:rPr>
        <w:t xml:space="preserve"> del ciudadano, el cual</w:t>
      </w:r>
      <w:r w:rsidRPr="00773327">
        <w:rPr>
          <w:rFonts w:ascii="Palatino Linotype" w:hAnsi="Palatino Linotype" w:cs="Arial"/>
          <w:lang w:val="es-ES_tradnl"/>
        </w:rPr>
        <w:t xml:space="preserve"> que dio trámite al presente Recurso de Revisión; por lo que, resulta improcedente el cambio de modalidad que propuso</w:t>
      </w:r>
      <w:r w:rsidR="009F18BD" w:rsidRPr="00773327">
        <w:rPr>
          <w:rFonts w:ascii="Palatino Linotype" w:hAnsi="Palatino Linotype" w:cs="Arial"/>
          <w:lang w:val="es-ES_tradnl"/>
        </w:rPr>
        <w:t xml:space="preserve"> </w:t>
      </w:r>
      <w:r w:rsidRPr="00773327">
        <w:rPr>
          <w:rFonts w:ascii="Palatino Linotype" w:hAnsi="Palatino Linotype" w:cs="Arial"/>
          <w:b/>
          <w:lang w:val="es-ES_tradnl"/>
        </w:rPr>
        <w:t>EL SUJETO OBLIGADO</w:t>
      </w:r>
      <w:r w:rsidRPr="00773327">
        <w:rPr>
          <w:rFonts w:ascii="Palatino Linotype" w:hAnsi="Palatino Linotype" w:cs="Arial"/>
          <w:lang w:val="es-ES_tradnl"/>
        </w:rPr>
        <w:t xml:space="preserve"> </w:t>
      </w:r>
      <w:r w:rsidR="009F18BD" w:rsidRPr="00773327">
        <w:rPr>
          <w:rFonts w:ascii="Palatino Linotype" w:hAnsi="Palatino Linotype" w:cs="Arial"/>
          <w:lang w:val="es-ES_tradnl"/>
        </w:rPr>
        <w:t>al responder la solicitud de acceso a la información</w:t>
      </w:r>
      <w:r w:rsidRPr="00773327">
        <w:rPr>
          <w:rFonts w:ascii="Palatino Linotype" w:hAnsi="Palatino Linotype" w:cs="Arial"/>
          <w:lang w:val="es-ES_tradnl"/>
        </w:rPr>
        <w:t xml:space="preserve">; por tanto, </w:t>
      </w:r>
      <w:r w:rsidR="00425BA4" w:rsidRPr="00773327">
        <w:rPr>
          <w:rFonts w:ascii="Palatino Linotype" w:hAnsi="Palatino Linotype" w:cs="Arial"/>
          <w:lang w:val="es-ES_tradnl"/>
        </w:rPr>
        <w:t>derivado de las diversas manifestaciones realizadas por el peticionario, en la interposición del presente Recurso de Revisión en estudio, las cuales en uso del derecho a la libre expresión, este Órgano Garante estima que son parcialmente fundada</w:t>
      </w:r>
      <w:r w:rsidRPr="00773327">
        <w:rPr>
          <w:rFonts w:ascii="Palatino Linotype" w:hAnsi="Palatino Linotype" w:cs="Arial"/>
          <w:lang w:val="es-ES_tradnl"/>
        </w:rPr>
        <w:t>s</w:t>
      </w:r>
      <w:r w:rsidR="000770E1" w:rsidRPr="00773327">
        <w:rPr>
          <w:rFonts w:ascii="Palatino Linotype" w:hAnsi="Palatino Linotype" w:cs="Arial"/>
          <w:lang w:val="es-ES_tradnl"/>
        </w:rPr>
        <w:t>, ya que</w:t>
      </w:r>
      <w:r w:rsidRPr="00773327">
        <w:rPr>
          <w:rFonts w:ascii="Palatino Linotype" w:hAnsi="Palatino Linotype" w:cs="Arial"/>
          <w:lang w:val="es-ES_tradnl"/>
        </w:rPr>
        <w:t xml:space="preserve"> </w:t>
      </w:r>
      <w:r w:rsidRPr="00773327">
        <w:rPr>
          <w:rFonts w:ascii="Palatino Linotype" w:hAnsi="Palatino Linotype" w:cs="Arial"/>
          <w:b/>
          <w:lang w:val="es-419"/>
        </w:rPr>
        <w:t>EL RECURRENTE</w:t>
      </w:r>
      <w:r w:rsidRPr="00773327">
        <w:rPr>
          <w:rFonts w:ascii="Palatino Linotype" w:hAnsi="Palatino Linotype" w:cs="Arial"/>
          <w:lang w:val="es-ES_tradnl"/>
        </w:rPr>
        <w:t xml:space="preserve"> en el momento de interponer </w:t>
      </w:r>
      <w:r w:rsidR="000770E1" w:rsidRPr="00773327">
        <w:rPr>
          <w:rFonts w:ascii="Palatino Linotype" w:hAnsi="Palatino Linotype" w:cs="Arial"/>
          <w:lang w:val="es-ES_tradnl"/>
        </w:rPr>
        <w:t>el</w:t>
      </w:r>
      <w:r w:rsidRPr="00773327">
        <w:rPr>
          <w:rFonts w:ascii="Palatino Linotype" w:hAnsi="Palatino Linotype" w:cs="Arial"/>
          <w:lang w:val="es-ES_tradnl"/>
        </w:rPr>
        <w:t xml:space="preserve"> Recurso de Revisión </w:t>
      </w:r>
      <w:r w:rsidR="000770E1" w:rsidRPr="00773327">
        <w:rPr>
          <w:rFonts w:ascii="Palatino Linotype" w:hAnsi="Palatino Linotype" w:cs="Arial"/>
          <w:lang w:val="es-ES_tradnl"/>
        </w:rPr>
        <w:t xml:space="preserve">de mérito, realizó diversas manifestaciones no enfocadas directamente a realizar un señalamiento de inconformidad preciso, si no, por el contrario fueros manifestaciones que divagan de acuerdo a la respuesta proporcionada por </w:t>
      </w:r>
      <w:r w:rsidR="000770E1" w:rsidRPr="00773327">
        <w:rPr>
          <w:rFonts w:ascii="Palatino Linotype" w:hAnsi="Palatino Linotype" w:cs="Arial"/>
          <w:b/>
          <w:lang w:val="es-ES_tradnl"/>
        </w:rPr>
        <w:t>EL SUJETO OBLIGADO</w:t>
      </w:r>
      <w:r w:rsidRPr="00773327">
        <w:rPr>
          <w:rFonts w:ascii="Palatino Linotype" w:hAnsi="Palatino Linotype" w:cs="Arial"/>
          <w:lang w:val="es-ES_tradnl"/>
        </w:rPr>
        <w:t xml:space="preserve">. </w:t>
      </w:r>
    </w:p>
    <w:p w14:paraId="25F5B7DA" w14:textId="24108296" w:rsidR="00E80F66" w:rsidRPr="00773327" w:rsidRDefault="000770E1" w:rsidP="00E80F66">
      <w:pPr>
        <w:spacing w:before="100" w:beforeAutospacing="1" w:after="100" w:afterAutospacing="1" w:line="360" w:lineRule="auto"/>
        <w:jc w:val="both"/>
        <w:rPr>
          <w:rFonts w:ascii="Palatino Linotype" w:hAnsi="Palatino Linotype"/>
        </w:rPr>
      </w:pPr>
      <w:r w:rsidRPr="00773327">
        <w:rPr>
          <w:rFonts w:ascii="Palatino Linotype" w:hAnsi="Palatino Linotype" w:cs="Arial"/>
          <w:lang w:val="es-ES_tradnl"/>
        </w:rPr>
        <w:t xml:space="preserve">Ahora bien, debido a que en la </w:t>
      </w:r>
      <w:r w:rsidR="00E80F66" w:rsidRPr="00773327">
        <w:rPr>
          <w:rFonts w:ascii="Palatino Linotype" w:hAnsi="Palatino Linotype" w:cs="Arial"/>
          <w:lang w:val="es-ES_tradnl"/>
        </w:rPr>
        <w:t xml:space="preserve">respuesta </w:t>
      </w:r>
      <w:r w:rsidRPr="00773327">
        <w:rPr>
          <w:rFonts w:ascii="Palatino Linotype" w:hAnsi="Palatino Linotype" w:cs="Arial"/>
          <w:lang w:val="es-ES_tradnl"/>
        </w:rPr>
        <w:t>del</w:t>
      </w:r>
      <w:r w:rsidR="00E80F66" w:rsidRPr="00773327">
        <w:rPr>
          <w:rFonts w:ascii="Palatino Linotype" w:hAnsi="Palatino Linotype" w:cs="Arial"/>
          <w:lang w:val="es-ES_tradnl"/>
        </w:rPr>
        <w:t xml:space="preserve"> </w:t>
      </w:r>
      <w:r w:rsidR="00E80F66" w:rsidRPr="00773327">
        <w:rPr>
          <w:rFonts w:ascii="Palatino Linotype" w:hAnsi="Palatino Linotype" w:cs="Arial"/>
          <w:b/>
          <w:lang w:val="es-ES_tradnl"/>
        </w:rPr>
        <w:t xml:space="preserve">SUJETO OBLIGADO </w:t>
      </w:r>
      <w:r w:rsidRPr="00773327">
        <w:rPr>
          <w:rFonts w:ascii="Palatino Linotype" w:hAnsi="Palatino Linotype" w:cs="Arial"/>
          <w:lang w:val="es-ES_tradnl"/>
        </w:rPr>
        <w:t xml:space="preserve">el </w:t>
      </w:r>
      <w:r w:rsidR="00E80F66" w:rsidRPr="00773327">
        <w:rPr>
          <w:rFonts w:ascii="Palatino Linotype" w:hAnsi="Palatino Linotype" w:cs="Arial"/>
          <w:lang w:val="es-ES_tradnl"/>
        </w:rPr>
        <w:t xml:space="preserve">Titular de la Unidad de Transparencia con el </w:t>
      </w:r>
      <w:r w:rsidRPr="00773327">
        <w:rPr>
          <w:rFonts w:ascii="Palatino Linotype" w:hAnsi="Palatino Linotype" w:cs="Arial"/>
          <w:lang w:val="es-ES_tradnl"/>
        </w:rPr>
        <w:t xml:space="preserve">Acta aprobada por </w:t>
      </w:r>
      <w:r w:rsidR="00E80F66" w:rsidRPr="00773327">
        <w:rPr>
          <w:rFonts w:ascii="Palatino Linotype" w:hAnsi="Palatino Linotype" w:cs="Arial"/>
          <w:lang w:val="es-ES_tradnl"/>
        </w:rPr>
        <w:t>el Comité de Transparencia, refirió un cambio de modalidad sin haberlo fundado ni motivado, por</w:t>
      </w:r>
      <w:r w:rsidR="00E80F66" w:rsidRPr="00773327">
        <w:rPr>
          <w:rFonts w:ascii="Palatino Linotype" w:eastAsia="Calibri" w:hAnsi="Palatino Linotype" w:cs="Arial"/>
        </w:rPr>
        <w:t xml:space="preserve"> ello, este Instituto </w:t>
      </w:r>
      <w:r w:rsidR="00E80F66" w:rsidRPr="00773327">
        <w:rPr>
          <w:rFonts w:ascii="Palatino Linotype" w:hAnsi="Palatino Linotype"/>
        </w:rPr>
        <w:t xml:space="preserve">obvia el análisis de la competencia </w:t>
      </w:r>
      <w:r w:rsidR="00AC7A96" w:rsidRPr="00773327">
        <w:rPr>
          <w:rFonts w:ascii="Palatino Linotype" w:hAnsi="Palatino Linotype"/>
        </w:rPr>
        <w:t>para administrar, poseer y/o administrar la información requerida por el particular. Ello debido a que</w:t>
      </w:r>
      <w:r w:rsidR="00E80F66" w:rsidRPr="00773327">
        <w:rPr>
          <w:rFonts w:ascii="Palatino Linotype" w:hAnsi="Palatino Linotype"/>
        </w:rPr>
        <w:t xml:space="preserve"> </w:t>
      </w:r>
      <w:r w:rsidR="00AC7A96" w:rsidRPr="00773327">
        <w:rPr>
          <w:rFonts w:ascii="Palatino Linotype" w:hAnsi="Palatino Linotype"/>
          <w:b/>
        </w:rPr>
        <w:t xml:space="preserve">EL </w:t>
      </w:r>
      <w:r w:rsidR="00E80F66" w:rsidRPr="00773327">
        <w:rPr>
          <w:rFonts w:ascii="Palatino Linotype" w:hAnsi="Palatino Linotype"/>
          <w:b/>
        </w:rPr>
        <w:t>SUJETO OBLIGADO</w:t>
      </w:r>
      <w:r w:rsidR="00AC7A96" w:rsidRPr="00773327">
        <w:rPr>
          <w:rFonts w:ascii="Palatino Linotype" w:hAnsi="Palatino Linotype"/>
          <w:b/>
        </w:rPr>
        <w:t xml:space="preserve"> </w:t>
      </w:r>
      <w:r w:rsidR="00AC7A96" w:rsidRPr="00773327">
        <w:rPr>
          <w:rFonts w:ascii="Palatino Linotype" w:hAnsi="Palatino Linotype"/>
        </w:rPr>
        <w:t>en su respuesta h</w:t>
      </w:r>
      <w:r w:rsidR="00E80F66" w:rsidRPr="00773327">
        <w:rPr>
          <w:rFonts w:ascii="Palatino Linotype" w:hAnsi="Palatino Linotype"/>
        </w:rPr>
        <w:t>a asumido la misma.</w:t>
      </w:r>
    </w:p>
    <w:p w14:paraId="5E9AE702" w14:textId="77777777" w:rsidR="00E80F66" w:rsidRPr="00773327" w:rsidRDefault="00E80F66" w:rsidP="00E80F66">
      <w:pPr>
        <w:spacing w:before="240" w:after="240" w:line="360" w:lineRule="auto"/>
        <w:jc w:val="both"/>
        <w:rPr>
          <w:rFonts w:ascii="Palatino Linotype" w:hAnsi="Palatino Linotype"/>
        </w:rPr>
      </w:pPr>
      <w:r w:rsidRPr="00773327">
        <w:rPr>
          <w:rFonts w:ascii="Palatino Linotype" w:hAnsi="Palatino Linotype"/>
        </w:rPr>
        <w:lastRenderedPageBreak/>
        <w:t xml:space="preserve">En efecto, el hecho de que </w:t>
      </w:r>
      <w:r w:rsidRPr="00773327">
        <w:rPr>
          <w:rFonts w:ascii="Palatino Linotype" w:hAnsi="Palatino Linotype"/>
          <w:b/>
        </w:rPr>
        <w:t>EL SUJETO OBLIGADO</w:t>
      </w:r>
      <w:r w:rsidRPr="00773327">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779D1622" w14:textId="77777777" w:rsidR="00E80F66" w:rsidRPr="00773327" w:rsidRDefault="00E80F66" w:rsidP="00E80F66">
      <w:pPr>
        <w:tabs>
          <w:tab w:val="left" w:pos="851"/>
          <w:tab w:val="left" w:pos="8505"/>
        </w:tabs>
        <w:ind w:left="851" w:right="902"/>
        <w:jc w:val="both"/>
        <w:rPr>
          <w:rFonts w:ascii="Palatino Linotype" w:hAnsi="Palatino Linotype" w:cs="Arial"/>
          <w:i/>
          <w:sz w:val="22"/>
          <w:szCs w:val="22"/>
        </w:rPr>
      </w:pPr>
      <w:r w:rsidRPr="00773327">
        <w:rPr>
          <w:rFonts w:ascii="Palatino Linotype" w:hAnsi="Palatino Linotype" w:cs="Arial"/>
          <w:i/>
          <w:sz w:val="22"/>
          <w:szCs w:val="22"/>
        </w:rPr>
        <w:t>“</w:t>
      </w:r>
      <w:r w:rsidRPr="00773327">
        <w:rPr>
          <w:rFonts w:ascii="Palatino Linotype" w:hAnsi="Palatino Linotype" w:cs="Arial"/>
          <w:b/>
          <w:i/>
          <w:sz w:val="22"/>
          <w:szCs w:val="22"/>
        </w:rPr>
        <w:t>Artículo 12.</w:t>
      </w:r>
      <w:r w:rsidRPr="00773327">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60671175" w14:textId="77777777" w:rsidR="00E80F66" w:rsidRPr="00773327" w:rsidRDefault="00E80F66" w:rsidP="00E80F66">
      <w:pPr>
        <w:ind w:left="851" w:right="902"/>
        <w:jc w:val="both"/>
        <w:rPr>
          <w:rFonts w:ascii="Palatino Linotype" w:hAnsi="Palatino Linotype" w:cs="Arial"/>
          <w:i/>
          <w:sz w:val="22"/>
          <w:szCs w:val="22"/>
        </w:rPr>
      </w:pPr>
      <w:r w:rsidRPr="00773327">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D15A020" w14:textId="77777777" w:rsidR="00E80F66" w:rsidRPr="00773327" w:rsidRDefault="00E80F66" w:rsidP="00E80F66">
      <w:pPr>
        <w:ind w:left="851" w:right="902"/>
        <w:jc w:val="both"/>
        <w:rPr>
          <w:rFonts w:ascii="Palatino Linotype" w:hAnsi="Palatino Linotype" w:cs="Arial"/>
          <w:i/>
          <w:sz w:val="22"/>
          <w:szCs w:val="22"/>
        </w:rPr>
      </w:pPr>
    </w:p>
    <w:p w14:paraId="0EDAB8A1" w14:textId="022B76D1" w:rsidR="00E80F66" w:rsidRPr="00773327" w:rsidRDefault="00E80F66" w:rsidP="00E80F66">
      <w:pPr>
        <w:spacing w:before="100" w:beforeAutospacing="1" w:after="100" w:afterAutospacing="1" w:line="360" w:lineRule="auto"/>
        <w:jc w:val="both"/>
        <w:rPr>
          <w:rFonts w:ascii="Palatino Linotype" w:hAnsi="Palatino Linotype" w:cs="Arial"/>
          <w:lang w:val="es-ES_tradnl"/>
        </w:rPr>
      </w:pPr>
      <w:r w:rsidRPr="00773327">
        <w:rPr>
          <w:rFonts w:ascii="Palatino Linotype" w:hAnsi="Palatino Linotype"/>
        </w:rPr>
        <w:t>Así, derivado del análisis a la solicitud de información</w:t>
      </w:r>
      <w:r w:rsidR="00BA528B" w:rsidRPr="00773327">
        <w:rPr>
          <w:rFonts w:ascii="Palatino Linotype" w:hAnsi="Palatino Linotype"/>
        </w:rPr>
        <w:t xml:space="preserve"> que dio trámite al presente Recurso de Revisión</w:t>
      </w:r>
      <w:r w:rsidRPr="00773327">
        <w:rPr>
          <w:rFonts w:ascii="Palatino Linotype" w:hAnsi="Palatino Linotype"/>
        </w:rPr>
        <w:t xml:space="preserve">, </w:t>
      </w:r>
      <w:r w:rsidR="00BA528B" w:rsidRPr="00773327">
        <w:rPr>
          <w:rFonts w:ascii="Palatino Linotype" w:hAnsi="Palatino Linotype"/>
        </w:rPr>
        <w:t>con</w:t>
      </w:r>
      <w:r w:rsidRPr="00773327">
        <w:rPr>
          <w:rFonts w:ascii="Palatino Linotype" w:hAnsi="Palatino Linotype"/>
        </w:rPr>
        <w:t xml:space="preserve"> lo entregado en respuesta por </w:t>
      </w:r>
      <w:r w:rsidRPr="00773327">
        <w:rPr>
          <w:rFonts w:ascii="Palatino Linotype" w:hAnsi="Palatino Linotype"/>
          <w:b/>
        </w:rPr>
        <w:t>EL SUJETO OBLIGADO</w:t>
      </w:r>
      <w:r w:rsidRPr="00773327">
        <w:rPr>
          <w:rFonts w:ascii="Palatino Linotype" w:hAnsi="Palatino Linotype"/>
        </w:rPr>
        <w:t xml:space="preserve">, y </w:t>
      </w:r>
      <w:r w:rsidR="00BA528B" w:rsidRPr="00773327">
        <w:rPr>
          <w:rFonts w:ascii="Palatino Linotype" w:hAnsi="Palatino Linotype"/>
        </w:rPr>
        <w:t xml:space="preserve">en atención a </w:t>
      </w:r>
      <w:r w:rsidRPr="00773327">
        <w:rPr>
          <w:rFonts w:ascii="Palatino Linotype" w:hAnsi="Palatino Linotype"/>
        </w:rPr>
        <w:t>las razones o motivos de inconformidad</w:t>
      </w:r>
      <w:r w:rsidR="00BA528B" w:rsidRPr="00773327">
        <w:rPr>
          <w:rFonts w:ascii="Palatino Linotype" w:hAnsi="Palatino Linotype"/>
        </w:rPr>
        <w:t xml:space="preserve"> planteadas por </w:t>
      </w:r>
      <w:r w:rsidR="00BA528B" w:rsidRPr="00773327">
        <w:rPr>
          <w:rFonts w:ascii="Palatino Linotype" w:hAnsi="Palatino Linotype"/>
          <w:b/>
        </w:rPr>
        <w:t>EL RECURRENTE</w:t>
      </w:r>
      <w:r w:rsidRPr="00773327">
        <w:rPr>
          <w:rFonts w:ascii="Palatino Linotype" w:hAnsi="Palatino Linotype"/>
        </w:rPr>
        <w:t xml:space="preserve">, este Órgano Garante determina que </w:t>
      </w:r>
      <w:r w:rsidRPr="00773327">
        <w:rPr>
          <w:rFonts w:ascii="Palatino Linotype" w:hAnsi="Palatino Linotype"/>
          <w:b/>
        </w:rPr>
        <w:t>EL SUJETO OBLIGADO</w:t>
      </w:r>
      <w:r w:rsidRPr="00773327">
        <w:rPr>
          <w:rFonts w:ascii="Palatino Linotype" w:hAnsi="Palatino Linotype"/>
        </w:rPr>
        <w:t xml:space="preserve"> no </w:t>
      </w:r>
      <w:r w:rsidRPr="00773327">
        <w:rPr>
          <w:rFonts w:ascii="Palatino Linotype" w:hAnsi="Palatino Linotype"/>
          <w:b/>
        </w:rPr>
        <w:t>fundo ni motivo</w:t>
      </w:r>
      <w:r w:rsidRPr="00773327">
        <w:rPr>
          <w:rFonts w:ascii="Palatino Linotype" w:hAnsi="Palatino Linotype" w:cs="Arial"/>
          <w:lang w:val="es-ES_tradnl"/>
        </w:rPr>
        <w:t xml:space="preserve"> el cambio de modalidad </w:t>
      </w:r>
      <w:r w:rsidR="00BA528B" w:rsidRPr="00773327">
        <w:rPr>
          <w:rFonts w:ascii="Palatino Linotype" w:hAnsi="Palatino Linotype" w:cs="Arial"/>
          <w:lang w:val="es-ES_tradnl"/>
        </w:rPr>
        <w:t xml:space="preserve">de la información requerida por el ciudadano, respecto al </w:t>
      </w:r>
      <w:r w:rsidR="006C362F" w:rsidRPr="00773327">
        <w:rPr>
          <w:rFonts w:ascii="Palatino Linotype" w:hAnsi="Palatino Linotype" w:cs="Arial"/>
          <w:lang w:val="es-ES_tradnl"/>
        </w:rPr>
        <w:t xml:space="preserve">soporte documental donde conste el </w:t>
      </w:r>
      <w:r w:rsidR="00FA33E0" w:rsidRPr="00773327">
        <w:rPr>
          <w:rFonts w:ascii="Palatino Linotype" w:hAnsi="Palatino Linotype" w:cs="Arial"/>
          <w:lang w:val="es-ES_tradnl"/>
        </w:rPr>
        <w:t xml:space="preserve">Directorio de las y los servidores públicos del </w:t>
      </w:r>
      <w:r w:rsidR="00FA33E0" w:rsidRPr="00773327">
        <w:rPr>
          <w:rFonts w:ascii="Palatino Linotype" w:hAnsi="Palatino Linotype" w:cs="Arial"/>
          <w:b/>
          <w:lang w:val="es-ES_tradnl"/>
        </w:rPr>
        <w:t>SUJETO OBLIGADO,</w:t>
      </w:r>
      <w:r w:rsidR="00FA33E0" w:rsidRPr="00773327">
        <w:rPr>
          <w:rFonts w:ascii="Palatino Linotype" w:hAnsi="Palatino Linotype" w:cs="Arial"/>
          <w:lang w:val="es-ES_tradnl"/>
        </w:rPr>
        <w:t xml:space="preserve"> incluyendo sus datos de contacto institucionales</w:t>
      </w:r>
      <w:r w:rsidR="00EB6D56" w:rsidRPr="00773327">
        <w:rPr>
          <w:rFonts w:ascii="Palatino Linotype" w:hAnsi="Palatino Linotype" w:cs="Arial"/>
          <w:lang w:val="es-ES_tradnl"/>
        </w:rPr>
        <w:t>. P</w:t>
      </w:r>
      <w:r w:rsidRPr="00773327">
        <w:rPr>
          <w:rFonts w:ascii="Palatino Linotype" w:hAnsi="Palatino Linotype" w:cs="Arial"/>
          <w:lang w:val="es-ES_tradnl"/>
        </w:rPr>
        <w:t>or</w:t>
      </w:r>
      <w:r w:rsidR="00EB6D56" w:rsidRPr="00773327">
        <w:rPr>
          <w:rFonts w:ascii="Palatino Linotype" w:hAnsi="Palatino Linotype" w:cs="Arial"/>
          <w:lang w:val="es-ES_tradnl"/>
        </w:rPr>
        <w:t xml:space="preserve"> los argumentos</w:t>
      </w:r>
      <w:r w:rsidR="006C362F" w:rsidRPr="00773327">
        <w:rPr>
          <w:rFonts w:ascii="Palatino Linotype" w:hAnsi="Palatino Linotype" w:cs="Arial"/>
          <w:lang w:val="es-ES_tradnl"/>
        </w:rPr>
        <w:t xml:space="preserve"> expuestos</w:t>
      </w:r>
      <w:r w:rsidR="00EB6D56" w:rsidRPr="00773327">
        <w:rPr>
          <w:rFonts w:ascii="Palatino Linotype" w:hAnsi="Palatino Linotype" w:cs="Arial"/>
          <w:lang w:val="es-ES_tradnl"/>
        </w:rPr>
        <w:t>,</w:t>
      </w:r>
      <w:r w:rsidR="006C362F" w:rsidRPr="00773327">
        <w:rPr>
          <w:rFonts w:ascii="Palatino Linotype" w:hAnsi="Palatino Linotype" w:cs="Arial"/>
          <w:lang w:val="es-ES_tradnl"/>
        </w:rPr>
        <w:t xml:space="preserve"> </w:t>
      </w:r>
      <w:r w:rsidRPr="00773327">
        <w:rPr>
          <w:rFonts w:ascii="Palatino Linotype" w:hAnsi="Palatino Linotype" w:cs="Arial"/>
          <w:lang w:val="es-ES_tradnl"/>
        </w:rPr>
        <w:t xml:space="preserve">es que se </w:t>
      </w:r>
      <w:r w:rsidRPr="00773327">
        <w:rPr>
          <w:rFonts w:ascii="Palatino Linotype" w:hAnsi="Palatino Linotype" w:cs="Arial"/>
          <w:b/>
          <w:lang w:val="es-ES_tradnl"/>
        </w:rPr>
        <w:t xml:space="preserve">ORDENA </w:t>
      </w:r>
      <w:r w:rsidRPr="00773327">
        <w:rPr>
          <w:rFonts w:ascii="Palatino Linotype" w:hAnsi="Palatino Linotype" w:cs="Arial"/>
          <w:lang w:val="es-ES_tradnl"/>
        </w:rPr>
        <w:t xml:space="preserve">la entrega del soporte documental en comentó, vía </w:t>
      </w:r>
      <w:r w:rsidR="009C1D6E" w:rsidRPr="00773327">
        <w:rPr>
          <w:rFonts w:ascii="Palatino Linotype" w:hAnsi="Palatino Linotype" w:cs="Arial"/>
          <w:b/>
          <w:lang w:val="es-ES_tradnl"/>
        </w:rPr>
        <w:t>SAIMEX</w:t>
      </w:r>
      <w:r w:rsidR="006C362F" w:rsidRPr="00773327">
        <w:rPr>
          <w:rFonts w:ascii="Palatino Linotype" w:hAnsi="Palatino Linotype" w:cs="Arial"/>
          <w:b/>
          <w:lang w:val="es-ES_tradnl"/>
        </w:rPr>
        <w:t>.</w:t>
      </w:r>
    </w:p>
    <w:p w14:paraId="5310D41A" w14:textId="7BF9009F" w:rsidR="00340853" w:rsidRPr="00773327" w:rsidRDefault="006C362F" w:rsidP="00340853">
      <w:pPr>
        <w:spacing w:line="360" w:lineRule="auto"/>
        <w:jc w:val="both"/>
        <w:rPr>
          <w:rFonts w:ascii="Palatino Linotype" w:hAnsi="Palatino Linotype" w:cs="Arial"/>
        </w:rPr>
      </w:pPr>
      <w:r w:rsidRPr="00773327">
        <w:rPr>
          <w:rFonts w:ascii="Palatino Linotype" w:hAnsi="Palatino Linotype" w:cs="Arial"/>
        </w:rPr>
        <w:t xml:space="preserve">De conformidad con lo ya expuesto, </w:t>
      </w:r>
      <w:r w:rsidR="00340853" w:rsidRPr="00773327">
        <w:rPr>
          <w:rFonts w:ascii="Palatino Linotype" w:hAnsi="Palatino Linotype" w:cs="Arial"/>
        </w:rPr>
        <w:t xml:space="preserve">es de subrayar que el derecho de acceso a la Información Pública, consiste en que la información solicitada conste en un soporte documental en cualquiera de sus formas, a saber: expedientes, reportes, estudios, actas, </w:t>
      </w:r>
      <w:r w:rsidR="00340853" w:rsidRPr="00773327">
        <w:rPr>
          <w:rFonts w:ascii="Palatino Linotype" w:hAnsi="Palatino Linotype" w:cs="Arial"/>
        </w:rPr>
        <w:lastRenderedPageBreak/>
        <w:t xml:space="preserve">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47A5CFA6" w14:textId="77777777" w:rsidR="00340853" w:rsidRPr="00773327" w:rsidRDefault="00340853" w:rsidP="00340853">
      <w:pPr>
        <w:jc w:val="both"/>
        <w:rPr>
          <w:rFonts w:ascii="Palatino Linotype" w:hAnsi="Palatino Linotype" w:cs="Arial"/>
          <w:sz w:val="16"/>
          <w:szCs w:val="16"/>
        </w:rPr>
      </w:pPr>
    </w:p>
    <w:p w14:paraId="3F1BE3DA" w14:textId="77777777" w:rsidR="00340853" w:rsidRPr="00773327" w:rsidRDefault="00340853" w:rsidP="00340853">
      <w:pPr>
        <w:ind w:left="851" w:right="901"/>
        <w:jc w:val="both"/>
        <w:rPr>
          <w:rFonts w:ascii="Palatino Linotype" w:hAnsi="Palatino Linotype" w:cs="Arial"/>
          <w:i/>
          <w:sz w:val="22"/>
          <w:szCs w:val="22"/>
        </w:rPr>
      </w:pPr>
      <w:r w:rsidRPr="00773327">
        <w:rPr>
          <w:rFonts w:ascii="Palatino Linotype" w:hAnsi="Palatino Linotype" w:cs="Arial"/>
          <w:i/>
          <w:sz w:val="22"/>
          <w:szCs w:val="22"/>
        </w:rPr>
        <w:t>“</w:t>
      </w:r>
      <w:r w:rsidRPr="00773327">
        <w:rPr>
          <w:rFonts w:ascii="Palatino Linotype" w:hAnsi="Palatino Linotype" w:cs="Arial"/>
          <w:b/>
          <w:i/>
          <w:sz w:val="22"/>
          <w:szCs w:val="22"/>
        </w:rPr>
        <w:t xml:space="preserve">Artículo 3. </w:t>
      </w:r>
      <w:r w:rsidRPr="00773327">
        <w:rPr>
          <w:rFonts w:ascii="Palatino Linotype" w:hAnsi="Palatino Linotype" w:cs="Arial"/>
          <w:i/>
          <w:sz w:val="22"/>
          <w:szCs w:val="22"/>
        </w:rPr>
        <w:t>Para los efectos de la presente Ley se entenderá por:</w:t>
      </w:r>
    </w:p>
    <w:p w14:paraId="2C010627" w14:textId="77777777" w:rsidR="00340853" w:rsidRPr="00773327" w:rsidRDefault="00340853" w:rsidP="00340853">
      <w:pPr>
        <w:ind w:left="851" w:right="901"/>
        <w:jc w:val="both"/>
        <w:rPr>
          <w:rFonts w:ascii="Palatino Linotype" w:hAnsi="Palatino Linotype" w:cs="Arial"/>
          <w:i/>
          <w:sz w:val="22"/>
          <w:szCs w:val="22"/>
        </w:rPr>
      </w:pPr>
      <w:r w:rsidRPr="00773327">
        <w:rPr>
          <w:rFonts w:ascii="Palatino Linotype" w:hAnsi="Palatino Linotype" w:cs="Arial"/>
          <w:b/>
          <w:i/>
          <w:sz w:val="22"/>
          <w:szCs w:val="22"/>
        </w:rPr>
        <w:t>XI. Documento:</w:t>
      </w:r>
      <w:r w:rsidRPr="00773327">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E55C57C" w14:textId="77777777" w:rsidR="00340853" w:rsidRPr="00773327" w:rsidRDefault="00340853" w:rsidP="00340853">
      <w:pPr>
        <w:ind w:left="851" w:right="901"/>
        <w:jc w:val="both"/>
        <w:rPr>
          <w:rFonts w:ascii="Palatino Linotype" w:hAnsi="Palatino Linotype" w:cs="Arial"/>
          <w:i/>
          <w:sz w:val="22"/>
          <w:szCs w:val="22"/>
        </w:rPr>
      </w:pPr>
    </w:p>
    <w:p w14:paraId="7B85EC2D" w14:textId="77777777" w:rsidR="00340853" w:rsidRPr="00773327" w:rsidRDefault="00340853" w:rsidP="00340853">
      <w:pPr>
        <w:autoSpaceDE w:val="0"/>
        <w:autoSpaceDN w:val="0"/>
        <w:adjustRightInd w:val="0"/>
        <w:spacing w:line="360" w:lineRule="auto"/>
        <w:jc w:val="both"/>
        <w:rPr>
          <w:rFonts w:ascii="Palatino Linotype" w:hAnsi="Palatino Linotype" w:cs="Arial"/>
        </w:rPr>
      </w:pPr>
      <w:r w:rsidRPr="00773327">
        <w:rPr>
          <w:rFonts w:ascii="Palatino Linotype" w:hAnsi="Palatino Linotype" w:cs="Arial"/>
        </w:rPr>
        <w:t xml:space="preserve">En el caso que nos ocupa es aplicable el criterio </w:t>
      </w:r>
      <w:r w:rsidRPr="00773327">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773327">
        <w:rPr>
          <w:rFonts w:ascii="Palatino Linotype" w:hAnsi="Palatino Linotype" w:cs="Arial"/>
        </w:rPr>
        <w:t>cuyo rubro y texto dispone:</w:t>
      </w:r>
    </w:p>
    <w:p w14:paraId="5BC27B26" w14:textId="77777777" w:rsidR="00340853" w:rsidRPr="00773327" w:rsidRDefault="00340853" w:rsidP="00340853">
      <w:pPr>
        <w:ind w:left="851" w:right="901"/>
        <w:jc w:val="center"/>
        <w:rPr>
          <w:rFonts w:ascii="Palatino Linotype" w:hAnsi="Palatino Linotype" w:cs="Arial"/>
          <w:sz w:val="22"/>
          <w:szCs w:val="22"/>
          <w:lang w:eastAsia="es-MX"/>
        </w:rPr>
      </w:pPr>
    </w:p>
    <w:p w14:paraId="4EFB43EF" w14:textId="77777777" w:rsidR="00340853" w:rsidRPr="00773327" w:rsidRDefault="00340853" w:rsidP="00340853">
      <w:pPr>
        <w:ind w:left="851" w:right="901"/>
        <w:jc w:val="center"/>
        <w:rPr>
          <w:rFonts w:ascii="Palatino Linotype" w:hAnsi="Palatino Linotype" w:cs="Arial"/>
          <w:b/>
          <w:i/>
          <w:sz w:val="22"/>
          <w:szCs w:val="22"/>
          <w:lang w:eastAsia="es-MX"/>
        </w:rPr>
      </w:pPr>
      <w:r w:rsidRPr="00773327">
        <w:rPr>
          <w:rFonts w:ascii="Palatino Linotype" w:hAnsi="Palatino Linotype" w:cs="Arial"/>
          <w:sz w:val="22"/>
          <w:szCs w:val="22"/>
          <w:lang w:eastAsia="es-MX"/>
        </w:rPr>
        <w:t>“</w:t>
      </w:r>
      <w:r w:rsidRPr="00773327">
        <w:rPr>
          <w:rFonts w:ascii="Palatino Linotype" w:hAnsi="Palatino Linotype" w:cs="Arial"/>
          <w:b/>
          <w:i/>
          <w:sz w:val="22"/>
          <w:szCs w:val="22"/>
          <w:lang w:eastAsia="es-MX"/>
        </w:rPr>
        <w:t>CRITERIO 0002-11</w:t>
      </w:r>
    </w:p>
    <w:p w14:paraId="186A0D94" w14:textId="77777777" w:rsidR="00340853" w:rsidRPr="00773327" w:rsidRDefault="00340853" w:rsidP="00340853">
      <w:pPr>
        <w:ind w:left="851" w:right="901"/>
        <w:jc w:val="both"/>
        <w:rPr>
          <w:rFonts w:ascii="Palatino Linotype" w:hAnsi="Palatino Linotype" w:cs="Arial"/>
          <w:i/>
          <w:sz w:val="22"/>
          <w:szCs w:val="22"/>
          <w:lang w:eastAsia="es-MX"/>
        </w:rPr>
      </w:pPr>
      <w:r w:rsidRPr="00773327">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773327">
        <w:rPr>
          <w:rFonts w:ascii="Palatino Linotype" w:hAnsi="Palatino Linotype" w:cs="Arial"/>
          <w:b/>
          <w:bCs/>
          <w:i/>
          <w:sz w:val="22"/>
          <w:szCs w:val="22"/>
          <w:u w:val="single"/>
          <w:lang w:eastAsia="es-MX"/>
        </w:rPr>
        <w:t xml:space="preserve">V, XV, Y XVI, </w:t>
      </w:r>
      <w:r w:rsidRPr="00773327">
        <w:rPr>
          <w:rFonts w:ascii="Palatino Linotype" w:hAnsi="Palatino Linotype" w:cs="Arial"/>
          <w:b/>
          <w:i/>
          <w:sz w:val="22"/>
          <w:szCs w:val="22"/>
          <w:u w:val="single"/>
          <w:lang w:eastAsia="es-MX"/>
        </w:rPr>
        <w:t>3°, 4°, 11 Y 41.</w:t>
      </w:r>
      <w:r w:rsidRPr="00773327">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w:t>
      </w:r>
      <w:r w:rsidRPr="00773327">
        <w:rPr>
          <w:rFonts w:ascii="Palatino Linotype" w:hAnsi="Palatino Linotype" w:cs="Arial"/>
          <w:i/>
          <w:sz w:val="22"/>
          <w:szCs w:val="22"/>
          <w:lang w:eastAsia="es-MX"/>
        </w:rPr>
        <w:lastRenderedPageBreak/>
        <w:t>organismos públicos, en virtud del ejercicio de sus funciones de derecho público, sin importar su fuente, soporte o fecha de elaboración.</w:t>
      </w:r>
    </w:p>
    <w:p w14:paraId="3797B3DE" w14:textId="77777777" w:rsidR="00340853" w:rsidRPr="00773327" w:rsidRDefault="00340853" w:rsidP="00340853">
      <w:pPr>
        <w:ind w:left="851" w:right="901"/>
        <w:jc w:val="both"/>
        <w:rPr>
          <w:rFonts w:ascii="Palatino Linotype" w:hAnsi="Palatino Linotype" w:cs="Arial"/>
          <w:i/>
          <w:sz w:val="22"/>
          <w:szCs w:val="22"/>
          <w:lang w:eastAsia="es-MX"/>
        </w:rPr>
      </w:pPr>
      <w:r w:rsidRPr="00773327">
        <w:rPr>
          <w:rFonts w:ascii="Palatino Linotype" w:hAnsi="Palatino Linotype" w:cs="Arial"/>
          <w:i/>
          <w:sz w:val="22"/>
          <w:szCs w:val="22"/>
          <w:lang w:eastAsia="es-MX"/>
        </w:rPr>
        <w:t>En consecuencia el acceso a la información se refiere a que se cumplan cualquiera de los siguientes tres supuestos:</w:t>
      </w:r>
    </w:p>
    <w:p w14:paraId="51DC21F7" w14:textId="77777777" w:rsidR="00340853" w:rsidRPr="00773327" w:rsidRDefault="00340853" w:rsidP="00340853">
      <w:pPr>
        <w:ind w:left="851" w:right="901"/>
        <w:jc w:val="both"/>
        <w:rPr>
          <w:rFonts w:ascii="Palatino Linotype" w:hAnsi="Palatino Linotype" w:cs="Arial"/>
          <w:b/>
          <w:i/>
          <w:sz w:val="22"/>
          <w:szCs w:val="22"/>
          <w:u w:val="single"/>
          <w:lang w:eastAsia="es-MX"/>
        </w:rPr>
      </w:pPr>
      <w:r w:rsidRPr="00773327">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050FE42A" w14:textId="77777777" w:rsidR="00340853" w:rsidRPr="00773327" w:rsidRDefault="00340853" w:rsidP="00340853">
      <w:pPr>
        <w:ind w:left="851" w:right="901"/>
        <w:jc w:val="both"/>
        <w:rPr>
          <w:rFonts w:ascii="Palatino Linotype" w:hAnsi="Palatino Linotype" w:cs="Arial"/>
          <w:i/>
          <w:sz w:val="22"/>
          <w:szCs w:val="22"/>
          <w:lang w:eastAsia="es-MX"/>
        </w:rPr>
      </w:pPr>
      <w:r w:rsidRPr="00773327">
        <w:rPr>
          <w:rFonts w:ascii="Palatino Linotype" w:hAnsi="Palatino Linotype" w:cs="Arial"/>
          <w:i/>
          <w:sz w:val="22"/>
          <w:szCs w:val="22"/>
          <w:lang w:eastAsia="es-MX"/>
        </w:rPr>
        <w:t xml:space="preserve">2) Que se trate de </w:t>
      </w:r>
      <w:r w:rsidRPr="00773327">
        <w:rPr>
          <w:rFonts w:ascii="Palatino Linotype" w:hAnsi="Palatino Linotype" w:cs="Arial"/>
          <w:b/>
          <w:i/>
          <w:sz w:val="22"/>
          <w:szCs w:val="22"/>
          <w:u w:val="single"/>
          <w:lang w:eastAsia="es-MX"/>
        </w:rPr>
        <w:t>información</w:t>
      </w:r>
      <w:r w:rsidRPr="00773327">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4DB0D428" w14:textId="77777777" w:rsidR="00340853" w:rsidRPr="00773327" w:rsidRDefault="00340853" w:rsidP="00340853">
      <w:pPr>
        <w:ind w:left="851" w:right="901"/>
        <w:jc w:val="both"/>
        <w:rPr>
          <w:rFonts w:ascii="Palatino Linotype" w:hAnsi="Palatino Linotype" w:cs="Arial"/>
          <w:i/>
          <w:sz w:val="22"/>
          <w:szCs w:val="22"/>
          <w:lang w:eastAsia="es-MX"/>
        </w:rPr>
      </w:pPr>
      <w:r w:rsidRPr="00773327">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3C7E584" w14:textId="77777777" w:rsidR="00340853" w:rsidRPr="00773327" w:rsidRDefault="00340853" w:rsidP="00340853">
      <w:pPr>
        <w:ind w:left="851" w:right="901"/>
        <w:jc w:val="both"/>
        <w:rPr>
          <w:rFonts w:ascii="Palatino Linotype" w:hAnsi="Palatino Linotype" w:cs="Arial"/>
          <w:sz w:val="22"/>
          <w:szCs w:val="22"/>
          <w:lang w:eastAsia="es-MX"/>
        </w:rPr>
      </w:pPr>
      <w:r w:rsidRPr="00773327">
        <w:rPr>
          <w:rFonts w:ascii="Palatino Linotype" w:hAnsi="Palatino Linotype" w:cs="Arial"/>
          <w:sz w:val="22"/>
          <w:szCs w:val="22"/>
          <w:lang w:eastAsia="es-MX"/>
        </w:rPr>
        <w:t>(Énfasis Añadido)</w:t>
      </w:r>
    </w:p>
    <w:p w14:paraId="39DA5039" w14:textId="77777777" w:rsidR="00250A4E" w:rsidRPr="00773327" w:rsidRDefault="00250A4E" w:rsidP="00250A4E">
      <w:pPr>
        <w:spacing w:line="360" w:lineRule="auto"/>
        <w:jc w:val="both"/>
        <w:rPr>
          <w:rFonts w:ascii="Palatino Linotype" w:hAnsi="Palatino Linotype"/>
          <w:color w:val="000000" w:themeColor="text1"/>
        </w:rPr>
      </w:pPr>
    </w:p>
    <w:p w14:paraId="38EFC804" w14:textId="1D6119DB" w:rsidR="00250A4E" w:rsidRPr="00773327" w:rsidRDefault="00250A4E" w:rsidP="00250A4E">
      <w:pPr>
        <w:spacing w:line="360" w:lineRule="auto"/>
        <w:jc w:val="both"/>
        <w:rPr>
          <w:rFonts w:ascii="Palatino Linotype" w:hAnsi="Palatino Linotype"/>
          <w:color w:val="000000" w:themeColor="text1"/>
        </w:rPr>
      </w:pPr>
      <w:r w:rsidRPr="00773327">
        <w:rPr>
          <w:rFonts w:ascii="Palatino Linotype" w:hAnsi="Palatino Linotype"/>
          <w:color w:val="000000" w:themeColor="text1"/>
        </w:rPr>
        <w:t xml:space="preserve">En colación a todo lo ya expuesto, no se puede tener por colmado el derecho de acceso a la información, relativa a las Obligaciones de Transparencia Comunes; que debería de cumplir de acuerdo a lo previsto en el artículo </w:t>
      </w:r>
      <w:r w:rsidRPr="00773327">
        <w:rPr>
          <w:rFonts w:ascii="Palatino Linotype" w:eastAsia="Calibri" w:hAnsi="Palatino Linotype" w:cs="Arial"/>
        </w:rPr>
        <w:t xml:space="preserve">92, fracción VII de la Ley de Transparencia y Acceso a la Información Pública del Estado de México y Municipios, así como, el numeral Segundo fracción </w:t>
      </w:r>
      <w:r w:rsidRPr="00773327">
        <w:rPr>
          <w:rFonts w:ascii="Palatino Linotype" w:hAnsi="Palatino Linotype" w:cs="Helvetica"/>
          <w:shd w:val="clear" w:color="auto" w:fill="FFFFFF"/>
        </w:rPr>
        <w:t>XV, Vigésimo anexo 2 y los Criterios para las Obligaciones de Transparencia Comunes de la fracción VII articulo 70 y sus formatos</w:t>
      </w:r>
      <w:r w:rsidRPr="00773327">
        <w:rPr>
          <w:rFonts w:ascii="Helvetica" w:hAnsi="Helvetica" w:cs="Helvetica"/>
          <w:shd w:val="clear" w:color="auto" w:fill="FFFFFF"/>
        </w:rPr>
        <w:t xml:space="preserve"> </w:t>
      </w:r>
      <w:r w:rsidRPr="00773327">
        <w:rPr>
          <w:rFonts w:ascii="Palatino Linotype" w:eastAsia="Calibri" w:hAnsi="Palatino Linotype" w:cs="Arial"/>
        </w:rPr>
        <w:t xml:space="preserve">establecidos en los </w:t>
      </w:r>
      <w:bookmarkStart w:id="10" w:name="_Hlk62127316"/>
      <w:r w:rsidRPr="00773327">
        <w:rPr>
          <w:rFonts w:ascii="Palatino Linotype" w:eastAsia="Calibri" w:hAnsi="Palatino Linotype" w:cs="Arial"/>
        </w:rPr>
        <w:t>Lineamientos Técnicos Generales para la Publicación, Homologación y Estandarización de la Información de las Obligaciones emitidos por el Consejo Nacional del Sistema Nacional de Transparencia, Acceso a la Información Pública y Protección de Datos Personales</w:t>
      </w:r>
      <w:bookmarkEnd w:id="10"/>
      <w:r w:rsidRPr="00773327">
        <w:rPr>
          <w:rFonts w:ascii="Palatino Linotype" w:eastAsia="Calibri" w:hAnsi="Palatino Linotype" w:cs="Arial"/>
        </w:rPr>
        <w:t>, que nos refieren los siguiente:</w:t>
      </w:r>
    </w:p>
    <w:p w14:paraId="61D91765" w14:textId="77777777" w:rsidR="00250A4E" w:rsidRPr="00773327" w:rsidRDefault="00250A4E" w:rsidP="00250A4E">
      <w:pPr>
        <w:suppressAutoHyphens/>
        <w:spacing w:beforeAutospacing="1" w:afterAutospacing="1" w:line="360" w:lineRule="auto"/>
        <w:contextualSpacing/>
        <w:jc w:val="both"/>
        <w:rPr>
          <w:rFonts w:ascii="Palatino Linotype" w:eastAsia="Calibri" w:hAnsi="Palatino Linotype" w:cs="Arial"/>
        </w:rPr>
      </w:pPr>
    </w:p>
    <w:p w14:paraId="606364A4" w14:textId="77777777" w:rsidR="00250A4E" w:rsidRPr="00773327" w:rsidRDefault="00250A4E" w:rsidP="00250A4E">
      <w:pPr>
        <w:suppressAutoHyphens/>
        <w:spacing w:before="100" w:beforeAutospacing="1" w:after="100" w:afterAutospacing="1"/>
        <w:ind w:left="850" w:right="901"/>
        <w:contextualSpacing/>
        <w:jc w:val="both"/>
        <w:rPr>
          <w:rFonts w:ascii="Palatino Linotype" w:hAnsi="Palatino Linotype"/>
          <w:i/>
          <w:iCs/>
          <w:sz w:val="22"/>
          <w:szCs w:val="22"/>
        </w:rPr>
      </w:pPr>
      <w:r w:rsidRPr="00773327">
        <w:rPr>
          <w:rFonts w:ascii="Palatino Linotype" w:hAnsi="Palatino Linotype"/>
          <w:i/>
          <w:iCs/>
          <w:sz w:val="22"/>
          <w:szCs w:val="22"/>
        </w:rPr>
        <w:t>“</w:t>
      </w:r>
      <w:r w:rsidRPr="00773327">
        <w:rPr>
          <w:rFonts w:ascii="Palatino Linotype" w:hAnsi="Palatino Linotype"/>
          <w:b/>
          <w:bCs/>
          <w:i/>
          <w:iCs/>
          <w:sz w:val="22"/>
          <w:szCs w:val="22"/>
        </w:rPr>
        <w:t>Artículo 92. Los sujetos obligados deberán poner a disposición del público de manera permanente y actualizada de forma sencilla, precisa y entendible, en los respectivos medios electrónicos</w:t>
      </w:r>
      <w:r w:rsidRPr="00773327">
        <w:rPr>
          <w:rFonts w:ascii="Palatino Linotype" w:hAnsi="Palatino Linotype"/>
          <w:i/>
          <w:iCs/>
          <w:sz w:val="22"/>
          <w:szCs w:val="22"/>
        </w:rPr>
        <w:t>, de acuerdo con sus facultades, atribuciones, funciones u objeto social, según corresponda, la información, por lo menos, de los temas, documentos y políticas que a continuación se señalan:</w:t>
      </w:r>
    </w:p>
    <w:p w14:paraId="6018D772" w14:textId="77777777" w:rsidR="00250A4E" w:rsidRPr="00773327" w:rsidRDefault="00250A4E" w:rsidP="00250A4E">
      <w:pPr>
        <w:suppressAutoHyphens/>
        <w:spacing w:before="100" w:beforeAutospacing="1" w:after="100" w:afterAutospacing="1"/>
        <w:ind w:left="850" w:right="901"/>
        <w:contextualSpacing/>
        <w:jc w:val="both"/>
        <w:rPr>
          <w:rFonts w:ascii="Palatino Linotype" w:hAnsi="Palatino Linotype"/>
          <w:i/>
          <w:iCs/>
          <w:sz w:val="22"/>
          <w:szCs w:val="22"/>
        </w:rPr>
      </w:pPr>
      <w:r w:rsidRPr="00773327">
        <w:rPr>
          <w:rFonts w:ascii="Palatino Linotype" w:hAnsi="Palatino Linotype"/>
          <w:i/>
          <w:iCs/>
          <w:sz w:val="22"/>
          <w:szCs w:val="22"/>
        </w:rPr>
        <w:lastRenderedPageBreak/>
        <w:t>(…)</w:t>
      </w:r>
    </w:p>
    <w:p w14:paraId="340E1186" w14:textId="77777777" w:rsidR="00250A4E" w:rsidRPr="00773327" w:rsidRDefault="00250A4E" w:rsidP="00250A4E">
      <w:pPr>
        <w:suppressAutoHyphens/>
        <w:spacing w:before="100" w:beforeAutospacing="1" w:after="100" w:afterAutospacing="1"/>
        <w:ind w:left="850" w:right="901"/>
        <w:contextualSpacing/>
        <w:jc w:val="both"/>
        <w:rPr>
          <w:rFonts w:ascii="Palatino Linotype" w:hAnsi="Palatino Linotype"/>
          <w:i/>
          <w:iCs/>
          <w:sz w:val="22"/>
          <w:szCs w:val="22"/>
          <w:lang w:val="es-ES_tradnl"/>
        </w:rPr>
      </w:pPr>
      <w:r w:rsidRPr="00773327">
        <w:rPr>
          <w:rFonts w:ascii="Palatino Linotype" w:hAnsi="Palatino Linotype"/>
          <w:b/>
          <w:bCs/>
          <w:i/>
          <w:iCs/>
          <w:sz w:val="22"/>
          <w:szCs w:val="22"/>
          <w:lang w:val="es-ES_tradnl"/>
        </w:rPr>
        <w:t xml:space="preserve">VII. </w:t>
      </w:r>
      <w:r w:rsidRPr="00773327">
        <w:rPr>
          <w:rFonts w:ascii="Palatino Linotype" w:hAnsi="Palatino Linotype"/>
          <w:i/>
          <w:iCs/>
          <w:sz w:val="22"/>
          <w:szCs w:val="22"/>
          <w:lang w:val="es-ES_tradnl"/>
        </w:rPr>
        <w:t xml:space="preserve">El directorio de todos los servidores públicos, </w:t>
      </w:r>
      <w:bookmarkStart w:id="11" w:name="_Hlk61630639"/>
      <w:r w:rsidRPr="00773327">
        <w:rPr>
          <w:rFonts w:ascii="Palatino Linotype" w:hAnsi="Palatino Linotype"/>
          <w:i/>
          <w:iCs/>
          <w:sz w:val="22"/>
          <w:szCs w:val="22"/>
          <w:lang w:val="es-ES_tradnl"/>
        </w:rPr>
        <w:t>a partir del nivel de jefe de departamento o su equivalente o de menor nivel, cuando se brinde atención al público, manejen o apliquen recursos públicos, realicen actos de autoridad o presten servicios profesionales bajo el régimen de confianza u honorarios y personal de base</w:t>
      </w:r>
      <w:bookmarkEnd w:id="11"/>
      <w:r w:rsidRPr="00773327">
        <w:rPr>
          <w:rFonts w:ascii="Palatino Linotype" w:hAnsi="Palatino Linotype"/>
          <w:i/>
          <w:iCs/>
          <w:sz w:val="22"/>
          <w:szCs w:val="22"/>
          <w:lang w:val="es-ES_tradnl"/>
        </w:rPr>
        <w:t xml:space="preserve">. </w:t>
      </w:r>
    </w:p>
    <w:p w14:paraId="1AC304BE" w14:textId="77777777" w:rsidR="00250A4E" w:rsidRPr="00773327" w:rsidRDefault="00250A4E" w:rsidP="00250A4E">
      <w:pPr>
        <w:suppressAutoHyphens/>
        <w:spacing w:before="100" w:beforeAutospacing="1" w:after="100" w:afterAutospacing="1"/>
        <w:ind w:left="850" w:right="901"/>
        <w:contextualSpacing/>
        <w:jc w:val="both"/>
        <w:rPr>
          <w:rFonts w:ascii="Palatino Linotype" w:hAnsi="Palatino Linotype"/>
          <w:i/>
          <w:iCs/>
          <w:sz w:val="22"/>
          <w:szCs w:val="22"/>
          <w:lang w:val="es-ES_tradnl"/>
        </w:rPr>
      </w:pPr>
    </w:p>
    <w:p w14:paraId="4699B64E" w14:textId="77777777" w:rsidR="00250A4E" w:rsidRPr="00773327" w:rsidRDefault="00250A4E" w:rsidP="00250A4E">
      <w:pPr>
        <w:suppressAutoHyphens/>
        <w:spacing w:before="100" w:beforeAutospacing="1" w:after="100" w:afterAutospacing="1"/>
        <w:ind w:left="850" w:right="901"/>
        <w:contextualSpacing/>
        <w:jc w:val="both"/>
        <w:rPr>
          <w:rFonts w:ascii="Palatino Linotype" w:hAnsi="Palatino Linotype"/>
          <w:i/>
          <w:iCs/>
          <w:sz w:val="22"/>
          <w:szCs w:val="22"/>
        </w:rPr>
      </w:pPr>
      <w:r w:rsidRPr="00773327">
        <w:rPr>
          <w:rFonts w:ascii="Palatino Linotype" w:hAnsi="Palatino Linotype"/>
          <w:i/>
          <w:iCs/>
          <w:sz w:val="22"/>
          <w:szCs w:val="22"/>
          <w:lang w:val="es-ES_tradnl"/>
        </w:rPr>
        <w:t>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11F39A8B" w14:textId="77777777" w:rsidR="00250A4E" w:rsidRPr="00773327" w:rsidRDefault="00250A4E" w:rsidP="00250A4E">
      <w:pPr>
        <w:suppressAutoHyphens/>
        <w:spacing w:before="100" w:beforeAutospacing="1" w:after="100" w:afterAutospacing="1"/>
        <w:ind w:left="850" w:right="901"/>
        <w:contextualSpacing/>
        <w:jc w:val="both"/>
        <w:rPr>
          <w:rFonts w:ascii="Palatino Linotype" w:hAnsi="Palatino Linotype"/>
          <w:b/>
          <w:bCs/>
          <w:i/>
          <w:iCs/>
          <w:sz w:val="22"/>
          <w:szCs w:val="22"/>
        </w:rPr>
      </w:pPr>
      <w:r w:rsidRPr="00773327">
        <w:rPr>
          <w:rFonts w:ascii="Palatino Linotype" w:hAnsi="Palatino Linotype"/>
          <w:i/>
          <w:iCs/>
          <w:sz w:val="22"/>
          <w:szCs w:val="22"/>
        </w:rPr>
        <w:t>(…)</w:t>
      </w:r>
    </w:p>
    <w:p w14:paraId="497C6F8E" w14:textId="77777777" w:rsidR="00250A4E" w:rsidRPr="00773327" w:rsidRDefault="00250A4E" w:rsidP="00250A4E">
      <w:pPr>
        <w:suppressAutoHyphens/>
        <w:spacing w:before="100" w:beforeAutospacing="1" w:after="100" w:afterAutospacing="1"/>
        <w:ind w:left="850" w:right="901"/>
        <w:contextualSpacing/>
        <w:jc w:val="both"/>
        <w:rPr>
          <w:rFonts w:ascii="Palatino Linotype" w:hAnsi="Palatino Linotype"/>
          <w:i/>
          <w:iCs/>
          <w:sz w:val="22"/>
          <w:szCs w:val="22"/>
        </w:rPr>
      </w:pPr>
      <w:r w:rsidRPr="00773327">
        <w:rPr>
          <w:rFonts w:ascii="Palatino Linotype" w:hAnsi="Palatino Linotype"/>
          <w:i/>
          <w:iCs/>
          <w:sz w:val="22"/>
          <w:szCs w:val="22"/>
        </w:rPr>
        <w:t>”</w:t>
      </w:r>
    </w:p>
    <w:p w14:paraId="45D0891B" w14:textId="77777777" w:rsidR="00250A4E" w:rsidRPr="00773327" w:rsidRDefault="00250A4E" w:rsidP="00250A4E">
      <w:pPr>
        <w:suppressAutoHyphens/>
        <w:spacing w:before="100" w:beforeAutospacing="1" w:after="100" w:afterAutospacing="1"/>
        <w:ind w:left="850" w:right="901"/>
        <w:contextualSpacing/>
        <w:jc w:val="both"/>
        <w:rPr>
          <w:rFonts w:ascii="Palatino Linotype" w:eastAsia="Calibri" w:hAnsi="Palatino Linotype" w:cs="Arial"/>
          <w:i/>
          <w:iCs/>
          <w:sz w:val="22"/>
          <w:szCs w:val="22"/>
        </w:rPr>
      </w:pPr>
      <w:r w:rsidRPr="00773327">
        <w:rPr>
          <w:rFonts w:ascii="Palatino Linotype" w:hAnsi="Palatino Linotype"/>
          <w:i/>
          <w:iCs/>
          <w:sz w:val="22"/>
          <w:szCs w:val="22"/>
        </w:rPr>
        <w:t>(énfasis añadido)</w:t>
      </w:r>
    </w:p>
    <w:p w14:paraId="6C28A793" w14:textId="77777777" w:rsidR="00250A4E" w:rsidRPr="00773327" w:rsidRDefault="00250A4E" w:rsidP="00250A4E">
      <w:pPr>
        <w:suppressAutoHyphens/>
        <w:spacing w:beforeAutospacing="1" w:afterAutospacing="1"/>
        <w:contextualSpacing/>
        <w:jc w:val="both"/>
        <w:rPr>
          <w:rFonts w:ascii="Palatino Linotype" w:eastAsia="Calibri" w:hAnsi="Palatino Linotype" w:cs="Arial"/>
          <w:sz w:val="22"/>
          <w:szCs w:val="22"/>
        </w:rPr>
      </w:pPr>
    </w:p>
    <w:p w14:paraId="6EB19947" w14:textId="77777777" w:rsidR="00250A4E" w:rsidRPr="00773327" w:rsidRDefault="00250A4E" w:rsidP="00250A4E">
      <w:pPr>
        <w:suppressAutoHyphens/>
        <w:ind w:left="850" w:right="901"/>
        <w:contextualSpacing/>
        <w:jc w:val="both"/>
        <w:rPr>
          <w:rFonts w:ascii="Palatino Linotype" w:hAnsi="Palatino Linotype" w:cs="Arial"/>
          <w:i/>
          <w:iCs/>
          <w:sz w:val="22"/>
          <w:szCs w:val="22"/>
        </w:rPr>
      </w:pPr>
      <w:r w:rsidRPr="00773327">
        <w:rPr>
          <w:rFonts w:ascii="Palatino Linotype" w:hAnsi="Palatino Linotype" w:cs="Arial"/>
          <w:i/>
          <w:iCs/>
          <w:sz w:val="22"/>
          <w:szCs w:val="22"/>
        </w:rPr>
        <w:t>“</w:t>
      </w:r>
      <w:r w:rsidRPr="00773327">
        <w:rPr>
          <w:rFonts w:ascii="Palatino Linotype" w:hAnsi="Palatino Linotype" w:cs="Arial"/>
          <w:b/>
          <w:bCs/>
          <w:i/>
          <w:iCs/>
          <w:sz w:val="22"/>
          <w:szCs w:val="22"/>
        </w:rPr>
        <w:t>Segundo</w:t>
      </w:r>
      <w:r w:rsidRPr="00773327">
        <w:rPr>
          <w:rFonts w:ascii="Palatino Linotype" w:hAnsi="Palatino Linotype" w:cs="Arial"/>
          <w:i/>
          <w:iCs/>
          <w:sz w:val="22"/>
          <w:szCs w:val="22"/>
        </w:rPr>
        <w:t>. Para los efectos de los presentes Lineamientos, se entenderá por:</w:t>
      </w:r>
    </w:p>
    <w:p w14:paraId="2E5221C5" w14:textId="77777777" w:rsidR="00250A4E" w:rsidRPr="00773327" w:rsidRDefault="00250A4E" w:rsidP="00250A4E">
      <w:pPr>
        <w:suppressAutoHyphens/>
        <w:ind w:left="850" w:right="901"/>
        <w:contextualSpacing/>
        <w:jc w:val="both"/>
        <w:rPr>
          <w:rFonts w:ascii="Palatino Linotype" w:hAnsi="Palatino Linotype" w:cs="Arial"/>
          <w:i/>
          <w:iCs/>
          <w:sz w:val="22"/>
          <w:szCs w:val="22"/>
        </w:rPr>
      </w:pPr>
    </w:p>
    <w:p w14:paraId="1FE6487A" w14:textId="77777777" w:rsidR="00250A4E" w:rsidRPr="00773327" w:rsidRDefault="00250A4E" w:rsidP="00250A4E">
      <w:pPr>
        <w:suppressAutoHyphens/>
        <w:ind w:left="850" w:right="901"/>
        <w:contextualSpacing/>
        <w:jc w:val="both"/>
        <w:rPr>
          <w:rFonts w:ascii="Palatino Linotype" w:hAnsi="Palatino Linotype" w:cs="Arial"/>
          <w:i/>
          <w:iCs/>
          <w:sz w:val="22"/>
          <w:szCs w:val="22"/>
        </w:rPr>
      </w:pPr>
      <w:r w:rsidRPr="00773327">
        <w:rPr>
          <w:rFonts w:ascii="Palatino Linotype" w:hAnsi="Palatino Linotype" w:cs="Arial"/>
          <w:b/>
          <w:bCs/>
          <w:i/>
          <w:iCs/>
          <w:sz w:val="22"/>
          <w:szCs w:val="22"/>
        </w:rPr>
        <w:t>XV.</w:t>
      </w:r>
      <w:r w:rsidRPr="00773327">
        <w:rPr>
          <w:rFonts w:ascii="Palatino Linotype" w:hAnsi="Palatino Linotype" w:cs="Arial"/>
          <w:i/>
          <w:iCs/>
          <w:sz w:val="22"/>
          <w:szCs w:val="22"/>
        </w:rPr>
        <w:t xml:space="preserve">    </w:t>
      </w:r>
      <w:r w:rsidRPr="00773327">
        <w:rPr>
          <w:rFonts w:ascii="Palatino Linotype" w:hAnsi="Palatino Linotype" w:cs="Arial"/>
          <w:b/>
          <w:bCs/>
          <w:i/>
          <w:iCs/>
          <w:sz w:val="22"/>
          <w:szCs w:val="22"/>
        </w:rPr>
        <w:t>Obligaciones comunes</w:t>
      </w:r>
      <w:r w:rsidRPr="00773327">
        <w:rPr>
          <w:rFonts w:ascii="Palatino Linotype" w:hAnsi="Palatino Linotype" w:cs="Arial"/>
          <w:i/>
          <w:iCs/>
          <w:sz w:val="22"/>
          <w:szCs w:val="22"/>
        </w:rPr>
        <w:t>: Son aquellas que describen la información que deberán poner a disposición de los particulares y mantener actualizada en los sitios de Internet correspondientes y en la Plataforma Nacional todos los sujetos obligados, sin excepción alguna, y que se refieren a temas, documentos y políticas que aquellos poseen en ejercicio de sus facultades, obligaciones y el uso de recursos públicos, respecto de: su organización interna y funcionamiento, atención al público, ejercicio de los recursos públicos, determinaciones institucionales, estudios, ingresos recibidos y donaciones realizadas, organización de archivos, entre otros;</w:t>
      </w:r>
    </w:p>
    <w:p w14:paraId="607735DA" w14:textId="77777777" w:rsidR="00250A4E" w:rsidRPr="00773327" w:rsidRDefault="00250A4E" w:rsidP="00250A4E">
      <w:pPr>
        <w:suppressAutoHyphens/>
        <w:ind w:left="850" w:right="901"/>
        <w:contextualSpacing/>
        <w:jc w:val="both"/>
        <w:rPr>
          <w:rFonts w:ascii="Palatino Linotype" w:hAnsi="Palatino Linotype" w:cs="Arial"/>
          <w:i/>
          <w:iCs/>
          <w:sz w:val="22"/>
          <w:szCs w:val="22"/>
        </w:rPr>
      </w:pPr>
    </w:p>
    <w:p w14:paraId="5859DB9D" w14:textId="77777777" w:rsidR="00250A4E" w:rsidRPr="00773327" w:rsidRDefault="00250A4E" w:rsidP="00250A4E">
      <w:pPr>
        <w:suppressAutoHyphens/>
        <w:ind w:left="850" w:right="901"/>
        <w:contextualSpacing/>
        <w:jc w:val="both"/>
        <w:rPr>
          <w:rFonts w:ascii="Palatino Linotype" w:hAnsi="Palatino Linotype" w:cs="Arial"/>
          <w:b/>
          <w:bCs/>
          <w:i/>
          <w:iCs/>
          <w:sz w:val="22"/>
          <w:szCs w:val="22"/>
        </w:rPr>
      </w:pPr>
      <w:r w:rsidRPr="00773327">
        <w:rPr>
          <w:rFonts w:ascii="Palatino Linotype" w:hAnsi="Palatino Linotype" w:cs="Arial"/>
          <w:b/>
          <w:bCs/>
          <w:i/>
          <w:iCs/>
          <w:sz w:val="22"/>
          <w:szCs w:val="22"/>
        </w:rPr>
        <w:t>Vigésimo.</w:t>
      </w:r>
    </w:p>
    <w:p w14:paraId="0A4AF3B3" w14:textId="77777777" w:rsidR="00250A4E" w:rsidRPr="00773327" w:rsidRDefault="00250A4E" w:rsidP="00250A4E">
      <w:pPr>
        <w:suppressAutoHyphens/>
        <w:ind w:left="850" w:right="901"/>
        <w:contextualSpacing/>
        <w:jc w:val="both"/>
        <w:rPr>
          <w:rFonts w:ascii="Palatino Linotype" w:hAnsi="Palatino Linotype" w:cs="Arial"/>
          <w:i/>
          <w:iCs/>
          <w:sz w:val="22"/>
          <w:szCs w:val="22"/>
        </w:rPr>
      </w:pPr>
      <w:r w:rsidRPr="00773327">
        <w:rPr>
          <w:rFonts w:ascii="Palatino Linotype" w:hAnsi="Palatino Linotype" w:cs="Arial"/>
          <w:i/>
          <w:iCs/>
          <w:sz w:val="22"/>
          <w:szCs w:val="22"/>
        </w:rPr>
        <w:t>(…)</w:t>
      </w:r>
    </w:p>
    <w:p w14:paraId="7873CF73" w14:textId="77777777" w:rsidR="00250A4E" w:rsidRPr="00773327" w:rsidRDefault="00250A4E" w:rsidP="00250A4E">
      <w:pPr>
        <w:suppressAutoHyphens/>
        <w:ind w:left="850" w:right="901"/>
        <w:contextualSpacing/>
        <w:jc w:val="both"/>
        <w:rPr>
          <w:rFonts w:ascii="Palatino Linotype" w:hAnsi="Palatino Linotype" w:cs="Arial"/>
          <w:i/>
          <w:iCs/>
          <w:sz w:val="22"/>
          <w:szCs w:val="22"/>
        </w:rPr>
      </w:pPr>
      <w:r w:rsidRPr="00773327">
        <w:rPr>
          <w:rFonts w:ascii="Palatino Linotype" w:hAnsi="Palatino Linotype" w:cs="Arial"/>
          <w:i/>
          <w:iCs/>
          <w:sz w:val="22"/>
          <w:szCs w:val="22"/>
        </w:rPr>
        <w:t>las "Obligaciones de transparencia específicas". También se trata de información pública que debe ponerse a disposición de las personas sin que medie petición alguna.</w:t>
      </w:r>
    </w:p>
    <w:p w14:paraId="0DEA5C2D" w14:textId="77777777" w:rsidR="00250A4E" w:rsidRPr="00773327" w:rsidRDefault="00250A4E" w:rsidP="00250A4E">
      <w:pPr>
        <w:suppressAutoHyphens/>
        <w:ind w:left="850" w:right="901"/>
        <w:contextualSpacing/>
        <w:jc w:val="both"/>
        <w:rPr>
          <w:rFonts w:ascii="Palatino Linotype" w:hAnsi="Palatino Linotype" w:cs="Arial"/>
          <w:i/>
          <w:iCs/>
          <w:sz w:val="22"/>
          <w:szCs w:val="22"/>
        </w:rPr>
      </w:pPr>
    </w:p>
    <w:p w14:paraId="72DEE550" w14:textId="77777777" w:rsidR="00250A4E" w:rsidRPr="00773327" w:rsidRDefault="00250A4E" w:rsidP="00250A4E">
      <w:pPr>
        <w:suppressAutoHyphens/>
        <w:ind w:left="850" w:right="901"/>
        <w:contextualSpacing/>
        <w:jc w:val="both"/>
        <w:rPr>
          <w:rFonts w:ascii="Palatino Linotype" w:hAnsi="Palatino Linotype" w:cs="Arial"/>
          <w:i/>
          <w:iCs/>
          <w:sz w:val="22"/>
          <w:szCs w:val="22"/>
        </w:rPr>
      </w:pPr>
      <w:r w:rsidRPr="00773327">
        <w:rPr>
          <w:rFonts w:ascii="Palatino Linotype" w:hAnsi="Palatino Linotype" w:cs="Arial"/>
          <w:i/>
          <w:iCs/>
          <w:sz w:val="22"/>
          <w:szCs w:val="22"/>
        </w:rPr>
        <w:t xml:space="preserve">En los Anexos </w:t>
      </w:r>
      <w:r w:rsidRPr="00773327">
        <w:rPr>
          <w:rFonts w:ascii="Palatino Linotype" w:hAnsi="Palatino Linotype" w:cs="Arial"/>
          <w:b/>
          <w:bCs/>
          <w:i/>
          <w:iCs/>
          <w:sz w:val="22"/>
          <w:szCs w:val="22"/>
        </w:rPr>
        <w:t>2</w:t>
      </w:r>
      <w:r w:rsidRPr="00773327">
        <w:rPr>
          <w:rFonts w:ascii="Palatino Linotype" w:hAnsi="Palatino Linotype" w:cs="Arial"/>
          <w:i/>
          <w:iCs/>
          <w:sz w:val="22"/>
          <w:szCs w:val="22"/>
        </w:rPr>
        <w:t xml:space="preserve"> a </w:t>
      </w:r>
      <w:r w:rsidRPr="00773327">
        <w:rPr>
          <w:rFonts w:ascii="Palatino Linotype" w:hAnsi="Palatino Linotype" w:cs="Arial"/>
          <w:b/>
          <w:bCs/>
          <w:i/>
          <w:iCs/>
          <w:sz w:val="22"/>
          <w:szCs w:val="22"/>
        </w:rPr>
        <w:t>14</w:t>
      </w:r>
      <w:r w:rsidRPr="00773327">
        <w:rPr>
          <w:rFonts w:ascii="Palatino Linotype" w:hAnsi="Palatino Linotype" w:cs="Arial"/>
          <w:i/>
          <w:iCs/>
          <w:sz w:val="22"/>
          <w:szCs w:val="22"/>
        </w:rPr>
        <w:t xml:space="preserve"> de los presentes Lineamientos, se puntualizan los criterios sustantivos y adjetivos que por cada rubro de información determinan los datos, características y forma de organización de la información que publicarán y actualizarán en sus portales de Internet y en la Plataforma Nacional, los sujetos obligados de acuerdo con su naturaleza jurídica y misión institucional en los distintos ámbitos: federal, estatal, municipal y delegacional, a saber:</w:t>
      </w:r>
    </w:p>
    <w:p w14:paraId="6C102C64" w14:textId="77777777" w:rsidR="00250A4E" w:rsidRPr="00773327" w:rsidRDefault="00250A4E" w:rsidP="00250A4E">
      <w:pPr>
        <w:suppressAutoHyphens/>
        <w:ind w:left="850" w:right="901"/>
        <w:contextualSpacing/>
        <w:jc w:val="both"/>
        <w:rPr>
          <w:rFonts w:ascii="Palatino Linotype" w:hAnsi="Palatino Linotype" w:cs="Arial"/>
          <w:i/>
          <w:iCs/>
          <w:sz w:val="22"/>
          <w:szCs w:val="22"/>
        </w:rPr>
      </w:pPr>
    </w:p>
    <w:p w14:paraId="4383DBC2" w14:textId="77777777" w:rsidR="00250A4E" w:rsidRPr="00773327" w:rsidRDefault="00250A4E" w:rsidP="00250A4E">
      <w:pPr>
        <w:suppressAutoHyphens/>
        <w:ind w:left="850" w:right="901"/>
        <w:contextualSpacing/>
        <w:jc w:val="both"/>
        <w:rPr>
          <w:rFonts w:ascii="Palatino Linotype" w:hAnsi="Palatino Linotype" w:cs="Arial"/>
          <w:i/>
          <w:iCs/>
          <w:sz w:val="22"/>
          <w:szCs w:val="22"/>
        </w:rPr>
      </w:pPr>
      <w:r w:rsidRPr="00773327">
        <w:rPr>
          <w:rFonts w:ascii="Palatino Linotype" w:hAnsi="Palatino Linotype" w:cs="Arial"/>
          <w:b/>
          <w:bCs/>
          <w:i/>
          <w:iCs/>
          <w:sz w:val="22"/>
          <w:szCs w:val="22"/>
        </w:rPr>
        <w:lastRenderedPageBreak/>
        <w:t>Anexo 2:</w:t>
      </w:r>
      <w:r w:rsidRPr="00773327">
        <w:rPr>
          <w:rFonts w:ascii="Palatino Linotype" w:hAnsi="Palatino Linotype" w:cs="Arial"/>
          <w:i/>
          <w:iCs/>
          <w:sz w:val="22"/>
          <w:szCs w:val="22"/>
        </w:rPr>
        <w:t xml:space="preserve"> artículo 71, Poderes Ejecutivos Federal, de las entidades federativas y </w:t>
      </w:r>
      <w:r w:rsidRPr="00773327">
        <w:rPr>
          <w:rFonts w:ascii="Palatino Linotype" w:hAnsi="Palatino Linotype" w:cs="Arial"/>
          <w:b/>
          <w:bCs/>
          <w:i/>
          <w:iCs/>
          <w:sz w:val="22"/>
          <w:szCs w:val="22"/>
        </w:rPr>
        <w:t>municipales</w:t>
      </w:r>
      <w:r w:rsidRPr="00773327">
        <w:rPr>
          <w:rFonts w:ascii="Palatino Linotype" w:hAnsi="Palatino Linotype" w:cs="Arial"/>
          <w:i/>
          <w:iCs/>
          <w:sz w:val="22"/>
          <w:szCs w:val="22"/>
        </w:rPr>
        <w:t xml:space="preserve"> </w:t>
      </w:r>
    </w:p>
    <w:p w14:paraId="34927CD1" w14:textId="77777777" w:rsidR="00250A4E" w:rsidRPr="00773327" w:rsidRDefault="00250A4E" w:rsidP="00250A4E">
      <w:pPr>
        <w:suppressAutoHyphens/>
        <w:ind w:left="850" w:right="901"/>
        <w:contextualSpacing/>
        <w:jc w:val="both"/>
        <w:rPr>
          <w:rFonts w:ascii="Palatino Linotype" w:hAnsi="Palatino Linotype" w:cs="Arial"/>
          <w:i/>
          <w:iCs/>
          <w:sz w:val="22"/>
          <w:szCs w:val="22"/>
        </w:rPr>
      </w:pPr>
      <w:r w:rsidRPr="00773327">
        <w:rPr>
          <w:rFonts w:ascii="Palatino Linotype" w:hAnsi="Palatino Linotype" w:cs="Arial"/>
          <w:i/>
          <w:iCs/>
          <w:sz w:val="22"/>
          <w:szCs w:val="22"/>
        </w:rPr>
        <w:t>(…)”</w:t>
      </w:r>
    </w:p>
    <w:p w14:paraId="72CB2182" w14:textId="77777777" w:rsidR="00250A4E" w:rsidRPr="00773327" w:rsidRDefault="00250A4E" w:rsidP="00250A4E">
      <w:pPr>
        <w:suppressAutoHyphens/>
        <w:ind w:left="850" w:right="901"/>
        <w:contextualSpacing/>
        <w:jc w:val="both"/>
        <w:rPr>
          <w:rFonts w:ascii="Palatino Linotype" w:hAnsi="Palatino Linotype" w:cs="Arial"/>
          <w:i/>
          <w:iCs/>
          <w:sz w:val="22"/>
          <w:szCs w:val="22"/>
        </w:rPr>
      </w:pPr>
    </w:p>
    <w:p w14:paraId="75D17248" w14:textId="77777777" w:rsidR="00250A4E" w:rsidRPr="00773327" w:rsidRDefault="00250A4E" w:rsidP="00250A4E">
      <w:pPr>
        <w:suppressAutoHyphens/>
        <w:ind w:left="850" w:right="901"/>
        <w:contextualSpacing/>
        <w:jc w:val="both"/>
        <w:rPr>
          <w:rFonts w:ascii="Palatino Linotype" w:hAnsi="Palatino Linotype" w:cs="Arial"/>
          <w:b/>
          <w:bCs/>
          <w:i/>
          <w:iCs/>
          <w:sz w:val="22"/>
          <w:szCs w:val="22"/>
        </w:rPr>
      </w:pPr>
      <w:r w:rsidRPr="00773327">
        <w:rPr>
          <w:rFonts w:ascii="Palatino Linotype" w:hAnsi="Palatino Linotype" w:cs="Arial"/>
          <w:i/>
          <w:iCs/>
          <w:sz w:val="22"/>
          <w:szCs w:val="22"/>
        </w:rPr>
        <w:t>“</w:t>
      </w:r>
      <w:r w:rsidRPr="00773327">
        <w:rPr>
          <w:rFonts w:ascii="Palatino Linotype" w:hAnsi="Palatino Linotype" w:cs="Arial"/>
          <w:b/>
          <w:bCs/>
          <w:i/>
          <w:iCs/>
          <w:sz w:val="22"/>
          <w:szCs w:val="22"/>
        </w:rPr>
        <w:t>Criterios para las obligaciones de transparencia comunes</w:t>
      </w:r>
    </w:p>
    <w:p w14:paraId="7F1A304F" w14:textId="77777777" w:rsidR="00250A4E" w:rsidRPr="00773327" w:rsidRDefault="00250A4E" w:rsidP="00250A4E">
      <w:pPr>
        <w:suppressAutoHyphens/>
        <w:ind w:left="850" w:right="901"/>
        <w:contextualSpacing/>
        <w:jc w:val="both"/>
        <w:rPr>
          <w:rFonts w:ascii="Palatino Linotype" w:hAnsi="Palatino Linotype" w:cs="Arial"/>
          <w:i/>
          <w:iCs/>
          <w:sz w:val="22"/>
          <w:szCs w:val="22"/>
        </w:rPr>
      </w:pPr>
      <w:r w:rsidRPr="00773327">
        <w:rPr>
          <w:rFonts w:ascii="Palatino Linotype" w:hAnsi="Palatino Linotype" w:cs="Arial"/>
          <w:i/>
          <w:iCs/>
          <w:sz w:val="22"/>
          <w:szCs w:val="22"/>
        </w:rPr>
        <w:t>(…)</w:t>
      </w:r>
    </w:p>
    <w:p w14:paraId="2ABC4627" w14:textId="77777777" w:rsidR="00250A4E" w:rsidRPr="00773327" w:rsidRDefault="00250A4E" w:rsidP="00250A4E">
      <w:pPr>
        <w:suppressAutoHyphens/>
        <w:ind w:left="850" w:right="901"/>
        <w:contextualSpacing/>
        <w:jc w:val="both"/>
        <w:rPr>
          <w:rFonts w:ascii="Palatino Linotype" w:hAnsi="Palatino Linotype" w:cs="Arial"/>
          <w:b/>
          <w:bCs/>
          <w:i/>
          <w:iCs/>
          <w:sz w:val="22"/>
          <w:szCs w:val="22"/>
        </w:rPr>
      </w:pPr>
      <w:r w:rsidRPr="00773327">
        <w:rPr>
          <w:rFonts w:ascii="Palatino Linotype" w:hAnsi="Palatino Linotype" w:cs="Arial"/>
          <w:b/>
          <w:bCs/>
          <w:i/>
          <w:iCs/>
          <w:sz w:val="22"/>
          <w:szCs w:val="22"/>
        </w:rPr>
        <w:t>VII.</w:t>
      </w:r>
      <w:r w:rsidRPr="00773327">
        <w:rPr>
          <w:rFonts w:ascii="Palatino Linotype" w:hAnsi="Palatino Linotype" w:cs="Arial"/>
          <w:i/>
          <w:iCs/>
          <w:sz w:val="22"/>
          <w:szCs w:val="22"/>
        </w:rPr>
        <w:t xml:space="preserve"> </w:t>
      </w:r>
      <w:r w:rsidRPr="00773327">
        <w:rPr>
          <w:rFonts w:ascii="Palatino Linotype" w:hAnsi="Palatino Linotype" w:cs="Arial"/>
          <w:b/>
          <w:bCs/>
          <w:i/>
          <w:iCs/>
          <w:sz w:val="22"/>
          <w:szCs w:val="22"/>
        </w:rPr>
        <w:t>El directorio de todos los servidores públicos, a partir del nivel de jefe de departamento o su equivalente, o de menor nivel, cuando se brinde atención al público; manejen o apliquen recursos públicos; realicen actos de autoridad, o presten servicios profesionales</w:t>
      </w:r>
      <w:r w:rsidRPr="00773327">
        <w:rPr>
          <w:rFonts w:ascii="Palatino Linotype" w:hAnsi="Palatino Linotype" w:cs="Arial"/>
          <w:i/>
          <w:iCs/>
          <w:sz w:val="22"/>
          <w:szCs w:val="22"/>
        </w:rPr>
        <w:t xml:space="preserve"> bajo el régimen de confianza u honorarios y personal de base. </w:t>
      </w:r>
      <w:r w:rsidRPr="00773327">
        <w:rPr>
          <w:rFonts w:ascii="Palatino Linotype" w:hAnsi="Palatino Linotype" w:cs="Arial"/>
          <w:b/>
          <w:bCs/>
          <w:i/>
          <w:iCs/>
          <w:sz w:val="22"/>
          <w:szCs w:val="22"/>
        </w:rPr>
        <w:t xml:space="preserve">El directorio deberá incluir al menos </w:t>
      </w:r>
      <w:bookmarkStart w:id="12" w:name="_Hlk61630291"/>
      <w:r w:rsidRPr="00773327">
        <w:rPr>
          <w:rFonts w:ascii="Palatino Linotype" w:hAnsi="Palatino Linotype" w:cs="Arial"/>
          <w:b/>
          <w:bCs/>
          <w:i/>
          <w:iCs/>
          <w:sz w:val="22"/>
          <w:szCs w:val="22"/>
          <w:u w:val="single"/>
        </w:rPr>
        <w:t>el nombre, cargo o nombramiento asignado, nivel del puesto en la estructura orgánica, fecha de alta en el cargo, número telefónico, domicilio para recibir correspondencia y dirección de correo electrónico oficiales</w:t>
      </w:r>
      <w:bookmarkEnd w:id="12"/>
      <w:r w:rsidRPr="00773327">
        <w:rPr>
          <w:rFonts w:ascii="Palatino Linotype" w:hAnsi="Palatino Linotype" w:cs="Arial"/>
          <w:b/>
          <w:bCs/>
          <w:i/>
          <w:iCs/>
          <w:sz w:val="22"/>
          <w:szCs w:val="22"/>
        </w:rPr>
        <w:t>.</w:t>
      </w:r>
    </w:p>
    <w:p w14:paraId="13DC1EF6" w14:textId="77777777" w:rsidR="00250A4E" w:rsidRPr="00773327" w:rsidRDefault="00250A4E" w:rsidP="00250A4E">
      <w:pPr>
        <w:suppressAutoHyphens/>
        <w:ind w:left="850" w:right="901"/>
        <w:contextualSpacing/>
        <w:jc w:val="both"/>
        <w:rPr>
          <w:rFonts w:ascii="Palatino Linotype" w:hAnsi="Palatino Linotype" w:cs="Arial"/>
          <w:b/>
          <w:bCs/>
          <w:i/>
          <w:iCs/>
          <w:sz w:val="22"/>
          <w:szCs w:val="22"/>
        </w:rPr>
      </w:pPr>
    </w:p>
    <w:p w14:paraId="7E9C8035" w14:textId="77777777" w:rsidR="00250A4E" w:rsidRPr="00773327" w:rsidRDefault="00250A4E" w:rsidP="00250A4E">
      <w:pPr>
        <w:suppressAutoHyphens/>
        <w:ind w:left="850" w:right="901"/>
        <w:contextualSpacing/>
        <w:jc w:val="both"/>
        <w:rPr>
          <w:rFonts w:ascii="Palatino Linotype" w:hAnsi="Palatino Linotype" w:cs="Arial"/>
          <w:i/>
          <w:iCs/>
          <w:sz w:val="22"/>
          <w:szCs w:val="22"/>
        </w:rPr>
      </w:pPr>
      <w:r w:rsidRPr="00773327">
        <w:rPr>
          <w:rFonts w:ascii="Palatino Linotype" w:hAnsi="Palatino Linotype" w:cs="Arial"/>
          <w:i/>
          <w:iCs/>
          <w:sz w:val="22"/>
          <w:szCs w:val="22"/>
        </w:rPr>
        <w:t>Para el cumplimiento de la presente fracción los sujetos obligados deberán integrar el directorio con los datos básicos para establecer contacto con sus servidores(as) públicos(as), integrantes y/o miembros, así como toda persona que desempeñe un empleo, cargo o comisión y/o ejerza actos de autoridad en los mismos.</w:t>
      </w:r>
    </w:p>
    <w:p w14:paraId="54EF5DF9" w14:textId="77777777" w:rsidR="00250A4E" w:rsidRPr="00773327" w:rsidRDefault="00250A4E" w:rsidP="00250A4E">
      <w:pPr>
        <w:suppressAutoHyphens/>
        <w:ind w:left="850" w:right="901"/>
        <w:contextualSpacing/>
        <w:jc w:val="both"/>
        <w:rPr>
          <w:rFonts w:ascii="Palatino Linotype" w:hAnsi="Palatino Linotype" w:cs="Arial"/>
          <w:i/>
          <w:iCs/>
          <w:sz w:val="22"/>
          <w:szCs w:val="22"/>
        </w:rPr>
      </w:pPr>
    </w:p>
    <w:p w14:paraId="7DF508DF" w14:textId="77777777" w:rsidR="00250A4E" w:rsidRPr="00773327" w:rsidRDefault="00250A4E" w:rsidP="00250A4E">
      <w:pPr>
        <w:suppressAutoHyphens/>
        <w:ind w:left="850" w:right="901"/>
        <w:contextualSpacing/>
        <w:jc w:val="both"/>
        <w:rPr>
          <w:rFonts w:ascii="Palatino Linotype" w:hAnsi="Palatino Linotype" w:cs="Arial"/>
          <w:b/>
          <w:bCs/>
          <w:i/>
          <w:iCs/>
          <w:sz w:val="22"/>
          <w:szCs w:val="22"/>
        </w:rPr>
      </w:pPr>
      <w:r w:rsidRPr="00773327">
        <w:rPr>
          <w:rFonts w:ascii="Palatino Linotype" w:hAnsi="Palatino Linotype" w:cs="Arial"/>
          <w:b/>
          <w:bCs/>
          <w:i/>
          <w:iCs/>
          <w:sz w:val="22"/>
          <w:szCs w:val="22"/>
        </w:rPr>
        <w:t>Se publicará la información correspondiente desde el nivel de jefe de departamento o equivalente, hasta el titular del sujeto obligado; y de menor nivel en caso de que brinden atención al público, manejen o apliquen recursos públicos, realicen actos de autoridad o presten servicios profesionales bajo el régimen de honorarios, confianza y personal de base</w:t>
      </w:r>
      <w:r w:rsidRPr="00773327">
        <w:rPr>
          <w:rFonts w:ascii="Palatino Linotype" w:hAnsi="Palatino Linotype" w:cs="Arial"/>
          <w:i/>
          <w:iCs/>
          <w:sz w:val="22"/>
          <w:szCs w:val="22"/>
        </w:rPr>
        <w:t>(7).</w:t>
      </w:r>
    </w:p>
    <w:p w14:paraId="3C625709" w14:textId="77777777" w:rsidR="00250A4E" w:rsidRPr="00773327" w:rsidRDefault="00250A4E" w:rsidP="00250A4E">
      <w:pPr>
        <w:suppressAutoHyphens/>
        <w:ind w:left="850" w:right="901"/>
        <w:contextualSpacing/>
        <w:jc w:val="both"/>
        <w:rPr>
          <w:rFonts w:ascii="Palatino Linotype" w:hAnsi="Palatino Linotype" w:cs="Arial"/>
          <w:i/>
          <w:iCs/>
          <w:sz w:val="22"/>
          <w:szCs w:val="22"/>
        </w:rPr>
      </w:pPr>
      <w:r w:rsidRPr="00773327">
        <w:rPr>
          <w:rFonts w:ascii="Palatino Linotype" w:hAnsi="Palatino Linotype" w:cs="Arial"/>
          <w:i/>
          <w:iCs/>
          <w:sz w:val="22"/>
          <w:szCs w:val="22"/>
        </w:rPr>
        <w:t>(…)</w:t>
      </w:r>
    </w:p>
    <w:p w14:paraId="23B1D035" w14:textId="77777777" w:rsidR="00250A4E" w:rsidRPr="00773327" w:rsidRDefault="00250A4E" w:rsidP="00250A4E">
      <w:pPr>
        <w:suppressAutoHyphens/>
        <w:ind w:left="850" w:right="901"/>
        <w:contextualSpacing/>
        <w:jc w:val="both"/>
        <w:rPr>
          <w:rFonts w:ascii="Palatino Linotype" w:hAnsi="Palatino Linotype" w:cs="Arial"/>
          <w:b/>
          <w:bCs/>
          <w:i/>
          <w:iCs/>
          <w:sz w:val="22"/>
          <w:szCs w:val="22"/>
        </w:rPr>
      </w:pPr>
      <w:r w:rsidRPr="00773327">
        <w:rPr>
          <w:rFonts w:ascii="Palatino Linotype" w:hAnsi="Palatino Linotype" w:cs="Arial"/>
          <w:b/>
          <w:bCs/>
          <w:i/>
          <w:iCs/>
          <w:sz w:val="22"/>
          <w:szCs w:val="22"/>
        </w:rPr>
        <w:t>Periodo de actualización: trimestral</w:t>
      </w:r>
    </w:p>
    <w:p w14:paraId="778D5638" w14:textId="77777777" w:rsidR="00250A4E" w:rsidRPr="00773327" w:rsidRDefault="00250A4E" w:rsidP="00250A4E">
      <w:pPr>
        <w:suppressAutoHyphens/>
        <w:ind w:left="850" w:right="901"/>
        <w:contextualSpacing/>
        <w:jc w:val="both"/>
        <w:rPr>
          <w:rFonts w:ascii="Palatino Linotype" w:hAnsi="Palatino Linotype" w:cs="Arial"/>
          <w:b/>
          <w:bCs/>
          <w:i/>
          <w:iCs/>
          <w:sz w:val="22"/>
          <w:szCs w:val="22"/>
        </w:rPr>
      </w:pPr>
      <w:r w:rsidRPr="00773327">
        <w:rPr>
          <w:rFonts w:ascii="Palatino Linotype" w:hAnsi="Palatino Linotype" w:cs="Arial"/>
          <w:b/>
          <w:bCs/>
          <w:i/>
          <w:iCs/>
          <w:sz w:val="22"/>
          <w:szCs w:val="22"/>
        </w:rPr>
        <w:t>Conservar en sitio de Internet: información vigente</w:t>
      </w:r>
    </w:p>
    <w:p w14:paraId="0431A1CD" w14:textId="77777777" w:rsidR="00250A4E" w:rsidRPr="00773327" w:rsidRDefault="00250A4E" w:rsidP="00250A4E">
      <w:pPr>
        <w:suppressAutoHyphens/>
        <w:ind w:left="850" w:right="901"/>
        <w:contextualSpacing/>
        <w:jc w:val="both"/>
        <w:rPr>
          <w:rFonts w:ascii="Palatino Linotype" w:hAnsi="Palatino Linotype" w:cs="Arial"/>
          <w:b/>
          <w:bCs/>
          <w:i/>
          <w:iCs/>
          <w:sz w:val="22"/>
          <w:szCs w:val="22"/>
        </w:rPr>
      </w:pPr>
      <w:r w:rsidRPr="00773327">
        <w:rPr>
          <w:rFonts w:ascii="Palatino Linotype" w:hAnsi="Palatino Linotype" w:cs="Arial"/>
          <w:b/>
          <w:bCs/>
          <w:i/>
          <w:iCs/>
          <w:sz w:val="22"/>
          <w:szCs w:val="22"/>
        </w:rPr>
        <w:t>Aplica a: todos los sujetos obligados</w:t>
      </w:r>
    </w:p>
    <w:p w14:paraId="7F18E7E5" w14:textId="77777777" w:rsidR="00250A4E" w:rsidRPr="00773327" w:rsidRDefault="00250A4E" w:rsidP="00250A4E">
      <w:pPr>
        <w:suppressAutoHyphens/>
        <w:ind w:left="850" w:right="901"/>
        <w:contextualSpacing/>
        <w:jc w:val="both"/>
        <w:rPr>
          <w:rFonts w:ascii="Palatino Linotype" w:hAnsi="Palatino Linotype" w:cs="Arial"/>
          <w:b/>
          <w:bCs/>
          <w:i/>
          <w:iCs/>
          <w:sz w:val="22"/>
          <w:szCs w:val="22"/>
        </w:rPr>
      </w:pPr>
    </w:p>
    <w:p w14:paraId="798545C2" w14:textId="77777777" w:rsidR="00250A4E" w:rsidRPr="00773327" w:rsidRDefault="00250A4E" w:rsidP="00250A4E">
      <w:pPr>
        <w:suppressAutoHyphens/>
        <w:ind w:left="850" w:right="901"/>
        <w:contextualSpacing/>
        <w:jc w:val="both"/>
        <w:rPr>
          <w:rFonts w:ascii="Palatino Linotype" w:hAnsi="Palatino Linotype" w:cs="Arial"/>
          <w:b/>
          <w:bCs/>
          <w:i/>
          <w:iCs/>
          <w:sz w:val="22"/>
          <w:szCs w:val="22"/>
        </w:rPr>
      </w:pPr>
      <w:r w:rsidRPr="00773327">
        <w:rPr>
          <w:rFonts w:ascii="Palatino Linotype" w:hAnsi="Palatino Linotype" w:cs="Arial"/>
          <w:b/>
          <w:bCs/>
          <w:i/>
          <w:iCs/>
          <w:sz w:val="22"/>
          <w:szCs w:val="22"/>
        </w:rPr>
        <w:t>Criterios sustantivos de contenido</w:t>
      </w:r>
    </w:p>
    <w:p w14:paraId="08D21034" w14:textId="77777777" w:rsidR="00250A4E" w:rsidRPr="00773327" w:rsidRDefault="00250A4E" w:rsidP="00250A4E">
      <w:pPr>
        <w:suppressAutoHyphens/>
        <w:ind w:left="850" w:right="901"/>
        <w:contextualSpacing/>
        <w:jc w:val="both"/>
        <w:rPr>
          <w:rFonts w:ascii="Palatino Linotype" w:hAnsi="Palatino Linotype" w:cs="Arial"/>
          <w:i/>
          <w:iCs/>
          <w:sz w:val="22"/>
          <w:szCs w:val="22"/>
        </w:rPr>
      </w:pPr>
      <w:r w:rsidRPr="00773327">
        <w:rPr>
          <w:rFonts w:ascii="Palatino Linotype" w:hAnsi="Palatino Linotype" w:cs="Arial"/>
          <w:b/>
          <w:bCs/>
          <w:i/>
          <w:iCs/>
          <w:sz w:val="22"/>
          <w:szCs w:val="22"/>
        </w:rPr>
        <w:t>Criterio</w:t>
      </w:r>
      <w:r w:rsidRPr="00773327">
        <w:rPr>
          <w:rFonts w:ascii="Palatino Linotype" w:hAnsi="Palatino Linotype" w:cs="Arial"/>
          <w:i/>
          <w:iCs/>
          <w:sz w:val="22"/>
          <w:szCs w:val="22"/>
        </w:rPr>
        <w:t xml:space="preserve"> </w:t>
      </w:r>
      <w:r w:rsidRPr="00773327">
        <w:rPr>
          <w:rFonts w:ascii="Palatino Linotype" w:hAnsi="Palatino Linotype" w:cs="Arial"/>
          <w:b/>
          <w:bCs/>
          <w:i/>
          <w:iCs/>
          <w:sz w:val="22"/>
          <w:szCs w:val="22"/>
        </w:rPr>
        <w:t>1</w:t>
      </w:r>
      <w:r w:rsidRPr="00773327">
        <w:rPr>
          <w:rFonts w:ascii="Palatino Linotype" w:hAnsi="Palatino Linotype" w:cs="Arial"/>
          <w:i/>
          <w:iCs/>
          <w:sz w:val="22"/>
          <w:szCs w:val="22"/>
        </w:rPr>
        <w:t xml:space="preserve">      Clave o nivel del puesto (de acuerdo con el catálogo que regule la actividad del sujeto obligado)</w:t>
      </w:r>
    </w:p>
    <w:p w14:paraId="7DC43D94" w14:textId="77777777" w:rsidR="00250A4E" w:rsidRPr="00773327" w:rsidRDefault="00250A4E" w:rsidP="00250A4E">
      <w:pPr>
        <w:suppressAutoHyphens/>
        <w:ind w:left="850" w:right="901"/>
        <w:contextualSpacing/>
        <w:jc w:val="both"/>
        <w:rPr>
          <w:rFonts w:ascii="Palatino Linotype" w:hAnsi="Palatino Linotype" w:cs="Arial"/>
          <w:i/>
          <w:iCs/>
          <w:sz w:val="22"/>
          <w:szCs w:val="22"/>
        </w:rPr>
      </w:pPr>
      <w:r w:rsidRPr="00773327">
        <w:rPr>
          <w:rFonts w:ascii="Palatino Linotype" w:hAnsi="Palatino Linotype" w:cs="Arial"/>
          <w:b/>
          <w:bCs/>
          <w:i/>
          <w:iCs/>
          <w:sz w:val="22"/>
          <w:szCs w:val="22"/>
        </w:rPr>
        <w:t>Criterio</w:t>
      </w:r>
      <w:r w:rsidRPr="00773327">
        <w:rPr>
          <w:rFonts w:ascii="Palatino Linotype" w:hAnsi="Palatino Linotype" w:cs="Arial"/>
          <w:i/>
          <w:iCs/>
          <w:sz w:val="22"/>
          <w:szCs w:val="22"/>
        </w:rPr>
        <w:t xml:space="preserve"> </w:t>
      </w:r>
      <w:r w:rsidRPr="00773327">
        <w:rPr>
          <w:rFonts w:ascii="Palatino Linotype" w:hAnsi="Palatino Linotype" w:cs="Arial"/>
          <w:b/>
          <w:bCs/>
          <w:i/>
          <w:iCs/>
          <w:sz w:val="22"/>
          <w:szCs w:val="22"/>
        </w:rPr>
        <w:t>2</w:t>
      </w:r>
      <w:r w:rsidRPr="00773327">
        <w:rPr>
          <w:rFonts w:ascii="Palatino Linotype" w:hAnsi="Palatino Linotype" w:cs="Arial"/>
          <w:i/>
          <w:iCs/>
          <w:sz w:val="22"/>
          <w:szCs w:val="22"/>
        </w:rPr>
        <w:t xml:space="preserve">      Denominación del cargo o nombramiento otorgado</w:t>
      </w:r>
    </w:p>
    <w:p w14:paraId="6C7B5AC9" w14:textId="77777777" w:rsidR="00250A4E" w:rsidRPr="00773327" w:rsidRDefault="00250A4E" w:rsidP="00250A4E">
      <w:pPr>
        <w:suppressAutoHyphens/>
        <w:ind w:left="850" w:right="901"/>
        <w:contextualSpacing/>
        <w:jc w:val="both"/>
        <w:rPr>
          <w:rFonts w:ascii="Palatino Linotype" w:hAnsi="Palatino Linotype" w:cs="Arial"/>
          <w:i/>
          <w:iCs/>
          <w:sz w:val="22"/>
          <w:szCs w:val="22"/>
        </w:rPr>
      </w:pPr>
      <w:r w:rsidRPr="00773327">
        <w:rPr>
          <w:rFonts w:ascii="Palatino Linotype" w:hAnsi="Palatino Linotype" w:cs="Arial"/>
          <w:b/>
          <w:bCs/>
          <w:i/>
          <w:iCs/>
          <w:sz w:val="22"/>
          <w:szCs w:val="22"/>
        </w:rPr>
        <w:t>Criterio 3</w:t>
      </w:r>
      <w:r w:rsidRPr="00773327">
        <w:rPr>
          <w:rFonts w:ascii="Palatino Linotype" w:hAnsi="Palatino Linotype" w:cs="Arial"/>
          <w:i/>
          <w:iCs/>
          <w:sz w:val="22"/>
          <w:szCs w:val="22"/>
        </w:rPr>
        <w:t xml:space="preserve">      Nombre del servidor(a) público(a)(nombre[s], primer apellido, segundo apellido), integrante y/o miembro del sujeto obligado, y/o persona que desempeñe un empleo, cargo o comisión y/o ejerza actos de </w:t>
      </w:r>
      <w:proofErr w:type="gramStart"/>
      <w:r w:rsidRPr="00773327">
        <w:rPr>
          <w:rFonts w:ascii="Palatino Linotype" w:hAnsi="Palatino Linotype" w:cs="Arial"/>
          <w:i/>
          <w:iCs/>
          <w:sz w:val="22"/>
          <w:szCs w:val="22"/>
        </w:rPr>
        <w:t>autoridad(</w:t>
      </w:r>
      <w:proofErr w:type="gramEnd"/>
      <w:r w:rsidRPr="00773327">
        <w:rPr>
          <w:rFonts w:ascii="Palatino Linotype" w:hAnsi="Palatino Linotype" w:cs="Arial"/>
          <w:i/>
          <w:iCs/>
          <w:sz w:val="22"/>
          <w:szCs w:val="22"/>
        </w:rPr>
        <w:t>8). En su caso, incluir una leyenda que especifique el motivo por el cual no existe servidor público ocupando el cargo, por ejemplo: Vacante</w:t>
      </w:r>
    </w:p>
    <w:p w14:paraId="5356D352" w14:textId="77777777" w:rsidR="00250A4E" w:rsidRPr="00773327" w:rsidRDefault="00250A4E" w:rsidP="00250A4E">
      <w:pPr>
        <w:suppressAutoHyphens/>
        <w:ind w:left="850" w:right="901"/>
        <w:contextualSpacing/>
        <w:jc w:val="both"/>
        <w:rPr>
          <w:rFonts w:ascii="Palatino Linotype" w:hAnsi="Palatino Linotype" w:cs="Arial"/>
          <w:i/>
          <w:iCs/>
          <w:sz w:val="22"/>
          <w:szCs w:val="22"/>
        </w:rPr>
      </w:pPr>
      <w:r w:rsidRPr="00773327">
        <w:rPr>
          <w:rFonts w:ascii="Palatino Linotype" w:hAnsi="Palatino Linotype" w:cs="Arial"/>
          <w:i/>
          <w:iCs/>
          <w:sz w:val="22"/>
          <w:szCs w:val="22"/>
        </w:rPr>
        <w:lastRenderedPageBreak/>
        <w:t>Criterio</w:t>
      </w:r>
      <w:r w:rsidRPr="00773327">
        <w:rPr>
          <w:rFonts w:ascii="Palatino Linotype" w:hAnsi="Palatino Linotype" w:cs="Arial"/>
          <w:b/>
          <w:bCs/>
          <w:i/>
          <w:iCs/>
          <w:sz w:val="22"/>
          <w:szCs w:val="22"/>
        </w:rPr>
        <w:t xml:space="preserve"> 4</w:t>
      </w:r>
      <w:r w:rsidRPr="00773327">
        <w:rPr>
          <w:rFonts w:ascii="Palatino Linotype" w:hAnsi="Palatino Linotype" w:cs="Arial"/>
          <w:i/>
          <w:iCs/>
          <w:sz w:val="22"/>
          <w:szCs w:val="22"/>
        </w:rPr>
        <w:t xml:space="preserve">      Área o unidad administrativa de adscripción (de acuerdo con el catálogo de unidades administrativas o puestos)</w:t>
      </w:r>
    </w:p>
    <w:p w14:paraId="44F5C5D5" w14:textId="77777777" w:rsidR="00250A4E" w:rsidRPr="00773327" w:rsidRDefault="00250A4E" w:rsidP="00250A4E">
      <w:pPr>
        <w:suppressAutoHyphens/>
        <w:ind w:left="850" w:right="901"/>
        <w:contextualSpacing/>
        <w:jc w:val="both"/>
        <w:rPr>
          <w:rFonts w:ascii="Palatino Linotype" w:hAnsi="Palatino Linotype" w:cs="Arial"/>
          <w:i/>
          <w:iCs/>
          <w:sz w:val="22"/>
          <w:szCs w:val="22"/>
        </w:rPr>
      </w:pPr>
      <w:r w:rsidRPr="00773327">
        <w:rPr>
          <w:rFonts w:ascii="Palatino Linotype" w:hAnsi="Palatino Linotype" w:cs="Arial"/>
          <w:i/>
          <w:iCs/>
          <w:sz w:val="22"/>
          <w:szCs w:val="22"/>
        </w:rPr>
        <w:t>Criterio</w:t>
      </w:r>
      <w:r w:rsidRPr="00773327">
        <w:rPr>
          <w:rFonts w:ascii="Palatino Linotype" w:hAnsi="Palatino Linotype" w:cs="Arial"/>
          <w:b/>
          <w:bCs/>
          <w:i/>
          <w:iCs/>
          <w:sz w:val="22"/>
          <w:szCs w:val="22"/>
        </w:rPr>
        <w:t xml:space="preserve"> 5</w:t>
      </w:r>
      <w:r w:rsidRPr="00773327">
        <w:rPr>
          <w:rFonts w:ascii="Palatino Linotype" w:hAnsi="Palatino Linotype" w:cs="Arial"/>
          <w:i/>
          <w:iCs/>
          <w:sz w:val="22"/>
          <w:szCs w:val="22"/>
        </w:rPr>
        <w:t xml:space="preserve">      Fecha de alta en el cargo con el formato día/mes/año (ej. 31/Marzo/2016)</w:t>
      </w:r>
    </w:p>
    <w:p w14:paraId="23B35C70" w14:textId="77777777" w:rsidR="00250A4E" w:rsidRPr="00773327" w:rsidRDefault="00250A4E" w:rsidP="00250A4E">
      <w:pPr>
        <w:suppressAutoHyphens/>
        <w:ind w:left="850" w:right="901"/>
        <w:contextualSpacing/>
        <w:jc w:val="both"/>
        <w:rPr>
          <w:rFonts w:ascii="Palatino Linotype" w:hAnsi="Palatino Linotype" w:cs="Arial"/>
          <w:i/>
          <w:iCs/>
          <w:sz w:val="22"/>
          <w:szCs w:val="22"/>
        </w:rPr>
      </w:pPr>
      <w:r w:rsidRPr="00773327">
        <w:rPr>
          <w:rFonts w:ascii="Palatino Linotype" w:hAnsi="Palatino Linotype" w:cs="Arial"/>
          <w:b/>
          <w:bCs/>
          <w:i/>
          <w:iCs/>
          <w:sz w:val="22"/>
          <w:szCs w:val="22"/>
        </w:rPr>
        <w:t>Criterio 6</w:t>
      </w:r>
      <w:r w:rsidRPr="00773327">
        <w:rPr>
          <w:rFonts w:ascii="Palatino Linotype" w:hAnsi="Palatino Linotype" w:cs="Arial"/>
          <w:i/>
          <w:iCs/>
          <w:sz w:val="22"/>
          <w:szCs w:val="22"/>
        </w:rPr>
        <w:t xml:space="preserve">      Domicilio para recibir correspondencia oficial (tipo de vialidad [catálogo], nombre de vialidad [calle], número exterior, número interior [en su caso], tipo de asentamiento humano [catálogo], nombre de asentamiento humano [colonia], clave de la localidad [catálogo], nombre de la localidad [catálogo], clave del municipio [catálogo], nombre del municipio o delegación [catálogo], clave de la entidad federativa [catálogo], nombre de la entidad federativa [catálogo], código postal)(9)</w:t>
      </w:r>
    </w:p>
    <w:p w14:paraId="32EE0948" w14:textId="77777777" w:rsidR="00250A4E" w:rsidRPr="00773327" w:rsidRDefault="00250A4E" w:rsidP="00250A4E">
      <w:pPr>
        <w:suppressAutoHyphens/>
        <w:ind w:left="850" w:right="901"/>
        <w:contextualSpacing/>
        <w:jc w:val="both"/>
        <w:rPr>
          <w:rFonts w:ascii="Palatino Linotype" w:hAnsi="Palatino Linotype" w:cs="Arial"/>
          <w:i/>
          <w:iCs/>
          <w:sz w:val="22"/>
          <w:szCs w:val="22"/>
        </w:rPr>
      </w:pPr>
      <w:r w:rsidRPr="00773327">
        <w:rPr>
          <w:rFonts w:ascii="Palatino Linotype" w:hAnsi="Palatino Linotype" w:cs="Arial"/>
          <w:b/>
          <w:bCs/>
          <w:i/>
          <w:iCs/>
          <w:sz w:val="22"/>
          <w:szCs w:val="22"/>
        </w:rPr>
        <w:t>Criterio 7</w:t>
      </w:r>
      <w:r w:rsidRPr="00773327">
        <w:rPr>
          <w:rFonts w:ascii="Palatino Linotype" w:hAnsi="Palatino Linotype" w:cs="Arial"/>
          <w:i/>
          <w:iCs/>
          <w:sz w:val="22"/>
          <w:szCs w:val="22"/>
        </w:rPr>
        <w:t xml:space="preserve">      Número(s) de teléfono(s) oficial(es) y extensión (es)</w:t>
      </w:r>
    </w:p>
    <w:p w14:paraId="70E6EBC4" w14:textId="77777777" w:rsidR="00250A4E" w:rsidRPr="00773327" w:rsidRDefault="00250A4E" w:rsidP="00250A4E">
      <w:pPr>
        <w:suppressAutoHyphens/>
        <w:ind w:left="850" w:right="901"/>
        <w:contextualSpacing/>
        <w:jc w:val="both"/>
        <w:rPr>
          <w:rFonts w:ascii="Palatino Linotype" w:hAnsi="Palatino Linotype" w:cs="Arial"/>
          <w:i/>
          <w:iCs/>
          <w:sz w:val="22"/>
          <w:szCs w:val="22"/>
        </w:rPr>
      </w:pPr>
      <w:r w:rsidRPr="00773327">
        <w:rPr>
          <w:rFonts w:ascii="Palatino Linotype" w:hAnsi="Palatino Linotype" w:cs="Arial"/>
          <w:b/>
          <w:bCs/>
          <w:i/>
          <w:iCs/>
          <w:sz w:val="22"/>
          <w:szCs w:val="22"/>
        </w:rPr>
        <w:t>Criterio 8</w:t>
      </w:r>
      <w:r w:rsidRPr="00773327">
        <w:rPr>
          <w:rFonts w:ascii="Palatino Linotype" w:hAnsi="Palatino Linotype" w:cs="Arial"/>
          <w:i/>
          <w:iCs/>
          <w:sz w:val="22"/>
          <w:szCs w:val="22"/>
        </w:rPr>
        <w:t xml:space="preserve">      Correo electrónico oficial, en su caso</w:t>
      </w:r>
    </w:p>
    <w:p w14:paraId="65EFAB86" w14:textId="77777777" w:rsidR="00250A4E" w:rsidRPr="00773327" w:rsidRDefault="00250A4E" w:rsidP="00250A4E">
      <w:pPr>
        <w:suppressAutoHyphens/>
        <w:ind w:left="850" w:right="901"/>
        <w:contextualSpacing/>
        <w:jc w:val="both"/>
        <w:rPr>
          <w:rFonts w:ascii="Palatino Linotype" w:hAnsi="Palatino Linotype" w:cs="Arial"/>
          <w:i/>
          <w:iCs/>
          <w:sz w:val="22"/>
          <w:szCs w:val="22"/>
        </w:rPr>
      </w:pPr>
      <w:r w:rsidRPr="00773327">
        <w:rPr>
          <w:rFonts w:ascii="Palatino Linotype" w:hAnsi="Palatino Linotype" w:cs="Arial"/>
          <w:b/>
          <w:bCs/>
          <w:i/>
          <w:iCs/>
          <w:sz w:val="22"/>
          <w:szCs w:val="22"/>
        </w:rPr>
        <w:t>Criterio 9</w:t>
      </w:r>
      <w:r w:rsidRPr="00773327">
        <w:rPr>
          <w:rFonts w:ascii="Palatino Linotype" w:hAnsi="Palatino Linotype" w:cs="Arial"/>
          <w:i/>
          <w:iCs/>
          <w:sz w:val="22"/>
          <w:szCs w:val="22"/>
        </w:rPr>
        <w:t xml:space="preserve">      Respecto de los prestadores de servicios profesionales reportados se incluirá una leyenda que especifique que éstos no forman parte de la estructura orgánica del sujeto obligado toda vez que fungen como apoyo para el desarrollo de las actividades de los puestos que sí conforman la estructura</w:t>
      </w:r>
    </w:p>
    <w:p w14:paraId="36940E1E" w14:textId="77777777" w:rsidR="00250A4E" w:rsidRPr="00773327" w:rsidRDefault="00250A4E" w:rsidP="00250A4E">
      <w:pPr>
        <w:suppressAutoHyphens/>
        <w:ind w:left="850" w:right="901"/>
        <w:contextualSpacing/>
        <w:jc w:val="both"/>
        <w:rPr>
          <w:rFonts w:ascii="Palatino Linotype" w:hAnsi="Palatino Linotype" w:cs="Arial"/>
          <w:i/>
          <w:iCs/>
          <w:sz w:val="22"/>
          <w:szCs w:val="22"/>
        </w:rPr>
      </w:pPr>
      <w:r w:rsidRPr="00773327">
        <w:rPr>
          <w:rFonts w:ascii="Palatino Linotype" w:hAnsi="Palatino Linotype" w:cs="Arial"/>
          <w:i/>
          <w:iCs/>
          <w:sz w:val="22"/>
          <w:szCs w:val="22"/>
        </w:rPr>
        <w:t>Criterios adjetivos de actualización</w:t>
      </w:r>
    </w:p>
    <w:p w14:paraId="68EE77F4" w14:textId="77777777" w:rsidR="00250A4E" w:rsidRPr="00773327" w:rsidRDefault="00250A4E" w:rsidP="00250A4E">
      <w:pPr>
        <w:suppressAutoHyphens/>
        <w:ind w:left="850" w:right="901"/>
        <w:contextualSpacing/>
        <w:jc w:val="both"/>
        <w:rPr>
          <w:rFonts w:ascii="Palatino Linotype" w:hAnsi="Palatino Linotype" w:cs="Arial"/>
          <w:i/>
          <w:iCs/>
          <w:sz w:val="22"/>
          <w:szCs w:val="22"/>
        </w:rPr>
      </w:pPr>
      <w:r w:rsidRPr="00773327">
        <w:rPr>
          <w:rFonts w:ascii="Palatino Linotype" w:hAnsi="Palatino Linotype" w:cs="Arial"/>
          <w:b/>
          <w:bCs/>
          <w:i/>
          <w:iCs/>
          <w:sz w:val="22"/>
          <w:szCs w:val="22"/>
        </w:rPr>
        <w:t>Criterio 10</w:t>
      </w:r>
      <w:r w:rsidRPr="00773327">
        <w:rPr>
          <w:rFonts w:ascii="Palatino Linotype" w:hAnsi="Palatino Linotype" w:cs="Arial"/>
          <w:i/>
          <w:iCs/>
          <w:sz w:val="22"/>
          <w:szCs w:val="22"/>
        </w:rPr>
        <w:t xml:space="preserve">    Periodo de actualización de la información: trimestral</w:t>
      </w:r>
    </w:p>
    <w:p w14:paraId="1F7CAA6D" w14:textId="77777777" w:rsidR="00250A4E" w:rsidRPr="00773327" w:rsidRDefault="00250A4E" w:rsidP="00250A4E">
      <w:pPr>
        <w:suppressAutoHyphens/>
        <w:ind w:left="850" w:right="901"/>
        <w:contextualSpacing/>
        <w:jc w:val="both"/>
        <w:rPr>
          <w:rFonts w:ascii="Palatino Linotype" w:hAnsi="Palatino Linotype" w:cs="Arial"/>
          <w:i/>
          <w:iCs/>
          <w:sz w:val="22"/>
          <w:szCs w:val="22"/>
        </w:rPr>
      </w:pPr>
      <w:r w:rsidRPr="00773327">
        <w:rPr>
          <w:rFonts w:ascii="Palatino Linotype" w:hAnsi="Palatino Linotype" w:cs="Arial"/>
          <w:b/>
          <w:bCs/>
          <w:i/>
          <w:iCs/>
          <w:sz w:val="22"/>
          <w:szCs w:val="22"/>
        </w:rPr>
        <w:t>Criterio 11</w:t>
      </w:r>
      <w:r w:rsidRPr="00773327">
        <w:rPr>
          <w:rFonts w:ascii="Palatino Linotype" w:hAnsi="Palatino Linotype" w:cs="Arial"/>
          <w:i/>
          <w:iCs/>
          <w:sz w:val="22"/>
          <w:szCs w:val="22"/>
        </w:rPr>
        <w:t xml:space="preserve">    La información publicada deberá estar actualizada al periodo que corresponde de acuerdo con la Tabla de actualización y conservación de la información</w:t>
      </w:r>
    </w:p>
    <w:p w14:paraId="0CA2E8D3" w14:textId="77777777" w:rsidR="00250A4E" w:rsidRPr="00773327" w:rsidRDefault="00250A4E" w:rsidP="00250A4E">
      <w:pPr>
        <w:suppressAutoHyphens/>
        <w:ind w:left="850" w:right="901"/>
        <w:contextualSpacing/>
        <w:jc w:val="both"/>
        <w:rPr>
          <w:rFonts w:ascii="Palatino Linotype" w:hAnsi="Palatino Linotype" w:cs="Arial"/>
          <w:i/>
          <w:iCs/>
          <w:sz w:val="22"/>
          <w:szCs w:val="22"/>
        </w:rPr>
      </w:pPr>
      <w:r w:rsidRPr="00773327">
        <w:rPr>
          <w:rFonts w:ascii="Palatino Linotype" w:hAnsi="Palatino Linotype" w:cs="Arial"/>
          <w:b/>
          <w:bCs/>
          <w:i/>
          <w:iCs/>
          <w:sz w:val="22"/>
          <w:szCs w:val="22"/>
        </w:rPr>
        <w:t>Criterio 12</w:t>
      </w:r>
      <w:r w:rsidRPr="00773327">
        <w:rPr>
          <w:rFonts w:ascii="Palatino Linotype" w:hAnsi="Palatino Linotype" w:cs="Arial"/>
          <w:i/>
          <w:iCs/>
          <w:sz w:val="22"/>
          <w:szCs w:val="22"/>
        </w:rPr>
        <w:t xml:space="preserve">    Conservar en el sitio de Internet y a través de la Plataforma Nacional la información de acuerdo con la Tabla de actualización y conservación de la información</w:t>
      </w:r>
    </w:p>
    <w:p w14:paraId="60CA963B" w14:textId="77777777" w:rsidR="00250A4E" w:rsidRPr="00773327" w:rsidRDefault="00250A4E" w:rsidP="00250A4E">
      <w:pPr>
        <w:suppressAutoHyphens/>
        <w:ind w:left="850" w:right="901"/>
        <w:contextualSpacing/>
        <w:jc w:val="both"/>
        <w:rPr>
          <w:rFonts w:ascii="Palatino Linotype" w:hAnsi="Palatino Linotype" w:cs="Arial"/>
          <w:i/>
          <w:iCs/>
          <w:sz w:val="22"/>
          <w:szCs w:val="22"/>
        </w:rPr>
      </w:pPr>
      <w:r w:rsidRPr="00773327">
        <w:rPr>
          <w:rFonts w:ascii="Palatino Linotype" w:hAnsi="Palatino Linotype" w:cs="Arial"/>
          <w:i/>
          <w:iCs/>
          <w:sz w:val="22"/>
          <w:szCs w:val="22"/>
        </w:rPr>
        <w:t>Criterios adjetivos de confiabilidad</w:t>
      </w:r>
    </w:p>
    <w:p w14:paraId="56F23C62" w14:textId="77777777" w:rsidR="00250A4E" w:rsidRPr="00773327" w:rsidRDefault="00250A4E" w:rsidP="00250A4E">
      <w:pPr>
        <w:suppressAutoHyphens/>
        <w:ind w:left="850" w:right="901"/>
        <w:contextualSpacing/>
        <w:jc w:val="both"/>
        <w:rPr>
          <w:rFonts w:ascii="Palatino Linotype" w:hAnsi="Palatino Linotype" w:cs="Arial"/>
          <w:i/>
          <w:iCs/>
          <w:sz w:val="22"/>
          <w:szCs w:val="22"/>
        </w:rPr>
      </w:pPr>
      <w:r w:rsidRPr="00773327">
        <w:rPr>
          <w:rFonts w:ascii="Palatino Linotype" w:hAnsi="Palatino Linotype" w:cs="Arial"/>
          <w:b/>
          <w:bCs/>
          <w:i/>
          <w:iCs/>
          <w:sz w:val="22"/>
          <w:szCs w:val="22"/>
        </w:rPr>
        <w:t>Criterio 13</w:t>
      </w:r>
      <w:r w:rsidRPr="00773327">
        <w:rPr>
          <w:rFonts w:ascii="Palatino Linotype" w:hAnsi="Palatino Linotype" w:cs="Arial"/>
          <w:i/>
          <w:iCs/>
          <w:sz w:val="22"/>
          <w:szCs w:val="22"/>
        </w:rPr>
        <w:t xml:space="preserve">    Área(s) o unidad(es) administrativa(s) que genera(n) o posee(n) la información respectiva y son responsables de publicarla y actualizarla</w:t>
      </w:r>
    </w:p>
    <w:p w14:paraId="26036B79" w14:textId="77777777" w:rsidR="00250A4E" w:rsidRPr="00773327" w:rsidRDefault="00250A4E" w:rsidP="00250A4E">
      <w:pPr>
        <w:suppressAutoHyphens/>
        <w:ind w:left="850" w:right="901"/>
        <w:contextualSpacing/>
        <w:jc w:val="both"/>
        <w:rPr>
          <w:rFonts w:ascii="Palatino Linotype" w:hAnsi="Palatino Linotype" w:cs="Arial"/>
          <w:i/>
          <w:iCs/>
          <w:sz w:val="22"/>
          <w:szCs w:val="22"/>
        </w:rPr>
      </w:pPr>
      <w:r w:rsidRPr="00773327">
        <w:rPr>
          <w:rFonts w:ascii="Palatino Linotype" w:hAnsi="Palatino Linotype" w:cs="Arial"/>
          <w:b/>
          <w:bCs/>
          <w:i/>
          <w:iCs/>
          <w:sz w:val="22"/>
          <w:szCs w:val="22"/>
        </w:rPr>
        <w:t>Criterio 14</w:t>
      </w:r>
      <w:r w:rsidRPr="00773327">
        <w:rPr>
          <w:rFonts w:ascii="Palatino Linotype" w:hAnsi="Palatino Linotype" w:cs="Arial"/>
          <w:i/>
          <w:iCs/>
          <w:sz w:val="22"/>
          <w:szCs w:val="22"/>
        </w:rPr>
        <w:t xml:space="preserve">    Fecha de actualización de la información publicada con el formato día/mes/año (por ej. 31/Marzo/2016)</w:t>
      </w:r>
    </w:p>
    <w:p w14:paraId="6C3EBBB3" w14:textId="77777777" w:rsidR="00250A4E" w:rsidRPr="00773327" w:rsidRDefault="00250A4E" w:rsidP="00250A4E">
      <w:pPr>
        <w:suppressAutoHyphens/>
        <w:ind w:left="850" w:right="901"/>
        <w:contextualSpacing/>
        <w:jc w:val="both"/>
        <w:rPr>
          <w:rFonts w:ascii="Palatino Linotype" w:hAnsi="Palatino Linotype" w:cs="Arial"/>
          <w:i/>
          <w:iCs/>
          <w:sz w:val="22"/>
          <w:szCs w:val="22"/>
        </w:rPr>
      </w:pPr>
      <w:r w:rsidRPr="00773327">
        <w:rPr>
          <w:rFonts w:ascii="Palatino Linotype" w:hAnsi="Palatino Linotype" w:cs="Arial"/>
          <w:b/>
          <w:bCs/>
          <w:i/>
          <w:iCs/>
          <w:sz w:val="22"/>
          <w:szCs w:val="22"/>
        </w:rPr>
        <w:t>Criterio 15</w:t>
      </w:r>
      <w:r w:rsidRPr="00773327">
        <w:rPr>
          <w:rFonts w:ascii="Palatino Linotype" w:hAnsi="Palatino Linotype" w:cs="Arial"/>
          <w:i/>
          <w:iCs/>
          <w:sz w:val="22"/>
          <w:szCs w:val="22"/>
        </w:rPr>
        <w:t xml:space="preserve">    Fecha de validación de la información publicada con el formato día/mes/año (por ej. 31/Marzo/2016)</w:t>
      </w:r>
    </w:p>
    <w:p w14:paraId="3DB3AB74" w14:textId="77777777" w:rsidR="00250A4E" w:rsidRPr="00773327" w:rsidRDefault="00250A4E" w:rsidP="00250A4E">
      <w:pPr>
        <w:suppressAutoHyphens/>
        <w:ind w:left="850" w:right="901"/>
        <w:contextualSpacing/>
        <w:jc w:val="both"/>
        <w:rPr>
          <w:rFonts w:ascii="Palatino Linotype" w:hAnsi="Palatino Linotype" w:cs="Arial"/>
          <w:b/>
          <w:bCs/>
          <w:i/>
          <w:iCs/>
          <w:sz w:val="22"/>
          <w:szCs w:val="22"/>
        </w:rPr>
      </w:pPr>
      <w:r w:rsidRPr="00773327">
        <w:rPr>
          <w:rFonts w:ascii="Palatino Linotype" w:hAnsi="Palatino Linotype" w:cs="Arial"/>
          <w:b/>
          <w:bCs/>
          <w:i/>
          <w:iCs/>
          <w:sz w:val="22"/>
          <w:szCs w:val="22"/>
        </w:rPr>
        <w:t>Criterios adjetivos de formato</w:t>
      </w:r>
    </w:p>
    <w:p w14:paraId="30C54A7F" w14:textId="77777777" w:rsidR="00250A4E" w:rsidRPr="00773327" w:rsidRDefault="00250A4E" w:rsidP="00250A4E">
      <w:pPr>
        <w:suppressAutoHyphens/>
        <w:ind w:left="850" w:right="901"/>
        <w:contextualSpacing/>
        <w:jc w:val="both"/>
        <w:rPr>
          <w:rFonts w:ascii="Palatino Linotype" w:hAnsi="Palatino Linotype" w:cs="Arial"/>
          <w:i/>
          <w:iCs/>
          <w:sz w:val="22"/>
          <w:szCs w:val="22"/>
        </w:rPr>
      </w:pPr>
      <w:r w:rsidRPr="00773327">
        <w:rPr>
          <w:rFonts w:ascii="Palatino Linotype" w:hAnsi="Palatino Linotype" w:cs="Arial"/>
          <w:b/>
          <w:bCs/>
          <w:i/>
          <w:iCs/>
          <w:sz w:val="22"/>
          <w:szCs w:val="22"/>
        </w:rPr>
        <w:t>Criterio 16</w:t>
      </w:r>
      <w:r w:rsidRPr="00773327">
        <w:rPr>
          <w:rFonts w:ascii="Palatino Linotype" w:hAnsi="Palatino Linotype" w:cs="Arial"/>
          <w:i/>
          <w:iCs/>
          <w:sz w:val="22"/>
          <w:szCs w:val="22"/>
        </w:rPr>
        <w:t xml:space="preserve">    La información publicada se organiza mediante el formato 7, en el que se incluyen todos los campos especificados en los criterios sustantivos de contenido</w:t>
      </w:r>
    </w:p>
    <w:p w14:paraId="1BC7BD4F" w14:textId="77777777" w:rsidR="00250A4E" w:rsidRPr="00773327" w:rsidRDefault="00250A4E" w:rsidP="00250A4E">
      <w:pPr>
        <w:suppressAutoHyphens/>
        <w:ind w:left="850" w:right="901"/>
        <w:contextualSpacing/>
        <w:jc w:val="both"/>
        <w:rPr>
          <w:rFonts w:ascii="Palatino Linotype" w:hAnsi="Palatino Linotype" w:cs="Arial"/>
          <w:i/>
          <w:iCs/>
          <w:sz w:val="22"/>
          <w:szCs w:val="22"/>
        </w:rPr>
      </w:pPr>
      <w:r w:rsidRPr="00773327">
        <w:rPr>
          <w:rFonts w:ascii="Palatino Linotype" w:hAnsi="Palatino Linotype" w:cs="Arial"/>
          <w:b/>
          <w:bCs/>
          <w:i/>
          <w:iCs/>
          <w:sz w:val="22"/>
          <w:szCs w:val="22"/>
        </w:rPr>
        <w:t>Criterio 17</w:t>
      </w:r>
      <w:r w:rsidRPr="00773327">
        <w:rPr>
          <w:rFonts w:ascii="Palatino Linotype" w:hAnsi="Palatino Linotype" w:cs="Arial"/>
          <w:i/>
          <w:iCs/>
          <w:sz w:val="22"/>
          <w:szCs w:val="22"/>
        </w:rPr>
        <w:t xml:space="preserve">   El soporte de la información permite su reutilización</w:t>
      </w:r>
    </w:p>
    <w:p w14:paraId="58B64B00" w14:textId="77777777" w:rsidR="00250A4E" w:rsidRPr="00773327" w:rsidRDefault="00250A4E" w:rsidP="00250A4E">
      <w:pPr>
        <w:suppressAutoHyphens/>
        <w:ind w:left="850" w:right="901"/>
        <w:contextualSpacing/>
        <w:jc w:val="both"/>
        <w:rPr>
          <w:rFonts w:ascii="Palatino Linotype" w:hAnsi="Palatino Linotype" w:cs="Arial"/>
          <w:i/>
          <w:iCs/>
          <w:sz w:val="22"/>
          <w:szCs w:val="22"/>
        </w:rPr>
      </w:pPr>
      <w:r w:rsidRPr="00773327">
        <w:rPr>
          <w:rFonts w:ascii="Palatino Linotype" w:hAnsi="Palatino Linotype" w:cs="Arial"/>
          <w:b/>
          <w:bCs/>
          <w:i/>
          <w:iCs/>
          <w:sz w:val="22"/>
          <w:szCs w:val="22"/>
        </w:rPr>
        <w:t>Formato 7.</w:t>
      </w:r>
      <w:r w:rsidRPr="00773327">
        <w:rPr>
          <w:rFonts w:ascii="Palatino Linotype" w:hAnsi="Palatino Linotype" w:cs="Arial"/>
          <w:i/>
          <w:iCs/>
          <w:sz w:val="22"/>
          <w:szCs w:val="22"/>
        </w:rPr>
        <w:t xml:space="preserve"> LGT_Art_70_Fr_VII</w:t>
      </w:r>
    </w:p>
    <w:p w14:paraId="64682DE4" w14:textId="77777777" w:rsidR="00250A4E" w:rsidRPr="00773327" w:rsidRDefault="00250A4E" w:rsidP="00250A4E">
      <w:pPr>
        <w:suppressAutoHyphens/>
        <w:ind w:left="850" w:right="901"/>
        <w:contextualSpacing/>
        <w:jc w:val="both"/>
        <w:rPr>
          <w:rFonts w:ascii="Palatino Linotype" w:hAnsi="Palatino Linotype" w:cs="Arial"/>
          <w:i/>
          <w:iCs/>
          <w:sz w:val="22"/>
          <w:szCs w:val="22"/>
        </w:rPr>
      </w:pPr>
    </w:p>
    <w:p w14:paraId="0BB57D71" w14:textId="77777777" w:rsidR="00250A4E" w:rsidRPr="00773327" w:rsidRDefault="00250A4E" w:rsidP="00250A4E">
      <w:pPr>
        <w:jc w:val="center"/>
        <w:rPr>
          <w:rFonts w:ascii="Palatino Linotype" w:hAnsi="Palatino Linotype"/>
          <w:b/>
          <w:bCs/>
          <w:i/>
          <w:iCs/>
          <w:color w:val="000000" w:themeColor="text1"/>
          <w:sz w:val="22"/>
          <w:szCs w:val="22"/>
        </w:rPr>
      </w:pPr>
      <w:r w:rsidRPr="00773327">
        <w:rPr>
          <w:rFonts w:ascii="Palatino Linotype" w:hAnsi="Palatino Linotype"/>
          <w:b/>
          <w:bCs/>
          <w:i/>
          <w:iCs/>
          <w:color w:val="000000" w:themeColor="text1"/>
          <w:sz w:val="22"/>
          <w:szCs w:val="22"/>
        </w:rPr>
        <w:t>Directorio de &lt;&lt;sujeto obligado&gt;&gt;</w:t>
      </w:r>
    </w:p>
    <w:p w14:paraId="4C9A03F5" w14:textId="77777777" w:rsidR="00250A4E" w:rsidRPr="00773327" w:rsidRDefault="00250A4E" w:rsidP="00250A4E">
      <w:pPr>
        <w:jc w:val="center"/>
        <w:rPr>
          <w:rFonts w:ascii="Palatino Linotype" w:hAnsi="Palatino Linotype"/>
          <w:b/>
          <w:bCs/>
          <w:i/>
          <w:iCs/>
          <w:color w:val="000000" w:themeColor="text1"/>
          <w:sz w:val="22"/>
          <w:szCs w:val="22"/>
        </w:rPr>
      </w:pPr>
    </w:p>
    <w:p w14:paraId="4B96B8C7" w14:textId="77777777" w:rsidR="00250A4E" w:rsidRPr="00773327" w:rsidRDefault="00250A4E" w:rsidP="00250A4E">
      <w:pPr>
        <w:jc w:val="center"/>
        <w:rPr>
          <w:rFonts w:ascii="Palatino Linotype" w:hAnsi="Palatino Linotype"/>
          <w:i/>
          <w:iCs/>
          <w:color w:val="000000" w:themeColor="text1"/>
          <w:sz w:val="22"/>
          <w:szCs w:val="22"/>
        </w:rPr>
      </w:pPr>
      <w:r w:rsidRPr="00773327">
        <w:rPr>
          <w:rFonts w:asciiTheme="minorHAnsi" w:eastAsiaTheme="minorEastAsia" w:hAnsiTheme="minorHAnsi" w:cstheme="minorBidi"/>
          <w:noProof/>
          <w:sz w:val="20"/>
          <w:szCs w:val="20"/>
          <w:lang w:eastAsia="es-MX"/>
        </w:rPr>
        <w:lastRenderedPageBreak/>
        <w:drawing>
          <wp:inline distT="0" distB="0" distL="0" distR="0" wp14:anchorId="610A1CF1" wp14:editId="5C05421C">
            <wp:extent cx="4477825" cy="1062268"/>
            <wp:effectExtent l="0" t="0" r="0" b="508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5402" t="54002" r="17214" b="13346"/>
                    <a:stretch/>
                  </pic:blipFill>
                  <pic:spPr bwMode="auto">
                    <a:xfrm>
                      <a:off x="0" y="0"/>
                      <a:ext cx="4481917" cy="1063239"/>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inline>
        </w:drawing>
      </w:r>
    </w:p>
    <w:p w14:paraId="703B7DE9" w14:textId="77777777" w:rsidR="00250A4E" w:rsidRPr="00773327" w:rsidRDefault="00250A4E" w:rsidP="00250A4E">
      <w:pPr>
        <w:jc w:val="center"/>
        <w:rPr>
          <w:rFonts w:ascii="Palatino Linotype" w:hAnsi="Palatino Linotype"/>
          <w:i/>
          <w:iCs/>
          <w:color w:val="000000" w:themeColor="text1"/>
          <w:sz w:val="22"/>
          <w:szCs w:val="22"/>
        </w:rPr>
      </w:pPr>
      <w:r w:rsidRPr="00773327">
        <w:rPr>
          <w:rFonts w:asciiTheme="minorHAnsi" w:eastAsiaTheme="minorEastAsia" w:hAnsiTheme="minorHAnsi" w:cstheme="minorBidi"/>
          <w:noProof/>
          <w:sz w:val="20"/>
          <w:szCs w:val="20"/>
          <w:lang w:eastAsia="es-MX"/>
        </w:rPr>
        <w:drawing>
          <wp:inline distT="0" distB="0" distL="0" distR="0" wp14:anchorId="50C60FFA" wp14:editId="595FC18F">
            <wp:extent cx="5134708" cy="819785"/>
            <wp:effectExtent l="0" t="0" r="889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5806" t="37681" r="5431" b="37113"/>
                    <a:stretch/>
                  </pic:blipFill>
                  <pic:spPr bwMode="auto">
                    <a:xfrm>
                      <a:off x="0" y="0"/>
                      <a:ext cx="5141028" cy="820794"/>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inline>
        </w:drawing>
      </w:r>
      <w:r w:rsidRPr="00773327">
        <w:rPr>
          <w:rFonts w:asciiTheme="minorHAnsi" w:eastAsiaTheme="minorEastAsia" w:hAnsiTheme="minorHAnsi" w:cstheme="minorBidi"/>
          <w:noProof/>
          <w:sz w:val="20"/>
          <w:szCs w:val="20"/>
          <w:lang w:val="es-ES_tradnl"/>
        </w:rPr>
        <w:t xml:space="preserve"> </w:t>
      </w:r>
      <w:r w:rsidRPr="00773327">
        <w:rPr>
          <w:rFonts w:asciiTheme="minorHAnsi" w:eastAsiaTheme="minorEastAsia" w:hAnsiTheme="minorHAnsi" w:cstheme="minorBidi"/>
          <w:noProof/>
          <w:sz w:val="20"/>
          <w:szCs w:val="20"/>
          <w:lang w:eastAsia="es-MX"/>
        </w:rPr>
        <w:drawing>
          <wp:inline distT="0" distB="0" distL="0" distR="0" wp14:anchorId="49917FB0" wp14:editId="6DDC5CA0">
            <wp:extent cx="2787640" cy="711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5133" t="41523" r="46604" b="36576"/>
                    <a:stretch/>
                  </pic:blipFill>
                  <pic:spPr bwMode="auto">
                    <a:xfrm>
                      <a:off x="0" y="0"/>
                      <a:ext cx="2795304" cy="71315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inline>
        </w:drawing>
      </w:r>
    </w:p>
    <w:p w14:paraId="355A48C2" w14:textId="77777777" w:rsidR="00250A4E" w:rsidRPr="00773327" w:rsidRDefault="00250A4E" w:rsidP="00250A4E">
      <w:pPr>
        <w:ind w:left="850" w:right="901"/>
        <w:jc w:val="both"/>
        <w:rPr>
          <w:rFonts w:ascii="Palatino Linotype" w:hAnsi="Palatino Linotype"/>
          <w:i/>
          <w:iCs/>
          <w:color w:val="000000" w:themeColor="text1"/>
          <w:sz w:val="22"/>
          <w:szCs w:val="22"/>
        </w:rPr>
      </w:pPr>
      <w:r w:rsidRPr="00773327">
        <w:rPr>
          <w:rFonts w:ascii="Palatino Linotype" w:hAnsi="Palatino Linotype"/>
          <w:i/>
          <w:iCs/>
          <w:color w:val="000000" w:themeColor="text1"/>
          <w:sz w:val="22"/>
          <w:szCs w:val="22"/>
        </w:rPr>
        <w:t>Periodo de actualización de la información: trimestral</w:t>
      </w:r>
    </w:p>
    <w:p w14:paraId="63A610B8" w14:textId="77777777" w:rsidR="00250A4E" w:rsidRPr="00773327" w:rsidRDefault="00250A4E" w:rsidP="00250A4E">
      <w:pPr>
        <w:ind w:left="850" w:right="901"/>
        <w:jc w:val="both"/>
        <w:rPr>
          <w:rFonts w:ascii="Palatino Linotype" w:hAnsi="Palatino Linotype"/>
          <w:i/>
          <w:iCs/>
          <w:color w:val="000000" w:themeColor="text1"/>
          <w:sz w:val="22"/>
          <w:szCs w:val="22"/>
        </w:rPr>
      </w:pPr>
      <w:r w:rsidRPr="00773327">
        <w:rPr>
          <w:rFonts w:ascii="Palatino Linotype" w:hAnsi="Palatino Linotype"/>
          <w:i/>
          <w:iCs/>
          <w:color w:val="000000" w:themeColor="text1"/>
          <w:sz w:val="22"/>
          <w:szCs w:val="22"/>
        </w:rPr>
        <w:t>Fecha de actualización: día/mes/año</w:t>
      </w:r>
    </w:p>
    <w:p w14:paraId="74DC3F4D" w14:textId="77777777" w:rsidR="00250A4E" w:rsidRPr="00773327" w:rsidRDefault="00250A4E" w:rsidP="00250A4E">
      <w:pPr>
        <w:ind w:left="850" w:right="901"/>
        <w:jc w:val="both"/>
        <w:rPr>
          <w:rFonts w:ascii="Palatino Linotype" w:hAnsi="Palatino Linotype"/>
          <w:i/>
          <w:iCs/>
          <w:color w:val="000000" w:themeColor="text1"/>
          <w:sz w:val="22"/>
          <w:szCs w:val="22"/>
        </w:rPr>
      </w:pPr>
      <w:r w:rsidRPr="00773327">
        <w:rPr>
          <w:rFonts w:ascii="Palatino Linotype" w:hAnsi="Palatino Linotype"/>
          <w:i/>
          <w:iCs/>
          <w:color w:val="000000" w:themeColor="text1"/>
          <w:sz w:val="22"/>
          <w:szCs w:val="22"/>
        </w:rPr>
        <w:t>Fecha de validación: día/mes/año</w:t>
      </w:r>
    </w:p>
    <w:p w14:paraId="407572B8" w14:textId="77777777" w:rsidR="00250A4E" w:rsidRPr="00773327" w:rsidRDefault="00250A4E" w:rsidP="00250A4E">
      <w:pPr>
        <w:ind w:left="850" w:right="901"/>
        <w:jc w:val="both"/>
        <w:rPr>
          <w:rFonts w:ascii="Palatino Linotype" w:hAnsi="Palatino Linotype"/>
          <w:i/>
          <w:iCs/>
          <w:color w:val="000000" w:themeColor="text1"/>
          <w:sz w:val="22"/>
          <w:szCs w:val="22"/>
        </w:rPr>
      </w:pPr>
      <w:r w:rsidRPr="00773327">
        <w:rPr>
          <w:rFonts w:ascii="Palatino Linotype" w:hAnsi="Palatino Linotype"/>
          <w:i/>
          <w:iCs/>
          <w:color w:val="000000" w:themeColor="text1"/>
          <w:sz w:val="22"/>
          <w:szCs w:val="22"/>
        </w:rPr>
        <w:t>Área(s) o unidad(es) administrativa(s) que genera(n) o posee(n) la información:”</w:t>
      </w:r>
    </w:p>
    <w:p w14:paraId="74BEDF85" w14:textId="77777777" w:rsidR="00250A4E" w:rsidRPr="00773327" w:rsidRDefault="00250A4E" w:rsidP="00250A4E">
      <w:pPr>
        <w:spacing w:line="360" w:lineRule="auto"/>
        <w:ind w:left="850" w:right="901"/>
        <w:jc w:val="both"/>
        <w:rPr>
          <w:rFonts w:ascii="Palatino Linotype" w:hAnsi="Palatino Linotype"/>
          <w:b/>
          <w:i/>
          <w:iCs/>
          <w:color w:val="000000" w:themeColor="text1"/>
          <w:sz w:val="22"/>
          <w:szCs w:val="22"/>
        </w:rPr>
      </w:pPr>
      <w:r w:rsidRPr="00773327">
        <w:rPr>
          <w:rFonts w:ascii="Palatino Linotype" w:hAnsi="Palatino Linotype"/>
          <w:b/>
          <w:i/>
          <w:iCs/>
          <w:color w:val="000000" w:themeColor="text1"/>
          <w:sz w:val="22"/>
          <w:szCs w:val="22"/>
        </w:rPr>
        <w:t>(énfasis añadido)</w:t>
      </w:r>
    </w:p>
    <w:p w14:paraId="1DB76FB4" w14:textId="3B4ACDA3" w:rsidR="006C1DEA" w:rsidRPr="00773327" w:rsidRDefault="00250A4E" w:rsidP="00250A4E">
      <w:pPr>
        <w:spacing w:before="240" w:after="240" w:line="360" w:lineRule="auto"/>
        <w:jc w:val="both"/>
        <w:rPr>
          <w:rFonts w:ascii="Palatino Linotype" w:eastAsia="Palatino Linotype" w:hAnsi="Palatino Linotype" w:cs="Palatino Linotype"/>
        </w:rPr>
      </w:pPr>
      <w:r w:rsidRPr="00773327">
        <w:rPr>
          <w:rFonts w:ascii="Palatino Linotype" w:hAnsi="Palatino Linotype"/>
          <w:lang w:val="es-ES"/>
        </w:rPr>
        <w:t>Por lo anterior, se puede advertir que los Sujetos Obligados tienen el deber de cumplimentar los preceptos legales antes citados, con el fin de rendir la información de sus Obligaciones de Transparencia Comunes; en consecuencia</w:t>
      </w:r>
      <w:r w:rsidR="002C1296" w:rsidRPr="00773327">
        <w:rPr>
          <w:rFonts w:ascii="Palatino Linotype" w:hAnsi="Palatino Linotype"/>
          <w:lang w:val="es-ES"/>
        </w:rPr>
        <w:t>,</w:t>
      </w:r>
      <w:r w:rsidRPr="00773327">
        <w:rPr>
          <w:rFonts w:ascii="Palatino Linotype" w:hAnsi="Palatino Linotype"/>
          <w:lang w:val="es-ES"/>
        </w:rPr>
        <w:t xml:space="preserve"> este Órgano Garante </w:t>
      </w:r>
      <w:r w:rsidRPr="00773327">
        <w:rPr>
          <w:rFonts w:ascii="Palatino Linotype" w:hAnsi="Palatino Linotype"/>
        </w:rPr>
        <w:t>determina ordenar al</w:t>
      </w:r>
      <w:r w:rsidRPr="00773327">
        <w:rPr>
          <w:rFonts w:ascii="Palatino Linotype" w:hAnsi="Palatino Linotype"/>
          <w:b/>
          <w:bCs/>
        </w:rPr>
        <w:t xml:space="preserve"> SUJETO OBLIGADO</w:t>
      </w:r>
      <w:r w:rsidRPr="00773327">
        <w:rPr>
          <w:rFonts w:ascii="Palatino Linotype" w:hAnsi="Palatino Linotype"/>
        </w:rPr>
        <w:t xml:space="preserve"> haga entrega de ser procedente en </w:t>
      </w:r>
      <w:r w:rsidRPr="00773327">
        <w:rPr>
          <w:rFonts w:ascii="Palatino Linotype" w:hAnsi="Palatino Linotype"/>
          <w:b/>
          <w:bCs/>
        </w:rPr>
        <w:t>versión publica</w:t>
      </w:r>
      <w:r w:rsidRPr="00773327">
        <w:rPr>
          <w:rFonts w:ascii="Palatino Linotype" w:eastAsia="Palatino Linotype" w:hAnsi="Palatino Linotype" w:cs="Palatino Linotype"/>
        </w:rPr>
        <w:t>, mediante la entrega del o los documentos donde conste nombre, cargo o nombramiento asignado, nivel del puesto, fecha de alta en el cargo, número telefónico oficial, domicilio para recibir correspondencia y correo electrónico oficial, a partir del nivel de jefe de departamento o equivalente, hasta el titular del sujeto obligado y de menor nivel, en el caso de que brinden atención al público, manejen o apliquen recursos públicos, realicen actos de autoridad o presten servicios profesionales bajo el régimen de honorarios, confianza y personal de base</w:t>
      </w:r>
      <w:r w:rsidR="00915758" w:rsidRPr="00773327">
        <w:rPr>
          <w:rFonts w:ascii="Palatino Linotype" w:eastAsia="Palatino Linotype" w:hAnsi="Palatino Linotype" w:cs="Palatino Linotype"/>
        </w:rPr>
        <w:t xml:space="preserve">, información que haya sido generada al </w:t>
      </w:r>
      <w:r w:rsidR="00915758" w:rsidRPr="00773327">
        <w:rPr>
          <w:rFonts w:ascii="Palatino Linotype" w:eastAsia="Palatino Linotype" w:hAnsi="Palatino Linotype" w:cs="Palatino Linotype"/>
        </w:rPr>
        <w:lastRenderedPageBreak/>
        <w:t>cuatro de abril de dos mil veintidós, en virtud de que fue en esa fecha que fue ingresada la solicitud de acceso a la información.</w:t>
      </w:r>
    </w:p>
    <w:p w14:paraId="66C428C6" w14:textId="398292E8" w:rsidR="00360C26" w:rsidRPr="00773327" w:rsidRDefault="00360C26" w:rsidP="00360C26">
      <w:pPr>
        <w:spacing w:before="240" w:after="240" w:line="360" w:lineRule="auto"/>
        <w:jc w:val="both"/>
        <w:rPr>
          <w:rFonts w:ascii="Palatino Linotype" w:hAnsi="Palatino Linotype" w:cs="Arial"/>
          <w:b/>
        </w:rPr>
      </w:pPr>
      <w:r w:rsidRPr="00773327">
        <w:rPr>
          <w:rFonts w:ascii="Palatino Linotype" w:hAnsi="Palatino Linotype"/>
        </w:rPr>
        <w:t xml:space="preserve">En tal sentido y a fin de salvaguardar el derecho de acceso a la información pública </w:t>
      </w:r>
      <w:r w:rsidRPr="00773327">
        <w:rPr>
          <w:rFonts w:ascii="Palatino Linotype" w:hAnsi="Palatino Linotype" w:cs="Arial"/>
        </w:rPr>
        <w:t>y toda vez que existe fuente obligacional que constriñe al</w:t>
      </w:r>
      <w:r w:rsidRPr="00773327">
        <w:rPr>
          <w:rFonts w:ascii="Palatino Linotype" w:hAnsi="Palatino Linotype" w:cs="Arial"/>
          <w:b/>
        </w:rPr>
        <w:t xml:space="preserve"> SUJETO OBLIGADO </w:t>
      </w:r>
      <w:r w:rsidRPr="00773327">
        <w:rPr>
          <w:rFonts w:ascii="Palatino Linotype" w:hAnsi="Palatino Linotype" w:cs="Arial"/>
        </w:rPr>
        <w:t xml:space="preserve">para poder generar, administrar o poseer la  información requerida por </w:t>
      </w:r>
      <w:r w:rsidRPr="00773327">
        <w:rPr>
          <w:rFonts w:ascii="Palatino Linotype" w:hAnsi="Palatino Linotype" w:cs="Arial"/>
          <w:b/>
        </w:rPr>
        <w:t>EL RECURRENTE</w:t>
      </w:r>
      <w:r w:rsidRPr="00773327">
        <w:rPr>
          <w:rFonts w:ascii="Palatino Linotype" w:hAnsi="Palatino Linotype" w:cs="Arial"/>
        </w:rPr>
        <w:t xml:space="preserve"> en su solicitud de información, en consecuencia, </w:t>
      </w:r>
      <w:r w:rsidR="006613ED" w:rsidRPr="00773327">
        <w:rPr>
          <w:rFonts w:ascii="Palatino Linotype" w:hAnsi="Palatino Linotype" w:cs="Arial"/>
        </w:rPr>
        <w:t>este Órgano Garante</w:t>
      </w:r>
      <w:r w:rsidRPr="00773327">
        <w:rPr>
          <w:rFonts w:ascii="Palatino Linotype" w:hAnsi="Palatino Linotype" w:cs="Arial"/>
        </w:rPr>
        <w:t xml:space="preserve">, determina </w:t>
      </w:r>
      <w:r w:rsidR="002C1296" w:rsidRPr="00773327">
        <w:rPr>
          <w:rFonts w:ascii="Palatino Linotype" w:hAnsi="Palatino Linotype" w:cs="Arial"/>
          <w:b/>
        </w:rPr>
        <w:t>REVOCAR</w:t>
      </w:r>
      <w:r w:rsidRPr="00773327">
        <w:rPr>
          <w:rFonts w:ascii="Palatino Linotype" w:hAnsi="Palatino Linotype" w:cs="Arial"/>
          <w:b/>
        </w:rPr>
        <w:t xml:space="preserve"> </w:t>
      </w:r>
      <w:r w:rsidRPr="00773327">
        <w:rPr>
          <w:rFonts w:ascii="Palatino Linotype" w:hAnsi="Palatino Linotype" w:cs="Arial"/>
        </w:rPr>
        <w:t xml:space="preserve">la respuesta del </w:t>
      </w:r>
      <w:r w:rsidRPr="00773327">
        <w:rPr>
          <w:rFonts w:ascii="Palatino Linotype" w:hAnsi="Palatino Linotype" w:cs="Arial"/>
          <w:b/>
        </w:rPr>
        <w:t>SUJETO OBLIGADO</w:t>
      </w:r>
      <w:r w:rsidRPr="00773327">
        <w:rPr>
          <w:rFonts w:ascii="Palatino Linotype" w:hAnsi="Palatino Linotype" w:cs="Arial"/>
        </w:rPr>
        <w:t xml:space="preserve"> y </w:t>
      </w:r>
      <w:r w:rsidRPr="00773327">
        <w:rPr>
          <w:rFonts w:ascii="Palatino Linotype" w:hAnsi="Palatino Linotype" w:cs="Arial"/>
          <w:b/>
        </w:rPr>
        <w:t>ordenarle</w:t>
      </w:r>
      <w:r w:rsidRPr="00773327">
        <w:rPr>
          <w:rFonts w:ascii="Palatino Linotype" w:hAnsi="Palatino Linotype" w:cs="Arial"/>
        </w:rPr>
        <w:t xml:space="preserve"> realizar una </w:t>
      </w:r>
      <w:r w:rsidRPr="00773327">
        <w:rPr>
          <w:rFonts w:ascii="Palatino Linotype" w:hAnsi="Palatino Linotype" w:cs="Arial"/>
          <w:b/>
          <w:u w:val="single"/>
        </w:rPr>
        <w:t>búsqueda exhaustiva</w:t>
      </w:r>
      <w:r w:rsidRPr="00773327">
        <w:rPr>
          <w:rFonts w:ascii="Palatino Linotype" w:hAnsi="Palatino Linotype" w:cs="Arial"/>
        </w:rPr>
        <w:t xml:space="preserve"> y razonable de la información solicitada de conformidad con el artículo </w:t>
      </w:r>
      <w:r w:rsidRPr="00773327">
        <w:rPr>
          <w:rFonts w:ascii="Palatino Linotype" w:hAnsi="Palatino Linotype" w:cs="Arial"/>
          <w:lang w:val="es-ES_tradnl"/>
        </w:rPr>
        <w:t>162 de la Ley de Transparencia y Acceso a la Información Pública del Estado de México y Municipios</w:t>
      </w:r>
      <w:r w:rsidR="006613ED" w:rsidRPr="00773327">
        <w:rPr>
          <w:rFonts w:ascii="Palatino Linotype" w:hAnsi="Palatino Linotype" w:cs="Arial"/>
        </w:rPr>
        <w:t>, a través de</w:t>
      </w:r>
      <w:r w:rsidRPr="00773327">
        <w:rPr>
          <w:rFonts w:ascii="Palatino Linotype" w:hAnsi="Palatino Linotype" w:cs="Arial"/>
        </w:rPr>
        <w:t xml:space="preserve">l </w:t>
      </w:r>
      <w:r w:rsidR="00340853" w:rsidRPr="00773327">
        <w:rPr>
          <w:rFonts w:ascii="Palatino Linotype" w:hAnsi="Palatino Linotype" w:cs="Arial"/>
          <w:b/>
        </w:rPr>
        <w:t>s</w:t>
      </w:r>
      <w:r w:rsidRPr="00773327">
        <w:rPr>
          <w:rFonts w:ascii="Palatino Linotype" w:hAnsi="Palatino Linotype" w:cs="Arial"/>
          <w:b/>
        </w:rPr>
        <w:t xml:space="preserve">ervidor </w:t>
      </w:r>
      <w:r w:rsidR="00340853" w:rsidRPr="00773327">
        <w:rPr>
          <w:rFonts w:ascii="Palatino Linotype" w:hAnsi="Palatino Linotype" w:cs="Arial"/>
          <w:b/>
        </w:rPr>
        <w:t>p</w:t>
      </w:r>
      <w:r w:rsidRPr="00773327">
        <w:rPr>
          <w:rFonts w:ascii="Palatino Linotype" w:hAnsi="Palatino Linotype" w:cs="Arial"/>
          <w:b/>
        </w:rPr>
        <w:t xml:space="preserve">úblico </w:t>
      </w:r>
      <w:r w:rsidR="00340853" w:rsidRPr="00773327">
        <w:rPr>
          <w:rFonts w:ascii="Palatino Linotype" w:hAnsi="Palatino Linotype" w:cs="Arial"/>
          <w:b/>
        </w:rPr>
        <w:t>h</w:t>
      </w:r>
      <w:r w:rsidRPr="00773327">
        <w:rPr>
          <w:rFonts w:ascii="Palatino Linotype" w:hAnsi="Palatino Linotype" w:cs="Arial"/>
          <w:b/>
        </w:rPr>
        <w:t xml:space="preserve">abilitado </w:t>
      </w:r>
      <w:r w:rsidR="00340853" w:rsidRPr="00773327">
        <w:rPr>
          <w:rFonts w:ascii="Palatino Linotype" w:hAnsi="Palatino Linotype" w:cs="Arial"/>
          <w:b/>
        </w:rPr>
        <w:t>c</w:t>
      </w:r>
      <w:r w:rsidRPr="00773327">
        <w:rPr>
          <w:rFonts w:ascii="Palatino Linotype" w:hAnsi="Palatino Linotype" w:cs="Arial"/>
          <w:b/>
        </w:rPr>
        <w:t>ompetente</w:t>
      </w:r>
      <w:r w:rsidR="006613ED" w:rsidRPr="00773327">
        <w:rPr>
          <w:rFonts w:ascii="Palatino Linotype" w:hAnsi="Palatino Linotype" w:cs="Arial"/>
          <w:b/>
        </w:rPr>
        <w:t xml:space="preserve">, </w:t>
      </w:r>
      <w:r w:rsidRPr="00773327">
        <w:rPr>
          <w:rFonts w:ascii="Palatino Linotype" w:hAnsi="Palatino Linotype" w:cs="Arial"/>
        </w:rPr>
        <w:t>y haga entrega de</w:t>
      </w:r>
      <w:r w:rsidR="00915758" w:rsidRPr="00773327">
        <w:rPr>
          <w:rFonts w:ascii="Palatino Linotype" w:hAnsi="Palatino Linotype" w:cs="Arial"/>
        </w:rPr>
        <w:t xml:space="preserve">l Directorio de las y los servidores públicos adscritos al </w:t>
      </w:r>
      <w:r w:rsidR="00915758" w:rsidRPr="00773327">
        <w:rPr>
          <w:rFonts w:ascii="Palatino Linotype" w:hAnsi="Palatino Linotype" w:cs="Arial"/>
          <w:b/>
        </w:rPr>
        <w:t xml:space="preserve">SUJETO OBLIGADO, </w:t>
      </w:r>
      <w:r w:rsidR="00915758" w:rsidRPr="00773327">
        <w:rPr>
          <w:rFonts w:ascii="Palatino Linotype" w:hAnsi="Palatino Linotype" w:cs="Arial"/>
        </w:rPr>
        <w:t xml:space="preserve">incluyendo sus datos de contacto institucionales, al cuatro de abril de dos mil veintidós, documental que deberá ser remitida </w:t>
      </w:r>
      <w:r w:rsidRPr="00773327">
        <w:rPr>
          <w:rFonts w:ascii="Palatino Linotype" w:hAnsi="Palatino Linotype" w:cs="Arial"/>
        </w:rPr>
        <w:t xml:space="preserve">al </w:t>
      </w:r>
      <w:r w:rsidRPr="00773327">
        <w:rPr>
          <w:rFonts w:ascii="Palatino Linotype" w:hAnsi="Palatino Linotype" w:cs="Arial"/>
          <w:b/>
        </w:rPr>
        <w:t>RECURRRENTE</w:t>
      </w:r>
      <w:r w:rsidRPr="00773327">
        <w:rPr>
          <w:rFonts w:ascii="Palatino Linotype" w:hAnsi="Palatino Linotype" w:cs="Arial"/>
        </w:rPr>
        <w:t xml:space="preserve"> en </w:t>
      </w:r>
      <w:r w:rsidRPr="00773327">
        <w:rPr>
          <w:rFonts w:ascii="Palatino Linotype" w:hAnsi="Palatino Linotype" w:cs="Arial"/>
          <w:b/>
        </w:rPr>
        <w:t>versión pública</w:t>
      </w:r>
      <w:r w:rsidR="004F7B67" w:rsidRPr="00773327">
        <w:rPr>
          <w:rFonts w:ascii="Palatino Linotype" w:hAnsi="Palatino Linotype" w:cs="Arial"/>
        </w:rPr>
        <w:t xml:space="preserve"> de ser proce</w:t>
      </w:r>
      <w:r w:rsidR="00915758" w:rsidRPr="00773327">
        <w:rPr>
          <w:rFonts w:ascii="Palatino Linotype" w:hAnsi="Palatino Linotype" w:cs="Arial"/>
        </w:rPr>
        <w:t>dente</w:t>
      </w:r>
      <w:r w:rsidR="004F7B67" w:rsidRPr="00773327">
        <w:rPr>
          <w:rFonts w:ascii="Palatino Linotype" w:hAnsi="Palatino Linotype" w:cs="Arial"/>
        </w:rPr>
        <w:t>.</w:t>
      </w:r>
    </w:p>
    <w:p w14:paraId="4FEF4F1E" w14:textId="0950BBE2" w:rsidR="00AC3198" w:rsidRPr="00773327" w:rsidRDefault="00AC3198" w:rsidP="00AC3198">
      <w:pPr>
        <w:spacing w:line="360" w:lineRule="auto"/>
        <w:jc w:val="both"/>
        <w:rPr>
          <w:rFonts w:ascii="Palatino Linotype" w:eastAsia="Calibri" w:hAnsi="Palatino Linotype"/>
          <w:lang w:val="es-ES"/>
        </w:rPr>
      </w:pPr>
      <w:r w:rsidRPr="00773327">
        <w:rPr>
          <w:rFonts w:ascii="Palatino Linotype" w:eastAsia="Calibri" w:hAnsi="Palatino Linotype"/>
          <w:lang w:val="es-ES"/>
        </w:rPr>
        <w:t xml:space="preserve">Finalmente, no pasa desapercibido para este Órgano Garante que </w:t>
      </w:r>
      <w:r w:rsidRPr="00773327">
        <w:rPr>
          <w:rFonts w:ascii="Palatino Linotype" w:eastAsia="Calibri" w:hAnsi="Palatino Linotype"/>
          <w:b/>
          <w:lang w:val="es-ES"/>
        </w:rPr>
        <w:t>EL RECURRENTE</w:t>
      </w:r>
      <w:r w:rsidRPr="00773327">
        <w:rPr>
          <w:rFonts w:ascii="Palatino Linotype" w:eastAsia="Calibri" w:hAnsi="Palatino Linotype"/>
          <w:lang w:val="es-ES"/>
        </w:rPr>
        <w:t xml:space="preserve"> manifestó sus razones o motivos de inconformidad lo siguiente: </w:t>
      </w:r>
      <w:r w:rsidRPr="00773327">
        <w:rPr>
          <w:rFonts w:ascii="Palatino Linotype" w:eastAsia="Calibri" w:hAnsi="Palatino Linotype"/>
          <w:i/>
          <w:lang w:val="es-ES"/>
        </w:rPr>
        <w:t>“…se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773327">
        <w:rPr>
          <w:rFonts w:ascii="Palatino Linotype" w:eastAsia="Calibri" w:hAnsi="Palatino Linotype"/>
          <w:lang w:val="es-ES"/>
        </w:rPr>
        <w:t xml:space="preserve">; en ese sentido, es preciso hacer del conocimiento al </w:t>
      </w:r>
      <w:r w:rsidRPr="00773327">
        <w:rPr>
          <w:rFonts w:ascii="Palatino Linotype" w:eastAsia="Calibri" w:hAnsi="Palatino Linotype"/>
          <w:b/>
          <w:lang w:val="es-ES"/>
        </w:rPr>
        <w:t>RECURRENTE</w:t>
      </w:r>
      <w:r w:rsidRPr="00773327">
        <w:rPr>
          <w:rFonts w:ascii="Palatino Linotype" w:eastAsia="Calibri" w:hAnsi="Palatino Linotype"/>
          <w:lang w:val="es-ES"/>
        </w:rPr>
        <w:t xml:space="preserve"> que se dejan a salvo sus derechos a afecto de que realice el trámite </w:t>
      </w:r>
      <w:r w:rsidRPr="00773327">
        <w:rPr>
          <w:rFonts w:ascii="Palatino Linotype" w:eastAsia="Calibri" w:hAnsi="Palatino Linotype"/>
          <w:lang w:val="es-ES"/>
        </w:rPr>
        <w:lastRenderedPageBreak/>
        <w:t>correspondiente ante la Contraloría Interna M</w:t>
      </w:r>
      <w:r w:rsidR="002C1296" w:rsidRPr="00773327">
        <w:rPr>
          <w:rFonts w:ascii="Palatino Linotype" w:eastAsia="Calibri" w:hAnsi="Palatino Linotype"/>
          <w:lang w:val="es-ES"/>
        </w:rPr>
        <w:t>unicipal del Sistema Municipal p</w:t>
      </w:r>
      <w:r w:rsidRPr="00773327">
        <w:rPr>
          <w:rFonts w:ascii="Palatino Linotype" w:eastAsia="Calibri" w:hAnsi="Palatino Linotype"/>
          <w:lang w:val="es-ES"/>
        </w:rPr>
        <w:t>ara el Desarrollo Integral de la Familia de Metepec, en razón a que este Órgano Garante de acuerdo a lo establecido por el artículo 36 de la Ley de Transparencia y Acceso a la Información Pública del Estado de México y Municipios carece de atribuciones para interponer posibles sanciones.</w:t>
      </w:r>
    </w:p>
    <w:p w14:paraId="3BE416A0" w14:textId="77777777" w:rsidR="00541C4A" w:rsidRPr="00773327" w:rsidRDefault="00541C4A" w:rsidP="00541C4A">
      <w:pPr>
        <w:autoSpaceDE w:val="0"/>
        <w:autoSpaceDN w:val="0"/>
        <w:adjustRightInd w:val="0"/>
        <w:spacing w:before="100" w:beforeAutospacing="1" w:after="100" w:afterAutospacing="1" w:line="360" w:lineRule="auto"/>
        <w:jc w:val="both"/>
        <w:rPr>
          <w:rFonts w:ascii="Palatino Linotype" w:eastAsia="Calibri" w:hAnsi="Palatino Linotype" w:cs="Arial"/>
        </w:rPr>
      </w:pPr>
      <w:r w:rsidRPr="00773327">
        <w:rPr>
          <w:rFonts w:ascii="Palatino Linotype" w:eastAsia="Calibri" w:hAnsi="Palatino Linotype" w:cs="Arial"/>
        </w:rPr>
        <w:t xml:space="preserve">Así, con </w:t>
      </w:r>
      <w:r w:rsidRPr="00773327">
        <w:rPr>
          <w:rFonts w:ascii="Palatino Linotype" w:hAnsi="Palatino Linotype" w:cs="Arial"/>
        </w:rPr>
        <w:t>fundamento</w:t>
      </w:r>
      <w:r w:rsidRPr="00773327">
        <w:rPr>
          <w:rFonts w:ascii="Palatino Linotype" w:eastAsia="Calibri" w:hAnsi="Palatino Linotype" w:cs="Arial"/>
        </w:rPr>
        <w:t xml:space="preserve"> en lo previsto en los artículos 5, </w:t>
      </w:r>
      <w:r w:rsidRPr="00773327">
        <w:rPr>
          <w:rFonts w:ascii="Palatino Linotype" w:eastAsia="Calibri" w:hAnsi="Palatino Linotype" w:cs="Arial"/>
          <w:lang w:val="es-ES_tradnl"/>
        </w:rPr>
        <w:t xml:space="preserve">párrafos </w:t>
      </w:r>
      <w:bookmarkStart w:id="13" w:name="_Hlk65874252"/>
      <w:r w:rsidRPr="00773327">
        <w:rPr>
          <w:rFonts w:ascii="Palatino Linotype" w:eastAsia="Calibri" w:hAnsi="Palatino Linotype" w:cs="Arial"/>
          <w:lang w:val="es-ES_tradnl"/>
        </w:rPr>
        <w:t>trigésimo, trigésimo primero y trigésimo segundo</w:t>
      </w:r>
      <w:bookmarkEnd w:id="13"/>
      <w:r w:rsidRPr="00773327">
        <w:rPr>
          <w:rFonts w:ascii="Palatino Linotype" w:hAnsi="Palatino Linotype" w:cs="Arial"/>
        </w:rPr>
        <w:t>,</w:t>
      </w:r>
      <w:r w:rsidRPr="00773327">
        <w:rPr>
          <w:rFonts w:ascii="Palatino Linotype" w:hAnsi="Palatino Linotype"/>
        </w:rPr>
        <w:t xml:space="preserve"> fracciones IV y V,</w:t>
      </w:r>
      <w:r w:rsidRPr="00773327">
        <w:rPr>
          <w:rFonts w:ascii="Palatino Linotype" w:eastAsia="Calibri" w:hAnsi="Palatino Linotype" w:cs="Arial"/>
        </w:rPr>
        <w:t xml:space="preserve"> de la Constitución Política del Estado Libre y Soberano de </w:t>
      </w:r>
      <w:r w:rsidRPr="00773327">
        <w:rPr>
          <w:rFonts w:ascii="Palatino Linotype" w:hAnsi="Palatino Linotype" w:cs="Arial"/>
          <w:lang w:val="es-ES_tradnl"/>
        </w:rPr>
        <w:t>México</w:t>
      </w:r>
      <w:r w:rsidRPr="00773327">
        <w:rPr>
          <w:rFonts w:ascii="Palatino Linotype" w:eastAsia="Calibri" w:hAnsi="Palatino Linotype" w:cs="Arial"/>
        </w:rPr>
        <w:t xml:space="preserve">, y los artículos </w:t>
      </w:r>
      <w:r w:rsidRPr="00773327">
        <w:rPr>
          <w:rFonts w:ascii="Palatino Linotype" w:hAnsi="Palatino Linotype"/>
        </w:rPr>
        <w:t xml:space="preserve">2, </w:t>
      </w:r>
      <w:r w:rsidRPr="00773327">
        <w:rPr>
          <w:rFonts w:ascii="Palatino Linotype" w:hAnsi="Palatino Linotype" w:cs="Arial"/>
        </w:rPr>
        <w:t>fracción</w:t>
      </w:r>
      <w:r w:rsidRPr="00773327">
        <w:rPr>
          <w:rFonts w:ascii="Palatino Linotype" w:hAnsi="Palatino Linotype"/>
        </w:rPr>
        <w:t xml:space="preserve"> II, 9, </w:t>
      </w:r>
      <w:r w:rsidRPr="00773327">
        <w:rPr>
          <w:rFonts w:ascii="Palatino Linotype" w:hAnsi="Palatino Linotype" w:cs="Arial"/>
          <w:lang w:val="es-ES_tradnl"/>
        </w:rPr>
        <w:t>29</w:t>
      </w:r>
      <w:r w:rsidRPr="00773327">
        <w:rPr>
          <w:rFonts w:ascii="Palatino Linotype" w:hAnsi="Palatino Linotype"/>
        </w:rPr>
        <w:t>, 36, fracciones I y II, 176, 178, 179, 181, 185, fracción I, 186 y 188,</w:t>
      </w:r>
      <w:r w:rsidRPr="00773327">
        <w:rPr>
          <w:rFonts w:ascii="Palatino Linotype" w:eastAsia="Calibri" w:hAnsi="Palatino Linotype" w:cs="Arial"/>
        </w:rPr>
        <w:t xml:space="preserve"> de la Ley de Transparencia y Acceso a la Información Pública del Estado de México y </w:t>
      </w:r>
      <w:r w:rsidRPr="00773327">
        <w:rPr>
          <w:rFonts w:ascii="Palatino Linotype" w:hAnsi="Palatino Linotype" w:cs="Arial"/>
        </w:rPr>
        <w:t>Municipios</w:t>
      </w:r>
      <w:r w:rsidRPr="00773327">
        <w:rPr>
          <w:rFonts w:ascii="Palatino Linotype" w:eastAsia="Calibri" w:hAnsi="Palatino Linotype" w:cs="Arial"/>
        </w:rPr>
        <w:t xml:space="preserve">, </w:t>
      </w:r>
      <w:r w:rsidRPr="00773327">
        <w:rPr>
          <w:rFonts w:ascii="Palatino Linotype" w:hAnsi="Palatino Linotype"/>
        </w:rPr>
        <w:t>este</w:t>
      </w:r>
      <w:r w:rsidRPr="00773327">
        <w:rPr>
          <w:rFonts w:ascii="Palatino Linotype" w:eastAsia="Calibri" w:hAnsi="Palatino Linotype" w:cs="Arial"/>
        </w:rPr>
        <w:t xml:space="preserve"> Pleno:</w:t>
      </w:r>
    </w:p>
    <w:p w14:paraId="2555175A" w14:textId="77777777" w:rsidR="00541C4A" w:rsidRPr="00773327" w:rsidRDefault="00541C4A" w:rsidP="00541C4A">
      <w:pPr>
        <w:jc w:val="center"/>
        <w:rPr>
          <w:rFonts w:ascii="Palatino Linotype" w:hAnsi="Palatino Linotype" w:cs="Arial"/>
          <w:b/>
          <w:spacing w:val="44"/>
          <w:sz w:val="28"/>
        </w:rPr>
      </w:pPr>
      <w:r w:rsidRPr="00773327">
        <w:rPr>
          <w:rFonts w:ascii="Palatino Linotype" w:hAnsi="Palatino Linotype" w:cs="Arial"/>
          <w:b/>
          <w:spacing w:val="44"/>
          <w:sz w:val="28"/>
        </w:rPr>
        <w:t>RESUELVE</w:t>
      </w:r>
    </w:p>
    <w:p w14:paraId="4C6D94E9" w14:textId="77777777" w:rsidR="00541C4A" w:rsidRPr="00773327" w:rsidRDefault="00541C4A" w:rsidP="00541C4A">
      <w:pPr>
        <w:jc w:val="center"/>
        <w:rPr>
          <w:rFonts w:ascii="Palatino Linotype" w:hAnsi="Palatino Linotype" w:cs="Arial"/>
          <w:b/>
          <w:spacing w:val="44"/>
          <w:sz w:val="20"/>
        </w:rPr>
      </w:pPr>
    </w:p>
    <w:p w14:paraId="1C24AF79" w14:textId="2ABB116F" w:rsidR="00C47FEA" w:rsidRPr="00773327" w:rsidRDefault="00C47FEA" w:rsidP="00C47FEA">
      <w:pPr>
        <w:spacing w:line="360" w:lineRule="auto"/>
        <w:jc w:val="both"/>
        <w:rPr>
          <w:rFonts w:ascii="Palatino Linotype" w:hAnsi="Palatino Linotype" w:cs="Arial"/>
          <w:color w:val="000000" w:themeColor="text1"/>
          <w:lang w:val="es-ES"/>
        </w:rPr>
      </w:pPr>
      <w:r w:rsidRPr="00773327">
        <w:rPr>
          <w:rFonts w:ascii="Palatino Linotype" w:hAnsi="Palatino Linotype" w:cs="Arial"/>
          <w:b/>
          <w:color w:val="000000" w:themeColor="text1"/>
          <w:sz w:val="28"/>
          <w:lang w:val="es-ES"/>
        </w:rPr>
        <w:t>PRIMERO</w:t>
      </w:r>
      <w:r w:rsidRPr="00773327">
        <w:rPr>
          <w:rFonts w:ascii="Palatino Linotype" w:hAnsi="Palatino Linotype" w:cs="Arial"/>
          <w:color w:val="000000" w:themeColor="text1"/>
          <w:lang w:val="es-ES"/>
        </w:rPr>
        <w:t xml:space="preserve">. Resultan </w:t>
      </w:r>
      <w:r w:rsidR="00AC3198" w:rsidRPr="00773327">
        <w:rPr>
          <w:rFonts w:ascii="Palatino Linotype" w:hAnsi="Palatino Linotype" w:cs="Arial"/>
          <w:b/>
          <w:color w:val="000000" w:themeColor="text1"/>
          <w:lang w:val="es-ES"/>
        </w:rPr>
        <w:t xml:space="preserve">parcialmente </w:t>
      </w:r>
      <w:r w:rsidRPr="00773327">
        <w:rPr>
          <w:rFonts w:ascii="Palatino Linotype" w:hAnsi="Palatino Linotype" w:cs="Arial"/>
          <w:b/>
          <w:color w:val="000000" w:themeColor="text1"/>
          <w:lang w:val="es-ES"/>
        </w:rPr>
        <w:t>fundadas</w:t>
      </w:r>
      <w:r w:rsidRPr="00773327">
        <w:rPr>
          <w:rFonts w:ascii="Palatino Linotype" w:hAnsi="Palatino Linotype" w:cs="Arial"/>
          <w:color w:val="000000" w:themeColor="text1"/>
          <w:lang w:val="es-ES"/>
        </w:rPr>
        <w:t xml:space="preserve"> las razones o motivos de inconformidad planteadas por </w:t>
      </w:r>
      <w:r w:rsidRPr="00773327">
        <w:rPr>
          <w:rFonts w:ascii="Palatino Linotype" w:hAnsi="Palatino Linotype" w:cs="Arial"/>
          <w:b/>
          <w:color w:val="000000" w:themeColor="text1"/>
          <w:lang w:val="es-ES"/>
        </w:rPr>
        <w:t>EL RECURRENTE</w:t>
      </w:r>
      <w:r w:rsidRPr="00773327">
        <w:rPr>
          <w:rFonts w:ascii="Palatino Linotype" w:hAnsi="Palatino Linotype" w:cs="Arial"/>
          <w:color w:val="000000" w:themeColor="text1"/>
          <w:lang w:val="es-ES"/>
        </w:rPr>
        <w:t xml:space="preserve">, en términos del Considerando </w:t>
      </w:r>
      <w:r w:rsidRPr="00773327">
        <w:rPr>
          <w:rFonts w:ascii="Palatino Linotype" w:hAnsi="Palatino Linotype" w:cs="Arial"/>
          <w:b/>
          <w:color w:val="000000" w:themeColor="text1"/>
          <w:lang w:val="es-ES"/>
        </w:rPr>
        <w:t>QUINTO</w:t>
      </w:r>
      <w:r w:rsidRPr="00773327">
        <w:rPr>
          <w:rFonts w:ascii="Palatino Linotype" w:hAnsi="Palatino Linotype" w:cs="Arial"/>
          <w:color w:val="000000" w:themeColor="text1"/>
          <w:lang w:val="es-ES"/>
        </w:rPr>
        <w:t xml:space="preserve"> de la presente resolución.</w:t>
      </w:r>
    </w:p>
    <w:p w14:paraId="48EA6622" w14:textId="77777777" w:rsidR="00C47FEA" w:rsidRPr="00773327" w:rsidRDefault="00C47FEA" w:rsidP="00C47FEA">
      <w:pPr>
        <w:spacing w:line="360" w:lineRule="auto"/>
        <w:jc w:val="both"/>
        <w:rPr>
          <w:rFonts w:ascii="Palatino Linotype" w:hAnsi="Palatino Linotype" w:cs="Arial"/>
          <w:color w:val="000000" w:themeColor="text1"/>
          <w:lang w:val="es-ES"/>
        </w:rPr>
      </w:pPr>
    </w:p>
    <w:p w14:paraId="466C802F" w14:textId="1AF8DC19" w:rsidR="00C47FEA" w:rsidRPr="00773327" w:rsidRDefault="00C47FEA" w:rsidP="00C47FEA">
      <w:pPr>
        <w:spacing w:line="360" w:lineRule="auto"/>
        <w:jc w:val="both"/>
        <w:rPr>
          <w:rFonts w:ascii="Palatino Linotype" w:hAnsi="Palatino Linotype"/>
          <w:color w:val="000000" w:themeColor="text1"/>
        </w:rPr>
      </w:pPr>
      <w:r w:rsidRPr="00773327">
        <w:rPr>
          <w:rFonts w:ascii="Palatino Linotype" w:hAnsi="Palatino Linotype" w:cs="Arial"/>
          <w:b/>
          <w:color w:val="000000" w:themeColor="text1"/>
          <w:sz w:val="28"/>
          <w:szCs w:val="28"/>
          <w:lang w:val="es-ES"/>
        </w:rPr>
        <w:t>SEGUNDO</w:t>
      </w:r>
      <w:r w:rsidRPr="00773327">
        <w:rPr>
          <w:rFonts w:ascii="Palatino Linotype" w:hAnsi="Palatino Linotype" w:cs="Arial"/>
          <w:color w:val="000000" w:themeColor="text1"/>
          <w:sz w:val="28"/>
          <w:szCs w:val="28"/>
          <w:lang w:val="es-ES"/>
        </w:rPr>
        <w:t>.</w:t>
      </w:r>
      <w:r w:rsidRPr="00773327">
        <w:rPr>
          <w:rFonts w:ascii="Palatino Linotype" w:hAnsi="Palatino Linotype" w:cs="Arial"/>
          <w:color w:val="000000" w:themeColor="text1"/>
          <w:lang w:val="es-ES"/>
        </w:rPr>
        <w:t xml:space="preserve"> </w:t>
      </w:r>
      <w:r w:rsidRPr="00773327">
        <w:rPr>
          <w:rFonts w:ascii="Palatino Linotype" w:eastAsia="Calibri" w:hAnsi="Palatino Linotype" w:cs="Arial"/>
          <w:color w:val="000000" w:themeColor="text1"/>
        </w:rPr>
        <w:t xml:space="preserve">Se </w:t>
      </w:r>
      <w:r w:rsidR="002C1296" w:rsidRPr="00773327">
        <w:rPr>
          <w:rFonts w:ascii="Palatino Linotype" w:eastAsia="Calibri" w:hAnsi="Palatino Linotype" w:cs="Arial"/>
          <w:b/>
          <w:color w:val="000000" w:themeColor="text1"/>
        </w:rPr>
        <w:t>REVOCA</w:t>
      </w:r>
      <w:r w:rsidRPr="00773327">
        <w:rPr>
          <w:rFonts w:ascii="Palatino Linotype" w:eastAsia="Calibri" w:hAnsi="Palatino Linotype" w:cs="Arial"/>
          <w:b/>
          <w:color w:val="000000" w:themeColor="text1"/>
        </w:rPr>
        <w:t xml:space="preserve"> </w:t>
      </w:r>
      <w:r w:rsidRPr="00773327">
        <w:rPr>
          <w:rFonts w:ascii="Palatino Linotype" w:eastAsia="Calibri" w:hAnsi="Palatino Linotype" w:cs="Arial"/>
          <w:color w:val="000000" w:themeColor="text1"/>
        </w:rPr>
        <w:t xml:space="preserve">la respuesta otorgada por </w:t>
      </w:r>
      <w:r w:rsidRPr="00773327">
        <w:rPr>
          <w:rFonts w:ascii="Palatino Linotype" w:eastAsia="Calibri" w:hAnsi="Palatino Linotype" w:cs="Arial"/>
          <w:b/>
          <w:color w:val="000000" w:themeColor="text1"/>
        </w:rPr>
        <w:t>EL SUJETO OBLIGADO</w:t>
      </w:r>
      <w:r w:rsidRPr="00773327">
        <w:rPr>
          <w:rFonts w:ascii="Palatino Linotype" w:eastAsia="Calibri" w:hAnsi="Palatino Linotype" w:cs="Arial"/>
          <w:color w:val="000000" w:themeColor="text1"/>
        </w:rPr>
        <w:t xml:space="preserve"> a la solicitud de información que dio origen al </w:t>
      </w:r>
      <w:r w:rsidR="00EF65CA" w:rsidRPr="00773327">
        <w:rPr>
          <w:rFonts w:ascii="Palatino Linotype" w:eastAsia="Calibri" w:hAnsi="Palatino Linotype" w:cs="Arial"/>
          <w:color w:val="000000" w:themeColor="text1"/>
        </w:rPr>
        <w:t>R</w:t>
      </w:r>
      <w:r w:rsidRPr="00773327">
        <w:rPr>
          <w:rFonts w:ascii="Palatino Linotype" w:eastAsia="Calibri" w:hAnsi="Palatino Linotype" w:cs="Arial"/>
          <w:color w:val="000000" w:themeColor="text1"/>
        </w:rPr>
        <w:t xml:space="preserve">ecurso de </w:t>
      </w:r>
      <w:r w:rsidR="00EF65CA" w:rsidRPr="00773327">
        <w:rPr>
          <w:rFonts w:ascii="Palatino Linotype" w:eastAsia="Calibri" w:hAnsi="Palatino Linotype" w:cs="Arial"/>
          <w:color w:val="000000" w:themeColor="text1"/>
        </w:rPr>
        <w:t>R</w:t>
      </w:r>
      <w:r w:rsidRPr="00773327">
        <w:rPr>
          <w:rFonts w:ascii="Palatino Linotype" w:eastAsia="Calibri" w:hAnsi="Palatino Linotype" w:cs="Arial"/>
          <w:color w:val="000000" w:themeColor="text1"/>
        </w:rPr>
        <w:t xml:space="preserve">evisión con número </w:t>
      </w:r>
      <w:r w:rsidR="005C120C" w:rsidRPr="00773327">
        <w:rPr>
          <w:rFonts w:ascii="Palatino Linotype" w:hAnsi="Palatino Linotype"/>
          <w:b/>
          <w:color w:val="000000" w:themeColor="text1"/>
        </w:rPr>
        <w:t>08852</w:t>
      </w:r>
      <w:r w:rsidR="00FD0379" w:rsidRPr="00773327">
        <w:rPr>
          <w:rFonts w:ascii="Palatino Linotype" w:hAnsi="Palatino Linotype"/>
          <w:b/>
          <w:color w:val="000000" w:themeColor="text1"/>
        </w:rPr>
        <w:t xml:space="preserve">/INFOEM/IP/RR/2022 </w:t>
      </w:r>
      <w:r w:rsidRPr="00773327">
        <w:rPr>
          <w:rFonts w:ascii="Palatino Linotype" w:hAnsi="Palatino Linotype"/>
          <w:color w:val="000000" w:themeColor="text1"/>
        </w:rPr>
        <w:t xml:space="preserve">y se </w:t>
      </w:r>
      <w:r w:rsidRPr="00773327">
        <w:rPr>
          <w:rFonts w:ascii="Palatino Linotype" w:hAnsi="Palatino Linotype"/>
          <w:b/>
          <w:color w:val="000000" w:themeColor="text1"/>
        </w:rPr>
        <w:t xml:space="preserve">ORDENA </w:t>
      </w:r>
      <w:r w:rsidRPr="00773327">
        <w:rPr>
          <w:rFonts w:ascii="Palatino Linotype" w:hAnsi="Palatino Linotype"/>
          <w:color w:val="000000" w:themeColor="text1"/>
        </w:rPr>
        <w:t xml:space="preserve">que en términos del Considerando </w:t>
      </w:r>
      <w:r w:rsidRPr="00773327">
        <w:rPr>
          <w:rFonts w:ascii="Palatino Linotype" w:hAnsi="Palatino Linotype"/>
          <w:b/>
          <w:color w:val="000000" w:themeColor="text1"/>
        </w:rPr>
        <w:t xml:space="preserve">QUINTO </w:t>
      </w:r>
      <w:r w:rsidR="008A0051" w:rsidRPr="00773327">
        <w:rPr>
          <w:rFonts w:ascii="Palatino Linotype" w:hAnsi="Palatino Linotype"/>
          <w:color w:val="000000" w:themeColor="text1"/>
        </w:rPr>
        <w:t>de esta Resolución haga entrega</w:t>
      </w:r>
      <w:r w:rsidR="000549A8" w:rsidRPr="00773327">
        <w:rPr>
          <w:rFonts w:ascii="Palatino Linotype" w:hAnsi="Palatino Linotype"/>
          <w:color w:val="000000" w:themeColor="text1"/>
        </w:rPr>
        <w:t xml:space="preserve"> </w:t>
      </w:r>
      <w:r w:rsidRPr="00773327">
        <w:rPr>
          <w:rFonts w:ascii="Palatino Linotype" w:hAnsi="Palatino Linotype"/>
          <w:color w:val="000000" w:themeColor="text1"/>
        </w:rPr>
        <w:t xml:space="preserve">vía Sistema de Acceso a la Información Mexiquense </w:t>
      </w:r>
      <w:r w:rsidRPr="00773327">
        <w:rPr>
          <w:rFonts w:ascii="Palatino Linotype" w:hAnsi="Palatino Linotype"/>
          <w:b/>
          <w:color w:val="000000" w:themeColor="text1"/>
        </w:rPr>
        <w:t>(SAIMEX)</w:t>
      </w:r>
      <w:r w:rsidRPr="00773327">
        <w:rPr>
          <w:rFonts w:ascii="Palatino Linotype" w:hAnsi="Palatino Linotype"/>
          <w:color w:val="000000" w:themeColor="text1"/>
        </w:rPr>
        <w:t>, de lo siguiente:</w:t>
      </w:r>
    </w:p>
    <w:p w14:paraId="4B7E7300" w14:textId="77777777" w:rsidR="00C47FEA" w:rsidRPr="00773327" w:rsidRDefault="00C47FEA" w:rsidP="00C47FEA">
      <w:pPr>
        <w:spacing w:line="360" w:lineRule="auto"/>
        <w:jc w:val="both"/>
        <w:rPr>
          <w:rFonts w:ascii="Palatino Linotype" w:hAnsi="Palatino Linotype"/>
          <w:color w:val="000000" w:themeColor="text1"/>
        </w:rPr>
      </w:pPr>
    </w:p>
    <w:p w14:paraId="7D7D011B" w14:textId="612A3C88" w:rsidR="00C47FEA" w:rsidRPr="00773327" w:rsidRDefault="00C47FEA" w:rsidP="008A0051">
      <w:pPr>
        <w:ind w:left="851" w:right="902"/>
        <w:jc w:val="both"/>
        <w:rPr>
          <w:rFonts w:ascii="Palatino Linotype" w:eastAsia="Palatino Linotype" w:hAnsi="Palatino Linotype" w:cs="Palatino Linotype"/>
          <w:i/>
          <w:sz w:val="22"/>
          <w:szCs w:val="22"/>
          <w:lang w:val="es-ES" w:eastAsia="es-MX"/>
        </w:rPr>
      </w:pPr>
      <w:r w:rsidRPr="00773327">
        <w:rPr>
          <w:rFonts w:ascii="Palatino Linotype" w:eastAsia="Palatino Linotype" w:hAnsi="Palatino Linotype" w:cs="Palatino Linotype"/>
          <w:i/>
          <w:sz w:val="22"/>
          <w:szCs w:val="22"/>
          <w:lang w:val="es-ES" w:eastAsia="es-MX"/>
        </w:rPr>
        <w:lastRenderedPageBreak/>
        <w:t>“</w:t>
      </w:r>
      <w:r w:rsidR="005C120C" w:rsidRPr="00773327">
        <w:rPr>
          <w:rFonts w:ascii="Palatino Linotype" w:eastAsia="Palatino Linotype" w:hAnsi="Palatino Linotype" w:cs="Palatino Linotype"/>
          <w:i/>
          <w:sz w:val="22"/>
          <w:szCs w:val="22"/>
          <w:lang w:val="es-ES" w:eastAsia="es-MX"/>
        </w:rPr>
        <w:t>El</w:t>
      </w:r>
      <w:r w:rsidR="005C120C" w:rsidRPr="00773327">
        <w:rPr>
          <w:rFonts w:ascii="Palatino Linotype" w:hAnsi="Palatino Linotype"/>
          <w:color w:val="000000" w:themeColor="text1"/>
        </w:rPr>
        <w:t xml:space="preserve"> </w:t>
      </w:r>
      <w:r w:rsidR="008F3725" w:rsidRPr="00773327">
        <w:rPr>
          <w:rFonts w:ascii="Palatino Linotype" w:hAnsi="Palatino Linotype"/>
          <w:i/>
          <w:color w:val="000000" w:themeColor="text1"/>
        </w:rPr>
        <w:t>o los documentos donde conste el</w:t>
      </w:r>
      <w:r w:rsidR="008F3725" w:rsidRPr="00773327">
        <w:rPr>
          <w:rFonts w:ascii="Palatino Linotype" w:hAnsi="Palatino Linotype"/>
          <w:color w:val="000000" w:themeColor="text1"/>
        </w:rPr>
        <w:t xml:space="preserve"> </w:t>
      </w:r>
      <w:r w:rsidR="008F3725" w:rsidRPr="00773327">
        <w:rPr>
          <w:rFonts w:ascii="Palatino Linotype" w:eastAsia="Palatino Linotype" w:hAnsi="Palatino Linotype" w:cs="Palatino Linotype"/>
          <w:i/>
          <w:sz w:val="22"/>
          <w:szCs w:val="22"/>
          <w:lang w:val="es-ES" w:eastAsia="es-MX"/>
        </w:rPr>
        <w:t>directorio</w:t>
      </w:r>
      <w:r w:rsidR="005C120C" w:rsidRPr="00773327">
        <w:rPr>
          <w:rFonts w:ascii="Palatino Linotype" w:eastAsia="Palatino Linotype" w:hAnsi="Palatino Linotype" w:cs="Palatino Linotype"/>
          <w:i/>
          <w:sz w:val="22"/>
          <w:szCs w:val="22"/>
          <w:lang w:val="es-ES" w:eastAsia="es-MX"/>
        </w:rPr>
        <w:t xml:space="preserve"> de las y los servidores públicos adscritos al </w:t>
      </w:r>
      <w:r w:rsidR="005C120C" w:rsidRPr="00773327">
        <w:rPr>
          <w:rFonts w:ascii="Palatino Linotype" w:eastAsia="Palatino Linotype" w:hAnsi="Palatino Linotype" w:cs="Palatino Linotype"/>
          <w:b/>
          <w:i/>
          <w:sz w:val="22"/>
          <w:szCs w:val="22"/>
          <w:lang w:val="es-ES" w:eastAsia="es-MX"/>
        </w:rPr>
        <w:t>SUJETO OBLIGADO</w:t>
      </w:r>
      <w:r w:rsidR="005C120C" w:rsidRPr="00773327">
        <w:rPr>
          <w:rFonts w:ascii="Palatino Linotype" w:eastAsia="Palatino Linotype" w:hAnsi="Palatino Linotype" w:cs="Palatino Linotype"/>
          <w:i/>
          <w:sz w:val="22"/>
          <w:szCs w:val="22"/>
          <w:lang w:val="es-ES" w:eastAsia="es-MX"/>
        </w:rPr>
        <w:t>, incluyendo sus datos de contacto institucionales, al cuatro de abril de dos mil veintidós</w:t>
      </w:r>
      <w:r w:rsidR="008A0051" w:rsidRPr="00773327">
        <w:rPr>
          <w:rFonts w:ascii="Palatino Linotype" w:eastAsia="Palatino Linotype" w:hAnsi="Palatino Linotype" w:cs="Palatino Linotype"/>
          <w:i/>
          <w:sz w:val="22"/>
          <w:szCs w:val="22"/>
          <w:lang w:val="es-ES" w:eastAsia="es-MX"/>
        </w:rPr>
        <w:t>”</w:t>
      </w:r>
    </w:p>
    <w:p w14:paraId="3077FB8D" w14:textId="77777777" w:rsidR="00773327" w:rsidRPr="00773327" w:rsidRDefault="00773327" w:rsidP="00C47FEA">
      <w:pPr>
        <w:spacing w:line="360" w:lineRule="auto"/>
        <w:jc w:val="both"/>
        <w:rPr>
          <w:rFonts w:ascii="Palatino Linotype" w:hAnsi="Palatino Linotype"/>
          <w:b/>
          <w:sz w:val="28"/>
          <w:szCs w:val="28"/>
          <w:shd w:val="clear" w:color="auto" w:fill="FFFFFF"/>
        </w:rPr>
      </w:pPr>
    </w:p>
    <w:p w14:paraId="1AFB67E3" w14:textId="77777777" w:rsidR="00C47FEA" w:rsidRPr="00773327" w:rsidRDefault="00C47FEA" w:rsidP="00C47FEA">
      <w:pPr>
        <w:spacing w:line="360" w:lineRule="auto"/>
        <w:jc w:val="both"/>
        <w:rPr>
          <w:rFonts w:ascii="Palatino Linotype" w:hAnsi="Palatino Linotype"/>
          <w:szCs w:val="17"/>
          <w:lang w:eastAsia="es-ES_tradnl"/>
        </w:rPr>
      </w:pPr>
      <w:r w:rsidRPr="00773327">
        <w:rPr>
          <w:rFonts w:ascii="Palatino Linotype" w:hAnsi="Palatino Linotype"/>
          <w:b/>
          <w:sz w:val="28"/>
          <w:szCs w:val="28"/>
          <w:shd w:val="clear" w:color="auto" w:fill="FFFFFF"/>
        </w:rPr>
        <w:t>TERCERO.</w:t>
      </w:r>
      <w:r w:rsidRPr="00773327">
        <w:rPr>
          <w:rFonts w:ascii="Palatino Linotype" w:hAnsi="Palatino Linotype"/>
          <w:b/>
          <w:shd w:val="clear" w:color="auto" w:fill="FFFFFF"/>
        </w:rPr>
        <w:t> </w:t>
      </w:r>
      <w:r w:rsidRPr="00773327">
        <w:rPr>
          <w:rFonts w:ascii="Palatino Linotype" w:hAnsi="Palatino Linotype"/>
          <w:b/>
          <w:lang w:eastAsia="es-ES_tradnl"/>
        </w:rPr>
        <w:t>Notifíquese</w:t>
      </w:r>
      <w:r w:rsidRPr="00773327">
        <w:rPr>
          <w:rFonts w:ascii="Palatino Linotype" w:hAnsi="Palatino Linotype"/>
          <w:lang w:eastAsia="es-ES_tradnl"/>
        </w:rPr>
        <w:t xml:space="preserve"> </w:t>
      </w:r>
      <w:r w:rsidRPr="00773327">
        <w:rPr>
          <w:rFonts w:ascii="Palatino Linotype" w:hAnsi="Palatino Linotype"/>
          <w:shd w:val="clear" w:color="auto" w:fill="FFFFFF"/>
        </w:rPr>
        <w:t xml:space="preserve">al </w:t>
      </w:r>
      <w:r w:rsidRPr="00773327">
        <w:rPr>
          <w:rFonts w:ascii="Palatino Linotype" w:hAnsi="Palatino Linotype"/>
          <w:szCs w:val="17"/>
          <w:lang w:eastAsia="es-ES_tradnl"/>
        </w:rPr>
        <w:t>Titular de la Unidad de Transparencia del </w:t>
      </w:r>
      <w:r w:rsidRPr="00773327">
        <w:rPr>
          <w:rFonts w:ascii="Palatino Linotype" w:hAnsi="Palatino Linotype"/>
          <w:b/>
          <w:szCs w:val="17"/>
          <w:lang w:eastAsia="es-ES_tradnl"/>
        </w:rPr>
        <w:t>SUJETO OBLIGADO</w:t>
      </w:r>
      <w:r w:rsidRPr="00773327">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7C45700" w14:textId="77777777" w:rsidR="00F70BB3" w:rsidRPr="00773327" w:rsidRDefault="00F70BB3" w:rsidP="00C47FEA">
      <w:pPr>
        <w:spacing w:line="360" w:lineRule="auto"/>
        <w:jc w:val="both"/>
        <w:rPr>
          <w:rFonts w:ascii="Palatino Linotype" w:hAnsi="Palatino Linotype"/>
          <w:lang w:eastAsia="es-ES_tradnl"/>
        </w:rPr>
      </w:pPr>
    </w:p>
    <w:p w14:paraId="39CD415D" w14:textId="77777777" w:rsidR="00C47FEA" w:rsidRPr="00773327" w:rsidRDefault="00C47FEA" w:rsidP="00C47FEA">
      <w:pPr>
        <w:spacing w:line="360" w:lineRule="auto"/>
        <w:ind w:right="49"/>
        <w:jc w:val="both"/>
        <w:rPr>
          <w:rFonts w:ascii="Palatino Linotype" w:hAnsi="Palatino Linotype" w:cs="Arial"/>
          <w:b/>
          <w:bCs/>
        </w:rPr>
      </w:pPr>
      <w:r w:rsidRPr="00773327">
        <w:rPr>
          <w:rFonts w:ascii="Palatino Linotype" w:hAnsi="Palatino Linotype" w:cs="Arial"/>
          <w:b/>
          <w:bCs/>
          <w:sz w:val="28"/>
          <w:lang w:eastAsia="es-MX"/>
        </w:rPr>
        <w:t xml:space="preserve">CUARTO. </w:t>
      </w:r>
      <w:r w:rsidRPr="00773327">
        <w:rPr>
          <w:rFonts w:ascii="Palatino Linotype" w:hAnsi="Palatino Linotype"/>
          <w:b/>
          <w:szCs w:val="17"/>
          <w:lang w:eastAsia="es-ES_tradnl"/>
        </w:rPr>
        <w:t>Notifíquese</w:t>
      </w:r>
      <w:r w:rsidRPr="00773327">
        <w:rPr>
          <w:rFonts w:ascii="Palatino Linotype" w:hAnsi="Palatino Linotype"/>
          <w:szCs w:val="17"/>
          <w:lang w:eastAsia="es-ES_tradnl"/>
        </w:rPr>
        <w:t xml:space="preserve"> al </w:t>
      </w:r>
      <w:r w:rsidRPr="00773327">
        <w:rPr>
          <w:rFonts w:ascii="Palatino Linotype" w:hAnsi="Palatino Linotype"/>
          <w:b/>
          <w:szCs w:val="17"/>
          <w:lang w:eastAsia="es-ES_tradnl"/>
        </w:rPr>
        <w:t>RECURRENTE</w:t>
      </w:r>
      <w:r w:rsidRPr="00773327">
        <w:rPr>
          <w:rFonts w:ascii="Palatino Linotype" w:hAnsi="Palatino Linotype"/>
          <w:szCs w:val="17"/>
          <w:lang w:eastAsia="es-ES_tradnl"/>
        </w:rPr>
        <w:t xml:space="preserve"> la presente resolución</w:t>
      </w:r>
      <w:r w:rsidRPr="00773327">
        <w:rPr>
          <w:rFonts w:ascii="Palatino Linotype" w:hAnsi="Palatino Linotype" w:cs="Arial"/>
        </w:rPr>
        <w:t xml:space="preserve"> vía </w:t>
      </w:r>
      <w:bookmarkStart w:id="14" w:name="_Hlk94784009"/>
      <w:r w:rsidRPr="00773327">
        <w:rPr>
          <w:rFonts w:ascii="Palatino Linotype" w:hAnsi="Palatino Linotype" w:cs="Arial"/>
        </w:rPr>
        <w:t>Sistema de Acceso a la Información Mexiquense (</w:t>
      </w:r>
      <w:r w:rsidRPr="00773327">
        <w:rPr>
          <w:rFonts w:ascii="Palatino Linotype" w:hAnsi="Palatino Linotype" w:cs="Arial"/>
          <w:b/>
          <w:bCs/>
        </w:rPr>
        <w:t>SAIMEX</w:t>
      </w:r>
      <w:r w:rsidRPr="00773327">
        <w:rPr>
          <w:rFonts w:ascii="Palatino Linotype" w:hAnsi="Palatino Linotype" w:cs="Arial"/>
        </w:rPr>
        <w:t>)</w:t>
      </w:r>
      <w:bookmarkEnd w:id="14"/>
      <w:r w:rsidRPr="00773327">
        <w:rPr>
          <w:rFonts w:ascii="Palatino Linotype" w:hAnsi="Palatino Linotype" w:cs="Arial"/>
          <w:b/>
          <w:bCs/>
        </w:rPr>
        <w:t>.</w:t>
      </w:r>
    </w:p>
    <w:p w14:paraId="125154B8" w14:textId="77777777" w:rsidR="00C47FEA" w:rsidRPr="00773327" w:rsidRDefault="00C47FEA" w:rsidP="00C47FEA">
      <w:pPr>
        <w:spacing w:line="360" w:lineRule="auto"/>
        <w:ind w:right="49"/>
        <w:jc w:val="both"/>
        <w:rPr>
          <w:rFonts w:ascii="Palatino Linotype" w:hAnsi="Palatino Linotype" w:cs="Arial"/>
          <w:b/>
          <w:bCs/>
        </w:rPr>
      </w:pPr>
    </w:p>
    <w:p w14:paraId="552BD8B4" w14:textId="77777777" w:rsidR="00C47FEA" w:rsidRPr="00773327" w:rsidRDefault="00C47FEA" w:rsidP="00C47FEA">
      <w:pPr>
        <w:spacing w:line="360" w:lineRule="auto"/>
        <w:ind w:right="49"/>
        <w:jc w:val="both"/>
        <w:rPr>
          <w:rFonts w:ascii="Palatino Linotype" w:eastAsia="Palatino Linotype" w:hAnsi="Palatino Linotype" w:cs="Palatino Linotype"/>
          <w:color w:val="000000"/>
        </w:rPr>
      </w:pPr>
      <w:r w:rsidRPr="00773327">
        <w:rPr>
          <w:rFonts w:ascii="Palatino Linotype" w:hAnsi="Palatino Linotype" w:cs="Arial"/>
          <w:b/>
          <w:bCs/>
          <w:sz w:val="28"/>
          <w:lang w:eastAsia="es-MX"/>
        </w:rPr>
        <w:t>QUINTO.</w:t>
      </w:r>
      <w:r w:rsidRPr="00773327">
        <w:rPr>
          <w:rFonts w:ascii="Palatino Linotype" w:hAnsi="Palatino Linotype"/>
          <w:szCs w:val="17"/>
          <w:lang w:eastAsia="es-ES_tradnl"/>
        </w:rPr>
        <w:t xml:space="preserve"> </w:t>
      </w:r>
      <w:r w:rsidRPr="00773327">
        <w:rPr>
          <w:rFonts w:ascii="Palatino Linotype" w:hAnsi="Palatino Linotype"/>
          <w:b/>
          <w:szCs w:val="17"/>
          <w:lang w:eastAsia="es-ES_tradnl"/>
        </w:rPr>
        <w:t>Hágase del conocimiento</w:t>
      </w:r>
      <w:r w:rsidRPr="00773327">
        <w:rPr>
          <w:rFonts w:ascii="Palatino Linotype" w:hAnsi="Palatino Linotype"/>
          <w:szCs w:val="17"/>
          <w:lang w:eastAsia="es-ES_tradnl"/>
        </w:rPr>
        <w:t xml:space="preserve"> al </w:t>
      </w:r>
      <w:r w:rsidRPr="00773327">
        <w:rPr>
          <w:rFonts w:ascii="Palatino Linotype" w:hAnsi="Palatino Linotype"/>
          <w:b/>
          <w:szCs w:val="17"/>
          <w:lang w:eastAsia="es-ES_tradnl"/>
        </w:rPr>
        <w:t>RECURRENTE</w:t>
      </w:r>
      <w:r w:rsidRPr="00773327">
        <w:rPr>
          <w:rFonts w:ascii="Palatino Linotype" w:hAnsi="Palatino Linotype"/>
          <w:szCs w:val="17"/>
          <w:lang w:eastAsia="es-ES_tradnl"/>
        </w:rPr>
        <w:t xml:space="preserve"> </w:t>
      </w:r>
      <w:r w:rsidRPr="00773327">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0E2564A2" w14:textId="77777777" w:rsidR="00C47FEA" w:rsidRPr="00773327" w:rsidRDefault="00C47FEA" w:rsidP="00C47FEA">
      <w:pPr>
        <w:spacing w:line="360" w:lineRule="auto"/>
        <w:jc w:val="both"/>
        <w:rPr>
          <w:rFonts w:ascii="Palatino Linotype" w:eastAsiaTheme="minorEastAsia" w:hAnsi="Palatino Linotype"/>
          <w:b/>
          <w:color w:val="000000" w:themeColor="text1"/>
          <w:sz w:val="16"/>
          <w:szCs w:val="17"/>
          <w:lang w:eastAsia="es-ES_tradnl"/>
        </w:rPr>
      </w:pPr>
    </w:p>
    <w:p w14:paraId="6C673454" w14:textId="77777777" w:rsidR="007B2CF1" w:rsidRDefault="007B2CF1" w:rsidP="007B2CF1">
      <w:pPr>
        <w:spacing w:line="360" w:lineRule="auto"/>
        <w:jc w:val="both"/>
        <w:rPr>
          <w:rFonts w:ascii="Palatino Linotype" w:eastAsia="Calibri" w:hAnsi="Palatino Linotype" w:cs="Arial"/>
          <w:sz w:val="18"/>
          <w:lang w:val="es-ES"/>
        </w:rPr>
      </w:pPr>
    </w:p>
    <w:p w14:paraId="1C8B016A" w14:textId="77777777" w:rsidR="00375695" w:rsidRDefault="00375695" w:rsidP="007B2CF1">
      <w:pPr>
        <w:spacing w:line="360" w:lineRule="auto"/>
        <w:jc w:val="both"/>
        <w:rPr>
          <w:rFonts w:ascii="Palatino Linotype" w:eastAsia="Calibri" w:hAnsi="Palatino Linotype" w:cs="Arial"/>
          <w:sz w:val="18"/>
          <w:lang w:val="es-ES"/>
        </w:rPr>
      </w:pPr>
    </w:p>
    <w:p w14:paraId="1BC205B8" w14:textId="77777777" w:rsidR="00375695" w:rsidRDefault="00375695" w:rsidP="007B2CF1">
      <w:pPr>
        <w:spacing w:line="360" w:lineRule="auto"/>
        <w:jc w:val="both"/>
        <w:rPr>
          <w:rFonts w:ascii="Palatino Linotype" w:eastAsia="Calibri" w:hAnsi="Palatino Linotype" w:cs="Arial"/>
          <w:sz w:val="18"/>
          <w:lang w:val="es-ES"/>
        </w:rPr>
      </w:pPr>
    </w:p>
    <w:p w14:paraId="7D621EE2" w14:textId="77777777" w:rsidR="00375695" w:rsidRDefault="00375695" w:rsidP="007B2CF1">
      <w:pPr>
        <w:spacing w:line="360" w:lineRule="auto"/>
        <w:jc w:val="both"/>
        <w:rPr>
          <w:rFonts w:ascii="Palatino Linotype" w:eastAsia="Calibri" w:hAnsi="Palatino Linotype" w:cs="Arial"/>
          <w:sz w:val="18"/>
          <w:lang w:val="es-ES"/>
        </w:rPr>
      </w:pPr>
    </w:p>
    <w:p w14:paraId="3847C966" w14:textId="77777777" w:rsidR="00375695" w:rsidRDefault="00375695" w:rsidP="007B2CF1">
      <w:pPr>
        <w:spacing w:line="360" w:lineRule="auto"/>
        <w:jc w:val="both"/>
        <w:rPr>
          <w:rFonts w:ascii="Palatino Linotype" w:eastAsia="Calibri" w:hAnsi="Palatino Linotype" w:cs="Arial"/>
          <w:sz w:val="18"/>
          <w:lang w:val="es-ES"/>
        </w:rPr>
      </w:pPr>
    </w:p>
    <w:p w14:paraId="35062D4A" w14:textId="77777777" w:rsidR="00375695" w:rsidRPr="00773327" w:rsidRDefault="00375695" w:rsidP="007B2CF1">
      <w:pPr>
        <w:spacing w:line="360" w:lineRule="auto"/>
        <w:jc w:val="both"/>
        <w:rPr>
          <w:rFonts w:ascii="Palatino Linotype" w:eastAsia="Calibri" w:hAnsi="Palatino Linotype" w:cs="Arial"/>
          <w:sz w:val="18"/>
          <w:lang w:val="es-ES"/>
        </w:rPr>
      </w:pPr>
    </w:p>
    <w:p w14:paraId="4E4F7878" w14:textId="39B8934E" w:rsidR="007B2CF1" w:rsidRPr="00773327" w:rsidRDefault="007B2CF1" w:rsidP="007B2CF1">
      <w:pPr>
        <w:tabs>
          <w:tab w:val="left" w:pos="709"/>
        </w:tabs>
        <w:spacing w:line="360" w:lineRule="auto"/>
        <w:ind w:right="51"/>
        <w:jc w:val="both"/>
        <w:rPr>
          <w:rFonts w:ascii="Palatino Linotype" w:hAnsi="Palatino Linotype" w:cs="Arial"/>
          <w:color w:val="000000"/>
          <w:lang w:val="es-419" w:eastAsia="es-MX"/>
        </w:rPr>
      </w:pPr>
      <w:r w:rsidRPr="00773327">
        <w:rPr>
          <w:rFonts w:ascii="Palatino Linotype" w:hAnsi="Palatino Linotype" w:cs="Arial"/>
          <w:color w:val="000000"/>
          <w:lang w:eastAsia="es-MX"/>
        </w:rPr>
        <w:lastRenderedPageBreak/>
        <w:t xml:space="preserve">ASÍ LO RESUELVE, POR </w:t>
      </w:r>
      <w:r w:rsidR="00C17BD7" w:rsidRPr="00773327">
        <w:rPr>
          <w:rFonts w:ascii="Palatino Linotype" w:hAnsi="Palatino Linotype" w:cs="Arial"/>
          <w:color w:val="000000"/>
          <w:lang w:eastAsia="es-MX"/>
        </w:rPr>
        <w:t>UNANIMIDAD</w:t>
      </w:r>
      <w:r w:rsidRPr="00773327">
        <w:rPr>
          <w:rFonts w:ascii="Palatino Linotype" w:hAnsi="Palatino Linotype" w:cs="Arial"/>
          <w:color w:val="000000"/>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773327">
        <w:rPr>
          <w:rFonts w:ascii="Palatino Linotype" w:hAnsi="Palatino Linotype" w:cs="Arial"/>
          <w:color w:val="000000"/>
          <w:lang w:val="es-419" w:eastAsia="es-MX"/>
        </w:rPr>
        <w:t xml:space="preserve"> </w:t>
      </w:r>
      <w:r w:rsidRPr="00773327">
        <w:rPr>
          <w:rFonts w:ascii="Palatino Linotype" w:hAnsi="Palatino Linotype" w:cs="Arial"/>
          <w:color w:val="000000"/>
          <w:lang w:eastAsia="es-MX"/>
        </w:rPr>
        <w:t xml:space="preserve">EN LA </w:t>
      </w:r>
      <w:r w:rsidR="005C120C" w:rsidRPr="00773327">
        <w:rPr>
          <w:rFonts w:ascii="Palatino Linotype" w:hAnsi="Palatino Linotype" w:cs="Arial"/>
          <w:color w:val="000000"/>
          <w:lang w:val="es-419" w:eastAsia="es-MX"/>
        </w:rPr>
        <w:t>CUADRAGÉSIMA</w:t>
      </w:r>
      <w:r w:rsidR="00D15F4F" w:rsidRPr="00773327">
        <w:rPr>
          <w:rFonts w:ascii="Palatino Linotype" w:hAnsi="Palatino Linotype" w:cs="Arial"/>
          <w:color w:val="000000"/>
          <w:lang w:eastAsia="es-MX"/>
        </w:rPr>
        <w:t xml:space="preserve"> </w:t>
      </w:r>
      <w:r w:rsidR="005C120C" w:rsidRPr="00773327">
        <w:rPr>
          <w:rFonts w:ascii="Palatino Linotype" w:hAnsi="Palatino Linotype" w:cs="Arial"/>
          <w:color w:val="000000"/>
          <w:lang w:eastAsia="es-MX"/>
        </w:rPr>
        <w:t xml:space="preserve">TERCERA </w:t>
      </w:r>
      <w:r w:rsidRPr="00773327">
        <w:rPr>
          <w:rFonts w:ascii="Palatino Linotype" w:hAnsi="Palatino Linotype" w:cs="Arial"/>
          <w:color w:val="000000"/>
          <w:lang w:eastAsia="es-MX"/>
        </w:rPr>
        <w:t xml:space="preserve">SESIÓN ORDINARIA CELEBRADA EL </w:t>
      </w:r>
      <w:r w:rsidR="005C120C" w:rsidRPr="00773327">
        <w:rPr>
          <w:rFonts w:ascii="Palatino Linotype" w:hAnsi="Palatino Linotype" w:cs="Arial"/>
          <w:color w:val="000000"/>
          <w:lang w:eastAsia="es-MX"/>
        </w:rPr>
        <w:t xml:space="preserve">TREINTA DE NOVIEMBRE </w:t>
      </w:r>
      <w:r w:rsidRPr="00773327">
        <w:rPr>
          <w:rFonts w:ascii="Palatino Linotype" w:hAnsi="Palatino Linotype" w:cs="Arial"/>
          <w:color w:val="000000"/>
          <w:lang w:eastAsia="es-MX"/>
        </w:rPr>
        <w:t>DE DOS MIL VEINTI</w:t>
      </w:r>
      <w:r w:rsidRPr="00773327">
        <w:rPr>
          <w:rFonts w:ascii="Palatino Linotype" w:hAnsi="Palatino Linotype" w:cs="Arial"/>
          <w:color w:val="000000"/>
          <w:lang w:val="es-419" w:eastAsia="es-MX"/>
        </w:rPr>
        <w:t>DÓS</w:t>
      </w:r>
      <w:r w:rsidRPr="00773327">
        <w:rPr>
          <w:rFonts w:ascii="Palatino Linotype" w:hAnsi="Palatino Linotype" w:cs="Arial"/>
          <w:color w:val="000000"/>
          <w:lang w:eastAsia="es-MX"/>
        </w:rPr>
        <w:t>, ANTE EL SECRETARIO TÉCNICO DEL PLENO, ALEXIS TAPIA RAMÍREZ.</w:t>
      </w:r>
      <w:r w:rsidRPr="00773327">
        <w:rPr>
          <w:rFonts w:ascii="Palatino Linotype" w:hAnsi="Palatino Linotype" w:cs="Arial"/>
          <w:color w:val="000000"/>
          <w:lang w:val="es-419" w:eastAsia="es-MX"/>
        </w:rPr>
        <w:t>---------------------------</w:t>
      </w:r>
      <w:r w:rsidR="005C120C" w:rsidRPr="00773327">
        <w:rPr>
          <w:rFonts w:ascii="Palatino Linotype" w:hAnsi="Palatino Linotype" w:cs="Arial"/>
          <w:color w:val="000000"/>
          <w:lang w:val="es-419" w:eastAsia="es-MX"/>
        </w:rPr>
        <w:t>--</w:t>
      </w:r>
      <w:r w:rsidR="00C17BD7" w:rsidRPr="00773327">
        <w:rPr>
          <w:rFonts w:ascii="Palatino Linotype" w:hAnsi="Palatino Linotype" w:cs="Arial"/>
          <w:color w:val="000000"/>
          <w:lang w:val="es-419" w:eastAsia="es-MX"/>
        </w:rPr>
        <w:t>-------------------</w:t>
      </w:r>
      <w:r w:rsidR="00E64F17" w:rsidRPr="00773327">
        <w:rPr>
          <w:rFonts w:ascii="Palatino Linotype" w:hAnsi="Palatino Linotype" w:cs="Arial"/>
          <w:color w:val="000000"/>
          <w:lang w:val="es-419" w:eastAsia="es-MX"/>
        </w:rPr>
        <w:t>-----------------</w:t>
      </w:r>
    </w:p>
    <w:p w14:paraId="59CD7A78" w14:textId="09AB437D" w:rsidR="007B2CF1" w:rsidRPr="007B2CF1" w:rsidRDefault="00C17BD7" w:rsidP="007B2CF1">
      <w:pPr>
        <w:jc w:val="both"/>
        <w:rPr>
          <w:rFonts w:ascii="Palatino Linotype" w:hAnsi="Palatino Linotype" w:cs="Arial"/>
          <w:color w:val="000000"/>
          <w:sz w:val="16"/>
          <w:szCs w:val="16"/>
          <w:lang w:eastAsia="es-MX"/>
        </w:rPr>
      </w:pPr>
      <w:r w:rsidRPr="00773327">
        <w:rPr>
          <w:rFonts w:ascii="Palatino Linotype" w:hAnsi="Palatino Linotype" w:cs="Arial"/>
          <w:color w:val="000000"/>
          <w:sz w:val="18"/>
          <w:szCs w:val="16"/>
          <w:lang w:val="es-419" w:eastAsia="es-MX"/>
        </w:rPr>
        <w:t>SCMM</w:t>
      </w:r>
      <w:r w:rsidR="007B2CF1" w:rsidRPr="00773327">
        <w:rPr>
          <w:rFonts w:ascii="Palatino Linotype" w:hAnsi="Palatino Linotype" w:cs="Arial"/>
          <w:color w:val="000000"/>
          <w:sz w:val="18"/>
          <w:szCs w:val="16"/>
          <w:lang w:val="es-419" w:eastAsia="es-MX"/>
        </w:rPr>
        <w:t>/BLA/DEMF/CCA</w:t>
      </w:r>
    </w:p>
    <w:p w14:paraId="6304A84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050A47"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Default="00FE157E" w:rsidP="00033269">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  </w:t>
      </w:r>
    </w:p>
    <w:p w14:paraId="7568CD1C" w14:textId="288B89B6" w:rsidR="002312F9" w:rsidRPr="00644C09" w:rsidRDefault="002312F9" w:rsidP="00033269">
      <w:pPr>
        <w:spacing w:line="360" w:lineRule="auto"/>
        <w:jc w:val="both"/>
        <w:rPr>
          <w:rFonts w:ascii="Palatino Linotype" w:hAnsi="Palatino Linotype"/>
        </w:rPr>
      </w:pPr>
    </w:p>
    <w:sectPr w:rsidR="002312F9" w:rsidRPr="00644C09" w:rsidSect="00C06091">
      <w:headerReference w:type="even" r:id="rId14"/>
      <w:headerReference w:type="default" r:id="rId15"/>
      <w:footerReference w:type="default" r:id="rId16"/>
      <w:headerReference w:type="first" r:id="rId17"/>
      <w:footerReference w:type="first" r:id="rId18"/>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AF931" w14:textId="77777777" w:rsidR="00415CCF" w:rsidRDefault="00415CCF" w:rsidP="00C80F8C">
      <w:r>
        <w:separator/>
      </w:r>
    </w:p>
  </w:endnote>
  <w:endnote w:type="continuationSeparator" w:id="0">
    <w:p w14:paraId="23BE8F3F" w14:textId="77777777" w:rsidR="00415CCF" w:rsidRDefault="00415CC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114A6E88" w:rsidR="001C259F" w:rsidRPr="0010196A" w:rsidRDefault="001C259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75695">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75695">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51F455E3" w:rsidR="001C259F" w:rsidRPr="0010196A" w:rsidRDefault="001C259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7569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75695">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CFC24" w14:textId="77777777" w:rsidR="00415CCF" w:rsidRDefault="00415CCF" w:rsidP="00C80F8C">
      <w:r>
        <w:separator/>
      </w:r>
    </w:p>
  </w:footnote>
  <w:footnote w:type="continuationSeparator" w:id="0">
    <w:p w14:paraId="7E7ACA56" w14:textId="77777777" w:rsidR="00415CCF" w:rsidRDefault="00415CCF"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1C259F" w:rsidRDefault="00FF4D55">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1C259F" w:rsidRPr="0010196A" w:rsidRDefault="00FF4D5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C259F" w:rsidRPr="008F2CCC" w14:paraId="1F097D8A" w14:textId="77777777" w:rsidTr="00BC450B">
      <w:tc>
        <w:tcPr>
          <w:tcW w:w="3261" w:type="dxa"/>
          <w:vMerge w:val="restart"/>
        </w:tcPr>
        <w:p w14:paraId="1F780A0C" w14:textId="1EFF25F4" w:rsidR="001C259F" w:rsidRPr="008F2CCC" w:rsidRDefault="001C259F" w:rsidP="0083635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1C259F" w:rsidRPr="00664658" w:rsidRDefault="001C259F" w:rsidP="0083635F">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3F932072" w:rsidR="001C259F" w:rsidRPr="0027759C" w:rsidRDefault="001C259F" w:rsidP="0083635F">
          <w:pPr>
            <w:jc w:val="both"/>
            <w:rPr>
              <w:rFonts w:ascii="Palatino Linotype" w:hAnsi="Palatino Linotype"/>
              <w:b/>
              <w:bCs/>
              <w:sz w:val="22"/>
              <w:szCs w:val="22"/>
            </w:rPr>
          </w:pPr>
          <w:r>
            <w:rPr>
              <w:rFonts w:ascii="Palatino Linotype" w:hAnsi="Palatino Linotype"/>
              <w:b/>
              <w:bCs/>
              <w:sz w:val="22"/>
              <w:szCs w:val="22"/>
            </w:rPr>
            <w:t>08852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1C259F" w:rsidRPr="008F2CCC" w14:paraId="049677A3" w14:textId="77777777" w:rsidTr="00BC450B">
      <w:tc>
        <w:tcPr>
          <w:tcW w:w="3261" w:type="dxa"/>
          <w:vMerge/>
        </w:tcPr>
        <w:p w14:paraId="4A21EAC1" w14:textId="5C1F145E" w:rsidR="001C259F" w:rsidRPr="008F2CCC" w:rsidRDefault="001C259F" w:rsidP="0083635F">
          <w:pPr>
            <w:rPr>
              <w:rFonts w:ascii="Palatino Linotype" w:hAnsi="Palatino Linotype"/>
              <w:b/>
              <w:sz w:val="22"/>
              <w:szCs w:val="22"/>
              <w:lang w:val="es-ES_tradnl"/>
            </w:rPr>
          </w:pPr>
        </w:p>
      </w:tc>
      <w:tc>
        <w:tcPr>
          <w:tcW w:w="2551" w:type="dxa"/>
          <w:shd w:val="clear" w:color="auto" w:fill="auto"/>
        </w:tcPr>
        <w:p w14:paraId="1237BCDE" w14:textId="77777777" w:rsidR="001C259F" w:rsidRPr="00664658" w:rsidRDefault="001C259F" w:rsidP="0083635F">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397CC18" w:rsidR="001C259F" w:rsidRPr="00D41D47" w:rsidRDefault="001C259F" w:rsidP="0083635F">
          <w:pPr>
            <w:jc w:val="both"/>
            <w:rPr>
              <w:rFonts w:ascii="Palatino Linotype" w:hAnsi="Palatino Linotype"/>
              <w:b/>
              <w:sz w:val="22"/>
              <w:szCs w:val="22"/>
              <w:lang w:val="es-ES_tradnl"/>
            </w:rPr>
          </w:pPr>
          <w:r w:rsidRPr="0083635F">
            <w:rPr>
              <w:rFonts w:ascii="Palatino Linotype" w:hAnsi="Palatino Linotype"/>
              <w:b/>
              <w:sz w:val="22"/>
              <w:szCs w:val="22"/>
            </w:rPr>
            <w:t>Sistema Municipal Para el Desarrollo Integral de la Familia de Metepec</w:t>
          </w:r>
        </w:p>
      </w:tc>
    </w:tr>
    <w:tr w:rsidR="001C259F" w:rsidRPr="008F2CCC" w14:paraId="72CD087D" w14:textId="77777777" w:rsidTr="00BC450B">
      <w:trPr>
        <w:trHeight w:val="228"/>
      </w:trPr>
      <w:tc>
        <w:tcPr>
          <w:tcW w:w="3261" w:type="dxa"/>
          <w:vMerge/>
        </w:tcPr>
        <w:p w14:paraId="1B78656F" w14:textId="01E6F6F6" w:rsidR="001C259F" w:rsidRPr="008F2CCC" w:rsidRDefault="001C259F" w:rsidP="002A59BF">
          <w:pPr>
            <w:rPr>
              <w:rFonts w:ascii="Palatino Linotype" w:hAnsi="Palatino Linotype"/>
              <w:b/>
              <w:sz w:val="22"/>
              <w:szCs w:val="22"/>
              <w:lang w:val="es-ES_tradnl"/>
            </w:rPr>
          </w:pPr>
        </w:p>
      </w:tc>
      <w:tc>
        <w:tcPr>
          <w:tcW w:w="2551" w:type="dxa"/>
          <w:shd w:val="clear" w:color="auto" w:fill="auto"/>
        </w:tcPr>
        <w:p w14:paraId="74D81628" w14:textId="1691ACC8" w:rsidR="001C259F" w:rsidRPr="00BC450B" w:rsidRDefault="001C259F" w:rsidP="001120DF">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1C259F" w:rsidRPr="00BC450B" w:rsidRDefault="001C259F" w:rsidP="002A59BF">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1C259F" w:rsidRPr="0010196A" w:rsidRDefault="001C259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1C259F" w:rsidRPr="0010196A" w:rsidRDefault="00FF4D55">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1C259F" w:rsidRPr="008F2CCC" w14:paraId="6ABABA57" w14:textId="77777777" w:rsidTr="001120DF">
      <w:tc>
        <w:tcPr>
          <w:tcW w:w="3805" w:type="dxa"/>
          <w:vMerge w:val="restart"/>
          <w:shd w:val="clear" w:color="auto" w:fill="auto"/>
        </w:tcPr>
        <w:p w14:paraId="6AA376CC" w14:textId="1234161B" w:rsidR="001C259F" w:rsidRPr="008F2CCC" w:rsidRDefault="001C259F"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1C259F" w:rsidRPr="008F2CCC" w:rsidRDefault="001C259F"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6E9AB8FE" w:rsidR="001C259F" w:rsidRPr="008F2CCC" w:rsidRDefault="001C259F" w:rsidP="00645E37">
          <w:pPr>
            <w:jc w:val="both"/>
            <w:rPr>
              <w:rFonts w:ascii="Palatino Linotype" w:hAnsi="Palatino Linotype"/>
              <w:b/>
              <w:sz w:val="22"/>
              <w:szCs w:val="22"/>
              <w:lang w:val="es-ES_tradnl"/>
            </w:rPr>
          </w:pPr>
          <w:r>
            <w:rPr>
              <w:rFonts w:ascii="Palatino Linotype" w:hAnsi="Palatino Linotype"/>
              <w:b/>
              <w:bCs/>
              <w:sz w:val="22"/>
              <w:szCs w:val="22"/>
            </w:rPr>
            <w:t>08852</w:t>
          </w:r>
          <w:r w:rsidRPr="000A27E2">
            <w:rPr>
              <w:rFonts w:ascii="Palatino Linotype" w:hAnsi="Palatino Linotype"/>
              <w:b/>
              <w:bCs/>
              <w:sz w:val="22"/>
              <w:szCs w:val="22"/>
            </w:rPr>
            <w:t>/INFOEM/IP/RR/202</w:t>
          </w:r>
          <w:r>
            <w:rPr>
              <w:rFonts w:ascii="Palatino Linotype" w:hAnsi="Palatino Linotype"/>
              <w:b/>
              <w:bCs/>
              <w:sz w:val="22"/>
              <w:szCs w:val="22"/>
              <w:lang w:val="es-419"/>
            </w:rPr>
            <w:t>2</w:t>
          </w:r>
          <w:r>
            <w:rPr>
              <w:rFonts w:ascii="Palatino Linotype" w:hAnsi="Palatino Linotype"/>
              <w:b/>
              <w:bCs/>
              <w:sz w:val="22"/>
              <w:szCs w:val="22"/>
            </w:rPr>
            <w:t xml:space="preserve"> </w:t>
          </w:r>
        </w:p>
      </w:tc>
    </w:tr>
    <w:tr w:rsidR="001C259F" w:rsidRPr="008F2CCC" w14:paraId="3B45FB53" w14:textId="77777777" w:rsidTr="001120DF">
      <w:tc>
        <w:tcPr>
          <w:tcW w:w="3805" w:type="dxa"/>
          <w:vMerge/>
          <w:shd w:val="clear" w:color="auto" w:fill="auto"/>
        </w:tcPr>
        <w:p w14:paraId="188B82EF" w14:textId="77777777" w:rsidR="001C259F" w:rsidRPr="008F2CCC" w:rsidRDefault="001C259F" w:rsidP="00200BFC">
          <w:pPr>
            <w:rPr>
              <w:rFonts w:ascii="Palatino Linotype" w:hAnsi="Palatino Linotype"/>
              <w:b/>
              <w:sz w:val="22"/>
              <w:szCs w:val="22"/>
              <w:lang w:val="es-ES_tradnl"/>
            </w:rPr>
          </w:pPr>
          <w:bookmarkStart w:id="15" w:name="_Hlk80706940"/>
        </w:p>
      </w:tc>
      <w:tc>
        <w:tcPr>
          <w:tcW w:w="3000" w:type="dxa"/>
          <w:shd w:val="clear" w:color="auto" w:fill="auto"/>
        </w:tcPr>
        <w:p w14:paraId="3B2AD0CF" w14:textId="77777777" w:rsidR="001C259F" w:rsidRPr="008F2CCC" w:rsidRDefault="001C259F"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6FA429EB" w:rsidR="001C259F" w:rsidRPr="008F2CCC" w:rsidRDefault="001C259F" w:rsidP="00200BFC">
          <w:pPr>
            <w:jc w:val="both"/>
            <w:rPr>
              <w:rFonts w:ascii="Palatino Linotype" w:hAnsi="Palatino Linotype"/>
              <w:b/>
              <w:sz w:val="22"/>
              <w:szCs w:val="22"/>
              <w:lang w:val="es-ES_tradnl"/>
            </w:rPr>
          </w:pPr>
        </w:p>
      </w:tc>
    </w:tr>
    <w:bookmarkEnd w:id="15"/>
    <w:tr w:rsidR="001C259F" w:rsidRPr="008F2CCC" w14:paraId="28A493EB" w14:textId="77777777" w:rsidTr="001120DF">
      <w:trPr>
        <w:trHeight w:val="228"/>
      </w:trPr>
      <w:tc>
        <w:tcPr>
          <w:tcW w:w="3805" w:type="dxa"/>
          <w:vMerge/>
          <w:shd w:val="clear" w:color="auto" w:fill="auto"/>
        </w:tcPr>
        <w:p w14:paraId="06C77D31" w14:textId="77777777" w:rsidR="001C259F" w:rsidRPr="008F2CCC" w:rsidRDefault="001C259F" w:rsidP="00200BFC">
          <w:pPr>
            <w:rPr>
              <w:rFonts w:ascii="Palatino Linotype" w:hAnsi="Palatino Linotype"/>
              <w:b/>
              <w:sz w:val="22"/>
              <w:szCs w:val="22"/>
              <w:lang w:val="es-ES_tradnl"/>
            </w:rPr>
          </w:pPr>
        </w:p>
      </w:tc>
      <w:tc>
        <w:tcPr>
          <w:tcW w:w="3000" w:type="dxa"/>
          <w:shd w:val="clear" w:color="auto" w:fill="auto"/>
        </w:tcPr>
        <w:p w14:paraId="2E1A72B4" w14:textId="77777777" w:rsidR="001C259F" w:rsidRPr="008F2CCC" w:rsidRDefault="001C259F"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2EB58DB7" w:rsidR="001C259F" w:rsidRPr="00DC41C8" w:rsidRDefault="00004D24" w:rsidP="00200BFC">
          <w:pPr>
            <w:jc w:val="both"/>
            <w:rPr>
              <w:rFonts w:ascii="Palatino Linotype" w:hAnsi="Palatino Linotype"/>
              <w:b/>
              <w:sz w:val="22"/>
              <w:szCs w:val="22"/>
            </w:rPr>
          </w:pPr>
          <w:r>
            <w:rPr>
              <w:rFonts w:ascii="Palatino Linotype" w:hAnsi="Palatino Linotype"/>
              <w:b/>
              <w:sz w:val="22"/>
              <w:szCs w:val="22"/>
            </w:rPr>
            <w:t>Sistema Municipal p</w:t>
          </w:r>
          <w:r w:rsidR="001C259F" w:rsidRPr="0083635F">
            <w:rPr>
              <w:rFonts w:ascii="Palatino Linotype" w:hAnsi="Palatino Linotype"/>
              <w:b/>
              <w:sz w:val="22"/>
              <w:szCs w:val="22"/>
            </w:rPr>
            <w:t>ara el Desarrollo Integral de la Familia de Metepec</w:t>
          </w:r>
        </w:p>
      </w:tc>
    </w:tr>
    <w:tr w:rsidR="001C259F" w:rsidRPr="008F2CCC" w14:paraId="0F114FF0" w14:textId="77777777" w:rsidTr="001120DF">
      <w:tc>
        <w:tcPr>
          <w:tcW w:w="3805" w:type="dxa"/>
          <w:vMerge/>
          <w:shd w:val="clear" w:color="auto" w:fill="auto"/>
        </w:tcPr>
        <w:p w14:paraId="4CCB64BA" w14:textId="77777777" w:rsidR="001C259F" w:rsidRPr="008F2CCC" w:rsidRDefault="001C259F" w:rsidP="002A59BF">
          <w:pPr>
            <w:rPr>
              <w:rFonts w:ascii="Palatino Linotype" w:hAnsi="Palatino Linotype"/>
              <w:b/>
              <w:sz w:val="22"/>
              <w:szCs w:val="22"/>
              <w:lang w:val="es-ES_tradnl"/>
            </w:rPr>
          </w:pPr>
        </w:p>
      </w:tc>
      <w:tc>
        <w:tcPr>
          <w:tcW w:w="3000" w:type="dxa"/>
          <w:shd w:val="clear" w:color="auto" w:fill="auto"/>
        </w:tcPr>
        <w:p w14:paraId="31E422EA" w14:textId="3B4B4529" w:rsidR="001C259F" w:rsidRPr="00BC450B" w:rsidRDefault="001C259F"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1C259F" w:rsidRPr="00BC450B" w:rsidRDefault="001C259F"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1C259F" w:rsidRPr="0010196A" w:rsidRDefault="001C259F"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B4A459B"/>
    <w:multiLevelType w:val="hybridMultilevel"/>
    <w:tmpl w:val="1A6293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240F76"/>
    <w:multiLevelType w:val="hybridMultilevel"/>
    <w:tmpl w:val="778A76F8"/>
    <w:lvl w:ilvl="0" w:tplc="3E02248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37B0010"/>
    <w:multiLevelType w:val="hybridMultilevel"/>
    <w:tmpl w:val="11A8AF08"/>
    <w:lvl w:ilvl="0" w:tplc="73085FDE">
      <w:start w:val="1"/>
      <w:numFmt w:val="upperRoman"/>
      <w:lvlText w:val="%1."/>
      <w:lvlJc w:val="left"/>
      <w:pPr>
        <w:ind w:left="1997" w:hanging="720"/>
      </w:pPr>
      <w:rPr>
        <w:rFonts w:hint="default"/>
        <w:b/>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810801"/>
    <w:multiLevelType w:val="hybridMultilevel"/>
    <w:tmpl w:val="EED86B96"/>
    <w:lvl w:ilvl="0" w:tplc="41F84C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5" w15:restartNumberingAfterBreak="0">
    <w:nsid w:val="2CAE38B1"/>
    <w:multiLevelType w:val="hybridMultilevel"/>
    <w:tmpl w:val="1F1616BE"/>
    <w:lvl w:ilvl="0" w:tplc="3BA0B818">
      <w:numFmt w:val="bullet"/>
      <w:lvlText w:val="-"/>
      <w:lvlJc w:val="left"/>
      <w:pPr>
        <w:ind w:left="720" w:hanging="360"/>
      </w:pPr>
      <w:rPr>
        <w:rFonts w:ascii="Palatino Linotype" w:eastAsia="MS Mincho"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4317490"/>
    <w:multiLevelType w:val="hybridMultilevel"/>
    <w:tmpl w:val="3634DB1A"/>
    <w:lvl w:ilvl="0" w:tplc="E36EB920">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7D52C2F"/>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9FB11A2"/>
    <w:multiLevelType w:val="hybridMultilevel"/>
    <w:tmpl w:val="22380A24"/>
    <w:lvl w:ilvl="0" w:tplc="5DF2628C">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5" w15:restartNumberingAfterBreak="0">
    <w:nsid w:val="3E451FBB"/>
    <w:multiLevelType w:val="hybridMultilevel"/>
    <w:tmpl w:val="70780898"/>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F542DFB"/>
    <w:multiLevelType w:val="hybridMultilevel"/>
    <w:tmpl w:val="6FFEE89C"/>
    <w:lvl w:ilvl="0" w:tplc="FD58E29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47234AB4"/>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445348E"/>
    <w:multiLevelType w:val="hybridMultilevel"/>
    <w:tmpl w:val="2E086704"/>
    <w:lvl w:ilvl="0" w:tplc="86085D48">
      <w:start w:val="1"/>
      <w:numFmt w:val="decimal"/>
      <w:lvlText w:val="%1)"/>
      <w:lvlJc w:val="left"/>
      <w:pPr>
        <w:ind w:left="720" w:hanging="360"/>
      </w:pPr>
      <w:rPr>
        <w:rFonts w:cs="Arial"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7B853B7"/>
    <w:multiLevelType w:val="hybridMultilevel"/>
    <w:tmpl w:val="F8101DAC"/>
    <w:lvl w:ilvl="0" w:tplc="AC5CEC3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7"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40" w15:restartNumberingAfterBreak="0">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4" w15:restartNumberingAfterBreak="0">
    <w:nsid w:val="7D214145"/>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14639984">
    <w:abstractNumId w:val="21"/>
  </w:num>
  <w:num w:numId="2" w16cid:durableId="2082483531">
    <w:abstractNumId w:val="10"/>
  </w:num>
  <w:num w:numId="3" w16cid:durableId="990210762">
    <w:abstractNumId w:val="41"/>
  </w:num>
  <w:num w:numId="4" w16cid:durableId="1798135361">
    <w:abstractNumId w:val="5"/>
  </w:num>
  <w:num w:numId="5" w16cid:durableId="1803889252">
    <w:abstractNumId w:val="43"/>
  </w:num>
  <w:num w:numId="6" w16cid:durableId="290600866">
    <w:abstractNumId w:val="2"/>
  </w:num>
  <w:num w:numId="7" w16cid:durableId="1182545321">
    <w:abstractNumId w:val="29"/>
  </w:num>
  <w:num w:numId="8" w16cid:durableId="1210918048">
    <w:abstractNumId w:val="18"/>
  </w:num>
  <w:num w:numId="9" w16cid:durableId="1222524767">
    <w:abstractNumId w:val="34"/>
  </w:num>
  <w:num w:numId="10" w16cid:durableId="261453710">
    <w:abstractNumId w:val="7"/>
  </w:num>
  <w:num w:numId="11" w16cid:durableId="338579570">
    <w:abstractNumId w:val="16"/>
  </w:num>
  <w:num w:numId="12" w16cid:durableId="1622952835">
    <w:abstractNumId w:val="35"/>
  </w:num>
  <w:num w:numId="13" w16cid:durableId="2078899416">
    <w:abstractNumId w:val="45"/>
  </w:num>
  <w:num w:numId="14" w16cid:durableId="1348947005">
    <w:abstractNumId w:val="37"/>
  </w:num>
  <w:num w:numId="15" w16cid:durableId="1461730186">
    <w:abstractNumId w:val="12"/>
  </w:num>
  <w:num w:numId="16" w16cid:durableId="9414250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093711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0473928">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21052071">
    <w:abstractNumId w:val="42"/>
  </w:num>
  <w:num w:numId="20" w16cid:durableId="805201456">
    <w:abstractNumId w:val="30"/>
  </w:num>
  <w:num w:numId="21" w16cid:durableId="1839155831">
    <w:abstractNumId w:val="19"/>
  </w:num>
  <w:num w:numId="22" w16cid:durableId="33047052">
    <w:abstractNumId w:val="3"/>
  </w:num>
  <w:num w:numId="23" w16cid:durableId="716861001">
    <w:abstractNumId w:val="14"/>
  </w:num>
  <w:num w:numId="24" w16cid:durableId="1720663365">
    <w:abstractNumId w:val="40"/>
  </w:num>
  <w:num w:numId="25" w16cid:durableId="1244222069">
    <w:abstractNumId w:val="39"/>
  </w:num>
  <w:num w:numId="26" w16cid:durableId="1454326581">
    <w:abstractNumId w:val="0"/>
  </w:num>
  <w:num w:numId="27" w16cid:durableId="314338736">
    <w:abstractNumId w:val="17"/>
  </w:num>
  <w:num w:numId="28" w16cid:durableId="296648220">
    <w:abstractNumId w:val="33"/>
  </w:num>
  <w:num w:numId="29" w16cid:durableId="1819880293">
    <w:abstractNumId w:val="11"/>
  </w:num>
  <w:num w:numId="30" w16cid:durableId="352146389">
    <w:abstractNumId w:val="20"/>
  </w:num>
  <w:num w:numId="31" w16cid:durableId="1250499718">
    <w:abstractNumId w:val="9"/>
  </w:num>
  <w:num w:numId="32" w16cid:durableId="691880075">
    <w:abstractNumId w:val="32"/>
  </w:num>
  <w:num w:numId="33" w16cid:durableId="1970089981">
    <w:abstractNumId w:val="23"/>
  </w:num>
  <w:num w:numId="34" w16cid:durableId="197934252">
    <w:abstractNumId w:val="4"/>
  </w:num>
  <w:num w:numId="35" w16cid:durableId="141698367">
    <w:abstractNumId w:val="25"/>
  </w:num>
  <w:num w:numId="36" w16cid:durableId="805003922">
    <w:abstractNumId w:val="27"/>
  </w:num>
  <w:num w:numId="37" w16cid:durableId="1054741914">
    <w:abstractNumId w:val="44"/>
  </w:num>
  <w:num w:numId="38" w16cid:durableId="2052997382">
    <w:abstractNumId w:val="8"/>
  </w:num>
  <w:num w:numId="39" w16cid:durableId="63602442">
    <w:abstractNumId w:val="1"/>
  </w:num>
  <w:num w:numId="40" w16cid:durableId="14128480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73703535">
    <w:abstractNumId w:val="22"/>
  </w:num>
  <w:num w:numId="42" w16cid:durableId="2085375910">
    <w:abstractNumId w:val="6"/>
  </w:num>
  <w:num w:numId="43" w16cid:durableId="1248533880">
    <w:abstractNumId w:val="26"/>
  </w:num>
  <w:num w:numId="44" w16cid:durableId="61106434">
    <w:abstractNumId w:val="31"/>
  </w:num>
  <w:num w:numId="45" w16cid:durableId="602538369">
    <w:abstractNumId w:val="24"/>
  </w:num>
  <w:num w:numId="46" w16cid:durableId="319820005">
    <w:abstractNumId w:val="36"/>
  </w:num>
  <w:num w:numId="47" w16cid:durableId="1992438279">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419"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337B"/>
    <w:rsid w:val="000041B5"/>
    <w:rsid w:val="000046A7"/>
    <w:rsid w:val="000048EE"/>
    <w:rsid w:val="00004AE1"/>
    <w:rsid w:val="00004C7A"/>
    <w:rsid w:val="00004D24"/>
    <w:rsid w:val="000054EA"/>
    <w:rsid w:val="000055AE"/>
    <w:rsid w:val="0000588F"/>
    <w:rsid w:val="000060C2"/>
    <w:rsid w:val="0000632A"/>
    <w:rsid w:val="0000633D"/>
    <w:rsid w:val="0000664C"/>
    <w:rsid w:val="00006728"/>
    <w:rsid w:val="00006EC0"/>
    <w:rsid w:val="00006F2F"/>
    <w:rsid w:val="00007558"/>
    <w:rsid w:val="000075A8"/>
    <w:rsid w:val="00007AF1"/>
    <w:rsid w:val="00007FD8"/>
    <w:rsid w:val="000104F0"/>
    <w:rsid w:val="000109F4"/>
    <w:rsid w:val="00010A8B"/>
    <w:rsid w:val="000113F6"/>
    <w:rsid w:val="000114E2"/>
    <w:rsid w:val="00011EDE"/>
    <w:rsid w:val="000122AB"/>
    <w:rsid w:val="000123CB"/>
    <w:rsid w:val="00012718"/>
    <w:rsid w:val="00012A00"/>
    <w:rsid w:val="00013023"/>
    <w:rsid w:val="000133CB"/>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C51"/>
    <w:rsid w:val="00022DCF"/>
    <w:rsid w:val="00022E2C"/>
    <w:rsid w:val="00022E8B"/>
    <w:rsid w:val="00023233"/>
    <w:rsid w:val="000244C6"/>
    <w:rsid w:val="00024557"/>
    <w:rsid w:val="0002471C"/>
    <w:rsid w:val="00024A5F"/>
    <w:rsid w:val="00024E68"/>
    <w:rsid w:val="000254C2"/>
    <w:rsid w:val="000258D9"/>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63B"/>
    <w:rsid w:val="00032840"/>
    <w:rsid w:val="00032F93"/>
    <w:rsid w:val="00033269"/>
    <w:rsid w:val="000333BC"/>
    <w:rsid w:val="0003355B"/>
    <w:rsid w:val="000336D0"/>
    <w:rsid w:val="000337B3"/>
    <w:rsid w:val="000337E3"/>
    <w:rsid w:val="000339B9"/>
    <w:rsid w:val="00033C79"/>
    <w:rsid w:val="00033E94"/>
    <w:rsid w:val="00034C4F"/>
    <w:rsid w:val="00035400"/>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9A8"/>
    <w:rsid w:val="00054CFB"/>
    <w:rsid w:val="000550D6"/>
    <w:rsid w:val="00055200"/>
    <w:rsid w:val="000558A1"/>
    <w:rsid w:val="000559E2"/>
    <w:rsid w:val="00055BF6"/>
    <w:rsid w:val="00055E68"/>
    <w:rsid w:val="000561C5"/>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7F5"/>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947"/>
    <w:rsid w:val="00073A2F"/>
    <w:rsid w:val="0007436D"/>
    <w:rsid w:val="00074CF8"/>
    <w:rsid w:val="00075283"/>
    <w:rsid w:val="00075615"/>
    <w:rsid w:val="0007587F"/>
    <w:rsid w:val="00075EA3"/>
    <w:rsid w:val="00076252"/>
    <w:rsid w:val="00076ED8"/>
    <w:rsid w:val="000770E1"/>
    <w:rsid w:val="0007723D"/>
    <w:rsid w:val="00077737"/>
    <w:rsid w:val="000779AD"/>
    <w:rsid w:val="000779C1"/>
    <w:rsid w:val="00077AC1"/>
    <w:rsid w:val="00077B79"/>
    <w:rsid w:val="00077BB8"/>
    <w:rsid w:val="00077BC0"/>
    <w:rsid w:val="0008043B"/>
    <w:rsid w:val="00081337"/>
    <w:rsid w:val="0008139C"/>
    <w:rsid w:val="00081B66"/>
    <w:rsid w:val="000825DF"/>
    <w:rsid w:val="00082766"/>
    <w:rsid w:val="000830FF"/>
    <w:rsid w:val="0008338D"/>
    <w:rsid w:val="0008386E"/>
    <w:rsid w:val="00083958"/>
    <w:rsid w:val="00084079"/>
    <w:rsid w:val="0008420F"/>
    <w:rsid w:val="000847B2"/>
    <w:rsid w:val="00085229"/>
    <w:rsid w:val="0008542A"/>
    <w:rsid w:val="00085585"/>
    <w:rsid w:val="00085973"/>
    <w:rsid w:val="00085A8A"/>
    <w:rsid w:val="00085B9B"/>
    <w:rsid w:val="000861FF"/>
    <w:rsid w:val="0008668D"/>
    <w:rsid w:val="00086980"/>
    <w:rsid w:val="0008710F"/>
    <w:rsid w:val="0008775A"/>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598F"/>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83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AFB"/>
    <w:rsid w:val="000B4D3D"/>
    <w:rsid w:val="000B5041"/>
    <w:rsid w:val="000B5051"/>
    <w:rsid w:val="000B5A14"/>
    <w:rsid w:val="000B61F5"/>
    <w:rsid w:val="000B633D"/>
    <w:rsid w:val="000B6507"/>
    <w:rsid w:val="000B65D3"/>
    <w:rsid w:val="000B666B"/>
    <w:rsid w:val="000B676D"/>
    <w:rsid w:val="000B68DF"/>
    <w:rsid w:val="000B776B"/>
    <w:rsid w:val="000B7784"/>
    <w:rsid w:val="000C0462"/>
    <w:rsid w:val="000C0695"/>
    <w:rsid w:val="000C0FDD"/>
    <w:rsid w:val="000C100A"/>
    <w:rsid w:val="000C17E7"/>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012"/>
    <w:rsid w:val="000C53AD"/>
    <w:rsid w:val="000C53F2"/>
    <w:rsid w:val="000C551F"/>
    <w:rsid w:val="000C5D37"/>
    <w:rsid w:val="000C617F"/>
    <w:rsid w:val="000C6222"/>
    <w:rsid w:val="000C69D0"/>
    <w:rsid w:val="000C6AF9"/>
    <w:rsid w:val="000C770F"/>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4DCD"/>
    <w:rsid w:val="000D5436"/>
    <w:rsid w:val="000D58EC"/>
    <w:rsid w:val="000D58FB"/>
    <w:rsid w:val="000D5D68"/>
    <w:rsid w:val="000D6ADD"/>
    <w:rsid w:val="000D6BA3"/>
    <w:rsid w:val="000D70F7"/>
    <w:rsid w:val="000D72D0"/>
    <w:rsid w:val="000D75A0"/>
    <w:rsid w:val="000D7E11"/>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6B9"/>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2C7"/>
    <w:rsid w:val="0010158C"/>
    <w:rsid w:val="0010196A"/>
    <w:rsid w:val="00101BFD"/>
    <w:rsid w:val="001027DA"/>
    <w:rsid w:val="001028C2"/>
    <w:rsid w:val="00102BE0"/>
    <w:rsid w:val="001030D5"/>
    <w:rsid w:val="00103F71"/>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825"/>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58B"/>
    <w:rsid w:val="00121773"/>
    <w:rsid w:val="00121BB3"/>
    <w:rsid w:val="00121CB5"/>
    <w:rsid w:val="00121F77"/>
    <w:rsid w:val="00121FAE"/>
    <w:rsid w:val="00122866"/>
    <w:rsid w:val="00124065"/>
    <w:rsid w:val="00124622"/>
    <w:rsid w:val="001246A7"/>
    <w:rsid w:val="001246D6"/>
    <w:rsid w:val="00124CF9"/>
    <w:rsid w:val="00124F3F"/>
    <w:rsid w:val="00124F52"/>
    <w:rsid w:val="00125242"/>
    <w:rsid w:val="00125459"/>
    <w:rsid w:val="00125BBC"/>
    <w:rsid w:val="00125E62"/>
    <w:rsid w:val="0012616B"/>
    <w:rsid w:val="001263E5"/>
    <w:rsid w:val="001270BF"/>
    <w:rsid w:val="00127558"/>
    <w:rsid w:val="00127E98"/>
    <w:rsid w:val="0013020A"/>
    <w:rsid w:val="00130303"/>
    <w:rsid w:val="00130665"/>
    <w:rsid w:val="00130931"/>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22C"/>
    <w:rsid w:val="001364D8"/>
    <w:rsid w:val="00136761"/>
    <w:rsid w:val="00136FB5"/>
    <w:rsid w:val="001371A5"/>
    <w:rsid w:val="00137548"/>
    <w:rsid w:val="001376BF"/>
    <w:rsid w:val="001378F0"/>
    <w:rsid w:val="00137AEE"/>
    <w:rsid w:val="00137D02"/>
    <w:rsid w:val="00140252"/>
    <w:rsid w:val="001406EB"/>
    <w:rsid w:val="00140BE0"/>
    <w:rsid w:val="00140FA7"/>
    <w:rsid w:val="0014144B"/>
    <w:rsid w:val="00141EE7"/>
    <w:rsid w:val="001425F5"/>
    <w:rsid w:val="00142B6C"/>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A0F"/>
    <w:rsid w:val="00153D84"/>
    <w:rsid w:val="00153F8E"/>
    <w:rsid w:val="001543E4"/>
    <w:rsid w:val="00154A20"/>
    <w:rsid w:val="001551D4"/>
    <w:rsid w:val="001554A0"/>
    <w:rsid w:val="00155EDC"/>
    <w:rsid w:val="0015612E"/>
    <w:rsid w:val="001564C0"/>
    <w:rsid w:val="00156AD5"/>
    <w:rsid w:val="00156D01"/>
    <w:rsid w:val="00156ECA"/>
    <w:rsid w:val="001579DB"/>
    <w:rsid w:val="00157A4F"/>
    <w:rsid w:val="0016023D"/>
    <w:rsid w:val="00160405"/>
    <w:rsid w:val="001607E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7CB"/>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AB1"/>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060"/>
    <w:rsid w:val="00184684"/>
    <w:rsid w:val="00184A75"/>
    <w:rsid w:val="00184F8D"/>
    <w:rsid w:val="001854E0"/>
    <w:rsid w:val="001858FD"/>
    <w:rsid w:val="00185B0F"/>
    <w:rsid w:val="00185D81"/>
    <w:rsid w:val="00185EEA"/>
    <w:rsid w:val="00186EDD"/>
    <w:rsid w:val="00187106"/>
    <w:rsid w:val="0018725D"/>
    <w:rsid w:val="0018726A"/>
    <w:rsid w:val="00187682"/>
    <w:rsid w:val="0018773A"/>
    <w:rsid w:val="00187C15"/>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7CF"/>
    <w:rsid w:val="001B4E78"/>
    <w:rsid w:val="001B522E"/>
    <w:rsid w:val="001B5A4E"/>
    <w:rsid w:val="001B5CF1"/>
    <w:rsid w:val="001B626B"/>
    <w:rsid w:val="001B6521"/>
    <w:rsid w:val="001B6EFE"/>
    <w:rsid w:val="001C02EC"/>
    <w:rsid w:val="001C0777"/>
    <w:rsid w:val="001C08B6"/>
    <w:rsid w:val="001C08BA"/>
    <w:rsid w:val="001C1106"/>
    <w:rsid w:val="001C13AC"/>
    <w:rsid w:val="001C1725"/>
    <w:rsid w:val="001C218F"/>
    <w:rsid w:val="001C21AE"/>
    <w:rsid w:val="001C2264"/>
    <w:rsid w:val="001C2469"/>
    <w:rsid w:val="001C259F"/>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6D6E"/>
    <w:rsid w:val="001C70A8"/>
    <w:rsid w:val="001C70C5"/>
    <w:rsid w:val="001C7515"/>
    <w:rsid w:val="001D015F"/>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363"/>
    <w:rsid w:val="001D34BF"/>
    <w:rsid w:val="001D42AE"/>
    <w:rsid w:val="001D430E"/>
    <w:rsid w:val="001D48B4"/>
    <w:rsid w:val="001D4AA3"/>
    <w:rsid w:val="001D4DB5"/>
    <w:rsid w:val="001D4DF7"/>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2F"/>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6BA"/>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E18"/>
    <w:rsid w:val="00200E9B"/>
    <w:rsid w:val="002011E1"/>
    <w:rsid w:val="00201538"/>
    <w:rsid w:val="002015C4"/>
    <w:rsid w:val="002018F0"/>
    <w:rsid w:val="00201A91"/>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7A2"/>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41CE"/>
    <w:rsid w:val="00234622"/>
    <w:rsid w:val="00234773"/>
    <w:rsid w:val="0023487A"/>
    <w:rsid w:val="0023574C"/>
    <w:rsid w:val="00235E84"/>
    <w:rsid w:val="002362D3"/>
    <w:rsid w:val="00237083"/>
    <w:rsid w:val="002373B0"/>
    <w:rsid w:val="00237F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5F7"/>
    <w:rsid w:val="0024785C"/>
    <w:rsid w:val="00247A62"/>
    <w:rsid w:val="00247ADF"/>
    <w:rsid w:val="00247D2B"/>
    <w:rsid w:val="00247FF9"/>
    <w:rsid w:val="00250A4E"/>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4CA"/>
    <w:rsid w:val="00263645"/>
    <w:rsid w:val="00263BFE"/>
    <w:rsid w:val="002645CB"/>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1DF7"/>
    <w:rsid w:val="0028266C"/>
    <w:rsid w:val="00282679"/>
    <w:rsid w:val="00282824"/>
    <w:rsid w:val="00283424"/>
    <w:rsid w:val="00283551"/>
    <w:rsid w:val="002843D9"/>
    <w:rsid w:val="0028546D"/>
    <w:rsid w:val="002864B2"/>
    <w:rsid w:val="00286926"/>
    <w:rsid w:val="00286B88"/>
    <w:rsid w:val="00286DE5"/>
    <w:rsid w:val="00287E1C"/>
    <w:rsid w:val="00290904"/>
    <w:rsid w:val="00290C11"/>
    <w:rsid w:val="00290C9B"/>
    <w:rsid w:val="002910B6"/>
    <w:rsid w:val="002919E5"/>
    <w:rsid w:val="00291CD6"/>
    <w:rsid w:val="00291E65"/>
    <w:rsid w:val="00292081"/>
    <w:rsid w:val="0029219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9BF"/>
    <w:rsid w:val="002A5A7C"/>
    <w:rsid w:val="002A5B1A"/>
    <w:rsid w:val="002A5BE2"/>
    <w:rsid w:val="002A5E0D"/>
    <w:rsid w:val="002A616A"/>
    <w:rsid w:val="002A707F"/>
    <w:rsid w:val="002A7ADC"/>
    <w:rsid w:val="002B0232"/>
    <w:rsid w:val="002B0E2D"/>
    <w:rsid w:val="002B1211"/>
    <w:rsid w:val="002B1BCC"/>
    <w:rsid w:val="002B1EFF"/>
    <w:rsid w:val="002B1F09"/>
    <w:rsid w:val="002B2608"/>
    <w:rsid w:val="002B285A"/>
    <w:rsid w:val="002B29D7"/>
    <w:rsid w:val="002B2AF8"/>
    <w:rsid w:val="002B2F18"/>
    <w:rsid w:val="002B2F5B"/>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96"/>
    <w:rsid w:val="002C12D5"/>
    <w:rsid w:val="002C135F"/>
    <w:rsid w:val="002C18C0"/>
    <w:rsid w:val="002C1C07"/>
    <w:rsid w:val="002C2724"/>
    <w:rsid w:val="002C34F0"/>
    <w:rsid w:val="002C3662"/>
    <w:rsid w:val="002C3A41"/>
    <w:rsid w:val="002C3B01"/>
    <w:rsid w:val="002C451D"/>
    <w:rsid w:val="002C4780"/>
    <w:rsid w:val="002C4863"/>
    <w:rsid w:val="002C4987"/>
    <w:rsid w:val="002C4CE3"/>
    <w:rsid w:val="002C6CB1"/>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3E90"/>
    <w:rsid w:val="002E45A1"/>
    <w:rsid w:val="002E46F6"/>
    <w:rsid w:val="002E4B41"/>
    <w:rsid w:val="002E5107"/>
    <w:rsid w:val="002E570A"/>
    <w:rsid w:val="002E5E0D"/>
    <w:rsid w:val="002E5E59"/>
    <w:rsid w:val="002E68B9"/>
    <w:rsid w:val="002E68DE"/>
    <w:rsid w:val="002E6DFA"/>
    <w:rsid w:val="002E74C3"/>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D0F"/>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4DA"/>
    <w:rsid w:val="003056B1"/>
    <w:rsid w:val="00305CBC"/>
    <w:rsid w:val="00305F6C"/>
    <w:rsid w:val="00306604"/>
    <w:rsid w:val="00306B2C"/>
    <w:rsid w:val="00306BCD"/>
    <w:rsid w:val="00306E2A"/>
    <w:rsid w:val="0031045D"/>
    <w:rsid w:val="003109E6"/>
    <w:rsid w:val="00310E26"/>
    <w:rsid w:val="00310EF9"/>
    <w:rsid w:val="0031118C"/>
    <w:rsid w:val="003115D4"/>
    <w:rsid w:val="0031165B"/>
    <w:rsid w:val="0031182B"/>
    <w:rsid w:val="003119CB"/>
    <w:rsid w:val="00311A7A"/>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689E"/>
    <w:rsid w:val="00316C42"/>
    <w:rsid w:val="00317404"/>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0853"/>
    <w:rsid w:val="003416A0"/>
    <w:rsid w:val="0034196C"/>
    <w:rsid w:val="003421CC"/>
    <w:rsid w:val="003426ED"/>
    <w:rsid w:val="00342818"/>
    <w:rsid w:val="00342E62"/>
    <w:rsid w:val="00342F46"/>
    <w:rsid w:val="00343011"/>
    <w:rsid w:val="003434BE"/>
    <w:rsid w:val="003439D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8B4"/>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0C26"/>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695"/>
    <w:rsid w:val="00375D8B"/>
    <w:rsid w:val="00375E9F"/>
    <w:rsid w:val="003760AC"/>
    <w:rsid w:val="003769E5"/>
    <w:rsid w:val="00376A12"/>
    <w:rsid w:val="00376FBF"/>
    <w:rsid w:val="0037703B"/>
    <w:rsid w:val="00377100"/>
    <w:rsid w:val="0037781D"/>
    <w:rsid w:val="0037796A"/>
    <w:rsid w:val="003801C2"/>
    <w:rsid w:val="003807A8"/>
    <w:rsid w:val="0038091F"/>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0985"/>
    <w:rsid w:val="003921AF"/>
    <w:rsid w:val="00392535"/>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BAF"/>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13"/>
    <w:rsid w:val="003D76F7"/>
    <w:rsid w:val="003D7948"/>
    <w:rsid w:val="003E010F"/>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4F64"/>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5CCF"/>
    <w:rsid w:val="0041623F"/>
    <w:rsid w:val="00416281"/>
    <w:rsid w:val="00416EC6"/>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42"/>
    <w:rsid w:val="004246A4"/>
    <w:rsid w:val="00424C87"/>
    <w:rsid w:val="00424CE1"/>
    <w:rsid w:val="00424E6C"/>
    <w:rsid w:val="004251B6"/>
    <w:rsid w:val="004252B4"/>
    <w:rsid w:val="0042596D"/>
    <w:rsid w:val="0042598A"/>
    <w:rsid w:val="00425B70"/>
    <w:rsid w:val="00425BA4"/>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65C"/>
    <w:rsid w:val="0043794C"/>
    <w:rsid w:val="00437A9D"/>
    <w:rsid w:val="00440391"/>
    <w:rsid w:val="00440475"/>
    <w:rsid w:val="00440705"/>
    <w:rsid w:val="004408BE"/>
    <w:rsid w:val="00440B16"/>
    <w:rsid w:val="00441237"/>
    <w:rsid w:val="00441A1C"/>
    <w:rsid w:val="00441D14"/>
    <w:rsid w:val="0044223C"/>
    <w:rsid w:val="004423BC"/>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29A"/>
    <w:rsid w:val="00450388"/>
    <w:rsid w:val="0045098B"/>
    <w:rsid w:val="00450F3E"/>
    <w:rsid w:val="004510BA"/>
    <w:rsid w:val="00451252"/>
    <w:rsid w:val="00451491"/>
    <w:rsid w:val="00451515"/>
    <w:rsid w:val="00452910"/>
    <w:rsid w:val="00452E74"/>
    <w:rsid w:val="00453185"/>
    <w:rsid w:val="004536A9"/>
    <w:rsid w:val="0045460F"/>
    <w:rsid w:val="00454B3A"/>
    <w:rsid w:val="00455095"/>
    <w:rsid w:val="00455213"/>
    <w:rsid w:val="0045534B"/>
    <w:rsid w:val="00455350"/>
    <w:rsid w:val="004566E6"/>
    <w:rsid w:val="00456B3B"/>
    <w:rsid w:val="00456EDA"/>
    <w:rsid w:val="004577EA"/>
    <w:rsid w:val="00457A14"/>
    <w:rsid w:val="00457EEE"/>
    <w:rsid w:val="00460083"/>
    <w:rsid w:val="00460479"/>
    <w:rsid w:val="00460A6E"/>
    <w:rsid w:val="00460EED"/>
    <w:rsid w:val="004613FF"/>
    <w:rsid w:val="00462595"/>
    <w:rsid w:val="00462781"/>
    <w:rsid w:val="00462BCF"/>
    <w:rsid w:val="00462FDB"/>
    <w:rsid w:val="004631D8"/>
    <w:rsid w:val="004633DA"/>
    <w:rsid w:val="0046359E"/>
    <w:rsid w:val="004639C1"/>
    <w:rsid w:val="00463A12"/>
    <w:rsid w:val="00463FD6"/>
    <w:rsid w:val="0046426D"/>
    <w:rsid w:val="004648C1"/>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04A8"/>
    <w:rsid w:val="004718FD"/>
    <w:rsid w:val="00471C89"/>
    <w:rsid w:val="00471F55"/>
    <w:rsid w:val="00472203"/>
    <w:rsid w:val="00472984"/>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737"/>
    <w:rsid w:val="00482B20"/>
    <w:rsid w:val="00482D00"/>
    <w:rsid w:val="00483122"/>
    <w:rsid w:val="00483628"/>
    <w:rsid w:val="004836DF"/>
    <w:rsid w:val="00483AF3"/>
    <w:rsid w:val="004840E8"/>
    <w:rsid w:val="00484100"/>
    <w:rsid w:val="004841A7"/>
    <w:rsid w:val="00484642"/>
    <w:rsid w:val="004855BC"/>
    <w:rsid w:val="004857CA"/>
    <w:rsid w:val="0048603B"/>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C9A"/>
    <w:rsid w:val="00495E84"/>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AEE"/>
    <w:rsid w:val="004A7D76"/>
    <w:rsid w:val="004B090C"/>
    <w:rsid w:val="004B106B"/>
    <w:rsid w:val="004B1A91"/>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28"/>
    <w:rsid w:val="004B7782"/>
    <w:rsid w:val="004B7AE7"/>
    <w:rsid w:val="004B7EDD"/>
    <w:rsid w:val="004C060B"/>
    <w:rsid w:val="004C077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2F"/>
    <w:rsid w:val="004F5C0F"/>
    <w:rsid w:val="004F7251"/>
    <w:rsid w:val="004F72D7"/>
    <w:rsid w:val="004F73FB"/>
    <w:rsid w:val="004F751B"/>
    <w:rsid w:val="004F768B"/>
    <w:rsid w:val="004F7805"/>
    <w:rsid w:val="004F7B67"/>
    <w:rsid w:val="004F7BFF"/>
    <w:rsid w:val="005003FA"/>
    <w:rsid w:val="00500B8C"/>
    <w:rsid w:val="005012C5"/>
    <w:rsid w:val="005017C0"/>
    <w:rsid w:val="00501866"/>
    <w:rsid w:val="00501881"/>
    <w:rsid w:val="00502DA2"/>
    <w:rsid w:val="00502E1B"/>
    <w:rsid w:val="00502F43"/>
    <w:rsid w:val="00503A02"/>
    <w:rsid w:val="00503C29"/>
    <w:rsid w:val="00503E7F"/>
    <w:rsid w:val="0050435C"/>
    <w:rsid w:val="005045D8"/>
    <w:rsid w:val="00504829"/>
    <w:rsid w:val="00504A63"/>
    <w:rsid w:val="00504A64"/>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6DC"/>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6E6B"/>
    <w:rsid w:val="00517F8D"/>
    <w:rsid w:val="0052012C"/>
    <w:rsid w:val="00520CA8"/>
    <w:rsid w:val="00521291"/>
    <w:rsid w:val="005215F0"/>
    <w:rsid w:val="00521CC2"/>
    <w:rsid w:val="005221E0"/>
    <w:rsid w:val="0052232E"/>
    <w:rsid w:val="00522397"/>
    <w:rsid w:val="0052240A"/>
    <w:rsid w:val="00522A1D"/>
    <w:rsid w:val="00523636"/>
    <w:rsid w:val="0052391C"/>
    <w:rsid w:val="00524143"/>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2F9"/>
    <w:rsid w:val="005405C4"/>
    <w:rsid w:val="00540610"/>
    <w:rsid w:val="005406A4"/>
    <w:rsid w:val="00540A25"/>
    <w:rsid w:val="00540F26"/>
    <w:rsid w:val="005414CB"/>
    <w:rsid w:val="00541A1C"/>
    <w:rsid w:val="00541B1F"/>
    <w:rsid w:val="00541B50"/>
    <w:rsid w:val="00541C4A"/>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DA9"/>
    <w:rsid w:val="00552FCF"/>
    <w:rsid w:val="00553081"/>
    <w:rsid w:val="0055374D"/>
    <w:rsid w:val="0055375E"/>
    <w:rsid w:val="00553A69"/>
    <w:rsid w:val="00553A6B"/>
    <w:rsid w:val="00553FB2"/>
    <w:rsid w:val="00554CDC"/>
    <w:rsid w:val="00554ED7"/>
    <w:rsid w:val="0055507D"/>
    <w:rsid w:val="005555B6"/>
    <w:rsid w:val="00555837"/>
    <w:rsid w:val="00555A95"/>
    <w:rsid w:val="00555AEC"/>
    <w:rsid w:val="00555B3D"/>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4EF"/>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5436"/>
    <w:rsid w:val="0058673A"/>
    <w:rsid w:val="0058682E"/>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34E3"/>
    <w:rsid w:val="005A350C"/>
    <w:rsid w:val="005A358B"/>
    <w:rsid w:val="005A3909"/>
    <w:rsid w:val="005A3A88"/>
    <w:rsid w:val="005A4B84"/>
    <w:rsid w:val="005A4D1B"/>
    <w:rsid w:val="005A4F81"/>
    <w:rsid w:val="005A523C"/>
    <w:rsid w:val="005A54C8"/>
    <w:rsid w:val="005A5B12"/>
    <w:rsid w:val="005A5BB3"/>
    <w:rsid w:val="005A5D08"/>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199"/>
    <w:rsid w:val="005B442E"/>
    <w:rsid w:val="005B6571"/>
    <w:rsid w:val="005B68B3"/>
    <w:rsid w:val="005B6AFF"/>
    <w:rsid w:val="005B6C71"/>
    <w:rsid w:val="005B6CDC"/>
    <w:rsid w:val="005B70A2"/>
    <w:rsid w:val="005B7AD1"/>
    <w:rsid w:val="005C0DCA"/>
    <w:rsid w:val="005C120C"/>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4D24"/>
    <w:rsid w:val="005D504A"/>
    <w:rsid w:val="005D5829"/>
    <w:rsid w:val="005D5D49"/>
    <w:rsid w:val="005D5DFC"/>
    <w:rsid w:val="005D5EC5"/>
    <w:rsid w:val="005D64DA"/>
    <w:rsid w:val="005D7167"/>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043"/>
    <w:rsid w:val="005F4830"/>
    <w:rsid w:val="005F4A88"/>
    <w:rsid w:val="005F4C62"/>
    <w:rsid w:val="005F50D7"/>
    <w:rsid w:val="005F54BC"/>
    <w:rsid w:val="005F565C"/>
    <w:rsid w:val="005F56AF"/>
    <w:rsid w:val="005F5EDB"/>
    <w:rsid w:val="005F60AE"/>
    <w:rsid w:val="005F60CE"/>
    <w:rsid w:val="005F683C"/>
    <w:rsid w:val="005F6AA0"/>
    <w:rsid w:val="005F6C58"/>
    <w:rsid w:val="00601150"/>
    <w:rsid w:val="006011C5"/>
    <w:rsid w:val="00601329"/>
    <w:rsid w:val="0060141B"/>
    <w:rsid w:val="00601511"/>
    <w:rsid w:val="006017E2"/>
    <w:rsid w:val="00601AC5"/>
    <w:rsid w:val="0060277F"/>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5A1"/>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0AD"/>
    <w:rsid w:val="006457A5"/>
    <w:rsid w:val="00645E37"/>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027"/>
    <w:rsid w:val="00660118"/>
    <w:rsid w:val="00660136"/>
    <w:rsid w:val="0066098F"/>
    <w:rsid w:val="006612B1"/>
    <w:rsid w:val="006613ED"/>
    <w:rsid w:val="00662057"/>
    <w:rsid w:val="0066224A"/>
    <w:rsid w:val="00662929"/>
    <w:rsid w:val="00662A81"/>
    <w:rsid w:val="00662E7F"/>
    <w:rsid w:val="00662F26"/>
    <w:rsid w:val="00662FA3"/>
    <w:rsid w:val="0066328F"/>
    <w:rsid w:val="006635DB"/>
    <w:rsid w:val="00664060"/>
    <w:rsid w:val="00664658"/>
    <w:rsid w:val="006650E0"/>
    <w:rsid w:val="00665723"/>
    <w:rsid w:val="00665A47"/>
    <w:rsid w:val="00665B0C"/>
    <w:rsid w:val="0066688F"/>
    <w:rsid w:val="00666A57"/>
    <w:rsid w:val="00666CC4"/>
    <w:rsid w:val="00666DA9"/>
    <w:rsid w:val="006673CA"/>
    <w:rsid w:val="00667975"/>
    <w:rsid w:val="006679BC"/>
    <w:rsid w:val="00667C46"/>
    <w:rsid w:val="00667C5C"/>
    <w:rsid w:val="00670240"/>
    <w:rsid w:val="006703FD"/>
    <w:rsid w:val="00670A10"/>
    <w:rsid w:val="00670CC2"/>
    <w:rsid w:val="00670FB6"/>
    <w:rsid w:val="006711CB"/>
    <w:rsid w:val="0067124E"/>
    <w:rsid w:val="00671B0E"/>
    <w:rsid w:val="00672DE2"/>
    <w:rsid w:val="0067335C"/>
    <w:rsid w:val="00673A51"/>
    <w:rsid w:val="00673A9F"/>
    <w:rsid w:val="00673E2D"/>
    <w:rsid w:val="00673F9E"/>
    <w:rsid w:val="00673FAD"/>
    <w:rsid w:val="00674367"/>
    <w:rsid w:val="00674DAF"/>
    <w:rsid w:val="00674E6B"/>
    <w:rsid w:val="006750BA"/>
    <w:rsid w:val="00675509"/>
    <w:rsid w:val="006756B8"/>
    <w:rsid w:val="00675992"/>
    <w:rsid w:val="00675D77"/>
    <w:rsid w:val="00675DCC"/>
    <w:rsid w:val="00675F1B"/>
    <w:rsid w:val="0067612B"/>
    <w:rsid w:val="00676570"/>
    <w:rsid w:val="00676933"/>
    <w:rsid w:val="00676D9E"/>
    <w:rsid w:val="00676DE3"/>
    <w:rsid w:val="0067733E"/>
    <w:rsid w:val="006776B1"/>
    <w:rsid w:val="0067797F"/>
    <w:rsid w:val="00677D71"/>
    <w:rsid w:val="0068007F"/>
    <w:rsid w:val="0068018E"/>
    <w:rsid w:val="006801D4"/>
    <w:rsid w:val="006808E7"/>
    <w:rsid w:val="00680D81"/>
    <w:rsid w:val="00680F91"/>
    <w:rsid w:val="0068120B"/>
    <w:rsid w:val="00681AC4"/>
    <w:rsid w:val="00681B14"/>
    <w:rsid w:val="00681BBD"/>
    <w:rsid w:val="00681D3F"/>
    <w:rsid w:val="00681D62"/>
    <w:rsid w:val="00681E46"/>
    <w:rsid w:val="00682357"/>
    <w:rsid w:val="0068241F"/>
    <w:rsid w:val="0068264A"/>
    <w:rsid w:val="00682BE9"/>
    <w:rsid w:val="00682EA5"/>
    <w:rsid w:val="00683050"/>
    <w:rsid w:val="006836CA"/>
    <w:rsid w:val="006840D1"/>
    <w:rsid w:val="00684125"/>
    <w:rsid w:val="00684A0E"/>
    <w:rsid w:val="00684A1C"/>
    <w:rsid w:val="00684A94"/>
    <w:rsid w:val="006852FD"/>
    <w:rsid w:val="00686102"/>
    <w:rsid w:val="0068633E"/>
    <w:rsid w:val="00686869"/>
    <w:rsid w:val="006868B0"/>
    <w:rsid w:val="00686FEE"/>
    <w:rsid w:val="00687231"/>
    <w:rsid w:val="0069069F"/>
    <w:rsid w:val="00690B17"/>
    <w:rsid w:val="00690FF8"/>
    <w:rsid w:val="00691932"/>
    <w:rsid w:val="0069239F"/>
    <w:rsid w:val="00692F64"/>
    <w:rsid w:val="006930D5"/>
    <w:rsid w:val="00693490"/>
    <w:rsid w:val="00693878"/>
    <w:rsid w:val="00693A79"/>
    <w:rsid w:val="00693E86"/>
    <w:rsid w:val="00694012"/>
    <w:rsid w:val="006944B6"/>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DD"/>
    <w:rsid w:val="006A1BFC"/>
    <w:rsid w:val="006A1EA4"/>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1CD"/>
    <w:rsid w:val="006B1DBD"/>
    <w:rsid w:val="006B1DC7"/>
    <w:rsid w:val="006B235C"/>
    <w:rsid w:val="006B244F"/>
    <w:rsid w:val="006B28E8"/>
    <w:rsid w:val="006B298B"/>
    <w:rsid w:val="006B3408"/>
    <w:rsid w:val="006B3655"/>
    <w:rsid w:val="006B39E2"/>
    <w:rsid w:val="006B3F4F"/>
    <w:rsid w:val="006B4664"/>
    <w:rsid w:val="006B4B50"/>
    <w:rsid w:val="006B4B70"/>
    <w:rsid w:val="006B4F95"/>
    <w:rsid w:val="006B51F8"/>
    <w:rsid w:val="006B5DAA"/>
    <w:rsid w:val="006B5EC8"/>
    <w:rsid w:val="006B62C7"/>
    <w:rsid w:val="006B6680"/>
    <w:rsid w:val="006B6852"/>
    <w:rsid w:val="006B689F"/>
    <w:rsid w:val="006B6B26"/>
    <w:rsid w:val="006B7467"/>
    <w:rsid w:val="006B77AD"/>
    <w:rsid w:val="006C0274"/>
    <w:rsid w:val="006C0486"/>
    <w:rsid w:val="006C09BB"/>
    <w:rsid w:val="006C140F"/>
    <w:rsid w:val="006C15F0"/>
    <w:rsid w:val="006C1A39"/>
    <w:rsid w:val="006C1D31"/>
    <w:rsid w:val="006C1DEA"/>
    <w:rsid w:val="006C2427"/>
    <w:rsid w:val="006C24F6"/>
    <w:rsid w:val="006C2BB8"/>
    <w:rsid w:val="006C2BE2"/>
    <w:rsid w:val="006C2EF9"/>
    <w:rsid w:val="006C2FB3"/>
    <w:rsid w:val="006C362F"/>
    <w:rsid w:val="006C3E4C"/>
    <w:rsid w:val="006C4797"/>
    <w:rsid w:val="006C5127"/>
    <w:rsid w:val="006C53E6"/>
    <w:rsid w:val="006C56AC"/>
    <w:rsid w:val="006C5C5E"/>
    <w:rsid w:val="006C605A"/>
    <w:rsid w:val="006C69FF"/>
    <w:rsid w:val="006C6A74"/>
    <w:rsid w:val="006C6E05"/>
    <w:rsid w:val="006C7581"/>
    <w:rsid w:val="006C767D"/>
    <w:rsid w:val="006D047D"/>
    <w:rsid w:val="006D071E"/>
    <w:rsid w:val="006D08C8"/>
    <w:rsid w:val="006D0C2A"/>
    <w:rsid w:val="006D0E52"/>
    <w:rsid w:val="006D1488"/>
    <w:rsid w:val="006D1B0A"/>
    <w:rsid w:val="006D201B"/>
    <w:rsid w:val="006D2023"/>
    <w:rsid w:val="006D2082"/>
    <w:rsid w:val="006D2625"/>
    <w:rsid w:val="006D2AB4"/>
    <w:rsid w:val="006D2CA2"/>
    <w:rsid w:val="006D2D7F"/>
    <w:rsid w:val="006D308C"/>
    <w:rsid w:val="006D3972"/>
    <w:rsid w:val="006D4392"/>
    <w:rsid w:val="006D4698"/>
    <w:rsid w:val="006D475D"/>
    <w:rsid w:val="006D4A76"/>
    <w:rsid w:val="006D4D7E"/>
    <w:rsid w:val="006D4E76"/>
    <w:rsid w:val="006D5B86"/>
    <w:rsid w:val="006D6201"/>
    <w:rsid w:val="006D6C58"/>
    <w:rsid w:val="006D6E39"/>
    <w:rsid w:val="006D7140"/>
    <w:rsid w:val="006D7EA2"/>
    <w:rsid w:val="006D7EEB"/>
    <w:rsid w:val="006D7F59"/>
    <w:rsid w:val="006E04FE"/>
    <w:rsid w:val="006E06AC"/>
    <w:rsid w:val="006E06D3"/>
    <w:rsid w:val="006E076C"/>
    <w:rsid w:val="006E0836"/>
    <w:rsid w:val="006E093D"/>
    <w:rsid w:val="006E0F32"/>
    <w:rsid w:val="006E15E9"/>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28D"/>
    <w:rsid w:val="007034C8"/>
    <w:rsid w:val="00703C28"/>
    <w:rsid w:val="00703D94"/>
    <w:rsid w:val="007042CF"/>
    <w:rsid w:val="0070431A"/>
    <w:rsid w:val="007047FD"/>
    <w:rsid w:val="00704EAB"/>
    <w:rsid w:val="00705122"/>
    <w:rsid w:val="0070528E"/>
    <w:rsid w:val="00705291"/>
    <w:rsid w:val="00705741"/>
    <w:rsid w:val="00706383"/>
    <w:rsid w:val="00706546"/>
    <w:rsid w:val="00706582"/>
    <w:rsid w:val="007066E2"/>
    <w:rsid w:val="0070684E"/>
    <w:rsid w:val="00707174"/>
    <w:rsid w:val="007074A2"/>
    <w:rsid w:val="00707AD1"/>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C81"/>
    <w:rsid w:val="00724EC4"/>
    <w:rsid w:val="00725193"/>
    <w:rsid w:val="007253FF"/>
    <w:rsid w:val="007256C8"/>
    <w:rsid w:val="007257BF"/>
    <w:rsid w:val="0072617B"/>
    <w:rsid w:val="007263FB"/>
    <w:rsid w:val="00726440"/>
    <w:rsid w:val="007267E8"/>
    <w:rsid w:val="0072698D"/>
    <w:rsid w:val="00726A39"/>
    <w:rsid w:val="00726D8F"/>
    <w:rsid w:val="00726DB4"/>
    <w:rsid w:val="00727262"/>
    <w:rsid w:val="007304F5"/>
    <w:rsid w:val="00730974"/>
    <w:rsid w:val="00730A1E"/>
    <w:rsid w:val="007312A1"/>
    <w:rsid w:val="00731492"/>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49E"/>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A67"/>
    <w:rsid w:val="00752CDF"/>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E8C"/>
    <w:rsid w:val="007615FB"/>
    <w:rsid w:val="00761A77"/>
    <w:rsid w:val="007626AB"/>
    <w:rsid w:val="00762EBE"/>
    <w:rsid w:val="007631BF"/>
    <w:rsid w:val="007631D9"/>
    <w:rsid w:val="00763638"/>
    <w:rsid w:val="007636B4"/>
    <w:rsid w:val="007637A7"/>
    <w:rsid w:val="007637D6"/>
    <w:rsid w:val="007639AE"/>
    <w:rsid w:val="00763C13"/>
    <w:rsid w:val="00763FFA"/>
    <w:rsid w:val="007642A9"/>
    <w:rsid w:val="0076517B"/>
    <w:rsid w:val="00765D9D"/>
    <w:rsid w:val="00766985"/>
    <w:rsid w:val="00766C69"/>
    <w:rsid w:val="00766F36"/>
    <w:rsid w:val="0076773D"/>
    <w:rsid w:val="00767A22"/>
    <w:rsid w:val="00767B3E"/>
    <w:rsid w:val="00770298"/>
    <w:rsid w:val="00770379"/>
    <w:rsid w:val="00770433"/>
    <w:rsid w:val="007707A0"/>
    <w:rsid w:val="00770A6A"/>
    <w:rsid w:val="00770E25"/>
    <w:rsid w:val="00770F30"/>
    <w:rsid w:val="00771077"/>
    <w:rsid w:val="00771842"/>
    <w:rsid w:val="00771858"/>
    <w:rsid w:val="00772AF2"/>
    <w:rsid w:val="00772EB1"/>
    <w:rsid w:val="00772F53"/>
    <w:rsid w:val="007731FC"/>
    <w:rsid w:val="00773327"/>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C2E"/>
    <w:rsid w:val="00782CD2"/>
    <w:rsid w:val="007835F2"/>
    <w:rsid w:val="007838A4"/>
    <w:rsid w:val="00783A75"/>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2F45"/>
    <w:rsid w:val="007930FE"/>
    <w:rsid w:val="007931A5"/>
    <w:rsid w:val="00793619"/>
    <w:rsid w:val="00793620"/>
    <w:rsid w:val="00793670"/>
    <w:rsid w:val="007940E5"/>
    <w:rsid w:val="007943FF"/>
    <w:rsid w:val="00794540"/>
    <w:rsid w:val="00794939"/>
    <w:rsid w:val="00795322"/>
    <w:rsid w:val="00795DB8"/>
    <w:rsid w:val="00796094"/>
    <w:rsid w:val="00796E0D"/>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1F3B"/>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BDC"/>
    <w:rsid w:val="007B7ECA"/>
    <w:rsid w:val="007B7F32"/>
    <w:rsid w:val="007C0397"/>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3F03"/>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D44"/>
    <w:rsid w:val="007E5F86"/>
    <w:rsid w:val="007E626A"/>
    <w:rsid w:val="007E63B0"/>
    <w:rsid w:val="007E63E3"/>
    <w:rsid w:val="007E65A8"/>
    <w:rsid w:val="007E75A5"/>
    <w:rsid w:val="007E7685"/>
    <w:rsid w:val="007F079E"/>
    <w:rsid w:val="007F1457"/>
    <w:rsid w:val="007F1CB7"/>
    <w:rsid w:val="007F21F8"/>
    <w:rsid w:val="007F2232"/>
    <w:rsid w:val="007F245F"/>
    <w:rsid w:val="007F28C5"/>
    <w:rsid w:val="007F2B58"/>
    <w:rsid w:val="007F2E0E"/>
    <w:rsid w:val="007F3971"/>
    <w:rsid w:val="007F414D"/>
    <w:rsid w:val="007F41D1"/>
    <w:rsid w:val="007F4D6F"/>
    <w:rsid w:val="007F4DA5"/>
    <w:rsid w:val="007F502F"/>
    <w:rsid w:val="007F536C"/>
    <w:rsid w:val="007F53AA"/>
    <w:rsid w:val="007F581A"/>
    <w:rsid w:val="007F632A"/>
    <w:rsid w:val="007F6AF0"/>
    <w:rsid w:val="007F75A8"/>
    <w:rsid w:val="00800983"/>
    <w:rsid w:val="00801018"/>
    <w:rsid w:val="008011A7"/>
    <w:rsid w:val="008011C1"/>
    <w:rsid w:val="008014D3"/>
    <w:rsid w:val="00801A6C"/>
    <w:rsid w:val="0080235C"/>
    <w:rsid w:val="00802406"/>
    <w:rsid w:val="00802451"/>
    <w:rsid w:val="008024F9"/>
    <w:rsid w:val="0080273A"/>
    <w:rsid w:val="00802BBD"/>
    <w:rsid w:val="00802E93"/>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A6D"/>
    <w:rsid w:val="00817CC5"/>
    <w:rsid w:val="00817E01"/>
    <w:rsid w:val="00817F88"/>
    <w:rsid w:val="00820488"/>
    <w:rsid w:val="00820B21"/>
    <w:rsid w:val="00820B9B"/>
    <w:rsid w:val="00820D1B"/>
    <w:rsid w:val="008211A9"/>
    <w:rsid w:val="00822643"/>
    <w:rsid w:val="008227B7"/>
    <w:rsid w:val="0082293F"/>
    <w:rsid w:val="00822E25"/>
    <w:rsid w:val="008236E8"/>
    <w:rsid w:val="00823944"/>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34A8"/>
    <w:rsid w:val="008344F9"/>
    <w:rsid w:val="008345ED"/>
    <w:rsid w:val="00835239"/>
    <w:rsid w:val="00835248"/>
    <w:rsid w:val="00835927"/>
    <w:rsid w:val="00835D13"/>
    <w:rsid w:val="00835DF1"/>
    <w:rsid w:val="0083635F"/>
    <w:rsid w:val="0083642A"/>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4EFE"/>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65F6"/>
    <w:rsid w:val="00876B6F"/>
    <w:rsid w:val="00876E10"/>
    <w:rsid w:val="00876E5C"/>
    <w:rsid w:val="00877DA5"/>
    <w:rsid w:val="00877F14"/>
    <w:rsid w:val="00880852"/>
    <w:rsid w:val="00881598"/>
    <w:rsid w:val="00881F75"/>
    <w:rsid w:val="00881F95"/>
    <w:rsid w:val="00882E6B"/>
    <w:rsid w:val="00882F26"/>
    <w:rsid w:val="008831C0"/>
    <w:rsid w:val="0088321F"/>
    <w:rsid w:val="0088335C"/>
    <w:rsid w:val="00883415"/>
    <w:rsid w:val="00883602"/>
    <w:rsid w:val="008838AA"/>
    <w:rsid w:val="00883ACD"/>
    <w:rsid w:val="00883C9C"/>
    <w:rsid w:val="00883E52"/>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78A4"/>
    <w:rsid w:val="00897E74"/>
    <w:rsid w:val="00897EE1"/>
    <w:rsid w:val="008A0051"/>
    <w:rsid w:val="008A040A"/>
    <w:rsid w:val="008A06A4"/>
    <w:rsid w:val="008A07E4"/>
    <w:rsid w:val="008A0B47"/>
    <w:rsid w:val="008A1390"/>
    <w:rsid w:val="008A1BC2"/>
    <w:rsid w:val="008A1FD4"/>
    <w:rsid w:val="008A24A9"/>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B0019"/>
    <w:rsid w:val="008B00B8"/>
    <w:rsid w:val="008B0688"/>
    <w:rsid w:val="008B0908"/>
    <w:rsid w:val="008B0B57"/>
    <w:rsid w:val="008B11CC"/>
    <w:rsid w:val="008B1339"/>
    <w:rsid w:val="008B1ACF"/>
    <w:rsid w:val="008B1DD6"/>
    <w:rsid w:val="008B225B"/>
    <w:rsid w:val="008B244C"/>
    <w:rsid w:val="008B2966"/>
    <w:rsid w:val="008B2EF0"/>
    <w:rsid w:val="008B3120"/>
    <w:rsid w:val="008B31C8"/>
    <w:rsid w:val="008B34DD"/>
    <w:rsid w:val="008B37DE"/>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776"/>
    <w:rsid w:val="008D112A"/>
    <w:rsid w:val="008D12C0"/>
    <w:rsid w:val="008D1526"/>
    <w:rsid w:val="008D15D4"/>
    <w:rsid w:val="008D15E0"/>
    <w:rsid w:val="008D2354"/>
    <w:rsid w:val="008D2B26"/>
    <w:rsid w:val="008D2BE8"/>
    <w:rsid w:val="008D326D"/>
    <w:rsid w:val="008D420E"/>
    <w:rsid w:val="008D48AF"/>
    <w:rsid w:val="008D4B3D"/>
    <w:rsid w:val="008D4CA9"/>
    <w:rsid w:val="008D4DA4"/>
    <w:rsid w:val="008D535D"/>
    <w:rsid w:val="008D564E"/>
    <w:rsid w:val="008D589C"/>
    <w:rsid w:val="008D591A"/>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6512"/>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725"/>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119"/>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58"/>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73"/>
    <w:rsid w:val="00922191"/>
    <w:rsid w:val="0092226E"/>
    <w:rsid w:val="00922B7D"/>
    <w:rsid w:val="00922BAC"/>
    <w:rsid w:val="00923009"/>
    <w:rsid w:val="009232C0"/>
    <w:rsid w:val="00923640"/>
    <w:rsid w:val="00923900"/>
    <w:rsid w:val="00923E33"/>
    <w:rsid w:val="00923E4E"/>
    <w:rsid w:val="00923E89"/>
    <w:rsid w:val="009242C5"/>
    <w:rsid w:val="009246E5"/>
    <w:rsid w:val="009257F7"/>
    <w:rsid w:val="00925B6A"/>
    <w:rsid w:val="00926554"/>
    <w:rsid w:val="009266DC"/>
    <w:rsid w:val="00926965"/>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1A07"/>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DBE"/>
    <w:rsid w:val="00947E30"/>
    <w:rsid w:val="00947EE6"/>
    <w:rsid w:val="009507C2"/>
    <w:rsid w:val="00950BCA"/>
    <w:rsid w:val="00950F35"/>
    <w:rsid w:val="00952203"/>
    <w:rsid w:val="009523D7"/>
    <w:rsid w:val="00952DFE"/>
    <w:rsid w:val="009537A0"/>
    <w:rsid w:val="00953838"/>
    <w:rsid w:val="009539AE"/>
    <w:rsid w:val="00953A15"/>
    <w:rsid w:val="00953A6E"/>
    <w:rsid w:val="00953FC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196"/>
    <w:rsid w:val="00963808"/>
    <w:rsid w:val="00964260"/>
    <w:rsid w:val="00964876"/>
    <w:rsid w:val="00964919"/>
    <w:rsid w:val="009650C3"/>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6FC6"/>
    <w:rsid w:val="00987189"/>
    <w:rsid w:val="00987ACA"/>
    <w:rsid w:val="00987B0D"/>
    <w:rsid w:val="00987F47"/>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4885"/>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817"/>
    <w:rsid w:val="009A0C12"/>
    <w:rsid w:val="009A0EE3"/>
    <w:rsid w:val="009A19AF"/>
    <w:rsid w:val="009A1C6B"/>
    <w:rsid w:val="009A274E"/>
    <w:rsid w:val="009A2B79"/>
    <w:rsid w:val="009A30EF"/>
    <w:rsid w:val="009A386B"/>
    <w:rsid w:val="009A3CAE"/>
    <w:rsid w:val="009A415B"/>
    <w:rsid w:val="009A4D86"/>
    <w:rsid w:val="009A57C0"/>
    <w:rsid w:val="009A5A47"/>
    <w:rsid w:val="009A5CAE"/>
    <w:rsid w:val="009A6234"/>
    <w:rsid w:val="009A662F"/>
    <w:rsid w:val="009A66C5"/>
    <w:rsid w:val="009A6A7F"/>
    <w:rsid w:val="009A6EB9"/>
    <w:rsid w:val="009A729F"/>
    <w:rsid w:val="009A7391"/>
    <w:rsid w:val="009A7793"/>
    <w:rsid w:val="009A7EC9"/>
    <w:rsid w:val="009A7FE0"/>
    <w:rsid w:val="009B094F"/>
    <w:rsid w:val="009B0B6A"/>
    <w:rsid w:val="009B0C33"/>
    <w:rsid w:val="009B0F48"/>
    <w:rsid w:val="009B103A"/>
    <w:rsid w:val="009B15F2"/>
    <w:rsid w:val="009B1A6F"/>
    <w:rsid w:val="009B1AA6"/>
    <w:rsid w:val="009B1F72"/>
    <w:rsid w:val="009B1FA7"/>
    <w:rsid w:val="009B2269"/>
    <w:rsid w:val="009B2384"/>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07C"/>
    <w:rsid w:val="009B68CE"/>
    <w:rsid w:val="009B756F"/>
    <w:rsid w:val="009B7C7B"/>
    <w:rsid w:val="009C07C3"/>
    <w:rsid w:val="009C0DF7"/>
    <w:rsid w:val="009C0E48"/>
    <w:rsid w:val="009C1CDE"/>
    <w:rsid w:val="009C1D6E"/>
    <w:rsid w:val="009C1E15"/>
    <w:rsid w:val="009C2525"/>
    <w:rsid w:val="009C2718"/>
    <w:rsid w:val="009C2BF8"/>
    <w:rsid w:val="009C2DCB"/>
    <w:rsid w:val="009C34D3"/>
    <w:rsid w:val="009C36D2"/>
    <w:rsid w:val="009C3AAE"/>
    <w:rsid w:val="009C44F7"/>
    <w:rsid w:val="009C4EB4"/>
    <w:rsid w:val="009C53F8"/>
    <w:rsid w:val="009C5630"/>
    <w:rsid w:val="009C5F29"/>
    <w:rsid w:val="009C622E"/>
    <w:rsid w:val="009C6744"/>
    <w:rsid w:val="009C6DB0"/>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4EE2"/>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86"/>
    <w:rsid w:val="009E04FD"/>
    <w:rsid w:val="009E169E"/>
    <w:rsid w:val="009E1B3D"/>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8BD"/>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613"/>
    <w:rsid w:val="00A05730"/>
    <w:rsid w:val="00A059B7"/>
    <w:rsid w:val="00A059CF"/>
    <w:rsid w:val="00A060F8"/>
    <w:rsid w:val="00A0756F"/>
    <w:rsid w:val="00A07627"/>
    <w:rsid w:val="00A078F6"/>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927"/>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329"/>
    <w:rsid w:val="00A3348E"/>
    <w:rsid w:val="00A337EB"/>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362"/>
    <w:rsid w:val="00A435B3"/>
    <w:rsid w:val="00A43ED6"/>
    <w:rsid w:val="00A44157"/>
    <w:rsid w:val="00A44239"/>
    <w:rsid w:val="00A44768"/>
    <w:rsid w:val="00A44DC1"/>
    <w:rsid w:val="00A451FF"/>
    <w:rsid w:val="00A45495"/>
    <w:rsid w:val="00A45514"/>
    <w:rsid w:val="00A45B07"/>
    <w:rsid w:val="00A45DBB"/>
    <w:rsid w:val="00A46288"/>
    <w:rsid w:val="00A462EE"/>
    <w:rsid w:val="00A464E2"/>
    <w:rsid w:val="00A468EC"/>
    <w:rsid w:val="00A46B97"/>
    <w:rsid w:val="00A476EF"/>
    <w:rsid w:val="00A506A9"/>
    <w:rsid w:val="00A50948"/>
    <w:rsid w:val="00A50B98"/>
    <w:rsid w:val="00A51621"/>
    <w:rsid w:val="00A51681"/>
    <w:rsid w:val="00A51815"/>
    <w:rsid w:val="00A525BF"/>
    <w:rsid w:val="00A525E0"/>
    <w:rsid w:val="00A52823"/>
    <w:rsid w:val="00A52DF0"/>
    <w:rsid w:val="00A532BA"/>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EAA"/>
    <w:rsid w:val="00A62F19"/>
    <w:rsid w:val="00A62F86"/>
    <w:rsid w:val="00A6338B"/>
    <w:rsid w:val="00A63567"/>
    <w:rsid w:val="00A635DE"/>
    <w:rsid w:val="00A6389A"/>
    <w:rsid w:val="00A63958"/>
    <w:rsid w:val="00A640E4"/>
    <w:rsid w:val="00A6429F"/>
    <w:rsid w:val="00A64752"/>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5D9"/>
    <w:rsid w:val="00A71A19"/>
    <w:rsid w:val="00A71B3A"/>
    <w:rsid w:val="00A71CD7"/>
    <w:rsid w:val="00A72439"/>
    <w:rsid w:val="00A725B5"/>
    <w:rsid w:val="00A72DEC"/>
    <w:rsid w:val="00A72FE9"/>
    <w:rsid w:val="00A7350D"/>
    <w:rsid w:val="00A73C1E"/>
    <w:rsid w:val="00A73C60"/>
    <w:rsid w:val="00A74074"/>
    <w:rsid w:val="00A74C7C"/>
    <w:rsid w:val="00A75489"/>
    <w:rsid w:val="00A7558B"/>
    <w:rsid w:val="00A75EE0"/>
    <w:rsid w:val="00A76244"/>
    <w:rsid w:val="00A766B4"/>
    <w:rsid w:val="00A76DA1"/>
    <w:rsid w:val="00A76DEE"/>
    <w:rsid w:val="00A770A2"/>
    <w:rsid w:val="00A77A85"/>
    <w:rsid w:val="00A77F8A"/>
    <w:rsid w:val="00A8057D"/>
    <w:rsid w:val="00A80B6E"/>
    <w:rsid w:val="00A81140"/>
    <w:rsid w:val="00A81414"/>
    <w:rsid w:val="00A81A4A"/>
    <w:rsid w:val="00A82368"/>
    <w:rsid w:val="00A82C9E"/>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5FD"/>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04A"/>
    <w:rsid w:val="00AA034F"/>
    <w:rsid w:val="00AA0505"/>
    <w:rsid w:val="00AA0561"/>
    <w:rsid w:val="00AA0933"/>
    <w:rsid w:val="00AA0A8A"/>
    <w:rsid w:val="00AA0E2E"/>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A7E96"/>
    <w:rsid w:val="00AB01D7"/>
    <w:rsid w:val="00AB0425"/>
    <w:rsid w:val="00AB0613"/>
    <w:rsid w:val="00AB0828"/>
    <w:rsid w:val="00AB08A3"/>
    <w:rsid w:val="00AB159D"/>
    <w:rsid w:val="00AB17A7"/>
    <w:rsid w:val="00AB17BA"/>
    <w:rsid w:val="00AB1847"/>
    <w:rsid w:val="00AB1B9C"/>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377"/>
    <w:rsid w:val="00AC1518"/>
    <w:rsid w:val="00AC1913"/>
    <w:rsid w:val="00AC1DC3"/>
    <w:rsid w:val="00AC1F74"/>
    <w:rsid w:val="00AC2260"/>
    <w:rsid w:val="00AC2C2E"/>
    <w:rsid w:val="00AC2F9C"/>
    <w:rsid w:val="00AC3198"/>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346"/>
    <w:rsid w:val="00AC65AA"/>
    <w:rsid w:val="00AC6A06"/>
    <w:rsid w:val="00AC709C"/>
    <w:rsid w:val="00AC70C9"/>
    <w:rsid w:val="00AC77B0"/>
    <w:rsid w:val="00AC7A96"/>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5754"/>
    <w:rsid w:val="00AE5DAE"/>
    <w:rsid w:val="00AE62B0"/>
    <w:rsid w:val="00AE67F7"/>
    <w:rsid w:val="00AE6863"/>
    <w:rsid w:val="00AE6C84"/>
    <w:rsid w:val="00AE6EA9"/>
    <w:rsid w:val="00AE6F5F"/>
    <w:rsid w:val="00AE7202"/>
    <w:rsid w:val="00AE7F1F"/>
    <w:rsid w:val="00AE7F31"/>
    <w:rsid w:val="00AF0034"/>
    <w:rsid w:val="00AF0113"/>
    <w:rsid w:val="00AF05CC"/>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7E6"/>
    <w:rsid w:val="00B2286E"/>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941"/>
    <w:rsid w:val="00B33EC7"/>
    <w:rsid w:val="00B34C7B"/>
    <w:rsid w:val="00B35A38"/>
    <w:rsid w:val="00B35AE6"/>
    <w:rsid w:val="00B35CAC"/>
    <w:rsid w:val="00B36189"/>
    <w:rsid w:val="00B36708"/>
    <w:rsid w:val="00B36DCE"/>
    <w:rsid w:val="00B37745"/>
    <w:rsid w:val="00B403B0"/>
    <w:rsid w:val="00B40B8E"/>
    <w:rsid w:val="00B40B99"/>
    <w:rsid w:val="00B40CF4"/>
    <w:rsid w:val="00B411E6"/>
    <w:rsid w:val="00B4158F"/>
    <w:rsid w:val="00B41A76"/>
    <w:rsid w:val="00B41ACE"/>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2C5"/>
    <w:rsid w:val="00B454C2"/>
    <w:rsid w:val="00B4556B"/>
    <w:rsid w:val="00B45795"/>
    <w:rsid w:val="00B458A7"/>
    <w:rsid w:val="00B45B35"/>
    <w:rsid w:val="00B46087"/>
    <w:rsid w:val="00B467DF"/>
    <w:rsid w:val="00B468C5"/>
    <w:rsid w:val="00B469DB"/>
    <w:rsid w:val="00B47701"/>
    <w:rsid w:val="00B478A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575"/>
    <w:rsid w:val="00B72EFD"/>
    <w:rsid w:val="00B7314B"/>
    <w:rsid w:val="00B7415E"/>
    <w:rsid w:val="00B74B16"/>
    <w:rsid w:val="00B74BFD"/>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212"/>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2FF"/>
    <w:rsid w:val="00BA4D5E"/>
    <w:rsid w:val="00BA4E88"/>
    <w:rsid w:val="00BA528B"/>
    <w:rsid w:val="00BA5712"/>
    <w:rsid w:val="00BA5B1E"/>
    <w:rsid w:val="00BA631E"/>
    <w:rsid w:val="00BA7149"/>
    <w:rsid w:val="00BA723D"/>
    <w:rsid w:val="00BA7298"/>
    <w:rsid w:val="00BA76B6"/>
    <w:rsid w:val="00BA76D9"/>
    <w:rsid w:val="00BA7DE6"/>
    <w:rsid w:val="00BA7F48"/>
    <w:rsid w:val="00BB093D"/>
    <w:rsid w:val="00BB0A85"/>
    <w:rsid w:val="00BB0B04"/>
    <w:rsid w:val="00BB13AD"/>
    <w:rsid w:val="00BB17AB"/>
    <w:rsid w:val="00BB1AF1"/>
    <w:rsid w:val="00BB1EE1"/>
    <w:rsid w:val="00BB2364"/>
    <w:rsid w:val="00BB3186"/>
    <w:rsid w:val="00BB35EE"/>
    <w:rsid w:val="00BB3823"/>
    <w:rsid w:val="00BB3883"/>
    <w:rsid w:val="00BB3C47"/>
    <w:rsid w:val="00BB3C9D"/>
    <w:rsid w:val="00BB445A"/>
    <w:rsid w:val="00BB46DF"/>
    <w:rsid w:val="00BB4778"/>
    <w:rsid w:val="00BB4878"/>
    <w:rsid w:val="00BB499D"/>
    <w:rsid w:val="00BB4D21"/>
    <w:rsid w:val="00BB5218"/>
    <w:rsid w:val="00BB57A0"/>
    <w:rsid w:val="00BB5DCD"/>
    <w:rsid w:val="00BB64F2"/>
    <w:rsid w:val="00BB79B4"/>
    <w:rsid w:val="00BC0183"/>
    <w:rsid w:val="00BC07E0"/>
    <w:rsid w:val="00BC0A35"/>
    <w:rsid w:val="00BC0A60"/>
    <w:rsid w:val="00BC13A7"/>
    <w:rsid w:val="00BC1900"/>
    <w:rsid w:val="00BC1B66"/>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616"/>
    <w:rsid w:val="00BC770A"/>
    <w:rsid w:val="00BD0542"/>
    <w:rsid w:val="00BD05CA"/>
    <w:rsid w:val="00BD0F19"/>
    <w:rsid w:val="00BD13F2"/>
    <w:rsid w:val="00BD1E82"/>
    <w:rsid w:val="00BD22CE"/>
    <w:rsid w:val="00BD23E1"/>
    <w:rsid w:val="00BD2733"/>
    <w:rsid w:val="00BD2AE7"/>
    <w:rsid w:val="00BD2E0B"/>
    <w:rsid w:val="00BD2EE1"/>
    <w:rsid w:val="00BD3126"/>
    <w:rsid w:val="00BD32E1"/>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5AB"/>
    <w:rsid w:val="00BE173C"/>
    <w:rsid w:val="00BE1AB3"/>
    <w:rsid w:val="00BE214A"/>
    <w:rsid w:val="00BE215C"/>
    <w:rsid w:val="00BE28B0"/>
    <w:rsid w:val="00BE297F"/>
    <w:rsid w:val="00BE3446"/>
    <w:rsid w:val="00BE37FA"/>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8F9"/>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5691"/>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2F4"/>
    <w:rsid w:val="00C046EC"/>
    <w:rsid w:val="00C0486E"/>
    <w:rsid w:val="00C0499F"/>
    <w:rsid w:val="00C04CCB"/>
    <w:rsid w:val="00C052B7"/>
    <w:rsid w:val="00C057BF"/>
    <w:rsid w:val="00C0585D"/>
    <w:rsid w:val="00C05C01"/>
    <w:rsid w:val="00C05DEA"/>
    <w:rsid w:val="00C06091"/>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D7"/>
    <w:rsid w:val="00C17F4F"/>
    <w:rsid w:val="00C20432"/>
    <w:rsid w:val="00C2054E"/>
    <w:rsid w:val="00C2059F"/>
    <w:rsid w:val="00C20CA0"/>
    <w:rsid w:val="00C20DCE"/>
    <w:rsid w:val="00C20FE9"/>
    <w:rsid w:val="00C219E9"/>
    <w:rsid w:val="00C227A2"/>
    <w:rsid w:val="00C22D67"/>
    <w:rsid w:val="00C2339E"/>
    <w:rsid w:val="00C23560"/>
    <w:rsid w:val="00C236F0"/>
    <w:rsid w:val="00C23C2F"/>
    <w:rsid w:val="00C23EC5"/>
    <w:rsid w:val="00C24281"/>
    <w:rsid w:val="00C24971"/>
    <w:rsid w:val="00C252A2"/>
    <w:rsid w:val="00C25439"/>
    <w:rsid w:val="00C25553"/>
    <w:rsid w:val="00C255DF"/>
    <w:rsid w:val="00C25655"/>
    <w:rsid w:val="00C266A8"/>
    <w:rsid w:val="00C2674F"/>
    <w:rsid w:val="00C26AA3"/>
    <w:rsid w:val="00C26DD8"/>
    <w:rsid w:val="00C27064"/>
    <w:rsid w:val="00C271C3"/>
    <w:rsid w:val="00C2731F"/>
    <w:rsid w:val="00C302DE"/>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47FEA"/>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386"/>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2B"/>
    <w:rsid w:val="00C75787"/>
    <w:rsid w:val="00C75788"/>
    <w:rsid w:val="00C75A16"/>
    <w:rsid w:val="00C75C19"/>
    <w:rsid w:val="00C75EC5"/>
    <w:rsid w:val="00C75F3B"/>
    <w:rsid w:val="00C76286"/>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87E85"/>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74E"/>
    <w:rsid w:val="00C93FD5"/>
    <w:rsid w:val="00C94744"/>
    <w:rsid w:val="00C9571F"/>
    <w:rsid w:val="00C95979"/>
    <w:rsid w:val="00C95B7B"/>
    <w:rsid w:val="00C967C2"/>
    <w:rsid w:val="00C97CAF"/>
    <w:rsid w:val="00CA0E4C"/>
    <w:rsid w:val="00CA0FFF"/>
    <w:rsid w:val="00CA1AF4"/>
    <w:rsid w:val="00CA217B"/>
    <w:rsid w:val="00CA2D89"/>
    <w:rsid w:val="00CA328C"/>
    <w:rsid w:val="00CA32F1"/>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3CD"/>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2DF"/>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BA6"/>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CA6"/>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D0060D"/>
    <w:rsid w:val="00D00664"/>
    <w:rsid w:val="00D00A64"/>
    <w:rsid w:val="00D00B6E"/>
    <w:rsid w:val="00D0140D"/>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1A5A"/>
    <w:rsid w:val="00D12978"/>
    <w:rsid w:val="00D12C93"/>
    <w:rsid w:val="00D137DD"/>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472"/>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629"/>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4A1"/>
    <w:rsid w:val="00D61554"/>
    <w:rsid w:val="00D61DE5"/>
    <w:rsid w:val="00D62461"/>
    <w:rsid w:val="00D62A02"/>
    <w:rsid w:val="00D62CD2"/>
    <w:rsid w:val="00D632B7"/>
    <w:rsid w:val="00D64016"/>
    <w:rsid w:val="00D64204"/>
    <w:rsid w:val="00D642C4"/>
    <w:rsid w:val="00D6540E"/>
    <w:rsid w:val="00D657F1"/>
    <w:rsid w:val="00D65AEB"/>
    <w:rsid w:val="00D6610B"/>
    <w:rsid w:val="00D66DEF"/>
    <w:rsid w:val="00D67464"/>
    <w:rsid w:val="00D67770"/>
    <w:rsid w:val="00D67B93"/>
    <w:rsid w:val="00D71282"/>
    <w:rsid w:val="00D71480"/>
    <w:rsid w:val="00D7177B"/>
    <w:rsid w:val="00D720B2"/>
    <w:rsid w:val="00D7223A"/>
    <w:rsid w:val="00D72581"/>
    <w:rsid w:val="00D7264F"/>
    <w:rsid w:val="00D72689"/>
    <w:rsid w:val="00D7271E"/>
    <w:rsid w:val="00D727E2"/>
    <w:rsid w:val="00D72A1B"/>
    <w:rsid w:val="00D72A7D"/>
    <w:rsid w:val="00D72E97"/>
    <w:rsid w:val="00D730A4"/>
    <w:rsid w:val="00D7388B"/>
    <w:rsid w:val="00D739C6"/>
    <w:rsid w:val="00D73B76"/>
    <w:rsid w:val="00D73F30"/>
    <w:rsid w:val="00D73FD7"/>
    <w:rsid w:val="00D7433B"/>
    <w:rsid w:val="00D74836"/>
    <w:rsid w:val="00D748BB"/>
    <w:rsid w:val="00D74944"/>
    <w:rsid w:val="00D75113"/>
    <w:rsid w:val="00D756C2"/>
    <w:rsid w:val="00D75992"/>
    <w:rsid w:val="00D759C1"/>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902"/>
    <w:rsid w:val="00D8432A"/>
    <w:rsid w:val="00D849A5"/>
    <w:rsid w:val="00D84ABB"/>
    <w:rsid w:val="00D84F12"/>
    <w:rsid w:val="00D85214"/>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148"/>
    <w:rsid w:val="00D9630E"/>
    <w:rsid w:val="00D96A9B"/>
    <w:rsid w:val="00D971E9"/>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AB5"/>
    <w:rsid w:val="00DA6C7E"/>
    <w:rsid w:val="00DA7675"/>
    <w:rsid w:val="00DA78E3"/>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771"/>
    <w:rsid w:val="00DB4FA7"/>
    <w:rsid w:val="00DB5EC6"/>
    <w:rsid w:val="00DB63E0"/>
    <w:rsid w:val="00DB63FB"/>
    <w:rsid w:val="00DB6554"/>
    <w:rsid w:val="00DB70F1"/>
    <w:rsid w:val="00DB7976"/>
    <w:rsid w:val="00DB7B10"/>
    <w:rsid w:val="00DB7BA4"/>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46F"/>
    <w:rsid w:val="00DC7579"/>
    <w:rsid w:val="00DC76FF"/>
    <w:rsid w:val="00DC79CF"/>
    <w:rsid w:val="00DC7B79"/>
    <w:rsid w:val="00DC7F94"/>
    <w:rsid w:val="00DC7FA7"/>
    <w:rsid w:val="00DD022B"/>
    <w:rsid w:val="00DD0A94"/>
    <w:rsid w:val="00DD0D57"/>
    <w:rsid w:val="00DD120A"/>
    <w:rsid w:val="00DD1CC3"/>
    <w:rsid w:val="00DD1F1E"/>
    <w:rsid w:val="00DD242C"/>
    <w:rsid w:val="00DD24E8"/>
    <w:rsid w:val="00DD298D"/>
    <w:rsid w:val="00DD2B60"/>
    <w:rsid w:val="00DD2BC1"/>
    <w:rsid w:val="00DD3673"/>
    <w:rsid w:val="00DD3ACD"/>
    <w:rsid w:val="00DD463E"/>
    <w:rsid w:val="00DD49AA"/>
    <w:rsid w:val="00DD4C75"/>
    <w:rsid w:val="00DD4E8F"/>
    <w:rsid w:val="00DD5205"/>
    <w:rsid w:val="00DD54B8"/>
    <w:rsid w:val="00DD589B"/>
    <w:rsid w:val="00DD58C9"/>
    <w:rsid w:val="00DD5F58"/>
    <w:rsid w:val="00DD6279"/>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0B3"/>
    <w:rsid w:val="00DE3177"/>
    <w:rsid w:val="00DE33A0"/>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6C"/>
    <w:rsid w:val="00E01B94"/>
    <w:rsid w:val="00E01D16"/>
    <w:rsid w:val="00E028E3"/>
    <w:rsid w:val="00E02F72"/>
    <w:rsid w:val="00E03B27"/>
    <w:rsid w:val="00E040ED"/>
    <w:rsid w:val="00E044F7"/>
    <w:rsid w:val="00E04F07"/>
    <w:rsid w:val="00E0504C"/>
    <w:rsid w:val="00E055A2"/>
    <w:rsid w:val="00E05879"/>
    <w:rsid w:val="00E05A73"/>
    <w:rsid w:val="00E05B52"/>
    <w:rsid w:val="00E0755D"/>
    <w:rsid w:val="00E07710"/>
    <w:rsid w:val="00E079D0"/>
    <w:rsid w:val="00E103EA"/>
    <w:rsid w:val="00E10CC9"/>
    <w:rsid w:val="00E110F8"/>
    <w:rsid w:val="00E11AB2"/>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52AD"/>
    <w:rsid w:val="00E255D7"/>
    <w:rsid w:val="00E25BCA"/>
    <w:rsid w:val="00E26180"/>
    <w:rsid w:val="00E26463"/>
    <w:rsid w:val="00E26508"/>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3539"/>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27A"/>
    <w:rsid w:val="00E5239F"/>
    <w:rsid w:val="00E52B6A"/>
    <w:rsid w:val="00E52BDE"/>
    <w:rsid w:val="00E52D6E"/>
    <w:rsid w:val="00E52DD5"/>
    <w:rsid w:val="00E52ED3"/>
    <w:rsid w:val="00E5313E"/>
    <w:rsid w:val="00E531D2"/>
    <w:rsid w:val="00E53410"/>
    <w:rsid w:val="00E53498"/>
    <w:rsid w:val="00E53979"/>
    <w:rsid w:val="00E53CE9"/>
    <w:rsid w:val="00E53E7B"/>
    <w:rsid w:val="00E5460E"/>
    <w:rsid w:val="00E5559D"/>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7788E"/>
    <w:rsid w:val="00E778CF"/>
    <w:rsid w:val="00E80488"/>
    <w:rsid w:val="00E804A7"/>
    <w:rsid w:val="00E808C7"/>
    <w:rsid w:val="00E80B7F"/>
    <w:rsid w:val="00E80F66"/>
    <w:rsid w:val="00E81572"/>
    <w:rsid w:val="00E816E0"/>
    <w:rsid w:val="00E81912"/>
    <w:rsid w:val="00E828F0"/>
    <w:rsid w:val="00E82955"/>
    <w:rsid w:val="00E832F8"/>
    <w:rsid w:val="00E835CA"/>
    <w:rsid w:val="00E8383B"/>
    <w:rsid w:val="00E838E2"/>
    <w:rsid w:val="00E839A1"/>
    <w:rsid w:val="00E84715"/>
    <w:rsid w:val="00E84813"/>
    <w:rsid w:val="00E84815"/>
    <w:rsid w:val="00E848B6"/>
    <w:rsid w:val="00E84EE1"/>
    <w:rsid w:val="00E857BB"/>
    <w:rsid w:val="00E85C0F"/>
    <w:rsid w:val="00E8663E"/>
    <w:rsid w:val="00E8666F"/>
    <w:rsid w:val="00E86E4F"/>
    <w:rsid w:val="00E87645"/>
    <w:rsid w:val="00E87716"/>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5F07"/>
    <w:rsid w:val="00E96568"/>
    <w:rsid w:val="00E96AC5"/>
    <w:rsid w:val="00E96BE8"/>
    <w:rsid w:val="00E96CDD"/>
    <w:rsid w:val="00E96E8B"/>
    <w:rsid w:val="00E96EA4"/>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DBA"/>
    <w:rsid w:val="00EA2F4B"/>
    <w:rsid w:val="00EA351C"/>
    <w:rsid w:val="00EA4949"/>
    <w:rsid w:val="00EA4B56"/>
    <w:rsid w:val="00EA4ECC"/>
    <w:rsid w:val="00EA50AB"/>
    <w:rsid w:val="00EA52F7"/>
    <w:rsid w:val="00EA57A9"/>
    <w:rsid w:val="00EA5899"/>
    <w:rsid w:val="00EA5992"/>
    <w:rsid w:val="00EA6100"/>
    <w:rsid w:val="00EA63F2"/>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456A"/>
    <w:rsid w:val="00EB4F8F"/>
    <w:rsid w:val="00EB54A7"/>
    <w:rsid w:val="00EB55FB"/>
    <w:rsid w:val="00EB5645"/>
    <w:rsid w:val="00EB6371"/>
    <w:rsid w:val="00EB648C"/>
    <w:rsid w:val="00EB64EB"/>
    <w:rsid w:val="00EB6691"/>
    <w:rsid w:val="00EB6711"/>
    <w:rsid w:val="00EB6A83"/>
    <w:rsid w:val="00EB6D56"/>
    <w:rsid w:val="00EB6E85"/>
    <w:rsid w:val="00EB6FA9"/>
    <w:rsid w:val="00EB7686"/>
    <w:rsid w:val="00EB7B24"/>
    <w:rsid w:val="00EB7F61"/>
    <w:rsid w:val="00EC0265"/>
    <w:rsid w:val="00EC0338"/>
    <w:rsid w:val="00EC04CF"/>
    <w:rsid w:val="00EC04D8"/>
    <w:rsid w:val="00EC09F6"/>
    <w:rsid w:val="00EC1280"/>
    <w:rsid w:val="00EC17F1"/>
    <w:rsid w:val="00EC239B"/>
    <w:rsid w:val="00EC26E1"/>
    <w:rsid w:val="00EC28B1"/>
    <w:rsid w:val="00EC298C"/>
    <w:rsid w:val="00EC2C26"/>
    <w:rsid w:val="00EC3861"/>
    <w:rsid w:val="00EC38D7"/>
    <w:rsid w:val="00EC4C66"/>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F7C"/>
    <w:rsid w:val="00ED2644"/>
    <w:rsid w:val="00ED2D9B"/>
    <w:rsid w:val="00ED2D9C"/>
    <w:rsid w:val="00ED3072"/>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D7BBA"/>
    <w:rsid w:val="00EE0888"/>
    <w:rsid w:val="00EE0CD9"/>
    <w:rsid w:val="00EE0FBD"/>
    <w:rsid w:val="00EE1B24"/>
    <w:rsid w:val="00EE1C12"/>
    <w:rsid w:val="00EE1C1E"/>
    <w:rsid w:val="00EE1EE0"/>
    <w:rsid w:val="00EE217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300"/>
    <w:rsid w:val="00EF1C96"/>
    <w:rsid w:val="00EF1DAE"/>
    <w:rsid w:val="00EF1F1B"/>
    <w:rsid w:val="00EF377C"/>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5CA"/>
    <w:rsid w:val="00EF6910"/>
    <w:rsid w:val="00EF7031"/>
    <w:rsid w:val="00EF7198"/>
    <w:rsid w:val="00EF7982"/>
    <w:rsid w:val="00EF7AE9"/>
    <w:rsid w:val="00F00DAC"/>
    <w:rsid w:val="00F01074"/>
    <w:rsid w:val="00F01AB5"/>
    <w:rsid w:val="00F01DBA"/>
    <w:rsid w:val="00F0219A"/>
    <w:rsid w:val="00F02431"/>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5B"/>
    <w:rsid w:val="00F15864"/>
    <w:rsid w:val="00F15E81"/>
    <w:rsid w:val="00F15FC2"/>
    <w:rsid w:val="00F15FED"/>
    <w:rsid w:val="00F1614C"/>
    <w:rsid w:val="00F16176"/>
    <w:rsid w:val="00F16ADE"/>
    <w:rsid w:val="00F17345"/>
    <w:rsid w:val="00F17AC9"/>
    <w:rsid w:val="00F20BA6"/>
    <w:rsid w:val="00F212DD"/>
    <w:rsid w:val="00F218FF"/>
    <w:rsid w:val="00F2244C"/>
    <w:rsid w:val="00F22735"/>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3794A"/>
    <w:rsid w:val="00F40701"/>
    <w:rsid w:val="00F407CB"/>
    <w:rsid w:val="00F408A1"/>
    <w:rsid w:val="00F408E3"/>
    <w:rsid w:val="00F40912"/>
    <w:rsid w:val="00F40CF7"/>
    <w:rsid w:val="00F413DE"/>
    <w:rsid w:val="00F41917"/>
    <w:rsid w:val="00F419B1"/>
    <w:rsid w:val="00F41FB5"/>
    <w:rsid w:val="00F422BC"/>
    <w:rsid w:val="00F43AFE"/>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BFF"/>
    <w:rsid w:val="00F51CCA"/>
    <w:rsid w:val="00F51ECE"/>
    <w:rsid w:val="00F5206D"/>
    <w:rsid w:val="00F52126"/>
    <w:rsid w:val="00F521B2"/>
    <w:rsid w:val="00F52383"/>
    <w:rsid w:val="00F52B2C"/>
    <w:rsid w:val="00F52CBC"/>
    <w:rsid w:val="00F52F48"/>
    <w:rsid w:val="00F52F61"/>
    <w:rsid w:val="00F5303B"/>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57E59"/>
    <w:rsid w:val="00F602B7"/>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0BB3"/>
    <w:rsid w:val="00F710AB"/>
    <w:rsid w:val="00F7149E"/>
    <w:rsid w:val="00F714AC"/>
    <w:rsid w:val="00F71583"/>
    <w:rsid w:val="00F71636"/>
    <w:rsid w:val="00F71D98"/>
    <w:rsid w:val="00F71FE6"/>
    <w:rsid w:val="00F7200F"/>
    <w:rsid w:val="00F72D0B"/>
    <w:rsid w:val="00F72E59"/>
    <w:rsid w:val="00F73084"/>
    <w:rsid w:val="00F73129"/>
    <w:rsid w:val="00F745D1"/>
    <w:rsid w:val="00F746AD"/>
    <w:rsid w:val="00F746D4"/>
    <w:rsid w:val="00F74E4E"/>
    <w:rsid w:val="00F74FF2"/>
    <w:rsid w:val="00F752BF"/>
    <w:rsid w:val="00F75600"/>
    <w:rsid w:val="00F757B3"/>
    <w:rsid w:val="00F75A4B"/>
    <w:rsid w:val="00F75BBA"/>
    <w:rsid w:val="00F75C16"/>
    <w:rsid w:val="00F75F32"/>
    <w:rsid w:val="00F761C2"/>
    <w:rsid w:val="00F773B2"/>
    <w:rsid w:val="00F7794C"/>
    <w:rsid w:val="00F77BFA"/>
    <w:rsid w:val="00F77D91"/>
    <w:rsid w:val="00F8044C"/>
    <w:rsid w:val="00F80560"/>
    <w:rsid w:val="00F80841"/>
    <w:rsid w:val="00F80DC2"/>
    <w:rsid w:val="00F80EEA"/>
    <w:rsid w:val="00F81FCF"/>
    <w:rsid w:val="00F82134"/>
    <w:rsid w:val="00F822B2"/>
    <w:rsid w:val="00F822BE"/>
    <w:rsid w:val="00F82627"/>
    <w:rsid w:val="00F827D7"/>
    <w:rsid w:val="00F828E2"/>
    <w:rsid w:val="00F82E2C"/>
    <w:rsid w:val="00F836BA"/>
    <w:rsid w:val="00F83D96"/>
    <w:rsid w:val="00F83EA1"/>
    <w:rsid w:val="00F83EEA"/>
    <w:rsid w:val="00F842A4"/>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3E0"/>
    <w:rsid w:val="00FA34B3"/>
    <w:rsid w:val="00FA3A26"/>
    <w:rsid w:val="00FA3A48"/>
    <w:rsid w:val="00FA3BF4"/>
    <w:rsid w:val="00FA4129"/>
    <w:rsid w:val="00FA439A"/>
    <w:rsid w:val="00FA4577"/>
    <w:rsid w:val="00FA4C3D"/>
    <w:rsid w:val="00FA4F59"/>
    <w:rsid w:val="00FA528A"/>
    <w:rsid w:val="00FA532C"/>
    <w:rsid w:val="00FA55CB"/>
    <w:rsid w:val="00FA59CB"/>
    <w:rsid w:val="00FA63EC"/>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2F5"/>
    <w:rsid w:val="00FB3456"/>
    <w:rsid w:val="00FB3596"/>
    <w:rsid w:val="00FB3875"/>
    <w:rsid w:val="00FB3ECF"/>
    <w:rsid w:val="00FB4576"/>
    <w:rsid w:val="00FB48D6"/>
    <w:rsid w:val="00FB509D"/>
    <w:rsid w:val="00FB5365"/>
    <w:rsid w:val="00FB5C39"/>
    <w:rsid w:val="00FB6146"/>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1914"/>
    <w:rsid w:val="00FC2361"/>
    <w:rsid w:val="00FC2806"/>
    <w:rsid w:val="00FC28DB"/>
    <w:rsid w:val="00FC306C"/>
    <w:rsid w:val="00FC3263"/>
    <w:rsid w:val="00FC4A02"/>
    <w:rsid w:val="00FC4A45"/>
    <w:rsid w:val="00FC52D9"/>
    <w:rsid w:val="00FC5804"/>
    <w:rsid w:val="00FC586E"/>
    <w:rsid w:val="00FC5C23"/>
    <w:rsid w:val="00FC61D7"/>
    <w:rsid w:val="00FC63D5"/>
    <w:rsid w:val="00FC6581"/>
    <w:rsid w:val="00FC675E"/>
    <w:rsid w:val="00FC682F"/>
    <w:rsid w:val="00FC6BD0"/>
    <w:rsid w:val="00FC6F04"/>
    <w:rsid w:val="00FC7DF3"/>
    <w:rsid w:val="00FD0379"/>
    <w:rsid w:val="00FD03D9"/>
    <w:rsid w:val="00FD0590"/>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135A"/>
    <w:rsid w:val="00FE157E"/>
    <w:rsid w:val="00FE221C"/>
    <w:rsid w:val="00FE2222"/>
    <w:rsid w:val="00FE22DF"/>
    <w:rsid w:val="00FE23AD"/>
    <w:rsid w:val="00FE24D0"/>
    <w:rsid w:val="00FE2F48"/>
    <w:rsid w:val="00FE307C"/>
    <w:rsid w:val="00FE3E4E"/>
    <w:rsid w:val="00FE435E"/>
    <w:rsid w:val="00FE49AC"/>
    <w:rsid w:val="00FE4EC9"/>
    <w:rsid w:val="00FE4FB6"/>
    <w:rsid w:val="00FE4FE2"/>
    <w:rsid w:val="00FE5042"/>
    <w:rsid w:val="00FE551E"/>
    <w:rsid w:val="00FE556C"/>
    <w:rsid w:val="00FE5840"/>
    <w:rsid w:val="00FE685C"/>
    <w:rsid w:val="00FF0558"/>
    <w:rsid w:val="00FF0610"/>
    <w:rsid w:val="00FF08B7"/>
    <w:rsid w:val="00FF0A60"/>
    <w:rsid w:val="00FF1A93"/>
    <w:rsid w:val="00FF1FD2"/>
    <w:rsid w:val="00FF200F"/>
    <w:rsid w:val="00FF2316"/>
    <w:rsid w:val="00FF25D7"/>
    <w:rsid w:val="00FF3111"/>
    <w:rsid w:val="00FF3599"/>
    <w:rsid w:val="00FF36E1"/>
    <w:rsid w:val="00FF40E7"/>
    <w:rsid w:val="00FF4AF4"/>
    <w:rsid w:val="00FF4D2F"/>
    <w:rsid w:val="00FF4D55"/>
    <w:rsid w:val="00FF5232"/>
    <w:rsid w:val="00FF54F1"/>
    <w:rsid w:val="00FF5D54"/>
    <w:rsid w:val="00FF5EE6"/>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2B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9472693">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5755319">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8839020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401034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3429F-B747-4D61-BEC1-3ECB2426F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34</Pages>
  <Words>8600</Words>
  <Characters>47306</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9</cp:revision>
  <cp:lastPrinted>2022-12-02T05:09:00Z</cp:lastPrinted>
  <dcterms:created xsi:type="dcterms:W3CDTF">2022-11-17T20:20:00Z</dcterms:created>
  <dcterms:modified xsi:type="dcterms:W3CDTF">2022-12-02T05:09:00Z</dcterms:modified>
</cp:coreProperties>
</file>