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A25AC" w14:textId="6939C171" w:rsidR="003253C6" w:rsidRPr="0031689E" w:rsidRDefault="00200BFC" w:rsidP="00033269">
      <w:pPr>
        <w:spacing w:line="360" w:lineRule="auto"/>
        <w:jc w:val="both"/>
        <w:rPr>
          <w:rFonts w:ascii="Palatino Linotype" w:hAnsi="Palatino Linotype" w:cs="Arial"/>
        </w:rPr>
      </w:pPr>
      <w:r w:rsidRPr="0031689E">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CE4143" w:rsidRPr="0031689E">
        <w:rPr>
          <w:rFonts w:ascii="Palatino Linotype" w:hAnsi="Palatino Linotype" w:cs="Arial"/>
        </w:rPr>
        <w:t xml:space="preserve">de </w:t>
      </w:r>
      <w:r w:rsidR="00CE4143" w:rsidRPr="005B1642">
        <w:rPr>
          <w:rFonts w:ascii="Palatino Linotype" w:hAnsi="Palatino Linotype" w:cs="Arial"/>
        </w:rPr>
        <w:t xml:space="preserve">fecha </w:t>
      </w:r>
      <w:r w:rsidR="002E5C18">
        <w:rPr>
          <w:rFonts w:ascii="Palatino Linotype" w:hAnsi="Palatino Linotype" w:cs="Arial"/>
        </w:rPr>
        <w:t xml:space="preserve">cuatro </w:t>
      </w:r>
      <w:r w:rsidR="004354E4" w:rsidRPr="00505E4D">
        <w:rPr>
          <w:rFonts w:ascii="Palatino Linotype" w:hAnsi="Palatino Linotype" w:cs="Arial"/>
        </w:rPr>
        <w:t xml:space="preserve">de febrero </w:t>
      </w:r>
      <w:r w:rsidR="00CE4143" w:rsidRPr="00505E4D">
        <w:rPr>
          <w:rFonts w:ascii="Palatino Linotype" w:hAnsi="Palatino Linotype" w:cs="Arial"/>
        </w:rPr>
        <w:t>de dos mil veintidós.</w:t>
      </w:r>
    </w:p>
    <w:p w14:paraId="71F79FE3" w14:textId="7DD2AB85" w:rsidR="00A1125E" w:rsidRPr="0050569B" w:rsidRDefault="00D137DD" w:rsidP="004354E4">
      <w:pPr>
        <w:spacing w:before="100" w:beforeAutospacing="1" w:after="100" w:afterAutospacing="1" w:line="360" w:lineRule="auto"/>
        <w:jc w:val="both"/>
        <w:rPr>
          <w:rFonts w:ascii="Palatino Linotype" w:hAnsi="Palatino Linotype"/>
        </w:rPr>
      </w:pPr>
      <w:r w:rsidRPr="0031689E">
        <w:rPr>
          <w:rFonts w:ascii="Palatino Linotype" w:hAnsi="Palatino Linotype" w:cs="Arial"/>
          <w:b/>
          <w:sz w:val="28"/>
        </w:rPr>
        <w:t>VISTOS</w:t>
      </w:r>
      <w:r w:rsidRPr="0031689E">
        <w:rPr>
          <w:rFonts w:ascii="Palatino Linotype" w:hAnsi="Palatino Linotype" w:cs="Arial"/>
        </w:rPr>
        <w:t xml:space="preserve"> los expedientes formados con motivo de los recursos de revisión </w:t>
      </w:r>
      <w:r w:rsidRPr="00F32B40">
        <w:rPr>
          <w:rFonts w:ascii="Palatino Linotype" w:hAnsi="Palatino Linotype" w:cs="Arial"/>
          <w:b/>
          <w:spacing w:val="2"/>
          <w:position w:val="-2"/>
        </w:rPr>
        <w:t>05</w:t>
      </w:r>
      <w:r w:rsidR="0050569B" w:rsidRPr="00F32B40">
        <w:rPr>
          <w:rFonts w:ascii="Palatino Linotype" w:hAnsi="Palatino Linotype" w:cs="Arial"/>
          <w:b/>
          <w:spacing w:val="2"/>
          <w:position w:val="-2"/>
        </w:rPr>
        <w:t>697</w:t>
      </w:r>
      <w:r w:rsidRPr="00F32B40">
        <w:rPr>
          <w:rFonts w:ascii="Palatino Linotype" w:hAnsi="Palatino Linotype" w:cs="Arial"/>
          <w:b/>
          <w:spacing w:val="2"/>
          <w:position w:val="-2"/>
        </w:rPr>
        <w:t>/INFOEM/IP/RR/2021</w:t>
      </w:r>
      <w:r w:rsidR="0050569B" w:rsidRPr="00F32B40">
        <w:rPr>
          <w:rFonts w:ascii="Palatino Linotype" w:hAnsi="Palatino Linotype" w:cs="Arial"/>
          <w:b/>
          <w:spacing w:val="2"/>
          <w:position w:val="-2"/>
        </w:rPr>
        <w:t>, 05698/INFOEM/IP/RR/2021</w:t>
      </w:r>
      <w:r w:rsidR="00C626BF" w:rsidRPr="00F32B40">
        <w:rPr>
          <w:rFonts w:ascii="Palatino Linotype" w:hAnsi="Palatino Linotype" w:cs="Arial"/>
          <w:b/>
          <w:spacing w:val="2"/>
          <w:position w:val="-2"/>
        </w:rPr>
        <w:t xml:space="preserve"> y</w:t>
      </w:r>
      <w:r w:rsidRPr="00F32B40">
        <w:rPr>
          <w:rFonts w:ascii="Palatino Linotype" w:hAnsi="Palatino Linotype" w:cs="Arial"/>
          <w:b/>
          <w:spacing w:val="2"/>
          <w:position w:val="-2"/>
        </w:rPr>
        <w:t xml:space="preserve"> 05</w:t>
      </w:r>
      <w:r w:rsidR="0050569B" w:rsidRPr="00F32B40">
        <w:rPr>
          <w:rFonts w:ascii="Palatino Linotype" w:hAnsi="Palatino Linotype" w:cs="Arial"/>
          <w:b/>
          <w:spacing w:val="2"/>
          <w:position w:val="-2"/>
        </w:rPr>
        <w:t>699</w:t>
      </w:r>
      <w:r w:rsidRPr="00F32B40">
        <w:rPr>
          <w:rFonts w:ascii="Palatino Linotype" w:hAnsi="Palatino Linotype" w:cs="Arial"/>
          <w:b/>
          <w:spacing w:val="2"/>
          <w:position w:val="-2"/>
        </w:rPr>
        <w:t>/INFOEM/IP/RR/2021,</w:t>
      </w:r>
      <w:r w:rsidRPr="0031689E">
        <w:rPr>
          <w:rFonts w:ascii="Palatino Linotype" w:hAnsi="Palatino Linotype" w:cs="Arial"/>
          <w:b/>
        </w:rPr>
        <w:t xml:space="preserve"> </w:t>
      </w:r>
      <w:r w:rsidRPr="0031689E">
        <w:rPr>
          <w:rFonts w:ascii="Palatino Linotype" w:hAnsi="Palatino Linotype" w:cs="Arial"/>
        </w:rPr>
        <w:t xml:space="preserve">promovidos </w:t>
      </w:r>
      <w:r w:rsidRPr="0031689E">
        <w:rPr>
          <w:rFonts w:ascii="Palatino Linotype" w:hAnsi="Palatino Linotype"/>
        </w:rPr>
        <w:t>por l</w:t>
      </w:r>
      <w:r w:rsidR="004354E4">
        <w:rPr>
          <w:rFonts w:ascii="Palatino Linotype" w:hAnsi="Palatino Linotype"/>
        </w:rPr>
        <w:t>a</w:t>
      </w:r>
      <w:r w:rsidRPr="0031689E">
        <w:rPr>
          <w:rFonts w:ascii="Palatino Linotype" w:hAnsi="Palatino Linotype"/>
        </w:rPr>
        <w:t xml:space="preserve"> </w:t>
      </w:r>
      <w:r w:rsidRPr="0050569B">
        <w:rPr>
          <w:rFonts w:ascii="Palatino Linotype" w:hAnsi="Palatino Linotype"/>
          <w:b/>
        </w:rPr>
        <w:t>C.</w:t>
      </w:r>
      <w:r w:rsidR="0050569B" w:rsidRPr="0050569B">
        <w:rPr>
          <w:b/>
        </w:rPr>
        <w:t xml:space="preserve"> </w:t>
      </w:r>
      <w:r w:rsidR="00025002">
        <w:rPr>
          <w:rFonts w:ascii="Palatino Linotype" w:hAnsi="Palatino Linotype"/>
          <w:b/>
        </w:rPr>
        <w:t>xxxxxxxxxxxxxxxxxxxxxxxxxx</w:t>
      </w:r>
      <w:bookmarkStart w:id="0" w:name="_GoBack"/>
      <w:bookmarkEnd w:id="0"/>
      <w:r w:rsidR="004354E4">
        <w:rPr>
          <w:rFonts w:ascii="Palatino Linotype" w:hAnsi="Palatino Linotype"/>
          <w:b/>
        </w:rPr>
        <w:t>,</w:t>
      </w:r>
      <w:r w:rsidR="0050569B">
        <w:rPr>
          <w:rFonts w:ascii="Palatino Linotype" w:hAnsi="Palatino Linotype"/>
        </w:rPr>
        <w:t xml:space="preserve"> </w:t>
      </w:r>
      <w:r w:rsidRPr="0031689E">
        <w:rPr>
          <w:rFonts w:ascii="Palatino Linotype" w:hAnsi="Palatino Linotype"/>
        </w:rPr>
        <w:t>a quien en lo</w:t>
      </w:r>
      <w:r w:rsidR="004354E4">
        <w:rPr>
          <w:rFonts w:ascii="Palatino Linotype" w:hAnsi="Palatino Linotype"/>
        </w:rPr>
        <w:t xml:space="preserve"> sucesivo se le denominara </w:t>
      </w:r>
      <w:r w:rsidRPr="0031689E">
        <w:rPr>
          <w:rFonts w:ascii="Palatino Linotype" w:hAnsi="Palatino Linotype" w:cs="Arial"/>
          <w:b/>
          <w:lang w:val="es-ES"/>
        </w:rPr>
        <w:t>L</w:t>
      </w:r>
      <w:r w:rsidR="004354E4">
        <w:rPr>
          <w:rFonts w:ascii="Palatino Linotype" w:hAnsi="Palatino Linotype" w:cs="Arial"/>
          <w:b/>
          <w:lang w:val="es-ES"/>
        </w:rPr>
        <w:t>A</w:t>
      </w:r>
      <w:r w:rsidRPr="0031689E">
        <w:rPr>
          <w:rFonts w:ascii="Palatino Linotype" w:hAnsi="Palatino Linotype" w:cs="Arial"/>
          <w:b/>
          <w:lang w:val="es-ES"/>
        </w:rPr>
        <w:t xml:space="preserve"> RECURRENTE,</w:t>
      </w:r>
      <w:r w:rsidRPr="0031689E">
        <w:rPr>
          <w:rFonts w:ascii="Palatino Linotype" w:hAnsi="Palatino Linotype" w:cs="Arial"/>
          <w:lang w:val="es-ES"/>
        </w:rPr>
        <w:t xml:space="preserve"> en contra de la</w:t>
      </w:r>
      <w:r w:rsidR="00F83EEA" w:rsidRPr="0031689E">
        <w:rPr>
          <w:rFonts w:ascii="Palatino Linotype" w:hAnsi="Palatino Linotype" w:cs="Arial"/>
          <w:lang w:val="es-ES"/>
        </w:rPr>
        <w:t>s</w:t>
      </w:r>
      <w:r w:rsidRPr="0031689E">
        <w:rPr>
          <w:rFonts w:ascii="Palatino Linotype" w:hAnsi="Palatino Linotype" w:cs="Arial"/>
          <w:lang w:val="es-ES"/>
        </w:rPr>
        <w:t xml:space="preserve"> respuesta</w:t>
      </w:r>
      <w:r w:rsidR="00F83EEA" w:rsidRPr="0031689E">
        <w:rPr>
          <w:rFonts w:ascii="Palatino Linotype" w:hAnsi="Palatino Linotype" w:cs="Arial"/>
          <w:lang w:val="es-ES"/>
        </w:rPr>
        <w:t>s</w:t>
      </w:r>
      <w:r w:rsidRPr="0031689E">
        <w:rPr>
          <w:rFonts w:ascii="Palatino Linotype" w:hAnsi="Palatino Linotype" w:cs="Arial"/>
          <w:lang w:val="es-ES"/>
        </w:rPr>
        <w:t xml:space="preserve"> del</w:t>
      </w:r>
      <w:r w:rsidR="0050569B">
        <w:rPr>
          <w:rFonts w:ascii="Palatino Linotype" w:hAnsi="Palatino Linotype" w:cs="Arial"/>
          <w:lang w:val="es-ES"/>
        </w:rPr>
        <w:t xml:space="preserve"> </w:t>
      </w:r>
      <w:r w:rsidR="0050569B" w:rsidRPr="0050569B">
        <w:rPr>
          <w:rFonts w:ascii="Palatino Linotype" w:hAnsi="Palatino Linotype"/>
          <w:b/>
        </w:rPr>
        <w:t>Ayuntamiento de Metepec</w:t>
      </w:r>
      <w:r w:rsidR="0050569B" w:rsidRPr="0031689E">
        <w:rPr>
          <w:rFonts w:ascii="Palatino Linotype" w:hAnsi="Palatino Linotype"/>
          <w:b/>
          <w:lang w:val="es-ES"/>
        </w:rPr>
        <w:t>,</w:t>
      </w:r>
      <w:r w:rsidR="00F32B40">
        <w:rPr>
          <w:rFonts w:ascii="Palatino Linotype" w:hAnsi="Palatino Linotype"/>
          <w:b/>
          <w:lang w:val="es-ES"/>
        </w:rPr>
        <w:t xml:space="preserve"> </w:t>
      </w:r>
      <w:r w:rsidR="00F32B40">
        <w:rPr>
          <w:rFonts w:ascii="Palatino Linotype" w:hAnsi="Palatino Linotype"/>
          <w:bCs/>
          <w:lang w:val="es-ES"/>
        </w:rPr>
        <w:t>quien</w:t>
      </w:r>
      <w:r w:rsidR="0050569B" w:rsidRPr="0031689E">
        <w:rPr>
          <w:rFonts w:ascii="Palatino Linotype" w:hAnsi="Palatino Linotype" w:cs="Arial"/>
          <w:b/>
          <w:lang w:val="es-ES"/>
        </w:rPr>
        <w:t xml:space="preserve"> </w:t>
      </w:r>
      <w:r w:rsidRPr="0031689E">
        <w:rPr>
          <w:rFonts w:ascii="Palatino Linotype" w:hAnsi="Palatino Linotype"/>
        </w:rPr>
        <w:t xml:space="preserve">en lo subsecuente se le denominará </w:t>
      </w:r>
      <w:r w:rsidRPr="0031689E">
        <w:rPr>
          <w:rFonts w:ascii="Palatino Linotype" w:hAnsi="Palatino Linotype" w:cs="Arial"/>
          <w:b/>
          <w:lang w:val="es-ES"/>
        </w:rPr>
        <w:t xml:space="preserve">EL SUJETO OBLIGADO, </w:t>
      </w:r>
      <w:r w:rsidRPr="0031689E">
        <w:rPr>
          <w:rFonts w:ascii="Palatino Linotype" w:hAnsi="Palatino Linotype" w:cs="Arial"/>
          <w:lang w:val="es-ES"/>
        </w:rPr>
        <w:t>se procede a dictar la presente resolución con base en lo siguiente:</w:t>
      </w:r>
    </w:p>
    <w:p w14:paraId="0708AE3B" w14:textId="40DF1BDA" w:rsidR="000F0E7C" w:rsidRPr="0031689E" w:rsidRDefault="00200BFC" w:rsidP="004354E4">
      <w:pPr>
        <w:spacing w:before="100" w:beforeAutospacing="1" w:after="100" w:afterAutospacing="1" w:line="360" w:lineRule="auto"/>
        <w:jc w:val="center"/>
        <w:rPr>
          <w:rFonts w:ascii="Palatino Linotype" w:hAnsi="Palatino Linotype" w:cs="Arial"/>
          <w:b/>
          <w:bCs/>
          <w:spacing w:val="60"/>
          <w:sz w:val="28"/>
        </w:rPr>
      </w:pPr>
      <w:r w:rsidRPr="0031689E">
        <w:rPr>
          <w:rFonts w:ascii="Palatino Linotype" w:hAnsi="Palatino Linotype" w:cs="Arial"/>
          <w:b/>
          <w:bCs/>
          <w:spacing w:val="60"/>
          <w:sz w:val="28"/>
        </w:rPr>
        <w:t>RESULTANDO</w:t>
      </w:r>
    </w:p>
    <w:p w14:paraId="6E8291E3" w14:textId="2A5E72D0" w:rsidR="009959DB" w:rsidRPr="0031689E" w:rsidRDefault="000A27E2" w:rsidP="00033269">
      <w:pPr>
        <w:spacing w:line="360" w:lineRule="auto"/>
        <w:jc w:val="both"/>
        <w:rPr>
          <w:rFonts w:ascii="Palatino Linotype" w:eastAsia="MS Mincho" w:hAnsi="Palatino Linotype" w:cs="Arial"/>
          <w:bCs/>
        </w:rPr>
      </w:pPr>
      <w:r w:rsidRPr="0031689E">
        <w:rPr>
          <w:rFonts w:ascii="Palatino Linotype" w:eastAsia="Calibri" w:hAnsi="Palatino Linotype" w:cs="Arial"/>
          <w:b/>
          <w:sz w:val="28"/>
          <w:szCs w:val="28"/>
          <w:lang w:val="es-ES" w:eastAsia="en-US"/>
        </w:rPr>
        <w:t>I</w:t>
      </w:r>
      <w:r w:rsidR="00163A20" w:rsidRPr="0031689E">
        <w:rPr>
          <w:rFonts w:ascii="Palatino Linotype" w:eastAsia="Calibri" w:hAnsi="Palatino Linotype" w:cs="Arial"/>
          <w:b/>
          <w:sz w:val="28"/>
          <w:szCs w:val="28"/>
          <w:lang w:val="es-ES" w:eastAsia="en-US"/>
        </w:rPr>
        <w:t xml:space="preserve">. </w:t>
      </w:r>
      <w:r w:rsidR="00163A20" w:rsidRPr="0031689E">
        <w:rPr>
          <w:rFonts w:ascii="Palatino Linotype" w:eastAsia="MS Mincho" w:hAnsi="Palatino Linotype" w:cs="Arial"/>
        </w:rPr>
        <w:t xml:space="preserve">En fecha </w:t>
      </w:r>
      <w:bookmarkStart w:id="1" w:name="_Hlk66905340"/>
      <w:r w:rsidR="0050569B">
        <w:rPr>
          <w:rFonts w:ascii="Palatino Linotype" w:eastAsia="MS Mincho" w:hAnsi="Palatino Linotype" w:cs="Arial"/>
        </w:rPr>
        <w:t>dos</w:t>
      </w:r>
      <w:r w:rsidR="000D7E11" w:rsidRPr="0031689E">
        <w:rPr>
          <w:rFonts w:ascii="Palatino Linotype" w:eastAsia="MS Mincho" w:hAnsi="Palatino Linotype" w:cs="Arial"/>
        </w:rPr>
        <w:t xml:space="preserve"> de octubre</w:t>
      </w:r>
      <w:r w:rsidR="00921C21" w:rsidRPr="0031689E">
        <w:rPr>
          <w:rFonts w:ascii="Palatino Linotype" w:eastAsia="MS Mincho" w:hAnsi="Palatino Linotype" w:cs="Arial"/>
        </w:rPr>
        <w:t xml:space="preserve"> </w:t>
      </w:r>
      <w:r w:rsidR="0074343D" w:rsidRPr="0031689E">
        <w:rPr>
          <w:rFonts w:ascii="Palatino Linotype" w:eastAsia="MS Mincho" w:hAnsi="Palatino Linotype" w:cs="Arial"/>
        </w:rPr>
        <w:t>de dos mil veintiuno</w:t>
      </w:r>
      <w:bookmarkEnd w:id="1"/>
      <w:r w:rsidR="00163A20" w:rsidRPr="0031689E">
        <w:rPr>
          <w:rFonts w:ascii="Palatino Linotype" w:eastAsia="MS Mincho" w:hAnsi="Palatino Linotype" w:cs="Arial"/>
        </w:rPr>
        <w:t xml:space="preserve">, </w:t>
      </w:r>
      <w:r w:rsidR="00163A20" w:rsidRPr="0031689E">
        <w:rPr>
          <w:rFonts w:ascii="Palatino Linotype" w:eastAsia="MS Mincho" w:hAnsi="Palatino Linotype" w:cs="Arial"/>
          <w:b/>
        </w:rPr>
        <w:t>L</w:t>
      </w:r>
      <w:r w:rsidR="004354E4">
        <w:rPr>
          <w:rFonts w:ascii="Palatino Linotype" w:eastAsia="MS Mincho" w:hAnsi="Palatino Linotype" w:cs="Arial"/>
          <w:b/>
        </w:rPr>
        <w:t>A</w:t>
      </w:r>
      <w:r w:rsidR="00163A20" w:rsidRPr="0031689E">
        <w:rPr>
          <w:rFonts w:ascii="Palatino Linotype" w:eastAsia="MS Mincho" w:hAnsi="Palatino Linotype" w:cs="Arial"/>
          <w:b/>
        </w:rPr>
        <w:t xml:space="preserve"> RECURRENTE</w:t>
      </w:r>
      <w:r w:rsidR="00163A20" w:rsidRPr="0031689E">
        <w:rPr>
          <w:rFonts w:ascii="Palatino Linotype" w:eastAsia="MS Mincho" w:hAnsi="Palatino Linotype" w:cs="Arial"/>
        </w:rPr>
        <w:t xml:space="preserve"> </w:t>
      </w:r>
      <w:r w:rsidR="00BF3E26" w:rsidRPr="0031689E">
        <w:rPr>
          <w:rFonts w:ascii="Palatino Linotype" w:eastAsia="MS Mincho" w:hAnsi="Palatino Linotype" w:cs="Arial"/>
          <w:lang w:val="es-ES_tradnl"/>
        </w:rPr>
        <w:t>presentó a través de</w:t>
      </w:r>
      <w:r w:rsidR="00FD49A1">
        <w:rPr>
          <w:rFonts w:ascii="Palatino Linotype" w:eastAsia="MS Mincho" w:hAnsi="Palatino Linotype" w:cs="Arial"/>
          <w:lang w:val="es-ES_tradnl"/>
        </w:rPr>
        <w:t xml:space="preserve"> la Plataforma Nacional de Transparencia vinculada a</w:t>
      </w:r>
      <w:r w:rsidR="008E4ECC" w:rsidRPr="0031689E">
        <w:rPr>
          <w:rFonts w:ascii="Palatino Linotype" w:eastAsia="MS Mincho" w:hAnsi="Palatino Linotype" w:cs="Arial"/>
          <w:lang w:val="es-ES_tradnl"/>
        </w:rPr>
        <w:t xml:space="preserve">l </w:t>
      </w:r>
      <w:r w:rsidR="00BF3E26" w:rsidRPr="0031689E">
        <w:rPr>
          <w:rFonts w:ascii="Palatino Linotype" w:eastAsia="MS Mincho" w:hAnsi="Palatino Linotype" w:cs="Arial"/>
          <w:lang w:val="es-ES_tradnl"/>
        </w:rPr>
        <w:t xml:space="preserve">Sistema de Acceso a la Información Mexiquense, en lo subsecuente </w:t>
      </w:r>
      <w:r w:rsidR="00BF3E26" w:rsidRPr="0031689E">
        <w:rPr>
          <w:rFonts w:ascii="Palatino Linotype" w:eastAsia="MS Mincho" w:hAnsi="Palatino Linotype" w:cs="Arial"/>
          <w:b/>
          <w:lang w:val="es-ES_tradnl"/>
        </w:rPr>
        <w:t>EL SAIMEX</w:t>
      </w:r>
      <w:r w:rsidR="00BF3E26" w:rsidRPr="0031689E">
        <w:rPr>
          <w:rFonts w:ascii="Palatino Linotype" w:eastAsia="MS Mincho" w:hAnsi="Palatino Linotype" w:cs="Arial"/>
          <w:lang w:val="es-ES_tradnl"/>
        </w:rPr>
        <w:t xml:space="preserve"> ante </w:t>
      </w:r>
      <w:r w:rsidR="00BF3E26" w:rsidRPr="0031689E">
        <w:rPr>
          <w:rFonts w:ascii="Palatino Linotype" w:eastAsia="MS Mincho" w:hAnsi="Palatino Linotype" w:cs="Arial"/>
          <w:b/>
          <w:lang w:val="es-ES_tradnl"/>
        </w:rPr>
        <w:t>EL SUJETO OBLIGADO</w:t>
      </w:r>
      <w:r w:rsidR="00BF3E26" w:rsidRPr="0031689E">
        <w:rPr>
          <w:rFonts w:ascii="Palatino Linotype" w:eastAsia="MS Mincho" w:hAnsi="Palatino Linotype" w:cs="Arial"/>
          <w:lang w:val="es-ES_tradnl"/>
        </w:rPr>
        <w:t>, la</w:t>
      </w:r>
      <w:r w:rsidR="000D7E11" w:rsidRPr="0031689E">
        <w:rPr>
          <w:rFonts w:ascii="Palatino Linotype" w:eastAsia="MS Mincho" w:hAnsi="Palatino Linotype" w:cs="Arial"/>
          <w:lang w:val="es-ES_tradnl"/>
        </w:rPr>
        <w:t>s</w:t>
      </w:r>
      <w:r w:rsidR="00BF3E26" w:rsidRPr="0031689E">
        <w:rPr>
          <w:rFonts w:ascii="Palatino Linotype" w:eastAsia="MS Mincho" w:hAnsi="Palatino Linotype" w:cs="Arial"/>
          <w:lang w:val="es-ES_tradnl"/>
        </w:rPr>
        <w:t xml:space="preserve"> solicitud</w:t>
      </w:r>
      <w:r w:rsidR="009959DB" w:rsidRPr="0031689E">
        <w:rPr>
          <w:rFonts w:ascii="Palatino Linotype" w:eastAsia="MS Mincho" w:hAnsi="Palatino Linotype" w:cs="Arial"/>
          <w:lang w:val="es-ES_tradnl"/>
        </w:rPr>
        <w:t>es</w:t>
      </w:r>
      <w:r w:rsidR="00BF3E26" w:rsidRPr="0031689E">
        <w:rPr>
          <w:rFonts w:ascii="Palatino Linotype" w:eastAsia="MS Mincho" w:hAnsi="Palatino Linotype" w:cs="Arial"/>
          <w:lang w:val="es-ES_tradnl"/>
        </w:rPr>
        <w:t xml:space="preserve"> de acceso a la información pública, </w:t>
      </w:r>
      <w:r w:rsidR="009959DB" w:rsidRPr="0031689E">
        <w:rPr>
          <w:rFonts w:ascii="Palatino Linotype" w:eastAsia="MS Mincho" w:hAnsi="Palatino Linotype" w:cs="Arial"/>
        </w:rPr>
        <w:t xml:space="preserve">a las que se les asignó los números de </w:t>
      </w:r>
      <w:bookmarkStart w:id="2" w:name="_Hlk71626058"/>
      <w:bookmarkStart w:id="3" w:name="_Hlk72841721"/>
      <w:bookmarkStart w:id="4" w:name="_Hlk73992511"/>
      <w:bookmarkStart w:id="5" w:name="_Hlk79436216"/>
      <w:bookmarkStart w:id="6" w:name="_Hlk79487986"/>
      <w:bookmarkStart w:id="7" w:name="_Hlk81858819"/>
      <w:r w:rsidR="00096E3C" w:rsidRPr="0031689E">
        <w:rPr>
          <w:rFonts w:ascii="Palatino Linotype" w:eastAsia="MS Mincho" w:hAnsi="Palatino Linotype" w:cs="Arial"/>
        </w:rPr>
        <w:t xml:space="preserve">expediente </w:t>
      </w:r>
      <w:bookmarkStart w:id="8" w:name="_Hlk92393222"/>
      <w:r w:rsidR="00096E3C" w:rsidRPr="0031689E">
        <w:rPr>
          <w:rFonts w:ascii="Palatino Linotype" w:eastAsia="MS Mincho" w:hAnsi="Palatino Linotype" w:cs="Arial"/>
          <w:b/>
          <w:bCs/>
        </w:rPr>
        <w:t>00</w:t>
      </w:r>
      <w:r w:rsidR="0050569B">
        <w:rPr>
          <w:rFonts w:ascii="Palatino Linotype" w:eastAsia="MS Mincho" w:hAnsi="Palatino Linotype" w:cs="Arial"/>
          <w:b/>
          <w:bCs/>
        </w:rPr>
        <w:t>571</w:t>
      </w:r>
      <w:r w:rsidR="00F94871" w:rsidRPr="0031689E">
        <w:rPr>
          <w:rFonts w:ascii="Palatino Linotype" w:eastAsia="MS Mincho" w:hAnsi="Palatino Linotype" w:cs="Arial"/>
          <w:b/>
          <w:bCs/>
        </w:rPr>
        <w:t>/</w:t>
      </w:r>
      <w:r w:rsidR="0050569B">
        <w:rPr>
          <w:rFonts w:ascii="Palatino Linotype" w:eastAsia="MS Mincho" w:hAnsi="Palatino Linotype" w:cs="Arial"/>
          <w:b/>
          <w:bCs/>
        </w:rPr>
        <w:t>METEPEC</w:t>
      </w:r>
      <w:r w:rsidR="00F94871" w:rsidRPr="0031689E">
        <w:rPr>
          <w:rFonts w:ascii="Palatino Linotype" w:eastAsia="MS Mincho" w:hAnsi="Palatino Linotype" w:cs="Arial"/>
          <w:b/>
          <w:bCs/>
        </w:rPr>
        <w:t>/IP/2021</w:t>
      </w:r>
      <w:r w:rsidR="0050569B">
        <w:rPr>
          <w:rFonts w:ascii="Palatino Linotype" w:eastAsia="MS Mincho" w:hAnsi="Palatino Linotype" w:cs="Arial"/>
          <w:b/>
          <w:bCs/>
        </w:rPr>
        <w:t xml:space="preserve">, </w:t>
      </w:r>
      <w:r w:rsidR="0050569B" w:rsidRPr="0031689E">
        <w:rPr>
          <w:rFonts w:ascii="Palatino Linotype" w:eastAsia="MS Mincho" w:hAnsi="Palatino Linotype" w:cs="Arial"/>
          <w:b/>
          <w:bCs/>
        </w:rPr>
        <w:t>00</w:t>
      </w:r>
      <w:r w:rsidR="0050569B">
        <w:rPr>
          <w:rFonts w:ascii="Palatino Linotype" w:eastAsia="MS Mincho" w:hAnsi="Palatino Linotype" w:cs="Arial"/>
          <w:b/>
          <w:bCs/>
        </w:rPr>
        <w:t>572</w:t>
      </w:r>
      <w:r w:rsidR="0050569B" w:rsidRPr="0031689E">
        <w:rPr>
          <w:rFonts w:ascii="Palatino Linotype" w:eastAsia="MS Mincho" w:hAnsi="Palatino Linotype" w:cs="Arial"/>
          <w:b/>
          <w:bCs/>
        </w:rPr>
        <w:t>/</w:t>
      </w:r>
      <w:r w:rsidR="0050569B">
        <w:rPr>
          <w:rFonts w:ascii="Palatino Linotype" w:eastAsia="MS Mincho" w:hAnsi="Palatino Linotype" w:cs="Arial"/>
          <w:b/>
          <w:bCs/>
        </w:rPr>
        <w:t>METEPEC</w:t>
      </w:r>
      <w:r w:rsidR="0050569B" w:rsidRPr="0031689E">
        <w:rPr>
          <w:rFonts w:ascii="Palatino Linotype" w:eastAsia="MS Mincho" w:hAnsi="Palatino Linotype" w:cs="Arial"/>
          <w:b/>
          <w:bCs/>
        </w:rPr>
        <w:t>/IP/2021</w:t>
      </w:r>
      <w:r w:rsidR="00F94871" w:rsidRPr="0031689E">
        <w:rPr>
          <w:rFonts w:ascii="Palatino Linotype" w:eastAsia="MS Mincho" w:hAnsi="Palatino Linotype" w:cs="Arial"/>
          <w:b/>
          <w:bCs/>
        </w:rPr>
        <w:t xml:space="preserve"> </w:t>
      </w:r>
      <w:bookmarkEnd w:id="8"/>
      <w:r w:rsidR="00F94871" w:rsidRPr="0031689E">
        <w:rPr>
          <w:rFonts w:ascii="Palatino Linotype" w:eastAsia="MS Mincho" w:hAnsi="Palatino Linotype" w:cs="Arial"/>
          <w:b/>
          <w:bCs/>
        </w:rPr>
        <w:t>y</w:t>
      </w:r>
      <w:r w:rsidR="009959DB" w:rsidRPr="0031689E">
        <w:rPr>
          <w:rFonts w:ascii="Palatino Linotype" w:eastAsia="MS Mincho" w:hAnsi="Palatino Linotype" w:cs="Arial"/>
          <w:b/>
          <w:bCs/>
        </w:rPr>
        <w:t xml:space="preserve"> </w:t>
      </w:r>
      <w:bookmarkEnd w:id="2"/>
      <w:bookmarkEnd w:id="3"/>
      <w:bookmarkEnd w:id="4"/>
      <w:bookmarkEnd w:id="5"/>
      <w:bookmarkEnd w:id="6"/>
      <w:bookmarkEnd w:id="7"/>
      <w:r w:rsidR="0050569B" w:rsidRPr="0031689E">
        <w:rPr>
          <w:rFonts w:ascii="Palatino Linotype" w:eastAsia="MS Mincho" w:hAnsi="Palatino Linotype" w:cs="Arial"/>
          <w:b/>
          <w:bCs/>
        </w:rPr>
        <w:t>00</w:t>
      </w:r>
      <w:r w:rsidR="0050569B">
        <w:rPr>
          <w:rFonts w:ascii="Palatino Linotype" w:eastAsia="MS Mincho" w:hAnsi="Palatino Linotype" w:cs="Arial"/>
          <w:b/>
          <w:bCs/>
        </w:rPr>
        <w:t>573</w:t>
      </w:r>
      <w:r w:rsidR="0050569B" w:rsidRPr="0031689E">
        <w:rPr>
          <w:rFonts w:ascii="Palatino Linotype" w:eastAsia="MS Mincho" w:hAnsi="Palatino Linotype" w:cs="Arial"/>
          <w:b/>
          <w:bCs/>
        </w:rPr>
        <w:t>/</w:t>
      </w:r>
      <w:r w:rsidR="0050569B">
        <w:rPr>
          <w:rFonts w:ascii="Palatino Linotype" w:eastAsia="MS Mincho" w:hAnsi="Palatino Linotype" w:cs="Arial"/>
          <w:b/>
          <w:bCs/>
        </w:rPr>
        <w:t>METEPEC</w:t>
      </w:r>
      <w:r w:rsidR="0050569B" w:rsidRPr="0031689E">
        <w:rPr>
          <w:rFonts w:ascii="Palatino Linotype" w:eastAsia="MS Mincho" w:hAnsi="Palatino Linotype" w:cs="Arial"/>
          <w:b/>
          <w:bCs/>
        </w:rPr>
        <w:t>/IP/2021</w:t>
      </w:r>
      <w:r w:rsidR="00F94871" w:rsidRPr="0031689E">
        <w:rPr>
          <w:rFonts w:ascii="Palatino Linotype" w:eastAsia="MS Mincho" w:hAnsi="Palatino Linotype" w:cs="Arial"/>
          <w:b/>
          <w:bCs/>
        </w:rPr>
        <w:t xml:space="preserve">, </w:t>
      </w:r>
      <w:r w:rsidR="009959DB" w:rsidRPr="0031689E">
        <w:rPr>
          <w:rFonts w:ascii="Palatino Linotype" w:eastAsia="MS Mincho" w:hAnsi="Palatino Linotype" w:cs="Arial"/>
          <w:bCs/>
        </w:rPr>
        <w:t>mediante de los cuales requirió, lo siguiente:</w:t>
      </w:r>
    </w:p>
    <w:p w14:paraId="69045EE0" w14:textId="77777777" w:rsidR="00096E3C" w:rsidRPr="0031689E" w:rsidRDefault="00096E3C" w:rsidP="00033269">
      <w:pPr>
        <w:spacing w:line="360" w:lineRule="auto"/>
        <w:jc w:val="both"/>
        <w:rPr>
          <w:rFonts w:ascii="Palatino Linotype" w:eastAsia="MS Mincho" w:hAnsi="Palatino Linotype" w:cs="Arial"/>
          <w:bCs/>
        </w:rPr>
      </w:pPr>
    </w:p>
    <w:tbl>
      <w:tblPr>
        <w:tblStyle w:val="Tablaconcuadrcula31"/>
        <w:tblW w:w="8503" w:type="dxa"/>
        <w:jc w:val="center"/>
        <w:tblLook w:val="04A0" w:firstRow="1" w:lastRow="0" w:firstColumn="1" w:lastColumn="0" w:noHBand="0" w:noVBand="1"/>
      </w:tblPr>
      <w:tblGrid>
        <w:gridCol w:w="2436"/>
        <w:gridCol w:w="2237"/>
        <w:gridCol w:w="3830"/>
      </w:tblGrid>
      <w:tr w:rsidR="004354E4" w:rsidRPr="00CA60FF" w14:paraId="154B3A00" w14:textId="77777777" w:rsidTr="00CA60FF">
        <w:trPr>
          <w:tblHeader/>
          <w:jc w:val="center"/>
        </w:trPr>
        <w:tc>
          <w:tcPr>
            <w:tcW w:w="2436"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65089B73" w14:textId="2BED75D9" w:rsidR="004354E4" w:rsidRPr="00CA60FF" w:rsidRDefault="004354E4" w:rsidP="00CA60FF">
            <w:pPr>
              <w:jc w:val="center"/>
              <w:rPr>
                <w:rFonts w:ascii="Palatino Linotype" w:hAnsi="Palatino Linotype" w:cs="Arial"/>
                <w:color w:val="FFFFFF" w:themeColor="background1"/>
                <w:sz w:val="18"/>
                <w:szCs w:val="18"/>
              </w:rPr>
            </w:pPr>
            <w:r w:rsidRPr="00CA60FF">
              <w:rPr>
                <w:rFonts w:ascii="Palatino Linotype" w:hAnsi="Palatino Linotype" w:cs="Arial"/>
                <w:color w:val="FFFFFF" w:themeColor="background1"/>
                <w:sz w:val="18"/>
                <w:szCs w:val="18"/>
              </w:rPr>
              <w:t xml:space="preserve">Recurso </w:t>
            </w:r>
          </w:p>
        </w:tc>
        <w:tc>
          <w:tcPr>
            <w:tcW w:w="2237"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67B8981B" w14:textId="585F6669" w:rsidR="004354E4" w:rsidRPr="00CA60FF" w:rsidRDefault="004354E4" w:rsidP="00CA60FF">
            <w:pPr>
              <w:jc w:val="center"/>
              <w:rPr>
                <w:rFonts w:ascii="Palatino Linotype" w:hAnsi="Palatino Linotype" w:cs="Arial"/>
                <w:color w:val="FFFFFF" w:themeColor="background1"/>
                <w:sz w:val="18"/>
                <w:szCs w:val="18"/>
              </w:rPr>
            </w:pPr>
            <w:r w:rsidRPr="00CA60FF">
              <w:rPr>
                <w:rFonts w:ascii="Palatino Linotype" w:hAnsi="Palatino Linotype" w:cs="Arial"/>
                <w:color w:val="FFFFFF" w:themeColor="background1"/>
                <w:sz w:val="18"/>
                <w:szCs w:val="18"/>
              </w:rPr>
              <w:t>Folio Solicitud</w:t>
            </w:r>
          </w:p>
        </w:tc>
        <w:tc>
          <w:tcPr>
            <w:tcW w:w="3830" w:type="dxa"/>
            <w:tcBorders>
              <w:left w:val="single" w:sz="2" w:space="0" w:color="auto"/>
            </w:tcBorders>
            <w:shd w:val="clear" w:color="auto" w:fill="4A442A" w:themeFill="background2" w:themeFillShade="40"/>
          </w:tcPr>
          <w:p w14:paraId="2FB030C1" w14:textId="5EE8BB6F" w:rsidR="004354E4" w:rsidRPr="00CA60FF" w:rsidRDefault="004354E4" w:rsidP="00CA60FF">
            <w:pPr>
              <w:jc w:val="center"/>
              <w:rPr>
                <w:rFonts w:ascii="Palatino Linotype" w:hAnsi="Palatino Linotype" w:cs="Arial"/>
                <w:b/>
                <w:bCs/>
                <w:color w:val="FFFFFF" w:themeColor="background1"/>
                <w:sz w:val="18"/>
                <w:szCs w:val="18"/>
              </w:rPr>
            </w:pPr>
            <w:r w:rsidRPr="00CA60FF">
              <w:rPr>
                <w:rFonts w:ascii="Palatino Linotype" w:hAnsi="Palatino Linotype" w:cs="Arial"/>
                <w:b/>
                <w:bCs/>
                <w:color w:val="FFFFFF" w:themeColor="background1"/>
                <w:sz w:val="18"/>
                <w:szCs w:val="18"/>
              </w:rPr>
              <w:t xml:space="preserve">Contenido de la Solicitud </w:t>
            </w:r>
          </w:p>
        </w:tc>
      </w:tr>
      <w:tr w:rsidR="004354E4" w:rsidRPr="00CA60FF" w14:paraId="1D00D452" w14:textId="77777777" w:rsidTr="00CA60FF">
        <w:trPr>
          <w:jc w:val="center"/>
        </w:trPr>
        <w:tc>
          <w:tcPr>
            <w:tcW w:w="2436" w:type="dxa"/>
            <w:tcBorders>
              <w:top w:val="single" w:sz="2" w:space="0" w:color="auto"/>
              <w:bottom w:val="single" w:sz="2" w:space="0" w:color="auto"/>
            </w:tcBorders>
          </w:tcPr>
          <w:p w14:paraId="44295BFA" w14:textId="76439E33" w:rsidR="004354E4" w:rsidRPr="00CA60FF" w:rsidRDefault="00CA60FF" w:rsidP="00CA60FF">
            <w:pPr>
              <w:rPr>
                <w:rFonts w:ascii="Palatino Linotype" w:eastAsia="MS Mincho" w:hAnsi="Palatino Linotype" w:cs="Arial"/>
                <w:b/>
                <w:bCs/>
                <w:sz w:val="18"/>
                <w:szCs w:val="18"/>
              </w:rPr>
            </w:pPr>
            <w:r w:rsidRPr="00CA60FF">
              <w:rPr>
                <w:rFonts w:ascii="Palatino Linotype" w:eastAsia="MS Mincho" w:hAnsi="Palatino Linotype" w:cs="Arial"/>
                <w:b/>
                <w:bCs/>
                <w:sz w:val="18"/>
                <w:szCs w:val="18"/>
              </w:rPr>
              <w:t>05697/INFOEM/IP/RR/2021</w:t>
            </w:r>
          </w:p>
        </w:tc>
        <w:tc>
          <w:tcPr>
            <w:tcW w:w="2237" w:type="dxa"/>
            <w:tcBorders>
              <w:top w:val="single" w:sz="2" w:space="0" w:color="auto"/>
              <w:bottom w:val="single" w:sz="2" w:space="0" w:color="auto"/>
            </w:tcBorders>
            <w:shd w:val="clear" w:color="auto" w:fill="auto"/>
          </w:tcPr>
          <w:p w14:paraId="01FCDC55" w14:textId="1640848A" w:rsidR="004354E4" w:rsidRPr="00CA60FF" w:rsidRDefault="004354E4" w:rsidP="00CA60FF">
            <w:pPr>
              <w:rPr>
                <w:rFonts w:ascii="Palatino Linotype" w:hAnsi="Palatino Linotype" w:cs="Arial"/>
                <w:b/>
                <w:bCs/>
                <w:sz w:val="18"/>
                <w:szCs w:val="18"/>
              </w:rPr>
            </w:pPr>
            <w:r w:rsidRPr="00CA60FF">
              <w:rPr>
                <w:rFonts w:ascii="Palatino Linotype" w:eastAsia="MS Mincho" w:hAnsi="Palatino Linotype" w:cs="Arial"/>
                <w:b/>
                <w:bCs/>
                <w:sz w:val="18"/>
                <w:szCs w:val="18"/>
              </w:rPr>
              <w:t>00571/METEPEC/IP/2021</w:t>
            </w:r>
          </w:p>
        </w:tc>
        <w:tc>
          <w:tcPr>
            <w:tcW w:w="3830" w:type="dxa"/>
            <w:shd w:val="clear" w:color="auto" w:fill="auto"/>
          </w:tcPr>
          <w:p w14:paraId="5C9D638C" w14:textId="31AED785" w:rsidR="004354E4" w:rsidRPr="00CA60FF" w:rsidRDefault="004354E4" w:rsidP="00CA60FF">
            <w:pPr>
              <w:jc w:val="both"/>
              <w:rPr>
                <w:rFonts w:ascii="Palatino Linotype" w:hAnsi="Palatino Linotype" w:cs="Arial"/>
                <w:i/>
                <w:iCs/>
                <w:sz w:val="18"/>
                <w:szCs w:val="18"/>
              </w:rPr>
            </w:pPr>
            <w:r w:rsidRPr="00CA60FF">
              <w:rPr>
                <w:rFonts w:ascii="Palatino Linotype" w:hAnsi="Palatino Linotype" w:cs="Arial"/>
                <w:i/>
                <w:iCs/>
                <w:sz w:val="18"/>
                <w:szCs w:val="18"/>
              </w:rPr>
              <w:t xml:space="preserve">“REQUIERO CONOCER LOS ARTICULOS Y LAS LEYES/NORMAS/CODIGOS,ETC, DONDE SE FUNDAMENTE COMO DEBE REALIZARSE EL PROCESO DE QUEJA Y/O DENUNCIA ANTE LA DIRECCION DE DESARROLLO URBANO, METROPOLITANO Y DE OBRAS PÚBLICAS, </w:t>
            </w:r>
            <w:r w:rsidRPr="00CA60FF">
              <w:rPr>
                <w:rFonts w:ascii="Palatino Linotype" w:hAnsi="Palatino Linotype" w:cs="Arial"/>
                <w:i/>
                <w:iCs/>
                <w:sz w:val="18"/>
                <w:szCs w:val="18"/>
              </w:rPr>
              <w:lastRenderedPageBreak/>
              <w:t>ASÍ COMO SUS ETAPAS, Y ANTE QUE SERVIDORES PÚBLICOS</w:t>
            </w:r>
            <w:r w:rsidR="00CA60FF">
              <w:rPr>
                <w:rFonts w:ascii="Palatino Linotype" w:hAnsi="Palatino Linotype" w:cs="Arial"/>
                <w:i/>
                <w:iCs/>
                <w:sz w:val="18"/>
                <w:szCs w:val="18"/>
              </w:rPr>
              <w:t>.</w:t>
            </w:r>
            <w:r w:rsidRPr="00CA60FF">
              <w:rPr>
                <w:rFonts w:ascii="Palatino Linotype" w:hAnsi="Palatino Linotype" w:cs="Arial"/>
                <w:i/>
                <w:iCs/>
                <w:sz w:val="18"/>
                <w:szCs w:val="18"/>
              </w:rPr>
              <w:t>” (sic)</w:t>
            </w:r>
          </w:p>
        </w:tc>
      </w:tr>
      <w:tr w:rsidR="004354E4" w:rsidRPr="00CA60FF" w14:paraId="45905F7E" w14:textId="77777777" w:rsidTr="00CA60FF">
        <w:trPr>
          <w:trHeight w:val="489"/>
          <w:jc w:val="center"/>
        </w:trPr>
        <w:tc>
          <w:tcPr>
            <w:tcW w:w="2436" w:type="dxa"/>
            <w:tcBorders>
              <w:top w:val="single" w:sz="2" w:space="0" w:color="auto"/>
              <w:bottom w:val="single" w:sz="2" w:space="0" w:color="auto"/>
            </w:tcBorders>
          </w:tcPr>
          <w:p w14:paraId="67421910" w14:textId="73C92910" w:rsidR="004354E4" w:rsidRPr="00CA60FF" w:rsidRDefault="00CA60FF" w:rsidP="00CA60FF">
            <w:pPr>
              <w:rPr>
                <w:rFonts w:ascii="Palatino Linotype" w:eastAsia="MS Mincho" w:hAnsi="Palatino Linotype" w:cs="Arial"/>
                <w:b/>
                <w:bCs/>
                <w:sz w:val="18"/>
                <w:szCs w:val="18"/>
              </w:rPr>
            </w:pPr>
            <w:r w:rsidRPr="00CA60FF">
              <w:rPr>
                <w:rFonts w:ascii="Palatino Linotype" w:eastAsia="MS Mincho" w:hAnsi="Palatino Linotype" w:cs="Arial"/>
                <w:b/>
                <w:bCs/>
                <w:sz w:val="18"/>
                <w:szCs w:val="18"/>
              </w:rPr>
              <w:lastRenderedPageBreak/>
              <w:t>05698/INFOEM/IP/RR/2021</w:t>
            </w:r>
          </w:p>
        </w:tc>
        <w:tc>
          <w:tcPr>
            <w:tcW w:w="2237" w:type="dxa"/>
            <w:tcBorders>
              <w:top w:val="single" w:sz="2" w:space="0" w:color="auto"/>
              <w:bottom w:val="single" w:sz="2" w:space="0" w:color="auto"/>
            </w:tcBorders>
            <w:shd w:val="clear" w:color="auto" w:fill="auto"/>
          </w:tcPr>
          <w:p w14:paraId="330A1191" w14:textId="01BA685B" w:rsidR="004354E4" w:rsidRPr="00CA60FF" w:rsidRDefault="004354E4" w:rsidP="00CA60FF">
            <w:pPr>
              <w:rPr>
                <w:rFonts w:ascii="Palatino Linotype" w:hAnsi="Palatino Linotype" w:cs="Arial"/>
                <w:b/>
                <w:bCs/>
                <w:sz w:val="18"/>
                <w:szCs w:val="18"/>
              </w:rPr>
            </w:pPr>
            <w:r w:rsidRPr="00CA60FF">
              <w:rPr>
                <w:rFonts w:ascii="Palatino Linotype" w:eastAsia="MS Mincho" w:hAnsi="Palatino Linotype" w:cs="Arial"/>
                <w:b/>
                <w:bCs/>
                <w:sz w:val="18"/>
                <w:szCs w:val="18"/>
              </w:rPr>
              <w:t>00572/METEPEC/IP/2021</w:t>
            </w:r>
          </w:p>
        </w:tc>
        <w:tc>
          <w:tcPr>
            <w:tcW w:w="3830" w:type="dxa"/>
            <w:shd w:val="clear" w:color="auto" w:fill="auto"/>
          </w:tcPr>
          <w:p w14:paraId="2450A9D7" w14:textId="44D81BC9" w:rsidR="004354E4" w:rsidRPr="00CA60FF" w:rsidRDefault="004354E4" w:rsidP="00CA60FF">
            <w:pPr>
              <w:jc w:val="both"/>
              <w:rPr>
                <w:rFonts w:ascii="Palatino Linotype" w:hAnsi="Palatino Linotype" w:cs="Arial"/>
                <w:i/>
                <w:iCs/>
                <w:sz w:val="18"/>
                <w:szCs w:val="18"/>
              </w:rPr>
            </w:pPr>
            <w:r w:rsidRPr="00CA60FF">
              <w:rPr>
                <w:rFonts w:ascii="Palatino Linotype" w:hAnsi="Palatino Linotype" w:cs="Arial"/>
                <w:i/>
                <w:iCs/>
                <w:sz w:val="18"/>
                <w:szCs w:val="18"/>
              </w:rPr>
              <w:t>“REQUIERO CONOCER EL PROCESO DE QUEJA  Y/O DENUNCIA ANTE LA DIRECCIÓN DE DESARROLLO URBANO, METROPOLITANO Y DE OBRAS PÚBLICAS, ASÍ COMO SUS ETAPAS, Y ANTE QUE SERVIDORES PÚBLICOS DEBE REALIZARSE.” (sic)</w:t>
            </w:r>
          </w:p>
        </w:tc>
      </w:tr>
      <w:tr w:rsidR="004354E4" w:rsidRPr="00CA60FF" w14:paraId="72523CD2" w14:textId="77777777" w:rsidTr="00CA60FF">
        <w:trPr>
          <w:trHeight w:val="488"/>
          <w:jc w:val="center"/>
        </w:trPr>
        <w:tc>
          <w:tcPr>
            <w:tcW w:w="2436" w:type="dxa"/>
            <w:tcBorders>
              <w:top w:val="single" w:sz="2" w:space="0" w:color="auto"/>
              <w:bottom w:val="single" w:sz="2" w:space="0" w:color="auto"/>
            </w:tcBorders>
          </w:tcPr>
          <w:p w14:paraId="3C6C906D" w14:textId="055542C6" w:rsidR="004354E4" w:rsidRPr="00CA60FF" w:rsidRDefault="00CA60FF" w:rsidP="00CA60FF">
            <w:pPr>
              <w:rPr>
                <w:rFonts w:ascii="Palatino Linotype" w:eastAsia="MS Mincho" w:hAnsi="Palatino Linotype" w:cs="Arial"/>
                <w:b/>
                <w:bCs/>
                <w:sz w:val="18"/>
                <w:szCs w:val="18"/>
              </w:rPr>
            </w:pPr>
            <w:r w:rsidRPr="00CA60FF">
              <w:rPr>
                <w:rFonts w:ascii="Palatino Linotype" w:eastAsia="MS Mincho" w:hAnsi="Palatino Linotype" w:cs="Arial"/>
                <w:b/>
                <w:bCs/>
                <w:sz w:val="18"/>
                <w:szCs w:val="18"/>
              </w:rPr>
              <w:t>05699/INFOEM/IP/RR/2021</w:t>
            </w:r>
          </w:p>
        </w:tc>
        <w:tc>
          <w:tcPr>
            <w:tcW w:w="2237" w:type="dxa"/>
            <w:tcBorders>
              <w:top w:val="single" w:sz="2" w:space="0" w:color="auto"/>
              <w:bottom w:val="single" w:sz="2" w:space="0" w:color="auto"/>
            </w:tcBorders>
            <w:shd w:val="clear" w:color="auto" w:fill="auto"/>
          </w:tcPr>
          <w:p w14:paraId="54C5AC4F" w14:textId="6DC868E2" w:rsidR="004354E4" w:rsidRPr="00CA60FF" w:rsidRDefault="004354E4" w:rsidP="00CA60FF">
            <w:pPr>
              <w:rPr>
                <w:rFonts w:ascii="Palatino Linotype" w:hAnsi="Palatino Linotype" w:cs="Arial"/>
                <w:b/>
                <w:bCs/>
                <w:sz w:val="18"/>
                <w:szCs w:val="18"/>
              </w:rPr>
            </w:pPr>
            <w:r w:rsidRPr="00CA60FF">
              <w:rPr>
                <w:rFonts w:ascii="Palatino Linotype" w:eastAsia="MS Mincho" w:hAnsi="Palatino Linotype" w:cs="Arial"/>
                <w:b/>
                <w:bCs/>
                <w:sz w:val="18"/>
                <w:szCs w:val="18"/>
              </w:rPr>
              <w:t>00573/METEPEC/IP/2021</w:t>
            </w:r>
          </w:p>
        </w:tc>
        <w:tc>
          <w:tcPr>
            <w:tcW w:w="3830" w:type="dxa"/>
            <w:shd w:val="clear" w:color="auto" w:fill="auto"/>
          </w:tcPr>
          <w:p w14:paraId="3E703947" w14:textId="1B8ED991" w:rsidR="004354E4" w:rsidRPr="00CA60FF" w:rsidRDefault="004354E4" w:rsidP="00CA60FF">
            <w:pPr>
              <w:jc w:val="both"/>
              <w:rPr>
                <w:rFonts w:ascii="Palatino Linotype" w:hAnsi="Palatino Linotype" w:cs="Arial"/>
                <w:i/>
                <w:iCs/>
                <w:sz w:val="18"/>
                <w:szCs w:val="18"/>
              </w:rPr>
            </w:pPr>
            <w:r w:rsidRPr="00CA60FF">
              <w:rPr>
                <w:rFonts w:ascii="Palatino Linotype" w:hAnsi="Palatino Linotype" w:cs="Arial"/>
                <w:i/>
                <w:iCs/>
                <w:sz w:val="18"/>
                <w:szCs w:val="18"/>
              </w:rPr>
              <w:t>“REQUIERO CONOCER EL PROCESO DE QUEJA  Y/O DENUNCIA ANTE LA DIRECCIÓN DE DESARROLLO URBANO, METROPOLITANO Y DE OBRAS PÚBLICAS, ASÍ COMO SUS ETAPAS, Y ANTE QUE SERVIDORES PÚBLICOS DEBE REALIZARSE. ASÍ COMO, LA FORMA FUNDADA Y MOTIVADA DE TENER ACCESO AL PROCEDIMIENTO.” (sic)</w:t>
            </w:r>
          </w:p>
        </w:tc>
      </w:tr>
    </w:tbl>
    <w:p w14:paraId="3A2F0D43" w14:textId="258F1AC5" w:rsidR="00A525BF" w:rsidRPr="0031689E" w:rsidRDefault="003F157B" w:rsidP="00CA60FF">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31689E">
        <w:rPr>
          <w:rFonts w:ascii="Palatino Linotype" w:eastAsia="Calibri" w:hAnsi="Palatino Linotype" w:cs="Arial"/>
          <w:b/>
          <w:bCs/>
          <w:lang w:val="es-ES" w:eastAsia="en-US"/>
        </w:rPr>
        <w:t>MODALIDAD DE ENTREGA</w:t>
      </w:r>
      <w:r w:rsidR="00A525BF" w:rsidRPr="0031689E">
        <w:rPr>
          <w:rFonts w:ascii="Palatino Linotype" w:eastAsia="Calibri" w:hAnsi="Palatino Linotype" w:cs="Arial"/>
          <w:b/>
          <w:bCs/>
          <w:lang w:val="es-ES" w:eastAsia="en-US"/>
        </w:rPr>
        <w:t xml:space="preserve">: </w:t>
      </w:r>
      <w:r w:rsidR="00CA60FF">
        <w:rPr>
          <w:rFonts w:ascii="Palatino Linotype" w:eastAsia="Calibri" w:hAnsi="Palatino Linotype" w:cs="Arial"/>
          <w:bCs/>
          <w:lang w:val="es-ES" w:eastAsia="en-US"/>
        </w:rPr>
        <w:t xml:space="preserve">A través del </w:t>
      </w:r>
      <w:r w:rsidR="00CA60FF" w:rsidRPr="00CA60FF">
        <w:rPr>
          <w:rFonts w:ascii="Palatino Linotype" w:eastAsia="Calibri" w:hAnsi="Palatino Linotype" w:cs="Arial"/>
          <w:b/>
          <w:bCs/>
          <w:lang w:val="es-ES" w:eastAsia="en-US"/>
        </w:rPr>
        <w:t>SAIMEX</w:t>
      </w:r>
      <w:r w:rsidR="00DE0DC2">
        <w:rPr>
          <w:rFonts w:ascii="Palatino Linotype" w:eastAsia="Calibri" w:hAnsi="Palatino Linotype" w:cs="Arial"/>
          <w:b/>
          <w:bCs/>
          <w:lang w:val="es-ES" w:eastAsia="en-US"/>
        </w:rPr>
        <w:t xml:space="preserve"> y por correo electrónico</w:t>
      </w:r>
    </w:p>
    <w:p w14:paraId="66CC6E2E" w14:textId="21C197F0" w:rsidR="00874809" w:rsidRDefault="009D0744" w:rsidP="00CA60FF">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31689E">
        <w:rPr>
          <w:rFonts w:ascii="Palatino Linotype" w:eastAsia="Calibri" w:hAnsi="Palatino Linotype" w:cs="Arial"/>
          <w:b/>
          <w:bCs/>
          <w:sz w:val="28"/>
          <w:lang w:val="es-ES" w:eastAsia="en-US"/>
        </w:rPr>
        <w:t>II</w:t>
      </w:r>
      <w:r w:rsidRPr="0031689E">
        <w:rPr>
          <w:rFonts w:ascii="Palatino Linotype" w:eastAsia="Calibri" w:hAnsi="Palatino Linotype" w:cs="Arial"/>
          <w:b/>
          <w:bCs/>
          <w:lang w:val="es-ES" w:eastAsia="en-US"/>
        </w:rPr>
        <w:t>.</w:t>
      </w:r>
      <w:r w:rsidRPr="0031689E">
        <w:rPr>
          <w:rFonts w:ascii="Palatino Linotype" w:eastAsia="Calibri" w:hAnsi="Palatino Linotype" w:cs="Arial"/>
          <w:lang w:val="es-ES" w:eastAsia="en-US"/>
        </w:rPr>
        <w:t xml:space="preserve"> </w:t>
      </w:r>
      <w:r w:rsidR="00874809" w:rsidRPr="0031689E">
        <w:rPr>
          <w:rFonts w:ascii="Palatino Linotype" w:hAnsi="Palatino Linotype" w:cs="Segoe UI"/>
          <w:lang w:eastAsia="es-MX"/>
        </w:rPr>
        <w:t>En fecha</w:t>
      </w:r>
      <w:r w:rsidR="00D30D20" w:rsidRPr="0031689E">
        <w:rPr>
          <w:rFonts w:ascii="Palatino Linotype" w:hAnsi="Palatino Linotype" w:cs="Segoe UI"/>
          <w:lang w:eastAsia="es-MX"/>
        </w:rPr>
        <w:t xml:space="preserve"> </w:t>
      </w:r>
      <w:r w:rsidR="0050569B">
        <w:rPr>
          <w:rFonts w:ascii="Palatino Linotype" w:hAnsi="Palatino Linotype" w:cs="Segoe UI"/>
          <w:lang w:eastAsia="es-MX"/>
        </w:rPr>
        <w:t>veinticinco de octubre</w:t>
      </w:r>
      <w:r w:rsidR="00874809" w:rsidRPr="0031689E">
        <w:rPr>
          <w:rFonts w:ascii="Palatino Linotype" w:hAnsi="Palatino Linotype" w:cs="Segoe UI"/>
          <w:lang w:eastAsia="es-MX"/>
        </w:rPr>
        <w:t xml:space="preserve"> de dos mil veintiuno, </w:t>
      </w:r>
      <w:r w:rsidR="00874809" w:rsidRPr="0031689E">
        <w:rPr>
          <w:rFonts w:ascii="Palatino Linotype" w:hAnsi="Palatino Linotype" w:cs="Segoe UI"/>
          <w:b/>
          <w:bCs/>
          <w:lang w:eastAsia="es-MX"/>
        </w:rPr>
        <w:t>EL SU</w:t>
      </w:r>
      <w:r w:rsidR="00874809" w:rsidRPr="0031689E">
        <w:rPr>
          <w:rFonts w:ascii="Palatino Linotype" w:hAnsi="Palatino Linotype" w:cs="Segoe UI"/>
          <w:b/>
          <w:lang w:eastAsia="es-MX"/>
        </w:rPr>
        <w:t>JETO OBLIGADO</w:t>
      </w:r>
      <w:r w:rsidR="00874809" w:rsidRPr="0031689E">
        <w:rPr>
          <w:rFonts w:ascii="Palatino Linotype" w:hAnsi="Palatino Linotype" w:cs="Segoe UI"/>
          <w:lang w:eastAsia="es-MX"/>
        </w:rPr>
        <w:t xml:space="preserve"> dio respuesta a las solicitudes de información en los siguientes términos:</w:t>
      </w:r>
    </w:p>
    <w:tbl>
      <w:tblPr>
        <w:tblStyle w:val="Tablaconcuadrcula31"/>
        <w:tblW w:w="8503" w:type="dxa"/>
        <w:jc w:val="center"/>
        <w:tblLook w:val="04A0" w:firstRow="1" w:lastRow="0" w:firstColumn="1" w:lastColumn="0" w:noHBand="0" w:noVBand="1"/>
      </w:tblPr>
      <w:tblGrid>
        <w:gridCol w:w="2436"/>
        <w:gridCol w:w="2237"/>
        <w:gridCol w:w="3830"/>
      </w:tblGrid>
      <w:tr w:rsidR="003A336D" w:rsidRPr="00CA60FF" w14:paraId="42899046" w14:textId="77777777" w:rsidTr="003A336D">
        <w:trPr>
          <w:tblHeader/>
          <w:jc w:val="center"/>
        </w:trPr>
        <w:tc>
          <w:tcPr>
            <w:tcW w:w="2436"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47D94A83" w14:textId="77777777" w:rsidR="00CA60FF" w:rsidRPr="00CA60FF" w:rsidRDefault="00CA60FF" w:rsidP="002465BB">
            <w:pPr>
              <w:jc w:val="center"/>
              <w:rPr>
                <w:rFonts w:ascii="Palatino Linotype" w:hAnsi="Palatino Linotype" w:cs="Arial"/>
                <w:color w:val="FFFFFF" w:themeColor="background1"/>
                <w:sz w:val="18"/>
                <w:szCs w:val="18"/>
              </w:rPr>
            </w:pPr>
            <w:r w:rsidRPr="00CA60FF">
              <w:rPr>
                <w:rFonts w:ascii="Palatino Linotype" w:hAnsi="Palatino Linotype" w:cs="Arial"/>
                <w:color w:val="FFFFFF" w:themeColor="background1"/>
                <w:sz w:val="18"/>
                <w:szCs w:val="18"/>
              </w:rPr>
              <w:t xml:space="preserve">Recurso </w:t>
            </w:r>
          </w:p>
        </w:tc>
        <w:tc>
          <w:tcPr>
            <w:tcW w:w="2237"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760C5EC6" w14:textId="77777777" w:rsidR="00CA60FF" w:rsidRPr="00CA60FF" w:rsidRDefault="00CA60FF" w:rsidP="002465BB">
            <w:pPr>
              <w:jc w:val="center"/>
              <w:rPr>
                <w:rFonts w:ascii="Palatino Linotype" w:hAnsi="Palatino Linotype" w:cs="Arial"/>
                <w:color w:val="FFFFFF" w:themeColor="background1"/>
                <w:sz w:val="18"/>
                <w:szCs w:val="18"/>
              </w:rPr>
            </w:pPr>
            <w:r w:rsidRPr="00CA60FF">
              <w:rPr>
                <w:rFonts w:ascii="Palatino Linotype" w:hAnsi="Palatino Linotype" w:cs="Arial"/>
                <w:color w:val="FFFFFF" w:themeColor="background1"/>
                <w:sz w:val="18"/>
                <w:szCs w:val="18"/>
              </w:rPr>
              <w:t>Folio Solicitud</w:t>
            </w:r>
          </w:p>
        </w:tc>
        <w:tc>
          <w:tcPr>
            <w:tcW w:w="3830" w:type="dxa"/>
            <w:tcBorders>
              <w:left w:val="single" w:sz="2" w:space="0" w:color="auto"/>
            </w:tcBorders>
            <w:shd w:val="clear" w:color="auto" w:fill="4A442A" w:themeFill="background2" w:themeFillShade="40"/>
          </w:tcPr>
          <w:p w14:paraId="539CD44E" w14:textId="562E513D" w:rsidR="00CA60FF" w:rsidRPr="00CA60FF" w:rsidRDefault="00CA60FF" w:rsidP="00CA60FF">
            <w:pPr>
              <w:jc w:val="center"/>
              <w:rPr>
                <w:rFonts w:ascii="Palatino Linotype" w:hAnsi="Palatino Linotype" w:cs="Arial"/>
                <w:b/>
                <w:bCs/>
                <w:color w:val="FFFFFF" w:themeColor="background1"/>
                <w:sz w:val="18"/>
                <w:szCs w:val="18"/>
              </w:rPr>
            </w:pPr>
            <w:r w:rsidRPr="00CA60FF">
              <w:rPr>
                <w:rFonts w:ascii="Palatino Linotype" w:hAnsi="Palatino Linotype" w:cs="Arial"/>
                <w:b/>
                <w:bCs/>
                <w:color w:val="FFFFFF" w:themeColor="background1"/>
                <w:sz w:val="18"/>
                <w:szCs w:val="18"/>
              </w:rPr>
              <w:t xml:space="preserve">Contenido de la </w:t>
            </w:r>
            <w:r>
              <w:rPr>
                <w:rFonts w:ascii="Palatino Linotype" w:hAnsi="Palatino Linotype" w:cs="Arial"/>
                <w:b/>
                <w:bCs/>
                <w:color w:val="FFFFFF" w:themeColor="background1"/>
                <w:sz w:val="18"/>
                <w:szCs w:val="18"/>
              </w:rPr>
              <w:t xml:space="preserve">Respuesta </w:t>
            </w:r>
          </w:p>
        </w:tc>
      </w:tr>
      <w:tr w:rsidR="003A336D" w:rsidRPr="00CA60FF" w14:paraId="188D0AC5" w14:textId="77777777" w:rsidTr="003A336D">
        <w:trPr>
          <w:jc w:val="center"/>
        </w:trPr>
        <w:tc>
          <w:tcPr>
            <w:tcW w:w="2436" w:type="dxa"/>
            <w:tcBorders>
              <w:top w:val="single" w:sz="2" w:space="0" w:color="auto"/>
              <w:bottom w:val="single" w:sz="2" w:space="0" w:color="auto"/>
            </w:tcBorders>
          </w:tcPr>
          <w:p w14:paraId="3270A266" w14:textId="77777777" w:rsidR="00CA60FF" w:rsidRPr="00CA60FF" w:rsidRDefault="00CA60FF" w:rsidP="002465BB">
            <w:pPr>
              <w:rPr>
                <w:rFonts w:ascii="Palatino Linotype" w:eastAsia="MS Mincho" w:hAnsi="Palatino Linotype" w:cs="Arial"/>
                <w:b/>
                <w:bCs/>
                <w:sz w:val="18"/>
                <w:szCs w:val="18"/>
              </w:rPr>
            </w:pPr>
            <w:r w:rsidRPr="00CA60FF">
              <w:rPr>
                <w:rFonts w:ascii="Palatino Linotype" w:eastAsia="MS Mincho" w:hAnsi="Palatino Linotype" w:cs="Arial"/>
                <w:b/>
                <w:bCs/>
                <w:sz w:val="18"/>
                <w:szCs w:val="18"/>
              </w:rPr>
              <w:t>05697/INFOEM/IP/RR/2021</w:t>
            </w:r>
          </w:p>
        </w:tc>
        <w:tc>
          <w:tcPr>
            <w:tcW w:w="2237" w:type="dxa"/>
            <w:tcBorders>
              <w:top w:val="single" w:sz="2" w:space="0" w:color="auto"/>
              <w:bottom w:val="single" w:sz="2" w:space="0" w:color="auto"/>
            </w:tcBorders>
            <w:shd w:val="clear" w:color="auto" w:fill="auto"/>
          </w:tcPr>
          <w:p w14:paraId="2612FC25" w14:textId="77777777" w:rsidR="00CA60FF" w:rsidRPr="00CA60FF" w:rsidRDefault="00CA60FF" w:rsidP="002465BB">
            <w:pPr>
              <w:rPr>
                <w:rFonts w:ascii="Palatino Linotype" w:hAnsi="Palatino Linotype" w:cs="Arial"/>
                <w:b/>
                <w:bCs/>
                <w:sz w:val="18"/>
                <w:szCs w:val="18"/>
              </w:rPr>
            </w:pPr>
            <w:r w:rsidRPr="00CA60FF">
              <w:rPr>
                <w:rFonts w:ascii="Palatino Linotype" w:eastAsia="MS Mincho" w:hAnsi="Palatino Linotype" w:cs="Arial"/>
                <w:b/>
                <w:bCs/>
                <w:sz w:val="18"/>
                <w:szCs w:val="18"/>
              </w:rPr>
              <w:t>00571/METEPEC/IP/2021</w:t>
            </w:r>
          </w:p>
        </w:tc>
        <w:tc>
          <w:tcPr>
            <w:tcW w:w="3830" w:type="dxa"/>
            <w:shd w:val="clear" w:color="auto" w:fill="auto"/>
          </w:tcPr>
          <w:p w14:paraId="415FF028" w14:textId="1EC7C857" w:rsidR="00CA60FF" w:rsidRPr="00CA60FF" w:rsidRDefault="00CA60FF" w:rsidP="002465BB">
            <w:pPr>
              <w:jc w:val="both"/>
              <w:rPr>
                <w:rFonts w:ascii="Palatino Linotype" w:hAnsi="Palatino Linotype" w:cs="Arial"/>
                <w:iCs/>
                <w:sz w:val="18"/>
                <w:szCs w:val="18"/>
              </w:rPr>
            </w:pPr>
            <w:r>
              <w:rPr>
                <w:rFonts w:ascii="Palatino Linotype" w:hAnsi="Palatino Linotype" w:cs="Arial"/>
                <w:iCs/>
                <w:sz w:val="18"/>
                <w:szCs w:val="18"/>
              </w:rPr>
              <w:t>Entregó el oficio número DDUMOP/UAJ/4883/2021, de fecha 11 de octubre de 2021, signado por el Director de Desarrollo Urbano Metropolitano y Obras Públicas, mediante el cual indicó que el procedimiento de queja o denuncia ante la Dirección debe efectuarse en términos de lo establecido por los artículos 8 y 35, fracción V de la Constitución Política de los Estados Unidos Mexicanos, así como el 135 del Código de Procedimientos Administrativos del Estado de M</w:t>
            </w:r>
            <w:r w:rsidR="003A336D">
              <w:rPr>
                <w:rFonts w:ascii="Palatino Linotype" w:hAnsi="Palatino Linotype" w:cs="Arial"/>
                <w:iCs/>
                <w:sz w:val="18"/>
                <w:szCs w:val="18"/>
              </w:rPr>
              <w:t>éxico.</w:t>
            </w:r>
            <w:r>
              <w:rPr>
                <w:rFonts w:ascii="Palatino Linotype" w:hAnsi="Palatino Linotype" w:cs="Arial"/>
                <w:iCs/>
                <w:sz w:val="18"/>
                <w:szCs w:val="18"/>
              </w:rPr>
              <w:t xml:space="preserve"> </w:t>
            </w:r>
          </w:p>
        </w:tc>
      </w:tr>
      <w:tr w:rsidR="003A336D" w:rsidRPr="00CA60FF" w14:paraId="615428EF" w14:textId="77777777" w:rsidTr="003A336D">
        <w:trPr>
          <w:trHeight w:val="489"/>
          <w:jc w:val="center"/>
        </w:trPr>
        <w:tc>
          <w:tcPr>
            <w:tcW w:w="2436" w:type="dxa"/>
            <w:tcBorders>
              <w:top w:val="single" w:sz="2" w:space="0" w:color="auto"/>
              <w:bottom w:val="single" w:sz="2" w:space="0" w:color="auto"/>
            </w:tcBorders>
          </w:tcPr>
          <w:p w14:paraId="75E2F20B" w14:textId="77777777" w:rsidR="003A336D" w:rsidRPr="00CA60FF" w:rsidRDefault="003A336D" w:rsidP="003A336D">
            <w:pPr>
              <w:rPr>
                <w:rFonts w:ascii="Palatino Linotype" w:eastAsia="MS Mincho" w:hAnsi="Palatino Linotype" w:cs="Arial"/>
                <w:b/>
                <w:bCs/>
                <w:sz w:val="18"/>
                <w:szCs w:val="18"/>
              </w:rPr>
            </w:pPr>
            <w:r w:rsidRPr="00CA60FF">
              <w:rPr>
                <w:rFonts w:ascii="Palatino Linotype" w:eastAsia="MS Mincho" w:hAnsi="Palatino Linotype" w:cs="Arial"/>
                <w:b/>
                <w:bCs/>
                <w:sz w:val="18"/>
                <w:szCs w:val="18"/>
              </w:rPr>
              <w:t>05698/INFOEM/IP/RR/2021</w:t>
            </w:r>
          </w:p>
        </w:tc>
        <w:tc>
          <w:tcPr>
            <w:tcW w:w="2237" w:type="dxa"/>
            <w:tcBorders>
              <w:top w:val="single" w:sz="2" w:space="0" w:color="auto"/>
              <w:bottom w:val="single" w:sz="2" w:space="0" w:color="auto"/>
            </w:tcBorders>
            <w:shd w:val="clear" w:color="auto" w:fill="auto"/>
          </w:tcPr>
          <w:p w14:paraId="1E6C7EF8" w14:textId="77777777" w:rsidR="003A336D" w:rsidRPr="00CA60FF" w:rsidRDefault="003A336D" w:rsidP="003A336D">
            <w:pPr>
              <w:rPr>
                <w:rFonts w:ascii="Palatino Linotype" w:hAnsi="Palatino Linotype" w:cs="Arial"/>
                <w:b/>
                <w:bCs/>
                <w:sz w:val="18"/>
                <w:szCs w:val="18"/>
              </w:rPr>
            </w:pPr>
            <w:r w:rsidRPr="00CA60FF">
              <w:rPr>
                <w:rFonts w:ascii="Palatino Linotype" w:eastAsia="MS Mincho" w:hAnsi="Palatino Linotype" w:cs="Arial"/>
                <w:b/>
                <w:bCs/>
                <w:sz w:val="18"/>
                <w:szCs w:val="18"/>
              </w:rPr>
              <w:t>00572/METEPEC/IP/2021</w:t>
            </w:r>
          </w:p>
        </w:tc>
        <w:tc>
          <w:tcPr>
            <w:tcW w:w="3830" w:type="dxa"/>
            <w:shd w:val="clear" w:color="auto" w:fill="auto"/>
          </w:tcPr>
          <w:p w14:paraId="434FA405" w14:textId="28E58B4A" w:rsidR="003A336D" w:rsidRPr="00CA60FF" w:rsidRDefault="003A336D" w:rsidP="003A336D">
            <w:pPr>
              <w:jc w:val="both"/>
              <w:rPr>
                <w:rFonts w:ascii="Palatino Linotype" w:hAnsi="Palatino Linotype" w:cs="Arial"/>
                <w:i/>
                <w:iCs/>
                <w:sz w:val="18"/>
                <w:szCs w:val="18"/>
              </w:rPr>
            </w:pPr>
            <w:r>
              <w:rPr>
                <w:rFonts w:ascii="Palatino Linotype" w:hAnsi="Palatino Linotype" w:cs="Arial"/>
                <w:iCs/>
                <w:sz w:val="18"/>
                <w:szCs w:val="18"/>
              </w:rPr>
              <w:t xml:space="preserve">Entregó el oficio número DDUMOP/UAJ/4882/2021, de fecha 11 de octubre de 2021, signado por el Director de Desarrollo Urbano Metropolitano y Obras Públicas, mediante el cual indicó que el </w:t>
            </w:r>
            <w:r>
              <w:rPr>
                <w:rFonts w:ascii="Palatino Linotype" w:hAnsi="Palatino Linotype" w:cs="Arial"/>
                <w:iCs/>
                <w:sz w:val="18"/>
                <w:szCs w:val="18"/>
              </w:rPr>
              <w:lastRenderedPageBreak/>
              <w:t xml:space="preserve">procedimiento de queja o denuncia ante la Dirección debe efectuarse en términos de lo establecido por los artículos 8 y 35, fracción V de la Constitución Política de los Estados Unidos Mexicanos, así como el 135 del Código de Procedimientos Administrativos del Estado de México. </w:t>
            </w:r>
          </w:p>
        </w:tc>
      </w:tr>
      <w:tr w:rsidR="003A336D" w:rsidRPr="00CA60FF" w14:paraId="1BDCEC5A" w14:textId="77777777" w:rsidTr="003A336D">
        <w:trPr>
          <w:trHeight w:val="488"/>
          <w:jc w:val="center"/>
        </w:trPr>
        <w:tc>
          <w:tcPr>
            <w:tcW w:w="2436" w:type="dxa"/>
            <w:tcBorders>
              <w:top w:val="single" w:sz="2" w:space="0" w:color="auto"/>
              <w:bottom w:val="single" w:sz="2" w:space="0" w:color="auto"/>
            </w:tcBorders>
          </w:tcPr>
          <w:p w14:paraId="74B33FD9" w14:textId="77777777" w:rsidR="003A336D" w:rsidRPr="00CA60FF" w:rsidRDefault="003A336D" w:rsidP="003A336D">
            <w:pPr>
              <w:rPr>
                <w:rFonts w:ascii="Palatino Linotype" w:eastAsia="MS Mincho" w:hAnsi="Palatino Linotype" w:cs="Arial"/>
                <w:b/>
                <w:bCs/>
                <w:sz w:val="18"/>
                <w:szCs w:val="18"/>
              </w:rPr>
            </w:pPr>
            <w:r w:rsidRPr="00CA60FF">
              <w:rPr>
                <w:rFonts w:ascii="Palatino Linotype" w:eastAsia="MS Mincho" w:hAnsi="Palatino Linotype" w:cs="Arial"/>
                <w:b/>
                <w:bCs/>
                <w:sz w:val="18"/>
                <w:szCs w:val="18"/>
              </w:rPr>
              <w:lastRenderedPageBreak/>
              <w:t>05699/INFOEM/IP/RR/2021</w:t>
            </w:r>
          </w:p>
        </w:tc>
        <w:tc>
          <w:tcPr>
            <w:tcW w:w="2237" w:type="dxa"/>
            <w:tcBorders>
              <w:top w:val="single" w:sz="2" w:space="0" w:color="auto"/>
              <w:bottom w:val="single" w:sz="2" w:space="0" w:color="auto"/>
            </w:tcBorders>
            <w:shd w:val="clear" w:color="auto" w:fill="auto"/>
          </w:tcPr>
          <w:p w14:paraId="1BA55EAC" w14:textId="77777777" w:rsidR="003A336D" w:rsidRPr="00CA60FF" w:rsidRDefault="003A336D" w:rsidP="003A336D">
            <w:pPr>
              <w:rPr>
                <w:rFonts w:ascii="Palatino Linotype" w:hAnsi="Palatino Linotype" w:cs="Arial"/>
                <w:b/>
                <w:bCs/>
                <w:sz w:val="18"/>
                <w:szCs w:val="18"/>
              </w:rPr>
            </w:pPr>
            <w:r w:rsidRPr="00CA60FF">
              <w:rPr>
                <w:rFonts w:ascii="Palatino Linotype" w:eastAsia="MS Mincho" w:hAnsi="Palatino Linotype" w:cs="Arial"/>
                <w:b/>
                <w:bCs/>
                <w:sz w:val="18"/>
                <w:szCs w:val="18"/>
              </w:rPr>
              <w:t>00573/METEPEC/IP/2021</w:t>
            </w:r>
          </w:p>
        </w:tc>
        <w:tc>
          <w:tcPr>
            <w:tcW w:w="3830" w:type="dxa"/>
            <w:shd w:val="clear" w:color="auto" w:fill="auto"/>
          </w:tcPr>
          <w:p w14:paraId="322DA342" w14:textId="2B0D4F03" w:rsidR="003A336D" w:rsidRPr="00CA60FF" w:rsidRDefault="003A336D" w:rsidP="003A336D">
            <w:pPr>
              <w:jc w:val="both"/>
              <w:rPr>
                <w:rFonts w:ascii="Palatino Linotype" w:hAnsi="Palatino Linotype" w:cs="Arial"/>
                <w:i/>
                <w:iCs/>
                <w:sz w:val="18"/>
                <w:szCs w:val="18"/>
              </w:rPr>
            </w:pPr>
            <w:r>
              <w:rPr>
                <w:rFonts w:ascii="Palatino Linotype" w:hAnsi="Palatino Linotype" w:cs="Arial"/>
                <w:iCs/>
                <w:sz w:val="18"/>
                <w:szCs w:val="18"/>
              </w:rPr>
              <w:t xml:space="preserve">Entregó el oficio número DDUMOP/UAJ/4881/2021, de fecha 11 de octubre de 2021, signado por el Director de Desarrollo Urbano Metropolitano y Obras Públicas, mediante el cual indicó que el procedimiento de queja o denuncia ante la Dirección debe efectuarse en términos de lo establecido por los artículos 8 y 35, fracción V de la Constitución Política de los Estados Unidos Mexicanos, así como el 135 del Código de Procedimientos Administrativos del Estado de México. </w:t>
            </w:r>
          </w:p>
        </w:tc>
      </w:tr>
    </w:tbl>
    <w:p w14:paraId="60BD2247" w14:textId="6312F021" w:rsidR="005D30FE" w:rsidRPr="0031689E" w:rsidRDefault="0050569B" w:rsidP="003A336D">
      <w:pPr>
        <w:spacing w:before="100" w:beforeAutospacing="1" w:after="100" w:afterAutospacing="1" w:line="360" w:lineRule="auto"/>
        <w:ind w:left="-57" w:right="-57"/>
        <w:jc w:val="both"/>
        <w:rPr>
          <w:rFonts w:ascii="Palatino Linotype" w:hAnsi="Palatino Linotype" w:cs="Arial"/>
        </w:rPr>
      </w:pPr>
      <w:r>
        <w:rPr>
          <w:rFonts w:ascii="Palatino Linotype" w:hAnsi="Palatino Linotype" w:cs="Arial"/>
          <w:b/>
          <w:sz w:val="28"/>
          <w:szCs w:val="28"/>
        </w:rPr>
        <w:t>III</w:t>
      </w:r>
      <w:r w:rsidR="00AF06A3" w:rsidRPr="0031689E">
        <w:rPr>
          <w:rFonts w:ascii="Palatino Linotype" w:hAnsi="Palatino Linotype" w:cs="Arial"/>
          <w:b/>
        </w:rPr>
        <w:t>.</w:t>
      </w:r>
      <w:r w:rsidR="009E6E1F" w:rsidRPr="0031689E">
        <w:rPr>
          <w:rFonts w:ascii="Palatino Linotype" w:hAnsi="Palatino Linotype" w:cs="Arial"/>
          <w:b/>
        </w:rPr>
        <w:t xml:space="preserve"> </w:t>
      </w:r>
      <w:bookmarkStart w:id="9" w:name="_Hlk76554159"/>
      <w:r w:rsidR="005D30FE" w:rsidRPr="0031689E">
        <w:rPr>
          <w:rFonts w:ascii="Palatino Linotype" w:hAnsi="Palatino Linotype" w:cs="Arial"/>
        </w:rPr>
        <w:t>Inconforme por las respuestas del</w:t>
      </w:r>
      <w:r w:rsidR="005D30FE" w:rsidRPr="0031689E">
        <w:rPr>
          <w:rFonts w:ascii="Palatino Linotype" w:hAnsi="Palatino Linotype" w:cs="Arial"/>
          <w:b/>
        </w:rPr>
        <w:t xml:space="preserve"> SUJETO OBLIGADO</w:t>
      </w:r>
      <w:r w:rsidR="005D30FE" w:rsidRPr="0031689E">
        <w:rPr>
          <w:rFonts w:ascii="Palatino Linotype" w:hAnsi="Palatino Linotype" w:cs="Arial"/>
        </w:rPr>
        <w:t xml:space="preserve">, </w:t>
      </w:r>
      <w:bookmarkStart w:id="10" w:name="_Hlk65869348"/>
      <w:r w:rsidR="005D30FE" w:rsidRPr="0031689E">
        <w:rPr>
          <w:rFonts w:ascii="Palatino Linotype" w:hAnsi="Palatino Linotype" w:cs="Arial"/>
        </w:rPr>
        <w:t xml:space="preserve">el </w:t>
      </w:r>
      <w:bookmarkStart w:id="11" w:name="_Hlk92391855"/>
      <w:bookmarkStart w:id="12" w:name="_Hlk66905757"/>
      <w:r>
        <w:rPr>
          <w:rFonts w:ascii="Palatino Linotype" w:hAnsi="Palatino Linotype" w:cs="Arial"/>
        </w:rPr>
        <w:t>diecisiete</w:t>
      </w:r>
      <w:r w:rsidR="005D30FE" w:rsidRPr="0031689E">
        <w:rPr>
          <w:rFonts w:ascii="Palatino Linotype" w:hAnsi="Palatino Linotype" w:cs="Arial"/>
        </w:rPr>
        <w:t xml:space="preserve"> de </w:t>
      </w:r>
      <w:r w:rsidR="0057404B" w:rsidRPr="0031689E">
        <w:rPr>
          <w:rFonts w:ascii="Palatino Linotype" w:hAnsi="Palatino Linotype" w:cs="Arial"/>
        </w:rPr>
        <w:t>noviembre</w:t>
      </w:r>
      <w:bookmarkEnd w:id="11"/>
      <w:r w:rsidR="005D30FE" w:rsidRPr="0031689E">
        <w:rPr>
          <w:rFonts w:ascii="Palatino Linotype" w:hAnsi="Palatino Linotype" w:cs="Arial"/>
        </w:rPr>
        <w:t xml:space="preserve"> de dos mil veintiuno</w:t>
      </w:r>
      <w:bookmarkEnd w:id="10"/>
      <w:bookmarkEnd w:id="12"/>
      <w:r w:rsidR="005D30FE" w:rsidRPr="0031689E">
        <w:rPr>
          <w:rFonts w:ascii="Palatino Linotype" w:hAnsi="Palatino Linotype" w:cs="Arial"/>
        </w:rPr>
        <w:t xml:space="preserve">, </w:t>
      </w:r>
      <w:r w:rsidR="005D30FE" w:rsidRPr="0031689E">
        <w:rPr>
          <w:rFonts w:ascii="Palatino Linotype" w:hAnsi="Palatino Linotype" w:cs="Arial"/>
          <w:b/>
        </w:rPr>
        <w:t>L</w:t>
      </w:r>
      <w:r w:rsidR="003A336D">
        <w:rPr>
          <w:rFonts w:ascii="Palatino Linotype" w:hAnsi="Palatino Linotype" w:cs="Arial"/>
          <w:b/>
        </w:rPr>
        <w:t>A</w:t>
      </w:r>
      <w:r w:rsidR="005D30FE" w:rsidRPr="0031689E">
        <w:rPr>
          <w:rFonts w:ascii="Palatino Linotype" w:hAnsi="Palatino Linotype" w:cs="Arial"/>
          <w:b/>
        </w:rPr>
        <w:t xml:space="preserve"> RECURRENTE</w:t>
      </w:r>
      <w:r w:rsidR="005D30FE" w:rsidRPr="0031689E">
        <w:rPr>
          <w:rFonts w:ascii="Palatino Linotype" w:hAnsi="Palatino Linotype" w:cs="Arial"/>
        </w:rPr>
        <w:t xml:space="preserve"> interpuso los recursos de revisión los cuales son sujetos del presente estudio, cabe destacar que fueron registrados en </w:t>
      </w:r>
      <w:r w:rsidR="005D30FE" w:rsidRPr="0031689E">
        <w:rPr>
          <w:rFonts w:ascii="Palatino Linotype" w:hAnsi="Palatino Linotype" w:cs="Arial"/>
          <w:b/>
        </w:rPr>
        <w:t>EL SAIMEX</w:t>
      </w:r>
      <w:r w:rsidR="005D30FE" w:rsidRPr="0031689E">
        <w:rPr>
          <w:rFonts w:ascii="Palatino Linotype" w:hAnsi="Palatino Linotype" w:cs="Arial"/>
        </w:rPr>
        <w:t xml:space="preserve"> y se les asignó los números de expediente </w:t>
      </w:r>
      <w:r w:rsidR="00C626BF" w:rsidRPr="0031689E">
        <w:rPr>
          <w:rFonts w:ascii="Palatino Linotype" w:hAnsi="Palatino Linotype" w:cs="Arial"/>
          <w:b/>
        </w:rPr>
        <w:t>056</w:t>
      </w:r>
      <w:r>
        <w:rPr>
          <w:rFonts w:ascii="Palatino Linotype" w:hAnsi="Palatino Linotype" w:cs="Arial"/>
          <w:b/>
        </w:rPr>
        <w:t>9</w:t>
      </w:r>
      <w:r w:rsidR="00C626BF" w:rsidRPr="0031689E">
        <w:rPr>
          <w:rFonts w:ascii="Palatino Linotype" w:hAnsi="Palatino Linotype" w:cs="Arial"/>
          <w:b/>
        </w:rPr>
        <w:t>7/INFOEM/IP/RR/2021</w:t>
      </w:r>
      <w:r>
        <w:rPr>
          <w:rFonts w:ascii="Palatino Linotype" w:hAnsi="Palatino Linotype" w:cs="Arial"/>
          <w:b/>
        </w:rPr>
        <w:t xml:space="preserve">, </w:t>
      </w:r>
      <w:r w:rsidRPr="0031689E">
        <w:rPr>
          <w:rFonts w:ascii="Palatino Linotype" w:hAnsi="Palatino Linotype" w:cs="Arial"/>
          <w:b/>
        </w:rPr>
        <w:t>056</w:t>
      </w:r>
      <w:r>
        <w:rPr>
          <w:rFonts w:ascii="Palatino Linotype" w:hAnsi="Palatino Linotype" w:cs="Arial"/>
          <w:b/>
        </w:rPr>
        <w:t>98</w:t>
      </w:r>
      <w:r w:rsidRPr="0031689E">
        <w:rPr>
          <w:rFonts w:ascii="Palatino Linotype" w:hAnsi="Palatino Linotype" w:cs="Arial"/>
          <w:b/>
        </w:rPr>
        <w:t>/INFOEM/IP/RR/2021</w:t>
      </w:r>
      <w:r w:rsidR="00C626BF" w:rsidRPr="0031689E">
        <w:rPr>
          <w:rFonts w:ascii="Palatino Linotype" w:hAnsi="Palatino Linotype" w:cs="Arial"/>
          <w:b/>
        </w:rPr>
        <w:t xml:space="preserve"> </w:t>
      </w:r>
      <w:r w:rsidR="00C626BF" w:rsidRPr="0031689E">
        <w:rPr>
          <w:rFonts w:ascii="Palatino Linotype" w:hAnsi="Palatino Linotype" w:cs="Arial"/>
          <w:bCs/>
        </w:rPr>
        <w:t>y</w:t>
      </w:r>
      <w:r w:rsidR="00C626BF" w:rsidRPr="0031689E">
        <w:rPr>
          <w:rFonts w:ascii="Palatino Linotype" w:hAnsi="Palatino Linotype" w:cs="Arial"/>
          <w:b/>
        </w:rPr>
        <w:t xml:space="preserve"> 056</w:t>
      </w:r>
      <w:r>
        <w:rPr>
          <w:rFonts w:ascii="Palatino Linotype" w:hAnsi="Palatino Linotype" w:cs="Arial"/>
          <w:b/>
        </w:rPr>
        <w:t>99</w:t>
      </w:r>
      <w:r w:rsidR="00C626BF" w:rsidRPr="0031689E">
        <w:rPr>
          <w:rFonts w:ascii="Palatino Linotype" w:hAnsi="Palatino Linotype" w:cs="Arial"/>
          <w:b/>
        </w:rPr>
        <w:t>/INFOEM/IP/RR/2021</w:t>
      </w:r>
      <w:r w:rsidR="005D30FE" w:rsidRPr="0031689E">
        <w:rPr>
          <w:rFonts w:ascii="Palatino Linotype" w:hAnsi="Palatino Linotype" w:cs="Arial"/>
          <w:b/>
        </w:rPr>
        <w:t xml:space="preserve">, </w:t>
      </w:r>
      <w:r w:rsidR="005D30FE" w:rsidRPr="0031689E">
        <w:rPr>
          <w:rFonts w:ascii="Palatino Linotype" w:hAnsi="Palatino Linotype" w:cs="Arial"/>
        </w:rPr>
        <w:t>en estos re</w:t>
      </w:r>
      <w:r w:rsidR="003A336D">
        <w:rPr>
          <w:rFonts w:ascii="Palatino Linotype" w:hAnsi="Palatino Linotype" w:cs="Arial"/>
        </w:rPr>
        <w:t xml:space="preserve">cursos los motivos de agravio expuestos </w:t>
      </w:r>
      <w:r w:rsidR="005D30FE" w:rsidRPr="0031689E">
        <w:rPr>
          <w:rFonts w:ascii="Palatino Linotype" w:hAnsi="Palatino Linotype" w:cs="Arial"/>
        </w:rPr>
        <w:t>fueron los siguientes:</w:t>
      </w:r>
    </w:p>
    <w:tbl>
      <w:tblPr>
        <w:tblStyle w:val="Tablaconcuadrcula31"/>
        <w:tblpPr w:leftFromText="141" w:rightFromText="141" w:vertAnchor="text" w:tblpXSpec="center" w:tblpY="1"/>
        <w:tblOverlap w:val="never"/>
        <w:tblW w:w="8364" w:type="dxa"/>
        <w:tblLook w:val="04A0" w:firstRow="1" w:lastRow="0" w:firstColumn="1" w:lastColumn="0" w:noHBand="0" w:noVBand="1"/>
      </w:tblPr>
      <w:tblGrid>
        <w:gridCol w:w="2436"/>
        <w:gridCol w:w="2946"/>
        <w:gridCol w:w="2982"/>
      </w:tblGrid>
      <w:tr w:rsidR="00E36048" w:rsidRPr="003A336D" w14:paraId="33F2C1C9" w14:textId="77777777" w:rsidTr="003A336D">
        <w:trPr>
          <w:tblHeader/>
        </w:trPr>
        <w:tc>
          <w:tcPr>
            <w:tcW w:w="2436"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52D8DD8D" w14:textId="5C77C249" w:rsidR="005D30FE" w:rsidRPr="003A336D" w:rsidRDefault="005D30FE" w:rsidP="003A336D">
            <w:pPr>
              <w:spacing w:line="276" w:lineRule="auto"/>
              <w:jc w:val="center"/>
              <w:rPr>
                <w:rFonts w:ascii="Palatino Linotype" w:hAnsi="Palatino Linotype" w:cs="Arial"/>
                <w:b/>
                <w:color w:val="FFFFFF" w:themeColor="background1"/>
                <w:sz w:val="18"/>
                <w:szCs w:val="18"/>
              </w:rPr>
            </w:pPr>
            <w:r w:rsidRPr="003A336D">
              <w:rPr>
                <w:rFonts w:ascii="Palatino Linotype" w:hAnsi="Palatino Linotype" w:cs="Arial"/>
                <w:b/>
                <w:color w:val="FFFFFF" w:themeColor="background1"/>
                <w:sz w:val="18"/>
                <w:szCs w:val="18"/>
              </w:rPr>
              <w:t>Número de recurso</w:t>
            </w:r>
          </w:p>
        </w:tc>
        <w:tc>
          <w:tcPr>
            <w:tcW w:w="2946" w:type="dxa"/>
            <w:tcBorders>
              <w:left w:val="single" w:sz="2" w:space="0" w:color="auto"/>
            </w:tcBorders>
            <w:shd w:val="clear" w:color="auto" w:fill="4A442A" w:themeFill="background2" w:themeFillShade="40"/>
          </w:tcPr>
          <w:p w14:paraId="64B8494E" w14:textId="77777777" w:rsidR="005D30FE" w:rsidRPr="003A336D" w:rsidRDefault="005D30FE" w:rsidP="003A336D">
            <w:pPr>
              <w:spacing w:line="276" w:lineRule="auto"/>
              <w:jc w:val="center"/>
              <w:rPr>
                <w:rFonts w:ascii="Palatino Linotype" w:hAnsi="Palatino Linotype" w:cs="Arial"/>
                <w:b/>
                <w:bCs/>
                <w:color w:val="FFFFFF" w:themeColor="background1"/>
                <w:sz w:val="18"/>
                <w:szCs w:val="18"/>
              </w:rPr>
            </w:pPr>
            <w:r w:rsidRPr="003A336D">
              <w:rPr>
                <w:rFonts w:ascii="Palatino Linotype" w:hAnsi="Palatino Linotype" w:cs="Arial"/>
                <w:b/>
                <w:bCs/>
                <w:color w:val="FFFFFF" w:themeColor="background1"/>
                <w:sz w:val="18"/>
                <w:szCs w:val="18"/>
              </w:rPr>
              <w:t xml:space="preserve">Acto impugnado </w:t>
            </w:r>
          </w:p>
        </w:tc>
        <w:tc>
          <w:tcPr>
            <w:tcW w:w="2982" w:type="dxa"/>
            <w:tcBorders>
              <w:left w:val="single" w:sz="2" w:space="0" w:color="auto"/>
            </w:tcBorders>
            <w:shd w:val="clear" w:color="auto" w:fill="4A442A" w:themeFill="background2" w:themeFillShade="40"/>
          </w:tcPr>
          <w:p w14:paraId="0CE1226F" w14:textId="223F5C05" w:rsidR="005D30FE" w:rsidRPr="003A336D" w:rsidRDefault="003A336D" w:rsidP="003A336D">
            <w:pPr>
              <w:spacing w:line="276" w:lineRule="auto"/>
              <w:jc w:val="center"/>
              <w:rPr>
                <w:rFonts w:ascii="Palatino Linotype" w:hAnsi="Palatino Linotype" w:cs="Arial"/>
                <w:b/>
                <w:bCs/>
                <w:color w:val="FFFFFF" w:themeColor="background1"/>
                <w:sz w:val="18"/>
                <w:szCs w:val="18"/>
              </w:rPr>
            </w:pPr>
            <w:r w:rsidRPr="003A336D">
              <w:rPr>
                <w:rFonts w:ascii="Palatino Linotype" w:hAnsi="Palatino Linotype" w:cs="Arial"/>
                <w:b/>
                <w:bCs/>
                <w:color w:val="FFFFFF" w:themeColor="background1"/>
                <w:sz w:val="18"/>
                <w:szCs w:val="18"/>
              </w:rPr>
              <w:t>R</w:t>
            </w:r>
            <w:r w:rsidR="005D30FE" w:rsidRPr="003A336D">
              <w:rPr>
                <w:rFonts w:ascii="Palatino Linotype" w:hAnsi="Palatino Linotype" w:cs="Arial"/>
                <w:b/>
                <w:bCs/>
                <w:color w:val="FFFFFF" w:themeColor="background1"/>
                <w:sz w:val="18"/>
                <w:szCs w:val="18"/>
              </w:rPr>
              <w:t>azones o motivos de inconformidad</w:t>
            </w:r>
          </w:p>
        </w:tc>
      </w:tr>
      <w:tr w:rsidR="00E36048" w:rsidRPr="003A336D" w14:paraId="7D1B4F9F" w14:textId="77777777" w:rsidTr="003A336D">
        <w:tc>
          <w:tcPr>
            <w:tcW w:w="2436" w:type="dxa"/>
            <w:tcBorders>
              <w:top w:val="single" w:sz="2" w:space="0" w:color="auto"/>
              <w:bottom w:val="single" w:sz="2" w:space="0" w:color="auto"/>
            </w:tcBorders>
            <w:shd w:val="clear" w:color="auto" w:fill="auto"/>
          </w:tcPr>
          <w:p w14:paraId="0300FE1C" w14:textId="4F279B69" w:rsidR="005D30FE" w:rsidRPr="003A336D" w:rsidRDefault="0050569B" w:rsidP="003A336D">
            <w:pPr>
              <w:spacing w:line="276" w:lineRule="auto"/>
              <w:rPr>
                <w:rFonts w:ascii="Palatino Linotype" w:hAnsi="Palatino Linotype" w:cs="Arial"/>
                <w:b/>
                <w:bCs/>
                <w:sz w:val="18"/>
                <w:szCs w:val="18"/>
              </w:rPr>
            </w:pPr>
            <w:r w:rsidRPr="003A336D">
              <w:rPr>
                <w:rFonts w:ascii="Palatino Linotype" w:hAnsi="Palatino Linotype" w:cs="Arial"/>
                <w:b/>
                <w:sz w:val="18"/>
                <w:szCs w:val="18"/>
              </w:rPr>
              <w:t>05697/INFOEM/IP/RR/2021</w:t>
            </w:r>
          </w:p>
        </w:tc>
        <w:tc>
          <w:tcPr>
            <w:tcW w:w="2946" w:type="dxa"/>
            <w:shd w:val="clear" w:color="auto" w:fill="auto"/>
          </w:tcPr>
          <w:p w14:paraId="58213397" w14:textId="6F4FB8EB" w:rsidR="005D30FE" w:rsidRPr="003A336D" w:rsidRDefault="00F36EB0" w:rsidP="003A336D">
            <w:pPr>
              <w:jc w:val="both"/>
              <w:rPr>
                <w:rFonts w:ascii="Palatino Linotype" w:hAnsi="Palatino Linotype" w:cs="Arial"/>
                <w:i/>
                <w:iCs/>
                <w:sz w:val="18"/>
                <w:szCs w:val="18"/>
              </w:rPr>
            </w:pPr>
            <w:r w:rsidRPr="003A336D">
              <w:rPr>
                <w:rFonts w:ascii="Palatino Linotype" w:hAnsi="Palatino Linotype" w:cs="Arial"/>
                <w:i/>
                <w:iCs/>
                <w:sz w:val="18"/>
                <w:szCs w:val="18"/>
              </w:rPr>
              <w:t>“</w:t>
            </w:r>
            <w:r w:rsidR="0050569B" w:rsidRPr="003A336D">
              <w:rPr>
                <w:rFonts w:ascii="Palatino Linotype" w:hAnsi="Palatino Linotype" w:cs="Arial"/>
                <w:i/>
                <w:iCs/>
                <w:sz w:val="18"/>
                <w:szCs w:val="18"/>
              </w:rPr>
              <w:t xml:space="preserve">No se comunican las etapas de dicho procedimiento, y resultan indispensables dentro de la solicitud de acceso. Ya que me encuentro dentro de un procedimiento y quiero tener certeza de la veracidad de la </w:t>
            </w:r>
            <w:proofErr w:type="spellStart"/>
            <w:r w:rsidR="0050569B" w:rsidRPr="003A336D">
              <w:rPr>
                <w:rFonts w:ascii="Palatino Linotype" w:hAnsi="Palatino Linotype" w:cs="Arial"/>
                <w:i/>
                <w:iCs/>
                <w:sz w:val="18"/>
                <w:szCs w:val="18"/>
              </w:rPr>
              <w:t>actuaxión</w:t>
            </w:r>
            <w:proofErr w:type="spellEnd"/>
            <w:r w:rsidR="0050569B" w:rsidRPr="003A336D">
              <w:rPr>
                <w:rFonts w:ascii="Palatino Linotype" w:hAnsi="Palatino Linotype" w:cs="Arial"/>
                <w:i/>
                <w:iCs/>
                <w:sz w:val="18"/>
                <w:szCs w:val="18"/>
              </w:rPr>
              <w:t xml:space="preserve"> de los servidores públicos</w:t>
            </w:r>
            <w:r w:rsidRPr="003A336D">
              <w:rPr>
                <w:rFonts w:ascii="Palatino Linotype" w:hAnsi="Palatino Linotype" w:cs="Arial"/>
                <w:i/>
                <w:iCs/>
                <w:sz w:val="18"/>
                <w:szCs w:val="18"/>
              </w:rPr>
              <w:t>” (sic)</w:t>
            </w:r>
          </w:p>
        </w:tc>
        <w:tc>
          <w:tcPr>
            <w:tcW w:w="2982" w:type="dxa"/>
          </w:tcPr>
          <w:p w14:paraId="0CC50346" w14:textId="6227B135" w:rsidR="005D30FE" w:rsidRPr="003A336D" w:rsidRDefault="00F36EB0" w:rsidP="003A336D">
            <w:pPr>
              <w:spacing w:line="276" w:lineRule="auto"/>
              <w:jc w:val="both"/>
              <w:rPr>
                <w:rFonts w:ascii="Palatino Linotype" w:hAnsi="Palatino Linotype" w:cs="Arial"/>
                <w:i/>
                <w:iCs/>
                <w:sz w:val="18"/>
                <w:szCs w:val="18"/>
              </w:rPr>
            </w:pPr>
            <w:r w:rsidRPr="003A336D">
              <w:rPr>
                <w:rFonts w:ascii="Palatino Linotype" w:hAnsi="Palatino Linotype" w:cs="Arial"/>
                <w:i/>
                <w:iCs/>
                <w:sz w:val="18"/>
                <w:szCs w:val="18"/>
              </w:rPr>
              <w:t>“</w:t>
            </w:r>
            <w:r w:rsidR="0050569B" w:rsidRPr="003A336D">
              <w:rPr>
                <w:rFonts w:ascii="Palatino Linotype" w:hAnsi="Palatino Linotype" w:cs="Arial"/>
                <w:i/>
                <w:iCs/>
                <w:sz w:val="18"/>
                <w:szCs w:val="18"/>
              </w:rPr>
              <w:t xml:space="preserve">No se comunican las etapas de dicho procedimiento, y resultan indispensables dentro de la solicitud de acceso. Ya que me encuentro dentro de un procedimiento y quiero tener certeza de la veracidad de la </w:t>
            </w:r>
            <w:proofErr w:type="spellStart"/>
            <w:r w:rsidR="0050569B" w:rsidRPr="003A336D">
              <w:rPr>
                <w:rFonts w:ascii="Palatino Linotype" w:hAnsi="Palatino Linotype" w:cs="Arial"/>
                <w:i/>
                <w:iCs/>
                <w:sz w:val="18"/>
                <w:szCs w:val="18"/>
              </w:rPr>
              <w:t>actuaxión</w:t>
            </w:r>
            <w:proofErr w:type="spellEnd"/>
            <w:r w:rsidR="0050569B" w:rsidRPr="003A336D">
              <w:rPr>
                <w:rFonts w:ascii="Palatino Linotype" w:hAnsi="Palatino Linotype" w:cs="Arial"/>
                <w:i/>
                <w:iCs/>
                <w:sz w:val="18"/>
                <w:szCs w:val="18"/>
              </w:rPr>
              <w:t xml:space="preserve"> de los servidores público</w:t>
            </w:r>
            <w:r w:rsidR="007D08D3" w:rsidRPr="003A336D">
              <w:rPr>
                <w:rFonts w:ascii="Palatino Linotype" w:hAnsi="Palatino Linotype" w:cs="Arial"/>
                <w:i/>
                <w:iCs/>
                <w:sz w:val="18"/>
                <w:szCs w:val="18"/>
              </w:rPr>
              <w:t>” (sic)</w:t>
            </w:r>
          </w:p>
        </w:tc>
      </w:tr>
      <w:tr w:rsidR="0050569B" w:rsidRPr="003A336D" w14:paraId="07856C01" w14:textId="77777777" w:rsidTr="003A336D">
        <w:trPr>
          <w:trHeight w:val="583"/>
        </w:trPr>
        <w:tc>
          <w:tcPr>
            <w:tcW w:w="2436" w:type="dxa"/>
            <w:tcBorders>
              <w:top w:val="single" w:sz="2" w:space="0" w:color="auto"/>
              <w:bottom w:val="single" w:sz="2" w:space="0" w:color="auto"/>
            </w:tcBorders>
            <w:shd w:val="clear" w:color="auto" w:fill="auto"/>
          </w:tcPr>
          <w:p w14:paraId="1BCA73A3" w14:textId="4D139E5E" w:rsidR="0050569B" w:rsidRPr="003A336D" w:rsidRDefault="0050569B" w:rsidP="003A336D">
            <w:pPr>
              <w:spacing w:line="276" w:lineRule="auto"/>
              <w:rPr>
                <w:rFonts w:ascii="Palatino Linotype" w:hAnsi="Palatino Linotype" w:cs="Arial"/>
                <w:b/>
                <w:bCs/>
                <w:sz w:val="18"/>
                <w:szCs w:val="18"/>
              </w:rPr>
            </w:pPr>
            <w:r w:rsidRPr="003A336D">
              <w:rPr>
                <w:rFonts w:ascii="Palatino Linotype" w:hAnsi="Palatino Linotype" w:cs="Arial"/>
                <w:b/>
                <w:sz w:val="18"/>
                <w:szCs w:val="18"/>
              </w:rPr>
              <w:t>05698/INFOEM/IP/RR/2021</w:t>
            </w:r>
          </w:p>
        </w:tc>
        <w:tc>
          <w:tcPr>
            <w:tcW w:w="2946" w:type="dxa"/>
            <w:shd w:val="clear" w:color="auto" w:fill="auto"/>
          </w:tcPr>
          <w:p w14:paraId="40C2E4D8" w14:textId="217CB82B" w:rsidR="0050569B" w:rsidRPr="003A336D" w:rsidRDefault="0050569B" w:rsidP="003A336D">
            <w:pPr>
              <w:spacing w:line="276" w:lineRule="auto"/>
              <w:jc w:val="both"/>
              <w:rPr>
                <w:rFonts w:ascii="Palatino Linotype" w:hAnsi="Palatino Linotype" w:cs="Arial"/>
                <w:i/>
                <w:iCs/>
                <w:sz w:val="18"/>
                <w:szCs w:val="18"/>
              </w:rPr>
            </w:pPr>
            <w:r w:rsidRPr="003A336D">
              <w:rPr>
                <w:rFonts w:ascii="Palatino Linotype" w:hAnsi="Palatino Linotype" w:cs="Arial"/>
                <w:i/>
                <w:iCs/>
                <w:sz w:val="18"/>
                <w:szCs w:val="18"/>
              </w:rPr>
              <w:t xml:space="preserve">“A través del presente escrito, ejerzo mi derecho de impugnar la </w:t>
            </w:r>
            <w:proofErr w:type="spellStart"/>
            <w:r w:rsidRPr="003A336D">
              <w:rPr>
                <w:rFonts w:ascii="Palatino Linotype" w:hAnsi="Palatino Linotype" w:cs="Arial"/>
                <w:i/>
                <w:iCs/>
                <w:sz w:val="18"/>
                <w:szCs w:val="18"/>
              </w:rPr>
              <w:t>rspuesta</w:t>
            </w:r>
            <w:proofErr w:type="spellEnd"/>
            <w:r w:rsidRPr="003A336D">
              <w:rPr>
                <w:rFonts w:ascii="Palatino Linotype" w:hAnsi="Palatino Linotype" w:cs="Arial"/>
                <w:i/>
                <w:iCs/>
                <w:sz w:val="18"/>
                <w:szCs w:val="18"/>
              </w:rPr>
              <w:t xml:space="preserve"> a </w:t>
            </w:r>
            <w:r w:rsidRPr="003A336D">
              <w:rPr>
                <w:rFonts w:ascii="Palatino Linotype" w:hAnsi="Palatino Linotype" w:cs="Arial"/>
                <w:i/>
                <w:iCs/>
                <w:sz w:val="18"/>
                <w:szCs w:val="18"/>
              </w:rPr>
              <w:lastRenderedPageBreak/>
              <w:t xml:space="preserve">la solicitud que ingresé al Ayuntamiento de Metepec, la cual versa de la siguiente manera: No se comunican las etapas de dicho procedimiento, y resultan indispensables dentro de la solicitud de acceso. Ya que me encuentro dentro de un procedimiento y quiero tener certeza de la veracidad de la </w:t>
            </w:r>
            <w:proofErr w:type="spellStart"/>
            <w:r w:rsidRPr="003A336D">
              <w:rPr>
                <w:rFonts w:ascii="Palatino Linotype" w:hAnsi="Palatino Linotype" w:cs="Arial"/>
                <w:i/>
                <w:iCs/>
                <w:sz w:val="18"/>
                <w:szCs w:val="18"/>
              </w:rPr>
              <w:t>actuaxión</w:t>
            </w:r>
            <w:proofErr w:type="spellEnd"/>
            <w:r w:rsidRPr="003A336D">
              <w:rPr>
                <w:rFonts w:ascii="Palatino Linotype" w:hAnsi="Palatino Linotype" w:cs="Arial"/>
                <w:i/>
                <w:iCs/>
                <w:sz w:val="18"/>
                <w:szCs w:val="18"/>
              </w:rPr>
              <w:t xml:space="preserve"> de los servidores públicos” (sic)</w:t>
            </w:r>
          </w:p>
        </w:tc>
        <w:tc>
          <w:tcPr>
            <w:tcW w:w="2982" w:type="dxa"/>
          </w:tcPr>
          <w:p w14:paraId="0FD207E4" w14:textId="5F36284C" w:rsidR="0050569B" w:rsidRPr="003A336D" w:rsidRDefault="0050569B" w:rsidP="003A336D">
            <w:pPr>
              <w:spacing w:line="276" w:lineRule="auto"/>
              <w:jc w:val="both"/>
              <w:rPr>
                <w:rFonts w:ascii="Palatino Linotype" w:hAnsi="Palatino Linotype" w:cs="Arial"/>
                <w:i/>
                <w:iCs/>
                <w:sz w:val="18"/>
                <w:szCs w:val="18"/>
              </w:rPr>
            </w:pPr>
            <w:r w:rsidRPr="003A336D">
              <w:rPr>
                <w:rFonts w:ascii="Palatino Linotype" w:hAnsi="Palatino Linotype" w:cs="Arial"/>
                <w:i/>
                <w:iCs/>
                <w:sz w:val="18"/>
                <w:szCs w:val="18"/>
              </w:rPr>
              <w:lastRenderedPageBreak/>
              <w:t xml:space="preserve">“A través del presente escrito, ejerzo mi derecho de impugnar la </w:t>
            </w:r>
            <w:proofErr w:type="spellStart"/>
            <w:r w:rsidRPr="003A336D">
              <w:rPr>
                <w:rFonts w:ascii="Palatino Linotype" w:hAnsi="Palatino Linotype" w:cs="Arial"/>
                <w:i/>
                <w:iCs/>
                <w:sz w:val="18"/>
                <w:szCs w:val="18"/>
              </w:rPr>
              <w:t>rspuesta</w:t>
            </w:r>
            <w:proofErr w:type="spellEnd"/>
            <w:r w:rsidRPr="003A336D">
              <w:rPr>
                <w:rFonts w:ascii="Palatino Linotype" w:hAnsi="Palatino Linotype" w:cs="Arial"/>
                <w:i/>
                <w:iCs/>
                <w:sz w:val="18"/>
                <w:szCs w:val="18"/>
              </w:rPr>
              <w:t xml:space="preserve"> a </w:t>
            </w:r>
            <w:r w:rsidRPr="003A336D">
              <w:rPr>
                <w:rFonts w:ascii="Palatino Linotype" w:hAnsi="Palatino Linotype" w:cs="Arial"/>
                <w:i/>
                <w:iCs/>
                <w:sz w:val="18"/>
                <w:szCs w:val="18"/>
              </w:rPr>
              <w:lastRenderedPageBreak/>
              <w:t xml:space="preserve">la solicitud que ingresé al Ayuntamiento de Metepec, la cual versa de la siguiente manera: No se comunican las etapas de dicho procedimiento, y resultan indispensables dentro de la solicitud de acceso. Ya que me encuentro dentro de un procedimiento y quiero tener certeza de la veracidad de la </w:t>
            </w:r>
            <w:proofErr w:type="spellStart"/>
            <w:r w:rsidRPr="003A336D">
              <w:rPr>
                <w:rFonts w:ascii="Palatino Linotype" w:hAnsi="Palatino Linotype" w:cs="Arial"/>
                <w:i/>
                <w:iCs/>
                <w:sz w:val="18"/>
                <w:szCs w:val="18"/>
              </w:rPr>
              <w:t>actuaxión</w:t>
            </w:r>
            <w:proofErr w:type="spellEnd"/>
            <w:r w:rsidRPr="003A336D">
              <w:rPr>
                <w:rFonts w:ascii="Palatino Linotype" w:hAnsi="Palatino Linotype" w:cs="Arial"/>
                <w:i/>
                <w:iCs/>
                <w:sz w:val="18"/>
                <w:szCs w:val="18"/>
              </w:rPr>
              <w:t xml:space="preserve"> de los servidores públicos” (sic)</w:t>
            </w:r>
          </w:p>
        </w:tc>
      </w:tr>
      <w:tr w:rsidR="0050569B" w:rsidRPr="003A336D" w14:paraId="048B6D62" w14:textId="77777777" w:rsidTr="003A336D">
        <w:trPr>
          <w:trHeight w:val="582"/>
        </w:trPr>
        <w:tc>
          <w:tcPr>
            <w:tcW w:w="2436" w:type="dxa"/>
            <w:tcBorders>
              <w:top w:val="single" w:sz="2" w:space="0" w:color="auto"/>
              <w:bottom w:val="single" w:sz="2" w:space="0" w:color="auto"/>
            </w:tcBorders>
            <w:shd w:val="clear" w:color="auto" w:fill="auto"/>
          </w:tcPr>
          <w:p w14:paraId="7DFB36CA" w14:textId="0A1600D4" w:rsidR="0050569B" w:rsidRPr="003A336D" w:rsidRDefault="0050569B" w:rsidP="003A336D">
            <w:pPr>
              <w:spacing w:line="276" w:lineRule="auto"/>
              <w:rPr>
                <w:rFonts w:ascii="Palatino Linotype" w:hAnsi="Palatino Linotype" w:cs="Arial"/>
                <w:b/>
                <w:sz w:val="18"/>
                <w:szCs w:val="18"/>
              </w:rPr>
            </w:pPr>
            <w:r w:rsidRPr="003A336D">
              <w:rPr>
                <w:rFonts w:ascii="Palatino Linotype" w:hAnsi="Palatino Linotype" w:cs="Arial"/>
                <w:b/>
                <w:sz w:val="18"/>
                <w:szCs w:val="18"/>
              </w:rPr>
              <w:lastRenderedPageBreak/>
              <w:t>0569</w:t>
            </w:r>
            <w:r w:rsidR="003A336D">
              <w:rPr>
                <w:rFonts w:ascii="Palatino Linotype" w:hAnsi="Palatino Linotype" w:cs="Arial"/>
                <w:b/>
                <w:sz w:val="18"/>
                <w:szCs w:val="18"/>
              </w:rPr>
              <w:t>9</w:t>
            </w:r>
            <w:r w:rsidRPr="003A336D">
              <w:rPr>
                <w:rFonts w:ascii="Palatino Linotype" w:hAnsi="Palatino Linotype" w:cs="Arial"/>
                <w:b/>
                <w:sz w:val="18"/>
                <w:szCs w:val="18"/>
              </w:rPr>
              <w:t>/INFOEM/IP/RR/2021</w:t>
            </w:r>
          </w:p>
        </w:tc>
        <w:tc>
          <w:tcPr>
            <w:tcW w:w="2946" w:type="dxa"/>
            <w:shd w:val="clear" w:color="auto" w:fill="auto"/>
          </w:tcPr>
          <w:p w14:paraId="2971F14C" w14:textId="08E0714D" w:rsidR="0050569B" w:rsidRPr="003A336D" w:rsidRDefault="0050569B" w:rsidP="003A336D">
            <w:pPr>
              <w:spacing w:line="276" w:lineRule="auto"/>
              <w:jc w:val="both"/>
              <w:rPr>
                <w:rFonts w:ascii="Palatino Linotype" w:hAnsi="Palatino Linotype" w:cs="Arial"/>
                <w:i/>
                <w:iCs/>
                <w:sz w:val="18"/>
                <w:szCs w:val="18"/>
              </w:rPr>
            </w:pPr>
            <w:r w:rsidRPr="003A336D">
              <w:rPr>
                <w:rFonts w:ascii="Palatino Linotype" w:hAnsi="Palatino Linotype" w:cs="Arial"/>
                <w:i/>
                <w:iCs/>
                <w:sz w:val="18"/>
                <w:szCs w:val="18"/>
              </w:rPr>
              <w:t xml:space="preserve">“No se comunican las etapas de dicho procedimiento, y resultan indispensables dentro de la solicitud de acceso. Ya que me encuentro dentro de un procedimiento y quiero tener certeza de la veracidad de la </w:t>
            </w:r>
            <w:proofErr w:type="spellStart"/>
            <w:r w:rsidRPr="003A336D">
              <w:rPr>
                <w:rFonts w:ascii="Palatino Linotype" w:hAnsi="Palatino Linotype" w:cs="Arial"/>
                <w:i/>
                <w:iCs/>
                <w:sz w:val="18"/>
                <w:szCs w:val="18"/>
              </w:rPr>
              <w:t>actuaxión</w:t>
            </w:r>
            <w:proofErr w:type="spellEnd"/>
            <w:r w:rsidRPr="003A336D">
              <w:rPr>
                <w:rFonts w:ascii="Palatino Linotype" w:hAnsi="Palatino Linotype" w:cs="Arial"/>
                <w:i/>
                <w:iCs/>
                <w:sz w:val="18"/>
                <w:szCs w:val="18"/>
              </w:rPr>
              <w:t xml:space="preserve"> de los servidores públicos” (sic)</w:t>
            </w:r>
          </w:p>
        </w:tc>
        <w:tc>
          <w:tcPr>
            <w:tcW w:w="2982" w:type="dxa"/>
          </w:tcPr>
          <w:p w14:paraId="1342CBA6" w14:textId="083DDCD4" w:rsidR="0050569B" w:rsidRPr="003A336D" w:rsidRDefault="0050569B" w:rsidP="003A336D">
            <w:pPr>
              <w:spacing w:line="276" w:lineRule="auto"/>
              <w:jc w:val="both"/>
              <w:rPr>
                <w:rFonts w:ascii="Palatino Linotype" w:hAnsi="Palatino Linotype" w:cs="Arial"/>
                <w:i/>
                <w:iCs/>
                <w:sz w:val="18"/>
                <w:szCs w:val="18"/>
              </w:rPr>
            </w:pPr>
            <w:r w:rsidRPr="003A336D">
              <w:rPr>
                <w:rFonts w:ascii="Palatino Linotype" w:hAnsi="Palatino Linotype" w:cs="Arial"/>
                <w:i/>
                <w:iCs/>
                <w:sz w:val="18"/>
                <w:szCs w:val="18"/>
              </w:rPr>
              <w:t xml:space="preserve">“No se comunican las etapas de dicho procedimiento, y resultan indispensables dentro de la solicitud de acceso. Ya que me encuentro dentro de un procedimiento y quiero tener certeza de la veracidad de la </w:t>
            </w:r>
            <w:proofErr w:type="spellStart"/>
            <w:r w:rsidRPr="003A336D">
              <w:rPr>
                <w:rFonts w:ascii="Palatino Linotype" w:hAnsi="Palatino Linotype" w:cs="Arial"/>
                <w:i/>
                <w:iCs/>
                <w:sz w:val="18"/>
                <w:szCs w:val="18"/>
              </w:rPr>
              <w:t>actuaxión</w:t>
            </w:r>
            <w:proofErr w:type="spellEnd"/>
            <w:r w:rsidRPr="003A336D">
              <w:rPr>
                <w:rFonts w:ascii="Palatino Linotype" w:hAnsi="Palatino Linotype" w:cs="Arial"/>
                <w:i/>
                <w:iCs/>
                <w:sz w:val="18"/>
                <w:szCs w:val="18"/>
              </w:rPr>
              <w:t xml:space="preserve"> de los servidores públicos” (sic)</w:t>
            </w:r>
          </w:p>
        </w:tc>
      </w:tr>
    </w:tbl>
    <w:p w14:paraId="4B7BBABA" w14:textId="77777777" w:rsidR="00043398" w:rsidRPr="0031689E" w:rsidRDefault="00043398" w:rsidP="003A336D">
      <w:pPr>
        <w:spacing w:before="100" w:beforeAutospacing="1" w:after="100" w:afterAutospacing="1" w:line="360" w:lineRule="auto"/>
        <w:jc w:val="both"/>
        <w:rPr>
          <w:rFonts w:ascii="Palatino Linotype" w:hAnsi="Palatino Linotype" w:cs="Arial"/>
          <w:sz w:val="22"/>
          <w:szCs w:val="22"/>
        </w:rPr>
      </w:pPr>
    </w:p>
    <w:bookmarkEnd w:id="9"/>
    <w:p w14:paraId="3D73B783" w14:textId="7EA88868" w:rsidR="00BC450B" w:rsidRPr="0031689E" w:rsidRDefault="0050569B" w:rsidP="003A336D">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b/>
          <w:sz w:val="28"/>
          <w:szCs w:val="28"/>
        </w:rPr>
        <w:t>I</w:t>
      </w:r>
      <w:r w:rsidR="00F862A0" w:rsidRPr="0031689E">
        <w:rPr>
          <w:rFonts w:ascii="Palatino Linotype" w:hAnsi="Palatino Linotype" w:cs="Arial"/>
          <w:b/>
          <w:sz w:val="28"/>
          <w:szCs w:val="28"/>
        </w:rPr>
        <w:t>V</w:t>
      </w:r>
      <w:r w:rsidR="00200BFC" w:rsidRPr="0031689E">
        <w:rPr>
          <w:rFonts w:ascii="Palatino Linotype" w:hAnsi="Palatino Linotype" w:cs="Arial"/>
          <w:b/>
          <w:sz w:val="28"/>
          <w:szCs w:val="28"/>
        </w:rPr>
        <w:t xml:space="preserve">. </w:t>
      </w:r>
      <w:r w:rsidR="00200BFC" w:rsidRPr="0031689E">
        <w:rPr>
          <w:rFonts w:ascii="Palatino Linotype" w:hAnsi="Palatino Linotype" w:cs="Arial"/>
        </w:rPr>
        <w:t>E</w:t>
      </w:r>
      <w:r w:rsidR="008C7579" w:rsidRPr="0031689E">
        <w:rPr>
          <w:rFonts w:ascii="Palatino Linotype" w:hAnsi="Palatino Linotype" w:cs="Arial"/>
        </w:rPr>
        <w:t xml:space="preserve">l </w:t>
      </w:r>
      <w:r>
        <w:rPr>
          <w:rFonts w:ascii="Palatino Linotype" w:hAnsi="Palatino Linotype" w:cs="Arial"/>
        </w:rPr>
        <w:t>diecisiete</w:t>
      </w:r>
      <w:r w:rsidR="0057404B" w:rsidRPr="0031689E">
        <w:rPr>
          <w:rFonts w:ascii="Palatino Linotype" w:hAnsi="Palatino Linotype" w:cs="Arial"/>
        </w:rPr>
        <w:t xml:space="preserve"> de noviembre </w:t>
      </w:r>
      <w:r w:rsidR="00BE0F05" w:rsidRPr="0031689E">
        <w:rPr>
          <w:rFonts w:ascii="Palatino Linotype" w:hAnsi="Palatino Linotype" w:cs="Arial"/>
        </w:rPr>
        <w:t>de dos mil veintiuno</w:t>
      </w:r>
      <w:r w:rsidR="00200BFC" w:rsidRPr="0031689E">
        <w:rPr>
          <w:rFonts w:ascii="Palatino Linotype" w:hAnsi="Palatino Linotype" w:cs="Arial"/>
        </w:rPr>
        <w:t xml:space="preserve">, </w:t>
      </w:r>
      <w:r w:rsidR="00BC450B" w:rsidRPr="0031689E">
        <w:rPr>
          <w:rFonts w:ascii="Palatino Linotype" w:hAnsi="Palatino Linotype" w:cs="Arial"/>
        </w:rPr>
        <w:t xml:space="preserve">los recursos de que se tratan se enviaron electrónicamente al Instituto de </w:t>
      </w:r>
      <w:r w:rsidR="00BC450B" w:rsidRPr="0031689E">
        <w:rPr>
          <w:rFonts w:ascii="Palatino Linotype" w:eastAsia="Arial Unicode MS" w:hAnsi="Palatino Linotype" w:cs="Arial"/>
        </w:rPr>
        <w:t>Transparencia</w:t>
      </w:r>
      <w:r w:rsidR="00BC450B" w:rsidRPr="0031689E">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31689E">
        <w:rPr>
          <w:rFonts w:ascii="Palatino Linotype" w:hAnsi="Palatino Linotype"/>
        </w:rPr>
        <w:t>Ley de Transparencia y Acceso a la Información Pública del Estado de México y Municipios</w:t>
      </w:r>
      <w:r w:rsidR="00BC450B" w:rsidRPr="0031689E">
        <w:rPr>
          <w:rFonts w:ascii="Palatino Linotype" w:hAnsi="Palatino Linotype" w:cs="Arial"/>
        </w:rPr>
        <w:t xml:space="preserve">, </w:t>
      </w:r>
      <w:r w:rsidR="00BC450B" w:rsidRPr="0031689E">
        <w:rPr>
          <w:rFonts w:ascii="Palatino Linotype" w:hAnsi="Palatino Linotype" w:cs="Arial"/>
          <w:lang w:val="es-ES_tradnl"/>
        </w:rPr>
        <w:t>se turnaron así: a través del</w:t>
      </w:r>
      <w:r w:rsidR="00BC450B" w:rsidRPr="0031689E">
        <w:rPr>
          <w:rFonts w:ascii="Palatino Linotype" w:eastAsia="Arial Unicode MS" w:hAnsi="Palatino Linotype" w:cs="Arial"/>
          <w:lang w:val="es-ES_tradnl"/>
        </w:rPr>
        <w:t xml:space="preserve"> </w:t>
      </w:r>
      <w:r w:rsidR="00BC450B" w:rsidRPr="0031689E">
        <w:rPr>
          <w:rFonts w:ascii="Palatino Linotype" w:eastAsia="Arial Unicode MS" w:hAnsi="Palatino Linotype" w:cs="Arial"/>
          <w:b/>
          <w:lang w:val="es-ES_tradnl"/>
        </w:rPr>
        <w:t>SAIMEX</w:t>
      </w:r>
      <w:r w:rsidR="00BC450B" w:rsidRPr="0031689E">
        <w:rPr>
          <w:rFonts w:ascii="Palatino Linotype" w:hAnsi="Palatino Linotype"/>
        </w:rPr>
        <w:t>, el recurso</w:t>
      </w:r>
      <w:r w:rsidR="00BC450B" w:rsidRPr="0031689E">
        <w:rPr>
          <w:rFonts w:ascii="Palatino Linotype" w:hAnsi="Palatino Linotype" w:cs="Arial"/>
          <w:szCs w:val="20"/>
        </w:rPr>
        <w:t xml:space="preserve"> de revisión </w:t>
      </w:r>
      <w:r w:rsidR="00BC450B" w:rsidRPr="0031689E">
        <w:rPr>
          <w:rFonts w:ascii="Palatino Linotype" w:hAnsi="Palatino Linotype" w:cs="Arial"/>
          <w:b/>
          <w:szCs w:val="20"/>
        </w:rPr>
        <w:t>056</w:t>
      </w:r>
      <w:r>
        <w:rPr>
          <w:rFonts w:ascii="Palatino Linotype" w:hAnsi="Palatino Linotype" w:cs="Arial"/>
          <w:b/>
          <w:szCs w:val="20"/>
        </w:rPr>
        <w:t>9</w:t>
      </w:r>
      <w:r w:rsidR="00BC450B" w:rsidRPr="0031689E">
        <w:rPr>
          <w:rFonts w:ascii="Palatino Linotype" w:hAnsi="Palatino Linotype" w:cs="Arial"/>
          <w:b/>
          <w:szCs w:val="20"/>
        </w:rPr>
        <w:t>7</w:t>
      </w:r>
      <w:r w:rsidR="00BC450B" w:rsidRPr="0031689E">
        <w:rPr>
          <w:rFonts w:ascii="Palatino Linotype" w:hAnsi="Palatino Linotype" w:cs="Arial"/>
          <w:b/>
        </w:rPr>
        <w:t xml:space="preserve">/INFOEM/IP/RR/2021 </w:t>
      </w:r>
      <w:r w:rsidR="00BC450B" w:rsidRPr="0031689E">
        <w:rPr>
          <w:rFonts w:ascii="Palatino Linotype" w:hAnsi="Palatino Linotype"/>
        </w:rPr>
        <w:t xml:space="preserve">a la </w:t>
      </w:r>
      <w:r w:rsidR="00BC450B" w:rsidRPr="0031689E">
        <w:rPr>
          <w:rFonts w:ascii="Palatino Linotype" w:hAnsi="Palatino Linotype" w:cs="Arial"/>
          <w:b/>
          <w:bCs/>
          <w:lang w:val="es-ES_tradnl"/>
        </w:rPr>
        <w:t>Comisionada Sharon</w:t>
      </w:r>
      <w:r w:rsidR="00BC450B" w:rsidRPr="0031689E">
        <w:rPr>
          <w:rFonts w:ascii="Palatino Linotype" w:hAnsi="Palatino Linotype" w:cs="Arial"/>
          <w:b/>
          <w:lang w:val="es-ES_tradnl"/>
        </w:rPr>
        <w:t xml:space="preserve"> Cristina Morales Martínez</w:t>
      </w:r>
      <w:r>
        <w:rPr>
          <w:rFonts w:ascii="Palatino Linotype" w:hAnsi="Palatino Linotype" w:cs="Arial"/>
          <w:b/>
          <w:lang w:val="es-ES_tradnl"/>
        </w:rPr>
        <w:t xml:space="preserve">, </w:t>
      </w:r>
      <w:r w:rsidRPr="0031689E">
        <w:rPr>
          <w:rFonts w:ascii="Palatino Linotype" w:hAnsi="Palatino Linotype"/>
        </w:rPr>
        <w:t>el recurso</w:t>
      </w:r>
      <w:r w:rsidRPr="0031689E">
        <w:rPr>
          <w:rFonts w:ascii="Palatino Linotype" w:hAnsi="Palatino Linotype" w:cs="Arial"/>
          <w:szCs w:val="20"/>
        </w:rPr>
        <w:t xml:space="preserve"> de revisión </w:t>
      </w:r>
      <w:r w:rsidRPr="0031689E">
        <w:rPr>
          <w:rFonts w:ascii="Palatino Linotype" w:hAnsi="Palatino Linotype" w:cs="Arial"/>
          <w:b/>
          <w:szCs w:val="20"/>
        </w:rPr>
        <w:t>056</w:t>
      </w:r>
      <w:r>
        <w:rPr>
          <w:rFonts w:ascii="Palatino Linotype" w:hAnsi="Palatino Linotype" w:cs="Arial"/>
          <w:b/>
          <w:szCs w:val="20"/>
        </w:rPr>
        <w:t>98</w:t>
      </w:r>
      <w:r w:rsidRPr="0031689E">
        <w:rPr>
          <w:rFonts w:ascii="Palatino Linotype" w:hAnsi="Palatino Linotype" w:cs="Arial"/>
          <w:b/>
        </w:rPr>
        <w:t xml:space="preserve">/INFOEM/IP/RR/2021 </w:t>
      </w:r>
      <w:r w:rsidRPr="0031689E">
        <w:rPr>
          <w:rFonts w:ascii="Palatino Linotype" w:hAnsi="Palatino Linotype"/>
        </w:rPr>
        <w:t xml:space="preserve">a la </w:t>
      </w:r>
      <w:r w:rsidRPr="0031689E">
        <w:rPr>
          <w:rFonts w:ascii="Palatino Linotype" w:hAnsi="Palatino Linotype" w:cs="Arial"/>
          <w:b/>
          <w:bCs/>
          <w:lang w:val="es-ES_tradnl"/>
        </w:rPr>
        <w:t xml:space="preserve">Comisionada </w:t>
      </w:r>
      <w:r>
        <w:rPr>
          <w:rFonts w:ascii="Palatino Linotype" w:hAnsi="Palatino Linotype" w:cs="Arial"/>
          <w:b/>
          <w:bCs/>
          <w:lang w:val="es-ES_tradnl"/>
        </w:rPr>
        <w:t>María del Rosario Mejía Ayala</w:t>
      </w:r>
      <w:r w:rsidR="00BC450B" w:rsidRPr="0031689E">
        <w:rPr>
          <w:rFonts w:ascii="Palatino Linotype" w:hAnsi="Palatino Linotype" w:cs="Arial"/>
          <w:b/>
          <w:lang w:val="es-ES_tradnl"/>
        </w:rPr>
        <w:t>;</w:t>
      </w:r>
      <w:r w:rsidR="00BC450B" w:rsidRPr="0031689E">
        <w:rPr>
          <w:rFonts w:ascii="Palatino Linotype" w:hAnsi="Palatino Linotype" w:cs="Arial"/>
          <w:lang w:val="es-ES_tradnl"/>
        </w:rPr>
        <w:t xml:space="preserve"> </w:t>
      </w:r>
      <w:r w:rsidR="003C2965" w:rsidRPr="0031689E">
        <w:rPr>
          <w:rFonts w:ascii="Palatino Linotype" w:hAnsi="Palatino Linotype" w:cs="Arial"/>
          <w:lang w:val="es-ES_tradnl"/>
        </w:rPr>
        <w:t xml:space="preserve">así </w:t>
      </w:r>
      <w:r w:rsidR="00540013" w:rsidRPr="0031689E">
        <w:rPr>
          <w:rFonts w:ascii="Palatino Linotype" w:hAnsi="Palatino Linotype" w:cs="Arial"/>
          <w:lang w:val="es-ES_tradnl"/>
        </w:rPr>
        <w:t xml:space="preserve">mismo, </w:t>
      </w:r>
      <w:r w:rsidR="00BC450B" w:rsidRPr="0031689E">
        <w:rPr>
          <w:rFonts w:ascii="Palatino Linotype" w:hAnsi="Palatino Linotype" w:cs="Arial"/>
          <w:lang w:val="es-ES_tradnl"/>
        </w:rPr>
        <w:t xml:space="preserve">el </w:t>
      </w:r>
      <w:r w:rsidR="003A336D">
        <w:rPr>
          <w:rFonts w:ascii="Palatino Linotype" w:hAnsi="Palatino Linotype" w:cs="Arial"/>
          <w:lang w:val="es-ES_tradnl"/>
        </w:rPr>
        <w:t xml:space="preserve">recurso de revisión </w:t>
      </w:r>
      <w:r w:rsidR="00BC450B" w:rsidRPr="0031689E">
        <w:rPr>
          <w:rFonts w:ascii="Palatino Linotype" w:hAnsi="Palatino Linotype" w:cs="Arial"/>
          <w:b/>
        </w:rPr>
        <w:t>05</w:t>
      </w:r>
      <w:r w:rsidR="00B06F59" w:rsidRPr="0031689E">
        <w:rPr>
          <w:rFonts w:ascii="Palatino Linotype" w:hAnsi="Palatino Linotype" w:cs="Arial"/>
          <w:b/>
        </w:rPr>
        <w:t>6</w:t>
      </w:r>
      <w:r>
        <w:rPr>
          <w:rFonts w:ascii="Palatino Linotype" w:hAnsi="Palatino Linotype" w:cs="Arial"/>
          <w:b/>
        </w:rPr>
        <w:t>99</w:t>
      </w:r>
      <w:r w:rsidR="00BC450B" w:rsidRPr="0031689E">
        <w:rPr>
          <w:rFonts w:ascii="Palatino Linotype" w:hAnsi="Palatino Linotype" w:cs="Arial"/>
          <w:b/>
        </w:rPr>
        <w:t>/INFOEM/IP/RR/2021</w:t>
      </w:r>
      <w:r w:rsidR="00BC450B" w:rsidRPr="0031689E">
        <w:rPr>
          <w:rFonts w:ascii="Palatino Linotype" w:hAnsi="Palatino Linotype"/>
          <w:b/>
        </w:rPr>
        <w:t xml:space="preserve"> </w:t>
      </w:r>
      <w:r w:rsidR="00BC450B" w:rsidRPr="0031689E">
        <w:rPr>
          <w:rFonts w:ascii="Palatino Linotype" w:hAnsi="Palatino Linotype"/>
        </w:rPr>
        <w:t>a</w:t>
      </w:r>
      <w:r>
        <w:rPr>
          <w:rFonts w:ascii="Palatino Linotype" w:hAnsi="Palatino Linotype"/>
        </w:rPr>
        <w:t xml:space="preserve"> la </w:t>
      </w:r>
      <w:r w:rsidR="00BC450B" w:rsidRPr="0031689E">
        <w:rPr>
          <w:rFonts w:ascii="Palatino Linotype" w:hAnsi="Palatino Linotype"/>
          <w:b/>
          <w:bCs/>
        </w:rPr>
        <w:t>Comisionad</w:t>
      </w:r>
      <w:r>
        <w:rPr>
          <w:rFonts w:ascii="Palatino Linotype" w:hAnsi="Palatino Linotype"/>
          <w:b/>
          <w:bCs/>
        </w:rPr>
        <w:t>a Guadalupe Ramírez Peña</w:t>
      </w:r>
      <w:r w:rsidR="00BC450B" w:rsidRPr="0031689E">
        <w:rPr>
          <w:rFonts w:ascii="Palatino Linotype" w:hAnsi="Palatino Linotype"/>
        </w:rPr>
        <w:t xml:space="preserve">, a </w:t>
      </w:r>
      <w:r w:rsidR="00BC450B" w:rsidRPr="0031689E">
        <w:rPr>
          <w:rFonts w:ascii="Palatino Linotype" w:hAnsi="Palatino Linotype" w:cs="Arial"/>
          <w:lang w:val="es-ES_tradnl"/>
        </w:rPr>
        <w:t>efecto de que decretaran su admisión o desechamiento.</w:t>
      </w:r>
    </w:p>
    <w:p w14:paraId="21640909" w14:textId="0CC85DFF" w:rsidR="00EB19F2" w:rsidRPr="0031689E" w:rsidRDefault="00200BFC" w:rsidP="003A336D">
      <w:pPr>
        <w:tabs>
          <w:tab w:val="center" w:pos="4252"/>
          <w:tab w:val="right" w:pos="8504"/>
        </w:tabs>
        <w:spacing w:after="100" w:afterAutospacing="1" w:line="360" w:lineRule="auto"/>
        <w:jc w:val="both"/>
        <w:rPr>
          <w:rFonts w:ascii="Palatino Linotype" w:hAnsi="Palatino Linotype" w:cs="Arial"/>
        </w:rPr>
      </w:pPr>
      <w:r w:rsidRPr="0031689E">
        <w:rPr>
          <w:rFonts w:ascii="Palatino Linotype" w:hAnsi="Palatino Linotype" w:cs="Arial"/>
          <w:b/>
          <w:sz w:val="28"/>
          <w:szCs w:val="28"/>
        </w:rPr>
        <w:t>V</w:t>
      </w:r>
      <w:r w:rsidRPr="0031689E">
        <w:rPr>
          <w:rFonts w:ascii="Palatino Linotype" w:hAnsi="Palatino Linotype" w:cs="Arial"/>
          <w:b/>
        </w:rPr>
        <w:t xml:space="preserve">. </w:t>
      </w:r>
      <w:r w:rsidR="00BC450B" w:rsidRPr="0031689E">
        <w:rPr>
          <w:rFonts w:ascii="Palatino Linotype" w:hAnsi="Palatino Linotype" w:cs="Arial"/>
        </w:rPr>
        <w:t xml:space="preserve">De las constancias que obran en </w:t>
      </w:r>
      <w:r w:rsidR="003A336D">
        <w:rPr>
          <w:rFonts w:ascii="Palatino Linotype" w:hAnsi="Palatino Linotype" w:cs="Arial"/>
        </w:rPr>
        <w:t>los expedientes e</w:t>
      </w:r>
      <w:r w:rsidR="00BC450B" w:rsidRPr="0031689E">
        <w:rPr>
          <w:rFonts w:ascii="Palatino Linotype" w:hAnsi="Palatino Linotype" w:cs="Arial"/>
        </w:rPr>
        <w:t>lectrónico</w:t>
      </w:r>
      <w:r w:rsidR="003A336D">
        <w:rPr>
          <w:rFonts w:ascii="Palatino Linotype" w:hAnsi="Palatino Linotype" w:cs="Arial"/>
        </w:rPr>
        <w:t>s</w:t>
      </w:r>
      <w:r w:rsidR="00BC450B" w:rsidRPr="0031689E">
        <w:rPr>
          <w:rFonts w:ascii="Palatino Linotype" w:hAnsi="Palatino Linotype" w:cs="Arial"/>
        </w:rPr>
        <w:t xml:space="preserve"> del</w:t>
      </w:r>
      <w:r w:rsidR="00BC450B" w:rsidRPr="0031689E">
        <w:rPr>
          <w:rFonts w:ascii="Palatino Linotype" w:hAnsi="Palatino Linotype" w:cs="Arial"/>
          <w:b/>
        </w:rPr>
        <w:t xml:space="preserve"> SAIMEX</w:t>
      </w:r>
      <w:r w:rsidR="00BC450B" w:rsidRPr="0031689E">
        <w:rPr>
          <w:rFonts w:ascii="Palatino Linotype" w:hAnsi="Palatino Linotype" w:cs="Arial"/>
        </w:rPr>
        <w:t xml:space="preserve">, se advierte que en fechas </w:t>
      </w:r>
      <w:r w:rsidR="002E5C18">
        <w:rPr>
          <w:rFonts w:ascii="Palatino Linotype" w:hAnsi="Palatino Linotype" w:cs="Arial"/>
        </w:rPr>
        <w:t>veintidós</w:t>
      </w:r>
      <w:r w:rsidR="0050569B">
        <w:rPr>
          <w:rFonts w:ascii="Palatino Linotype" w:hAnsi="Palatino Linotype" w:cs="Arial"/>
        </w:rPr>
        <w:t xml:space="preserve"> y </w:t>
      </w:r>
      <w:r w:rsidR="002E5C18">
        <w:rPr>
          <w:rFonts w:ascii="Palatino Linotype" w:hAnsi="Palatino Linotype" w:cs="Arial"/>
        </w:rPr>
        <w:t>veintitrés</w:t>
      </w:r>
      <w:r w:rsidR="00BC450B" w:rsidRPr="0031689E">
        <w:rPr>
          <w:rFonts w:ascii="Palatino Linotype" w:hAnsi="Palatino Linotype" w:cs="Arial"/>
        </w:rPr>
        <w:t xml:space="preserve"> de noviembre de dos mil veintiuno, se </w:t>
      </w:r>
      <w:r w:rsidR="00BC450B" w:rsidRPr="0031689E">
        <w:rPr>
          <w:rFonts w:ascii="Palatino Linotype" w:hAnsi="Palatino Linotype" w:cs="Arial"/>
        </w:rPr>
        <w:lastRenderedPageBreak/>
        <w:t xml:space="preserve">acordaron las admisiones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BC450B" w:rsidRPr="0031689E">
        <w:rPr>
          <w:rFonts w:ascii="Palatino Linotype" w:hAnsi="Palatino Linotype" w:cs="Arial"/>
          <w:b/>
        </w:rPr>
        <w:t xml:space="preserve">EL SUJETO OBLIGADO </w:t>
      </w:r>
      <w:r w:rsidR="00BC450B" w:rsidRPr="0031689E">
        <w:rPr>
          <w:rFonts w:ascii="Palatino Linotype" w:hAnsi="Palatino Linotype" w:cs="Arial"/>
        </w:rPr>
        <w:t>rindiera los correspondientes</w:t>
      </w:r>
      <w:r w:rsidR="00BC450B" w:rsidRPr="0031689E">
        <w:rPr>
          <w:rFonts w:ascii="Palatino Linotype" w:hAnsi="Palatino Linotype" w:cs="Arial"/>
          <w:b/>
        </w:rPr>
        <w:t xml:space="preserve"> </w:t>
      </w:r>
      <w:r w:rsidR="00BC450B" w:rsidRPr="0031689E">
        <w:rPr>
          <w:rFonts w:ascii="Palatino Linotype" w:hAnsi="Palatino Linotype" w:cs="Arial"/>
        </w:rPr>
        <w:t>Informes Justificados.</w:t>
      </w:r>
    </w:p>
    <w:p w14:paraId="5F56E410" w14:textId="6F853497" w:rsidR="00366017" w:rsidRPr="0031689E" w:rsidRDefault="00067D61" w:rsidP="003A336D">
      <w:pPr>
        <w:tabs>
          <w:tab w:val="center" w:pos="4252"/>
          <w:tab w:val="right" w:pos="8504"/>
        </w:tabs>
        <w:spacing w:after="100" w:afterAutospacing="1" w:line="360" w:lineRule="auto"/>
        <w:jc w:val="both"/>
        <w:rPr>
          <w:rFonts w:ascii="Palatino Linotype" w:hAnsi="Palatino Linotype" w:cs="Arial"/>
        </w:rPr>
      </w:pPr>
      <w:r w:rsidRPr="0031689E">
        <w:rPr>
          <w:rFonts w:ascii="Palatino Linotype" w:hAnsi="Palatino Linotype" w:cs="Arial"/>
          <w:b/>
          <w:sz w:val="28"/>
        </w:rPr>
        <w:t xml:space="preserve">VI. </w:t>
      </w:r>
      <w:r w:rsidRPr="0031689E">
        <w:rPr>
          <w:rFonts w:ascii="Palatino Linotype" w:hAnsi="Palatino Linotype" w:cs="Arial"/>
        </w:rPr>
        <w:t xml:space="preserve">En cumplimiento a lo anterior, de las constancias del expediente electrónico </w:t>
      </w:r>
      <w:r w:rsidR="00CA79E3">
        <w:rPr>
          <w:rFonts w:ascii="Palatino Linotype" w:hAnsi="Palatino Linotype" w:cs="Arial"/>
        </w:rPr>
        <w:t xml:space="preserve">formado en </w:t>
      </w:r>
      <w:r w:rsidRPr="0031689E">
        <w:rPr>
          <w:rFonts w:ascii="Palatino Linotype" w:hAnsi="Palatino Linotype" w:cs="Arial"/>
        </w:rPr>
        <w:t>el </w:t>
      </w:r>
      <w:r w:rsidRPr="0031689E">
        <w:rPr>
          <w:rFonts w:ascii="Palatino Linotype" w:hAnsi="Palatino Linotype" w:cs="Arial"/>
          <w:b/>
          <w:bCs/>
        </w:rPr>
        <w:t>SAIMEX</w:t>
      </w:r>
      <w:r w:rsidR="00CA79E3">
        <w:rPr>
          <w:rFonts w:ascii="Palatino Linotype" w:hAnsi="Palatino Linotype" w:cs="Arial"/>
          <w:b/>
          <w:bCs/>
        </w:rPr>
        <w:t xml:space="preserve"> </w:t>
      </w:r>
      <w:r w:rsidR="00CA79E3">
        <w:rPr>
          <w:rFonts w:ascii="Palatino Linotype" w:hAnsi="Palatino Linotype" w:cs="Arial"/>
        </w:rPr>
        <w:t>de los Recursos de Revisión materia del presente estudio</w:t>
      </w:r>
      <w:r w:rsidRPr="0031689E">
        <w:rPr>
          <w:rFonts w:ascii="Palatino Linotype" w:hAnsi="Palatino Linotype" w:cs="Arial"/>
        </w:rPr>
        <w:t>, el particular no</w:t>
      </w:r>
      <w:r w:rsidR="002465BB">
        <w:rPr>
          <w:rFonts w:ascii="Palatino Linotype" w:hAnsi="Palatino Linotype" w:cs="Arial"/>
        </w:rPr>
        <w:t xml:space="preserve"> presentó pruebas ni</w:t>
      </w:r>
      <w:r w:rsidRPr="0031689E">
        <w:rPr>
          <w:rFonts w:ascii="Palatino Linotype" w:hAnsi="Palatino Linotype" w:cs="Arial"/>
        </w:rPr>
        <w:t xml:space="preserve"> realizó </w:t>
      </w:r>
      <w:r w:rsidR="002465BB">
        <w:rPr>
          <w:rFonts w:ascii="Palatino Linotype" w:hAnsi="Palatino Linotype" w:cs="Arial"/>
        </w:rPr>
        <w:t xml:space="preserve">las </w:t>
      </w:r>
      <w:r w:rsidRPr="0031689E">
        <w:rPr>
          <w:rFonts w:ascii="Palatino Linotype" w:hAnsi="Palatino Linotype" w:cs="Arial"/>
        </w:rPr>
        <w:t xml:space="preserve">manifestaciones </w:t>
      </w:r>
      <w:r w:rsidR="002465BB">
        <w:rPr>
          <w:rFonts w:ascii="Palatino Linotype" w:hAnsi="Palatino Linotype" w:cs="Arial"/>
        </w:rPr>
        <w:t xml:space="preserve">que </w:t>
      </w:r>
      <w:r w:rsidRPr="0031689E">
        <w:rPr>
          <w:rFonts w:ascii="Palatino Linotype" w:hAnsi="Palatino Linotype" w:cs="Arial"/>
        </w:rPr>
        <w:t xml:space="preserve">conforme a derecho le correspondían; </w:t>
      </w:r>
      <w:r w:rsidR="0050569B">
        <w:rPr>
          <w:rFonts w:ascii="Palatino Linotype" w:hAnsi="Palatino Linotype" w:cs="Arial"/>
        </w:rPr>
        <w:t>al igual que</w:t>
      </w:r>
      <w:r w:rsidRPr="0031689E">
        <w:rPr>
          <w:rFonts w:ascii="Palatino Linotype" w:hAnsi="Palatino Linotype" w:cs="Arial"/>
        </w:rPr>
        <w:t>, </w:t>
      </w:r>
      <w:r w:rsidRPr="0031689E">
        <w:rPr>
          <w:rFonts w:ascii="Palatino Linotype" w:hAnsi="Palatino Linotype" w:cs="Arial"/>
          <w:b/>
          <w:bCs/>
        </w:rPr>
        <w:t xml:space="preserve">EL SUJETO OBLIGADO </w:t>
      </w:r>
      <w:r w:rsidR="0050569B">
        <w:rPr>
          <w:rFonts w:ascii="Palatino Linotype" w:hAnsi="Palatino Linotype" w:cs="Arial"/>
        </w:rPr>
        <w:t xml:space="preserve">fue </w:t>
      </w:r>
      <w:r w:rsidR="002465BB">
        <w:rPr>
          <w:rFonts w:ascii="Palatino Linotype" w:hAnsi="Palatino Linotype" w:cs="Arial"/>
        </w:rPr>
        <w:t>omiso</w:t>
      </w:r>
      <w:r w:rsidR="0050569B">
        <w:rPr>
          <w:rFonts w:ascii="Palatino Linotype" w:hAnsi="Palatino Linotype" w:cs="Arial"/>
        </w:rPr>
        <w:t xml:space="preserve"> de rendir</w:t>
      </w:r>
      <w:r w:rsidR="002465BB">
        <w:rPr>
          <w:rFonts w:ascii="Palatino Linotype" w:hAnsi="Palatino Linotype" w:cs="Arial"/>
        </w:rPr>
        <w:t xml:space="preserve"> los I</w:t>
      </w:r>
      <w:r w:rsidRPr="0031689E">
        <w:rPr>
          <w:rFonts w:ascii="Palatino Linotype" w:hAnsi="Palatino Linotype" w:cs="Arial"/>
        </w:rPr>
        <w:t>nformes Justificado</w:t>
      </w:r>
      <w:r w:rsidR="0050569B">
        <w:rPr>
          <w:rFonts w:ascii="Palatino Linotype" w:hAnsi="Palatino Linotype" w:cs="Arial"/>
        </w:rPr>
        <w:t>s</w:t>
      </w:r>
      <w:r w:rsidRPr="0031689E">
        <w:rPr>
          <w:rFonts w:ascii="Palatino Linotype" w:hAnsi="Palatino Linotype" w:cs="Arial"/>
        </w:rPr>
        <w:t>, como se desprende en las imágenes que a continuación se insertan:</w:t>
      </w:r>
    </w:p>
    <w:p w14:paraId="1CF747E9" w14:textId="77777777" w:rsidR="002465BB" w:rsidRDefault="0050569B" w:rsidP="002465BB">
      <w:pPr>
        <w:jc w:val="center"/>
        <w:rPr>
          <w:rStyle w:val="normaltextrun"/>
          <w:rFonts w:ascii="Palatino Linotype" w:hAnsi="Palatino Linotype"/>
          <w:shd w:val="clear" w:color="auto" w:fill="FFFFFF"/>
        </w:rPr>
      </w:pPr>
      <w:r>
        <w:rPr>
          <w:rFonts w:ascii="Palatino Linotype" w:hAnsi="Palatino Linotype"/>
          <w:noProof/>
          <w:shd w:val="clear" w:color="auto" w:fill="FFFFFF"/>
          <w:lang w:eastAsia="es-MX"/>
        </w:rPr>
        <w:drawing>
          <wp:inline distT="0" distB="0" distL="0" distR="0" wp14:anchorId="0C0F2B79" wp14:editId="4A0B5978">
            <wp:extent cx="4360181" cy="1004835"/>
            <wp:effectExtent l="0" t="0" r="254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pantalla 2022-01-17 a las 17.26.07.png"/>
                    <pic:cNvPicPr/>
                  </pic:nvPicPr>
                  <pic:blipFill>
                    <a:blip r:embed="rId8">
                      <a:extLst>
                        <a:ext uri="{28A0092B-C50C-407E-A947-70E740481C1C}">
                          <a14:useLocalDpi xmlns:a14="http://schemas.microsoft.com/office/drawing/2010/main" val="0"/>
                        </a:ext>
                      </a:extLst>
                    </a:blip>
                    <a:stretch>
                      <a:fillRect/>
                    </a:stretch>
                  </pic:blipFill>
                  <pic:spPr>
                    <a:xfrm>
                      <a:off x="0" y="0"/>
                      <a:ext cx="4383953" cy="1010313"/>
                    </a:xfrm>
                    <a:prstGeom prst="rect">
                      <a:avLst/>
                    </a:prstGeom>
                  </pic:spPr>
                </pic:pic>
              </a:graphicData>
            </a:graphic>
          </wp:inline>
        </w:drawing>
      </w:r>
    </w:p>
    <w:p w14:paraId="782D17A7" w14:textId="77777777" w:rsidR="002465BB" w:rsidRDefault="002465BB" w:rsidP="002465BB">
      <w:pPr>
        <w:jc w:val="center"/>
        <w:rPr>
          <w:rStyle w:val="normaltextrun"/>
          <w:rFonts w:ascii="Palatino Linotype" w:hAnsi="Palatino Linotype"/>
          <w:shd w:val="clear" w:color="auto" w:fill="FFFFFF"/>
        </w:rPr>
      </w:pPr>
    </w:p>
    <w:p w14:paraId="30742471" w14:textId="77777777" w:rsidR="002465BB" w:rsidRDefault="0050569B" w:rsidP="002465BB">
      <w:pPr>
        <w:jc w:val="center"/>
        <w:rPr>
          <w:rStyle w:val="normaltextrun"/>
          <w:rFonts w:ascii="Palatino Linotype" w:hAnsi="Palatino Linotype"/>
          <w:shd w:val="clear" w:color="auto" w:fill="FFFFFF"/>
        </w:rPr>
      </w:pPr>
      <w:r>
        <w:rPr>
          <w:rFonts w:ascii="Palatino Linotype" w:hAnsi="Palatino Linotype"/>
          <w:noProof/>
          <w:shd w:val="clear" w:color="auto" w:fill="FFFFFF"/>
          <w:lang w:eastAsia="es-MX"/>
        </w:rPr>
        <w:drawing>
          <wp:inline distT="0" distB="0" distL="0" distR="0" wp14:anchorId="44BD7332" wp14:editId="260A6763">
            <wp:extent cx="4446395" cy="103737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22-01-17 a las 17.26.31.png"/>
                    <pic:cNvPicPr/>
                  </pic:nvPicPr>
                  <pic:blipFill>
                    <a:blip r:embed="rId9">
                      <a:extLst>
                        <a:ext uri="{28A0092B-C50C-407E-A947-70E740481C1C}">
                          <a14:useLocalDpi xmlns:a14="http://schemas.microsoft.com/office/drawing/2010/main" val="0"/>
                        </a:ext>
                      </a:extLst>
                    </a:blip>
                    <a:stretch>
                      <a:fillRect/>
                    </a:stretch>
                  </pic:blipFill>
                  <pic:spPr>
                    <a:xfrm>
                      <a:off x="0" y="0"/>
                      <a:ext cx="4461308" cy="1040857"/>
                    </a:xfrm>
                    <a:prstGeom prst="rect">
                      <a:avLst/>
                    </a:prstGeom>
                  </pic:spPr>
                </pic:pic>
              </a:graphicData>
            </a:graphic>
          </wp:inline>
        </w:drawing>
      </w:r>
    </w:p>
    <w:p w14:paraId="022DB9C7" w14:textId="77777777" w:rsidR="002465BB" w:rsidRDefault="002465BB" w:rsidP="00033269">
      <w:pPr>
        <w:jc w:val="both"/>
        <w:rPr>
          <w:rStyle w:val="normaltextrun"/>
          <w:rFonts w:ascii="Palatino Linotype" w:hAnsi="Palatino Linotype"/>
          <w:shd w:val="clear" w:color="auto" w:fill="FFFFFF"/>
        </w:rPr>
      </w:pPr>
    </w:p>
    <w:p w14:paraId="0DEBEAA7" w14:textId="72A6C057" w:rsidR="00213DA8" w:rsidRPr="0031689E" w:rsidRDefault="0050569B" w:rsidP="002465BB">
      <w:pPr>
        <w:jc w:val="center"/>
        <w:rPr>
          <w:rStyle w:val="normaltextrun"/>
          <w:rFonts w:ascii="Palatino Linotype" w:hAnsi="Palatino Linotype"/>
          <w:shd w:val="clear" w:color="auto" w:fill="FFFFFF"/>
        </w:rPr>
      </w:pPr>
      <w:r>
        <w:rPr>
          <w:rFonts w:ascii="Palatino Linotype" w:hAnsi="Palatino Linotype"/>
          <w:noProof/>
          <w:shd w:val="clear" w:color="auto" w:fill="FFFFFF"/>
          <w:lang w:eastAsia="es-MX"/>
        </w:rPr>
        <w:lastRenderedPageBreak/>
        <w:drawing>
          <wp:inline distT="0" distB="0" distL="0" distR="0" wp14:anchorId="685BF577" wp14:editId="3DCE4238">
            <wp:extent cx="4456444" cy="1139396"/>
            <wp:effectExtent l="0" t="0" r="127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a de pantalla 2022-01-17 a las 17.26.47.png"/>
                    <pic:cNvPicPr/>
                  </pic:nvPicPr>
                  <pic:blipFill>
                    <a:blip r:embed="rId10">
                      <a:extLst>
                        <a:ext uri="{28A0092B-C50C-407E-A947-70E740481C1C}">
                          <a14:useLocalDpi xmlns:a14="http://schemas.microsoft.com/office/drawing/2010/main" val="0"/>
                        </a:ext>
                      </a:extLst>
                    </a:blip>
                    <a:stretch>
                      <a:fillRect/>
                    </a:stretch>
                  </pic:blipFill>
                  <pic:spPr>
                    <a:xfrm>
                      <a:off x="0" y="0"/>
                      <a:ext cx="4472976" cy="1143623"/>
                    </a:xfrm>
                    <a:prstGeom prst="rect">
                      <a:avLst/>
                    </a:prstGeom>
                  </pic:spPr>
                </pic:pic>
              </a:graphicData>
            </a:graphic>
          </wp:inline>
        </w:drawing>
      </w:r>
    </w:p>
    <w:p w14:paraId="5B9FB6B9" w14:textId="6B122F25" w:rsidR="00EF383D" w:rsidRPr="0031689E" w:rsidRDefault="00EF383D" w:rsidP="002465BB">
      <w:pPr>
        <w:spacing w:before="100" w:beforeAutospacing="1" w:after="100" w:afterAutospacing="1" w:line="360" w:lineRule="auto"/>
        <w:jc w:val="both"/>
        <w:rPr>
          <w:rFonts w:ascii="Palatino Linotype" w:hAnsi="Palatino Linotype"/>
          <w:b/>
          <w:lang w:val="es-ES_tradnl"/>
        </w:rPr>
      </w:pPr>
      <w:r w:rsidRPr="0031689E">
        <w:rPr>
          <w:rFonts w:ascii="Palatino Linotype" w:hAnsi="Palatino Linotype" w:cs="Arial"/>
          <w:b/>
          <w:sz w:val="28"/>
        </w:rPr>
        <w:t>VII</w:t>
      </w:r>
      <w:r w:rsidRPr="0031689E">
        <w:rPr>
          <w:rFonts w:ascii="Palatino Linotype" w:eastAsia="MS Mincho" w:hAnsi="Palatino Linotype"/>
          <w:sz w:val="27"/>
          <w:szCs w:val="27"/>
          <w:lang w:val="es-ES_tradnl"/>
        </w:rPr>
        <w:t xml:space="preserve">. </w:t>
      </w:r>
      <w:r w:rsidR="00CA79E3" w:rsidRPr="00CA79E3">
        <w:rPr>
          <w:rFonts w:ascii="Palatino Linotype" w:eastAsia="MS Mincho" w:hAnsi="Palatino Linotype"/>
          <w:lang w:val="es-ES_tradnl"/>
        </w:rPr>
        <w:t>Es importante referir que por</w:t>
      </w:r>
      <w:r w:rsidRPr="00CA79E3">
        <w:rPr>
          <w:rFonts w:ascii="Palatino Linotype" w:hAnsi="Palatino Linotype" w:cs="Arial"/>
          <w:lang w:val="es-ES_tradnl"/>
        </w:rPr>
        <w:t xml:space="preserve"> economía</w:t>
      </w:r>
      <w:r w:rsidRPr="0031689E">
        <w:rPr>
          <w:rFonts w:ascii="Palatino Linotype" w:hAnsi="Palatino Linotype" w:cs="Arial"/>
          <w:lang w:val="es-ES_tradnl"/>
        </w:rPr>
        <w:t xml:space="preserve"> procesal y </w:t>
      </w:r>
      <w:r w:rsidRPr="0031689E">
        <w:rPr>
          <w:rFonts w:ascii="Palatino Linotype" w:hAnsi="Palatino Linotype" w:cs="Arial"/>
        </w:rPr>
        <w:t xml:space="preserve">con la finalidad de evitar resoluciones contradictorias, en </w:t>
      </w:r>
      <w:r w:rsidRPr="0031689E">
        <w:rPr>
          <w:rFonts w:ascii="Palatino Linotype" w:hAnsi="Palatino Linotype"/>
        </w:rPr>
        <w:t xml:space="preserve">la </w:t>
      </w:r>
      <w:r w:rsidR="00800983" w:rsidRPr="0031689E">
        <w:rPr>
          <w:rFonts w:ascii="Palatino Linotype" w:hAnsi="Palatino Linotype"/>
          <w:b/>
          <w:bCs/>
        </w:rPr>
        <w:t xml:space="preserve">Cuadragésima </w:t>
      </w:r>
      <w:r w:rsidR="0050569B">
        <w:rPr>
          <w:rFonts w:ascii="Palatino Linotype" w:hAnsi="Palatino Linotype"/>
          <w:b/>
          <w:bCs/>
        </w:rPr>
        <w:t>Tercera</w:t>
      </w:r>
      <w:r w:rsidR="00800983" w:rsidRPr="0031689E">
        <w:rPr>
          <w:rFonts w:ascii="Palatino Linotype" w:hAnsi="Palatino Linotype"/>
          <w:b/>
          <w:bCs/>
        </w:rPr>
        <w:t xml:space="preserve"> Sesión Ordinaria </w:t>
      </w:r>
      <w:r w:rsidR="00800983" w:rsidRPr="002465BB">
        <w:rPr>
          <w:rFonts w:ascii="Palatino Linotype" w:hAnsi="Palatino Linotype"/>
          <w:bCs/>
        </w:rPr>
        <w:t xml:space="preserve">de fecha </w:t>
      </w:r>
      <w:r w:rsidR="0050569B" w:rsidRPr="002465BB">
        <w:rPr>
          <w:rFonts w:ascii="Palatino Linotype" w:hAnsi="Palatino Linotype"/>
          <w:bCs/>
        </w:rPr>
        <w:t>uno de diciembre</w:t>
      </w:r>
      <w:r w:rsidR="00800983" w:rsidRPr="002465BB">
        <w:rPr>
          <w:rFonts w:ascii="Palatino Linotype" w:hAnsi="Palatino Linotype"/>
          <w:bCs/>
        </w:rPr>
        <w:t xml:space="preserve"> de dos mil veintiuno</w:t>
      </w:r>
      <w:r w:rsidRPr="0031689E">
        <w:rPr>
          <w:rFonts w:ascii="Palatino Linotype" w:hAnsi="Palatino Linotype"/>
        </w:rPr>
        <w:t xml:space="preserve">, el Pleno de este Instituto </w:t>
      </w:r>
      <w:r w:rsidRPr="0031689E">
        <w:rPr>
          <w:rFonts w:ascii="Palatino Linotype" w:hAnsi="Palatino Linotype" w:cs="Arial"/>
        </w:rPr>
        <w:t xml:space="preserve">determinó </w:t>
      </w:r>
      <w:r w:rsidRPr="0031689E">
        <w:rPr>
          <w:rFonts w:ascii="Palatino Linotype" w:hAnsi="Palatino Linotype"/>
        </w:rPr>
        <w:t xml:space="preserve">acumular los recursos de revisión </w:t>
      </w:r>
      <w:r w:rsidRPr="00CA79E3">
        <w:rPr>
          <w:rFonts w:ascii="Palatino Linotype" w:hAnsi="Palatino Linotype"/>
          <w:b/>
        </w:rPr>
        <w:t>05</w:t>
      </w:r>
      <w:r w:rsidR="00800983" w:rsidRPr="00CA79E3">
        <w:rPr>
          <w:rFonts w:ascii="Palatino Linotype" w:hAnsi="Palatino Linotype"/>
          <w:b/>
        </w:rPr>
        <w:t>6</w:t>
      </w:r>
      <w:r w:rsidR="0050569B" w:rsidRPr="00CA79E3">
        <w:rPr>
          <w:rFonts w:ascii="Palatino Linotype" w:hAnsi="Palatino Linotype"/>
          <w:b/>
        </w:rPr>
        <w:t>9</w:t>
      </w:r>
      <w:r w:rsidR="00800983" w:rsidRPr="00CA79E3">
        <w:rPr>
          <w:rFonts w:ascii="Palatino Linotype" w:hAnsi="Palatino Linotype"/>
          <w:b/>
        </w:rPr>
        <w:t>7</w:t>
      </w:r>
      <w:r w:rsidRPr="00CA79E3">
        <w:rPr>
          <w:rFonts w:ascii="Palatino Linotype" w:hAnsi="Palatino Linotype"/>
          <w:b/>
        </w:rPr>
        <w:t>/INFOEM/IP/RR/2021</w:t>
      </w:r>
      <w:r w:rsidR="0050569B" w:rsidRPr="00CA79E3">
        <w:rPr>
          <w:rFonts w:ascii="Palatino Linotype" w:hAnsi="Palatino Linotype"/>
          <w:b/>
        </w:rPr>
        <w:t>, 05698/INFOEM/IP/RR/2021</w:t>
      </w:r>
      <w:r w:rsidR="00800983" w:rsidRPr="00CA79E3">
        <w:rPr>
          <w:rFonts w:ascii="Palatino Linotype" w:hAnsi="Palatino Linotype"/>
          <w:b/>
        </w:rPr>
        <w:t xml:space="preserve"> y</w:t>
      </w:r>
      <w:r w:rsidRPr="00CA79E3">
        <w:rPr>
          <w:rFonts w:ascii="Palatino Linotype" w:hAnsi="Palatino Linotype"/>
          <w:b/>
        </w:rPr>
        <w:t xml:space="preserve"> 05</w:t>
      </w:r>
      <w:r w:rsidR="00800983" w:rsidRPr="00CA79E3">
        <w:rPr>
          <w:rFonts w:ascii="Palatino Linotype" w:hAnsi="Palatino Linotype"/>
          <w:b/>
        </w:rPr>
        <w:t>6</w:t>
      </w:r>
      <w:r w:rsidR="0050569B" w:rsidRPr="00CA79E3">
        <w:rPr>
          <w:rFonts w:ascii="Palatino Linotype" w:hAnsi="Palatino Linotype"/>
          <w:b/>
        </w:rPr>
        <w:t>99</w:t>
      </w:r>
      <w:r w:rsidRPr="00CA79E3">
        <w:rPr>
          <w:rFonts w:ascii="Palatino Linotype" w:hAnsi="Palatino Linotype"/>
          <w:b/>
        </w:rPr>
        <w:t>/INFOEM/IP/RR/202</w:t>
      </w:r>
      <w:r w:rsidR="00800983" w:rsidRPr="00CA79E3">
        <w:rPr>
          <w:rFonts w:ascii="Palatino Linotype" w:hAnsi="Palatino Linotype"/>
          <w:b/>
        </w:rPr>
        <w:t>1</w:t>
      </w:r>
      <w:r w:rsidRPr="00CA79E3">
        <w:rPr>
          <w:rFonts w:ascii="Palatino Linotype" w:hAnsi="Palatino Linotype" w:cs="Arial"/>
        </w:rPr>
        <w:t>,</w:t>
      </w:r>
      <w:r w:rsidRPr="0031689E">
        <w:rPr>
          <w:rFonts w:ascii="Palatino Linotype" w:hAnsi="Palatino Linotype"/>
        </w:rPr>
        <w:t xml:space="preserve"> acordando la elaboración del proyecto de resolución por parte de la Comisionada</w:t>
      </w:r>
      <w:r w:rsidRPr="0031689E">
        <w:rPr>
          <w:rFonts w:ascii="Palatino Linotype" w:hAnsi="Palatino Linotype"/>
          <w:b/>
        </w:rPr>
        <w:t xml:space="preserve"> </w:t>
      </w:r>
      <w:r w:rsidRPr="0031689E">
        <w:rPr>
          <w:rFonts w:ascii="Palatino Linotype" w:hAnsi="Palatino Linotype"/>
          <w:b/>
          <w:lang w:val="es-ES_tradnl"/>
        </w:rPr>
        <w:t>Sharon Cristina Morales Martínez.</w:t>
      </w:r>
    </w:p>
    <w:p w14:paraId="5C9B03E9" w14:textId="1B5EE5A4" w:rsidR="0050569B" w:rsidRDefault="0050569B" w:rsidP="002465BB">
      <w:pPr>
        <w:spacing w:before="100" w:beforeAutospacing="1" w:after="100" w:afterAutospacing="1" w:line="360" w:lineRule="auto"/>
        <w:jc w:val="both"/>
        <w:rPr>
          <w:rFonts w:ascii="Palatino Linotype" w:hAnsi="Palatino Linotype" w:cs="Arial"/>
        </w:rPr>
      </w:pPr>
      <w:r>
        <w:rPr>
          <w:rFonts w:ascii="Palatino Linotype" w:hAnsi="Palatino Linotype" w:cs="Arial"/>
          <w:b/>
          <w:sz w:val="28"/>
        </w:rPr>
        <w:t>VIII</w:t>
      </w:r>
      <w:r w:rsidRPr="0031689E">
        <w:rPr>
          <w:rFonts w:ascii="Palatino Linotype" w:hAnsi="Palatino Linotype" w:cs="Arial"/>
          <w:b/>
          <w:sz w:val="28"/>
        </w:rPr>
        <w:t>.</w:t>
      </w:r>
      <w:r w:rsidRPr="0031689E">
        <w:rPr>
          <w:rFonts w:ascii="Palatino Linotype" w:hAnsi="Palatino Linotype" w:cs="Arial"/>
        </w:rPr>
        <w:t xml:space="preserve"> Una vez analizado el estado procesal que guarda</w:t>
      </w:r>
      <w:r w:rsidR="00CA79E3">
        <w:rPr>
          <w:rFonts w:ascii="Palatino Linotype" w:hAnsi="Palatino Linotype" w:cs="Arial"/>
        </w:rPr>
        <w:t>ban</w:t>
      </w:r>
      <w:r w:rsidR="002465BB">
        <w:rPr>
          <w:rFonts w:ascii="Palatino Linotype" w:hAnsi="Palatino Linotype" w:cs="Arial"/>
        </w:rPr>
        <w:t xml:space="preserve"> los expedientes electrónicos</w:t>
      </w:r>
      <w:r w:rsidRPr="0031689E">
        <w:rPr>
          <w:rFonts w:ascii="Palatino Linotype" w:hAnsi="Palatino Linotype" w:cs="Arial"/>
        </w:rPr>
        <w:t xml:space="preserve">, en fecha </w:t>
      </w:r>
      <w:r>
        <w:rPr>
          <w:rFonts w:ascii="Palatino Linotype" w:hAnsi="Palatino Linotype" w:cs="Arial"/>
        </w:rPr>
        <w:t>siete de diciembre</w:t>
      </w:r>
      <w:r w:rsidRPr="0031689E">
        <w:rPr>
          <w:rFonts w:ascii="Palatino Linotype" w:hAnsi="Palatino Linotype" w:cs="Arial"/>
        </w:rPr>
        <w:t xml:space="preserve"> de dos mil veintiuno, </w:t>
      </w:r>
      <w:r>
        <w:rPr>
          <w:rFonts w:ascii="Palatino Linotype" w:hAnsi="Palatino Linotype" w:cs="Arial"/>
        </w:rPr>
        <w:t>la</w:t>
      </w:r>
      <w:r w:rsidRPr="0031689E">
        <w:rPr>
          <w:rFonts w:ascii="Palatino Linotype" w:hAnsi="Palatino Linotype" w:cs="Arial"/>
        </w:rPr>
        <w:t xml:space="preserve"> </w:t>
      </w:r>
      <w:r w:rsidRPr="0031689E">
        <w:rPr>
          <w:rFonts w:ascii="Palatino Linotype" w:eastAsia="MS Mincho" w:hAnsi="Palatino Linotype"/>
          <w:b/>
          <w:bCs/>
          <w:lang w:val="es-ES_tradnl"/>
        </w:rPr>
        <w:t>Comisionad</w:t>
      </w:r>
      <w:r>
        <w:rPr>
          <w:rFonts w:ascii="Palatino Linotype" w:eastAsia="MS Mincho" w:hAnsi="Palatino Linotype"/>
          <w:b/>
          <w:bCs/>
          <w:lang w:val="es-ES_tradnl"/>
        </w:rPr>
        <w:t>a</w:t>
      </w:r>
      <w:r w:rsidRPr="0031689E">
        <w:rPr>
          <w:rFonts w:ascii="Palatino Linotype" w:eastAsia="MS Mincho" w:hAnsi="Palatino Linotype"/>
          <w:b/>
          <w:bCs/>
          <w:lang w:val="es-ES_tradnl"/>
        </w:rPr>
        <w:t xml:space="preserve"> </w:t>
      </w:r>
      <w:r>
        <w:rPr>
          <w:rFonts w:ascii="Palatino Linotype" w:eastAsia="MS Mincho" w:hAnsi="Palatino Linotype"/>
          <w:b/>
          <w:bCs/>
          <w:lang w:val="es-ES_tradnl"/>
        </w:rPr>
        <w:t>Sharon Cristina Morales Martínez</w:t>
      </w:r>
      <w:r w:rsidRPr="0031689E">
        <w:rPr>
          <w:rFonts w:ascii="Palatino Linotype" w:hAnsi="Palatino Linotype" w:cs="Arial"/>
        </w:rPr>
        <w:t xml:space="preserve"> acordó el cierre de instrucción, así como la remisión de</w:t>
      </w:r>
      <w:r w:rsidR="002465BB">
        <w:rPr>
          <w:rFonts w:ascii="Palatino Linotype" w:hAnsi="Palatino Linotype" w:cs="Arial"/>
        </w:rPr>
        <w:t xml:space="preserve"> los mismos </w:t>
      </w:r>
      <w:r w:rsidRPr="0031689E">
        <w:rPr>
          <w:rFonts w:ascii="Palatino Linotype" w:hAnsi="Palatino Linotype" w:cs="Arial"/>
        </w:rPr>
        <w:t>a efecto de ser resuelto</w:t>
      </w:r>
      <w:r w:rsidR="002465BB">
        <w:rPr>
          <w:rFonts w:ascii="Palatino Linotype" w:hAnsi="Palatino Linotype" w:cs="Arial"/>
        </w:rPr>
        <w:t>s</w:t>
      </w:r>
      <w:r w:rsidRPr="0031689E">
        <w:rPr>
          <w:rFonts w:ascii="Palatino Linotype" w:hAnsi="Palatino Linotype" w:cs="Arial"/>
        </w:rPr>
        <w:t>, de conformidad con lo establecido en el artículo 185 fracciones VI y VIII de la Ley de Transparencia y Acceso a la Información Pública del Estado de México y Municipios</w:t>
      </w:r>
      <w:r>
        <w:rPr>
          <w:rFonts w:ascii="Palatino Linotype" w:hAnsi="Palatino Linotype" w:cs="Arial"/>
        </w:rPr>
        <w:t>.</w:t>
      </w:r>
    </w:p>
    <w:p w14:paraId="2EC4A533" w14:textId="716C70CD" w:rsidR="00647E96" w:rsidRPr="0031689E" w:rsidRDefault="0050569B" w:rsidP="002465BB">
      <w:pPr>
        <w:spacing w:before="100" w:beforeAutospacing="1" w:after="100" w:afterAutospacing="1" w:line="360" w:lineRule="auto"/>
        <w:jc w:val="both"/>
        <w:rPr>
          <w:rFonts w:ascii="Palatino Linotype" w:eastAsia="MS Mincho" w:hAnsi="Palatino Linotype"/>
          <w:lang w:val="es-ES_tradnl"/>
        </w:rPr>
      </w:pPr>
      <w:r>
        <w:rPr>
          <w:rFonts w:ascii="Palatino Linotype" w:eastAsia="MS Mincho" w:hAnsi="Palatino Linotype"/>
          <w:b/>
          <w:bCs/>
          <w:sz w:val="28"/>
          <w:szCs w:val="28"/>
          <w:lang w:val="es-ES_tradnl"/>
        </w:rPr>
        <w:t>IX</w:t>
      </w:r>
      <w:r w:rsidR="00C61E8F" w:rsidRPr="0031689E">
        <w:rPr>
          <w:rFonts w:ascii="Palatino Linotype" w:eastAsia="MS Mincho" w:hAnsi="Palatino Linotype"/>
          <w:b/>
          <w:bCs/>
          <w:sz w:val="28"/>
          <w:szCs w:val="28"/>
          <w:lang w:val="es-ES_tradnl"/>
        </w:rPr>
        <w:t>.</w:t>
      </w:r>
      <w:r w:rsidR="00C61E8F" w:rsidRPr="0031689E">
        <w:rPr>
          <w:rFonts w:ascii="Palatino Linotype" w:eastAsia="MS Mincho" w:hAnsi="Palatino Linotype"/>
          <w:sz w:val="28"/>
          <w:szCs w:val="28"/>
          <w:lang w:val="es-ES_tradnl"/>
        </w:rPr>
        <w:t xml:space="preserve"> </w:t>
      </w:r>
      <w:r w:rsidR="00C61E8F" w:rsidRPr="0031689E">
        <w:rPr>
          <w:rFonts w:ascii="Palatino Linotype" w:eastAsia="MS Mincho" w:hAnsi="Palatino Linotype"/>
          <w:lang w:val="es-ES_tradnl"/>
        </w:rPr>
        <w:t>En fecha nueve de diciembre de dos mil veintiuno, el Pleno del Instituto de Transparencia, Acceso a la Información Pública y Protección de Datos Personales del Estado de México y Municipios, mediante acuerdo signado por sus integrantes, aprobó la Licencia</w:t>
      </w:r>
      <w:r w:rsidR="006C09BB" w:rsidRPr="0031689E">
        <w:rPr>
          <w:rFonts w:ascii="Palatino Linotype" w:eastAsia="MS Mincho" w:hAnsi="Palatino Linotype"/>
          <w:lang w:val="es-ES_tradnl"/>
        </w:rPr>
        <w:t xml:space="preserve"> por incapacidad</w:t>
      </w:r>
      <w:r w:rsidR="00C61E8F" w:rsidRPr="0031689E">
        <w:rPr>
          <w:rFonts w:ascii="Palatino Linotype" w:eastAsia="MS Mincho" w:hAnsi="Palatino Linotype"/>
          <w:lang w:val="es-ES_tradnl"/>
        </w:rPr>
        <w:t xml:space="preserve"> </w:t>
      </w:r>
      <w:r w:rsidR="006C09BB" w:rsidRPr="0031689E">
        <w:rPr>
          <w:rFonts w:ascii="Palatino Linotype" w:eastAsia="MS Mincho" w:hAnsi="Palatino Linotype"/>
          <w:lang w:val="es-ES_tradnl"/>
        </w:rPr>
        <w:t xml:space="preserve">médica </w:t>
      </w:r>
      <w:r w:rsidR="00C61E8F" w:rsidRPr="0031689E">
        <w:rPr>
          <w:rFonts w:ascii="Palatino Linotype" w:eastAsia="MS Mincho" w:hAnsi="Palatino Linotype"/>
          <w:lang w:val="es-ES_tradnl"/>
        </w:rPr>
        <w:t xml:space="preserve">de la Comisionada </w:t>
      </w:r>
      <w:r w:rsidR="00C61E8F" w:rsidRPr="0031689E">
        <w:rPr>
          <w:rFonts w:ascii="Palatino Linotype" w:eastAsia="MS Mincho" w:hAnsi="Palatino Linotype"/>
          <w:b/>
          <w:lang w:val="es-ES_tradnl"/>
        </w:rPr>
        <w:t>Sharon Cristina Morales Martínez</w:t>
      </w:r>
      <w:r w:rsidR="00C61E8F" w:rsidRPr="0031689E">
        <w:rPr>
          <w:rFonts w:ascii="Palatino Linotype" w:eastAsia="MS Mincho" w:hAnsi="Palatino Linotype"/>
          <w:lang w:val="es-ES_tradnl"/>
        </w:rPr>
        <w:t xml:space="preserve">, y a través del cual se convino el returno del recurso de revisión de mérito al </w:t>
      </w:r>
      <w:bookmarkStart w:id="13" w:name="_Hlk92394612"/>
      <w:r w:rsidR="00C61E8F" w:rsidRPr="0031689E">
        <w:rPr>
          <w:rFonts w:ascii="Palatino Linotype" w:eastAsia="MS Mincho" w:hAnsi="Palatino Linotype"/>
          <w:lang w:val="es-ES_tradnl"/>
        </w:rPr>
        <w:lastRenderedPageBreak/>
        <w:t xml:space="preserve">Comisionado Presidente </w:t>
      </w:r>
      <w:r w:rsidR="00C61E8F" w:rsidRPr="0031689E">
        <w:rPr>
          <w:rFonts w:ascii="Palatino Linotype" w:eastAsia="MS Mincho" w:hAnsi="Palatino Linotype"/>
          <w:b/>
          <w:lang w:val="es-ES_tradnl"/>
        </w:rPr>
        <w:t>José Martínez Vilchis</w:t>
      </w:r>
      <w:bookmarkEnd w:id="13"/>
      <w:r w:rsidR="00C61E8F" w:rsidRPr="0031689E">
        <w:rPr>
          <w:rFonts w:ascii="Palatino Linotype" w:eastAsia="MS Mincho" w:hAnsi="Palatino Linotype"/>
          <w:lang w:val="es-ES_tradnl"/>
        </w:rPr>
        <w:t>, para que diera trámite y resolviera conforme a derecho.</w:t>
      </w:r>
    </w:p>
    <w:p w14:paraId="3836B1BF" w14:textId="5DDE7141" w:rsidR="00602747" w:rsidRPr="00A676D7" w:rsidRDefault="002465BB" w:rsidP="00602747">
      <w:pPr>
        <w:spacing w:before="100" w:beforeAutospacing="1" w:after="100" w:afterAutospacing="1" w:line="360" w:lineRule="auto"/>
        <w:jc w:val="both"/>
        <w:rPr>
          <w:rFonts w:ascii="Palatino Linotype" w:hAnsi="Palatino Linotype" w:cs="Arial"/>
          <w:color w:val="000000"/>
          <w:lang w:eastAsia="es-MX"/>
        </w:rPr>
      </w:pPr>
      <w:r w:rsidRPr="002465BB">
        <w:rPr>
          <w:rFonts w:ascii="Palatino Linotype" w:eastAsia="Arial Unicode MS" w:hAnsi="Palatino Linotype" w:cs="Arial"/>
          <w:b/>
          <w:bCs/>
          <w:sz w:val="28"/>
          <w:szCs w:val="28"/>
        </w:rPr>
        <w:t xml:space="preserve">X. </w:t>
      </w:r>
      <w:r w:rsidR="00602747" w:rsidRPr="00A676D7">
        <w:rPr>
          <w:rFonts w:ascii="Palatino Linotype" w:hAnsi="Palatino Linotype" w:cs="Arial"/>
          <w:color w:val="000000"/>
          <w:lang w:eastAsia="es-MX"/>
        </w:rPr>
        <w:t xml:space="preserve">El </w:t>
      </w:r>
      <w:r w:rsidR="00602747">
        <w:rPr>
          <w:rFonts w:ascii="Palatino Linotype" w:hAnsi="Palatino Linotype" w:cs="Arial"/>
          <w:color w:val="000000"/>
          <w:lang w:eastAsia="es-MX"/>
        </w:rPr>
        <w:t xml:space="preserve">diecinueve </w:t>
      </w:r>
      <w:r w:rsidR="00602747" w:rsidRPr="00121996">
        <w:rPr>
          <w:rFonts w:ascii="Palatino Linotype" w:hAnsi="Palatino Linotype" w:cs="Arial"/>
          <w:color w:val="000000"/>
          <w:lang w:eastAsia="es-MX"/>
        </w:rPr>
        <w:t>de enero de dos mil veintidós</w:t>
      </w:r>
      <w:r w:rsidR="00602747" w:rsidRPr="00A676D7">
        <w:rPr>
          <w:rFonts w:ascii="Palatino Linotype" w:hAnsi="Palatino Linotype" w:cs="Arial"/>
          <w:color w:val="000000"/>
          <w:lang w:eastAsia="es-MX"/>
        </w:rPr>
        <w:t xml:space="preserve">, se acordó ampliar el plazo para resolver </w:t>
      </w:r>
      <w:r w:rsidR="00602747">
        <w:rPr>
          <w:rFonts w:ascii="Palatino Linotype" w:hAnsi="Palatino Linotype" w:cs="Arial"/>
          <w:color w:val="000000"/>
          <w:lang w:val="es-419" w:eastAsia="es-MX"/>
        </w:rPr>
        <w:t>el</w:t>
      </w:r>
      <w:r w:rsidR="00602747" w:rsidRPr="00A676D7">
        <w:rPr>
          <w:rFonts w:ascii="Palatino Linotype" w:hAnsi="Palatino Linotype" w:cs="Arial"/>
          <w:color w:val="000000"/>
          <w:lang w:eastAsia="es-MX"/>
        </w:rPr>
        <w:t xml:space="preserve"> recurso de revisión </w:t>
      </w:r>
      <w:r w:rsidR="00602747">
        <w:rPr>
          <w:rFonts w:ascii="Palatino Linotype" w:hAnsi="Palatino Linotype" w:cs="Arial"/>
          <w:color w:val="000000"/>
          <w:lang w:val="es-419" w:eastAsia="es-MX"/>
        </w:rPr>
        <w:t>en estudio</w:t>
      </w:r>
      <w:r w:rsidR="00602747" w:rsidRPr="00A676D7">
        <w:rPr>
          <w:rFonts w:ascii="Palatino Linotype" w:hAnsi="Palatino Linotype" w:cs="Arial"/>
          <w:color w:val="000000"/>
          <w:lang w:eastAsia="es-MX"/>
        </w:rPr>
        <w:t xml:space="preserve">, por un periodo de hasta quince días hábiles, de conformidad con el artículo 181, tercer párrafo de la Ley de Transparencia y Acceso a la Información Pública del Estado de México </w:t>
      </w:r>
      <w:r w:rsidR="00602747">
        <w:rPr>
          <w:rFonts w:ascii="Palatino Linotype" w:hAnsi="Palatino Linotype" w:cs="Arial"/>
          <w:color w:val="000000"/>
          <w:lang w:eastAsia="es-MX"/>
        </w:rPr>
        <w:t>y Municipios; y,</w:t>
      </w:r>
    </w:p>
    <w:p w14:paraId="0A17408E" w14:textId="5D1BF497" w:rsidR="005A070A" w:rsidRPr="0031689E" w:rsidRDefault="00200BFC" w:rsidP="00033269">
      <w:pPr>
        <w:jc w:val="center"/>
        <w:rPr>
          <w:rFonts w:ascii="Palatino Linotype" w:hAnsi="Palatino Linotype" w:cs="Arial"/>
          <w:b/>
          <w:bCs/>
          <w:spacing w:val="60"/>
          <w:sz w:val="28"/>
        </w:rPr>
      </w:pPr>
      <w:r w:rsidRPr="0031689E">
        <w:rPr>
          <w:rFonts w:ascii="Palatino Linotype" w:hAnsi="Palatino Linotype" w:cs="Arial"/>
          <w:b/>
          <w:bCs/>
          <w:spacing w:val="60"/>
          <w:sz w:val="28"/>
        </w:rPr>
        <w:t>CONSIDERANDO</w:t>
      </w:r>
    </w:p>
    <w:p w14:paraId="7EF62753" w14:textId="321AF158" w:rsidR="007366EE" w:rsidRPr="0031689E" w:rsidRDefault="00602747" w:rsidP="00602747">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602747">
        <w:rPr>
          <w:rFonts w:ascii="Palatino Linotype" w:hAnsi="Palatino Linotype"/>
          <w:b/>
          <w:sz w:val="28"/>
          <w:szCs w:val="28"/>
        </w:rPr>
        <w:t>PRIMERO</w:t>
      </w:r>
      <w:r>
        <w:rPr>
          <w:rFonts w:ascii="Palatino Linotype" w:hAnsi="Palatino Linotype"/>
          <w:b/>
        </w:rPr>
        <w:t xml:space="preserve">. </w:t>
      </w:r>
      <w:r w:rsidR="00CC0BEF" w:rsidRPr="0031689E">
        <w:rPr>
          <w:rFonts w:ascii="Palatino Linotype" w:hAnsi="Palatino Linotype"/>
          <w:b/>
        </w:rPr>
        <w:t>Competencia</w:t>
      </w:r>
      <w:r w:rsidR="00CC0BEF" w:rsidRPr="0031689E">
        <w:rPr>
          <w:rFonts w:ascii="Palatino Linotype" w:hAnsi="Palatino Linotype"/>
        </w:rPr>
        <w:t>.</w:t>
      </w:r>
      <w:r w:rsidR="00CC0BEF" w:rsidRPr="0031689E">
        <w:rPr>
          <w:rFonts w:ascii="Palatino Linotype" w:hAnsi="Palatino Linotype"/>
          <w:b/>
        </w:rPr>
        <w:t xml:space="preserve"> </w:t>
      </w:r>
    </w:p>
    <w:p w14:paraId="1CE2C5E0" w14:textId="761AE2F8" w:rsidR="00CC0BEF" w:rsidRPr="0031689E" w:rsidRDefault="00CC0BEF" w:rsidP="00602747">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31689E">
        <w:rPr>
          <w:rFonts w:ascii="Palatino Linotype" w:hAnsi="Palatino Linotype"/>
        </w:rPr>
        <w:t xml:space="preserve">Este Instituto de Transparencia, Acceso a la Información Pública y Protección de Datos Personales del Estado de México y Municipios, es competente para conocer y resolver </w:t>
      </w:r>
      <w:r w:rsidR="00602747">
        <w:rPr>
          <w:rFonts w:ascii="Palatino Linotype" w:hAnsi="Palatino Linotype"/>
        </w:rPr>
        <w:t>los</w:t>
      </w:r>
      <w:r w:rsidRPr="0031689E">
        <w:rPr>
          <w:rFonts w:ascii="Palatino Linotype" w:hAnsi="Palatino Linotype"/>
        </w:rPr>
        <w:t xml:space="preserve"> presente</w:t>
      </w:r>
      <w:r w:rsidR="00602747">
        <w:rPr>
          <w:rFonts w:ascii="Palatino Linotype" w:hAnsi="Palatino Linotype"/>
        </w:rPr>
        <w:t>s</w:t>
      </w:r>
      <w:r w:rsidRPr="0031689E">
        <w:rPr>
          <w:rFonts w:ascii="Palatino Linotype" w:hAnsi="Palatino Linotype"/>
        </w:rPr>
        <w:t xml:space="preserve"> recurso</w:t>
      </w:r>
      <w:r w:rsidR="00602747">
        <w:rPr>
          <w:rFonts w:ascii="Palatino Linotype" w:hAnsi="Palatino Linotype"/>
        </w:rPr>
        <w:t>s</w:t>
      </w:r>
      <w:r w:rsidRPr="0031689E">
        <w:rPr>
          <w:rFonts w:ascii="Palatino Linotype" w:hAnsi="Palatino Linotype"/>
        </w:rPr>
        <w:t xml:space="preserve"> de revisión, conforme a lo dispuesto en los artículos 6, Apartado A de la Constitución Política de los Estados Unidos Mexicanos; 5, párrafos </w:t>
      </w:r>
      <w:bookmarkStart w:id="14" w:name="_Hlk77183116"/>
      <w:r w:rsidR="003969B9" w:rsidRPr="0031689E">
        <w:rPr>
          <w:rFonts w:ascii="Palatino Linotype" w:eastAsia="Calibri" w:hAnsi="Palatino Linotype" w:cs="Arial"/>
          <w:lang w:val="es-ES_tradnl"/>
        </w:rPr>
        <w:t>trigésimo, trigésimo primero y trigésimo segundo</w:t>
      </w:r>
      <w:bookmarkEnd w:id="14"/>
      <w:r w:rsidRPr="0031689E">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31689E">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39A3AADD" w14:textId="77777777" w:rsidR="007366EE" w:rsidRPr="0031689E" w:rsidRDefault="00200BFC" w:rsidP="00033269">
      <w:pPr>
        <w:spacing w:line="360" w:lineRule="auto"/>
        <w:jc w:val="both"/>
        <w:rPr>
          <w:rFonts w:ascii="Palatino Linotype" w:hAnsi="Palatino Linotype" w:cs="Arial"/>
          <w:b/>
        </w:rPr>
      </w:pPr>
      <w:r w:rsidRPr="0031689E">
        <w:rPr>
          <w:rFonts w:ascii="Palatino Linotype" w:hAnsi="Palatino Linotype" w:cs="Arial"/>
          <w:b/>
          <w:sz w:val="28"/>
        </w:rPr>
        <w:t>SEGUNDO</w:t>
      </w:r>
      <w:r w:rsidRPr="0031689E">
        <w:rPr>
          <w:rFonts w:ascii="Palatino Linotype" w:hAnsi="Palatino Linotype" w:cs="Arial"/>
          <w:b/>
        </w:rPr>
        <w:t xml:space="preserve">. Interés. </w:t>
      </w:r>
    </w:p>
    <w:p w14:paraId="4DD8B4F5" w14:textId="798F7C40" w:rsidR="00200BFC" w:rsidRPr="0031689E" w:rsidRDefault="00602747" w:rsidP="00602747">
      <w:pPr>
        <w:spacing w:before="100" w:beforeAutospacing="1" w:after="100" w:afterAutospacing="1" w:line="360" w:lineRule="auto"/>
        <w:jc w:val="both"/>
        <w:rPr>
          <w:rFonts w:ascii="Palatino Linotype" w:hAnsi="Palatino Linotype" w:cs="Arial"/>
          <w:b/>
          <w:bCs/>
        </w:rPr>
      </w:pPr>
      <w:r>
        <w:rPr>
          <w:rFonts w:ascii="Palatino Linotype" w:hAnsi="Palatino Linotype" w:cs="Arial"/>
          <w:bCs/>
        </w:rPr>
        <w:lastRenderedPageBreak/>
        <w:t xml:space="preserve">Los recursos de </w:t>
      </w:r>
      <w:r w:rsidR="00200BFC" w:rsidRPr="0031689E">
        <w:rPr>
          <w:rFonts w:ascii="Palatino Linotype" w:hAnsi="Palatino Linotype" w:cs="Arial"/>
          <w:bCs/>
        </w:rPr>
        <w:t>revisión fue</w:t>
      </w:r>
      <w:r>
        <w:rPr>
          <w:rFonts w:ascii="Palatino Linotype" w:hAnsi="Palatino Linotype" w:cs="Arial"/>
          <w:bCs/>
        </w:rPr>
        <w:t xml:space="preserve">ron interpuestos </w:t>
      </w:r>
      <w:r w:rsidR="00200BFC" w:rsidRPr="0031689E">
        <w:rPr>
          <w:rFonts w:ascii="Palatino Linotype" w:hAnsi="Palatino Linotype" w:cs="Arial"/>
          <w:bCs/>
        </w:rPr>
        <w:t xml:space="preserve">por parte legítima, en atención a que se presentó por </w:t>
      </w:r>
      <w:r w:rsidR="00AE11AA" w:rsidRPr="0031689E">
        <w:rPr>
          <w:rFonts w:ascii="Palatino Linotype" w:hAnsi="Palatino Linotype" w:cs="Arial"/>
          <w:b/>
          <w:bCs/>
        </w:rPr>
        <w:t>L</w:t>
      </w:r>
      <w:r>
        <w:rPr>
          <w:rFonts w:ascii="Palatino Linotype" w:hAnsi="Palatino Linotype" w:cs="Arial"/>
          <w:b/>
          <w:bCs/>
        </w:rPr>
        <w:t>A</w:t>
      </w:r>
      <w:r w:rsidR="00200BFC" w:rsidRPr="0031689E">
        <w:rPr>
          <w:rFonts w:ascii="Palatino Linotype" w:hAnsi="Palatino Linotype" w:cs="Arial"/>
          <w:b/>
          <w:bCs/>
        </w:rPr>
        <w:t xml:space="preserve"> RECURRENTE,</w:t>
      </w:r>
      <w:r w:rsidR="00200BFC" w:rsidRPr="0031689E">
        <w:rPr>
          <w:rFonts w:ascii="Palatino Linotype" w:hAnsi="Palatino Linotype" w:cs="Arial"/>
          <w:bCs/>
        </w:rPr>
        <w:t xml:space="preserve"> quien es la misma persona que formuló la</w:t>
      </w:r>
      <w:r>
        <w:rPr>
          <w:rFonts w:ascii="Palatino Linotype" w:hAnsi="Palatino Linotype" w:cs="Arial"/>
          <w:bCs/>
        </w:rPr>
        <w:t>s</w:t>
      </w:r>
      <w:r w:rsidR="00200BFC" w:rsidRPr="0031689E">
        <w:rPr>
          <w:rFonts w:ascii="Palatino Linotype" w:hAnsi="Palatino Linotype" w:cs="Arial"/>
          <w:bCs/>
        </w:rPr>
        <w:t xml:space="preserve"> solicitud</w:t>
      </w:r>
      <w:r>
        <w:rPr>
          <w:rFonts w:ascii="Palatino Linotype" w:hAnsi="Palatino Linotype" w:cs="Arial"/>
          <w:bCs/>
        </w:rPr>
        <w:t>es</w:t>
      </w:r>
      <w:r w:rsidR="00200BFC" w:rsidRPr="0031689E">
        <w:rPr>
          <w:rFonts w:ascii="Palatino Linotype" w:hAnsi="Palatino Linotype" w:cs="Arial"/>
          <w:bCs/>
        </w:rPr>
        <w:t xml:space="preserve"> de acceso a la información pública al </w:t>
      </w:r>
      <w:r w:rsidR="00200BFC" w:rsidRPr="0031689E">
        <w:rPr>
          <w:rFonts w:ascii="Palatino Linotype" w:hAnsi="Palatino Linotype" w:cs="Arial"/>
          <w:b/>
          <w:bCs/>
        </w:rPr>
        <w:t>SUJETO OBLIGADO.</w:t>
      </w:r>
    </w:p>
    <w:p w14:paraId="51CD44C8" w14:textId="77777777" w:rsidR="00FD16A1" w:rsidRPr="0031689E" w:rsidRDefault="00FD16A1" w:rsidP="00602747">
      <w:pPr>
        <w:tabs>
          <w:tab w:val="center" w:pos="4252"/>
          <w:tab w:val="right" w:pos="8504"/>
        </w:tabs>
        <w:spacing w:before="100" w:beforeAutospacing="1" w:after="100" w:afterAutospacing="1" w:line="360" w:lineRule="auto"/>
        <w:ind w:left="-57"/>
        <w:jc w:val="both"/>
        <w:rPr>
          <w:rFonts w:ascii="Palatino Linotype" w:eastAsiaTheme="minorEastAsia" w:hAnsi="Palatino Linotype" w:cs="Arial"/>
          <w:lang w:val="es-ES_tradnl"/>
        </w:rPr>
      </w:pPr>
      <w:r w:rsidRPr="0031689E">
        <w:rPr>
          <w:rFonts w:ascii="Palatino Linotype" w:hAnsi="Palatino Linotype" w:cs="Arial"/>
          <w:b/>
          <w:sz w:val="28"/>
          <w:szCs w:val="28"/>
          <w:lang w:val="es-ES"/>
        </w:rPr>
        <w:t>TERCERO.</w:t>
      </w:r>
      <w:r w:rsidRPr="0031689E">
        <w:rPr>
          <w:rFonts w:ascii="Palatino Linotype" w:eastAsiaTheme="minorEastAsia" w:hAnsi="Palatino Linotype" w:cs="Arial"/>
          <w:lang w:val="es-ES"/>
        </w:rPr>
        <w:t xml:space="preserve"> </w:t>
      </w:r>
      <w:r w:rsidRPr="0031689E">
        <w:rPr>
          <w:rFonts w:ascii="Palatino Linotype" w:eastAsiaTheme="minorEastAsia" w:hAnsi="Palatino Linotype" w:cs="Arial"/>
          <w:b/>
          <w:lang w:val="es-ES_tradnl"/>
        </w:rPr>
        <w:t>Justificación de la Acumulación de los Recursos.</w:t>
      </w:r>
      <w:r w:rsidRPr="0031689E">
        <w:rPr>
          <w:rFonts w:ascii="Palatino Linotype" w:eastAsiaTheme="minorEastAsia" w:hAnsi="Palatino Linotype" w:cs="Arial"/>
          <w:lang w:val="es-ES_tradnl"/>
        </w:rPr>
        <w:t xml:space="preserve"> </w:t>
      </w:r>
    </w:p>
    <w:p w14:paraId="4AD47E07" w14:textId="7330E8FA" w:rsidR="00FD16A1" w:rsidRPr="0031689E" w:rsidRDefault="00FD16A1" w:rsidP="00602747">
      <w:pPr>
        <w:tabs>
          <w:tab w:val="center" w:pos="4252"/>
          <w:tab w:val="right" w:pos="8504"/>
        </w:tabs>
        <w:spacing w:before="100" w:beforeAutospacing="1" w:after="100" w:afterAutospacing="1" w:line="360" w:lineRule="auto"/>
        <w:ind w:left="-57"/>
        <w:jc w:val="both"/>
        <w:rPr>
          <w:rFonts w:ascii="Palatino Linotype" w:eastAsiaTheme="minorEastAsia" w:hAnsi="Palatino Linotype" w:cstheme="minorBidi"/>
          <w:lang w:val="es-ES_tradnl"/>
        </w:rPr>
      </w:pPr>
      <w:r w:rsidRPr="0031689E">
        <w:rPr>
          <w:rFonts w:ascii="Palatino Linotype" w:eastAsiaTheme="minorEastAsia" w:hAnsi="Palatino Linotype" w:cs="Arial"/>
          <w:lang w:val="es-ES_tradnl"/>
        </w:rPr>
        <w:t>De las constancias que obran en los expedientes acumulados, se advierte que en los recursos de revisión</w:t>
      </w:r>
      <w:r w:rsidRPr="0031689E">
        <w:rPr>
          <w:rFonts w:ascii="Palatino Linotype" w:eastAsiaTheme="minorEastAsia" w:hAnsi="Palatino Linotype" w:cstheme="minorBidi"/>
          <w:lang w:val="es-ES_tradnl"/>
        </w:rPr>
        <w:t xml:space="preserve"> </w:t>
      </w:r>
      <w:r w:rsidR="00602747" w:rsidRPr="00CA79E3">
        <w:rPr>
          <w:rFonts w:ascii="Palatino Linotype" w:hAnsi="Palatino Linotype"/>
          <w:b/>
        </w:rPr>
        <w:t>05697/INFOEM/IP/RR/2021, 05698/INFOEM/IP/RR/2021 y 05699/INFOEM/IP/RR/2021</w:t>
      </w:r>
      <w:r w:rsidRPr="00CA79E3">
        <w:rPr>
          <w:rFonts w:ascii="Palatino Linotype" w:eastAsiaTheme="minorEastAsia" w:hAnsi="Palatino Linotype" w:cs="Arial"/>
          <w:b/>
          <w:bCs/>
          <w:lang w:val="es-ES_tradnl"/>
        </w:rPr>
        <w:t xml:space="preserve">, </w:t>
      </w:r>
      <w:r w:rsidRPr="0031689E">
        <w:rPr>
          <w:rFonts w:ascii="Palatino Linotype" w:eastAsiaTheme="minorEastAsia" w:hAnsi="Palatino Linotype" w:cs="Arial"/>
          <w:lang w:val="es-ES_tradnl"/>
        </w:rPr>
        <w:t>fueron presentados por l</w:t>
      </w:r>
      <w:r w:rsidR="00602747">
        <w:rPr>
          <w:rFonts w:ascii="Palatino Linotype" w:eastAsiaTheme="minorEastAsia" w:hAnsi="Palatino Linotype" w:cs="Arial"/>
          <w:lang w:val="es-ES_tradnl"/>
        </w:rPr>
        <w:t>a</w:t>
      </w:r>
      <w:r w:rsidRPr="0031689E">
        <w:rPr>
          <w:rFonts w:ascii="Palatino Linotype" w:eastAsiaTheme="minorEastAsia" w:hAnsi="Palatino Linotype" w:cs="Arial"/>
          <w:lang w:val="es-ES_tradnl"/>
        </w:rPr>
        <w:t xml:space="preserve"> mism</w:t>
      </w:r>
      <w:r w:rsidR="00602747">
        <w:rPr>
          <w:rFonts w:ascii="Palatino Linotype" w:eastAsiaTheme="minorEastAsia" w:hAnsi="Palatino Linotype" w:cs="Arial"/>
          <w:lang w:val="es-ES_tradnl"/>
        </w:rPr>
        <w:t xml:space="preserve">a </w:t>
      </w:r>
      <w:r w:rsidRPr="0031689E">
        <w:rPr>
          <w:rFonts w:ascii="Palatino Linotype" w:eastAsiaTheme="minorEastAsia" w:hAnsi="Palatino Linotype" w:cs="Arial"/>
          <w:b/>
          <w:lang w:val="es-ES_tradnl"/>
        </w:rPr>
        <w:t>RECURRENTE</w:t>
      </w:r>
      <w:r w:rsidRPr="0031689E">
        <w:rPr>
          <w:rFonts w:ascii="Palatino Linotype" w:eastAsiaTheme="minorEastAsia" w:hAnsi="Palatino Linotype" w:cs="Arial"/>
          <w:lang w:val="es-ES_tradnl"/>
        </w:rPr>
        <w:t xml:space="preserve"> respecto de los actos u omisiones del mismo </w:t>
      </w:r>
      <w:r w:rsidRPr="0031689E">
        <w:rPr>
          <w:rFonts w:ascii="Palatino Linotype" w:eastAsiaTheme="minorEastAsia" w:hAnsi="Palatino Linotype" w:cs="Arial"/>
          <w:b/>
          <w:lang w:val="es-ES_tradnl"/>
        </w:rPr>
        <w:t>SUJETO OBLIGADO</w:t>
      </w:r>
      <w:r w:rsidRPr="0031689E">
        <w:rPr>
          <w:rFonts w:ascii="Palatino Linotype" w:eastAsiaTheme="minorEastAsia" w:hAnsi="Palatino Linotype" w:cs="Arial"/>
          <w:lang w:val="es-ES_tradnl"/>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w:t>
      </w:r>
      <w:r w:rsidRPr="0031689E">
        <w:rPr>
          <w:rFonts w:ascii="Palatino Linotype" w:eastAsiaTheme="minorEastAsia" w:hAnsi="Palatino Linotype" w:cs="Arial"/>
          <w:lang w:val="es-ES"/>
        </w:rPr>
        <w:t xml:space="preserve">Código de Procedimientos Administrativos del Estado de México, de aplicación supletoria en términos del </w:t>
      </w:r>
      <w:r w:rsidRPr="0031689E">
        <w:rPr>
          <w:rFonts w:ascii="Palatino Linotype" w:eastAsiaTheme="minorEastAsia" w:hAnsi="Palatino Linotype" w:cs="Arial"/>
          <w:lang w:val="es-ES_tradnl"/>
        </w:rPr>
        <w:t xml:space="preserve">artículo 195 de </w:t>
      </w:r>
      <w:r w:rsidRPr="0031689E">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3DEB08E4" w14:textId="38A9F54A" w:rsidR="00CA79E3" w:rsidRDefault="00FD16A1" w:rsidP="00CA79E3">
      <w:pPr>
        <w:tabs>
          <w:tab w:val="left" w:pos="8222"/>
        </w:tabs>
        <w:ind w:left="851" w:right="1134"/>
        <w:jc w:val="center"/>
        <w:rPr>
          <w:rFonts w:ascii="Palatino Linotype" w:hAnsi="Palatino Linotype" w:cs="Arial"/>
          <w:b/>
          <w:i/>
          <w:sz w:val="22"/>
          <w:szCs w:val="22"/>
        </w:rPr>
      </w:pPr>
      <w:r w:rsidRPr="0031689E">
        <w:rPr>
          <w:rFonts w:ascii="Palatino Linotype" w:hAnsi="Palatino Linotype" w:cs="Arial"/>
          <w:b/>
          <w:i/>
          <w:sz w:val="22"/>
          <w:szCs w:val="22"/>
        </w:rPr>
        <w:t>“Código de Procedimientos Administrativos del Estado de Méxic</w:t>
      </w:r>
      <w:r w:rsidR="00CA79E3">
        <w:rPr>
          <w:rFonts w:ascii="Palatino Linotype" w:hAnsi="Palatino Linotype" w:cs="Arial"/>
          <w:b/>
          <w:i/>
          <w:sz w:val="22"/>
          <w:szCs w:val="22"/>
        </w:rPr>
        <w:t>o.</w:t>
      </w:r>
    </w:p>
    <w:p w14:paraId="6B33E595" w14:textId="77777777" w:rsidR="00CA79E3" w:rsidRPr="0031689E" w:rsidRDefault="00CA79E3" w:rsidP="00CA79E3">
      <w:pPr>
        <w:tabs>
          <w:tab w:val="left" w:pos="8222"/>
        </w:tabs>
        <w:ind w:left="851" w:right="1134"/>
        <w:jc w:val="center"/>
        <w:rPr>
          <w:rFonts w:ascii="Palatino Linotype" w:hAnsi="Palatino Linotype" w:cs="Arial"/>
          <w:b/>
          <w:i/>
          <w:sz w:val="22"/>
          <w:szCs w:val="22"/>
        </w:rPr>
      </w:pPr>
    </w:p>
    <w:p w14:paraId="2F64AD2B" w14:textId="77777777" w:rsidR="00FD16A1" w:rsidRDefault="00FD16A1" w:rsidP="00033269">
      <w:pPr>
        <w:tabs>
          <w:tab w:val="left" w:pos="8222"/>
        </w:tabs>
        <w:ind w:left="851" w:right="1134"/>
        <w:jc w:val="both"/>
        <w:rPr>
          <w:rFonts w:ascii="Palatino Linotype" w:hAnsi="Palatino Linotype" w:cs="Arial"/>
          <w:i/>
          <w:sz w:val="22"/>
          <w:szCs w:val="22"/>
        </w:rPr>
      </w:pPr>
      <w:r w:rsidRPr="0031689E">
        <w:rPr>
          <w:rFonts w:ascii="Palatino Linotype" w:hAnsi="Palatino Linotype" w:cs="Arial"/>
          <w:i/>
          <w:sz w:val="22"/>
          <w:szCs w:val="22"/>
        </w:rPr>
        <w:t>“</w:t>
      </w:r>
      <w:r w:rsidRPr="0031689E">
        <w:rPr>
          <w:rFonts w:ascii="Palatino Linotype" w:hAnsi="Palatino Linotype" w:cs="Arial"/>
          <w:b/>
          <w:i/>
          <w:sz w:val="22"/>
          <w:szCs w:val="22"/>
        </w:rPr>
        <w:t>Artículo 18</w:t>
      </w:r>
      <w:r w:rsidRPr="0031689E">
        <w:rPr>
          <w:rFonts w:ascii="Palatino Linotype" w:hAnsi="Palatino Linotype" w:cs="Arial"/>
          <w:i/>
          <w:sz w:val="22"/>
          <w:szCs w:val="22"/>
        </w:rPr>
        <w:t xml:space="preserve">.- </w:t>
      </w:r>
      <w:r w:rsidRPr="0031689E">
        <w:rPr>
          <w:rFonts w:ascii="Palatino Linotype" w:hAnsi="Palatino Linotype" w:cs="Arial"/>
          <w:b/>
          <w:i/>
          <w:sz w:val="22"/>
          <w:szCs w:val="22"/>
        </w:rPr>
        <w:t xml:space="preserve">La autoridad administrativa o el Tribunal </w:t>
      </w:r>
      <w:r w:rsidRPr="0031689E">
        <w:rPr>
          <w:rFonts w:ascii="Palatino Linotype" w:hAnsi="Palatino Linotype" w:cs="Arial"/>
          <w:b/>
          <w:i/>
          <w:sz w:val="22"/>
          <w:szCs w:val="22"/>
          <w:u w:val="single"/>
        </w:rPr>
        <w:t>acordarán la acumulación de los expedientes</w:t>
      </w:r>
      <w:r w:rsidRPr="0031689E">
        <w:rPr>
          <w:rFonts w:ascii="Palatino Linotype" w:hAnsi="Palatino Linotype" w:cs="Arial"/>
          <w:b/>
          <w:i/>
          <w:sz w:val="22"/>
          <w:szCs w:val="22"/>
        </w:rPr>
        <w:t xml:space="preserve"> del procedimiento y proceso administrativo que ante ellos se sigan, de oficio</w:t>
      </w:r>
      <w:r w:rsidRPr="0031689E">
        <w:rPr>
          <w:rFonts w:ascii="Palatino Linotype" w:hAnsi="Palatino Linotype" w:cs="Arial"/>
          <w:i/>
          <w:sz w:val="22"/>
          <w:szCs w:val="22"/>
        </w:rPr>
        <w:t xml:space="preserve"> o a petición de parte, </w:t>
      </w:r>
      <w:r w:rsidRPr="0031689E">
        <w:rPr>
          <w:rFonts w:ascii="Palatino Linotype" w:hAnsi="Palatino Linotype" w:cs="Arial"/>
          <w:b/>
          <w:i/>
          <w:sz w:val="22"/>
          <w:szCs w:val="22"/>
          <w:u w:val="single"/>
        </w:rPr>
        <w:t>cuando las partes</w:t>
      </w:r>
      <w:r w:rsidRPr="0031689E">
        <w:rPr>
          <w:rFonts w:ascii="Palatino Linotype" w:hAnsi="Palatino Linotype" w:cs="Arial"/>
          <w:i/>
          <w:sz w:val="22"/>
          <w:szCs w:val="22"/>
        </w:rPr>
        <w:t xml:space="preserve"> o los actos administrativos </w:t>
      </w:r>
      <w:r w:rsidRPr="0031689E">
        <w:rPr>
          <w:rFonts w:ascii="Palatino Linotype" w:hAnsi="Palatino Linotype" w:cs="Arial"/>
          <w:b/>
          <w:i/>
          <w:sz w:val="22"/>
          <w:szCs w:val="22"/>
          <w:u w:val="single"/>
        </w:rPr>
        <w:t>sean iguales</w:t>
      </w:r>
      <w:r w:rsidRPr="0031689E">
        <w:rPr>
          <w:rFonts w:ascii="Palatino Linotype" w:hAnsi="Palatino Linotype" w:cs="Arial"/>
          <w:i/>
          <w:sz w:val="22"/>
          <w:szCs w:val="22"/>
        </w:rPr>
        <w:t xml:space="preserve">, se trate de actos conexos o </w:t>
      </w:r>
      <w:r w:rsidRPr="0031689E">
        <w:rPr>
          <w:rFonts w:ascii="Palatino Linotype" w:hAnsi="Palatino Linotype" w:cs="Arial"/>
          <w:b/>
          <w:i/>
          <w:sz w:val="22"/>
          <w:szCs w:val="22"/>
          <w:u w:val="single"/>
        </w:rPr>
        <w:t>resulte conveniente el trámite unificado de los asuntos, para evitar la emisión de resoluciones contradictorias</w:t>
      </w:r>
      <w:r w:rsidRPr="0031689E">
        <w:rPr>
          <w:rFonts w:ascii="Palatino Linotype" w:hAnsi="Palatino Linotype" w:cs="Arial"/>
          <w:i/>
          <w:sz w:val="22"/>
          <w:szCs w:val="22"/>
        </w:rPr>
        <w:t>. La misma regla se aplicará, en lo conducente, para la separación de los expedientes.”</w:t>
      </w:r>
    </w:p>
    <w:p w14:paraId="3666C458" w14:textId="40FB6CD4" w:rsidR="00602747" w:rsidRDefault="00602747" w:rsidP="00033269">
      <w:pPr>
        <w:tabs>
          <w:tab w:val="left" w:pos="8222"/>
        </w:tabs>
        <w:ind w:left="851" w:right="1134"/>
        <w:jc w:val="both"/>
        <w:rPr>
          <w:rFonts w:ascii="Palatino Linotype" w:hAnsi="Palatino Linotype" w:cs="Arial"/>
          <w:i/>
          <w:sz w:val="22"/>
          <w:szCs w:val="22"/>
        </w:rPr>
      </w:pPr>
    </w:p>
    <w:p w14:paraId="088AE9D8" w14:textId="5439BB5D" w:rsidR="00CA79E3" w:rsidRDefault="00CA79E3" w:rsidP="00033269">
      <w:pPr>
        <w:tabs>
          <w:tab w:val="left" w:pos="8222"/>
        </w:tabs>
        <w:ind w:left="851" w:right="1134"/>
        <w:jc w:val="both"/>
        <w:rPr>
          <w:rFonts w:ascii="Palatino Linotype" w:hAnsi="Palatino Linotype" w:cs="Arial"/>
          <w:i/>
          <w:sz w:val="22"/>
          <w:szCs w:val="22"/>
        </w:rPr>
      </w:pPr>
    </w:p>
    <w:p w14:paraId="45D5CBF5" w14:textId="77777777" w:rsidR="00CA79E3" w:rsidRPr="0031689E" w:rsidRDefault="00CA79E3" w:rsidP="00033269">
      <w:pPr>
        <w:tabs>
          <w:tab w:val="left" w:pos="8222"/>
        </w:tabs>
        <w:ind w:left="851" w:right="1134"/>
        <w:jc w:val="both"/>
        <w:rPr>
          <w:rFonts w:ascii="Palatino Linotype" w:hAnsi="Palatino Linotype" w:cs="Arial"/>
          <w:i/>
          <w:sz w:val="22"/>
          <w:szCs w:val="22"/>
        </w:rPr>
      </w:pPr>
    </w:p>
    <w:p w14:paraId="6B103426" w14:textId="77777777" w:rsidR="00FD16A1" w:rsidRPr="0031689E" w:rsidRDefault="00FD16A1" w:rsidP="00033269">
      <w:pPr>
        <w:tabs>
          <w:tab w:val="left" w:pos="8222"/>
        </w:tabs>
        <w:ind w:left="851" w:right="1134"/>
        <w:jc w:val="center"/>
        <w:rPr>
          <w:rFonts w:ascii="Palatino Linotype" w:hAnsi="Palatino Linotype" w:cs="Arial"/>
          <w:b/>
          <w:i/>
          <w:sz w:val="22"/>
          <w:szCs w:val="22"/>
        </w:rPr>
      </w:pPr>
      <w:r w:rsidRPr="0031689E">
        <w:rPr>
          <w:rFonts w:ascii="Palatino Linotype" w:hAnsi="Palatino Linotype" w:cs="Arial"/>
          <w:b/>
          <w:i/>
          <w:sz w:val="22"/>
          <w:szCs w:val="22"/>
        </w:rPr>
        <w:lastRenderedPageBreak/>
        <w:t xml:space="preserve">Ley de Transparencia y Acceso a la Información Pública del Estado de México y Municipios </w:t>
      </w:r>
    </w:p>
    <w:p w14:paraId="67AD8931" w14:textId="77777777" w:rsidR="00FD16A1" w:rsidRPr="0031689E" w:rsidRDefault="00FD16A1" w:rsidP="00033269">
      <w:pPr>
        <w:tabs>
          <w:tab w:val="left" w:pos="8222"/>
        </w:tabs>
        <w:ind w:left="851" w:right="1134"/>
        <w:jc w:val="both"/>
        <w:rPr>
          <w:rFonts w:ascii="Palatino Linotype" w:hAnsi="Palatino Linotype" w:cs="Arial"/>
          <w:i/>
          <w:sz w:val="22"/>
          <w:szCs w:val="22"/>
        </w:rPr>
      </w:pPr>
      <w:r w:rsidRPr="0031689E">
        <w:rPr>
          <w:rFonts w:ascii="Palatino Linotype" w:hAnsi="Palatino Linotype" w:cs="Arial"/>
          <w:i/>
          <w:sz w:val="22"/>
          <w:szCs w:val="22"/>
        </w:rPr>
        <w:t>“</w:t>
      </w:r>
      <w:r w:rsidRPr="0031689E">
        <w:rPr>
          <w:rFonts w:ascii="Palatino Linotype" w:hAnsi="Palatino Linotype" w:cs="Arial"/>
          <w:b/>
          <w:i/>
          <w:sz w:val="22"/>
          <w:szCs w:val="22"/>
        </w:rPr>
        <w:t xml:space="preserve">Artículo 195. </w:t>
      </w:r>
      <w:r w:rsidRPr="0031689E">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07751284" w14:textId="77777777" w:rsidR="00FD16A1" w:rsidRPr="0031689E" w:rsidRDefault="00FD16A1" w:rsidP="00033269">
      <w:pPr>
        <w:tabs>
          <w:tab w:val="left" w:pos="8222"/>
        </w:tabs>
        <w:ind w:left="851" w:right="1134"/>
        <w:jc w:val="both"/>
        <w:rPr>
          <w:rFonts w:ascii="Palatino Linotype" w:hAnsi="Palatino Linotype" w:cs="Arial"/>
          <w:sz w:val="22"/>
          <w:szCs w:val="22"/>
        </w:rPr>
      </w:pPr>
      <w:r w:rsidRPr="0031689E">
        <w:rPr>
          <w:rFonts w:ascii="Palatino Linotype" w:hAnsi="Palatino Linotype" w:cs="Arial"/>
          <w:sz w:val="22"/>
          <w:szCs w:val="22"/>
        </w:rPr>
        <w:t>(Énfasis añadido)</w:t>
      </w:r>
    </w:p>
    <w:p w14:paraId="016F26F8" w14:textId="77777777" w:rsidR="00FD16A1" w:rsidRPr="0031689E" w:rsidRDefault="00FD16A1" w:rsidP="00602747">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31689E">
        <w:rPr>
          <w:rFonts w:ascii="Palatino Linotype" w:eastAsiaTheme="minorEastAsia" w:hAnsi="Palatino Linotype" w:cs="Arial"/>
          <w:lang w:val="es-ES_tradnl"/>
        </w:rPr>
        <w:t>De lo dispuesto en los numerales citados en el párrafo que antecede, dicha acumulación procede cuando:</w:t>
      </w:r>
    </w:p>
    <w:p w14:paraId="6E469BDA" w14:textId="77777777" w:rsidR="00FD16A1" w:rsidRPr="0031689E" w:rsidRDefault="00FD16A1" w:rsidP="00602747">
      <w:pPr>
        <w:numPr>
          <w:ilvl w:val="0"/>
          <w:numId w:val="23"/>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31689E">
        <w:rPr>
          <w:rFonts w:ascii="Palatino Linotype" w:eastAsiaTheme="minorEastAsia" w:hAnsi="Palatino Linotype" w:cs="Arial"/>
          <w:lang w:val="es-ES_tradnl"/>
        </w:rPr>
        <w:t>El solicitante y la información referida sean las mismas;</w:t>
      </w:r>
    </w:p>
    <w:p w14:paraId="25D5FF88" w14:textId="77777777" w:rsidR="00FD16A1" w:rsidRPr="0031689E" w:rsidRDefault="00FD16A1" w:rsidP="00602747">
      <w:pPr>
        <w:numPr>
          <w:ilvl w:val="0"/>
          <w:numId w:val="23"/>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31689E">
        <w:rPr>
          <w:rFonts w:ascii="Palatino Linotype" w:eastAsiaTheme="minorEastAsia" w:hAnsi="Palatino Linotype" w:cs="Arial"/>
          <w:b/>
          <w:u w:val="single"/>
          <w:lang w:val="es-ES_tradnl"/>
        </w:rPr>
        <w:t>Las partes o los actos impugnados sean iguales</w:t>
      </w:r>
      <w:r w:rsidRPr="0031689E">
        <w:rPr>
          <w:rFonts w:ascii="Palatino Linotype" w:eastAsiaTheme="minorEastAsia" w:hAnsi="Palatino Linotype" w:cs="Arial"/>
          <w:lang w:val="es-ES_tradnl"/>
        </w:rPr>
        <w:t>;</w:t>
      </w:r>
    </w:p>
    <w:p w14:paraId="1DB8D3E8" w14:textId="77777777" w:rsidR="00FD16A1" w:rsidRPr="0031689E" w:rsidRDefault="00FD16A1" w:rsidP="00602747">
      <w:pPr>
        <w:numPr>
          <w:ilvl w:val="0"/>
          <w:numId w:val="23"/>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31689E">
        <w:rPr>
          <w:rFonts w:ascii="Palatino Linotype" w:eastAsiaTheme="minorEastAsia" w:hAnsi="Palatino Linotype" w:cs="Arial"/>
          <w:b/>
          <w:u w:val="single"/>
          <w:lang w:val="es-ES_tradnl"/>
        </w:rPr>
        <w:t>Cuando se trate del mismo solicitante, el mismo Sujeto Obligado</w:t>
      </w:r>
      <w:r w:rsidRPr="0031689E">
        <w:rPr>
          <w:rFonts w:ascii="Palatino Linotype" w:eastAsiaTheme="minorEastAsia" w:hAnsi="Palatino Linotype" w:cs="Arial"/>
          <w:lang w:val="es-ES_tradnl"/>
        </w:rPr>
        <w:t>, y</w:t>
      </w:r>
    </w:p>
    <w:p w14:paraId="56A63A68" w14:textId="77777777" w:rsidR="00FD16A1" w:rsidRPr="0031689E" w:rsidRDefault="00FD16A1" w:rsidP="00602747">
      <w:pPr>
        <w:numPr>
          <w:ilvl w:val="0"/>
          <w:numId w:val="23"/>
        </w:numPr>
        <w:tabs>
          <w:tab w:val="center" w:pos="4252"/>
          <w:tab w:val="right" w:pos="8504"/>
        </w:tabs>
        <w:spacing w:before="100" w:beforeAutospacing="1" w:after="100" w:afterAutospacing="1" w:line="360" w:lineRule="auto"/>
        <w:ind w:left="357" w:hanging="357"/>
        <w:jc w:val="both"/>
        <w:rPr>
          <w:rFonts w:ascii="Palatino Linotype" w:eastAsiaTheme="minorEastAsia" w:hAnsi="Palatino Linotype" w:cs="Arial"/>
          <w:lang w:val="es-ES_tradnl"/>
        </w:rPr>
      </w:pPr>
      <w:r w:rsidRPr="0031689E">
        <w:rPr>
          <w:rFonts w:ascii="Palatino Linotype" w:eastAsiaTheme="minorEastAsia" w:hAnsi="Palatino Linotype" w:cs="Arial"/>
          <w:lang w:val="es-ES_tradnl"/>
        </w:rPr>
        <w:t>Aun tratándose de solicitudes diversas, resulte conveniente la resolución unificada de los asuntos</w:t>
      </w:r>
      <w:r w:rsidRPr="0031689E">
        <w:rPr>
          <w:rFonts w:ascii="Palatino Linotype" w:eastAsiaTheme="minorEastAsia" w:hAnsi="Palatino Linotype" w:cs="Arial"/>
          <w:i/>
          <w:lang w:val="es-ES_tradnl"/>
        </w:rPr>
        <w:t>.</w:t>
      </w:r>
    </w:p>
    <w:p w14:paraId="33348EDA" w14:textId="0D335C82" w:rsidR="00FD16A1" w:rsidRPr="0031689E" w:rsidRDefault="00FD16A1" w:rsidP="0060274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1689E">
        <w:rPr>
          <w:rFonts w:ascii="Palatino Linotype" w:hAnsi="Palatino Linotype" w:cs="Arial"/>
        </w:rPr>
        <w:t xml:space="preserve">De esta suerte, tal y como se mencionó anteriormente, los recursos de revisión que nos </w:t>
      </w:r>
      <w:r w:rsidR="00602747">
        <w:rPr>
          <w:rFonts w:ascii="Palatino Linotype" w:hAnsi="Palatino Linotype" w:cs="Arial"/>
        </w:rPr>
        <w:t xml:space="preserve">ocupan fueron interpuestos por </w:t>
      </w:r>
      <w:r w:rsidRPr="0031689E">
        <w:rPr>
          <w:rFonts w:ascii="Palatino Linotype" w:hAnsi="Palatino Linotype" w:cs="Arial"/>
        </w:rPr>
        <w:t>l</w:t>
      </w:r>
      <w:r w:rsidR="00602747">
        <w:rPr>
          <w:rFonts w:ascii="Palatino Linotype" w:hAnsi="Palatino Linotype" w:cs="Arial"/>
        </w:rPr>
        <w:t>a</w:t>
      </w:r>
      <w:r w:rsidRPr="0031689E">
        <w:rPr>
          <w:rFonts w:ascii="Palatino Linotype" w:hAnsi="Palatino Linotype" w:cs="Arial"/>
        </w:rPr>
        <w:t xml:space="preserve"> mism</w:t>
      </w:r>
      <w:r w:rsidR="00602747">
        <w:rPr>
          <w:rFonts w:ascii="Palatino Linotype" w:hAnsi="Palatino Linotype" w:cs="Arial"/>
        </w:rPr>
        <w:t xml:space="preserve">a </w:t>
      </w:r>
      <w:r w:rsidRPr="0031689E">
        <w:rPr>
          <w:rFonts w:ascii="Palatino Linotype" w:hAnsi="Palatino Linotype" w:cs="Arial"/>
          <w:b/>
        </w:rPr>
        <w:t>RECURRENTE</w:t>
      </w:r>
      <w:r w:rsidRPr="0031689E">
        <w:rPr>
          <w:rFonts w:ascii="Palatino Linotype" w:hAnsi="Palatino Linotype" w:cs="Arial"/>
        </w:rPr>
        <w:t xml:space="preserve"> ante el mismo </w:t>
      </w:r>
      <w:r w:rsidRPr="0031689E">
        <w:rPr>
          <w:rFonts w:ascii="Palatino Linotype" w:hAnsi="Palatino Linotype" w:cs="Arial"/>
          <w:b/>
        </w:rPr>
        <w:t>SUJETO OBLIGADO</w:t>
      </w:r>
      <w:r w:rsidRPr="0031689E">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375B2909" w14:textId="6F84A3B0" w:rsidR="007366EE" w:rsidRPr="0031689E" w:rsidRDefault="00FD16A1"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31689E">
        <w:rPr>
          <w:rFonts w:ascii="Palatino Linotype" w:hAnsi="Palatino Linotype" w:cs="Arial"/>
          <w:b/>
          <w:sz w:val="28"/>
        </w:rPr>
        <w:t>CUARTO</w:t>
      </w:r>
      <w:r w:rsidR="00200BFC" w:rsidRPr="0031689E">
        <w:rPr>
          <w:rFonts w:ascii="Palatino Linotype" w:hAnsi="Palatino Linotype" w:cs="Arial"/>
          <w:b/>
        </w:rPr>
        <w:t xml:space="preserve">. </w:t>
      </w:r>
      <w:r w:rsidR="00200BFC" w:rsidRPr="0031689E">
        <w:rPr>
          <w:rFonts w:ascii="Palatino Linotype" w:hAnsi="Palatino Linotype" w:cs="Arial"/>
          <w:b/>
          <w:lang w:val="es-ES"/>
        </w:rPr>
        <w:t>Oportunidad</w:t>
      </w:r>
      <w:r w:rsidR="00FD561B" w:rsidRPr="0031689E">
        <w:rPr>
          <w:rFonts w:ascii="Palatino Linotype" w:hAnsi="Palatino Linotype" w:cs="Arial"/>
        </w:rPr>
        <w:t xml:space="preserve">. </w:t>
      </w:r>
    </w:p>
    <w:p w14:paraId="7267C8A1" w14:textId="6668B7B6" w:rsidR="00FD561B" w:rsidRPr="0031689E" w:rsidRDefault="00602747" w:rsidP="00602747">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b/>
        </w:rPr>
      </w:pPr>
      <w:r>
        <w:rPr>
          <w:rFonts w:ascii="Palatino Linotype" w:hAnsi="Palatino Linotype" w:cs="Arial"/>
        </w:rPr>
        <w:t xml:space="preserve">Los recursos </w:t>
      </w:r>
      <w:r w:rsidR="00FD561B" w:rsidRPr="0031689E">
        <w:rPr>
          <w:rFonts w:ascii="Palatino Linotype" w:hAnsi="Palatino Linotype" w:cs="Arial"/>
        </w:rPr>
        <w:t>de revisión fue</w:t>
      </w:r>
      <w:r>
        <w:rPr>
          <w:rFonts w:ascii="Palatino Linotype" w:hAnsi="Palatino Linotype" w:cs="Arial"/>
        </w:rPr>
        <w:t xml:space="preserve">ron interpuestos </w:t>
      </w:r>
      <w:r w:rsidR="00FD561B" w:rsidRPr="0031689E">
        <w:rPr>
          <w:rFonts w:ascii="Palatino Linotype" w:hAnsi="Palatino Linotype" w:cs="Arial"/>
        </w:rPr>
        <w:t xml:space="preserve">dentro del plazo de quince días hábiles, contados a partir del día siguiente al que </w:t>
      </w:r>
      <w:r w:rsidR="005342F7" w:rsidRPr="0031689E">
        <w:rPr>
          <w:rFonts w:ascii="Palatino Linotype" w:hAnsi="Palatino Linotype" w:cs="Arial"/>
          <w:b/>
        </w:rPr>
        <w:t>L</w:t>
      </w:r>
      <w:r>
        <w:rPr>
          <w:rFonts w:ascii="Palatino Linotype" w:hAnsi="Palatino Linotype" w:cs="Arial"/>
          <w:b/>
        </w:rPr>
        <w:t>A</w:t>
      </w:r>
      <w:r w:rsidR="00FD561B" w:rsidRPr="0031689E">
        <w:rPr>
          <w:rFonts w:ascii="Palatino Linotype" w:hAnsi="Palatino Linotype" w:cs="Arial"/>
          <w:b/>
        </w:rPr>
        <w:t xml:space="preserve"> RECURRENTE </w:t>
      </w:r>
      <w:r w:rsidR="00FD561B" w:rsidRPr="0031689E">
        <w:rPr>
          <w:rFonts w:ascii="Palatino Linotype" w:hAnsi="Palatino Linotype" w:cs="Arial"/>
        </w:rPr>
        <w:t>tuvo conocimiento de la</w:t>
      </w:r>
      <w:r>
        <w:rPr>
          <w:rFonts w:ascii="Palatino Linotype" w:hAnsi="Palatino Linotype" w:cs="Arial"/>
        </w:rPr>
        <w:t>s</w:t>
      </w:r>
      <w:r w:rsidR="00FD561B" w:rsidRPr="0031689E">
        <w:rPr>
          <w:rFonts w:ascii="Palatino Linotype" w:hAnsi="Palatino Linotype" w:cs="Arial"/>
        </w:rPr>
        <w:t xml:space="preserve"> respuesta</w:t>
      </w:r>
      <w:r>
        <w:rPr>
          <w:rFonts w:ascii="Palatino Linotype" w:hAnsi="Palatino Linotype" w:cs="Arial"/>
        </w:rPr>
        <w:t>s</w:t>
      </w:r>
      <w:r w:rsidR="00FD561B" w:rsidRPr="0031689E">
        <w:rPr>
          <w:rFonts w:ascii="Palatino Linotype" w:hAnsi="Palatino Linotype" w:cs="Arial"/>
        </w:rPr>
        <w:t xml:space="preserve"> impugnada</w:t>
      </w:r>
      <w:r>
        <w:rPr>
          <w:rFonts w:ascii="Palatino Linotype" w:hAnsi="Palatino Linotype" w:cs="Arial"/>
        </w:rPr>
        <w:t>s</w:t>
      </w:r>
      <w:r w:rsidR="00FD561B" w:rsidRPr="0031689E">
        <w:rPr>
          <w:rFonts w:ascii="Palatino Linotype" w:hAnsi="Palatino Linotype" w:cs="Arial"/>
        </w:rPr>
        <w:t>; tal y como, lo prevé el artículo 178 de la Ley de Transparencia y Acceso a la Información Pública del Estado de México y Municipios, que establece:</w:t>
      </w:r>
    </w:p>
    <w:p w14:paraId="3A05F024" w14:textId="70F66B5F" w:rsidR="00D063EF" w:rsidRPr="0031689E" w:rsidRDefault="00FD561B" w:rsidP="00033269">
      <w:pPr>
        <w:ind w:left="851" w:right="899"/>
        <w:contextualSpacing/>
        <w:jc w:val="both"/>
        <w:rPr>
          <w:rFonts w:ascii="Palatino Linotype" w:hAnsi="Palatino Linotype" w:cs="Arial"/>
          <w:i/>
          <w:sz w:val="22"/>
        </w:rPr>
      </w:pPr>
      <w:r w:rsidRPr="0031689E">
        <w:rPr>
          <w:rFonts w:ascii="Palatino Linotype" w:hAnsi="Palatino Linotype" w:cs="Arial"/>
          <w:i/>
          <w:sz w:val="22"/>
        </w:rPr>
        <w:lastRenderedPageBreak/>
        <w:t>“</w:t>
      </w:r>
      <w:r w:rsidRPr="0031689E">
        <w:rPr>
          <w:rFonts w:ascii="Palatino Linotype" w:hAnsi="Palatino Linotype" w:cs="Arial"/>
          <w:b/>
          <w:i/>
          <w:sz w:val="22"/>
        </w:rPr>
        <w:t>Artículo 178.</w:t>
      </w:r>
      <w:r w:rsidRPr="0031689E">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31689E">
        <w:rPr>
          <w:rFonts w:ascii="Palatino Linotype" w:hAnsi="Palatino Linotype" w:cs="Arial"/>
          <w:i/>
          <w:sz w:val="22"/>
        </w:rPr>
        <w:t>.</w:t>
      </w:r>
    </w:p>
    <w:p w14:paraId="05AB0880" w14:textId="77777777" w:rsidR="005E32E7" w:rsidRPr="0031689E" w:rsidRDefault="005E32E7" w:rsidP="00033269">
      <w:pPr>
        <w:ind w:left="851" w:right="899"/>
        <w:contextualSpacing/>
        <w:jc w:val="both"/>
        <w:rPr>
          <w:rFonts w:ascii="Palatino Linotype" w:hAnsi="Palatino Linotype" w:cs="Arial"/>
          <w:i/>
          <w:sz w:val="22"/>
        </w:rPr>
      </w:pPr>
    </w:p>
    <w:p w14:paraId="10DA754A" w14:textId="388221A3" w:rsidR="00D063EF" w:rsidRPr="0031689E" w:rsidRDefault="00FD561B" w:rsidP="00033269">
      <w:pPr>
        <w:ind w:left="851" w:right="899"/>
        <w:contextualSpacing/>
        <w:jc w:val="both"/>
        <w:rPr>
          <w:rFonts w:ascii="Palatino Linotype" w:hAnsi="Palatino Linotype" w:cs="Arial"/>
          <w:i/>
          <w:sz w:val="22"/>
        </w:rPr>
      </w:pPr>
      <w:r w:rsidRPr="0031689E">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31689E" w:rsidRDefault="005E32E7" w:rsidP="00033269">
      <w:pPr>
        <w:ind w:left="851" w:right="899"/>
        <w:contextualSpacing/>
        <w:jc w:val="both"/>
        <w:rPr>
          <w:rFonts w:ascii="Palatino Linotype" w:hAnsi="Palatino Linotype" w:cs="Arial"/>
          <w:i/>
          <w:sz w:val="22"/>
        </w:rPr>
      </w:pPr>
    </w:p>
    <w:p w14:paraId="5D4FEB8F" w14:textId="2CDB8C59" w:rsidR="00FD561B" w:rsidRPr="0031689E" w:rsidRDefault="00FD561B" w:rsidP="00033269">
      <w:pPr>
        <w:ind w:left="851" w:right="899"/>
        <w:jc w:val="both"/>
        <w:rPr>
          <w:rFonts w:ascii="Palatino Linotype" w:hAnsi="Palatino Linotype" w:cs="Arial"/>
          <w:i/>
          <w:sz w:val="22"/>
        </w:rPr>
      </w:pPr>
      <w:r w:rsidRPr="0031689E">
        <w:rPr>
          <w:rFonts w:ascii="Palatino Linotype" w:hAnsi="Palatino Linotype" w:cs="Arial"/>
          <w:i/>
          <w:sz w:val="22"/>
        </w:rPr>
        <w:t xml:space="preserve">En el caso de que se interponga ante la Unidad de Transparencia, ésta deberá remitir el recurso de revisión al Instituto a más tardar al día </w:t>
      </w:r>
      <w:r w:rsidRPr="0031689E">
        <w:rPr>
          <w:rFonts w:ascii="Palatino Linotype" w:hAnsi="Palatino Linotype" w:cs="Arial"/>
          <w:i/>
          <w:sz w:val="22"/>
          <w:lang w:eastAsia="es-MX"/>
        </w:rPr>
        <w:t>siguiente</w:t>
      </w:r>
      <w:r w:rsidRPr="0031689E">
        <w:rPr>
          <w:rFonts w:ascii="Palatino Linotype" w:hAnsi="Palatino Linotype" w:cs="Arial"/>
          <w:i/>
          <w:sz w:val="22"/>
        </w:rPr>
        <w:t xml:space="preserve"> de haberlo recibido.”</w:t>
      </w:r>
    </w:p>
    <w:p w14:paraId="0658090C" w14:textId="4E03D791" w:rsidR="00C07EF1" w:rsidRPr="0031689E" w:rsidRDefault="00FD561B" w:rsidP="00602747">
      <w:pPr>
        <w:spacing w:before="100" w:beforeAutospacing="1" w:after="100" w:afterAutospacing="1" w:line="360" w:lineRule="auto"/>
        <w:jc w:val="both"/>
        <w:rPr>
          <w:rFonts w:ascii="Palatino Linotype" w:eastAsiaTheme="minorEastAsia" w:hAnsi="Palatino Linotype" w:cs="Arial"/>
          <w:lang w:val="es-ES_tradnl"/>
        </w:rPr>
      </w:pPr>
      <w:r w:rsidRPr="0031689E">
        <w:rPr>
          <w:rFonts w:ascii="Palatino Linotype" w:hAnsi="Palatino Linotype" w:cs="Arial"/>
        </w:rPr>
        <w:t xml:space="preserve">En esa tesitura, atendiendo a que </w:t>
      </w:r>
      <w:r w:rsidRPr="0031689E">
        <w:rPr>
          <w:rFonts w:ascii="Palatino Linotype" w:hAnsi="Palatino Linotype" w:cs="Arial"/>
          <w:b/>
        </w:rPr>
        <w:t>EL SUJETO OBLIGADO</w:t>
      </w:r>
      <w:r w:rsidRPr="0031689E">
        <w:rPr>
          <w:rFonts w:ascii="Palatino Linotype" w:hAnsi="Palatino Linotype" w:cs="Arial"/>
        </w:rPr>
        <w:t xml:space="preserve"> notificó la</w:t>
      </w:r>
      <w:r w:rsidR="00602747">
        <w:rPr>
          <w:rFonts w:ascii="Palatino Linotype" w:hAnsi="Palatino Linotype" w:cs="Arial"/>
        </w:rPr>
        <w:t>s</w:t>
      </w:r>
      <w:r w:rsidRPr="0031689E">
        <w:rPr>
          <w:rFonts w:ascii="Palatino Linotype" w:hAnsi="Palatino Linotype" w:cs="Arial"/>
        </w:rPr>
        <w:t xml:space="preserve"> respuesta</w:t>
      </w:r>
      <w:r w:rsidR="00602747">
        <w:rPr>
          <w:rFonts w:ascii="Palatino Linotype" w:hAnsi="Palatino Linotype" w:cs="Arial"/>
        </w:rPr>
        <w:t>s</w:t>
      </w:r>
      <w:r w:rsidRPr="0031689E">
        <w:rPr>
          <w:rFonts w:ascii="Palatino Linotype" w:hAnsi="Palatino Linotype" w:cs="Arial"/>
        </w:rPr>
        <w:t xml:space="preserve"> a la</w:t>
      </w:r>
      <w:r w:rsidR="00602747">
        <w:rPr>
          <w:rFonts w:ascii="Palatino Linotype" w:hAnsi="Palatino Linotype" w:cs="Arial"/>
        </w:rPr>
        <w:t>s</w:t>
      </w:r>
      <w:r w:rsidRPr="0031689E">
        <w:rPr>
          <w:rFonts w:ascii="Palatino Linotype" w:hAnsi="Palatino Linotype" w:cs="Arial"/>
        </w:rPr>
        <w:t xml:space="preserve"> solicitud</w:t>
      </w:r>
      <w:r w:rsidR="00602747">
        <w:rPr>
          <w:rFonts w:ascii="Palatino Linotype" w:hAnsi="Palatino Linotype" w:cs="Arial"/>
        </w:rPr>
        <w:t>es</w:t>
      </w:r>
      <w:r w:rsidRPr="0031689E">
        <w:rPr>
          <w:rFonts w:ascii="Palatino Linotype" w:hAnsi="Palatino Linotype" w:cs="Arial"/>
        </w:rPr>
        <w:t xml:space="preserve"> de acceso a la información pública el día</w:t>
      </w:r>
      <w:r w:rsidRPr="0031689E">
        <w:rPr>
          <w:rFonts w:ascii="Palatino Linotype" w:hAnsi="Palatino Linotype" w:cs="Arial"/>
          <w:b/>
        </w:rPr>
        <w:t xml:space="preserve"> </w:t>
      </w:r>
      <w:r w:rsidR="00602747">
        <w:rPr>
          <w:rFonts w:ascii="Palatino Linotype" w:hAnsi="Palatino Linotype" w:cs="Arial"/>
          <w:b/>
        </w:rPr>
        <w:t xml:space="preserve">veinticinco de octubre de </w:t>
      </w:r>
      <w:r w:rsidR="005D3C5A" w:rsidRPr="0031689E">
        <w:rPr>
          <w:rFonts w:ascii="Palatino Linotype" w:hAnsi="Palatino Linotype" w:cs="Arial"/>
          <w:b/>
        </w:rPr>
        <w:t>dos mil veintiuno</w:t>
      </w:r>
      <w:r w:rsidRPr="0031689E">
        <w:rPr>
          <w:rFonts w:ascii="Palatino Linotype" w:hAnsi="Palatino Linotype" w:cs="Arial"/>
        </w:rPr>
        <w:t xml:space="preserve">; </w:t>
      </w:r>
      <w:r w:rsidR="00666EB2">
        <w:rPr>
          <w:rFonts w:ascii="Palatino Linotype" w:hAnsi="Palatino Linotype" w:cs="Arial"/>
        </w:rPr>
        <w:t>por lo que</w:t>
      </w:r>
      <w:r w:rsidRPr="0031689E">
        <w:rPr>
          <w:rFonts w:ascii="Palatino Linotype" w:hAnsi="Palatino Linotype" w:cs="Arial"/>
        </w:rPr>
        <w:t>, el plazo de quince días hábiles que el artículo 178 de la Ley de la materia otorga a</w:t>
      </w:r>
      <w:r w:rsidR="00602747">
        <w:rPr>
          <w:rFonts w:ascii="Palatino Linotype" w:hAnsi="Palatino Linotype" w:cs="Arial"/>
        </w:rPr>
        <w:t xml:space="preserve"> </w:t>
      </w:r>
      <w:r w:rsidRPr="0031689E">
        <w:rPr>
          <w:rFonts w:ascii="Palatino Linotype" w:hAnsi="Palatino Linotype" w:cs="Arial"/>
        </w:rPr>
        <w:t>l</w:t>
      </w:r>
      <w:r w:rsidR="00602747">
        <w:rPr>
          <w:rFonts w:ascii="Palatino Linotype" w:hAnsi="Palatino Linotype" w:cs="Arial"/>
        </w:rPr>
        <w:t>a hoy</w:t>
      </w:r>
      <w:r w:rsidRPr="0031689E">
        <w:rPr>
          <w:rFonts w:ascii="Palatino Linotype" w:hAnsi="Palatino Linotype" w:cs="Arial"/>
          <w:b/>
        </w:rPr>
        <w:t xml:space="preserve"> RECURRENTE</w:t>
      </w:r>
      <w:r w:rsidRPr="0031689E">
        <w:rPr>
          <w:rFonts w:ascii="Palatino Linotype" w:hAnsi="Palatino Linotype" w:cs="Arial"/>
        </w:rPr>
        <w:t xml:space="preserve"> para presentar </w:t>
      </w:r>
      <w:r w:rsidR="00602747">
        <w:rPr>
          <w:rFonts w:ascii="Palatino Linotype" w:hAnsi="Palatino Linotype" w:cs="Arial"/>
        </w:rPr>
        <w:t xml:space="preserve">los respectivos recursos </w:t>
      </w:r>
      <w:r w:rsidRPr="0031689E">
        <w:rPr>
          <w:rFonts w:ascii="Palatino Linotype" w:hAnsi="Palatino Linotype" w:cs="Arial"/>
        </w:rPr>
        <w:t xml:space="preserve">de revisión, transcurrió del </w:t>
      </w:r>
      <w:r w:rsidR="00FD49A1">
        <w:rPr>
          <w:rFonts w:ascii="Palatino Linotype" w:hAnsi="Palatino Linotype" w:cs="Arial"/>
          <w:b/>
        </w:rPr>
        <w:t xml:space="preserve">veintiséis de octubre al diecisiete de noviembre </w:t>
      </w:r>
      <w:r w:rsidR="00536B6B" w:rsidRPr="0031689E">
        <w:rPr>
          <w:rFonts w:ascii="Palatino Linotype" w:hAnsi="Palatino Linotype" w:cs="Arial"/>
          <w:b/>
        </w:rPr>
        <w:t>de dos mil veintiuno</w:t>
      </w:r>
      <w:r w:rsidRPr="0031689E">
        <w:rPr>
          <w:rFonts w:ascii="Palatino Linotype" w:hAnsi="Palatino Linotype" w:cs="Arial"/>
        </w:rPr>
        <w:t xml:space="preserve">, </w:t>
      </w:r>
      <w:r w:rsidR="00EE68EE" w:rsidRPr="0031689E">
        <w:rPr>
          <w:rFonts w:ascii="Palatino Linotype" w:eastAsiaTheme="minorEastAsia" w:hAnsi="Palatino Linotype" w:cs="Arial"/>
          <w:lang w:val="es-ES_tradnl"/>
        </w:rPr>
        <w:t xml:space="preserve">sin contemplar en el cómputo los días </w:t>
      </w:r>
      <w:r w:rsidR="00FD49A1">
        <w:rPr>
          <w:rFonts w:ascii="Palatino Linotype" w:eastAsiaTheme="minorEastAsia" w:hAnsi="Palatino Linotype" w:cs="Arial"/>
          <w:lang w:val="es-ES_tradnl"/>
        </w:rPr>
        <w:t xml:space="preserve">treinta y treinta y uno de octubre, seis, siete, trece y catorce de noviembre de dos mil veintiuno, </w:t>
      </w:r>
      <w:bookmarkStart w:id="15" w:name="_Hlk62134391"/>
      <w:r w:rsidR="00EE68EE" w:rsidRPr="0031689E">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FD49A1">
        <w:rPr>
          <w:rFonts w:ascii="Palatino Linotype" w:eastAsiaTheme="minorEastAsia" w:hAnsi="Palatino Linotype" w:cs="Arial"/>
          <w:lang w:val="es-ES_tradnl"/>
        </w:rPr>
        <w:t xml:space="preserve">; así como, los días dos y quince de </w:t>
      </w:r>
      <w:r w:rsidR="00E452CD" w:rsidRPr="0031689E">
        <w:rPr>
          <w:rFonts w:ascii="Palatino Linotype" w:eastAsiaTheme="minorEastAsia" w:hAnsi="Palatino Linotype" w:cs="Arial"/>
          <w:lang w:val="es-ES_tradnl"/>
        </w:rPr>
        <w:t>noviembre de dos mil veintiuno, por ser considerado</w:t>
      </w:r>
      <w:r w:rsidR="00FD49A1">
        <w:rPr>
          <w:rFonts w:ascii="Palatino Linotype" w:eastAsiaTheme="minorEastAsia" w:hAnsi="Palatino Linotype" w:cs="Arial"/>
          <w:lang w:val="es-ES_tradnl"/>
        </w:rPr>
        <w:t>s</w:t>
      </w:r>
      <w:r w:rsidR="00E452CD" w:rsidRPr="0031689E">
        <w:rPr>
          <w:rFonts w:ascii="Palatino Linotype" w:eastAsiaTheme="minorEastAsia" w:hAnsi="Palatino Linotype" w:cs="Arial"/>
          <w:lang w:val="es-ES_tradnl"/>
        </w:rPr>
        <w:t xml:space="preserve"> como día</w:t>
      </w:r>
      <w:r w:rsidR="00FD49A1">
        <w:rPr>
          <w:rFonts w:ascii="Palatino Linotype" w:eastAsiaTheme="minorEastAsia" w:hAnsi="Palatino Linotype" w:cs="Arial"/>
          <w:lang w:val="es-ES_tradnl"/>
        </w:rPr>
        <w:t>s</w:t>
      </w:r>
      <w:r w:rsidR="00E452CD" w:rsidRPr="0031689E">
        <w:rPr>
          <w:rFonts w:ascii="Palatino Linotype" w:eastAsiaTheme="minorEastAsia" w:hAnsi="Palatino Linotype" w:cs="Arial"/>
          <w:lang w:val="es-ES_tradnl"/>
        </w:rPr>
        <w:t xml:space="preserve"> inhábil</w:t>
      </w:r>
      <w:r w:rsidR="00FD49A1">
        <w:rPr>
          <w:rFonts w:ascii="Palatino Linotype" w:eastAsiaTheme="minorEastAsia" w:hAnsi="Palatino Linotype" w:cs="Arial"/>
          <w:lang w:val="es-ES_tradnl"/>
        </w:rPr>
        <w:t xml:space="preserve">es </w:t>
      </w:r>
      <w:r w:rsidR="00E452CD" w:rsidRPr="0031689E">
        <w:rPr>
          <w:rFonts w:ascii="Palatino Linotype" w:eastAsiaTheme="minorEastAsia" w:hAnsi="Palatino Linotype" w:cs="Arial"/>
          <w:lang w:val="es-ES_tradnl"/>
        </w:rPr>
        <w:t xml:space="preserve">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w:t>
      </w:r>
      <w:r w:rsidR="00E452CD" w:rsidRPr="0031689E">
        <w:rPr>
          <w:rFonts w:ascii="Palatino Linotype" w:eastAsiaTheme="minorEastAsia" w:hAnsi="Palatino Linotype" w:cs="Arial"/>
          <w:lang w:val="es-ES_tradnl"/>
        </w:rPr>
        <w:lastRenderedPageBreak/>
        <w:t>publicado en el Periódico Oficial “Gaceta del Gobierno”, el ocho de enero de dos mil veintiuno.</w:t>
      </w:r>
    </w:p>
    <w:bookmarkEnd w:id="15"/>
    <w:p w14:paraId="2020E0C5" w14:textId="3F50AFE6" w:rsidR="00EE68EE" w:rsidRPr="0031689E" w:rsidRDefault="00EE68EE" w:rsidP="00602747">
      <w:pPr>
        <w:spacing w:before="100" w:beforeAutospacing="1" w:after="100" w:afterAutospacing="1" w:line="360" w:lineRule="auto"/>
        <w:ind w:left="-5" w:hanging="10"/>
        <w:jc w:val="both"/>
        <w:rPr>
          <w:rFonts w:ascii="Palatino Linotype" w:eastAsia="Palatino Linotype" w:hAnsi="Palatino Linotype" w:cs="Palatino Linotype"/>
          <w:lang w:eastAsia="es-MX"/>
        </w:rPr>
      </w:pPr>
      <w:r w:rsidRPr="0031689E">
        <w:rPr>
          <w:rFonts w:ascii="Palatino Linotype" w:eastAsia="Palatino Linotype" w:hAnsi="Palatino Linotype" w:cs="Palatino Linotype"/>
          <w:lang w:eastAsia="es-MX"/>
        </w:rPr>
        <w:t xml:space="preserve">En ese tenor, si </w:t>
      </w:r>
      <w:r w:rsidR="00FD49A1">
        <w:rPr>
          <w:rFonts w:ascii="Palatino Linotype" w:eastAsia="Palatino Linotype" w:hAnsi="Palatino Linotype" w:cs="Palatino Linotype"/>
          <w:lang w:eastAsia="es-MX"/>
        </w:rPr>
        <w:t xml:space="preserve">los recursos </w:t>
      </w:r>
      <w:r w:rsidRPr="0031689E">
        <w:rPr>
          <w:rFonts w:ascii="Palatino Linotype" w:eastAsia="Palatino Linotype" w:hAnsi="Palatino Linotype" w:cs="Palatino Linotype"/>
          <w:lang w:eastAsia="es-MX"/>
        </w:rPr>
        <w:t>de revi</w:t>
      </w:r>
      <w:r w:rsidR="00FD49A1">
        <w:rPr>
          <w:rFonts w:ascii="Palatino Linotype" w:eastAsia="Palatino Linotype" w:hAnsi="Palatino Linotype" w:cs="Palatino Linotype"/>
          <w:lang w:eastAsia="es-MX"/>
        </w:rPr>
        <w:t>sión que nos ocupa, se interpusieron</w:t>
      </w:r>
      <w:r w:rsidRPr="0031689E">
        <w:rPr>
          <w:rFonts w:ascii="Palatino Linotype" w:eastAsia="Palatino Linotype" w:hAnsi="Palatino Linotype" w:cs="Palatino Linotype"/>
          <w:lang w:eastAsia="es-MX"/>
        </w:rPr>
        <w:t xml:space="preserve"> el</w:t>
      </w:r>
      <w:r w:rsidRPr="0031689E">
        <w:rPr>
          <w:rFonts w:ascii="Palatino Linotype" w:eastAsia="Palatino Linotype" w:hAnsi="Palatino Linotype" w:cs="Palatino Linotype"/>
          <w:b/>
          <w:lang w:eastAsia="es-MX"/>
        </w:rPr>
        <w:t xml:space="preserve"> </w:t>
      </w:r>
      <w:r w:rsidR="00FD49A1">
        <w:rPr>
          <w:rFonts w:ascii="Palatino Linotype" w:eastAsia="Palatino Linotype" w:hAnsi="Palatino Linotype" w:cs="Palatino Linotype"/>
          <w:b/>
          <w:lang w:eastAsia="es-MX"/>
        </w:rPr>
        <w:t xml:space="preserve">diecisiete de noviembre </w:t>
      </w:r>
      <w:r w:rsidR="006B6B26" w:rsidRPr="0031689E">
        <w:rPr>
          <w:rFonts w:ascii="Palatino Linotype" w:eastAsia="Palatino Linotype" w:hAnsi="Palatino Linotype" w:cs="Palatino Linotype"/>
          <w:b/>
          <w:lang w:eastAsia="es-MX"/>
        </w:rPr>
        <w:t>de dos mil veintiuno</w:t>
      </w:r>
      <w:r w:rsidRPr="0031689E">
        <w:rPr>
          <w:rFonts w:ascii="Palatino Linotype" w:eastAsia="Palatino Linotype" w:hAnsi="Palatino Linotype" w:cs="Palatino Linotype"/>
          <w:b/>
          <w:lang w:eastAsia="es-MX"/>
        </w:rPr>
        <w:t>,</w:t>
      </w:r>
      <w:r w:rsidRPr="0031689E">
        <w:rPr>
          <w:rFonts w:ascii="Palatino Linotype" w:eastAsia="Palatino Linotype" w:hAnsi="Palatino Linotype" w:cs="Palatino Linotype"/>
          <w:lang w:eastAsia="es-MX"/>
        </w:rPr>
        <w:t xml:space="preserve"> ést</w:t>
      </w:r>
      <w:r w:rsidR="00FD49A1">
        <w:rPr>
          <w:rFonts w:ascii="Palatino Linotype" w:eastAsia="Palatino Linotype" w:hAnsi="Palatino Linotype" w:cs="Palatino Linotype"/>
          <w:lang w:eastAsia="es-MX"/>
        </w:rPr>
        <w:t xml:space="preserve">os </w:t>
      </w:r>
      <w:r w:rsidRPr="0031689E">
        <w:rPr>
          <w:rFonts w:ascii="Palatino Linotype" w:eastAsia="Palatino Linotype" w:hAnsi="Palatino Linotype" w:cs="Palatino Linotype"/>
          <w:lang w:eastAsia="es-MX"/>
        </w:rPr>
        <w:t>se encuentra</w:t>
      </w:r>
      <w:r w:rsidR="00FD49A1">
        <w:rPr>
          <w:rFonts w:ascii="Palatino Linotype" w:eastAsia="Palatino Linotype" w:hAnsi="Palatino Linotype" w:cs="Palatino Linotype"/>
          <w:lang w:eastAsia="es-MX"/>
        </w:rPr>
        <w:t>n</w:t>
      </w:r>
      <w:r w:rsidRPr="0031689E">
        <w:rPr>
          <w:rFonts w:ascii="Palatino Linotype" w:eastAsia="Palatino Linotype" w:hAnsi="Palatino Linotype" w:cs="Palatino Linotype"/>
          <w:lang w:eastAsia="es-MX"/>
        </w:rPr>
        <w:t xml:space="preserve"> dentro de los márgenes temporales previstos en el citado precepto legal y, por tanto, se considera oportuno.</w:t>
      </w:r>
    </w:p>
    <w:p w14:paraId="61FD85DF" w14:textId="668AFAB3" w:rsidR="007366EE" w:rsidRPr="0031689E" w:rsidRDefault="003C2965" w:rsidP="00602747">
      <w:pPr>
        <w:autoSpaceDE w:val="0"/>
        <w:autoSpaceDN w:val="0"/>
        <w:adjustRightInd w:val="0"/>
        <w:spacing w:before="100" w:beforeAutospacing="1" w:after="100" w:afterAutospacing="1" w:line="360" w:lineRule="auto"/>
        <w:ind w:right="49"/>
        <w:jc w:val="both"/>
        <w:rPr>
          <w:rFonts w:ascii="Palatino Linotype" w:hAnsi="Palatino Linotype"/>
          <w:b/>
        </w:rPr>
      </w:pPr>
      <w:r w:rsidRPr="0031689E">
        <w:rPr>
          <w:rFonts w:ascii="Palatino Linotype" w:hAnsi="Palatino Linotype" w:cs="Arial"/>
          <w:b/>
          <w:sz w:val="28"/>
        </w:rPr>
        <w:t>QUINTO</w:t>
      </w:r>
      <w:r w:rsidR="00200BFC" w:rsidRPr="0031689E">
        <w:rPr>
          <w:rFonts w:ascii="Palatino Linotype" w:hAnsi="Palatino Linotype"/>
          <w:b/>
        </w:rPr>
        <w:t xml:space="preserve">. </w:t>
      </w:r>
      <w:r w:rsidR="0072617B" w:rsidRPr="0031689E">
        <w:rPr>
          <w:rFonts w:ascii="Palatino Linotype" w:hAnsi="Palatino Linotype"/>
          <w:b/>
        </w:rPr>
        <w:t xml:space="preserve">Procedibilidad. </w:t>
      </w:r>
    </w:p>
    <w:p w14:paraId="10AE58BA" w14:textId="1B29B701" w:rsidR="00E452CD" w:rsidRPr="0031689E" w:rsidRDefault="00E452CD" w:rsidP="00602747">
      <w:pPr>
        <w:autoSpaceDE w:val="0"/>
        <w:autoSpaceDN w:val="0"/>
        <w:adjustRightInd w:val="0"/>
        <w:spacing w:before="100" w:beforeAutospacing="1" w:after="100" w:afterAutospacing="1" w:line="360" w:lineRule="auto"/>
        <w:ind w:right="49"/>
        <w:jc w:val="both"/>
        <w:rPr>
          <w:rFonts w:ascii="Palatino Linotype" w:hAnsi="Palatino Linotype"/>
          <w:b/>
        </w:rPr>
      </w:pPr>
      <w:r w:rsidRPr="0031689E">
        <w:rPr>
          <w:rFonts w:ascii="Palatino Linotype" w:hAnsi="Palatino Linotype" w:cs="Arial"/>
        </w:rPr>
        <w:t>Del análisis efectuado se advierte que resulta procedente la interposición de</w:t>
      </w:r>
      <w:r w:rsidR="00FD49A1">
        <w:rPr>
          <w:rFonts w:ascii="Palatino Linotype" w:hAnsi="Palatino Linotype" w:cs="Arial"/>
        </w:rPr>
        <w:t xml:space="preserve"> los recursos </w:t>
      </w:r>
      <w:r w:rsidRPr="0031689E">
        <w:rPr>
          <w:rFonts w:ascii="Palatino Linotype" w:hAnsi="Palatino Linotype" w:cs="Arial"/>
        </w:rPr>
        <w:t xml:space="preserve">y se concluye la acreditación plena de todos y cada uno de los elementos formales exigidos por el artículo 180 de la </w:t>
      </w:r>
      <w:r w:rsidRPr="0031689E">
        <w:rPr>
          <w:rFonts w:ascii="Palatino Linotype" w:hAnsi="Palatino Linotype"/>
        </w:rPr>
        <w:t xml:space="preserve">Ley de Transparencia y Acceso a la Información Pública del Estado de México y Municipios, en atención a que fueron presentados mediante el formato visible en </w:t>
      </w:r>
      <w:r w:rsidRPr="0031689E">
        <w:rPr>
          <w:rFonts w:ascii="Palatino Linotype" w:hAnsi="Palatino Linotype"/>
          <w:b/>
        </w:rPr>
        <w:t>EL SAIMEX.</w:t>
      </w:r>
    </w:p>
    <w:p w14:paraId="2DAB9FDB" w14:textId="137A30FA" w:rsidR="009B4932" w:rsidRPr="0031689E" w:rsidRDefault="003C2965" w:rsidP="00602747">
      <w:pPr>
        <w:spacing w:before="100" w:beforeAutospacing="1" w:after="100" w:afterAutospacing="1" w:line="360" w:lineRule="auto"/>
        <w:jc w:val="both"/>
        <w:rPr>
          <w:rFonts w:ascii="Palatino Linotype" w:hAnsi="Palatino Linotype" w:cs="Arial"/>
          <w:b/>
          <w:lang w:val="es-ES"/>
        </w:rPr>
      </w:pPr>
      <w:r w:rsidRPr="0031689E">
        <w:rPr>
          <w:rFonts w:ascii="Palatino Linotype" w:hAnsi="Palatino Linotype" w:cs="Arial"/>
          <w:b/>
          <w:sz w:val="28"/>
          <w:szCs w:val="28"/>
        </w:rPr>
        <w:t>SEXTO</w:t>
      </w:r>
      <w:r w:rsidR="00CE0362" w:rsidRPr="0031689E">
        <w:rPr>
          <w:rFonts w:ascii="Palatino Linotype" w:hAnsi="Palatino Linotype" w:cs="Arial"/>
          <w:b/>
        </w:rPr>
        <w:t xml:space="preserve">. </w:t>
      </w:r>
      <w:r w:rsidR="0076773D" w:rsidRPr="0031689E">
        <w:rPr>
          <w:rFonts w:ascii="Palatino Linotype" w:hAnsi="Palatino Linotype" w:cs="Arial"/>
          <w:b/>
          <w:lang w:val="es-ES"/>
        </w:rPr>
        <w:t xml:space="preserve">Estudio y resolución del asunto. </w:t>
      </w:r>
    </w:p>
    <w:p w14:paraId="2B0A230E" w14:textId="78658E97" w:rsidR="0076773D" w:rsidRPr="0031689E" w:rsidRDefault="0076773D" w:rsidP="00602747">
      <w:pPr>
        <w:spacing w:before="100" w:beforeAutospacing="1" w:after="100" w:afterAutospacing="1" w:line="360" w:lineRule="auto"/>
        <w:jc w:val="both"/>
        <w:rPr>
          <w:rFonts w:ascii="Palatino Linotype" w:hAnsi="Palatino Linotype" w:cs="Arial"/>
        </w:rPr>
      </w:pPr>
      <w:r w:rsidRPr="0031689E">
        <w:rPr>
          <w:rFonts w:ascii="Palatino Linotype" w:hAnsi="Palatino Linotype" w:cs="Arial"/>
          <w:lang w:val="es-ES" w:eastAsia="es-MX"/>
        </w:rPr>
        <w:t>Del análisis efectuado, se advierte que el presente recurso de revisión es procedente, pues se actualiza la hip</w:t>
      </w:r>
      <w:r w:rsidR="00FF2A33">
        <w:rPr>
          <w:rFonts w:ascii="Palatino Linotype" w:hAnsi="Palatino Linotype" w:cs="Arial"/>
          <w:lang w:val="es-ES" w:eastAsia="es-MX"/>
        </w:rPr>
        <w:t>ótesis prevista en la fracción V</w:t>
      </w:r>
      <w:r w:rsidRPr="0031689E">
        <w:rPr>
          <w:rFonts w:ascii="Palatino Linotype" w:hAnsi="Palatino Linotype" w:cs="Arial"/>
          <w:lang w:val="es-ES" w:eastAsia="es-MX"/>
        </w:rPr>
        <w:t>, del artículo 179 de la Ley de la materia, el cual a la letra dice:</w:t>
      </w:r>
    </w:p>
    <w:p w14:paraId="3EEF8E21" w14:textId="77777777" w:rsidR="0076773D" w:rsidRPr="0031689E" w:rsidRDefault="0076773D" w:rsidP="00033269">
      <w:pPr>
        <w:jc w:val="both"/>
        <w:rPr>
          <w:rFonts w:ascii="Palatino Linotype" w:hAnsi="Palatino Linotype" w:cs="Arial"/>
          <w:lang w:val="es-ES"/>
        </w:rPr>
      </w:pPr>
    </w:p>
    <w:p w14:paraId="072C4AC1" w14:textId="77777777" w:rsidR="0076773D" w:rsidRPr="0031689E" w:rsidRDefault="0076773D" w:rsidP="00033269">
      <w:pPr>
        <w:ind w:left="851" w:right="901"/>
        <w:jc w:val="both"/>
        <w:rPr>
          <w:rFonts w:ascii="Palatino Linotype" w:hAnsi="Palatino Linotype" w:cs="Arial"/>
          <w:i/>
          <w:sz w:val="22"/>
          <w:szCs w:val="22"/>
          <w:lang w:val="es-ES"/>
        </w:rPr>
      </w:pPr>
      <w:r w:rsidRPr="0031689E">
        <w:rPr>
          <w:rFonts w:ascii="Palatino Linotype" w:hAnsi="Palatino Linotype" w:cs="Arial"/>
          <w:i/>
          <w:sz w:val="22"/>
          <w:szCs w:val="22"/>
          <w:lang w:val="es-ES"/>
        </w:rPr>
        <w:t>“</w:t>
      </w:r>
      <w:r w:rsidRPr="0031689E">
        <w:rPr>
          <w:rFonts w:ascii="Palatino Linotype" w:hAnsi="Palatino Linotype" w:cs="Arial"/>
          <w:b/>
          <w:i/>
          <w:sz w:val="22"/>
          <w:szCs w:val="22"/>
          <w:lang w:val="es-ES"/>
        </w:rPr>
        <w:t>Artículo 179.</w:t>
      </w:r>
      <w:r w:rsidRPr="0031689E">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1F580D58" w14:textId="77777777" w:rsidR="00FF2A33" w:rsidRDefault="00FF2A33" w:rsidP="00033269">
      <w:pPr>
        <w:ind w:left="851" w:right="901"/>
        <w:jc w:val="both"/>
        <w:rPr>
          <w:rFonts w:ascii="Palatino Linotype" w:hAnsi="Palatino Linotype" w:cs="Arial"/>
          <w:b/>
          <w:i/>
          <w:sz w:val="22"/>
          <w:szCs w:val="22"/>
        </w:rPr>
      </w:pPr>
    </w:p>
    <w:p w14:paraId="305B7A01" w14:textId="6AD6EAFF" w:rsidR="0076773D" w:rsidRPr="0031689E" w:rsidRDefault="00FF2A33" w:rsidP="00033269">
      <w:pPr>
        <w:ind w:left="851" w:right="901"/>
        <w:jc w:val="both"/>
        <w:rPr>
          <w:rFonts w:ascii="Palatino Linotype" w:hAnsi="Palatino Linotype" w:cs="Arial"/>
          <w:i/>
          <w:sz w:val="22"/>
          <w:szCs w:val="22"/>
          <w:lang w:val="es-ES"/>
        </w:rPr>
      </w:pPr>
      <w:r>
        <w:rPr>
          <w:rFonts w:ascii="Palatino Linotype" w:hAnsi="Palatino Linotype" w:cs="Arial"/>
          <w:b/>
          <w:i/>
          <w:sz w:val="22"/>
          <w:szCs w:val="22"/>
        </w:rPr>
        <w:t>V</w:t>
      </w:r>
      <w:r w:rsidR="0076773D" w:rsidRPr="0031689E">
        <w:rPr>
          <w:rFonts w:ascii="Palatino Linotype" w:hAnsi="Palatino Linotype" w:cs="Arial"/>
          <w:b/>
          <w:i/>
          <w:sz w:val="22"/>
          <w:szCs w:val="22"/>
        </w:rPr>
        <w:t xml:space="preserve">. La </w:t>
      </w:r>
      <w:r>
        <w:rPr>
          <w:rFonts w:ascii="Palatino Linotype" w:hAnsi="Palatino Linotype" w:cs="Arial"/>
          <w:b/>
          <w:i/>
          <w:sz w:val="22"/>
          <w:szCs w:val="22"/>
        </w:rPr>
        <w:t xml:space="preserve">entrega de </w:t>
      </w:r>
      <w:r w:rsidR="0076773D" w:rsidRPr="0031689E">
        <w:rPr>
          <w:rFonts w:ascii="Palatino Linotype" w:hAnsi="Palatino Linotype" w:cs="Arial"/>
          <w:b/>
          <w:i/>
          <w:sz w:val="22"/>
          <w:szCs w:val="22"/>
        </w:rPr>
        <w:t>información</w:t>
      </w:r>
      <w:r>
        <w:rPr>
          <w:rFonts w:ascii="Palatino Linotype" w:hAnsi="Palatino Linotype" w:cs="Arial"/>
          <w:b/>
          <w:i/>
          <w:sz w:val="22"/>
          <w:szCs w:val="22"/>
        </w:rPr>
        <w:t xml:space="preserve"> incompleta</w:t>
      </w:r>
      <w:r w:rsidR="0076773D" w:rsidRPr="0031689E">
        <w:rPr>
          <w:rFonts w:ascii="Palatino Linotype" w:hAnsi="Palatino Linotype" w:cs="Arial"/>
          <w:i/>
          <w:sz w:val="22"/>
          <w:szCs w:val="22"/>
          <w:lang w:val="es-ES"/>
        </w:rPr>
        <w:t>;</w:t>
      </w:r>
    </w:p>
    <w:p w14:paraId="4064464A" w14:textId="77777777" w:rsidR="0076773D" w:rsidRPr="0031689E" w:rsidRDefault="0076773D" w:rsidP="00033269">
      <w:pPr>
        <w:ind w:left="851" w:right="901"/>
        <w:jc w:val="both"/>
        <w:rPr>
          <w:rFonts w:ascii="Palatino Linotype" w:hAnsi="Palatino Linotype" w:cs="Arial"/>
          <w:i/>
          <w:sz w:val="22"/>
          <w:szCs w:val="22"/>
          <w:lang w:val="es-ES"/>
        </w:rPr>
      </w:pPr>
      <w:r w:rsidRPr="0031689E">
        <w:rPr>
          <w:rFonts w:ascii="Palatino Linotype" w:hAnsi="Palatino Linotype" w:cs="Arial"/>
          <w:b/>
          <w:i/>
          <w:sz w:val="22"/>
          <w:szCs w:val="22"/>
          <w:lang w:val="es-ES"/>
        </w:rPr>
        <w:t>(…)</w:t>
      </w:r>
      <w:r w:rsidRPr="0031689E">
        <w:rPr>
          <w:rFonts w:ascii="Palatino Linotype" w:hAnsi="Palatino Linotype" w:cs="Arial"/>
          <w:i/>
          <w:sz w:val="22"/>
          <w:szCs w:val="22"/>
          <w:lang w:val="es-ES"/>
        </w:rPr>
        <w:t>”</w:t>
      </w:r>
    </w:p>
    <w:p w14:paraId="61E95B20" w14:textId="77777777" w:rsidR="0076773D" w:rsidRPr="0031689E" w:rsidRDefault="0076773D" w:rsidP="00033269">
      <w:pPr>
        <w:ind w:left="851" w:right="901"/>
        <w:jc w:val="both"/>
        <w:rPr>
          <w:rFonts w:ascii="Palatino Linotype" w:hAnsi="Palatino Linotype" w:cs="Arial"/>
          <w:i/>
          <w:sz w:val="22"/>
          <w:szCs w:val="22"/>
          <w:lang w:val="es-ES"/>
        </w:rPr>
      </w:pPr>
      <w:r w:rsidRPr="0031689E">
        <w:rPr>
          <w:rFonts w:ascii="Palatino Linotype" w:hAnsi="Palatino Linotype" w:cs="Arial"/>
          <w:i/>
          <w:sz w:val="22"/>
          <w:szCs w:val="22"/>
          <w:lang w:val="es-ES"/>
        </w:rPr>
        <w:t>(Énfasis añadido)</w:t>
      </w:r>
    </w:p>
    <w:p w14:paraId="1875B221" w14:textId="7959318D" w:rsidR="00FF2A33" w:rsidRDefault="0076773D" w:rsidP="00FF2A33">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31689E">
        <w:rPr>
          <w:rFonts w:ascii="Palatino Linotype" w:hAnsi="Palatino Linotype" w:cs="Arial"/>
          <w:lang w:val="es-ES"/>
        </w:rPr>
        <w:lastRenderedPageBreak/>
        <w:t>El precepto legal citado, establece como supuesto de procedencia de</w:t>
      </w:r>
      <w:r w:rsidR="00590057" w:rsidRPr="0031689E">
        <w:rPr>
          <w:rFonts w:ascii="Palatino Linotype" w:hAnsi="Palatino Linotype" w:cs="Arial"/>
          <w:lang w:val="es-ES"/>
        </w:rPr>
        <w:t xml:space="preserve"> </w:t>
      </w:r>
      <w:r w:rsidRPr="0031689E">
        <w:rPr>
          <w:rFonts w:ascii="Palatino Linotype" w:hAnsi="Palatino Linotype" w:cs="Arial"/>
          <w:lang w:val="es-ES"/>
        </w:rPr>
        <w:t>l</w:t>
      </w:r>
      <w:r w:rsidR="00590057" w:rsidRPr="0031689E">
        <w:rPr>
          <w:rFonts w:ascii="Palatino Linotype" w:hAnsi="Palatino Linotype" w:cs="Arial"/>
          <w:lang w:val="es-ES"/>
        </w:rPr>
        <w:t>os</w:t>
      </w:r>
      <w:r w:rsidRPr="0031689E">
        <w:rPr>
          <w:rFonts w:ascii="Palatino Linotype" w:hAnsi="Palatino Linotype" w:cs="Arial"/>
          <w:lang w:val="es-ES"/>
        </w:rPr>
        <w:t xml:space="preserve"> recurso</w:t>
      </w:r>
      <w:r w:rsidR="00590057" w:rsidRPr="0031689E">
        <w:rPr>
          <w:rFonts w:ascii="Palatino Linotype" w:hAnsi="Palatino Linotype" w:cs="Arial"/>
          <w:lang w:val="es-ES"/>
        </w:rPr>
        <w:t>s</w:t>
      </w:r>
      <w:r w:rsidRPr="0031689E">
        <w:rPr>
          <w:rFonts w:ascii="Palatino Linotype" w:hAnsi="Palatino Linotype" w:cs="Arial"/>
          <w:lang w:val="es-ES"/>
        </w:rPr>
        <w:t xml:space="preserve"> de revisión, en aquellos casos en que se </w:t>
      </w:r>
      <w:r w:rsidR="00FF2A33">
        <w:rPr>
          <w:rFonts w:ascii="Palatino Linotype" w:hAnsi="Palatino Linotype" w:cs="Arial"/>
          <w:lang w:val="es-ES"/>
        </w:rPr>
        <w:t>haga entrega de manera incompleta de la información solicitada</w:t>
      </w:r>
      <w:r w:rsidRPr="0031689E">
        <w:rPr>
          <w:rFonts w:ascii="Palatino Linotype" w:hAnsi="Palatino Linotype" w:cs="Arial"/>
          <w:lang w:val="es-ES"/>
        </w:rPr>
        <w:t xml:space="preserve">; por lo que, en el presente caso, se actualiza dicha causal, ya que </w:t>
      </w:r>
      <w:r w:rsidRPr="0031689E">
        <w:rPr>
          <w:rFonts w:ascii="Palatino Linotype" w:hAnsi="Palatino Linotype" w:cs="Arial"/>
          <w:b/>
          <w:lang w:val="es-ES"/>
        </w:rPr>
        <w:t>EL SUJETO OBLIGADO</w:t>
      </w:r>
      <w:r w:rsidR="00F72D0B" w:rsidRPr="0031689E">
        <w:rPr>
          <w:rFonts w:ascii="Palatino Linotype" w:hAnsi="Palatino Linotype" w:cs="Arial"/>
          <w:b/>
          <w:lang w:val="es-ES"/>
        </w:rPr>
        <w:t xml:space="preserve"> </w:t>
      </w:r>
      <w:r w:rsidR="00F72D0B" w:rsidRPr="0031689E">
        <w:rPr>
          <w:rFonts w:ascii="Palatino Linotype" w:hAnsi="Palatino Linotype" w:cs="Arial"/>
          <w:bCs/>
          <w:lang w:val="es-ES"/>
        </w:rPr>
        <w:t>al</w:t>
      </w:r>
      <w:r w:rsidRPr="0031689E">
        <w:rPr>
          <w:rFonts w:ascii="Palatino Linotype" w:hAnsi="Palatino Linotype" w:cs="Arial"/>
          <w:lang w:val="es-ES"/>
        </w:rPr>
        <w:t xml:space="preserve"> </w:t>
      </w:r>
      <w:r w:rsidR="00FF2A33">
        <w:rPr>
          <w:rFonts w:ascii="Palatino Linotype" w:hAnsi="Palatino Linotype" w:cs="Arial"/>
          <w:lang w:val="es-ES"/>
        </w:rPr>
        <w:t>entregar respuesta a la particular lo hizo de manera parcial.</w:t>
      </w:r>
    </w:p>
    <w:p w14:paraId="6DCEDA57" w14:textId="1E2905F1" w:rsidR="00FF2A33" w:rsidRDefault="00FF2A33" w:rsidP="00FF2A33">
      <w:pPr>
        <w:tabs>
          <w:tab w:val="left" w:pos="709"/>
        </w:tabs>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Por ello, conviene recordar que </w:t>
      </w:r>
      <w:r>
        <w:rPr>
          <w:rFonts w:ascii="Palatino Linotype" w:hAnsi="Palatino Linotype" w:cs="Arial"/>
          <w:b/>
        </w:rPr>
        <w:t xml:space="preserve">LA RECURRENTE </w:t>
      </w:r>
      <w:r>
        <w:rPr>
          <w:rFonts w:ascii="Palatino Linotype" w:hAnsi="Palatino Linotype" w:cs="Arial"/>
        </w:rPr>
        <w:t xml:space="preserve">solicitó al </w:t>
      </w:r>
      <w:r>
        <w:rPr>
          <w:rFonts w:ascii="Palatino Linotype" w:hAnsi="Palatino Linotype" w:cs="Arial"/>
          <w:b/>
        </w:rPr>
        <w:t xml:space="preserve">SUJETO OBLIGADO </w:t>
      </w:r>
      <w:r>
        <w:rPr>
          <w:rFonts w:ascii="Palatino Linotype" w:hAnsi="Palatino Linotype" w:cs="Arial"/>
        </w:rPr>
        <w:t>conocer el proceso de queja y denuncia ante la Dirección de Desarrollo Urbano, Metropolitano y Obras Públicas (Etapas y ante que servidores públicos debe realizarse); así como, la forma fundada y motivada para tener acceso a dicho procedimiento.</w:t>
      </w:r>
    </w:p>
    <w:p w14:paraId="144FD370" w14:textId="2A2924E5" w:rsidR="00FF2A33" w:rsidRDefault="00FF2A33" w:rsidP="00FF2A33">
      <w:pPr>
        <w:tabs>
          <w:tab w:val="left" w:pos="709"/>
        </w:tabs>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En las respuestas </w:t>
      </w:r>
      <w:r>
        <w:rPr>
          <w:rFonts w:ascii="Palatino Linotype" w:hAnsi="Palatino Linotype" w:cs="Arial"/>
          <w:b/>
        </w:rPr>
        <w:t xml:space="preserve">EL SUJETO OBLIGADO </w:t>
      </w:r>
      <w:r>
        <w:rPr>
          <w:rFonts w:ascii="Palatino Linotype" w:hAnsi="Palatino Linotype" w:cs="Arial"/>
        </w:rPr>
        <w:t xml:space="preserve">hizo entrega de los oficios que el Director de Desarrollo Urbano Metropolitano y Obras Públicas mediante los cuales señaló que dicho procedimiento debía efectuarse en términos de lo establecido por los artículos 8 y 35, fracción V de </w:t>
      </w:r>
      <w:r w:rsidRPr="00FF2A33">
        <w:rPr>
          <w:rFonts w:ascii="Palatino Linotype" w:hAnsi="Palatino Linotype" w:cs="Arial"/>
        </w:rPr>
        <w:t>la Constitución Política de los Estados Unidos Mexicanos, así como el 135 del Código de Procedimientos Administrativos del Estado de México.</w:t>
      </w:r>
    </w:p>
    <w:p w14:paraId="23EF9092" w14:textId="6548DBCA" w:rsidR="00FF2A33" w:rsidRDefault="009728F8" w:rsidP="009728F8">
      <w:pPr>
        <w:tabs>
          <w:tab w:val="left" w:pos="709"/>
        </w:tabs>
        <w:spacing w:before="100" w:beforeAutospacing="1" w:after="100" w:afterAutospacing="1" w:line="360" w:lineRule="auto"/>
        <w:jc w:val="both"/>
        <w:rPr>
          <w:rFonts w:ascii="Palatino Linotype" w:hAnsi="Palatino Linotype" w:cs="Arial"/>
          <w:i/>
        </w:rPr>
      </w:pPr>
      <w:r>
        <w:rPr>
          <w:rFonts w:ascii="Palatino Linotype" w:hAnsi="Palatino Linotype" w:cs="Arial"/>
        </w:rPr>
        <w:t xml:space="preserve">Inconforme con las respuestas otorgadas </w:t>
      </w:r>
      <w:r>
        <w:rPr>
          <w:rFonts w:ascii="Palatino Linotype" w:hAnsi="Palatino Linotype" w:cs="Arial"/>
          <w:b/>
        </w:rPr>
        <w:t xml:space="preserve">LA RECURRENTE </w:t>
      </w:r>
      <w:r>
        <w:rPr>
          <w:rFonts w:ascii="Palatino Linotype" w:hAnsi="Palatino Linotype" w:cs="Arial"/>
        </w:rPr>
        <w:t xml:space="preserve">presentó los medios de impugnación que son objeto de estudio en la presente resolución en los que a través de sus razones o motivos de inconformidad, se dolió de que: </w:t>
      </w:r>
      <w:r w:rsidRPr="009728F8">
        <w:rPr>
          <w:rFonts w:ascii="Palatino Linotype" w:hAnsi="Palatino Linotype" w:cs="Arial"/>
          <w:i/>
        </w:rPr>
        <w:t xml:space="preserve">“No se comunican las etapas de dicho procedimiento, y resultan indispensables dentro de la solicitud de acceso. Ya que me encuentro dentro de un procedimiento y quiero tener certeza de la veracidad de la </w:t>
      </w:r>
      <w:proofErr w:type="spellStart"/>
      <w:r w:rsidRPr="009728F8">
        <w:rPr>
          <w:rFonts w:ascii="Palatino Linotype" w:hAnsi="Palatino Linotype" w:cs="Arial"/>
          <w:i/>
        </w:rPr>
        <w:t>actuaxión</w:t>
      </w:r>
      <w:proofErr w:type="spellEnd"/>
      <w:r w:rsidRPr="009728F8">
        <w:rPr>
          <w:rFonts w:ascii="Palatino Linotype" w:hAnsi="Palatino Linotype" w:cs="Arial"/>
          <w:i/>
        </w:rPr>
        <w:t xml:space="preserve"> de los servidores públicos</w:t>
      </w:r>
      <w:r>
        <w:rPr>
          <w:rFonts w:ascii="Palatino Linotype" w:hAnsi="Palatino Linotype" w:cs="Arial"/>
          <w:i/>
        </w:rPr>
        <w:t>.” (Sic)</w:t>
      </w:r>
    </w:p>
    <w:p w14:paraId="69510C11" w14:textId="6CF42C43" w:rsidR="009728F8" w:rsidRDefault="009728F8" w:rsidP="009728F8">
      <w:pPr>
        <w:tabs>
          <w:tab w:val="left" w:pos="709"/>
        </w:tabs>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 xml:space="preserve">No se omite mencionar que </w:t>
      </w:r>
      <w:r w:rsidR="00666EB2">
        <w:rPr>
          <w:rFonts w:ascii="Palatino Linotype" w:hAnsi="Palatino Linotype" w:cs="Arial"/>
        </w:rPr>
        <w:t>el</w:t>
      </w:r>
      <w:r>
        <w:rPr>
          <w:rFonts w:ascii="Palatino Linotype" w:hAnsi="Palatino Linotype" w:cs="Arial"/>
        </w:rPr>
        <w:t xml:space="preserve"> </w:t>
      </w:r>
      <w:proofErr w:type="spellStart"/>
      <w:r>
        <w:rPr>
          <w:rFonts w:ascii="Palatino Linotype" w:hAnsi="Palatino Linotype" w:cs="Arial"/>
          <w:b/>
        </w:rPr>
        <w:t>EL</w:t>
      </w:r>
      <w:proofErr w:type="spellEnd"/>
      <w:r>
        <w:rPr>
          <w:rFonts w:ascii="Palatino Linotype" w:hAnsi="Palatino Linotype" w:cs="Arial"/>
          <w:b/>
        </w:rPr>
        <w:t xml:space="preserve"> SUJETO OBLIGADO </w:t>
      </w:r>
      <w:r>
        <w:rPr>
          <w:rFonts w:ascii="Palatino Linotype" w:hAnsi="Palatino Linotype" w:cs="Arial"/>
        </w:rPr>
        <w:t xml:space="preserve">fue </w:t>
      </w:r>
      <w:r w:rsidR="00666EB2">
        <w:rPr>
          <w:rFonts w:ascii="Palatino Linotype" w:hAnsi="Palatino Linotype" w:cs="Arial"/>
        </w:rPr>
        <w:t>omiso en</w:t>
      </w:r>
      <w:r>
        <w:rPr>
          <w:rFonts w:ascii="Palatino Linotype" w:hAnsi="Palatino Linotype" w:cs="Arial"/>
        </w:rPr>
        <w:t xml:space="preserve"> rendir los informes justificados correspondientes; mientras que </w:t>
      </w:r>
      <w:r>
        <w:rPr>
          <w:rFonts w:ascii="Palatino Linotype" w:hAnsi="Palatino Linotype" w:cs="Arial"/>
          <w:b/>
        </w:rPr>
        <w:t xml:space="preserve">LA RECURRENTE </w:t>
      </w:r>
      <w:r>
        <w:rPr>
          <w:rFonts w:ascii="Palatino Linotype" w:hAnsi="Palatino Linotype" w:cs="Arial"/>
        </w:rPr>
        <w:t>no presentó pruebas ni realizó manifestaciones que a su derecho convinieran.</w:t>
      </w:r>
    </w:p>
    <w:p w14:paraId="2A2E3FCB" w14:textId="77777777" w:rsidR="003863C0" w:rsidRDefault="003863C0" w:rsidP="00DD5890">
      <w:pPr>
        <w:tabs>
          <w:tab w:val="left" w:pos="709"/>
        </w:tabs>
        <w:spacing w:before="100" w:beforeAutospacing="1" w:after="100" w:afterAutospacing="1"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Derivado de lo anterior, e</w:t>
      </w:r>
      <w:r w:rsidR="00DD5890">
        <w:rPr>
          <w:rFonts w:ascii="Palatino Linotype" w:eastAsiaTheme="minorEastAsia" w:hAnsi="Palatino Linotype" w:cs="Arial"/>
          <w:lang w:val="es-ES_tradnl"/>
        </w:rPr>
        <w:t xml:space="preserve">ste Instituto advierte que previo a entrar de lleno al estudio del fondo del presente asunto es necesario </w:t>
      </w:r>
      <w:r w:rsidR="00DD5890" w:rsidRPr="004022E4">
        <w:rPr>
          <w:rFonts w:ascii="Palatino Linotype" w:eastAsiaTheme="minorEastAsia" w:hAnsi="Palatino Linotype" w:cs="Arial"/>
          <w:lang w:val="es-ES_tradnl"/>
        </w:rPr>
        <w:t xml:space="preserve">precisar que </w:t>
      </w:r>
      <w:r w:rsidR="00DD5890">
        <w:rPr>
          <w:rFonts w:ascii="Palatino Linotype" w:eastAsiaTheme="minorEastAsia" w:hAnsi="Palatino Linotype" w:cs="Arial"/>
          <w:b/>
          <w:lang w:val="es-ES_tradnl"/>
        </w:rPr>
        <w:t>LA</w:t>
      </w:r>
      <w:r w:rsidR="00DD5890" w:rsidRPr="004022E4">
        <w:rPr>
          <w:rFonts w:ascii="Palatino Linotype" w:eastAsiaTheme="minorEastAsia" w:hAnsi="Palatino Linotype" w:cs="Arial"/>
          <w:b/>
          <w:lang w:val="es-ES_tradnl"/>
        </w:rPr>
        <w:t xml:space="preserve"> RECURRENTE </w:t>
      </w:r>
      <w:r w:rsidR="00DD5890">
        <w:rPr>
          <w:rFonts w:ascii="Palatino Linotype" w:eastAsiaTheme="minorEastAsia" w:hAnsi="Palatino Linotype" w:cs="Arial"/>
          <w:lang w:val="es-ES_tradnl"/>
        </w:rPr>
        <w:t xml:space="preserve">en las razones o motivos de inconformidad se dolió de </w:t>
      </w:r>
      <w:r>
        <w:rPr>
          <w:rFonts w:ascii="Palatino Linotype" w:eastAsiaTheme="minorEastAsia" w:hAnsi="Palatino Linotype" w:cs="Arial"/>
          <w:lang w:val="es-ES_tradnl"/>
        </w:rPr>
        <w:t>lo siguiente:</w:t>
      </w:r>
    </w:p>
    <w:p w14:paraId="1B0F3814" w14:textId="77777777" w:rsidR="003863C0" w:rsidRDefault="00DD5890" w:rsidP="003863C0">
      <w:pPr>
        <w:tabs>
          <w:tab w:val="left" w:pos="709"/>
        </w:tabs>
        <w:spacing w:before="100" w:beforeAutospacing="1" w:after="100" w:afterAutospacing="1" w:line="360" w:lineRule="auto"/>
        <w:ind w:left="567" w:right="899"/>
        <w:jc w:val="both"/>
        <w:rPr>
          <w:rFonts w:ascii="Palatino Linotype" w:hAnsi="Palatino Linotype" w:cs="Arial"/>
          <w:i/>
        </w:rPr>
      </w:pPr>
      <w:r w:rsidRPr="009728F8">
        <w:rPr>
          <w:rFonts w:ascii="Palatino Linotype" w:hAnsi="Palatino Linotype" w:cs="Arial"/>
          <w:i/>
        </w:rPr>
        <w:t xml:space="preserve">“No se comunican las etapas de dicho procedimiento, y resultan indispensables dentro de la solicitud de acceso. Ya que me encuentro dentro de un procedimiento y quiero tener certeza de la veracidad de la </w:t>
      </w:r>
      <w:proofErr w:type="spellStart"/>
      <w:r w:rsidRPr="009728F8">
        <w:rPr>
          <w:rFonts w:ascii="Palatino Linotype" w:hAnsi="Palatino Linotype" w:cs="Arial"/>
          <w:i/>
        </w:rPr>
        <w:t>actuaxión</w:t>
      </w:r>
      <w:proofErr w:type="spellEnd"/>
      <w:r w:rsidRPr="009728F8">
        <w:rPr>
          <w:rFonts w:ascii="Palatino Linotype" w:hAnsi="Palatino Linotype" w:cs="Arial"/>
          <w:i/>
        </w:rPr>
        <w:t xml:space="preserve"> de los servidores públicos</w:t>
      </w:r>
      <w:r>
        <w:rPr>
          <w:rFonts w:ascii="Palatino Linotype" w:hAnsi="Palatino Linotype" w:cs="Arial"/>
          <w:i/>
        </w:rPr>
        <w:t>.” (Sic),</w:t>
      </w:r>
    </w:p>
    <w:p w14:paraId="25028D17" w14:textId="1BFFF852" w:rsidR="00DD5890" w:rsidRPr="00DD5890" w:rsidRDefault="003863C0" w:rsidP="00DD5890">
      <w:pPr>
        <w:tabs>
          <w:tab w:val="left" w:pos="709"/>
        </w:tabs>
        <w:spacing w:before="100" w:beforeAutospacing="1" w:after="100" w:afterAutospacing="1" w:line="360" w:lineRule="auto"/>
        <w:jc w:val="both"/>
        <w:rPr>
          <w:rFonts w:ascii="Palatino Linotype" w:hAnsi="Palatino Linotype" w:cs="Arial"/>
        </w:rPr>
      </w:pPr>
      <w:r>
        <w:rPr>
          <w:rFonts w:ascii="Palatino Linotype" w:eastAsiaTheme="minorEastAsia" w:hAnsi="Palatino Linotype" w:cs="Arial"/>
          <w:lang w:val="es-ES_tradnl"/>
        </w:rPr>
        <w:t>A</w:t>
      </w:r>
      <w:r w:rsidR="00DD5890">
        <w:rPr>
          <w:rFonts w:ascii="Palatino Linotype" w:eastAsiaTheme="minorEastAsia" w:hAnsi="Palatino Linotype" w:cs="Arial"/>
          <w:lang w:val="es-ES_tradnl"/>
        </w:rPr>
        <w:t xml:space="preserve">nte tales manifestaciones es claro que la particular </w:t>
      </w:r>
      <w:r w:rsidR="00DD5890" w:rsidRPr="003863C0">
        <w:rPr>
          <w:rFonts w:ascii="Palatino Linotype" w:eastAsiaTheme="minorEastAsia" w:hAnsi="Palatino Linotype" w:cs="Arial"/>
          <w:i/>
          <w:iCs/>
          <w:lang w:val="es-ES_tradnl"/>
        </w:rPr>
        <w:t>únicamente</w:t>
      </w:r>
      <w:r w:rsidR="00DD5890">
        <w:rPr>
          <w:rFonts w:ascii="Palatino Linotype" w:eastAsiaTheme="minorEastAsia" w:hAnsi="Palatino Linotype" w:cs="Arial"/>
          <w:lang w:val="es-ES_tradnl"/>
        </w:rPr>
        <w:t xml:space="preserve"> se inconformó en relación a que </w:t>
      </w:r>
      <w:r w:rsidR="00DD5890" w:rsidRPr="00F31839">
        <w:rPr>
          <w:rFonts w:ascii="Palatino Linotype" w:eastAsiaTheme="minorEastAsia" w:hAnsi="Palatino Linotype" w:cs="Arial"/>
          <w:i/>
          <w:iCs/>
          <w:lang w:val="es-ES_tradnl"/>
        </w:rPr>
        <w:t>no se le hicieran de conocimiento las etapas del procedimiento solicitado</w:t>
      </w:r>
      <w:r w:rsidR="00DD5890">
        <w:rPr>
          <w:rFonts w:ascii="Palatino Linotype" w:eastAsiaTheme="minorEastAsia" w:hAnsi="Palatino Linotype" w:cs="Arial"/>
          <w:lang w:val="es-ES_tradnl"/>
        </w:rPr>
        <w:t xml:space="preserve">; sin embargo, no se advierte motivo de inconformidad alguno respecto a que </w:t>
      </w:r>
      <w:r w:rsidR="00DD5890">
        <w:rPr>
          <w:rFonts w:ascii="Palatino Linotype" w:eastAsiaTheme="minorEastAsia" w:hAnsi="Palatino Linotype" w:cs="Arial"/>
          <w:b/>
          <w:lang w:val="es-ES_tradnl"/>
        </w:rPr>
        <w:t xml:space="preserve">EL SUJETO OBLIGADO </w:t>
      </w:r>
      <w:r w:rsidR="00DD5890">
        <w:rPr>
          <w:rFonts w:ascii="Palatino Linotype" w:eastAsiaTheme="minorEastAsia" w:hAnsi="Palatino Linotype" w:cs="Arial"/>
          <w:lang w:val="es-ES_tradnl"/>
        </w:rPr>
        <w:t xml:space="preserve">no se hubiera pronunciado del nombre de los servidores públicos </w:t>
      </w:r>
      <w:r w:rsidR="00DD5890">
        <w:rPr>
          <w:rFonts w:ascii="Palatino Linotype" w:hAnsi="Palatino Linotype" w:cs="Arial"/>
        </w:rPr>
        <w:t>ante los que debe realizarse el procedimiento y de la forma fundada y motivada para tener acceso  a dicho procedimiento</w:t>
      </w:r>
      <w:r w:rsidR="00DD5890">
        <w:rPr>
          <w:rFonts w:ascii="Palatino Linotype" w:eastAsiaTheme="minorEastAsia" w:hAnsi="Palatino Linotype" w:cs="Arial"/>
          <w:lang w:val="es-ES_tradnl"/>
        </w:rPr>
        <w:t xml:space="preserve">; </w:t>
      </w:r>
      <w:r w:rsidR="00DD5890" w:rsidRPr="00F31839">
        <w:rPr>
          <w:rFonts w:ascii="Palatino Linotype" w:eastAsiaTheme="minorEastAsia" w:hAnsi="Palatino Linotype" w:cs="Arial"/>
          <w:b/>
          <w:bCs/>
          <w:i/>
          <w:iCs/>
          <w:lang w:val="es-ES_tradnl"/>
        </w:rPr>
        <w:t>por lo que, la parte de la respuesta que no fue impugnada debe declararse consentida</w:t>
      </w:r>
      <w:r w:rsidR="00DD5890" w:rsidRPr="004022E4">
        <w:rPr>
          <w:rFonts w:ascii="Palatino Linotype" w:eastAsiaTheme="minorEastAsia" w:hAnsi="Palatino Linotype" w:cs="Arial"/>
          <w:lang w:val="es-ES_tradnl"/>
        </w:rPr>
        <w:t xml:space="preserve">, toda vez que al no realizar manifestaciones </w:t>
      </w:r>
      <w:r w:rsidR="00DD5890">
        <w:rPr>
          <w:rFonts w:ascii="Palatino Linotype" w:eastAsiaTheme="minorEastAsia" w:hAnsi="Palatino Linotype" w:cs="Arial"/>
          <w:lang w:val="es-ES_tradnl"/>
        </w:rPr>
        <w:t>de inconformidad respecto de la respuesta</w:t>
      </w:r>
      <w:r w:rsidR="00DD5890" w:rsidRPr="004022E4">
        <w:rPr>
          <w:rFonts w:ascii="Palatino Linotype" w:eastAsiaTheme="minorEastAsia" w:hAnsi="Palatino Linotype" w:cs="Arial"/>
          <w:lang w:val="es-ES_tradnl"/>
        </w:rPr>
        <w:t xml:space="preserve"> proporcionada; no pueden producirse efectos jurídicos tendentes a revocar, confirmar o modificar el acto reclamado, ya que no realizó manifestación alguna al respecto. </w:t>
      </w:r>
    </w:p>
    <w:p w14:paraId="6DEB7F93" w14:textId="77777777" w:rsidR="00DD5890" w:rsidRPr="004022E4" w:rsidRDefault="00DD5890" w:rsidP="00DD5890">
      <w:pPr>
        <w:spacing w:before="100" w:beforeAutospacing="1" w:after="100" w:afterAutospacing="1" w:line="360" w:lineRule="auto"/>
        <w:jc w:val="both"/>
        <w:rPr>
          <w:rFonts w:ascii="Palatino Linotype" w:eastAsiaTheme="minorEastAsia" w:hAnsi="Palatino Linotype" w:cs="Arial"/>
          <w:lang w:val="es-ES_tradnl"/>
        </w:rPr>
      </w:pPr>
      <w:r w:rsidRPr="004022E4">
        <w:rPr>
          <w:rFonts w:ascii="Palatino Linotype" w:eastAsiaTheme="minorEastAsia" w:hAnsi="Palatino Linotype" w:cs="Arial"/>
          <w:lang w:val="es-ES_tradnl"/>
        </w:rPr>
        <w:lastRenderedPageBreak/>
        <w:t>Sirve de sustento, la tesis jurisprudencial número VI.3o.C. J/60, publicada en el Semanario Judicial de la Federación y su Gaceta bajo el número de registro 176,608 que a la letra dice:</w:t>
      </w:r>
    </w:p>
    <w:p w14:paraId="7E8A0A88" w14:textId="77777777" w:rsidR="00DD5890" w:rsidRPr="004022E4" w:rsidRDefault="00DD5890" w:rsidP="00DD5890">
      <w:pPr>
        <w:tabs>
          <w:tab w:val="left" w:pos="851"/>
        </w:tabs>
        <w:ind w:left="851" w:right="901"/>
        <w:jc w:val="both"/>
        <w:rPr>
          <w:rFonts w:ascii="Palatino Linotype" w:eastAsiaTheme="minorEastAsia" w:hAnsi="Palatino Linotype" w:cstheme="minorBidi"/>
          <w:i/>
          <w:sz w:val="22"/>
          <w:szCs w:val="22"/>
          <w:lang w:val="es-ES_tradnl"/>
        </w:rPr>
      </w:pPr>
      <w:r w:rsidRPr="004022E4">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4022E4">
        <w:rPr>
          <w:rFonts w:ascii="Palatino Linotype" w:eastAsiaTheme="minorEastAsia" w:hAnsi="Palatino Linotype" w:cstheme="minorBidi"/>
          <w:i/>
          <w:sz w:val="22"/>
          <w:szCs w:val="22"/>
          <w:lang w:val="es-ES_tradnl"/>
        </w:rPr>
        <w:t xml:space="preserve">Debe reputarse como consentido el acto que no se </w:t>
      </w:r>
      <w:r w:rsidRPr="004022E4">
        <w:rPr>
          <w:rFonts w:ascii="Palatino Linotype" w:eastAsiaTheme="minorEastAsia" w:hAnsi="Palatino Linotype" w:cs="Arial"/>
          <w:i/>
          <w:sz w:val="22"/>
          <w:szCs w:val="22"/>
          <w:lang w:val="es-ES_tradnl"/>
        </w:rPr>
        <w:t>impugnó</w:t>
      </w:r>
      <w:r w:rsidRPr="004022E4">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0C30569" w14:textId="0897D5BC" w:rsidR="00DD5890" w:rsidRDefault="00DD5890" w:rsidP="00DD5890">
      <w:pPr>
        <w:spacing w:before="100" w:beforeAutospacing="1" w:after="100" w:afterAutospacing="1" w:line="360" w:lineRule="auto"/>
        <w:jc w:val="both"/>
        <w:rPr>
          <w:rFonts w:ascii="Palatino Linotype" w:eastAsiaTheme="minorEastAsia" w:hAnsi="Palatino Linotype" w:cstheme="minorBidi"/>
          <w:lang w:val="es-ES_tradnl"/>
        </w:rPr>
      </w:pPr>
      <w:r w:rsidRPr="004022E4">
        <w:rPr>
          <w:rFonts w:ascii="Palatino Linotype" w:eastAsiaTheme="minorEastAsia" w:hAnsi="Palatino Linotype" w:cstheme="minorBidi"/>
          <w:lang w:val="es-ES_tradnl"/>
        </w:rPr>
        <w:t>Lo anterior es así, debido a que cuando</w:t>
      </w:r>
      <w:r>
        <w:rPr>
          <w:rFonts w:ascii="Palatino Linotype" w:eastAsiaTheme="minorEastAsia" w:hAnsi="Palatino Linotype" w:cstheme="minorBidi"/>
          <w:lang w:val="es-ES_tradnl"/>
        </w:rPr>
        <w:t xml:space="preserve"> el </w:t>
      </w:r>
      <w:r w:rsidRPr="004022E4">
        <w:rPr>
          <w:rFonts w:ascii="Palatino Linotype" w:eastAsiaTheme="minorEastAsia" w:hAnsi="Palatino Linotype" w:cstheme="minorBidi"/>
          <w:lang w:val="es-ES_tradnl"/>
        </w:rPr>
        <w:t>particular</w:t>
      </w:r>
      <w:r w:rsidRPr="004022E4">
        <w:rPr>
          <w:rFonts w:ascii="Palatino Linotype" w:eastAsiaTheme="minorEastAsia" w:hAnsi="Palatino Linotype" w:cstheme="minorBidi"/>
          <w:b/>
          <w:lang w:val="es-ES_tradnl"/>
        </w:rPr>
        <w:t xml:space="preserve"> </w:t>
      </w:r>
      <w:r>
        <w:rPr>
          <w:rFonts w:ascii="Palatino Linotype" w:eastAsiaTheme="minorEastAsia" w:hAnsi="Palatino Linotype" w:cstheme="minorBidi"/>
          <w:lang w:val="es-ES_tradnl"/>
        </w:rPr>
        <w:t>impugnó la</w:t>
      </w:r>
      <w:r w:rsidRPr="004022E4">
        <w:rPr>
          <w:rFonts w:ascii="Palatino Linotype" w:eastAsiaTheme="minorEastAsia" w:hAnsi="Palatino Linotype" w:cstheme="minorBidi"/>
          <w:lang w:val="es-ES_tradnl"/>
        </w:rPr>
        <w:t xml:space="preserve"> respuesta del </w:t>
      </w:r>
      <w:r w:rsidRPr="004022E4">
        <w:rPr>
          <w:rFonts w:ascii="Palatino Linotype" w:eastAsiaTheme="minorEastAsia" w:hAnsi="Palatino Linotype" w:cstheme="minorBidi"/>
          <w:b/>
          <w:lang w:val="es-ES_tradnl"/>
        </w:rPr>
        <w:t>SUJETO OBLIGADO</w:t>
      </w:r>
      <w:r w:rsidRPr="004022E4">
        <w:rPr>
          <w:rFonts w:ascii="Palatino Linotype" w:eastAsiaTheme="minorEastAsia" w:hAnsi="Palatino Linotype" w:cstheme="minorBidi"/>
          <w:lang w:val="es-ES_tradnl"/>
        </w:rPr>
        <w:t>, y no expresó razón o motivo de inconformidad en contra de todos los rubros solicitados,</w:t>
      </w:r>
      <w:r>
        <w:rPr>
          <w:rFonts w:ascii="Palatino Linotype" w:eastAsiaTheme="minorEastAsia" w:hAnsi="Palatino Linotype" w:cstheme="minorBidi"/>
          <w:lang w:val="es-ES_tradnl"/>
        </w:rPr>
        <w:t xml:space="preserve"> </w:t>
      </w:r>
      <w:r w:rsidRPr="004022E4">
        <w:rPr>
          <w:rFonts w:ascii="Palatino Linotype" w:eastAsiaTheme="minorEastAsia" w:hAnsi="Palatino Linotype" w:cstheme="minorBidi"/>
          <w:lang w:val="es-ES_tradnl"/>
        </w:rPr>
        <w:t xml:space="preserve">dichos rubros deben declararse atendidos, pues se entiende que </w:t>
      </w:r>
      <w:r>
        <w:rPr>
          <w:rFonts w:ascii="Palatino Linotype" w:eastAsiaTheme="minorEastAsia" w:hAnsi="Palatino Linotype" w:cstheme="minorBidi"/>
          <w:b/>
          <w:lang w:val="es-ES_tradnl"/>
        </w:rPr>
        <w:t>LA</w:t>
      </w:r>
      <w:r w:rsidRPr="004022E4">
        <w:rPr>
          <w:rFonts w:ascii="Palatino Linotype" w:eastAsiaTheme="minorEastAsia" w:hAnsi="Palatino Linotype" w:cstheme="minorBidi"/>
          <w:b/>
          <w:lang w:val="es-ES_tradnl"/>
        </w:rPr>
        <w:t xml:space="preserve"> RECURRENTE</w:t>
      </w:r>
      <w:r w:rsidRPr="004022E4">
        <w:rPr>
          <w:rFonts w:ascii="Palatino Linotype" w:eastAsiaTheme="minorEastAsia" w:hAnsi="Palatino Linotype" w:cstheme="minorBidi"/>
          <w:lang w:val="es-ES_tradnl"/>
        </w:rPr>
        <w:t xml:space="preserve"> está conforme con la </w:t>
      </w:r>
      <w:r>
        <w:rPr>
          <w:rFonts w:ascii="Palatino Linotype" w:eastAsiaTheme="minorEastAsia" w:hAnsi="Palatino Linotype" w:cstheme="minorBidi"/>
          <w:lang w:val="es-ES_tradnl"/>
        </w:rPr>
        <w:t xml:space="preserve">respuesta proporcionada por </w:t>
      </w:r>
      <w:r>
        <w:rPr>
          <w:rFonts w:ascii="Palatino Linotype" w:eastAsiaTheme="minorEastAsia" w:hAnsi="Palatino Linotype" w:cstheme="minorBidi"/>
          <w:b/>
          <w:lang w:val="es-ES_tradnl"/>
        </w:rPr>
        <w:t>EL SUJETO OBLIGADO,</w:t>
      </w:r>
      <w:r>
        <w:rPr>
          <w:rFonts w:ascii="Palatino Linotype" w:eastAsiaTheme="minorEastAsia" w:hAnsi="Palatino Linotype" w:cstheme="minorBidi"/>
          <w:lang w:val="es-ES_tradnl"/>
        </w:rPr>
        <w:t xml:space="preserve"> </w:t>
      </w:r>
      <w:r w:rsidRPr="004022E4">
        <w:rPr>
          <w:rFonts w:ascii="Palatino Linotype" w:eastAsiaTheme="minorEastAsia" w:hAnsi="Palatino Linotype" w:cstheme="minorBidi"/>
          <w:lang w:val="es-ES_tradnl"/>
        </w:rPr>
        <w:t xml:space="preserve">al no contravenir la misma. </w:t>
      </w:r>
    </w:p>
    <w:p w14:paraId="24B34651" w14:textId="77777777" w:rsidR="00DD5890" w:rsidRPr="004022E4" w:rsidRDefault="00DD5890" w:rsidP="00DD5890">
      <w:pPr>
        <w:spacing w:before="100" w:beforeAutospacing="1" w:after="100" w:afterAutospacing="1" w:line="360" w:lineRule="auto"/>
        <w:jc w:val="both"/>
        <w:rPr>
          <w:rFonts w:ascii="Palatino Linotype" w:eastAsiaTheme="minorEastAsia" w:hAnsi="Palatino Linotype" w:cstheme="minorBidi"/>
          <w:lang w:val="es-ES_tradnl"/>
        </w:rPr>
      </w:pPr>
      <w:r w:rsidRPr="004022E4">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0C9D5B9C" w14:textId="77777777" w:rsidR="00DD5890" w:rsidRDefault="00DD5890" w:rsidP="00DD5890">
      <w:pPr>
        <w:ind w:left="851" w:right="901"/>
        <w:jc w:val="both"/>
        <w:rPr>
          <w:rFonts w:ascii="Palatino Linotype" w:eastAsiaTheme="minorEastAsia" w:hAnsi="Palatino Linotype" w:cstheme="minorBidi"/>
          <w:bCs/>
          <w:i/>
          <w:iCs/>
          <w:sz w:val="22"/>
          <w:szCs w:val="22"/>
          <w:lang w:val="es-ES_tradnl"/>
        </w:rPr>
      </w:pPr>
      <w:r w:rsidRPr="004022E4">
        <w:rPr>
          <w:rFonts w:ascii="Palatino Linotype" w:eastAsiaTheme="minorEastAsia" w:hAnsi="Palatino Linotype" w:cstheme="minorBidi"/>
          <w:b/>
          <w:i/>
          <w:sz w:val="22"/>
          <w:szCs w:val="22"/>
          <w:lang w:val="es-ES_tradnl"/>
        </w:rPr>
        <w:t xml:space="preserve">“REVISIÓN EN AMPARO. LOS RESOLUTIVOS NO COMBATIDOS DEBEN DECLARARSE FIRMES. </w:t>
      </w:r>
      <w:r w:rsidRPr="004022E4">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4022E4">
        <w:rPr>
          <w:rFonts w:ascii="Palatino Linotype" w:eastAsiaTheme="minorEastAsia" w:hAnsi="Palatino Linotype" w:cstheme="minorBidi"/>
          <w:i/>
          <w:sz w:val="22"/>
          <w:szCs w:val="22"/>
          <w:lang w:val="es-ES_tradnl"/>
        </w:rPr>
        <w:t>todos</w:t>
      </w:r>
      <w:r w:rsidRPr="004022E4">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DAE70ED" w14:textId="72CC20A9" w:rsidR="00DD5890" w:rsidRDefault="00DD5890" w:rsidP="00DD5890">
      <w:pPr>
        <w:spacing w:before="100" w:beforeAutospacing="1" w:after="100" w:afterAutospacing="1" w:line="360" w:lineRule="auto"/>
        <w:jc w:val="both"/>
        <w:rPr>
          <w:rFonts w:ascii="Palatino Linotype" w:hAnsi="Palatino Linotype"/>
        </w:rPr>
      </w:pPr>
      <w:r>
        <w:rPr>
          <w:rFonts w:ascii="Palatino Linotype" w:eastAsia="Calibri" w:hAnsi="Palatino Linotype" w:cs="Arial"/>
        </w:rPr>
        <w:lastRenderedPageBreak/>
        <w:t xml:space="preserve">Por ello, este Instituto </w:t>
      </w:r>
      <w:r w:rsidRPr="003871E0">
        <w:rPr>
          <w:rFonts w:ascii="Palatino Linotype" w:hAnsi="Palatino Linotype"/>
        </w:rPr>
        <w:t xml:space="preserve">obvia el análisis de la competencia por parte del </w:t>
      </w:r>
      <w:r w:rsidRPr="003871E0">
        <w:rPr>
          <w:rFonts w:ascii="Palatino Linotype" w:hAnsi="Palatino Linotype"/>
          <w:b/>
        </w:rPr>
        <w:t>SUJETO OBLIGADO</w:t>
      </w:r>
      <w:r w:rsidRPr="003871E0">
        <w:rPr>
          <w:rFonts w:ascii="Palatino Linotype" w:hAnsi="Palatino Linotype"/>
        </w:rPr>
        <w:t>, para generar, administrar o poseer la información solicitada, dado que éste ha asumido la misma, en razón de que</w:t>
      </w:r>
      <w:r>
        <w:rPr>
          <w:rFonts w:ascii="Palatino Linotype" w:hAnsi="Palatino Linotype"/>
        </w:rPr>
        <w:t xml:space="preserve"> en </w:t>
      </w:r>
      <w:r w:rsidRPr="003871E0">
        <w:rPr>
          <w:rFonts w:ascii="Palatino Linotype" w:hAnsi="Palatino Linotype"/>
        </w:rPr>
        <w:t>su</w:t>
      </w:r>
      <w:r>
        <w:rPr>
          <w:rFonts w:ascii="Palatino Linotype" w:hAnsi="Palatino Linotype"/>
        </w:rPr>
        <w:t>s</w:t>
      </w:r>
      <w:r w:rsidRPr="003871E0">
        <w:rPr>
          <w:rFonts w:ascii="Palatino Linotype" w:hAnsi="Palatino Linotype"/>
        </w:rPr>
        <w:t xml:space="preserve"> respuesta</w:t>
      </w:r>
      <w:r>
        <w:rPr>
          <w:rFonts w:ascii="Palatino Linotype" w:hAnsi="Palatino Linotype"/>
        </w:rPr>
        <w:t xml:space="preserve">s informó que el procedimiento de quejas y denuncias ante la Dirección de </w:t>
      </w:r>
      <w:r w:rsidR="005E7E29">
        <w:rPr>
          <w:rFonts w:ascii="Palatino Linotype" w:hAnsi="Palatino Linotype"/>
        </w:rPr>
        <w:t>Desarrollo Urbano Metropolitano y Obras Públicas debe efectuarse en los términos legales establecidos en los artículos 8 y 35, fracción V de la Constitución Política de los Estados Unidos Mexicanos, en relación con el numeral 135 del Código de Procedimientos Administrativos del Estado de México.</w:t>
      </w:r>
    </w:p>
    <w:p w14:paraId="5091573A" w14:textId="070382F2" w:rsidR="005E7E29" w:rsidRDefault="005E7E29" w:rsidP="00DD5890">
      <w:pPr>
        <w:spacing w:before="100" w:beforeAutospacing="1" w:after="100" w:afterAutospacing="1" w:line="360" w:lineRule="auto"/>
        <w:jc w:val="both"/>
        <w:rPr>
          <w:rFonts w:ascii="Palatino Linotype" w:hAnsi="Palatino Linotype"/>
        </w:rPr>
      </w:pPr>
      <w:r>
        <w:rPr>
          <w:rFonts w:ascii="Palatino Linotype" w:hAnsi="Palatino Linotype"/>
        </w:rPr>
        <w:t xml:space="preserve">Bajo ese orden de ideas, conviene citar los ordenamientos legales a que ha hecho referencia </w:t>
      </w:r>
      <w:r>
        <w:rPr>
          <w:rFonts w:ascii="Palatino Linotype" w:hAnsi="Palatino Linotype"/>
          <w:b/>
        </w:rPr>
        <w:t xml:space="preserve">EL SUJETO OBLIGADO </w:t>
      </w:r>
      <w:r>
        <w:rPr>
          <w:rFonts w:ascii="Palatino Linotype" w:hAnsi="Palatino Linotype"/>
        </w:rPr>
        <w:t>en sus respuestas, mismos que a la letra rezan:</w:t>
      </w:r>
    </w:p>
    <w:p w14:paraId="7E603255" w14:textId="397150A0" w:rsidR="00CC492D" w:rsidRDefault="00CC492D" w:rsidP="00CC492D">
      <w:pPr>
        <w:ind w:left="851" w:right="899"/>
        <w:jc w:val="both"/>
        <w:rPr>
          <w:rFonts w:ascii="Palatino Linotype" w:hAnsi="Palatino Linotype"/>
          <w:i/>
          <w:sz w:val="22"/>
          <w:szCs w:val="22"/>
        </w:rPr>
      </w:pPr>
      <w:r w:rsidRPr="00CC492D">
        <w:rPr>
          <w:rFonts w:ascii="Palatino Linotype" w:hAnsi="Palatino Linotype"/>
          <w:b/>
          <w:i/>
          <w:sz w:val="22"/>
          <w:szCs w:val="22"/>
        </w:rPr>
        <w:t>“</w:t>
      </w:r>
      <w:r w:rsidR="005E7E29" w:rsidRPr="00CC492D">
        <w:rPr>
          <w:rFonts w:ascii="Palatino Linotype" w:hAnsi="Palatino Linotype"/>
          <w:b/>
          <w:i/>
          <w:sz w:val="22"/>
          <w:szCs w:val="22"/>
        </w:rPr>
        <w:t>Artículo 8o.</w:t>
      </w:r>
      <w:r w:rsidR="005E7E29" w:rsidRPr="00CC492D">
        <w:rPr>
          <w:rFonts w:ascii="Palatino Linotype" w:hAnsi="Palatino Linotype"/>
          <w:i/>
          <w:sz w:val="22"/>
          <w:szCs w:val="22"/>
        </w:rPr>
        <w:t xml:space="preserve"> Los funcionarios y empleados públicos respetarán el ejercicio del derecho de petición, siempre que ésta se formule por escrito, de manera pacífica y respetuosa; pero en materia política sólo podrán hacer uso de ese derecho los ciudadanos de la República. </w:t>
      </w:r>
    </w:p>
    <w:p w14:paraId="4B2EDE58" w14:textId="77777777" w:rsidR="00CC492D" w:rsidRPr="00CC492D" w:rsidRDefault="00CC492D" w:rsidP="00CC492D">
      <w:pPr>
        <w:ind w:left="851" w:right="899"/>
        <w:jc w:val="both"/>
        <w:rPr>
          <w:rFonts w:ascii="Palatino Linotype" w:hAnsi="Palatino Linotype"/>
          <w:i/>
          <w:sz w:val="22"/>
          <w:szCs w:val="22"/>
        </w:rPr>
      </w:pPr>
    </w:p>
    <w:p w14:paraId="0398E7E8" w14:textId="4B77D805" w:rsidR="005E7E29" w:rsidRPr="00CC492D" w:rsidRDefault="005E7E29" w:rsidP="00CC492D">
      <w:pPr>
        <w:ind w:left="851" w:right="899"/>
        <w:jc w:val="both"/>
        <w:rPr>
          <w:rFonts w:ascii="Palatino Linotype" w:hAnsi="Palatino Linotype"/>
          <w:b/>
          <w:i/>
          <w:sz w:val="22"/>
          <w:szCs w:val="22"/>
        </w:rPr>
      </w:pPr>
      <w:r w:rsidRPr="00CC492D">
        <w:rPr>
          <w:rFonts w:ascii="Palatino Linotype" w:hAnsi="Palatino Linotype"/>
          <w:b/>
          <w:i/>
          <w:sz w:val="22"/>
          <w:szCs w:val="22"/>
        </w:rPr>
        <w:t>A toda petición deberá recaer un acuerdo escrito de la autoridad a quien se haya dirigido, la cual tiene obligación de hacerlo conocer en breve término al peticionario.</w:t>
      </w:r>
    </w:p>
    <w:p w14:paraId="6014B61A" w14:textId="77777777" w:rsidR="00CC492D" w:rsidRDefault="00CC492D" w:rsidP="00CC492D">
      <w:pPr>
        <w:ind w:left="851" w:right="899"/>
        <w:jc w:val="both"/>
        <w:rPr>
          <w:rFonts w:ascii="Palatino Linotype" w:hAnsi="Palatino Linotype"/>
          <w:i/>
          <w:sz w:val="22"/>
          <w:szCs w:val="22"/>
        </w:rPr>
      </w:pPr>
    </w:p>
    <w:p w14:paraId="3CF77AEA" w14:textId="2FA87019" w:rsidR="005E7E29" w:rsidRPr="00CC492D" w:rsidRDefault="005E7E29" w:rsidP="00CC492D">
      <w:pPr>
        <w:ind w:left="851" w:right="899"/>
        <w:jc w:val="both"/>
        <w:rPr>
          <w:rFonts w:ascii="Palatino Linotype" w:hAnsi="Palatino Linotype"/>
          <w:i/>
          <w:sz w:val="22"/>
          <w:szCs w:val="22"/>
        </w:rPr>
      </w:pPr>
      <w:r w:rsidRPr="00CC492D">
        <w:rPr>
          <w:rFonts w:ascii="Palatino Linotype" w:hAnsi="Palatino Linotype"/>
          <w:b/>
          <w:i/>
          <w:sz w:val="22"/>
          <w:szCs w:val="22"/>
        </w:rPr>
        <w:t>Artículo 35.</w:t>
      </w:r>
      <w:r w:rsidRPr="00CC492D">
        <w:rPr>
          <w:rFonts w:ascii="Palatino Linotype" w:hAnsi="Palatino Linotype"/>
          <w:i/>
          <w:sz w:val="22"/>
          <w:szCs w:val="22"/>
        </w:rPr>
        <w:t xml:space="preserve"> Son derechos de la ciudadanía:</w:t>
      </w:r>
    </w:p>
    <w:p w14:paraId="6BE1447F" w14:textId="5A7C6C1E" w:rsidR="005E7E29" w:rsidRPr="00CC492D" w:rsidRDefault="005E7E29" w:rsidP="00CC492D">
      <w:pPr>
        <w:ind w:left="851" w:right="899"/>
        <w:jc w:val="both"/>
        <w:rPr>
          <w:rFonts w:ascii="Palatino Linotype" w:hAnsi="Palatino Linotype"/>
          <w:i/>
          <w:sz w:val="22"/>
          <w:szCs w:val="22"/>
        </w:rPr>
      </w:pPr>
      <w:r w:rsidRPr="00CC492D">
        <w:rPr>
          <w:rFonts w:ascii="Palatino Linotype" w:hAnsi="Palatino Linotype"/>
          <w:i/>
          <w:sz w:val="22"/>
          <w:szCs w:val="22"/>
        </w:rPr>
        <w:t>…</w:t>
      </w:r>
    </w:p>
    <w:p w14:paraId="724C92A3" w14:textId="3DE1FB07" w:rsidR="005E7E29" w:rsidRPr="00CC492D" w:rsidRDefault="005E7E29" w:rsidP="00CC492D">
      <w:pPr>
        <w:ind w:left="851" w:right="899"/>
        <w:jc w:val="both"/>
        <w:rPr>
          <w:rFonts w:ascii="Palatino Linotype" w:hAnsi="Palatino Linotype"/>
          <w:b/>
          <w:i/>
          <w:sz w:val="22"/>
          <w:szCs w:val="22"/>
        </w:rPr>
      </w:pPr>
      <w:r w:rsidRPr="00CC492D">
        <w:rPr>
          <w:rFonts w:ascii="Palatino Linotype" w:hAnsi="Palatino Linotype"/>
          <w:b/>
          <w:i/>
          <w:sz w:val="22"/>
          <w:szCs w:val="22"/>
        </w:rPr>
        <w:t>V. Ejercer en toda clase de negocios el derecho de petición.</w:t>
      </w:r>
    </w:p>
    <w:p w14:paraId="159ADF03" w14:textId="77777777" w:rsidR="00CC492D" w:rsidRDefault="00CC492D" w:rsidP="00CC492D">
      <w:pPr>
        <w:ind w:left="851" w:right="899"/>
        <w:jc w:val="center"/>
        <w:rPr>
          <w:rFonts w:ascii="Palatino Linotype" w:hAnsi="Palatino Linotype"/>
          <w:i/>
          <w:sz w:val="22"/>
          <w:szCs w:val="22"/>
        </w:rPr>
      </w:pPr>
    </w:p>
    <w:p w14:paraId="21680892" w14:textId="53B5BEA9" w:rsidR="005E7E29" w:rsidRPr="00CC492D" w:rsidRDefault="00CC492D" w:rsidP="00CC492D">
      <w:pPr>
        <w:ind w:left="851" w:right="899"/>
        <w:jc w:val="center"/>
        <w:rPr>
          <w:rFonts w:ascii="Palatino Linotype" w:hAnsi="Palatino Linotype"/>
          <w:b/>
          <w:i/>
          <w:sz w:val="22"/>
          <w:szCs w:val="22"/>
        </w:rPr>
      </w:pPr>
      <w:r w:rsidRPr="00CC492D">
        <w:rPr>
          <w:rFonts w:ascii="Palatino Linotype" w:hAnsi="Palatino Linotype"/>
          <w:b/>
          <w:i/>
          <w:sz w:val="22"/>
          <w:szCs w:val="22"/>
        </w:rPr>
        <w:t xml:space="preserve">Código de Procedimientos Administrativos del Estado de México </w:t>
      </w:r>
    </w:p>
    <w:p w14:paraId="716A2837" w14:textId="77777777" w:rsidR="00CC492D" w:rsidRDefault="00CC492D" w:rsidP="00CC492D">
      <w:pPr>
        <w:ind w:left="851" w:right="899"/>
        <w:jc w:val="both"/>
        <w:rPr>
          <w:rFonts w:ascii="Palatino Linotype" w:hAnsi="Palatino Linotype"/>
          <w:i/>
          <w:sz w:val="22"/>
          <w:szCs w:val="22"/>
        </w:rPr>
      </w:pPr>
    </w:p>
    <w:p w14:paraId="1095B3AE" w14:textId="77777777" w:rsidR="00CC492D" w:rsidRDefault="005E7E29" w:rsidP="00CC492D">
      <w:pPr>
        <w:ind w:left="851" w:right="899"/>
        <w:jc w:val="both"/>
        <w:rPr>
          <w:rFonts w:ascii="Palatino Linotype" w:hAnsi="Palatino Linotype"/>
          <w:i/>
          <w:sz w:val="22"/>
          <w:szCs w:val="22"/>
        </w:rPr>
      </w:pPr>
      <w:r w:rsidRPr="00CC492D">
        <w:rPr>
          <w:rFonts w:ascii="Palatino Linotype" w:hAnsi="Palatino Linotype"/>
          <w:b/>
          <w:i/>
          <w:sz w:val="22"/>
          <w:szCs w:val="22"/>
        </w:rPr>
        <w:t>Artículo 135.-</w:t>
      </w:r>
      <w:r w:rsidRPr="00CC492D">
        <w:rPr>
          <w:rFonts w:ascii="Palatino Linotype" w:hAnsi="Palatino Linotype"/>
          <w:i/>
          <w:sz w:val="22"/>
          <w:szCs w:val="22"/>
        </w:rPr>
        <w:t xml:space="preserve"> </w:t>
      </w:r>
      <w:r w:rsidRPr="00CC492D">
        <w:rPr>
          <w:rFonts w:ascii="Palatino Linotype" w:hAnsi="Palatino Linotype"/>
          <w:b/>
          <w:i/>
          <w:sz w:val="22"/>
          <w:szCs w:val="22"/>
        </w:rPr>
        <w:t>Las peticiones que los particulares hagan a las autoridades</w:t>
      </w:r>
      <w:r w:rsidRPr="00CC492D">
        <w:rPr>
          <w:rFonts w:ascii="Palatino Linotype" w:hAnsi="Palatino Linotype"/>
          <w:i/>
          <w:sz w:val="22"/>
          <w:szCs w:val="22"/>
        </w:rPr>
        <w:t xml:space="preserve"> del Poder Ejecutivo del Estado, </w:t>
      </w:r>
      <w:r w:rsidRPr="00CC492D">
        <w:rPr>
          <w:rFonts w:ascii="Palatino Linotype" w:hAnsi="Palatino Linotype"/>
          <w:b/>
          <w:i/>
          <w:sz w:val="22"/>
          <w:szCs w:val="22"/>
        </w:rPr>
        <w:t>de los municipios</w:t>
      </w:r>
      <w:r w:rsidRPr="00CC492D">
        <w:rPr>
          <w:rFonts w:ascii="Palatino Linotype" w:hAnsi="Palatino Linotype"/>
          <w:i/>
          <w:sz w:val="22"/>
          <w:szCs w:val="22"/>
        </w:rPr>
        <w:t xml:space="preserve"> y de los organismos descentralizados </w:t>
      </w:r>
      <w:r w:rsidRPr="00CC492D">
        <w:rPr>
          <w:rFonts w:ascii="Palatino Linotype" w:hAnsi="Palatino Linotype"/>
          <w:b/>
          <w:i/>
          <w:sz w:val="22"/>
          <w:szCs w:val="22"/>
        </w:rPr>
        <w:t>con funciones de autoridad</w:t>
      </w:r>
      <w:r w:rsidRPr="00CC492D">
        <w:rPr>
          <w:rFonts w:ascii="Palatino Linotype" w:hAnsi="Palatino Linotype"/>
          <w:i/>
          <w:sz w:val="22"/>
          <w:szCs w:val="22"/>
        </w:rPr>
        <w:t xml:space="preserve">, de carácter estatal o municipal, </w:t>
      </w:r>
      <w:r w:rsidRPr="00CC492D">
        <w:rPr>
          <w:rFonts w:ascii="Palatino Linotype" w:hAnsi="Palatino Linotype"/>
          <w:b/>
          <w:i/>
          <w:sz w:val="22"/>
          <w:szCs w:val="22"/>
          <w:u w:val="single"/>
        </w:rPr>
        <w:t>deberán ser resueltas en forma escrita y notificada, dentro de un plazo que no exceda de quince días hábiles posteriores a la fecha de su presentación</w:t>
      </w:r>
      <w:r w:rsidRPr="00CC492D">
        <w:rPr>
          <w:rFonts w:ascii="Palatino Linotype" w:hAnsi="Palatino Linotype"/>
          <w:i/>
          <w:sz w:val="22"/>
          <w:szCs w:val="22"/>
        </w:rPr>
        <w:t xml:space="preserve">, a </w:t>
      </w:r>
      <w:r w:rsidRPr="00CC492D">
        <w:rPr>
          <w:rFonts w:ascii="Palatino Linotype" w:hAnsi="Palatino Linotype"/>
          <w:i/>
          <w:sz w:val="22"/>
          <w:szCs w:val="22"/>
        </w:rPr>
        <w:lastRenderedPageBreak/>
        <w:t xml:space="preserve">excepción de los trámites que tengan plazo establecido en la Ley de la materia, los cuales deberán ser resueltos en el término señalado para tal efecto. </w:t>
      </w:r>
    </w:p>
    <w:p w14:paraId="50DEAFC8" w14:textId="77777777" w:rsidR="00CC492D" w:rsidRDefault="00CC492D" w:rsidP="00CC492D">
      <w:pPr>
        <w:ind w:left="851" w:right="899"/>
        <w:jc w:val="both"/>
        <w:rPr>
          <w:rFonts w:ascii="Palatino Linotype" w:hAnsi="Palatino Linotype"/>
          <w:i/>
          <w:sz w:val="22"/>
          <w:szCs w:val="22"/>
        </w:rPr>
      </w:pPr>
    </w:p>
    <w:p w14:paraId="0A0A7070" w14:textId="77777777" w:rsidR="00CC492D" w:rsidRDefault="005E7E29" w:rsidP="00CC492D">
      <w:pPr>
        <w:ind w:left="851" w:right="899"/>
        <w:jc w:val="both"/>
        <w:rPr>
          <w:rFonts w:ascii="Palatino Linotype" w:hAnsi="Palatino Linotype"/>
          <w:i/>
          <w:sz w:val="22"/>
          <w:szCs w:val="22"/>
        </w:rPr>
      </w:pPr>
      <w:r w:rsidRPr="00CC492D">
        <w:rPr>
          <w:rFonts w:ascii="Palatino Linotype" w:hAnsi="Palatino Linotype"/>
          <w:b/>
          <w:i/>
          <w:sz w:val="22"/>
          <w:szCs w:val="22"/>
        </w:rPr>
        <w:t>Cuando se requiera al promovente para que exhiba los documentos omitidos o cumpla con requisitos, formales o proporcione los datos necesarios para su resolución, el plazo empezará a correr desde que el requerimiento haya sido cumplido</w:t>
      </w:r>
      <w:r w:rsidRPr="00CC492D">
        <w:rPr>
          <w:rFonts w:ascii="Palatino Linotype" w:hAnsi="Palatino Linotype"/>
          <w:i/>
          <w:sz w:val="22"/>
          <w:szCs w:val="22"/>
        </w:rPr>
        <w:t xml:space="preserve">. Si la autoridad omite efectuar el requerimiento, la resolución afirmativa ficta se configurará en términos del siguiente párrafo. </w:t>
      </w:r>
    </w:p>
    <w:p w14:paraId="7DD6649F" w14:textId="77777777" w:rsidR="00CC492D" w:rsidRDefault="00CC492D" w:rsidP="00CC492D">
      <w:pPr>
        <w:ind w:left="851" w:right="899"/>
        <w:jc w:val="both"/>
        <w:rPr>
          <w:rFonts w:ascii="Palatino Linotype" w:hAnsi="Palatino Linotype"/>
          <w:i/>
          <w:sz w:val="22"/>
          <w:szCs w:val="22"/>
        </w:rPr>
      </w:pPr>
    </w:p>
    <w:p w14:paraId="24DF2CB0" w14:textId="77777777" w:rsidR="00CC492D" w:rsidRDefault="005E7E29" w:rsidP="00CC492D">
      <w:pPr>
        <w:ind w:left="851" w:right="899"/>
        <w:jc w:val="both"/>
        <w:rPr>
          <w:rFonts w:ascii="Palatino Linotype" w:hAnsi="Palatino Linotype"/>
          <w:i/>
          <w:sz w:val="22"/>
          <w:szCs w:val="22"/>
        </w:rPr>
      </w:pPr>
      <w:r w:rsidRPr="00CC492D">
        <w:rPr>
          <w:rFonts w:ascii="Palatino Linotype" w:hAnsi="Palatino Linotype"/>
          <w:b/>
          <w:i/>
          <w:sz w:val="22"/>
          <w:szCs w:val="22"/>
        </w:rPr>
        <w:t>Transcurrido el plazo o término correspondiente sin que se notifique la resolución expresa, los interesados podrán solicitar a la autoridad ante la que presentó la petición, la certificación de que ha operado en su favor la afirmativa ficta</w:t>
      </w:r>
      <w:r w:rsidRPr="00CC492D">
        <w:rPr>
          <w:rFonts w:ascii="Palatino Linotype" w:hAnsi="Palatino Linotype"/>
          <w:i/>
          <w:sz w:val="22"/>
          <w:szCs w:val="22"/>
        </w:rPr>
        <w:t xml:space="preserve">, que significa decisión favorable a los derechos e intereses legítimos de los peticionarios. </w:t>
      </w:r>
    </w:p>
    <w:p w14:paraId="512F17A9" w14:textId="77777777" w:rsidR="00CC492D" w:rsidRDefault="00CC492D" w:rsidP="00CC492D">
      <w:pPr>
        <w:ind w:left="851" w:right="899"/>
        <w:jc w:val="both"/>
        <w:rPr>
          <w:rFonts w:ascii="Palatino Linotype" w:hAnsi="Palatino Linotype"/>
          <w:i/>
          <w:sz w:val="22"/>
          <w:szCs w:val="22"/>
        </w:rPr>
      </w:pPr>
    </w:p>
    <w:p w14:paraId="16AB8BFC" w14:textId="77777777" w:rsidR="00CC492D" w:rsidRPr="00CC492D" w:rsidRDefault="005E7E29" w:rsidP="00CC492D">
      <w:pPr>
        <w:ind w:left="851" w:right="899"/>
        <w:jc w:val="both"/>
        <w:rPr>
          <w:rFonts w:ascii="Palatino Linotype" w:hAnsi="Palatino Linotype"/>
          <w:b/>
          <w:i/>
          <w:sz w:val="22"/>
          <w:szCs w:val="22"/>
        </w:rPr>
      </w:pPr>
      <w:r w:rsidRPr="00CC492D">
        <w:rPr>
          <w:rFonts w:ascii="Palatino Linotype" w:hAnsi="Palatino Linotype"/>
          <w:b/>
          <w:i/>
          <w:sz w:val="22"/>
          <w:szCs w:val="22"/>
        </w:rPr>
        <w:t xml:space="preserve">Dentro de los tres días hábiles posteriores a la presentación de la solicitud de la certificación, la autoridad deberá expedirla salvo cuando el interesado no cumpla con los supuestos de procedencia establecidos en la ley de la materia. </w:t>
      </w:r>
    </w:p>
    <w:p w14:paraId="209B7E85" w14:textId="77777777" w:rsidR="00CC492D" w:rsidRDefault="00CC492D" w:rsidP="00CC492D">
      <w:pPr>
        <w:ind w:left="851" w:right="899"/>
        <w:jc w:val="both"/>
        <w:rPr>
          <w:rFonts w:ascii="Palatino Linotype" w:hAnsi="Palatino Linotype"/>
          <w:i/>
          <w:sz w:val="22"/>
          <w:szCs w:val="22"/>
        </w:rPr>
      </w:pPr>
    </w:p>
    <w:p w14:paraId="08516EEA" w14:textId="77777777" w:rsidR="00CC492D" w:rsidRPr="00CC492D" w:rsidRDefault="005E7E29" w:rsidP="00CC492D">
      <w:pPr>
        <w:ind w:left="851" w:right="899"/>
        <w:jc w:val="both"/>
        <w:rPr>
          <w:rFonts w:ascii="Palatino Linotype" w:hAnsi="Palatino Linotype"/>
          <w:b/>
          <w:i/>
          <w:sz w:val="22"/>
          <w:szCs w:val="22"/>
          <w:u w:val="single"/>
        </w:rPr>
      </w:pPr>
      <w:r w:rsidRPr="00CC492D">
        <w:rPr>
          <w:rFonts w:ascii="Palatino Linotype" w:hAnsi="Palatino Linotype"/>
          <w:b/>
          <w:i/>
          <w:sz w:val="22"/>
          <w:szCs w:val="22"/>
          <w:u w:val="single"/>
        </w:rPr>
        <w:t xml:space="preserve">En caso de que la autoridad competente no </w:t>
      </w:r>
      <w:proofErr w:type="spellStart"/>
      <w:r w:rsidRPr="00CC492D">
        <w:rPr>
          <w:rFonts w:ascii="Palatino Linotype" w:hAnsi="Palatino Linotype"/>
          <w:b/>
          <w:i/>
          <w:sz w:val="22"/>
          <w:szCs w:val="22"/>
          <w:u w:val="single"/>
        </w:rPr>
        <w:t>de</w:t>
      </w:r>
      <w:proofErr w:type="spellEnd"/>
      <w:r w:rsidRPr="00CC492D">
        <w:rPr>
          <w:rFonts w:ascii="Palatino Linotype" w:hAnsi="Palatino Linotype"/>
          <w:b/>
          <w:i/>
          <w:sz w:val="22"/>
          <w:szCs w:val="22"/>
          <w:u w:val="single"/>
        </w:rPr>
        <w:t xml:space="preserve"> respuesta a la solicitud de certificación dentro del plazo señalado en el párrafo anterior, los peticionarios acreditarán la existencia de la resolución afirmativa ficta, que producirá todos sus efectos legales ante las autoridades administrativas, con la presentación del documento que acuse de recibo original que contenga la petición formulada en el que aparezca claramente, o sello fechador original de la dependencia administrativa o la constancia de recepción con firma original del servidor público respectivo. </w:t>
      </w:r>
    </w:p>
    <w:p w14:paraId="4AF635E0" w14:textId="77777777" w:rsidR="00CC492D" w:rsidRDefault="00CC492D" w:rsidP="00CC492D">
      <w:pPr>
        <w:ind w:left="851" w:right="899"/>
        <w:jc w:val="both"/>
        <w:rPr>
          <w:rFonts w:ascii="Palatino Linotype" w:hAnsi="Palatino Linotype"/>
          <w:i/>
          <w:sz w:val="22"/>
          <w:szCs w:val="22"/>
        </w:rPr>
      </w:pPr>
    </w:p>
    <w:p w14:paraId="627D9DD3" w14:textId="77777777" w:rsidR="00CC492D" w:rsidRDefault="005E7E29" w:rsidP="00CC492D">
      <w:pPr>
        <w:ind w:left="851" w:right="899"/>
        <w:jc w:val="both"/>
        <w:rPr>
          <w:rFonts w:ascii="Palatino Linotype" w:hAnsi="Palatino Linotype"/>
          <w:i/>
          <w:sz w:val="22"/>
          <w:szCs w:val="22"/>
        </w:rPr>
      </w:pPr>
      <w:r w:rsidRPr="00CC492D">
        <w:rPr>
          <w:rFonts w:ascii="Palatino Linotype" w:hAnsi="Palatino Linotype"/>
          <w:i/>
          <w:sz w:val="22"/>
          <w:szCs w:val="22"/>
        </w:rPr>
        <w:t xml:space="preserve">La resolución afirmativa ficta operará tratándose de peticiones que den inicio a procedimientos en las materias reguladas por el Código Administrativo, excepto, tratándose de peticiones que tengan por objeto la transmisión de la propiedad o la posesión de bienes del Estado, municipios y organismos auxiliares de carácter estatal o municipal, la afectación de derechos de terceros, el otorgamiento o modificación de concesiones para la prestación de servicios públicos, autorizaciones de conjuntos urbanos, licencias de uso del suelo, normas técnicas, evaluaciones técnicas de impacto, Evaluación de Impacto Estatal o Dictamen de Giro, así como el permiso para las casas de empeño y de las unidades económicas que ejercen la compra y/o venta de oro y/o plata y la resolución del recurso administrativo de inconformidad. </w:t>
      </w:r>
      <w:r w:rsidRPr="00CC492D">
        <w:rPr>
          <w:rFonts w:ascii="Palatino Linotype" w:hAnsi="Palatino Linotype"/>
          <w:i/>
          <w:sz w:val="22"/>
          <w:szCs w:val="22"/>
        </w:rPr>
        <w:lastRenderedPageBreak/>
        <w:t xml:space="preserve">Tampoco se configura la resolución afirmativa ficta cuando la petición se hubiese presentado ante autoridad incompetente, así como en los casos de la rescisión de las relaciones laborales con los policías. </w:t>
      </w:r>
    </w:p>
    <w:p w14:paraId="4DDEF40D" w14:textId="77777777" w:rsidR="00CC492D" w:rsidRDefault="00CC492D" w:rsidP="00CC492D">
      <w:pPr>
        <w:ind w:left="851" w:right="899"/>
        <w:jc w:val="both"/>
        <w:rPr>
          <w:rFonts w:ascii="Palatino Linotype" w:hAnsi="Palatino Linotype"/>
          <w:i/>
          <w:sz w:val="22"/>
          <w:szCs w:val="22"/>
        </w:rPr>
      </w:pPr>
    </w:p>
    <w:p w14:paraId="7D4569BD" w14:textId="77777777" w:rsidR="00CC492D" w:rsidRDefault="005E7E29" w:rsidP="00CC492D">
      <w:pPr>
        <w:ind w:left="851" w:right="899"/>
        <w:jc w:val="both"/>
        <w:rPr>
          <w:rFonts w:ascii="Palatino Linotype" w:hAnsi="Palatino Linotype"/>
          <w:i/>
          <w:sz w:val="22"/>
          <w:szCs w:val="22"/>
        </w:rPr>
      </w:pPr>
      <w:r w:rsidRPr="00CC492D">
        <w:rPr>
          <w:rFonts w:ascii="Palatino Linotype" w:hAnsi="Palatino Linotype"/>
          <w:i/>
          <w:sz w:val="22"/>
          <w:szCs w:val="22"/>
        </w:rPr>
        <w:t xml:space="preserve">En todos los casos en que no opera la resolución afirmativa ficta, el silencio de las autoridades en el plazo de quince días hábiles posteriores a la presentación de la petición o el término establecido en la ley de la materia para dar respuesta, se considerará como resolución negativa ficta, que significa decisión desfavorable a los derechos e intereses de los peticionarios, para efectos de su impugnación en el juicio contencioso administrativo. </w:t>
      </w:r>
    </w:p>
    <w:p w14:paraId="0DDC99F7" w14:textId="77777777" w:rsidR="00CC492D" w:rsidRDefault="00CC492D" w:rsidP="00CC492D">
      <w:pPr>
        <w:ind w:left="851" w:right="899"/>
        <w:jc w:val="both"/>
        <w:rPr>
          <w:rFonts w:ascii="Palatino Linotype" w:hAnsi="Palatino Linotype"/>
          <w:i/>
          <w:sz w:val="22"/>
          <w:szCs w:val="22"/>
        </w:rPr>
      </w:pPr>
    </w:p>
    <w:p w14:paraId="2F1D9864" w14:textId="06D37B7F" w:rsidR="005E7E29" w:rsidRDefault="005E7E29" w:rsidP="00CC492D">
      <w:pPr>
        <w:ind w:left="851" w:right="899"/>
        <w:jc w:val="both"/>
        <w:rPr>
          <w:rFonts w:ascii="Palatino Linotype" w:hAnsi="Palatino Linotype"/>
          <w:i/>
          <w:sz w:val="22"/>
          <w:szCs w:val="22"/>
        </w:rPr>
      </w:pPr>
      <w:r w:rsidRPr="00CC492D">
        <w:rPr>
          <w:rFonts w:ascii="Palatino Linotype" w:hAnsi="Palatino Linotype"/>
          <w:i/>
          <w:sz w:val="22"/>
          <w:szCs w:val="22"/>
        </w:rPr>
        <w:t>Las peticiones que los particulares hagan al Titular del Poder Ejecutivo, podrán ser turnadas para su respuesta a las Dependencias, Organismos o Entidades, quienes deberán notificar al peticionario tal supuesto; así como, la autoridad que conocerá y dará respuesta.</w:t>
      </w:r>
      <w:r w:rsidR="00CC492D">
        <w:rPr>
          <w:rFonts w:ascii="Palatino Linotype" w:hAnsi="Palatino Linotype"/>
          <w:i/>
          <w:sz w:val="22"/>
          <w:szCs w:val="22"/>
        </w:rPr>
        <w:t xml:space="preserve">” </w:t>
      </w:r>
    </w:p>
    <w:p w14:paraId="576CDFD3" w14:textId="6D0E88CD" w:rsidR="00CC492D" w:rsidRPr="00CC492D" w:rsidRDefault="00CC492D" w:rsidP="00CC492D">
      <w:pPr>
        <w:ind w:left="851" w:right="899"/>
        <w:jc w:val="both"/>
        <w:rPr>
          <w:rFonts w:ascii="Palatino Linotype" w:hAnsi="Palatino Linotype"/>
          <w:i/>
          <w:sz w:val="22"/>
          <w:szCs w:val="22"/>
        </w:rPr>
      </w:pPr>
      <w:r>
        <w:rPr>
          <w:rFonts w:ascii="Palatino Linotype" w:hAnsi="Palatino Linotype"/>
          <w:i/>
          <w:sz w:val="22"/>
          <w:szCs w:val="22"/>
        </w:rPr>
        <w:t>(Énfasis añadido)</w:t>
      </w:r>
    </w:p>
    <w:p w14:paraId="4BB1EBD1" w14:textId="2AEA3C69" w:rsidR="00000BD3" w:rsidRPr="00000BD3" w:rsidRDefault="00000BD3" w:rsidP="00000BD3">
      <w:pPr>
        <w:spacing w:before="100" w:beforeAutospacing="1" w:after="100" w:afterAutospacing="1" w:line="360" w:lineRule="auto"/>
        <w:jc w:val="both"/>
        <w:rPr>
          <w:rFonts w:ascii="Palatino Linotype" w:hAnsi="Palatino Linotype" w:cs="Arial"/>
          <w:i/>
        </w:rPr>
      </w:pPr>
      <w:r>
        <w:rPr>
          <w:rFonts w:ascii="Palatino Linotype" w:hAnsi="Palatino Linotype"/>
        </w:rPr>
        <w:t xml:space="preserve">De un análisis sistemático de norma citada por </w:t>
      </w:r>
      <w:r>
        <w:rPr>
          <w:rFonts w:ascii="Palatino Linotype" w:hAnsi="Palatino Linotype"/>
          <w:b/>
        </w:rPr>
        <w:t xml:space="preserve">EL SUJETO OBLIGADO </w:t>
      </w:r>
      <w:r>
        <w:rPr>
          <w:rFonts w:ascii="Palatino Linotype" w:hAnsi="Palatino Linotype"/>
        </w:rPr>
        <w:t xml:space="preserve">en respuesta, es que se puede advertir que el Director de Desarrollo Urbano Metropolitano y Obras Públicas, le indicó al solicitante que el trámite que se da a las quejas y denuncias en esa dirección es el mismo que el correspondiente al Derecho de Petición; sin embargo, de acuerdo a lo dicho por </w:t>
      </w:r>
      <w:r>
        <w:rPr>
          <w:rFonts w:ascii="Palatino Linotype" w:hAnsi="Palatino Linotype" w:cs="Arial"/>
        </w:rPr>
        <w:t>el Maestro Ignacio Burgoa Orihuela el Derecho de Petición</w:t>
      </w:r>
      <w:r w:rsidRPr="00000BD3">
        <w:rPr>
          <w:rFonts w:ascii="Palatino Linotype" w:hAnsi="Palatino Linotype" w:cs="Arial"/>
        </w:rPr>
        <w:t xml:space="preserve">, </w:t>
      </w:r>
      <w:r w:rsidRPr="00000BD3">
        <w:rPr>
          <w:rFonts w:ascii="Palatino Linotype" w:hAnsi="Palatino Linotype" w:cs="Arial"/>
          <w:b/>
        </w:rPr>
        <w:t>“</w:t>
      </w:r>
      <w:r w:rsidRPr="00000BD3">
        <w:rPr>
          <w:rFonts w:ascii="Palatino Linotype" w:hAnsi="Palatino Linotype" w:cs="Arial"/>
        </w:rPr>
        <w:t>…</w:t>
      </w:r>
      <w:r w:rsidRPr="00000BD3">
        <w:rPr>
          <w:rFonts w:ascii="Palatino Linotype" w:hAnsi="Palatino Linotype" w:cs="Arial"/>
          <w:i/>
        </w:rPr>
        <w:t xml:space="preserve">es un Derecho Público subjetivo individual de la Garantía Respectiva Consagrada en el Artículo 8 de la Ley Fundamental. En tal virtud, la persona tiene la facultad de acudir a cualquier </w:t>
      </w:r>
      <w:r w:rsidRPr="00000BD3">
        <w:rPr>
          <w:rFonts w:ascii="Palatino Linotype" w:eastAsia="MS Mincho" w:hAnsi="Palatino Linotype"/>
          <w:i/>
          <w:shd w:val="clear" w:color="auto" w:fill="FFFFFF"/>
        </w:rPr>
        <w:t>autoridad</w:t>
      </w:r>
      <w:r w:rsidRPr="00000BD3">
        <w:rPr>
          <w:rFonts w:ascii="Palatino Linotype" w:hAnsi="Palatino Linotype" w:cs="Arial"/>
          <w:i/>
        </w:rPr>
        <w:t>, formulando una solicitud o instancia escrito de cualquier índole, la cual adopta, específicamente, el carácter de simple petición administrativa, acción o recurso, etc.</w:t>
      </w:r>
      <w:r w:rsidRPr="00000BD3">
        <w:rPr>
          <w:rFonts w:ascii="Palatino Linotype" w:hAnsi="Palatino Linotype"/>
          <w:b/>
          <w:i/>
        </w:rPr>
        <w:t xml:space="preserve"> “</w:t>
      </w:r>
      <w:r w:rsidRPr="00000BD3">
        <w:rPr>
          <w:rFonts w:ascii="Palatino Linotype" w:hAnsi="Palatino Linotype" w:cs="Arial"/>
          <w:i/>
        </w:rPr>
        <w:t>(sic)</w:t>
      </w:r>
    </w:p>
    <w:p w14:paraId="1D1B6F47" w14:textId="66543286" w:rsidR="00CC5A82" w:rsidRDefault="00000BD3" w:rsidP="00DD5890">
      <w:pPr>
        <w:spacing w:before="100" w:beforeAutospacing="1" w:after="100" w:afterAutospacing="1" w:line="360" w:lineRule="auto"/>
        <w:jc w:val="both"/>
        <w:rPr>
          <w:rFonts w:ascii="Palatino Linotype" w:hAnsi="Palatino Linotype"/>
        </w:rPr>
      </w:pPr>
      <w:r>
        <w:rPr>
          <w:rFonts w:ascii="Palatino Linotype" w:hAnsi="Palatino Linotype"/>
        </w:rPr>
        <w:t xml:space="preserve">Mientras que las quejas y denuncias de acuerdo </w:t>
      </w:r>
      <w:r w:rsidR="00CC5A82">
        <w:rPr>
          <w:rFonts w:ascii="Palatino Linotype" w:hAnsi="Palatino Linotype"/>
        </w:rPr>
        <w:t>lo establecido en el Manual General de Organización de la Administración Pública Municipal de Metepec</w:t>
      </w:r>
      <w:r w:rsidR="00453260">
        <w:rPr>
          <w:rStyle w:val="Refdenotaalpie"/>
          <w:rFonts w:ascii="Palatino Linotype" w:hAnsi="Palatino Linotype"/>
        </w:rPr>
        <w:footnoteReference w:id="1"/>
      </w:r>
      <w:r w:rsidR="00CC5A82">
        <w:rPr>
          <w:rFonts w:ascii="Palatino Linotype" w:hAnsi="Palatino Linotype"/>
        </w:rPr>
        <w:t xml:space="preserve">, establece como una </w:t>
      </w:r>
      <w:r w:rsidR="00CC5A82">
        <w:rPr>
          <w:rFonts w:ascii="Palatino Linotype" w:hAnsi="Palatino Linotype"/>
        </w:rPr>
        <w:lastRenderedPageBreak/>
        <w:t>atribución de la Contraloría Municipal el r</w:t>
      </w:r>
      <w:r w:rsidR="00CC5A82" w:rsidRPr="00CC5A82">
        <w:rPr>
          <w:rFonts w:ascii="Palatino Linotype" w:hAnsi="Palatino Linotype"/>
        </w:rPr>
        <w:t xml:space="preserve">ecibir, tramitar y dar seguimiento a las quejas, denuncias e inconformidades interpuestas </w:t>
      </w:r>
      <w:r w:rsidR="00CC5A82" w:rsidRPr="00CC7E42">
        <w:rPr>
          <w:rFonts w:ascii="Palatino Linotype" w:hAnsi="Palatino Linotype"/>
          <w:b/>
        </w:rPr>
        <w:t>contra servidores públicos municipales,</w:t>
      </w:r>
      <w:r w:rsidR="00CC5A82" w:rsidRPr="00CC5A82">
        <w:rPr>
          <w:rFonts w:ascii="Palatino Linotype" w:hAnsi="Palatino Linotype"/>
        </w:rPr>
        <w:t xml:space="preserve"> así como recibir y dar trámite a las sugerencias de los ciudadanos;</w:t>
      </w:r>
      <w:r w:rsidR="00CC7E42">
        <w:rPr>
          <w:rFonts w:ascii="Palatino Linotype" w:hAnsi="Palatino Linotype"/>
        </w:rPr>
        <w:t xml:space="preserve"> es decir si bien en ambos casos se trata de escritos libres y manifestaciones de los particulares, lo cierto es que para que dicho escrito sea considerado como una queja o una denuncia, es necesario que en él se establezca la omisión o el abuso en el ejercicio de las funciones o atribuciones de los servidores públicos.</w:t>
      </w:r>
    </w:p>
    <w:p w14:paraId="2A83D2A0" w14:textId="668DC69A" w:rsidR="00B245D4" w:rsidRDefault="00B245D4" w:rsidP="00DD5890">
      <w:pPr>
        <w:spacing w:before="100" w:beforeAutospacing="1" w:after="100" w:afterAutospacing="1" w:line="360" w:lineRule="auto"/>
        <w:jc w:val="both"/>
        <w:rPr>
          <w:rFonts w:ascii="Palatino Linotype" w:hAnsi="Palatino Linotype"/>
        </w:rPr>
      </w:pPr>
      <w:r>
        <w:rPr>
          <w:rFonts w:ascii="Palatino Linotype" w:hAnsi="Palatino Linotype"/>
        </w:rPr>
        <w:t>En relación al tema el Manual de Procedimientos de la Contraloría Municipal de Metepec</w:t>
      </w:r>
      <w:r w:rsidR="00453260">
        <w:rPr>
          <w:rStyle w:val="Refdenotaalpie"/>
          <w:rFonts w:ascii="Palatino Linotype" w:hAnsi="Palatino Linotype"/>
        </w:rPr>
        <w:footnoteReference w:id="2"/>
      </w:r>
      <w:r>
        <w:rPr>
          <w:rFonts w:ascii="Palatino Linotype" w:hAnsi="Palatino Linotype"/>
        </w:rPr>
        <w:t xml:space="preserve"> establece únicamente un procedimiento y es para la Denuncia sirviendo de sustento a estas manifestaciones las capturas de pantalla del Manual en cita insertas a continuación: </w:t>
      </w:r>
    </w:p>
    <w:p w14:paraId="3E595F8E" w14:textId="37695DBD" w:rsidR="00B245D4" w:rsidRDefault="00453260" w:rsidP="00AD5473">
      <w:pPr>
        <w:spacing w:before="100" w:beforeAutospacing="1" w:after="100" w:afterAutospacing="1" w:line="360" w:lineRule="auto"/>
        <w:jc w:val="center"/>
        <w:rPr>
          <w:rFonts w:ascii="Palatino Linotype" w:hAnsi="Palatino Linotype"/>
        </w:rPr>
      </w:pPr>
      <w:r>
        <w:rPr>
          <w:noProof/>
          <w:lang w:eastAsia="es-MX"/>
        </w:rPr>
        <mc:AlternateContent>
          <mc:Choice Requires="wps">
            <w:drawing>
              <wp:anchor distT="0" distB="0" distL="114300" distR="114300" simplePos="0" relativeHeight="251659264" behindDoc="0" locked="0" layoutInCell="1" allowOverlap="1" wp14:anchorId="603DF44C" wp14:editId="4D9E0E00">
                <wp:simplePos x="0" y="0"/>
                <wp:positionH relativeFrom="column">
                  <wp:posOffset>143022</wp:posOffset>
                </wp:positionH>
                <wp:positionV relativeFrom="paragraph">
                  <wp:posOffset>3026822</wp:posOffset>
                </wp:positionV>
                <wp:extent cx="5581403" cy="1650670"/>
                <wp:effectExtent l="38100" t="38100" r="76835" b="83185"/>
                <wp:wrapNone/>
                <wp:docPr id="23" name="Conector recto 23"/>
                <wp:cNvGraphicFramePr/>
                <a:graphic xmlns:a="http://schemas.openxmlformats.org/drawingml/2006/main">
                  <a:graphicData uri="http://schemas.microsoft.com/office/word/2010/wordprocessingShape">
                    <wps:wsp>
                      <wps:cNvCnPr/>
                      <wps:spPr>
                        <a:xfrm>
                          <a:off x="0" y="0"/>
                          <a:ext cx="5581403" cy="165067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CBC91F" id="Conector recto 2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25pt,238.35pt" to="450.75pt,3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" strokecolor="#4f81bd [3204]" strokeweight="2pt">
                <v:shadow on="t" color="black" opacity="24903f" origin=",.5" offset="0,.55556mm"/>
              </v:line>
            </w:pict>
          </mc:Fallback>
        </mc:AlternateContent>
      </w:r>
      <w:r w:rsidR="00B245D4">
        <w:rPr>
          <w:noProof/>
          <w:lang w:eastAsia="es-MX"/>
        </w:rPr>
        <w:drawing>
          <wp:inline distT="0" distB="0" distL="0" distR="0" wp14:anchorId="2FA0F47F" wp14:editId="64165511">
            <wp:extent cx="5183754" cy="29213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860" t="21519" r="28028" b="33262"/>
                    <a:stretch/>
                  </pic:blipFill>
                  <pic:spPr bwMode="auto">
                    <a:xfrm>
                      <a:off x="0" y="0"/>
                      <a:ext cx="5218241" cy="2940764"/>
                    </a:xfrm>
                    <a:prstGeom prst="rect">
                      <a:avLst/>
                    </a:prstGeom>
                    <a:ln>
                      <a:noFill/>
                    </a:ln>
                    <a:extLst>
                      <a:ext uri="{53640926-AAD7-44D8-BBD7-CCE9431645EC}">
                        <a14:shadowObscured xmlns:a14="http://schemas.microsoft.com/office/drawing/2010/main"/>
                      </a:ext>
                    </a:extLst>
                  </pic:spPr>
                </pic:pic>
              </a:graphicData>
            </a:graphic>
          </wp:inline>
        </w:drawing>
      </w:r>
    </w:p>
    <w:p w14:paraId="7D4834BC" w14:textId="4506127D" w:rsidR="00AD5473" w:rsidRDefault="00AD5473" w:rsidP="00AD5473">
      <w:pPr>
        <w:spacing w:before="100" w:beforeAutospacing="1" w:after="100" w:afterAutospacing="1" w:line="360" w:lineRule="auto"/>
        <w:jc w:val="center"/>
        <w:rPr>
          <w:rFonts w:ascii="Palatino Linotype" w:hAnsi="Palatino Linotype"/>
        </w:rPr>
      </w:pPr>
      <w:r>
        <w:rPr>
          <w:noProof/>
          <w:lang w:eastAsia="es-MX"/>
        </w:rPr>
        <w:lastRenderedPageBreak/>
        <w:drawing>
          <wp:inline distT="0" distB="0" distL="0" distR="0" wp14:anchorId="15002552" wp14:editId="1B25EA20">
            <wp:extent cx="4409140" cy="3728852"/>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115" t="22430" r="28338" b="13568"/>
                    <a:stretch/>
                  </pic:blipFill>
                  <pic:spPr bwMode="auto">
                    <a:xfrm>
                      <a:off x="0" y="0"/>
                      <a:ext cx="4433986" cy="3749864"/>
                    </a:xfrm>
                    <a:prstGeom prst="rect">
                      <a:avLst/>
                    </a:prstGeom>
                    <a:ln>
                      <a:noFill/>
                    </a:ln>
                    <a:extLst>
                      <a:ext uri="{53640926-AAD7-44D8-BBD7-CCE9431645EC}">
                        <a14:shadowObscured xmlns:a14="http://schemas.microsoft.com/office/drawing/2010/main"/>
                      </a:ext>
                    </a:extLst>
                  </pic:spPr>
                </pic:pic>
              </a:graphicData>
            </a:graphic>
          </wp:inline>
        </w:drawing>
      </w:r>
    </w:p>
    <w:p w14:paraId="4C6855C9" w14:textId="4BCBD77C" w:rsidR="00AD5473" w:rsidRDefault="00AD5473" w:rsidP="00AD5473">
      <w:pPr>
        <w:spacing w:before="100" w:beforeAutospacing="1" w:after="100" w:afterAutospacing="1" w:line="360" w:lineRule="auto"/>
        <w:jc w:val="center"/>
        <w:rPr>
          <w:rFonts w:ascii="Palatino Linotype" w:hAnsi="Palatino Linotype"/>
        </w:rPr>
      </w:pPr>
      <w:r>
        <w:rPr>
          <w:noProof/>
          <w:lang w:eastAsia="es-MX"/>
        </w:rPr>
        <w:drawing>
          <wp:inline distT="0" distB="0" distL="0" distR="0" wp14:anchorId="66169BCB" wp14:editId="27DAE31D">
            <wp:extent cx="4627889" cy="3164774"/>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602" t="27541" r="28228" b="19950"/>
                    <a:stretch/>
                  </pic:blipFill>
                  <pic:spPr bwMode="auto">
                    <a:xfrm>
                      <a:off x="0" y="0"/>
                      <a:ext cx="4652204" cy="3181402"/>
                    </a:xfrm>
                    <a:prstGeom prst="rect">
                      <a:avLst/>
                    </a:prstGeom>
                    <a:ln>
                      <a:noFill/>
                    </a:ln>
                    <a:extLst>
                      <a:ext uri="{53640926-AAD7-44D8-BBD7-CCE9431645EC}">
                        <a14:shadowObscured xmlns:a14="http://schemas.microsoft.com/office/drawing/2010/main"/>
                      </a:ext>
                    </a:extLst>
                  </pic:spPr>
                </pic:pic>
              </a:graphicData>
            </a:graphic>
          </wp:inline>
        </w:drawing>
      </w:r>
    </w:p>
    <w:p w14:paraId="049A5E62" w14:textId="744F43A2" w:rsidR="00AD5473" w:rsidRDefault="00AD5473" w:rsidP="00AD5473">
      <w:pPr>
        <w:spacing w:before="100" w:beforeAutospacing="1" w:after="100" w:afterAutospacing="1" w:line="360" w:lineRule="auto"/>
        <w:jc w:val="center"/>
        <w:rPr>
          <w:rFonts w:ascii="Palatino Linotype" w:hAnsi="Palatino Linotype"/>
        </w:rPr>
      </w:pPr>
      <w:r>
        <w:rPr>
          <w:noProof/>
          <w:lang w:eastAsia="es-MX"/>
        </w:rPr>
        <w:lastRenderedPageBreak/>
        <w:drawing>
          <wp:inline distT="0" distB="0" distL="0" distR="0" wp14:anchorId="1FE29909" wp14:editId="67AD17B5">
            <wp:extent cx="4609206" cy="3746665"/>
            <wp:effectExtent l="0" t="0" r="127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808" t="27719" r="28439" b="10468"/>
                    <a:stretch/>
                  </pic:blipFill>
                  <pic:spPr bwMode="auto">
                    <a:xfrm>
                      <a:off x="0" y="0"/>
                      <a:ext cx="4653018" cy="3782278"/>
                    </a:xfrm>
                    <a:prstGeom prst="rect">
                      <a:avLst/>
                    </a:prstGeom>
                    <a:ln>
                      <a:noFill/>
                    </a:ln>
                    <a:extLst>
                      <a:ext uri="{53640926-AAD7-44D8-BBD7-CCE9431645EC}">
                        <a14:shadowObscured xmlns:a14="http://schemas.microsoft.com/office/drawing/2010/main"/>
                      </a:ext>
                    </a:extLst>
                  </pic:spPr>
                </pic:pic>
              </a:graphicData>
            </a:graphic>
          </wp:inline>
        </w:drawing>
      </w:r>
    </w:p>
    <w:p w14:paraId="366CEC34" w14:textId="407CA21E" w:rsidR="00AD5473" w:rsidRDefault="00AD5473" w:rsidP="00AD5473">
      <w:pPr>
        <w:spacing w:before="100" w:beforeAutospacing="1" w:after="100" w:afterAutospacing="1" w:line="360" w:lineRule="auto"/>
        <w:jc w:val="center"/>
        <w:rPr>
          <w:rFonts w:ascii="Palatino Linotype" w:hAnsi="Palatino Linotype"/>
        </w:rPr>
      </w:pPr>
      <w:r>
        <w:rPr>
          <w:noProof/>
          <w:lang w:eastAsia="es-MX"/>
        </w:rPr>
        <w:drawing>
          <wp:inline distT="0" distB="0" distL="0" distR="0" wp14:anchorId="086434C4" wp14:editId="7F1C17F1">
            <wp:extent cx="4834560" cy="2642260"/>
            <wp:effectExtent l="0" t="0" r="444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013" t="23894" r="28227" b="34538"/>
                    <a:stretch/>
                  </pic:blipFill>
                  <pic:spPr bwMode="auto">
                    <a:xfrm>
                      <a:off x="0" y="0"/>
                      <a:ext cx="4847622" cy="2649399"/>
                    </a:xfrm>
                    <a:prstGeom prst="rect">
                      <a:avLst/>
                    </a:prstGeom>
                    <a:ln>
                      <a:noFill/>
                    </a:ln>
                    <a:extLst>
                      <a:ext uri="{53640926-AAD7-44D8-BBD7-CCE9431645EC}">
                        <a14:shadowObscured xmlns:a14="http://schemas.microsoft.com/office/drawing/2010/main"/>
                      </a:ext>
                    </a:extLst>
                  </pic:spPr>
                </pic:pic>
              </a:graphicData>
            </a:graphic>
          </wp:inline>
        </w:drawing>
      </w:r>
    </w:p>
    <w:p w14:paraId="4559F9C4" w14:textId="570E4302" w:rsidR="00AD5473" w:rsidRDefault="00AD5473" w:rsidP="00AD5473">
      <w:pPr>
        <w:spacing w:before="100" w:beforeAutospacing="1" w:after="100" w:afterAutospacing="1" w:line="360" w:lineRule="auto"/>
        <w:jc w:val="center"/>
        <w:rPr>
          <w:rFonts w:ascii="Palatino Linotype" w:hAnsi="Palatino Linotype"/>
        </w:rPr>
      </w:pPr>
      <w:r>
        <w:rPr>
          <w:noProof/>
          <w:lang w:eastAsia="es-MX"/>
        </w:rPr>
        <w:lastRenderedPageBreak/>
        <w:drawing>
          <wp:inline distT="0" distB="0" distL="0" distR="0" wp14:anchorId="592D85A8" wp14:editId="4D75E22C">
            <wp:extent cx="4162302" cy="38333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115" t="21883" r="28029" b="7916"/>
                    <a:stretch/>
                  </pic:blipFill>
                  <pic:spPr bwMode="auto">
                    <a:xfrm>
                      <a:off x="0" y="0"/>
                      <a:ext cx="4187144" cy="3856254"/>
                    </a:xfrm>
                    <a:prstGeom prst="rect">
                      <a:avLst/>
                    </a:prstGeom>
                    <a:ln>
                      <a:noFill/>
                    </a:ln>
                    <a:extLst>
                      <a:ext uri="{53640926-AAD7-44D8-BBD7-CCE9431645EC}">
                        <a14:shadowObscured xmlns:a14="http://schemas.microsoft.com/office/drawing/2010/main"/>
                      </a:ext>
                    </a:extLst>
                  </pic:spPr>
                </pic:pic>
              </a:graphicData>
            </a:graphic>
          </wp:inline>
        </w:drawing>
      </w:r>
    </w:p>
    <w:p w14:paraId="5030266C" w14:textId="2AEA4A11" w:rsidR="00AD5473" w:rsidRDefault="00AD5473" w:rsidP="00AD5473">
      <w:pPr>
        <w:spacing w:before="100" w:beforeAutospacing="1" w:after="100" w:afterAutospacing="1" w:line="360" w:lineRule="auto"/>
        <w:jc w:val="center"/>
        <w:rPr>
          <w:rFonts w:ascii="Palatino Linotype" w:hAnsi="Palatino Linotype"/>
        </w:rPr>
      </w:pPr>
      <w:r>
        <w:rPr>
          <w:noProof/>
          <w:lang w:eastAsia="es-MX"/>
        </w:rPr>
        <w:drawing>
          <wp:inline distT="0" distB="0" distL="0" distR="0" wp14:anchorId="7928397A" wp14:editId="32AB28D8">
            <wp:extent cx="4410232" cy="3194462"/>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705" t="27173" r="28130" b="17216"/>
                    <a:stretch/>
                  </pic:blipFill>
                  <pic:spPr bwMode="auto">
                    <a:xfrm>
                      <a:off x="0" y="0"/>
                      <a:ext cx="4426696" cy="3206388"/>
                    </a:xfrm>
                    <a:prstGeom prst="rect">
                      <a:avLst/>
                    </a:prstGeom>
                    <a:ln>
                      <a:noFill/>
                    </a:ln>
                    <a:extLst>
                      <a:ext uri="{53640926-AAD7-44D8-BBD7-CCE9431645EC}">
                        <a14:shadowObscured xmlns:a14="http://schemas.microsoft.com/office/drawing/2010/main"/>
                      </a:ext>
                    </a:extLst>
                  </pic:spPr>
                </pic:pic>
              </a:graphicData>
            </a:graphic>
          </wp:inline>
        </w:drawing>
      </w:r>
    </w:p>
    <w:p w14:paraId="7CB2C8A0" w14:textId="4DE8126D" w:rsidR="00AD5473" w:rsidRDefault="00AD5473" w:rsidP="00AD5473">
      <w:pPr>
        <w:spacing w:before="100" w:beforeAutospacing="1" w:after="100" w:afterAutospacing="1" w:line="360" w:lineRule="auto"/>
        <w:jc w:val="center"/>
        <w:rPr>
          <w:rFonts w:ascii="Palatino Linotype" w:hAnsi="Palatino Linotype"/>
        </w:rPr>
      </w:pPr>
      <w:r>
        <w:rPr>
          <w:noProof/>
          <w:lang w:eastAsia="es-MX"/>
        </w:rPr>
        <w:lastRenderedPageBreak/>
        <w:drawing>
          <wp:inline distT="0" distB="0" distL="0" distR="0" wp14:anchorId="5B17B0BE" wp14:editId="0C80655C">
            <wp:extent cx="4482763" cy="3230089"/>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807" t="30639" r="28230" b="14298"/>
                    <a:stretch/>
                  </pic:blipFill>
                  <pic:spPr bwMode="auto">
                    <a:xfrm>
                      <a:off x="0" y="0"/>
                      <a:ext cx="4511259" cy="3250622"/>
                    </a:xfrm>
                    <a:prstGeom prst="rect">
                      <a:avLst/>
                    </a:prstGeom>
                    <a:ln>
                      <a:noFill/>
                    </a:ln>
                    <a:extLst>
                      <a:ext uri="{53640926-AAD7-44D8-BBD7-CCE9431645EC}">
                        <a14:shadowObscured xmlns:a14="http://schemas.microsoft.com/office/drawing/2010/main"/>
                      </a:ext>
                    </a:extLst>
                  </pic:spPr>
                </pic:pic>
              </a:graphicData>
            </a:graphic>
          </wp:inline>
        </w:drawing>
      </w:r>
    </w:p>
    <w:p w14:paraId="208ABD3E" w14:textId="677B7AEC" w:rsidR="00AD5473" w:rsidRDefault="00AD5473" w:rsidP="00AD5473">
      <w:pPr>
        <w:spacing w:before="100" w:beforeAutospacing="1" w:after="100" w:afterAutospacing="1" w:line="360" w:lineRule="auto"/>
        <w:jc w:val="center"/>
        <w:rPr>
          <w:rFonts w:ascii="Palatino Linotype" w:hAnsi="Palatino Linotype"/>
        </w:rPr>
      </w:pPr>
      <w:r>
        <w:rPr>
          <w:noProof/>
          <w:lang w:eastAsia="es-MX"/>
        </w:rPr>
        <w:drawing>
          <wp:inline distT="0" distB="0" distL="0" distR="0" wp14:anchorId="07279A23" wp14:editId="10976670">
            <wp:extent cx="4596340" cy="326571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065" t="23891" r="28641" b="20133"/>
                    <a:stretch/>
                  </pic:blipFill>
                  <pic:spPr bwMode="auto">
                    <a:xfrm>
                      <a:off x="0" y="0"/>
                      <a:ext cx="4621746" cy="3283765"/>
                    </a:xfrm>
                    <a:prstGeom prst="rect">
                      <a:avLst/>
                    </a:prstGeom>
                    <a:ln>
                      <a:noFill/>
                    </a:ln>
                    <a:extLst>
                      <a:ext uri="{53640926-AAD7-44D8-BBD7-CCE9431645EC}">
                        <a14:shadowObscured xmlns:a14="http://schemas.microsoft.com/office/drawing/2010/main"/>
                      </a:ext>
                    </a:extLst>
                  </pic:spPr>
                </pic:pic>
              </a:graphicData>
            </a:graphic>
          </wp:inline>
        </w:drawing>
      </w:r>
    </w:p>
    <w:p w14:paraId="7B6D00AA" w14:textId="3D3C7E58" w:rsidR="00AD5473" w:rsidRDefault="00AD5473" w:rsidP="00AD5473">
      <w:pPr>
        <w:spacing w:before="100" w:beforeAutospacing="1" w:after="100" w:afterAutospacing="1" w:line="360" w:lineRule="auto"/>
        <w:jc w:val="center"/>
        <w:rPr>
          <w:rFonts w:ascii="Palatino Linotype" w:hAnsi="Palatino Linotype"/>
        </w:rPr>
      </w:pPr>
      <w:r>
        <w:rPr>
          <w:noProof/>
          <w:lang w:eastAsia="es-MX"/>
        </w:rPr>
        <w:lastRenderedPageBreak/>
        <w:drawing>
          <wp:inline distT="0" distB="0" distL="0" distR="0" wp14:anchorId="54C7C9E3" wp14:editId="56502D42">
            <wp:extent cx="4501858" cy="315289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910" t="29543" r="28643" b="17580"/>
                    <a:stretch/>
                  </pic:blipFill>
                  <pic:spPr bwMode="auto">
                    <a:xfrm>
                      <a:off x="0" y="0"/>
                      <a:ext cx="4514331" cy="3161634"/>
                    </a:xfrm>
                    <a:prstGeom prst="rect">
                      <a:avLst/>
                    </a:prstGeom>
                    <a:ln>
                      <a:noFill/>
                    </a:ln>
                    <a:extLst>
                      <a:ext uri="{53640926-AAD7-44D8-BBD7-CCE9431645EC}">
                        <a14:shadowObscured xmlns:a14="http://schemas.microsoft.com/office/drawing/2010/main"/>
                      </a:ext>
                    </a:extLst>
                  </pic:spPr>
                </pic:pic>
              </a:graphicData>
            </a:graphic>
          </wp:inline>
        </w:drawing>
      </w:r>
    </w:p>
    <w:p w14:paraId="115E1D56" w14:textId="504FC258" w:rsidR="001840B3" w:rsidRDefault="001840B3" w:rsidP="00AD5473">
      <w:pPr>
        <w:spacing w:before="100" w:beforeAutospacing="1" w:after="100" w:afterAutospacing="1" w:line="360" w:lineRule="auto"/>
        <w:jc w:val="center"/>
        <w:rPr>
          <w:rFonts w:ascii="Palatino Linotype" w:hAnsi="Palatino Linotype"/>
        </w:rPr>
      </w:pPr>
      <w:r>
        <w:rPr>
          <w:noProof/>
          <w:lang w:eastAsia="es-MX"/>
        </w:rPr>
        <w:drawing>
          <wp:inline distT="0" distB="0" distL="0" distR="0" wp14:anchorId="1EDF89CE" wp14:editId="0C917449">
            <wp:extent cx="3635879" cy="3895107"/>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038" t="16230" r="29772" b="7186"/>
                    <a:stretch/>
                  </pic:blipFill>
                  <pic:spPr bwMode="auto">
                    <a:xfrm>
                      <a:off x="0" y="0"/>
                      <a:ext cx="3654193" cy="3914726"/>
                    </a:xfrm>
                    <a:prstGeom prst="rect">
                      <a:avLst/>
                    </a:prstGeom>
                    <a:ln>
                      <a:noFill/>
                    </a:ln>
                    <a:extLst>
                      <a:ext uri="{53640926-AAD7-44D8-BBD7-CCE9431645EC}">
                        <a14:shadowObscured xmlns:a14="http://schemas.microsoft.com/office/drawing/2010/main"/>
                      </a:ext>
                    </a:extLst>
                  </pic:spPr>
                </pic:pic>
              </a:graphicData>
            </a:graphic>
          </wp:inline>
        </w:drawing>
      </w:r>
    </w:p>
    <w:p w14:paraId="1015521E" w14:textId="59D86367" w:rsidR="001840B3" w:rsidRDefault="000C02B8" w:rsidP="00AD5473">
      <w:pPr>
        <w:spacing w:before="100" w:beforeAutospacing="1" w:after="100" w:afterAutospacing="1"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60288" behindDoc="0" locked="0" layoutInCell="1" allowOverlap="1" wp14:anchorId="5D6A4DE4" wp14:editId="47797B14">
                <wp:simplePos x="0" y="0"/>
                <wp:positionH relativeFrom="column">
                  <wp:posOffset>178648</wp:posOffset>
                </wp:positionH>
                <wp:positionV relativeFrom="paragraph">
                  <wp:posOffset>6277057</wp:posOffset>
                </wp:positionV>
                <wp:extent cx="5545777" cy="1140032"/>
                <wp:effectExtent l="38100" t="38100" r="74295" b="79375"/>
                <wp:wrapNone/>
                <wp:docPr id="24" name="Conector recto 24"/>
                <wp:cNvGraphicFramePr/>
                <a:graphic xmlns:a="http://schemas.openxmlformats.org/drawingml/2006/main">
                  <a:graphicData uri="http://schemas.microsoft.com/office/word/2010/wordprocessingShape">
                    <wps:wsp>
                      <wps:cNvCnPr/>
                      <wps:spPr>
                        <a:xfrm>
                          <a:off x="0" y="0"/>
                          <a:ext cx="5545777" cy="114003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E8B86B" id="Conector recto 2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05pt,494.25pt" to="450.7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" strokecolor="#4f81bd [3204]" strokeweight="2pt">
                <v:shadow on="t" color="black" opacity="24903f" origin=",.5" offset="0,.55556mm"/>
              </v:line>
            </w:pict>
          </mc:Fallback>
        </mc:AlternateContent>
      </w:r>
      <w:r w:rsidR="001840B3">
        <w:rPr>
          <w:noProof/>
          <w:lang w:eastAsia="es-MX"/>
        </w:rPr>
        <w:drawing>
          <wp:inline distT="0" distB="0" distL="0" distR="0" wp14:anchorId="7B4C4AD8" wp14:editId="56ED0AEC">
            <wp:extent cx="5284604" cy="617516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908" t="22066" r="33052" b="7186"/>
                    <a:stretch/>
                  </pic:blipFill>
                  <pic:spPr bwMode="auto">
                    <a:xfrm>
                      <a:off x="0" y="0"/>
                      <a:ext cx="5313172" cy="6208551"/>
                    </a:xfrm>
                    <a:prstGeom prst="rect">
                      <a:avLst/>
                    </a:prstGeom>
                    <a:ln>
                      <a:noFill/>
                    </a:ln>
                    <a:extLst>
                      <a:ext uri="{53640926-AAD7-44D8-BBD7-CCE9431645EC}">
                        <a14:shadowObscured xmlns:a14="http://schemas.microsoft.com/office/drawing/2010/main"/>
                      </a:ext>
                    </a:extLst>
                  </pic:spPr>
                </pic:pic>
              </a:graphicData>
            </a:graphic>
          </wp:inline>
        </w:drawing>
      </w:r>
    </w:p>
    <w:p w14:paraId="13441F6B" w14:textId="04B10BBE" w:rsidR="001840B3" w:rsidRDefault="000C02B8" w:rsidP="00AD5473">
      <w:pPr>
        <w:spacing w:before="100" w:beforeAutospacing="1" w:after="100" w:afterAutospacing="1"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61312" behindDoc="0" locked="0" layoutInCell="1" allowOverlap="1" wp14:anchorId="171C2249" wp14:editId="3A401503">
                <wp:simplePos x="0" y="0"/>
                <wp:positionH relativeFrom="column">
                  <wp:posOffset>303339</wp:posOffset>
                </wp:positionH>
                <wp:positionV relativeFrom="paragraph">
                  <wp:posOffset>6259243</wp:posOffset>
                </wp:positionV>
                <wp:extent cx="5474525" cy="1217221"/>
                <wp:effectExtent l="38100" t="38100" r="69215" b="97790"/>
                <wp:wrapNone/>
                <wp:docPr id="25" name="Conector recto 25"/>
                <wp:cNvGraphicFramePr/>
                <a:graphic xmlns:a="http://schemas.openxmlformats.org/drawingml/2006/main">
                  <a:graphicData uri="http://schemas.microsoft.com/office/word/2010/wordprocessingShape">
                    <wps:wsp>
                      <wps:cNvCnPr/>
                      <wps:spPr>
                        <a:xfrm>
                          <a:off x="0" y="0"/>
                          <a:ext cx="5474525" cy="121722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EC8EAE" id="Conector recto 2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9pt,492.85pt" to="454.95pt,5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" strokecolor="#4f81bd [3204]" strokeweight="2pt">
                <v:shadow on="t" color="black" opacity="24903f" origin=",.5" offset="0,.55556mm"/>
              </v:line>
            </w:pict>
          </mc:Fallback>
        </mc:AlternateContent>
      </w:r>
      <w:r w:rsidR="001840B3">
        <w:rPr>
          <w:noProof/>
          <w:lang w:eastAsia="es-MX"/>
        </w:rPr>
        <w:drawing>
          <wp:inline distT="0" distB="0" distL="0" distR="0" wp14:anchorId="05543D06" wp14:editId="250F613D">
            <wp:extent cx="5177696" cy="6139543"/>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113" t="23526" r="33256" b="5545"/>
                    <a:stretch/>
                  </pic:blipFill>
                  <pic:spPr bwMode="auto">
                    <a:xfrm>
                      <a:off x="0" y="0"/>
                      <a:ext cx="5203390" cy="6170010"/>
                    </a:xfrm>
                    <a:prstGeom prst="rect">
                      <a:avLst/>
                    </a:prstGeom>
                    <a:ln>
                      <a:noFill/>
                    </a:ln>
                    <a:extLst>
                      <a:ext uri="{53640926-AAD7-44D8-BBD7-CCE9431645EC}">
                        <a14:shadowObscured xmlns:a14="http://schemas.microsoft.com/office/drawing/2010/main"/>
                      </a:ext>
                    </a:extLst>
                  </pic:spPr>
                </pic:pic>
              </a:graphicData>
            </a:graphic>
          </wp:inline>
        </w:drawing>
      </w:r>
    </w:p>
    <w:p w14:paraId="0BA03876" w14:textId="4161E140" w:rsidR="001840B3" w:rsidRDefault="000C02B8" w:rsidP="00AD5473">
      <w:pPr>
        <w:spacing w:before="100" w:beforeAutospacing="1" w:after="100" w:afterAutospacing="1"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62336" behindDoc="0" locked="0" layoutInCell="1" allowOverlap="1" wp14:anchorId="630B3E6C" wp14:editId="16457DE8">
                <wp:simplePos x="0" y="0"/>
                <wp:positionH relativeFrom="column">
                  <wp:posOffset>368654</wp:posOffset>
                </wp:positionH>
                <wp:positionV relativeFrom="paragraph">
                  <wp:posOffset>5867359</wp:posOffset>
                </wp:positionV>
                <wp:extent cx="5349833" cy="1585356"/>
                <wp:effectExtent l="38100" t="38100" r="60960" b="91440"/>
                <wp:wrapNone/>
                <wp:docPr id="26" name="Conector recto 26"/>
                <wp:cNvGraphicFramePr/>
                <a:graphic xmlns:a="http://schemas.openxmlformats.org/drawingml/2006/main">
                  <a:graphicData uri="http://schemas.microsoft.com/office/word/2010/wordprocessingShape">
                    <wps:wsp>
                      <wps:cNvCnPr/>
                      <wps:spPr>
                        <a:xfrm>
                          <a:off x="0" y="0"/>
                          <a:ext cx="5349833" cy="158535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BB5CBA" id="Conector recto 2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9.05pt,462pt" to="450.3pt,5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" strokecolor="#4f81bd [3204]" strokeweight="2pt">
                <v:shadow on="t" color="black" opacity="24903f" origin=",.5" offset="0,.55556mm"/>
              </v:line>
            </w:pict>
          </mc:Fallback>
        </mc:AlternateContent>
      </w:r>
      <w:r w:rsidR="001840B3">
        <w:rPr>
          <w:noProof/>
          <w:lang w:eastAsia="es-MX"/>
        </w:rPr>
        <w:drawing>
          <wp:inline distT="0" distB="0" distL="0" distR="0" wp14:anchorId="1D8F1398" wp14:editId="41FEF130">
            <wp:extent cx="5020831" cy="5771408"/>
            <wp:effectExtent l="0" t="0" r="889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011" t="17870" r="33465" b="8463"/>
                    <a:stretch/>
                  </pic:blipFill>
                  <pic:spPr bwMode="auto">
                    <a:xfrm>
                      <a:off x="0" y="0"/>
                      <a:ext cx="5038639" cy="5791878"/>
                    </a:xfrm>
                    <a:prstGeom prst="rect">
                      <a:avLst/>
                    </a:prstGeom>
                    <a:ln>
                      <a:noFill/>
                    </a:ln>
                    <a:extLst>
                      <a:ext uri="{53640926-AAD7-44D8-BBD7-CCE9431645EC}">
                        <a14:shadowObscured xmlns:a14="http://schemas.microsoft.com/office/drawing/2010/main"/>
                      </a:ext>
                    </a:extLst>
                  </pic:spPr>
                </pic:pic>
              </a:graphicData>
            </a:graphic>
          </wp:inline>
        </w:drawing>
      </w:r>
    </w:p>
    <w:p w14:paraId="6C28980E" w14:textId="0F7377A3" w:rsidR="001840B3" w:rsidRDefault="000C02B8" w:rsidP="00AD5473">
      <w:pPr>
        <w:spacing w:before="100" w:beforeAutospacing="1" w:after="100" w:afterAutospacing="1"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63360" behindDoc="0" locked="0" layoutInCell="1" allowOverlap="1" wp14:anchorId="5BC16E92" wp14:editId="56ABB04A">
                <wp:simplePos x="0" y="0"/>
                <wp:positionH relativeFrom="column">
                  <wp:posOffset>53959</wp:posOffset>
                </wp:positionH>
                <wp:positionV relativeFrom="paragraph">
                  <wp:posOffset>5047961</wp:posOffset>
                </wp:positionV>
                <wp:extent cx="5753594" cy="2404754"/>
                <wp:effectExtent l="38100" t="38100" r="76200" b="90805"/>
                <wp:wrapNone/>
                <wp:docPr id="27" name="Conector recto 27"/>
                <wp:cNvGraphicFramePr/>
                <a:graphic xmlns:a="http://schemas.openxmlformats.org/drawingml/2006/main">
                  <a:graphicData uri="http://schemas.microsoft.com/office/word/2010/wordprocessingShape">
                    <wps:wsp>
                      <wps:cNvCnPr/>
                      <wps:spPr>
                        <a:xfrm>
                          <a:off x="0" y="0"/>
                          <a:ext cx="5753594" cy="240475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900CF6" id="Conector recto 2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25pt,397.5pt" to="457.3pt,5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" strokecolor="#4f81bd [3204]" strokeweight="2pt">
                <v:shadow on="t" color="black" opacity="24903f" origin=",.5" offset="0,.55556mm"/>
              </v:line>
            </w:pict>
          </mc:Fallback>
        </mc:AlternateContent>
      </w:r>
      <w:r w:rsidR="001840B3">
        <w:rPr>
          <w:noProof/>
          <w:lang w:eastAsia="es-MX"/>
        </w:rPr>
        <w:drawing>
          <wp:inline distT="0" distB="0" distL="0" distR="0" wp14:anchorId="3E30EF0A" wp14:editId="6CF43646">
            <wp:extent cx="5585211" cy="491638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113" t="19878" r="33154" b="13021"/>
                    <a:stretch/>
                  </pic:blipFill>
                  <pic:spPr bwMode="auto">
                    <a:xfrm>
                      <a:off x="0" y="0"/>
                      <a:ext cx="5610968" cy="4939057"/>
                    </a:xfrm>
                    <a:prstGeom prst="rect">
                      <a:avLst/>
                    </a:prstGeom>
                    <a:ln>
                      <a:noFill/>
                    </a:ln>
                    <a:extLst>
                      <a:ext uri="{53640926-AAD7-44D8-BBD7-CCE9431645EC}">
                        <a14:shadowObscured xmlns:a14="http://schemas.microsoft.com/office/drawing/2010/main"/>
                      </a:ext>
                    </a:extLst>
                  </pic:spPr>
                </pic:pic>
              </a:graphicData>
            </a:graphic>
          </wp:inline>
        </w:drawing>
      </w:r>
    </w:p>
    <w:p w14:paraId="3A3C4EF3" w14:textId="4F6CAAF4" w:rsidR="001840B3" w:rsidRDefault="000C02B8" w:rsidP="00AD5473">
      <w:pPr>
        <w:spacing w:before="100" w:beforeAutospacing="1" w:after="100" w:afterAutospacing="1"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64384" behindDoc="0" locked="0" layoutInCell="1" allowOverlap="1" wp14:anchorId="16E71FE5" wp14:editId="49888E98">
                <wp:simplePos x="0" y="0"/>
                <wp:positionH relativeFrom="column">
                  <wp:posOffset>255839</wp:posOffset>
                </wp:positionH>
                <wp:positionV relativeFrom="paragraph">
                  <wp:posOffset>6306745</wp:posOffset>
                </wp:positionV>
                <wp:extent cx="5486400" cy="1145969"/>
                <wp:effectExtent l="38100" t="38100" r="57150" b="92710"/>
                <wp:wrapNone/>
                <wp:docPr id="28" name="Conector recto 28"/>
                <wp:cNvGraphicFramePr/>
                <a:graphic xmlns:a="http://schemas.openxmlformats.org/drawingml/2006/main">
                  <a:graphicData uri="http://schemas.microsoft.com/office/word/2010/wordprocessingShape">
                    <wps:wsp>
                      <wps:cNvCnPr/>
                      <wps:spPr>
                        <a:xfrm>
                          <a:off x="0" y="0"/>
                          <a:ext cx="5486400" cy="114596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9DD5E2" id="Conector recto 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0.15pt,496.6pt" to="452.15pt,5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" strokecolor="#4f81bd [3204]" strokeweight="2pt">
                <v:shadow on="t" color="black" opacity="24903f" origin=",.5" offset="0,.55556mm"/>
              </v:line>
            </w:pict>
          </mc:Fallback>
        </mc:AlternateContent>
      </w:r>
      <w:r w:rsidR="001840B3">
        <w:rPr>
          <w:noProof/>
          <w:lang w:eastAsia="es-MX"/>
        </w:rPr>
        <w:drawing>
          <wp:inline distT="0" distB="0" distL="0" distR="0" wp14:anchorId="705BCDA4" wp14:editId="119A7874">
            <wp:extent cx="5163635" cy="61989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908" t="21701" r="33361" b="6274"/>
                    <a:stretch/>
                  </pic:blipFill>
                  <pic:spPr bwMode="auto">
                    <a:xfrm>
                      <a:off x="0" y="0"/>
                      <a:ext cx="5179363" cy="6217802"/>
                    </a:xfrm>
                    <a:prstGeom prst="rect">
                      <a:avLst/>
                    </a:prstGeom>
                    <a:ln>
                      <a:noFill/>
                    </a:ln>
                    <a:extLst>
                      <a:ext uri="{53640926-AAD7-44D8-BBD7-CCE9431645EC}">
                        <a14:shadowObscured xmlns:a14="http://schemas.microsoft.com/office/drawing/2010/main"/>
                      </a:ext>
                    </a:extLst>
                  </pic:spPr>
                </pic:pic>
              </a:graphicData>
            </a:graphic>
          </wp:inline>
        </w:drawing>
      </w:r>
    </w:p>
    <w:p w14:paraId="18A46FBA" w14:textId="36C30D04" w:rsidR="001840B3" w:rsidRDefault="001840B3" w:rsidP="00AD5473">
      <w:pPr>
        <w:spacing w:before="100" w:beforeAutospacing="1" w:after="100" w:afterAutospacing="1" w:line="360" w:lineRule="auto"/>
        <w:jc w:val="center"/>
        <w:rPr>
          <w:rFonts w:ascii="Palatino Linotype" w:hAnsi="Palatino Linotype"/>
        </w:rPr>
      </w:pPr>
      <w:r>
        <w:rPr>
          <w:noProof/>
          <w:lang w:eastAsia="es-MX"/>
        </w:rPr>
        <w:lastRenderedPageBreak/>
        <w:drawing>
          <wp:inline distT="0" distB="0" distL="0" distR="0" wp14:anchorId="73D7289E" wp14:editId="729DA760">
            <wp:extent cx="5051783" cy="4376058"/>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011" t="22428" r="33260" b="25604"/>
                    <a:stretch/>
                  </pic:blipFill>
                  <pic:spPr bwMode="auto">
                    <a:xfrm>
                      <a:off x="0" y="0"/>
                      <a:ext cx="5070538" cy="4392305"/>
                    </a:xfrm>
                    <a:prstGeom prst="rect">
                      <a:avLst/>
                    </a:prstGeom>
                    <a:ln>
                      <a:noFill/>
                    </a:ln>
                    <a:extLst>
                      <a:ext uri="{53640926-AAD7-44D8-BBD7-CCE9431645EC}">
                        <a14:shadowObscured xmlns:a14="http://schemas.microsoft.com/office/drawing/2010/main"/>
                      </a:ext>
                    </a:extLst>
                  </pic:spPr>
                </pic:pic>
              </a:graphicData>
            </a:graphic>
          </wp:inline>
        </w:drawing>
      </w:r>
    </w:p>
    <w:p w14:paraId="53E38B30" w14:textId="0AFBC4FA" w:rsidR="00CC7E42" w:rsidRDefault="0008236A" w:rsidP="00DD5890">
      <w:pPr>
        <w:spacing w:before="100" w:beforeAutospacing="1" w:after="100" w:afterAutospacing="1" w:line="360" w:lineRule="auto"/>
        <w:jc w:val="both"/>
        <w:rPr>
          <w:rFonts w:ascii="Palatino Linotype" w:hAnsi="Palatino Linotype"/>
        </w:rPr>
      </w:pPr>
      <w:r>
        <w:rPr>
          <w:rFonts w:ascii="Palatino Linotype" w:hAnsi="Palatino Linotype"/>
        </w:rPr>
        <w:t>Con la finalidad de sintetizar el procedimiento para la solicitante y pueda identificar las etapas del procedimiento</w:t>
      </w:r>
      <w:r w:rsidR="00390FB4">
        <w:rPr>
          <w:rFonts w:ascii="Palatino Linotype" w:hAnsi="Palatino Linotype"/>
        </w:rPr>
        <w:t xml:space="preserve">, se procede a realizar un análisis del </w:t>
      </w:r>
      <w:r>
        <w:rPr>
          <w:rFonts w:ascii="Palatino Linotype" w:hAnsi="Palatino Linotype"/>
        </w:rPr>
        <w:t>procedimiento</w:t>
      </w:r>
      <w:r w:rsidR="00390FB4">
        <w:rPr>
          <w:rFonts w:ascii="Palatino Linotype" w:hAnsi="Palatino Linotype"/>
        </w:rPr>
        <w:t>, el cual se plasma</w:t>
      </w:r>
      <w:r>
        <w:rPr>
          <w:rFonts w:ascii="Palatino Linotype" w:hAnsi="Palatino Linotype"/>
        </w:rPr>
        <w:t xml:space="preserve"> de la siguiente manera:</w:t>
      </w:r>
    </w:p>
    <w:p w14:paraId="7A138AF1" w14:textId="1F3B5EE5" w:rsidR="0008236A" w:rsidRDefault="0008236A" w:rsidP="0008236A">
      <w:pPr>
        <w:pStyle w:val="Prrafodelista"/>
        <w:numPr>
          <w:ilvl w:val="0"/>
          <w:numId w:val="28"/>
        </w:numPr>
        <w:spacing w:before="100" w:beforeAutospacing="1" w:after="100" w:afterAutospacing="1" w:line="360" w:lineRule="auto"/>
        <w:jc w:val="both"/>
        <w:rPr>
          <w:rFonts w:ascii="Palatino Linotype" w:hAnsi="Palatino Linotype"/>
        </w:rPr>
      </w:pPr>
      <w:r>
        <w:rPr>
          <w:rFonts w:ascii="Palatino Linotype" w:hAnsi="Palatino Linotype"/>
        </w:rPr>
        <w:t>El Titular del Departamento de Investigación, recibe la denuncia con la presunta falta administrativa, para turnarlo al Abogado Dictaminador.</w:t>
      </w:r>
    </w:p>
    <w:p w14:paraId="06FF3AB0" w14:textId="0E534007" w:rsidR="0008236A" w:rsidRDefault="0008236A" w:rsidP="0008236A">
      <w:pPr>
        <w:pStyle w:val="Prrafodelista"/>
        <w:numPr>
          <w:ilvl w:val="0"/>
          <w:numId w:val="28"/>
        </w:numPr>
        <w:spacing w:before="100" w:beforeAutospacing="1" w:after="100" w:afterAutospacing="1" w:line="360" w:lineRule="auto"/>
        <w:jc w:val="both"/>
        <w:rPr>
          <w:rFonts w:ascii="Palatino Linotype" w:hAnsi="Palatino Linotype"/>
        </w:rPr>
      </w:pPr>
      <w:r>
        <w:rPr>
          <w:rFonts w:ascii="Palatino Linotype" w:hAnsi="Palatino Linotype"/>
        </w:rPr>
        <w:t xml:space="preserve">El Abogado Dictaminador recibe el asunto lo registra en el libro correspondiente e integra el expediente acompañado del Acuerdo de Radicación, ya integrado el </w:t>
      </w:r>
      <w:r>
        <w:rPr>
          <w:rFonts w:ascii="Palatino Linotype" w:hAnsi="Palatino Linotype"/>
        </w:rPr>
        <w:lastRenderedPageBreak/>
        <w:t>expediente completo lo remite de nuevo al Titular del Departamento de Investigación para su revisión y validación.</w:t>
      </w:r>
    </w:p>
    <w:p w14:paraId="40A4D384" w14:textId="77C05D65" w:rsidR="0008236A" w:rsidRDefault="0008236A" w:rsidP="0008236A">
      <w:pPr>
        <w:pStyle w:val="Prrafodelista"/>
        <w:numPr>
          <w:ilvl w:val="0"/>
          <w:numId w:val="28"/>
        </w:numPr>
        <w:spacing w:before="100" w:beforeAutospacing="1" w:after="100" w:afterAutospacing="1" w:line="360" w:lineRule="auto"/>
        <w:jc w:val="both"/>
        <w:rPr>
          <w:rFonts w:ascii="Palatino Linotype" w:hAnsi="Palatino Linotype"/>
        </w:rPr>
      </w:pPr>
      <w:r>
        <w:rPr>
          <w:rFonts w:ascii="Palatino Linotype" w:hAnsi="Palatino Linotype"/>
        </w:rPr>
        <w:t>El Titular recibe y valida</w:t>
      </w:r>
      <w:r w:rsidR="00390FB4">
        <w:rPr>
          <w:rFonts w:ascii="Palatino Linotype" w:hAnsi="Palatino Linotype"/>
        </w:rPr>
        <w:t>,</w:t>
      </w:r>
      <w:r>
        <w:rPr>
          <w:rFonts w:ascii="Palatino Linotype" w:hAnsi="Palatino Linotype"/>
        </w:rPr>
        <w:t xml:space="preserve"> en caso de error devuelve al abogado, en caso de que los datos estén correctos se firma el acuerdo y regresa al Abogado Dictaminador.</w:t>
      </w:r>
    </w:p>
    <w:p w14:paraId="641B013F" w14:textId="77777777" w:rsidR="0078532E" w:rsidRDefault="0008236A" w:rsidP="0008236A">
      <w:pPr>
        <w:pStyle w:val="Prrafodelista"/>
        <w:numPr>
          <w:ilvl w:val="0"/>
          <w:numId w:val="28"/>
        </w:numPr>
        <w:spacing w:before="100" w:beforeAutospacing="1" w:after="100" w:afterAutospacing="1" w:line="360" w:lineRule="auto"/>
        <w:jc w:val="both"/>
        <w:rPr>
          <w:rFonts w:ascii="Palatino Linotype" w:hAnsi="Palatino Linotype"/>
        </w:rPr>
      </w:pPr>
      <w:r>
        <w:rPr>
          <w:rFonts w:ascii="Palatino Linotype" w:hAnsi="Palatino Linotype"/>
        </w:rPr>
        <w:t xml:space="preserve">Una vez firmado y en manos del Abogado Dictaminador este lo analiza </w:t>
      </w:r>
      <w:r w:rsidR="0078532E">
        <w:rPr>
          <w:rFonts w:ascii="Palatino Linotype" w:hAnsi="Palatino Linotype"/>
        </w:rPr>
        <w:t>y en caso de no contar con los elementos mínimos suficientes que permitan advertir la supuesta responsabilidad por la comisión de faltas administrativas emite un acuerdo de conclusión y archivo debidamente fundado y motivado.</w:t>
      </w:r>
    </w:p>
    <w:p w14:paraId="53F9FB54" w14:textId="637EE323" w:rsidR="0008236A" w:rsidRDefault="0078532E" w:rsidP="0008236A">
      <w:pPr>
        <w:pStyle w:val="Prrafodelista"/>
        <w:numPr>
          <w:ilvl w:val="0"/>
          <w:numId w:val="28"/>
        </w:numPr>
        <w:spacing w:before="100" w:beforeAutospacing="1" w:after="100" w:afterAutospacing="1" w:line="360" w:lineRule="auto"/>
        <w:jc w:val="both"/>
        <w:rPr>
          <w:rFonts w:ascii="Palatino Linotype" w:hAnsi="Palatino Linotype"/>
        </w:rPr>
      </w:pPr>
      <w:r>
        <w:rPr>
          <w:rFonts w:ascii="Palatino Linotype" w:hAnsi="Palatino Linotype"/>
        </w:rPr>
        <w:t>En caso de existir elementos suficientes, que permitan advertir la presunta responsabilidad por la comisión de faltas administrativas se iniciarán las investigaciones, diligencias, acciones, gestiones y/o trámites necesarios para aclarar los hechos.</w:t>
      </w:r>
    </w:p>
    <w:p w14:paraId="39EE3B3C" w14:textId="21DA0A5F" w:rsidR="0078532E" w:rsidRDefault="0078532E" w:rsidP="0008236A">
      <w:pPr>
        <w:pStyle w:val="Prrafodelista"/>
        <w:numPr>
          <w:ilvl w:val="0"/>
          <w:numId w:val="28"/>
        </w:numPr>
        <w:spacing w:before="100" w:beforeAutospacing="1" w:after="100" w:afterAutospacing="1" w:line="360" w:lineRule="auto"/>
        <w:jc w:val="both"/>
        <w:rPr>
          <w:rFonts w:ascii="Palatino Linotype" w:hAnsi="Palatino Linotype"/>
        </w:rPr>
      </w:pPr>
      <w:r>
        <w:rPr>
          <w:rFonts w:ascii="Palatino Linotype" w:hAnsi="Palatino Linotype"/>
        </w:rPr>
        <w:t>Una vez que se inicia el procedimiento administrativo de investigación se analizan los hechos y toda la información recabada para determinar la existencia o inexistencia de actos u omisiones que la Ley de Responsabilidades de los Servidores Públicos del Estado de México y Municipios prevé.</w:t>
      </w:r>
    </w:p>
    <w:p w14:paraId="44CC96B5" w14:textId="35A7D5E7" w:rsidR="0078532E" w:rsidRDefault="0078532E" w:rsidP="0008236A">
      <w:pPr>
        <w:pStyle w:val="Prrafodelista"/>
        <w:numPr>
          <w:ilvl w:val="0"/>
          <w:numId w:val="28"/>
        </w:numPr>
        <w:spacing w:before="100" w:beforeAutospacing="1" w:after="100" w:afterAutospacing="1" w:line="360" w:lineRule="auto"/>
        <w:jc w:val="both"/>
        <w:rPr>
          <w:rFonts w:ascii="Palatino Linotype" w:hAnsi="Palatino Linotype"/>
        </w:rPr>
      </w:pPr>
      <w:r>
        <w:rPr>
          <w:rFonts w:ascii="Palatino Linotype" w:hAnsi="Palatino Linotype"/>
        </w:rPr>
        <w:t>Si es el caso de no contar con elementos suficientes para concretar la existencia de una responsabilidad administrativa, se deberá emitir un acuerdo de conclusión y archivo del expediente.</w:t>
      </w:r>
    </w:p>
    <w:p w14:paraId="374A3A35" w14:textId="6F7A2CE5" w:rsidR="0078532E" w:rsidRDefault="00397F4A" w:rsidP="0008236A">
      <w:pPr>
        <w:pStyle w:val="Prrafodelista"/>
        <w:numPr>
          <w:ilvl w:val="0"/>
          <w:numId w:val="28"/>
        </w:numPr>
        <w:spacing w:before="100" w:beforeAutospacing="1" w:after="100" w:afterAutospacing="1" w:line="360" w:lineRule="auto"/>
        <w:jc w:val="both"/>
        <w:rPr>
          <w:rFonts w:ascii="Palatino Linotype" w:hAnsi="Palatino Linotype"/>
        </w:rPr>
      </w:pPr>
      <w:r>
        <w:rPr>
          <w:rFonts w:ascii="Palatino Linotype" w:hAnsi="Palatino Linotype"/>
        </w:rPr>
        <w:t>Acreditados los elementos y demostrada la existencia de una responsabilidad administrativa se deberá determinar su calificación (grave, no grave) y emitir un informe de presunta Responsabilidad Administrativa para turnarlo al Titular del Departamento de Investigación.</w:t>
      </w:r>
    </w:p>
    <w:p w14:paraId="147534E0" w14:textId="5DDF4722" w:rsidR="00397F4A" w:rsidRDefault="00397F4A" w:rsidP="0008236A">
      <w:pPr>
        <w:pStyle w:val="Prrafodelista"/>
        <w:numPr>
          <w:ilvl w:val="0"/>
          <w:numId w:val="28"/>
        </w:numPr>
        <w:spacing w:before="100" w:beforeAutospacing="1" w:after="100" w:afterAutospacing="1" w:line="360" w:lineRule="auto"/>
        <w:jc w:val="both"/>
        <w:rPr>
          <w:rFonts w:ascii="Palatino Linotype" w:hAnsi="Palatino Linotype"/>
        </w:rPr>
      </w:pPr>
      <w:r>
        <w:rPr>
          <w:rFonts w:ascii="Palatino Linotype" w:hAnsi="Palatino Linotype"/>
        </w:rPr>
        <w:lastRenderedPageBreak/>
        <w:t>Una vez firmado dicho acuerdo por el Titular del Departamento en comento, el Abogado Dictaminador debe realizar las notificaciones  respectivas y turnar el asunto a la Autoridad Substanciadora.</w:t>
      </w:r>
    </w:p>
    <w:p w14:paraId="27ACCC9A" w14:textId="09A42061" w:rsidR="00397F4A" w:rsidRDefault="00397F4A" w:rsidP="0008236A">
      <w:pPr>
        <w:pStyle w:val="Prrafodelista"/>
        <w:numPr>
          <w:ilvl w:val="0"/>
          <w:numId w:val="28"/>
        </w:numPr>
        <w:spacing w:before="100" w:beforeAutospacing="1" w:after="100" w:afterAutospacing="1" w:line="360" w:lineRule="auto"/>
        <w:jc w:val="both"/>
        <w:rPr>
          <w:rFonts w:ascii="Palatino Linotype" w:hAnsi="Palatino Linotype"/>
        </w:rPr>
      </w:pPr>
      <w:r>
        <w:rPr>
          <w:rFonts w:ascii="Palatino Linotype" w:hAnsi="Palatino Linotype"/>
        </w:rPr>
        <w:t>El Titular de la autoridad en cita, admite la documentación y turna al Abogado Dictaminador quien lo analiza y en caso de advertir la falta de algún requisito prevendrá a la Autoridad Investigadora para que lo subsane en un término de tres días sino lo atiende se tendrá por no presentado sin perjuicio de que lo pueda presentar nuevamente.</w:t>
      </w:r>
    </w:p>
    <w:p w14:paraId="42BDE26C" w14:textId="0A9A2FBF" w:rsidR="00397F4A" w:rsidRDefault="00397F4A" w:rsidP="0008236A">
      <w:pPr>
        <w:pStyle w:val="Prrafodelista"/>
        <w:numPr>
          <w:ilvl w:val="0"/>
          <w:numId w:val="28"/>
        </w:numPr>
        <w:spacing w:before="100" w:beforeAutospacing="1" w:after="100" w:afterAutospacing="1" w:line="360" w:lineRule="auto"/>
        <w:jc w:val="both"/>
        <w:rPr>
          <w:rFonts w:ascii="Palatino Linotype" w:hAnsi="Palatino Linotype"/>
        </w:rPr>
      </w:pPr>
      <w:r>
        <w:rPr>
          <w:rFonts w:ascii="Palatino Linotype" w:hAnsi="Palatino Linotype"/>
        </w:rPr>
        <w:t>Si dicho informe cumple con los requisitos previstos en la Ley de Responsabilidades antes citada, el Abogado Dictaminador elaborara el acuerdo de admisión correspondiente y continuara con las diligencias que estime necesarias.</w:t>
      </w:r>
    </w:p>
    <w:p w14:paraId="3DE162DB" w14:textId="6F06D466" w:rsidR="00397F4A" w:rsidRDefault="00397F4A" w:rsidP="0008236A">
      <w:pPr>
        <w:pStyle w:val="Prrafodelista"/>
        <w:numPr>
          <w:ilvl w:val="0"/>
          <w:numId w:val="28"/>
        </w:numPr>
        <w:spacing w:before="100" w:beforeAutospacing="1" w:after="100" w:afterAutospacing="1" w:line="360" w:lineRule="auto"/>
        <w:jc w:val="both"/>
        <w:rPr>
          <w:rFonts w:ascii="Palatino Linotype" w:hAnsi="Palatino Linotype"/>
        </w:rPr>
      </w:pPr>
      <w:r>
        <w:rPr>
          <w:rFonts w:ascii="Palatino Linotype" w:hAnsi="Palatino Linotype"/>
        </w:rPr>
        <w:t>Así, el Abogado Dictaminador, emplazara al presunto responsable, citándolo para que comparezca de manera personal a la audiencia inicial</w:t>
      </w:r>
      <w:r w:rsidR="009554B7">
        <w:rPr>
          <w:rFonts w:ascii="Palatino Linotype" w:hAnsi="Palatino Linotype"/>
        </w:rPr>
        <w:t>, debiéndole indicar, lugar, día, fecha y hora en que se llevará a cabo la misma y el nombre de la autoridad ante la que deberá comparecer.</w:t>
      </w:r>
    </w:p>
    <w:p w14:paraId="54A5930A" w14:textId="738D5ACD" w:rsidR="009554B7" w:rsidRDefault="009554B7" w:rsidP="0008236A">
      <w:pPr>
        <w:pStyle w:val="Prrafodelista"/>
        <w:numPr>
          <w:ilvl w:val="0"/>
          <w:numId w:val="28"/>
        </w:numPr>
        <w:spacing w:before="100" w:beforeAutospacing="1" w:after="100" w:afterAutospacing="1" w:line="360" w:lineRule="auto"/>
        <w:jc w:val="both"/>
        <w:rPr>
          <w:rFonts w:ascii="Palatino Linotype" w:hAnsi="Palatino Linotype"/>
        </w:rPr>
      </w:pPr>
      <w:r>
        <w:rPr>
          <w:rFonts w:ascii="Palatino Linotype" w:hAnsi="Palatino Linotype"/>
        </w:rPr>
        <w:t>Debiendo citar también al resto de las partes que deban concurrir al procedimiento cuando menos con 72 horas de anticipación.</w:t>
      </w:r>
    </w:p>
    <w:p w14:paraId="212069F3" w14:textId="2B03114F" w:rsidR="009554B7" w:rsidRDefault="009554B7" w:rsidP="0008236A">
      <w:pPr>
        <w:pStyle w:val="Prrafodelista"/>
        <w:numPr>
          <w:ilvl w:val="0"/>
          <w:numId w:val="28"/>
        </w:numPr>
        <w:spacing w:before="100" w:beforeAutospacing="1" w:after="100" w:afterAutospacing="1" w:line="360" w:lineRule="auto"/>
        <w:jc w:val="both"/>
        <w:rPr>
          <w:rFonts w:ascii="Palatino Linotype" w:hAnsi="Palatino Linotype"/>
        </w:rPr>
      </w:pPr>
      <w:r>
        <w:rPr>
          <w:rFonts w:ascii="Palatino Linotype" w:hAnsi="Palatino Linotype"/>
        </w:rPr>
        <w:t>El mismo Abogado Dictaminador una vez firmado el emplazamiento por su titular, deberá realizar el trámite correspondiente para la notificación del mismo remitiendo el expediente ya completo al Titular del  Departamento de Substanciación para llevar a cabo la audiencia inicial respectiva, el ofrecimiento y desahogo de pruebas y la declaración de cierre de dicha audiencia inicial.</w:t>
      </w:r>
    </w:p>
    <w:p w14:paraId="32BE50B3" w14:textId="00A2851A" w:rsidR="009554B7" w:rsidRDefault="009554B7" w:rsidP="0008236A">
      <w:pPr>
        <w:pStyle w:val="Prrafodelista"/>
        <w:numPr>
          <w:ilvl w:val="0"/>
          <w:numId w:val="28"/>
        </w:numPr>
        <w:spacing w:before="100" w:beforeAutospacing="1" w:after="100" w:afterAutospacing="1" w:line="360" w:lineRule="auto"/>
        <w:jc w:val="both"/>
        <w:rPr>
          <w:rFonts w:ascii="Palatino Linotype" w:hAnsi="Palatino Linotype"/>
        </w:rPr>
      </w:pPr>
      <w:r>
        <w:rPr>
          <w:rFonts w:ascii="Palatino Linotype" w:hAnsi="Palatino Linotype"/>
        </w:rPr>
        <w:lastRenderedPageBreak/>
        <w:t>En caso de que el asunto efectivamente consista en una falta grave, a los tres días siguientes a la conclusión de la audiencia inicial, la Autoridad Substanciadora deberá enviar al Tribunal los autos originales del expediente y notificar a las partes la fecha de envió y los datos del Tribunal.</w:t>
      </w:r>
    </w:p>
    <w:p w14:paraId="61C29387" w14:textId="5E88E963" w:rsidR="009554B7" w:rsidRDefault="009554B7" w:rsidP="0008236A">
      <w:pPr>
        <w:pStyle w:val="Prrafodelista"/>
        <w:numPr>
          <w:ilvl w:val="0"/>
          <w:numId w:val="28"/>
        </w:numPr>
        <w:spacing w:before="100" w:beforeAutospacing="1" w:after="100" w:afterAutospacing="1" w:line="360" w:lineRule="auto"/>
        <w:jc w:val="both"/>
        <w:rPr>
          <w:rFonts w:ascii="Palatino Linotype" w:hAnsi="Palatino Linotype"/>
        </w:rPr>
      </w:pPr>
      <w:r>
        <w:rPr>
          <w:rFonts w:ascii="Palatino Linotype" w:hAnsi="Palatino Linotype"/>
        </w:rPr>
        <w:t xml:space="preserve">En caso de que se trate de una falta no grave, en los quince días siguientes a la conclusión de la audiencia inicial, la Autoridad Substanciadora deberá emitir el acuerdo de admisión de pruebas que corresponda ordenando las diligencias necesarias para su preparación y desahogo. Si no existieran diligencias pendientes para mejor proveer o pruebas que desahogar se </w:t>
      </w:r>
      <w:r w:rsidR="00287E42">
        <w:rPr>
          <w:rFonts w:ascii="Palatino Linotype" w:hAnsi="Palatino Linotype"/>
        </w:rPr>
        <w:t>declarara</w:t>
      </w:r>
      <w:r>
        <w:rPr>
          <w:rFonts w:ascii="Palatino Linotype" w:hAnsi="Palatino Linotype"/>
        </w:rPr>
        <w:t xml:space="preserve"> abierto el periodo de alegatos </w:t>
      </w:r>
      <w:r w:rsidR="00287E42">
        <w:rPr>
          <w:rFonts w:ascii="Palatino Linotype" w:hAnsi="Palatino Linotype"/>
        </w:rPr>
        <w:t>para poder turnar el expediente al Titular de la Contraloría Municipal quien funge como Autoridad Resolutora.</w:t>
      </w:r>
    </w:p>
    <w:p w14:paraId="7DF8D8D6" w14:textId="36E3C771" w:rsidR="00287E42" w:rsidRPr="00287E42" w:rsidRDefault="00287E42" w:rsidP="00287E42">
      <w:pPr>
        <w:pStyle w:val="Prrafodelista"/>
        <w:numPr>
          <w:ilvl w:val="0"/>
          <w:numId w:val="28"/>
        </w:numPr>
        <w:spacing w:before="100" w:beforeAutospacing="1" w:after="100" w:afterAutospacing="1" w:line="360" w:lineRule="auto"/>
        <w:jc w:val="both"/>
        <w:rPr>
          <w:rFonts w:ascii="Palatino Linotype" w:hAnsi="Palatino Linotype"/>
        </w:rPr>
      </w:pPr>
      <w:r>
        <w:rPr>
          <w:rFonts w:ascii="Palatino Linotype" w:hAnsi="Palatino Linotype"/>
        </w:rPr>
        <w:t>En caso de que quien reciba sea la misma Contraloría Municipal, la Autoridad Substanciadora declarara cerrada la instrucción y se procederá a dictar resolución; por lo que, se deberá citar a las partes para que escuchen la misma y puedan ser notificados personalmente y al Titular de la Dependencia a efecto de que pueda ejecutarla en un término que no exceda de diez días hábiles.</w:t>
      </w:r>
    </w:p>
    <w:p w14:paraId="30640908" w14:textId="4DC3B16E" w:rsidR="00287E42" w:rsidRPr="00F61107" w:rsidRDefault="00287E42" w:rsidP="00287E4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Derivado de lo anterior, queda claro que </w:t>
      </w:r>
      <w:r w:rsidR="002616F2">
        <w:rPr>
          <w:rFonts w:ascii="Palatino Linotype" w:eastAsia="Calibri" w:hAnsi="Palatino Linotype" w:cs="Arial"/>
        </w:rPr>
        <w:t xml:space="preserve">existe fuente obligacional que constriñe al </w:t>
      </w:r>
      <w:r w:rsidR="002616F2">
        <w:rPr>
          <w:rFonts w:ascii="Palatino Linotype" w:eastAsia="Calibri" w:hAnsi="Palatino Linotype" w:cs="Arial"/>
          <w:b/>
        </w:rPr>
        <w:t xml:space="preserve">SUJETO OBLIGADO </w:t>
      </w:r>
      <w:r w:rsidR="002616F2">
        <w:rPr>
          <w:rFonts w:ascii="Palatino Linotype" w:eastAsia="Calibri" w:hAnsi="Palatino Linotype" w:cs="Arial"/>
        </w:rPr>
        <w:t xml:space="preserve">a contar con la información solicitada; sin embargo, al haberse hecho de conocimiento </w:t>
      </w:r>
      <w:r w:rsidR="00453260">
        <w:rPr>
          <w:rFonts w:ascii="Palatino Linotype" w:eastAsia="Calibri" w:hAnsi="Palatino Linotype" w:cs="Arial"/>
        </w:rPr>
        <w:t xml:space="preserve">en el presente estudio el desahogo del procedimiento de denuncia que es con el único que cuenta, es que esté Instituto </w:t>
      </w:r>
      <w:r>
        <w:rPr>
          <w:rFonts w:ascii="Palatino Linotype" w:eastAsia="Calibri" w:hAnsi="Palatino Linotype" w:cs="Arial"/>
        </w:rPr>
        <w:t>tiene por colmado el derecho de acceso a la información de</w:t>
      </w:r>
      <w:r w:rsidR="00453260">
        <w:rPr>
          <w:rFonts w:ascii="Palatino Linotype" w:eastAsia="Calibri" w:hAnsi="Palatino Linotype" w:cs="Arial"/>
        </w:rPr>
        <w:t xml:space="preserve"> </w:t>
      </w:r>
      <w:r>
        <w:rPr>
          <w:rFonts w:ascii="Palatino Linotype" w:eastAsia="Calibri" w:hAnsi="Palatino Linotype" w:cs="Arial"/>
        </w:rPr>
        <w:t>l</w:t>
      </w:r>
      <w:r w:rsidR="00453260">
        <w:rPr>
          <w:rFonts w:ascii="Palatino Linotype" w:eastAsia="Calibri" w:hAnsi="Palatino Linotype" w:cs="Arial"/>
        </w:rPr>
        <w:t>a</w:t>
      </w:r>
      <w:r>
        <w:rPr>
          <w:rFonts w:ascii="Palatino Linotype" w:eastAsia="Calibri" w:hAnsi="Palatino Linotype" w:cs="Arial"/>
        </w:rPr>
        <w:t xml:space="preserve"> particular; es que, </w:t>
      </w:r>
      <w:r w:rsidR="00453260">
        <w:rPr>
          <w:rFonts w:ascii="Palatino Linotype" w:eastAsia="Calibri" w:hAnsi="Palatino Linotype" w:cs="Arial"/>
        </w:rPr>
        <w:t>los p</w:t>
      </w:r>
      <w:r>
        <w:rPr>
          <w:rFonts w:ascii="Palatino Linotype" w:eastAsia="Calibri" w:hAnsi="Palatino Linotype" w:cs="Arial"/>
        </w:rPr>
        <w:t>resente</w:t>
      </w:r>
      <w:r w:rsidR="00453260">
        <w:rPr>
          <w:rFonts w:ascii="Palatino Linotype" w:eastAsia="Calibri" w:hAnsi="Palatino Linotype" w:cs="Arial"/>
        </w:rPr>
        <w:t>s</w:t>
      </w:r>
      <w:r>
        <w:rPr>
          <w:rFonts w:ascii="Palatino Linotype" w:eastAsia="Calibri" w:hAnsi="Palatino Linotype" w:cs="Arial"/>
        </w:rPr>
        <w:t xml:space="preserve"> medio</w:t>
      </w:r>
      <w:r w:rsidR="00453260">
        <w:rPr>
          <w:rFonts w:ascii="Palatino Linotype" w:eastAsia="Calibri" w:hAnsi="Palatino Linotype" w:cs="Arial"/>
        </w:rPr>
        <w:t>s</w:t>
      </w:r>
      <w:r>
        <w:rPr>
          <w:rFonts w:ascii="Palatino Linotype" w:eastAsia="Calibri" w:hAnsi="Palatino Linotype" w:cs="Arial"/>
        </w:rPr>
        <w:t xml:space="preserve"> de impugnación ha</w:t>
      </w:r>
      <w:r w:rsidR="00453260">
        <w:rPr>
          <w:rFonts w:ascii="Palatino Linotype" w:eastAsia="Calibri" w:hAnsi="Palatino Linotype" w:cs="Arial"/>
        </w:rPr>
        <w:t>n</w:t>
      </w:r>
      <w:r>
        <w:rPr>
          <w:rFonts w:ascii="Palatino Linotype" w:eastAsia="Calibri" w:hAnsi="Palatino Linotype" w:cs="Arial"/>
        </w:rPr>
        <w:t xml:space="preserve"> quedado sin materia p</w:t>
      </w:r>
      <w:r w:rsidR="00453260">
        <w:rPr>
          <w:rFonts w:ascii="Palatino Linotype" w:eastAsia="Calibri" w:hAnsi="Palatino Linotype" w:cs="Arial"/>
        </w:rPr>
        <w:t>ues la afectación al derecho de la hoy</w:t>
      </w:r>
      <w:r>
        <w:rPr>
          <w:rFonts w:ascii="Palatino Linotype" w:eastAsia="Calibri" w:hAnsi="Palatino Linotype" w:cs="Arial"/>
        </w:rPr>
        <w:t xml:space="preserve"> </w:t>
      </w:r>
      <w:r w:rsidRPr="00593479">
        <w:rPr>
          <w:rFonts w:ascii="Palatino Linotype" w:eastAsia="Calibri" w:hAnsi="Palatino Linotype" w:cs="Arial"/>
          <w:b/>
        </w:rPr>
        <w:t>RECURRENTE</w:t>
      </w:r>
      <w:r w:rsidRPr="00593479">
        <w:rPr>
          <w:rFonts w:ascii="Palatino Linotype" w:eastAsia="Calibri" w:hAnsi="Palatino Linotype" w:cs="Arial"/>
        </w:rPr>
        <w:t xml:space="preserve"> fue colmada</w:t>
      </w:r>
      <w:r w:rsidR="00453260">
        <w:rPr>
          <w:rFonts w:ascii="Palatino Linotype" w:eastAsia="Calibri" w:hAnsi="Palatino Linotype" w:cs="Arial"/>
        </w:rPr>
        <w:t xml:space="preserve"> con el presente estudio y </w:t>
      </w:r>
      <w:r w:rsidRPr="00593479">
        <w:rPr>
          <w:rFonts w:ascii="Palatino Linotype" w:eastAsia="Calibri" w:hAnsi="Palatino Linotype" w:cs="Arial"/>
        </w:rPr>
        <w:t xml:space="preserve">en atención al principio de </w:t>
      </w:r>
      <w:r w:rsidRPr="00593479">
        <w:rPr>
          <w:rFonts w:ascii="Palatino Linotype" w:eastAsia="Calibri" w:hAnsi="Palatino Linotype" w:cs="Arial"/>
        </w:rPr>
        <w:lastRenderedPageBreak/>
        <w:t>expedites y en consecuencia se actualiza</w:t>
      </w:r>
      <w:r>
        <w:rPr>
          <w:rFonts w:ascii="Palatino Linotype" w:eastAsia="Calibri" w:hAnsi="Palatino Linotype" w:cs="Arial"/>
        </w:rPr>
        <w:t xml:space="preserve"> la hipótesis prevista en la fracción V del </w:t>
      </w:r>
      <w:r w:rsidRPr="00593479">
        <w:rPr>
          <w:rFonts w:ascii="Palatino Linotype" w:eastAsia="Calibri" w:hAnsi="Palatino Linotype" w:cs="Arial"/>
        </w:rPr>
        <w:t>artículo 192 de la Ley de Transparencia y Acceso a la Información Pública</w:t>
      </w:r>
      <w:r w:rsidRPr="00BD5937">
        <w:rPr>
          <w:rFonts w:ascii="Palatino Linotype" w:hAnsi="Palatino Linotype"/>
        </w:rPr>
        <w:t xml:space="preserve"> del Estado de México y Municipios</w:t>
      </w:r>
      <w:r>
        <w:rPr>
          <w:rFonts w:ascii="Palatino Linotype" w:hAnsi="Palatino Linotype"/>
        </w:rPr>
        <w:t xml:space="preserve">, </w:t>
      </w:r>
      <w:r w:rsidRPr="001C10CA">
        <w:rPr>
          <w:rFonts w:ascii="Palatino Linotype" w:hAnsi="Palatino Linotype"/>
          <w:color w:val="000000" w:themeColor="text1"/>
        </w:rPr>
        <w:t>que dispone</w:t>
      </w:r>
      <w:r>
        <w:rPr>
          <w:rFonts w:ascii="Palatino Linotype" w:hAnsi="Palatino Linotype"/>
          <w:color w:val="000000" w:themeColor="text1"/>
        </w:rPr>
        <w:t>n</w:t>
      </w:r>
      <w:r w:rsidRPr="001C10CA">
        <w:rPr>
          <w:rFonts w:ascii="Palatino Linotype" w:hAnsi="Palatino Linotype"/>
          <w:color w:val="000000" w:themeColor="text1"/>
        </w:rPr>
        <w:t xml:space="preserve"> lo siguiente: </w:t>
      </w:r>
    </w:p>
    <w:p w14:paraId="08BB349A" w14:textId="77777777" w:rsidR="00287E42" w:rsidRPr="00ED777E" w:rsidRDefault="00287E42" w:rsidP="00287E42">
      <w:pPr>
        <w:ind w:left="851" w:right="902"/>
        <w:jc w:val="both"/>
        <w:rPr>
          <w:rFonts w:ascii="Palatino Linotype" w:hAnsi="Palatino Linotype" w:cs="Arial"/>
          <w:i/>
        </w:rPr>
      </w:pPr>
      <w:r w:rsidRPr="00ED777E">
        <w:rPr>
          <w:rFonts w:ascii="Palatino Linotype" w:hAnsi="Palatino Linotype" w:cs="Arial"/>
          <w:i/>
        </w:rPr>
        <w:t>“</w:t>
      </w:r>
      <w:r w:rsidRPr="00ED777E">
        <w:rPr>
          <w:rFonts w:ascii="Palatino Linotype" w:hAnsi="Palatino Linotype" w:cs="Arial"/>
          <w:b/>
          <w:i/>
        </w:rPr>
        <w:t>Artículo 192.</w:t>
      </w:r>
      <w:r w:rsidRPr="00ED777E">
        <w:rPr>
          <w:rFonts w:ascii="Palatino Linotype" w:hAnsi="Palatino Linotype" w:cs="Arial"/>
          <w:i/>
        </w:rPr>
        <w:t xml:space="preserve"> </w:t>
      </w:r>
      <w:r w:rsidRPr="00ED777E">
        <w:rPr>
          <w:rFonts w:ascii="Palatino Linotype" w:hAnsi="Palatino Linotype" w:cs="Arial"/>
          <w:b/>
          <w:i/>
        </w:rPr>
        <w:t>El recurso será sobreseído</w:t>
      </w:r>
      <w:r w:rsidRPr="00ED777E">
        <w:rPr>
          <w:rFonts w:ascii="Palatino Linotype" w:hAnsi="Palatino Linotype" w:cs="Arial"/>
          <w:i/>
        </w:rPr>
        <w:t xml:space="preserve">, en todo o en parte, </w:t>
      </w:r>
      <w:r w:rsidRPr="00ED777E">
        <w:rPr>
          <w:rFonts w:ascii="Palatino Linotype" w:hAnsi="Palatino Linotype" w:cs="Arial"/>
          <w:b/>
          <w:i/>
        </w:rPr>
        <w:t>cuando una vez admitido</w:t>
      </w:r>
      <w:r w:rsidRPr="00ED777E">
        <w:rPr>
          <w:rFonts w:ascii="Palatino Linotype" w:hAnsi="Palatino Linotype" w:cs="Arial"/>
          <w:i/>
        </w:rPr>
        <w:t>, se actualicen alguno de los siguientes supuestos:</w:t>
      </w:r>
    </w:p>
    <w:p w14:paraId="10DDB05F" w14:textId="77777777" w:rsidR="00287E42" w:rsidRPr="00ED777E" w:rsidRDefault="00287E42" w:rsidP="00287E42">
      <w:pPr>
        <w:ind w:left="851" w:right="902"/>
        <w:jc w:val="both"/>
        <w:rPr>
          <w:rFonts w:ascii="Palatino Linotype" w:hAnsi="Palatino Linotype" w:cs="Arial"/>
          <w:i/>
        </w:rPr>
      </w:pPr>
      <w:r w:rsidRPr="00ED777E">
        <w:rPr>
          <w:rFonts w:ascii="Palatino Linotype" w:hAnsi="Palatino Linotype" w:cs="Arial"/>
          <w:i/>
        </w:rPr>
        <w:t>…</w:t>
      </w:r>
    </w:p>
    <w:p w14:paraId="23C3D75F" w14:textId="77777777" w:rsidR="00287E42" w:rsidRPr="00ED777E" w:rsidRDefault="00287E42" w:rsidP="00287E42">
      <w:pPr>
        <w:ind w:left="851" w:right="902"/>
        <w:jc w:val="both"/>
        <w:rPr>
          <w:rFonts w:ascii="Palatino Linotype" w:hAnsi="Palatino Linotype" w:cs="Arial"/>
          <w:b/>
          <w:i/>
        </w:rPr>
      </w:pPr>
      <w:r w:rsidRPr="00ED777E">
        <w:rPr>
          <w:rFonts w:ascii="Palatino Linotype" w:hAnsi="Palatino Linotype" w:cs="Arial"/>
          <w:b/>
          <w:i/>
        </w:rPr>
        <w:t>V.</w:t>
      </w:r>
      <w:r w:rsidRPr="00ED777E">
        <w:rPr>
          <w:rFonts w:ascii="Palatino Linotype" w:hAnsi="Palatino Linotype" w:cs="Arial"/>
          <w:b/>
          <w:i/>
        </w:rPr>
        <w:tab/>
        <w:t>Cuando por cualquier motivo quede sin materia el recurso</w:t>
      </w:r>
      <w:r w:rsidRPr="00ED777E">
        <w:rPr>
          <w:rFonts w:ascii="Palatino Linotype" w:hAnsi="Palatino Linotype" w:cs="Arial"/>
          <w:i/>
        </w:rPr>
        <w:t>.”</w:t>
      </w:r>
    </w:p>
    <w:p w14:paraId="2B2A2D75" w14:textId="77777777" w:rsidR="00287E42" w:rsidRPr="00ED777E" w:rsidRDefault="00287E42" w:rsidP="00287E42">
      <w:pPr>
        <w:ind w:left="851" w:right="902"/>
        <w:jc w:val="both"/>
        <w:rPr>
          <w:rFonts w:ascii="Palatino Linotype" w:hAnsi="Palatino Linotype" w:cs="Arial"/>
        </w:rPr>
      </w:pPr>
      <w:r w:rsidRPr="00ED777E">
        <w:rPr>
          <w:rFonts w:ascii="Palatino Linotype" w:hAnsi="Palatino Linotype" w:cs="Arial"/>
        </w:rPr>
        <w:t>(Énfasis añadido)</w:t>
      </w:r>
    </w:p>
    <w:p w14:paraId="0C1EA218" w14:textId="3BE4F867" w:rsidR="00287E42" w:rsidRPr="006E33D7" w:rsidRDefault="00287E42" w:rsidP="00287E42">
      <w:pPr>
        <w:spacing w:before="100" w:beforeAutospacing="1" w:after="100" w:afterAutospacing="1" w:line="360" w:lineRule="auto"/>
        <w:jc w:val="both"/>
        <w:rPr>
          <w:rFonts w:ascii="Palatino Linotype" w:hAnsi="Palatino Linotype"/>
        </w:rPr>
      </w:pPr>
      <w:r w:rsidRPr="006E33D7">
        <w:rPr>
          <w:rFonts w:ascii="Palatino Linotype" w:hAnsi="Palatino Linotype"/>
        </w:rPr>
        <w:t xml:space="preserve">De lo anterior, se </w:t>
      </w:r>
      <w:r w:rsidRPr="006E33D7">
        <w:rPr>
          <w:rFonts w:ascii="Palatino Linotype" w:hAnsi="Palatino Linotype" w:cs="Arial"/>
          <w:lang w:val="es-ES_tradnl"/>
        </w:rPr>
        <w:t xml:space="preserve">determina procedente </w:t>
      </w:r>
      <w:r w:rsidRPr="006E33D7">
        <w:rPr>
          <w:rFonts w:ascii="Palatino Linotype" w:hAnsi="Palatino Linotype" w:cs="Arial"/>
          <w:b/>
          <w:lang w:val="es-ES_tradnl"/>
        </w:rPr>
        <w:t>SOBRESEER</w:t>
      </w:r>
      <w:r w:rsidR="00453260">
        <w:rPr>
          <w:rFonts w:ascii="Palatino Linotype" w:hAnsi="Palatino Linotype" w:cs="Arial"/>
          <w:lang w:val="es-ES_tradnl"/>
        </w:rPr>
        <w:t xml:space="preserve"> </w:t>
      </w:r>
      <w:r w:rsidRPr="006E33D7">
        <w:rPr>
          <w:rFonts w:ascii="Palatino Linotype" w:hAnsi="Palatino Linotype" w:cs="Arial"/>
          <w:lang w:val="es-ES_tradnl"/>
        </w:rPr>
        <w:t>l</w:t>
      </w:r>
      <w:r w:rsidR="00453260">
        <w:rPr>
          <w:rFonts w:ascii="Palatino Linotype" w:hAnsi="Palatino Linotype" w:cs="Arial"/>
          <w:lang w:val="es-ES_tradnl"/>
        </w:rPr>
        <w:t>os</w:t>
      </w:r>
      <w:r w:rsidRPr="006E33D7">
        <w:rPr>
          <w:rFonts w:ascii="Palatino Linotype" w:hAnsi="Palatino Linotype" w:cs="Arial"/>
          <w:lang w:val="es-ES_tradnl"/>
        </w:rPr>
        <w:t xml:space="preserve"> recurso</w:t>
      </w:r>
      <w:r w:rsidR="00453260">
        <w:rPr>
          <w:rFonts w:ascii="Palatino Linotype" w:hAnsi="Palatino Linotype" w:cs="Arial"/>
          <w:lang w:val="es-ES_tradnl"/>
        </w:rPr>
        <w:t>s</w:t>
      </w:r>
      <w:r w:rsidRPr="006E33D7">
        <w:rPr>
          <w:rFonts w:ascii="Palatino Linotype" w:hAnsi="Palatino Linotype" w:cs="Arial"/>
          <w:lang w:val="es-ES_tradnl"/>
        </w:rPr>
        <w:t xml:space="preserve"> de revisión objeto del presente estudio en términos del artículo 186 fracción I de la </w:t>
      </w:r>
      <w:r w:rsidRPr="006E33D7">
        <w:rPr>
          <w:rFonts w:ascii="Palatino Linotype" w:eastAsia="Calibri" w:hAnsi="Palatino Linotype" w:cs="Arial"/>
        </w:rPr>
        <w:t>Ley de Transparencia y Acceso a la Información Pública del Estado de México y Municipios.</w:t>
      </w:r>
    </w:p>
    <w:p w14:paraId="1E800315" w14:textId="0725C50D" w:rsidR="0076773D" w:rsidRPr="0031689E" w:rsidRDefault="0076773D" w:rsidP="00033269">
      <w:pPr>
        <w:widowControl w:val="0"/>
        <w:autoSpaceDE w:val="0"/>
        <w:autoSpaceDN w:val="0"/>
        <w:adjustRightInd w:val="0"/>
        <w:spacing w:line="360" w:lineRule="auto"/>
        <w:jc w:val="both"/>
        <w:rPr>
          <w:rFonts w:ascii="Palatino Linotype" w:eastAsia="Calibri" w:hAnsi="Palatino Linotype" w:cs="Arial"/>
        </w:rPr>
      </w:pPr>
      <w:r w:rsidRPr="0031689E">
        <w:rPr>
          <w:rFonts w:ascii="Palatino Linotype" w:eastAsia="Calibri" w:hAnsi="Palatino Linotype" w:cs="Arial"/>
        </w:rPr>
        <w:t xml:space="preserve">Así, con </w:t>
      </w:r>
      <w:r w:rsidRPr="0031689E">
        <w:rPr>
          <w:rFonts w:ascii="Palatino Linotype" w:hAnsi="Palatino Linotype" w:cs="Arial"/>
        </w:rPr>
        <w:t>fundamento</w:t>
      </w:r>
      <w:r w:rsidRPr="0031689E">
        <w:rPr>
          <w:rFonts w:ascii="Palatino Linotype" w:eastAsia="Calibri" w:hAnsi="Palatino Linotype" w:cs="Arial"/>
        </w:rPr>
        <w:t xml:space="preserve"> en lo prescrito en los artículos 5, </w:t>
      </w:r>
      <w:r w:rsidR="00505E4D" w:rsidRPr="0031689E">
        <w:rPr>
          <w:rFonts w:ascii="Palatino Linotype" w:eastAsia="Calibri" w:hAnsi="Palatino Linotype" w:cs="Arial"/>
          <w:lang w:val="es-ES_tradnl"/>
        </w:rPr>
        <w:t>párrafos trigésimo, trigésimo</w:t>
      </w:r>
      <w:r w:rsidR="00505E4D">
        <w:rPr>
          <w:rFonts w:ascii="Palatino Linotype" w:eastAsia="Calibri" w:hAnsi="Palatino Linotype" w:cs="Arial"/>
          <w:lang w:val="es-ES_tradnl"/>
        </w:rPr>
        <w:t xml:space="preserve"> primero y trigésimo segundo</w:t>
      </w:r>
      <w:r w:rsidRPr="0031689E">
        <w:rPr>
          <w:rFonts w:ascii="Palatino Linotype" w:hAnsi="Palatino Linotype" w:cs="Arial"/>
        </w:rPr>
        <w:t>,</w:t>
      </w:r>
      <w:r w:rsidRPr="0031689E">
        <w:rPr>
          <w:rFonts w:ascii="Palatino Linotype" w:hAnsi="Palatino Linotype"/>
        </w:rPr>
        <w:t xml:space="preserve"> fracciones IV y V,</w:t>
      </w:r>
      <w:r w:rsidRPr="0031689E">
        <w:rPr>
          <w:rFonts w:ascii="Palatino Linotype" w:eastAsia="Calibri" w:hAnsi="Palatino Linotype" w:cs="Arial"/>
        </w:rPr>
        <w:t xml:space="preserve"> de la Constitución Política del Estado Libre y Soberano de </w:t>
      </w:r>
      <w:r w:rsidRPr="0031689E">
        <w:rPr>
          <w:rFonts w:ascii="Palatino Linotype" w:hAnsi="Palatino Linotype" w:cs="Arial"/>
          <w:lang w:val="es-ES_tradnl"/>
        </w:rPr>
        <w:t>México</w:t>
      </w:r>
      <w:r w:rsidRPr="0031689E">
        <w:rPr>
          <w:rFonts w:ascii="Palatino Linotype" w:eastAsia="Calibri" w:hAnsi="Palatino Linotype" w:cs="Arial"/>
        </w:rPr>
        <w:t xml:space="preserve">, y los artículos </w:t>
      </w:r>
      <w:r w:rsidRPr="0031689E">
        <w:rPr>
          <w:rFonts w:ascii="Palatino Linotype" w:hAnsi="Palatino Linotype"/>
        </w:rPr>
        <w:t xml:space="preserve">2, </w:t>
      </w:r>
      <w:r w:rsidRPr="0031689E">
        <w:rPr>
          <w:rFonts w:ascii="Palatino Linotype" w:hAnsi="Palatino Linotype" w:cs="Arial"/>
        </w:rPr>
        <w:t>fracción</w:t>
      </w:r>
      <w:r w:rsidRPr="0031689E">
        <w:rPr>
          <w:rFonts w:ascii="Palatino Linotype" w:hAnsi="Palatino Linotype"/>
        </w:rPr>
        <w:t xml:space="preserve"> II, 9, </w:t>
      </w:r>
      <w:r w:rsidRPr="0031689E">
        <w:rPr>
          <w:rFonts w:ascii="Palatino Linotype" w:hAnsi="Palatino Linotype" w:cs="Arial"/>
          <w:lang w:val="es-ES_tradnl"/>
        </w:rPr>
        <w:t>29</w:t>
      </w:r>
      <w:r w:rsidRPr="0031689E">
        <w:rPr>
          <w:rFonts w:ascii="Palatino Linotype" w:hAnsi="Palatino Linotype"/>
        </w:rPr>
        <w:t>, 36, fracciones I y II, 176, 178, 179, 181, 185, fracción I, 186 y 188,</w:t>
      </w:r>
      <w:r w:rsidRPr="0031689E">
        <w:rPr>
          <w:rFonts w:ascii="Palatino Linotype" w:eastAsia="Calibri" w:hAnsi="Palatino Linotype" w:cs="Arial"/>
        </w:rPr>
        <w:t xml:space="preserve"> de la Ley de Transparencia y Acceso a la Información Pública del Estado de México y </w:t>
      </w:r>
      <w:r w:rsidRPr="0031689E">
        <w:rPr>
          <w:rFonts w:ascii="Palatino Linotype" w:hAnsi="Palatino Linotype" w:cs="Arial"/>
        </w:rPr>
        <w:t>Municipios</w:t>
      </w:r>
      <w:r w:rsidRPr="0031689E">
        <w:rPr>
          <w:rFonts w:ascii="Palatino Linotype" w:eastAsia="Calibri" w:hAnsi="Palatino Linotype" w:cs="Arial"/>
        </w:rPr>
        <w:t xml:space="preserve">, </w:t>
      </w:r>
      <w:r w:rsidRPr="0031689E">
        <w:rPr>
          <w:rFonts w:ascii="Palatino Linotype" w:hAnsi="Palatino Linotype"/>
        </w:rPr>
        <w:t>este</w:t>
      </w:r>
      <w:r w:rsidRPr="0031689E">
        <w:rPr>
          <w:rFonts w:ascii="Palatino Linotype" w:eastAsia="Calibri" w:hAnsi="Palatino Linotype" w:cs="Arial"/>
        </w:rPr>
        <w:t xml:space="preserve"> Pleno:</w:t>
      </w:r>
    </w:p>
    <w:p w14:paraId="4E9A31EC" w14:textId="629D9C58" w:rsidR="0076773D" w:rsidRPr="0031689E" w:rsidRDefault="0076773D" w:rsidP="00453260">
      <w:pPr>
        <w:spacing w:before="100" w:beforeAutospacing="1" w:after="100" w:afterAutospacing="1" w:line="360" w:lineRule="auto"/>
        <w:jc w:val="center"/>
        <w:rPr>
          <w:rFonts w:ascii="Palatino Linotype" w:hAnsi="Palatino Linotype" w:cs="Arial"/>
          <w:b/>
          <w:spacing w:val="44"/>
          <w:sz w:val="28"/>
        </w:rPr>
      </w:pPr>
      <w:r w:rsidRPr="0031689E">
        <w:rPr>
          <w:rFonts w:ascii="Palatino Linotype" w:hAnsi="Palatino Linotype" w:cs="Arial"/>
          <w:b/>
          <w:spacing w:val="44"/>
          <w:sz w:val="28"/>
        </w:rPr>
        <w:t>RESUELVE</w:t>
      </w:r>
    </w:p>
    <w:p w14:paraId="498A68AC" w14:textId="0D854FBF" w:rsidR="00453260" w:rsidRDefault="00453260" w:rsidP="0045326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2D7072">
        <w:rPr>
          <w:rFonts w:ascii="Palatino Linotype" w:hAnsi="Palatino Linotype" w:cs="Arial"/>
          <w:b/>
          <w:sz w:val="28"/>
          <w:szCs w:val="28"/>
        </w:rPr>
        <w:t>PRIMERO.</w:t>
      </w:r>
      <w:r>
        <w:rPr>
          <w:rFonts w:ascii="Palatino Linotype" w:hAnsi="Palatino Linotype" w:cs="Arial"/>
        </w:rPr>
        <w:t xml:space="preserve"> </w:t>
      </w:r>
      <w:r>
        <w:rPr>
          <w:rFonts w:ascii="Palatino Linotype" w:hAnsi="Palatino Linotype" w:cs="Arial"/>
          <w:lang w:val="es-ES_tradnl"/>
        </w:rPr>
        <w:t xml:space="preserve">Se </w:t>
      </w:r>
      <w:r>
        <w:rPr>
          <w:rFonts w:ascii="Palatino Linotype" w:hAnsi="Palatino Linotype" w:cs="Arial"/>
          <w:b/>
          <w:lang w:val="es-ES_tradnl"/>
        </w:rPr>
        <w:t>SOBRESEE</w:t>
      </w:r>
      <w:r w:rsidR="000C02B8">
        <w:rPr>
          <w:rFonts w:ascii="Palatino Linotype" w:hAnsi="Palatino Linotype" w:cs="Arial"/>
          <w:b/>
          <w:lang w:val="es-ES_tradnl"/>
        </w:rPr>
        <w:t>N</w:t>
      </w:r>
      <w:r>
        <w:rPr>
          <w:rFonts w:ascii="Palatino Linotype" w:hAnsi="Palatino Linotype" w:cs="Arial"/>
          <w:b/>
          <w:lang w:val="es-ES_tradnl"/>
        </w:rPr>
        <w:t xml:space="preserve"> </w:t>
      </w:r>
      <w:r>
        <w:rPr>
          <w:rFonts w:ascii="Palatino Linotype" w:hAnsi="Palatino Linotype" w:cs="Arial"/>
          <w:lang w:val="es-ES_tradnl"/>
        </w:rPr>
        <w:t>l</w:t>
      </w:r>
      <w:r w:rsidR="000C02B8">
        <w:rPr>
          <w:rFonts w:ascii="Palatino Linotype" w:hAnsi="Palatino Linotype" w:cs="Arial"/>
          <w:lang w:val="es-ES_tradnl"/>
        </w:rPr>
        <w:t>os</w:t>
      </w:r>
      <w:r>
        <w:rPr>
          <w:rFonts w:ascii="Palatino Linotype" w:hAnsi="Palatino Linotype" w:cs="Arial"/>
          <w:lang w:val="es-ES_tradnl"/>
        </w:rPr>
        <w:t xml:space="preserve"> recurso</w:t>
      </w:r>
      <w:r w:rsidR="000C02B8">
        <w:rPr>
          <w:rFonts w:ascii="Palatino Linotype" w:hAnsi="Palatino Linotype" w:cs="Arial"/>
          <w:lang w:val="es-ES_tradnl"/>
        </w:rPr>
        <w:t>s</w:t>
      </w:r>
      <w:r>
        <w:rPr>
          <w:rFonts w:ascii="Palatino Linotype" w:hAnsi="Palatino Linotype" w:cs="Arial"/>
          <w:lang w:val="es-ES_tradnl"/>
        </w:rPr>
        <w:t xml:space="preserve"> de revisión</w:t>
      </w:r>
      <w:r>
        <w:rPr>
          <w:rFonts w:ascii="Palatino Linotype" w:hAnsi="Palatino Linotype" w:cs="Arial"/>
          <w:b/>
          <w:lang w:val="es-ES_tradnl"/>
        </w:rPr>
        <w:t xml:space="preserve"> </w:t>
      </w:r>
      <w:r w:rsidR="000C02B8" w:rsidRPr="004354E4">
        <w:rPr>
          <w:rFonts w:ascii="Palatino Linotype" w:hAnsi="Palatino Linotype" w:cs="Arial"/>
          <w:b/>
          <w:spacing w:val="-20"/>
        </w:rPr>
        <w:t>05697/INFOEM/IP/RR/2021, 05698/INFOEM/IP/RR/2021</w:t>
      </w:r>
      <w:r w:rsidR="000C02B8" w:rsidRPr="0031689E">
        <w:rPr>
          <w:rFonts w:ascii="Palatino Linotype" w:hAnsi="Palatino Linotype" w:cs="Arial"/>
          <w:b/>
        </w:rPr>
        <w:t xml:space="preserve"> y </w:t>
      </w:r>
      <w:r w:rsidR="000C02B8" w:rsidRPr="004354E4">
        <w:rPr>
          <w:rFonts w:ascii="Palatino Linotype" w:hAnsi="Palatino Linotype" w:cs="Arial"/>
          <w:b/>
          <w:spacing w:val="-20"/>
        </w:rPr>
        <w:t>05699/INFOEM/IP/RR/2021</w:t>
      </w:r>
      <w:r w:rsidR="000C02B8">
        <w:rPr>
          <w:rFonts w:ascii="Palatino Linotype" w:hAnsi="Palatino Linotype" w:cs="Arial"/>
          <w:b/>
          <w:spacing w:val="-20"/>
        </w:rPr>
        <w:t xml:space="preserve">, </w:t>
      </w:r>
      <w:r>
        <w:rPr>
          <w:rFonts w:ascii="Palatino Linotype" w:hAnsi="Palatino Linotype" w:cs="Arial"/>
          <w:b/>
          <w:lang w:val="es-ES_tradnl"/>
        </w:rPr>
        <w:t>por quedarse sin materia</w:t>
      </w:r>
      <w:r>
        <w:rPr>
          <w:rFonts w:ascii="Palatino Linotype" w:hAnsi="Palatino Linotype" w:cs="Arial"/>
          <w:lang w:val="es-ES_tradnl"/>
        </w:rPr>
        <w:t xml:space="preserve"> en términos del Considerando </w:t>
      </w:r>
      <w:r w:rsidR="00DE0DC2">
        <w:rPr>
          <w:rFonts w:ascii="Palatino Linotype" w:hAnsi="Palatino Linotype" w:cs="Arial"/>
          <w:b/>
          <w:lang w:val="es-ES_tradnl"/>
        </w:rPr>
        <w:t>SEXTO</w:t>
      </w:r>
      <w:r w:rsidR="00DE0DC2">
        <w:rPr>
          <w:rFonts w:ascii="Palatino Linotype" w:hAnsi="Palatino Linotype" w:cs="Arial"/>
          <w:lang w:val="es-ES_tradnl"/>
        </w:rPr>
        <w:t xml:space="preserve"> </w:t>
      </w:r>
      <w:r>
        <w:rPr>
          <w:rFonts w:ascii="Palatino Linotype" w:hAnsi="Palatino Linotype" w:cs="Arial"/>
          <w:lang w:val="es-ES_tradnl"/>
        </w:rPr>
        <w:t>de la presente resolución.</w:t>
      </w:r>
    </w:p>
    <w:p w14:paraId="5DDE797B" w14:textId="3ED83341" w:rsidR="00453260" w:rsidRPr="00656E8C" w:rsidRDefault="00453260" w:rsidP="0045326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2D7072">
        <w:rPr>
          <w:rFonts w:ascii="Palatino Linotype" w:hAnsi="Palatino Linotype" w:cs="Arial"/>
          <w:b/>
          <w:sz w:val="28"/>
          <w:szCs w:val="28"/>
          <w:lang w:val="es-ES_tradnl"/>
        </w:rPr>
        <w:t>SEGUNDO.</w:t>
      </w:r>
      <w:r>
        <w:rPr>
          <w:rFonts w:ascii="Palatino Linotype" w:hAnsi="Palatino Linotype" w:cs="Arial"/>
          <w:b/>
          <w:lang w:val="es-ES_tradnl"/>
        </w:rPr>
        <w:t xml:space="preserve"> </w:t>
      </w:r>
      <w:r w:rsidRPr="00454872">
        <w:rPr>
          <w:rFonts w:ascii="Palatino Linotype" w:hAnsi="Palatino Linotype" w:cs="Arial"/>
          <w:b/>
          <w:lang w:val="es-ES_tradnl"/>
        </w:rPr>
        <w:t>Notifíquese</w:t>
      </w:r>
      <w:r w:rsidR="00DE0DC2">
        <w:rPr>
          <w:rFonts w:ascii="Palatino Linotype" w:hAnsi="Palatino Linotype" w:cs="Arial"/>
          <w:b/>
          <w:lang w:val="es-ES_tradnl"/>
        </w:rPr>
        <w:t xml:space="preserve"> </w:t>
      </w:r>
      <w:r w:rsidR="00DE0DC2" w:rsidRPr="00896828">
        <w:rPr>
          <w:rFonts w:ascii="Palatino Linotype" w:hAnsi="Palatino Linotype"/>
        </w:rPr>
        <w:t xml:space="preserve">vía </w:t>
      </w:r>
      <w:r w:rsidR="00DE0DC2">
        <w:rPr>
          <w:rFonts w:ascii="Palatino Linotype" w:hAnsi="Palatino Linotype"/>
        </w:rPr>
        <w:t xml:space="preserve">Sistema de Acceso a la Información Mexiquense </w:t>
      </w:r>
      <w:r w:rsidR="00DE0DC2">
        <w:rPr>
          <w:rFonts w:ascii="Palatino Linotype" w:hAnsi="Palatino Linotype"/>
          <w:b/>
        </w:rPr>
        <w:t>(SAIMEX)</w:t>
      </w:r>
      <w:r w:rsidRPr="00454872">
        <w:rPr>
          <w:rFonts w:ascii="Palatino Linotype" w:hAnsi="Palatino Linotype" w:cs="Arial"/>
          <w:lang w:val="es-ES_tradnl"/>
        </w:rPr>
        <w:t xml:space="preserve"> la presente resolución al Titular de la Unidad de Transparencia del </w:t>
      </w:r>
      <w:r w:rsidRPr="00454872">
        <w:rPr>
          <w:rFonts w:ascii="Palatino Linotype" w:hAnsi="Palatino Linotype" w:cs="Arial"/>
          <w:b/>
          <w:lang w:val="es-ES_tradnl"/>
        </w:rPr>
        <w:t xml:space="preserve">SUJETO </w:t>
      </w:r>
      <w:r w:rsidRPr="00454872">
        <w:rPr>
          <w:rFonts w:ascii="Palatino Linotype" w:hAnsi="Palatino Linotype" w:cs="Arial"/>
          <w:b/>
          <w:lang w:val="es-ES_tradnl"/>
        </w:rPr>
        <w:lastRenderedPageBreak/>
        <w:t>OBLIGADO</w:t>
      </w:r>
      <w:r w:rsidRPr="00454872">
        <w:rPr>
          <w:rFonts w:ascii="Palatino Linotype" w:hAnsi="Palatino Linotype" w:cs="Arial"/>
          <w:lang w:val="es-ES_tradnl"/>
        </w:rPr>
        <w:t xml:space="preserve"> para su conocimiento</w:t>
      </w:r>
    </w:p>
    <w:p w14:paraId="3AE74C36" w14:textId="2A712028" w:rsidR="00453260" w:rsidRDefault="00453260" w:rsidP="00453260">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2D7072">
        <w:rPr>
          <w:rFonts w:ascii="Palatino Linotype" w:hAnsi="Palatino Linotype"/>
          <w:b/>
          <w:sz w:val="28"/>
          <w:szCs w:val="28"/>
          <w:lang w:eastAsia="es-ES_tradnl"/>
        </w:rPr>
        <w:t>TERCERO.</w:t>
      </w:r>
      <w:r>
        <w:rPr>
          <w:rFonts w:ascii="Palatino Linotype" w:hAnsi="Palatino Linotype"/>
          <w:b/>
          <w:szCs w:val="17"/>
          <w:lang w:eastAsia="es-ES_tradnl"/>
        </w:rPr>
        <w:t xml:space="preserve"> </w:t>
      </w:r>
      <w:r w:rsidRPr="00454872">
        <w:rPr>
          <w:rFonts w:ascii="Palatino Linotype" w:hAnsi="Palatino Linotype"/>
          <w:b/>
          <w:szCs w:val="17"/>
          <w:lang w:eastAsia="es-ES_tradnl"/>
        </w:rPr>
        <w:t>Notifíquese</w:t>
      </w:r>
      <w:r w:rsidRPr="00454872">
        <w:rPr>
          <w:rFonts w:ascii="Palatino Linotype" w:hAnsi="Palatino Linotype"/>
          <w:szCs w:val="17"/>
          <w:lang w:eastAsia="es-ES_tradnl"/>
        </w:rPr>
        <w:t xml:space="preserve"> </w:t>
      </w:r>
      <w:r>
        <w:rPr>
          <w:rFonts w:ascii="Palatino Linotype" w:hAnsi="Palatino Linotype"/>
          <w:szCs w:val="17"/>
          <w:lang w:eastAsia="es-ES_tradnl"/>
        </w:rPr>
        <w:t>a</w:t>
      </w:r>
      <w:r>
        <w:rPr>
          <w:rFonts w:ascii="Palatino Linotype" w:hAnsi="Palatino Linotype"/>
          <w:b/>
          <w:szCs w:val="17"/>
          <w:lang w:eastAsia="es-ES_tradnl"/>
        </w:rPr>
        <w:t xml:space="preserve"> </w:t>
      </w:r>
      <w:r w:rsidR="000C02B8">
        <w:rPr>
          <w:rFonts w:ascii="Palatino Linotype" w:hAnsi="Palatino Linotype"/>
          <w:b/>
          <w:szCs w:val="17"/>
          <w:lang w:eastAsia="es-ES_tradnl"/>
        </w:rPr>
        <w:t>LA R</w:t>
      </w:r>
      <w:r w:rsidRPr="00454872">
        <w:rPr>
          <w:rFonts w:ascii="Palatino Linotype" w:hAnsi="Palatino Linotype"/>
          <w:b/>
          <w:szCs w:val="17"/>
          <w:lang w:eastAsia="es-ES_tradnl"/>
        </w:rPr>
        <w:t>ECURRENTE</w:t>
      </w:r>
      <w:r w:rsidR="000C02B8">
        <w:rPr>
          <w:rFonts w:ascii="Palatino Linotype" w:hAnsi="Palatino Linotype"/>
          <w:szCs w:val="17"/>
          <w:lang w:eastAsia="es-ES_tradnl"/>
        </w:rPr>
        <w:t xml:space="preserve"> la presente resolución vía Sistema de Acceso a la Información Mexiquense (SAIMEX)</w:t>
      </w:r>
      <w:r w:rsidR="00DE0DC2">
        <w:rPr>
          <w:rFonts w:ascii="Palatino Linotype" w:hAnsi="Palatino Linotype"/>
          <w:szCs w:val="17"/>
          <w:lang w:eastAsia="es-ES_tradnl"/>
        </w:rPr>
        <w:t xml:space="preserve"> y por correo electrónico</w:t>
      </w:r>
    </w:p>
    <w:p w14:paraId="56637601" w14:textId="2E12F3A8" w:rsidR="00453260" w:rsidRPr="000F4CA7" w:rsidRDefault="00453260" w:rsidP="00453260">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2D7072">
        <w:rPr>
          <w:rFonts w:ascii="Palatino Linotype" w:hAnsi="Palatino Linotype"/>
          <w:b/>
          <w:sz w:val="28"/>
          <w:szCs w:val="28"/>
          <w:lang w:eastAsia="es-ES_tradnl"/>
        </w:rPr>
        <w:t>CUARTO.</w:t>
      </w:r>
      <w:r>
        <w:rPr>
          <w:rFonts w:ascii="Palatino Linotype" w:hAnsi="Palatino Linotype"/>
          <w:b/>
          <w:szCs w:val="17"/>
          <w:lang w:eastAsia="es-ES_tradnl"/>
        </w:rPr>
        <w:t xml:space="preserve"> </w:t>
      </w:r>
      <w:r w:rsidRPr="00454872">
        <w:rPr>
          <w:rFonts w:ascii="Palatino Linotype" w:hAnsi="Palatino Linotype"/>
          <w:b/>
          <w:szCs w:val="17"/>
          <w:lang w:eastAsia="es-ES_tradnl"/>
        </w:rPr>
        <w:t>Hágase</w:t>
      </w:r>
      <w:r w:rsidRPr="00454872">
        <w:rPr>
          <w:rFonts w:ascii="Palatino Linotype" w:hAnsi="Palatino Linotype"/>
          <w:szCs w:val="17"/>
          <w:lang w:eastAsia="es-ES_tradnl"/>
        </w:rPr>
        <w:t xml:space="preserve"> </w:t>
      </w:r>
      <w:r w:rsidRPr="00454872">
        <w:rPr>
          <w:rFonts w:ascii="Palatino Linotype" w:hAnsi="Palatino Linotype"/>
          <w:b/>
          <w:szCs w:val="17"/>
          <w:lang w:eastAsia="es-ES_tradnl"/>
        </w:rPr>
        <w:t>del conocimiento</w:t>
      </w:r>
      <w:r w:rsidRPr="00454872">
        <w:rPr>
          <w:rFonts w:ascii="Palatino Linotype" w:hAnsi="Palatino Linotype"/>
          <w:szCs w:val="17"/>
          <w:lang w:eastAsia="es-ES_tradnl"/>
        </w:rPr>
        <w:t xml:space="preserve"> de</w:t>
      </w:r>
      <w:r>
        <w:rPr>
          <w:rFonts w:ascii="Palatino Linotype" w:hAnsi="Palatino Linotype"/>
          <w:szCs w:val="17"/>
          <w:lang w:eastAsia="es-ES_tradnl"/>
        </w:rPr>
        <w:t xml:space="preserve"> </w:t>
      </w:r>
      <w:r w:rsidR="000C02B8">
        <w:rPr>
          <w:rFonts w:ascii="Palatino Linotype" w:hAnsi="Palatino Linotype"/>
          <w:b/>
          <w:szCs w:val="17"/>
          <w:lang w:eastAsia="es-ES_tradnl"/>
        </w:rPr>
        <w:t>LA R</w:t>
      </w:r>
      <w:r w:rsidRPr="00454872">
        <w:rPr>
          <w:rFonts w:ascii="Palatino Linotype" w:hAnsi="Palatino Linotype"/>
          <w:b/>
          <w:szCs w:val="17"/>
          <w:lang w:eastAsia="es-ES_tradnl"/>
        </w:rPr>
        <w:t>ECURRENTE</w:t>
      </w:r>
      <w:r w:rsidRPr="00454872">
        <w:rPr>
          <w:rFonts w:ascii="Palatino Linotype" w:hAnsi="Palatino Linotype"/>
          <w:szCs w:val="17"/>
          <w:lang w:eastAsia="es-ES_tradnl"/>
        </w:rPr>
        <w:t xml:space="preserve">, que de conformidad </w:t>
      </w:r>
      <w:r w:rsidRPr="00454872">
        <w:rPr>
          <w:rFonts w:ascii="Palatino Linotype" w:hAnsi="Palatino Linotype" w:cs="Arial"/>
        </w:rPr>
        <w:t>con</w:t>
      </w:r>
      <w:r w:rsidRPr="00454872">
        <w:rPr>
          <w:rFonts w:ascii="Palatino Linotype" w:hAnsi="Palatino Linotype"/>
          <w:szCs w:val="17"/>
          <w:lang w:eastAsia="es-ES_tradnl"/>
        </w:rPr>
        <w:t xml:space="preserve"> lo </w:t>
      </w:r>
      <w:r w:rsidRPr="00454872">
        <w:rPr>
          <w:rFonts w:ascii="Palatino Linotype" w:hAnsi="Palatino Linotype" w:cs="Arial"/>
        </w:rPr>
        <w:t>establecido</w:t>
      </w:r>
      <w:r w:rsidRPr="00454872">
        <w:rPr>
          <w:rFonts w:ascii="Palatino Linotype" w:hAnsi="Palatino Linotype"/>
          <w:szCs w:val="17"/>
          <w:lang w:eastAsia="es-ES_tradnl"/>
        </w:rPr>
        <w:t xml:space="preserve"> en el artículo 196 de la Ley </w:t>
      </w:r>
      <w:r w:rsidRPr="000F4CA7">
        <w:rPr>
          <w:rFonts w:ascii="Palatino Linotype" w:hAnsi="Palatino Linotype"/>
          <w:szCs w:val="17"/>
          <w:lang w:eastAsia="es-ES_tradnl"/>
        </w:rPr>
        <w:t>de</w:t>
      </w:r>
      <w:r>
        <w:rPr>
          <w:rFonts w:ascii="Palatino Linotype" w:hAnsi="Palatino Linotype"/>
          <w:szCs w:val="17"/>
          <w:lang w:eastAsia="es-ES_tradnl"/>
        </w:rPr>
        <w:t xml:space="preserve"> </w:t>
      </w:r>
      <w:r w:rsidRPr="000F4CA7">
        <w:rPr>
          <w:rFonts w:ascii="Palatino Linotype" w:hAnsi="Palatino Linotype"/>
          <w:szCs w:val="17"/>
          <w:lang w:eastAsia="es-ES_tradnl"/>
        </w:rPr>
        <w:t>Transparencia</w:t>
      </w:r>
      <w:r>
        <w:rPr>
          <w:rFonts w:ascii="Palatino Linotype" w:hAnsi="Palatino Linotype"/>
          <w:szCs w:val="17"/>
          <w:lang w:eastAsia="es-ES_tradnl"/>
        </w:rPr>
        <w:t xml:space="preserve"> </w:t>
      </w:r>
      <w:r w:rsidRPr="000F4CA7">
        <w:rPr>
          <w:rFonts w:ascii="Palatino Linotype" w:hAnsi="Palatino Linotype"/>
          <w:szCs w:val="17"/>
          <w:lang w:eastAsia="es-ES_tradnl"/>
        </w:rPr>
        <w:t>y</w:t>
      </w:r>
      <w:r>
        <w:rPr>
          <w:rFonts w:ascii="Palatino Linotype" w:hAnsi="Palatino Linotype"/>
          <w:szCs w:val="17"/>
          <w:lang w:eastAsia="es-ES_tradnl"/>
        </w:rPr>
        <w:t xml:space="preserve"> </w:t>
      </w:r>
      <w:r w:rsidRPr="000F4CA7">
        <w:rPr>
          <w:rFonts w:ascii="Palatino Linotype" w:hAnsi="Palatino Linotype"/>
          <w:szCs w:val="17"/>
          <w:lang w:eastAsia="es-ES_tradnl"/>
        </w:rPr>
        <w:t>Acceso</w:t>
      </w:r>
      <w:r>
        <w:rPr>
          <w:rFonts w:ascii="Palatino Linotype" w:hAnsi="Palatino Linotype"/>
          <w:szCs w:val="17"/>
          <w:lang w:eastAsia="es-ES_tradnl"/>
        </w:rPr>
        <w:t xml:space="preserve"> </w:t>
      </w:r>
      <w:r w:rsidRPr="000F4CA7">
        <w:rPr>
          <w:rFonts w:ascii="Palatino Linotype" w:hAnsi="Palatino Linotype"/>
          <w:szCs w:val="17"/>
          <w:lang w:eastAsia="es-ES_tradnl"/>
        </w:rPr>
        <w:t>a</w:t>
      </w:r>
      <w:r>
        <w:rPr>
          <w:rFonts w:ascii="Palatino Linotype" w:hAnsi="Palatino Linotype"/>
          <w:szCs w:val="17"/>
          <w:lang w:eastAsia="es-ES_tradnl"/>
        </w:rPr>
        <w:t xml:space="preserve"> </w:t>
      </w:r>
      <w:r w:rsidRPr="000F4CA7">
        <w:rPr>
          <w:rFonts w:ascii="Palatino Linotype" w:hAnsi="Palatino Linotype"/>
          <w:szCs w:val="17"/>
          <w:lang w:eastAsia="es-ES_tradnl"/>
        </w:rPr>
        <w:t>la</w:t>
      </w:r>
      <w:r>
        <w:rPr>
          <w:rFonts w:ascii="Palatino Linotype" w:hAnsi="Palatino Linotype"/>
          <w:szCs w:val="17"/>
          <w:lang w:eastAsia="es-ES_tradnl"/>
        </w:rPr>
        <w:t xml:space="preserve"> </w:t>
      </w:r>
      <w:r w:rsidRPr="000F4CA7">
        <w:rPr>
          <w:rFonts w:ascii="Palatino Linotype" w:hAnsi="Palatino Linotype"/>
          <w:szCs w:val="17"/>
          <w:lang w:eastAsia="es-ES_tradnl"/>
        </w:rPr>
        <w:t>Información</w:t>
      </w:r>
      <w:r>
        <w:rPr>
          <w:rFonts w:ascii="Palatino Linotype" w:hAnsi="Palatino Linotype"/>
          <w:szCs w:val="17"/>
          <w:lang w:eastAsia="es-ES_tradnl"/>
        </w:rPr>
        <w:t xml:space="preserve"> </w:t>
      </w:r>
      <w:r w:rsidRPr="000F4CA7">
        <w:rPr>
          <w:rFonts w:ascii="Palatino Linotype" w:hAnsi="Palatino Linotype"/>
          <w:szCs w:val="17"/>
          <w:lang w:eastAsia="es-ES_tradnl"/>
        </w:rPr>
        <w:t>Pública</w:t>
      </w:r>
      <w:r>
        <w:rPr>
          <w:rFonts w:ascii="Palatino Linotype" w:hAnsi="Palatino Linotype"/>
          <w:szCs w:val="17"/>
          <w:lang w:eastAsia="es-ES_tradnl"/>
        </w:rPr>
        <w:t xml:space="preserve"> </w:t>
      </w:r>
      <w:r w:rsidRPr="000F4CA7">
        <w:rPr>
          <w:rFonts w:ascii="Palatino Linotype" w:hAnsi="Palatino Linotype"/>
          <w:szCs w:val="17"/>
          <w:lang w:eastAsia="es-ES_tradnl"/>
        </w:rPr>
        <w:t>del</w:t>
      </w:r>
      <w:r>
        <w:rPr>
          <w:rFonts w:ascii="Palatino Linotype" w:hAnsi="Palatino Linotype"/>
          <w:szCs w:val="17"/>
          <w:lang w:eastAsia="es-ES_tradnl"/>
        </w:rPr>
        <w:t xml:space="preserve"> </w:t>
      </w:r>
      <w:r w:rsidRPr="000F4CA7">
        <w:rPr>
          <w:rFonts w:ascii="Palatino Linotype" w:hAnsi="Palatino Linotype"/>
          <w:szCs w:val="17"/>
          <w:lang w:eastAsia="es-ES_tradnl"/>
        </w:rPr>
        <w:t>Estado</w:t>
      </w:r>
      <w:r>
        <w:rPr>
          <w:rFonts w:ascii="Palatino Linotype" w:hAnsi="Palatino Linotype"/>
          <w:szCs w:val="17"/>
          <w:lang w:eastAsia="es-ES_tradnl"/>
        </w:rPr>
        <w:t xml:space="preserve"> </w:t>
      </w:r>
      <w:r w:rsidRPr="000F4CA7">
        <w:rPr>
          <w:rFonts w:ascii="Palatino Linotype" w:hAnsi="Palatino Linotype"/>
          <w:szCs w:val="17"/>
          <w:lang w:eastAsia="es-ES_tradnl"/>
        </w:rPr>
        <w:t>de</w:t>
      </w:r>
      <w:r>
        <w:rPr>
          <w:rFonts w:ascii="Palatino Linotype" w:hAnsi="Palatino Linotype"/>
          <w:szCs w:val="17"/>
          <w:lang w:eastAsia="es-ES_tradnl"/>
        </w:rPr>
        <w:t xml:space="preserve"> </w:t>
      </w:r>
      <w:r w:rsidRPr="000F4CA7">
        <w:rPr>
          <w:rFonts w:ascii="Palatino Linotype" w:hAnsi="Palatino Linotype"/>
          <w:szCs w:val="17"/>
          <w:lang w:eastAsia="es-ES_tradnl"/>
        </w:rPr>
        <w:t>México</w:t>
      </w:r>
      <w:r>
        <w:rPr>
          <w:rFonts w:ascii="Palatino Linotype" w:hAnsi="Palatino Linotype"/>
          <w:szCs w:val="17"/>
          <w:lang w:eastAsia="es-ES_tradnl"/>
        </w:rPr>
        <w:t xml:space="preserve"> </w:t>
      </w:r>
      <w:r w:rsidRPr="000F4CA7">
        <w:rPr>
          <w:rFonts w:ascii="Palatino Linotype" w:hAnsi="Palatino Linotype"/>
          <w:szCs w:val="17"/>
          <w:lang w:eastAsia="es-ES_tradnl"/>
        </w:rPr>
        <w:t>y</w:t>
      </w:r>
      <w:r>
        <w:rPr>
          <w:rFonts w:ascii="Palatino Linotype" w:hAnsi="Palatino Linotype"/>
          <w:szCs w:val="17"/>
          <w:lang w:eastAsia="es-ES_tradnl"/>
        </w:rPr>
        <w:t xml:space="preserve"> </w:t>
      </w:r>
      <w:r w:rsidRPr="000F4CA7">
        <w:rPr>
          <w:rFonts w:ascii="Palatino Linotype" w:hAnsi="Palatino Linotype"/>
          <w:szCs w:val="17"/>
          <w:lang w:eastAsia="es-ES_tradnl"/>
        </w:rPr>
        <w:t>Municipios,</w:t>
      </w:r>
      <w:r>
        <w:rPr>
          <w:rFonts w:ascii="Palatino Linotype" w:hAnsi="Palatino Linotype"/>
          <w:szCs w:val="17"/>
          <w:lang w:eastAsia="es-ES_tradnl"/>
        </w:rPr>
        <w:t xml:space="preserve"> </w:t>
      </w:r>
      <w:r w:rsidRPr="000F4CA7">
        <w:rPr>
          <w:rFonts w:ascii="Palatino Linotype" w:hAnsi="Palatino Linotype"/>
          <w:szCs w:val="17"/>
          <w:lang w:eastAsia="es-ES_tradnl"/>
        </w:rPr>
        <w:t>podrá</w:t>
      </w:r>
      <w:r>
        <w:rPr>
          <w:rFonts w:ascii="Palatino Linotype" w:hAnsi="Palatino Linotype"/>
          <w:szCs w:val="17"/>
          <w:lang w:eastAsia="es-ES_tradnl"/>
        </w:rPr>
        <w:t xml:space="preserve"> </w:t>
      </w:r>
      <w:r w:rsidRPr="000F4CA7">
        <w:rPr>
          <w:rFonts w:ascii="Palatino Linotype" w:hAnsi="Palatino Linotype"/>
          <w:szCs w:val="17"/>
          <w:lang w:eastAsia="es-ES_tradnl"/>
        </w:rPr>
        <w:t>impugnarla</w:t>
      </w:r>
      <w:r>
        <w:rPr>
          <w:rFonts w:ascii="Palatino Linotype" w:hAnsi="Palatino Linotype"/>
          <w:szCs w:val="17"/>
          <w:lang w:eastAsia="es-ES_tradnl"/>
        </w:rPr>
        <w:t xml:space="preserve"> </w:t>
      </w:r>
      <w:r w:rsidRPr="000F4CA7">
        <w:rPr>
          <w:rFonts w:ascii="Palatino Linotype" w:hAnsi="Palatino Linotype"/>
          <w:szCs w:val="17"/>
          <w:lang w:eastAsia="es-ES_tradnl"/>
        </w:rPr>
        <w:t>vía</w:t>
      </w:r>
      <w:r>
        <w:rPr>
          <w:rFonts w:ascii="Palatino Linotype" w:hAnsi="Palatino Linotype"/>
          <w:szCs w:val="17"/>
          <w:lang w:eastAsia="es-ES_tradnl"/>
        </w:rPr>
        <w:t xml:space="preserve"> </w:t>
      </w:r>
      <w:r w:rsidRPr="000F4CA7">
        <w:rPr>
          <w:rFonts w:ascii="Palatino Linotype" w:hAnsi="Palatino Linotype"/>
          <w:szCs w:val="17"/>
          <w:lang w:eastAsia="es-ES_tradnl"/>
        </w:rPr>
        <w:t>Juicio</w:t>
      </w:r>
      <w:r>
        <w:rPr>
          <w:rFonts w:ascii="Palatino Linotype" w:hAnsi="Palatino Linotype"/>
          <w:szCs w:val="17"/>
          <w:lang w:eastAsia="es-ES_tradnl"/>
        </w:rPr>
        <w:t xml:space="preserve"> </w:t>
      </w:r>
      <w:r w:rsidRPr="000F4CA7">
        <w:rPr>
          <w:rFonts w:ascii="Palatino Linotype" w:hAnsi="Palatino Linotype"/>
          <w:szCs w:val="17"/>
          <w:lang w:eastAsia="es-ES_tradnl"/>
        </w:rPr>
        <w:t>de</w:t>
      </w:r>
      <w:r>
        <w:rPr>
          <w:rFonts w:ascii="Palatino Linotype" w:hAnsi="Palatino Linotype"/>
          <w:szCs w:val="17"/>
          <w:lang w:eastAsia="es-ES_tradnl"/>
        </w:rPr>
        <w:t xml:space="preserve"> </w:t>
      </w:r>
      <w:r w:rsidRPr="000F4CA7">
        <w:rPr>
          <w:rFonts w:ascii="Palatino Linotype" w:hAnsi="Palatino Linotype"/>
          <w:szCs w:val="17"/>
          <w:lang w:eastAsia="es-ES_tradnl"/>
        </w:rPr>
        <w:t>Amparo</w:t>
      </w:r>
      <w:r>
        <w:rPr>
          <w:rFonts w:ascii="Palatino Linotype" w:hAnsi="Palatino Linotype"/>
          <w:szCs w:val="17"/>
          <w:lang w:eastAsia="es-ES_tradnl"/>
        </w:rPr>
        <w:t xml:space="preserve"> </w:t>
      </w:r>
      <w:r w:rsidRPr="000F4CA7">
        <w:rPr>
          <w:rFonts w:ascii="Palatino Linotype" w:hAnsi="Palatino Linotype"/>
          <w:szCs w:val="17"/>
          <w:lang w:eastAsia="es-ES_tradnl"/>
        </w:rPr>
        <w:t>en</w:t>
      </w:r>
      <w:r>
        <w:rPr>
          <w:rFonts w:ascii="Palatino Linotype" w:hAnsi="Palatino Linotype"/>
          <w:szCs w:val="17"/>
          <w:lang w:eastAsia="es-ES_tradnl"/>
        </w:rPr>
        <w:t xml:space="preserve"> </w:t>
      </w:r>
      <w:r w:rsidRPr="000F4CA7">
        <w:rPr>
          <w:rFonts w:ascii="Palatino Linotype" w:hAnsi="Palatino Linotype"/>
          <w:szCs w:val="17"/>
          <w:lang w:eastAsia="es-ES_tradnl"/>
        </w:rPr>
        <w:t>los</w:t>
      </w:r>
      <w:r>
        <w:rPr>
          <w:rFonts w:ascii="Palatino Linotype" w:hAnsi="Palatino Linotype"/>
          <w:szCs w:val="17"/>
          <w:lang w:eastAsia="es-ES_tradnl"/>
        </w:rPr>
        <w:t xml:space="preserve"> </w:t>
      </w:r>
      <w:r w:rsidRPr="000F4CA7">
        <w:rPr>
          <w:rFonts w:ascii="Palatino Linotype" w:hAnsi="Palatino Linotype"/>
          <w:szCs w:val="17"/>
          <w:lang w:eastAsia="es-ES_tradnl"/>
        </w:rPr>
        <w:t>términos</w:t>
      </w:r>
      <w:r>
        <w:rPr>
          <w:rFonts w:ascii="Palatino Linotype" w:hAnsi="Palatino Linotype"/>
          <w:szCs w:val="17"/>
          <w:lang w:eastAsia="es-ES_tradnl"/>
        </w:rPr>
        <w:t xml:space="preserve"> </w:t>
      </w:r>
      <w:r w:rsidRPr="000F4CA7">
        <w:rPr>
          <w:rFonts w:ascii="Palatino Linotype" w:hAnsi="Palatino Linotype"/>
          <w:szCs w:val="17"/>
          <w:lang w:eastAsia="es-ES_tradnl"/>
        </w:rPr>
        <w:t>de</w:t>
      </w:r>
      <w:r>
        <w:rPr>
          <w:rFonts w:ascii="Palatino Linotype" w:hAnsi="Palatino Linotype"/>
          <w:szCs w:val="17"/>
          <w:lang w:eastAsia="es-ES_tradnl"/>
        </w:rPr>
        <w:t xml:space="preserve"> </w:t>
      </w:r>
      <w:r w:rsidRPr="000F4CA7">
        <w:rPr>
          <w:rFonts w:ascii="Palatino Linotype" w:hAnsi="Palatino Linotype"/>
          <w:szCs w:val="17"/>
          <w:lang w:eastAsia="es-ES_tradnl"/>
        </w:rPr>
        <w:t>las</w:t>
      </w:r>
      <w:r>
        <w:rPr>
          <w:rFonts w:ascii="Palatino Linotype" w:hAnsi="Palatino Linotype"/>
          <w:szCs w:val="17"/>
          <w:lang w:eastAsia="es-ES_tradnl"/>
        </w:rPr>
        <w:t xml:space="preserve"> </w:t>
      </w:r>
      <w:r w:rsidRPr="000F4CA7">
        <w:rPr>
          <w:rFonts w:ascii="Palatino Linotype" w:hAnsi="Palatino Linotype"/>
          <w:szCs w:val="17"/>
          <w:lang w:eastAsia="es-ES_tradnl"/>
        </w:rPr>
        <w:t>leyes</w:t>
      </w:r>
      <w:r>
        <w:rPr>
          <w:rFonts w:ascii="Palatino Linotype" w:hAnsi="Palatino Linotype"/>
          <w:szCs w:val="17"/>
          <w:lang w:eastAsia="es-ES_tradnl"/>
        </w:rPr>
        <w:t xml:space="preserve"> </w:t>
      </w:r>
      <w:r w:rsidRPr="000F4CA7">
        <w:rPr>
          <w:rFonts w:ascii="Palatino Linotype" w:hAnsi="Palatino Linotype"/>
          <w:szCs w:val="17"/>
          <w:lang w:eastAsia="es-ES_tradnl"/>
        </w:rPr>
        <w:t>aplicables.</w:t>
      </w:r>
    </w:p>
    <w:p w14:paraId="4038D278" w14:textId="75266D8C" w:rsidR="007F6AF0" w:rsidRPr="0031689E" w:rsidRDefault="00A26EE8" w:rsidP="007F6AF0">
      <w:pPr>
        <w:spacing w:line="360" w:lineRule="auto"/>
        <w:jc w:val="both"/>
        <w:rPr>
          <w:rFonts w:ascii="Palatino Linotype" w:hAnsi="Palatino Linotype" w:cs="Arial"/>
        </w:rPr>
      </w:pPr>
      <w:r w:rsidRPr="0031689E">
        <w:rPr>
          <w:rFonts w:ascii="Palatino Linotype" w:hAnsi="Palatino Linotype"/>
        </w:rPr>
        <w:t xml:space="preserve">ASÍ LO RESUELVE, POR </w:t>
      </w:r>
      <w:r w:rsidR="00643537" w:rsidRPr="00505E4D">
        <w:rPr>
          <w:rFonts w:ascii="Palatino Linotype" w:hAnsi="Palatino Linotype"/>
        </w:rPr>
        <w:t>UNANIMIDAD</w:t>
      </w:r>
      <w:r w:rsidR="00643537" w:rsidRPr="0031689E">
        <w:rPr>
          <w:rFonts w:ascii="Palatino Linotype" w:hAnsi="Palatino Linotype"/>
        </w:rPr>
        <w:t xml:space="preserve"> </w:t>
      </w:r>
      <w:r w:rsidRPr="0031689E">
        <w:rPr>
          <w:rFonts w:ascii="Palatino Linotype" w:hAnsi="Palatino Linotype"/>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w:t>
      </w:r>
      <w:r w:rsidR="007F6AF0" w:rsidRPr="0031689E">
        <w:rPr>
          <w:rFonts w:ascii="Palatino Linotype" w:hAnsi="Palatino Linotype"/>
        </w:rPr>
        <w:t xml:space="preserve">EN LA </w:t>
      </w:r>
      <w:r w:rsidR="000C02B8">
        <w:rPr>
          <w:rFonts w:ascii="Palatino Linotype" w:hAnsi="Palatino Linotype"/>
        </w:rPr>
        <w:t>CUARTA</w:t>
      </w:r>
      <w:r w:rsidR="007F6AF0" w:rsidRPr="0031689E">
        <w:rPr>
          <w:rFonts w:ascii="Palatino Linotype" w:hAnsi="Palatino Linotype"/>
        </w:rPr>
        <w:t xml:space="preserve"> SESIÓN ORDINARIA CELEBRADA EL </w:t>
      </w:r>
      <w:r w:rsidR="002E5C18">
        <w:rPr>
          <w:rFonts w:ascii="Palatino Linotype" w:hAnsi="Palatino Linotype"/>
        </w:rPr>
        <w:t>CUATRO</w:t>
      </w:r>
      <w:r w:rsidR="000C02B8">
        <w:rPr>
          <w:rFonts w:ascii="Palatino Linotype" w:hAnsi="Palatino Linotype"/>
        </w:rPr>
        <w:t xml:space="preserve"> DE FEBRERO DE </w:t>
      </w:r>
      <w:r w:rsidR="007F6AF0" w:rsidRPr="0031689E">
        <w:rPr>
          <w:rFonts w:ascii="Palatino Linotype" w:hAnsi="Palatino Linotype"/>
        </w:rPr>
        <w:t>DOS MIL VEINTID</w:t>
      </w:r>
      <w:r w:rsidR="002E5C18">
        <w:rPr>
          <w:rFonts w:ascii="Palatino Linotype" w:hAnsi="Palatino Linotype"/>
        </w:rPr>
        <w:t>ÓS</w:t>
      </w:r>
      <w:r w:rsidR="007F6AF0" w:rsidRPr="0031689E">
        <w:rPr>
          <w:rFonts w:ascii="Palatino Linotype" w:hAnsi="Palatino Linotype"/>
        </w:rPr>
        <w:t>, ANTE EL SECRETARIO TÉCNICO DEL PLENO, ALEXIS TAPIA RAMÍREZ.</w:t>
      </w:r>
    </w:p>
    <w:p w14:paraId="31DEBABA" w14:textId="72CACE4D" w:rsidR="00A26EE8" w:rsidRPr="00644C09" w:rsidRDefault="000C02B8" w:rsidP="00033269">
      <w:pPr>
        <w:spacing w:line="360" w:lineRule="auto"/>
        <w:jc w:val="both"/>
        <w:rPr>
          <w:rFonts w:ascii="Palatino Linotype" w:hAnsi="Palatino Linotype"/>
          <w:sz w:val="14"/>
          <w:szCs w:val="14"/>
        </w:rPr>
      </w:pPr>
      <w:r>
        <w:rPr>
          <w:rFonts w:ascii="Palatino Linotype" w:hAnsi="Palatino Linotype"/>
          <w:sz w:val="14"/>
          <w:szCs w:val="14"/>
        </w:rPr>
        <w:t>JMV/CCR/BLA/DEMF/AMV</w:t>
      </w:r>
    </w:p>
    <w:p w14:paraId="7DB0C5A9" w14:textId="41C1E8EC" w:rsidR="008C5EA1" w:rsidRPr="00644C09" w:rsidRDefault="008C5EA1" w:rsidP="00033269">
      <w:pPr>
        <w:rPr>
          <w:rFonts w:ascii="Palatino Linotype" w:hAnsi="Palatino Linotype"/>
        </w:rPr>
      </w:pPr>
      <w:r w:rsidRPr="00644C09">
        <w:rPr>
          <w:rFonts w:ascii="Palatino Linotype" w:hAnsi="Palatino Linotype"/>
        </w:rPr>
        <w:br w:type="page"/>
      </w:r>
    </w:p>
    <w:p w14:paraId="47117B74" w14:textId="77777777" w:rsidR="00B97505" w:rsidRPr="00644C09" w:rsidRDefault="00B97505" w:rsidP="00033269">
      <w:pPr>
        <w:spacing w:line="360" w:lineRule="auto"/>
        <w:jc w:val="both"/>
        <w:rPr>
          <w:rFonts w:ascii="Palatino Linotype" w:hAnsi="Palatino Linotype"/>
        </w:rPr>
      </w:pPr>
    </w:p>
    <w:p w14:paraId="53C5FCF4" w14:textId="6D85F834" w:rsidR="00B97505" w:rsidRPr="00644C09" w:rsidRDefault="00B97505" w:rsidP="00033269">
      <w:pPr>
        <w:spacing w:line="360" w:lineRule="auto"/>
        <w:jc w:val="both"/>
        <w:rPr>
          <w:rFonts w:ascii="Palatino Linotype" w:hAnsi="Palatino Linotype"/>
        </w:rPr>
      </w:pPr>
    </w:p>
    <w:p w14:paraId="478FC6D8" w14:textId="71CC324B" w:rsidR="00B97505" w:rsidRPr="00644C09" w:rsidRDefault="00B97505" w:rsidP="00033269">
      <w:pPr>
        <w:spacing w:line="360" w:lineRule="auto"/>
        <w:jc w:val="both"/>
        <w:rPr>
          <w:rFonts w:ascii="Palatino Linotype" w:hAnsi="Palatino Linotype"/>
        </w:rPr>
      </w:pPr>
    </w:p>
    <w:p w14:paraId="41B261AE" w14:textId="735A228E" w:rsidR="00B97505" w:rsidRPr="00644C09" w:rsidRDefault="00B97505" w:rsidP="00033269">
      <w:pPr>
        <w:spacing w:line="360" w:lineRule="auto"/>
        <w:jc w:val="both"/>
        <w:rPr>
          <w:rFonts w:ascii="Palatino Linotype" w:hAnsi="Palatino Linotype"/>
        </w:rPr>
      </w:pPr>
    </w:p>
    <w:p w14:paraId="63EC9353" w14:textId="05DCCD2B" w:rsidR="00B97505" w:rsidRPr="00644C09" w:rsidRDefault="00B97505" w:rsidP="00033269">
      <w:pPr>
        <w:spacing w:line="360" w:lineRule="auto"/>
        <w:jc w:val="both"/>
        <w:rPr>
          <w:rFonts w:ascii="Palatino Linotype" w:hAnsi="Palatino Linotype"/>
        </w:rPr>
      </w:pPr>
    </w:p>
    <w:p w14:paraId="02B7A153" w14:textId="59B49131" w:rsidR="00B97505" w:rsidRPr="00644C09" w:rsidRDefault="00B97505" w:rsidP="00033269">
      <w:pPr>
        <w:spacing w:line="360" w:lineRule="auto"/>
        <w:jc w:val="both"/>
        <w:rPr>
          <w:rFonts w:ascii="Palatino Linotype" w:hAnsi="Palatino Linotype"/>
        </w:rPr>
      </w:pPr>
    </w:p>
    <w:p w14:paraId="7F32ECCD" w14:textId="5FB369CF" w:rsidR="00B97505" w:rsidRPr="00644C09" w:rsidRDefault="00B97505" w:rsidP="00033269">
      <w:pPr>
        <w:spacing w:line="360" w:lineRule="auto"/>
        <w:jc w:val="both"/>
        <w:rPr>
          <w:rFonts w:ascii="Palatino Linotype" w:hAnsi="Palatino Linotype"/>
        </w:rPr>
      </w:pPr>
    </w:p>
    <w:p w14:paraId="00EF156D" w14:textId="6F15A74C" w:rsidR="00B97505" w:rsidRPr="00644C09" w:rsidRDefault="00B97505" w:rsidP="00033269">
      <w:pPr>
        <w:spacing w:line="360" w:lineRule="auto"/>
        <w:jc w:val="both"/>
        <w:rPr>
          <w:rFonts w:ascii="Palatino Linotype" w:hAnsi="Palatino Linotype"/>
        </w:rPr>
      </w:pPr>
    </w:p>
    <w:p w14:paraId="2CC0115D" w14:textId="5F66DA73" w:rsidR="00B97505" w:rsidRPr="00644C09" w:rsidRDefault="00B97505" w:rsidP="00033269">
      <w:pPr>
        <w:spacing w:line="360" w:lineRule="auto"/>
        <w:jc w:val="both"/>
        <w:rPr>
          <w:rFonts w:ascii="Palatino Linotype" w:hAnsi="Palatino Linotype"/>
        </w:rPr>
      </w:pPr>
    </w:p>
    <w:p w14:paraId="07D75A6D" w14:textId="6BB4C99B" w:rsidR="00B97505" w:rsidRPr="00644C09" w:rsidRDefault="00B97505" w:rsidP="00033269">
      <w:pPr>
        <w:spacing w:line="360" w:lineRule="auto"/>
        <w:jc w:val="both"/>
        <w:rPr>
          <w:rFonts w:ascii="Palatino Linotype" w:hAnsi="Palatino Linotype"/>
        </w:rPr>
      </w:pPr>
    </w:p>
    <w:p w14:paraId="11A7407D" w14:textId="5861B494" w:rsidR="00B97505" w:rsidRPr="00644C09" w:rsidRDefault="00B97505" w:rsidP="00033269">
      <w:pPr>
        <w:spacing w:line="360" w:lineRule="auto"/>
        <w:jc w:val="both"/>
        <w:rPr>
          <w:rFonts w:ascii="Palatino Linotype" w:hAnsi="Palatino Linotype"/>
        </w:rPr>
      </w:pPr>
    </w:p>
    <w:p w14:paraId="3759824F" w14:textId="7FE8E3CB" w:rsidR="00B97505" w:rsidRPr="00644C09" w:rsidRDefault="00B97505" w:rsidP="00033269">
      <w:pPr>
        <w:spacing w:line="360" w:lineRule="auto"/>
        <w:jc w:val="both"/>
        <w:rPr>
          <w:rFonts w:ascii="Palatino Linotype" w:hAnsi="Palatino Linotype"/>
        </w:rPr>
      </w:pPr>
    </w:p>
    <w:p w14:paraId="2477CD72" w14:textId="23115B11" w:rsidR="00B97505" w:rsidRPr="00644C09" w:rsidRDefault="00B97505" w:rsidP="00033269">
      <w:pPr>
        <w:spacing w:line="360" w:lineRule="auto"/>
        <w:jc w:val="both"/>
        <w:rPr>
          <w:rFonts w:ascii="Palatino Linotype" w:hAnsi="Palatino Linotype"/>
        </w:rPr>
      </w:pPr>
    </w:p>
    <w:p w14:paraId="6BDF6E0B" w14:textId="77777777" w:rsidR="00B97505" w:rsidRPr="00644C09" w:rsidRDefault="00B97505" w:rsidP="00033269">
      <w:pPr>
        <w:spacing w:line="360" w:lineRule="auto"/>
        <w:jc w:val="both"/>
        <w:rPr>
          <w:rFonts w:ascii="Palatino Linotype" w:hAnsi="Palatino Linotype"/>
        </w:rPr>
      </w:pPr>
    </w:p>
    <w:p w14:paraId="45EEC7DB" w14:textId="77777777" w:rsidR="001E5710" w:rsidRPr="00644C09" w:rsidRDefault="001E5710" w:rsidP="00033269">
      <w:pPr>
        <w:spacing w:line="360" w:lineRule="auto"/>
        <w:jc w:val="both"/>
        <w:rPr>
          <w:rFonts w:ascii="Palatino Linotype" w:hAnsi="Palatino Linotype"/>
        </w:rPr>
      </w:pPr>
    </w:p>
    <w:p w14:paraId="0FD7FCC8" w14:textId="77777777" w:rsidR="00F03ADD" w:rsidRPr="00644C09" w:rsidRDefault="00F03ADD" w:rsidP="00033269">
      <w:pPr>
        <w:spacing w:line="360" w:lineRule="auto"/>
        <w:jc w:val="both"/>
        <w:rPr>
          <w:rFonts w:ascii="Palatino Linotype" w:hAnsi="Palatino Linotype"/>
        </w:rPr>
      </w:pPr>
    </w:p>
    <w:p w14:paraId="28F37A0D" w14:textId="77777777" w:rsidR="0089166A" w:rsidRPr="00644C09" w:rsidRDefault="0089166A" w:rsidP="00033269">
      <w:pPr>
        <w:spacing w:line="360" w:lineRule="auto"/>
        <w:jc w:val="both"/>
        <w:rPr>
          <w:rFonts w:ascii="Palatino Linotype" w:hAnsi="Palatino Linotype"/>
        </w:rPr>
      </w:pPr>
    </w:p>
    <w:p w14:paraId="7568CD1C" w14:textId="77777777" w:rsidR="002312F9" w:rsidRPr="00644C09" w:rsidRDefault="002312F9" w:rsidP="00033269">
      <w:pPr>
        <w:spacing w:line="360" w:lineRule="auto"/>
        <w:jc w:val="both"/>
        <w:rPr>
          <w:rFonts w:ascii="Palatino Linotype" w:hAnsi="Palatino Linotype"/>
        </w:rPr>
      </w:pPr>
    </w:p>
    <w:sectPr w:rsidR="002312F9" w:rsidRPr="00644C09" w:rsidSect="006957B1">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7AC86C" w14:textId="77777777" w:rsidR="00280668" w:rsidRDefault="00280668" w:rsidP="00C80F8C">
      <w:r>
        <w:separator/>
      </w:r>
    </w:p>
  </w:endnote>
  <w:endnote w:type="continuationSeparator" w:id="0">
    <w:p w14:paraId="086AFBC6" w14:textId="77777777" w:rsidR="00280668" w:rsidRDefault="0028066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9D30EEE" w:rsidR="002465BB" w:rsidRPr="0010196A" w:rsidRDefault="002465B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4178D">
      <w:rPr>
        <w:rFonts w:ascii="Palatino Linotype" w:hAnsi="Palatino Linotype" w:cs="Arial"/>
        <w:bCs/>
        <w:noProof/>
        <w:sz w:val="22"/>
        <w:szCs w:val="22"/>
      </w:rPr>
      <w:t>32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4178D">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2660944D" w:rsidR="002465BB" w:rsidRPr="0010196A" w:rsidRDefault="002465B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2500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25002">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66CD7" w14:textId="77777777" w:rsidR="00280668" w:rsidRDefault="00280668" w:rsidP="00C80F8C">
      <w:r>
        <w:separator/>
      </w:r>
    </w:p>
  </w:footnote>
  <w:footnote w:type="continuationSeparator" w:id="0">
    <w:p w14:paraId="4B91AA0F" w14:textId="77777777" w:rsidR="00280668" w:rsidRDefault="00280668" w:rsidP="00C80F8C">
      <w:r>
        <w:continuationSeparator/>
      </w:r>
    </w:p>
  </w:footnote>
  <w:footnote w:id="1">
    <w:p w14:paraId="47232315" w14:textId="25B35304" w:rsidR="00453260" w:rsidRPr="00453260" w:rsidRDefault="00453260">
      <w:pPr>
        <w:pStyle w:val="Textonotapie"/>
        <w:rPr>
          <w:rFonts w:ascii="Palatino Linotype" w:hAnsi="Palatino Linotype"/>
          <w:sz w:val="16"/>
          <w:szCs w:val="16"/>
        </w:rPr>
      </w:pPr>
      <w:r>
        <w:rPr>
          <w:rStyle w:val="Refdenotaalpie"/>
        </w:rPr>
        <w:footnoteRef/>
      </w:r>
      <w:r>
        <w:t xml:space="preserve"> </w:t>
      </w:r>
      <w:r w:rsidRPr="00453260">
        <w:rPr>
          <w:rFonts w:ascii="Palatino Linotype" w:hAnsi="Palatino Linotype"/>
          <w:sz w:val="16"/>
          <w:szCs w:val="16"/>
        </w:rPr>
        <w:t>Consultable en: https://metepec.gob.mx/pagina/documentos/gacetas/gacetas_2020/GACETA51.pdf</w:t>
      </w:r>
    </w:p>
  </w:footnote>
  <w:footnote w:id="2">
    <w:p w14:paraId="6808DCE8" w14:textId="5895D58E" w:rsidR="00453260" w:rsidRPr="00453260" w:rsidRDefault="00453260">
      <w:pPr>
        <w:pStyle w:val="Textonotapie"/>
        <w:rPr>
          <w:rFonts w:ascii="Palatino Linotype" w:hAnsi="Palatino Linotype"/>
          <w:sz w:val="16"/>
          <w:szCs w:val="16"/>
        </w:rPr>
      </w:pPr>
      <w:r>
        <w:rPr>
          <w:rStyle w:val="Refdenotaalpie"/>
        </w:rPr>
        <w:footnoteRef/>
      </w:r>
      <w:r>
        <w:t xml:space="preserve"> </w:t>
      </w:r>
      <w:r w:rsidRPr="00453260">
        <w:rPr>
          <w:rFonts w:ascii="Palatino Linotype" w:hAnsi="Palatino Linotype"/>
          <w:sz w:val="16"/>
          <w:szCs w:val="16"/>
        </w:rPr>
        <w:t>Consultable en: https://www.metepec.gob.mx/pagina/documentos/gacetas/gacetas_2020/GACETA69.pdf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465BB" w:rsidRDefault="00F4178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465BB" w:rsidRPr="0010196A" w:rsidRDefault="00F4178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465BB" w:rsidRPr="008F2CCC" w14:paraId="1F097D8A" w14:textId="77777777" w:rsidTr="00BC450B">
      <w:tc>
        <w:tcPr>
          <w:tcW w:w="3261" w:type="dxa"/>
          <w:vMerge w:val="restart"/>
        </w:tcPr>
        <w:p w14:paraId="1F780A0C" w14:textId="1EFF25F4" w:rsidR="002465BB" w:rsidRPr="008F2CCC" w:rsidRDefault="002465BB"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2465BB" w:rsidRPr="00664658" w:rsidRDefault="002465B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B5C603E" w:rsidR="002465BB" w:rsidRPr="00664658" w:rsidRDefault="002465BB" w:rsidP="00C34EFF">
          <w:pPr>
            <w:jc w:val="both"/>
            <w:rPr>
              <w:rFonts w:ascii="Palatino Linotype" w:hAnsi="Palatino Linotype"/>
              <w:b/>
              <w:sz w:val="22"/>
              <w:szCs w:val="22"/>
              <w:lang w:val="es-ES_tradnl"/>
            </w:rPr>
          </w:pPr>
          <w:bookmarkStart w:id="16" w:name="_Hlk92389047"/>
          <w:r w:rsidRPr="004B29B3">
            <w:rPr>
              <w:rFonts w:ascii="Palatino Linotype" w:hAnsi="Palatino Linotype"/>
              <w:b/>
              <w:bCs/>
              <w:sz w:val="22"/>
              <w:szCs w:val="22"/>
            </w:rPr>
            <w:t>05</w:t>
          </w:r>
          <w:r>
            <w:rPr>
              <w:rFonts w:ascii="Palatino Linotype" w:hAnsi="Palatino Linotype"/>
              <w:b/>
              <w:bCs/>
              <w:sz w:val="22"/>
              <w:szCs w:val="22"/>
            </w:rPr>
            <w:t>697</w:t>
          </w:r>
          <w:r w:rsidRPr="004B29B3">
            <w:rPr>
              <w:rFonts w:ascii="Palatino Linotype" w:hAnsi="Palatino Linotype"/>
              <w:b/>
              <w:bCs/>
              <w:sz w:val="22"/>
              <w:szCs w:val="22"/>
            </w:rPr>
            <w:t xml:space="preserve">/INFOEM/IP/RR/2021 </w:t>
          </w:r>
          <w:bookmarkEnd w:id="16"/>
          <w:r w:rsidRPr="004B29B3">
            <w:rPr>
              <w:rFonts w:ascii="Palatino Linotype" w:hAnsi="Palatino Linotype"/>
              <w:b/>
              <w:bCs/>
              <w:sz w:val="22"/>
              <w:szCs w:val="22"/>
            </w:rPr>
            <w:t>y acumulado</w:t>
          </w:r>
          <w:r>
            <w:rPr>
              <w:rFonts w:ascii="Palatino Linotype" w:hAnsi="Palatino Linotype"/>
              <w:b/>
              <w:bCs/>
              <w:sz w:val="22"/>
              <w:szCs w:val="22"/>
            </w:rPr>
            <w:t>s</w:t>
          </w:r>
        </w:p>
      </w:tc>
    </w:tr>
    <w:tr w:rsidR="002465BB" w:rsidRPr="008F2CCC" w14:paraId="049677A3" w14:textId="77777777" w:rsidTr="00BC450B">
      <w:tc>
        <w:tcPr>
          <w:tcW w:w="3261" w:type="dxa"/>
          <w:vMerge/>
        </w:tcPr>
        <w:p w14:paraId="4A21EAC1" w14:textId="5C1F145E" w:rsidR="002465BB" w:rsidRPr="008F2CCC" w:rsidRDefault="002465BB" w:rsidP="00200BFC">
          <w:pPr>
            <w:rPr>
              <w:rFonts w:ascii="Palatino Linotype" w:hAnsi="Palatino Linotype"/>
              <w:b/>
              <w:sz w:val="22"/>
              <w:szCs w:val="22"/>
              <w:lang w:val="es-ES_tradnl"/>
            </w:rPr>
          </w:pPr>
        </w:p>
      </w:tc>
      <w:tc>
        <w:tcPr>
          <w:tcW w:w="2551" w:type="dxa"/>
          <w:shd w:val="clear" w:color="auto" w:fill="auto"/>
        </w:tcPr>
        <w:p w14:paraId="1237BCDE" w14:textId="77777777" w:rsidR="002465BB" w:rsidRPr="00664658" w:rsidRDefault="002465BB"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FA324F3" w:rsidR="002465BB" w:rsidRPr="00D41D47" w:rsidRDefault="002465BB" w:rsidP="00200BFC">
          <w:pPr>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2465BB" w:rsidRPr="008F2CCC" w14:paraId="72CD087D" w14:textId="77777777" w:rsidTr="00BC450B">
      <w:trPr>
        <w:trHeight w:val="228"/>
      </w:trPr>
      <w:tc>
        <w:tcPr>
          <w:tcW w:w="3261" w:type="dxa"/>
          <w:vMerge/>
        </w:tcPr>
        <w:p w14:paraId="1B78656F" w14:textId="01E6F6F6" w:rsidR="002465BB" w:rsidRPr="008F2CCC" w:rsidRDefault="002465BB" w:rsidP="002A59BF">
          <w:pPr>
            <w:rPr>
              <w:rFonts w:ascii="Palatino Linotype" w:hAnsi="Palatino Linotype"/>
              <w:b/>
              <w:sz w:val="22"/>
              <w:szCs w:val="22"/>
              <w:lang w:val="es-ES_tradnl"/>
            </w:rPr>
          </w:pPr>
        </w:p>
      </w:tc>
      <w:tc>
        <w:tcPr>
          <w:tcW w:w="2551" w:type="dxa"/>
          <w:shd w:val="clear" w:color="auto" w:fill="auto"/>
        </w:tcPr>
        <w:p w14:paraId="74D81628" w14:textId="3AA31824" w:rsidR="002465BB" w:rsidRPr="00BC450B" w:rsidRDefault="002465BB" w:rsidP="002A59BF">
          <w:pPr>
            <w:rPr>
              <w:rFonts w:ascii="Palatino Linotype" w:hAnsi="Palatino Linotype"/>
              <w:b/>
              <w:sz w:val="22"/>
              <w:szCs w:val="22"/>
              <w:lang w:val="es-ES_tradnl"/>
            </w:rPr>
          </w:pPr>
          <w:r w:rsidRPr="00BC450B">
            <w:rPr>
              <w:rFonts w:ascii="Palatino Linotype" w:hAnsi="Palatino Linotype"/>
              <w:b/>
              <w:bCs/>
              <w:sz w:val="22"/>
              <w:szCs w:val="22"/>
            </w:rPr>
            <w:t>Comisionado Ponente:</w:t>
          </w:r>
        </w:p>
      </w:tc>
      <w:tc>
        <w:tcPr>
          <w:tcW w:w="3722" w:type="dxa"/>
          <w:shd w:val="clear" w:color="auto" w:fill="auto"/>
        </w:tcPr>
        <w:p w14:paraId="20D6FDA3" w14:textId="3C55F8A8" w:rsidR="002465BB" w:rsidRPr="00BC450B" w:rsidRDefault="002465BB" w:rsidP="002A59BF">
          <w:pPr>
            <w:jc w:val="both"/>
            <w:rPr>
              <w:rFonts w:ascii="Palatino Linotype" w:hAnsi="Palatino Linotype"/>
              <w:b/>
              <w:sz w:val="22"/>
              <w:szCs w:val="22"/>
              <w:lang w:val="es-ES_tradnl"/>
            </w:rPr>
          </w:pPr>
          <w:r w:rsidRPr="00BC450B">
            <w:rPr>
              <w:rFonts w:ascii="Palatino Linotype" w:hAnsi="Palatino Linotype"/>
              <w:b/>
              <w:bCs/>
              <w:sz w:val="22"/>
              <w:szCs w:val="22"/>
            </w:rPr>
            <w:t>José Martínez Vilchis</w:t>
          </w:r>
        </w:p>
      </w:tc>
    </w:tr>
  </w:tbl>
  <w:p w14:paraId="3ECB9F0B" w14:textId="77777777" w:rsidR="002465BB" w:rsidRPr="0010196A" w:rsidRDefault="002465B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2465BB" w:rsidRPr="0010196A" w:rsidRDefault="00F4178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2465BB" w:rsidRPr="008F2CCC" w14:paraId="6ABABA57" w14:textId="77777777" w:rsidTr="00EB19F2">
      <w:tc>
        <w:tcPr>
          <w:tcW w:w="3805" w:type="dxa"/>
          <w:vMerge w:val="restart"/>
          <w:shd w:val="clear" w:color="auto" w:fill="auto"/>
        </w:tcPr>
        <w:p w14:paraId="6AA376CC" w14:textId="1234161B" w:rsidR="002465BB" w:rsidRPr="008F2CCC" w:rsidRDefault="002465BB"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77777777" w:rsidR="002465BB" w:rsidRPr="008F2CCC" w:rsidRDefault="002465B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095" w:type="dxa"/>
          <w:shd w:val="clear" w:color="auto" w:fill="auto"/>
          <w:vAlign w:val="center"/>
        </w:tcPr>
        <w:p w14:paraId="5F0F5848" w14:textId="747A168C" w:rsidR="002465BB" w:rsidRPr="008F2CCC" w:rsidRDefault="002465BB" w:rsidP="00C34EFF">
          <w:pPr>
            <w:jc w:val="both"/>
            <w:rPr>
              <w:rFonts w:ascii="Palatino Linotype" w:hAnsi="Palatino Linotype"/>
              <w:b/>
              <w:sz w:val="22"/>
              <w:szCs w:val="22"/>
              <w:lang w:val="es-ES_tradnl"/>
            </w:rPr>
          </w:pPr>
          <w:r>
            <w:rPr>
              <w:rFonts w:ascii="Palatino Linotype" w:hAnsi="Palatino Linotype"/>
              <w:b/>
              <w:bCs/>
              <w:sz w:val="22"/>
              <w:szCs w:val="22"/>
            </w:rPr>
            <w:t>05697</w:t>
          </w:r>
          <w:r w:rsidRPr="000A27E2">
            <w:rPr>
              <w:rFonts w:ascii="Palatino Linotype" w:hAnsi="Palatino Linotype"/>
              <w:b/>
              <w:bCs/>
              <w:sz w:val="22"/>
              <w:szCs w:val="22"/>
            </w:rPr>
            <w:t>/INFOEM/IP/RR/202</w:t>
          </w:r>
          <w:r>
            <w:rPr>
              <w:rFonts w:ascii="Palatino Linotype" w:hAnsi="Palatino Linotype"/>
              <w:b/>
              <w:bCs/>
              <w:sz w:val="22"/>
              <w:szCs w:val="22"/>
            </w:rPr>
            <w:t>1 y acumulados</w:t>
          </w:r>
        </w:p>
      </w:tc>
    </w:tr>
    <w:tr w:rsidR="002465BB" w:rsidRPr="008F2CCC" w14:paraId="3B45FB53" w14:textId="77777777" w:rsidTr="00EB19F2">
      <w:tc>
        <w:tcPr>
          <w:tcW w:w="3805" w:type="dxa"/>
          <w:vMerge/>
          <w:shd w:val="clear" w:color="auto" w:fill="auto"/>
        </w:tcPr>
        <w:p w14:paraId="188B82EF" w14:textId="77777777" w:rsidR="002465BB" w:rsidRPr="008F2CCC" w:rsidRDefault="002465BB" w:rsidP="00200BFC">
          <w:pPr>
            <w:rPr>
              <w:rFonts w:ascii="Palatino Linotype" w:hAnsi="Palatino Linotype"/>
              <w:b/>
              <w:sz w:val="22"/>
              <w:szCs w:val="22"/>
              <w:lang w:val="es-ES_tradnl"/>
            </w:rPr>
          </w:pPr>
          <w:bookmarkStart w:id="17" w:name="_Hlk80706940"/>
        </w:p>
      </w:tc>
      <w:tc>
        <w:tcPr>
          <w:tcW w:w="3000" w:type="dxa"/>
          <w:shd w:val="clear" w:color="auto" w:fill="auto"/>
        </w:tcPr>
        <w:p w14:paraId="3B2AD0CF" w14:textId="77777777" w:rsidR="002465BB" w:rsidRPr="008F2CCC" w:rsidRDefault="002465BB"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5C4C210F" w:rsidR="002465BB" w:rsidRPr="008F2CCC" w:rsidRDefault="00025002" w:rsidP="00200BFC">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xxxxxxxxxxxxxxxxxxxxxxxxx</w:t>
          </w:r>
          <w:proofErr w:type="spellEnd"/>
        </w:p>
      </w:tc>
    </w:tr>
    <w:bookmarkEnd w:id="17"/>
    <w:tr w:rsidR="002465BB" w:rsidRPr="008F2CCC" w14:paraId="28A493EB" w14:textId="77777777" w:rsidTr="00EB19F2">
      <w:trPr>
        <w:trHeight w:val="228"/>
      </w:trPr>
      <w:tc>
        <w:tcPr>
          <w:tcW w:w="3805" w:type="dxa"/>
          <w:vMerge/>
          <w:shd w:val="clear" w:color="auto" w:fill="auto"/>
        </w:tcPr>
        <w:p w14:paraId="06C77D31" w14:textId="77777777" w:rsidR="002465BB" w:rsidRPr="008F2CCC" w:rsidRDefault="002465BB" w:rsidP="00200BFC">
          <w:pPr>
            <w:rPr>
              <w:rFonts w:ascii="Palatino Linotype" w:hAnsi="Palatino Linotype"/>
              <w:b/>
              <w:sz w:val="22"/>
              <w:szCs w:val="22"/>
              <w:lang w:val="es-ES_tradnl"/>
            </w:rPr>
          </w:pPr>
        </w:p>
      </w:tc>
      <w:tc>
        <w:tcPr>
          <w:tcW w:w="3000" w:type="dxa"/>
          <w:shd w:val="clear" w:color="auto" w:fill="auto"/>
        </w:tcPr>
        <w:p w14:paraId="2E1A72B4" w14:textId="77777777" w:rsidR="002465BB" w:rsidRPr="008F2CCC" w:rsidRDefault="002465BB"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1229515A" w:rsidR="002465BB" w:rsidRPr="00DC41C8" w:rsidRDefault="002465BB" w:rsidP="00200BFC">
          <w:pPr>
            <w:jc w:val="both"/>
            <w:rPr>
              <w:rFonts w:ascii="Palatino Linotype" w:hAnsi="Palatino Linotype"/>
              <w:b/>
              <w:sz w:val="22"/>
              <w:szCs w:val="22"/>
            </w:rPr>
          </w:pPr>
          <w:r>
            <w:rPr>
              <w:rFonts w:ascii="Palatino Linotype" w:hAnsi="Palatino Linotype"/>
              <w:b/>
              <w:sz w:val="22"/>
              <w:szCs w:val="22"/>
            </w:rPr>
            <w:t>Ayuntamiento de Metepec</w:t>
          </w:r>
        </w:p>
      </w:tc>
    </w:tr>
    <w:tr w:rsidR="002465BB" w:rsidRPr="008F2CCC" w14:paraId="0F114FF0" w14:textId="77777777" w:rsidTr="00EB19F2">
      <w:tc>
        <w:tcPr>
          <w:tcW w:w="3805" w:type="dxa"/>
          <w:vMerge/>
          <w:shd w:val="clear" w:color="auto" w:fill="auto"/>
        </w:tcPr>
        <w:p w14:paraId="4CCB64BA" w14:textId="77777777" w:rsidR="002465BB" w:rsidRPr="008F2CCC" w:rsidRDefault="002465BB" w:rsidP="002A59BF">
          <w:pPr>
            <w:rPr>
              <w:rFonts w:ascii="Palatino Linotype" w:hAnsi="Palatino Linotype"/>
              <w:b/>
              <w:sz w:val="22"/>
              <w:szCs w:val="22"/>
              <w:lang w:val="es-ES_tradnl"/>
            </w:rPr>
          </w:pPr>
        </w:p>
      </w:tc>
      <w:tc>
        <w:tcPr>
          <w:tcW w:w="3000" w:type="dxa"/>
          <w:shd w:val="clear" w:color="auto" w:fill="auto"/>
        </w:tcPr>
        <w:p w14:paraId="31E422EA" w14:textId="23C368A0" w:rsidR="002465BB" w:rsidRPr="00BC450B" w:rsidRDefault="002465BB" w:rsidP="002A59BF">
          <w:pPr>
            <w:rPr>
              <w:rFonts w:ascii="Palatino Linotype" w:hAnsi="Palatino Linotype"/>
              <w:b/>
              <w:bCs/>
              <w:sz w:val="22"/>
              <w:szCs w:val="22"/>
              <w:lang w:val="es-ES_tradnl"/>
            </w:rPr>
          </w:pPr>
          <w:r w:rsidRPr="00BC450B">
            <w:rPr>
              <w:rFonts w:ascii="Palatino Linotype" w:hAnsi="Palatino Linotype"/>
              <w:b/>
              <w:bCs/>
              <w:sz w:val="22"/>
              <w:szCs w:val="22"/>
            </w:rPr>
            <w:t>Comisionado Ponente:</w:t>
          </w:r>
        </w:p>
      </w:tc>
      <w:tc>
        <w:tcPr>
          <w:tcW w:w="3095" w:type="dxa"/>
          <w:shd w:val="clear" w:color="auto" w:fill="auto"/>
        </w:tcPr>
        <w:p w14:paraId="181C41B4" w14:textId="280B4A1B" w:rsidR="002465BB" w:rsidRPr="00BC450B" w:rsidRDefault="002465BB" w:rsidP="002A59BF">
          <w:pPr>
            <w:jc w:val="both"/>
            <w:rPr>
              <w:rFonts w:ascii="Palatino Linotype" w:hAnsi="Palatino Linotype"/>
              <w:b/>
              <w:bCs/>
              <w:sz w:val="22"/>
              <w:szCs w:val="22"/>
              <w:lang w:val="es-ES_tradnl"/>
            </w:rPr>
          </w:pPr>
          <w:r w:rsidRPr="00BC450B">
            <w:rPr>
              <w:rFonts w:ascii="Palatino Linotype" w:hAnsi="Palatino Linotype"/>
              <w:b/>
              <w:bCs/>
              <w:sz w:val="22"/>
              <w:szCs w:val="22"/>
            </w:rPr>
            <w:t>José Martínez Vilchis</w:t>
          </w:r>
        </w:p>
      </w:tc>
    </w:tr>
  </w:tbl>
  <w:p w14:paraId="263470D9" w14:textId="4A958413" w:rsidR="002465BB" w:rsidRPr="0010196A" w:rsidRDefault="002465B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nsid w:val="01460FC1"/>
    <w:multiLevelType w:val="hybridMultilevel"/>
    <w:tmpl w:val="25A21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4106854"/>
    <w:multiLevelType w:val="hybridMultilevel"/>
    <w:tmpl w:val="322AF8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1">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22">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6">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7"/>
  </w:num>
  <w:num w:numId="3">
    <w:abstractNumId w:val="23"/>
  </w:num>
  <w:num w:numId="4">
    <w:abstractNumId w:val="4"/>
  </w:num>
  <w:num w:numId="5">
    <w:abstractNumId w:val="25"/>
  </w:num>
  <w:num w:numId="6">
    <w:abstractNumId w:val="2"/>
  </w:num>
  <w:num w:numId="7">
    <w:abstractNumId w:val="15"/>
  </w:num>
  <w:num w:numId="8">
    <w:abstractNumId w:val="12"/>
  </w:num>
  <w:num w:numId="9">
    <w:abstractNumId w:val="17"/>
  </w:num>
  <w:num w:numId="10">
    <w:abstractNumId w:val="6"/>
  </w:num>
  <w:num w:numId="11">
    <w:abstractNumId w:val="11"/>
  </w:num>
  <w:num w:numId="12">
    <w:abstractNumId w:val="18"/>
  </w:num>
  <w:num w:numId="13">
    <w:abstractNumId w:val="26"/>
  </w:num>
  <w:num w:numId="14">
    <w:abstractNumId w:val="19"/>
  </w:num>
  <w:num w:numId="15">
    <w:abstractNumId w:val="8"/>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6"/>
  </w:num>
  <w:num w:numId="21">
    <w:abstractNumId w:val="13"/>
  </w:num>
  <w:num w:numId="22">
    <w:abstractNumId w:val="3"/>
  </w:num>
  <w:num w:numId="23">
    <w:abstractNumId w:val="10"/>
  </w:num>
  <w:num w:numId="24">
    <w:abstractNumId w:val="22"/>
  </w:num>
  <w:num w:numId="25">
    <w:abstractNumId w:val="21"/>
  </w:num>
  <w:num w:numId="26">
    <w:abstractNumId w:val="0"/>
  </w:num>
  <w:num w:numId="27">
    <w:abstractNumId w:val="5"/>
  </w:num>
  <w:num w:numId="2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0BD3"/>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002"/>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36A"/>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2B8"/>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470"/>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173"/>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459"/>
    <w:rsid w:val="00125E62"/>
    <w:rsid w:val="0012616B"/>
    <w:rsid w:val="001270BF"/>
    <w:rsid w:val="00127558"/>
    <w:rsid w:val="00127E98"/>
    <w:rsid w:val="0013020A"/>
    <w:rsid w:val="00130303"/>
    <w:rsid w:val="00130665"/>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4AE"/>
    <w:rsid w:val="00183ACB"/>
    <w:rsid w:val="00183CB1"/>
    <w:rsid w:val="001840B3"/>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2C3A"/>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79B"/>
    <w:rsid w:val="002329C0"/>
    <w:rsid w:val="00232BCF"/>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5BB"/>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6F2"/>
    <w:rsid w:val="00261AD7"/>
    <w:rsid w:val="00263645"/>
    <w:rsid w:val="00263BFE"/>
    <w:rsid w:val="002653BD"/>
    <w:rsid w:val="00265BDA"/>
    <w:rsid w:val="00265CEC"/>
    <w:rsid w:val="00265D9D"/>
    <w:rsid w:val="00265F1F"/>
    <w:rsid w:val="002660D2"/>
    <w:rsid w:val="0027005C"/>
    <w:rsid w:val="0027008F"/>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DD9"/>
    <w:rsid w:val="0028019C"/>
    <w:rsid w:val="00280668"/>
    <w:rsid w:val="00280DB5"/>
    <w:rsid w:val="002814A1"/>
    <w:rsid w:val="0028167B"/>
    <w:rsid w:val="00281AA4"/>
    <w:rsid w:val="0028266C"/>
    <w:rsid w:val="00282679"/>
    <w:rsid w:val="00282824"/>
    <w:rsid w:val="00283424"/>
    <w:rsid w:val="002843D9"/>
    <w:rsid w:val="0028546D"/>
    <w:rsid w:val="002864B2"/>
    <w:rsid w:val="00286B88"/>
    <w:rsid w:val="00286DE5"/>
    <w:rsid w:val="00287E1C"/>
    <w:rsid w:val="00287E42"/>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65E4"/>
    <w:rsid w:val="002966ED"/>
    <w:rsid w:val="00296F09"/>
    <w:rsid w:val="00297165"/>
    <w:rsid w:val="00297453"/>
    <w:rsid w:val="00297A56"/>
    <w:rsid w:val="002A019E"/>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C18"/>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1FFC"/>
    <w:rsid w:val="003123CB"/>
    <w:rsid w:val="00312CD1"/>
    <w:rsid w:val="00312FE2"/>
    <w:rsid w:val="0031305F"/>
    <w:rsid w:val="00313499"/>
    <w:rsid w:val="003135FC"/>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2CAF"/>
    <w:rsid w:val="0036306A"/>
    <w:rsid w:val="00364628"/>
    <w:rsid w:val="00364BC7"/>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3C0"/>
    <w:rsid w:val="0038692F"/>
    <w:rsid w:val="003869E4"/>
    <w:rsid w:val="0038708D"/>
    <w:rsid w:val="003874E5"/>
    <w:rsid w:val="0038767F"/>
    <w:rsid w:val="003907F7"/>
    <w:rsid w:val="003908D3"/>
    <w:rsid w:val="00390FB4"/>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97C34"/>
    <w:rsid w:val="00397F4A"/>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36D"/>
    <w:rsid w:val="003A3FBF"/>
    <w:rsid w:val="003A41C5"/>
    <w:rsid w:val="003A468A"/>
    <w:rsid w:val="003A4E64"/>
    <w:rsid w:val="003A52A9"/>
    <w:rsid w:val="003A546B"/>
    <w:rsid w:val="003A5BF1"/>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4E4"/>
    <w:rsid w:val="004356D0"/>
    <w:rsid w:val="00435CB4"/>
    <w:rsid w:val="00436020"/>
    <w:rsid w:val="004360B6"/>
    <w:rsid w:val="00436A22"/>
    <w:rsid w:val="00436F57"/>
    <w:rsid w:val="004372F3"/>
    <w:rsid w:val="0043765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260"/>
    <w:rsid w:val="004536A9"/>
    <w:rsid w:val="0045460F"/>
    <w:rsid w:val="00454B3A"/>
    <w:rsid w:val="00455095"/>
    <w:rsid w:val="00455213"/>
    <w:rsid w:val="00455350"/>
    <w:rsid w:val="004566E6"/>
    <w:rsid w:val="00456921"/>
    <w:rsid w:val="00456B3B"/>
    <w:rsid w:val="00456EDA"/>
    <w:rsid w:val="004577EA"/>
    <w:rsid w:val="00457A14"/>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499"/>
    <w:rsid w:val="004B7691"/>
    <w:rsid w:val="004B7782"/>
    <w:rsid w:val="004B7AE7"/>
    <w:rsid w:val="004B7EDD"/>
    <w:rsid w:val="004C060B"/>
    <w:rsid w:val="004C0779"/>
    <w:rsid w:val="004C1AE2"/>
    <w:rsid w:val="004C202E"/>
    <w:rsid w:val="004C2719"/>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5143"/>
    <w:rsid w:val="005055E4"/>
    <w:rsid w:val="0050569B"/>
    <w:rsid w:val="00505D0E"/>
    <w:rsid w:val="00505E4D"/>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FCF"/>
    <w:rsid w:val="00553081"/>
    <w:rsid w:val="0055374D"/>
    <w:rsid w:val="0055375E"/>
    <w:rsid w:val="00553A6B"/>
    <w:rsid w:val="00553FB2"/>
    <w:rsid w:val="00554CDC"/>
    <w:rsid w:val="00554ED7"/>
    <w:rsid w:val="0055507D"/>
    <w:rsid w:val="005555B6"/>
    <w:rsid w:val="00555837"/>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90057"/>
    <w:rsid w:val="00590436"/>
    <w:rsid w:val="005905BE"/>
    <w:rsid w:val="00590B67"/>
    <w:rsid w:val="00591517"/>
    <w:rsid w:val="00591EBB"/>
    <w:rsid w:val="005925F3"/>
    <w:rsid w:val="0059283C"/>
    <w:rsid w:val="00592C49"/>
    <w:rsid w:val="005931D7"/>
    <w:rsid w:val="0059325B"/>
    <w:rsid w:val="005933D6"/>
    <w:rsid w:val="00593479"/>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851"/>
    <w:rsid w:val="005A34E3"/>
    <w:rsid w:val="005A350C"/>
    <w:rsid w:val="005A3909"/>
    <w:rsid w:val="005A3A88"/>
    <w:rsid w:val="005A4B84"/>
    <w:rsid w:val="005A4D1B"/>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642"/>
    <w:rsid w:val="005B1809"/>
    <w:rsid w:val="005B1BAB"/>
    <w:rsid w:val="005B1DCF"/>
    <w:rsid w:val="005B23C8"/>
    <w:rsid w:val="005B331F"/>
    <w:rsid w:val="005B3AC0"/>
    <w:rsid w:val="005B3CF4"/>
    <w:rsid w:val="005B442E"/>
    <w:rsid w:val="005B6571"/>
    <w:rsid w:val="005B68B3"/>
    <w:rsid w:val="005B6AFF"/>
    <w:rsid w:val="005B6C71"/>
    <w:rsid w:val="005B6CDC"/>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504A"/>
    <w:rsid w:val="005D5829"/>
    <w:rsid w:val="005D5D49"/>
    <w:rsid w:val="005D5DFC"/>
    <w:rsid w:val="005D5EC5"/>
    <w:rsid w:val="005D64DA"/>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E7E29"/>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7E2"/>
    <w:rsid w:val="00601AC5"/>
    <w:rsid w:val="00602747"/>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B99"/>
    <w:rsid w:val="00637D80"/>
    <w:rsid w:val="00640222"/>
    <w:rsid w:val="006404C5"/>
    <w:rsid w:val="00640727"/>
    <w:rsid w:val="00640AF2"/>
    <w:rsid w:val="0064155A"/>
    <w:rsid w:val="00641BB8"/>
    <w:rsid w:val="00642229"/>
    <w:rsid w:val="0064232A"/>
    <w:rsid w:val="006433AB"/>
    <w:rsid w:val="00643537"/>
    <w:rsid w:val="00643765"/>
    <w:rsid w:val="00644195"/>
    <w:rsid w:val="00644293"/>
    <w:rsid w:val="00644C09"/>
    <w:rsid w:val="006457A5"/>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5B0C"/>
    <w:rsid w:val="0066688F"/>
    <w:rsid w:val="00666CC4"/>
    <w:rsid w:val="00666DA9"/>
    <w:rsid w:val="00666EB2"/>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0C6"/>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4C8"/>
    <w:rsid w:val="00703C28"/>
    <w:rsid w:val="00703D94"/>
    <w:rsid w:val="007042CF"/>
    <w:rsid w:val="0070431A"/>
    <w:rsid w:val="007047FD"/>
    <w:rsid w:val="00705122"/>
    <w:rsid w:val="0070528E"/>
    <w:rsid w:val="00705291"/>
    <w:rsid w:val="00705741"/>
    <w:rsid w:val="00706383"/>
    <w:rsid w:val="007066E2"/>
    <w:rsid w:val="0070684E"/>
    <w:rsid w:val="00707174"/>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974"/>
    <w:rsid w:val="00730A1E"/>
    <w:rsid w:val="007312A1"/>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5D9D"/>
    <w:rsid w:val="00766985"/>
    <w:rsid w:val="00766C69"/>
    <w:rsid w:val="00766F36"/>
    <w:rsid w:val="0076773D"/>
    <w:rsid w:val="00767A22"/>
    <w:rsid w:val="00767B3E"/>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2E"/>
    <w:rsid w:val="0078534B"/>
    <w:rsid w:val="00785735"/>
    <w:rsid w:val="007860E5"/>
    <w:rsid w:val="00786260"/>
    <w:rsid w:val="00786540"/>
    <w:rsid w:val="0078687F"/>
    <w:rsid w:val="00787662"/>
    <w:rsid w:val="00790A00"/>
    <w:rsid w:val="00790CA5"/>
    <w:rsid w:val="00790CE5"/>
    <w:rsid w:val="0079111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C03"/>
    <w:rsid w:val="007B4DF8"/>
    <w:rsid w:val="007B564E"/>
    <w:rsid w:val="007B57FB"/>
    <w:rsid w:val="007B5AF9"/>
    <w:rsid w:val="007B5B92"/>
    <w:rsid w:val="007B5C61"/>
    <w:rsid w:val="007B62C9"/>
    <w:rsid w:val="007B6A1B"/>
    <w:rsid w:val="007B6A47"/>
    <w:rsid w:val="007B6AD8"/>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FC7"/>
    <w:rsid w:val="007E552B"/>
    <w:rsid w:val="007E5F86"/>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5EB9"/>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0776"/>
    <w:rsid w:val="008D112A"/>
    <w:rsid w:val="008D12C0"/>
    <w:rsid w:val="008D1526"/>
    <w:rsid w:val="008D15D4"/>
    <w:rsid w:val="008D15E0"/>
    <w:rsid w:val="008D2354"/>
    <w:rsid w:val="008D2B26"/>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B6A"/>
    <w:rsid w:val="00926554"/>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4B7"/>
    <w:rsid w:val="00955F29"/>
    <w:rsid w:val="00955FE5"/>
    <w:rsid w:val="00956D75"/>
    <w:rsid w:val="009577C2"/>
    <w:rsid w:val="009579DF"/>
    <w:rsid w:val="00957D35"/>
    <w:rsid w:val="00957D4B"/>
    <w:rsid w:val="00960B3A"/>
    <w:rsid w:val="00960B9B"/>
    <w:rsid w:val="00960D00"/>
    <w:rsid w:val="00960DC7"/>
    <w:rsid w:val="009613A2"/>
    <w:rsid w:val="00961429"/>
    <w:rsid w:val="009615FB"/>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5F7B"/>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8F8"/>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B0E"/>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931"/>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303"/>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346"/>
    <w:rsid w:val="00AC65AA"/>
    <w:rsid w:val="00AC6A06"/>
    <w:rsid w:val="00AC709C"/>
    <w:rsid w:val="00AC70C9"/>
    <w:rsid w:val="00AC77B0"/>
    <w:rsid w:val="00AC7B97"/>
    <w:rsid w:val="00AC7C43"/>
    <w:rsid w:val="00AD042C"/>
    <w:rsid w:val="00AD05E2"/>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473"/>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45"/>
    <w:rsid w:val="00B244BD"/>
    <w:rsid w:val="00B245D4"/>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11E6"/>
    <w:rsid w:val="00B4158F"/>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D5E"/>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F7A"/>
    <w:rsid w:val="00C0486E"/>
    <w:rsid w:val="00C0499F"/>
    <w:rsid w:val="00C04CCB"/>
    <w:rsid w:val="00C052B7"/>
    <w:rsid w:val="00C057BF"/>
    <w:rsid w:val="00C0585D"/>
    <w:rsid w:val="00C05C01"/>
    <w:rsid w:val="00C05DEA"/>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9FA"/>
    <w:rsid w:val="00C30DCA"/>
    <w:rsid w:val="00C32263"/>
    <w:rsid w:val="00C32CA7"/>
    <w:rsid w:val="00C3378D"/>
    <w:rsid w:val="00C33CC0"/>
    <w:rsid w:val="00C34458"/>
    <w:rsid w:val="00C34813"/>
    <w:rsid w:val="00C34C96"/>
    <w:rsid w:val="00C34D8B"/>
    <w:rsid w:val="00C34EC6"/>
    <w:rsid w:val="00C34EFF"/>
    <w:rsid w:val="00C350D4"/>
    <w:rsid w:val="00C355C2"/>
    <w:rsid w:val="00C355F5"/>
    <w:rsid w:val="00C356F4"/>
    <w:rsid w:val="00C36ABA"/>
    <w:rsid w:val="00C37701"/>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2D15"/>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0FF"/>
    <w:rsid w:val="00CA66DA"/>
    <w:rsid w:val="00CA6B3E"/>
    <w:rsid w:val="00CA79E3"/>
    <w:rsid w:val="00CA7A71"/>
    <w:rsid w:val="00CA7AC5"/>
    <w:rsid w:val="00CA7F00"/>
    <w:rsid w:val="00CB022E"/>
    <w:rsid w:val="00CB049A"/>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92D"/>
    <w:rsid w:val="00CC4AB6"/>
    <w:rsid w:val="00CC4D5D"/>
    <w:rsid w:val="00CC5104"/>
    <w:rsid w:val="00CC52FF"/>
    <w:rsid w:val="00CC53DC"/>
    <w:rsid w:val="00CC559D"/>
    <w:rsid w:val="00CC55EF"/>
    <w:rsid w:val="00CC56D0"/>
    <w:rsid w:val="00CC56D5"/>
    <w:rsid w:val="00CC5913"/>
    <w:rsid w:val="00CC5A82"/>
    <w:rsid w:val="00CC5CB4"/>
    <w:rsid w:val="00CC5E0D"/>
    <w:rsid w:val="00CC5E19"/>
    <w:rsid w:val="00CC608A"/>
    <w:rsid w:val="00CC6AB2"/>
    <w:rsid w:val="00CC7596"/>
    <w:rsid w:val="00CC7872"/>
    <w:rsid w:val="00CC7BDB"/>
    <w:rsid w:val="00CC7D0C"/>
    <w:rsid w:val="00CC7DB8"/>
    <w:rsid w:val="00CC7E42"/>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7DD"/>
    <w:rsid w:val="00D1422D"/>
    <w:rsid w:val="00D14572"/>
    <w:rsid w:val="00D148A0"/>
    <w:rsid w:val="00D14A1A"/>
    <w:rsid w:val="00D159D4"/>
    <w:rsid w:val="00D15E8B"/>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548"/>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554"/>
    <w:rsid w:val="00D61DE5"/>
    <w:rsid w:val="00D62461"/>
    <w:rsid w:val="00D62A02"/>
    <w:rsid w:val="00D62CD2"/>
    <w:rsid w:val="00D632B7"/>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0912"/>
    <w:rsid w:val="00D812BF"/>
    <w:rsid w:val="00D8180F"/>
    <w:rsid w:val="00D81D84"/>
    <w:rsid w:val="00D82175"/>
    <w:rsid w:val="00D8259E"/>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0"/>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0BB0"/>
    <w:rsid w:val="00DE0DC2"/>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B12"/>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F07"/>
    <w:rsid w:val="00E0504C"/>
    <w:rsid w:val="00E05879"/>
    <w:rsid w:val="00E05A73"/>
    <w:rsid w:val="00E05B52"/>
    <w:rsid w:val="00E0755D"/>
    <w:rsid w:val="00E07710"/>
    <w:rsid w:val="00E079D0"/>
    <w:rsid w:val="00E103EA"/>
    <w:rsid w:val="00E10CC9"/>
    <w:rsid w:val="00E110F8"/>
    <w:rsid w:val="00E120FD"/>
    <w:rsid w:val="00E122D8"/>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97"/>
    <w:rsid w:val="00E34C8A"/>
    <w:rsid w:val="00E34EF4"/>
    <w:rsid w:val="00E36048"/>
    <w:rsid w:val="00E36139"/>
    <w:rsid w:val="00E36260"/>
    <w:rsid w:val="00E36C26"/>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637F"/>
    <w:rsid w:val="00E76B3A"/>
    <w:rsid w:val="00E76BC6"/>
    <w:rsid w:val="00E80488"/>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6E1"/>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FD3"/>
    <w:rsid w:val="00EF5FEF"/>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39"/>
    <w:rsid w:val="00F318D1"/>
    <w:rsid w:val="00F319AD"/>
    <w:rsid w:val="00F31AAA"/>
    <w:rsid w:val="00F31E00"/>
    <w:rsid w:val="00F3224B"/>
    <w:rsid w:val="00F32A4F"/>
    <w:rsid w:val="00F32AA4"/>
    <w:rsid w:val="00F32B2F"/>
    <w:rsid w:val="00F32B40"/>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13DE"/>
    <w:rsid w:val="00F4178D"/>
    <w:rsid w:val="00F41917"/>
    <w:rsid w:val="00F41FB5"/>
    <w:rsid w:val="00F422BC"/>
    <w:rsid w:val="00F43AFE"/>
    <w:rsid w:val="00F4485A"/>
    <w:rsid w:val="00F44AF6"/>
    <w:rsid w:val="00F44E39"/>
    <w:rsid w:val="00F452B7"/>
    <w:rsid w:val="00F45528"/>
    <w:rsid w:val="00F456AB"/>
    <w:rsid w:val="00F45780"/>
    <w:rsid w:val="00F4732B"/>
    <w:rsid w:val="00F47475"/>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715B"/>
    <w:rsid w:val="00F872C5"/>
    <w:rsid w:val="00F87384"/>
    <w:rsid w:val="00F8760C"/>
    <w:rsid w:val="00F879E5"/>
    <w:rsid w:val="00F87BD0"/>
    <w:rsid w:val="00F90356"/>
    <w:rsid w:val="00F90BE1"/>
    <w:rsid w:val="00F913D6"/>
    <w:rsid w:val="00F915EF"/>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16A1"/>
    <w:rsid w:val="00FD22CB"/>
    <w:rsid w:val="00FD2608"/>
    <w:rsid w:val="00FD290A"/>
    <w:rsid w:val="00FD3603"/>
    <w:rsid w:val="00FD387E"/>
    <w:rsid w:val="00FD3CA5"/>
    <w:rsid w:val="00FD3CB1"/>
    <w:rsid w:val="00FD3FDB"/>
    <w:rsid w:val="00FD41F6"/>
    <w:rsid w:val="00FD49A1"/>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22"/>
    <w:rsid w:val="00FE22DF"/>
    <w:rsid w:val="00FE23AD"/>
    <w:rsid w:val="00FE24D0"/>
    <w:rsid w:val="00FE2F48"/>
    <w:rsid w:val="00FE307C"/>
    <w:rsid w:val="00FE435E"/>
    <w:rsid w:val="00FE49AC"/>
    <w:rsid w:val="00FE4EC9"/>
    <w:rsid w:val="00FE4FB6"/>
    <w:rsid w:val="00FE4FE2"/>
    <w:rsid w:val="00FE5042"/>
    <w:rsid w:val="00FE551E"/>
    <w:rsid w:val="00FE556C"/>
    <w:rsid w:val="00FE685C"/>
    <w:rsid w:val="00FE7803"/>
    <w:rsid w:val="00FF0610"/>
    <w:rsid w:val="00FF08B7"/>
    <w:rsid w:val="00FF0A60"/>
    <w:rsid w:val="00FF1A93"/>
    <w:rsid w:val="00FF1FD2"/>
    <w:rsid w:val="00FF200F"/>
    <w:rsid w:val="00FF2316"/>
    <w:rsid w:val="00FF25D7"/>
    <w:rsid w:val="00FF2A33"/>
    <w:rsid w:val="00FF3111"/>
    <w:rsid w:val="00FF40E7"/>
    <w:rsid w:val="00FF4AF4"/>
    <w:rsid w:val="00FF4D2F"/>
    <w:rsid w:val="00FF5232"/>
    <w:rsid w:val="00FF54F1"/>
    <w:rsid w:val="00FF5D54"/>
    <w:rsid w:val="00FF60C7"/>
    <w:rsid w:val="00FF61F3"/>
    <w:rsid w:val="00FF627A"/>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1305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EEA67-1E42-430E-A7C4-0692602C4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35</Pages>
  <Words>5686</Words>
  <Characters>31275</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USUARIO-INFOEM</cp:lastModifiedBy>
  <cp:revision>4</cp:revision>
  <cp:lastPrinted>2021-11-25T20:49:00Z</cp:lastPrinted>
  <dcterms:created xsi:type="dcterms:W3CDTF">2022-01-26T18:06:00Z</dcterms:created>
  <dcterms:modified xsi:type="dcterms:W3CDTF">2022-03-03T20:00:00Z</dcterms:modified>
</cp:coreProperties>
</file>