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2242" w:rsidRPr="003364DD" w:rsidRDefault="00681A5C">
      <w:pPr>
        <w:spacing w:before="240" w:after="240" w:line="360" w:lineRule="auto"/>
        <w:jc w:val="both"/>
        <w:rPr>
          <w:rFonts w:ascii="Palatino Linotype" w:eastAsia="Palatino Linotype" w:hAnsi="Palatino Linotype" w:cs="Palatino Linotype"/>
        </w:rPr>
      </w:pPr>
      <w:r w:rsidRPr="003364DD">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treinta de noviembre del dos mil veintidós. </w:t>
      </w:r>
    </w:p>
    <w:p w:rsidR="00222242" w:rsidRPr="003364DD" w:rsidRDefault="00681A5C">
      <w:pPr>
        <w:spacing w:before="240" w:after="240" w:line="360" w:lineRule="auto"/>
        <w:jc w:val="both"/>
        <w:rPr>
          <w:rFonts w:ascii="Palatino Linotype" w:eastAsia="Palatino Linotype" w:hAnsi="Palatino Linotype" w:cs="Palatino Linotype"/>
        </w:rPr>
      </w:pPr>
      <w:r w:rsidRPr="003364DD">
        <w:rPr>
          <w:rFonts w:ascii="Palatino Linotype" w:eastAsia="Palatino Linotype" w:hAnsi="Palatino Linotype" w:cs="Palatino Linotype"/>
          <w:b/>
        </w:rPr>
        <w:t>Visto</w:t>
      </w:r>
      <w:r w:rsidRPr="003364DD">
        <w:rPr>
          <w:rFonts w:ascii="Palatino Linotype" w:eastAsia="Palatino Linotype" w:hAnsi="Palatino Linotype" w:cs="Palatino Linotype"/>
        </w:rPr>
        <w:t xml:space="preserve"> el expediente relativo al recurso de revisión </w:t>
      </w:r>
      <w:r w:rsidRPr="003364DD">
        <w:rPr>
          <w:rFonts w:ascii="Palatino Linotype" w:eastAsia="Palatino Linotype" w:hAnsi="Palatino Linotype" w:cs="Palatino Linotype"/>
          <w:b/>
        </w:rPr>
        <w:t>12579/INFOEM/IP/RR/2022</w:t>
      </w:r>
      <w:r w:rsidRPr="003364DD">
        <w:rPr>
          <w:rFonts w:ascii="Palatino Linotype" w:eastAsia="Palatino Linotype" w:hAnsi="Palatino Linotype" w:cs="Palatino Linotype"/>
        </w:rPr>
        <w:t xml:space="preserve">, interpuesto por </w:t>
      </w:r>
      <w:r w:rsidR="009F5EE4">
        <w:rPr>
          <w:rFonts w:ascii="Palatino Linotype" w:eastAsia="Palatino Linotype" w:hAnsi="Palatino Linotype" w:cs="Palatino Linotype"/>
          <w:b/>
        </w:rPr>
        <w:t>XXXXX XXXXXXXXX XXXXXX,</w:t>
      </w:r>
      <w:bookmarkStart w:id="0" w:name="_GoBack"/>
      <w:bookmarkEnd w:id="0"/>
      <w:r w:rsidRPr="003364DD">
        <w:rPr>
          <w:rFonts w:ascii="Palatino Linotype" w:eastAsia="Palatino Linotype" w:hAnsi="Palatino Linotype" w:cs="Palatino Linotype"/>
        </w:rPr>
        <w:t xml:space="preserve"> lo sucesivo se le denominara </w:t>
      </w:r>
      <w:r w:rsidRPr="003364DD">
        <w:rPr>
          <w:rFonts w:ascii="Palatino Linotype" w:eastAsia="Palatino Linotype" w:hAnsi="Palatino Linotype" w:cs="Palatino Linotype"/>
          <w:b/>
        </w:rPr>
        <w:t>EL RECURRENTE</w:t>
      </w:r>
      <w:r w:rsidRPr="003364DD">
        <w:rPr>
          <w:rFonts w:ascii="Palatino Linotype" w:eastAsia="Palatino Linotype" w:hAnsi="Palatino Linotype" w:cs="Palatino Linotype"/>
        </w:rPr>
        <w:t>, en contra de la respuesta a su solicitud de información con número de folio</w:t>
      </w:r>
      <w:r w:rsidRPr="003364DD">
        <w:rPr>
          <w:rFonts w:ascii="Palatino Linotype" w:eastAsia="Palatino Linotype" w:hAnsi="Palatino Linotype" w:cs="Palatino Linotype"/>
          <w:b/>
        </w:rPr>
        <w:t xml:space="preserve"> 00184/LAPAZ/IP/2022,</w:t>
      </w:r>
      <w:r w:rsidRPr="003364DD">
        <w:rPr>
          <w:rFonts w:ascii="Palatino Linotype" w:eastAsia="Palatino Linotype" w:hAnsi="Palatino Linotype" w:cs="Palatino Linotype"/>
        </w:rPr>
        <w:t xml:space="preserve"> por parte del </w:t>
      </w:r>
      <w:r w:rsidRPr="003364DD">
        <w:rPr>
          <w:rFonts w:ascii="Palatino Linotype" w:eastAsia="Palatino Linotype" w:hAnsi="Palatino Linotype" w:cs="Palatino Linotype"/>
          <w:b/>
        </w:rPr>
        <w:t>Ayuntamiento de la Paz,</w:t>
      </w:r>
      <w:r w:rsidRPr="003364DD">
        <w:rPr>
          <w:rFonts w:ascii="Palatino Linotype" w:eastAsia="Palatino Linotype" w:hAnsi="Palatino Linotype" w:cs="Palatino Linotype"/>
        </w:rPr>
        <w:t xml:space="preserve"> en lo sucesivo el </w:t>
      </w:r>
      <w:r w:rsidRPr="003364DD">
        <w:rPr>
          <w:rFonts w:ascii="Palatino Linotype" w:eastAsia="Palatino Linotype" w:hAnsi="Palatino Linotype" w:cs="Palatino Linotype"/>
          <w:b/>
        </w:rPr>
        <w:t xml:space="preserve">SUJETO OBLIGADO; </w:t>
      </w:r>
      <w:r w:rsidRPr="003364DD">
        <w:rPr>
          <w:rFonts w:ascii="Palatino Linotype" w:eastAsia="Palatino Linotype" w:hAnsi="Palatino Linotype" w:cs="Palatino Linotype"/>
        </w:rPr>
        <w:t>se procede a dictar la presente resolución, con base en los siguientes:</w:t>
      </w:r>
    </w:p>
    <w:p w:rsidR="00222242" w:rsidRPr="003364DD" w:rsidRDefault="00681A5C">
      <w:pPr>
        <w:numPr>
          <w:ilvl w:val="0"/>
          <w:numId w:val="3"/>
        </w:num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r w:rsidRPr="003364DD">
        <w:rPr>
          <w:rFonts w:ascii="Palatino Linotype" w:eastAsia="Palatino Linotype" w:hAnsi="Palatino Linotype" w:cs="Palatino Linotype"/>
          <w:b/>
          <w:sz w:val="22"/>
          <w:szCs w:val="22"/>
        </w:rPr>
        <w:t>A N T E C E D E N T E S:</w:t>
      </w:r>
    </w:p>
    <w:p w:rsidR="00222242" w:rsidRPr="003364DD" w:rsidRDefault="00681A5C">
      <w:pPr>
        <w:spacing w:before="240" w:after="240" w:line="360" w:lineRule="auto"/>
        <w:jc w:val="both"/>
        <w:rPr>
          <w:rFonts w:ascii="Palatino Linotype" w:eastAsia="Palatino Linotype" w:hAnsi="Palatino Linotype" w:cs="Palatino Linotype"/>
          <w:b/>
        </w:rPr>
      </w:pPr>
      <w:r w:rsidRPr="003364DD">
        <w:rPr>
          <w:rFonts w:ascii="Palatino Linotype" w:eastAsia="Palatino Linotype" w:hAnsi="Palatino Linotype" w:cs="Palatino Linotype"/>
          <w:b/>
        </w:rPr>
        <w:t xml:space="preserve">1. Solicitud de acceso a la información. </w:t>
      </w:r>
      <w:r w:rsidRPr="003364DD">
        <w:rPr>
          <w:rFonts w:ascii="Palatino Linotype" w:eastAsia="Palatino Linotype" w:hAnsi="Palatino Linotype" w:cs="Palatino Linotype"/>
        </w:rPr>
        <w:t xml:space="preserve">Con fecha veintisiete de mayo del dos mil veintidós, la parte </w:t>
      </w:r>
      <w:r w:rsidRPr="003364DD">
        <w:rPr>
          <w:rFonts w:ascii="Palatino Linotype" w:eastAsia="Palatino Linotype" w:hAnsi="Palatino Linotype" w:cs="Palatino Linotype"/>
          <w:b/>
        </w:rPr>
        <w:t>RECURRENTE</w:t>
      </w:r>
      <w:r w:rsidRPr="003364DD">
        <w:rPr>
          <w:rFonts w:ascii="Palatino Linotype" w:eastAsia="Palatino Linotype" w:hAnsi="Palatino Linotype" w:cs="Palatino Linotype"/>
        </w:rPr>
        <w:t xml:space="preserve"> formuló solicitud de acceso a información pública al </w:t>
      </w:r>
      <w:r w:rsidRPr="003364DD">
        <w:rPr>
          <w:rFonts w:ascii="Palatino Linotype" w:eastAsia="Palatino Linotype" w:hAnsi="Palatino Linotype" w:cs="Palatino Linotype"/>
          <w:b/>
        </w:rPr>
        <w:t>SUJETO OBLIGADO</w:t>
      </w:r>
      <w:r w:rsidRPr="003364DD">
        <w:rPr>
          <w:rFonts w:ascii="Palatino Linotype" w:eastAsia="Palatino Linotype" w:hAnsi="Palatino Linotype" w:cs="Palatino Linotype"/>
        </w:rPr>
        <w:t xml:space="preserve"> a través del Sistema de Acceso a la Información Mexiquense, en adelante </w:t>
      </w:r>
      <w:r w:rsidRPr="003364DD">
        <w:rPr>
          <w:rFonts w:ascii="Palatino Linotype" w:eastAsia="Palatino Linotype" w:hAnsi="Palatino Linotype" w:cs="Palatino Linotype"/>
          <w:b/>
        </w:rPr>
        <w:t>SAIMEX,</w:t>
      </w:r>
      <w:r w:rsidRPr="003364DD">
        <w:rPr>
          <w:rFonts w:ascii="Palatino Linotype" w:eastAsia="Palatino Linotype" w:hAnsi="Palatino Linotype" w:cs="Palatino Linotype"/>
        </w:rPr>
        <w:t xml:space="preserve"> requiriéndole lo siguiente:</w:t>
      </w:r>
    </w:p>
    <w:p w:rsidR="00222242" w:rsidRPr="003364DD" w:rsidRDefault="00681A5C">
      <w:pPr>
        <w:spacing w:before="240" w:after="240"/>
        <w:ind w:left="851" w:right="900"/>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“cual fuel el presupuesto destinado para el festival realizado para celebrar el 10 de mayo 2022. 1. cuanto cobro José Manuel Figueroa por su actuación 2. cuanto cobro Javier Carranza mejor conocido como "el Costeño) 3.- cuanto costo la renta del equipo de escenario y equipo de sonido. 4. cuanto se destino a los obsequios que se dieron a las asistentes.” (Sic)</w:t>
      </w:r>
    </w:p>
    <w:p w:rsidR="00222242" w:rsidRPr="003364DD" w:rsidRDefault="00681A5C">
      <w:pPr>
        <w:spacing w:before="240" w:after="240" w:line="360" w:lineRule="auto"/>
        <w:jc w:val="both"/>
        <w:rPr>
          <w:rFonts w:ascii="Palatino Linotype" w:eastAsia="Palatino Linotype" w:hAnsi="Palatino Linotype" w:cs="Palatino Linotype"/>
        </w:rPr>
      </w:pPr>
      <w:r w:rsidRPr="003364DD">
        <w:rPr>
          <w:rFonts w:ascii="Palatino Linotype" w:eastAsia="Palatino Linotype" w:hAnsi="Palatino Linotype" w:cs="Palatino Linotype"/>
          <w:b/>
        </w:rPr>
        <w:t xml:space="preserve">Modalidad elegida para la entrega de la información: </w:t>
      </w:r>
      <w:r w:rsidRPr="003364DD">
        <w:rPr>
          <w:rFonts w:ascii="Palatino Linotype" w:eastAsia="Palatino Linotype" w:hAnsi="Palatino Linotype" w:cs="Palatino Linotype"/>
        </w:rPr>
        <w:t xml:space="preserve">a través del </w:t>
      </w:r>
      <w:r w:rsidRPr="003364DD">
        <w:rPr>
          <w:rFonts w:ascii="Palatino Linotype" w:eastAsia="Palatino Linotype" w:hAnsi="Palatino Linotype" w:cs="Palatino Linotype"/>
          <w:b/>
        </w:rPr>
        <w:t>SAIMEX</w:t>
      </w:r>
      <w:r w:rsidRPr="003364DD">
        <w:rPr>
          <w:rFonts w:ascii="Palatino Linotype" w:eastAsia="Palatino Linotype" w:hAnsi="Palatino Linotype" w:cs="Palatino Linotype"/>
        </w:rPr>
        <w:t>.</w:t>
      </w:r>
    </w:p>
    <w:p w:rsidR="00222242" w:rsidRPr="003364DD" w:rsidRDefault="00681A5C">
      <w:pPr>
        <w:spacing w:before="240" w:after="240" w:line="360" w:lineRule="auto"/>
        <w:jc w:val="both"/>
        <w:rPr>
          <w:rFonts w:ascii="Palatino Linotype" w:eastAsia="Palatino Linotype" w:hAnsi="Palatino Linotype" w:cs="Palatino Linotype"/>
          <w:b/>
        </w:rPr>
      </w:pPr>
      <w:r w:rsidRPr="003364DD">
        <w:rPr>
          <w:rFonts w:ascii="Palatino Linotype" w:eastAsia="Palatino Linotype" w:hAnsi="Palatino Linotype" w:cs="Palatino Linotype"/>
          <w:b/>
        </w:rPr>
        <w:lastRenderedPageBreak/>
        <w:t xml:space="preserve">2. Solicitud de Aclaración, </w:t>
      </w:r>
      <w:r w:rsidRPr="003364DD">
        <w:rPr>
          <w:rFonts w:ascii="Palatino Linotype" w:eastAsia="Palatino Linotype" w:hAnsi="Palatino Linotype" w:cs="Palatino Linotype"/>
        </w:rPr>
        <w:t xml:space="preserve">Con fecha tres de junio del dos mil veintidós el </w:t>
      </w:r>
      <w:r w:rsidRPr="003364DD">
        <w:rPr>
          <w:rFonts w:ascii="Palatino Linotype" w:eastAsia="Palatino Linotype" w:hAnsi="Palatino Linotype" w:cs="Palatino Linotype"/>
          <w:b/>
        </w:rPr>
        <w:t>SUJETO OBLIGADO</w:t>
      </w:r>
      <w:r w:rsidRPr="003364DD">
        <w:rPr>
          <w:rFonts w:ascii="Palatino Linotype" w:eastAsia="Palatino Linotype" w:hAnsi="Palatino Linotype" w:cs="Palatino Linotype"/>
        </w:rPr>
        <w:t>, requirió al particular que complemente y/o aclare su solicitud, la cual versa como sigue:</w:t>
      </w:r>
    </w:p>
    <w:p w:rsidR="00222242" w:rsidRPr="003364DD" w:rsidRDefault="00681A5C">
      <w:pPr>
        <w:ind w:left="851" w:right="900"/>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“Con fundamento en el articulo 159 de la Ley de Transparencia y Acceso a la Información Pública del Estado de México y Municipios, se le requiere para que dentro del plazo de diez días hábiles realice lo siguiente:</w:t>
      </w:r>
    </w:p>
    <w:p w:rsidR="00222242" w:rsidRPr="003364DD" w:rsidRDefault="00681A5C">
      <w:pPr>
        <w:ind w:left="851" w:right="900"/>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Por medio del presente le envió un cordial y atento saludo, al tiempo que de acuerdo al artículo 159 de la Ley de Transparencia y Acceso a la Información Pública del Estado de México y Municipios y respecto a la solicitud de información pública que ingresa a través del Sistema de Acceso a la Información Mexiquense (SAIMEX), me permito solicitar a usted las siguientes aclaraciones: 1. ¿De qué tipo de localidad, comunidad o colonia requiere la información? 2. ¿A qué tipo de equipo de escenario y equipo de sonido se refiere? 3. ¿A qué tipo de obsequios se refiere? Sin otro particular, quedo atenta a la respuesta de la solicitud y aclaraciones requeridas.</w:t>
      </w:r>
    </w:p>
    <w:p w:rsidR="00222242" w:rsidRPr="003364DD" w:rsidRDefault="00681A5C">
      <w:pPr>
        <w:ind w:left="851" w:right="900"/>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rsidR="00222242" w:rsidRPr="003364DD" w:rsidRDefault="00681A5C">
      <w:pPr>
        <w:ind w:left="851" w:right="900"/>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ATENTAMENTE</w:t>
      </w:r>
    </w:p>
    <w:p w:rsidR="00222242" w:rsidRPr="003364DD" w:rsidRDefault="00681A5C">
      <w:pPr>
        <w:ind w:left="851" w:right="900"/>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MTRA. GUADALUPE DEL PILAR CASTELLANOS GUERRERO” (Sic)</w:t>
      </w:r>
    </w:p>
    <w:p w:rsidR="00222242" w:rsidRPr="003364DD" w:rsidRDefault="00222242">
      <w:pPr>
        <w:ind w:left="851" w:right="900"/>
        <w:jc w:val="both"/>
        <w:rPr>
          <w:rFonts w:ascii="Palatino Linotype" w:eastAsia="Palatino Linotype" w:hAnsi="Palatino Linotype" w:cs="Palatino Linotype"/>
          <w:i/>
          <w:sz w:val="22"/>
          <w:szCs w:val="22"/>
        </w:rPr>
      </w:pPr>
    </w:p>
    <w:p w:rsidR="00222242" w:rsidRPr="003364DD" w:rsidRDefault="00681A5C">
      <w:pPr>
        <w:spacing w:line="360" w:lineRule="auto"/>
        <w:jc w:val="both"/>
        <w:rPr>
          <w:rFonts w:ascii="Palatino Linotype" w:eastAsia="Palatino Linotype" w:hAnsi="Palatino Linotype" w:cs="Palatino Linotype"/>
        </w:rPr>
      </w:pPr>
      <w:r w:rsidRPr="003364DD">
        <w:rPr>
          <w:rFonts w:ascii="Palatino Linotype" w:eastAsia="Palatino Linotype" w:hAnsi="Palatino Linotype" w:cs="Palatino Linotype"/>
          <w:b/>
        </w:rPr>
        <w:t xml:space="preserve">3. Aclaración de Solicitud. </w:t>
      </w:r>
      <w:r w:rsidRPr="003364DD">
        <w:rPr>
          <w:rFonts w:ascii="Palatino Linotype" w:eastAsia="Palatino Linotype" w:hAnsi="Palatino Linotype" w:cs="Palatino Linotype"/>
        </w:rPr>
        <w:t>Con fecha ocho de junio del dos mil veintidós, el particular aclaró la solicitud de acceso a la información pública a través del SAIMEX, la cual versa como sigue:</w:t>
      </w:r>
    </w:p>
    <w:p w:rsidR="00222242" w:rsidRPr="003364DD" w:rsidRDefault="00222242">
      <w:pPr>
        <w:ind w:left="851" w:right="900"/>
        <w:jc w:val="both"/>
        <w:rPr>
          <w:rFonts w:ascii="Palatino Linotype" w:eastAsia="Palatino Linotype" w:hAnsi="Palatino Linotype" w:cs="Palatino Linotype"/>
          <w:i/>
          <w:sz w:val="22"/>
          <w:szCs w:val="22"/>
        </w:rPr>
      </w:pPr>
    </w:p>
    <w:p w:rsidR="00222242" w:rsidRPr="003364DD" w:rsidRDefault="00681A5C">
      <w:pPr>
        <w:ind w:left="851" w:right="900"/>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“localidad: los reyes centro (campos de beisbol) equipo de sonido con el cual sonorizaron al cantante y artistas citados en dicha solicitud. al respecto a esta aclaración ¿ este mismo elenco lo tuvieron en otra colonias? 3.- obsequios que se dieron en dicho evento del día 10 de mayo 2022 en los campos de beisbol ubicados sobre la avenida Simón Bolívar. eso es lo que queremos mas detalles que obsequios se dieron y cuanto costaron.” (Sic)</w:t>
      </w:r>
    </w:p>
    <w:p w:rsidR="00222242" w:rsidRPr="003364DD" w:rsidRDefault="00222242">
      <w:pPr>
        <w:spacing w:line="360" w:lineRule="auto"/>
        <w:jc w:val="both"/>
        <w:rPr>
          <w:rFonts w:ascii="Palatino Linotype" w:eastAsia="Palatino Linotype" w:hAnsi="Palatino Linotype" w:cs="Palatino Linotype"/>
          <w:b/>
        </w:rPr>
      </w:pPr>
    </w:p>
    <w:p w:rsidR="00222242" w:rsidRPr="003364DD" w:rsidRDefault="00681A5C">
      <w:pPr>
        <w:spacing w:before="240" w:after="240" w:line="360" w:lineRule="auto"/>
        <w:jc w:val="both"/>
        <w:rPr>
          <w:rFonts w:ascii="Palatino Linotype" w:eastAsia="Palatino Linotype" w:hAnsi="Palatino Linotype" w:cs="Palatino Linotype"/>
        </w:rPr>
      </w:pPr>
      <w:r w:rsidRPr="003364DD">
        <w:rPr>
          <w:rFonts w:ascii="Palatino Linotype" w:eastAsia="Palatino Linotype" w:hAnsi="Palatino Linotype" w:cs="Palatino Linotype"/>
          <w:b/>
        </w:rPr>
        <w:lastRenderedPageBreak/>
        <w:t xml:space="preserve">4. Prorroga, </w:t>
      </w:r>
      <w:r w:rsidRPr="003364DD">
        <w:rPr>
          <w:rFonts w:ascii="Palatino Linotype" w:eastAsia="Palatino Linotype" w:hAnsi="Palatino Linotype" w:cs="Palatino Linotype"/>
        </w:rPr>
        <w:t>de las constancias que obra en el expediente electrónico del SAIMEX, se desprende que el responsable de la Unidad de Transparencia, el veintinueve de junio del año dos mil veintidós notificó una prórroga de siete días más, a los quince días que señala el artículo 163 de la Ley de Transparencia y Acceso a la Información Pública vigente en la entidad; para emitir su respuesta correspondiente, argumentando lo siguiente:</w:t>
      </w:r>
    </w:p>
    <w:p w:rsidR="00222242" w:rsidRPr="003364DD" w:rsidRDefault="00681A5C">
      <w:pPr>
        <w:ind w:left="851" w:right="758"/>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222242" w:rsidRPr="003364DD" w:rsidRDefault="00681A5C">
      <w:pPr>
        <w:ind w:left="851" w:right="758"/>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 xml:space="preserve">se aprueba la prorroga peticionada, mediante acta del comité de transparencia </w:t>
      </w:r>
    </w:p>
    <w:p w:rsidR="00222242" w:rsidRPr="003364DD" w:rsidRDefault="00681A5C">
      <w:pPr>
        <w:ind w:left="851" w:right="758"/>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 xml:space="preserve">MTRA. GUADALUPE DEL PILAR CASTELLANOS GUERRERO </w:t>
      </w:r>
    </w:p>
    <w:p w:rsidR="00222242" w:rsidRPr="003364DD" w:rsidRDefault="00681A5C">
      <w:pPr>
        <w:ind w:left="851" w:right="758"/>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b/>
          <w:i/>
          <w:sz w:val="22"/>
          <w:szCs w:val="22"/>
        </w:rPr>
        <w:t>Responsable de la Unidad de Transparencia</w:t>
      </w:r>
      <w:r w:rsidRPr="003364DD">
        <w:rPr>
          <w:rFonts w:ascii="Palatino Linotype" w:eastAsia="Palatino Linotype" w:hAnsi="Palatino Linotype" w:cs="Palatino Linotype"/>
          <w:i/>
          <w:sz w:val="22"/>
          <w:szCs w:val="22"/>
        </w:rPr>
        <w:t>” (Sic)</w:t>
      </w:r>
    </w:p>
    <w:p w:rsidR="00222242" w:rsidRPr="003364DD" w:rsidRDefault="00681A5C">
      <w:pPr>
        <w:spacing w:before="240" w:after="240" w:line="360" w:lineRule="auto"/>
        <w:jc w:val="both"/>
        <w:rPr>
          <w:rFonts w:ascii="Palatino Linotype" w:eastAsia="Palatino Linotype" w:hAnsi="Palatino Linotype" w:cs="Palatino Linotype"/>
        </w:rPr>
      </w:pPr>
      <w:r w:rsidRPr="003364DD">
        <w:rPr>
          <w:rFonts w:ascii="Palatino Linotype" w:eastAsia="Palatino Linotype" w:hAnsi="Palatino Linotype" w:cs="Palatino Linotype"/>
          <w:b/>
        </w:rPr>
        <w:t xml:space="preserve">El SUJETO OBLIGADO, </w:t>
      </w:r>
      <w:r w:rsidRPr="003364DD">
        <w:rPr>
          <w:rFonts w:ascii="Palatino Linotype" w:eastAsia="Palatino Linotype" w:hAnsi="Palatino Linotype" w:cs="Palatino Linotype"/>
        </w:rPr>
        <w:t>adjuntó el archivo electrónico denominado “</w:t>
      </w:r>
      <w:hyperlink r:id="rId8">
        <w:r w:rsidRPr="003364DD">
          <w:rPr>
            <w:rFonts w:ascii="Palatino Linotype" w:eastAsia="Palatino Linotype" w:hAnsi="Palatino Linotype" w:cs="Palatino Linotype"/>
          </w:rPr>
          <w:t>ACTA DE LA DECIMA SESION ORDINARIA DEL COMITE DE TRANSPARENCIA.pdf</w:t>
        </w:r>
      </w:hyperlink>
      <w:r w:rsidRPr="003364DD">
        <w:rPr>
          <w:rFonts w:ascii="Palatino Linotype" w:eastAsia="Palatino Linotype" w:hAnsi="Palatino Linotype" w:cs="Palatino Linotype"/>
        </w:rPr>
        <w:t xml:space="preserve">”, el cual contiene el acta del Comité de Transparencia del Ayuntamiento de la Paz, a través del cual se aprobó la prórroga para dar respuesta a la solicitud número </w:t>
      </w:r>
      <w:r w:rsidRPr="003364DD">
        <w:rPr>
          <w:rFonts w:ascii="Palatino Linotype" w:eastAsia="Palatino Linotype" w:hAnsi="Palatino Linotype" w:cs="Palatino Linotype"/>
          <w:b/>
        </w:rPr>
        <w:t>00184/LAPAZ/IP/2022.</w:t>
      </w:r>
    </w:p>
    <w:p w:rsidR="00222242" w:rsidRPr="003364DD" w:rsidRDefault="00681A5C">
      <w:pPr>
        <w:spacing w:before="240" w:after="240" w:line="360" w:lineRule="auto"/>
        <w:jc w:val="both"/>
        <w:rPr>
          <w:rFonts w:ascii="Palatino Linotype" w:eastAsia="Palatino Linotype" w:hAnsi="Palatino Linotype" w:cs="Palatino Linotype"/>
        </w:rPr>
      </w:pPr>
      <w:r w:rsidRPr="003364DD">
        <w:rPr>
          <w:rFonts w:ascii="Palatino Linotype" w:eastAsia="Palatino Linotype" w:hAnsi="Palatino Linotype" w:cs="Palatino Linotype"/>
          <w:b/>
        </w:rPr>
        <w:t xml:space="preserve">5. Respuesta. </w:t>
      </w:r>
      <w:r w:rsidRPr="003364DD">
        <w:rPr>
          <w:rFonts w:ascii="Palatino Linotype" w:eastAsia="Palatino Linotype" w:hAnsi="Palatino Linotype" w:cs="Palatino Linotype"/>
        </w:rPr>
        <w:t xml:space="preserve">Con fecha ocho de julio del dos mil veintidós el </w:t>
      </w:r>
      <w:r w:rsidRPr="003364DD">
        <w:rPr>
          <w:rFonts w:ascii="Palatino Linotype" w:eastAsia="Palatino Linotype" w:hAnsi="Palatino Linotype" w:cs="Palatino Linotype"/>
          <w:b/>
        </w:rPr>
        <w:t>SUJETO OBLIGADO</w:t>
      </w:r>
      <w:r w:rsidRPr="003364DD">
        <w:rPr>
          <w:rFonts w:ascii="Palatino Linotype" w:eastAsia="Palatino Linotype" w:hAnsi="Palatino Linotype" w:cs="Palatino Linotype"/>
        </w:rPr>
        <w:t xml:space="preserve"> envió su respuesta a la solicitud de acceso a la información a través del SAIMEX, la cual versa como sigue:</w:t>
      </w:r>
    </w:p>
    <w:p w:rsidR="00222242" w:rsidRPr="003364DD" w:rsidRDefault="00681A5C">
      <w:pPr>
        <w:spacing w:before="240"/>
        <w:ind w:left="851" w:right="902"/>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222242" w:rsidRPr="003364DD" w:rsidRDefault="00681A5C">
      <w:pPr>
        <w:spacing w:before="240"/>
        <w:ind w:left="851" w:right="902"/>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Se proporciona respuesta a la solicitud 00184/LAPAZ/IP/2022</w:t>
      </w:r>
    </w:p>
    <w:p w:rsidR="00222242" w:rsidRPr="003364DD" w:rsidRDefault="00681A5C">
      <w:pPr>
        <w:ind w:left="851" w:right="902"/>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ATENTAMENTE</w:t>
      </w:r>
    </w:p>
    <w:p w:rsidR="00222242" w:rsidRPr="003364DD" w:rsidRDefault="00681A5C">
      <w:pPr>
        <w:ind w:left="851" w:right="758"/>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lastRenderedPageBreak/>
        <w:t>MTRA. GUADALUPE DEL PILAR CASTELLANOS GUERRERO ” (Sic)</w:t>
      </w:r>
    </w:p>
    <w:p w:rsidR="00222242" w:rsidRPr="003364DD" w:rsidRDefault="00222242">
      <w:pPr>
        <w:ind w:left="851" w:right="902"/>
        <w:jc w:val="both"/>
        <w:rPr>
          <w:rFonts w:ascii="Palatino Linotype" w:eastAsia="Palatino Linotype" w:hAnsi="Palatino Linotype" w:cs="Palatino Linotype"/>
          <w:i/>
          <w:sz w:val="22"/>
          <w:szCs w:val="22"/>
        </w:rPr>
      </w:pPr>
    </w:p>
    <w:p w:rsidR="00222242" w:rsidRPr="003364DD" w:rsidRDefault="00681A5C">
      <w:pPr>
        <w:spacing w:before="240" w:line="360" w:lineRule="auto"/>
        <w:ind w:right="49"/>
        <w:jc w:val="both"/>
        <w:rPr>
          <w:rFonts w:ascii="Palatino Linotype" w:eastAsia="Palatino Linotype" w:hAnsi="Palatino Linotype" w:cs="Palatino Linotype"/>
        </w:rPr>
      </w:pPr>
      <w:r w:rsidRPr="003364DD">
        <w:rPr>
          <w:rFonts w:ascii="Palatino Linotype" w:eastAsia="Palatino Linotype" w:hAnsi="Palatino Linotype" w:cs="Palatino Linotype"/>
        </w:rPr>
        <w:t xml:space="preserve">El </w:t>
      </w:r>
      <w:r w:rsidRPr="003364DD">
        <w:rPr>
          <w:rFonts w:ascii="Palatino Linotype" w:eastAsia="Palatino Linotype" w:hAnsi="Palatino Linotype" w:cs="Palatino Linotype"/>
          <w:b/>
        </w:rPr>
        <w:t>SUJETO OBLIGADO</w:t>
      </w:r>
      <w:r w:rsidRPr="003364DD">
        <w:rPr>
          <w:rFonts w:ascii="Palatino Linotype" w:eastAsia="Palatino Linotype" w:hAnsi="Palatino Linotype" w:cs="Palatino Linotype"/>
        </w:rPr>
        <w:t xml:space="preserve">, adjuntó a su respuesta el archivo electrónico siguiente: </w:t>
      </w:r>
    </w:p>
    <w:p w:rsidR="00222242" w:rsidRPr="003364DD" w:rsidRDefault="00681A5C">
      <w:pPr>
        <w:spacing w:before="240" w:line="360" w:lineRule="auto"/>
        <w:ind w:right="49"/>
        <w:jc w:val="both"/>
        <w:rPr>
          <w:rFonts w:ascii="Palatino Linotype" w:eastAsia="Palatino Linotype" w:hAnsi="Palatino Linotype" w:cs="Palatino Linotype"/>
        </w:rPr>
      </w:pPr>
      <w:r w:rsidRPr="003364DD">
        <w:rPr>
          <w:rFonts w:ascii="Palatino Linotype" w:eastAsia="Palatino Linotype" w:hAnsi="Palatino Linotype" w:cs="Palatino Linotype"/>
        </w:rPr>
        <w:t>“</w:t>
      </w:r>
      <w:hyperlink r:id="rId9">
        <w:r w:rsidRPr="003364DD">
          <w:rPr>
            <w:rFonts w:ascii="Palatino Linotype" w:eastAsia="Palatino Linotype" w:hAnsi="Palatino Linotype" w:cs="Palatino Linotype"/>
          </w:rPr>
          <w:t>res184.pdf</w:t>
        </w:r>
      </w:hyperlink>
      <w:r w:rsidRPr="003364DD">
        <w:rPr>
          <w:rFonts w:ascii="Palatino Linotype" w:eastAsia="Palatino Linotype" w:hAnsi="Palatino Linotype" w:cs="Palatino Linotype"/>
        </w:rPr>
        <w:t xml:space="preserve">”, a través del cual la Coordinadora de la Unidad de Transparencia y Acceso a la Información Pública del Ayuntamiento de la Paz, informó en lo medular que la solicitud de acceso a la información pública que nos ocupa como la aclaración realizada por el particular, son manifestaciones que no pueden ser atendidas a través del derecho de acceso a la información pública; es decir, que son manifestaciones que no pueden ser colmadas con alguna entrega de documentos, situación que llevo a considerar dicha Coordinadora que estamos ante la presencia de un derecho de expresión. </w:t>
      </w:r>
    </w:p>
    <w:p w:rsidR="00222242" w:rsidRPr="003364DD" w:rsidRDefault="00681A5C">
      <w:pPr>
        <w:spacing w:before="240" w:line="360" w:lineRule="auto"/>
        <w:ind w:right="49"/>
        <w:jc w:val="both"/>
        <w:rPr>
          <w:rFonts w:ascii="Palatino Linotype" w:eastAsia="Palatino Linotype" w:hAnsi="Palatino Linotype" w:cs="Palatino Linotype"/>
        </w:rPr>
      </w:pPr>
      <w:r w:rsidRPr="003364DD">
        <w:rPr>
          <w:rFonts w:ascii="Palatino Linotype" w:eastAsia="Palatino Linotype" w:hAnsi="Palatino Linotype" w:cs="Palatino Linotype"/>
        </w:rPr>
        <w:t xml:space="preserve">También, señaló que la solicitud de información número </w:t>
      </w:r>
      <w:r w:rsidRPr="003364DD">
        <w:rPr>
          <w:rFonts w:ascii="Palatino Linotype" w:eastAsia="Palatino Linotype" w:hAnsi="Palatino Linotype" w:cs="Palatino Linotype"/>
          <w:b/>
        </w:rPr>
        <w:t xml:space="preserve">00184/LAPAZ/IP/2022, </w:t>
      </w:r>
      <w:r w:rsidRPr="003364DD">
        <w:rPr>
          <w:rFonts w:ascii="Palatino Linotype" w:eastAsia="Palatino Linotype" w:hAnsi="Palatino Linotype" w:cs="Palatino Linotype"/>
        </w:rPr>
        <w:t xml:space="preserve">versa en planteamientos en donde no se identifica la temporalidad del documento en específico que requiere  y que son manifestaciones subjetivas que no pueden ser atendidas a través del derecho de acceso a la información pública. </w:t>
      </w:r>
    </w:p>
    <w:p w:rsidR="00222242" w:rsidRPr="003364DD" w:rsidRDefault="00222242">
      <w:pPr>
        <w:spacing w:line="360" w:lineRule="auto"/>
        <w:ind w:right="49"/>
        <w:jc w:val="both"/>
        <w:rPr>
          <w:rFonts w:ascii="Palatino Linotype" w:eastAsia="Palatino Linotype" w:hAnsi="Palatino Linotype" w:cs="Palatino Linotype"/>
          <w:b/>
        </w:rPr>
      </w:pPr>
    </w:p>
    <w:p w:rsidR="00222242" w:rsidRPr="003364DD" w:rsidRDefault="00681A5C">
      <w:pPr>
        <w:spacing w:line="360" w:lineRule="auto"/>
        <w:ind w:right="49"/>
        <w:jc w:val="both"/>
        <w:rPr>
          <w:rFonts w:ascii="Palatino Linotype" w:eastAsia="Palatino Linotype" w:hAnsi="Palatino Linotype" w:cs="Palatino Linotype"/>
        </w:rPr>
      </w:pPr>
      <w:r w:rsidRPr="003364DD">
        <w:rPr>
          <w:rFonts w:ascii="Palatino Linotype" w:eastAsia="Palatino Linotype" w:hAnsi="Palatino Linotype" w:cs="Palatino Linotype"/>
          <w:b/>
        </w:rPr>
        <w:t xml:space="preserve">6. Interposición del recurso de revisión. </w:t>
      </w:r>
      <w:r w:rsidRPr="003364DD">
        <w:rPr>
          <w:rFonts w:ascii="Palatino Linotype" w:eastAsia="Palatino Linotype" w:hAnsi="Palatino Linotype" w:cs="Palatino Linotype"/>
        </w:rPr>
        <w:t xml:space="preserve">Inconforme con la respuesta del </w:t>
      </w:r>
      <w:r w:rsidRPr="003364DD">
        <w:rPr>
          <w:rFonts w:ascii="Palatino Linotype" w:eastAsia="Palatino Linotype" w:hAnsi="Palatino Linotype" w:cs="Palatino Linotype"/>
          <w:b/>
        </w:rPr>
        <w:t>SUJETO OBLIGADO el ahora RECURRENTE</w:t>
      </w:r>
      <w:r w:rsidRPr="003364DD">
        <w:rPr>
          <w:rFonts w:ascii="Palatino Linotype" w:eastAsia="Palatino Linotype" w:hAnsi="Palatino Linotype" w:cs="Palatino Linotype"/>
        </w:rPr>
        <w:t xml:space="preserve"> interpuso recurso de revisión a través del SAIMEX en fecha once de julio de dos mil veintidós, a través del cual expresó lo siguiente:</w:t>
      </w:r>
    </w:p>
    <w:p w:rsidR="00222242" w:rsidRPr="003364DD" w:rsidRDefault="00222242">
      <w:pPr>
        <w:spacing w:line="360" w:lineRule="auto"/>
        <w:ind w:right="49"/>
        <w:jc w:val="both"/>
        <w:rPr>
          <w:rFonts w:ascii="Palatino Linotype" w:eastAsia="Palatino Linotype" w:hAnsi="Palatino Linotype" w:cs="Palatino Linotype"/>
        </w:rPr>
      </w:pPr>
    </w:p>
    <w:p w:rsidR="00222242" w:rsidRPr="003364DD" w:rsidRDefault="00681A5C">
      <w:pPr>
        <w:spacing w:line="360" w:lineRule="auto"/>
        <w:rPr>
          <w:rFonts w:ascii="Palatino Linotype" w:eastAsia="Palatino Linotype" w:hAnsi="Palatino Linotype" w:cs="Palatino Linotype"/>
          <w:b/>
        </w:rPr>
      </w:pPr>
      <w:r w:rsidRPr="003364DD">
        <w:rPr>
          <w:rFonts w:ascii="Palatino Linotype" w:eastAsia="Palatino Linotype" w:hAnsi="Palatino Linotype" w:cs="Palatino Linotype"/>
          <w:b/>
        </w:rPr>
        <w:t>a) Acto impugnado.</w:t>
      </w:r>
    </w:p>
    <w:p w:rsidR="00222242" w:rsidRPr="003364DD" w:rsidRDefault="00681A5C">
      <w:pPr>
        <w:spacing w:after="240"/>
        <w:ind w:left="851" w:right="900"/>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“Existe una negativa constante de este municipio para dar a conocer el ejerció del presupuesto público. . En este caso dar a conocer el monto total del presupuesto destinado para los festivales públicos en este caso no referimos a la festividad del 10 de mayo del 2022 donde se contrato a distintos artistas de reconocimiento nacional.” (Sic)</w:t>
      </w:r>
    </w:p>
    <w:p w:rsidR="00222242" w:rsidRPr="003364DD" w:rsidRDefault="00681A5C">
      <w:pPr>
        <w:spacing w:line="360" w:lineRule="auto"/>
        <w:jc w:val="both"/>
        <w:rPr>
          <w:rFonts w:ascii="Palatino Linotype" w:eastAsia="Palatino Linotype" w:hAnsi="Palatino Linotype" w:cs="Palatino Linotype"/>
          <w:b/>
        </w:rPr>
      </w:pPr>
      <w:r w:rsidRPr="003364DD">
        <w:rPr>
          <w:rFonts w:ascii="Palatino Linotype" w:eastAsia="Palatino Linotype" w:hAnsi="Palatino Linotype" w:cs="Palatino Linotype"/>
          <w:b/>
        </w:rPr>
        <w:t>b) Motivos de inconformidad.</w:t>
      </w:r>
    </w:p>
    <w:p w:rsidR="00222242" w:rsidRPr="003364DD" w:rsidRDefault="00681A5C">
      <w:pPr>
        <w:spacing w:after="240"/>
        <w:ind w:left="851" w:right="900"/>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“El ejercicio del presupuesto público tiene que ser de carácter público. la solicitud de información sobre el monto designado actos públicos no es un acto de expresión es un acto de conocer los montos del presupuesto pública. apelando a un derecho humano y constitucional de acceso a la información comprende solicitar, investigar, difundir, Laos ciudadanos necesitamos saber en qué se gasta, como se gasta quien lo gasta. el presupuesto publico La información solicitada no entra en la clasificación ya que el presupuesto debe ser de carácter público. Así como también quien lo ejerce y a que se destina” (Sic)</w:t>
      </w:r>
    </w:p>
    <w:p w:rsidR="00222242" w:rsidRPr="003364DD" w:rsidRDefault="00681A5C">
      <w:pPr>
        <w:spacing w:before="240" w:line="360" w:lineRule="auto"/>
        <w:jc w:val="both"/>
        <w:rPr>
          <w:rFonts w:ascii="Palatino Linotype" w:eastAsia="Palatino Linotype" w:hAnsi="Palatino Linotype" w:cs="Palatino Linotype"/>
        </w:rPr>
      </w:pPr>
      <w:r w:rsidRPr="003364DD">
        <w:rPr>
          <w:rFonts w:ascii="Palatino Linotype" w:eastAsia="Palatino Linotype" w:hAnsi="Palatino Linotype" w:cs="Palatino Linotype"/>
          <w:b/>
        </w:rPr>
        <w:t xml:space="preserve">7. Turno. </w:t>
      </w:r>
      <w:r w:rsidRPr="003364DD">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sidRPr="003364DD">
        <w:rPr>
          <w:rFonts w:ascii="Palatino Linotype" w:eastAsia="Palatino Linotype" w:hAnsi="Palatino Linotype" w:cs="Palatino Linotype"/>
          <w:b/>
        </w:rPr>
        <w:t xml:space="preserve">12579/INFOEM/IP/RR/2022, </w:t>
      </w:r>
      <w:r w:rsidRPr="003364DD">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 la Comisionada </w:t>
      </w:r>
      <w:r w:rsidRPr="003364DD">
        <w:rPr>
          <w:rFonts w:ascii="Palatino Linotype" w:eastAsia="Palatino Linotype" w:hAnsi="Palatino Linotype" w:cs="Palatino Linotype"/>
          <w:b/>
        </w:rPr>
        <w:t>Guadalupe Ramírez Peña</w:t>
      </w:r>
      <w:r w:rsidRPr="003364DD">
        <w:rPr>
          <w:rFonts w:ascii="Palatino Linotype" w:eastAsia="Palatino Linotype" w:hAnsi="Palatino Linotype" w:cs="Palatino Linotype"/>
        </w:rPr>
        <w:t>, para su análisis, estudio, elaboración del proyecto y presentación ante el Pleno de este Instituto.</w:t>
      </w:r>
    </w:p>
    <w:p w:rsidR="00222242" w:rsidRPr="003364DD" w:rsidRDefault="00222242">
      <w:pPr>
        <w:spacing w:line="360" w:lineRule="auto"/>
        <w:jc w:val="both"/>
        <w:rPr>
          <w:rFonts w:ascii="Palatino Linotype" w:eastAsia="Palatino Linotype" w:hAnsi="Palatino Linotype" w:cs="Palatino Linotype"/>
        </w:rPr>
      </w:pPr>
    </w:p>
    <w:p w:rsidR="00222242" w:rsidRPr="003364DD" w:rsidRDefault="00681A5C">
      <w:pPr>
        <w:spacing w:after="240" w:line="360" w:lineRule="auto"/>
        <w:jc w:val="both"/>
        <w:rPr>
          <w:rFonts w:ascii="Palatino Linotype" w:eastAsia="Palatino Linotype" w:hAnsi="Palatino Linotype" w:cs="Palatino Linotype"/>
        </w:rPr>
      </w:pPr>
      <w:r w:rsidRPr="003364DD">
        <w:rPr>
          <w:rFonts w:ascii="Palatino Linotype" w:eastAsia="Palatino Linotype" w:hAnsi="Palatino Linotype" w:cs="Palatino Linotype"/>
          <w:b/>
        </w:rPr>
        <w:t xml:space="preserve">8. Admisión del recurso de revisión: </w:t>
      </w:r>
      <w:r w:rsidRPr="003364DD">
        <w:rPr>
          <w:rFonts w:ascii="Palatino Linotype" w:eastAsia="Palatino Linotype" w:hAnsi="Palatino Linotype" w:cs="Palatino Linotype"/>
        </w:rPr>
        <w:t xml:space="preserve">En fecha primero de agosto de dos mil veintidós, la Comisionada ponente, admitió a trámite el recurso de revisión que ahora se resuelve, dando un plazo máximo de siete días hábiles para que las partes manifestaran lo que a su derecho resultara conveniente, ofrecieran pruebas, formularan alegatos y el </w:t>
      </w:r>
      <w:r w:rsidRPr="003364DD">
        <w:rPr>
          <w:rFonts w:ascii="Palatino Linotype" w:eastAsia="Palatino Linotype" w:hAnsi="Palatino Linotype" w:cs="Palatino Linotype"/>
          <w:b/>
        </w:rPr>
        <w:t>SUJETO OBLIGADO</w:t>
      </w:r>
      <w:r w:rsidRPr="003364DD">
        <w:rPr>
          <w:rFonts w:ascii="Palatino Linotype" w:eastAsia="Palatino Linotype" w:hAnsi="Palatino Linotype" w:cs="Palatino Linotype"/>
        </w:rPr>
        <w:t xml:space="preserve"> presentara su informe justificado. </w:t>
      </w:r>
    </w:p>
    <w:p w:rsidR="00222242" w:rsidRPr="003364DD" w:rsidRDefault="00681A5C">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bookmarkStart w:id="1" w:name="_heading=h.gjdgxs" w:colFirst="0" w:colLast="0"/>
      <w:bookmarkEnd w:id="1"/>
      <w:r w:rsidRPr="003364DD">
        <w:rPr>
          <w:rFonts w:ascii="Palatino Linotype" w:eastAsia="Palatino Linotype" w:hAnsi="Palatino Linotype" w:cs="Palatino Linotype"/>
          <w:b/>
        </w:rPr>
        <w:t>9. Manifestaciones</w:t>
      </w:r>
      <w:r w:rsidRPr="003364DD">
        <w:rPr>
          <w:rFonts w:ascii="Palatino Linotype" w:eastAsia="Palatino Linotype" w:hAnsi="Palatino Linotype" w:cs="Palatino Linotype"/>
        </w:rPr>
        <w:t>: De las constancias que integran el expediente en que se actúa se advierte que el recurrente fue omiso en ofrecer pruebas o expresar alegatos.</w:t>
      </w:r>
    </w:p>
    <w:p w:rsidR="00222242" w:rsidRPr="003364DD" w:rsidRDefault="00681A5C">
      <w:pPr>
        <w:spacing w:before="240" w:after="240" w:line="360" w:lineRule="auto"/>
        <w:jc w:val="both"/>
        <w:rPr>
          <w:rFonts w:ascii="Palatino Linotype" w:eastAsia="Palatino Linotype" w:hAnsi="Palatino Linotype" w:cs="Palatino Linotype"/>
        </w:rPr>
      </w:pPr>
      <w:r w:rsidRPr="003364DD">
        <w:rPr>
          <w:rFonts w:ascii="Palatino Linotype" w:eastAsia="Palatino Linotype" w:hAnsi="Palatino Linotype" w:cs="Palatino Linotype"/>
        </w:rPr>
        <w:t xml:space="preserve">Por su parte, el </w:t>
      </w:r>
      <w:r w:rsidRPr="003364DD">
        <w:rPr>
          <w:rFonts w:ascii="Palatino Linotype" w:eastAsia="Palatino Linotype" w:hAnsi="Palatino Linotype" w:cs="Palatino Linotype"/>
          <w:b/>
        </w:rPr>
        <w:t xml:space="preserve">SUJETO OBLIGADO, </w:t>
      </w:r>
      <w:r w:rsidRPr="003364DD">
        <w:rPr>
          <w:rFonts w:ascii="Palatino Linotype" w:eastAsia="Palatino Linotype" w:hAnsi="Palatino Linotype" w:cs="Palatino Linotype"/>
        </w:rPr>
        <w:t>en fecha diez de agosto del año dos mil veintidós, adjuntó el archivo electrónico denominado:</w:t>
      </w:r>
    </w:p>
    <w:p w:rsidR="00222242" w:rsidRPr="003364DD" w:rsidRDefault="00681A5C">
      <w:pPr>
        <w:spacing w:line="360" w:lineRule="auto"/>
        <w:jc w:val="both"/>
        <w:rPr>
          <w:rFonts w:ascii="Palatino Linotype" w:eastAsia="Palatino Linotype" w:hAnsi="Palatino Linotype" w:cs="Palatino Linotype"/>
        </w:rPr>
      </w:pPr>
      <w:r w:rsidRPr="003364DD">
        <w:rPr>
          <w:rFonts w:ascii="Palatino Linotype" w:eastAsia="Palatino Linotype" w:hAnsi="Palatino Linotype" w:cs="Palatino Linotype"/>
        </w:rPr>
        <w:t>“</w:t>
      </w:r>
      <w:hyperlink r:id="rId10">
        <w:r w:rsidRPr="003364DD">
          <w:rPr>
            <w:rFonts w:ascii="Palatino Linotype" w:eastAsia="Palatino Linotype" w:hAnsi="Palatino Linotype" w:cs="Palatino Linotype"/>
          </w:rPr>
          <w:t>soli184manf.pdf</w:t>
        </w:r>
      </w:hyperlink>
      <w:r w:rsidRPr="003364DD">
        <w:rPr>
          <w:rFonts w:ascii="Palatino Linotype" w:eastAsia="Palatino Linotype" w:hAnsi="Palatino Linotype" w:cs="Palatino Linotype"/>
        </w:rPr>
        <w:t xml:space="preserve">”, por medio del cual la Coordinadora de la Unidad de Transparencia y Acceso a la Información Pública del Ayuntamiento de la Paz, en lo medular reiteró su respuesta primigenia, agregando que no existe ninguna hipótesis que vulnere el derecho de acceso a la información pública del solicitante y en consecuencia el recurso de revisión que se interpone no tiene sentido de ser, solicitando que el mismo se debe sobreseerse, ya que no existe hipótesis ni causal legal para que el </w:t>
      </w:r>
      <w:r w:rsidRPr="003364DD">
        <w:rPr>
          <w:rFonts w:ascii="Palatino Linotype" w:eastAsia="Palatino Linotype" w:hAnsi="Palatino Linotype" w:cs="Palatino Linotype"/>
          <w:b/>
        </w:rPr>
        <w:t>SUJETO OBLIGADO</w:t>
      </w:r>
      <w:r w:rsidRPr="003364DD">
        <w:rPr>
          <w:rFonts w:ascii="Palatino Linotype" w:eastAsia="Palatino Linotype" w:hAnsi="Palatino Linotype" w:cs="Palatino Linotype"/>
        </w:rPr>
        <w:t xml:space="preserve"> sea condenado. </w:t>
      </w:r>
    </w:p>
    <w:p w:rsidR="00222242" w:rsidRPr="003364DD" w:rsidRDefault="00222242">
      <w:pPr>
        <w:spacing w:line="360" w:lineRule="auto"/>
        <w:jc w:val="both"/>
        <w:rPr>
          <w:rFonts w:ascii="Palatino Linotype" w:eastAsia="Palatino Linotype" w:hAnsi="Palatino Linotype" w:cs="Palatino Linotype"/>
        </w:rPr>
      </w:pPr>
    </w:p>
    <w:p w:rsidR="00222242" w:rsidRPr="003364DD" w:rsidRDefault="00681A5C">
      <w:pPr>
        <w:spacing w:line="360" w:lineRule="auto"/>
        <w:jc w:val="both"/>
        <w:rPr>
          <w:rFonts w:ascii="Palatino Linotype" w:eastAsia="Palatino Linotype" w:hAnsi="Palatino Linotype" w:cs="Palatino Linotype"/>
        </w:rPr>
      </w:pPr>
      <w:r w:rsidRPr="003364DD">
        <w:rPr>
          <w:rFonts w:ascii="Palatino Linotype" w:eastAsia="Palatino Linotype" w:hAnsi="Palatino Linotype" w:cs="Palatino Linotype"/>
        </w:rPr>
        <w:t xml:space="preserve">Dicho archivo, se puso a la vista del </w:t>
      </w:r>
      <w:r w:rsidRPr="003364DD">
        <w:rPr>
          <w:rFonts w:ascii="Palatino Linotype" w:eastAsia="Palatino Linotype" w:hAnsi="Palatino Linotype" w:cs="Palatino Linotype"/>
          <w:b/>
        </w:rPr>
        <w:t>RECURRENTE</w:t>
      </w:r>
      <w:r w:rsidRPr="003364DD">
        <w:rPr>
          <w:rFonts w:ascii="Palatino Linotype" w:eastAsia="Palatino Linotype" w:hAnsi="Palatino Linotype" w:cs="Palatino Linotype"/>
        </w:rPr>
        <w:t xml:space="preserve">, en términos de la fracción III del artículo 185 de la Ley de Transparencia y Acceso a la Información Pública del Estado de México y Municipios; para que en el término de tres días manifestara lo que a su derecho convenga, sin que el solicitante hiciera manifestación alguna. </w:t>
      </w:r>
    </w:p>
    <w:p w:rsidR="00222242" w:rsidRPr="003364DD" w:rsidRDefault="00222242">
      <w:pPr>
        <w:widowControl w:val="0"/>
        <w:spacing w:line="360" w:lineRule="auto"/>
        <w:jc w:val="both"/>
        <w:rPr>
          <w:rFonts w:ascii="Palatino Linotype" w:eastAsia="Palatino Linotype" w:hAnsi="Palatino Linotype" w:cs="Palatino Linotype"/>
          <w:b/>
        </w:rPr>
      </w:pPr>
    </w:p>
    <w:p w:rsidR="00222242" w:rsidRPr="003364DD" w:rsidRDefault="00681A5C">
      <w:pPr>
        <w:widowControl w:val="0"/>
        <w:spacing w:line="360" w:lineRule="auto"/>
        <w:jc w:val="both"/>
        <w:rPr>
          <w:rFonts w:ascii="Palatino Linotype" w:eastAsia="Palatino Linotype" w:hAnsi="Palatino Linotype" w:cs="Palatino Linotype"/>
        </w:rPr>
      </w:pPr>
      <w:r w:rsidRPr="003364DD">
        <w:rPr>
          <w:rFonts w:ascii="Palatino Linotype" w:eastAsia="Palatino Linotype" w:hAnsi="Palatino Linotype" w:cs="Palatino Linotype"/>
          <w:b/>
        </w:rPr>
        <w:t>10.- Ampliación del plazo.</w:t>
      </w:r>
      <w:r w:rsidRPr="003364DD">
        <w:rPr>
          <w:rFonts w:ascii="Palatino Linotype" w:eastAsia="Palatino Linotype" w:hAnsi="Palatino Linotype" w:cs="Palatino Linotype"/>
        </w:rPr>
        <w:t xml:space="preserve"> En fecha veintitrés de noviembre del año dos mil veintidós, con fundamento en el artículo 181, párrafo tercero de la Ley de Transparencia y Acceso a la Información Pública del Estado de México y Municipios, se acordó la ampliación del plazo para su resolución.</w:t>
      </w:r>
    </w:p>
    <w:p w:rsidR="00222242" w:rsidRPr="003364DD" w:rsidRDefault="00222242">
      <w:pPr>
        <w:widowControl w:val="0"/>
        <w:spacing w:line="360" w:lineRule="auto"/>
        <w:jc w:val="both"/>
        <w:rPr>
          <w:rFonts w:ascii="Palatino Linotype" w:eastAsia="Palatino Linotype" w:hAnsi="Palatino Linotype" w:cs="Palatino Linotype"/>
        </w:rPr>
      </w:pPr>
    </w:p>
    <w:p w:rsidR="00222242" w:rsidRPr="003364DD" w:rsidRDefault="00681A5C">
      <w:pPr>
        <w:spacing w:line="360" w:lineRule="auto"/>
        <w:jc w:val="both"/>
        <w:rPr>
          <w:rFonts w:ascii="Palatino Linotype" w:eastAsia="Palatino Linotype" w:hAnsi="Palatino Linotype" w:cs="Palatino Linotype"/>
        </w:rPr>
      </w:pPr>
      <w:r w:rsidRPr="003364DD">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222242" w:rsidRPr="003364DD" w:rsidRDefault="00222242">
      <w:pPr>
        <w:spacing w:line="360" w:lineRule="auto"/>
        <w:jc w:val="both"/>
        <w:rPr>
          <w:rFonts w:ascii="Palatino Linotype" w:eastAsia="Palatino Linotype" w:hAnsi="Palatino Linotype" w:cs="Palatino Linotype"/>
        </w:rPr>
      </w:pPr>
    </w:p>
    <w:p w:rsidR="00222242" w:rsidRPr="003364DD" w:rsidRDefault="00681A5C">
      <w:pPr>
        <w:spacing w:line="360" w:lineRule="auto"/>
        <w:jc w:val="both"/>
        <w:rPr>
          <w:rFonts w:ascii="Palatino Linotype" w:eastAsia="Palatino Linotype" w:hAnsi="Palatino Linotype" w:cs="Palatino Linotype"/>
        </w:rPr>
      </w:pPr>
      <w:r w:rsidRPr="003364DD">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222242" w:rsidRPr="003364DD" w:rsidRDefault="00222242">
      <w:pPr>
        <w:spacing w:line="360" w:lineRule="auto"/>
        <w:jc w:val="both"/>
        <w:rPr>
          <w:rFonts w:ascii="Palatino Linotype" w:eastAsia="Palatino Linotype" w:hAnsi="Palatino Linotype" w:cs="Palatino Linotype"/>
        </w:rPr>
      </w:pPr>
    </w:p>
    <w:p w:rsidR="00222242" w:rsidRPr="003364DD" w:rsidRDefault="00681A5C">
      <w:pPr>
        <w:spacing w:line="360" w:lineRule="auto"/>
        <w:jc w:val="both"/>
        <w:rPr>
          <w:rFonts w:ascii="Palatino Linotype" w:eastAsia="Palatino Linotype" w:hAnsi="Palatino Linotype" w:cs="Palatino Linotype"/>
        </w:rPr>
      </w:pPr>
      <w:r w:rsidRPr="003364DD">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222242" w:rsidRPr="003364DD" w:rsidRDefault="00222242">
      <w:pPr>
        <w:spacing w:line="360" w:lineRule="auto"/>
        <w:jc w:val="both"/>
        <w:rPr>
          <w:rFonts w:ascii="Palatino Linotype" w:eastAsia="Palatino Linotype" w:hAnsi="Palatino Linotype" w:cs="Palatino Linotype"/>
        </w:rPr>
      </w:pPr>
    </w:p>
    <w:p w:rsidR="00222242" w:rsidRPr="003364DD" w:rsidRDefault="00681A5C">
      <w:pPr>
        <w:spacing w:line="360" w:lineRule="auto"/>
        <w:jc w:val="both"/>
        <w:rPr>
          <w:rFonts w:ascii="Palatino Linotype" w:eastAsia="Palatino Linotype" w:hAnsi="Palatino Linotype" w:cs="Palatino Linotype"/>
        </w:rPr>
      </w:pPr>
      <w:r w:rsidRPr="003364DD">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222242" w:rsidRPr="003364DD" w:rsidRDefault="00222242">
      <w:pPr>
        <w:spacing w:line="360" w:lineRule="auto"/>
        <w:jc w:val="both"/>
        <w:rPr>
          <w:rFonts w:ascii="Palatino Linotype" w:eastAsia="Palatino Linotype" w:hAnsi="Palatino Linotype" w:cs="Palatino Linotype"/>
        </w:rPr>
      </w:pPr>
    </w:p>
    <w:p w:rsidR="00222242" w:rsidRPr="003364DD" w:rsidRDefault="00681A5C">
      <w:pPr>
        <w:spacing w:line="360" w:lineRule="auto"/>
        <w:jc w:val="both"/>
        <w:rPr>
          <w:rFonts w:ascii="Palatino Linotype" w:eastAsia="Palatino Linotype" w:hAnsi="Palatino Linotype" w:cs="Palatino Linotype"/>
          <w:strike/>
        </w:rPr>
      </w:pPr>
      <w:r w:rsidRPr="003364DD">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222242" w:rsidRPr="003364DD" w:rsidRDefault="00222242">
      <w:pPr>
        <w:spacing w:line="360" w:lineRule="auto"/>
        <w:jc w:val="both"/>
        <w:rPr>
          <w:rFonts w:ascii="Palatino Linotype" w:eastAsia="Palatino Linotype" w:hAnsi="Palatino Linotype" w:cs="Palatino Linotype"/>
        </w:rPr>
      </w:pPr>
    </w:p>
    <w:p w:rsidR="00222242" w:rsidRPr="003364DD" w:rsidRDefault="00681A5C">
      <w:pPr>
        <w:numPr>
          <w:ilvl w:val="0"/>
          <w:numId w:val="2"/>
        </w:numPr>
        <w:spacing w:line="360" w:lineRule="auto"/>
        <w:jc w:val="both"/>
        <w:rPr>
          <w:rFonts w:ascii="Palatino Linotype" w:eastAsia="Palatino Linotype" w:hAnsi="Palatino Linotype" w:cs="Palatino Linotype"/>
        </w:rPr>
      </w:pPr>
      <w:r w:rsidRPr="003364DD">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rsidR="00222242" w:rsidRPr="003364DD" w:rsidRDefault="00222242">
      <w:pPr>
        <w:spacing w:line="360" w:lineRule="auto"/>
        <w:ind w:left="927"/>
        <w:jc w:val="both"/>
        <w:rPr>
          <w:rFonts w:ascii="Palatino Linotype" w:eastAsia="Palatino Linotype" w:hAnsi="Palatino Linotype" w:cs="Palatino Linotype"/>
        </w:rPr>
      </w:pPr>
    </w:p>
    <w:p w:rsidR="00222242" w:rsidRPr="003364DD" w:rsidRDefault="00681A5C">
      <w:pPr>
        <w:numPr>
          <w:ilvl w:val="0"/>
          <w:numId w:val="2"/>
        </w:numPr>
        <w:spacing w:line="360" w:lineRule="auto"/>
        <w:jc w:val="both"/>
        <w:rPr>
          <w:rFonts w:ascii="Palatino Linotype" w:eastAsia="Palatino Linotype" w:hAnsi="Palatino Linotype" w:cs="Palatino Linotype"/>
        </w:rPr>
      </w:pPr>
      <w:r w:rsidRPr="003364DD">
        <w:rPr>
          <w:rFonts w:ascii="Palatino Linotype" w:eastAsia="Palatino Linotype" w:hAnsi="Palatino Linotype" w:cs="Palatino Linotype"/>
        </w:rPr>
        <w:t>Actividad Procesal del interesado. Acciones u omisiones del interesado.</w:t>
      </w:r>
    </w:p>
    <w:p w:rsidR="00222242" w:rsidRPr="003364DD" w:rsidRDefault="00222242">
      <w:pPr>
        <w:spacing w:line="360" w:lineRule="auto"/>
        <w:jc w:val="both"/>
        <w:rPr>
          <w:rFonts w:ascii="Palatino Linotype" w:eastAsia="Palatino Linotype" w:hAnsi="Palatino Linotype" w:cs="Palatino Linotype"/>
        </w:rPr>
      </w:pPr>
    </w:p>
    <w:p w:rsidR="00222242" w:rsidRPr="003364DD" w:rsidRDefault="00681A5C">
      <w:pPr>
        <w:numPr>
          <w:ilvl w:val="0"/>
          <w:numId w:val="2"/>
        </w:numPr>
        <w:spacing w:line="360" w:lineRule="auto"/>
        <w:jc w:val="both"/>
        <w:rPr>
          <w:rFonts w:ascii="Palatino Linotype" w:eastAsia="Palatino Linotype" w:hAnsi="Palatino Linotype" w:cs="Palatino Linotype"/>
        </w:rPr>
      </w:pPr>
      <w:r w:rsidRPr="003364DD">
        <w:rPr>
          <w:rFonts w:ascii="Palatino Linotype" w:eastAsia="Palatino Linotype" w:hAnsi="Palatino Linotype" w:cs="Palatino Linotype"/>
        </w:rPr>
        <w:t>Conducta de la Autoridad: Las Acciones u omisiones realizadas en el procedimiento. Así como si la autoridad actuó con la debida diligencia.</w:t>
      </w:r>
    </w:p>
    <w:p w:rsidR="00222242" w:rsidRPr="003364DD" w:rsidRDefault="00222242">
      <w:pPr>
        <w:spacing w:line="360" w:lineRule="auto"/>
        <w:ind w:left="708"/>
        <w:rPr>
          <w:rFonts w:ascii="Palatino Linotype" w:eastAsia="Palatino Linotype" w:hAnsi="Palatino Linotype" w:cs="Palatino Linotype"/>
        </w:rPr>
      </w:pPr>
    </w:p>
    <w:p w:rsidR="00222242" w:rsidRPr="003364DD" w:rsidRDefault="00681A5C">
      <w:pPr>
        <w:spacing w:line="360" w:lineRule="auto"/>
        <w:ind w:left="567"/>
        <w:jc w:val="both"/>
        <w:rPr>
          <w:rFonts w:ascii="Palatino Linotype" w:eastAsia="Palatino Linotype" w:hAnsi="Palatino Linotype" w:cs="Palatino Linotype"/>
        </w:rPr>
      </w:pPr>
      <w:r w:rsidRPr="003364DD">
        <w:rPr>
          <w:rFonts w:ascii="Palatino Linotype" w:eastAsia="Palatino Linotype" w:hAnsi="Palatino Linotype" w:cs="Palatino Linotype"/>
        </w:rPr>
        <w:t>d) La afectación generada en la situación jurídica de la persona involucrada en el proceso: Violación a sus derechos humanos.</w:t>
      </w:r>
    </w:p>
    <w:p w:rsidR="00222242" w:rsidRPr="003364DD" w:rsidRDefault="00222242">
      <w:pPr>
        <w:spacing w:line="360" w:lineRule="auto"/>
        <w:jc w:val="both"/>
        <w:rPr>
          <w:rFonts w:ascii="Palatino Linotype" w:eastAsia="Palatino Linotype" w:hAnsi="Palatino Linotype" w:cs="Palatino Linotype"/>
        </w:rPr>
      </w:pPr>
    </w:p>
    <w:p w:rsidR="00222242" w:rsidRPr="003364DD" w:rsidRDefault="00681A5C">
      <w:pPr>
        <w:spacing w:line="360" w:lineRule="auto"/>
        <w:jc w:val="both"/>
        <w:rPr>
          <w:rFonts w:ascii="Palatino Linotype" w:eastAsia="Palatino Linotype" w:hAnsi="Palatino Linotype" w:cs="Palatino Linotype"/>
        </w:rPr>
      </w:pPr>
      <w:r w:rsidRPr="003364DD">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222242" w:rsidRPr="003364DD" w:rsidRDefault="00222242">
      <w:pPr>
        <w:spacing w:line="360" w:lineRule="auto"/>
        <w:jc w:val="both"/>
        <w:rPr>
          <w:rFonts w:ascii="Palatino Linotype" w:eastAsia="Palatino Linotype" w:hAnsi="Palatino Linotype" w:cs="Palatino Linotype"/>
        </w:rPr>
      </w:pPr>
    </w:p>
    <w:p w:rsidR="00222242" w:rsidRPr="003364DD" w:rsidRDefault="00681A5C">
      <w:pPr>
        <w:spacing w:line="360" w:lineRule="auto"/>
        <w:jc w:val="both"/>
        <w:rPr>
          <w:rFonts w:ascii="Palatino Linotype" w:eastAsia="Palatino Linotype" w:hAnsi="Palatino Linotype" w:cs="Palatino Linotype"/>
          <w:b/>
        </w:rPr>
      </w:pPr>
      <w:r w:rsidRPr="003364DD">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3364DD">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3364DD">
        <w:rPr>
          <w:rFonts w:ascii="Palatino Linotype" w:eastAsia="Palatino Linotype" w:hAnsi="Palatino Linotype" w:cs="Palatino Linotype"/>
        </w:rPr>
        <w:t>, visible en la Gaceta del Seminario Judicial de la Federación con el registro digital 205635.</w:t>
      </w:r>
    </w:p>
    <w:p w:rsidR="00222242" w:rsidRPr="003364DD" w:rsidRDefault="00222242">
      <w:pPr>
        <w:spacing w:line="360" w:lineRule="auto"/>
        <w:jc w:val="both"/>
        <w:rPr>
          <w:rFonts w:ascii="Palatino Linotype" w:eastAsia="Palatino Linotype" w:hAnsi="Palatino Linotype" w:cs="Palatino Linotype"/>
        </w:rPr>
      </w:pPr>
    </w:p>
    <w:p w:rsidR="00222242" w:rsidRPr="003364DD" w:rsidRDefault="00681A5C">
      <w:pPr>
        <w:spacing w:line="360" w:lineRule="auto"/>
        <w:jc w:val="both"/>
        <w:rPr>
          <w:rFonts w:ascii="Palatino Linotype" w:eastAsia="Palatino Linotype" w:hAnsi="Palatino Linotype" w:cs="Palatino Linotype"/>
        </w:rPr>
      </w:pPr>
      <w:r w:rsidRPr="003364DD">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222242" w:rsidRPr="003364DD" w:rsidRDefault="00222242">
      <w:pPr>
        <w:spacing w:line="360" w:lineRule="auto"/>
        <w:jc w:val="both"/>
        <w:rPr>
          <w:rFonts w:ascii="Palatino Linotype" w:eastAsia="Palatino Linotype" w:hAnsi="Palatino Linotype" w:cs="Palatino Linotype"/>
        </w:rPr>
      </w:pPr>
    </w:p>
    <w:p w:rsidR="00222242" w:rsidRPr="003364DD" w:rsidRDefault="00681A5C">
      <w:pPr>
        <w:spacing w:line="360" w:lineRule="auto"/>
        <w:jc w:val="both"/>
        <w:rPr>
          <w:rFonts w:ascii="Palatino Linotype" w:eastAsia="Palatino Linotype" w:hAnsi="Palatino Linotype" w:cs="Palatino Linotype"/>
        </w:rPr>
      </w:pPr>
      <w:r w:rsidRPr="003364DD">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222242" w:rsidRPr="003364DD" w:rsidRDefault="00222242">
      <w:pPr>
        <w:spacing w:line="360" w:lineRule="auto"/>
        <w:jc w:val="both"/>
        <w:rPr>
          <w:rFonts w:ascii="Palatino Linotype" w:eastAsia="Palatino Linotype" w:hAnsi="Palatino Linotype" w:cs="Palatino Linotype"/>
        </w:rPr>
      </w:pPr>
    </w:p>
    <w:p w:rsidR="00222242" w:rsidRPr="003364DD" w:rsidRDefault="00681A5C">
      <w:pPr>
        <w:spacing w:line="360" w:lineRule="auto"/>
        <w:jc w:val="both"/>
        <w:rPr>
          <w:rFonts w:ascii="Palatino Linotype" w:eastAsia="Palatino Linotype" w:hAnsi="Palatino Linotype" w:cs="Palatino Linotype"/>
        </w:rPr>
      </w:pPr>
      <w:r w:rsidRPr="003364DD">
        <w:rPr>
          <w:rFonts w:ascii="Palatino Linotype" w:eastAsia="Palatino Linotype" w:hAnsi="Palatino Linotype" w:cs="Palatino Linotype"/>
        </w:rPr>
        <w:t xml:space="preserve"> </w:t>
      </w:r>
      <w:r w:rsidRPr="003364DD">
        <w:rPr>
          <w:rFonts w:ascii="Palatino Linotype" w:eastAsia="Palatino Linotype" w:hAnsi="Palatino Linotype" w:cs="Palatino Linotype"/>
          <w:i/>
        </w:rPr>
        <w:t>“PLAZO RAZONABLE PARA RESOLVER. DIMENSIÓN Y EFECTOS DE ESTE CONCEPTO CUANDO SE ADUCE EXCESIVA CARGA DE TRABAJO.”</w:t>
      </w:r>
      <w:r w:rsidRPr="003364DD">
        <w:rPr>
          <w:rFonts w:ascii="Palatino Linotype" w:eastAsia="Palatino Linotype" w:hAnsi="Palatino Linotype" w:cs="Palatino Linotype"/>
        </w:rPr>
        <w:t xml:space="preserve"> consultable en el Seminario Judicial de la Federación y su gaceta, con el registro digital 2002351.</w:t>
      </w:r>
    </w:p>
    <w:p w:rsidR="00222242" w:rsidRPr="003364DD" w:rsidRDefault="00222242">
      <w:pPr>
        <w:spacing w:line="360" w:lineRule="auto"/>
        <w:jc w:val="both"/>
        <w:rPr>
          <w:rFonts w:ascii="Palatino Linotype" w:eastAsia="Palatino Linotype" w:hAnsi="Palatino Linotype" w:cs="Palatino Linotype"/>
          <w:b/>
        </w:rPr>
      </w:pPr>
    </w:p>
    <w:p w:rsidR="00222242" w:rsidRPr="003364DD" w:rsidRDefault="00681A5C">
      <w:pPr>
        <w:spacing w:line="360" w:lineRule="auto"/>
        <w:jc w:val="both"/>
        <w:rPr>
          <w:rFonts w:ascii="Palatino Linotype" w:eastAsia="Palatino Linotype" w:hAnsi="Palatino Linotype" w:cs="Palatino Linotype"/>
        </w:rPr>
      </w:pPr>
      <w:r w:rsidRPr="003364DD">
        <w:rPr>
          <w:rFonts w:ascii="Palatino Linotype" w:eastAsia="Palatino Linotype" w:hAnsi="Palatino Linotype" w:cs="Palatino Linotype"/>
          <w:i/>
        </w:rPr>
        <w:t>“PLAZO RAZONABLE PARA RESOLVER. CONCEPTO Y ELEMENTOS QUE LO INTEGRAN A LA LUZ DEL DERECHO INTERNACIONAL DE LOS DERECHOS HUMANOS.”</w:t>
      </w:r>
      <w:r w:rsidRPr="003364DD">
        <w:rPr>
          <w:rFonts w:ascii="Palatino Linotype" w:eastAsia="Palatino Linotype" w:hAnsi="Palatino Linotype" w:cs="Palatino Linotype"/>
        </w:rPr>
        <w:t>, visible en el Seminario Judicial de la Federación y su gaceta, con el registro digital 2002350.</w:t>
      </w:r>
    </w:p>
    <w:p w:rsidR="00222242" w:rsidRPr="003364DD" w:rsidRDefault="00222242">
      <w:pPr>
        <w:spacing w:line="360" w:lineRule="auto"/>
        <w:jc w:val="both"/>
        <w:rPr>
          <w:rFonts w:ascii="Palatino Linotype" w:eastAsia="Palatino Linotype" w:hAnsi="Palatino Linotype" w:cs="Palatino Linotype"/>
        </w:rPr>
      </w:pPr>
    </w:p>
    <w:p w:rsidR="00222242" w:rsidRPr="003364DD" w:rsidRDefault="00681A5C">
      <w:pPr>
        <w:spacing w:line="360" w:lineRule="auto"/>
        <w:jc w:val="both"/>
        <w:rPr>
          <w:rFonts w:ascii="Palatino Linotype" w:eastAsia="Palatino Linotype" w:hAnsi="Palatino Linotype" w:cs="Palatino Linotype"/>
        </w:rPr>
      </w:pPr>
      <w:r w:rsidRPr="003364DD">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rsidR="00222242" w:rsidRPr="003364DD" w:rsidRDefault="00222242">
      <w:pPr>
        <w:widowControl w:val="0"/>
        <w:spacing w:after="240" w:line="360" w:lineRule="auto"/>
        <w:jc w:val="both"/>
        <w:rPr>
          <w:rFonts w:ascii="Palatino Linotype" w:eastAsia="Palatino Linotype" w:hAnsi="Palatino Linotype" w:cs="Palatino Linotype"/>
        </w:rPr>
      </w:pPr>
    </w:p>
    <w:p w:rsidR="00222242" w:rsidRPr="003364DD" w:rsidRDefault="00681A5C">
      <w:pPr>
        <w:spacing w:after="240" w:line="360" w:lineRule="auto"/>
        <w:jc w:val="both"/>
        <w:rPr>
          <w:rFonts w:ascii="Palatino Linotype" w:eastAsia="Palatino Linotype" w:hAnsi="Palatino Linotype" w:cs="Palatino Linotype"/>
        </w:rPr>
      </w:pPr>
      <w:r w:rsidRPr="003364DD">
        <w:rPr>
          <w:rFonts w:ascii="Palatino Linotype" w:eastAsia="Palatino Linotype" w:hAnsi="Palatino Linotype" w:cs="Palatino Linotype"/>
          <w:b/>
        </w:rPr>
        <w:t>11.-</w:t>
      </w:r>
      <w:r w:rsidRPr="003364DD">
        <w:rPr>
          <w:rFonts w:ascii="Palatino Linotype" w:eastAsia="Palatino Linotype" w:hAnsi="Palatino Linotype" w:cs="Palatino Linotype"/>
        </w:rPr>
        <w:t xml:space="preserve"> </w:t>
      </w:r>
      <w:r w:rsidRPr="003364DD">
        <w:rPr>
          <w:rFonts w:ascii="Palatino Linotype" w:eastAsia="Palatino Linotype" w:hAnsi="Palatino Linotype" w:cs="Palatino Linotype"/>
          <w:b/>
        </w:rPr>
        <w:t xml:space="preserve">Cierre de instrucción. </w:t>
      </w:r>
      <w:r w:rsidRPr="003364DD">
        <w:rPr>
          <w:rFonts w:ascii="Palatino Linotype" w:eastAsia="Palatino Linotype" w:hAnsi="Palatino Linotype" w:cs="Palatino Linotype"/>
        </w:rPr>
        <w:t>El treinta de noviembre de dos mil veintidós la Comisionada ponente determinó el cierre de instrucción en términos de la fracción VI del artículo 185 de la Ley de Transparencia y Acceso a la Información Pública del Estado de México y Municipios.</w:t>
      </w:r>
    </w:p>
    <w:p w:rsidR="00222242" w:rsidRPr="003364DD" w:rsidRDefault="00681A5C">
      <w:pPr>
        <w:spacing w:before="240" w:after="240" w:line="360" w:lineRule="auto"/>
        <w:jc w:val="both"/>
        <w:rPr>
          <w:rFonts w:ascii="Palatino Linotype" w:eastAsia="Palatino Linotype" w:hAnsi="Palatino Linotype" w:cs="Palatino Linotype"/>
        </w:rPr>
      </w:pPr>
      <w:r w:rsidRPr="003364DD">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rsidR="00222242" w:rsidRPr="003364DD" w:rsidRDefault="00681A5C">
      <w:pPr>
        <w:numPr>
          <w:ilvl w:val="0"/>
          <w:numId w:val="3"/>
        </w:num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bookmarkStart w:id="2" w:name="_heading=h.30j0zll" w:colFirst="0" w:colLast="0"/>
      <w:bookmarkEnd w:id="2"/>
      <w:r w:rsidRPr="003364DD">
        <w:rPr>
          <w:rFonts w:ascii="Palatino Linotype" w:eastAsia="Palatino Linotype" w:hAnsi="Palatino Linotype" w:cs="Palatino Linotype"/>
          <w:b/>
          <w:sz w:val="22"/>
          <w:szCs w:val="22"/>
        </w:rPr>
        <w:t>C O N S I D E R A N D O:</w:t>
      </w:r>
    </w:p>
    <w:p w:rsidR="00222242" w:rsidRPr="003364DD" w:rsidRDefault="00681A5C">
      <w:pPr>
        <w:spacing w:before="240" w:after="240" w:line="360" w:lineRule="auto"/>
        <w:jc w:val="both"/>
        <w:rPr>
          <w:rFonts w:ascii="Palatino Linotype" w:eastAsia="Palatino Linotype" w:hAnsi="Palatino Linotype" w:cs="Palatino Linotype"/>
        </w:rPr>
      </w:pPr>
      <w:r w:rsidRPr="003364DD">
        <w:rPr>
          <w:rFonts w:ascii="Palatino Linotype" w:eastAsia="Palatino Linotype" w:hAnsi="Palatino Linotype" w:cs="Palatino Linotype"/>
          <w:b/>
        </w:rPr>
        <w:t xml:space="preserve">Primero. Competencia. </w:t>
      </w:r>
      <w:r w:rsidRPr="003364DD">
        <w:rPr>
          <w:rFonts w:ascii="Palatino Linotype" w:eastAsia="Palatino Linotype" w:hAnsi="Palatino Linotype" w:cs="Palatino Linotype"/>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222242" w:rsidRPr="003364DD" w:rsidRDefault="00681A5C">
      <w:pPr>
        <w:spacing w:before="240" w:after="240" w:line="360" w:lineRule="auto"/>
        <w:jc w:val="both"/>
        <w:rPr>
          <w:rFonts w:ascii="Palatino Linotype" w:eastAsia="Palatino Linotype" w:hAnsi="Palatino Linotype" w:cs="Palatino Linotype"/>
        </w:rPr>
      </w:pPr>
      <w:r w:rsidRPr="003364DD">
        <w:rPr>
          <w:rFonts w:ascii="Palatino Linotype" w:eastAsia="Palatino Linotype" w:hAnsi="Palatino Linotype" w:cs="Palatino Linotype"/>
          <w:b/>
        </w:rPr>
        <w:t>Segundo. Oportunidad y Procedibilidad del Recurso de Revisión</w:t>
      </w:r>
      <w:r w:rsidRPr="003364DD">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222242" w:rsidRPr="003364DD" w:rsidRDefault="00681A5C">
      <w:pPr>
        <w:spacing w:before="240" w:after="240" w:line="360" w:lineRule="auto"/>
        <w:ind w:right="49"/>
        <w:jc w:val="both"/>
        <w:rPr>
          <w:rFonts w:ascii="Palatino Linotype" w:eastAsia="Palatino Linotype" w:hAnsi="Palatino Linotype" w:cs="Palatino Linotype"/>
        </w:rPr>
      </w:pPr>
      <w:r w:rsidRPr="003364DD">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ya que el </w:t>
      </w:r>
      <w:r w:rsidRPr="003364DD">
        <w:rPr>
          <w:rFonts w:ascii="Palatino Linotype" w:eastAsia="Palatino Linotype" w:hAnsi="Palatino Linotype" w:cs="Palatino Linotype"/>
          <w:b/>
        </w:rPr>
        <w:t>SUJETO OBLIGADO</w:t>
      </w:r>
      <w:r w:rsidRPr="003364DD">
        <w:rPr>
          <w:rFonts w:ascii="Palatino Linotype" w:eastAsia="Palatino Linotype" w:hAnsi="Palatino Linotype" w:cs="Palatino Linotype"/>
        </w:rPr>
        <w:t xml:space="preserve"> proporcionó su respuesta a la solicitud de información el ocho de julio del dos mil veintidós, y el </w:t>
      </w:r>
      <w:r w:rsidRPr="003364DD">
        <w:rPr>
          <w:rFonts w:ascii="Palatino Linotype" w:eastAsia="Palatino Linotype" w:hAnsi="Palatino Linotype" w:cs="Palatino Linotype"/>
          <w:b/>
        </w:rPr>
        <w:t>RECURRENTE</w:t>
      </w:r>
      <w:r w:rsidRPr="003364DD">
        <w:rPr>
          <w:rFonts w:ascii="Palatino Linotype" w:eastAsia="Palatino Linotype" w:hAnsi="Palatino Linotype" w:cs="Palatino Linotype"/>
        </w:rPr>
        <w:t xml:space="preserve"> presentó su recurso de revisión el once de julio del mismo año; esto es, al primer día hábil siguiente que tuvo conocimiento de la respuesta. </w:t>
      </w:r>
    </w:p>
    <w:p w:rsidR="00222242" w:rsidRPr="003364DD" w:rsidRDefault="00681A5C">
      <w:pPr>
        <w:spacing w:before="240" w:after="240" w:line="360" w:lineRule="auto"/>
        <w:jc w:val="both"/>
        <w:rPr>
          <w:rFonts w:ascii="Palatino Linotype" w:eastAsia="Palatino Linotype" w:hAnsi="Palatino Linotype" w:cs="Palatino Linotype"/>
        </w:rPr>
      </w:pPr>
      <w:r w:rsidRPr="003364DD">
        <w:rPr>
          <w:rFonts w:ascii="Palatino Linotype" w:eastAsia="Palatino Linotype" w:hAnsi="Palatino Linotype" w:cs="Palatino Linotype"/>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rsidR="00222242" w:rsidRPr="003364DD" w:rsidRDefault="00681A5C">
      <w:pPr>
        <w:spacing w:before="240" w:after="240" w:line="360" w:lineRule="auto"/>
        <w:jc w:val="both"/>
        <w:rPr>
          <w:rFonts w:ascii="Palatino Linotype" w:eastAsia="Palatino Linotype" w:hAnsi="Palatino Linotype" w:cs="Palatino Linotype"/>
        </w:rPr>
      </w:pPr>
      <w:r w:rsidRPr="003364DD">
        <w:rPr>
          <w:rFonts w:ascii="Palatino Linotype" w:eastAsia="Palatino Linotype" w:hAnsi="Palatino Linotype" w:cs="Palatino Linotype"/>
        </w:rPr>
        <w:t>Asimismo, resulta procedente la interposición del recurso de revisión al rubro anotado, toda vez que se actualiza las hipótesis previstas en el artículo 179, fracción I de la ley de la materia, que a la letra dice:</w:t>
      </w:r>
    </w:p>
    <w:p w:rsidR="00222242" w:rsidRPr="003364DD" w:rsidRDefault="00681A5C">
      <w:pPr>
        <w:ind w:left="1276" w:right="1752"/>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w:t>
      </w:r>
      <w:r w:rsidRPr="003364DD">
        <w:rPr>
          <w:rFonts w:ascii="Palatino Linotype" w:eastAsia="Palatino Linotype" w:hAnsi="Palatino Linotype" w:cs="Palatino Linotype"/>
          <w:b/>
          <w:i/>
          <w:sz w:val="22"/>
          <w:szCs w:val="22"/>
        </w:rPr>
        <w:t xml:space="preserve">Artículo 179. </w:t>
      </w:r>
      <w:r w:rsidRPr="003364DD">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w:t>
      </w:r>
      <w:r w:rsidRPr="003364DD">
        <w:rPr>
          <w:rFonts w:ascii="Palatino Linotype" w:eastAsia="Palatino Linotype" w:hAnsi="Palatino Linotype" w:cs="Palatino Linotype"/>
          <w:i/>
        </w:rPr>
        <w:t>causas</w:t>
      </w:r>
      <w:r w:rsidRPr="003364DD">
        <w:rPr>
          <w:rFonts w:ascii="Palatino Linotype" w:eastAsia="Palatino Linotype" w:hAnsi="Palatino Linotype" w:cs="Palatino Linotype"/>
          <w:i/>
          <w:sz w:val="22"/>
          <w:szCs w:val="22"/>
        </w:rPr>
        <w:t>:</w:t>
      </w:r>
    </w:p>
    <w:p w:rsidR="00222242" w:rsidRPr="003364DD" w:rsidRDefault="00681A5C">
      <w:pPr>
        <w:ind w:left="1276" w:right="1752"/>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I. La negativa de la información solicitada…” (Sic)</w:t>
      </w:r>
    </w:p>
    <w:p w:rsidR="00222242" w:rsidRPr="003364DD" w:rsidRDefault="00222242">
      <w:pPr>
        <w:ind w:left="1276" w:right="1752"/>
        <w:jc w:val="both"/>
        <w:rPr>
          <w:rFonts w:ascii="Palatino Linotype" w:eastAsia="Palatino Linotype" w:hAnsi="Palatino Linotype" w:cs="Palatino Linotype"/>
          <w:i/>
          <w:sz w:val="22"/>
          <w:szCs w:val="22"/>
        </w:rPr>
      </w:pPr>
    </w:p>
    <w:p w:rsidR="00222242" w:rsidRPr="003364DD" w:rsidRDefault="00681A5C">
      <w:pPr>
        <w:spacing w:before="280" w:after="280" w:line="360" w:lineRule="auto"/>
        <w:jc w:val="both"/>
        <w:rPr>
          <w:rFonts w:ascii="Palatino Linotype" w:eastAsia="Palatino Linotype" w:hAnsi="Palatino Linotype" w:cs="Palatino Linotype"/>
        </w:rPr>
      </w:pPr>
      <w:r w:rsidRPr="003364DD">
        <w:rPr>
          <w:rFonts w:ascii="Palatino Linotype" w:eastAsia="Palatino Linotype" w:hAnsi="Palatino Linotype" w:cs="Palatino Linotype"/>
          <w:b/>
        </w:rPr>
        <w:t>Tercero. Materia de Revisión</w:t>
      </w:r>
      <w:r w:rsidRPr="003364DD">
        <w:rPr>
          <w:rFonts w:ascii="Palatino Linotype" w:eastAsia="Palatino Linotype" w:hAnsi="Palatino Linotype" w:cs="Palatino Linotype"/>
        </w:rPr>
        <w:t xml:space="preserve">: De las constancias que integran el expediente electrónico se advierte que el tema sobre el que este Instituto se pronunciará será: </w:t>
      </w:r>
      <w:r w:rsidRPr="003364DD">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3364DD">
        <w:rPr>
          <w:rFonts w:ascii="Palatino Linotype" w:eastAsia="Palatino Linotype" w:hAnsi="Palatino Linotype" w:cs="Palatino Linotype"/>
        </w:rPr>
        <w:t xml:space="preserve">del </w:t>
      </w:r>
      <w:r w:rsidRPr="003364DD">
        <w:rPr>
          <w:rFonts w:ascii="Palatino Linotype" w:eastAsia="Palatino Linotype" w:hAnsi="Palatino Linotype" w:cs="Palatino Linotype"/>
          <w:b/>
        </w:rPr>
        <w:t>RECURRENTE</w:t>
      </w:r>
      <w:r w:rsidRPr="003364DD">
        <w:rPr>
          <w:rFonts w:ascii="Palatino Linotype" w:eastAsia="Palatino Linotype" w:hAnsi="Palatino Linotype" w:cs="Palatino Linotype"/>
        </w:rPr>
        <w:t>, o en su defecto, en caso de ser procedente, ordenar la entrega de información.</w:t>
      </w:r>
    </w:p>
    <w:p w:rsidR="00222242" w:rsidRPr="003364DD" w:rsidRDefault="00681A5C">
      <w:pPr>
        <w:spacing w:before="240" w:after="240" w:line="360" w:lineRule="auto"/>
        <w:jc w:val="both"/>
        <w:rPr>
          <w:rFonts w:ascii="Palatino Linotype" w:eastAsia="Palatino Linotype" w:hAnsi="Palatino Linotype" w:cs="Palatino Linotype"/>
        </w:rPr>
      </w:pPr>
      <w:r w:rsidRPr="003364DD">
        <w:rPr>
          <w:rFonts w:ascii="Palatino Linotype" w:eastAsia="Palatino Linotype" w:hAnsi="Palatino Linotype" w:cs="Palatino Linotype"/>
          <w:b/>
        </w:rPr>
        <w:t xml:space="preserve">Cuarto. Estudio de fondo del asunto. </w:t>
      </w:r>
      <w:r w:rsidRPr="003364DD">
        <w:rPr>
          <w:rFonts w:ascii="Palatino Linotype" w:eastAsia="Palatino Linotype" w:hAnsi="Palatino Linotype" w:cs="Palatino Linotype"/>
        </w:rPr>
        <w:t xml:space="preserve">Es conveniente analizar si la respuesta del </w:t>
      </w:r>
      <w:r w:rsidRPr="003364DD">
        <w:rPr>
          <w:rFonts w:ascii="Palatino Linotype" w:eastAsia="Palatino Linotype" w:hAnsi="Palatino Linotype" w:cs="Palatino Linotype"/>
          <w:b/>
        </w:rPr>
        <w:t>SUJETO OBLIGADO</w:t>
      </w:r>
      <w:r w:rsidRPr="003364DD">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222242" w:rsidRPr="003364DD" w:rsidRDefault="00681A5C">
      <w:pPr>
        <w:spacing w:before="240"/>
        <w:ind w:left="709" w:right="760"/>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w:t>
      </w:r>
      <w:r w:rsidRPr="003364DD">
        <w:rPr>
          <w:rFonts w:ascii="Palatino Linotype" w:eastAsia="Palatino Linotype" w:hAnsi="Palatino Linotype" w:cs="Palatino Linotype"/>
          <w:b/>
          <w:i/>
          <w:sz w:val="22"/>
          <w:szCs w:val="22"/>
        </w:rPr>
        <w:t>Artículo 4</w:t>
      </w:r>
      <w:r w:rsidRPr="003364DD">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222242" w:rsidRPr="003364DD" w:rsidRDefault="00681A5C">
      <w:pPr>
        <w:ind w:left="709" w:right="760"/>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3364DD">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222242" w:rsidRPr="003364DD" w:rsidRDefault="00681A5C">
      <w:pPr>
        <w:ind w:left="709" w:right="760"/>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3364DD">
        <w:rPr>
          <w:rFonts w:ascii="Palatino Linotype" w:eastAsia="Palatino Linotype" w:hAnsi="Palatino Linotype" w:cs="Palatino Linotype"/>
          <w:i/>
          <w:sz w:val="22"/>
          <w:szCs w:val="22"/>
        </w:rPr>
        <w:t>.”(Sic)</w:t>
      </w:r>
    </w:p>
    <w:p w:rsidR="00222242" w:rsidRPr="003364DD" w:rsidRDefault="00222242">
      <w:pPr>
        <w:spacing w:line="360" w:lineRule="auto"/>
        <w:jc w:val="both"/>
        <w:rPr>
          <w:rFonts w:ascii="Palatino Linotype" w:eastAsia="Palatino Linotype" w:hAnsi="Palatino Linotype" w:cs="Palatino Linotype"/>
        </w:rPr>
      </w:pPr>
    </w:p>
    <w:p w:rsidR="00222242" w:rsidRPr="003364DD" w:rsidRDefault="00681A5C">
      <w:pPr>
        <w:spacing w:line="360" w:lineRule="auto"/>
        <w:jc w:val="both"/>
        <w:rPr>
          <w:rFonts w:ascii="Palatino Linotype" w:eastAsia="Palatino Linotype" w:hAnsi="Palatino Linotype" w:cs="Palatino Linotype"/>
        </w:rPr>
      </w:pPr>
      <w:r w:rsidRPr="003364DD">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222242" w:rsidRPr="003364DD" w:rsidRDefault="00222242">
      <w:pPr>
        <w:spacing w:line="360" w:lineRule="auto"/>
        <w:jc w:val="both"/>
        <w:rPr>
          <w:rFonts w:ascii="Palatino Linotype" w:eastAsia="Palatino Linotype" w:hAnsi="Palatino Linotype" w:cs="Palatino Linotype"/>
        </w:rPr>
      </w:pPr>
    </w:p>
    <w:p w:rsidR="00222242" w:rsidRPr="003364DD" w:rsidRDefault="00681A5C">
      <w:pPr>
        <w:ind w:left="567" w:right="758"/>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b/>
          <w:i/>
          <w:sz w:val="22"/>
          <w:szCs w:val="22"/>
        </w:rPr>
        <w:t>“Artículo 12.-</w:t>
      </w:r>
      <w:r w:rsidRPr="003364DD">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222242" w:rsidRPr="003364DD" w:rsidRDefault="00222242">
      <w:pPr>
        <w:ind w:left="567" w:right="758"/>
        <w:jc w:val="both"/>
        <w:rPr>
          <w:rFonts w:ascii="Palatino Linotype" w:eastAsia="Palatino Linotype" w:hAnsi="Palatino Linotype" w:cs="Palatino Linotype"/>
          <w:i/>
          <w:sz w:val="22"/>
          <w:szCs w:val="22"/>
        </w:rPr>
      </w:pPr>
    </w:p>
    <w:p w:rsidR="00222242" w:rsidRPr="003364DD" w:rsidRDefault="00681A5C">
      <w:pPr>
        <w:ind w:left="567" w:right="758"/>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3364DD">
        <w:rPr>
          <w:rFonts w:ascii="Palatino Linotype" w:eastAsia="Palatino Linotype" w:hAnsi="Palatino Linotype" w:cs="Palatino Linotype"/>
          <w:i/>
          <w:sz w:val="22"/>
          <w:szCs w:val="22"/>
        </w:rPr>
        <w:t xml:space="preserve">. </w:t>
      </w:r>
      <w:r w:rsidRPr="003364DD">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rsidR="00222242" w:rsidRPr="003364DD" w:rsidRDefault="00222242">
      <w:pPr>
        <w:spacing w:line="360" w:lineRule="auto"/>
        <w:ind w:right="-93"/>
        <w:jc w:val="both"/>
        <w:rPr>
          <w:rFonts w:ascii="Palatino Linotype" w:eastAsia="Palatino Linotype" w:hAnsi="Palatino Linotype" w:cs="Palatino Linotype"/>
        </w:rPr>
      </w:pPr>
    </w:p>
    <w:p w:rsidR="00222242" w:rsidRPr="003364DD" w:rsidRDefault="00681A5C">
      <w:pPr>
        <w:spacing w:line="360" w:lineRule="auto"/>
        <w:ind w:right="-93"/>
        <w:jc w:val="both"/>
        <w:rPr>
          <w:rFonts w:ascii="Palatino Linotype" w:eastAsia="Palatino Linotype" w:hAnsi="Palatino Linotype" w:cs="Palatino Linotype"/>
        </w:rPr>
      </w:pPr>
      <w:r w:rsidRPr="003364DD">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rsidR="00222242" w:rsidRPr="003364DD" w:rsidRDefault="00222242">
      <w:pPr>
        <w:spacing w:line="360" w:lineRule="auto"/>
        <w:ind w:right="-93"/>
        <w:jc w:val="both"/>
        <w:rPr>
          <w:rFonts w:ascii="Palatino Linotype" w:eastAsia="Palatino Linotype" w:hAnsi="Palatino Linotype" w:cs="Palatino Linotype"/>
        </w:rPr>
      </w:pPr>
    </w:p>
    <w:p w:rsidR="00222242" w:rsidRPr="003364DD" w:rsidRDefault="00681A5C">
      <w:pPr>
        <w:spacing w:line="360" w:lineRule="auto"/>
        <w:jc w:val="both"/>
        <w:rPr>
          <w:rFonts w:ascii="Palatino Linotype" w:eastAsia="Palatino Linotype" w:hAnsi="Palatino Linotype" w:cs="Palatino Linotype"/>
          <w:b/>
        </w:rPr>
      </w:pPr>
      <w:r w:rsidRPr="003364DD">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sidRPr="003364DD">
        <w:rPr>
          <w:rFonts w:ascii="Palatino Linotype" w:eastAsia="Palatino Linotype" w:hAnsi="Palatino Linotype" w:cs="Palatino Linotype"/>
          <w:b/>
        </w:rPr>
        <w:t xml:space="preserve"> </w:t>
      </w:r>
    </w:p>
    <w:p w:rsidR="00222242" w:rsidRPr="003364DD" w:rsidRDefault="00222242">
      <w:pPr>
        <w:ind w:left="851" w:right="850"/>
        <w:jc w:val="both"/>
        <w:rPr>
          <w:rFonts w:ascii="Palatino Linotype" w:eastAsia="Palatino Linotype" w:hAnsi="Palatino Linotype" w:cs="Palatino Linotype"/>
        </w:rPr>
      </w:pPr>
    </w:p>
    <w:p w:rsidR="00222242" w:rsidRPr="003364DD" w:rsidRDefault="00681A5C">
      <w:pPr>
        <w:ind w:left="851" w:right="901"/>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w:t>
      </w:r>
      <w:r w:rsidRPr="003364DD">
        <w:rPr>
          <w:rFonts w:ascii="Palatino Linotype" w:eastAsia="Palatino Linotype" w:hAnsi="Palatino Linotype" w:cs="Palatino Linotype"/>
          <w:b/>
          <w:i/>
          <w:sz w:val="22"/>
          <w:szCs w:val="22"/>
        </w:rPr>
        <w:t>No existe obligación de elaborar documentos ad hoc para atender las solicitudes de acceso a la información.</w:t>
      </w:r>
      <w:r w:rsidRPr="003364DD">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222242" w:rsidRPr="003364DD" w:rsidRDefault="00681A5C">
      <w:pPr>
        <w:ind w:left="851" w:right="901"/>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 xml:space="preserve">Resoluciones: </w:t>
      </w:r>
    </w:p>
    <w:p w:rsidR="00222242" w:rsidRPr="003364DD" w:rsidRDefault="00681A5C">
      <w:pPr>
        <w:ind w:left="851" w:right="901"/>
        <w:jc w:val="both"/>
        <w:rPr>
          <w:rFonts w:ascii="Palatino Linotype" w:eastAsia="Palatino Linotype" w:hAnsi="Palatino Linotype" w:cs="Palatino Linotype"/>
          <w:i/>
          <w:sz w:val="22"/>
          <w:szCs w:val="22"/>
        </w:rPr>
      </w:pPr>
      <w:r w:rsidRPr="003364DD">
        <w:rPr>
          <w:rFonts w:ascii="Noto Sans" w:eastAsia="Noto Sans" w:hAnsi="Noto Sans" w:cs="Noto Sans"/>
          <w:i/>
          <w:sz w:val="22"/>
          <w:szCs w:val="22"/>
        </w:rPr>
        <w:t>∙</w:t>
      </w:r>
      <w:r w:rsidRPr="003364DD">
        <w:rPr>
          <w:rFonts w:ascii="Palatino Linotype" w:eastAsia="Palatino Linotype" w:hAnsi="Palatino Linotype" w:cs="Palatino Linotype"/>
          <w:i/>
          <w:sz w:val="22"/>
          <w:szCs w:val="22"/>
        </w:rPr>
        <w:t xml:space="preserve"> RRA 0050/16. Instituto Nacional para la Evaluación de la Educación. 13 julio de 2016. Por unanimidad. Comisionado Ponente: Francisco Javier Acuña Llamas.</w:t>
      </w:r>
    </w:p>
    <w:p w:rsidR="00222242" w:rsidRPr="003364DD" w:rsidRDefault="00681A5C">
      <w:pPr>
        <w:ind w:left="851" w:right="901"/>
        <w:jc w:val="both"/>
        <w:rPr>
          <w:rFonts w:ascii="Palatino Linotype" w:eastAsia="Palatino Linotype" w:hAnsi="Palatino Linotype" w:cs="Palatino Linotype"/>
          <w:i/>
          <w:sz w:val="22"/>
          <w:szCs w:val="22"/>
        </w:rPr>
      </w:pPr>
      <w:r w:rsidRPr="003364DD">
        <w:rPr>
          <w:rFonts w:ascii="Noto Sans" w:eastAsia="Noto Sans" w:hAnsi="Noto Sans" w:cs="Noto Sans"/>
          <w:i/>
          <w:sz w:val="22"/>
          <w:szCs w:val="22"/>
        </w:rPr>
        <w:t>∙</w:t>
      </w:r>
      <w:r w:rsidRPr="003364DD">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rsidR="00222242" w:rsidRPr="003364DD" w:rsidRDefault="00681A5C">
      <w:pPr>
        <w:ind w:left="851" w:right="901"/>
        <w:jc w:val="both"/>
        <w:rPr>
          <w:rFonts w:ascii="Palatino Linotype" w:eastAsia="Palatino Linotype" w:hAnsi="Palatino Linotype" w:cs="Palatino Linotype"/>
          <w:i/>
          <w:sz w:val="22"/>
          <w:szCs w:val="22"/>
        </w:rPr>
      </w:pPr>
      <w:r w:rsidRPr="003364DD">
        <w:rPr>
          <w:rFonts w:ascii="Noto Sans" w:eastAsia="Noto Sans" w:hAnsi="Noto Sans" w:cs="Noto Sans"/>
          <w:i/>
          <w:sz w:val="22"/>
          <w:szCs w:val="22"/>
        </w:rPr>
        <w:t>∙</w:t>
      </w:r>
      <w:r w:rsidRPr="003364DD">
        <w:rPr>
          <w:rFonts w:ascii="Palatino Linotype" w:eastAsia="Palatino Linotype" w:hAnsi="Palatino Linotype" w:cs="Palatino Linotype"/>
          <w:i/>
          <w:sz w:val="22"/>
          <w:szCs w:val="22"/>
        </w:rPr>
        <w:t xml:space="preserve"> RRA 1889/16. Secretaría de Hacienda y Crédito Público. 05 de octubre de 2016. Por unanimidad. Comisionada Ponente. Ximena Puente de la Mora.”(Sic)</w:t>
      </w:r>
    </w:p>
    <w:p w:rsidR="00222242" w:rsidRPr="003364DD" w:rsidRDefault="00222242">
      <w:pPr>
        <w:spacing w:line="360" w:lineRule="auto"/>
        <w:ind w:right="-93"/>
        <w:jc w:val="both"/>
        <w:rPr>
          <w:rFonts w:ascii="Palatino Linotype" w:eastAsia="Palatino Linotype" w:hAnsi="Palatino Linotype" w:cs="Palatino Linotype"/>
        </w:rPr>
      </w:pPr>
    </w:p>
    <w:p w:rsidR="00222242" w:rsidRPr="003364DD" w:rsidRDefault="00681A5C">
      <w:pPr>
        <w:spacing w:line="360" w:lineRule="auto"/>
        <w:jc w:val="both"/>
        <w:rPr>
          <w:rFonts w:ascii="Palatino Linotype" w:eastAsia="Palatino Linotype" w:hAnsi="Palatino Linotype" w:cs="Palatino Linotype"/>
        </w:rPr>
      </w:pPr>
      <w:r w:rsidRPr="003364DD">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222242" w:rsidRPr="003364DD" w:rsidRDefault="00222242">
      <w:pPr>
        <w:spacing w:line="360" w:lineRule="auto"/>
        <w:jc w:val="both"/>
        <w:rPr>
          <w:rFonts w:ascii="Palatino Linotype" w:eastAsia="Palatino Linotype" w:hAnsi="Palatino Linotype" w:cs="Palatino Linotype"/>
        </w:rPr>
      </w:pPr>
    </w:p>
    <w:p w:rsidR="00222242" w:rsidRPr="003364DD" w:rsidRDefault="00681A5C">
      <w:pPr>
        <w:spacing w:line="360" w:lineRule="auto"/>
        <w:ind w:right="49"/>
        <w:jc w:val="both"/>
        <w:rPr>
          <w:rFonts w:ascii="Palatino Linotype" w:eastAsia="Palatino Linotype" w:hAnsi="Palatino Linotype" w:cs="Palatino Linotype"/>
        </w:rPr>
      </w:pPr>
      <w:r w:rsidRPr="003364DD">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222242" w:rsidRPr="003364DD" w:rsidRDefault="00222242">
      <w:pPr>
        <w:spacing w:line="360" w:lineRule="auto"/>
        <w:ind w:right="49"/>
        <w:jc w:val="both"/>
        <w:rPr>
          <w:rFonts w:ascii="Palatino Linotype" w:eastAsia="Palatino Linotype" w:hAnsi="Palatino Linotype" w:cs="Palatino Linotype"/>
        </w:rPr>
      </w:pPr>
    </w:p>
    <w:p w:rsidR="00222242" w:rsidRPr="003364DD" w:rsidRDefault="00681A5C">
      <w:pPr>
        <w:spacing w:line="360" w:lineRule="auto"/>
        <w:jc w:val="both"/>
        <w:rPr>
          <w:rFonts w:ascii="Palatino Linotype" w:eastAsia="Palatino Linotype" w:hAnsi="Palatino Linotype" w:cs="Palatino Linotype"/>
        </w:rPr>
      </w:pPr>
      <w:r w:rsidRPr="003364DD">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222242" w:rsidRPr="003364DD" w:rsidRDefault="00222242">
      <w:pPr>
        <w:ind w:left="851" w:right="899"/>
        <w:jc w:val="both"/>
        <w:rPr>
          <w:rFonts w:ascii="Palatino Linotype" w:eastAsia="Palatino Linotype" w:hAnsi="Palatino Linotype" w:cs="Palatino Linotype"/>
          <w:i/>
          <w:sz w:val="22"/>
          <w:szCs w:val="22"/>
        </w:rPr>
      </w:pPr>
    </w:p>
    <w:p w:rsidR="00222242" w:rsidRPr="003364DD" w:rsidRDefault="00681A5C">
      <w:pPr>
        <w:ind w:left="851" w:right="899"/>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w:t>
      </w:r>
      <w:r w:rsidRPr="003364DD">
        <w:rPr>
          <w:rFonts w:ascii="Palatino Linotype" w:eastAsia="Palatino Linotype" w:hAnsi="Palatino Linotype" w:cs="Palatino Linotype"/>
          <w:b/>
          <w:i/>
          <w:sz w:val="22"/>
          <w:szCs w:val="22"/>
        </w:rPr>
        <w:t xml:space="preserve">Artículo 3. </w:t>
      </w:r>
      <w:r w:rsidRPr="003364DD">
        <w:rPr>
          <w:rFonts w:ascii="Palatino Linotype" w:eastAsia="Palatino Linotype" w:hAnsi="Palatino Linotype" w:cs="Palatino Linotype"/>
          <w:i/>
          <w:sz w:val="22"/>
          <w:szCs w:val="22"/>
        </w:rPr>
        <w:t>Para los efectos de la presente Ley se entenderá por:</w:t>
      </w:r>
    </w:p>
    <w:p w:rsidR="00222242" w:rsidRPr="003364DD" w:rsidRDefault="00681A5C">
      <w:pPr>
        <w:ind w:left="851" w:right="899"/>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w:t>
      </w:r>
    </w:p>
    <w:p w:rsidR="00222242" w:rsidRPr="003364DD" w:rsidRDefault="00681A5C">
      <w:pPr>
        <w:ind w:left="851" w:right="899"/>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b/>
          <w:i/>
          <w:sz w:val="22"/>
          <w:szCs w:val="22"/>
        </w:rPr>
        <w:t>XI. Documento:</w:t>
      </w:r>
      <w:r w:rsidRPr="003364DD">
        <w:rPr>
          <w:rFonts w:ascii="Palatino Linotype" w:eastAsia="Palatino Linotype" w:hAnsi="Palatino Linotype" w:cs="Palatino Linotype"/>
          <w:i/>
          <w:sz w:val="22"/>
          <w:szCs w:val="22"/>
        </w:rPr>
        <w:t xml:space="preserve"> Los expedientes, reportes, estudios, actas</w:t>
      </w:r>
      <w:r w:rsidRPr="003364DD">
        <w:rPr>
          <w:rFonts w:ascii="Palatino Linotype" w:eastAsia="Palatino Linotype" w:hAnsi="Palatino Linotype" w:cs="Palatino Linotype"/>
          <w:b/>
          <w:i/>
          <w:sz w:val="22"/>
          <w:szCs w:val="22"/>
        </w:rPr>
        <w:t>,</w:t>
      </w:r>
      <w:r w:rsidRPr="003364DD">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222242" w:rsidRPr="003364DD" w:rsidRDefault="00222242">
      <w:pPr>
        <w:ind w:left="851" w:right="899"/>
        <w:jc w:val="both"/>
        <w:rPr>
          <w:rFonts w:ascii="Palatino Linotype" w:eastAsia="Palatino Linotype" w:hAnsi="Palatino Linotype" w:cs="Palatino Linotype"/>
          <w:sz w:val="22"/>
          <w:szCs w:val="22"/>
        </w:rPr>
      </w:pPr>
    </w:p>
    <w:p w:rsidR="00222242" w:rsidRPr="003364DD" w:rsidRDefault="00681A5C">
      <w:pPr>
        <w:spacing w:line="360" w:lineRule="auto"/>
        <w:jc w:val="both"/>
        <w:rPr>
          <w:rFonts w:ascii="Palatino Linotype" w:eastAsia="Palatino Linotype" w:hAnsi="Palatino Linotype" w:cs="Palatino Linotype"/>
        </w:rPr>
      </w:pPr>
      <w:r w:rsidRPr="003364DD">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222242" w:rsidRPr="003364DD" w:rsidRDefault="00222242">
      <w:pPr>
        <w:ind w:left="851" w:right="899"/>
        <w:jc w:val="both"/>
        <w:rPr>
          <w:rFonts w:ascii="Palatino Linotype" w:eastAsia="Palatino Linotype" w:hAnsi="Palatino Linotype" w:cs="Palatino Linotype"/>
        </w:rPr>
      </w:pPr>
    </w:p>
    <w:p w:rsidR="00222242" w:rsidRPr="003364DD" w:rsidRDefault="00681A5C">
      <w:pPr>
        <w:ind w:left="851" w:right="899"/>
        <w:jc w:val="both"/>
        <w:rPr>
          <w:rFonts w:ascii="Palatino Linotype" w:eastAsia="Palatino Linotype" w:hAnsi="Palatino Linotype" w:cs="Palatino Linotype"/>
          <w:b/>
          <w:i/>
          <w:sz w:val="22"/>
          <w:szCs w:val="22"/>
        </w:rPr>
      </w:pPr>
      <w:r w:rsidRPr="003364DD">
        <w:rPr>
          <w:rFonts w:ascii="Palatino Linotype" w:eastAsia="Palatino Linotype" w:hAnsi="Palatino Linotype" w:cs="Palatino Linotype"/>
          <w:b/>
          <w:sz w:val="22"/>
          <w:szCs w:val="22"/>
        </w:rPr>
        <w:t>“</w:t>
      </w:r>
      <w:r w:rsidRPr="003364DD">
        <w:rPr>
          <w:rFonts w:ascii="Palatino Linotype" w:eastAsia="Palatino Linotype" w:hAnsi="Palatino Linotype" w:cs="Palatino Linotype"/>
          <w:b/>
          <w:i/>
          <w:sz w:val="22"/>
          <w:szCs w:val="22"/>
        </w:rPr>
        <w:t>CRITERIO 0002-11</w:t>
      </w:r>
    </w:p>
    <w:p w:rsidR="00222242" w:rsidRPr="003364DD" w:rsidRDefault="00681A5C">
      <w:pPr>
        <w:ind w:left="851" w:right="899"/>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3364DD">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222242" w:rsidRPr="003364DD" w:rsidRDefault="00681A5C">
      <w:pPr>
        <w:ind w:left="851" w:right="899"/>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En consecuencia el acceso a la información se refiere a que se cumplan cualquiera de los siguientes tres supuestos:</w:t>
      </w:r>
    </w:p>
    <w:p w:rsidR="00222242" w:rsidRPr="003364DD" w:rsidRDefault="00681A5C">
      <w:pPr>
        <w:ind w:left="851" w:right="899"/>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rsidR="00222242" w:rsidRPr="003364DD" w:rsidRDefault="00681A5C">
      <w:pPr>
        <w:ind w:left="851" w:right="899"/>
        <w:jc w:val="both"/>
        <w:rPr>
          <w:rFonts w:ascii="Palatino Linotype" w:eastAsia="Palatino Linotype" w:hAnsi="Palatino Linotype" w:cs="Palatino Linotype"/>
          <w:b/>
          <w:i/>
          <w:sz w:val="22"/>
          <w:szCs w:val="22"/>
        </w:rPr>
      </w:pPr>
      <w:r w:rsidRPr="003364DD">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rsidR="00222242" w:rsidRPr="003364DD" w:rsidRDefault="00681A5C">
      <w:pPr>
        <w:ind w:left="851" w:right="899"/>
        <w:jc w:val="both"/>
        <w:rPr>
          <w:rFonts w:ascii="Palatino Linotype" w:eastAsia="Palatino Linotype" w:hAnsi="Palatino Linotype" w:cs="Palatino Linotype"/>
          <w:b/>
          <w:i/>
          <w:sz w:val="22"/>
          <w:szCs w:val="22"/>
        </w:rPr>
      </w:pPr>
      <w:r w:rsidRPr="003364DD">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 (Sic)</w:t>
      </w:r>
    </w:p>
    <w:p w:rsidR="00222242" w:rsidRPr="003364DD" w:rsidRDefault="00681A5C">
      <w:pPr>
        <w:spacing w:before="240" w:after="240" w:line="360" w:lineRule="auto"/>
        <w:jc w:val="both"/>
        <w:rPr>
          <w:rFonts w:ascii="Palatino Linotype" w:eastAsia="Palatino Linotype" w:hAnsi="Palatino Linotype" w:cs="Palatino Linotype"/>
        </w:rPr>
      </w:pPr>
      <w:r w:rsidRPr="003364DD">
        <w:rPr>
          <w:rFonts w:ascii="Palatino Linotype" w:eastAsia="Palatino Linotype" w:hAnsi="Palatino Linotype" w:cs="Palatino Linotype"/>
        </w:rPr>
        <w:t xml:space="preserve">Ahora bien, del análisis de la solicitud de información motivo del recurso de revisión que ahora se resuelve, se advierte que el  particular requirió al </w:t>
      </w:r>
      <w:r w:rsidRPr="003364DD">
        <w:rPr>
          <w:rFonts w:ascii="Palatino Linotype" w:eastAsia="Palatino Linotype" w:hAnsi="Palatino Linotype" w:cs="Palatino Linotype"/>
          <w:b/>
        </w:rPr>
        <w:t>Ayuntamiento de la Paz</w:t>
      </w:r>
      <w:r w:rsidRPr="003364DD">
        <w:rPr>
          <w:rFonts w:ascii="Palatino Linotype" w:eastAsia="Palatino Linotype" w:hAnsi="Palatino Linotype" w:cs="Palatino Linotype"/>
        </w:rPr>
        <w:t xml:space="preserve">, del evento del </w:t>
      </w:r>
      <w:r w:rsidRPr="003364DD">
        <w:rPr>
          <w:rFonts w:ascii="Palatino Linotype" w:eastAsia="Palatino Linotype" w:hAnsi="Palatino Linotype" w:cs="Palatino Linotype"/>
          <w:b/>
          <w:u w:val="single"/>
        </w:rPr>
        <w:t>10 de mayo del 2022</w:t>
      </w:r>
      <w:r w:rsidRPr="003364DD">
        <w:rPr>
          <w:rFonts w:ascii="Palatino Linotype" w:eastAsia="Palatino Linotype" w:hAnsi="Palatino Linotype" w:cs="Palatino Linotype"/>
        </w:rPr>
        <w:t>, lo siguiente:</w:t>
      </w:r>
    </w:p>
    <w:p w:rsidR="00222242" w:rsidRPr="003364DD" w:rsidRDefault="00681A5C">
      <w:pPr>
        <w:numPr>
          <w:ilvl w:val="0"/>
          <w:numId w:val="4"/>
        </w:num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3364DD">
        <w:rPr>
          <w:rFonts w:ascii="Palatino Linotype" w:eastAsia="Palatino Linotype" w:hAnsi="Palatino Linotype" w:cs="Palatino Linotype"/>
        </w:rPr>
        <w:t xml:space="preserve">El presupuesto destinado. </w:t>
      </w:r>
    </w:p>
    <w:p w:rsidR="00222242" w:rsidRPr="003364DD" w:rsidRDefault="00681A5C">
      <w:pPr>
        <w:numPr>
          <w:ilvl w:val="0"/>
          <w:numId w:val="4"/>
        </w:num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3364DD">
        <w:rPr>
          <w:rFonts w:ascii="Palatino Linotype" w:eastAsia="Palatino Linotype" w:hAnsi="Palatino Linotype" w:cs="Palatino Linotype"/>
        </w:rPr>
        <w:t>Cuanto cobró José Manuel Figueroa por su actuación.</w:t>
      </w:r>
    </w:p>
    <w:p w:rsidR="00222242" w:rsidRPr="003364DD" w:rsidRDefault="00681A5C">
      <w:pPr>
        <w:numPr>
          <w:ilvl w:val="0"/>
          <w:numId w:val="4"/>
        </w:num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3364DD">
        <w:rPr>
          <w:rFonts w:ascii="Palatino Linotype" w:eastAsia="Palatino Linotype" w:hAnsi="Palatino Linotype" w:cs="Palatino Linotype"/>
        </w:rPr>
        <w:t>Cuánto cobró Javier Carranza mejor conocido como "el Costeño”.</w:t>
      </w:r>
    </w:p>
    <w:p w:rsidR="00222242" w:rsidRPr="003364DD" w:rsidRDefault="00681A5C">
      <w:pPr>
        <w:numPr>
          <w:ilvl w:val="0"/>
          <w:numId w:val="4"/>
        </w:num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3364DD">
        <w:rPr>
          <w:rFonts w:ascii="Palatino Linotype" w:eastAsia="Palatino Linotype" w:hAnsi="Palatino Linotype" w:cs="Palatino Linotype"/>
        </w:rPr>
        <w:t xml:space="preserve">Cuánto costó la renta del equipo de escenario y equipo de sonido. </w:t>
      </w:r>
    </w:p>
    <w:p w:rsidR="00222242" w:rsidRPr="003364DD" w:rsidRDefault="00681A5C">
      <w:pPr>
        <w:numPr>
          <w:ilvl w:val="0"/>
          <w:numId w:val="4"/>
        </w:num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3364DD">
        <w:rPr>
          <w:rFonts w:ascii="Palatino Linotype" w:eastAsia="Palatino Linotype" w:hAnsi="Palatino Linotype" w:cs="Palatino Linotype"/>
        </w:rPr>
        <w:t>Los obsequios que se dieron en dicho evento y cuánto costaron.</w:t>
      </w:r>
    </w:p>
    <w:p w:rsidR="00222242" w:rsidRPr="003364DD" w:rsidRDefault="00681A5C">
      <w:pPr>
        <w:spacing w:before="240" w:line="360" w:lineRule="auto"/>
        <w:ind w:right="49"/>
        <w:jc w:val="both"/>
        <w:rPr>
          <w:rFonts w:ascii="Palatino Linotype" w:eastAsia="Palatino Linotype" w:hAnsi="Palatino Linotype" w:cs="Palatino Linotype"/>
        </w:rPr>
      </w:pPr>
      <w:r w:rsidRPr="003364DD">
        <w:rPr>
          <w:rFonts w:ascii="Palatino Linotype" w:eastAsia="Palatino Linotype" w:hAnsi="Palatino Linotype" w:cs="Palatino Linotype"/>
        </w:rPr>
        <w:t xml:space="preserve">Por su parte el </w:t>
      </w:r>
      <w:r w:rsidRPr="003364DD">
        <w:rPr>
          <w:rFonts w:ascii="Palatino Linotype" w:eastAsia="Palatino Linotype" w:hAnsi="Palatino Linotype" w:cs="Palatino Linotype"/>
          <w:b/>
        </w:rPr>
        <w:t xml:space="preserve">SUJETO OBLIGADO, </w:t>
      </w:r>
      <w:r w:rsidRPr="003364DD">
        <w:rPr>
          <w:rFonts w:ascii="Palatino Linotype" w:eastAsia="Palatino Linotype" w:hAnsi="Palatino Linotype" w:cs="Palatino Linotype"/>
        </w:rPr>
        <w:t xml:space="preserve">a través de su Coordinadora de la Unidad de Transparencia y Acceso a la Información Pública del Ayuntamiento de la Paz, informó en lo medular que la solicitud de acceso a la información pública que nos ocupa como la aclaración realizada por el particular, son manifestaciones que no pueden ser atendidas a través del derecho de acceso a la información pública; es decir, que son manifestaciones que no pueden ser colmadas con alguna entrega de documentos, situación que llevo a considerar dicha Coordinadora que estamos ante la presencia de un derecho de expresión. </w:t>
      </w:r>
    </w:p>
    <w:p w:rsidR="00222242" w:rsidRPr="003364DD" w:rsidRDefault="00681A5C">
      <w:pPr>
        <w:spacing w:before="240" w:line="360" w:lineRule="auto"/>
        <w:ind w:right="49"/>
        <w:jc w:val="both"/>
        <w:rPr>
          <w:rFonts w:ascii="Palatino Linotype" w:eastAsia="Palatino Linotype" w:hAnsi="Palatino Linotype" w:cs="Palatino Linotype"/>
        </w:rPr>
      </w:pPr>
      <w:r w:rsidRPr="003364DD">
        <w:rPr>
          <w:rFonts w:ascii="Palatino Linotype" w:eastAsia="Palatino Linotype" w:hAnsi="Palatino Linotype" w:cs="Palatino Linotype"/>
        </w:rPr>
        <w:t xml:space="preserve">También, señaló que la solicitud de información número </w:t>
      </w:r>
      <w:r w:rsidRPr="003364DD">
        <w:rPr>
          <w:rFonts w:ascii="Palatino Linotype" w:eastAsia="Palatino Linotype" w:hAnsi="Palatino Linotype" w:cs="Palatino Linotype"/>
          <w:b/>
        </w:rPr>
        <w:t xml:space="preserve">00184/LAPAZ/IP/2022, </w:t>
      </w:r>
      <w:r w:rsidRPr="003364DD">
        <w:rPr>
          <w:rFonts w:ascii="Palatino Linotype" w:eastAsia="Palatino Linotype" w:hAnsi="Palatino Linotype" w:cs="Palatino Linotype"/>
        </w:rPr>
        <w:t xml:space="preserve">versa en planteamientos en donde no se identifica la temporalidad del documento en específico que requiere  y que son manifestaciones subjetivas que no pueden ser atendidas a través del derecho de acceso a la información pública. </w:t>
      </w:r>
    </w:p>
    <w:p w:rsidR="00222242" w:rsidRPr="003364DD" w:rsidRDefault="00222242">
      <w:pPr>
        <w:spacing w:line="360" w:lineRule="auto"/>
        <w:ind w:right="49"/>
        <w:jc w:val="both"/>
        <w:rPr>
          <w:rFonts w:ascii="Palatino Linotype" w:eastAsia="Palatino Linotype" w:hAnsi="Palatino Linotype" w:cs="Palatino Linotype"/>
          <w:b/>
        </w:rPr>
      </w:pPr>
    </w:p>
    <w:p w:rsidR="00222242" w:rsidRPr="003364DD" w:rsidRDefault="00681A5C">
      <w:pPr>
        <w:spacing w:line="360" w:lineRule="auto"/>
        <w:jc w:val="both"/>
        <w:rPr>
          <w:rFonts w:ascii="Palatino Linotype" w:eastAsia="Palatino Linotype" w:hAnsi="Palatino Linotype" w:cs="Palatino Linotype"/>
        </w:rPr>
      </w:pPr>
      <w:r w:rsidRPr="003364DD">
        <w:rPr>
          <w:rFonts w:ascii="Palatino Linotype" w:eastAsia="Palatino Linotype" w:hAnsi="Palatino Linotype" w:cs="Palatino Linotype"/>
        </w:rPr>
        <w:t>Inconforme el</w:t>
      </w:r>
      <w:r w:rsidRPr="003364DD">
        <w:rPr>
          <w:rFonts w:ascii="Palatino Linotype" w:eastAsia="Palatino Linotype" w:hAnsi="Palatino Linotype" w:cs="Palatino Linotype"/>
          <w:b/>
        </w:rPr>
        <w:t xml:space="preserve"> RECURRENTE</w:t>
      </w:r>
      <w:r w:rsidRPr="003364DD">
        <w:rPr>
          <w:rFonts w:ascii="Palatino Linotype" w:eastAsia="Palatino Linotype" w:hAnsi="Palatino Linotype" w:cs="Palatino Linotype"/>
        </w:rPr>
        <w:t xml:space="preserve"> con la respuesta, interpuso el Recurso de Revisión en lo medular por la negativa de la información solicitada.</w:t>
      </w:r>
    </w:p>
    <w:p w:rsidR="00222242" w:rsidRPr="003364DD" w:rsidRDefault="00222242">
      <w:pPr>
        <w:spacing w:line="360" w:lineRule="auto"/>
        <w:jc w:val="both"/>
        <w:rPr>
          <w:rFonts w:ascii="Palatino Linotype" w:eastAsia="Palatino Linotype" w:hAnsi="Palatino Linotype" w:cs="Palatino Linotype"/>
        </w:rPr>
      </w:pPr>
    </w:p>
    <w:p w:rsidR="00222242" w:rsidRPr="003364DD" w:rsidRDefault="00681A5C">
      <w:pPr>
        <w:spacing w:line="360" w:lineRule="auto"/>
        <w:jc w:val="both"/>
        <w:rPr>
          <w:rFonts w:ascii="Palatino Linotype" w:eastAsia="Palatino Linotype" w:hAnsi="Palatino Linotype" w:cs="Palatino Linotype"/>
        </w:rPr>
      </w:pPr>
      <w:r w:rsidRPr="003364DD">
        <w:rPr>
          <w:rFonts w:ascii="Palatino Linotype" w:eastAsia="Palatino Linotype" w:hAnsi="Palatino Linotype" w:cs="Palatino Linotype"/>
        </w:rPr>
        <w:t xml:space="preserve">Una vez notificado el recurso de revisión al </w:t>
      </w:r>
      <w:r w:rsidRPr="003364DD">
        <w:rPr>
          <w:rFonts w:ascii="Palatino Linotype" w:eastAsia="Palatino Linotype" w:hAnsi="Palatino Linotype" w:cs="Palatino Linotype"/>
          <w:b/>
        </w:rPr>
        <w:t>SUJETO OBLIGADO</w:t>
      </w:r>
      <w:r w:rsidRPr="003364DD">
        <w:rPr>
          <w:rFonts w:ascii="Palatino Linotype" w:eastAsia="Palatino Linotype" w:hAnsi="Palatino Linotype" w:cs="Palatino Linotype"/>
        </w:rPr>
        <w:t xml:space="preserve">, este rindió su informe justificado, a través del cual reitero su respuesta inicial, en el cual agregó que no existe ninguna hipótesis que vulnere el derecho de acceso a la información pública del solicitante y en consecuencia el recurso de revisión que se interpone no tiene sentido de ser, solicitando que el mismo se debe sobreseerse, ya que no existe hipótesis ni causal legal para que el </w:t>
      </w:r>
      <w:r w:rsidRPr="003364DD">
        <w:rPr>
          <w:rFonts w:ascii="Palatino Linotype" w:eastAsia="Palatino Linotype" w:hAnsi="Palatino Linotype" w:cs="Palatino Linotype"/>
          <w:b/>
        </w:rPr>
        <w:t>SUJETO OBLIGADO</w:t>
      </w:r>
      <w:r w:rsidRPr="003364DD">
        <w:rPr>
          <w:rFonts w:ascii="Palatino Linotype" w:eastAsia="Palatino Linotype" w:hAnsi="Palatino Linotype" w:cs="Palatino Linotype"/>
        </w:rPr>
        <w:t xml:space="preserve"> sea condenado. </w:t>
      </w:r>
    </w:p>
    <w:p w:rsidR="00222242" w:rsidRPr="003364DD" w:rsidRDefault="00222242">
      <w:pPr>
        <w:spacing w:line="360" w:lineRule="auto"/>
        <w:jc w:val="both"/>
        <w:rPr>
          <w:rFonts w:ascii="Palatino Linotype" w:eastAsia="Palatino Linotype" w:hAnsi="Palatino Linotype" w:cs="Palatino Linotype"/>
        </w:rPr>
      </w:pPr>
    </w:p>
    <w:p w:rsidR="00222242" w:rsidRPr="003364DD" w:rsidRDefault="00681A5C">
      <w:pPr>
        <w:spacing w:line="360" w:lineRule="auto"/>
        <w:jc w:val="both"/>
        <w:rPr>
          <w:rFonts w:ascii="Palatino Linotype" w:eastAsia="Palatino Linotype" w:hAnsi="Palatino Linotype" w:cs="Palatino Linotype"/>
        </w:rPr>
      </w:pPr>
      <w:r w:rsidRPr="003364DD">
        <w:rPr>
          <w:rFonts w:ascii="Palatino Linotype" w:eastAsia="Palatino Linotype" w:hAnsi="Palatino Linotype" w:cs="Palatino Linotype"/>
        </w:rPr>
        <w:t xml:space="preserve">Con base en lo precedente, se determina que la información proporcionada por el </w:t>
      </w:r>
      <w:r w:rsidRPr="003364DD">
        <w:rPr>
          <w:rFonts w:ascii="Palatino Linotype" w:eastAsia="Palatino Linotype" w:hAnsi="Palatino Linotype" w:cs="Palatino Linotype"/>
          <w:b/>
        </w:rPr>
        <w:t>SUJETO OBLIGADO</w:t>
      </w:r>
      <w:r w:rsidRPr="003364DD">
        <w:rPr>
          <w:rFonts w:ascii="Palatino Linotype" w:eastAsia="Palatino Linotype" w:hAnsi="Palatino Linotype" w:cs="Palatino Linotype"/>
        </w:rPr>
        <w:t xml:space="preserve"> en su respuesta, no cumple con lo establecido por los artículos 4, 12, 24 último párrafo y 162 de la Ley de Transparencia y Acceso a la Información Pública del Estado de México y Municipios; de ahí que, los motivos de inconformidad acontecen fundados para revocar la respuesta del </w:t>
      </w:r>
      <w:r w:rsidRPr="003364DD">
        <w:rPr>
          <w:rFonts w:ascii="Palatino Linotype" w:eastAsia="Palatino Linotype" w:hAnsi="Palatino Linotype" w:cs="Palatino Linotype"/>
          <w:b/>
        </w:rPr>
        <w:t>SUJETO OBLIGADO</w:t>
      </w:r>
      <w:r w:rsidRPr="003364DD">
        <w:rPr>
          <w:rFonts w:ascii="Palatino Linotype" w:eastAsia="Palatino Linotype" w:hAnsi="Palatino Linotype" w:cs="Palatino Linotype"/>
        </w:rPr>
        <w:t xml:space="preserve"> en razón de las consideraciones de derecho que a continuación se exponen:</w:t>
      </w:r>
    </w:p>
    <w:p w:rsidR="00222242" w:rsidRPr="003364DD" w:rsidRDefault="00681A5C">
      <w:pPr>
        <w:spacing w:before="240" w:after="240" w:line="360" w:lineRule="auto"/>
        <w:jc w:val="both"/>
        <w:rPr>
          <w:rFonts w:ascii="Palatino Linotype" w:eastAsia="Palatino Linotype" w:hAnsi="Palatino Linotype" w:cs="Palatino Linotype"/>
        </w:rPr>
      </w:pPr>
      <w:r w:rsidRPr="003364DD">
        <w:rPr>
          <w:rFonts w:ascii="Palatino Linotype" w:eastAsia="Palatino Linotype" w:hAnsi="Palatino Linotype" w:cs="Palatino Linotype"/>
        </w:rPr>
        <w:t>Antes que nada, es importante hacer una diferencia entre lo que se entiende por derecho de expresión y por derecho de acceso a la información pública.</w:t>
      </w:r>
    </w:p>
    <w:p w:rsidR="00222242" w:rsidRPr="003364DD" w:rsidRDefault="00681A5C">
      <w:pPr>
        <w:spacing w:before="240" w:after="240" w:line="360" w:lineRule="auto"/>
        <w:ind w:right="-91"/>
        <w:jc w:val="both"/>
        <w:rPr>
          <w:rFonts w:ascii="Palatino Linotype" w:eastAsia="Palatino Linotype" w:hAnsi="Palatino Linotype" w:cs="Palatino Linotype"/>
          <w:b/>
          <w:u w:val="single"/>
        </w:rPr>
      </w:pPr>
      <w:r w:rsidRPr="003364DD">
        <w:rPr>
          <w:rFonts w:ascii="Palatino Linotype" w:eastAsia="Palatino Linotype" w:hAnsi="Palatino Linotype" w:cs="Palatino Linotype"/>
          <w:b/>
          <w:u w:val="single"/>
        </w:rPr>
        <w:t>Derecho de Expresión:</w:t>
      </w:r>
    </w:p>
    <w:p w:rsidR="00222242" w:rsidRPr="003364DD" w:rsidRDefault="00681A5C">
      <w:pPr>
        <w:spacing w:before="240" w:after="240" w:line="360" w:lineRule="auto"/>
        <w:jc w:val="both"/>
        <w:rPr>
          <w:rFonts w:ascii="Palatino Linotype" w:eastAsia="Palatino Linotype" w:hAnsi="Palatino Linotype" w:cs="Palatino Linotype"/>
        </w:rPr>
      </w:pPr>
      <w:r w:rsidRPr="003364DD">
        <w:rPr>
          <w:rFonts w:ascii="Palatino Linotype" w:eastAsia="Palatino Linotype" w:hAnsi="Palatino Linotype" w:cs="Palatino Linotype"/>
        </w:rPr>
        <w:t>La Comisión Nacional de Derechos Humanos de México define al derecho de expresión como:</w:t>
      </w:r>
    </w:p>
    <w:p w:rsidR="00222242" w:rsidRPr="003364DD" w:rsidRDefault="00681A5C">
      <w:pPr>
        <w:spacing w:before="240" w:after="240" w:line="360" w:lineRule="auto"/>
        <w:jc w:val="both"/>
        <w:rPr>
          <w:rFonts w:ascii="Palatino Linotype" w:eastAsia="Palatino Linotype" w:hAnsi="Palatino Linotype" w:cs="Palatino Linotype"/>
        </w:rPr>
      </w:pPr>
      <w:r w:rsidRPr="003364DD">
        <w:rPr>
          <w:rFonts w:ascii="Palatino Linotype" w:eastAsia="Palatino Linotype" w:hAnsi="Palatino Linotype" w:cs="Palatino Linotype"/>
        </w:rPr>
        <w:t>"Toda persona tiene derecho a la libertad de pensamiento y expresión. Este derecho comprende la libertad de buscar, recibir y difundir informaciones e ideas, ya sea oralmente, por escrito, o a través de las nuevas tecnologías de la información, el cual no puede estar sujeto a censura previa sino a responsabilidades ulteriores expresamente fijadas por la ley."</w:t>
      </w:r>
    </w:p>
    <w:p w:rsidR="00222242" w:rsidRPr="003364DD" w:rsidRDefault="00681A5C">
      <w:pPr>
        <w:spacing w:before="240" w:after="240" w:line="360" w:lineRule="auto"/>
        <w:jc w:val="both"/>
        <w:rPr>
          <w:rFonts w:ascii="Palatino Linotype" w:eastAsia="Palatino Linotype" w:hAnsi="Palatino Linotype" w:cs="Palatino Linotype"/>
        </w:rPr>
      </w:pPr>
      <w:r w:rsidRPr="003364DD">
        <w:rPr>
          <w:rFonts w:ascii="Palatino Linotype" w:eastAsia="Palatino Linotype" w:hAnsi="Palatino Linotype" w:cs="Palatino Linotype"/>
        </w:rPr>
        <w:t>Es decir, que el derecho de expresión es la libertad que tiene toda persona para exteriorizar sus ideas, pensamientos u opiniones, ya sea oral, escrita o a través de medios de información, la cual no puede ser limitado o  restringido.</w:t>
      </w:r>
    </w:p>
    <w:p w:rsidR="00222242" w:rsidRPr="003364DD" w:rsidRDefault="00681A5C">
      <w:pPr>
        <w:spacing w:before="240" w:after="240" w:line="360" w:lineRule="auto"/>
        <w:ind w:right="-91"/>
        <w:jc w:val="both"/>
        <w:rPr>
          <w:rFonts w:ascii="Palatino Linotype" w:eastAsia="Palatino Linotype" w:hAnsi="Palatino Linotype" w:cs="Palatino Linotype"/>
          <w:b/>
          <w:u w:val="single"/>
        </w:rPr>
      </w:pPr>
      <w:r w:rsidRPr="003364DD">
        <w:rPr>
          <w:rFonts w:ascii="Palatino Linotype" w:eastAsia="Palatino Linotype" w:hAnsi="Palatino Linotype" w:cs="Palatino Linotype"/>
          <w:b/>
          <w:u w:val="single"/>
        </w:rPr>
        <w:t>Derecho de Acceso a la Información Pública:</w:t>
      </w:r>
    </w:p>
    <w:p w:rsidR="00222242" w:rsidRPr="003364DD" w:rsidRDefault="00681A5C">
      <w:pPr>
        <w:pBdr>
          <w:top w:val="nil"/>
          <w:left w:val="nil"/>
          <w:bottom w:val="nil"/>
          <w:right w:val="nil"/>
          <w:between w:val="nil"/>
        </w:pBdr>
        <w:spacing w:line="403" w:lineRule="auto"/>
        <w:ind w:right="99"/>
        <w:jc w:val="both"/>
        <w:rPr>
          <w:rFonts w:ascii="Palatino Linotype" w:eastAsia="Palatino Linotype" w:hAnsi="Palatino Linotype" w:cs="Palatino Linotype"/>
          <w:sz w:val="23"/>
          <w:szCs w:val="23"/>
        </w:rPr>
      </w:pPr>
      <w:r w:rsidRPr="003364DD">
        <w:rPr>
          <w:rFonts w:ascii="Palatino Linotype" w:eastAsia="Palatino Linotype" w:hAnsi="Palatino Linotype" w:cs="Palatino Linotype"/>
          <w:sz w:val="23"/>
          <w:szCs w:val="23"/>
        </w:rPr>
        <w:t>Asimismo, el autor David Cienfuegos Salgado, indica que el derecho de acceso a la información pública es el derecho de conocer la información de carácter público que se genera o está en posesión de los órganos del poder público o de los sujetos que utilizan o se benefician con recursos provenientes del Estado, es el derecho que tienen los ciudadanos para acceder a documentos y datos que obren en el poder del gobierno.</w:t>
      </w:r>
    </w:p>
    <w:p w:rsidR="00222242" w:rsidRPr="003364DD" w:rsidRDefault="00222242">
      <w:pPr>
        <w:pBdr>
          <w:top w:val="nil"/>
          <w:left w:val="nil"/>
          <w:bottom w:val="nil"/>
          <w:right w:val="nil"/>
          <w:between w:val="nil"/>
        </w:pBdr>
        <w:spacing w:line="360" w:lineRule="auto"/>
        <w:ind w:left="93" w:right="96"/>
        <w:jc w:val="both"/>
        <w:rPr>
          <w:sz w:val="23"/>
          <w:szCs w:val="23"/>
        </w:rPr>
      </w:pPr>
    </w:p>
    <w:p w:rsidR="00222242" w:rsidRPr="003364DD" w:rsidRDefault="00681A5C">
      <w:pPr>
        <w:pBdr>
          <w:top w:val="nil"/>
          <w:left w:val="nil"/>
          <w:bottom w:val="nil"/>
          <w:right w:val="nil"/>
          <w:between w:val="nil"/>
        </w:pBdr>
        <w:spacing w:line="360" w:lineRule="auto"/>
        <w:ind w:left="93" w:right="96"/>
        <w:jc w:val="both"/>
        <w:rPr>
          <w:rFonts w:ascii="Palatino Linotype" w:eastAsia="Palatino Linotype" w:hAnsi="Palatino Linotype" w:cs="Palatino Linotype"/>
          <w:sz w:val="23"/>
          <w:szCs w:val="23"/>
        </w:rPr>
      </w:pPr>
      <w:r w:rsidRPr="003364DD">
        <w:rPr>
          <w:rFonts w:ascii="Palatino Linotype" w:eastAsia="Palatino Linotype" w:hAnsi="Palatino Linotype" w:cs="Palatino Linotype"/>
          <w:sz w:val="23"/>
          <w:szCs w:val="23"/>
        </w:rPr>
        <w:t>Por su parte Ernesto Villanueva define al derecho de acceso a la información pública como la prerrogativa de la persona para acceder a datos, registros y todo tipo de informaciones en poder de las entidades públicas y empresas privadas que ejercen gasto público o cumplen funciones de autoridad, con las excepciones taxativas que establezca la ley en una sociedad democrática.</w:t>
      </w:r>
      <w:r w:rsidRPr="003364DD">
        <w:rPr>
          <w:rFonts w:ascii="Palatino Linotype" w:eastAsia="Palatino Linotype" w:hAnsi="Palatino Linotype" w:cs="Palatino Linotype"/>
          <w:sz w:val="23"/>
          <w:szCs w:val="23"/>
          <w:vertAlign w:val="superscript"/>
        </w:rPr>
        <w:footnoteReference w:id="1"/>
      </w:r>
    </w:p>
    <w:p w:rsidR="00222242" w:rsidRPr="003364DD" w:rsidRDefault="00222242">
      <w:pPr>
        <w:pBdr>
          <w:top w:val="nil"/>
          <w:left w:val="nil"/>
          <w:bottom w:val="nil"/>
          <w:right w:val="nil"/>
          <w:between w:val="nil"/>
        </w:pBdr>
        <w:spacing w:line="360" w:lineRule="auto"/>
        <w:ind w:left="93" w:right="96"/>
        <w:jc w:val="both"/>
        <w:rPr>
          <w:rFonts w:ascii="Palatino Linotype" w:eastAsia="Palatino Linotype" w:hAnsi="Palatino Linotype" w:cs="Palatino Linotype"/>
          <w:sz w:val="23"/>
          <w:szCs w:val="23"/>
        </w:rPr>
      </w:pPr>
    </w:p>
    <w:p w:rsidR="00222242" w:rsidRPr="003364DD" w:rsidRDefault="00681A5C">
      <w:pPr>
        <w:pBdr>
          <w:top w:val="nil"/>
          <w:left w:val="nil"/>
          <w:bottom w:val="nil"/>
          <w:right w:val="nil"/>
          <w:between w:val="nil"/>
        </w:pBdr>
        <w:spacing w:line="360" w:lineRule="auto"/>
        <w:ind w:left="93" w:right="96"/>
        <w:jc w:val="both"/>
        <w:rPr>
          <w:rFonts w:ascii="Palatino Linotype" w:eastAsia="Palatino Linotype" w:hAnsi="Palatino Linotype" w:cs="Palatino Linotype"/>
          <w:sz w:val="23"/>
          <w:szCs w:val="23"/>
        </w:rPr>
      </w:pPr>
      <w:r w:rsidRPr="003364DD">
        <w:rPr>
          <w:rFonts w:ascii="Palatino Linotype" w:eastAsia="Palatino Linotype" w:hAnsi="Palatino Linotype" w:cs="Palatino Linotype"/>
          <w:sz w:val="23"/>
          <w:szCs w:val="23"/>
        </w:rPr>
        <w:t>Bajo esa óptica, para diferenciar el derecho de expresión del derecho de acceso a la información pública, resulta conveniente citar a José Guadalupe Robles, quien conceptualiza el derecho a la información como "un derecho fundamental tanto de carácter individual corno colectivo, cuyas limitaciones deben estar establecidas en la ley, así corno una garantía de que la información sea tramitada con claridad y objetividad, por cuanto a que es un bien jurídico que coadyuva al desarrollo de las personas y a la formación de opinión pública de calidad para poder participar y luego influir en la vida pública.”</w:t>
      </w:r>
      <w:r w:rsidRPr="003364DD">
        <w:rPr>
          <w:rFonts w:ascii="Palatino Linotype" w:eastAsia="Palatino Linotype" w:hAnsi="Palatino Linotype" w:cs="Palatino Linotype"/>
          <w:sz w:val="23"/>
          <w:szCs w:val="23"/>
          <w:vertAlign w:val="superscript"/>
        </w:rPr>
        <w:footnoteReference w:id="2"/>
      </w:r>
    </w:p>
    <w:p w:rsidR="00222242" w:rsidRPr="003364DD" w:rsidRDefault="00222242">
      <w:pPr>
        <w:pBdr>
          <w:top w:val="nil"/>
          <w:left w:val="nil"/>
          <w:bottom w:val="nil"/>
          <w:right w:val="nil"/>
          <w:between w:val="nil"/>
        </w:pBdr>
        <w:spacing w:line="360" w:lineRule="auto"/>
        <w:ind w:left="93" w:right="96"/>
        <w:jc w:val="both"/>
        <w:rPr>
          <w:rFonts w:ascii="Palatino Linotype" w:eastAsia="Palatino Linotype" w:hAnsi="Palatino Linotype" w:cs="Palatino Linotype"/>
          <w:sz w:val="23"/>
          <w:szCs w:val="23"/>
        </w:rPr>
      </w:pPr>
    </w:p>
    <w:p w:rsidR="00222242" w:rsidRPr="003364DD" w:rsidRDefault="00681A5C">
      <w:pPr>
        <w:pBdr>
          <w:top w:val="nil"/>
          <w:left w:val="nil"/>
          <w:bottom w:val="nil"/>
          <w:right w:val="nil"/>
          <w:between w:val="nil"/>
        </w:pBdr>
        <w:spacing w:line="360" w:lineRule="auto"/>
        <w:ind w:left="93" w:right="96"/>
        <w:jc w:val="both"/>
        <w:rPr>
          <w:rFonts w:ascii="Palatino Linotype" w:eastAsia="Palatino Linotype" w:hAnsi="Palatino Linotype" w:cs="Palatino Linotype"/>
          <w:sz w:val="23"/>
          <w:szCs w:val="23"/>
        </w:rPr>
      </w:pPr>
      <w:r w:rsidRPr="003364DD">
        <w:rPr>
          <w:rFonts w:ascii="Palatino Linotype" w:eastAsia="Palatino Linotype" w:hAnsi="Palatino Linotype" w:cs="Palatino Linotype"/>
          <w:sz w:val="23"/>
          <w:szCs w:val="23"/>
        </w:rPr>
        <w:t>De ahí que, para entender los alcances de la información pública se considera importante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222242" w:rsidRPr="003364DD" w:rsidRDefault="0022224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rsidR="00222242" w:rsidRPr="003364DD" w:rsidRDefault="00681A5C">
      <w:pPr>
        <w:ind w:left="567" w:right="567"/>
        <w:jc w:val="both"/>
        <w:rPr>
          <w:rFonts w:ascii="Palatino Linotype" w:eastAsia="Palatino Linotype" w:hAnsi="Palatino Linotype" w:cs="Palatino Linotype"/>
          <w:b/>
          <w:i/>
          <w:sz w:val="22"/>
          <w:szCs w:val="22"/>
        </w:rPr>
      </w:pPr>
      <w:r w:rsidRPr="003364DD">
        <w:rPr>
          <w:rFonts w:ascii="Palatino Linotype" w:eastAsia="Palatino Linotype" w:hAnsi="Palatino Linotype" w:cs="Palatino Linotype"/>
          <w:b/>
          <w:i/>
          <w:sz w:val="22"/>
          <w:szCs w:val="22"/>
        </w:rPr>
        <w:t>“CRITERIO 0002-11</w:t>
      </w:r>
    </w:p>
    <w:p w:rsidR="00222242" w:rsidRPr="003364DD" w:rsidRDefault="00681A5C">
      <w:pPr>
        <w:ind w:left="567" w:right="567"/>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b/>
          <w:i/>
          <w:sz w:val="22"/>
          <w:szCs w:val="22"/>
        </w:rPr>
        <w:t>INFORMACIÓN PÚBLICA, CONCEPTO DE, EN MATERIA DE TRANSPARENCIA. INTERPRETACIÓN TEMÁTICA DE LOS ARTÍCULOS 2, FRACCIÓN V, XV, Y XVI, 32, 4,11 Y 41.</w:t>
      </w:r>
      <w:r w:rsidRPr="003364DD">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222242" w:rsidRPr="003364DD" w:rsidRDefault="00681A5C">
      <w:pPr>
        <w:ind w:left="567" w:right="567"/>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En consecuencia, el acceso a la información se refiere a que se cumplan cualquiera de los siguientes tres supuestos:</w:t>
      </w:r>
    </w:p>
    <w:p w:rsidR="00222242" w:rsidRPr="003364DD" w:rsidRDefault="00681A5C">
      <w:pPr>
        <w:ind w:left="567" w:right="567"/>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rsidR="00222242" w:rsidRPr="003364DD" w:rsidRDefault="00681A5C">
      <w:pPr>
        <w:ind w:left="567" w:right="567"/>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rsidR="00222242" w:rsidRPr="003364DD" w:rsidRDefault="00681A5C">
      <w:pPr>
        <w:ind w:left="567" w:right="567"/>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Que se trate de información registrada en cualquier soporte documental, que en ejercicio de las atribuciones conferidas, se encuentre en posesión de los Sujetos Obligados.”(Sic)</w:t>
      </w:r>
    </w:p>
    <w:p w:rsidR="00222242" w:rsidRPr="003364DD" w:rsidRDefault="00222242">
      <w:pPr>
        <w:pBdr>
          <w:top w:val="nil"/>
          <w:left w:val="nil"/>
          <w:bottom w:val="nil"/>
          <w:right w:val="nil"/>
          <w:between w:val="nil"/>
        </w:pBdr>
        <w:spacing w:line="403" w:lineRule="auto"/>
        <w:ind w:left="93" w:right="99"/>
        <w:jc w:val="both"/>
        <w:rPr>
          <w:rFonts w:ascii="Palatino Linotype" w:eastAsia="Palatino Linotype" w:hAnsi="Palatino Linotype" w:cs="Palatino Linotype"/>
        </w:rPr>
      </w:pPr>
    </w:p>
    <w:p w:rsidR="00222242" w:rsidRPr="003364DD" w:rsidRDefault="00681A5C">
      <w:pPr>
        <w:pBdr>
          <w:top w:val="nil"/>
          <w:left w:val="nil"/>
          <w:bottom w:val="nil"/>
          <w:right w:val="nil"/>
          <w:between w:val="nil"/>
        </w:pBdr>
        <w:spacing w:line="403" w:lineRule="auto"/>
        <w:ind w:left="93" w:right="99"/>
        <w:jc w:val="both"/>
        <w:rPr>
          <w:rFonts w:ascii="Palatino Linotype" w:eastAsia="Palatino Linotype" w:hAnsi="Palatino Linotype" w:cs="Palatino Linotype"/>
          <w:sz w:val="23"/>
          <w:szCs w:val="23"/>
        </w:rPr>
      </w:pPr>
      <w:r w:rsidRPr="003364DD">
        <w:rPr>
          <w:rFonts w:ascii="Palatino Linotype" w:eastAsia="Palatino Linotype" w:hAnsi="Palatino Linotype" w:cs="Palatino Linotype"/>
          <w:sz w:val="23"/>
          <w:szCs w:val="23"/>
        </w:rPr>
        <w:t>De lo anterior se puede concluir que la distinción entre el derecho de expresión y el derecho de acceso a la información descansa, principalmente, en que el primero consiste en la expresión de los pensamientos, ideas e inquietudes una persona, mientras que en el derecho de acceso a la información pública la pretensión radica en que se permita el acceso a datos y todo tipo de documentación que tenga el carácter de información pública, que sea generada, administrada o se encuentre en posesión de los considerados Sujetos Obligados por la Ley de la Materia.</w:t>
      </w:r>
    </w:p>
    <w:p w:rsidR="00222242" w:rsidRPr="003364DD" w:rsidRDefault="00222242">
      <w:pPr>
        <w:pBdr>
          <w:top w:val="nil"/>
          <w:left w:val="nil"/>
          <w:bottom w:val="nil"/>
          <w:right w:val="nil"/>
          <w:between w:val="nil"/>
        </w:pBdr>
        <w:spacing w:line="403" w:lineRule="auto"/>
        <w:ind w:left="93" w:right="99"/>
        <w:jc w:val="both"/>
        <w:rPr>
          <w:rFonts w:ascii="Palatino Linotype" w:eastAsia="Palatino Linotype" w:hAnsi="Palatino Linotype" w:cs="Palatino Linotype"/>
          <w:sz w:val="23"/>
          <w:szCs w:val="23"/>
        </w:rPr>
      </w:pPr>
    </w:p>
    <w:p w:rsidR="00222242" w:rsidRPr="003364DD" w:rsidRDefault="00681A5C">
      <w:pPr>
        <w:pBdr>
          <w:top w:val="nil"/>
          <w:left w:val="nil"/>
          <w:bottom w:val="nil"/>
          <w:right w:val="nil"/>
          <w:between w:val="nil"/>
        </w:pBdr>
        <w:spacing w:line="403" w:lineRule="auto"/>
        <w:ind w:left="93" w:right="99"/>
        <w:jc w:val="both"/>
        <w:rPr>
          <w:rFonts w:ascii="Palatino Linotype" w:eastAsia="Palatino Linotype" w:hAnsi="Palatino Linotype" w:cs="Palatino Linotype"/>
          <w:sz w:val="23"/>
          <w:szCs w:val="23"/>
        </w:rPr>
      </w:pPr>
      <w:r w:rsidRPr="003364DD">
        <w:rPr>
          <w:rFonts w:ascii="Palatino Linotype" w:eastAsia="Palatino Linotype" w:hAnsi="Palatino Linotype" w:cs="Palatino Linotype"/>
          <w:sz w:val="23"/>
          <w:szCs w:val="23"/>
        </w:rPr>
        <w:t xml:space="preserve">Con base a lo anterior, tenemos que el </w:t>
      </w:r>
      <w:r w:rsidRPr="003364DD">
        <w:rPr>
          <w:rFonts w:ascii="Palatino Linotype" w:eastAsia="Palatino Linotype" w:hAnsi="Palatino Linotype" w:cs="Palatino Linotype"/>
          <w:b/>
          <w:sz w:val="23"/>
          <w:szCs w:val="23"/>
        </w:rPr>
        <w:t>RECURRENTE</w:t>
      </w:r>
      <w:r w:rsidRPr="003364DD">
        <w:rPr>
          <w:rFonts w:ascii="Palatino Linotype" w:eastAsia="Palatino Linotype" w:hAnsi="Palatino Linotype" w:cs="Palatino Linotype"/>
          <w:sz w:val="23"/>
          <w:szCs w:val="23"/>
        </w:rPr>
        <w:t xml:space="preserve"> en su solicitud de información requiere el acceso a ciertos documentos que fueron generados por el </w:t>
      </w:r>
      <w:r w:rsidRPr="003364DD">
        <w:rPr>
          <w:rFonts w:ascii="Palatino Linotype" w:eastAsia="Palatino Linotype" w:hAnsi="Palatino Linotype" w:cs="Palatino Linotype"/>
          <w:b/>
          <w:sz w:val="23"/>
          <w:szCs w:val="23"/>
        </w:rPr>
        <w:t>SUJETO OBLIGADO</w:t>
      </w:r>
      <w:r w:rsidRPr="003364DD">
        <w:rPr>
          <w:rFonts w:ascii="Palatino Linotype" w:eastAsia="Palatino Linotype" w:hAnsi="Palatino Linotype" w:cs="Palatino Linotype"/>
          <w:sz w:val="23"/>
          <w:szCs w:val="23"/>
        </w:rPr>
        <w:t xml:space="preserve"> en ejercicio de sus atribuciones y no se trata sólo de un derecho de expresión como así lo abordo el Ayuntamiento de la Paz en respuesta como en informe justificado. </w:t>
      </w:r>
    </w:p>
    <w:p w:rsidR="00222242" w:rsidRPr="003364DD" w:rsidRDefault="00222242">
      <w:pPr>
        <w:pBdr>
          <w:top w:val="nil"/>
          <w:left w:val="nil"/>
          <w:bottom w:val="nil"/>
          <w:right w:val="nil"/>
          <w:between w:val="nil"/>
        </w:pBdr>
        <w:spacing w:line="403" w:lineRule="auto"/>
        <w:ind w:left="93" w:right="99"/>
        <w:jc w:val="both"/>
        <w:rPr>
          <w:rFonts w:ascii="Palatino Linotype" w:eastAsia="Palatino Linotype" w:hAnsi="Palatino Linotype" w:cs="Palatino Linotype"/>
          <w:sz w:val="23"/>
          <w:szCs w:val="23"/>
        </w:rPr>
      </w:pPr>
    </w:p>
    <w:p w:rsidR="00222242" w:rsidRPr="003364DD" w:rsidRDefault="00681A5C">
      <w:pPr>
        <w:pBdr>
          <w:top w:val="nil"/>
          <w:left w:val="nil"/>
          <w:bottom w:val="nil"/>
          <w:right w:val="nil"/>
          <w:between w:val="nil"/>
        </w:pBdr>
        <w:spacing w:line="403" w:lineRule="auto"/>
        <w:ind w:left="93" w:right="99"/>
        <w:jc w:val="both"/>
        <w:rPr>
          <w:rFonts w:ascii="Palatino Linotype" w:eastAsia="Palatino Linotype" w:hAnsi="Palatino Linotype" w:cs="Palatino Linotype"/>
          <w:sz w:val="23"/>
          <w:szCs w:val="23"/>
        </w:rPr>
      </w:pPr>
      <w:r w:rsidRPr="003364DD">
        <w:rPr>
          <w:rFonts w:ascii="Palatino Linotype" w:eastAsia="Palatino Linotype" w:hAnsi="Palatino Linotype" w:cs="Palatino Linotype"/>
          <w:sz w:val="23"/>
          <w:szCs w:val="23"/>
        </w:rPr>
        <w:t>Respecto a la naturaleza de la información es conveniente citar los artículos 31, fracción XVIII y 95, fracciones I y IV de la Ley Orgánica Municipal del Estado de México, que establecen:</w:t>
      </w:r>
    </w:p>
    <w:p w:rsidR="00222242" w:rsidRPr="003364DD" w:rsidRDefault="00222242">
      <w:pPr>
        <w:ind w:left="851" w:right="901"/>
        <w:jc w:val="both"/>
        <w:rPr>
          <w:rFonts w:ascii="Palatino Linotype" w:eastAsia="Palatino Linotype" w:hAnsi="Palatino Linotype" w:cs="Palatino Linotype"/>
          <w:i/>
          <w:sz w:val="22"/>
          <w:szCs w:val="22"/>
        </w:rPr>
      </w:pPr>
    </w:p>
    <w:p w:rsidR="00222242" w:rsidRPr="003364DD" w:rsidRDefault="00681A5C">
      <w:pPr>
        <w:spacing w:line="276" w:lineRule="auto"/>
        <w:ind w:left="851" w:right="901"/>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w:t>
      </w:r>
      <w:r w:rsidRPr="003364DD">
        <w:rPr>
          <w:rFonts w:ascii="Palatino Linotype" w:eastAsia="Palatino Linotype" w:hAnsi="Palatino Linotype" w:cs="Palatino Linotype"/>
          <w:b/>
          <w:i/>
          <w:sz w:val="22"/>
          <w:szCs w:val="22"/>
        </w:rPr>
        <w:t>Artículo 31.-</w:t>
      </w:r>
      <w:r w:rsidRPr="003364DD">
        <w:rPr>
          <w:rFonts w:ascii="Palatino Linotype" w:eastAsia="Palatino Linotype" w:hAnsi="Palatino Linotype" w:cs="Palatino Linotype"/>
          <w:i/>
          <w:sz w:val="22"/>
          <w:szCs w:val="22"/>
        </w:rPr>
        <w:t xml:space="preserve"> Son atribuciones de los ayuntamientos:</w:t>
      </w:r>
    </w:p>
    <w:p w:rsidR="00222242" w:rsidRPr="003364DD" w:rsidRDefault="00681A5C">
      <w:pPr>
        <w:spacing w:line="276" w:lineRule="auto"/>
        <w:ind w:left="851" w:right="901"/>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w:t>
      </w:r>
    </w:p>
    <w:p w:rsidR="00222242" w:rsidRPr="003364DD" w:rsidRDefault="00681A5C">
      <w:pPr>
        <w:spacing w:line="276" w:lineRule="auto"/>
        <w:ind w:left="851" w:right="901"/>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b/>
          <w:i/>
          <w:sz w:val="22"/>
          <w:szCs w:val="22"/>
        </w:rPr>
        <w:t>XVIII.</w:t>
      </w:r>
      <w:r w:rsidRPr="003364DD">
        <w:rPr>
          <w:rFonts w:ascii="Palatino Linotype" w:eastAsia="Palatino Linotype" w:hAnsi="Palatino Linotype" w:cs="Palatino Linotype"/>
          <w:i/>
          <w:sz w:val="22"/>
          <w:szCs w:val="22"/>
        </w:rPr>
        <w:t xml:space="preserve"> </w:t>
      </w:r>
      <w:r w:rsidRPr="003364DD">
        <w:rPr>
          <w:rFonts w:ascii="Palatino Linotype" w:eastAsia="Palatino Linotype" w:hAnsi="Palatino Linotype" w:cs="Palatino Linotype"/>
          <w:b/>
          <w:i/>
          <w:sz w:val="22"/>
          <w:szCs w:val="22"/>
        </w:rPr>
        <w:t>Administrar su hacienda</w:t>
      </w:r>
      <w:r w:rsidRPr="003364DD">
        <w:rPr>
          <w:rFonts w:ascii="Palatino Linotype" w:eastAsia="Palatino Linotype" w:hAnsi="Palatino Linotype" w:cs="Palatino Linotype"/>
          <w:i/>
          <w:sz w:val="22"/>
          <w:szCs w:val="22"/>
        </w:rPr>
        <w:t xml:space="preserve"> en términos de ley, y controlar a través del presidente y síndico la aplicación del presupuesto de egresos del municipio;</w:t>
      </w:r>
    </w:p>
    <w:p w:rsidR="00222242" w:rsidRPr="003364DD" w:rsidRDefault="00681A5C">
      <w:pPr>
        <w:spacing w:line="276" w:lineRule="auto"/>
        <w:ind w:left="851" w:right="901"/>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w:t>
      </w:r>
    </w:p>
    <w:p w:rsidR="00222242" w:rsidRPr="003364DD" w:rsidRDefault="00681A5C">
      <w:pPr>
        <w:spacing w:line="276" w:lineRule="auto"/>
        <w:ind w:left="851" w:right="901"/>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b/>
          <w:i/>
          <w:sz w:val="22"/>
          <w:szCs w:val="22"/>
        </w:rPr>
        <w:t>Artículo 95.-</w:t>
      </w:r>
      <w:r w:rsidRPr="003364DD">
        <w:rPr>
          <w:rFonts w:ascii="Palatino Linotype" w:eastAsia="Palatino Linotype" w:hAnsi="Palatino Linotype" w:cs="Palatino Linotype"/>
          <w:i/>
          <w:sz w:val="22"/>
          <w:szCs w:val="22"/>
        </w:rPr>
        <w:t xml:space="preserve"> Son atribuciones del tesorero municipal:</w:t>
      </w:r>
    </w:p>
    <w:p w:rsidR="00222242" w:rsidRPr="003364DD" w:rsidRDefault="00681A5C">
      <w:pPr>
        <w:spacing w:line="276" w:lineRule="auto"/>
        <w:ind w:left="851" w:right="901"/>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b/>
          <w:i/>
          <w:sz w:val="22"/>
          <w:szCs w:val="22"/>
        </w:rPr>
        <w:t>I.</w:t>
      </w:r>
      <w:r w:rsidRPr="003364DD">
        <w:rPr>
          <w:rFonts w:ascii="Palatino Linotype" w:eastAsia="Palatino Linotype" w:hAnsi="Palatino Linotype" w:cs="Palatino Linotype"/>
          <w:i/>
          <w:sz w:val="22"/>
          <w:szCs w:val="22"/>
        </w:rPr>
        <w:t xml:space="preserve"> </w:t>
      </w:r>
      <w:r w:rsidRPr="003364DD">
        <w:rPr>
          <w:rFonts w:ascii="Palatino Linotype" w:eastAsia="Palatino Linotype" w:hAnsi="Palatino Linotype" w:cs="Palatino Linotype"/>
          <w:b/>
          <w:i/>
          <w:sz w:val="22"/>
          <w:szCs w:val="22"/>
        </w:rPr>
        <w:t>Administrar la hacienda pública municipal</w:t>
      </w:r>
      <w:r w:rsidRPr="003364DD">
        <w:rPr>
          <w:rFonts w:ascii="Palatino Linotype" w:eastAsia="Palatino Linotype" w:hAnsi="Palatino Linotype" w:cs="Palatino Linotype"/>
          <w:i/>
          <w:sz w:val="22"/>
          <w:szCs w:val="22"/>
        </w:rPr>
        <w:t>, de conformidad con las disposiciones legales aplicables;</w:t>
      </w:r>
    </w:p>
    <w:p w:rsidR="00222242" w:rsidRPr="003364DD" w:rsidRDefault="00681A5C">
      <w:pPr>
        <w:spacing w:line="276" w:lineRule="auto"/>
        <w:ind w:left="851" w:right="901"/>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w:t>
      </w:r>
    </w:p>
    <w:p w:rsidR="00222242" w:rsidRPr="003364DD" w:rsidRDefault="00681A5C">
      <w:pPr>
        <w:spacing w:line="276" w:lineRule="auto"/>
        <w:ind w:left="851" w:right="901"/>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b/>
          <w:i/>
          <w:sz w:val="22"/>
          <w:szCs w:val="22"/>
        </w:rPr>
        <w:t>IV.</w:t>
      </w:r>
      <w:r w:rsidRPr="003364DD">
        <w:rPr>
          <w:rFonts w:ascii="Palatino Linotype" w:eastAsia="Palatino Linotype" w:hAnsi="Palatino Linotype" w:cs="Palatino Linotype"/>
          <w:i/>
          <w:sz w:val="22"/>
          <w:szCs w:val="22"/>
        </w:rPr>
        <w:t xml:space="preserve"> </w:t>
      </w:r>
      <w:r w:rsidRPr="003364DD">
        <w:rPr>
          <w:rFonts w:ascii="Palatino Linotype" w:eastAsia="Palatino Linotype" w:hAnsi="Palatino Linotype" w:cs="Palatino Linotype"/>
          <w:b/>
          <w:i/>
          <w:sz w:val="22"/>
          <w:szCs w:val="22"/>
        </w:rPr>
        <w:t>Llevar los registros contables, financieros y administrativos</w:t>
      </w:r>
      <w:r w:rsidRPr="003364DD">
        <w:rPr>
          <w:rFonts w:ascii="Palatino Linotype" w:eastAsia="Palatino Linotype" w:hAnsi="Palatino Linotype" w:cs="Palatino Linotype"/>
          <w:i/>
          <w:sz w:val="22"/>
          <w:szCs w:val="22"/>
        </w:rPr>
        <w:t xml:space="preserve"> de los ingresos, </w:t>
      </w:r>
      <w:r w:rsidRPr="003364DD">
        <w:rPr>
          <w:rFonts w:ascii="Palatino Linotype" w:eastAsia="Palatino Linotype" w:hAnsi="Palatino Linotype" w:cs="Palatino Linotype"/>
          <w:b/>
          <w:i/>
          <w:sz w:val="22"/>
          <w:szCs w:val="22"/>
        </w:rPr>
        <w:t>egresos</w:t>
      </w:r>
      <w:r w:rsidRPr="003364DD">
        <w:rPr>
          <w:rFonts w:ascii="Palatino Linotype" w:eastAsia="Palatino Linotype" w:hAnsi="Palatino Linotype" w:cs="Palatino Linotype"/>
          <w:i/>
          <w:sz w:val="22"/>
          <w:szCs w:val="22"/>
        </w:rPr>
        <w:t>, e inventarios;” (Sic)</w:t>
      </w:r>
    </w:p>
    <w:p w:rsidR="00222242" w:rsidRPr="003364DD" w:rsidRDefault="00222242">
      <w:pPr>
        <w:spacing w:line="276" w:lineRule="auto"/>
        <w:ind w:left="851" w:right="901"/>
        <w:jc w:val="both"/>
        <w:rPr>
          <w:rFonts w:ascii="Palatino Linotype" w:eastAsia="Palatino Linotype" w:hAnsi="Palatino Linotype" w:cs="Palatino Linotype"/>
          <w:i/>
          <w:sz w:val="22"/>
          <w:szCs w:val="22"/>
        </w:rPr>
      </w:pPr>
    </w:p>
    <w:p w:rsidR="00222242" w:rsidRPr="003364DD" w:rsidRDefault="00681A5C">
      <w:pPr>
        <w:spacing w:line="360" w:lineRule="auto"/>
        <w:jc w:val="both"/>
        <w:rPr>
          <w:rFonts w:ascii="Palatino Linotype" w:eastAsia="Palatino Linotype" w:hAnsi="Palatino Linotype" w:cs="Palatino Linotype"/>
        </w:rPr>
      </w:pPr>
      <w:r w:rsidRPr="003364DD">
        <w:rPr>
          <w:rFonts w:ascii="Palatino Linotype" w:eastAsia="Palatino Linotype" w:hAnsi="Palatino Linotype" w:cs="Palatino Linotype"/>
        </w:rPr>
        <w:t>De lo anterior, se advierte que los Ayuntamientos tienen la atribución de administrar libremente su hacienda y controlar la aplicación del presupuesto de egresos aprobado por dicho cuerpo colegiado, siendo atribución del Tesorero Municipal la de llevar los registros contables, financieros y administrativos de los ingresos, egresos e inventarios.</w:t>
      </w:r>
    </w:p>
    <w:p w:rsidR="00222242" w:rsidRPr="003364DD" w:rsidRDefault="00681A5C">
      <w:pPr>
        <w:widowControl w:val="0"/>
        <w:spacing w:before="240" w:after="240" w:line="360" w:lineRule="auto"/>
        <w:jc w:val="both"/>
        <w:rPr>
          <w:rFonts w:ascii="Palatino Linotype" w:eastAsia="Palatino Linotype" w:hAnsi="Palatino Linotype" w:cs="Palatino Linotype"/>
        </w:rPr>
      </w:pPr>
      <w:r w:rsidRPr="003364DD">
        <w:rPr>
          <w:rFonts w:ascii="Palatino Linotype" w:eastAsia="Palatino Linotype" w:hAnsi="Palatino Linotype" w:cs="Palatino Linotype"/>
        </w:rPr>
        <w:t>Aunado a ello, los artículos 342, 343, 344 y 345 del Código Financiero del Estado de México y Municipios disponen el sistema y las políticas que deben seguirse para llevar el registro contable y presupuestal de las operaciones financieras, en los siguientes términos:</w:t>
      </w:r>
    </w:p>
    <w:p w:rsidR="00222242" w:rsidRPr="003364DD" w:rsidRDefault="00681A5C">
      <w:pPr>
        <w:spacing w:before="120" w:after="120" w:line="276" w:lineRule="auto"/>
        <w:ind w:left="851" w:right="850"/>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w:t>
      </w:r>
      <w:r w:rsidRPr="003364DD">
        <w:rPr>
          <w:rFonts w:ascii="Palatino Linotype" w:eastAsia="Palatino Linotype" w:hAnsi="Palatino Linotype" w:cs="Palatino Linotype"/>
          <w:b/>
          <w:i/>
          <w:sz w:val="22"/>
          <w:szCs w:val="22"/>
        </w:rPr>
        <w:t>Artículo 342.-</w:t>
      </w:r>
      <w:r w:rsidRPr="003364DD">
        <w:rPr>
          <w:rFonts w:ascii="Palatino Linotype" w:eastAsia="Palatino Linotype" w:hAnsi="Palatino Linotype" w:cs="Palatino Linotype"/>
          <w:i/>
          <w:sz w:val="22"/>
          <w:szCs w:val="22"/>
        </w:rPr>
        <w:t xml:space="preserve"> El registro contable del efecto patrimonial y presupuestal de las operaciones financieras, se realizará conforme al sistema y a las disposiciones que se aprueben en materia de planeación, programación, presupuestación, evaluación y contabilidad gubernamental. </w:t>
      </w:r>
    </w:p>
    <w:p w:rsidR="00222242" w:rsidRPr="003364DD" w:rsidRDefault="00681A5C">
      <w:pPr>
        <w:spacing w:before="120" w:after="120" w:line="276" w:lineRule="auto"/>
        <w:ind w:left="851" w:right="850"/>
        <w:jc w:val="both"/>
        <w:rPr>
          <w:rFonts w:ascii="Palatino Linotype" w:eastAsia="Palatino Linotype" w:hAnsi="Palatino Linotype" w:cs="Palatino Linotype"/>
          <w:b/>
          <w:i/>
          <w:sz w:val="22"/>
          <w:szCs w:val="22"/>
        </w:rPr>
      </w:pPr>
      <w:r w:rsidRPr="003364DD">
        <w:rPr>
          <w:rFonts w:ascii="Palatino Linotype" w:eastAsia="Palatino Linotype" w:hAnsi="Palatino Linotype" w:cs="Palatino Linotype"/>
          <w:b/>
          <w:i/>
          <w:sz w:val="22"/>
          <w:szCs w:val="22"/>
        </w:rPr>
        <w:t>…</w:t>
      </w:r>
    </w:p>
    <w:p w:rsidR="00222242" w:rsidRPr="003364DD" w:rsidRDefault="00681A5C">
      <w:pPr>
        <w:spacing w:before="120" w:after="120" w:line="276" w:lineRule="auto"/>
        <w:ind w:left="851" w:right="850"/>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b/>
          <w:i/>
          <w:sz w:val="22"/>
          <w:szCs w:val="22"/>
        </w:rPr>
        <w:t>Artículo 343.-</w:t>
      </w:r>
      <w:r w:rsidRPr="003364DD">
        <w:rPr>
          <w:rFonts w:ascii="Palatino Linotype" w:eastAsia="Palatino Linotype" w:hAnsi="Palatino Linotype" w:cs="Palatino Linotype"/>
          <w:i/>
          <w:sz w:val="22"/>
          <w:szCs w:val="22"/>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rsidR="00222242" w:rsidRPr="003364DD" w:rsidRDefault="00681A5C">
      <w:pPr>
        <w:spacing w:before="120" w:after="120" w:line="276" w:lineRule="auto"/>
        <w:ind w:left="851" w:right="850"/>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 xml:space="preserve">El sistema de contabilidad sobre base acumulativa total se sustentará en los postulados básicos y el marco conceptual de la contabilidad gubernamental. </w:t>
      </w:r>
    </w:p>
    <w:p w:rsidR="00222242" w:rsidRPr="003364DD" w:rsidRDefault="00681A5C">
      <w:pPr>
        <w:spacing w:before="120" w:after="120" w:line="276" w:lineRule="auto"/>
        <w:ind w:left="851" w:right="850"/>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b/>
          <w:i/>
          <w:sz w:val="22"/>
          <w:szCs w:val="22"/>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3364DD">
        <w:rPr>
          <w:rFonts w:ascii="Palatino Linotype" w:eastAsia="Palatino Linotype" w:hAnsi="Palatino Linotype" w:cs="Palatino Linotype"/>
          <w:i/>
          <w:sz w:val="22"/>
          <w:szCs w:val="22"/>
        </w:rPr>
        <w:t xml:space="preserve">en el caso de los Municipios se hará por la Tesorería. </w:t>
      </w:r>
    </w:p>
    <w:p w:rsidR="00222242" w:rsidRPr="003364DD" w:rsidRDefault="00681A5C">
      <w:pPr>
        <w:spacing w:before="120" w:after="120" w:line="276" w:lineRule="auto"/>
        <w:ind w:left="851" w:right="51"/>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 xml:space="preserve">Derogado. </w:t>
      </w:r>
    </w:p>
    <w:p w:rsidR="00222242" w:rsidRPr="003364DD" w:rsidRDefault="00681A5C">
      <w:pPr>
        <w:spacing w:before="120" w:after="120" w:line="276" w:lineRule="auto"/>
        <w:ind w:left="851" w:right="850"/>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b/>
          <w:i/>
          <w:sz w:val="22"/>
          <w:szCs w:val="22"/>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3364DD">
        <w:rPr>
          <w:rFonts w:ascii="Palatino Linotype" w:eastAsia="Palatino Linotype" w:hAnsi="Palatino Linotype" w:cs="Palatino Linotype"/>
          <w:i/>
          <w:sz w:val="22"/>
          <w:szCs w:val="22"/>
        </w:rPr>
        <w:t xml:space="preserve"> a partir del ejercicio presupuestal siguiente al que corresponda, en el caso de los municipios se hará por la Tesorería. </w:t>
      </w:r>
    </w:p>
    <w:p w:rsidR="00222242" w:rsidRPr="003364DD" w:rsidRDefault="00681A5C">
      <w:pPr>
        <w:spacing w:before="120" w:after="120" w:line="276" w:lineRule="auto"/>
        <w:ind w:left="851" w:right="51"/>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w:t>
      </w:r>
    </w:p>
    <w:p w:rsidR="00222242" w:rsidRPr="003364DD" w:rsidRDefault="00681A5C">
      <w:pPr>
        <w:spacing w:before="120" w:after="120" w:line="276" w:lineRule="auto"/>
        <w:ind w:left="851" w:right="850"/>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b/>
          <w:i/>
          <w:sz w:val="22"/>
          <w:szCs w:val="22"/>
        </w:rPr>
        <w:t>Artículo 345.-</w:t>
      </w:r>
      <w:r w:rsidRPr="003364DD">
        <w:rPr>
          <w:rFonts w:ascii="Palatino Linotype" w:eastAsia="Palatino Linotype" w:hAnsi="Palatino Linotype" w:cs="Palatino Linotype"/>
          <w:i/>
          <w:sz w:val="22"/>
          <w:szCs w:val="22"/>
        </w:rPr>
        <w:t xml:space="preserve"> </w:t>
      </w:r>
      <w:r w:rsidRPr="003364DD">
        <w:rPr>
          <w:rFonts w:ascii="Palatino Linotype" w:eastAsia="Palatino Linotype" w:hAnsi="Palatino Linotype" w:cs="Palatino Linotype"/>
          <w:b/>
          <w:i/>
          <w:sz w:val="22"/>
          <w:szCs w:val="22"/>
        </w:rPr>
        <w:t>Las Dependencias, Entidades Públicas y unidades administrativas deberán conservar la documentación contable del año en curso y la de ejercicios anteriores cuyas cuentas públicas hayan sido revisadas y fiscalizadas por la Legislatura</w:t>
      </w:r>
      <w:r w:rsidRPr="003364DD">
        <w:rPr>
          <w:rFonts w:ascii="Palatino Linotype" w:eastAsia="Palatino Linotype" w:hAnsi="Palatino Linotype" w:cs="Palatino Linotype"/>
          <w:i/>
          <w:sz w:val="22"/>
          <w:szCs w:val="22"/>
        </w:rPr>
        <w:t xml:space="preserve">, la remitirán en un plazo que no excederá de seis meses al Archivo Contable Gubernamental. </w:t>
      </w:r>
      <w:r w:rsidRPr="003364DD">
        <w:rPr>
          <w:rFonts w:ascii="Palatino Linotype" w:eastAsia="Palatino Linotype" w:hAnsi="Palatino Linotype" w:cs="Palatino Linotype"/>
          <w:b/>
          <w:i/>
          <w:sz w:val="22"/>
          <w:szCs w:val="22"/>
        </w:rPr>
        <w:t>Tratándose de los comprobantes fiscales digitales, estos deberán estar agregados en forma electrónica en cada póliza de registro contable</w:t>
      </w:r>
      <w:r w:rsidRPr="003364DD">
        <w:rPr>
          <w:rFonts w:ascii="Palatino Linotype" w:eastAsia="Palatino Linotype" w:hAnsi="Palatino Linotype" w:cs="Palatino Linotype"/>
          <w:i/>
          <w:sz w:val="22"/>
          <w:szCs w:val="22"/>
        </w:rPr>
        <w:t xml:space="preserve">. </w:t>
      </w:r>
    </w:p>
    <w:p w:rsidR="00222242" w:rsidRPr="003364DD" w:rsidRDefault="00681A5C">
      <w:pPr>
        <w:spacing w:before="120" w:after="120" w:line="276" w:lineRule="auto"/>
        <w:ind w:left="851" w:right="850"/>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 xml:space="preserve">El plazo señalado en el párrafo anterior, empezará a contar a partir de la publicación en el Periódico Oficial, del decreto correspondiente. “(Sic) </w:t>
      </w:r>
    </w:p>
    <w:p w:rsidR="00222242" w:rsidRPr="003364DD" w:rsidRDefault="00681A5C">
      <w:pPr>
        <w:spacing w:before="240" w:after="240" w:line="360" w:lineRule="auto"/>
        <w:jc w:val="both"/>
        <w:rPr>
          <w:rFonts w:ascii="Palatino Linotype" w:eastAsia="Palatino Linotype" w:hAnsi="Palatino Linotype" w:cs="Palatino Linotype"/>
        </w:rPr>
      </w:pPr>
      <w:r w:rsidRPr="003364DD">
        <w:rPr>
          <w:rFonts w:ascii="Palatino Linotype" w:eastAsia="Palatino Linotype" w:hAnsi="Palatino Linotype" w:cs="Palatino Linotype"/>
        </w:rPr>
        <w:t>De una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presupuestación, evaluación y contabilidad gubernamental y deberá estar soportado con los documentos comprobatorios originales.</w:t>
      </w:r>
    </w:p>
    <w:p w:rsidR="00222242" w:rsidRPr="003364DD" w:rsidRDefault="00681A5C">
      <w:pPr>
        <w:spacing w:before="240" w:after="240" w:line="360" w:lineRule="auto"/>
        <w:ind w:right="-232"/>
        <w:jc w:val="both"/>
        <w:rPr>
          <w:rFonts w:ascii="Palatino Linotype" w:eastAsia="Palatino Linotype" w:hAnsi="Palatino Linotype" w:cs="Palatino Linotype"/>
        </w:rPr>
      </w:pPr>
      <w:r w:rsidRPr="003364DD">
        <w:rPr>
          <w:rFonts w:ascii="Palatino Linotype" w:eastAsia="Palatino Linotype" w:hAnsi="Palatino Linotype" w:cs="Palatino Linotype"/>
        </w:rPr>
        <w:t>En ese sentido, debe decirse que las facturas emitidas en favor de los proveedores, contratistas o prestadores de servicios, la cual se encuentra definida en el Glosario de Términos Hacendarios que emite el Instituto Hacendario del Estado de México, como:</w:t>
      </w:r>
    </w:p>
    <w:p w:rsidR="00222242" w:rsidRPr="003364DD" w:rsidRDefault="00681A5C">
      <w:pPr>
        <w:spacing w:before="120" w:after="120" w:line="276" w:lineRule="auto"/>
        <w:ind w:left="851" w:right="902"/>
        <w:jc w:val="both"/>
        <w:rPr>
          <w:rFonts w:ascii="Palatino Linotype" w:eastAsia="Palatino Linotype" w:hAnsi="Palatino Linotype" w:cs="Palatino Linotype"/>
          <w:b/>
          <w:i/>
          <w:sz w:val="22"/>
          <w:szCs w:val="22"/>
        </w:rPr>
      </w:pPr>
      <w:r w:rsidRPr="003364DD">
        <w:rPr>
          <w:rFonts w:ascii="Palatino Linotype" w:eastAsia="Palatino Linotype" w:hAnsi="Palatino Linotype" w:cs="Palatino Linotype"/>
          <w:i/>
          <w:sz w:val="22"/>
          <w:szCs w:val="22"/>
        </w:rPr>
        <w:t>“</w:t>
      </w:r>
      <w:r w:rsidRPr="003364DD">
        <w:rPr>
          <w:rFonts w:ascii="Palatino Linotype" w:eastAsia="Palatino Linotype" w:hAnsi="Palatino Linotype" w:cs="Palatino Linotype"/>
          <w:b/>
          <w:i/>
          <w:sz w:val="22"/>
          <w:szCs w:val="22"/>
        </w:rPr>
        <w:t>FACTURA</w:t>
      </w:r>
    </w:p>
    <w:p w:rsidR="00222242" w:rsidRPr="003364DD" w:rsidRDefault="00681A5C">
      <w:pPr>
        <w:spacing w:before="120" w:after="120" w:line="276" w:lineRule="auto"/>
        <w:ind w:left="851" w:right="902"/>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Es el documento fiscal que emite la persona física o moral para comprobar la venta o adquisición de un bien y/o servicio.” (Sic)</w:t>
      </w:r>
    </w:p>
    <w:p w:rsidR="00222242" w:rsidRPr="003364DD" w:rsidRDefault="00681A5C">
      <w:pPr>
        <w:spacing w:before="240" w:after="240" w:line="360" w:lineRule="auto"/>
        <w:jc w:val="both"/>
        <w:rPr>
          <w:rFonts w:ascii="Palatino Linotype" w:eastAsia="Palatino Linotype" w:hAnsi="Palatino Linotype" w:cs="Palatino Linotype"/>
        </w:rPr>
      </w:pPr>
      <w:r w:rsidRPr="003364DD">
        <w:rPr>
          <w:rFonts w:ascii="Palatino Linotype" w:eastAsia="Palatino Linotype" w:hAnsi="Palatino Linotype" w:cs="Palatino Linotype"/>
        </w:rPr>
        <w:t xml:space="preserve">Luego entonces las facturas son comprobantes que amparan las erogaciones que se realizan con erario público tienen naturaleza pública pues, constituyen los medios idóneos de evidencia del gasto realizado con recursos públicos, de ahí que convenga precisar que la Constitución Política del Estado Libre y Soberano de México en su artículo 129 señala que los recursos económicos del Estado, de los Municipios, así como de los Organismos Autónomos, se administrarán con eficiencia, eficacia y honradez, para cumplir con los objetivos y programas a los que estén destinados. </w:t>
      </w:r>
    </w:p>
    <w:p w:rsidR="00222242" w:rsidRPr="003364DD" w:rsidRDefault="00681A5C">
      <w:pPr>
        <w:spacing w:before="240" w:after="240" w:line="360" w:lineRule="auto"/>
        <w:jc w:val="both"/>
        <w:rPr>
          <w:rFonts w:ascii="Palatino Linotype" w:eastAsia="Palatino Linotype" w:hAnsi="Palatino Linotype" w:cs="Palatino Linotype"/>
        </w:rPr>
      </w:pPr>
      <w:r w:rsidRPr="003364DD">
        <w:rPr>
          <w:rFonts w:ascii="Palatino Linotype" w:eastAsia="Palatino Linotype" w:hAnsi="Palatino Linotype" w:cs="Palatino Linotype"/>
        </w:rPr>
        <w:t xml:space="preserve">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rsidR="00222242" w:rsidRPr="003364DD" w:rsidRDefault="00681A5C">
      <w:pPr>
        <w:spacing w:before="120" w:after="120" w:line="276" w:lineRule="auto"/>
        <w:ind w:firstLine="708"/>
        <w:jc w:val="both"/>
        <w:rPr>
          <w:rFonts w:ascii="Palatino Linotype" w:eastAsia="Palatino Linotype" w:hAnsi="Palatino Linotype" w:cs="Palatino Linotype"/>
          <w:b/>
          <w:i/>
          <w:sz w:val="22"/>
          <w:szCs w:val="22"/>
        </w:rPr>
      </w:pPr>
      <w:r w:rsidRPr="003364DD">
        <w:rPr>
          <w:rFonts w:ascii="Palatino Linotype" w:eastAsia="Palatino Linotype" w:hAnsi="Palatino Linotype" w:cs="Palatino Linotype"/>
          <w:b/>
          <w:i/>
        </w:rPr>
        <w:t>“</w:t>
      </w:r>
      <w:r w:rsidRPr="003364DD">
        <w:rPr>
          <w:rFonts w:ascii="Palatino Linotype" w:eastAsia="Palatino Linotype" w:hAnsi="Palatino Linotype" w:cs="Palatino Linotype"/>
          <w:b/>
          <w:i/>
          <w:sz w:val="22"/>
          <w:szCs w:val="22"/>
        </w:rPr>
        <w:t xml:space="preserve">REGISTRO CONTABLE </w:t>
      </w:r>
    </w:p>
    <w:p w:rsidR="00222242" w:rsidRPr="003364DD" w:rsidRDefault="00681A5C">
      <w:pPr>
        <w:spacing w:before="120" w:after="120" w:line="276" w:lineRule="auto"/>
        <w:ind w:left="851" w:right="899"/>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Asiento que se realiza en los libros de contabilidad de las actividades relacionadas con el ingreso y egresos de un ente económico.” (Sic)</w:t>
      </w:r>
    </w:p>
    <w:p w:rsidR="00222242" w:rsidRPr="003364DD" w:rsidRDefault="00681A5C">
      <w:pPr>
        <w:spacing w:before="120" w:after="120" w:line="276" w:lineRule="auto"/>
        <w:ind w:right="899" w:firstLine="708"/>
        <w:jc w:val="both"/>
        <w:rPr>
          <w:rFonts w:ascii="Palatino Linotype" w:eastAsia="Palatino Linotype" w:hAnsi="Palatino Linotype" w:cs="Palatino Linotype"/>
          <w:b/>
          <w:i/>
          <w:sz w:val="22"/>
          <w:szCs w:val="22"/>
        </w:rPr>
      </w:pPr>
      <w:r w:rsidRPr="003364DD">
        <w:rPr>
          <w:rFonts w:ascii="Palatino Linotype" w:eastAsia="Palatino Linotype" w:hAnsi="Palatino Linotype" w:cs="Palatino Linotype"/>
          <w:b/>
          <w:i/>
          <w:sz w:val="22"/>
          <w:szCs w:val="22"/>
        </w:rPr>
        <w:t>“REGISTRO PRESUPUESTARIO</w:t>
      </w:r>
    </w:p>
    <w:p w:rsidR="00222242" w:rsidRPr="003364DD" w:rsidRDefault="00681A5C">
      <w:pPr>
        <w:spacing w:before="120" w:after="120" w:line="276" w:lineRule="auto"/>
        <w:ind w:left="708" w:right="899"/>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Asiento contable de las erogaciones realizadas por las dependencias y entidades con relación a la asignación, modificación y ejercicio de los recursos presupuestarios que se les hayan autorizado.” (Sic)</w:t>
      </w:r>
    </w:p>
    <w:p w:rsidR="00222242" w:rsidRPr="003364DD" w:rsidRDefault="00681A5C">
      <w:pPr>
        <w:spacing w:before="240" w:after="240" w:line="360" w:lineRule="auto"/>
        <w:jc w:val="both"/>
        <w:rPr>
          <w:rFonts w:ascii="Palatino Linotype" w:eastAsia="Palatino Linotype" w:hAnsi="Palatino Linotype" w:cs="Palatino Linotype"/>
        </w:rPr>
      </w:pPr>
      <w:r w:rsidRPr="003364DD">
        <w:rPr>
          <w:rFonts w:ascii="Palatino Linotype" w:eastAsia="Palatino Linotype" w:hAnsi="Palatino Linotype" w:cs="Palatino Linotype"/>
        </w:rPr>
        <w:t>Por otra parte, se establece que el sistema de contabilidad sobre base acumulativa total se sustentará en los principios de contabilidad gubernamental.</w:t>
      </w:r>
    </w:p>
    <w:p w:rsidR="00222242" w:rsidRPr="003364DD" w:rsidRDefault="00681A5C">
      <w:pPr>
        <w:spacing w:before="240" w:after="240" w:line="360" w:lineRule="auto"/>
        <w:jc w:val="both"/>
        <w:rPr>
          <w:rFonts w:ascii="Palatino Linotype" w:eastAsia="Palatino Linotype" w:hAnsi="Palatino Linotype" w:cs="Palatino Linotype"/>
        </w:rPr>
      </w:pPr>
      <w:r w:rsidRPr="003364DD">
        <w:rPr>
          <w:rFonts w:ascii="Palatino Linotype" w:eastAsia="Palatino Linotype" w:hAnsi="Palatino Linotype" w:cs="Palatino Linotype"/>
        </w:rPr>
        <w:t>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rsidR="00222242" w:rsidRPr="003364DD" w:rsidRDefault="00681A5C">
      <w:pPr>
        <w:spacing w:before="240" w:after="240" w:line="360" w:lineRule="auto"/>
        <w:jc w:val="both"/>
        <w:rPr>
          <w:rFonts w:ascii="Palatino Linotype" w:eastAsia="Palatino Linotype" w:hAnsi="Palatino Linotype" w:cs="Palatino Linotype"/>
        </w:rPr>
      </w:pPr>
      <w:r w:rsidRPr="003364DD">
        <w:rPr>
          <w:rFonts w:ascii="Palatino Linotype" w:eastAsia="Palatino Linotype" w:hAnsi="Palatino Linotype" w:cs="Palatino Linotype"/>
        </w:rPr>
        <w:t xml:space="preserve">Correlativo a lo anterior, es preciso referir una definición de </w:t>
      </w:r>
      <w:r w:rsidRPr="003364DD">
        <w:rPr>
          <w:rFonts w:ascii="Palatino Linotype" w:eastAsia="Palatino Linotype" w:hAnsi="Palatino Linotype" w:cs="Palatino Linotype"/>
          <w:i/>
        </w:rPr>
        <w:t>póliza contable</w:t>
      </w:r>
      <w:r w:rsidRPr="003364DD">
        <w:rPr>
          <w:rFonts w:ascii="Palatino Linotype" w:eastAsia="Palatino Linotype" w:hAnsi="Palatino Linotype" w:cs="Palatino Linotype"/>
        </w:rPr>
        <w:t xml:space="preserve">, la cual, primeramente, no está definida en el Código Financiero del Estado de México y Municipios; no obstante, los ya mencionados Glosarios la definen como: </w:t>
      </w:r>
    </w:p>
    <w:p w:rsidR="00222242" w:rsidRPr="003364DD" w:rsidRDefault="00681A5C">
      <w:pPr>
        <w:spacing w:before="120" w:after="120" w:line="276" w:lineRule="auto"/>
        <w:ind w:left="851" w:right="899"/>
        <w:jc w:val="both"/>
        <w:rPr>
          <w:rFonts w:ascii="Palatino Linotype" w:eastAsia="Palatino Linotype" w:hAnsi="Palatino Linotype" w:cs="Palatino Linotype"/>
          <w:b/>
          <w:i/>
          <w:sz w:val="22"/>
          <w:szCs w:val="22"/>
        </w:rPr>
      </w:pPr>
      <w:r w:rsidRPr="003364DD">
        <w:rPr>
          <w:rFonts w:ascii="Palatino Linotype" w:eastAsia="Palatino Linotype" w:hAnsi="Palatino Linotype" w:cs="Palatino Linotype"/>
          <w:i/>
          <w:sz w:val="22"/>
          <w:szCs w:val="22"/>
        </w:rPr>
        <w:t>“</w:t>
      </w:r>
      <w:r w:rsidRPr="003364DD">
        <w:rPr>
          <w:rFonts w:ascii="Palatino Linotype" w:eastAsia="Palatino Linotype" w:hAnsi="Palatino Linotype" w:cs="Palatino Linotype"/>
          <w:b/>
          <w:i/>
          <w:sz w:val="22"/>
          <w:szCs w:val="22"/>
        </w:rPr>
        <w:t>PÓLIZA CONTABLE</w:t>
      </w:r>
    </w:p>
    <w:p w:rsidR="00222242" w:rsidRPr="003364DD" w:rsidRDefault="00681A5C">
      <w:pPr>
        <w:spacing w:before="120" w:after="120" w:line="276" w:lineRule="auto"/>
        <w:ind w:left="851" w:right="899"/>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Documento en el cual se asientan en forma individual todas y cada una de las operaciones desarrolladas por una institución, así como la información necesaria para la identificación de dichas operaciones.” (sic)</w:t>
      </w:r>
    </w:p>
    <w:p w:rsidR="00222242" w:rsidRPr="003364DD" w:rsidRDefault="00681A5C">
      <w:pPr>
        <w:spacing w:before="240" w:after="240" w:line="360" w:lineRule="auto"/>
        <w:jc w:val="both"/>
        <w:rPr>
          <w:rFonts w:ascii="Palatino Linotype" w:eastAsia="Palatino Linotype" w:hAnsi="Palatino Linotype" w:cs="Palatino Linotype"/>
        </w:rPr>
      </w:pPr>
      <w:r w:rsidRPr="003364DD">
        <w:rPr>
          <w:rFonts w:ascii="Palatino Linotype" w:eastAsia="Palatino Linotype" w:hAnsi="Palatino Linotype" w:cs="Palatino Linotype"/>
        </w:rPr>
        <w:t xml:space="preserve">Así, se advierte que la </w:t>
      </w:r>
      <w:r w:rsidRPr="003364DD">
        <w:rPr>
          <w:rFonts w:ascii="Palatino Linotype" w:eastAsia="Palatino Linotype" w:hAnsi="Palatino Linotype" w:cs="Palatino Linotype"/>
          <w:i/>
        </w:rPr>
        <w:t>póliza contable</w:t>
      </w:r>
      <w:r w:rsidRPr="003364DD">
        <w:rPr>
          <w:rFonts w:ascii="Palatino Linotype" w:eastAsia="Palatino Linotype" w:hAnsi="Palatino Linotype" w:cs="Palatino Linotype"/>
        </w:rPr>
        <w:t xml:space="preserve"> constituye un registro contable y presupuestal con el que cuentan los Municipios para el registro de sus operaciones relacionadas con sus ingresos y egresos y se anexan los documentos o comprobantes que justifiquen las anotaciones y cantidades en ellas registradas, lo que permite la identificación plena de dichas operaciones.</w:t>
      </w:r>
    </w:p>
    <w:p w:rsidR="00222242" w:rsidRPr="003364DD" w:rsidRDefault="00681A5C">
      <w:pPr>
        <w:spacing w:before="240" w:after="240" w:line="360" w:lineRule="auto"/>
        <w:jc w:val="both"/>
        <w:rPr>
          <w:rFonts w:ascii="Palatino Linotype" w:eastAsia="Palatino Linotype" w:hAnsi="Palatino Linotype" w:cs="Palatino Linotype"/>
        </w:rPr>
      </w:pPr>
      <w:r w:rsidRPr="003364DD">
        <w:rPr>
          <w:rFonts w:ascii="Palatino Linotype" w:eastAsia="Palatino Linotype" w:hAnsi="Palatino Linotype" w:cs="Palatino Linotype"/>
        </w:rPr>
        <w:t xml:space="preserve">En este sentido, existen diversos tipos de pólizas contables de acuerdo a las operaciones realizadas, dentro de las cuales, encontramos las llamadas </w:t>
      </w:r>
      <w:r w:rsidRPr="003364DD">
        <w:rPr>
          <w:rFonts w:ascii="Palatino Linotype" w:eastAsia="Palatino Linotype" w:hAnsi="Palatino Linotype" w:cs="Palatino Linotype"/>
          <w:i/>
        </w:rPr>
        <w:t>pólizas de egresos</w:t>
      </w:r>
      <w:r w:rsidRPr="003364DD">
        <w:rPr>
          <w:rFonts w:ascii="Palatino Linotype" w:eastAsia="Palatino Linotype" w:hAnsi="Palatino Linotype" w:cs="Palatino Linotype"/>
        </w:rPr>
        <w:t xml:space="preserve">, son aquellas en las cuales se anotan diariamente las operaciones que representan gastos, es decir, salidas de dinero para el </w:t>
      </w:r>
      <w:r w:rsidRPr="003364DD">
        <w:rPr>
          <w:rFonts w:ascii="Palatino Linotype" w:eastAsia="Palatino Linotype" w:hAnsi="Palatino Linotype" w:cs="Palatino Linotype"/>
          <w:b/>
        </w:rPr>
        <w:t>SUJETO OBLIGADO</w:t>
      </w:r>
      <w:r w:rsidRPr="003364DD">
        <w:rPr>
          <w:rFonts w:ascii="Palatino Linotype" w:eastAsia="Palatino Linotype" w:hAnsi="Palatino Linotype" w:cs="Palatino Linotype"/>
        </w:rPr>
        <w:t xml:space="preserve">, las que, además, deben encontrarse acompañadas de las documentales que sirven de soporte de dicho movimiento. </w:t>
      </w:r>
    </w:p>
    <w:p w:rsidR="00222242" w:rsidRPr="003364DD" w:rsidRDefault="00681A5C">
      <w:pPr>
        <w:spacing w:line="360" w:lineRule="auto"/>
        <w:ind w:right="50"/>
        <w:jc w:val="both"/>
        <w:rPr>
          <w:rFonts w:ascii="Palatino Linotype" w:eastAsia="Palatino Linotype" w:hAnsi="Palatino Linotype" w:cs="Palatino Linotype"/>
        </w:rPr>
      </w:pPr>
      <w:r w:rsidRPr="003364DD">
        <w:rPr>
          <w:rFonts w:ascii="Palatino Linotype" w:eastAsia="Palatino Linotype" w:hAnsi="Palatino Linotype" w:cs="Palatino Linotype"/>
        </w:rPr>
        <w:t xml:space="preserve">De este modo, </w:t>
      </w:r>
      <w:r w:rsidRPr="003364DD">
        <w:rPr>
          <w:rFonts w:ascii="Palatino Linotype" w:eastAsia="Palatino Linotype" w:hAnsi="Palatino Linotype" w:cs="Palatino Linotype"/>
          <w:b/>
        </w:rPr>
        <w:t>EL SUJETO OBLIGADO</w:t>
      </w:r>
      <w:r w:rsidRPr="003364DD">
        <w:rPr>
          <w:rFonts w:ascii="Palatino Linotype" w:eastAsia="Palatino Linotype" w:hAnsi="Palatino Linotype" w:cs="Palatino Linotype"/>
        </w:rPr>
        <w:t xml:space="preserve"> debe tener registro de la expedición de las pólizas de egresos; que le son requeridos a través del ejercicio del derecho fundamental de acceso a la información pública, ya que con tales documentales acredita y soporta el gasto realizado, es decir se hace del conocimiento de los particulares el uso y destino de los recursos públicos. </w:t>
      </w:r>
    </w:p>
    <w:p w:rsidR="00222242" w:rsidRPr="003364DD" w:rsidRDefault="00222242">
      <w:pPr>
        <w:spacing w:line="360" w:lineRule="auto"/>
        <w:ind w:firstLine="567"/>
        <w:jc w:val="both"/>
        <w:rPr>
          <w:rFonts w:ascii="Palatino Linotype" w:eastAsia="Palatino Linotype" w:hAnsi="Palatino Linotype" w:cs="Palatino Linotype"/>
        </w:rPr>
      </w:pPr>
    </w:p>
    <w:p w:rsidR="00222242" w:rsidRPr="003364DD" w:rsidRDefault="00681A5C">
      <w:pPr>
        <w:spacing w:line="360" w:lineRule="auto"/>
        <w:ind w:right="50"/>
        <w:jc w:val="both"/>
        <w:rPr>
          <w:rFonts w:ascii="Palatino Linotype" w:eastAsia="Palatino Linotype" w:hAnsi="Palatino Linotype" w:cs="Palatino Linotype"/>
        </w:rPr>
      </w:pPr>
      <w:r w:rsidRPr="003364DD">
        <w:rPr>
          <w:rFonts w:ascii="Palatino Linotype" w:eastAsia="Palatino Linotype" w:hAnsi="Palatino Linotype" w:cs="Palatino Linotype"/>
        </w:rPr>
        <w:t xml:space="preserve">De igual forma, es de suma importancia destacar que el penúltimo párrafo, del artículo 23 de la Ley de Transparencia y Acceso a la Información Pública del Estado de México y Municipios, establece como deber de los sujetos obligados de hacer pública toda la información relativa a los montos y personas a quienes se entreguen recursos públicos, con la única finalidad de dar a conocer a la ciudadanía la forma, términos y montos en que se aplican los recursos públicos y con ello transparentar la forma, términos, causas y finalidad en la disposición de esos recursos; ya que este precepto legal que establece: </w:t>
      </w:r>
    </w:p>
    <w:p w:rsidR="00222242" w:rsidRPr="003364DD" w:rsidRDefault="00222242">
      <w:pPr>
        <w:ind w:right="50"/>
        <w:jc w:val="both"/>
        <w:rPr>
          <w:rFonts w:ascii="Palatino Linotype" w:eastAsia="Palatino Linotype" w:hAnsi="Palatino Linotype" w:cs="Palatino Linotype"/>
        </w:rPr>
      </w:pPr>
    </w:p>
    <w:p w:rsidR="00222242" w:rsidRPr="003364DD" w:rsidRDefault="00681A5C">
      <w:pPr>
        <w:spacing w:line="276" w:lineRule="auto"/>
        <w:ind w:left="851" w:right="901"/>
        <w:jc w:val="both"/>
        <w:rPr>
          <w:rFonts w:ascii="Palatino Linotype" w:eastAsia="Palatino Linotype" w:hAnsi="Palatino Linotype" w:cs="Palatino Linotype"/>
          <w:b/>
          <w:i/>
          <w:sz w:val="22"/>
          <w:szCs w:val="22"/>
        </w:rPr>
      </w:pPr>
      <w:r w:rsidRPr="003364DD">
        <w:rPr>
          <w:rFonts w:ascii="Palatino Linotype" w:eastAsia="Palatino Linotype" w:hAnsi="Palatino Linotype" w:cs="Palatino Linotype"/>
          <w:b/>
          <w:i/>
          <w:sz w:val="22"/>
          <w:szCs w:val="22"/>
        </w:rPr>
        <w:t>“Artículo 23…</w:t>
      </w:r>
    </w:p>
    <w:p w:rsidR="00222242" w:rsidRPr="003364DD" w:rsidRDefault="00222242">
      <w:pPr>
        <w:spacing w:line="276" w:lineRule="auto"/>
        <w:ind w:left="851" w:right="901"/>
        <w:jc w:val="both"/>
        <w:rPr>
          <w:rFonts w:ascii="Palatino Linotype" w:eastAsia="Palatino Linotype" w:hAnsi="Palatino Linotype" w:cs="Palatino Linotype"/>
          <w:i/>
          <w:sz w:val="22"/>
          <w:szCs w:val="22"/>
        </w:rPr>
      </w:pPr>
    </w:p>
    <w:p w:rsidR="00222242" w:rsidRPr="003364DD" w:rsidRDefault="00681A5C">
      <w:pPr>
        <w:spacing w:line="276" w:lineRule="auto"/>
        <w:ind w:left="851" w:right="901"/>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recursos…(Sic)”</w:t>
      </w:r>
    </w:p>
    <w:p w:rsidR="00222242" w:rsidRPr="003364DD" w:rsidRDefault="00222242">
      <w:pPr>
        <w:spacing w:line="276" w:lineRule="auto"/>
        <w:ind w:left="851" w:right="850"/>
        <w:jc w:val="both"/>
        <w:rPr>
          <w:rFonts w:ascii="Palatino Linotype" w:eastAsia="Palatino Linotype" w:hAnsi="Palatino Linotype" w:cs="Palatino Linotype"/>
          <w:i/>
          <w:sz w:val="22"/>
          <w:szCs w:val="22"/>
        </w:rPr>
      </w:pPr>
    </w:p>
    <w:p w:rsidR="00222242" w:rsidRPr="003364DD" w:rsidRDefault="00222242">
      <w:pPr>
        <w:spacing w:line="360" w:lineRule="auto"/>
        <w:jc w:val="both"/>
        <w:rPr>
          <w:rFonts w:ascii="Palatino Linotype" w:eastAsia="Palatino Linotype" w:hAnsi="Palatino Linotype" w:cs="Palatino Linotype"/>
        </w:rPr>
      </w:pPr>
    </w:p>
    <w:p w:rsidR="00222242" w:rsidRPr="003364DD" w:rsidRDefault="00681A5C">
      <w:pPr>
        <w:spacing w:line="360" w:lineRule="auto"/>
        <w:jc w:val="both"/>
        <w:rPr>
          <w:rFonts w:ascii="Palatino Linotype" w:eastAsia="Palatino Linotype" w:hAnsi="Palatino Linotype" w:cs="Palatino Linotype"/>
        </w:rPr>
      </w:pPr>
      <w:r w:rsidRPr="003364DD">
        <w:rPr>
          <w:rFonts w:ascii="Palatino Linotype" w:eastAsia="Palatino Linotype" w:hAnsi="Palatino Linotype" w:cs="Palatino Linotype"/>
        </w:rPr>
        <w:t>Asimismo, la información se relaciona con los procedimientos de licitación pública, o bien, de manera excepcional, mediante los procedimientos de invitación restringida y adjudicación directa, de adquisiciones o servicios, ya que se trata de una obligación de transparencia que se debe pública en el IPOMEX (Información pública de oficio mexiquense), de la cual se debe generar expediente respectivo, entre la que podemos encontrar la siguiente conforme a lo señalado por el artículo 92, fracción XXIX, de la Ley de la Materia, que señala:</w:t>
      </w:r>
    </w:p>
    <w:p w:rsidR="00222242" w:rsidRPr="003364DD" w:rsidRDefault="00222242">
      <w:pPr>
        <w:ind w:left="992" w:right="1043"/>
        <w:jc w:val="both"/>
        <w:rPr>
          <w:rFonts w:ascii="Palatino Linotype" w:eastAsia="Palatino Linotype" w:hAnsi="Palatino Linotype" w:cs="Palatino Linotype"/>
          <w:i/>
          <w:sz w:val="22"/>
          <w:szCs w:val="22"/>
        </w:rPr>
      </w:pPr>
    </w:p>
    <w:p w:rsidR="00222242" w:rsidRPr="003364DD" w:rsidRDefault="00681A5C">
      <w:pPr>
        <w:ind w:left="992" w:right="1043"/>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 </w:t>
      </w:r>
    </w:p>
    <w:p w:rsidR="00222242" w:rsidRPr="003364DD" w:rsidRDefault="00681A5C">
      <w:pPr>
        <w:ind w:left="992" w:right="1043"/>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b/>
          <w:i/>
          <w:sz w:val="22"/>
          <w:szCs w:val="22"/>
        </w:rPr>
        <w:t xml:space="preserve">XXIX. La información sobre los procesos y resultados sobre procedimientos de </w:t>
      </w:r>
      <w:r w:rsidRPr="003364DD">
        <w:rPr>
          <w:rFonts w:ascii="Palatino Linotype" w:eastAsia="Palatino Linotype" w:hAnsi="Palatino Linotype" w:cs="Palatino Linotype"/>
          <w:b/>
          <w:i/>
          <w:sz w:val="22"/>
          <w:szCs w:val="22"/>
          <w:u w:val="single"/>
        </w:rPr>
        <w:t>adjudicación directa, invitación restringida y licitación de cualquier naturaleza</w:t>
      </w:r>
      <w:r w:rsidRPr="003364DD">
        <w:rPr>
          <w:rFonts w:ascii="Palatino Linotype" w:eastAsia="Palatino Linotype" w:hAnsi="Palatino Linotype" w:cs="Palatino Linotype"/>
          <w:b/>
          <w:i/>
          <w:sz w:val="22"/>
          <w:szCs w:val="22"/>
        </w:rPr>
        <w:t>, incluyendo la versión pública</w:t>
      </w:r>
      <w:r w:rsidRPr="003364DD">
        <w:rPr>
          <w:rFonts w:ascii="Palatino Linotype" w:eastAsia="Palatino Linotype" w:hAnsi="Palatino Linotype" w:cs="Palatino Linotype"/>
          <w:i/>
          <w:sz w:val="22"/>
          <w:szCs w:val="22"/>
        </w:rPr>
        <w:t xml:space="preserve"> del </w:t>
      </w:r>
      <w:r w:rsidRPr="003364DD">
        <w:rPr>
          <w:rFonts w:ascii="Palatino Linotype" w:eastAsia="Palatino Linotype" w:hAnsi="Palatino Linotype" w:cs="Palatino Linotype"/>
          <w:b/>
          <w:i/>
          <w:sz w:val="22"/>
          <w:szCs w:val="22"/>
        </w:rPr>
        <w:t>expediente respectivo y</w:t>
      </w:r>
      <w:r w:rsidRPr="003364DD">
        <w:rPr>
          <w:rFonts w:ascii="Palatino Linotype" w:eastAsia="Palatino Linotype" w:hAnsi="Palatino Linotype" w:cs="Palatino Linotype"/>
          <w:b/>
          <w:i/>
          <w:sz w:val="22"/>
          <w:szCs w:val="22"/>
          <w:u w:val="single"/>
        </w:rPr>
        <w:t xml:space="preserve"> de los contratos celebrados</w:t>
      </w:r>
      <w:r w:rsidRPr="003364DD">
        <w:rPr>
          <w:rFonts w:ascii="Palatino Linotype" w:eastAsia="Palatino Linotype" w:hAnsi="Palatino Linotype" w:cs="Palatino Linotype"/>
          <w:i/>
          <w:sz w:val="22"/>
          <w:szCs w:val="22"/>
        </w:rPr>
        <w:t xml:space="preserve">, que </w:t>
      </w:r>
      <w:r w:rsidRPr="003364DD">
        <w:rPr>
          <w:rFonts w:ascii="Palatino Linotype" w:eastAsia="Palatino Linotype" w:hAnsi="Palatino Linotype" w:cs="Palatino Linotype"/>
          <w:b/>
          <w:i/>
          <w:sz w:val="22"/>
          <w:szCs w:val="22"/>
        </w:rPr>
        <w:t>deberán contener, por los menos</w:t>
      </w:r>
      <w:r w:rsidRPr="003364DD">
        <w:rPr>
          <w:rFonts w:ascii="Palatino Linotype" w:eastAsia="Palatino Linotype" w:hAnsi="Palatino Linotype" w:cs="Palatino Linotype"/>
          <w:i/>
          <w:sz w:val="22"/>
          <w:szCs w:val="22"/>
        </w:rPr>
        <w:t xml:space="preserve">, lo siguiente: </w:t>
      </w:r>
    </w:p>
    <w:p w:rsidR="00222242" w:rsidRPr="003364DD" w:rsidRDefault="00681A5C">
      <w:pPr>
        <w:ind w:left="992" w:right="1043"/>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 xml:space="preserve">a) De licitaciones públicas o procedimientos de invitación restringida: </w:t>
      </w:r>
    </w:p>
    <w:p w:rsidR="00222242" w:rsidRPr="003364DD" w:rsidRDefault="00681A5C">
      <w:pPr>
        <w:ind w:left="992" w:right="1043"/>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 xml:space="preserve">1) La convocatoria o invitación emitida, así como los fundamentos legales aplicados para llevarla a cabo; </w:t>
      </w:r>
    </w:p>
    <w:p w:rsidR="00222242" w:rsidRPr="003364DD" w:rsidRDefault="00681A5C">
      <w:pPr>
        <w:ind w:left="992" w:right="1043"/>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 xml:space="preserve">2) Los nombres de los participantes o invitados; </w:t>
      </w:r>
    </w:p>
    <w:p w:rsidR="00222242" w:rsidRPr="003364DD" w:rsidRDefault="00681A5C">
      <w:pPr>
        <w:ind w:left="992" w:right="1043"/>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 xml:space="preserve">3) El nombre del ganador y las razones que lo justifican; </w:t>
      </w:r>
    </w:p>
    <w:p w:rsidR="00222242" w:rsidRPr="003364DD" w:rsidRDefault="00681A5C">
      <w:pPr>
        <w:ind w:left="992" w:right="1043"/>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 xml:space="preserve">4) El área solicitante y la responsable de su ejecución; </w:t>
      </w:r>
    </w:p>
    <w:p w:rsidR="00222242" w:rsidRPr="003364DD" w:rsidRDefault="00681A5C">
      <w:pPr>
        <w:ind w:left="992" w:right="1043"/>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 xml:space="preserve">5) Las convocatorias e invitaciones emitidas; </w:t>
      </w:r>
    </w:p>
    <w:p w:rsidR="00222242" w:rsidRPr="003364DD" w:rsidRDefault="00681A5C">
      <w:pPr>
        <w:ind w:left="992" w:right="1043"/>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 xml:space="preserve">6) Los dictámenes y fallo de adjudicación; </w:t>
      </w:r>
    </w:p>
    <w:p w:rsidR="00222242" w:rsidRPr="003364DD" w:rsidRDefault="00681A5C">
      <w:pPr>
        <w:ind w:left="992" w:right="1043"/>
        <w:jc w:val="both"/>
        <w:rPr>
          <w:rFonts w:ascii="Palatino Linotype" w:eastAsia="Palatino Linotype" w:hAnsi="Palatino Linotype" w:cs="Palatino Linotype"/>
          <w:b/>
          <w:i/>
          <w:sz w:val="22"/>
          <w:szCs w:val="22"/>
          <w:u w:val="single"/>
        </w:rPr>
      </w:pPr>
      <w:r w:rsidRPr="003364DD">
        <w:rPr>
          <w:rFonts w:ascii="Palatino Linotype" w:eastAsia="Palatino Linotype" w:hAnsi="Palatino Linotype" w:cs="Palatino Linotype"/>
          <w:b/>
          <w:i/>
          <w:sz w:val="22"/>
          <w:szCs w:val="22"/>
          <w:u w:val="single"/>
        </w:rPr>
        <w:t xml:space="preserve">7) El contrato y, en su caso, sus anexos; </w:t>
      </w:r>
    </w:p>
    <w:p w:rsidR="00222242" w:rsidRPr="003364DD" w:rsidRDefault="00681A5C">
      <w:pPr>
        <w:ind w:left="992" w:right="1043"/>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 xml:space="preserve">8) Los mecanismos de vigilancia y supervisión, incluyendo en su caso, los estudios de impacto urbano y ambiental, según corresponda; </w:t>
      </w:r>
    </w:p>
    <w:p w:rsidR="00222242" w:rsidRPr="003364DD" w:rsidRDefault="00681A5C">
      <w:pPr>
        <w:ind w:left="992" w:right="1043"/>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 xml:space="preserve">9) La partida presupuestal, de conformidad con el clasificador por objeto del gasto, en el caso de ser aplicable; </w:t>
      </w:r>
    </w:p>
    <w:p w:rsidR="00222242" w:rsidRPr="003364DD" w:rsidRDefault="00681A5C">
      <w:pPr>
        <w:ind w:left="992" w:right="1043"/>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 xml:space="preserve">10) Origen de los recursos especificando si son federales, estatales o municipales, así como el tipo de fondo de participación o aportación respectiva; </w:t>
      </w:r>
    </w:p>
    <w:p w:rsidR="00222242" w:rsidRPr="003364DD" w:rsidRDefault="00681A5C">
      <w:pPr>
        <w:ind w:left="992" w:right="1043"/>
        <w:jc w:val="both"/>
      </w:pPr>
      <w:r w:rsidRPr="003364DD">
        <w:rPr>
          <w:rFonts w:ascii="Palatino Linotype" w:eastAsia="Palatino Linotype" w:hAnsi="Palatino Linotype" w:cs="Palatino Linotype"/>
          <w:i/>
          <w:sz w:val="22"/>
          <w:szCs w:val="22"/>
        </w:rPr>
        <w:t>11) Los convenios modificatorios que, en su caso, sean firmados, precisando el objeto y la fecha de celebración;</w:t>
      </w:r>
      <w:r w:rsidRPr="003364DD">
        <w:t xml:space="preserve"> </w:t>
      </w:r>
    </w:p>
    <w:p w:rsidR="00222242" w:rsidRPr="003364DD" w:rsidRDefault="00681A5C">
      <w:pPr>
        <w:ind w:left="992" w:right="1043"/>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 xml:space="preserve">12) Los informes de avance físico y financiero sobre las obras o servicios contratados; </w:t>
      </w:r>
    </w:p>
    <w:p w:rsidR="00222242" w:rsidRPr="003364DD" w:rsidRDefault="00681A5C">
      <w:pPr>
        <w:ind w:left="992" w:right="1043"/>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 xml:space="preserve">13) El convenio de terminación; y </w:t>
      </w:r>
    </w:p>
    <w:p w:rsidR="00222242" w:rsidRPr="003364DD" w:rsidRDefault="00681A5C">
      <w:pPr>
        <w:ind w:left="992" w:right="1043"/>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14) El finiquito.</w:t>
      </w:r>
    </w:p>
    <w:p w:rsidR="00222242" w:rsidRPr="003364DD" w:rsidRDefault="00681A5C">
      <w:pPr>
        <w:ind w:left="992" w:right="1043"/>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 xml:space="preserve"> b) De las adjudicaciones directas: </w:t>
      </w:r>
    </w:p>
    <w:p w:rsidR="00222242" w:rsidRPr="003364DD" w:rsidRDefault="00681A5C">
      <w:pPr>
        <w:ind w:left="992" w:right="1043"/>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 xml:space="preserve">1) La propuesta enviada por el participante; </w:t>
      </w:r>
    </w:p>
    <w:p w:rsidR="00222242" w:rsidRPr="003364DD" w:rsidRDefault="00681A5C">
      <w:pPr>
        <w:ind w:left="992" w:right="1043"/>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 xml:space="preserve">2) Los motivos y fundamentos legales aplicados para llevarla a cabo; </w:t>
      </w:r>
    </w:p>
    <w:p w:rsidR="00222242" w:rsidRPr="003364DD" w:rsidRDefault="00681A5C">
      <w:pPr>
        <w:ind w:left="992" w:right="1043"/>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 xml:space="preserve">3) La autorización del ejercicio de la opción; </w:t>
      </w:r>
    </w:p>
    <w:p w:rsidR="00222242" w:rsidRPr="003364DD" w:rsidRDefault="00681A5C">
      <w:pPr>
        <w:ind w:left="992" w:right="1043"/>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 xml:space="preserve">4) En su caso, las cotizaciones consideradas, especificando los nombres de los proveedores y sus montos; </w:t>
      </w:r>
    </w:p>
    <w:p w:rsidR="00222242" w:rsidRPr="003364DD" w:rsidRDefault="00681A5C">
      <w:pPr>
        <w:ind w:left="992" w:right="1043"/>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 xml:space="preserve">5) El nombre de la persona física o jurídica colectiva adjudicada; </w:t>
      </w:r>
    </w:p>
    <w:p w:rsidR="00222242" w:rsidRPr="003364DD" w:rsidRDefault="00681A5C">
      <w:pPr>
        <w:ind w:left="992" w:right="1043"/>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 xml:space="preserve">6) La unidad administrativa solicitante y la responsable de su ejecución; </w:t>
      </w:r>
    </w:p>
    <w:p w:rsidR="00222242" w:rsidRPr="003364DD" w:rsidRDefault="00681A5C">
      <w:pPr>
        <w:ind w:left="992" w:right="1043"/>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 xml:space="preserve">7) El número, fecha, el monto del contrato y el plazo de entrega o de ejecución de los servicios u obra; </w:t>
      </w:r>
    </w:p>
    <w:p w:rsidR="00222242" w:rsidRPr="003364DD" w:rsidRDefault="00681A5C">
      <w:pPr>
        <w:ind w:left="992" w:right="1043"/>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 xml:space="preserve">8) Los mecanismos de vigilancia y supervisión, incluyendo, en su caso, los estudios de impacto urbano y ambiental, según corresponda; </w:t>
      </w:r>
    </w:p>
    <w:p w:rsidR="00222242" w:rsidRPr="003364DD" w:rsidRDefault="00681A5C">
      <w:pPr>
        <w:ind w:left="992" w:right="1043"/>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 xml:space="preserve">9) Los informes de avance sobre las obras o servicios contratados; </w:t>
      </w:r>
    </w:p>
    <w:p w:rsidR="00222242" w:rsidRPr="003364DD" w:rsidRDefault="00681A5C">
      <w:pPr>
        <w:ind w:left="992" w:right="1043"/>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 xml:space="preserve">10) El convenio de terminación; y </w:t>
      </w:r>
    </w:p>
    <w:p w:rsidR="00222242" w:rsidRPr="003364DD" w:rsidRDefault="00681A5C">
      <w:pPr>
        <w:ind w:left="992" w:right="1043"/>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 xml:space="preserve">11) El finiquito.” (Sic) </w:t>
      </w:r>
    </w:p>
    <w:p w:rsidR="00222242" w:rsidRPr="003364DD" w:rsidRDefault="00222242">
      <w:pPr>
        <w:spacing w:line="360" w:lineRule="auto"/>
        <w:jc w:val="both"/>
        <w:rPr>
          <w:rFonts w:ascii="Palatino Linotype" w:eastAsia="Palatino Linotype" w:hAnsi="Palatino Linotype" w:cs="Palatino Linotype"/>
        </w:rPr>
      </w:pPr>
    </w:p>
    <w:p w:rsidR="00222242" w:rsidRPr="003364DD" w:rsidRDefault="00681A5C">
      <w:pPr>
        <w:spacing w:line="360" w:lineRule="auto"/>
        <w:jc w:val="both"/>
        <w:rPr>
          <w:rFonts w:ascii="Palatino Linotype" w:eastAsia="Palatino Linotype" w:hAnsi="Palatino Linotype" w:cs="Palatino Linotype"/>
        </w:rPr>
      </w:pPr>
      <w:r w:rsidRPr="003364DD">
        <w:rPr>
          <w:rFonts w:ascii="Palatino Linotype" w:eastAsia="Palatino Linotype" w:hAnsi="Palatino Linotype" w:cs="Palatino Linotype"/>
        </w:rPr>
        <w:t xml:space="preserve">Asimismo, al respecto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señalan la forma, temporalidad y criterios (véase </w:t>
      </w:r>
      <w:hyperlink r:id="rId11">
        <w:r w:rsidRPr="003364DD">
          <w:rPr>
            <w:rFonts w:ascii="Palatino Linotype" w:eastAsia="Palatino Linotype" w:hAnsi="Palatino Linotype" w:cs="Palatino Linotype"/>
            <w:u w:val="single"/>
          </w:rPr>
          <w:t>https://www.transparencia.ipn.mx/Apoyo/SIPOT/LTG_DOF28122020.pdf</w:t>
        </w:r>
      </w:hyperlink>
      <w:r w:rsidRPr="003364DD">
        <w:rPr>
          <w:rFonts w:ascii="Palatino Linotype" w:eastAsia="Palatino Linotype" w:hAnsi="Palatino Linotype" w:cs="Palatino Linotype"/>
        </w:rPr>
        <w:t xml:space="preserve">) para publicar la información de los procedimientos </w:t>
      </w:r>
      <w:r w:rsidRPr="003364DD">
        <w:t xml:space="preserve">de </w:t>
      </w:r>
      <w:r w:rsidRPr="003364DD">
        <w:rPr>
          <w:rFonts w:ascii="Palatino Linotype" w:eastAsia="Palatino Linotype" w:hAnsi="Palatino Linotype" w:cs="Palatino Linotype"/>
        </w:rPr>
        <w:t>adjudicación directa, invitación restringida y licitación de cualquier naturaleza, incluyendo la Versión Pública del Expediente respectivo y de los contratos celebrados, que deberá contener por lo menos lo siguiente:</w:t>
      </w:r>
    </w:p>
    <w:p w:rsidR="00222242" w:rsidRPr="003364DD" w:rsidRDefault="00222242">
      <w:pPr>
        <w:spacing w:line="360" w:lineRule="auto"/>
        <w:jc w:val="both"/>
        <w:rPr>
          <w:rFonts w:ascii="Palatino Linotype" w:eastAsia="Palatino Linotype" w:hAnsi="Palatino Linotype" w:cs="Palatino Linotype"/>
        </w:rPr>
      </w:pPr>
    </w:p>
    <w:p w:rsidR="00222242" w:rsidRPr="003364DD" w:rsidRDefault="00681A5C">
      <w:pPr>
        <w:ind w:left="851" w:right="851"/>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 xml:space="preserve">“XXVIII. La información sobre los resultados sobre procedimientos de adjudicación directa, invitación restringida y licitación de cualquier naturaleza, incluyendo la Versión Pública del Expediente respectivo y de los contratos celebrados, que deberá contener por lo menos lo siguiente: </w:t>
      </w:r>
    </w:p>
    <w:p w:rsidR="00222242" w:rsidRPr="003364DD" w:rsidRDefault="00681A5C">
      <w:pPr>
        <w:ind w:left="851" w:right="851"/>
        <w:jc w:val="both"/>
        <w:rPr>
          <w:rFonts w:ascii="Palatino Linotype" w:eastAsia="Palatino Linotype" w:hAnsi="Palatino Linotype" w:cs="Palatino Linotype"/>
          <w:b/>
          <w:i/>
          <w:sz w:val="22"/>
          <w:szCs w:val="22"/>
          <w:u w:val="single"/>
        </w:rPr>
      </w:pPr>
      <w:r w:rsidRPr="003364DD">
        <w:rPr>
          <w:rFonts w:ascii="Palatino Linotype" w:eastAsia="Palatino Linotype" w:hAnsi="Palatino Linotype" w:cs="Palatino Linotype"/>
          <w:b/>
          <w:i/>
          <w:sz w:val="22"/>
          <w:szCs w:val="22"/>
          <w:u w:val="single"/>
        </w:rPr>
        <w:t xml:space="preserve">a) De licitaciones públicas o procedimientos de invitación restringida: </w:t>
      </w:r>
    </w:p>
    <w:p w:rsidR="00222242" w:rsidRPr="003364DD" w:rsidRDefault="00681A5C">
      <w:pPr>
        <w:ind w:left="851" w:right="851"/>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 xml:space="preserve">1. La convocatoria o invitación emitida, así como los fundamentos legales aplicados para llevarla a cabo; </w:t>
      </w:r>
    </w:p>
    <w:p w:rsidR="00222242" w:rsidRPr="003364DD" w:rsidRDefault="00681A5C">
      <w:pPr>
        <w:ind w:left="851" w:right="851"/>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 xml:space="preserve">2. Los nombres de los participantes o invitados; </w:t>
      </w:r>
    </w:p>
    <w:p w:rsidR="00222242" w:rsidRPr="003364DD" w:rsidRDefault="00681A5C">
      <w:pPr>
        <w:ind w:left="851" w:right="851"/>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 xml:space="preserve">3. El nombre del ganador y las razones que lo justifican; </w:t>
      </w:r>
    </w:p>
    <w:p w:rsidR="00222242" w:rsidRPr="003364DD" w:rsidRDefault="00681A5C">
      <w:pPr>
        <w:ind w:left="851" w:right="851"/>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 xml:space="preserve">4. El área solicitante y la responsable de su ejecución; </w:t>
      </w:r>
    </w:p>
    <w:p w:rsidR="00222242" w:rsidRPr="003364DD" w:rsidRDefault="00681A5C">
      <w:pPr>
        <w:ind w:left="851" w:right="851"/>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 xml:space="preserve">5. Las convocatorias e invitaciones emitidas; </w:t>
      </w:r>
    </w:p>
    <w:p w:rsidR="00222242" w:rsidRPr="003364DD" w:rsidRDefault="00681A5C">
      <w:pPr>
        <w:ind w:left="851" w:right="851"/>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 xml:space="preserve">6. Los dictámenes y fallo de adjudicación; </w:t>
      </w:r>
    </w:p>
    <w:p w:rsidR="00222242" w:rsidRPr="003364DD" w:rsidRDefault="00681A5C">
      <w:pPr>
        <w:ind w:left="851" w:right="851"/>
        <w:jc w:val="both"/>
        <w:rPr>
          <w:rFonts w:ascii="Palatino Linotype" w:eastAsia="Palatino Linotype" w:hAnsi="Palatino Linotype" w:cs="Palatino Linotype"/>
          <w:b/>
          <w:i/>
          <w:sz w:val="22"/>
          <w:szCs w:val="22"/>
        </w:rPr>
      </w:pPr>
      <w:r w:rsidRPr="003364DD">
        <w:rPr>
          <w:rFonts w:ascii="Palatino Linotype" w:eastAsia="Palatino Linotype" w:hAnsi="Palatino Linotype" w:cs="Palatino Linotype"/>
          <w:b/>
          <w:i/>
          <w:sz w:val="22"/>
          <w:szCs w:val="22"/>
        </w:rPr>
        <w:t xml:space="preserve">7. El contrato y, en su caso, sus anexos; </w:t>
      </w:r>
    </w:p>
    <w:p w:rsidR="00222242" w:rsidRPr="003364DD" w:rsidRDefault="00681A5C">
      <w:pPr>
        <w:ind w:left="851" w:right="851"/>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 xml:space="preserve">8. Los mecanismos de vigilancia y supervisión, incluyendo, en su caso, los estudios de impacto urbano y ambiental, según corresponda; </w:t>
      </w:r>
    </w:p>
    <w:p w:rsidR="00222242" w:rsidRPr="003364DD" w:rsidRDefault="00681A5C">
      <w:pPr>
        <w:ind w:left="851" w:right="851"/>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 xml:space="preserve">9. La partida presupuestal de conformidad con el clasificador por objeto del gasto, en el caso de ser aplicable; </w:t>
      </w:r>
    </w:p>
    <w:p w:rsidR="00222242" w:rsidRPr="003364DD" w:rsidRDefault="00681A5C">
      <w:pPr>
        <w:ind w:left="851" w:right="851"/>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 xml:space="preserve">10. Origen de los recursos especificando si son federales, estatales o municipales, así como el tipo de fondo de participación o aportación respectiva; </w:t>
      </w:r>
    </w:p>
    <w:p w:rsidR="00222242" w:rsidRPr="003364DD" w:rsidRDefault="00681A5C">
      <w:pPr>
        <w:ind w:left="851" w:right="851"/>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 xml:space="preserve">11. Los convenios modificatorios que, en su caso, sean firmados, precisando el objeto y la fecha de celebración; </w:t>
      </w:r>
    </w:p>
    <w:p w:rsidR="00222242" w:rsidRPr="003364DD" w:rsidRDefault="00681A5C">
      <w:pPr>
        <w:ind w:left="851" w:right="851"/>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 xml:space="preserve">12. Los informes de avance físico y financiero sobre las obras o servicios contratados; </w:t>
      </w:r>
    </w:p>
    <w:p w:rsidR="00222242" w:rsidRPr="003364DD" w:rsidRDefault="00681A5C">
      <w:pPr>
        <w:ind w:left="851" w:right="851"/>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 xml:space="preserve">13. El convenio de terminación; y </w:t>
      </w:r>
    </w:p>
    <w:p w:rsidR="00222242" w:rsidRPr="003364DD" w:rsidRDefault="00681A5C">
      <w:pPr>
        <w:ind w:left="851" w:right="851"/>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14. El finiquito.</w:t>
      </w:r>
    </w:p>
    <w:p w:rsidR="00222242" w:rsidRPr="003364DD" w:rsidRDefault="00681A5C">
      <w:pPr>
        <w:ind w:left="851" w:right="851"/>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 xml:space="preserve"> b) De las adjudicaciones directas: </w:t>
      </w:r>
    </w:p>
    <w:p w:rsidR="00222242" w:rsidRPr="003364DD" w:rsidRDefault="00681A5C">
      <w:pPr>
        <w:ind w:left="851" w:right="851"/>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 xml:space="preserve">1. La propuesta enviada por el participante; </w:t>
      </w:r>
    </w:p>
    <w:p w:rsidR="00222242" w:rsidRPr="003364DD" w:rsidRDefault="00681A5C">
      <w:pPr>
        <w:ind w:left="851" w:right="851"/>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 xml:space="preserve">2. Los motivos y fundamentos legales aplicados para llevarla a cabo; </w:t>
      </w:r>
    </w:p>
    <w:p w:rsidR="00222242" w:rsidRPr="003364DD" w:rsidRDefault="00681A5C">
      <w:pPr>
        <w:ind w:left="851" w:right="851"/>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 xml:space="preserve">3. La autorización del ejercicio de la opción; </w:t>
      </w:r>
    </w:p>
    <w:p w:rsidR="00222242" w:rsidRPr="003364DD" w:rsidRDefault="00681A5C">
      <w:pPr>
        <w:ind w:left="851" w:right="851"/>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 xml:space="preserve">4. En su caso, las cotizaciones consideradas, especificando los nombres de los proveedores y los montos; </w:t>
      </w:r>
    </w:p>
    <w:p w:rsidR="00222242" w:rsidRPr="003364DD" w:rsidRDefault="00681A5C">
      <w:pPr>
        <w:ind w:left="851" w:right="851"/>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 xml:space="preserve">5. El nombre de la persona física o moral adjudicada; </w:t>
      </w:r>
    </w:p>
    <w:p w:rsidR="00222242" w:rsidRPr="003364DD" w:rsidRDefault="00681A5C">
      <w:pPr>
        <w:ind w:left="851" w:right="851"/>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 xml:space="preserve">6. La unidad administrativa solicitante y la responsable de su ejecución; </w:t>
      </w:r>
    </w:p>
    <w:p w:rsidR="00222242" w:rsidRPr="003364DD" w:rsidRDefault="00681A5C">
      <w:pPr>
        <w:ind w:left="851" w:right="851"/>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 xml:space="preserve">7. El número, fecha, el monto del contrato y el plazo de entrega o de ejecución de los servicios u obra; </w:t>
      </w:r>
    </w:p>
    <w:p w:rsidR="00222242" w:rsidRPr="003364DD" w:rsidRDefault="00681A5C">
      <w:pPr>
        <w:ind w:left="851" w:right="851"/>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 xml:space="preserve">8. Los mecanismos de vigilancia y supervisión, incluyendo, en su caso, los estudios de impacto urbano y ambiental, según corresponda; </w:t>
      </w:r>
    </w:p>
    <w:p w:rsidR="00222242" w:rsidRPr="003364DD" w:rsidRDefault="00681A5C">
      <w:pPr>
        <w:ind w:left="851" w:right="851"/>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 xml:space="preserve">9. Los informes de avance sobre las obras o servicios contratados; </w:t>
      </w:r>
    </w:p>
    <w:p w:rsidR="00222242" w:rsidRPr="003364DD" w:rsidRDefault="00681A5C">
      <w:pPr>
        <w:ind w:left="851" w:right="851"/>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 xml:space="preserve">10. El convenio de terminación; y </w:t>
      </w:r>
    </w:p>
    <w:p w:rsidR="00222242" w:rsidRPr="003364DD" w:rsidRDefault="00681A5C">
      <w:pPr>
        <w:ind w:left="851" w:right="851"/>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 xml:space="preserve">11. El finiquito. </w:t>
      </w:r>
    </w:p>
    <w:p w:rsidR="00222242" w:rsidRPr="003364DD" w:rsidRDefault="00681A5C">
      <w:pPr>
        <w:ind w:left="851" w:right="851"/>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 xml:space="preserve">En este apartado se dispone cuáles son los contenidos y la forma en que los sujetos obligados deberán publicar y actualizar la información que generen, relativa a los resultados de los procedimientos de licitación pública, invitación restringida y adjudicación directa, así como los equivalentes que realizan en términos de la Ley de Adquisiciones, Arrendamientos y Servicios del Sector Público y la Ley de Obras Públicas y Servicios Relacionados con las Mismas –ambas reglamentarias del artículo 134 de la Constitución Política de los Estados Unidos Mexicanos–; las que resulten aplicables en materia de adquisiciones, arrendamiento de bienes muebles, prestación de servicios y contrataciones de obras públicas, y los servicios relacionados con las mismas de las entidades federativas; los ordenamientos legales que regulen a los poderes Legislativo y Judicial y a los organismos autónomos; así como la Ley Federal de Presupuesto y Responsabilidad Hacendaria. </w:t>
      </w:r>
    </w:p>
    <w:p w:rsidR="00222242" w:rsidRPr="003364DD" w:rsidRDefault="00681A5C">
      <w:pPr>
        <w:ind w:left="851" w:right="851"/>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 xml:space="preserve">En ese sentido, la información que deberá registrarse en la Plataforma Nacional, es aquella que acredite que ha concluido el procedimiento, es decir cuando los sujetos obligados ya tienen identificado a quién(es) se adjudicó, ganó la licitación realizada, o en su caso si se declaró desierta, por lo que el ejercicio deberá corresponder al periodo en el que ya se podía identificar al ganador. La información sobre los actos, contratos y convenios celebrados se presentará en una base de datos en la que cada registro se hará por tipo de procedimiento: </w:t>
      </w:r>
    </w:p>
    <w:p w:rsidR="00222242" w:rsidRPr="003364DD" w:rsidRDefault="00681A5C">
      <w:pPr>
        <w:ind w:left="851" w:right="851"/>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 xml:space="preserve">• Licitación pública </w:t>
      </w:r>
    </w:p>
    <w:p w:rsidR="00222242" w:rsidRPr="003364DD" w:rsidRDefault="00681A5C">
      <w:pPr>
        <w:ind w:left="851" w:right="851"/>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 xml:space="preserve">• Invitación a cuando menos tres personas (restringida) </w:t>
      </w:r>
    </w:p>
    <w:p w:rsidR="00222242" w:rsidRPr="003364DD" w:rsidRDefault="00681A5C">
      <w:pPr>
        <w:ind w:left="851" w:right="851"/>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 xml:space="preserve">• Adjudicación directa Para cada tipo de procedimiento se deberá especificar la materia: </w:t>
      </w:r>
    </w:p>
    <w:p w:rsidR="00222242" w:rsidRPr="003364DD" w:rsidRDefault="00681A5C">
      <w:pPr>
        <w:ind w:left="851" w:right="851"/>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 xml:space="preserve">• Obra pública </w:t>
      </w:r>
    </w:p>
    <w:p w:rsidR="00222242" w:rsidRPr="003364DD" w:rsidRDefault="00681A5C">
      <w:pPr>
        <w:ind w:left="851" w:right="851"/>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 xml:space="preserve">• Servicios relacionados con obra pública </w:t>
      </w:r>
    </w:p>
    <w:p w:rsidR="00222242" w:rsidRPr="003364DD" w:rsidRDefault="00681A5C">
      <w:pPr>
        <w:ind w:left="851" w:right="851"/>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 xml:space="preserve">• Arrendamiento • Adquisición o </w:t>
      </w:r>
    </w:p>
    <w:p w:rsidR="00222242" w:rsidRPr="003364DD" w:rsidRDefault="00681A5C">
      <w:pPr>
        <w:ind w:left="851" w:right="851"/>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 xml:space="preserve">• Servicios Y el carácter: </w:t>
      </w:r>
    </w:p>
    <w:p w:rsidR="00222242" w:rsidRPr="003364DD" w:rsidRDefault="00681A5C">
      <w:pPr>
        <w:ind w:left="851" w:right="851"/>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 xml:space="preserve">• Nacional </w:t>
      </w:r>
    </w:p>
    <w:p w:rsidR="00222242" w:rsidRPr="003364DD" w:rsidRDefault="00681A5C">
      <w:pPr>
        <w:ind w:left="851" w:right="851"/>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 xml:space="preserve">• Internacional (en cualquier modalidad específica) </w:t>
      </w:r>
    </w:p>
    <w:p w:rsidR="00222242" w:rsidRPr="003364DD" w:rsidRDefault="00681A5C">
      <w:pPr>
        <w:ind w:left="851" w:right="851"/>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 xml:space="preserve">Respecto de los documentos fuente solicitados en los criterios sustantivos que deban ser publicados, tales como contratos, convenios, actas, dictámenes, fallos, convenios modificatorios, informes, entre otros, incluyendo sus anexos correspondientes, exceptuando aquellos que sean demasiado extensos105, se deberá elaborar versión pública106 de los mismos. </w:t>
      </w:r>
    </w:p>
    <w:p w:rsidR="00222242" w:rsidRPr="003364DD" w:rsidRDefault="00681A5C">
      <w:pPr>
        <w:ind w:left="851" w:right="851"/>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Los sujetos obligados deberán asegurarse de que la información publicada en esta sección mantenga correspondencia y coherencia, con lo publicado en el sistema electrónico de información pública gubernamental sobre contrataciones, concursos, licitaciones, adquisiciones, arrendamientos y servicios, que en su caso cada entidad federativa desarrolle y administre.</w:t>
      </w:r>
    </w:p>
    <w:p w:rsidR="00222242" w:rsidRPr="003364DD" w:rsidRDefault="00681A5C">
      <w:pPr>
        <w:ind w:left="851" w:right="851"/>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 xml:space="preserve">Periodo de actualización: trimestral Conservar en el sitio de Internet: información vigente, es decir, los instrumentos jurídicos vigentes, contratos y convenios, aun cuando éstos sean de ejercicios anteriores; la generada en el ejercicio en curso y la correspondiente a dos ejercicios anteriores. </w:t>
      </w:r>
    </w:p>
    <w:p w:rsidR="00222242" w:rsidRPr="003364DD" w:rsidRDefault="00681A5C">
      <w:pPr>
        <w:ind w:left="851" w:right="851"/>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 xml:space="preserve">Párrafo Modificado DOF 28/12/2020 </w:t>
      </w:r>
    </w:p>
    <w:p w:rsidR="00222242" w:rsidRPr="003364DD" w:rsidRDefault="00681A5C">
      <w:pPr>
        <w:ind w:left="851" w:right="851"/>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Aplica a: todos los sujetos obligados” (Sic)</w:t>
      </w:r>
    </w:p>
    <w:p w:rsidR="00222242" w:rsidRPr="003364DD" w:rsidRDefault="00222242">
      <w:pPr>
        <w:pBdr>
          <w:top w:val="nil"/>
          <w:left w:val="nil"/>
          <w:bottom w:val="nil"/>
          <w:right w:val="nil"/>
          <w:between w:val="nil"/>
        </w:pBdr>
        <w:spacing w:line="360" w:lineRule="auto"/>
        <w:jc w:val="both"/>
        <w:rPr>
          <w:rFonts w:ascii="Palatino Linotype" w:eastAsia="Palatino Linotype" w:hAnsi="Palatino Linotype" w:cs="Palatino Linotype"/>
        </w:rPr>
      </w:pPr>
    </w:p>
    <w:p w:rsidR="00222242" w:rsidRPr="003364DD" w:rsidRDefault="00681A5C">
      <w:pPr>
        <w:pBdr>
          <w:top w:val="nil"/>
          <w:left w:val="nil"/>
          <w:bottom w:val="nil"/>
          <w:right w:val="nil"/>
          <w:between w:val="nil"/>
        </w:pBdr>
        <w:shd w:val="clear" w:color="auto" w:fill="FFFFFF"/>
        <w:spacing w:after="280" w:line="360" w:lineRule="auto"/>
        <w:jc w:val="both"/>
        <w:rPr>
          <w:rFonts w:ascii="Palatino Linotype" w:eastAsia="Palatino Linotype" w:hAnsi="Palatino Linotype" w:cs="Palatino Linotype"/>
        </w:rPr>
      </w:pPr>
      <w:r w:rsidRPr="003364DD">
        <w:rPr>
          <w:rFonts w:ascii="Palatino Linotype" w:eastAsia="Palatino Linotype" w:hAnsi="Palatino Linotype" w:cs="Palatino Linotype"/>
        </w:rPr>
        <w:t>También sobre los contratos, de igual forma se trata de una obligación de transparencia en términos del artículo 92 previamente señalado fracción XXXII, que señala:</w:t>
      </w:r>
    </w:p>
    <w:p w:rsidR="00222242" w:rsidRPr="003364DD" w:rsidRDefault="00681A5C">
      <w:pPr>
        <w:ind w:left="851" w:right="851"/>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“XXXII. 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 (Sic)</w:t>
      </w:r>
    </w:p>
    <w:p w:rsidR="00222242" w:rsidRPr="003364DD" w:rsidRDefault="00222242">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rPr>
      </w:pPr>
    </w:p>
    <w:p w:rsidR="00222242" w:rsidRPr="003364DD" w:rsidRDefault="00681A5C">
      <w:pPr>
        <w:spacing w:line="360" w:lineRule="auto"/>
        <w:jc w:val="both"/>
        <w:rPr>
          <w:rFonts w:ascii="Palatino Linotype" w:eastAsia="Palatino Linotype" w:hAnsi="Palatino Linotype" w:cs="Palatino Linotype"/>
        </w:rPr>
      </w:pPr>
      <w:r w:rsidRPr="003364DD">
        <w:rPr>
          <w:rFonts w:ascii="Palatino Linotype" w:eastAsia="Palatino Linotype" w:hAnsi="Palatino Linotype" w:cs="Palatino Linotype"/>
        </w:rPr>
        <w:t xml:space="preserve">En esta tesitura, se concluye que todos los datos en que consten gastos efectuados por </w:t>
      </w:r>
      <w:r w:rsidRPr="003364DD">
        <w:rPr>
          <w:rFonts w:ascii="Palatino Linotype" w:eastAsia="Palatino Linotype" w:hAnsi="Palatino Linotype" w:cs="Palatino Linotype"/>
          <w:b/>
        </w:rPr>
        <w:t>EL SUJETO OBLIGADO</w:t>
      </w:r>
      <w:r w:rsidRPr="003364DD">
        <w:rPr>
          <w:rFonts w:ascii="Palatino Linotype" w:eastAsia="Palatino Linotype" w:hAnsi="Palatino Linotype" w:cs="Palatino Linotype"/>
        </w:rPr>
        <w:t xml:space="preserve">, es información pública; por ende,  los documentos en donde pudiera constar la información de manera enunciativa más no limitada serían, las facturas, contratos, pólizas de egresos o registros contables, información que es de acceso público y susceptible de ser entregada si son solicitados en ejercicio del derecho de acceso a la información pública. </w:t>
      </w:r>
    </w:p>
    <w:p w:rsidR="00222242" w:rsidRPr="003364DD" w:rsidRDefault="00222242">
      <w:pPr>
        <w:spacing w:line="360" w:lineRule="auto"/>
        <w:jc w:val="both"/>
        <w:rPr>
          <w:rFonts w:ascii="Palatino Linotype" w:eastAsia="Palatino Linotype" w:hAnsi="Palatino Linotype" w:cs="Palatino Linotype"/>
        </w:rPr>
      </w:pPr>
    </w:p>
    <w:p w:rsidR="00222242" w:rsidRPr="003364DD" w:rsidRDefault="00681A5C">
      <w:pPr>
        <w:spacing w:line="360" w:lineRule="auto"/>
        <w:jc w:val="both"/>
        <w:rPr>
          <w:rFonts w:ascii="Palatino Linotype" w:eastAsia="Palatino Linotype" w:hAnsi="Palatino Linotype" w:cs="Palatino Linotype"/>
        </w:rPr>
      </w:pPr>
      <w:r w:rsidRPr="003364DD">
        <w:rPr>
          <w:rFonts w:ascii="Palatino Linotype" w:eastAsia="Palatino Linotype" w:hAnsi="Palatino Linotype" w:cs="Palatino Linotype"/>
        </w:rPr>
        <w:t xml:space="preserve">En consecuencia, podemos concluir que </w:t>
      </w:r>
      <w:r w:rsidRPr="003364DD">
        <w:rPr>
          <w:rFonts w:ascii="Palatino Linotype" w:eastAsia="Palatino Linotype" w:hAnsi="Palatino Linotype" w:cs="Palatino Linotype"/>
          <w:b/>
        </w:rPr>
        <w:t xml:space="preserve">EL SUJETO OBLIGADO </w:t>
      </w:r>
      <w:r w:rsidRPr="003364DD">
        <w:rPr>
          <w:rFonts w:ascii="Palatino Linotype" w:eastAsia="Palatino Linotype" w:hAnsi="Palatino Linotype" w:cs="Palatino Linotype"/>
        </w:rPr>
        <w:t>se encuentra en posibilidad de atender lo solicitado por el particular.</w:t>
      </w:r>
    </w:p>
    <w:p w:rsidR="00222242" w:rsidRPr="003364DD" w:rsidRDefault="00222242">
      <w:pPr>
        <w:spacing w:line="360" w:lineRule="auto"/>
        <w:jc w:val="both"/>
        <w:rPr>
          <w:rFonts w:ascii="Palatino Linotype" w:eastAsia="Palatino Linotype" w:hAnsi="Palatino Linotype" w:cs="Palatino Linotype"/>
        </w:rPr>
      </w:pPr>
    </w:p>
    <w:p w:rsidR="00222242" w:rsidRPr="003364DD" w:rsidRDefault="00681A5C">
      <w:pPr>
        <w:pBdr>
          <w:top w:val="nil"/>
          <w:left w:val="nil"/>
          <w:bottom w:val="nil"/>
          <w:right w:val="nil"/>
          <w:between w:val="nil"/>
        </w:pBdr>
        <w:spacing w:line="360" w:lineRule="auto"/>
        <w:ind w:left="93" w:right="96"/>
        <w:jc w:val="both"/>
        <w:rPr>
          <w:rFonts w:ascii="Palatino Linotype" w:eastAsia="Palatino Linotype" w:hAnsi="Palatino Linotype" w:cs="Palatino Linotype"/>
          <w:sz w:val="23"/>
          <w:szCs w:val="23"/>
        </w:rPr>
      </w:pPr>
      <w:r w:rsidRPr="003364DD">
        <w:rPr>
          <w:rFonts w:ascii="Palatino Linotype" w:eastAsia="Palatino Linotype" w:hAnsi="Palatino Linotype" w:cs="Palatino Linotype"/>
          <w:sz w:val="23"/>
          <w:szCs w:val="23"/>
        </w:rPr>
        <w:t>Aunado a lo anterior se localizó una publicación en la red social “Facebook” del Ayuntamiento de la Paz</w:t>
      </w:r>
      <w:r w:rsidRPr="003364DD">
        <w:rPr>
          <w:rFonts w:ascii="Palatino Linotype" w:eastAsia="Palatino Linotype" w:hAnsi="Palatino Linotype" w:cs="Palatino Linotype"/>
          <w:sz w:val="23"/>
          <w:szCs w:val="23"/>
          <w:vertAlign w:val="superscript"/>
        </w:rPr>
        <w:footnoteReference w:id="3"/>
      </w:r>
      <w:r w:rsidRPr="003364DD">
        <w:rPr>
          <w:rFonts w:ascii="Palatino Linotype" w:eastAsia="Palatino Linotype" w:hAnsi="Palatino Linotype" w:cs="Palatino Linotype"/>
          <w:sz w:val="23"/>
          <w:szCs w:val="23"/>
        </w:rPr>
        <w:t>, respecto a lo siguiente:</w:t>
      </w:r>
    </w:p>
    <w:p w:rsidR="00222242" w:rsidRPr="003364DD" w:rsidRDefault="00222242">
      <w:pPr>
        <w:spacing w:line="360" w:lineRule="auto"/>
        <w:ind w:right="-93"/>
        <w:jc w:val="both"/>
      </w:pPr>
    </w:p>
    <w:p w:rsidR="00222242" w:rsidRPr="003364DD" w:rsidRDefault="00681A5C">
      <w:pPr>
        <w:spacing w:line="360" w:lineRule="auto"/>
        <w:ind w:right="-93"/>
        <w:jc w:val="both"/>
        <w:rPr>
          <w:rFonts w:ascii="Palatino Linotype" w:eastAsia="Palatino Linotype" w:hAnsi="Palatino Linotype" w:cs="Palatino Linotype"/>
        </w:rPr>
      </w:pPr>
      <w:r w:rsidRPr="003364DD">
        <w:rPr>
          <w:noProof/>
          <w:lang w:val="es-MX" w:eastAsia="es-MX"/>
        </w:rPr>
        <w:drawing>
          <wp:inline distT="0" distB="0" distL="0" distR="0">
            <wp:extent cx="5300074" cy="1597331"/>
            <wp:effectExtent l="0" t="0" r="0" b="0"/>
            <wp:docPr id="8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l="46565" t="18246" r="25391" b="65944"/>
                    <a:stretch>
                      <a:fillRect/>
                    </a:stretch>
                  </pic:blipFill>
                  <pic:spPr>
                    <a:xfrm>
                      <a:off x="0" y="0"/>
                      <a:ext cx="5300074" cy="1597331"/>
                    </a:xfrm>
                    <a:prstGeom prst="rect">
                      <a:avLst/>
                    </a:prstGeom>
                    <a:ln/>
                  </pic:spPr>
                </pic:pic>
              </a:graphicData>
            </a:graphic>
          </wp:inline>
        </w:drawing>
      </w:r>
    </w:p>
    <w:p w:rsidR="00222242" w:rsidRPr="003364DD" w:rsidRDefault="00681A5C">
      <w:pPr>
        <w:spacing w:line="360" w:lineRule="auto"/>
        <w:jc w:val="both"/>
        <w:rPr>
          <w:rFonts w:ascii="Palatino Linotype" w:eastAsia="Palatino Linotype" w:hAnsi="Palatino Linotype" w:cs="Palatino Linotype"/>
        </w:rPr>
      </w:pPr>
      <w:r w:rsidRPr="003364DD">
        <w:rPr>
          <w:rFonts w:ascii="Palatino Linotype" w:eastAsia="Palatino Linotype" w:hAnsi="Palatino Linotype" w:cs="Palatino Linotype"/>
        </w:rPr>
        <w:t>Con base a lo anterior, podemos concluir que hay un indicio de que el Ayuntamiento de la Paz, si llevo acabó el evento del día de las madres el 10 de mayo del 2022, en donde se contrataron diversos artistas, se realizaron rifas y se entregaron premios, sirve de sustento a lo anterior las siguientes tesis jurisprudenciales:</w:t>
      </w:r>
    </w:p>
    <w:p w:rsidR="00222242" w:rsidRPr="003364DD" w:rsidRDefault="00222242">
      <w:pPr>
        <w:pBdr>
          <w:top w:val="nil"/>
          <w:left w:val="nil"/>
          <w:bottom w:val="nil"/>
          <w:right w:val="nil"/>
          <w:between w:val="nil"/>
        </w:pBdr>
        <w:spacing w:line="360" w:lineRule="auto"/>
        <w:ind w:left="851" w:firstLine="707"/>
        <w:jc w:val="both"/>
        <w:rPr>
          <w:rFonts w:ascii="Palatino Linotype" w:eastAsia="Palatino Linotype" w:hAnsi="Palatino Linotype" w:cs="Palatino Linotype"/>
          <w:sz w:val="22"/>
          <w:szCs w:val="22"/>
        </w:rPr>
      </w:pPr>
    </w:p>
    <w:p w:rsidR="00222242" w:rsidRPr="003364DD" w:rsidRDefault="00681A5C">
      <w:pPr>
        <w:ind w:left="567" w:right="616"/>
        <w:jc w:val="center"/>
        <w:rPr>
          <w:rFonts w:ascii="Palatino Linotype" w:eastAsia="Palatino Linotype" w:hAnsi="Palatino Linotype" w:cs="Palatino Linotype"/>
          <w:b/>
          <w:i/>
          <w:sz w:val="22"/>
          <w:szCs w:val="22"/>
        </w:rPr>
      </w:pPr>
      <w:r w:rsidRPr="003364DD">
        <w:rPr>
          <w:rFonts w:ascii="Palatino Linotype" w:eastAsia="Palatino Linotype" w:hAnsi="Palatino Linotype" w:cs="Palatino Linotype"/>
          <w:b/>
          <w:i/>
          <w:sz w:val="22"/>
          <w:szCs w:val="22"/>
        </w:rPr>
        <w:t>HECHOS NOTORIOS. CONCEPTOS GENERAL Y JURÍDICO</w:t>
      </w:r>
    </w:p>
    <w:p w:rsidR="00222242" w:rsidRPr="003364DD" w:rsidRDefault="00681A5C">
      <w:pPr>
        <w:ind w:left="567" w:right="616"/>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b/>
          <w:i/>
          <w:sz w:val="22"/>
          <w:szCs w:val="22"/>
        </w:rPr>
        <w:t xml:space="preserve">Conforme al artículo </w:t>
      </w:r>
      <w:hyperlink r:id="rId13">
        <w:r w:rsidRPr="003364DD">
          <w:rPr>
            <w:rFonts w:ascii="Palatino Linotype" w:eastAsia="Palatino Linotype" w:hAnsi="Palatino Linotype" w:cs="Palatino Linotype"/>
            <w:b/>
            <w:i/>
            <w:sz w:val="22"/>
            <w:szCs w:val="22"/>
            <w:u w:val="single"/>
          </w:rPr>
          <w:t>88 del Código Federal de Procedimientos Civiles</w:t>
        </w:r>
      </w:hyperlink>
      <w:r w:rsidRPr="003364DD">
        <w:rPr>
          <w:rFonts w:ascii="Palatino Linotype" w:eastAsia="Palatino Linotype" w:hAnsi="Palatino Linotype" w:cs="Palatino Linotype"/>
          <w:b/>
          <w:i/>
          <w:sz w:val="22"/>
          <w:szCs w:val="22"/>
        </w:rPr>
        <w:t xml:space="preserve"> los tribunales pueden invocar hechos notorios aunque no hayan sido alegados ni probados por las partes.</w:t>
      </w:r>
      <w:r w:rsidRPr="003364DD">
        <w:rPr>
          <w:rFonts w:ascii="Palatino Linotype" w:eastAsia="Palatino Linotype" w:hAnsi="Palatino Linotype" w:cs="Palatino Linotype"/>
          <w:i/>
          <w:sz w:val="22"/>
          <w:szCs w:val="22"/>
        </w:rPr>
        <w:t xml:space="preserve"> Por hechos notorios deben entenderse, en general, aquellos que por el conocimiento humano se consideran ciertos e indiscutibles, ya sea que pertenezcan a la historia, a la ciencia, a la naturaleza</w:t>
      </w:r>
      <w:r w:rsidRPr="003364DD">
        <w:rPr>
          <w:rFonts w:ascii="Palatino Linotype" w:eastAsia="Palatino Linotype" w:hAnsi="Palatino Linotype" w:cs="Palatino Linotype"/>
          <w:b/>
          <w:i/>
          <w:sz w:val="22"/>
          <w:szCs w:val="22"/>
        </w:rPr>
        <w:t>, a las vicisitudes de la vida pública actual o a circunstancias comúnmente conocidas en un determinado lugar</w:t>
      </w:r>
      <w:r w:rsidRPr="003364DD">
        <w:rPr>
          <w:rFonts w:ascii="Palatino Linotype" w:eastAsia="Palatino Linotype" w:hAnsi="Palatino Linotype" w:cs="Palatino Linotype"/>
          <w:i/>
          <w:sz w:val="22"/>
          <w:szCs w:val="22"/>
        </w:rPr>
        <w:t xml:space="preserve">, </w:t>
      </w:r>
      <w:r w:rsidRPr="003364DD">
        <w:rPr>
          <w:rFonts w:ascii="Palatino Linotype" w:eastAsia="Palatino Linotype" w:hAnsi="Palatino Linotype" w:cs="Palatino Linotype"/>
          <w:b/>
          <w:i/>
          <w:sz w:val="22"/>
          <w:szCs w:val="22"/>
        </w:rPr>
        <w:t>de modo que toda persona de ese medio esté en condiciones de saberlo</w:t>
      </w:r>
      <w:r w:rsidRPr="003364DD">
        <w:rPr>
          <w:rFonts w:ascii="Palatino Linotype" w:eastAsia="Palatino Linotype" w:hAnsi="Palatino Linotype" w:cs="Palatino Linotype"/>
          <w:i/>
          <w:sz w:val="22"/>
          <w:szCs w:val="22"/>
        </w:rPr>
        <w:t>;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rsidR="00222242" w:rsidRPr="003364DD" w:rsidRDefault="00222242">
      <w:pPr>
        <w:ind w:left="567" w:right="616"/>
        <w:rPr>
          <w:rFonts w:ascii="Palatino Linotype" w:eastAsia="Palatino Linotype" w:hAnsi="Palatino Linotype" w:cs="Palatino Linotype"/>
          <w:i/>
          <w:sz w:val="22"/>
          <w:szCs w:val="22"/>
        </w:rPr>
      </w:pPr>
    </w:p>
    <w:p w:rsidR="00222242" w:rsidRPr="003364DD" w:rsidRDefault="00681A5C">
      <w:pPr>
        <w:ind w:left="567" w:right="616"/>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Controversia constitucional 24/2005. Cámara de Diputados del Congreso de la Unión. 9 de marzo de 2006. Once votos. Ponente: José Ramón Cossío Díaz. Secretarios: Raúl Manuel Mejía Garza y Laura Patricia Rojas Zamudio.</w:t>
      </w:r>
    </w:p>
    <w:p w:rsidR="00222242" w:rsidRPr="003364DD" w:rsidRDefault="00681A5C">
      <w:pPr>
        <w:ind w:left="567" w:right="616"/>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El Tribunal Pleno, el dieciséis de mayo en curso, aprobó, con el número 74/2006, la tesis jurisprudencial que antecede. México, Distrito Federal, a dieciséis de mayo de dos mil seis.</w:t>
      </w:r>
    </w:p>
    <w:p w:rsidR="00222242" w:rsidRPr="003364DD" w:rsidRDefault="00681A5C">
      <w:pPr>
        <w:ind w:left="567" w:right="616"/>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Nota: Esta tesis fue objeto de la denuncia relativa a la contradicción de tesis 91/2014, desechada por notoriamente improcedente, mediante acuerdo de 24 de marzo de 2014.”</w:t>
      </w:r>
    </w:p>
    <w:p w:rsidR="00222242" w:rsidRPr="003364DD" w:rsidRDefault="00222242">
      <w:pPr>
        <w:ind w:left="567" w:right="616"/>
        <w:jc w:val="both"/>
        <w:rPr>
          <w:rFonts w:ascii="Palatino Linotype" w:eastAsia="Palatino Linotype" w:hAnsi="Palatino Linotype" w:cs="Palatino Linotype"/>
          <w:i/>
          <w:sz w:val="22"/>
          <w:szCs w:val="22"/>
        </w:rPr>
      </w:pPr>
    </w:p>
    <w:p w:rsidR="00222242" w:rsidRPr="003364DD" w:rsidRDefault="00681A5C">
      <w:pPr>
        <w:widowControl w:val="0"/>
        <w:pBdr>
          <w:top w:val="nil"/>
          <w:left w:val="nil"/>
          <w:bottom w:val="nil"/>
          <w:right w:val="nil"/>
          <w:between w:val="nil"/>
        </w:pBdr>
        <w:shd w:val="clear" w:color="auto" w:fill="FFFFFF"/>
        <w:spacing w:after="120"/>
        <w:ind w:left="567" w:right="567"/>
        <w:jc w:val="both"/>
        <w:rPr>
          <w:rFonts w:ascii="Palatino Linotype" w:eastAsia="Palatino Linotype" w:hAnsi="Palatino Linotype" w:cs="Palatino Linotype"/>
          <w:i/>
        </w:rPr>
      </w:pPr>
      <w:r w:rsidRPr="003364DD">
        <w:rPr>
          <w:rFonts w:ascii="Palatino Linotype" w:eastAsia="Palatino Linotype" w:hAnsi="Palatino Linotype" w:cs="Palatino Linotype"/>
          <w:b/>
          <w:i/>
          <w:sz w:val="22"/>
          <w:szCs w:val="22"/>
        </w:rPr>
        <w:t>PÁGINAS WEB O ELECTRÓNICAS. SU CONTENIDO ES UN HECHO NOTORIO Y SUSCEPTIBLE DE SER VALORADO EN UNA DECISIÓN JUDICIAL.</w:t>
      </w:r>
      <w:r w:rsidRPr="003364DD">
        <w:rPr>
          <w:sz w:val="22"/>
          <w:szCs w:val="22"/>
        </w:rPr>
        <w:t xml:space="preserve"> </w:t>
      </w:r>
      <w:r w:rsidRPr="003364DD">
        <w:rPr>
          <w:rFonts w:ascii="Palatino Linotype" w:eastAsia="Palatino Linotype" w:hAnsi="Palatino Linotype" w:cs="Palatino Linotype"/>
          <w:i/>
          <w:sz w:val="22"/>
          <w:szCs w:val="22"/>
        </w:rPr>
        <w:t>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 TERCER TRIBUNAL COLEGIADO EN MATERIA CIVIL DEL PRIMER CIRCUITO. Amparo en revisión 365/2012. Mardygras, S.A. de C.V. 7 de diciembre de 2012. Unanimidad de votos. Ponente: Neófito López Ramos. Secretaria: Ana Lilia Osorno Arroyo. HECHO NOTORIO. LO CONSTITUYEN LOS DATOS QUE APARECEN EN LAS PÁGINAS ELECTRÓNICAS OFICIALES QUE LOS ÓRGANOS DE GOBIERNO UTILIZAN PARA PONER A DISPOSICIÓN DEL PÚBLICO, ENTRE OTROS SERVICIOS, LA DESCRIPCIÓN DE SUS PLAZAS, EL DIRECTORIO DE SUS EMPLEADOS O EL ESTADO QUE GUARDAN SUS EXPEDIENTES Y, POR ELLO, ES VÁLIDO QUE SE INVOQUEN DE OFICIO PARA RESOLVER UN ASUNTO EN PARTICULAR. Los datos que aparecen en las páginas electrónicas oficiales que los órganos de gobierno utilizan para poner a disposición del público, entre otros servicios, la descripción de sus plazas, el directorio de sus empleados o el estado que guardan sus expedientes, constituyen Tesis: XX.2o. J/24 Semanario Judicial de la Federación y su Gaceta Novena Época 168124 75 de 163 Tribunales Colegiados de Circuito Tomo XXIX, Enero de 2009 Pag. 2470 Jurisprudencia(Común) un hecho notorio que puede invocarse por los tribunales, en términos del artículo 88 del Código Federal de Procedimientos Civiles, de aplicación supletoria a la Ley de Amparo; porque la información generada o comunicada por esa vía forma parte del sistema mundial de diseminación y obtención de datos denominada "internet", del cual puede obtenerse, por ejemplo, el nombre de un servidor público, el organigrama de una institución, así como el sentido de sus resoluciones; de ahí que sea válido que los órganos jurisdiccionales invoquen de oficio lo publicado en ese medio para resolver un asunto en particular. SEGUNDO TRIBUNAL COLEGIADO DEL VIGÉSIMO CIRCUITO. Amparo directo 816/2006. 13 de junio de 2007. Unanimidad de votos. Ponente: Carlos Arteaga Álvarez. Secretario: Jorge Alberto Camacho Pérez. Amparo directo 77/2008. 10 de octubre de 2008. Unanimidad de votos. Ponente: Carlos Arteaga Álvarez. Secretario: José Martín Lázaro Vázquez. Amparo directo 74/2008. 10 de octubre de 2008. Unanimidad de votos. Ponente: Carlos Arteaga Álvarez. Secretario: Jorge Alberto Camacho Pérez. Amparo directo 355/2008. 16 de octubre de 2008. Unanimidad de votos. Ponente: Antonio Artemio Maldonado Cruz, secretario de tribunal autorizado por la Comisión de Carrera Judicial del Consejo de la Judicatura Federal para desempeñar las funciones de Magistrado. Secretario: Rolando Meza Camacho. Amparo directo 968/2007. 23 de octubre de 2008. Unanimidad de votos. Ponente: Marta Olivia Tello Acuña. Secretaria: Elvia Aguilar Moreno. Nota: Esta tesis fue objeto de la denuncia relativa a la contradicción de tesis 91/2014, desechada por notoriamente improcedente, mediante acuerdo de 23 de marzo de 2014. Por ejecutoria del 19 de junio de 2013, la Segunda Sala declaró inexistente la contradicción de tesis 132/2013 derivada de la denuncia de la que fue objeto el criterio contenido en esta tesis, al estimarse que no son discrepantes los criterios materia de la denuncia respectiva.</w:t>
      </w:r>
    </w:p>
    <w:p w:rsidR="00222242" w:rsidRPr="003364DD" w:rsidRDefault="00222242">
      <w:pPr>
        <w:spacing w:line="360" w:lineRule="auto"/>
        <w:ind w:right="51"/>
        <w:jc w:val="both"/>
        <w:rPr>
          <w:rFonts w:ascii="Palatino Linotype" w:eastAsia="Palatino Linotype" w:hAnsi="Palatino Linotype" w:cs="Palatino Linotype"/>
        </w:rPr>
      </w:pPr>
    </w:p>
    <w:p w:rsidR="00222242" w:rsidRPr="003364DD" w:rsidRDefault="00681A5C">
      <w:pPr>
        <w:spacing w:line="360" w:lineRule="auto"/>
        <w:ind w:right="51"/>
        <w:jc w:val="both"/>
        <w:rPr>
          <w:rFonts w:ascii="Palatino Linotype" w:eastAsia="Palatino Linotype" w:hAnsi="Palatino Linotype" w:cs="Palatino Linotype"/>
        </w:rPr>
      </w:pPr>
      <w:r w:rsidRPr="003364DD">
        <w:rPr>
          <w:rFonts w:ascii="Palatino Linotype" w:eastAsia="Palatino Linotype" w:hAnsi="Palatino Linotype" w:cs="Palatino Linotype"/>
        </w:rPr>
        <w:t xml:space="preserve">Ahora bien, se advierte que la respuesta únicamente fue proporcionada por la Coordinadora de la Unidad de Transparencia y Acceso a la Información Pública del Ayuntamiento de la Paz, por lo que el </w:t>
      </w:r>
      <w:r w:rsidRPr="003364DD">
        <w:rPr>
          <w:rFonts w:ascii="Palatino Linotype" w:eastAsia="Palatino Linotype" w:hAnsi="Palatino Linotype" w:cs="Palatino Linotype"/>
          <w:b/>
        </w:rPr>
        <w:t>SUJETO OBLIGADO</w:t>
      </w:r>
      <w:r w:rsidRPr="003364DD">
        <w:rPr>
          <w:rFonts w:ascii="Palatino Linotype" w:eastAsia="Palatino Linotype" w:hAnsi="Palatino Linotype" w:cs="Palatino Linotype"/>
        </w:rPr>
        <w:t xml:space="preserve">, no siguió el procedimiento establecido por el artículo 162 de la Ley de Transparencia y Acceso a la Información Pública del Estado de México y Municipios, ya que, no se puede perder de vista que para otorgar respuesta a la solicitud inicial, el </w:t>
      </w:r>
      <w:r w:rsidRPr="003364DD">
        <w:rPr>
          <w:rFonts w:ascii="Palatino Linotype" w:eastAsia="Palatino Linotype" w:hAnsi="Palatino Linotype" w:cs="Palatino Linotype"/>
          <w:b/>
        </w:rPr>
        <w:t>SUJETO OBLIGADO</w:t>
      </w:r>
      <w:r w:rsidRPr="003364DD">
        <w:rPr>
          <w:rFonts w:ascii="Palatino Linotype" w:eastAsia="Palatino Linotype" w:hAnsi="Palatino Linotype" w:cs="Palatino Linotype"/>
        </w:rPr>
        <w:t xml:space="preserve"> debió turnar la solicitud a las áreas en las que podría obrar la información de conformidad con la fracción XXXIX del artículo tercero de la legislación local vigente en materia de transparencia, el Servidor Público Habilitado es el competente para apoyar, gestionar y entregar la información: </w:t>
      </w:r>
    </w:p>
    <w:p w:rsidR="00222242" w:rsidRPr="003364DD" w:rsidRDefault="00681A5C">
      <w:pPr>
        <w:spacing w:before="240" w:after="240"/>
        <w:ind w:left="709" w:right="902"/>
        <w:jc w:val="both"/>
        <w:rPr>
          <w:rFonts w:ascii="Palatino Linotype" w:eastAsia="Palatino Linotype" w:hAnsi="Palatino Linotype" w:cs="Palatino Linotype"/>
          <w:i/>
          <w:sz w:val="20"/>
          <w:szCs w:val="20"/>
        </w:rPr>
      </w:pPr>
      <w:r w:rsidRPr="003364DD">
        <w:rPr>
          <w:rFonts w:ascii="Palatino Linotype" w:eastAsia="Palatino Linotype" w:hAnsi="Palatino Linotype" w:cs="Palatino Linotype"/>
          <w:i/>
          <w:sz w:val="20"/>
          <w:szCs w:val="20"/>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(Sic)</w:t>
      </w:r>
    </w:p>
    <w:p w:rsidR="00222242" w:rsidRPr="003364DD" w:rsidRDefault="00681A5C">
      <w:pPr>
        <w:shd w:val="clear" w:color="auto" w:fill="FFFFFF"/>
        <w:spacing w:before="240" w:after="240" w:line="360" w:lineRule="auto"/>
        <w:jc w:val="both"/>
      </w:pPr>
      <w:r w:rsidRPr="003364DD">
        <w:rPr>
          <w:rFonts w:ascii="Palatino Linotype" w:eastAsia="Palatino Linotype" w:hAnsi="Palatino Linotype" w:cs="Palatino Linotype"/>
        </w:rPr>
        <w:t>En este orden de ideas, se advierte que efectivamente la Unidad de Transparencia no cumplió con lo expresado en el artículo 162 de la Ley de Transparencia y Acceso a la Información Pública del Estado de México y Municipios, el cual menciona lo siguiente:</w:t>
      </w:r>
    </w:p>
    <w:p w:rsidR="00222242" w:rsidRPr="003364DD" w:rsidRDefault="00681A5C">
      <w:pPr>
        <w:shd w:val="clear" w:color="auto" w:fill="FFFFFF"/>
        <w:spacing w:after="240"/>
        <w:ind w:left="993" w:right="1041"/>
        <w:jc w:val="both"/>
      </w:pPr>
      <w:r w:rsidRPr="003364DD">
        <w:rPr>
          <w:rFonts w:ascii="Palatino Linotype" w:eastAsia="Palatino Linotype" w:hAnsi="Palatino Linotype" w:cs="Palatino Linotype"/>
          <w:b/>
          <w:i/>
          <w:sz w:val="22"/>
          <w:szCs w:val="22"/>
        </w:rPr>
        <w:t>“Artículo 162.</w:t>
      </w:r>
      <w:r w:rsidRPr="003364DD">
        <w:rPr>
          <w:rFonts w:ascii="Palatino Linotype" w:eastAsia="Palatino Linotype" w:hAnsi="Palatino Linotype" w:cs="Palatino Linotype"/>
          <w:i/>
          <w:sz w:val="22"/>
          <w:szCs w:val="22"/>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solicitada.”(Sic)</w:t>
      </w:r>
    </w:p>
    <w:p w:rsidR="00222242" w:rsidRPr="003364DD" w:rsidRDefault="00681A5C">
      <w:pPr>
        <w:shd w:val="clear" w:color="auto" w:fill="FFFFFF"/>
        <w:spacing w:line="360" w:lineRule="auto"/>
        <w:jc w:val="both"/>
      </w:pPr>
      <w:r w:rsidRPr="003364DD">
        <w:rPr>
          <w:rFonts w:ascii="Palatino Linotype" w:eastAsia="Palatino Linotype" w:hAnsi="Palatino Linotype" w:cs="Palatino Linotype"/>
        </w:rPr>
        <w:t>Dicho procedimiento de búsqueda, se constituye como la garantía primaria del derecho humano de acceso a la información pública, el cual se rige por los principios de simplicidad, rapidez, gratuidad del procedimiento, auxilio y orientación a los particulares con el fin de otorgar la protección más amplia de éste derecho</w:t>
      </w:r>
      <w:r w:rsidRPr="003364DD">
        <w:rPr>
          <w:rFonts w:ascii="Palatino Linotype" w:eastAsia="Palatino Linotype" w:hAnsi="Palatino Linotype" w:cs="Palatino Linotype"/>
          <w:vertAlign w:val="superscript"/>
        </w:rPr>
        <w:footnoteReference w:id="4"/>
      </w:r>
      <w:r w:rsidRPr="003364DD">
        <w:rPr>
          <w:rFonts w:ascii="Palatino Linotype" w:eastAsia="Palatino Linotype" w:hAnsi="Palatino Linotype" w:cs="Palatino Linotype"/>
        </w:rPr>
        <w:t>, para ello la misma norma establece que los sujetos obligados deberán otorgar el acceso a los documentos que obren en sus archivos o que estén obligados a documentar de acuerdo a sus facultades, competencias o funciones; por ende, al recibir una solicitud de acceso a la información pública, y como fue referido, las solicitudes se tendrán que turnar al área competente para brindar contestación, por lo que la misma Ley indica que serán los Sujetos Obligados quienes establecerán la forma y términos en que darán trámite interno a las solicitudes que no podrán exceder de los periodos establecidos para brindar respuesta, tal cual se desprende de los siguientes artículos:</w:t>
      </w:r>
    </w:p>
    <w:p w:rsidR="00222242" w:rsidRPr="003364DD" w:rsidRDefault="00222242">
      <w:pPr>
        <w:shd w:val="clear" w:color="auto" w:fill="FFFFFF"/>
        <w:ind w:left="993" w:right="1041"/>
        <w:jc w:val="both"/>
        <w:rPr>
          <w:rFonts w:ascii="Palatino Linotype" w:eastAsia="Palatino Linotype" w:hAnsi="Palatino Linotype" w:cs="Palatino Linotype"/>
          <w:b/>
          <w:i/>
          <w:sz w:val="22"/>
          <w:szCs w:val="22"/>
        </w:rPr>
      </w:pPr>
    </w:p>
    <w:p w:rsidR="00222242" w:rsidRPr="003364DD" w:rsidRDefault="00681A5C">
      <w:pPr>
        <w:shd w:val="clear" w:color="auto" w:fill="FFFFFF"/>
        <w:ind w:left="993" w:right="1041"/>
        <w:jc w:val="both"/>
      </w:pPr>
      <w:r w:rsidRPr="003364DD">
        <w:rPr>
          <w:rFonts w:ascii="Palatino Linotype" w:eastAsia="Palatino Linotype" w:hAnsi="Palatino Linotype" w:cs="Palatino Linotype"/>
          <w:b/>
          <w:i/>
          <w:sz w:val="22"/>
          <w:szCs w:val="22"/>
        </w:rPr>
        <w:t>“Artículo 160. </w:t>
      </w:r>
      <w:r w:rsidRPr="003364DD">
        <w:rPr>
          <w:rFonts w:ascii="Palatino Linotype" w:eastAsia="Palatino Linotype" w:hAnsi="Palatino Linotype" w:cs="Palatino Linotype"/>
          <w:i/>
          <w:sz w:val="22"/>
          <w:szCs w:val="22"/>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222242" w:rsidRPr="003364DD" w:rsidRDefault="00681A5C">
      <w:pPr>
        <w:shd w:val="clear" w:color="auto" w:fill="FFFFFF"/>
        <w:ind w:left="993" w:right="1041"/>
        <w:jc w:val="both"/>
      </w:pPr>
      <w:r w:rsidRPr="003364DD">
        <w:rPr>
          <w:rFonts w:ascii="Palatino Linotype" w:eastAsia="Palatino Linotype" w:hAnsi="Palatino Linotype" w:cs="Palatino Linotype"/>
          <w:i/>
          <w:sz w:val="22"/>
          <w:szCs w:val="22"/>
        </w:rPr>
        <w:t>En caso que la información solicitada consista en bases de datos se deberá privilegiar la entrega de la misma en formatos abiertos.</w:t>
      </w:r>
    </w:p>
    <w:p w:rsidR="00222242" w:rsidRPr="003364DD" w:rsidRDefault="00681A5C">
      <w:pPr>
        <w:shd w:val="clear" w:color="auto" w:fill="FFFFFF"/>
        <w:ind w:left="993" w:right="1041"/>
        <w:jc w:val="both"/>
      </w:pPr>
      <w:r w:rsidRPr="003364DD">
        <w:rPr>
          <w:rFonts w:ascii="Palatino Linotype" w:eastAsia="Palatino Linotype" w:hAnsi="Palatino Linotype" w:cs="Palatino Linotype"/>
          <w:b/>
          <w:i/>
          <w:sz w:val="22"/>
          <w:szCs w:val="22"/>
        </w:rPr>
        <w:t>Artículo 163.</w:t>
      </w:r>
      <w:r w:rsidRPr="003364DD">
        <w:rPr>
          <w:rFonts w:ascii="Palatino Linotype" w:eastAsia="Palatino Linotype" w:hAnsi="Palatino Linotype" w:cs="Palatino Linotype"/>
          <w:i/>
          <w:sz w:val="22"/>
          <w:szCs w:val="22"/>
        </w:rPr>
        <w:t> La Unidad de Transparencia deberá notificar la respuesta a la solicitud al interesado en el menor tiempo posible, que no podrá exceder de quince días hábiles, contados a partir del día siguiente a la presentación de aquélla.</w:t>
      </w:r>
    </w:p>
    <w:p w:rsidR="00222242" w:rsidRPr="003364DD" w:rsidRDefault="00681A5C">
      <w:pPr>
        <w:shd w:val="clear" w:color="auto" w:fill="FFFFFF"/>
        <w:ind w:left="993" w:right="1041"/>
        <w:jc w:val="both"/>
      </w:pPr>
      <w:r w:rsidRPr="003364DD">
        <w:rPr>
          <w:rFonts w:ascii="Palatino Linotype" w:eastAsia="Palatino Linotype" w:hAnsi="Palatino Linotype" w:cs="Palatino Linotype"/>
          <w:i/>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222242" w:rsidRPr="003364DD" w:rsidRDefault="00681A5C">
      <w:pPr>
        <w:shd w:val="clear" w:color="auto" w:fill="FFFFFF"/>
        <w:ind w:left="993" w:right="1041"/>
        <w:jc w:val="both"/>
      </w:pPr>
      <w:r w:rsidRPr="003364DD">
        <w:rPr>
          <w:rFonts w:ascii="Palatino Linotype" w:eastAsia="Palatino Linotype" w:hAnsi="Palatino Linotype" w:cs="Palatino Linotype"/>
          <w:b/>
          <w:i/>
          <w:sz w:val="22"/>
          <w:szCs w:val="22"/>
        </w:rPr>
        <w:t>Artículo 165.</w:t>
      </w:r>
      <w:r w:rsidRPr="003364DD">
        <w:rPr>
          <w:rFonts w:ascii="Palatino Linotype" w:eastAsia="Palatino Linotype" w:hAnsi="Palatino Linotype" w:cs="Palatino Linotype"/>
          <w:i/>
          <w:sz w:val="22"/>
          <w:szCs w:val="22"/>
        </w:rPr>
        <w:t> Los sujetos obligados establecerán la forma y términos en que darán trámite interno a las solicitudes en materia de acceso a la información.</w:t>
      </w:r>
    </w:p>
    <w:p w:rsidR="00222242" w:rsidRPr="003364DD" w:rsidRDefault="00681A5C">
      <w:pPr>
        <w:shd w:val="clear" w:color="auto" w:fill="FFFFFF"/>
        <w:ind w:left="993" w:right="1041"/>
        <w:jc w:val="both"/>
      </w:pPr>
      <w:r w:rsidRPr="003364DD">
        <w:rPr>
          <w:rFonts w:ascii="Palatino Linotype" w:eastAsia="Palatino Linotype" w:hAnsi="Palatino Linotype" w:cs="Palatino Linotype"/>
          <w:i/>
          <w:sz w:val="22"/>
          <w:szCs w:val="22"/>
        </w:rPr>
        <w:t>La información que se entregue en versión pública, cuya modalidad de reproducción o envío tenga un costo, procederá una vez que se acredite el pago respectivo. No puede entenderse como reproducción la elaboración de la misma.</w:t>
      </w:r>
    </w:p>
    <w:p w:rsidR="00222242" w:rsidRPr="003364DD" w:rsidRDefault="00681A5C">
      <w:pPr>
        <w:shd w:val="clear" w:color="auto" w:fill="FFFFFF"/>
        <w:spacing w:after="240"/>
        <w:ind w:left="993" w:right="1041"/>
        <w:jc w:val="both"/>
      </w:pPr>
      <w:r w:rsidRPr="003364DD">
        <w:rPr>
          <w:rFonts w:ascii="Palatino Linotype" w:eastAsia="Palatino Linotype" w:hAnsi="Palatino Linotype" w:cs="Palatino Linotype"/>
          <w:i/>
          <w:sz w:val="22"/>
          <w:szCs w:val="22"/>
        </w:rPr>
        <w:t>Ante la falta de respuesta a una solicitud en el plazo previsto y en caso de que proceda el acceso, los costos de reproducción y envío correrán a cargo del sujeto obligado.”(Sic)</w:t>
      </w:r>
    </w:p>
    <w:p w:rsidR="00222242" w:rsidRPr="003364DD" w:rsidRDefault="00681A5C">
      <w:pPr>
        <w:shd w:val="clear" w:color="auto" w:fill="FFFFFF"/>
        <w:spacing w:before="240" w:after="240" w:line="360" w:lineRule="auto"/>
        <w:jc w:val="both"/>
      </w:pPr>
      <w:r w:rsidRPr="003364DD">
        <w:rPr>
          <w:rFonts w:ascii="Palatino Linotype" w:eastAsia="Palatino Linotype" w:hAnsi="Palatino Linotype" w:cs="Palatino Linotype"/>
        </w:rPr>
        <w:t>Finalmente, la Ley de Transparencia vigente determina que el procedimiento de acceso a la información pública se tendrá por cumplida cuando el solicitante tenga a su disposición la información requerida, o en su caso, cuando realice la consulta de la misma en el que ésta se localice</w:t>
      </w:r>
      <w:r w:rsidRPr="003364DD">
        <w:rPr>
          <w:rFonts w:ascii="Palatino Linotype" w:eastAsia="Palatino Linotype" w:hAnsi="Palatino Linotype" w:cs="Palatino Linotype"/>
          <w:vertAlign w:val="superscript"/>
        </w:rPr>
        <w:footnoteReference w:id="5"/>
      </w:r>
      <w:r w:rsidRPr="003364DD">
        <w:rPr>
          <w:rFonts w:ascii="Palatino Linotype" w:eastAsia="Palatino Linotype" w:hAnsi="Palatino Linotype" w:cs="Palatino Linotype"/>
        </w:rPr>
        <w:t xml:space="preserve">, situación que no se advierte en el presente caso, toda vez que el </w:t>
      </w:r>
      <w:r w:rsidRPr="003364DD">
        <w:rPr>
          <w:rFonts w:ascii="Palatino Linotype" w:eastAsia="Palatino Linotype" w:hAnsi="Palatino Linotype" w:cs="Palatino Linotype"/>
          <w:b/>
        </w:rPr>
        <w:t>SUJETO OBLIGADO</w:t>
      </w:r>
      <w:r w:rsidRPr="003364DD">
        <w:rPr>
          <w:rFonts w:ascii="Palatino Linotype" w:eastAsia="Palatino Linotype" w:hAnsi="Palatino Linotype" w:cs="Palatino Linotype"/>
        </w:rPr>
        <w:t>, a través de su Coordinadora de la Unidad de Transparencia y Acceso a la Información Pública no ha brindado el acceso a la información solicitada por el particular, por ende para tener por satisfecho el derecho humano en mérito, será necesario que la Unidad de Transparencia en estricto apego al procedimiento descrito realice una búsqueda exhaustiva y razonable de la información, turnando a las áreas competentes la solicitud con el objetivo de brindar contestación al requerimiento.</w:t>
      </w:r>
    </w:p>
    <w:p w:rsidR="00222242" w:rsidRPr="003364DD" w:rsidRDefault="00681A5C">
      <w:pPr>
        <w:spacing w:line="360" w:lineRule="auto"/>
        <w:ind w:right="51"/>
        <w:jc w:val="both"/>
        <w:rPr>
          <w:rFonts w:ascii="Palatino Linotype" w:eastAsia="Palatino Linotype" w:hAnsi="Palatino Linotype" w:cs="Palatino Linotype"/>
        </w:rPr>
      </w:pPr>
      <w:r w:rsidRPr="003364DD">
        <w:rPr>
          <w:rFonts w:ascii="Palatino Linotype" w:eastAsia="Palatino Linotype" w:hAnsi="Palatino Linotype" w:cs="Palatino Linotype"/>
        </w:rPr>
        <w:t xml:space="preserve">En mérito de lo anterior, se colige que el </w:t>
      </w:r>
      <w:r w:rsidRPr="003364DD">
        <w:rPr>
          <w:rFonts w:ascii="Palatino Linotype" w:eastAsia="Palatino Linotype" w:hAnsi="Palatino Linotype" w:cs="Palatino Linotype"/>
          <w:b/>
        </w:rPr>
        <w:t>SUJETO OBLIGADO</w:t>
      </w:r>
      <w:r w:rsidRPr="003364DD">
        <w:rPr>
          <w:rFonts w:ascii="Palatino Linotype" w:eastAsia="Palatino Linotype" w:hAnsi="Palatino Linotype" w:cs="Palatino Linotype"/>
        </w:rPr>
        <w:t xml:space="preserve"> debió realizar una búsqueda exhaustiva y razonable de la información peticionada en todas las áreas competentes para que se pronunciaran respecto de la solicitud del particular.</w:t>
      </w:r>
    </w:p>
    <w:p w:rsidR="00222242" w:rsidRPr="003364DD" w:rsidRDefault="00222242">
      <w:pPr>
        <w:spacing w:line="360" w:lineRule="auto"/>
        <w:ind w:right="51"/>
        <w:jc w:val="both"/>
        <w:rPr>
          <w:rFonts w:ascii="Palatino Linotype" w:eastAsia="Palatino Linotype" w:hAnsi="Palatino Linotype" w:cs="Palatino Linotype"/>
        </w:rPr>
      </w:pPr>
    </w:p>
    <w:p w:rsidR="00222242" w:rsidRPr="003364DD" w:rsidRDefault="00681A5C">
      <w:pPr>
        <w:spacing w:line="360" w:lineRule="auto"/>
        <w:ind w:right="51"/>
        <w:jc w:val="both"/>
        <w:rPr>
          <w:rFonts w:ascii="Palatino Linotype" w:eastAsia="Palatino Linotype" w:hAnsi="Palatino Linotype" w:cs="Palatino Linotype"/>
        </w:rPr>
      </w:pPr>
      <w:r w:rsidRPr="003364DD">
        <w:rPr>
          <w:rFonts w:ascii="Palatino Linotype" w:eastAsia="Palatino Linotype" w:hAnsi="Palatino Linotype" w:cs="Palatino Linotype"/>
        </w:rPr>
        <w:t xml:space="preserve">En este sentido el área del </w:t>
      </w:r>
      <w:r w:rsidRPr="003364DD">
        <w:rPr>
          <w:rFonts w:ascii="Palatino Linotype" w:eastAsia="Palatino Linotype" w:hAnsi="Palatino Linotype" w:cs="Palatino Linotype"/>
          <w:b/>
        </w:rPr>
        <w:t>SUJETO OBLIGADO</w:t>
      </w:r>
      <w:r w:rsidRPr="003364DD">
        <w:rPr>
          <w:rFonts w:ascii="Palatino Linotype" w:eastAsia="Palatino Linotype" w:hAnsi="Palatino Linotype" w:cs="Palatino Linotype"/>
        </w:rPr>
        <w:t>, de manera enunciativa más no limitativa que no se pronunció fue la Tesorería Municipal, en términos del artículo 95 fracción IV de la Ley Orgánica Municipal del Estado de México, que señala:</w:t>
      </w:r>
    </w:p>
    <w:p w:rsidR="00222242" w:rsidRPr="003364DD" w:rsidRDefault="00222242">
      <w:pPr>
        <w:spacing w:line="360" w:lineRule="auto"/>
        <w:ind w:right="51"/>
        <w:jc w:val="both"/>
        <w:rPr>
          <w:rFonts w:ascii="Palatino Linotype" w:eastAsia="Palatino Linotype" w:hAnsi="Palatino Linotype" w:cs="Palatino Linotype"/>
        </w:rPr>
      </w:pPr>
    </w:p>
    <w:p w:rsidR="00222242" w:rsidRPr="003364DD" w:rsidRDefault="00681A5C">
      <w:pPr>
        <w:ind w:left="851" w:right="899"/>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 xml:space="preserve">“Artículo 95.- Son atribuciones del </w:t>
      </w:r>
      <w:r w:rsidRPr="003364DD">
        <w:rPr>
          <w:rFonts w:ascii="Palatino Linotype" w:eastAsia="Palatino Linotype" w:hAnsi="Palatino Linotype" w:cs="Palatino Linotype"/>
          <w:b/>
          <w:i/>
          <w:sz w:val="22"/>
          <w:szCs w:val="22"/>
        </w:rPr>
        <w:t>tesorero municipal</w:t>
      </w:r>
      <w:r w:rsidRPr="003364DD">
        <w:rPr>
          <w:rFonts w:ascii="Palatino Linotype" w:eastAsia="Palatino Linotype" w:hAnsi="Palatino Linotype" w:cs="Palatino Linotype"/>
          <w:i/>
          <w:sz w:val="22"/>
          <w:szCs w:val="22"/>
        </w:rPr>
        <w:t>:</w:t>
      </w:r>
    </w:p>
    <w:p w:rsidR="00222242" w:rsidRPr="003364DD" w:rsidRDefault="00681A5C">
      <w:pPr>
        <w:ind w:left="851" w:right="899"/>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w:t>
      </w:r>
    </w:p>
    <w:p w:rsidR="00222242" w:rsidRPr="003364DD" w:rsidRDefault="00681A5C">
      <w:pPr>
        <w:ind w:left="851" w:right="899"/>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b/>
          <w:i/>
          <w:sz w:val="22"/>
          <w:szCs w:val="22"/>
        </w:rPr>
        <w:t>IV. Llevar los registros contables, financieros y administrativos</w:t>
      </w:r>
      <w:r w:rsidRPr="003364DD">
        <w:rPr>
          <w:rFonts w:ascii="Palatino Linotype" w:eastAsia="Palatino Linotype" w:hAnsi="Palatino Linotype" w:cs="Palatino Linotype"/>
          <w:i/>
          <w:sz w:val="22"/>
          <w:szCs w:val="22"/>
        </w:rPr>
        <w:t xml:space="preserve"> de los ingresos</w:t>
      </w:r>
      <w:r w:rsidRPr="003364DD">
        <w:rPr>
          <w:rFonts w:ascii="Palatino Linotype" w:eastAsia="Palatino Linotype" w:hAnsi="Palatino Linotype" w:cs="Palatino Linotype"/>
          <w:b/>
          <w:i/>
          <w:sz w:val="22"/>
          <w:szCs w:val="22"/>
        </w:rPr>
        <w:t>, egresos</w:t>
      </w:r>
      <w:r w:rsidRPr="003364DD">
        <w:rPr>
          <w:rFonts w:ascii="Palatino Linotype" w:eastAsia="Palatino Linotype" w:hAnsi="Palatino Linotype" w:cs="Palatino Linotype"/>
          <w:i/>
          <w:sz w:val="22"/>
          <w:szCs w:val="22"/>
        </w:rPr>
        <w:t>, e inventarios…” (Sic)</w:t>
      </w:r>
    </w:p>
    <w:p w:rsidR="00222242" w:rsidRPr="003364DD" w:rsidRDefault="00222242">
      <w:pPr>
        <w:spacing w:line="360" w:lineRule="auto"/>
        <w:jc w:val="both"/>
        <w:rPr>
          <w:rFonts w:ascii="Palatino Linotype" w:eastAsia="Palatino Linotype" w:hAnsi="Palatino Linotype" w:cs="Palatino Linotype"/>
        </w:rPr>
      </w:pPr>
    </w:p>
    <w:p w:rsidR="00222242" w:rsidRPr="003364DD" w:rsidRDefault="00681A5C">
      <w:pPr>
        <w:spacing w:line="360" w:lineRule="auto"/>
        <w:jc w:val="both"/>
        <w:rPr>
          <w:rFonts w:ascii="Palatino Linotype" w:eastAsia="Palatino Linotype" w:hAnsi="Palatino Linotype" w:cs="Palatino Linotype"/>
        </w:rPr>
      </w:pPr>
      <w:r w:rsidRPr="003364DD">
        <w:rPr>
          <w:rFonts w:ascii="Palatino Linotype" w:eastAsia="Palatino Linotype" w:hAnsi="Palatino Linotype" w:cs="Palatino Linotype"/>
        </w:rPr>
        <w:t xml:space="preserve">Razones por las cuales lo procedente es ordenar la entrega de la documentación Del evento del día de las madres celebrado el 10 de mayo del año 2022 en la localidad de los Reyes Centro, que refleje: </w:t>
      </w:r>
    </w:p>
    <w:p w:rsidR="00222242" w:rsidRPr="003364DD" w:rsidRDefault="00681A5C">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3364DD">
        <w:rPr>
          <w:rFonts w:ascii="Palatino Linotype" w:eastAsia="Palatino Linotype" w:hAnsi="Palatino Linotype" w:cs="Palatino Linotype"/>
        </w:rPr>
        <w:t xml:space="preserve">El presupuesto destinado. </w:t>
      </w:r>
    </w:p>
    <w:p w:rsidR="00222242" w:rsidRPr="003364DD" w:rsidRDefault="00681A5C">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3364DD">
        <w:rPr>
          <w:rFonts w:ascii="Palatino Linotype" w:eastAsia="Palatino Linotype" w:hAnsi="Palatino Linotype" w:cs="Palatino Linotype"/>
        </w:rPr>
        <w:t>El costo por la actuación de las personas referidas en la solicitud de acceso a la información pública y se informe de las localidades o colonias  en los que llevaron a cabo sus presentaciones.</w:t>
      </w:r>
    </w:p>
    <w:p w:rsidR="00222242" w:rsidRPr="003364DD" w:rsidRDefault="00681A5C">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3364DD">
        <w:rPr>
          <w:rFonts w:ascii="Palatino Linotype" w:eastAsia="Palatino Linotype" w:hAnsi="Palatino Linotype" w:cs="Palatino Linotype"/>
        </w:rPr>
        <w:t xml:space="preserve">El costo por la renta del equipo de escenario y equipo de sonido. </w:t>
      </w:r>
    </w:p>
    <w:p w:rsidR="00222242" w:rsidRPr="003364DD" w:rsidRDefault="00681A5C">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3364DD">
        <w:rPr>
          <w:rFonts w:ascii="Palatino Linotype" w:eastAsia="Palatino Linotype" w:hAnsi="Palatino Linotype" w:cs="Palatino Linotype"/>
        </w:rPr>
        <w:t>Los obsequios que se dieron en dicho evento y el costo de los mismos.</w:t>
      </w:r>
    </w:p>
    <w:p w:rsidR="00222242" w:rsidRPr="003364DD" w:rsidRDefault="00681A5C">
      <w:pPr>
        <w:spacing w:line="360" w:lineRule="auto"/>
        <w:jc w:val="both"/>
        <w:rPr>
          <w:rFonts w:ascii="Palatino Linotype" w:eastAsia="Palatino Linotype" w:hAnsi="Palatino Linotype" w:cs="Palatino Linotype"/>
        </w:rPr>
      </w:pPr>
      <w:r w:rsidRPr="003364DD">
        <w:rPr>
          <w:rFonts w:ascii="Palatino Linotype" w:eastAsia="Palatino Linotype" w:hAnsi="Palatino Linotype" w:cs="Palatino Linotype"/>
        </w:rPr>
        <w:t xml:space="preserve">Lo anterior, en versión pública de acuerdo a lo señalado por el considerando quinto del presente fallo. </w:t>
      </w:r>
    </w:p>
    <w:p w:rsidR="00222242" w:rsidRPr="003364DD" w:rsidRDefault="00222242">
      <w:pPr>
        <w:spacing w:line="360" w:lineRule="auto"/>
        <w:jc w:val="both"/>
        <w:rPr>
          <w:rFonts w:ascii="Palatino Linotype" w:eastAsia="Palatino Linotype" w:hAnsi="Palatino Linotype" w:cs="Palatino Linotype"/>
        </w:rPr>
      </w:pPr>
    </w:p>
    <w:p w:rsidR="00222242" w:rsidRPr="003364DD" w:rsidRDefault="00681A5C">
      <w:pPr>
        <w:spacing w:line="360" w:lineRule="auto"/>
        <w:jc w:val="both"/>
        <w:rPr>
          <w:rFonts w:ascii="Palatino Linotype" w:eastAsia="Palatino Linotype" w:hAnsi="Palatino Linotype" w:cs="Palatino Linotype"/>
        </w:rPr>
      </w:pPr>
      <w:r w:rsidRPr="003364DD">
        <w:rPr>
          <w:rFonts w:ascii="Palatino Linotype" w:eastAsia="Palatino Linotype" w:hAnsi="Palatino Linotype" w:cs="Palatino Linotype"/>
          <w:b/>
        </w:rPr>
        <w:t xml:space="preserve">Quinto. Versión Pública. </w:t>
      </w:r>
      <w:r w:rsidRPr="003364DD">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del </w:t>
      </w:r>
      <w:r w:rsidRPr="003364DD">
        <w:rPr>
          <w:rFonts w:ascii="Palatino Linotype" w:eastAsia="Palatino Linotype" w:hAnsi="Palatino Linotype" w:cs="Palatino Linotype"/>
          <w:b/>
        </w:rPr>
        <w:t>RECURRENTE</w:t>
      </w:r>
      <w:r w:rsidRPr="003364DD">
        <w:rPr>
          <w:rFonts w:ascii="Palatino Linotype" w:eastAsia="Palatino Linotype" w:hAnsi="Palatino Linotype" w:cs="Palatino Linotype"/>
        </w:rPr>
        <w:t xml:space="preserve"> sin menoscabar el derecho a la protección de los datos personales de terceros.</w:t>
      </w:r>
    </w:p>
    <w:p w:rsidR="00222242" w:rsidRPr="003364DD" w:rsidRDefault="00222242">
      <w:pPr>
        <w:spacing w:line="360" w:lineRule="auto"/>
        <w:jc w:val="both"/>
        <w:rPr>
          <w:rFonts w:ascii="Palatino Linotype" w:eastAsia="Palatino Linotype" w:hAnsi="Palatino Linotype" w:cs="Palatino Linotype"/>
        </w:rPr>
      </w:pPr>
    </w:p>
    <w:p w:rsidR="00222242" w:rsidRPr="003364DD" w:rsidRDefault="00681A5C">
      <w:pPr>
        <w:spacing w:after="240" w:line="360" w:lineRule="auto"/>
        <w:ind w:right="50"/>
        <w:jc w:val="both"/>
        <w:rPr>
          <w:rFonts w:ascii="Palatino Linotype" w:eastAsia="Palatino Linotype" w:hAnsi="Palatino Linotype" w:cs="Palatino Linotype"/>
        </w:rPr>
      </w:pPr>
      <w:r w:rsidRPr="003364DD">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rsidR="00222242" w:rsidRPr="003364DD" w:rsidRDefault="00681A5C">
      <w:pPr>
        <w:ind w:left="993" w:right="1041"/>
        <w:jc w:val="both"/>
        <w:rPr>
          <w:rFonts w:ascii="Palatino Linotype" w:eastAsia="Palatino Linotype" w:hAnsi="Palatino Linotype" w:cs="Palatino Linotype"/>
          <w:b/>
          <w:i/>
          <w:sz w:val="22"/>
          <w:szCs w:val="22"/>
        </w:rPr>
      </w:pPr>
      <w:r w:rsidRPr="003364DD">
        <w:rPr>
          <w:rFonts w:ascii="Palatino Linotype" w:eastAsia="Palatino Linotype" w:hAnsi="Palatino Linotype" w:cs="Palatino Linotype"/>
          <w:b/>
          <w:i/>
          <w:sz w:val="22"/>
          <w:szCs w:val="22"/>
        </w:rPr>
        <w:t xml:space="preserve"> “Artículo 3. Para los efectos de la presente Ley se entenderá por:</w:t>
      </w:r>
    </w:p>
    <w:p w:rsidR="00222242" w:rsidRPr="003364DD" w:rsidRDefault="00681A5C">
      <w:pPr>
        <w:ind w:left="993" w:right="1041"/>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b/>
          <w:i/>
          <w:sz w:val="22"/>
          <w:szCs w:val="22"/>
        </w:rPr>
        <w:t>IX. Datos personales:</w:t>
      </w:r>
      <w:r w:rsidRPr="003364DD">
        <w:rPr>
          <w:rFonts w:ascii="Palatino Linotype" w:eastAsia="Palatino Linotype" w:hAnsi="Palatino Linotype" w:cs="Palatino Linotype"/>
          <w:i/>
          <w:sz w:val="22"/>
          <w:szCs w:val="22"/>
        </w:rPr>
        <w:t xml:space="preserve"> </w:t>
      </w:r>
      <w:r w:rsidRPr="003364DD">
        <w:rPr>
          <w:rFonts w:ascii="Palatino Linotype" w:eastAsia="Palatino Linotype" w:hAnsi="Palatino Linotype" w:cs="Palatino Linotype"/>
          <w:b/>
          <w:i/>
          <w:sz w:val="22"/>
          <w:szCs w:val="22"/>
        </w:rPr>
        <w:t>La información concerniente a una persona, identificada o identificable</w:t>
      </w:r>
      <w:r w:rsidRPr="003364DD">
        <w:rPr>
          <w:rFonts w:ascii="Palatino Linotype" w:eastAsia="Palatino Linotype" w:hAnsi="Palatino Linotype" w:cs="Palatino Linotype"/>
          <w:i/>
          <w:sz w:val="22"/>
          <w:szCs w:val="22"/>
        </w:rPr>
        <w:t xml:space="preserve"> según lo dispuesto por la Ley de Protección de Datos Personales del Estado de México;</w:t>
      </w:r>
    </w:p>
    <w:p w:rsidR="00222242" w:rsidRPr="003364DD" w:rsidRDefault="00681A5C">
      <w:pPr>
        <w:ind w:left="993" w:right="1041"/>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b/>
          <w:i/>
          <w:sz w:val="22"/>
          <w:szCs w:val="22"/>
        </w:rPr>
        <w:t>XX. Información clasificada:</w:t>
      </w:r>
      <w:r w:rsidRPr="003364DD">
        <w:rPr>
          <w:rFonts w:ascii="Palatino Linotype" w:eastAsia="Palatino Linotype" w:hAnsi="Palatino Linotype" w:cs="Palatino Linotype"/>
          <w:i/>
          <w:sz w:val="22"/>
          <w:szCs w:val="22"/>
        </w:rPr>
        <w:t xml:space="preserve"> Aquella considerada por la presente Ley como reservada o confidencial;</w:t>
      </w:r>
    </w:p>
    <w:p w:rsidR="00222242" w:rsidRPr="003364DD" w:rsidRDefault="00681A5C">
      <w:pPr>
        <w:ind w:left="993" w:right="1041"/>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b/>
          <w:i/>
          <w:sz w:val="22"/>
          <w:szCs w:val="22"/>
        </w:rPr>
        <w:t>XXXII. Protección de Datos Personales:</w:t>
      </w:r>
      <w:r w:rsidRPr="003364DD">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rsidR="00222242" w:rsidRPr="003364DD" w:rsidRDefault="00681A5C">
      <w:pPr>
        <w:ind w:left="993" w:right="1041"/>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b/>
          <w:i/>
          <w:sz w:val="22"/>
          <w:szCs w:val="22"/>
        </w:rPr>
        <w:t>XLV. Versión pública</w:t>
      </w:r>
      <w:r w:rsidRPr="003364DD">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rsidR="00222242" w:rsidRPr="003364DD" w:rsidRDefault="00222242">
      <w:pPr>
        <w:ind w:left="993" w:right="1041"/>
        <w:jc w:val="both"/>
        <w:rPr>
          <w:rFonts w:ascii="Palatino Linotype" w:eastAsia="Palatino Linotype" w:hAnsi="Palatino Linotype" w:cs="Palatino Linotype"/>
          <w:i/>
          <w:sz w:val="22"/>
          <w:szCs w:val="22"/>
        </w:rPr>
      </w:pPr>
    </w:p>
    <w:p w:rsidR="00222242" w:rsidRPr="003364DD" w:rsidRDefault="00681A5C">
      <w:pPr>
        <w:ind w:left="993" w:right="1041"/>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b/>
          <w:i/>
          <w:sz w:val="22"/>
          <w:szCs w:val="22"/>
        </w:rPr>
        <w:t>“Artículo 6.</w:t>
      </w:r>
      <w:r w:rsidRPr="003364DD">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222242" w:rsidRPr="003364DD" w:rsidRDefault="00222242">
      <w:pPr>
        <w:ind w:left="993" w:right="1041"/>
        <w:jc w:val="both"/>
        <w:rPr>
          <w:rFonts w:ascii="Palatino Linotype" w:eastAsia="Palatino Linotype" w:hAnsi="Palatino Linotype" w:cs="Palatino Linotype"/>
          <w:i/>
          <w:sz w:val="22"/>
          <w:szCs w:val="22"/>
        </w:rPr>
      </w:pPr>
    </w:p>
    <w:p w:rsidR="00222242" w:rsidRPr="003364DD" w:rsidRDefault="00681A5C">
      <w:pPr>
        <w:ind w:left="993" w:right="1041"/>
        <w:jc w:val="both"/>
        <w:rPr>
          <w:rFonts w:ascii="Palatino Linotype" w:eastAsia="Palatino Linotype" w:hAnsi="Palatino Linotype" w:cs="Palatino Linotype"/>
          <w:b/>
          <w:i/>
          <w:sz w:val="22"/>
          <w:szCs w:val="22"/>
        </w:rPr>
      </w:pPr>
      <w:r w:rsidRPr="003364DD">
        <w:rPr>
          <w:rFonts w:ascii="Palatino Linotype" w:eastAsia="Palatino Linotype" w:hAnsi="Palatino Linotype" w:cs="Palatino Linotype"/>
          <w:b/>
          <w:i/>
          <w:sz w:val="22"/>
          <w:szCs w:val="22"/>
        </w:rPr>
        <w:t>“Artículo 137.</w:t>
      </w:r>
      <w:r w:rsidRPr="003364DD">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222242" w:rsidRPr="003364DD" w:rsidRDefault="00222242">
      <w:pPr>
        <w:ind w:left="993" w:right="1041"/>
        <w:jc w:val="both"/>
        <w:rPr>
          <w:rFonts w:ascii="Palatino Linotype" w:eastAsia="Palatino Linotype" w:hAnsi="Palatino Linotype" w:cs="Palatino Linotype"/>
          <w:b/>
          <w:i/>
          <w:sz w:val="22"/>
          <w:szCs w:val="22"/>
        </w:rPr>
      </w:pPr>
    </w:p>
    <w:p w:rsidR="00222242" w:rsidRPr="003364DD" w:rsidRDefault="00681A5C">
      <w:pPr>
        <w:ind w:left="993" w:right="1041"/>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b/>
          <w:i/>
          <w:sz w:val="22"/>
          <w:szCs w:val="22"/>
        </w:rPr>
        <w:t>“Artículo 143</w:t>
      </w:r>
      <w:r w:rsidRPr="003364DD">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222242" w:rsidRPr="003364DD" w:rsidRDefault="00681A5C">
      <w:pPr>
        <w:ind w:left="993" w:right="1041"/>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b/>
          <w:i/>
          <w:sz w:val="22"/>
          <w:szCs w:val="22"/>
        </w:rPr>
        <w:t>I.</w:t>
      </w:r>
      <w:r w:rsidRPr="003364DD">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rsidR="00222242" w:rsidRPr="003364DD" w:rsidRDefault="00681A5C">
      <w:pPr>
        <w:ind w:left="993" w:right="1041"/>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rsidR="00222242" w:rsidRPr="003364DD" w:rsidRDefault="00681A5C">
      <w:pPr>
        <w:ind w:left="993" w:right="1041"/>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rsidR="00222242" w:rsidRPr="003364DD" w:rsidRDefault="00222242">
      <w:pPr>
        <w:ind w:left="993" w:right="1041"/>
        <w:jc w:val="both"/>
        <w:rPr>
          <w:rFonts w:ascii="Palatino Linotype" w:eastAsia="Palatino Linotype" w:hAnsi="Palatino Linotype" w:cs="Palatino Linotype"/>
          <w:i/>
          <w:sz w:val="22"/>
          <w:szCs w:val="22"/>
        </w:rPr>
      </w:pPr>
    </w:p>
    <w:p w:rsidR="00222242" w:rsidRPr="003364DD" w:rsidRDefault="00681A5C">
      <w:pPr>
        <w:spacing w:line="360" w:lineRule="auto"/>
        <w:ind w:right="51"/>
        <w:jc w:val="both"/>
        <w:rPr>
          <w:rFonts w:ascii="Palatino Linotype" w:eastAsia="Palatino Linotype" w:hAnsi="Palatino Linotype" w:cs="Palatino Linotype"/>
        </w:rPr>
      </w:pPr>
      <w:r w:rsidRPr="003364DD">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del </w:t>
      </w:r>
      <w:r w:rsidRPr="003364DD">
        <w:rPr>
          <w:rFonts w:ascii="Palatino Linotype" w:eastAsia="Palatino Linotype" w:hAnsi="Palatino Linotype" w:cs="Palatino Linotype"/>
          <w:b/>
        </w:rPr>
        <w:t>RECURRENTE</w:t>
      </w:r>
      <w:r w:rsidRPr="003364DD">
        <w:rPr>
          <w:rFonts w:ascii="Palatino Linotype" w:eastAsia="Palatino Linotype" w:hAnsi="Palatino Linotype" w:cs="Palatino Linotype"/>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222242" w:rsidRPr="003364DD" w:rsidRDefault="00222242">
      <w:pPr>
        <w:spacing w:line="360" w:lineRule="auto"/>
        <w:ind w:right="51"/>
        <w:jc w:val="both"/>
        <w:rPr>
          <w:rFonts w:ascii="Palatino Linotype" w:eastAsia="Palatino Linotype" w:hAnsi="Palatino Linotype" w:cs="Palatino Linotype"/>
        </w:rPr>
      </w:pPr>
    </w:p>
    <w:p w:rsidR="00222242" w:rsidRPr="003364DD" w:rsidRDefault="00681A5C">
      <w:pPr>
        <w:spacing w:line="360" w:lineRule="auto"/>
        <w:ind w:right="50"/>
        <w:jc w:val="both"/>
        <w:rPr>
          <w:rFonts w:ascii="Palatino Linotype" w:eastAsia="Palatino Linotype" w:hAnsi="Palatino Linotype" w:cs="Palatino Linotype"/>
        </w:rPr>
      </w:pPr>
      <w:r w:rsidRPr="003364DD">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222242" w:rsidRPr="003364DD" w:rsidRDefault="00222242">
      <w:pPr>
        <w:spacing w:line="360" w:lineRule="auto"/>
        <w:ind w:right="51"/>
        <w:jc w:val="both"/>
        <w:rPr>
          <w:rFonts w:ascii="Palatino Linotype" w:eastAsia="Palatino Linotype" w:hAnsi="Palatino Linotype" w:cs="Palatino Linotype"/>
        </w:rPr>
      </w:pPr>
    </w:p>
    <w:p w:rsidR="00222242" w:rsidRPr="003364DD" w:rsidRDefault="00681A5C">
      <w:pPr>
        <w:spacing w:line="360" w:lineRule="auto"/>
        <w:ind w:right="51"/>
        <w:jc w:val="both"/>
        <w:rPr>
          <w:rFonts w:ascii="Palatino Linotype" w:eastAsia="Palatino Linotype" w:hAnsi="Palatino Linotype" w:cs="Palatino Linotype"/>
        </w:rPr>
      </w:pPr>
      <w:r w:rsidRPr="003364DD">
        <w:rPr>
          <w:rFonts w:ascii="Palatino Linotype" w:eastAsia="Palatino Linotype" w:hAnsi="Palatino Linotype" w:cs="Palatino Linotype"/>
        </w:rPr>
        <w:t xml:space="preserve">Por ende, la clasificación de la información no opera con la simple supresión de datos que se haga en los documentos de que se trate o con la simple decisión que tome el Servidor Público Habilitado o el Responsable de la Unidad de Transparencia del </w:t>
      </w:r>
      <w:r w:rsidRPr="003364DD">
        <w:rPr>
          <w:rFonts w:ascii="Palatino Linotype" w:eastAsia="Palatino Linotype" w:hAnsi="Palatino Linotype" w:cs="Palatino Linotype"/>
          <w:b/>
        </w:rPr>
        <w:t>SUJETO OBLIGADO</w:t>
      </w:r>
      <w:r w:rsidRPr="003364DD">
        <w:rPr>
          <w:rFonts w:ascii="Palatino Linotype" w:eastAsia="Palatino Linotype" w:hAnsi="Palatino Linotype" w:cs="Palatino Linotype"/>
        </w:rPr>
        <w:t>, sino que ello deberá realizarse en términos de lo que disponen los artículos 49 fracción VIII, 53, fracción X y 59, fracción V, de la Ley en consulta, cuyo sentido literal es el siguiente:</w:t>
      </w:r>
    </w:p>
    <w:p w:rsidR="00222242" w:rsidRPr="003364DD" w:rsidRDefault="00222242">
      <w:pPr>
        <w:spacing w:line="360" w:lineRule="auto"/>
        <w:ind w:right="51"/>
        <w:jc w:val="both"/>
        <w:rPr>
          <w:rFonts w:ascii="Palatino Linotype" w:eastAsia="Palatino Linotype" w:hAnsi="Palatino Linotype" w:cs="Palatino Linotype"/>
        </w:rPr>
      </w:pPr>
    </w:p>
    <w:p w:rsidR="00222242" w:rsidRPr="003364DD" w:rsidRDefault="00681A5C">
      <w:pPr>
        <w:ind w:left="992" w:right="1043"/>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b/>
          <w:i/>
          <w:sz w:val="22"/>
          <w:szCs w:val="22"/>
        </w:rPr>
        <w:t>“Artículo 49.</w:t>
      </w:r>
      <w:r w:rsidRPr="003364DD">
        <w:rPr>
          <w:rFonts w:ascii="Palatino Linotype" w:eastAsia="Palatino Linotype" w:hAnsi="Palatino Linotype" w:cs="Palatino Linotype"/>
          <w:i/>
          <w:sz w:val="22"/>
          <w:szCs w:val="22"/>
        </w:rPr>
        <w:t xml:space="preserve"> </w:t>
      </w:r>
      <w:r w:rsidRPr="003364DD">
        <w:rPr>
          <w:rFonts w:ascii="Palatino Linotype" w:eastAsia="Palatino Linotype" w:hAnsi="Palatino Linotype" w:cs="Palatino Linotype"/>
          <w:b/>
          <w:i/>
          <w:sz w:val="22"/>
          <w:szCs w:val="22"/>
        </w:rPr>
        <w:t>Los Comités de Transparencia</w:t>
      </w:r>
      <w:r w:rsidRPr="003364DD">
        <w:rPr>
          <w:rFonts w:ascii="Palatino Linotype" w:eastAsia="Palatino Linotype" w:hAnsi="Palatino Linotype" w:cs="Palatino Linotype"/>
          <w:i/>
          <w:sz w:val="22"/>
          <w:szCs w:val="22"/>
        </w:rPr>
        <w:t xml:space="preserve"> tendrán las siguientes atribuciones:</w:t>
      </w:r>
    </w:p>
    <w:p w:rsidR="00222242" w:rsidRPr="003364DD" w:rsidRDefault="00681A5C">
      <w:pPr>
        <w:ind w:left="992" w:right="1043"/>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b/>
          <w:i/>
          <w:sz w:val="22"/>
          <w:szCs w:val="22"/>
        </w:rPr>
        <w:t>VIII. Aprobar, modificar o revocar la clasificación de la información</w:t>
      </w:r>
      <w:r w:rsidRPr="003364DD">
        <w:rPr>
          <w:rFonts w:ascii="Palatino Linotype" w:eastAsia="Palatino Linotype" w:hAnsi="Palatino Linotype" w:cs="Palatino Linotype"/>
          <w:i/>
          <w:sz w:val="22"/>
          <w:szCs w:val="22"/>
        </w:rPr>
        <w:t>…”</w:t>
      </w:r>
    </w:p>
    <w:p w:rsidR="00222242" w:rsidRPr="003364DD" w:rsidRDefault="00681A5C">
      <w:pPr>
        <w:ind w:left="992" w:right="1043"/>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w:t>
      </w:r>
      <w:r w:rsidRPr="003364DD">
        <w:rPr>
          <w:rFonts w:ascii="Palatino Linotype" w:eastAsia="Palatino Linotype" w:hAnsi="Palatino Linotype" w:cs="Palatino Linotype"/>
          <w:b/>
          <w:i/>
          <w:sz w:val="22"/>
          <w:szCs w:val="22"/>
        </w:rPr>
        <w:t>Artículo 53.</w:t>
      </w:r>
      <w:r w:rsidRPr="003364DD">
        <w:rPr>
          <w:rFonts w:ascii="Palatino Linotype" w:eastAsia="Palatino Linotype" w:hAnsi="Palatino Linotype" w:cs="Palatino Linotype"/>
          <w:i/>
          <w:sz w:val="22"/>
          <w:szCs w:val="22"/>
        </w:rPr>
        <w:t xml:space="preserve"> Las </w:t>
      </w:r>
      <w:r w:rsidRPr="003364DD">
        <w:rPr>
          <w:rFonts w:ascii="Palatino Linotype" w:eastAsia="Palatino Linotype" w:hAnsi="Palatino Linotype" w:cs="Palatino Linotype"/>
          <w:b/>
          <w:i/>
          <w:sz w:val="22"/>
          <w:szCs w:val="22"/>
        </w:rPr>
        <w:t>Unidades de Transparencia</w:t>
      </w:r>
      <w:r w:rsidRPr="003364DD">
        <w:rPr>
          <w:rFonts w:ascii="Palatino Linotype" w:eastAsia="Palatino Linotype" w:hAnsi="Palatino Linotype" w:cs="Palatino Linotype"/>
          <w:i/>
          <w:sz w:val="22"/>
          <w:szCs w:val="22"/>
        </w:rPr>
        <w:t xml:space="preserve"> tendrán las siguientes </w:t>
      </w:r>
      <w:r w:rsidRPr="003364DD">
        <w:rPr>
          <w:rFonts w:ascii="Palatino Linotype" w:eastAsia="Palatino Linotype" w:hAnsi="Palatino Linotype" w:cs="Palatino Linotype"/>
          <w:b/>
          <w:i/>
          <w:sz w:val="22"/>
          <w:szCs w:val="22"/>
        </w:rPr>
        <w:t>funciones</w:t>
      </w:r>
      <w:r w:rsidRPr="003364DD">
        <w:rPr>
          <w:rFonts w:ascii="Palatino Linotype" w:eastAsia="Palatino Linotype" w:hAnsi="Palatino Linotype" w:cs="Palatino Linotype"/>
          <w:i/>
          <w:sz w:val="22"/>
          <w:szCs w:val="22"/>
        </w:rPr>
        <w:t>:</w:t>
      </w:r>
    </w:p>
    <w:p w:rsidR="00222242" w:rsidRPr="003364DD" w:rsidRDefault="00681A5C">
      <w:pPr>
        <w:ind w:left="992" w:right="1043"/>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b/>
          <w:i/>
          <w:sz w:val="22"/>
          <w:szCs w:val="22"/>
        </w:rPr>
        <w:t>X. Presentar ante el Comité, el proyecto de clasificación de información</w:t>
      </w:r>
      <w:r w:rsidRPr="003364DD">
        <w:rPr>
          <w:rFonts w:ascii="Palatino Linotype" w:eastAsia="Palatino Linotype" w:hAnsi="Palatino Linotype" w:cs="Palatino Linotype"/>
          <w:i/>
          <w:sz w:val="22"/>
          <w:szCs w:val="22"/>
        </w:rPr>
        <w:t xml:space="preserve">…” </w:t>
      </w:r>
    </w:p>
    <w:p w:rsidR="00222242" w:rsidRPr="003364DD" w:rsidRDefault="00681A5C">
      <w:pPr>
        <w:ind w:left="992" w:right="1043"/>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b/>
          <w:i/>
          <w:sz w:val="22"/>
          <w:szCs w:val="22"/>
        </w:rPr>
        <w:t>“Artículo 59.</w:t>
      </w:r>
      <w:r w:rsidRPr="003364DD">
        <w:rPr>
          <w:rFonts w:ascii="Palatino Linotype" w:eastAsia="Palatino Linotype" w:hAnsi="Palatino Linotype" w:cs="Palatino Linotype"/>
          <w:i/>
          <w:sz w:val="22"/>
          <w:szCs w:val="22"/>
        </w:rPr>
        <w:t xml:space="preserve"> Los </w:t>
      </w:r>
      <w:r w:rsidRPr="003364DD">
        <w:rPr>
          <w:rFonts w:ascii="Palatino Linotype" w:eastAsia="Palatino Linotype" w:hAnsi="Palatino Linotype" w:cs="Palatino Linotype"/>
          <w:b/>
          <w:i/>
          <w:sz w:val="22"/>
          <w:szCs w:val="22"/>
        </w:rPr>
        <w:t>servidores públicos habilitados</w:t>
      </w:r>
      <w:r w:rsidRPr="003364DD">
        <w:rPr>
          <w:rFonts w:ascii="Palatino Linotype" w:eastAsia="Palatino Linotype" w:hAnsi="Palatino Linotype" w:cs="Palatino Linotype"/>
          <w:i/>
          <w:sz w:val="22"/>
          <w:szCs w:val="22"/>
        </w:rPr>
        <w:t xml:space="preserve"> tendrán las </w:t>
      </w:r>
      <w:r w:rsidRPr="003364DD">
        <w:rPr>
          <w:rFonts w:ascii="Palatino Linotype" w:eastAsia="Palatino Linotype" w:hAnsi="Palatino Linotype" w:cs="Palatino Linotype"/>
          <w:b/>
          <w:i/>
          <w:sz w:val="22"/>
          <w:szCs w:val="22"/>
        </w:rPr>
        <w:t>funciones</w:t>
      </w:r>
      <w:r w:rsidRPr="003364DD">
        <w:rPr>
          <w:rFonts w:ascii="Palatino Linotype" w:eastAsia="Palatino Linotype" w:hAnsi="Palatino Linotype" w:cs="Palatino Linotype"/>
          <w:i/>
          <w:sz w:val="22"/>
          <w:szCs w:val="22"/>
        </w:rPr>
        <w:t xml:space="preserve"> siguientes:</w:t>
      </w:r>
    </w:p>
    <w:p w:rsidR="00222242" w:rsidRPr="003364DD" w:rsidRDefault="00681A5C">
      <w:pPr>
        <w:ind w:left="992" w:right="1043"/>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3364DD">
        <w:rPr>
          <w:rFonts w:ascii="Palatino Linotype" w:eastAsia="Palatino Linotype" w:hAnsi="Palatino Linotype" w:cs="Palatino Linotype"/>
          <w:i/>
          <w:sz w:val="22"/>
          <w:szCs w:val="22"/>
        </w:rPr>
        <w:t>, la cual tendrá los fundamentos y argumentos en que se basa dicha propuesta…” (Sic)</w:t>
      </w:r>
    </w:p>
    <w:p w:rsidR="00222242" w:rsidRPr="003364DD" w:rsidRDefault="00222242">
      <w:pPr>
        <w:ind w:left="992" w:right="1043"/>
        <w:jc w:val="both"/>
        <w:rPr>
          <w:rFonts w:ascii="Palatino Linotype" w:eastAsia="Palatino Linotype" w:hAnsi="Palatino Linotype" w:cs="Palatino Linotype"/>
          <w:i/>
          <w:sz w:val="22"/>
          <w:szCs w:val="22"/>
        </w:rPr>
      </w:pPr>
    </w:p>
    <w:p w:rsidR="00222242" w:rsidRPr="003364DD" w:rsidRDefault="00681A5C">
      <w:pPr>
        <w:spacing w:line="360" w:lineRule="auto"/>
        <w:jc w:val="both"/>
        <w:rPr>
          <w:rFonts w:ascii="Palatino Linotype" w:eastAsia="Palatino Linotype" w:hAnsi="Palatino Linotype" w:cs="Palatino Linotype"/>
        </w:rPr>
      </w:pPr>
      <w:r w:rsidRPr="003364DD">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222242" w:rsidRPr="003364DD" w:rsidRDefault="00222242">
      <w:pPr>
        <w:spacing w:line="360" w:lineRule="auto"/>
        <w:jc w:val="both"/>
        <w:rPr>
          <w:rFonts w:ascii="Palatino Linotype" w:eastAsia="Palatino Linotype" w:hAnsi="Palatino Linotype" w:cs="Palatino Linotype"/>
        </w:rPr>
      </w:pPr>
    </w:p>
    <w:p w:rsidR="00222242" w:rsidRPr="003364DD" w:rsidRDefault="00681A5C">
      <w:pPr>
        <w:spacing w:line="360" w:lineRule="auto"/>
        <w:jc w:val="both"/>
        <w:rPr>
          <w:rFonts w:ascii="Palatino Linotype" w:eastAsia="Palatino Linotype" w:hAnsi="Palatino Linotype" w:cs="Palatino Linotype"/>
        </w:rPr>
      </w:pPr>
      <w:r w:rsidRPr="003364DD">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rsidR="00222242" w:rsidRPr="003364DD" w:rsidRDefault="00222242">
      <w:pPr>
        <w:spacing w:line="360" w:lineRule="auto"/>
        <w:jc w:val="both"/>
        <w:rPr>
          <w:rFonts w:ascii="Palatino Linotype" w:eastAsia="Palatino Linotype" w:hAnsi="Palatino Linotype" w:cs="Palatino Linotype"/>
        </w:rPr>
      </w:pPr>
    </w:p>
    <w:p w:rsidR="00222242" w:rsidRPr="003364DD" w:rsidRDefault="00681A5C">
      <w:pPr>
        <w:spacing w:after="240"/>
        <w:ind w:left="993" w:right="1041"/>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w:t>
      </w:r>
      <w:r w:rsidRPr="003364DD">
        <w:rPr>
          <w:rFonts w:ascii="Palatino Linotype" w:eastAsia="Palatino Linotype" w:hAnsi="Palatino Linotype" w:cs="Palatino Linotype"/>
          <w:b/>
          <w:i/>
          <w:sz w:val="22"/>
          <w:szCs w:val="22"/>
        </w:rPr>
        <w:t>Artículo 149.</w:t>
      </w:r>
      <w:r w:rsidRPr="003364DD">
        <w:rPr>
          <w:rFonts w:ascii="Palatino Linotype" w:eastAsia="Palatino Linotype" w:hAnsi="Palatino Linotype" w:cs="Palatino Linotype"/>
          <w:i/>
          <w:sz w:val="22"/>
          <w:szCs w:val="22"/>
        </w:rPr>
        <w:t xml:space="preserve"> El </w:t>
      </w:r>
      <w:r w:rsidRPr="003364DD">
        <w:rPr>
          <w:rFonts w:ascii="Palatino Linotype" w:eastAsia="Palatino Linotype" w:hAnsi="Palatino Linotype" w:cs="Palatino Linotype"/>
          <w:b/>
          <w:i/>
          <w:sz w:val="22"/>
          <w:szCs w:val="22"/>
        </w:rPr>
        <w:t>acuerdo que clasifique la información como confidencial</w:t>
      </w:r>
      <w:r w:rsidRPr="003364DD">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Ley.”(Sic)</w:t>
      </w:r>
    </w:p>
    <w:p w:rsidR="00222242" w:rsidRPr="003364DD" w:rsidRDefault="00222242">
      <w:pPr>
        <w:spacing w:before="240" w:line="360" w:lineRule="auto"/>
        <w:ind w:right="51"/>
        <w:jc w:val="both"/>
        <w:rPr>
          <w:rFonts w:ascii="Palatino Linotype" w:eastAsia="Palatino Linotype" w:hAnsi="Palatino Linotype" w:cs="Palatino Linotype"/>
          <w:i/>
          <w:sz w:val="22"/>
          <w:szCs w:val="22"/>
        </w:rPr>
      </w:pPr>
    </w:p>
    <w:p w:rsidR="00222242" w:rsidRPr="003364DD" w:rsidRDefault="00681A5C">
      <w:pPr>
        <w:spacing w:line="360" w:lineRule="auto"/>
        <w:ind w:right="51"/>
        <w:jc w:val="both"/>
        <w:rPr>
          <w:rFonts w:ascii="Palatino Linotype" w:eastAsia="Palatino Linotype" w:hAnsi="Palatino Linotype" w:cs="Palatino Linotype"/>
        </w:rPr>
      </w:pPr>
      <w:r w:rsidRPr="003364DD">
        <w:rPr>
          <w:rFonts w:ascii="Palatino Linotype" w:eastAsia="Palatino Linotype" w:hAnsi="Palatino Linotype" w:cs="Palatino Linotype"/>
        </w:rPr>
        <w:t xml:space="preserve">Es decir, el </w:t>
      </w:r>
      <w:r w:rsidRPr="003364DD">
        <w:rPr>
          <w:rFonts w:ascii="Palatino Linotype" w:eastAsia="Palatino Linotype" w:hAnsi="Palatino Linotype" w:cs="Palatino Linotype"/>
          <w:b/>
        </w:rPr>
        <w:t>SUJETO OBLIGADO</w:t>
      </w:r>
      <w:r w:rsidRPr="003364DD">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222242" w:rsidRPr="003364DD" w:rsidRDefault="00222242">
      <w:pPr>
        <w:spacing w:line="360" w:lineRule="auto"/>
        <w:ind w:right="51"/>
        <w:jc w:val="both"/>
        <w:rPr>
          <w:rFonts w:ascii="Palatino Linotype" w:eastAsia="Palatino Linotype" w:hAnsi="Palatino Linotype" w:cs="Palatino Linotype"/>
        </w:rPr>
      </w:pPr>
    </w:p>
    <w:p w:rsidR="00222242" w:rsidRPr="003364DD" w:rsidRDefault="00681A5C">
      <w:pPr>
        <w:spacing w:line="360" w:lineRule="auto"/>
        <w:jc w:val="both"/>
        <w:rPr>
          <w:rFonts w:ascii="Palatino Linotype" w:eastAsia="Palatino Linotype" w:hAnsi="Palatino Linotype" w:cs="Palatino Linotype"/>
        </w:rPr>
      </w:pPr>
      <w:r w:rsidRPr="003364DD">
        <w:rPr>
          <w:rFonts w:ascii="Palatino Linotype" w:eastAsia="Palatino Linotype" w:hAnsi="Palatino Linotype" w:cs="Palatino Linotype"/>
          <w:sz w:val="22"/>
          <w:szCs w:val="22"/>
        </w:rPr>
        <w:t xml:space="preserve">Es así, que </w:t>
      </w:r>
      <w:r w:rsidRPr="003364DD">
        <w:rPr>
          <w:rFonts w:ascii="Palatino Linotype" w:eastAsia="Palatino Linotype" w:hAnsi="Palatino Linotype" w:cs="Palatino Linotype"/>
        </w:rPr>
        <w:t>por cuanto hace al el número de cuenta bancaria de los particulares debe ser clasificado como confidencial con fundamento en las fracciones I y II del artículo 143 de la Ley de la Materia de la Entidad; en razón de que, con su difusión se estaría poniendo en riesgo la seguridad de su titular.</w:t>
      </w:r>
    </w:p>
    <w:p w:rsidR="00222242" w:rsidRPr="003364DD" w:rsidRDefault="00222242">
      <w:pPr>
        <w:spacing w:line="360" w:lineRule="auto"/>
        <w:ind w:right="50"/>
        <w:jc w:val="both"/>
        <w:rPr>
          <w:rFonts w:ascii="Palatino Linotype" w:eastAsia="Palatino Linotype" w:hAnsi="Palatino Linotype" w:cs="Palatino Linotype"/>
        </w:rPr>
      </w:pPr>
    </w:p>
    <w:p w:rsidR="00222242" w:rsidRPr="003364DD" w:rsidRDefault="00681A5C">
      <w:pPr>
        <w:spacing w:line="360" w:lineRule="auto"/>
        <w:ind w:right="51"/>
        <w:jc w:val="both"/>
        <w:rPr>
          <w:rFonts w:ascii="Palatino Linotype" w:eastAsia="Palatino Linotype" w:hAnsi="Palatino Linotype" w:cs="Palatino Linotype"/>
        </w:rPr>
      </w:pPr>
      <w:r w:rsidRPr="003364DD">
        <w:rPr>
          <w:rFonts w:ascii="Palatino Linotype" w:eastAsia="Palatino Linotype" w:hAnsi="Palatino Linotype" w:cs="Palatino Linotype"/>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rsidR="00222242" w:rsidRPr="003364DD" w:rsidRDefault="00222242">
      <w:pPr>
        <w:spacing w:line="360" w:lineRule="auto"/>
        <w:ind w:right="51"/>
        <w:jc w:val="both"/>
        <w:rPr>
          <w:rFonts w:ascii="Palatino Linotype" w:eastAsia="Palatino Linotype" w:hAnsi="Palatino Linotype" w:cs="Palatino Linotype"/>
        </w:rPr>
      </w:pPr>
    </w:p>
    <w:p w:rsidR="00222242" w:rsidRPr="003364DD" w:rsidRDefault="00681A5C">
      <w:pPr>
        <w:spacing w:line="360" w:lineRule="auto"/>
        <w:ind w:right="50"/>
        <w:jc w:val="both"/>
        <w:rPr>
          <w:rFonts w:ascii="Palatino Linotype" w:eastAsia="Palatino Linotype" w:hAnsi="Palatino Linotype" w:cs="Palatino Linotype"/>
        </w:rPr>
      </w:pPr>
      <w:r w:rsidRPr="003364DD">
        <w:rPr>
          <w:rFonts w:ascii="Palatino Linotype" w:eastAsia="Palatino Linotype" w:hAnsi="Palatino Linotype" w:cs="Palatino Linotype"/>
        </w:rPr>
        <w:t>Lo anterior encuentra sustento en el criterio 10/17 emitido por el Instituto Nacional de Transparencia y Acceso a la Información Pública del Estado de México y Municipios, que a la letra dicen:</w:t>
      </w:r>
    </w:p>
    <w:p w:rsidR="00222242" w:rsidRPr="003364DD" w:rsidRDefault="00222242">
      <w:pPr>
        <w:ind w:right="50"/>
        <w:jc w:val="both"/>
        <w:rPr>
          <w:rFonts w:ascii="Palatino Linotype" w:eastAsia="Palatino Linotype" w:hAnsi="Palatino Linotype" w:cs="Palatino Linotype"/>
        </w:rPr>
      </w:pPr>
    </w:p>
    <w:p w:rsidR="00222242" w:rsidRPr="003364DD" w:rsidRDefault="00681A5C">
      <w:pPr>
        <w:ind w:left="851" w:right="1134"/>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b/>
          <w:i/>
          <w:sz w:val="22"/>
          <w:szCs w:val="22"/>
        </w:rPr>
        <w:t>“Cuentas bancarias y/o CLABE interbancaria de personas físicas y morales privadas.</w:t>
      </w:r>
      <w:r w:rsidRPr="003364DD">
        <w:rPr>
          <w:rFonts w:ascii="Palatino Linotype" w:eastAsia="Palatino Linotype" w:hAnsi="Palatino Linotype" w:cs="Palatino Linotype"/>
          <w:i/>
          <w:sz w:val="22"/>
          <w:szCs w:val="22"/>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222242" w:rsidRPr="003364DD" w:rsidRDefault="00222242">
      <w:pPr>
        <w:ind w:left="851" w:right="899"/>
        <w:jc w:val="center"/>
        <w:rPr>
          <w:rFonts w:ascii="Palatino Linotype" w:eastAsia="Palatino Linotype" w:hAnsi="Palatino Linotype" w:cs="Palatino Linotype"/>
          <w:b/>
          <w:i/>
          <w:sz w:val="22"/>
          <w:szCs w:val="22"/>
        </w:rPr>
      </w:pPr>
    </w:p>
    <w:p w:rsidR="00222242" w:rsidRPr="003364DD" w:rsidRDefault="00681A5C">
      <w:pPr>
        <w:spacing w:line="360" w:lineRule="auto"/>
        <w:ind w:right="50"/>
        <w:jc w:val="both"/>
        <w:rPr>
          <w:rFonts w:ascii="Palatino Linotype" w:eastAsia="Palatino Linotype" w:hAnsi="Palatino Linotype" w:cs="Palatino Linotype"/>
        </w:rPr>
      </w:pPr>
      <w:r w:rsidRPr="003364DD">
        <w:rPr>
          <w:rFonts w:ascii="Palatino Linotype" w:eastAsia="Palatino Linotype" w:hAnsi="Palatino Linotype" w:cs="Palatino Linotype"/>
        </w:rPr>
        <w:t>Ahora bien, por cuanto hace a las cuentas bancarias de los Sujetos obligados, dicha información no puede considerarse como confidencial, pues la difusión de dichas cuentas o claves interbancarias, favorecen a la rendición de cuentas; ello tiene sustento en el criterio 11/17, emitido por el Instituto Nacional de Transparencia y Acceso a la Información Pública del Estado de México y Municipios, el cual para mayor referencia se inserta a continuación:</w:t>
      </w:r>
    </w:p>
    <w:p w:rsidR="00222242" w:rsidRPr="003364DD" w:rsidRDefault="00222242">
      <w:pPr>
        <w:ind w:right="50"/>
        <w:jc w:val="both"/>
        <w:rPr>
          <w:rFonts w:ascii="Palatino Linotype" w:eastAsia="Palatino Linotype" w:hAnsi="Palatino Linotype" w:cs="Palatino Linotype"/>
        </w:rPr>
      </w:pPr>
    </w:p>
    <w:p w:rsidR="00222242" w:rsidRPr="003364DD" w:rsidRDefault="00681A5C">
      <w:pPr>
        <w:ind w:left="851" w:right="1134"/>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w:t>
      </w:r>
      <w:r w:rsidRPr="003364DD">
        <w:rPr>
          <w:rFonts w:ascii="Palatino Linotype" w:eastAsia="Palatino Linotype" w:hAnsi="Palatino Linotype" w:cs="Palatino Linotype"/>
          <w:b/>
          <w:i/>
          <w:sz w:val="22"/>
          <w:szCs w:val="22"/>
        </w:rPr>
        <w:t>Cuentas bancarias y/o CLABE interbancaria de sujetos obligados que reciben y/o transfieren recursos públicos, son información pública.</w:t>
      </w:r>
      <w:r w:rsidRPr="003364DD">
        <w:rPr>
          <w:rFonts w:ascii="Palatino Linotype" w:eastAsia="Palatino Linotype" w:hAnsi="Palatino Linotype" w:cs="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rsidR="00222242" w:rsidRPr="003364DD" w:rsidRDefault="00222242">
      <w:pPr>
        <w:spacing w:line="360" w:lineRule="auto"/>
        <w:ind w:right="51"/>
        <w:jc w:val="both"/>
        <w:rPr>
          <w:rFonts w:ascii="Palatino Linotype" w:eastAsia="Palatino Linotype" w:hAnsi="Palatino Linotype" w:cs="Palatino Linotype"/>
        </w:rPr>
      </w:pPr>
    </w:p>
    <w:p w:rsidR="00222242" w:rsidRPr="003364DD" w:rsidRDefault="00681A5C">
      <w:pPr>
        <w:spacing w:before="240" w:after="240" w:line="360" w:lineRule="auto"/>
        <w:ind w:right="50"/>
        <w:jc w:val="both"/>
        <w:rPr>
          <w:rFonts w:ascii="Palatino Linotype" w:eastAsia="Palatino Linotype" w:hAnsi="Palatino Linotype" w:cs="Palatino Linotype"/>
        </w:rPr>
      </w:pPr>
      <w:r w:rsidRPr="003364DD">
        <w:rPr>
          <w:rFonts w:ascii="Palatino Linotype" w:eastAsia="Palatino Linotype" w:hAnsi="Palatino Linotype" w:cs="Palatino Linotype"/>
        </w:rPr>
        <w:t>Sobre el RFC, dada la naturaleza de la información que se ordena, es importante resaltar que, 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rsidR="00222242" w:rsidRPr="003364DD" w:rsidRDefault="00681A5C">
      <w:pPr>
        <w:spacing w:before="240" w:after="240" w:line="360" w:lineRule="auto"/>
        <w:ind w:right="50"/>
        <w:jc w:val="both"/>
        <w:rPr>
          <w:rFonts w:ascii="Palatino Linotype" w:eastAsia="Palatino Linotype" w:hAnsi="Palatino Linotype" w:cs="Palatino Linotype"/>
        </w:rPr>
      </w:pPr>
      <w:r w:rsidRPr="003364DD">
        <w:rPr>
          <w:rFonts w:ascii="Palatino Linotype" w:eastAsia="Palatino Linotype" w:hAnsi="Palatino Linotype" w:cs="Palatino Linotype"/>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rsidR="00222242" w:rsidRPr="003364DD" w:rsidRDefault="00681A5C">
      <w:pPr>
        <w:spacing w:before="240" w:after="240" w:line="360" w:lineRule="auto"/>
        <w:ind w:right="50"/>
        <w:jc w:val="both"/>
        <w:rPr>
          <w:rFonts w:ascii="Palatino Linotype" w:eastAsia="Palatino Linotype" w:hAnsi="Palatino Linotype" w:cs="Palatino Linotype"/>
        </w:rPr>
      </w:pPr>
      <w:r w:rsidRPr="003364DD">
        <w:rPr>
          <w:rFonts w:ascii="Palatino Linotype" w:eastAsia="Palatino Linotype" w:hAnsi="Palatino Linotype" w:cs="Palatino Linotype"/>
        </w:rPr>
        <w:t>Además, las personas físicas que realicen las actividades contratadas por las instituciones, renuncian implícitamente a una parte de su derecho a la intimidad al obtener beneficios y lucros de los recursos públicos por dicha contratación, por lo que no puede considerarse como información clasificada lo relativo a su nombre, registro federal de contribuyentes y domicilio fiscal, atento a que dicha información es la que puede generar certeza en los gobernados en que se está ejerciendo debidamente el presupuesto.</w:t>
      </w:r>
    </w:p>
    <w:p w:rsidR="00222242" w:rsidRPr="003364DD" w:rsidRDefault="00681A5C">
      <w:pPr>
        <w:spacing w:line="360" w:lineRule="auto"/>
        <w:jc w:val="both"/>
        <w:rPr>
          <w:rFonts w:ascii="Palatino Linotype" w:eastAsia="Palatino Linotype" w:hAnsi="Palatino Linotype" w:cs="Palatino Linotype"/>
        </w:rPr>
      </w:pPr>
      <w:r w:rsidRPr="003364DD">
        <w:rPr>
          <w:rFonts w:ascii="Palatino Linotype" w:eastAsia="Palatino Linotype" w:hAnsi="Palatino Linotype" w:cs="Palatino Linotype"/>
        </w:rPr>
        <w:t xml:space="preserve">Al respecto, se destaca que la versión pública que elabore el Sujeto Obligado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3364DD">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3364DD">
        <w:rPr>
          <w:rFonts w:ascii="Palatino Linotype" w:eastAsia="Palatino Linotype" w:hAnsi="Palatino Linotype" w:cs="Palatino Linotype"/>
        </w:rPr>
        <w:t>, publicados en el Diario Oficial de la Federación en fecha quince de abril del año dos mil dieciséis, mediante Acuerdo del Consejo Nacional del Sistema Nacional de Transparencia, Acceso a la Información Pública y Protección de Datos Personales, que literalmente expresan:</w:t>
      </w:r>
    </w:p>
    <w:p w:rsidR="00222242" w:rsidRPr="003364DD" w:rsidRDefault="00222242">
      <w:pPr>
        <w:ind w:left="709" w:right="709"/>
        <w:jc w:val="both"/>
        <w:rPr>
          <w:rFonts w:ascii="Palatino Linotype" w:eastAsia="Palatino Linotype" w:hAnsi="Palatino Linotype" w:cs="Palatino Linotype"/>
          <w:b/>
          <w:i/>
          <w:sz w:val="22"/>
          <w:szCs w:val="22"/>
        </w:rPr>
      </w:pPr>
    </w:p>
    <w:p w:rsidR="00222242" w:rsidRPr="003364DD" w:rsidRDefault="00681A5C">
      <w:pPr>
        <w:ind w:left="709" w:right="709"/>
        <w:jc w:val="both"/>
        <w:rPr>
          <w:rFonts w:ascii="Palatino Linotype" w:eastAsia="Palatino Linotype" w:hAnsi="Palatino Linotype" w:cs="Palatino Linotype"/>
          <w:b/>
          <w:i/>
          <w:sz w:val="22"/>
          <w:szCs w:val="22"/>
        </w:rPr>
      </w:pPr>
      <w:r w:rsidRPr="003364DD">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rsidR="00222242" w:rsidRPr="003364DD" w:rsidRDefault="00681A5C">
      <w:pPr>
        <w:ind w:left="709" w:right="709"/>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w:t>
      </w:r>
      <w:r w:rsidRPr="003364DD">
        <w:rPr>
          <w:rFonts w:ascii="Palatino Linotype" w:eastAsia="Palatino Linotype" w:hAnsi="Palatino Linotype" w:cs="Palatino Linotype"/>
          <w:b/>
          <w:i/>
          <w:sz w:val="22"/>
          <w:szCs w:val="22"/>
        </w:rPr>
        <w:t>Segundo.-</w:t>
      </w:r>
      <w:r w:rsidRPr="003364DD">
        <w:rPr>
          <w:rFonts w:ascii="Palatino Linotype" w:eastAsia="Palatino Linotype" w:hAnsi="Palatino Linotype" w:cs="Palatino Linotype"/>
          <w:i/>
          <w:sz w:val="22"/>
          <w:szCs w:val="22"/>
        </w:rPr>
        <w:t xml:space="preserve"> Para efectos de los presentes Lineamientos Generales, se entenderá por:</w:t>
      </w:r>
    </w:p>
    <w:p w:rsidR="00222242" w:rsidRPr="003364DD" w:rsidRDefault="00681A5C">
      <w:pPr>
        <w:ind w:left="709" w:right="709"/>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b/>
          <w:i/>
          <w:sz w:val="22"/>
          <w:szCs w:val="22"/>
        </w:rPr>
        <w:t>XVIII.</w:t>
      </w:r>
      <w:r w:rsidRPr="003364DD">
        <w:rPr>
          <w:rFonts w:ascii="Palatino Linotype" w:eastAsia="Palatino Linotype" w:hAnsi="Palatino Linotype" w:cs="Palatino Linotype"/>
          <w:i/>
          <w:sz w:val="22"/>
          <w:szCs w:val="22"/>
        </w:rPr>
        <w:t xml:space="preserve"> </w:t>
      </w:r>
      <w:r w:rsidRPr="003364DD">
        <w:rPr>
          <w:rFonts w:ascii="Palatino Linotype" w:eastAsia="Palatino Linotype" w:hAnsi="Palatino Linotype" w:cs="Palatino Linotype"/>
          <w:b/>
          <w:i/>
          <w:sz w:val="22"/>
          <w:szCs w:val="22"/>
        </w:rPr>
        <w:t>Versión pública:</w:t>
      </w:r>
      <w:r w:rsidRPr="003364DD">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3364DD">
        <w:rPr>
          <w:rFonts w:ascii="Palatino Linotype" w:eastAsia="Palatino Linotype" w:hAnsi="Palatino Linotype" w:cs="Palatino Linotype"/>
          <w:b/>
          <w:i/>
          <w:sz w:val="22"/>
          <w:szCs w:val="22"/>
          <w:u w:val="single"/>
        </w:rPr>
        <w:t>fundando y motivando la</w:t>
      </w:r>
      <w:r w:rsidRPr="003364DD">
        <w:rPr>
          <w:rFonts w:ascii="Palatino Linotype" w:eastAsia="Palatino Linotype" w:hAnsi="Palatino Linotype" w:cs="Palatino Linotype"/>
          <w:i/>
          <w:sz w:val="22"/>
          <w:szCs w:val="22"/>
        </w:rPr>
        <w:t xml:space="preserve"> reserva o </w:t>
      </w:r>
      <w:r w:rsidRPr="003364DD">
        <w:rPr>
          <w:rFonts w:ascii="Palatino Linotype" w:eastAsia="Palatino Linotype" w:hAnsi="Palatino Linotype" w:cs="Palatino Linotype"/>
          <w:b/>
          <w:i/>
          <w:sz w:val="22"/>
          <w:szCs w:val="22"/>
          <w:u w:val="single"/>
        </w:rPr>
        <w:t>confidencialidad</w:t>
      </w:r>
      <w:r w:rsidRPr="003364DD">
        <w:rPr>
          <w:rFonts w:ascii="Palatino Linotype" w:eastAsia="Palatino Linotype" w:hAnsi="Palatino Linotype" w:cs="Palatino Linotype"/>
          <w:i/>
          <w:sz w:val="22"/>
          <w:szCs w:val="22"/>
        </w:rPr>
        <w:t>, a través de la resolución que para tal efecto emita el Comité de Transparencia.</w:t>
      </w:r>
    </w:p>
    <w:p w:rsidR="00222242" w:rsidRPr="003364DD" w:rsidRDefault="00681A5C">
      <w:pPr>
        <w:ind w:left="709" w:right="709"/>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b/>
          <w:i/>
          <w:sz w:val="22"/>
          <w:szCs w:val="22"/>
        </w:rPr>
        <w:t>Cuarto.</w:t>
      </w:r>
      <w:r w:rsidRPr="003364DD">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222242" w:rsidRPr="003364DD" w:rsidRDefault="00681A5C">
      <w:pPr>
        <w:ind w:left="709" w:right="709"/>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rsidR="00222242" w:rsidRPr="003364DD" w:rsidRDefault="00681A5C">
      <w:pPr>
        <w:ind w:left="709" w:right="709"/>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b/>
          <w:i/>
          <w:sz w:val="22"/>
          <w:szCs w:val="22"/>
        </w:rPr>
        <w:t>Quinto.</w:t>
      </w:r>
      <w:r w:rsidRPr="003364DD">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222242" w:rsidRPr="003364DD" w:rsidRDefault="00681A5C">
      <w:pPr>
        <w:ind w:left="709" w:right="709"/>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b/>
          <w:i/>
          <w:sz w:val="22"/>
          <w:szCs w:val="22"/>
        </w:rPr>
        <w:t>Sexto.</w:t>
      </w:r>
      <w:r w:rsidRPr="003364DD">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222242" w:rsidRPr="003364DD" w:rsidRDefault="00681A5C">
      <w:pPr>
        <w:ind w:left="709" w:right="709"/>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rsidR="00222242" w:rsidRPr="003364DD" w:rsidRDefault="00681A5C">
      <w:pPr>
        <w:ind w:left="709" w:right="709"/>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b/>
          <w:i/>
          <w:sz w:val="22"/>
          <w:szCs w:val="22"/>
        </w:rPr>
        <w:t>Séptimo.</w:t>
      </w:r>
      <w:r w:rsidRPr="003364DD">
        <w:rPr>
          <w:rFonts w:ascii="Palatino Linotype" w:eastAsia="Palatino Linotype" w:hAnsi="Palatino Linotype" w:cs="Palatino Linotype"/>
          <w:i/>
          <w:sz w:val="22"/>
          <w:szCs w:val="22"/>
        </w:rPr>
        <w:t xml:space="preserve"> La clasificación de la información se llevará a cabo en el momento en que:</w:t>
      </w:r>
    </w:p>
    <w:p w:rsidR="00222242" w:rsidRPr="003364DD" w:rsidRDefault="00681A5C">
      <w:pPr>
        <w:ind w:left="709" w:right="709"/>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b/>
          <w:i/>
          <w:sz w:val="22"/>
          <w:szCs w:val="22"/>
        </w:rPr>
        <w:t>I.</w:t>
      </w:r>
      <w:r w:rsidRPr="003364DD">
        <w:rPr>
          <w:rFonts w:ascii="Palatino Linotype" w:eastAsia="Palatino Linotype" w:hAnsi="Palatino Linotype" w:cs="Palatino Linotype"/>
          <w:i/>
          <w:sz w:val="22"/>
          <w:szCs w:val="22"/>
        </w:rPr>
        <w:t xml:space="preserve"> Se reciba una solicitud de acceso a la información;</w:t>
      </w:r>
    </w:p>
    <w:p w:rsidR="00222242" w:rsidRPr="003364DD" w:rsidRDefault="00681A5C">
      <w:pPr>
        <w:ind w:left="709" w:right="709"/>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b/>
          <w:i/>
          <w:sz w:val="22"/>
          <w:szCs w:val="22"/>
        </w:rPr>
        <w:t>II.</w:t>
      </w:r>
      <w:r w:rsidRPr="003364DD">
        <w:rPr>
          <w:rFonts w:ascii="Palatino Linotype" w:eastAsia="Palatino Linotype" w:hAnsi="Palatino Linotype" w:cs="Palatino Linotype"/>
          <w:i/>
          <w:sz w:val="22"/>
          <w:szCs w:val="22"/>
        </w:rPr>
        <w:t xml:space="preserve"> Se determine mediante resolución de autoridad competente, o</w:t>
      </w:r>
    </w:p>
    <w:p w:rsidR="00222242" w:rsidRPr="003364DD" w:rsidRDefault="00681A5C">
      <w:pPr>
        <w:ind w:left="709" w:right="709"/>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b/>
          <w:i/>
          <w:sz w:val="22"/>
          <w:szCs w:val="22"/>
        </w:rPr>
        <w:t>III.</w:t>
      </w:r>
      <w:r w:rsidRPr="003364DD">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rsidR="00222242" w:rsidRPr="003364DD" w:rsidRDefault="00681A5C">
      <w:pPr>
        <w:ind w:left="709" w:right="709"/>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rsidR="00222242" w:rsidRPr="003364DD" w:rsidRDefault="00681A5C">
      <w:pPr>
        <w:ind w:left="709" w:right="709"/>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b/>
          <w:i/>
          <w:sz w:val="22"/>
          <w:szCs w:val="22"/>
        </w:rPr>
        <w:t>Octavo.</w:t>
      </w:r>
      <w:r w:rsidRPr="003364DD">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222242" w:rsidRPr="003364DD" w:rsidRDefault="00681A5C">
      <w:pPr>
        <w:ind w:left="709" w:right="709"/>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rsidR="00222242" w:rsidRPr="003364DD" w:rsidRDefault="00681A5C">
      <w:pPr>
        <w:ind w:left="709" w:right="709"/>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rsidR="00222242" w:rsidRPr="003364DD" w:rsidRDefault="00681A5C">
      <w:pPr>
        <w:ind w:left="709" w:right="709"/>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222242" w:rsidRPr="003364DD" w:rsidRDefault="00681A5C">
      <w:pPr>
        <w:ind w:left="709" w:right="709"/>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rsidR="00222242" w:rsidRPr="003364DD" w:rsidRDefault="00681A5C">
      <w:pPr>
        <w:ind w:left="709" w:right="709"/>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b/>
          <w:i/>
          <w:sz w:val="22"/>
          <w:szCs w:val="22"/>
        </w:rPr>
        <w:t>Noveno.</w:t>
      </w:r>
      <w:r w:rsidRPr="003364DD">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222242" w:rsidRPr="003364DD" w:rsidRDefault="00681A5C">
      <w:pPr>
        <w:ind w:left="709" w:right="709"/>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b/>
          <w:i/>
          <w:sz w:val="22"/>
          <w:szCs w:val="22"/>
        </w:rPr>
        <w:t>Décimo.</w:t>
      </w:r>
      <w:r w:rsidRPr="003364DD">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222242" w:rsidRPr="003364DD" w:rsidRDefault="00681A5C">
      <w:pPr>
        <w:ind w:left="709" w:right="709"/>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rsidR="00222242" w:rsidRPr="003364DD" w:rsidRDefault="00681A5C">
      <w:pPr>
        <w:ind w:left="709" w:right="709"/>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b/>
          <w:i/>
          <w:sz w:val="22"/>
          <w:szCs w:val="22"/>
        </w:rPr>
        <w:t>Décimo primero.</w:t>
      </w:r>
      <w:r w:rsidRPr="003364DD">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222242" w:rsidRPr="003364DD" w:rsidRDefault="00681A5C">
      <w:pPr>
        <w:ind w:left="709" w:right="709"/>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w:t>
      </w:r>
    </w:p>
    <w:p w:rsidR="00222242" w:rsidRPr="003364DD" w:rsidRDefault="00681A5C">
      <w:pPr>
        <w:ind w:left="709" w:right="709"/>
        <w:jc w:val="center"/>
        <w:rPr>
          <w:rFonts w:ascii="Palatino Linotype" w:eastAsia="Palatino Linotype" w:hAnsi="Palatino Linotype" w:cs="Palatino Linotype"/>
          <w:b/>
          <w:i/>
          <w:sz w:val="22"/>
          <w:szCs w:val="22"/>
        </w:rPr>
      </w:pPr>
      <w:r w:rsidRPr="003364DD">
        <w:rPr>
          <w:rFonts w:ascii="Palatino Linotype" w:eastAsia="Palatino Linotype" w:hAnsi="Palatino Linotype" w:cs="Palatino Linotype"/>
          <w:b/>
          <w:i/>
          <w:sz w:val="22"/>
          <w:szCs w:val="22"/>
        </w:rPr>
        <w:t>CAPÍTULO VIII</w:t>
      </w:r>
    </w:p>
    <w:p w:rsidR="00222242" w:rsidRPr="003364DD" w:rsidRDefault="00681A5C">
      <w:pPr>
        <w:ind w:left="709" w:right="709"/>
        <w:jc w:val="center"/>
        <w:rPr>
          <w:rFonts w:ascii="Palatino Linotype" w:eastAsia="Palatino Linotype" w:hAnsi="Palatino Linotype" w:cs="Palatino Linotype"/>
          <w:b/>
          <w:i/>
          <w:sz w:val="22"/>
          <w:szCs w:val="22"/>
        </w:rPr>
      </w:pPr>
      <w:r w:rsidRPr="003364DD">
        <w:rPr>
          <w:rFonts w:ascii="Palatino Linotype" w:eastAsia="Palatino Linotype" w:hAnsi="Palatino Linotype" w:cs="Palatino Linotype"/>
          <w:b/>
          <w:i/>
          <w:sz w:val="22"/>
          <w:szCs w:val="22"/>
        </w:rPr>
        <w:t>DE LA LEYENDA DE CLASIFICACIÓN</w:t>
      </w:r>
    </w:p>
    <w:p w:rsidR="00222242" w:rsidRPr="003364DD" w:rsidRDefault="00681A5C">
      <w:pPr>
        <w:ind w:left="709" w:right="709"/>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b/>
          <w:i/>
          <w:sz w:val="22"/>
          <w:szCs w:val="22"/>
        </w:rPr>
        <w:t xml:space="preserve">Quincuagésimo. </w:t>
      </w:r>
      <w:r w:rsidRPr="003364DD">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sidRPr="003364DD">
        <w:rPr>
          <w:rFonts w:ascii="Palatino Linotype" w:eastAsia="Palatino Linotype" w:hAnsi="Palatino Linotype" w:cs="Palatino Linotype"/>
          <w:i/>
          <w:sz w:val="22"/>
          <w:szCs w:val="22"/>
        </w:rPr>
        <w:t xml:space="preserve"> para señalar la clasificación de documentos o expedientes, sin perjuicio de que establezcan los propios.</w:t>
      </w:r>
    </w:p>
    <w:p w:rsidR="00222242" w:rsidRPr="003364DD" w:rsidRDefault="00681A5C">
      <w:pPr>
        <w:ind w:left="709" w:right="709"/>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w:t>
      </w:r>
    </w:p>
    <w:p w:rsidR="00222242" w:rsidRPr="003364DD" w:rsidRDefault="00681A5C">
      <w:pPr>
        <w:spacing w:after="160"/>
        <w:ind w:left="709" w:right="709"/>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b/>
          <w:i/>
          <w:sz w:val="22"/>
          <w:szCs w:val="22"/>
        </w:rPr>
        <w:t xml:space="preserve">Quincuagésimo tercero. </w:t>
      </w:r>
      <w:r w:rsidRPr="003364DD">
        <w:rPr>
          <w:rFonts w:ascii="Palatino Linotype" w:eastAsia="Palatino Linotype" w:hAnsi="Palatino Linotype" w:cs="Palatino Linotype"/>
          <w:b/>
          <w:i/>
          <w:sz w:val="22"/>
          <w:szCs w:val="22"/>
          <w:u w:val="single"/>
        </w:rPr>
        <w:t>El formato para señalar la clasificación parcial de un documento</w:t>
      </w:r>
      <w:r w:rsidRPr="003364DD">
        <w:rPr>
          <w:rFonts w:ascii="Palatino Linotype" w:eastAsia="Palatino Linotype" w:hAnsi="Palatino Linotype" w:cs="Palatino Linotype"/>
          <w:i/>
          <w:sz w:val="22"/>
          <w:szCs w:val="22"/>
        </w:rPr>
        <w:t>, es el siguiente:</w:t>
      </w:r>
    </w:p>
    <w:tbl>
      <w:tblPr>
        <w:tblStyle w:val="af"/>
        <w:tblW w:w="76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9"/>
        <w:gridCol w:w="1990"/>
        <w:gridCol w:w="4531"/>
      </w:tblGrid>
      <w:tr w:rsidR="003364DD" w:rsidRPr="003364DD">
        <w:trPr>
          <w:jc w:val="center"/>
        </w:trPr>
        <w:tc>
          <w:tcPr>
            <w:tcW w:w="1159" w:type="dxa"/>
            <w:tcBorders>
              <w:top w:val="nil"/>
              <w:left w:val="nil"/>
              <w:bottom w:val="single" w:sz="4" w:space="0" w:color="000000"/>
              <w:right w:val="single" w:sz="4" w:space="0" w:color="000000"/>
            </w:tcBorders>
          </w:tcPr>
          <w:p w:rsidR="00222242" w:rsidRPr="003364DD" w:rsidRDefault="00222242">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222242" w:rsidRPr="003364DD" w:rsidRDefault="00681A5C">
            <w:pPr>
              <w:jc w:val="center"/>
              <w:rPr>
                <w:rFonts w:ascii="Palatino Linotype" w:eastAsia="Palatino Linotype" w:hAnsi="Palatino Linotype" w:cs="Palatino Linotype"/>
                <w:b/>
                <w:i/>
              </w:rPr>
            </w:pPr>
            <w:r w:rsidRPr="003364DD">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rsidR="00222242" w:rsidRPr="003364DD" w:rsidRDefault="00681A5C">
            <w:pPr>
              <w:jc w:val="center"/>
              <w:rPr>
                <w:rFonts w:ascii="Palatino Linotype" w:eastAsia="Palatino Linotype" w:hAnsi="Palatino Linotype" w:cs="Palatino Linotype"/>
                <w:b/>
                <w:i/>
              </w:rPr>
            </w:pPr>
            <w:r w:rsidRPr="003364DD">
              <w:rPr>
                <w:rFonts w:ascii="Palatino Linotype" w:eastAsia="Palatino Linotype" w:hAnsi="Palatino Linotype" w:cs="Palatino Linotype"/>
                <w:b/>
                <w:i/>
              </w:rPr>
              <w:t>Dónde:</w:t>
            </w:r>
          </w:p>
        </w:tc>
      </w:tr>
      <w:tr w:rsidR="003364DD" w:rsidRPr="003364DD">
        <w:trPr>
          <w:jc w:val="center"/>
        </w:trPr>
        <w:tc>
          <w:tcPr>
            <w:tcW w:w="1159" w:type="dxa"/>
            <w:vMerge w:val="restart"/>
            <w:tcBorders>
              <w:top w:val="single" w:sz="4" w:space="0" w:color="000000"/>
              <w:left w:val="single" w:sz="4" w:space="0" w:color="000000"/>
              <w:bottom w:val="single" w:sz="4" w:space="0" w:color="000000"/>
              <w:right w:val="single" w:sz="4" w:space="0" w:color="000000"/>
            </w:tcBorders>
            <w:vAlign w:val="center"/>
          </w:tcPr>
          <w:p w:rsidR="00222242" w:rsidRPr="003364DD" w:rsidRDefault="00681A5C">
            <w:pPr>
              <w:jc w:val="center"/>
              <w:rPr>
                <w:rFonts w:ascii="Palatino Linotype" w:eastAsia="Palatino Linotype" w:hAnsi="Palatino Linotype" w:cs="Palatino Linotype"/>
                <w:b/>
                <w:i/>
              </w:rPr>
            </w:pPr>
            <w:r w:rsidRPr="003364DD">
              <w:rPr>
                <w:rFonts w:ascii="Palatino Linotype" w:eastAsia="Palatino Linotype" w:hAnsi="Palatino Linotype" w:cs="Palatino Linotype"/>
                <w:b/>
                <w:i/>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rsidR="00222242" w:rsidRPr="003364DD" w:rsidRDefault="00681A5C">
            <w:pPr>
              <w:jc w:val="center"/>
              <w:rPr>
                <w:rFonts w:ascii="Palatino Linotype" w:eastAsia="Palatino Linotype" w:hAnsi="Palatino Linotype" w:cs="Palatino Linotype"/>
                <w:i/>
              </w:rPr>
            </w:pPr>
            <w:r w:rsidRPr="003364DD">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rsidR="00222242" w:rsidRPr="003364DD" w:rsidRDefault="00681A5C">
            <w:pPr>
              <w:jc w:val="both"/>
              <w:rPr>
                <w:rFonts w:ascii="Palatino Linotype" w:eastAsia="Palatino Linotype" w:hAnsi="Palatino Linotype" w:cs="Palatino Linotype"/>
                <w:i/>
              </w:rPr>
            </w:pPr>
            <w:r w:rsidRPr="003364DD">
              <w:rPr>
                <w:rFonts w:ascii="Palatino Linotype" w:eastAsia="Palatino Linotype" w:hAnsi="Palatino Linotype" w:cs="Palatino Linotype"/>
                <w:i/>
              </w:rPr>
              <w:t>Se anotará la fecha en la que el Comité de Transparencia confirmó la clasificación del documento, en su caso.</w:t>
            </w:r>
          </w:p>
        </w:tc>
      </w:tr>
      <w:tr w:rsidR="003364DD" w:rsidRPr="003364DD">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222242" w:rsidRPr="003364DD" w:rsidRDefault="00222242">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222242" w:rsidRPr="003364DD" w:rsidRDefault="00681A5C">
            <w:pPr>
              <w:jc w:val="center"/>
              <w:rPr>
                <w:rFonts w:ascii="Palatino Linotype" w:eastAsia="Palatino Linotype" w:hAnsi="Palatino Linotype" w:cs="Palatino Linotype"/>
                <w:i/>
              </w:rPr>
            </w:pPr>
            <w:r w:rsidRPr="003364DD">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rsidR="00222242" w:rsidRPr="003364DD" w:rsidRDefault="00681A5C">
            <w:pPr>
              <w:jc w:val="both"/>
              <w:rPr>
                <w:rFonts w:ascii="Palatino Linotype" w:eastAsia="Palatino Linotype" w:hAnsi="Palatino Linotype" w:cs="Palatino Linotype"/>
                <w:i/>
              </w:rPr>
            </w:pPr>
            <w:r w:rsidRPr="003364DD">
              <w:rPr>
                <w:rFonts w:ascii="Palatino Linotype" w:eastAsia="Palatino Linotype" w:hAnsi="Palatino Linotype" w:cs="Palatino Linotype"/>
                <w:i/>
              </w:rPr>
              <w:t>Se señalará el nombre del área del cual es titular quien clasifica.</w:t>
            </w:r>
          </w:p>
        </w:tc>
      </w:tr>
      <w:tr w:rsidR="003364DD" w:rsidRPr="003364DD">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222242" w:rsidRPr="003364DD" w:rsidRDefault="00222242">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222242" w:rsidRPr="003364DD" w:rsidRDefault="00681A5C">
            <w:pPr>
              <w:jc w:val="center"/>
              <w:rPr>
                <w:rFonts w:ascii="Palatino Linotype" w:eastAsia="Palatino Linotype" w:hAnsi="Palatino Linotype" w:cs="Palatino Linotype"/>
                <w:i/>
              </w:rPr>
            </w:pPr>
            <w:r w:rsidRPr="003364DD">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rsidR="00222242" w:rsidRPr="003364DD" w:rsidRDefault="00681A5C">
            <w:pPr>
              <w:jc w:val="both"/>
              <w:rPr>
                <w:rFonts w:ascii="Palatino Linotype" w:eastAsia="Palatino Linotype" w:hAnsi="Palatino Linotype" w:cs="Palatino Linotype"/>
                <w:i/>
              </w:rPr>
            </w:pPr>
            <w:r w:rsidRPr="003364DD">
              <w:rPr>
                <w:rFonts w:ascii="Palatino Linotype" w:eastAsia="Palatino Linotype" w:hAnsi="Palatino Linotype" w:cs="Palatino Linotype"/>
                <w:i/>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3364DD" w:rsidRPr="003364DD">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222242" w:rsidRPr="003364DD" w:rsidRDefault="00222242">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222242" w:rsidRPr="003364DD" w:rsidRDefault="00681A5C">
            <w:pPr>
              <w:jc w:val="center"/>
              <w:rPr>
                <w:rFonts w:ascii="Palatino Linotype" w:eastAsia="Palatino Linotype" w:hAnsi="Palatino Linotype" w:cs="Palatino Linotype"/>
                <w:i/>
              </w:rPr>
            </w:pPr>
            <w:r w:rsidRPr="003364DD">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rsidR="00222242" w:rsidRPr="003364DD" w:rsidRDefault="00681A5C">
            <w:pPr>
              <w:jc w:val="both"/>
              <w:rPr>
                <w:rFonts w:ascii="Palatino Linotype" w:eastAsia="Palatino Linotype" w:hAnsi="Palatino Linotype" w:cs="Palatino Linotype"/>
                <w:i/>
              </w:rPr>
            </w:pPr>
            <w:r w:rsidRPr="003364DD">
              <w:rPr>
                <w:rFonts w:ascii="Palatino Linotype" w:eastAsia="Palatino Linotype" w:hAnsi="Palatino Linotype" w:cs="Palatino Linotype"/>
                <w:i/>
              </w:rPr>
              <w:t>Se anotará el número de años o meses por los que se mantendrá el documento o las partes del mismo como reservado.</w:t>
            </w:r>
          </w:p>
        </w:tc>
      </w:tr>
      <w:tr w:rsidR="003364DD" w:rsidRPr="003364DD">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222242" w:rsidRPr="003364DD" w:rsidRDefault="00222242">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222242" w:rsidRPr="003364DD" w:rsidRDefault="00681A5C">
            <w:pPr>
              <w:jc w:val="center"/>
              <w:rPr>
                <w:rFonts w:ascii="Palatino Linotype" w:eastAsia="Palatino Linotype" w:hAnsi="Palatino Linotype" w:cs="Palatino Linotype"/>
                <w:i/>
              </w:rPr>
            </w:pPr>
            <w:r w:rsidRPr="003364DD">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222242" w:rsidRPr="003364DD" w:rsidRDefault="00681A5C">
            <w:pPr>
              <w:jc w:val="both"/>
              <w:rPr>
                <w:rFonts w:ascii="Palatino Linotype" w:eastAsia="Palatino Linotype" w:hAnsi="Palatino Linotype" w:cs="Palatino Linotype"/>
                <w:i/>
              </w:rPr>
            </w:pPr>
            <w:r w:rsidRPr="003364DD">
              <w:rPr>
                <w:rFonts w:ascii="Palatino Linotype" w:eastAsia="Palatino Linotype" w:hAnsi="Palatino Linotype" w:cs="Palatino Linotype"/>
                <w:i/>
              </w:rPr>
              <w:t>Se señalará el nombre del ordenamiento, el o los artículos, fracción(es), párrafo(s) con base en los cuales se sustente la reserva.</w:t>
            </w:r>
          </w:p>
        </w:tc>
      </w:tr>
      <w:tr w:rsidR="003364DD" w:rsidRPr="003364DD">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222242" w:rsidRPr="003364DD" w:rsidRDefault="00222242">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222242" w:rsidRPr="003364DD" w:rsidRDefault="00681A5C">
            <w:pPr>
              <w:jc w:val="center"/>
              <w:rPr>
                <w:rFonts w:ascii="Palatino Linotype" w:eastAsia="Palatino Linotype" w:hAnsi="Palatino Linotype" w:cs="Palatino Linotype"/>
                <w:i/>
              </w:rPr>
            </w:pPr>
            <w:r w:rsidRPr="003364DD">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rsidR="00222242" w:rsidRPr="003364DD" w:rsidRDefault="00681A5C">
            <w:pPr>
              <w:jc w:val="both"/>
              <w:rPr>
                <w:rFonts w:ascii="Palatino Linotype" w:eastAsia="Palatino Linotype" w:hAnsi="Palatino Linotype" w:cs="Palatino Linotype"/>
                <w:i/>
              </w:rPr>
            </w:pPr>
            <w:r w:rsidRPr="003364DD">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3364DD" w:rsidRPr="003364DD">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222242" w:rsidRPr="003364DD" w:rsidRDefault="00222242">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222242" w:rsidRPr="003364DD" w:rsidRDefault="00681A5C">
            <w:pPr>
              <w:jc w:val="center"/>
              <w:rPr>
                <w:rFonts w:ascii="Palatino Linotype" w:eastAsia="Palatino Linotype" w:hAnsi="Palatino Linotype" w:cs="Palatino Linotype"/>
                <w:i/>
              </w:rPr>
            </w:pPr>
            <w:r w:rsidRPr="003364DD">
              <w:rPr>
                <w:rFonts w:ascii="Palatino Linotype" w:eastAsia="Palatino Linotype" w:hAnsi="Palatino Linotype" w:cs="Palatino Linotype"/>
                <w:i/>
              </w:rPr>
              <w:t>Confidencial</w:t>
            </w:r>
          </w:p>
        </w:tc>
        <w:tc>
          <w:tcPr>
            <w:tcW w:w="4531" w:type="dxa"/>
            <w:tcBorders>
              <w:top w:val="single" w:sz="4" w:space="0" w:color="000000"/>
              <w:left w:val="single" w:sz="4" w:space="0" w:color="000000"/>
              <w:bottom w:val="single" w:sz="4" w:space="0" w:color="000000"/>
              <w:right w:val="single" w:sz="4" w:space="0" w:color="000000"/>
            </w:tcBorders>
          </w:tcPr>
          <w:p w:rsidR="00222242" w:rsidRPr="003364DD" w:rsidRDefault="00681A5C">
            <w:pPr>
              <w:jc w:val="both"/>
              <w:rPr>
                <w:rFonts w:ascii="Palatino Linotype" w:eastAsia="Palatino Linotype" w:hAnsi="Palatino Linotype" w:cs="Palatino Linotype"/>
                <w:i/>
              </w:rPr>
            </w:pPr>
            <w:r w:rsidRPr="003364DD">
              <w:rPr>
                <w:rFonts w:ascii="Palatino Linotype" w:eastAsia="Palatino Linotype" w:hAnsi="Palatino Linotype" w:cs="Palatino Linotype"/>
                <w:i/>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3364DD" w:rsidRPr="003364DD">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222242" w:rsidRPr="003364DD" w:rsidRDefault="00222242">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222242" w:rsidRPr="003364DD" w:rsidRDefault="00681A5C">
            <w:pPr>
              <w:jc w:val="center"/>
              <w:rPr>
                <w:rFonts w:ascii="Palatino Linotype" w:eastAsia="Palatino Linotype" w:hAnsi="Palatino Linotype" w:cs="Palatino Linotype"/>
                <w:i/>
              </w:rPr>
            </w:pPr>
            <w:r w:rsidRPr="003364DD">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222242" w:rsidRPr="003364DD" w:rsidRDefault="00681A5C">
            <w:pPr>
              <w:jc w:val="both"/>
              <w:rPr>
                <w:rFonts w:ascii="Palatino Linotype" w:eastAsia="Palatino Linotype" w:hAnsi="Palatino Linotype" w:cs="Palatino Linotype"/>
                <w:i/>
              </w:rPr>
            </w:pPr>
            <w:r w:rsidRPr="003364DD">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3364DD" w:rsidRPr="003364DD">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222242" w:rsidRPr="003364DD" w:rsidRDefault="00222242">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222242" w:rsidRPr="003364DD" w:rsidRDefault="00681A5C">
            <w:pPr>
              <w:jc w:val="center"/>
              <w:rPr>
                <w:rFonts w:ascii="Palatino Linotype" w:eastAsia="Palatino Linotype" w:hAnsi="Palatino Linotype" w:cs="Palatino Linotype"/>
                <w:i/>
              </w:rPr>
            </w:pPr>
            <w:r w:rsidRPr="003364DD">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rsidR="00222242" w:rsidRPr="003364DD" w:rsidRDefault="00681A5C">
            <w:pPr>
              <w:jc w:val="both"/>
              <w:rPr>
                <w:rFonts w:ascii="Palatino Linotype" w:eastAsia="Palatino Linotype" w:hAnsi="Palatino Linotype" w:cs="Palatino Linotype"/>
                <w:i/>
              </w:rPr>
            </w:pPr>
            <w:r w:rsidRPr="003364DD">
              <w:rPr>
                <w:rFonts w:ascii="Palatino Linotype" w:eastAsia="Palatino Linotype" w:hAnsi="Palatino Linotype" w:cs="Palatino Linotype"/>
                <w:i/>
              </w:rPr>
              <w:t>Rúbrica autógrafa de quien clasifica.</w:t>
            </w:r>
          </w:p>
        </w:tc>
      </w:tr>
      <w:tr w:rsidR="003364DD" w:rsidRPr="003364DD">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222242" w:rsidRPr="003364DD" w:rsidRDefault="00222242">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222242" w:rsidRPr="003364DD" w:rsidRDefault="00681A5C">
            <w:pPr>
              <w:jc w:val="center"/>
              <w:rPr>
                <w:rFonts w:ascii="Palatino Linotype" w:eastAsia="Palatino Linotype" w:hAnsi="Palatino Linotype" w:cs="Palatino Linotype"/>
                <w:i/>
              </w:rPr>
            </w:pPr>
            <w:r w:rsidRPr="003364DD">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rsidR="00222242" w:rsidRPr="003364DD" w:rsidRDefault="00681A5C">
            <w:pPr>
              <w:jc w:val="both"/>
              <w:rPr>
                <w:rFonts w:ascii="Palatino Linotype" w:eastAsia="Palatino Linotype" w:hAnsi="Palatino Linotype" w:cs="Palatino Linotype"/>
                <w:i/>
              </w:rPr>
            </w:pPr>
            <w:r w:rsidRPr="003364DD">
              <w:rPr>
                <w:rFonts w:ascii="Palatino Linotype" w:eastAsia="Palatino Linotype" w:hAnsi="Palatino Linotype" w:cs="Palatino Linotype"/>
                <w:i/>
              </w:rPr>
              <w:t>Se anotará la fecha en que se desclasifica el documento.</w:t>
            </w:r>
          </w:p>
        </w:tc>
      </w:tr>
      <w:tr w:rsidR="00222242" w:rsidRPr="003364DD">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222242" w:rsidRPr="003364DD" w:rsidRDefault="00222242">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222242" w:rsidRPr="003364DD" w:rsidRDefault="00681A5C">
            <w:pPr>
              <w:jc w:val="center"/>
              <w:rPr>
                <w:rFonts w:ascii="Palatino Linotype" w:eastAsia="Palatino Linotype" w:hAnsi="Palatino Linotype" w:cs="Palatino Linotype"/>
                <w:i/>
              </w:rPr>
            </w:pPr>
            <w:r w:rsidRPr="003364DD">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rsidR="00222242" w:rsidRPr="003364DD" w:rsidRDefault="00681A5C">
            <w:pPr>
              <w:rPr>
                <w:rFonts w:ascii="Palatino Linotype" w:eastAsia="Palatino Linotype" w:hAnsi="Palatino Linotype" w:cs="Palatino Linotype"/>
                <w:i/>
              </w:rPr>
            </w:pPr>
            <w:r w:rsidRPr="003364DD">
              <w:rPr>
                <w:rFonts w:ascii="Palatino Linotype" w:eastAsia="Palatino Linotype" w:hAnsi="Palatino Linotype" w:cs="Palatino Linotype"/>
                <w:i/>
              </w:rPr>
              <w:t>Rúbrica autógrafa de quien desclasifica.</w:t>
            </w:r>
          </w:p>
        </w:tc>
      </w:tr>
    </w:tbl>
    <w:p w:rsidR="00222242" w:rsidRPr="003364DD" w:rsidRDefault="00222242">
      <w:pPr>
        <w:spacing w:before="240" w:line="360" w:lineRule="auto"/>
        <w:ind w:right="51"/>
        <w:jc w:val="both"/>
        <w:rPr>
          <w:rFonts w:ascii="Palatino Linotype" w:eastAsia="Palatino Linotype" w:hAnsi="Palatino Linotype" w:cs="Palatino Linotype"/>
        </w:rPr>
      </w:pPr>
    </w:p>
    <w:p w:rsidR="00222242" w:rsidRPr="003364DD" w:rsidRDefault="00681A5C">
      <w:pPr>
        <w:spacing w:line="360" w:lineRule="auto"/>
        <w:jc w:val="both"/>
        <w:rPr>
          <w:rFonts w:ascii="Palatino Linotype" w:eastAsia="Palatino Linotype" w:hAnsi="Palatino Linotype" w:cs="Palatino Linotype"/>
        </w:rPr>
      </w:pPr>
      <w:r w:rsidRPr="003364DD">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rsidR="00222242" w:rsidRPr="003364DD" w:rsidRDefault="00222242">
      <w:pPr>
        <w:spacing w:line="360" w:lineRule="auto"/>
        <w:jc w:val="both"/>
        <w:rPr>
          <w:rFonts w:ascii="Palatino Linotype" w:eastAsia="Palatino Linotype" w:hAnsi="Palatino Linotype" w:cs="Palatino Linotype"/>
        </w:rPr>
      </w:pPr>
    </w:p>
    <w:p w:rsidR="00222242" w:rsidRPr="003364DD" w:rsidRDefault="00681A5C">
      <w:pPr>
        <w:shd w:val="clear" w:color="auto" w:fill="FFFFFF"/>
        <w:spacing w:line="360" w:lineRule="auto"/>
        <w:ind w:right="51"/>
        <w:jc w:val="both"/>
        <w:rPr>
          <w:rFonts w:ascii="Palatino Linotype" w:eastAsia="Palatino Linotype" w:hAnsi="Palatino Linotype" w:cs="Palatino Linotype"/>
        </w:rPr>
      </w:pPr>
      <w:r w:rsidRPr="003364DD">
        <w:rPr>
          <w:rFonts w:ascii="Palatino Linotype" w:eastAsia="Palatino Linotype" w:hAnsi="Palatino Linotype" w:cs="Palatino Linotype"/>
        </w:rPr>
        <w:t>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Recurrente.</w:t>
      </w:r>
    </w:p>
    <w:p w:rsidR="00222242" w:rsidRPr="003364DD" w:rsidRDefault="00222242">
      <w:pPr>
        <w:shd w:val="clear" w:color="auto" w:fill="FFFFFF"/>
        <w:spacing w:line="360" w:lineRule="auto"/>
        <w:ind w:right="51"/>
        <w:jc w:val="both"/>
        <w:rPr>
          <w:rFonts w:ascii="Palatino Linotype" w:eastAsia="Palatino Linotype" w:hAnsi="Palatino Linotype" w:cs="Palatino Linotype"/>
        </w:rPr>
      </w:pPr>
    </w:p>
    <w:p w:rsidR="00222242" w:rsidRPr="003364DD" w:rsidRDefault="00681A5C">
      <w:pPr>
        <w:spacing w:line="360" w:lineRule="auto"/>
        <w:jc w:val="both"/>
        <w:rPr>
          <w:rFonts w:ascii="Palatino Linotype" w:eastAsia="Palatino Linotype" w:hAnsi="Palatino Linotype" w:cs="Palatino Linotype"/>
        </w:rPr>
      </w:pPr>
      <w:r w:rsidRPr="003364DD">
        <w:rPr>
          <w:rFonts w:ascii="Palatino Linotype" w:eastAsia="Palatino Linotype" w:hAnsi="Palatino Linotype" w:cs="Palatino Linotype"/>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rsidR="00222242" w:rsidRPr="003364DD" w:rsidRDefault="00222242">
      <w:pPr>
        <w:spacing w:line="360" w:lineRule="auto"/>
        <w:jc w:val="both"/>
        <w:rPr>
          <w:rFonts w:ascii="Palatino Linotype" w:eastAsia="Palatino Linotype" w:hAnsi="Palatino Linotype" w:cs="Palatino Linotype"/>
        </w:rPr>
      </w:pPr>
    </w:p>
    <w:p w:rsidR="00222242" w:rsidRPr="003364DD" w:rsidRDefault="00681A5C">
      <w:pPr>
        <w:spacing w:after="240" w:line="360" w:lineRule="auto"/>
        <w:jc w:val="both"/>
        <w:rPr>
          <w:rFonts w:ascii="Palatino Linotype" w:eastAsia="Palatino Linotype" w:hAnsi="Palatino Linotype" w:cs="Palatino Linotype"/>
        </w:rPr>
      </w:pPr>
      <w:r w:rsidRPr="003364DD">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rsidR="00222242" w:rsidRPr="003364DD" w:rsidRDefault="00681A5C">
      <w:pPr>
        <w:numPr>
          <w:ilvl w:val="0"/>
          <w:numId w:val="3"/>
        </w:num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r w:rsidRPr="003364DD">
        <w:rPr>
          <w:rFonts w:ascii="Palatino Linotype" w:eastAsia="Palatino Linotype" w:hAnsi="Palatino Linotype" w:cs="Palatino Linotype"/>
          <w:b/>
          <w:sz w:val="22"/>
          <w:szCs w:val="22"/>
        </w:rPr>
        <w:t>R E S U E L V E:</w:t>
      </w:r>
    </w:p>
    <w:p w:rsidR="00222242" w:rsidRPr="003364DD" w:rsidRDefault="00681A5C">
      <w:pPr>
        <w:spacing w:before="240" w:after="240" w:line="360" w:lineRule="auto"/>
        <w:jc w:val="both"/>
        <w:rPr>
          <w:rFonts w:ascii="Palatino Linotype" w:eastAsia="Palatino Linotype" w:hAnsi="Palatino Linotype" w:cs="Palatino Linotype"/>
        </w:rPr>
      </w:pPr>
      <w:r w:rsidRPr="003364DD">
        <w:rPr>
          <w:rFonts w:ascii="Palatino Linotype" w:eastAsia="Palatino Linotype" w:hAnsi="Palatino Linotype" w:cs="Palatino Linotype"/>
          <w:b/>
        </w:rPr>
        <w:t xml:space="preserve">Primero. </w:t>
      </w:r>
      <w:r w:rsidRPr="003364DD">
        <w:rPr>
          <w:rFonts w:ascii="Palatino Linotype" w:eastAsia="Palatino Linotype" w:hAnsi="Palatino Linotype" w:cs="Palatino Linotype"/>
        </w:rPr>
        <w:t xml:space="preserve">Resultan fundados los motivos de inconformidad hechos valer por el </w:t>
      </w:r>
      <w:r w:rsidRPr="003364DD">
        <w:rPr>
          <w:rFonts w:ascii="Palatino Linotype" w:eastAsia="Palatino Linotype" w:hAnsi="Palatino Linotype" w:cs="Palatino Linotype"/>
          <w:b/>
        </w:rPr>
        <w:t>RECURRENTE</w:t>
      </w:r>
      <w:r w:rsidRPr="003364DD">
        <w:rPr>
          <w:rFonts w:ascii="Palatino Linotype" w:eastAsia="Palatino Linotype" w:hAnsi="Palatino Linotype" w:cs="Palatino Linotype"/>
        </w:rPr>
        <w:t xml:space="preserve"> en el Recurso de Revisión </w:t>
      </w:r>
      <w:r w:rsidRPr="003364DD">
        <w:rPr>
          <w:rFonts w:ascii="Palatino Linotype" w:eastAsia="Palatino Linotype" w:hAnsi="Palatino Linotype" w:cs="Palatino Linotype"/>
          <w:b/>
        </w:rPr>
        <w:t xml:space="preserve">12579/INFOEM/IP/RR/2022, </w:t>
      </w:r>
      <w:r w:rsidRPr="003364DD">
        <w:rPr>
          <w:rFonts w:ascii="Palatino Linotype" w:eastAsia="Palatino Linotype" w:hAnsi="Palatino Linotype" w:cs="Palatino Linotype"/>
        </w:rPr>
        <w:t xml:space="preserve">por lo que, en términos del considerando </w:t>
      </w:r>
      <w:r w:rsidRPr="003364DD">
        <w:rPr>
          <w:rFonts w:ascii="Palatino Linotype" w:eastAsia="Palatino Linotype" w:hAnsi="Palatino Linotype" w:cs="Palatino Linotype"/>
          <w:b/>
        </w:rPr>
        <w:t xml:space="preserve">Cuarto </w:t>
      </w:r>
      <w:r w:rsidRPr="003364DD">
        <w:rPr>
          <w:rFonts w:ascii="Palatino Linotype" w:eastAsia="Palatino Linotype" w:hAnsi="Palatino Linotype" w:cs="Palatino Linotype"/>
        </w:rPr>
        <w:t xml:space="preserve">de esta resolución, se </w:t>
      </w:r>
      <w:r w:rsidRPr="003364DD">
        <w:rPr>
          <w:rFonts w:ascii="Palatino Linotype" w:eastAsia="Palatino Linotype" w:hAnsi="Palatino Linotype" w:cs="Palatino Linotype"/>
          <w:b/>
        </w:rPr>
        <w:t xml:space="preserve">REVOCA </w:t>
      </w:r>
      <w:r w:rsidRPr="003364DD">
        <w:rPr>
          <w:rFonts w:ascii="Palatino Linotype" w:eastAsia="Palatino Linotype" w:hAnsi="Palatino Linotype" w:cs="Palatino Linotype"/>
        </w:rPr>
        <w:t xml:space="preserve">la respuesta emitida por el </w:t>
      </w:r>
      <w:r w:rsidRPr="003364DD">
        <w:rPr>
          <w:rFonts w:ascii="Palatino Linotype" w:eastAsia="Palatino Linotype" w:hAnsi="Palatino Linotype" w:cs="Palatino Linotype"/>
          <w:b/>
        </w:rPr>
        <w:t>SUJETO OBLIGADO</w:t>
      </w:r>
      <w:r w:rsidRPr="003364DD">
        <w:rPr>
          <w:rFonts w:ascii="Palatino Linotype" w:eastAsia="Palatino Linotype" w:hAnsi="Palatino Linotype" w:cs="Palatino Linotype"/>
        </w:rPr>
        <w:t>.</w:t>
      </w:r>
    </w:p>
    <w:p w:rsidR="00222242" w:rsidRPr="003364DD" w:rsidRDefault="00681A5C">
      <w:pPr>
        <w:spacing w:before="240" w:after="240" w:line="360" w:lineRule="auto"/>
        <w:ind w:right="49"/>
        <w:jc w:val="both"/>
        <w:rPr>
          <w:rFonts w:ascii="Palatino Linotype" w:eastAsia="Palatino Linotype" w:hAnsi="Palatino Linotype" w:cs="Palatino Linotype"/>
        </w:rPr>
      </w:pPr>
      <w:r w:rsidRPr="003364DD">
        <w:rPr>
          <w:rFonts w:ascii="Palatino Linotype" w:eastAsia="Palatino Linotype" w:hAnsi="Palatino Linotype" w:cs="Palatino Linotype"/>
          <w:b/>
        </w:rPr>
        <w:t xml:space="preserve">Segundo. </w:t>
      </w:r>
      <w:r w:rsidRPr="003364DD">
        <w:rPr>
          <w:rFonts w:ascii="Palatino Linotype" w:eastAsia="Palatino Linotype" w:hAnsi="Palatino Linotype" w:cs="Palatino Linotype"/>
        </w:rPr>
        <w:t>Se</w:t>
      </w:r>
      <w:r w:rsidRPr="003364DD">
        <w:rPr>
          <w:rFonts w:ascii="Palatino Linotype" w:eastAsia="Palatino Linotype" w:hAnsi="Palatino Linotype" w:cs="Palatino Linotype"/>
          <w:b/>
        </w:rPr>
        <w:t xml:space="preserve"> ORDENA </w:t>
      </w:r>
      <w:r w:rsidRPr="003364DD">
        <w:rPr>
          <w:rFonts w:ascii="Palatino Linotype" w:eastAsia="Palatino Linotype" w:hAnsi="Palatino Linotype" w:cs="Palatino Linotype"/>
        </w:rPr>
        <w:t xml:space="preserve">al </w:t>
      </w:r>
      <w:r w:rsidRPr="003364DD">
        <w:rPr>
          <w:rFonts w:ascii="Palatino Linotype" w:eastAsia="Palatino Linotype" w:hAnsi="Palatino Linotype" w:cs="Palatino Linotype"/>
          <w:b/>
        </w:rPr>
        <w:t>SUJETO OBLIGADO</w:t>
      </w:r>
      <w:r w:rsidRPr="003364DD">
        <w:rPr>
          <w:rFonts w:ascii="Palatino Linotype" w:eastAsia="Palatino Linotype" w:hAnsi="Palatino Linotype" w:cs="Palatino Linotype"/>
        </w:rPr>
        <w:t xml:space="preserve"> a que,</w:t>
      </w:r>
      <w:r w:rsidRPr="003364DD">
        <w:rPr>
          <w:rFonts w:ascii="Palatino Linotype" w:eastAsia="Palatino Linotype" w:hAnsi="Palatino Linotype" w:cs="Palatino Linotype"/>
          <w:b/>
        </w:rPr>
        <w:t xml:space="preserve"> </w:t>
      </w:r>
      <w:r w:rsidRPr="003364DD">
        <w:rPr>
          <w:rFonts w:ascii="Palatino Linotype" w:eastAsia="Palatino Linotype" w:hAnsi="Palatino Linotype" w:cs="Palatino Linotype"/>
        </w:rPr>
        <w:t>en términos del Considerando Cuarto y Quinto, haga entrega vía SAIMEX, de ser procedente en versión pública, del documento o documentos en donde conste lo siguiente:</w:t>
      </w:r>
    </w:p>
    <w:p w:rsidR="00222242" w:rsidRPr="003364DD" w:rsidRDefault="00681A5C">
      <w:pPr>
        <w:spacing w:line="360" w:lineRule="auto"/>
        <w:jc w:val="both"/>
        <w:rPr>
          <w:rFonts w:ascii="Palatino Linotype" w:eastAsia="Palatino Linotype" w:hAnsi="Palatino Linotype" w:cs="Palatino Linotype"/>
        </w:rPr>
      </w:pPr>
      <w:r w:rsidRPr="003364DD">
        <w:rPr>
          <w:rFonts w:ascii="Palatino Linotype" w:eastAsia="Palatino Linotype" w:hAnsi="Palatino Linotype" w:cs="Palatino Linotype"/>
        </w:rPr>
        <w:t>Del evento del día de las madres celebrado el 10 de mayo del año 2022 en la localidad de los Reyes Centro:</w:t>
      </w:r>
    </w:p>
    <w:p w:rsidR="00222242" w:rsidRPr="003364DD" w:rsidRDefault="00681A5C">
      <w:pPr>
        <w:numPr>
          <w:ilvl w:val="0"/>
          <w:numId w:val="5"/>
        </w:numPr>
        <w:pBdr>
          <w:top w:val="nil"/>
          <w:left w:val="nil"/>
          <w:bottom w:val="nil"/>
          <w:right w:val="nil"/>
          <w:between w:val="nil"/>
        </w:pBdr>
        <w:spacing w:before="240" w:line="360" w:lineRule="auto"/>
        <w:jc w:val="both"/>
        <w:rPr>
          <w:rFonts w:ascii="Palatino Linotype" w:eastAsia="Palatino Linotype" w:hAnsi="Palatino Linotype" w:cs="Palatino Linotype"/>
        </w:rPr>
      </w:pPr>
      <w:r w:rsidRPr="003364DD">
        <w:rPr>
          <w:rFonts w:ascii="Palatino Linotype" w:eastAsia="Palatino Linotype" w:hAnsi="Palatino Linotype" w:cs="Palatino Linotype"/>
        </w:rPr>
        <w:t xml:space="preserve">El presupuesto destinado. </w:t>
      </w:r>
    </w:p>
    <w:p w:rsidR="00222242" w:rsidRPr="003364DD" w:rsidRDefault="00681A5C">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rPr>
      </w:pPr>
      <w:r w:rsidRPr="003364DD">
        <w:rPr>
          <w:rFonts w:ascii="Palatino Linotype" w:eastAsia="Palatino Linotype" w:hAnsi="Palatino Linotype" w:cs="Palatino Linotype"/>
        </w:rPr>
        <w:t>El costo por la actuación de las personas referidas en la solicitud de acceso a la información pública y se informe de las localidades o colonias en los que llevaron a cabo sus presentaciones.</w:t>
      </w:r>
    </w:p>
    <w:p w:rsidR="00222242" w:rsidRPr="003364DD" w:rsidRDefault="00681A5C">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rPr>
      </w:pPr>
      <w:r w:rsidRPr="003364DD">
        <w:rPr>
          <w:rFonts w:ascii="Palatino Linotype" w:eastAsia="Palatino Linotype" w:hAnsi="Palatino Linotype" w:cs="Palatino Linotype"/>
        </w:rPr>
        <w:t xml:space="preserve">El costo por la renta del equipo de escenario y equipo de sonido. </w:t>
      </w:r>
    </w:p>
    <w:p w:rsidR="00222242" w:rsidRPr="003364DD" w:rsidRDefault="00681A5C">
      <w:pPr>
        <w:numPr>
          <w:ilvl w:val="0"/>
          <w:numId w:val="5"/>
        </w:numPr>
        <w:pBdr>
          <w:top w:val="nil"/>
          <w:left w:val="nil"/>
          <w:bottom w:val="nil"/>
          <w:right w:val="nil"/>
          <w:between w:val="nil"/>
        </w:pBdr>
        <w:spacing w:after="240" w:line="360" w:lineRule="auto"/>
        <w:jc w:val="both"/>
        <w:rPr>
          <w:rFonts w:ascii="Palatino Linotype" w:eastAsia="Palatino Linotype" w:hAnsi="Palatino Linotype" w:cs="Palatino Linotype"/>
        </w:rPr>
      </w:pPr>
      <w:r w:rsidRPr="003364DD">
        <w:rPr>
          <w:rFonts w:ascii="Palatino Linotype" w:eastAsia="Palatino Linotype" w:hAnsi="Palatino Linotype" w:cs="Palatino Linotype"/>
        </w:rPr>
        <w:t>Presupuesto destinado para los obsequios que se dieron en dicho evento, descripción y costo de los mismos.</w:t>
      </w:r>
    </w:p>
    <w:p w:rsidR="00222242" w:rsidRPr="003364DD" w:rsidRDefault="00681A5C">
      <w:pPr>
        <w:pBdr>
          <w:top w:val="nil"/>
          <w:left w:val="nil"/>
          <w:bottom w:val="nil"/>
          <w:right w:val="nil"/>
          <w:between w:val="nil"/>
        </w:pBdr>
        <w:spacing w:before="240" w:after="240" w:line="360" w:lineRule="auto"/>
        <w:ind w:left="720"/>
        <w:jc w:val="both"/>
        <w:rPr>
          <w:rFonts w:ascii="Palatino Linotype" w:eastAsia="Palatino Linotype" w:hAnsi="Palatino Linotype" w:cs="Palatino Linotype"/>
          <w:i/>
          <w:sz w:val="22"/>
          <w:szCs w:val="22"/>
        </w:rPr>
      </w:pPr>
      <w:r w:rsidRPr="003364DD">
        <w:rPr>
          <w:rFonts w:ascii="Palatino Linotype" w:eastAsia="Palatino Linotype" w:hAnsi="Palatino Linotype" w:cs="Palatino Linotype"/>
          <w:i/>
          <w:sz w:val="22"/>
          <w:szCs w:val="22"/>
        </w:rPr>
        <w:t xml:space="preserve">De ser procedente, debiendo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del </w:t>
      </w:r>
      <w:r w:rsidRPr="003364DD">
        <w:rPr>
          <w:rFonts w:ascii="Palatino Linotype" w:eastAsia="Palatino Linotype" w:hAnsi="Palatino Linotype" w:cs="Palatino Linotype"/>
          <w:b/>
          <w:i/>
          <w:sz w:val="22"/>
          <w:szCs w:val="22"/>
        </w:rPr>
        <w:t>RECURRENTE</w:t>
      </w:r>
      <w:r w:rsidRPr="003364DD">
        <w:rPr>
          <w:rFonts w:ascii="Palatino Linotype" w:eastAsia="Palatino Linotype" w:hAnsi="Palatino Linotype" w:cs="Palatino Linotype"/>
          <w:i/>
          <w:sz w:val="22"/>
          <w:szCs w:val="22"/>
        </w:rPr>
        <w:t>, mismo que igualmente hará de su conocimiento.</w:t>
      </w:r>
    </w:p>
    <w:p w:rsidR="00222242" w:rsidRPr="003364DD" w:rsidRDefault="00681A5C">
      <w:pPr>
        <w:pBdr>
          <w:top w:val="nil"/>
          <w:left w:val="nil"/>
          <w:bottom w:val="nil"/>
          <w:right w:val="nil"/>
          <w:between w:val="nil"/>
        </w:pBdr>
        <w:spacing w:before="240" w:after="240" w:line="360" w:lineRule="auto"/>
        <w:ind w:left="720"/>
        <w:jc w:val="both"/>
        <w:rPr>
          <w:rFonts w:ascii="Palatino Linotype" w:eastAsia="Palatino Linotype" w:hAnsi="Palatino Linotype" w:cs="Palatino Linotype"/>
          <w:i/>
          <w:sz w:val="22"/>
          <w:szCs w:val="22"/>
        </w:rPr>
      </w:pPr>
      <w:bookmarkStart w:id="3" w:name="_heading=h.3znysh7" w:colFirst="0" w:colLast="0"/>
      <w:bookmarkEnd w:id="3"/>
      <w:r w:rsidRPr="003364DD">
        <w:rPr>
          <w:rFonts w:ascii="Palatino Linotype" w:eastAsia="Palatino Linotype" w:hAnsi="Palatino Linotype" w:cs="Palatino Linotype"/>
          <w:i/>
          <w:sz w:val="22"/>
          <w:szCs w:val="22"/>
        </w:rPr>
        <w:t xml:space="preserve">Para el caso de no haberse generado la información referida en el punto 3 y que los artistas o cantantes referidos no se hayan presentado en otras localidades del Municipio de la Paz,  bastará con que así lo haga del conocimiento de la parte </w:t>
      </w:r>
      <w:r w:rsidRPr="003364DD">
        <w:rPr>
          <w:rFonts w:ascii="Palatino Linotype" w:eastAsia="Palatino Linotype" w:hAnsi="Palatino Linotype" w:cs="Palatino Linotype"/>
          <w:b/>
          <w:i/>
          <w:sz w:val="22"/>
          <w:szCs w:val="22"/>
        </w:rPr>
        <w:t>Recurrente de manera fundada y motivada en términos del segundo párrafo del artículo 19 de la Ley en la materia</w:t>
      </w:r>
      <w:r w:rsidRPr="003364DD">
        <w:rPr>
          <w:rFonts w:ascii="Palatino Linotype" w:eastAsia="Palatino Linotype" w:hAnsi="Palatino Linotype" w:cs="Palatino Linotype"/>
          <w:i/>
          <w:sz w:val="22"/>
          <w:szCs w:val="22"/>
        </w:rPr>
        <w:t>, para tener por colmados los requerimientos de información.</w:t>
      </w:r>
    </w:p>
    <w:p w:rsidR="00222242" w:rsidRPr="003364DD" w:rsidRDefault="00222242">
      <w:pPr>
        <w:pBdr>
          <w:top w:val="nil"/>
          <w:left w:val="nil"/>
          <w:bottom w:val="nil"/>
          <w:right w:val="nil"/>
          <w:between w:val="nil"/>
        </w:pBdr>
        <w:spacing w:before="240" w:after="240" w:line="360" w:lineRule="auto"/>
        <w:ind w:left="720"/>
        <w:jc w:val="both"/>
        <w:rPr>
          <w:rFonts w:ascii="Palatino Linotype" w:eastAsia="Palatino Linotype" w:hAnsi="Palatino Linotype" w:cs="Palatino Linotype"/>
          <w:i/>
          <w:sz w:val="22"/>
          <w:szCs w:val="22"/>
        </w:rPr>
      </w:pPr>
    </w:p>
    <w:p w:rsidR="00222242" w:rsidRPr="003364DD" w:rsidRDefault="00681A5C">
      <w:pPr>
        <w:spacing w:before="240" w:line="360" w:lineRule="auto"/>
        <w:jc w:val="both"/>
        <w:rPr>
          <w:rFonts w:ascii="Palatino Linotype" w:eastAsia="Palatino Linotype" w:hAnsi="Palatino Linotype" w:cs="Palatino Linotype"/>
        </w:rPr>
      </w:pPr>
      <w:r w:rsidRPr="003364DD">
        <w:rPr>
          <w:rFonts w:ascii="Palatino Linotype" w:eastAsia="Palatino Linotype" w:hAnsi="Palatino Linotype" w:cs="Palatino Linotype"/>
          <w:b/>
        </w:rPr>
        <w:t>Tercero. Notifíquese vía SAIMEX,</w:t>
      </w:r>
      <w:r w:rsidRPr="003364DD">
        <w:rPr>
          <w:rFonts w:ascii="Palatino Linotype" w:eastAsia="Palatino Linotype" w:hAnsi="Palatino Linotype" w:cs="Palatino Linotype"/>
          <w:b/>
          <w:i/>
        </w:rPr>
        <w:t xml:space="preserve"> </w:t>
      </w:r>
      <w:r w:rsidRPr="003364DD">
        <w:rPr>
          <w:rFonts w:ascii="Palatino Linotype" w:eastAsia="Palatino Linotype" w:hAnsi="Palatino Linotype" w:cs="Palatino Linotype"/>
        </w:rPr>
        <w:t xml:space="preserve">al Responsable de la Unidad de Transparencia del </w:t>
      </w:r>
      <w:r w:rsidRPr="003364DD">
        <w:rPr>
          <w:rFonts w:ascii="Palatino Linotype" w:eastAsia="Palatino Linotype" w:hAnsi="Palatino Linotype" w:cs="Palatino Linotype"/>
          <w:b/>
        </w:rPr>
        <w:t>SUJETO OBLIGADO</w:t>
      </w:r>
      <w:r w:rsidRPr="003364DD">
        <w:rPr>
          <w:rFonts w:ascii="Palatino Linotype" w:eastAsia="Palatino Linotype" w:hAnsi="Palatino Linotype" w:cs="Palatino Linotype"/>
        </w:rPr>
        <w:t xml:space="preserve"> la presente resolución,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rsidR="00222242" w:rsidRPr="003364DD" w:rsidRDefault="00222242">
      <w:pPr>
        <w:spacing w:line="360" w:lineRule="auto"/>
        <w:jc w:val="both"/>
        <w:rPr>
          <w:rFonts w:ascii="Palatino Linotype" w:eastAsia="Palatino Linotype" w:hAnsi="Palatino Linotype" w:cs="Palatino Linotype"/>
          <w:b/>
        </w:rPr>
      </w:pPr>
    </w:p>
    <w:p w:rsidR="00222242" w:rsidRPr="003364DD" w:rsidRDefault="00681A5C">
      <w:pPr>
        <w:spacing w:after="240" w:line="360" w:lineRule="auto"/>
        <w:jc w:val="both"/>
        <w:rPr>
          <w:rFonts w:ascii="Palatino Linotype" w:eastAsia="Palatino Linotype" w:hAnsi="Palatino Linotype" w:cs="Palatino Linotype"/>
        </w:rPr>
      </w:pPr>
      <w:r w:rsidRPr="003364DD">
        <w:rPr>
          <w:rFonts w:ascii="Palatino Linotype" w:eastAsia="Palatino Linotype" w:hAnsi="Palatino Linotype" w:cs="Palatino Linotype"/>
          <w:b/>
        </w:rPr>
        <w:t xml:space="preserve">Cuarto. </w:t>
      </w:r>
      <w:r w:rsidRPr="003364DD">
        <w:rPr>
          <w:rFonts w:ascii="Palatino Linotype" w:eastAsia="Palatino Linotype" w:hAnsi="Palatino Linotype" w:cs="Palatino Linotype"/>
        </w:rPr>
        <w:t xml:space="preserve">Notifíquese, vía </w:t>
      </w:r>
      <w:r w:rsidRPr="003364DD">
        <w:rPr>
          <w:rFonts w:ascii="Palatino Linotype" w:eastAsia="Palatino Linotype" w:hAnsi="Palatino Linotype" w:cs="Palatino Linotype"/>
          <w:b/>
        </w:rPr>
        <w:t>SAIMEX</w:t>
      </w:r>
      <w:r w:rsidRPr="003364DD">
        <w:rPr>
          <w:rFonts w:ascii="Palatino Linotype" w:eastAsia="Palatino Linotype" w:hAnsi="Palatino Linotype" w:cs="Palatino Linotype"/>
        </w:rPr>
        <w:t xml:space="preserve">, a la parte </w:t>
      </w:r>
      <w:r w:rsidRPr="003364DD">
        <w:rPr>
          <w:rFonts w:ascii="Palatino Linotype" w:eastAsia="Palatino Linotype" w:hAnsi="Palatino Linotype" w:cs="Palatino Linotype"/>
          <w:b/>
        </w:rPr>
        <w:t>RECURRENTE</w:t>
      </w:r>
      <w:r w:rsidRPr="003364DD">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222242" w:rsidRPr="003364DD" w:rsidRDefault="00681A5C">
      <w:pPr>
        <w:spacing w:before="240" w:after="240" w:line="360" w:lineRule="auto"/>
        <w:jc w:val="both"/>
        <w:rPr>
          <w:rFonts w:ascii="Palatino Linotype" w:eastAsia="Palatino Linotype" w:hAnsi="Palatino Linotype" w:cs="Palatino Linotype"/>
          <w:b/>
        </w:rPr>
      </w:pPr>
      <w:r w:rsidRPr="003364DD">
        <w:rPr>
          <w:rFonts w:ascii="Palatino Linotype" w:eastAsia="Palatino Linotype" w:hAnsi="Palatino Linotype" w:cs="Palatino Linotype"/>
          <w:b/>
        </w:rPr>
        <w:t>Quinto.</w:t>
      </w:r>
      <w:r w:rsidRPr="003364DD">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sidRPr="003364DD">
        <w:rPr>
          <w:rFonts w:ascii="Palatino Linotype" w:eastAsia="Palatino Linotype" w:hAnsi="Palatino Linotype" w:cs="Palatino Linotype"/>
          <w:b/>
        </w:rPr>
        <w:t>SUJETO OBLIGADO</w:t>
      </w:r>
      <w:r w:rsidRPr="003364DD">
        <w:rPr>
          <w:rFonts w:ascii="Palatino Linotype" w:eastAsia="Palatino Linotype" w:hAnsi="Palatino Linotype" w:cs="Palatino Linotype"/>
        </w:rPr>
        <w:t xml:space="preserve"> de manera fundada y motivada, podrá solicitar una ampliación de plazo para el cumplimiento de la presente resolución.</w:t>
      </w:r>
    </w:p>
    <w:p w:rsidR="00222242" w:rsidRPr="003364DD" w:rsidRDefault="00681A5C">
      <w:pPr>
        <w:spacing w:before="240" w:after="240" w:line="360" w:lineRule="auto"/>
        <w:jc w:val="both"/>
        <w:rPr>
          <w:rFonts w:ascii="Palatino Linotype" w:eastAsia="Palatino Linotype" w:hAnsi="Palatino Linotype" w:cs="Palatino Linotype"/>
        </w:rPr>
        <w:sectPr w:rsidR="00222242" w:rsidRPr="003364DD">
          <w:headerReference w:type="default" r:id="rId14"/>
          <w:footerReference w:type="default" r:id="rId15"/>
          <w:headerReference w:type="first" r:id="rId16"/>
          <w:footerReference w:type="first" r:id="rId17"/>
          <w:pgSz w:w="12240" w:h="15840"/>
          <w:pgMar w:top="2041" w:right="1701" w:bottom="1701" w:left="1701" w:header="709" w:footer="709" w:gutter="0"/>
          <w:pgNumType w:start="1"/>
          <w:cols w:space="720"/>
          <w:titlePg/>
        </w:sectPr>
      </w:pPr>
      <w:bookmarkStart w:id="4" w:name="_heading=h.1fob9te" w:colFirst="0" w:colLast="0"/>
      <w:bookmarkEnd w:id="4"/>
      <w:r w:rsidRPr="003364DD">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TERCERA SESIÓN ORDINARIA CELEBRADA EL TREINTA DE NOVIEMBRE DEL DOS MIL VEINTIDÓS, ANTE EL SECRETARIO TÉCNICO DEL PLENO ALEXIS TAPIA RAMÍREZ.                               </w:t>
      </w:r>
    </w:p>
    <w:p w:rsidR="00222242" w:rsidRPr="003364DD" w:rsidRDefault="00222242">
      <w:pPr>
        <w:spacing w:before="240" w:after="240" w:line="360" w:lineRule="auto"/>
        <w:jc w:val="both"/>
        <w:rPr>
          <w:rFonts w:ascii="Palatino Linotype" w:eastAsia="Palatino Linotype" w:hAnsi="Palatino Linotype" w:cs="Palatino Linotype"/>
        </w:rPr>
      </w:pPr>
    </w:p>
    <w:sectPr w:rsidR="00222242" w:rsidRPr="003364DD">
      <w:headerReference w:type="first" r:id="rId18"/>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5638" w:rsidRDefault="00C75638">
      <w:r>
        <w:separator/>
      </w:r>
    </w:p>
  </w:endnote>
  <w:endnote w:type="continuationSeparator" w:id="0">
    <w:p w:rsidR="00C75638" w:rsidRDefault="00C756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Noto Sans">
    <w:altName w:val="Arial"/>
    <w:charset w:val="00"/>
    <w:family w:val="swiss"/>
    <w:pitch w:val="variable"/>
    <w:sig w:usb0="00000001" w:usb1="400078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2242" w:rsidRDefault="00681A5C">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9F5EE4">
      <w:rPr>
        <w:rFonts w:ascii="Arial" w:eastAsia="Arial" w:hAnsi="Arial" w:cs="Arial"/>
        <w:b/>
        <w:noProof/>
        <w:color w:val="000000"/>
        <w:sz w:val="20"/>
        <w:szCs w:val="20"/>
      </w:rPr>
      <w:t>50</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9F5EE4">
      <w:rPr>
        <w:rFonts w:ascii="Arial" w:eastAsia="Arial" w:hAnsi="Arial" w:cs="Arial"/>
        <w:b/>
        <w:noProof/>
        <w:color w:val="000000"/>
        <w:sz w:val="20"/>
        <w:szCs w:val="20"/>
      </w:rPr>
      <w:t>53</w:t>
    </w:r>
    <w:r>
      <w:rPr>
        <w:rFonts w:ascii="Arial" w:eastAsia="Arial" w:hAnsi="Arial" w:cs="Arial"/>
        <w:b/>
        <w:color w:val="000000"/>
        <w:sz w:val="20"/>
        <w:szCs w:val="20"/>
      </w:rPr>
      <w:fldChar w:fldCharType="end"/>
    </w:r>
  </w:p>
  <w:p w:rsidR="00222242" w:rsidRDefault="00222242">
    <w:pPr>
      <w:pBdr>
        <w:top w:val="nil"/>
        <w:left w:val="nil"/>
        <w:bottom w:val="nil"/>
        <w:right w:val="nil"/>
        <w:between w:val="nil"/>
      </w:pBdr>
      <w:tabs>
        <w:tab w:val="center" w:pos="4252"/>
        <w:tab w:val="right" w:pos="8504"/>
      </w:tabs>
      <w:rPr>
        <w:color w:val="000000"/>
      </w:rPr>
    </w:pPr>
  </w:p>
  <w:p w:rsidR="00222242" w:rsidRDefault="00222242">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2242" w:rsidRDefault="00681A5C">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9F5EE4">
      <w:rPr>
        <w:rFonts w:ascii="Arial" w:eastAsia="Arial" w:hAnsi="Arial" w:cs="Arial"/>
        <w:b/>
        <w:noProof/>
        <w:color w:val="000000"/>
        <w:sz w:val="20"/>
        <w:szCs w:val="20"/>
      </w:rPr>
      <w:t>53</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9F5EE4">
      <w:rPr>
        <w:rFonts w:ascii="Arial" w:eastAsia="Arial" w:hAnsi="Arial" w:cs="Arial"/>
        <w:b/>
        <w:noProof/>
        <w:color w:val="000000"/>
        <w:sz w:val="20"/>
        <w:szCs w:val="20"/>
      </w:rPr>
      <w:t>53</w:t>
    </w:r>
    <w:r>
      <w:rPr>
        <w:rFonts w:ascii="Arial" w:eastAsia="Arial" w:hAnsi="Arial" w:cs="Arial"/>
        <w:b/>
        <w:color w:val="000000"/>
        <w:sz w:val="20"/>
        <w:szCs w:val="20"/>
      </w:rPr>
      <w:fldChar w:fldCharType="end"/>
    </w:r>
  </w:p>
  <w:p w:rsidR="00222242" w:rsidRDefault="00222242">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5638" w:rsidRDefault="00C75638">
      <w:r>
        <w:separator/>
      </w:r>
    </w:p>
  </w:footnote>
  <w:footnote w:type="continuationSeparator" w:id="0">
    <w:p w:rsidR="00C75638" w:rsidRDefault="00C75638">
      <w:r>
        <w:continuationSeparator/>
      </w:r>
    </w:p>
  </w:footnote>
  <w:footnote w:id="1">
    <w:p w:rsidR="00222242" w:rsidRDefault="00681A5C">
      <w:pPr>
        <w:pBdr>
          <w:top w:val="nil"/>
          <w:left w:val="nil"/>
          <w:bottom w:val="nil"/>
          <w:right w:val="nil"/>
          <w:between w:val="nil"/>
        </w:pBdr>
        <w:spacing w:line="198" w:lineRule="auto"/>
        <w:ind w:left="93"/>
        <w:rPr>
          <w:rFonts w:ascii="Palatino Linotype" w:eastAsia="Palatino Linotype" w:hAnsi="Palatino Linotype" w:cs="Palatino Linotype"/>
          <w:color w:val="000000"/>
          <w:sz w:val="16"/>
          <w:szCs w:val="16"/>
        </w:rPr>
      </w:pPr>
      <w:r>
        <w:rPr>
          <w:vertAlign w:val="superscript"/>
        </w:rPr>
        <w:footnoteRef/>
      </w:r>
      <w:r>
        <w:rPr>
          <w:color w:val="000000"/>
          <w:sz w:val="23"/>
          <w:szCs w:val="23"/>
        </w:rPr>
        <w:t xml:space="preserve"> </w:t>
      </w:r>
      <w:r>
        <w:rPr>
          <w:rFonts w:ascii="Palatino Linotype" w:eastAsia="Palatino Linotype" w:hAnsi="Palatino Linotype" w:cs="Palatino Linotype"/>
          <w:color w:val="000000"/>
          <w:sz w:val="16"/>
          <w:szCs w:val="16"/>
        </w:rPr>
        <w:t>VILLANUEVA VILLANUEVA Ernesto, Derecho de la Información, Ed, Porrúa S.A., México. 2006, pág.270.</w:t>
      </w:r>
    </w:p>
  </w:footnote>
  <w:footnote w:id="2">
    <w:p w:rsidR="00222242" w:rsidRDefault="00681A5C">
      <w:pPr>
        <w:pBdr>
          <w:top w:val="nil"/>
          <w:left w:val="nil"/>
          <w:bottom w:val="nil"/>
          <w:right w:val="nil"/>
          <w:between w:val="nil"/>
        </w:pBdr>
        <w:ind w:left="93" w:right="96"/>
        <w:jc w:val="both"/>
        <w:rPr>
          <w:rFonts w:ascii="Palatino Linotype" w:eastAsia="Palatino Linotype" w:hAnsi="Palatino Linotype" w:cs="Palatino Linotype"/>
          <w:color w:val="000000"/>
          <w:sz w:val="16"/>
          <w:szCs w:val="16"/>
        </w:rPr>
      </w:pPr>
      <w:r>
        <w:rPr>
          <w:vertAlign w:val="superscript"/>
        </w:rPr>
        <w:footnoteRef/>
      </w:r>
      <w:r>
        <w:rPr>
          <w:color w:val="000000"/>
          <w:sz w:val="23"/>
          <w:szCs w:val="23"/>
        </w:rPr>
        <w:t xml:space="preserve"> </w:t>
      </w:r>
      <w:r>
        <w:rPr>
          <w:rFonts w:ascii="Palatino Linotype" w:eastAsia="Palatino Linotype" w:hAnsi="Palatino Linotype" w:cs="Palatino Linotype"/>
          <w:color w:val="000000"/>
          <w:sz w:val="16"/>
          <w:szCs w:val="16"/>
        </w:rPr>
        <w:t>ROBLES HERNÁNDEZ José Guadalupe. Derecho de la Información y Comunicación Pública. Ed.Universidad de Occidente de México, 2004, pág.72.</w:t>
      </w:r>
    </w:p>
  </w:footnote>
  <w:footnote w:id="3">
    <w:p w:rsidR="00222242" w:rsidRDefault="00681A5C">
      <w:pPr>
        <w:rPr>
          <w:rFonts w:ascii="Calibri" w:eastAsia="Calibri" w:hAnsi="Calibri" w:cs="Calibri"/>
          <w:color w:val="000000"/>
          <w:sz w:val="20"/>
          <w:szCs w:val="20"/>
        </w:rPr>
      </w:pPr>
      <w:r>
        <w:rPr>
          <w:vertAlign w:val="superscript"/>
        </w:rPr>
        <w:footnoteRef/>
      </w:r>
      <w:r>
        <w:rPr>
          <w:color w:val="000000"/>
          <w:sz w:val="20"/>
          <w:szCs w:val="20"/>
        </w:rPr>
        <w:t xml:space="preserve"> https://www.facebook.com/LaPazLaConstruimosTodos</w:t>
      </w:r>
    </w:p>
  </w:footnote>
  <w:footnote w:id="4">
    <w:p w:rsidR="00222242" w:rsidRDefault="00681A5C">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150 de la Ley de Transparencia y Acceso a la Información Pública del Estado de México y Municipios</w:t>
      </w:r>
    </w:p>
  </w:footnote>
  <w:footnote w:id="5">
    <w:p w:rsidR="00222242" w:rsidRDefault="00681A5C">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165, ibídem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2242" w:rsidRDefault="00222242">
    <w:pPr>
      <w:widowControl w:val="0"/>
      <w:pBdr>
        <w:top w:val="nil"/>
        <w:left w:val="nil"/>
        <w:bottom w:val="nil"/>
        <w:right w:val="nil"/>
        <w:between w:val="nil"/>
      </w:pBdr>
      <w:spacing w:line="276" w:lineRule="auto"/>
      <w:rPr>
        <w:rFonts w:ascii="Calibri" w:eastAsia="Calibri" w:hAnsi="Calibri" w:cs="Calibri"/>
        <w:color w:val="000000"/>
      </w:rPr>
    </w:pPr>
  </w:p>
  <w:tbl>
    <w:tblPr>
      <w:tblStyle w:val="af1"/>
      <w:tblW w:w="5528" w:type="dxa"/>
      <w:tblInd w:w="3261" w:type="dxa"/>
      <w:tblLayout w:type="fixed"/>
      <w:tblLook w:val="0400" w:firstRow="0" w:lastRow="0" w:firstColumn="0" w:lastColumn="0" w:noHBand="0" w:noVBand="1"/>
    </w:tblPr>
    <w:tblGrid>
      <w:gridCol w:w="2551"/>
      <w:gridCol w:w="2977"/>
    </w:tblGrid>
    <w:tr w:rsidR="00222242">
      <w:tc>
        <w:tcPr>
          <w:tcW w:w="2551" w:type="dxa"/>
          <w:vAlign w:val="center"/>
        </w:tcPr>
        <w:p w:rsidR="00222242" w:rsidRDefault="00681A5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rsidR="00222242" w:rsidRDefault="00681A5C">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12579/INFOEM/IP/RR/2022</w:t>
          </w:r>
        </w:p>
      </w:tc>
    </w:tr>
    <w:tr w:rsidR="00222242">
      <w:trPr>
        <w:trHeight w:val="228"/>
      </w:trPr>
      <w:tc>
        <w:tcPr>
          <w:tcW w:w="2551" w:type="dxa"/>
          <w:vAlign w:val="center"/>
        </w:tcPr>
        <w:p w:rsidR="00222242" w:rsidRDefault="00681A5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rsidR="00222242" w:rsidRDefault="00681A5C">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la Paz.</w:t>
          </w:r>
        </w:p>
      </w:tc>
    </w:tr>
    <w:tr w:rsidR="00222242">
      <w:tc>
        <w:tcPr>
          <w:tcW w:w="2551" w:type="dxa"/>
          <w:vAlign w:val="center"/>
        </w:tcPr>
        <w:p w:rsidR="00222242" w:rsidRDefault="00681A5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rsidR="00222242" w:rsidRDefault="00681A5C">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222242" w:rsidRDefault="00681A5C">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eastAsia="es-MX"/>
      </w:rPr>
      <w:drawing>
        <wp:anchor distT="0" distB="0" distL="0" distR="0" simplePos="0" relativeHeight="251658240" behindDoc="1" locked="0" layoutInCell="1" hidden="0" allowOverlap="1">
          <wp:simplePos x="0" y="0"/>
          <wp:positionH relativeFrom="column">
            <wp:posOffset>-695767</wp:posOffset>
          </wp:positionH>
          <wp:positionV relativeFrom="paragraph">
            <wp:posOffset>-1200942</wp:posOffset>
          </wp:positionV>
          <wp:extent cx="7809876" cy="10165823"/>
          <wp:effectExtent l="0" t="0" r="0" b="0"/>
          <wp:wrapNone/>
          <wp:docPr id="7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2242" w:rsidRDefault="00681A5C">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simplePos x="0" y="0"/>
          <wp:positionH relativeFrom="column">
            <wp:posOffset>-846157</wp:posOffset>
          </wp:positionH>
          <wp:positionV relativeFrom="paragraph">
            <wp:posOffset>-171228</wp:posOffset>
          </wp:positionV>
          <wp:extent cx="7809876" cy="10165823"/>
          <wp:effectExtent l="0" t="0" r="0" b="0"/>
          <wp:wrapNone/>
          <wp:docPr id="8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0"/>
      <w:tblW w:w="5670" w:type="dxa"/>
      <w:tblInd w:w="3119" w:type="dxa"/>
      <w:tblLayout w:type="fixed"/>
      <w:tblLook w:val="0400" w:firstRow="0" w:lastRow="0" w:firstColumn="0" w:lastColumn="0" w:noHBand="0" w:noVBand="1"/>
    </w:tblPr>
    <w:tblGrid>
      <w:gridCol w:w="2551"/>
      <w:gridCol w:w="3119"/>
    </w:tblGrid>
    <w:tr w:rsidR="00222242">
      <w:tc>
        <w:tcPr>
          <w:tcW w:w="2551" w:type="dxa"/>
          <w:vAlign w:val="center"/>
        </w:tcPr>
        <w:p w:rsidR="00222242" w:rsidRDefault="00681A5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rsidR="00222242" w:rsidRDefault="00681A5C">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12579/INFOEM/IP/RR/2022. </w:t>
          </w:r>
        </w:p>
      </w:tc>
    </w:tr>
    <w:tr w:rsidR="00222242">
      <w:tc>
        <w:tcPr>
          <w:tcW w:w="2551" w:type="dxa"/>
          <w:vAlign w:val="center"/>
        </w:tcPr>
        <w:p w:rsidR="00222242" w:rsidRDefault="00681A5C">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rsidR="00222242" w:rsidRDefault="009F5EE4" w:rsidP="009F5EE4">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 XXXXXXXXX XXXXX</w:t>
          </w:r>
        </w:p>
      </w:tc>
    </w:tr>
    <w:tr w:rsidR="00222242">
      <w:trPr>
        <w:trHeight w:val="228"/>
      </w:trPr>
      <w:tc>
        <w:tcPr>
          <w:tcW w:w="2551" w:type="dxa"/>
          <w:vAlign w:val="center"/>
        </w:tcPr>
        <w:p w:rsidR="00222242" w:rsidRDefault="00681A5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rsidR="00222242" w:rsidRDefault="00681A5C">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la Paz</w:t>
          </w:r>
        </w:p>
      </w:tc>
    </w:tr>
    <w:tr w:rsidR="00222242">
      <w:tc>
        <w:tcPr>
          <w:tcW w:w="2551" w:type="dxa"/>
          <w:vAlign w:val="center"/>
        </w:tcPr>
        <w:p w:rsidR="00222242" w:rsidRDefault="00681A5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rsidR="00222242" w:rsidRDefault="00681A5C">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222242" w:rsidRDefault="00222242">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2242" w:rsidRDefault="00222242">
    <w:pPr>
      <w:pBdr>
        <w:top w:val="nil"/>
        <w:left w:val="nil"/>
        <w:bottom w:val="nil"/>
        <w:right w:val="nil"/>
        <w:between w:val="nil"/>
      </w:pBdr>
      <w:tabs>
        <w:tab w:val="center" w:pos="4252"/>
        <w:tab w:val="right" w:pos="8504"/>
      </w:tabs>
      <w:jc w:val="both"/>
      <w:rPr>
        <w:rFonts w:ascii="Calibri" w:eastAsia="Calibri" w:hAnsi="Calibri" w:cs="Calibri"/>
        <w:color w:val="000000"/>
      </w:rPr>
    </w:pPr>
  </w:p>
  <w:p w:rsidR="00222242" w:rsidRDefault="00222242">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EF5AF2"/>
    <w:multiLevelType w:val="multilevel"/>
    <w:tmpl w:val="5D18FF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21EA5604"/>
    <w:multiLevelType w:val="multilevel"/>
    <w:tmpl w:val="6268ADC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2D775C05"/>
    <w:multiLevelType w:val="multilevel"/>
    <w:tmpl w:val="EE04A354"/>
    <w:lvl w:ilvl="0">
      <w:start w:val="1"/>
      <w:numFmt w:val="upperRoman"/>
      <w:lvlText w:val="%1."/>
      <w:lvlJc w:val="right"/>
      <w:pPr>
        <w:ind w:left="1077" w:hanging="360"/>
      </w:p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3">
    <w:nsid w:val="50E34A35"/>
    <w:multiLevelType w:val="multilevel"/>
    <w:tmpl w:val="5574C94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nsid w:val="63CC421A"/>
    <w:multiLevelType w:val="multilevel"/>
    <w:tmpl w:val="2B38848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2242"/>
    <w:rsid w:val="00222242"/>
    <w:rsid w:val="003364DD"/>
    <w:rsid w:val="00681A5C"/>
    <w:rsid w:val="009C4626"/>
    <w:rsid w:val="009F5EE4"/>
    <w:rsid w:val="00A80049"/>
    <w:rsid w:val="00B01C9B"/>
    <w:rsid w:val="00C75638"/>
    <w:rsid w:val="00F10E1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404BC2-ABE0-4F04-9D85-DDDFCB8CB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3C64"/>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59"/>
    <w:rsid w:val="00AC3C64"/>
    <w:rPr>
      <w:rFonts w:eastAsiaTheme="minorEastAsia"/>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
    <w:link w:val="SinespaciadoCar"/>
    <w:uiPriority w:val="1"/>
    <w:qFormat/>
    <w:rsid w:val="00CE2CFE"/>
  </w:style>
  <w:style w:type="character" w:customStyle="1" w:styleId="SinespaciadoCar">
    <w:name w:val="Sin espaciado Car"/>
    <w:aliases w:val="Francesa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0" w:type="dxa"/>
        <w:left w:w="108" w:type="dxa"/>
        <w:bottom w:w="0" w:type="dxa"/>
        <w:right w:w="108" w:type="dxa"/>
      </w:tblCellMar>
    </w:tblPr>
  </w:style>
  <w:style w:type="table" w:customStyle="1" w:styleId="a0">
    <w:basedOn w:val="TableNormal2"/>
    <w:tblPr>
      <w:tblStyleRowBandSize w:val="1"/>
      <w:tblStyleColBandSize w:val="1"/>
      <w:tblCellMar>
        <w:top w:w="0" w:type="dxa"/>
        <w:left w:w="115" w:type="dxa"/>
        <w:bottom w:w="0" w:type="dxa"/>
        <w:right w:w="115" w:type="dxa"/>
      </w:tblCellMar>
    </w:tblPr>
  </w:style>
  <w:style w:type="table" w:customStyle="1" w:styleId="a1">
    <w:basedOn w:val="TableNormal2"/>
    <w:tblPr>
      <w:tblStyleRowBandSize w:val="1"/>
      <w:tblStyleColBandSize w:val="1"/>
      <w:tblCellMar>
        <w:top w:w="0" w:type="dxa"/>
        <w:left w:w="115" w:type="dxa"/>
        <w:bottom w:w="0"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a2">
    <w:basedOn w:val="TableNormal2"/>
    <w:tblPr>
      <w:tblStyleRowBandSize w:val="1"/>
      <w:tblStyleColBandSize w:val="1"/>
      <w:tblCellMar>
        <w:top w:w="0" w:type="dxa"/>
        <w:left w:w="108" w:type="dxa"/>
        <w:bottom w:w="0" w:type="dxa"/>
        <w:right w:w="108" w:type="dxa"/>
      </w:tblCellMar>
    </w:tblPr>
  </w:style>
  <w:style w:type="table" w:customStyle="1" w:styleId="a3">
    <w:basedOn w:val="TableNormal2"/>
    <w:tblPr>
      <w:tblStyleRowBandSize w:val="1"/>
      <w:tblStyleColBandSize w:val="1"/>
      <w:tblCellMar>
        <w:top w:w="0" w:type="dxa"/>
        <w:left w:w="108" w:type="dxa"/>
        <w:bottom w:w="0" w:type="dxa"/>
        <w:right w:w="108" w:type="dxa"/>
      </w:tblCellMar>
    </w:tblPr>
  </w:style>
  <w:style w:type="table" w:customStyle="1" w:styleId="a4">
    <w:basedOn w:val="TableNormal2"/>
    <w:tblPr>
      <w:tblStyleRowBandSize w:val="1"/>
      <w:tblStyleColBandSize w:val="1"/>
      <w:tblCellMar>
        <w:top w:w="0" w:type="dxa"/>
        <w:left w:w="108" w:type="dxa"/>
        <w:bottom w:w="0" w:type="dxa"/>
        <w:right w:w="108" w:type="dxa"/>
      </w:tblCellMar>
    </w:tblPr>
  </w:style>
  <w:style w:type="table" w:customStyle="1" w:styleId="a5">
    <w:basedOn w:val="TableNormal2"/>
    <w:tblPr>
      <w:tblStyleRowBandSize w:val="1"/>
      <w:tblStyleColBandSize w:val="1"/>
      <w:tblCellMar>
        <w:top w:w="0" w:type="dxa"/>
        <w:left w:w="108" w:type="dxa"/>
        <w:bottom w:w="0" w:type="dxa"/>
        <w:right w:w="108" w:type="dxa"/>
      </w:tblCellMar>
    </w:tblPr>
  </w:style>
  <w:style w:type="table" w:customStyle="1" w:styleId="a6">
    <w:basedOn w:val="TableNormal2"/>
    <w:tblPr>
      <w:tblStyleRowBandSize w:val="1"/>
      <w:tblStyleColBandSize w:val="1"/>
      <w:tblCellMar>
        <w:top w:w="0" w:type="dxa"/>
        <w:left w:w="108" w:type="dxa"/>
        <w:bottom w:w="0" w:type="dxa"/>
        <w:right w:w="108" w:type="dxa"/>
      </w:tblCellMar>
    </w:tblPr>
  </w:style>
  <w:style w:type="table" w:customStyle="1" w:styleId="a7">
    <w:basedOn w:val="TableNormal2"/>
    <w:tblPr>
      <w:tblStyleRowBandSize w:val="1"/>
      <w:tblStyleColBandSize w:val="1"/>
      <w:tblCellMar>
        <w:top w:w="0" w:type="dxa"/>
        <w:left w:w="108" w:type="dxa"/>
        <w:bottom w:w="0" w:type="dxa"/>
        <w:right w:w="108" w:type="dxa"/>
      </w:tblCellMar>
    </w:tblPr>
  </w:style>
  <w:style w:type="table" w:customStyle="1" w:styleId="a8">
    <w:basedOn w:val="TableNormal2"/>
    <w:tblPr>
      <w:tblStyleRowBandSize w:val="1"/>
      <w:tblStyleColBandSize w:val="1"/>
      <w:tblCellMar>
        <w:top w:w="0" w:type="dxa"/>
        <w:left w:w="108" w:type="dxa"/>
        <w:bottom w:w="0" w:type="dxa"/>
        <w:right w:w="108" w:type="dxa"/>
      </w:tblCellMar>
    </w:tblPr>
  </w:style>
  <w:style w:type="table" w:customStyle="1" w:styleId="a9">
    <w:basedOn w:val="TableNormal2"/>
    <w:tblPr>
      <w:tblStyleRowBandSize w:val="1"/>
      <w:tblStyleColBandSize w:val="1"/>
      <w:tblCellMar>
        <w:top w:w="0" w:type="dxa"/>
        <w:left w:w="115" w:type="dxa"/>
        <w:bottom w:w="0" w:type="dxa"/>
        <w:right w:w="115" w:type="dxa"/>
      </w:tblCellMar>
    </w:tblPr>
  </w:style>
  <w:style w:type="table" w:customStyle="1" w:styleId="aa">
    <w:basedOn w:val="TableNormal2"/>
    <w:tblPr>
      <w:tblStyleRowBandSize w:val="1"/>
      <w:tblStyleColBandSize w:val="1"/>
      <w:tblCellMar>
        <w:top w:w="0" w:type="dxa"/>
        <w:left w:w="115" w:type="dxa"/>
        <w:bottom w:w="0" w:type="dxa"/>
        <w:right w:w="115" w:type="dxa"/>
      </w:tblCellMar>
    </w:tblPr>
  </w:style>
  <w:style w:type="table" w:customStyle="1" w:styleId="ab">
    <w:basedOn w:val="TableNormal2"/>
    <w:tblPr>
      <w:tblStyleRowBandSize w:val="1"/>
      <w:tblStyleColBandSize w:val="1"/>
      <w:tblCellMar>
        <w:top w:w="0" w:type="dxa"/>
        <w:left w:w="115" w:type="dxa"/>
        <w:bottom w:w="0" w:type="dxa"/>
        <w:right w:w="115" w:type="dxa"/>
      </w:tblCellMar>
    </w:tblPr>
  </w:style>
  <w:style w:type="table" w:customStyle="1" w:styleId="ac">
    <w:basedOn w:val="TableNormal1"/>
    <w:tblPr>
      <w:tblStyleRowBandSize w:val="1"/>
      <w:tblStyleColBandSize w:val="1"/>
      <w:tblCellMar>
        <w:top w:w="0" w:type="dxa"/>
        <w:left w:w="115" w:type="dxa"/>
        <w:bottom w:w="0" w:type="dxa"/>
        <w:right w:w="115" w:type="dxa"/>
      </w:tblCellMar>
    </w:tblPr>
  </w:style>
  <w:style w:type="table" w:customStyle="1" w:styleId="ad">
    <w:basedOn w:val="TableNormal1"/>
    <w:tblPr>
      <w:tblStyleRowBandSize w:val="1"/>
      <w:tblStyleColBandSize w:val="1"/>
      <w:tblCellMar>
        <w:top w:w="0" w:type="dxa"/>
        <w:left w:w="115" w:type="dxa"/>
        <w:bottom w:w="0" w:type="dxa"/>
        <w:right w:w="115" w:type="dxa"/>
      </w:tblCellMar>
    </w:tblPr>
  </w:style>
  <w:style w:type="table" w:customStyle="1" w:styleId="ae">
    <w:basedOn w:val="TableNormal1"/>
    <w:tblPr>
      <w:tblStyleRowBandSize w:val="1"/>
      <w:tblStyleColBandSize w:val="1"/>
      <w:tblCellMar>
        <w:top w:w="0" w:type="dxa"/>
        <w:left w:w="115" w:type="dxa"/>
        <w:bottom w:w="0" w:type="dxa"/>
        <w:right w:w="115" w:type="dxa"/>
      </w:tblCellMar>
    </w:tblPr>
  </w:style>
  <w:style w:type="character" w:styleId="Textoennegrita">
    <w:name w:val="Strong"/>
    <w:uiPriority w:val="22"/>
    <w:qFormat/>
    <w:rsid w:val="002B3D0A"/>
    <w:rPr>
      <w:b/>
      <w:bCs/>
    </w:rPr>
  </w:style>
  <w:style w:type="paragraph" w:customStyle="1" w:styleId="Texto">
    <w:name w:val="Texto"/>
    <w:basedOn w:val="Normal"/>
    <w:link w:val="TextoCar"/>
    <w:qFormat/>
    <w:rsid w:val="002B3D0A"/>
    <w:pPr>
      <w:spacing w:after="101" w:line="216" w:lineRule="exact"/>
      <w:ind w:firstLine="288"/>
      <w:jc w:val="both"/>
    </w:pPr>
    <w:rPr>
      <w:rFonts w:ascii="Arial" w:hAnsi="Arial" w:cs="Arial"/>
      <w:sz w:val="18"/>
      <w:szCs w:val="18"/>
      <w:lang w:val="es-MX"/>
    </w:rPr>
  </w:style>
  <w:style w:type="character" w:customStyle="1" w:styleId="apple-style-span">
    <w:name w:val="apple-style-span"/>
    <w:rsid w:val="002B3D0A"/>
  </w:style>
  <w:style w:type="character" w:customStyle="1" w:styleId="TextoCar">
    <w:name w:val="Texto Car"/>
    <w:link w:val="Texto"/>
    <w:locked/>
    <w:rsid w:val="002B3D0A"/>
    <w:rPr>
      <w:rFonts w:ascii="Arial" w:hAnsi="Arial" w:cs="Arial"/>
      <w:sz w:val="18"/>
      <w:szCs w:val="18"/>
      <w:lang w:val="es-MX" w:eastAsia="es-ES"/>
    </w:rPr>
  </w:style>
  <w:style w:type="table" w:customStyle="1" w:styleId="af">
    <w:basedOn w:val="TableNormal0"/>
    <w:tblPr>
      <w:tblStyleRowBandSize w:val="1"/>
      <w:tblStyleColBandSize w:val="1"/>
      <w:tblCellMar>
        <w:top w:w="0" w:type="dxa"/>
        <w:left w:w="115" w:type="dxa"/>
        <w:bottom w:w="0" w:type="dxa"/>
        <w:right w:w="115" w:type="dxa"/>
      </w:tblCellMar>
    </w:tblPr>
  </w:style>
  <w:style w:type="table" w:customStyle="1" w:styleId="af0">
    <w:basedOn w:val="TableNormal0"/>
    <w:tblPr>
      <w:tblStyleRowBandSize w:val="1"/>
      <w:tblStyleColBandSize w:val="1"/>
      <w:tblCellMar>
        <w:top w:w="0" w:type="dxa"/>
        <w:left w:w="115" w:type="dxa"/>
        <w:bottom w:w="0" w:type="dxa"/>
        <w:right w:w="115" w:type="dxa"/>
      </w:tblCellMar>
    </w:tblPr>
  </w:style>
  <w:style w:type="table" w:customStyle="1" w:styleId="af1">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496654.page" TargetMode="External"/><Relationship Id="rId13" Type="http://schemas.openxmlformats.org/officeDocument/2006/relationships/hyperlink" Target="about:blank" TargetMode="Externa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ransparencia.ipn.mx/Apoyo/SIPOT/LTG_DOF28122020.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saimex.org.mx/saimex/solicitud/downloadAttach/1532389.pag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aimex.org.mx/saimex/solicitud/downloadAttach/1507016.pag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5yd2OA8HlrRptIDuxCF6lhJFPQ==">AMUW2mWB+58HW9P6A2QlgC3K3fj90kZpyq5goRF5oSrOf9DVOabVs8jVguFNETvCMcGmFEaBjCCfDRBzkeYvTP53pQHOnDMAhG8jLsqRpDfsvh8UfaQHU0K9uMbBC6nXZgKjk4Iz8VAx1wiDgCwo1+n8ioVTahHj1nLEAyR+Ck3E60byf1bS5RA=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14274</Words>
  <Characters>78511</Characters>
  <Application>Microsoft Office Word</Application>
  <DocSecurity>0</DocSecurity>
  <Lines>654</Lines>
  <Paragraphs>185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92600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USUARIO</cp:lastModifiedBy>
  <cp:revision>2</cp:revision>
  <cp:lastPrinted>2022-12-02T18:00:00Z</cp:lastPrinted>
  <dcterms:created xsi:type="dcterms:W3CDTF">2022-12-07T22:15:00Z</dcterms:created>
  <dcterms:modified xsi:type="dcterms:W3CDTF">2022-12-07T22:15:00Z</dcterms:modified>
</cp:coreProperties>
</file>