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72A24" w14:textId="77777777" w:rsidR="009D53A3" w:rsidRDefault="003824CA">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3D6161">
        <w:rPr>
          <w:rFonts w:ascii="Palatino Linotype" w:eastAsia="Palatino Linotype" w:hAnsi="Palatino Linotype" w:cs="Palatino Linotype"/>
          <w:b/>
        </w:rPr>
        <w:t>veinte</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xml:space="preserve">. </w:t>
      </w:r>
    </w:p>
    <w:p w14:paraId="56386079"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00954/INFOEM/IP/RR/2022,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 Recurrente, </w:t>
      </w:r>
      <w:r>
        <w:rPr>
          <w:rFonts w:ascii="Palatino Linotype" w:eastAsia="Palatino Linotype" w:hAnsi="Palatino Linotype" w:cs="Palatino Linotype"/>
        </w:rPr>
        <w:t xml:space="preserve"> en contra de la respuesta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BD9E10A" w14:textId="77777777" w:rsidR="009D53A3" w:rsidRDefault="003824CA">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009B29BC"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catorce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00233/TOLUCA/IP/2022, </w:t>
      </w:r>
      <w:r>
        <w:rPr>
          <w:rFonts w:ascii="Palatino Linotype" w:eastAsia="Palatino Linotype" w:hAnsi="Palatino Linotype" w:cs="Palatino Linotype"/>
        </w:rPr>
        <w:t xml:space="preserve">mediante la cual requirió la información siguiente: </w:t>
      </w:r>
    </w:p>
    <w:p w14:paraId="5B9CB064" w14:textId="77777777" w:rsidR="009D53A3" w:rsidRDefault="003824C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todas las listas de asistencia del personal correspondiente a los meses de septiembre, octubre, noviembre, diciembre, de 2021 y enero 2022, rquiero saber que comisiíon tiene cada regidor y sindico. que medidas sanitarias esta implementando el organismmo agua y saneamiento de toluca respecto a las pipas de agua, asimismo requiero los requisitos para solicitar una pipa de agua.” (Sic)</w:t>
      </w:r>
    </w:p>
    <w:p w14:paraId="2527D4C8"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14:paraId="041AC38B"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11CC5888" w14:textId="77777777" w:rsidR="009D53A3" w:rsidRDefault="009D53A3">
      <w:pPr>
        <w:spacing w:before="240" w:after="240" w:line="360" w:lineRule="auto"/>
        <w:jc w:val="both"/>
        <w:rPr>
          <w:rFonts w:ascii="Palatino Linotype" w:eastAsia="Palatino Linotype" w:hAnsi="Palatino Linotype" w:cs="Palatino Linotype"/>
          <w:b/>
        </w:rPr>
      </w:pPr>
    </w:p>
    <w:p w14:paraId="676D1340"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Incompetencia Parcial.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parte solicitante la incompetencia parcial para atender su solicitud, medularmente de la siguiente manera:</w:t>
      </w:r>
      <w:r>
        <w:rPr>
          <w:rFonts w:ascii="Palatino Linotype" w:eastAsia="Palatino Linotype" w:hAnsi="Palatino Linotype" w:cs="Palatino Linotype"/>
          <w:b/>
        </w:rPr>
        <w:t xml:space="preserve"> </w:t>
      </w:r>
    </w:p>
    <w:p w14:paraId="5E8860C7"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167 de la ley de Transparencia y Acceso a la Información Pública del Estado de México y Municipios, se orienta sobre el Sujeto Obligado que puede atender de manera parcial a su solicitud de información.</w:t>
      </w:r>
    </w:p>
    <w:p w14:paraId="30F5AD07"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BFBAD3F"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
    <w:p w14:paraId="61324392" w14:textId="77777777" w:rsidR="009D53A3" w:rsidRDefault="003824CA">
      <w:pPr>
        <w:spacing w:before="240" w:after="240" w:line="276"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Archivos adjuntos: </w:t>
      </w:r>
      <w:r>
        <w:rPr>
          <w:rFonts w:ascii="Palatino Linotype" w:eastAsia="Palatino Linotype" w:hAnsi="Palatino Linotype" w:cs="Palatino Linotype"/>
          <w:b/>
          <w:i/>
          <w:sz w:val="22"/>
          <w:szCs w:val="22"/>
        </w:rPr>
        <w:t xml:space="preserve">“Incompetencia Parcial_00233_2022.pdf”: </w:t>
      </w:r>
      <w:r>
        <w:rPr>
          <w:rFonts w:ascii="Palatino Linotype" w:eastAsia="Palatino Linotype" w:hAnsi="Palatino Linotype" w:cs="Palatino Linotype"/>
          <w:sz w:val="22"/>
          <w:szCs w:val="22"/>
        </w:rPr>
        <w:t>Documento de cuatro fojas, signado por la Titular de la Unidad de Transparencia, mediante el cual declara parcialmente su incompetencia, para atender los puntos de la solicitud referentes al organismo de agua y saneamiento de Toluca, sirven las siguientes capturas de pantalla para ilustrar este punto:</w:t>
      </w:r>
      <w:r>
        <w:rPr>
          <w:noProof/>
          <w:lang w:val="es-MX"/>
        </w:rPr>
        <mc:AlternateContent>
          <mc:Choice Requires="wpg">
            <w:drawing>
              <wp:anchor distT="0" distB="0" distL="114300" distR="114300" simplePos="0" relativeHeight="251658240" behindDoc="0" locked="0" layoutInCell="1" hidden="0" allowOverlap="1" wp14:anchorId="3F52C820" wp14:editId="65D45627">
                <wp:simplePos x="0" y="0"/>
                <wp:positionH relativeFrom="column">
                  <wp:posOffset>381000</wp:posOffset>
                </wp:positionH>
                <wp:positionV relativeFrom="paragraph">
                  <wp:posOffset>1092200</wp:posOffset>
                </wp:positionV>
                <wp:extent cx="4733925" cy="4105275"/>
                <wp:effectExtent l="0" t="0" r="0" b="0"/>
                <wp:wrapNone/>
                <wp:docPr id="54" name="Conector recto de flecha 54"/>
                <wp:cNvGraphicFramePr/>
                <a:graphic xmlns:a="http://schemas.openxmlformats.org/drawingml/2006/main">
                  <a:graphicData uri="http://schemas.microsoft.com/office/word/2010/wordprocessingShape">
                    <wps:wsp>
                      <wps:cNvCnPr/>
                      <wps:spPr>
                        <a:xfrm>
                          <a:off x="2983800" y="1732125"/>
                          <a:ext cx="4724400" cy="40957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381000</wp:posOffset>
                </wp:positionH>
                <wp:positionV relativeFrom="paragraph">
                  <wp:posOffset>1092200</wp:posOffset>
                </wp:positionV>
                <wp:extent cx="4733925" cy="4105275"/>
                <wp:effectExtent b="0" l="0" r="0" t="0"/>
                <wp:wrapNone/>
                <wp:docPr id="54"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4733925" cy="4105275"/>
                        </a:xfrm>
                        <a:prstGeom prst="rect"/>
                        <a:ln/>
                      </pic:spPr>
                    </pic:pic>
                  </a:graphicData>
                </a:graphic>
              </wp:anchor>
            </w:drawing>
          </mc:Fallback>
        </mc:AlternateContent>
      </w:r>
    </w:p>
    <w:p w14:paraId="60571147" w14:textId="77777777" w:rsidR="009D53A3" w:rsidRDefault="003824CA">
      <w:pPr>
        <w:spacing w:before="240" w:after="240" w:line="276"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1DFA10E7" wp14:editId="1D6735A0">
            <wp:extent cx="5086350" cy="7010400"/>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5086350" cy="7010400"/>
                    </a:xfrm>
                    <a:prstGeom prst="rect">
                      <a:avLst/>
                    </a:prstGeom>
                    <a:ln/>
                  </pic:spPr>
                </pic:pic>
              </a:graphicData>
            </a:graphic>
          </wp:inline>
        </w:drawing>
      </w:r>
    </w:p>
    <w:p w14:paraId="073EB773" w14:textId="77777777" w:rsidR="009D53A3" w:rsidRDefault="009D53A3">
      <w:pPr>
        <w:spacing w:before="240" w:after="240" w:line="360" w:lineRule="auto"/>
        <w:jc w:val="both"/>
        <w:rPr>
          <w:rFonts w:ascii="Palatino Linotype" w:eastAsia="Palatino Linotype" w:hAnsi="Palatino Linotype" w:cs="Palatino Linotype"/>
          <w:b/>
        </w:rPr>
      </w:pPr>
    </w:p>
    <w:p w14:paraId="0C10646A" w14:textId="77777777" w:rsidR="009D53A3" w:rsidRDefault="003824CA">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1B810E73" wp14:editId="411404A7">
            <wp:extent cx="4990029" cy="7330768"/>
            <wp:effectExtent l="0" t="0" r="0" b="0"/>
            <wp:docPr id="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990029" cy="7330768"/>
                    </a:xfrm>
                    <a:prstGeom prst="rect">
                      <a:avLst/>
                    </a:prstGeom>
                    <a:ln/>
                  </pic:spPr>
                </pic:pic>
              </a:graphicData>
            </a:graphic>
          </wp:inline>
        </w:drawing>
      </w:r>
    </w:p>
    <w:p w14:paraId="6BE8DB5F"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38036152" wp14:editId="74B95AC8">
            <wp:extent cx="5225684" cy="6856763"/>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225684" cy="6856763"/>
                    </a:xfrm>
                    <a:prstGeom prst="rect">
                      <a:avLst/>
                    </a:prstGeom>
                    <a:ln/>
                  </pic:spPr>
                </pic:pic>
              </a:graphicData>
            </a:graphic>
          </wp:inline>
        </w:drawing>
      </w:r>
    </w:p>
    <w:p w14:paraId="5F34B370" w14:textId="77777777" w:rsidR="009D53A3" w:rsidRDefault="009D53A3">
      <w:pPr>
        <w:spacing w:before="240" w:after="240" w:line="360" w:lineRule="auto"/>
        <w:jc w:val="both"/>
        <w:rPr>
          <w:rFonts w:ascii="Palatino Linotype" w:eastAsia="Palatino Linotype" w:hAnsi="Palatino Linotype" w:cs="Palatino Linotype"/>
          <w:b/>
        </w:rPr>
      </w:pPr>
    </w:p>
    <w:p w14:paraId="03D4A722"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cuatro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la respuesta a su solicitud en los términos siguientes: </w:t>
      </w:r>
    </w:p>
    <w:p w14:paraId="101C75DB" w14:textId="77777777" w:rsidR="009D53A3" w:rsidRDefault="003824C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E2165F" w14:textId="77777777" w:rsidR="009D53A3" w:rsidRDefault="003824C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00233/TOLUCA/IP/2022, me permito adjuntar al presente la respuesta correspondiente. Sin más por el momento, le envío un cordial saludo.</w:t>
      </w:r>
    </w:p>
    <w:p w14:paraId="3280FCC0" w14:textId="77777777" w:rsidR="009D53A3" w:rsidRDefault="003824C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96D1B1C" w14:textId="77777777" w:rsidR="009D53A3" w:rsidRDefault="003824CA">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14:paraId="09B5ADFC" w14:textId="77777777" w:rsidR="009D53A3" w:rsidRDefault="009D53A3">
      <w:pPr>
        <w:spacing w:before="240" w:after="240"/>
        <w:ind w:left="567" w:right="900"/>
        <w:jc w:val="both"/>
        <w:rPr>
          <w:rFonts w:ascii="Palatino Linotype" w:eastAsia="Palatino Linotype" w:hAnsi="Palatino Linotype" w:cs="Palatino Linotype"/>
          <w:i/>
          <w:sz w:val="22"/>
          <w:szCs w:val="22"/>
        </w:rPr>
      </w:pPr>
    </w:p>
    <w:p w14:paraId="19E0417D"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p>
    <w:p w14:paraId="4B3D20F1"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“Solicitud 00233_2022.pdf”: </w:t>
      </w:r>
      <w:r>
        <w:rPr>
          <w:rFonts w:ascii="Palatino Linotype" w:eastAsia="Palatino Linotype" w:hAnsi="Palatino Linotype" w:cs="Palatino Linotype"/>
        </w:rPr>
        <w:t>Documento de cinco fojas, suscrito por la Titular de la Unidad de Transparencia, por el cual otorga respuesta a la presente solicitud de información, en ella se enlistan las comisiones de cada regidor y síndico, asimismo por cuanto hace a las listas de asistencia del personal, refiere que la Directora del Instituto Municipal de la Mujer de Toluca, manifestó que la información solicitada consta en 300 hojas, por lo que se expedirán copias simples y será necesario cubrir el costo correspondiente, lo cual da un total de $6,465.00 (SEIS MIL CUATROCIENTOS SESENTA Y CINCO PESOS 00/100 M.N)</w:t>
      </w:r>
    </w:p>
    <w:p w14:paraId="032590CD" w14:textId="77777777" w:rsidR="009D53A3" w:rsidRDefault="009D53A3">
      <w:pPr>
        <w:spacing w:before="240" w:after="240" w:line="360" w:lineRule="auto"/>
        <w:ind w:left="567" w:right="902"/>
        <w:jc w:val="both"/>
        <w:rPr>
          <w:rFonts w:ascii="Palatino Linotype" w:eastAsia="Palatino Linotype" w:hAnsi="Palatino Linotype" w:cs="Palatino Linotype"/>
        </w:rPr>
      </w:pPr>
    </w:p>
    <w:p w14:paraId="5330B461"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5DC9C40" wp14:editId="7B6304CF">
            <wp:extent cx="5353050" cy="6896100"/>
            <wp:effectExtent l="0" t="0" r="0" b="0"/>
            <wp:docPr id="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5353050" cy="6896100"/>
                    </a:xfrm>
                    <a:prstGeom prst="rect">
                      <a:avLst/>
                    </a:prstGeom>
                    <a:ln/>
                  </pic:spPr>
                </pic:pic>
              </a:graphicData>
            </a:graphic>
          </wp:inline>
        </w:drawing>
      </w:r>
    </w:p>
    <w:p w14:paraId="0E84D804"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0BC76EE" wp14:editId="792B5A81">
            <wp:extent cx="4457700" cy="6019800"/>
            <wp:effectExtent l="0" t="0" r="0"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457700" cy="6019800"/>
                    </a:xfrm>
                    <a:prstGeom prst="rect">
                      <a:avLst/>
                    </a:prstGeom>
                    <a:ln/>
                  </pic:spPr>
                </pic:pic>
              </a:graphicData>
            </a:graphic>
          </wp:inline>
        </w:drawing>
      </w:r>
    </w:p>
    <w:p w14:paraId="195FD5B7"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F3C0319" wp14:editId="0C4F8FDB">
            <wp:extent cx="4714875" cy="5657850"/>
            <wp:effectExtent l="0" t="0" r="0" b="0"/>
            <wp:docPr id="8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714875" cy="5657850"/>
                    </a:xfrm>
                    <a:prstGeom prst="rect">
                      <a:avLst/>
                    </a:prstGeom>
                    <a:ln/>
                  </pic:spPr>
                </pic:pic>
              </a:graphicData>
            </a:graphic>
          </wp:inline>
        </w:drawing>
      </w:r>
    </w:p>
    <w:p w14:paraId="0C96932B"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34E79C1" wp14:editId="54A1DFF7">
            <wp:extent cx="4848225" cy="6134100"/>
            <wp:effectExtent l="0" t="0" r="0" b="0"/>
            <wp:docPr id="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848225" cy="6134100"/>
                    </a:xfrm>
                    <a:prstGeom prst="rect">
                      <a:avLst/>
                    </a:prstGeom>
                    <a:ln/>
                  </pic:spPr>
                </pic:pic>
              </a:graphicData>
            </a:graphic>
          </wp:inline>
        </w:drawing>
      </w:r>
    </w:p>
    <w:p w14:paraId="07988941" w14:textId="77777777" w:rsidR="009D53A3" w:rsidRDefault="003824CA" w:rsidP="00EF6AB5">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“Orden de pago solicitud 00233 (1).pdf”: </w:t>
      </w:r>
      <w:r>
        <w:rPr>
          <w:rFonts w:ascii="Palatino Linotype" w:eastAsia="Palatino Linotype" w:hAnsi="Palatino Linotype" w:cs="Palatino Linotype"/>
        </w:rPr>
        <w:t xml:space="preserve">Contiene el recibo de pago emitido por la Directora General Del Instituto Municipal de la Mujer de Toluca y Servidora Pública Habilitada por la cantidad de </w:t>
      </w:r>
      <w:r>
        <w:rPr>
          <w:rFonts w:ascii="Palatino Linotype" w:eastAsia="Palatino Linotype" w:hAnsi="Palatino Linotype" w:cs="Palatino Linotype"/>
        </w:rPr>
        <w:lastRenderedPageBreak/>
        <w:t>$6,465.00 (SEIS MIL CUATROCIENTOS SESENTA Y CINCO PESOS 00/100 M.N)</w:t>
      </w:r>
      <w:r>
        <w:rPr>
          <w:noProof/>
          <w:lang w:val="es-MX"/>
        </w:rPr>
        <w:drawing>
          <wp:anchor distT="0" distB="0" distL="114300" distR="114300" simplePos="0" relativeHeight="251659264" behindDoc="0" locked="0" layoutInCell="1" hidden="0" allowOverlap="1" wp14:anchorId="6119F46C" wp14:editId="3BC2D071">
            <wp:simplePos x="0" y="0"/>
            <wp:positionH relativeFrom="column">
              <wp:posOffset>-41909</wp:posOffset>
            </wp:positionH>
            <wp:positionV relativeFrom="paragraph">
              <wp:posOffset>722630</wp:posOffset>
            </wp:positionV>
            <wp:extent cx="5486400" cy="5819775"/>
            <wp:effectExtent l="0" t="0" r="0" b="0"/>
            <wp:wrapTopAndBottom distT="0" dist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86400" cy="5819775"/>
                    </a:xfrm>
                    <a:prstGeom prst="rect">
                      <a:avLst/>
                    </a:prstGeom>
                    <a:ln/>
                  </pic:spPr>
                </pic:pic>
              </a:graphicData>
            </a:graphic>
          </wp:anchor>
        </w:drawing>
      </w:r>
    </w:p>
    <w:p w14:paraId="01D631AC" w14:textId="77777777" w:rsidR="00EF6AB5" w:rsidRDefault="00EF6AB5">
      <w:pPr>
        <w:spacing w:before="240" w:after="240" w:line="360" w:lineRule="auto"/>
        <w:ind w:right="49"/>
        <w:jc w:val="both"/>
        <w:rPr>
          <w:rFonts w:ascii="Palatino Linotype" w:eastAsia="Palatino Linotype" w:hAnsi="Palatino Linotype" w:cs="Palatino Linotype"/>
          <w:b/>
        </w:rPr>
      </w:pPr>
    </w:p>
    <w:p w14:paraId="113C49A9"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Pr>
          <w:rFonts w:ascii="Palatino Linotype" w:eastAsia="Palatino Linotype" w:hAnsi="Palatino Linotype" w:cs="Palatino Linotype"/>
          <w:b/>
        </w:rPr>
        <w:t xml:space="preserve">diecisiete de febrero de </w:t>
      </w:r>
      <w:r>
        <w:rPr>
          <w:rFonts w:ascii="Palatino Linotype" w:eastAsia="Palatino Linotype" w:hAnsi="Palatino Linotype" w:cs="Palatino Linotype"/>
          <w:b/>
        </w:rPr>
        <w:lastRenderedPageBreak/>
        <w:t>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50E29863" w14:textId="77777777" w:rsidR="009D53A3" w:rsidRDefault="003824CA">
      <w:pPr>
        <w:numPr>
          <w:ilvl w:val="0"/>
          <w:numId w:val="9"/>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14:paraId="1FFCDD17" w14:textId="77777777" w:rsidR="009D53A3" w:rsidRDefault="003824CA">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entregan información solicitada.” (Sic)</w:t>
      </w:r>
    </w:p>
    <w:p w14:paraId="42BA8E00" w14:textId="77777777" w:rsidR="009D53A3" w:rsidRDefault="009D53A3">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rPr>
      </w:pPr>
    </w:p>
    <w:p w14:paraId="09E67D41" w14:textId="77777777" w:rsidR="009D53A3" w:rsidRDefault="003824CA">
      <w:pPr>
        <w:numPr>
          <w:ilvl w:val="0"/>
          <w:numId w:val="9"/>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6A5FE5A0" w14:textId="77777777" w:rsidR="009D53A3" w:rsidRDefault="009D53A3">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14:paraId="7BF9221C" w14:textId="77777777" w:rsidR="009D53A3" w:rsidRDefault="003824CA">
      <w:pPr>
        <w:pBdr>
          <w:top w:val="nil"/>
          <w:left w:val="nil"/>
          <w:bottom w:val="nil"/>
          <w:right w:val="nil"/>
          <w:between w:val="nil"/>
        </w:pBdr>
        <w:tabs>
          <w:tab w:val="left" w:pos="567"/>
        </w:tabs>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entregan información solicitada.” (Sic)</w:t>
      </w:r>
    </w:p>
    <w:p w14:paraId="1F9E7719" w14:textId="77777777" w:rsidR="009D53A3" w:rsidRDefault="009D53A3">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14:paraId="1D4BB55A"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se analizara sobre su admisión o su desechamiento.</w:t>
      </w:r>
    </w:p>
    <w:p w14:paraId="7C790B2B"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veintitrés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4AAE69C8" w14:textId="77777777" w:rsidR="00EF6AB5"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De las constancias que obran agregadas en el expediente electrónico al</w:t>
      </w:r>
      <w:r w:rsidR="00EF6AB5">
        <w:rPr>
          <w:rFonts w:ascii="Palatino Linotype" w:eastAsia="Palatino Linotype" w:hAnsi="Palatino Linotype" w:cs="Palatino Linotype"/>
        </w:rPr>
        <w:t xml:space="preserve"> rubro citado, se tiene que el </w:t>
      </w:r>
      <w:r w:rsidRPr="00EF6AB5">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Pr>
          <w:rFonts w:ascii="Palatino Linotype" w:eastAsia="Palatino Linotype" w:hAnsi="Palatino Linotype" w:cs="Palatino Linotype"/>
          <w:b/>
        </w:rPr>
        <w:t>siete de marzo de la presente anualidad</w:t>
      </w:r>
      <w:r>
        <w:rPr>
          <w:rFonts w:ascii="Palatino Linotype" w:eastAsia="Palatino Linotype" w:hAnsi="Palatino Linotype" w:cs="Palatino Linotype"/>
        </w:rPr>
        <w:t xml:space="preserve">, </w:t>
      </w:r>
      <w:r w:rsidR="00EF6AB5">
        <w:rPr>
          <w:rFonts w:ascii="Palatino Linotype" w:eastAsia="Palatino Linotype" w:hAnsi="Palatino Linotype" w:cs="Palatino Linotype"/>
        </w:rPr>
        <w:t xml:space="preserve">mediante el archivo </w:t>
      </w:r>
      <w:r w:rsidR="00EF6AB5">
        <w:rPr>
          <w:rFonts w:ascii="Palatino Linotype" w:eastAsia="Palatino Linotype" w:hAnsi="Palatino Linotype" w:cs="Palatino Linotype"/>
        </w:rPr>
        <w:lastRenderedPageBreak/>
        <w:t xml:space="preserve">electrónico </w:t>
      </w:r>
      <w:r w:rsidR="00EF6AB5" w:rsidRPr="00EF6AB5">
        <w:rPr>
          <w:rFonts w:ascii="Palatino Linotype" w:eastAsia="Palatino Linotype" w:hAnsi="Palatino Linotype" w:cs="Palatino Linotype"/>
          <w:b/>
          <w:i/>
        </w:rPr>
        <w:t>“Informe Justificado 00954_2022.pdf”</w:t>
      </w:r>
      <w:r w:rsidR="00EF6AB5">
        <w:rPr>
          <w:rFonts w:ascii="Palatino Linotype" w:eastAsia="Palatino Linotype" w:hAnsi="Palatino Linotype" w:cs="Palatino Linotype"/>
        </w:rPr>
        <w:t xml:space="preserve">, el cual contiene trece fojas y medularmente se vislumbran los siguientes argumentos: </w:t>
      </w:r>
    </w:p>
    <w:p w14:paraId="201CEC8F" w14:textId="77777777" w:rsidR="00EF6AB5" w:rsidRDefault="00EF6AB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BC34688" wp14:editId="4D75B42F">
            <wp:extent cx="5330536" cy="65151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5803" cy="6533760"/>
                    </a:xfrm>
                    <a:prstGeom prst="rect">
                      <a:avLst/>
                    </a:prstGeom>
                    <a:noFill/>
                    <a:ln>
                      <a:noFill/>
                    </a:ln>
                  </pic:spPr>
                </pic:pic>
              </a:graphicData>
            </a:graphic>
          </wp:inline>
        </w:drawing>
      </w:r>
    </w:p>
    <w:p w14:paraId="10ABE7B1" w14:textId="77777777" w:rsidR="00EF6AB5" w:rsidRDefault="00EF6AB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78E54AE" wp14:editId="6A535660">
            <wp:extent cx="5438775" cy="5210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5210175"/>
                    </a:xfrm>
                    <a:prstGeom prst="rect">
                      <a:avLst/>
                    </a:prstGeom>
                    <a:noFill/>
                    <a:ln>
                      <a:noFill/>
                    </a:ln>
                  </pic:spPr>
                </pic:pic>
              </a:graphicData>
            </a:graphic>
          </wp:inline>
        </w:drawing>
      </w:r>
    </w:p>
    <w:p w14:paraId="2DE43E8E" w14:textId="77777777" w:rsidR="00DF0EC1" w:rsidRDefault="00DF0E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A257F70" wp14:editId="2B96A802">
            <wp:extent cx="5486400" cy="6829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829425"/>
                    </a:xfrm>
                    <a:prstGeom prst="rect">
                      <a:avLst/>
                    </a:prstGeom>
                    <a:noFill/>
                    <a:ln>
                      <a:noFill/>
                    </a:ln>
                  </pic:spPr>
                </pic:pic>
              </a:graphicData>
            </a:graphic>
          </wp:inline>
        </w:drawing>
      </w:r>
      <w:r>
        <w:rPr>
          <w:rFonts w:ascii="Palatino Linotype" w:eastAsia="Palatino Linotype" w:hAnsi="Palatino Linotype" w:cs="Palatino Linotype"/>
          <w:noProof/>
          <w:lang w:val="es-MX"/>
        </w:rPr>
        <w:lastRenderedPageBreak/>
        <w:drawing>
          <wp:inline distT="0" distB="0" distL="0" distR="0" wp14:anchorId="4DB810AB" wp14:editId="296455F3">
            <wp:extent cx="5438775" cy="6591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6591300"/>
                    </a:xfrm>
                    <a:prstGeom prst="rect">
                      <a:avLst/>
                    </a:prstGeom>
                    <a:noFill/>
                    <a:ln>
                      <a:noFill/>
                    </a:ln>
                  </pic:spPr>
                </pic:pic>
              </a:graphicData>
            </a:graphic>
          </wp:inline>
        </w:drawing>
      </w:r>
    </w:p>
    <w:p w14:paraId="28408B7A" w14:textId="77777777" w:rsidR="00EF6AB5" w:rsidRDefault="00DF0E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9421F5A" wp14:editId="48B96B87">
            <wp:extent cx="5486400" cy="6010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010275"/>
                    </a:xfrm>
                    <a:prstGeom prst="rect">
                      <a:avLst/>
                    </a:prstGeom>
                    <a:noFill/>
                    <a:ln>
                      <a:noFill/>
                    </a:ln>
                  </pic:spPr>
                </pic:pic>
              </a:graphicData>
            </a:graphic>
          </wp:inline>
        </w:drawing>
      </w:r>
    </w:p>
    <w:p w14:paraId="4F33A282" w14:textId="77777777" w:rsidR="009D53A3" w:rsidRDefault="00DF0EC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esta documentación </w:t>
      </w:r>
      <w:r w:rsidR="003824CA">
        <w:rPr>
          <w:rFonts w:ascii="Palatino Linotype" w:eastAsia="Palatino Linotype" w:hAnsi="Palatino Linotype" w:cs="Palatino Linotype"/>
        </w:rPr>
        <w:t xml:space="preserve">se puso a la vista del particular mediante acuerdo emitido en fecha </w:t>
      </w:r>
      <w:r w:rsidR="003824CA">
        <w:rPr>
          <w:rFonts w:ascii="Palatino Linotype" w:eastAsia="Palatino Linotype" w:hAnsi="Palatino Linotype" w:cs="Palatino Linotype"/>
          <w:b/>
        </w:rPr>
        <w:t>veintiocho de marzo de dos mil veintidós</w:t>
      </w:r>
      <w:r w:rsidR="003824CA">
        <w:rPr>
          <w:rFonts w:ascii="Palatino Linotype" w:eastAsia="Palatino Linotype" w:hAnsi="Palatino Linotype" w:cs="Palatino Linotype"/>
        </w:rPr>
        <w:t xml:space="preserve">, asimismo por cuanto hace a la parte Recurrente, se tiene que fue omiso en presentar manifestaciones, pruebas y/o alegatos en la etapa procedimental previamente </w:t>
      </w:r>
      <w:r w:rsidR="003824CA">
        <w:rPr>
          <w:rFonts w:ascii="Palatino Linotype" w:eastAsia="Palatino Linotype" w:hAnsi="Palatino Linotype" w:cs="Palatino Linotype"/>
        </w:rPr>
        <w:lastRenderedPageBreak/>
        <w:t>reconocida en nuestra Ley de Transparencia, por lo cual se tiene por precluido su derecho.</w:t>
      </w:r>
    </w:p>
    <w:p w14:paraId="0AEE313E"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C5EFDDA" wp14:editId="333D4593">
            <wp:extent cx="5486400" cy="1257300"/>
            <wp:effectExtent l="0" t="0" r="0" b="0"/>
            <wp:docPr id="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t="30890"/>
                    <a:stretch>
                      <a:fillRect/>
                    </a:stretch>
                  </pic:blipFill>
                  <pic:spPr>
                    <a:xfrm>
                      <a:off x="0" y="0"/>
                      <a:ext cx="5486400" cy="1257300"/>
                    </a:xfrm>
                    <a:prstGeom prst="rect">
                      <a:avLst/>
                    </a:prstGeom>
                    <a:ln/>
                  </pic:spPr>
                </pic:pic>
              </a:graphicData>
            </a:graphic>
          </wp:inline>
        </w:drawing>
      </w:r>
    </w:p>
    <w:p w14:paraId="6EE3CD18" w14:textId="77777777" w:rsidR="009D53A3" w:rsidRDefault="009C199B">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3824CA">
        <w:rPr>
          <w:rFonts w:ascii="Palatino Linotype" w:eastAsia="Palatino Linotype" w:hAnsi="Palatino Linotype" w:cs="Palatino Linotype"/>
          <w:b/>
        </w:rPr>
        <w:t xml:space="preserve">. Cierre de instrucción. </w:t>
      </w:r>
      <w:r w:rsidR="003824C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DF0EC1">
        <w:rPr>
          <w:rFonts w:ascii="Palatino Linotype" w:eastAsia="Palatino Linotype" w:hAnsi="Palatino Linotype" w:cs="Palatino Linotype"/>
          <w:b/>
        </w:rPr>
        <w:t>diecinueve</w:t>
      </w:r>
      <w:r w:rsidR="003824CA">
        <w:rPr>
          <w:rFonts w:ascii="Palatino Linotype" w:eastAsia="Palatino Linotype" w:hAnsi="Palatino Linotype" w:cs="Palatino Linotype"/>
          <w:b/>
        </w:rPr>
        <w:t xml:space="preserve"> de abril de dos mil veintidós</w:t>
      </w:r>
      <w:r w:rsidR="003824C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4400D0D" w14:textId="77777777" w:rsidR="009C199B" w:rsidRDefault="009C199B" w:rsidP="009C19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diecinueve de </w:t>
      </w:r>
      <w:r>
        <w:rPr>
          <w:rFonts w:ascii="Palatino Linotype" w:eastAsia="Palatino Linotype" w:hAnsi="Palatino Linotype" w:cs="Palatino Linotype"/>
          <w:b/>
          <w:color w:val="000000"/>
        </w:rPr>
        <w:t>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14:paraId="184184F7"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496B805" w14:textId="77777777" w:rsidR="009C199B" w:rsidRDefault="009C199B">
      <w:pPr>
        <w:spacing w:before="240" w:after="240" w:line="360" w:lineRule="auto"/>
        <w:jc w:val="both"/>
        <w:rPr>
          <w:rFonts w:ascii="Palatino Linotype" w:eastAsia="Palatino Linotype" w:hAnsi="Palatino Linotype" w:cs="Palatino Linotype"/>
        </w:rPr>
      </w:pPr>
    </w:p>
    <w:p w14:paraId="451E6BD0" w14:textId="77777777" w:rsidR="009D53A3" w:rsidRDefault="003824CA">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14:paraId="3B1AD5CB" w14:textId="77777777" w:rsidR="009D53A3" w:rsidRDefault="003824CA">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888E50"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C84412"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Pr>
          <w:rFonts w:ascii="Palatino Linotype" w:eastAsia="Palatino Linotype" w:hAnsi="Palatino Linotype" w:cs="Palatino Linotype"/>
          <w:b/>
        </w:rPr>
        <w:t xml:space="preserve">cuatro de febrero de dos mil veintidós, </w:t>
      </w:r>
      <w:r>
        <w:rPr>
          <w:rFonts w:ascii="Palatino Linotype" w:eastAsia="Palatino Linotype" w:hAnsi="Palatino Linotype" w:cs="Palatino Linotype"/>
        </w:rPr>
        <w:t xml:space="preserve">mientras que el recurso de revisión interpuesto por la parte recurrente, se tuvo por presentados el día </w:t>
      </w:r>
      <w:r w:rsidR="00DF0EC1">
        <w:rPr>
          <w:rFonts w:ascii="Palatino Linotype" w:eastAsia="Palatino Linotype" w:hAnsi="Palatino Linotype" w:cs="Palatino Linotype"/>
          <w:b/>
        </w:rPr>
        <w:t>diecisiete</w:t>
      </w:r>
      <w:r>
        <w:rPr>
          <w:rFonts w:ascii="Palatino Linotype" w:eastAsia="Palatino Linotype" w:hAnsi="Palatino Linotype" w:cs="Palatino Linotype"/>
          <w:b/>
        </w:rPr>
        <w:t xml:space="preserve"> de febrero de dos mil </w:t>
      </w:r>
      <w:r>
        <w:rPr>
          <w:rFonts w:ascii="Palatino Linotype" w:eastAsia="Palatino Linotype" w:hAnsi="Palatino Linotype" w:cs="Palatino Linotype"/>
          <w:b/>
        </w:rPr>
        <w:lastRenderedPageBreak/>
        <w:t>veintidós</w:t>
      </w:r>
      <w:r>
        <w:rPr>
          <w:rFonts w:ascii="Palatino Linotype" w:eastAsia="Palatino Linotype" w:hAnsi="Palatino Linotype" w:cs="Palatino Linotype"/>
        </w:rPr>
        <w:t xml:space="preserve">, esto es, al </w:t>
      </w:r>
      <w:r w:rsidR="00DF0EC1">
        <w:rPr>
          <w:rFonts w:ascii="Palatino Linotype" w:eastAsia="Palatino Linotype" w:hAnsi="Palatino Linotype" w:cs="Palatino Linotype"/>
          <w:b/>
        </w:rPr>
        <w:t>octav</w:t>
      </w:r>
      <w:r>
        <w:rPr>
          <w:rFonts w:ascii="Palatino Linotype" w:eastAsia="Palatino Linotype" w:hAnsi="Palatino Linotype" w:cs="Palatino Linotype"/>
          <w:b/>
        </w:rPr>
        <w:t>o día hábil</w:t>
      </w:r>
      <w:r>
        <w:rPr>
          <w:rFonts w:ascii="Palatino Linotype" w:eastAsia="Palatino Linotype" w:hAnsi="Palatino Linotype" w:cs="Palatino Linotype"/>
        </w:rPr>
        <w:t xml:space="preserve"> en que tuvo conocimiento de la respuesta impugnada.</w:t>
      </w:r>
    </w:p>
    <w:p w14:paraId="11E81213" w14:textId="77777777" w:rsidR="009D53A3" w:rsidRDefault="003824CA">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por cuanto</w:t>
      </w:r>
      <w:r w:rsidR="00DF0EC1">
        <w:rPr>
          <w:rFonts w:ascii="Palatino Linotype" w:eastAsia="Palatino Linotype" w:hAnsi="Palatino Linotype" w:cs="Palatino Linotype"/>
          <w:color w:val="000000"/>
        </w:rPr>
        <w:t xml:space="preserve"> hace a la procedibilidad del recurso</w:t>
      </w:r>
      <w:r>
        <w:rPr>
          <w:rFonts w:ascii="Palatino Linotype" w:eastAsia="Palatino Linotype" w:hAnsi="Palatino Linotype" w:cs="Palatino Linotype"/>
          <w:color w:val="000000"/>
        </w:rPr>
        <w:t xml:space="preserve">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F0A2AD6" w14:textId="77777777" w:rsidR="009D53A3" w:rsidRDefault="003824CA">
      <w:pPr>
        <w:spacing w:before="240" w:after="240" w:line="276"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141A159B" w14:textId="77777777" w:rsidR="009D53A3" w:rsidRDefault="003824CA">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7BBA82F" w14:textId="77777777" w:rsidR="009D53A3" w:rsidRDefault="003824CA">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fracción I del ordenamiento legal citado, que a la letra dice: </w:t>
      </w:r>
    </w:p>
    <w:p w14:paraId="052FFADB" w14:textId="77777777" w:rsidR="009D53A3" w:rsidRDefault="003824C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1CB746A1" w14:textId="77777777" w:rsidR="009D53A3" w:rsidRDefault="003824C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E1D4244" w14:textId="77777777" w:rsidR="009D53A3" w:rsidRDefault="003824C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383F1E4" w14:textId="77777777" w:rsidR="009D53A3" w:rsidRDefault="003824C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7E35A5E" w14:textId="77777777" w:rsidR="009D53A3" w:rsidRDefault="003824CA">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w:t>
      </w:r>
    </w:p>
    <w:p w14:paraId="680EBE3C" w14:textId="77777777" w:rsidR="009D53A3" w:rsidRDefault="003824CA">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18A4E7D4" w14:textId="77777777" w:rsidR="009D53A3" w:rsidRDefault="003824CA">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95E764D"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sidRPr="003824CA">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lo siguiente:</w:t>
      </w:r>
    </w:p>
    <w:p w14:paraId="07ED29FD" w14:textId="77777777" w:rsidR="009D53A3" w:rsidRDefault="003824CA">
      <w:pPr>
        <w:numPr>
          <w:ilvl w:val="0"/>
          <w:numId w:val="1"/>
        </w:numPr>
        <w:pBdr>
          <w:top w:val="nil"/>
          <w:left w:val="nil"/>
          <w:bottom w:val="nil"/>
          <w:right w:val="nil"/>
          <w:between w:val="nil"/>
        </w:pBdr>
        <w:spacing w:before="240" w:line="276" w:lineRule="auto"/>
        <w:ind w:left="567" w:right="709"/>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color w:val="000000"/>
        </w:rPr>
        <w:t xml:space="preserve">Todas las listas de asistencia del personal correspondiente a los meses de septiembre, octubre, noviembre, diciembre, de 2021 y enero 2022, </w:t>
      </w:r>
    </w:p>
    <w:p w14:paraId="3070835C" w14:textId="77777777" w:rsidR="009D53A3" w:rsidRDefault="003824CA">
      <w:pPr>
        <w:numPr>
          <w:ilvl w:val="0"/>
          <w:numId w:val="1"/>
        </w:numPr>
        <w:pBdr>
          <w:top w:val="nil"/>
          <w:left w:val="nil"/>
          <w:bottom w:val="nil"/>
          <w:right w:val="nil"/>
          <w:between w:val="nil"/>
        </w:pBdr>
        <w:spacing w:line="276" w:lineRule="auto"/>
        <w:ind w:left="567"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Saber que comisión tiene cada regidor y síndico. </w:t>
      </w:r>
    </w:p>
    <w:p w14:paraId="676C3FF4" w14:textId="77777777" w:rsidR="009D53A3" w:rsidRDefault="003824CA">
      <w:pPr>
        <w:numPr>
          <w:ilvl w:val="0"/>
          <w:numId w:val="1"/>
        </w:numPr>
        <w:pBdr>
          <w:top w:val="nil"/>
          <w:left w:val="nil"/>
          <w:bottom w:val="nil"/>
          <w:right w:val="nil"/>
          <w:between w:val="nil"/>
        </w:pBdr>
        <w:spacing w:line="276" w:lineRule="auto"/>
        <w:ind w:left="567"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Medidas sanitarias que está implementando el organismo de agua y saneamiento de Toluca respecto a las pipas de agua </w:t>
      </w:r>
    </w:p>
    <w:p w14:paraId="3EDE642F" w14:textId="77777777" w:rsidR="009D53A3" w:rsidRDefault="003824CA">
      <w:pPr>
        <w:numPr>
          <w:ilvl w:val="0"/>
          <w:numId w:val="1"/>
        </w:numPr>
        <w:pBdr>
          <w:top w:val="nil"/>
          <w:left w:val="nil"/>
          <w:bottom w:val="nil"/>
          <w:right w:val="nil"/>
          <w:between w:val="nil"/>
        </w:pBdr>
        <w:spacing w:after="240" w:line="276" w:lineRule="auto"/>
        <w:ind w:left="567"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Requisitos para solicitar una pipa de agua</w:t>
      </w:r>
    </w:p>
    <w:p w14:paraId="74B6322B"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su incompetencia parcial respecto de los puntos de la solicitud referentes a las medidas sanitarias que está implementando el organismo de agua y saneamiento de Toluca respecto a las pipas de agua, así como de los requisitos para solicitar una pipa de agua, mediante el archivo </w:t>
      </w:r>
      <w:r>
        <w:rPr>
          <w:rFonts w:ascii="Palatino Linotype" w:eastAsia="Palatino Linotype" w:hAnsi="Palatino Linotype" w:cs="Palatino Linotype"/>
          <w:i/>
        </w:rPr>
        <w:t xml:space="preserve"> </w:t>
      </w:r>
      <w:r>
        <w:rPr>
          <w:rFonts w:ascii="Palatino Linotype" w:eastAsia="Palatino Linotype" w:hAnsi="Palatino Linotype" w:cs="Palatino Linotype"/>
          <w:b/>
          <w:i/>
        </w:rPr>
        <w:t>“Incompetencia Parcial_00233_2022.pdf”,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rPr>
        <w:t>del cual se insertan las siguientes capturas de pantalla para ilustrar lo relatado anteriormente:</w:t>
      </w:r>
    </w:p>
    <w:p w14:paraId="0CAF8653" w14:textId="77777777" w:rsidR="009D53A3" w:rsidRDefault="003824CA">
      <w:pPr>
        <w:spacing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t xml:space="preserve"> </w:t>
      </w:r>
      <w:r>
        <w:rPr>
          <w:rFonts w:ascii="Palatino Linotype" w:eastAsia="Palatino Linotype" w:hAnsi="Palatino Linotype" w:cs="Palatino Linotype"/>
          <w:noProof/>
          <w:lang w:val="es-MX"/>
        </w:rPr>
        <w:drawing>
          <wp:inline distT="0" distB="0" distL="0" distR="0" wp14:anchorId="50A2E6C7" wp14:editId="147C39FC">
            <wp:extent cx="5257800" cy="3979545"/>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l="-1" t="41875" r="-754"/>
                    <a:stretch>
                      <a:fillRect/>
                    </a:stretch>
                  </pic:blipFill>
                  <pic:spPr>
                    <a:xfrm>
                      <a:off x="0" y="0"/>
                      <a:ext cx="5257800" cy="3979545"/>
                    </a:xfrm>
                    <a:prstGeom prst="rect">
                      <a:avLst/>
                    </a:prstGeom>
                    <a:ln/>
                  </pic:spPr>
                </pic:pic>
              </a:graphicData>
            </a:graphic>
          </wp:inline>
        </w:drawing>
      </w:r>
    </w:p>
    <w:p w14:paraId="44C0C471" w14:textId="77777777" w:rsidR="009D53A3" w:rsidRDefault="003824CA" w:rsidP="009C19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los archivos electrónicos denominados </w:t>
      </w:r>
      <w:r>
        <w:rPr>
          <w:rFonts w:ascii="Palatino Linotype" w:eastAsia="Palatino Linotype" w:hAnsi="Palatino Linotype" w:cs="Palatino Linotype"/>
          <w:b/>
          <w:i/>
        </w:rPr>
        <w:t xml:space="preserve">“Solicitud 00233_2022.pdf”, </w:t>
      </w:r>
      <w:r>
        <w:rPr>
          <w:rFonts w:ascii="Palatino Linotype" w:eastAsia="Palatino Linotype" w:hAnsi="Palatino Linotype" w:cs="Palatino Linotype"/>
        </w:rPr>
        <w:t xml:space="preserve">el cual es un documento de cinco fojas, suscrito por la Titular de la Unidad de Transparencia, por el cual otorga respuesta a la presente solicitud de información, enlistando las comisiones de cada regidor y síndico, asimismo por cuanto hace a las listas de asistencia del personal, refiere </w:t>
      </w:r>
      <w:r>
        <w:rPr>
          <w:rFonts w:ascii="Palatino Linotype" w:eastAsia="Palatino Linotype" w:hAnsi="Palatino Linotype" w:cs="Palatino Linotype"/>
        </w:rPr>
        <w:lastRenderedPageBreak/>
        <w:t>que la Directora del Instituto Municipal de la Mujer de Toluca, manifestó que la información solicitada consta en 300 hojas, por lo que se expedirán copias simples y será necesario cubrir el costo correspondiente, lo cual da un total de $6,465.00 (SEIS MIL CUATROCIENTOS SESENTA Y CINCO PESOS 00/100 M.N)</w:t>
      </w:r>
    </w:p>
    <w:p w14:paraId="323CF5EC"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CC93C47" wp14:editId="4F1A77CA">
            <wp:extent cx="5343525" cy="2514600"/>
            <wp:effectExtent l="0" t="0" r="0" b="0"/>
            <wp:docPr id="8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t="63536" r="177"/>
                    <a:stretch>
                      <a:fillRect/>
                    </a:stretch>
                  </pic:blipFill>
                  <pic:spPr>
                    <a:xfrm>
                      <a:off x="0" y="0"/>
                      <a:ext cx="5343525" cy="2514600"/>
                    </a:xfrm>
                    <a:prstGeom prst="rect">
                      <a:avLst/>
                    </a:prstGeom>
                    <a:ln/>
                  </pic:spPr>
                </pic:pic>
              </a:graphicData>
            </a:graphic>
          </wp:inline>
        </w:drawing>
      </w:r>
    </w:p>
    <w:p w14:paraId="67B33486" w14:textId="77777777" w:rsidR="009D53A3" w:rsidRDefault="003824CA">
      <w:pPr>
        <w:spacing w:before="240" w:after="240" w:line="360" w:lineRule="auto"/>
        <w:ind w:left="567"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5724DEF" wp14:editId="4D24A396">
            <wp:extent cx="3596525" cy="4856848"/>
            <wp:effectExtent l="0" t="0" r="0" b="0"/>
            <wp:docPr id="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596525" cy="4856848"/>
                    </a:xfrm>
                    <a:prstGeom prst="rect">
                      <a:avLst/>
                    </a:prstGeom>
                    <a:ln/>
                  </pic:spPr>
                </pic:pic>
              </a:graphicData>
            </a:graphic>
          </wp:inline>
        </w:drawing>
      </w:r>
    </w:p>
    <w:p w14:paraId="60F2F80E"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1A4A290" wp14:editId="73FD2575">
            <wp:extent cx="4714875" cy="5657850"/>
            <wp:effectExtent l="0" t="0" r="0" b="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714875" cy="5657850"/>
                    </a:xfrm>
                    <a:prstGeom prst="rect">
                      <a:avLst/>
                    </a:prstGeom>
                    <a:ln/>
                  </pic:spPr>
                </pic:pic>
              </a:graphicData>
            </a:graphic>
          </wp:inline>
        </w:drawing>
      </w:r>
    </w:p>
    <w:p w14:paraId="64232932" w14:textId="77777777" w:rsidR="009D53A3" w:rsidRDefault="003824CA">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192EDB8" wp14:editId="0CB67B32">
            <wp:extent cx="4848225" cy="6134100"/>
            <wp:effectExtent l="0" t="0" r="0" b="0"/>
            <wp:docPr id="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848225" cy="6134100"/>
                    </a:xfrm>
                    <a:prstGeom prst="rect">
                      <a:avLst/>
                    </a:prstGeom>
                    <a:ln/>
                  </pic:spPr>
                </pic:pic>
              </a:graphicData>
            </a:graphic>
          </wp:inline>
        </w:drawing>
      </w:r>
    </w:p>
    <w:p w14:paraId="33F04386"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mencionar que también adjuntó el soporte documental </w:t>
      </w:r>
      <w:r>
        <w:rPr>
          <w:rFonts w:ascii="Palatino Linotype" w:eastAsia="Palatino Linotype" w:hAnsi="Palatino Linotype" w:cs="Palatino Linotype"/>
          <w:b/>
          <w:i/>
        </w:rPr>
        <w:t xml:space="preserve">“Orden de pago solicitud 00233 (1).pdf”, </w:t>
      </w:r>
      <w:r>
        <w:rPr>
          <w:rFonts w:ascii="Palatino Linotype" w:eastAsia="Palatino Linotype" w:hAnsi="Palatino Linotype" w:cs="Palatino Linotype"/>
        </w:rPr>
        <w:t xml:space="preserve">en el cual se vislumbra el recibo de pago emitido por la Directora General Del Instituto Municipal de la Mujer de Toluca y Servidora </w:t>
      </w:r>
      <w:r>
        <w:rPr>
          <w:rFonts w:ascii="Palatino Linotype" w:eastAsia="Palatino Linotype" w:hAnsi="Palatino Linotype" w:cs="Palatino Linotype"/>
        </w:rPr>
        <w:lastRenderedPageBreak/>
        <w:t>Pública Habilitada por la cantidad de $6,465.00 (SEIS MIL CUATROCIENTOS SESENTA Y CINCO PESOS 00/100 M.N)</w:t>
      </w:r>
      <w:r>
        <w:rPr>
          <w:noProof/>
          <w:lang w:val="es-MX"/>
        </w:rPr>
        <w:drawing>
          <wp:anchor distT="0" distB="0" distL="114300" distR="114300" simplePos="0" relativeHeight="251660288" behindDoc="0" locked="0" layoutInCell="1" hidden="0" allowOverlap="1" wp14:anchorId="4FA0EE5A" wp14:editId="6BE4CD95">
            <wp:simplePos x="0" y="0"/>
            <wp:positionH relativeFrom="column">
              <wp:posOffset>-41909</wp:posOffset>
            </wp:positionH>
            <wp:positionV relativeFrom="paragraph">
              <wp:posOffset>722630</wp:posOffset>
            </wp:positionV>
            <wp:extent cx="5486400" cy="5819775"/>
            <wp:effectExtent l="0" t="0" r="0" b="0"/>
            <wp:wrapTopAndBottom distT="0" dist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86400" cy="5819775"/>
                    </a:xfrm>
                    <a:prstGeom prst="rect">
                      <a:avLst/>
                    </a:prstGeom>
                    <a:ln/>
                  </pic:spPr>
                </pic:pic>
              </a:graphicData>
            </a:graphic>
          </wp:anchor>
        </w:drawing>
      </w:r>
    </w:p>
    <w:p w14:paraId="235B35C9" w14:textId="77777777" w:rsidR="009D53A3" w:rsidRDefault="009D53A3">
      <w:pPr>
        <w:spacing w:before="240" w:after="240" w:line="360" w:lineRule="auto"/>
        <w:ind w:left="567" w:right="902"/>
        <w:jc w:val="center"/>
        <w:rPr>
          <w:rFonts w:ascii="Palatino Linotype" w:eastAsia="Palatino Linotype" w:hAnsi="Palatino Linotype" w:cs="Palatino Linotype"/>
        </w:rPr>
      </w:pPr>
    </w:p>
    <w:p w14:paraId="7D2B2C25"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particular, al no estar conforme con los términos de la misma, interpuso el recurso </w:t>
      </w:r>
      <w:r>
        <w:rPr>
          <w:rFonts w:ascii="Palatino Linotype" w:eastAsia="Palatino Linotype" w:hAnsi="Palatino Linotype" w:cs="Palatino Linotype"/>
        </w:rPr>
        <w:lastRenderedPageBreak/>
        <w:t xml:space="preserve">de revisión que nos ocupa, donde señaló como motivos de inconformidad: </w:t>
      </w:r>
      <w:r>
        <w:rPr>
          <w:rFonts w:ascii="Palatino Linotype" w:eastAsia="Palatino Linotype" w:hAnsi="Palatino Linotype" w:cs="Palatino Linotype"/>
          <w:b/>
          <w:i/>
        </w:rPr>
        <w:t>“No entregan información solicitada.” (Sic)</w:t>
      </w:r>
      <w:r>
        <w:rPr>
          <w:rFonts w:ascii="Palatino Linotype" w:eastAsia="Palatino Linotype" w:hAnsi="Palatino Linotype" w:cs="Palatino Linotype"/>
          <w:i/>
        </w:rPr>
        <w:t xml:space="preserve">, </w:t>
      </w:r>
      <w:r>
        <w:rPr>
          <w:rFonts w:ascii="Palatino Linotype" w:eastAsia="Palatino Linotype" w:hAnsi="Palatino Linotype" w:cs="Palatino Linotype"/>
        </w:rPr>
        <w:t>es decir, la negativa a entregar la información.</w:t>
      </w:r>
    </w:p>
    <w:p w14:paraId="7C497642"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consistente en el archivo electrónico denominado</w:t>
      </w:r>
      <w:r>
        <w:rPr>
          <w:rFonts w:ascii="Palatino Linotype" w:eastAsia="Palatino Linotype" w:hAnsi="Palatino Linotype" w:cs="Palatino Linotype"/>
          <w:b/>
          <w:i/>
        </w:rPr>
        <w:t xml:space="preserve"> “Informe Justificado 00954_2022.pdf”, </w:t>
      </w:r>
      <w:r>
        <w:rPr>
          <w:rFonts w:ascii="Palatino Linotype" w:eastAsia="Palatino Linotype" w:hAnsi="Palatino Linotype" w:cs="Palatino Linotype"/>
        </w:rPr>
        <w:t xml:space="preserve">del cual medularmente se advierte el siguiente contenido: </w:t>
      </w:r>
    </w:p>
    <w:p w14:paraId="294AB4B2" w14:textId="77777777" w:rsidR="009D53A3" w:rsidRDefault="003824CA">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14:anchorId="43AFB3A2" wp14:editId="468B13E9">
            <wp:extent cx="5486400" cy="5105400"/>
            <wp:effectExtent l="0" t="0" r="0" b="0"/>
            <wp:docPr id="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486400" cy="5105400"/>
                    </a:xfrm>
                    <a:prstGeom prst="rect">
                      <a:avLst/>
                    </a:prstGeom>
                    <a:ln/>
                  </pic:spPr>
                </pic:pic>
              </a:graphicData>
            </a:graphic>
          </wp:inline>
        </w:drawing>
      </w:r>
    </w:p>
    <w:p w14:paraId="3202C7BD" w14:textId="77777777" w:rsidR="009D53A3" w:rsidRDefault="003824CA">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6087A51D" wp14:editId="4ED630B6">
            <wp:extent cx="5486400" cy="6229350"/>
            <wp:effectExtent l="0" t="0" r="0" b="0"/>
            <wp:docPr id="8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486400" cy="6229350"/>
                    </a:xfrm>
                    <a:prstGeom prst="rect">
                      <a:avLst/>
                    </a:prstGeom>
                    <a:ln/>
                  </pic:spPr>
                </pic:pic>
              </a:graphicData>
            </a:graphic>
          </wp:inline>
        </w:drawing>
      </w:r>
    </w:p>
    <w:p w14:paraId="2FB5648B" w14:textId="77777777" w:rsidR="009D53A3" w:rsidRDefault="003824CA">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0A179488" wp14:editId="45A9D3C9">
            <wp:extent cx="5486400" cy="5819775"/>
            <wp:effectExtent l="0" t="0" r="0" b="0"/>
            <wp:docPr id="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486400" cy="5819775"/>
                    </a:xfrm>
                    <a:prstGeom prst="rect">
                      <a:avLst/>
                    </a:prstGeom>
                    <a:ln/>
                  </pic:spPr>
                </pic:pic>
              </a:graphicData>
            </a:graphic>
          </wp:inline>
        </w:drawing>
      </w:r>
    </w:p>
    <w:p w14:paraId="5CDEFBE4" w14:textId="77777777" w:rsidR="009D53A3" w:rsidRDefault="003824CA">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Bajo tales consideraciones deben esquematizarse en el siguiente cuadro de análisis, las constancias que conforman el expediente electrónico a efecto de determinar si se colmó la pretensión del ahora </w:t>
      </w:r>
      <w:r w:rsidRPr="003824CA">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tbl>
      <w:tblPr>
        <w:tblStyle w:val="a3"/>
        <w:tblW w:w="9908"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2655"/>
        <w:gridCol w:w="3039"/>
        <w:gridCol w:w="2103"/>
      </w:tblGrid>
      <w:tr w:rsidR="009D53A3" w14:paraId="25E8368F" w14:textId="77777777" w:rsidTr="009C199B">
        <w:tc>
          <w:tcPr>
            <w:tcW w:w="2112" w:type="dxa"/>
            <w:shd w:val="clear" w:color="auto" w:fill="365F91" w:themeFill="accent1" w:themeFillShade="BF"/>
          </w:tcPr>
          <w:p w14:paraId="71723A09" w14:textId="77777777" w:rsidR="009D53A3" w:rsidRDefault="003824CA">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Solicitud</w:t>
            </w:r>
          </w:p>
        </w:tc>
        <w:tc>
          <w:tcPr>
            <w:tcW w:w="2655" w:type="dxa"/>
            <w:shd w:val="clear" w:color="auto" w:fill="365F91" w:themeFill="accent1" w:themeFillShade="BF"/>
          </w:tcPr>
          <w:p w14:paraId="46294DCD" w14:textId="77777777" w:rsidR="009D53A3" w:rsidRDefault="003824CA">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Respuesta</w:t>
            </w:r>
          </w:p>
        </w:tc>
        <w:tc>
          <w:tcPr>
            <w:tcW w:w="3039" w:type="dxa"/>
            <w:shd w:val="clear" w:color="auto" w:fill="365F91" w:themeFill="accent1" w:themeFillShade="BF"/>
          </w:tcPr>
          <w:p w14:paraId="399A85EB" w14:textId="77777777" w:rsidR="009D53A3" w:rsidRDefault="003824CA">
            <w:pPr>
              <w:spacing w:before="240" w:after="240"/>
              <w:ind w:right="142"/>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Informe Justificado</w:t>
            </w:r>
          </w:p>
        </w:tc>
        <w:tc>
          <w:tcPr>
            <w:tcW w:w="2103" w:type="dxa"/>
            <w:shd w:val="clear" w:color="auto" w:fill="365F91" w:themeFill="accent1" w:themeFillShade="BF"/>
          </w:tcPr>
          <w:p w14:paraId="7810570B" w14:textId="77777777" w:rsidR="009D53A3" w:rsidRDefault="003824CA">
            <w:pPr>
              <w:spacing w:before="240" w:after="240"/>
              <w:ind w:right="-233"/>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 xml:space="preserve">          Colma</w:t>
            </w:r>
          </w:p>
        </w:tc>
      </w:tr>
      <w:tr w:rsidR="009D53A3" w14:paraId="1ADD8334" w14:textId="77777777">
        <w:tc>
          <w:tcPr>
            <w:tcW w:w="2112" w:type="dxa"/>
          </w:tcPr>
          <w:p w14:paraId="5881E5A3" w14:textId="77777777" w:rsidR="009D53A3" w:rsidRDefault="003824CA">
            <w:pPr>
              <w:spacing w:before="240" w:after="240"/>
              <w:ind w:right="17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Todas las listas de asistencia del personal correspondiente a los meses de septiembre, octubre, noviembre, diciembre, de 2021 y enero 2022.</w:t>
            </w:r>
          </w:p>
        </w:tc>
        <w:tc>
          <w:tcPr>
            <w:tcW w:w="2655" w:type="dxa"/>
          </w:tcPr>
          <w:p w14:paraId="0A538851" w14:textId="77777777" w:rsidR="009D53A3" w:rsidRDefault="003824CA">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Por cuanto hace a las listas de asistencia del personal, refiere que la Directora del Instituto Municipal de la Mujer de Toluca, manifestó que la información solicitada consta en 300 hojas, por lo que se expedirán copias simples y será necesario cubrir el costo correspondiente, lo cual da un total de $6,465.00 (SEIS MIL CUATROCIENTOS SESENTA Y CINCO PESOS 00/100 M.N)</w:t>
            </w:r>
          </w:p>
          <w:p w14:paraId="41A146B2" w14:textId="77777777" w:rsidR="009D53A3" w:rsidRDefault="003824CA">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18"/>
                <w:szCs w:val="18"/>
              </w:rPr>
              <w:t xml:space="preserve">También adjuntó el soporte documental </w:t>
            </w:r>
            <w:r>
              <w:rPr>
                <w:rFonts w:ascii="Palatino Linotype" w:eastAsia="Palatino Linotype" w:hAnsi="Palatino Linotype" w:cs="Palatino Linotype"/>
                <w:b/>
                <w:i/>
                <w:sz w:val="18"/>
                <w:szCs w:val="18"/>
              </w:rPr>
              <w:t xml:space="preserve">“Orden de pago solicitud 00233 (1).pdf”, </w:t>
            </w:r>
            <w:r>
              <w:rPr>
                <w:rFonts w:ascii="Palatino Linotype" w:eastAsia="Palatino Linotype" w:hAnsi="Palatino Linotype" w:cs="Palatino Linotype"/>
                <w:sz w:val="18"/>
                <w:szCs w:val="18"/>
              </w:rPr>
              <w:t>en el cual se vislumbra el recibo de pago emitido por la Directora General Del Instituto Municipal de la Mujer de Toluca y Servidora Pública Habilitada por la cantidad de $6,465.00 (SEIS MIL CUATROCIENTOS SESENTA Y CINCO PESOS 00/100 M.N)</w:t>
            </w:r>
          </w:p>
        </w:tc>
        <w:tc>
          <w:tcPr>
            <w:tcW w:w="3039" w:type="dxa"/>
          </w:tcPr>
          <w:p w14:paraId="6321E823" w14:textId="77777777" w:rsidR="009D53A3" w:rsidRDefault="003824CA">
            <w:pPr>
              <w:tabs>
                <w:tab w:val="left" w:pos="653"/>
              </w:tabs>
              <w:spacing w:before="240" w:after="240"/>
              <w:ind w:right="34"/>
              <w:jc w:val="center"/>
              <w:rPr>
                <w:rFonts w:ascii="Palatino Linotype" w:eastAsia="Palatino Linotype" w:hAnsi="Palatino Linotype" w:cs="Palatino Linotype"/>
              </w:rPr>
            </w:pPr>
            <w:r>
              <w:rPr>
                <w:rFonts w:ascii="Palatino Linotype" w:eastAsia="Palatino Linotype" w:hAnsi="Palatino Linotype" w:cs="Palatino Linotype"/>
                <w:sz w:val="20"/>
                <w:szCs w:val="20"/>
              </w:rPr>
              <w:t>Ratifica la respuesta inicial</w:t>
            </w:r>
          </w:p>
        </w:tc>
        <w:tc>
          <w:tcPr>
            <w:tcW w:w="2103" w:type="dxa"/>
          </w:tcPr>
          <w:p w14:paraId="26D37FE0" w14:textId="77777777" w:rsidR="009D53A3" w:rsidRDefault="003824CA">
            <w:pPr>
              <w:spacing w:before="240" w:after="240" w:line="360" w:lineRule="auto"/>
              <w:ind w:right="142"/>
              <w:jc w:val="center"/>
              <w:rPr>
                <w:rFonts w:ascii="Palatino Linotype" w:eastAsia="Palatino Linotype" w:hAnsi="Palatino Linotype" w:cs="Palatino Linotype"/>
                <w:b/>
              </w:rPr>
            </w:pPr>
            <w:r>
              <w:rPr>
                <w:rFonts w:ascii="Palatino Linotype" w:eastAsia="Palatino Linotype" w:hAnsi="Palatino Linotype" w:cs="Palatino Linotype"/>
                <w:b/>
              </w:rPr>
              <w:t>No</w:t>
            </w:r>
          </w:p>
        </w:tc>
      </w:tr>
      <w:tr w:rsidR="009D53A3" w14:paraId="7E9296AC" w14:textId="77777777">
        <w:tc>
          <w:tcPr>
            <w:tcW w:w="2112" w:type="dxa"/>
          </w:tcPr>
          <w:p w14:paraId="3EFF18AA" w14:textId="77777777" w:rsidR="009D53A3" w:rsidRDefault="003824CA">
            <w:pPr>
              <w:jc w:val="both"/>
              <w:rPr>
                <w:rFonts w:ascii="Palatino Linotype" w:eastAsia="Palatino Linotype" w:hAnsi="Palatino Linotype" w:cs="Palatino Linotype"/>
                <w:color w:val="222222"/>
                <w:sz w:val="20"/>
                <w:szCs w:val="20"/>
              </w:rPr>
            </w:pPr>
            <w:r>
              <w:rPr>
                <w:rFonts w:ascii="Palatino Linotype" w:eastAsia="Palatino Linotype" w:hAnsi="Palatino Linotype" w:cs="Palatino Linotype"/>
                <w:color w:val="222222"/>
                <w:sz w:val="18"/>
                <w:szCs w:val="18"/>
              </w:rPr>
              <w:t xml:space="preserve">Saber qué comisión tiene cada regidor y síndico. </w:t>
            </w:r>
          </w:p>
        </w:tc>
        <w:tc>
          <w:tcPr>
            <w:tcW w:w="2655" w:type="dxa"/>
          </w:tcPr>
          <w:p w14:paraId="5B620321" w14:textId="77777777" w:rsidR="009D53A3" w:rsidRDefault="003824CA">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18"/>
                <w:szCs w:val="18"/>
              </w:rPr>
              <w:t xml:space="preserve">En respuesta, el Sujeto Obligado envió los archivos electrónicos denominados </w:t>
            </w:r>
            <w:r>
              <w:rPr>
                <w:rFonts w:ascii="Palatino Linotype" w:eastAsia="Palatino Linotype" w:hAnsi="Palatino Linotype" w:cs="Palatino Linotype"/>
                <w:b/>
                <w:i/>
                <w:sz w:val="18"/>
                <w:szCs w:val="18"/>
              </w:rPr>
              <w:t>“Solicitud 00233_2022.pdf”</w:t>
            </w:r>
            <w:r>
              <w:rPr>
                <w:rFonts w:ascii="Palatino Linotype" w:eastAsia="Palatino Linotype" w:hAnsi="Palatino Linotype" w:cs="Palatino Linotype"/>
                <w:sz w:val="18"/>
                <w:szCs w:val="18"/>
              </w:rPr>
              <w:t>, el cual es un documento de cinco fojas, suscrito por la Titular de la Unidad de Transparencia, por el cual otorga respuesta a la presente solicitud de información, enlistando las comisiones de cada regidor y síndico.</w:t>
            </w:r>
          </w:p>
        </w:tc>
        <w:tc>
          <w:tcPr>
            <w:tcW w:w="3039" w:type="dxa"/>
          </w:tcPr>
          <w:p w14:paraId="5A1EECDE" w14:textId="77777777" w:rsidR="009D53A3" w:rsidRDefault="003824CA">
            <w:pPr>
              <w:tabs>
                <w:tab w:val="left" w:pos="653"/>
              </w:tabs>
              <w:spacing w:before="240" w:after="240"/>
              <w:ind w:right="34"/>
              <w:jc w:val="both"/>
              <w:rPr>
                <w:rFonts w:ascii="Palatino Linotype" w:eastAsia="Palatino Linotype" w:hAnsi="Palatino Linotype" w:cs="Palatino Linotype"/>
                <w:b/>
                <w:i/>
              </w:rPr>
            </w:pPr>
            <w:r>
              <w:rPr>
                <w:rFonts w:ascii="Palatino Linotype" w:eastAsia="Palatino Linotype" w:hAnsi="Palatino Linotype" w:cs="Palatino Linotype"/>
                <w:sz w:val="20"/>
                <w:szCs w:val="20"/>
              </w:rPr>
              <w:t xml:space="preserve">   Ratifica la respuesta inicial</w:t>
            </w:r>
          </w:p>
        </w:tc>
        <w:tc>
          <w:tcPr>
            <w:tcW w:w="2103" w:type="dxa"/>
          </w:tcPr>
          <w:p w14:paraId="6F71DF5B" w14:textId="77777777" w:rsidR="009D53A3" w:rsidRDefault="003824CA">
            <w:pPr>
              <w:spacing w:before="240" w:after="240" w:line="360" w:lineRule="auto"/>
              <w:ind w:right="142"/>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9D53A3" w14:paraId="4235AEF0" w14:textId="77777777">
        <w:tc>
          <w:tcPr>
            <w:tcW w:w="2112" w:type="dxa"/>
          </w:tcPr>
          <w:p w14:paraId="58AB44FC" w14:textId="77777777" w:rsidR="009D53A3" w:rsidRDefault="003824CA">
            <w:pPr>
              <w:spacing w:before="240" w:after="240"/>
              <w:ind w:right="17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Medidas sanitarias que está </w:t>
            </w:r>
            <w:r>
              <w:rPr>
                <w:rFonts w:ascii="Palatino Linotype" w:eastAsia="Palatino Linotype" w:hAnsi="Palatino Linotype" w:cs="Palatino Linotype"/>
                <w:sz w:val="18"/>
                <w:szCs w:val="18"/>
              </w:rPr>
              <w:lastRenderedPageBreak/>
              <w:t xml:space="preserve">implementando el organismo de agua y saneamiento de Toluca respecto a las pipas de agua </w:t>
            </w:r>
          </w:p>
          <w:p w14:paraId="3D82652B" w14:textId="77777777" w:rsidR="009D53A3" w:rsidRDefault="009D53A3">
            <w:pPr>
              <w:spacing w:before="240" w:after="240"/>
              <w:ind w:right="176"/>
              <w:jc w:val="both"/>
              <w:rPr>
                <w:rFonts w:ascii="Palatino Linotype" w:eastAsia="Palatino Linotype" w:hAnsi="Palatino Linotype" w:cs="Palatino Linotype"/>
                <w:i/>
              </w:rPr>
            </w:pPr>
          </w:p>
        </w:tc>
        <w:tc>
          <w:tcPr>
            <w:tcW w:w="2655" w:type="dxa"/>
            <w:vMerge w:val="restart"/>
          </w:tcPr>
          <w:p w14:paraId="4E6FF27E" w14:textId="77777777" w:rsidR="009D53A3" w:rsidRDefault="003824CA">
            <w:pPr>
              <w:spacing w:before="240" w:after="240"/>
              <w:jc w:val="both"/>
              <w:rPr>
                <w:rFonts w:ascii="Palatino Linotype" w:eastAsia="Palatino Linotype" w:hAnsi="Palatino Linotype" w:cs="Palatino Linotype"/>
                <w:b/>
                <w:i/>
                <w:sz w:val="20"/>
                <w:szCs w:val="20"/>
              </w:rPr>
            </w:pPr>
            <w:r>
              <w:rPr>
                <w:rFonts w:ascii="Palatino Linotype" w:eastAsia="Palatino Linotype" w:hAnsi="Palatino Linotype" w:cs="Palatino Linotype"/>
                <w:sz w:val="18"/>
                <w:szCs w:val="18"/>
              </w:rPr>
              <w:lastRenderedPageBreak/>
              <w:t xml:space="preserve">El Sujeto Obligado declara la incompetencia parcial para </w:t>
            </w:r>
            <w:r>
              <w:rPr>
                <w:rFonts w:ascii="Palatino Linotype" w:eastAsia="Palatino Linotype" w:hAnsi="Palatino Linotype" w:cs="Palatino Linotype"/>
                <w:sz w:val="18"/>
                <w:szCs w:val="18"/>
              </w:rPr>
              <w:lastRenderedPageBreak/>
              <w:t xml:space="preserve">atender su solicitud mediante el archivo electrónico </w:t>
            </w:r>
            <w:r>
              <w:rPr>
                <w:rFonts w:ascii="Palatino Linotype" w:eastAsia="Palatino Linotype" w:hAnsi="Palatino Linotype" w:cs="Palatino Linotype"/>
                <w:b/>
                <w:i/>
                <w:sz w:val="18"/>
                <w:szCs w:val="18"/>
              </w:rPr>
              <w:t xml:space="preserve">“Incompetencia Parcial_00233_2022.pdf”, </w:t>
            </w:r>
            <w:r>
              <w:rPr>
                <w:rFonts w:ascii="Palatino Linotype" w:eastAsia="Palatino Linotype" w:hAnsi="Palatino Linotype" w:cs="Palatino Linotype"/>
                <w:sz w:val="18"/>
                <w:szCs w:val="18"/>
              </w:rPr>
              <w:t>el cual consiste en un documento de cuatro fojas, signado por la Titular de la Unidad de Transparencia, mediante el cual declara parcialmente su incompetencia, para atender los puntos de la solicitud referentes al organismo de agua y saneamiento de Toluca.</w:t>
            </w:r>
          </w:p>
        </w:tc>
        <w:tc>
          <w:tcPr>
            <w:tcW w:w="3039" w:type="dxa"/>
            <w:vMerge w:val="restart"/>
          </w:tcPr>
          <w:p w14:paraId="37B6BDBD" w14:textId="77777777" w:rsidR="009D53A3" w:rsidRDefault="003824CA">
            <w:pPr>
              <w:tabs>
                <w:tab w:val="left" w:pos="653"/>
              </w:tabs>
              <w:spacing w:before="240" w:after="240"/>
              <w:ind w:right="34"/>
              <w:jc w:val="both"/>
              <w:rPr>
                <w:rFonts w:ascii="Palatino Linotype" w:eastAsia="Palatino Linotype" w:hAnsi="Palatino Linotype" w:cs="Palatino Linotype"/>
              </w:rPr>
            </w:pPr>
            <w:r>
              <w:rPr>
                <w:rFonts w:ascii="Palatino Linotype" w:eastAsia="Palatino Linotype" w:hAnsi="Palatino Linotype" w:cs="Palatino Linotype"/>
                <w:sz w:val="20"/>
                <w:szCs w:val="20"/>
              </w:rPr>
              <w:lastRenderedPageBreak/>
              <w:t xml:space="preserve">   Ratifica la respuesta inicial</w:t>
            </w:r>
          </w:p>
        </w:tc>
        <w:tc>
          <w:tcPr>
            <w:tcW w:w="2103" w:type="dxa"/>
            <w:vMerge w:val="restart"/>
          </w:tcPr>
          <w:p w14:paraId="7899E010" w14:textId="77777777" w:rsidR="009D53A3" w:rsidRDefault="003824CA">
            <w:pPr>
              <w:spacing w:before="240" w:after="240" w:line="360" w:lineRule="auto"/>
              <w:ind w:right="142"/>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9D53A3" w14:paraId="2CDF8EE5" w14:textId="77777777">
        <w:tc>
          <w:tcPr>
            <w:tcW w:w="2112" w:type="dxa"/>
          </w:tcPr>
          <w:p w14:paraId="20850109" w14:textId="77777777" w:rsidR="009D53A3" w:rsidRDefault="003824CA">
            <w:pPr>
              <w:spacing w:before="240" w:after="240"/>
              <w:ind w:right="17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Requisitos para solicitar una pipa de agua</w:t>
            </w:r>
          </w:p>
        </w:tc>
        <w:tc>
          <w:tcPr>
            <w:tcW w:w="2655" w:type="dxa"/>
            <w:vMerge/>
          </w:tcPr>
          <w:p w14:paraId="29857390" w14:textId="77777777" w:rsidR="009D53A3" w:rsidRDefault="009D53A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3039" w:type="dxa"/>
            <w:vMerge/>
          </w:tcPr>
          <w:p w14:paraId="7FAF251D" w14:textId="77777777" w:rsidR="009D53A3" w:rsidRDefault="009D53A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103" w:type="dxa"/>
            <w:vMerge/>
          </w:tcPr>
          <w:p w14:paraId="7D2FC683" w14:textId="77777777" w:rsidR="009D53A3" w:rsidRDefault="009D53A3">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r>
    </w:tbl>
    <w:p w14:paraId="1779B20C" w14:textId="77777777" w:rsidR="009D53A3" w:rsidRDefault="009D53A3">
      <w:pPr>
        <w:spacing w:line="360" w:lineRule="auto"/>
        <w:jc w:val="both"/>
        <w:rPr>
          <w:rFonts w:ascii="Palatino Linotype" w:eastAsia="Palatino Linotype" w:hAnsi="Palatino Linotype" w:cs="Palatino Linotype"/>
          <w:color w:val="222222"/>
        </w:rPr>
      </w:pPr>
    </w:p>
    <w:p w14:paraId="32B03B72"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 todo lo expuesto hasta este punto, resulta conveniente entrar al estudio de las siguientes consideraciones de hecho y derecho:</w:t>
      </w:r>
    </w:p>
    <w:p w14:paraId="2DE54A06" w14:textId="77777777" w:rsidR="009D53A3" w:rsidRDefault="003824C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De la incompetencia parcial del Sujeto Obligado respecto de los planteamientos al Organismo de Agua y Saneamiento de Toluca. </w:t>
      </w:r>
    </w:p>
    <w:p w14:paraId="50559834"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Debemos recordar que en el asunto que nos ocupa, el </w:t>
      </w:r>
      <w:r w:rsidRPr="003824CA">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su incompetencia parcial para emitir respuesta sobre los siguientes puntos: </w:t>
      </w:r>
    </w:p>
    <w:p w14:paraId="7EBCDC6D" w14:textId="77777777" w:rsidR="009D53A3" w:rsidRDefault="003824CA">
      <w:pPr>
        <w:numPr>
          <w:ilvl w:val="0"/>
          <w:numId w:val="2"/>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Medidas sanitarias que está implementando el organismo de agua y saneamiento de Toluca respecto a las pipas de agua</w:t>
      </w:r>
    </w:p>
    <w:p w14:paraId="2E614420" w14:textId="77777777" w:rsidR="009D53A3" w:rsidRDefault="003824CA">
      <w:pPr>
        <w:numPr>
          <w:ilvl w:val="0"/>
          <w:numId w:val="2"/>
        </w:numPr>
        <w:pBdr>
          <w:top w:val="nil"/>
          <w:left w:val="nil"/>
          <w:bottom w:val="nil"/>
          <w:right w:val="nil"/>
          <w:between w:val="nil"/>
        </w:pBdr>
        <w:spacing w:after="240" w:line="360" w:lineRule="auto"/>
        <w:ind w:lef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Requisitos para solicitar una pipa de agua</w:t>
      </w:r>
    </w:p>
    <w:p w14:paraId="647F4349"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debe precisarse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w:t>
      </w:r>
      <w:r>
        <w:rPr>
          <w:rFonts w:ascii="Palatino Linotype" w:eastAsia="Palatino Linotype" w:hAnsi="Palatino Linotype" w:cs="Palatino Linotype"/>
        </w:rPr>
        <w:lastRenderedPageBreak/>
        <w:t>órgano que pudiera tener la información requerida, cuando la misma no sea competencia del Sujeto Obligado ante el cual se formule la solicitud de acceso.</w:t>
      </w:r>
    </w:p>
    <w:p w14:paraId="01452230"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14:paraId="543D36AC"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Aunado a lo anterior, cuando las Unidades de Transparencia determinen la notoria incompetencia por parte de los Sujetos Obligados deberán comunicar al solicitante la misma dentro de los tres días posteriores a la recepción de la solicitud.</w:t>
      </w:r>
    </w:p>
    <w:p w14:paraId="4B6736E8"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14:paraId="51B24017" w14:textId="77777777" w:rsidR="009D53A3" w:rsidRDefault="003824CA">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r>
      <w:r>
        <w:rPr>
          <w:rFonts w:ascii="Palatino Linotype" w:eastAsia="Palatino Linotype" w:hAnsi="Palatino Linotype" w:cs="Palatino Linotype"/>
          <w:b/>
        </w:rPr>
        <w:t>Competencia:</w:t>
      </w:r>
      <w:r>
        <w:rPr>
          <w:rFonts w:ascii="Palatino Linotype" w:eastAsia="Palatino Linotype" w:hAnsi="Palatino Linotype" w:cs="Palatino Linotype"/>
        </w:rPr>
        <w:t xml:space="preserve"> La capacidad de una autoridad para conocer sobre una materia o asunto.</w:t>
      </w:r>
    </w:p>
    <w:p w14:paraId="3E519C14" w14:textId="77777777" w:rsidR="009D53A3" w:rsidRDefault="003824CA">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r>
      <w:r>
        <w:rPr>
          <w:rFonts w:ascii="Palatino Linotype" w:eastAsia="Palatino Linotype" w:hAnsi="Palatino Linotype" w:cs="Palatino Linotype"/>
          <w:b/>
        </w:rPr>
        <w:t>Incompetencia</w:t>
      </w:r>
      <w:r>
        <w:rPr>
          <w:rFonts w:ascii="Palatino Linotype" w:eastAsia="Palatino Linotype" w:hAnsi="Palatino Linotype" w:cs="Palatino Linotype"/>
        </w:rPr>
        <w:t>: Falta de Competencia.</w:t>
      </w:r>
    </w:p>
    <w:p w14:paraId="5BDD906B"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5DFA3AF3"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w:t>
      </w:r>
      <w:r>
        <w:rPr>
          <w:rFonts w:ascii="Palatino Linotype" w:eastAsia="Palatino Linotype" w:hAnsi="Palatino Linotype" w:cs="Palatino Linotype"/>
          <w:b/>
          <w:i/>
          <w:sz w:val="22"/>
          <w:szCs w:val="22"/>
        </w:rPr>
        <w:t>LEGITIMACIÓN DE FUNCIONARIOS PÚBLICOS. LOS TRIBUNALES DE AMPARO, POR ESTAR VINCULADOS CON EL CONCEPTO DE COMPETENCIA A QUE SE REFIERE EL ARTÍCULO 16 CONSTITUCIONAL, NO PUEDEN CONOCER DE AQUÉLLA</w:t>
      </w:r>
      <w:r>
        <w:rPr>
          <w:rFonts w:ascii="Palatino Linotype" w:eastAsia="Palatino Linotype" w:hAnsi="Palatino Linotype" w:cs="Palatino Linotype"/>
          <w:i/>
          <w:sz w:val="22"/>
          <w:szCs w:val="22"/>
        </w:rPr>
        <w:t>.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3B47390"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resulta necesario traer a colación, el Criterio 13/17, emitido por el Instituto Nacional de Transparencia, Acceso a la Información y Protección de Datos Personales, que dispone lo siguiente: </w:t>
      </w:r>
    </w:p>
    <w:p w14:paraId="1CC23BBF"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Incompetencia. </w:t>
      </w:r>
      <w:r>
        <w:rPr>
          <w:rFonts w:ascii="Palatino Linotype" w:eastAsia="Palatino Linotype" w:hAnsi="Palatino Linotype" w:cs="Palatino Linotype"/>
          <w:i/>
          <w:color w:val="000000"/>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27ADF75" w14:textId="77777777" w:rsidR="009D53A3" w:rsidRDefault="009D53A3">
      <w:pPr>
        <w:spacing w:line="360" w:lineRule="auto"/>
        <w:jc w:val="both"/>
        <w:rPr>
          <w:rFonts w:ascii="Palatino Linotype" w:eastAsia="Palatino Linotype" w:hAnsi="Palatino Linotype" w:cs="Palatino Linotype"/>
          <w:color w:val="000000"/>
          <w:sz w:val="22"/>
          <w:szCs w:val="22"/>
        </w:rPr>
      </w:pPr>
    </w:p>
    <w:p w14:paraId="1EDB79E0"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habría razón por la cual éste deba contar con la información solicitada, en cuyo caso, tendría que orientar al particular para que acuda a la instancia competente.</w:t>
      </w:r>
    </w:p>
    <w:p w14:paraId="64DF4F34" w14:textId="77777777" w:rsidR="009D53A3" w:rsidRDefault="009D53A3">
      <w:pPr>
        <w:spacing w:line="360" w:lineRule="auto"/>
        <w:jc w:val="both"/>
        <w:rPr>
          <w:rFonts w:ascii="Palatino Linotype" w:eastAsia="Palatino Linotype" w:hAnsi="Palatino Linotype" w:cs="Palatino Linotype"/>
          <w:color w:val="000000"/>
        </w:rPr>
      </w:pPr>
    </w:p>
    <w:p w14:paraId="65EE6D02"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debe reiterarse que el particular manifestó que requería la información del </w:t>
      </w:r>
      <w:r>
        <w:rPr>
          <w:rFonts w:ascii="Palatino Linotype" w:eastAsia="Palatino Linotype" w:hAnsi="Palatino Linotype" w:cs="Palatino Linotype"/>
          <w:b/>
          <w:color w:val="000000"/>
        </w:rPr>
        <w:t xml:space="preserve">Organismo de Agua y Saneamiento de Toluca, </w:t>
      </w:r>
      <w:r>
        <w:rPr>
          <w:rFonts w:ascii="Palatino Linotype" w:eastAsia="Palatino Linotype" w:hAnsi="Palatino Linotype" w:cs="Palatino Linotype"/>
          <w:color w:val="000000"/>
        </w:rPr>
        <w:t xml:space="preserve">el cual es un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diverso al Ayuntamiento de Toluca, esto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veintisiete de febrero de dos mil diecisiete en el Periódico Oficial “Gaceta del Gobierno”, tal como se muestra a continuación: </w:t>
      </w:r>
    </w:p>
    <w:p w14:paraId="06D8CDE1" w14:textId="77777777" w:rsidR="009D53A3" w:rsidRDefault="009D53A3">
      <w:pPr>
        <w:spacing w:line="360" w:lineRule="auto"/>
        <w:jc w:val="both"/>
        <w:rPr>
          <w:rFonts w:ascii="Palatino Linotype" w:eastAsia="Palatino Linotype" w:hAnsi="Palatino Linotype" w:cs="Palatino Linotype"/>
          <w:color w:val="000000"/>
        </w:rPr>
      </w:pPr>
    </w:p>
    <w:p w14:paraId="465EF6A5"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1F2EB092" wp14:editId="5D388FC1">
            <wp:extent cx="5486400" cy="219075"/>
            <wp:effectExtent l="0" t="0" r="0" b="0"/>
            <wp:docPr id="9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5486400" cy="219075"/>
                    </a:xfrm>
                    <a:prstGeom prst="rect">
                      <a:avLst/>
                    </a:prstGeom>
                    <a:ln/>
                  </pic:spPr>
                </pic:pic>
              </a:graphicData>
            </a:graphic>
          </wp:inline>
        </w:drawing>
      </w:r>
      <w:r>
        <w:rPr>
          <w:noProof/>
          <w:lang w:val="es-MX"/>
        </w:rPr>
        <w:drawing>
          <wp:anchor distT="0" distB="0" distL="114300" distR="114300" simplePos="0" relativeHeight="251661312" behindDoc="0" locked="0" layoutInCell="1" hidden="0" allowOverlap="1" wp14:anchorId="5DEFBA39" wp14:editId="50C8181D">
            <wp:simplePos x="0" y="0"/>
            <wp:positionH relativeFrom="column">
              <wp:posOffset>1</wp:posOffset>
            </wp:positionH>
            <wp:positionV relativeFrom="paragraph">
              <wp:posOffset>236220</wp:posOffset>
            </wp:positionV>
            <wp:extent cx="5486400" cy="228600"/>
            <wp:effectExtent l="0" t="0" r="0" b="0"/>
            <wp:wrapTopAndBottom distT="0" dist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486400" cy="228600"/>
                    </a:xfrm>
                    <a:prstGeom prst="rect">
                      <a:avLst/>
                    </a:prstGeom>
                    <a:ln/>
                  </pic:spPr>
                </pic:pic>
              </a:graphicData>
            </a:graphic>
          </wp:anchor>
        </w:drawing>
      </w:r>
    </w:p>
    <w:p w14:paraId="442903D7" w14:textId="77777777" w:rsidR="009D53A3" w:rsidRDefault="003824CA">
      <w:pPr>
        <w:spacing w:line="360" w:lineRule="auto"/>
        <w:jc w:val="both"/>
        <w:rPr>
          <w:rFonts w:ascii="Palatino Linotype" w:eastAsia="Palatino Linotype" w:hAnsi="Palatino Linotype" w:cs="Palatino Linotype"/>
          <w:color w:val="000000"/>
        </w:rPr>
      </w:pPr>
      <w:r>
        <w:rPr>
          <w:noProof/>
          <w:lang w:val="es-MX"/>
        </w:rPr>
        <w:drawing>
          <wp:anchor distT="0" distB="0" distL="114300" distR="114300" simplePos="0" relativeHeight="251662336" behindDoc="0" locked="0" layoutInCell="1" hidden="0" allowOverlap="1" wp14:anchorId="2751F098" wp14:editId="0D87CBD1">
            <wp:simplePos x="0" y="0"/>
            <wp:positionH relativeFrom="column">
              <wp:posOffset>1</wp:posOffset>
            </wp:positionH>
            <wp:positionV relativeFrom="paragraph">
              <wp:posOffset>866775</wp:posOffset>
            </wp:positionV>
            <wp:extent cx="5486400" cy="276225"/>
            <wp:effectExtent l="0" t="0" r="0" b="0"/>
            <wp:wrapTopAndBottom distT="0" dist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486400" cy="276225"/>
                    </a:xfrm>
                    <a:prstGeom prst="rect">
                      <a:avLst/>
                    </a:prstGeom>
                    <a:ln/>
                  </pic:spPr>
                </pic:pic>
              </a:graphicData>
            </a:graphic>
          </wp:anchor>
        </w:drawing>
      </w:r>
    </w:p>
    <w:p w14:paraId="74851828"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2DA2C72D" wp14:editId="58BFD04E">
            <wp:extent cx="5486400" cy="409575"/>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486400" cy="409575"/>
                    </a:xfrm>
                    <a:prstGeom prst="rect">
                      <a:avLst/>
                    </a:prstGeom>
                    <a:ln/>
                  </pic:spPr>
                </pic:pic>
              </a:graphicData>
            </a:graphic>
          </wp:inline>
        </w:drawing>
      </w:r>
    </w:p>
    <w:p w14:paraId="30FCBA8E" w14:textId="77777777" w:rsidR="009D53A3" w:rsidRDefault="009D53A3">
      <w:pPr>
        <w:spacing w:line="360" w:lineRule="auto"/>
        <w:jc w:val="both"/>
        <w:rPr>
          <w:rFonts w:ascii="Palatino Linotype" w:eastAsia="Palatino Linotype" w:hAnsi="Palatino Linotype" w:cs="Palatino Linotype"/>
          <w:color w:val="000000"/>
        </w:rPr>
      </w:pPr>
    </w:p>
    <w:p w14:paraId="6A8DB585"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Adicionalmente, el Manual de Organización del Organismo Público Descentralizado, por Servicio de Carácter Municipal, denominado Agua y Saneamiento de Toluca, prevé que es facultad de la </w:t>
      </w:r>
      <w:r>
        <w:rPr>
          <w:rFonts w:ascii="Palatino Linotype" w:eastAsia="Palatino Linotype" w:hAnsi="Palatino Linotype" w:cs="Palatino Linotype"/>
          <w:b/>
          <w:color w:val="000000"/>
        </w:rPr>
        <w:t>Dirección General</w:t>
      </w:r>
      <w:r>
        <w:rPr>
          <w:rFonts w:ascii="Palatino Linotype" w:eastAsia="Palatino Linotype" w:hAnsi="Palatino Linotype" w:cs="Palatino Linotype"/>
          <w:color w:val="000000"/>
        </w:rPr>
        <w:t xml:space="preserve"> el otorgamiento de los permisos de distribución y/o renovación de éste y el dictamen de factibilidad para la distribución de agua potable en pipas o análogos, tal como se vislumbra en la siguiente cita: </w:t>
      </w:r>
    </w:p>
    <w:p w14:paraId="5979AAA6" w14:textId="77777777" w:rsidR="009D53A3" w:rsidRDefault="009D53A3">
      <w:pPr>
        <w:spacing w:line="360" w:lineRule="auto"/>
        <w:jc w:val="both"/>
        <w:rPr>
          <w:rFonts w:ascii="Palatino Linotype" w:eastAsia="Palatino Linotype" w:hAnsi="Palatino Linotype" w:cs="Palatino Linotype"/>
          <w:color w:val="000000"/>
        </w:rPr>
      </w:pPr>
    </w:p>
    <w:p w14:paraId="2B947B65"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De la Dirección General</w:t>
      </w:r>
      <w:r>
        <w:rPr>
          <w:rFonts w:ascii="Palatino Linotype" w:eastAsia="Palatino Linotype" w:hAnsi="Palatino Linotype" w:cs="Palatino Linotype"/>
          <w:i/>
          <w:color w:val="000000"/>
          <w:sz w:val="22"/>
          <w:szCs w:val="22"/>
        </w:rPr>
        <w:t xml:space="preserve"> </w:t>
      </w:r>
    </w:p>
    <w:p w14:paraId="7A4EAA67"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Objetivo: Dirigir y coordinar las estrategias y medios necesarios, que permitan proporcionar a la población del Municipio de Toluca, los servicios de agua potable, alcantarillado y saneamiento, verificando que reúnan las condiciones de seguridad, </w:t>
      </w:r>
      <w:r>
        <w:rPr>
          <w:rFonts w:ascii="Palatino Linotype" w:eastAsia="Palatino Linotype" w:hAnsi="Palatino Linotype" w:cs="Palatino Linotype"/>
          <w:i/>
          <w:color w:val="000000"/>
          <w:sz w:val="22"/>
          <w:szCs w:val="22"/>
        </w:rPr>
        <w:lastRenderedPageBreak/>
        <w:t>higiene y funcionalidad adecuadas; así como su apego a las disposiciones fiscales, administrativas y legales correspondientes.</w:t>
      </w:r>
    </w:p>
    <w:p w14:paraId="36EC3405"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E946E5F" w14:textId="77777777" w:rsidR="009D53A3" w:rsidRDefault="003824CA">
      <w:pPr>
        <w:spacing w:line="276" w:lineRule="auto"/>
        <w:ind w:left="567" w:right="709"/>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17. </w:t>
      </w:r>
      <w:r>
        <w:rPr>
          <w:rFonts w:ascii="Palatino Linotype" w:eastAsia="Palatino Linotype" w:hAnsi="Palatino Linotype" w:cs="Palatino Linotype"/>
          <w:b/>
          <w:i/>
          <w:color w:val="000000"/>
          <w:sz w:val="22"/>
          <w:szCs w:val="22"/>
          <w:u w:val="single"/>
        </w:rPr>
        <w:t>Otorgar el permiso de distribución y/o renovación de éste y el dictamen de factibilidad para la distribución de agua potable en pipas</w:t>
      </w:r>
      <w:r>
        <w:rPr>
          <w:rFonts w:ascii="Palatino Linotype" w:eastAsia="Palatino Linotype" w:hAnsi="Palatino Linotype" w:cs="Palatino Linotype"/>
          <w:i/>
          <w:color w:val="000000"/>
          <w:sz w:val="22"/>
          <w:szCs w:val="22"/>
        </w:rPr>
        <w:t xml:space="preserve"> o análogos, </w:t>
      </w:r>
      <w:r>
        <w:rPr>
          <w:rFonts w:ascii="Palatino Linotype" w:eastAsia="Palatino Linotype" w:hAnsi="Palatino Linotype" w:cs="Palatino Linotype"/>
          <w:b/>
          <w:i/>
          <w:color w:val="000000"/>
          <w:sz w:val="22"/>
          <w:szCs w:val="22"/>
          <w:u w:val="single"/>
        </w:rPr>
        <w:t>para lo cual establecerá los requisitos que deban cubrir los interesados de acuerdo a la normatividad aplicable;”</w:t>
      </w:r>
    </w:p>
    <w:p w14:paraId="3F5B0216"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216BDC16" w14:textId="77777777" w:rsidR="009D53A3" w:rsidRDefault="009D53A3">
      <w:pPr>
        <w:spacing w:line="276" w:lineRule="auto"/>
        <w:ind w:right="709"/>
        <w:jc w:val="both"/>
        <w:rPr>
          <w:rFonts w:ascii="Palatino Linotype" w:eastAsia="Palatino Linotype" w:hAnsi="Palatino Linotype" w:cs="Palatino Linotype"/>
          <w:color w:val="000000"/>
        </w:rPr>
      </w:pPr>
    </w:p>
    <w:p w14:paraId="41E70684"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al cuestionamiento relativo a las </w:t>
      </w:r>
      <w:r>
        <w:rPr>
          <w:rFonts w:ascii="Palatino Linotype" w:eastAsia="Palatino Linotype" w:hAnsi="Palatino Linotype" w:cs="Palatino Linotype"/>
          <w:color w:val="000000"/>
        </w:rPr>
        <w:tab/>
        <w:t xml:space="preserve">medidas sanitarias que está implementando el organismo de agua y saneamiento de Toluca respecto a las pipas de agua, el Manual en referencia establece que el Departamento de Operación es el encargado de realizar el suministro de agua potable por medio de camión cisterna o pipas, se trae a colación la siguiente cita: </w:t>
      </w:r>
    </w:p>
    <w:p w14:paraId="56F1DD94" w14:textId="77777777" w:rsidR="009D53A3" w:rsidRDefault="009D53A3">
      <w:pPr>
        <w:spacing w:line="360" w:lineRule="auto"/>
        <w:jc w:val="both"/>
        <w:rPr>
          <w:rFonts w:ascii="Palatino Linotype" w:eastAsia="Palatino Linotype" w:hAnsi="Palatino Linotype" w:cs="Palatino Linotype"/>
          <w:color w:val="000000"/>
        </w:rPr>
      </w:pPr>
    </w:p>
    <w:p w14:paraId="17CE58A0"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“Departamento de Operación </w:t>
      </w:r>
    </w:p>
    <w:p w14:paraId="622AAE24"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Objetivo: </w:t>
      </w:r>
      <w:r>
        <w:rPr>
          <w:rFonts w:ascii="Palatino Linotype" w:eastAsia="Palatino Linotype" w:hAnsi="Palatino Linotype" w:cs="Palatino Linotype"/>
          <w:b/>
          <w:i/>
          <w:color w:val="000000"/>
          <w:sz w:val="22"/>
          <w:szCs w:val="22"/>
        </w:rPr>
        <w:t>Supervisar y coordinar los trabajos de operación de los sistemas de agua potable y mantenimiento a fuentes de abastecimiento, tanques de regulación, equipos de bombeo, de los sistemas de agua potable municipalizados, a fin de conservar el suministro de agua potable a la población, y el desalojo de las aguas residuales y pluviales en cárcamos.</w:t>
      </w:r>
    </w:p>
    <w:p w14:paraId="1A6787E0"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0D46C54"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Funciones:</w:t>
      </w:r>
    </w:p>
    <w:p w14:paraId="404C7EB9"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 Administrar el suministro de agua potable procedente de pozos profundos y tanques de regulación en los sistemas de distribución, mediante la operación de sectores hidráulicos;</w:t>
      </w:r>
    </w:p>
    <w:p w14:paraId="51A65F7D"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Determinar los polígonos de servicio intermitente de agua potable;</w:t>
      </w:r>
    </w:p>
    <w:p w14:paraId="76AA27E8"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 Registrar, conciliar y distribuir el agua en bloque entregada por la</w:t>
      </w:r>
    </w:p>
    <w:p w14:paraId="78C9E5E4"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Comisión Nacional del Agua;</w:t>
      </w:r>
    </w:p>
    <w:p w14:paraId="74854A58"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4. Elaborar y mantener actualizado del catastro hidráulico;</w:t>
      </w:r>
    </w:p>
    <w:p w14:paraId="38820F2D"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5. Atender los reportes de falla de agua potable, toma domiciliaria tapada y baja presión;</w:t>
      </w:r>
    </w:p>
    <w:p w14:paraId="708CF8E7"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6. Diseñar, proponer y ejecutar las acciones para optimizar el funcionamiento de los sistemas de agua potable con base en la operación de los sectores hidráulicos;</w:t>
      </w:r>
    </w:p>
    <w:p w14:paraId="6B35A1AA"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7. Realizar la detección de fugas no visibles y recuperación de caudales;</w:t>
      </w:r>
    </w:p>
    <w:p w14:paraId="0387D865"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8. Verificar la existencia de infraestructura para la prestación de los servicios de agua potable;</w:t>
      </w:r>
    </w:p>
    <w:p w14:paraId="0D8541E2" w14:textId="77777777" w:rsidR="009D53A3" w:rsidRDefault="003824CA">
      <w:pPr>
        <w:spacing w:line="276" w:lineRule="auto"/>
        <w:ind w:left="567"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9. Realizar el suministro de agua potable por medio de camión cisterna o pipas;</w:t>
      </w:r>
    </w:p>
    <w:p w14:paraId="4C3D2E81"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10. Realizar las acciones de seccionamiento en la red hidráulica; y</w:t>
      </w:r>
    </w:p>
    <w:p w14:paraId="622DD591" w14:textId="77777777" w:rsidR="009D53A3" w:rsidRDefault="003824CA">
      <w:pP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11. Las demás que le confieran otras disposiciones legales o le sean encomendadas.”</w:t>
      </w:r>
    </w:p>
    <w:p w14:paraId="1366F930" w14:textId="77777777" w:rsidR="009D53A3" w:rsidRDefault="009D53A3">
      <w:pPr>
        <w:spacing w:line="276" w:lineRule="auto"/>
        <w:ind w:right="709"/>
        <w:jc w:val="both"/>
        <w:rPr>
          <w:rFonts w:ascii="Palatino Linotype" w:eastAsia="Palatino Linotype" w:hAnsi="Palatino Linotype" w:cs="Palatino Linotype"/>
          <w:i/>
          <w:color w:val="000000"/>
          <w:sz w:val="22"/>
          <w:szCs w:val="22"/>
        </w:rPr>
      </w:pPr>
    </w:p>
    <w:p w14:paraId="70727449" w14:textId="77777777" w:rsidR="009D53A3" w:rsidRDefault="003824C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Conforme a lo anterior,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tiene atribuciones para contar con la información peticionada, toda vez que es información de  un organismo diverso al Ayuntamiento de Toluca, por lo que se concluye que</w:t>
      </w:r>
      <w:r>
        <w:rPr>
          <w:rFonts w:ascii="Palatino Linotype" w:eastAsia="Palatino Linotype" w:hAnsi="Palatino Linotype" w:cs="Palatino Linotype"/>
          <w:color w:val="0D0D0D"/>
        </w:rPr>
        <w:t>,</w:t>
      </w:r>
      <w:r>
        <w:rPr>
          <w:rFonts w:ascii="Palatino Linotype" w:eastAsia="Palatino Linotype" w:hAnsi="Palatino Linotype" w:cs="Palatino Linotype"/>
          <w:color w:val="000000"/>
        </w:rPr>
        <w:t xml:space="preserve"> es notoriamente incompetente para conocer de la solicitud de información, por lo que, el agravio hecho valer resulta infundado, pues el </w:t>
      </w:r>
      <w:r w:rsidRPr="003824CA">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la respuesta, dentro del plazo establecido en el artículo 167 de la Ley de la materia.</w:t>
      </w:r>
    </w:p>
    <w:p w14:paraId="71E40A27"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tal como se mencionó en los antecedentes, en fecha </w:t>
      </w:r>
      <w:r>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la incompetencia parcial para atender la solicitud de información, es de precisar que esta situación aconteció al </w:t>
      </w:r>
      <w:r>
        <w:rPr>
          <w:rFonts w:ascii="Palatino Linotype" w:eastAsia="Palatino Linotype" w:hAnsi="Palatino Linotype" w:cs="Palatino Linotype"/>
          <w:b/>
        </w:rPr>
        <w:t>tercer día hábil posterior a la presentación de la solicitud</w:t>
      </w:r>
      <w:r>
        <w:rPr>
          <w:rFonts w:ascii="Palatino Linotype" w:eastAsia="Palatino Linotype" w:hAnsi="Palatino Linotype" w:cs="Palatino Linotype"/>
        </w:rPr>
        <w:t>, lo cual obedece a lo establecido en el artículo 167 de la Ley de Transparencia y Acceso a la Información Pública del Estado de México y Municipios, el cual refiere que cuando las unidades de transparencia determinen la notoria incompetencia deben realizar lo siguiente:</w:t>
      </w:r>
    </w:p>
    <w:p w14:paraId="54668143" w14:textId="77777777" w:rsidR="009D53A3" w:rsidRDefault="009D53A3">
      <w:pPr>
        <w:spacing w:line="360" w:lineRule="auto"/>
        <w:jc w:val="both"/>
        <w:rPr>
          <w:rFonts w:ascii="Palatino Linotype" w:eastAsia="Palatino Linotype" w:hAnsi="Palatino Linotype" w:cs="Palatino Linotype"/>
          <w:sz w:val="22"/>
          <w:szCs w:val="22"/>
        </w:rPr>
      </w:pPr>
    </w:p>
    <w:p w14:paraId="7B79D45B" w14:textId="77777777" w:rsidR="009D53A3" w:rsidRDefault="003824CA">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Hacerlo del conocimiento del Particular, dentro de los tres días hábiles, posteriores a la presentación de la solicitud de información, y</w:t>
      </w:r>
    </w:p>
    <w:p w14:paraId="0BD4B247" w14:textId="77777777" w:rsidR="009D53A3" w:rsidRDefault="009D53A3">
      <w:pPr>
        <w:spacing w:line="360" w:lineRule="auto"/>
        <w:ind w:left="720"/>
        <w:jc w:val="both"/>
        <w:rPr>
          <w:rFonts w:ascii="Palatino Linotype" w:eastAsia="Palatino Linotype" w:hAnsi="Palatino Linotype" w:cs="Palatino Linotype"/>
        </w:rPr>
      </w:pPr>
    </w:p>
    <w:p w14:paraId="79C81426" w14:textId="77777777" w:rsidR="009D53A3" w:rsidRDefault="003824CA">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14:paraId="0BB9E527" w14:textId="77777777" w:rsidR="009D53A3" w:rsidRDefault="009D53A3">
      <w:pPr>
        <w:spacing w:line="360" w:lineRule="auto"/>
        <w:jc w:val="both"/>
        <w:rPr>
          <w:rFonts w:ascii="Palatino Linotype" w:eastAsia="Palatino Linotype" w:hAnsi="Palatino Linotype" w:cs="Palatino Linotype"/>
          <w:sz w:val="22"/>
          <w:szCs w:val="22"/>
        </w:rPr>
      </w:pPr>
    </w:p>
    <w:p w14:paraId="7598B9A5"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caso, de la revisión de las constancias del expediente electrónico, localizado en el Sistema de Acceso a la Información Mexiquense (SAIMEX), se advierte que el Ayuntamiento de Toluca, cumplió con los dos parámetros previamente establecidos, pues dio contestación dentro de los tres días hábiles posteriores a la presentación del requerimiento; aunado al hecho que orientó en la solicitud ante el </w:t>
      </w:r>
      <w:r w:rsidRPr="003824CA">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competente en respuesta, sin pasar de vista que este último punto es una facultad potestativa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se tienen por atendidos los requerimientos de información.</w:t>
      </w:r>
    </w:p>
    <w:p w14:paraId="7F16DCC8" w14:textId="77777777" w:rsidR="009D53A3" w:rsidRDefault="009D53A3">
      <w:pPr>
        <w:spacing w:line="276" w:lineRule="auto"/>
        <w:ind w:right="709"/>
        <w:jc w:val="both"/>
        <w:rPr>
          <w:rFonts w:ascii="Palatino Linotype" w:eastAsia="Palatino Linotype" w:hAnsi="Palatino Linotype" w:cs="Palatino Linotype"/>
          <w:b/>
          <w:color w:val="000000"/>
          <w:u w:val="single"/>
        </w:rPr>
      </w:pPr>
    </w:p>
    <w:p w14:paraId="2B20EFF3" w14:textId="77777777" w:rsidR="009D53A3" w:rsidRDefault="003824CA">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2.- De las comisiones que tiene cada regidor y síndico.</w:t>
      </w:r>
    </w:p>
    <w:p w14:paraId="29A20A88" w14:textId="77777777" w:rsidR="009D53A3" w:rsidRDefault="009D53A3">
      <w:pPr>
        <w:spacing w:line="360" w:lineRule="auto"/>
        <w:jc w:val="both"/>
        <w:rPr>
          <w:rFonts w:ascii="Palatino Linotype" w:eastAsia="Palatino Linotype" w:hAnsi="Palatino Linotype" w:cs="Palatino Linotype"/>
          <w:color w:val="000000"/>
        </w:rPr>
      </w:pPr>
    </w:p>
    <w:p w14:paraId="487AC14C" w14:textId="77777777" w:rsidR="009D53A3" w:rsidRDefault="003824C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a este punto,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manifestó lo siguiente: </w:t>
      </w:r>
    </w:p>
    <w:p w14:paraId="28565BCD"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1A71AB3" wp14:editId="12B8211E">
            <wp:extent cx="5429250" cy="1543050"/>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429250" cy="1543050"/>
                    </a:xfrm>
                    <a:prstGeom prst="rect">
                      <a:avLst/>
                    </a:prstGeom>
                    <a:ln/>
                  </pic:spPr>
                </pic:pic>
              </a:graphicData>
            </a:graphic>
          </wp:inline>
        </w:drawing>
      </w:r>
    </w:p>
    <w:p w14:paraId="140C7D20"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CDB3871" wp14:editId="411117E6">
            <wp:extent cx="4972050" cy="674370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4972050" cy="6743700"/>
                    </a:xfrm>
                    <a:prstGeom prst="rect">
                      <a:avLst/>
                    </a:prstGeom>
                    <a:ln/>
                  </pic:spPr>
                </pic:pic>
              </a:graphicData>
            </a:graphic>
          </wp:inline>
        </w:drawing>
      </w:r>
    </w:p>
    <w:p w14:paraId="3E28EA33"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7CEAC05" wp14:editId="5EAA1102">
            <wp:extent cx="4924425" cy="12001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924425" cy="1200150"/>
                    </a:xfrm>
                    <a:prstGeom prst="rect">
                      <a:avLst/>
                    </a:prstGeom>
                    <a:ln/>
                  </pic:spPr>
                </pic:pic>
              </a:graphicData>
            </a:graphic>
          </wp:inline>
        </w:drawing>
      </w:r>
    </w:p>
    <w:p w14:paraId="42AD7B7F"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de la consulta al apartado de requerimientos del Sistema de Acceso a la Información Mexiquense (SAIMEX), se aprecia que dicha solicitud fue turnada de la siguiente manera: </w:t>
      </w:r>
      <w:r>
        <w:rPr>
          <w:noProof/>
          <w:lang w:val="es-MX"/>
        </w:rPr>
        <w:drawing>
          <wp:anchor distT="0" distB="0" distL="114300" distR="114300" simplePos="0" relativeHeight="251664384" behindDoc="0" locked="0" layoutInCell="1" hidden="0" allowOverlap="1" wp14:anchorId="3D5B67B9" wp14:editId="76A6F08E">
            <wp:simplePos x="0" y="0"/>
            <wp:positionH relativeFrom="column">
              <wp:posOffset>-461009</wp:posOffset>
            </wp:positionH>
            <wp:positionV relativeFrom="paragraph">
              <wp:posOffset>1047750</wp:posOffset>
            </wp:positionV>
            <wp:extent cx="6756400" cy="3648075"/>
            <wp:effectExtent l="0" t="0" r="0" b="0"/>
            <wp:wrapTopAndBottom distT="0" dist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6756400" cy="3648075"/>
                    </a:xfrm>
                    <a:prstGeom prst="rect">
                      <a:avLst/>
                    </a:prstGeom>
                    <a:ln/>
                  </pic:spPr>
                </pic:pic>
              </a:graphicData>
            </a:graphic>
          </wp:anchor>
        </w:drawing>
      </w:r>
    </w:p>
    <w:p w14:paraId="1467903B" w14:textId="77777777" w:rsidR="009D53A3" w:rsidRDefault="009D53A3">
      <w:pPr>
        <w:spacing w:before="240" w:after="240" w:line="360" w:lineRule="auto"/>
        <w:ind w:right="49"/>
        <w:jc w:val="both"/>
        <w:rPr>
          <w:rFonts w:ascii="Palatino Linotype" w:eastAsia="Palatino Linotype" w:hAnsi="Palatino Linotype" w:cs="Palatino Linotype"/>
        </w:rPr>
      </w:pPr>
    </w:p>
    <w:p w14:paraId="6414D9C9"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al constatar los cargos de los servidores públicos habilitados en el portal de Información Pública de Oficio Mexiquense (IPOMEX), se obtuvo que los nombres coinciden con los titulares de las dos sindicaturas y las doce regidurías </w:t>
      </w:r>
      <w:r>
        <w:rPr>
          <w:rFonts w:ascii="Palatino Linotype" w:eastAsia="Palatino Linotype" w:hAnsi="Palatino Linotype" w:cs="Palatino Linotype"/>
        </w:rPr>
        <w:lastRenderedPageBreak/>
        <w:t xml:space="preserve">al interior de la administración pública municipal, por lo tanto se tiene que la solicitud fue turnada a los servidores públicos competentes. </w:t>
      </w:r>
    </w:p>
    <w:p w14:paraId="0EF3D042" w14:textId="77777777" w:rsidR="009D53A3" w:rsidRDefault="003824C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es dable sostener que al haber existido un pronunciamiento por parte del Servidor Público competente al interior del </w:t>
      </w:r>
      <w:r w:rsidRPr="003824CA">
        <w:rPr>
          <w:rFonts w:ascii="Palatino Linotype" w:eastAsia="Palatino Linotype" w:hAnsi="Palatino Linotype" w:cs="Palatino Linotype"/>
          <w:b/>
        </w:rPr>
        <w:t>Sujeto Obligado</w:t>
      </w:r>
      <w:r>
        <w:rPr>
          <w:rFonts w:ascii="Palatino Linotype" w:eastAsia="Palatino Linotype" w:hAnsi="Palatino Linotype" w:cs="Palatino Linotype"/>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3A893E75" w14:textId="77777777" w:rsidR="009D53A3" w:rsidRDefault="009D53A3">
      <w:pPr>
        <w:tabs>
          <w:tab w:val="left" w:pos="709"/>
        </w:tabs>
        <w:ind w:left="567" w:right="1324"/>
        <w:jc w:val="both"/>
        <w:rPr>
          <w:rFonts w:ascii="Palatino Linotype" w:eastAsia="Palatino Linotype" w:hAnsi="Palatino Linotype" w:cs="Palatino Linotype"/>
          <w:b/>
          <w:i/>
          <w:sz w:val="22"/>
          <w:szCs w:val="22"/>
        </w:rPr>
      </w:pPr>
    </w:p>
    <w:p w14:paraId="3E2DD71C" w14:textId="77777777" w:rsidR="009D53A3" w:rsidRDefault="003824CA">
      <w:pPr>
        <w:tabs>
          <w:tab w:val="left" w:pos="709"/>
        </w:tabs>
        <w:spacing w:line="276" w:lineRule="auto"/>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7FA22762"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 lo referente a este punto, se tiene por atendido, toda vez que la Titular de la Unidad de Transparencia efectuó el proceso de turno a los </w:t>
      </w:r>
      <w:r>
        <w:rPr>
          <w:rFonts w:ascii="Palatino Linotype" w:eastAsia="Palatino Linotype" w:hAnsi="Palatino Linotype" w:cs="Palatino Linotype"/>
        </w:rPr>
        <w:lastRenderedPageBreak/>
        <w:t>servidores públicos habilitados, de conformidad con lo previsto por el artículo  162 de la Ley de Transparencia y Acceso a la Información Pública del Estado de México y Municipios.</w:t>
      </w:r>
    </w:p>
    <w:p w14:paraId="0ACDCF1E" w14:textId="77777777" w:rsidR="009D53A3" w:rsidRDefault="003824C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3.- Todas las listas de asistencia del personal correspondiente a los meses de septiembre, octubre, noviembre, diciembre, de 2021 y enero 2022.</w:t>
      </w:r>
    </w:p>
    <w:p w14:paraId="148F76C3"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este punto, debe recordarse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manifestó por conducto de la Directora del Instituto Municipal de la Mujer de Toluca, que la información solicitada consta en 300 hojas, por lo que se expedirán copias simples y será necesario cubrir el costo correspondiente, lo cual da un total de $6,465.00 (SEIS MIL CUATROCIENTOS SESENTA Y CINCO PESOS 00/100 M.N), asimismo remitió el recibo de pago por esta cantidad, de manera que en el presente asunto se advierte un cambio de modalidad de la entrega de información, toda vez que debemos recordar que se requirió vía SAIMEX, como se visualiza en la siguiente captura de pantalla: </w:t>
      </w:r>
      <w:r>
        <w:rPr>
          <w:noProof/>
          <w:lang w:val="es-MX"/>
        </w:rPr>
        <w:drawing>
          <wp:anchor distT="0" distB="0" distL="114300" distR="114300" simplePos="0" relativeHeight="251665408" behindDoc="0" locked="0" layoutInCell="1" hidden="0" allowOverlap="1" wp14:anchorId="7D677B4E" wp14:editId="05F26C21">
            <wp:simplePos x="0" y="0"/>
            <wp:positionH relativeFrom="column">
              <wp:posOffset>1</wp:posOffset>
            </wp:positionH>
            <wp:positionV relativeFrom="paragraph">
              <wp:posOffset>2980690</wp:posOffset>
            </wp:positionV>
            <wp:extent cx="5825885" cy="1335099"/>
            <wp:effectExtent l="0" t="0" r="0" b="0"/>
            <wp:wrapTopAndBottom distT="0" dist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825885" cy="1335099"/>
                    </a:xfrm>
                    <a:prstGeom prst="rect">
                      <a:avLst/>
                    </a:prstGeom>
                    <a:ln/>
                  </pic:spPr>
                </pic:pic>
              </a:graphicData>
            </a:graphic>
          </wp:anchor>
        </w:drawing>
      </w:r>
      <w:r>
        <w:rPr>
          <w:noProof/>
          <w:lang w:val="es-MX"/>
        </w:rPr>
        <mc:AlternateContent>
          <mc:Choice Requires="wps">
            <w:drawing>
              <wp:anchor distT="0" distB="0" distL="114300" distR="114300" simplePos="0" relativeHeight="251666432" behindDoc="0" locked="0" layoutInCell="1" hidden="0" allowOverlap="1" wp14:anchorId="402AED27" wp14:editId="49D8CFBA">
                <wp:simplePos x="0" y="0"/>
                <wp:positionH relativeFrom="column">
                  <wp:posOffset>-25399</wp:posOffset>
                </wp:positionH>
                <wp:positionV relativeFrom="paragraph">
                  <wp:posOffset>3657600</wp:posOffset>
                </wp:positionV>
                <wp:extent cx="1428750" cy="342900"/>
                <wp:effectExtent l="0" t="0" r="0" b="0"/>
                <wp:wrapNone/>
                <wp:docPr id="52" name="Rectángulo 52"/>
                <wp:cNvGraphicFramePr/>
                <a:graphic xmlns:a="http://schemas.openxmlformats.org/drawingml/2006/main">
                  <a:graphicData uri="http://schemas.microsoft.com/office/word/2010/wordprocessingShape">
                    <wps:wsp>
                      <wps:cNvSpPr/>
                      <wps:spPr>
                        <a:xfrm>
                          <a:off x="4645913" y="3622838"/>
                          <a:ext cx="1400175" cy="314325"/>
                        </a:xfrm>
                        <a:prstGeom prst="rect">
                          <a:avLst/>
                        </a:prstGeom>
                        <a:noFill/>
                        <a:ln w="28575" cap="flat" cmpd="sng">
                          <a:solidFill>
                            <a:srgbClr val="002060"/>
                          </a:solidFill>
                          <a:prstDash val="solid"/>
                          <a:round/>
                          <a:headEnd type="none" w="sm" len="sm"/>
                          <a:tailEnd type="none" w="sm" len="sm"/>
                        </a:ln>
                      </wps:spPr>
                      <wps:txbx>
                        <w:txbxContent>
                          <w:p w14:paraId="4B4F1B20" w14:textId="77777777" w:rsidR="003824CA" w:rsidRDefault="003824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2pt;margin-top:4in;width:112.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" filled="f" strokecolor="#002060" strokeweight="2.25pt">
                <v:stroke startarrowwidth="narrow" startarrowlength="short" endarrowwidth="narrow" endarrowlength="short" joinstyle="round"/>
                <v:textbox inset="2.53958mm,2.53958mm,2.53958mm,2.53958mm">
                  <w:txbxContent>
                    <w:p w:rsidR="003824CA" w:rsidRDefault="003824CA">
                      <w:pPr>
                        <w:textDirection w:val="btLr"/>
                      </w:pPr>
                    </w:p>
                  </w:txbxContent>
                </v:textbox>
              </v:rect>
            </w:pict>
          </mc:Fallback>
        </mc:AlternateContent>
      </w:r>
    </w:p>
    <w:p w14:paraId="5ECBC78B"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AB2FBE2"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cambio de modalidad manifestado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w:t>
      </w:r>
      <w:r>
        <w:rPr>
          <w:rFonts w:ascii="Palatino Linotype" w:eastAsia="Palatino Linotype" w:hAnsi="Palatino Linotype" w:cs="Palatino Linotype"/>
        </w:rPr>
        <w:lastRenderedPageBreak/>
        <w:t xml:space="preserve">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4F75E584" w14:textId="77777777" w:rsidR="009D53A3" w:rsidRDefault="009D53A3">
      <w:pPr>
        <w:spacing w:line="360" w:lineRule="auto"/>
        <w:jc w:val="both"/>
        <w:rPr>
          <w:rFonts w:ascii="Palatino Linotype" w:eastAsia="Palatino Linotype" w:hAnsi="Palatino Linotype" w:cs="Palatino Linotype"/>
        </w:rPr>
      </w:pPr>
    </w:p>
    <w:p w14:paraId="78F2DFAD"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187BF12D" w14:textId="77777777" w:rsidR="009D53A3" w:rsidRDefault="009D53A3">
      <w:pPr>
        <w:spacing w:line="360" w:lineRule="auto"/>
        <w:jc w:val="both"/>
        <w:rPr>
          <w:rFonts w:ascii="Palatino Linotype" w:eastAsia="Palatino Linotype" w:hAnsi="Palatino Linotype" w:cs="Palatino Linotype"/>
        </w:rPr>
      </w:pPr>
    </w:p>
    <w:p w14:paraId="65E0129A"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6036942E" w14:textId="77777777" w:rsidR="009D53A3" w:rsidRDefault="009D53A3">
      <w:pPr>
        <w:spacing w:line="360" w:lineRule="auto"/>
        <w:jc w:val="both"/>
        <w:rPr>
          <w:rFonts w:ascii="Palatino Linotype" w:eastAsia="Palatino Linotype" w:hAnsi="Palatino Linotype" w:cs="Palatino Linotype"/>
        </w:rPr>
      </w:pPr>
    </w:p>
    <w:p w14:paraId="28DF9AAE"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253DC341" w14:textId="77777777" w:rsidR="009D53A3" w:rsidRDefault="003824CA">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D785760" w14:textId="77777777" w:rsidR="009D53A3" w:rsidRDefault="009D53A3">
      <w:pPr>
        <w:spacing w:line="360" w:lineRule="auto"/>
        <w:jc w:val="both"/>
        <w:rPr>
          <w:rFonts w:ascii="Palatino Linotype" w:eastAsia="Palatino Linotype" w:hAnsi="Palatino Linotype" w:cs="Palatino Linotype"/>
        </w:rPr>
      </w:pPr>
    </w:p>
    <w:p w14:paraId="1CBCD1A6" w14:textId="77777777" w:rsidR="009D53A3" w:rsidRDefault="003824C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12C383A1" w14:textId="77777777" w:rsidR="009D53A3" w:rsidRDefault="009D53A3">
      <w:pPr>
        <w:spacing w:line="360" w:lineRule="auto"/>
        <w:jc w:val="both"/>
        <w:rPr>
          <w:rFonts w:ascii="Palatino Linotype" w:eastAsia="Palatino Linotype" w:hAnsi="Palatino Linotype" w:cs="Palatino Linotype"/>
          <w:sz w:val="22"/>
          <w:szCs w:val="22"/>
        </w:rPr>
      </w:pPr>
    </w:p>
    <w:p w14:paraId="719D8569"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este Instituto considera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precisó las razones por las cuales la información solicitada no podía ser proporcionada a través del Sistema de Acceso a la Información (SAIMEX) ya que sólo el hecho de que implicaba un análisis, estudio y procesamiento de información, así como, </w:t>
      </w:r>
      <w:r>
        <w:rPr>
          <w:rFonts w:ascii="Palatino Linotype" w:eastAsia="Palatino Linotype" w:hAnsi="Palatino Linotype" w:cs="Palatino Linotype"/>
        </w:rPr>
        <w:lastRenderedPageBreak/>
        <w:t>contar con recursos humanos y materiales insuficientes para atender el requerimiento, no son suficientes para acreditar el cambio de modalidad.</w:t>
      </w:r>
    </w:p>
    <w:p w14:paraId="431409C0"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Sobre el cobro por la expedición de copias simples, hecho valer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Pr>
          <w:rFonts w:ascii="Palatino Linotype" w:eastAsia="Palatino Linotype" w:hAnsi="Palatino Linotype" w:cs="Palatino Linotype"/>
          <w:i/>
          <w:color w:val="222222"/>
        </w:rPr>
        <w:t>de gratuidad</w:t>
      </w:r>
      <w:r>
        <w:rPr>
          <w:rFonts w:ascii="Palatino Linotype" w:eastAsia="Palatino Linotype" w:hAnsi="Palatino Linotype" w:cs="Palatino Linotype"/>
          <w:color w:val="222222"/>
        </w:rPr>
        <w:t>, de certeza, de celeridad, de objetividad,  entre otros.</w:t>
      </w:r>
    </w:p>
    <w:p w14:paraId="72C6E749"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53A3C1DF"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i/>
          <w:color w:val="222222"/>
        </w:rPr>
        <w:t>reproducción </w:t>
      </w:r>
      <w:r>
        <w:rPr>
          <w:rFonts w:ascii="Palatino Linotype" w:eastAsia="Palatino Linotype" w:hAnsi="Palatino Linotype" w:cs="Palatino Linotype"/>
          <w:color w:val="222222"/>
        </w:rPr>
        <w:t>de la información, y en su caso del costo de </w:t>
      </w:r>
      <w:r>
        <w:rPr>
          <w:rFonts w:ascii="Palatino Linotype" w:eastAsia="Palatino Linotype" w:hAnsi="Palatino Linotype" w:cs="Palatino Linotype"/>
          <w:i/>
          <w:color w:val="222222"/>
        </w:rPr>
        <w:t>envío</w:t>
      </w:r>
      <w:r>
        <w:rPr>
          <w:rFonts w:ascii="Palatino Linotype" w:eastAsia="Palatino Linotype" w:hAnsi="Palatino Linotype" w:cs="Palatino Linotype"/>
          <w:color w:val="222222"/>
        </w:rPr>
        <w:t>, finalmente, conlleva implícitamente un esfuerzo por parte de los Sujetos Obligados para reducir los costos de entrega de la información.</w:t>
      </w:r>
    </w:p>
    <w:p w14:paraId="4C5166A5"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lastRenderedPageBreak/>
        <w:t>Atento a lo anterior, nuestro texto constitucional federal, así como el local,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69DBB197"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i/>
          <w:color w:val="222222"/>
        </w:rPr>
        <w:t>gratuitos</w:t>
      </w:r>
      <w:r>
        <w:rPr>
          <w:rFonts w:ascii="Palatino Linotype" w:eastAsia="Palatino Linotype" w:hAnsi="Palatino Linotype" w:cs="Palatino Linotype"/>
          <w:color w:val="222222"/>
        </w:rPr>
        <w:t>,  refiere en los artículos 17 y 150, que la búsqueda y acceso a la información es gratuita y </w:t>
      </w:r>
      <w:r>
        <w:rPr>
          <w:rFonts w:ascii="Palatino Linotype" w:eastAsia="Palatino Linotype" w:hAnsi="Palatino Linotype" w:cs="Palatino Linotype"/>
          <w:i/>
          <w:color w:val="222222"/>
        </w:rPr>
        <w:t>sólo se cubrirá en su caso, los gastos de reproducción</w:t>
      </w:r>
      <w:r>
        <w:rPr>
          <w:rFonts w:ascii="Palatino Linotype" w:eastAsia="Palatino Linotype" w:hAnsi="Palatino Linotype" w:cs="Palatino Linotype"/>
          <w:color w:val="222222"/>
        </w:rPr>
        <w:t>, por la modalidad de entrega solicitada, </w:t>
      </w:r>
      <w:r>
        <w:rPr>
          <w:rFonts w:ascii="Palatino Linotype" w:eastAsia="Palatino Linotype" w:hAnsi="Palatino Linotype" w:cs="Palatino Linotype"/>
          <w:i/>
          <w:color w:val="222222"/>
        </w:rPr>
        <w:t>o por él envió</w:t>
      </w:r>
      <w:r>
        <w:rPr>
          <w:rFonts w:ascii="Palatino Linotype" w:eastAsia="Palatino Linotype" w:hAnsi="Palatino Linotype" w:cs="Palatino Linotype"/>
          <w:color w:val="222222"/>
        </w:rPr>
        <w:t> 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color w:val="222222"/>
        </w:rPr>
        <w:t>se rige por los principios de simplicidad, rapidez, gratuidad,</w:t>
      </w:r>
      <w:r>
        <w:rPr>
          <w:rFonts w:ascii="Palatino Linotype" w:eastAsia="Palatino Linotype" w:hAnsi="Palatino Linotype" w:cs="Palatino Linotype"/>
          <w:color w:val="222222"/>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2C38CC0B"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En este tenor, por regla general la entrega de la información que se solicite en ejercicio del derecho de acceso a la información pública, deberá ser en congruencia </w:t>
      </w:r>
      <w:r>
        <w:rPr>
          <w:rFonts w:ascii="Palatino Linotype" w:eastAsia="Palatino Linotype" w:hAnsi="Palatino Linotype" w:cs="Palatino Linotype"/>
          <w:color w:val="222222"/>
        </w:rPr>
        <w:lastRenderedPageBreak/>
        <w:t>con el principio de gratuidad y solamente en casos excepcionales se procederá al cobro para la entrega de la información, lo cual ocurrirá  </w:t>
      </w:r>
      <w:r>
        <w:rPr>
          <w:rFonts w:ascii="Palatino Linotype" w:eastAsia="Palatino Linotype" w:hAnsi="Palatino Linotype" w:cs="Palatino Linotype"/>
          <w:i/>
          <w:color w:val="222222"/>
        </w:rPr>
        <w:t>en caso de que se tenga que generar un gasto por la reproducción, por el envío, o por la modalidad de entrega solicitada,</w:t>
      </w:r>
      <w:r>
        <w:rPr>
          <w:rFonts w:ascii="Palatino Linotype" w:eastAsia="Palatino Linotype" w:hAnsi="Palatino Linotype" w:cs="Palatino Linotype"/>
          <w:color w:val="222222"/>
        </w:rPr>
        <w:t>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w:t>
      </w:r>
    </w:p>
    <w:p w14:paraId="19F881D6"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9. </w:t>
      </w:r>
      <w:r>
        <w:rPr>
          <w:rFonts w:ascii="Palatino Linotype" w:eastAsia="Palatino Linotype" w:hAnsi="Palatino Linotype" w:cs="Palatino Linotype"/>
          <w:i/>
          <w:color w:val="222222"/>
          <w:sz w:val="22"/>
          <w:szCs w:val="22"/>
        </w:rPr>
        <w:t>El Instituto deberá regir su funcionamiento de acuerdo a los siguientes principios:</w:t>
      </w:r>
    </w:p>
    <w:p w14:paraId="6D99BF4A"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w:t>
      </w:r>
    </w:p>
    <w:p w14:paraId="3E4C5DD6"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III. Gratuidad: </w:t>
      </w:r>
      <w:r>
        <w:rPr>
          <w:rFonts w:ascii="Palatino Linotype" w:eastAsia="Palatino Linotype" w:hAnsi="Palatino Linotype" w:cs="Palatino Linotype"/>
          <w:i/>
          <w:color w:val="222222"/>
          <w:sz w:val="22"/>
          <w:szCs w:val="22"/>
        </w:rPr>
        <w:t>Consiste en que el acceso a la información pública no genera costo alguno para los solicitantes, </w:t>
      </w:r>
      <w:r>
        <w:rPr>
          <w:rFonts w:ascii="Palatino Linotype" w:eastAsia="Palatino Linotype" w:hAnsi="Palatino Linotype" w:cs="Palatino Linotype"/>
          <w:b/>
          <w:i/>
          <w:color w:val="222222"/>
          <w:sz w:val="22"/>
          <w:szCs w:val="22"/>
        </w:rPr>
        <w:t>sólo podrá requerirse el cobro correspondiente a la modalidad de reproducción y entrega solicitada </w:t>
      </w:r>
      <w:r>
        <w:rPr>
          <w:rFonts w:ascii="Palatino Linotype" w:eastAsia="Palatino Linotype" w:hAnsi="Palatino Linotype" w:cs="Palatino Linotype"/>
          <w:i/>
          <w:color w:val="222222"/>
          <w:sz w:val="22"/>
          <w:szCs w:val="22"/>
        </w:rPr>
        <w:t>conforme a lo establecido en la presente Ley y demás disposiciones jurídicas aplicables;</w:t>
      </w:r>
    </w:p>
    <w:p w14:paraId="12B8C093"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54C0751C"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17. </w:t>
      </w:r>
      <w:r>
        <w:rPr>
          <w:rFonts w:ascii="Palatino Linotype" w:eastAsia="Palatino Linotype" w:hAnsi="Palatino Linotype" w:cs="Palatino Linotype"/>
          <w:i/>
          <w:color w:val="222222"/>
          <w:sz w:val="22"/>
          <w:szCs w:val="22"/>
        </w:rPr>
        <w:t>La búsqueda y acceso a la información es gratuita y </w:t>
      </w:r>
      <w:r>
        <w:rPr>
          <w:rFonts w:ascii="Palatino Linotype" w:eastAsia="Palatino Linotype" w:hAnsi="Palatino Linotype" w:cs="Palatino Linotype"/>
          <w:b/>
          <w:i/>
          <w:color w:val="222222"/>
          <w:sz w:val="22"/>
          <w:szCs w:val="22"/>
        </w:rPr>
        <w:t>solo se cubrirán los gastos de reproducción, o por la modalidad de entrega solicitada</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así como por el envío</w:t>
      </w:r>
      <w:r>
        <w:rPr>
          <w:rFonts w:ascii="Palatino Linotype" w:eastAsia="Palatino Linotype" w:hAnsi="Palatino Linotype" w:cs="Palatino Linotype"/>
          <w:i/>
          <w:color w:val="222222"/>
          <w:sz w:val="22"/>
          <w:szCs w:val="22"/>
        </w:rPr>
        <w:t>, que en su caso se genere, de conformidad con los derechos, productos y aprovechamientos establecidos en la legislación aplicable, sin que exceda de los límites establecidos en la presente Ley.</w:t>
      </w:r>
    </w:p>
    <w:p w14:paraId="7659855D"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635E4AF3"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165. …</w:t>
      </w:r>
    </w:p>
    <w:p w14:paraId="336E4A62"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La información que se entregue en versión pública, </w:t>
      </w:r>
      <w:r>
        <w:rPr>
          <w:rFonts w:ascii="Palatino Linotype" w:eastAsia="Palatino Linotype" w:hAnsi="Palatino Linotype" w:cs="Palatino Linotype"/>
          <w:b/>
          <w:i/>
          <w:color w:val="222222"/>
          <w:sz w:val="22"/>
          <w:szCs w:val="22"/>
        </w:rPr>
        <w:t>cuya modalidad de reproducción o envío tenga un costo, </w:t>
      </w:r>
      <w:r>
        <w:rPr>
          <w:rFonts w:ascii="Palatino Linotype" w:eastAsia="Palatino Linotype" w:hAnsi="Palatino Linotype" w:cs="Palatino Linotype"/>
          <w:i/>
          <w:color w:val="222222"/>
          <w:sz w:val="22"/>
          <w:szCs w:val="22"/>
        </w:rPr>
        <w:t>procederá una vez que se acredite el pago respectivo. No puede entenderse como reproducción la elaboración de la misma.</w:t>
      </w:r>
    </w:p>
    <w:p w14:paraId="29285FFA"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0CF6D383"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 Artículo 174. En caso de existir costos para obtener la información</w:t>
      </w:r>
      <w:r>
        <w:rPr>
          <w:rFonts w:ascii="Palatino Linotype" w:eastAsia="Palatino Linotype" w:hAnsi="Palatino Linotype" w:cs="Palatino Linotype"/>
          <w:i/>
          <w:color w:val="222222"/>
          <w:sz w:val="22"/>
          <w:szCs w:val="22"/>
        </w:rPr>
        <w:t> deberán cubrirse de manera previa a la entrega y </w:t>
      </w:r>
      <w:r>
        <w:rPr>
          <w:rFonts w:ascii="Palatino Linotype" w:eastAsia="Palatino Linotype" w:hAnsi="Palatino Linotype" w:cs="Palatino Linotype"/>
          <w:b/>
          <w:i/>
          <w:color w:val="222222"/>
          <w:sz w:val="22"/>
          <w:szCs w:val="22"/>
        </w:rPr>
        <w:t>no podrán ser superiores a la suma de</w:t>
      </w:r>
      <w:r>
        <w:rPr>
          <w:rFonts w:ascii="Palatino Linotype" w:eastAsia="Palatino Linotype" w:hAnsi="Palatino Linotype" w:cs="Palatino Linotype"/>
          <w:i/>
          <w:color w:val="222222"/>
          <w:sz w:val="22"/>
          <w:szCs w:val="22"/>
        </w:rPr>
        <w:t>:</w:t>
      </w:r>
    </w:p>
    <w:p w14:paraId="741D0C52"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costo de los materiales utilizados en la reproducción</w:t>
      </w:r>
      <w:r>
        <w:rPr>
          <w:rFonts w:ascii="Palatino Linotype" w:eastAsia="Palatino Linotype" w:hAnsi="Palatino Linotype" w:cs="Palatino Linotype"/>
          <w:i/>
          <w:color w:val="222222"/>
          <w:sz w:val="22"/>
          <w:szCs w:val="22"/>
        </w:rPr>
        <w:t> de la información;</w:t>
      </w:r>
    </w:p>
    <w:p w14:paraId="196EADC9"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lastRenderedPageBreak/>
        <w:t>II.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costo de envío</w:t>
      </w:r>
      <w:r>
        <w:rPr>
          <w:rFonts w:ascii="Palatino Linotype" w:eastAsia="Palatino Linotype" w:hAnsi="Palatino Linotype" w:cs="Palatino Linotype"/>
          <w:i/>
          <w:color w:val="222222"/>
          <w:sz w:val="22"/>
          <w:szCs w:val="22"/>
        </w:rPr>
        <w:t>, en su caso; y</w:t>
      </w:r>
    </w:p>
    <w:p w14:paraId="460DC592"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III.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pago de la certificación de los documentos</w:t>
      </w:r>
      <w:r>
        <w:rPr>
          <w:rFonts w:ascii="Palatino Linotype" w:eastAsia="Palatino Linotype" w:hAnsi="Palatino Linotype" w:cs="Palatino Linotype"/>
          <w:i/>
          <w:color w:val="222222"/>
          <w:sz w:val="22"/>
          <w:szCs w:val="22"/>
        </w:rPr>
        <w:t>, cuando proceda.</w:t>
      </w:r>
    </w:p>
    <w:p w14:paraId="19614BCE"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Las cuotas de los derechos aplicables deberán establecerse, en su caso, en el </w:t>
      </w:r>
      <w:r>
        <w:rPr>
          <w:rFonts w:ascii="Palatino Linotype" w:eastAsia="Palatino Linotype" w:hAnsi="Palatino Linotype" w:cs="Palatino Linotype"/>
          <w:b/>
          <w:i/>
          <w:color w:val="222222"/>
          <w:sz w:val="22"/>
          <w:szCs w:val="22"/>
        </w:rPr>
        <w:t>Código Financiero del Estado de México y Municipios</w:t>
      </w:r>
      <w:r>
        <w:rPr>
          <w:rFonts w:ascii="Palatino Linotype" w:eastAsia="Palatino Linotype" w:hAnsi="Palatino Linotype" w:cs="Palatino Linotype"/>
          <w:i/>
          <w:color w:val="222222"/>
          <w:sz w:val="22"/>
          <w:szCs w:val="22"/>
        </w:rPr>
        <w:t> y demás disposiciones jurídicas aplicables, las cuales se publicarán en los sitios de internet de los sujetos obligados…”</w:t>
      </w:r>
    </w:p>
    <w:p w14:paraId="44A5E88A" w14:textId="77777777" w:rsidR="009D53A3" w:rsidRDefault="003824CA">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2BD6D3A5" w14:textId="77777777" w:rsidR="009D53A3" w:rsidRDefault="003824CA">
      <w:pPr>
        <w:shd w:val="clear" w:color="auto" w:fill="FFFFFF"/>
        <w:spacing w:before="120" w:after="120"/>
        <w:ind w:left="567" w:right="709"/>
        <w:jc w:val="both"/>
        <w:rPr>
          <w:color w:val="222222"/>
        </w:rPr>
      </w:pPr>
      <w:r>
        <w:rPr>
          <w:rFonts w:ascii="Palatino Linotype" w:eastAsia="Palatino Linotype" w:hAnsi="Palatino Linotype" w:cs="Palatino Linotype"/>
          <w:b/>
          <w:i/>
          <w:color w:val="222222"/>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6B822ECA" w14:textId="77777777" w:rsidR="009D53A3" w:rsidRDefault="003824CA">
      <w:pPr>
        <w:shd w:val="clear" w:color="auto" w:fill="FFFFFF"/>
        <w:spacing w:before="120" w:after="120"/>
        <w:ind w:left="567" w:right="709"/>
        <w:jc w:val="both"/>
        <w:rPr>
          <w:color w:val="222222"/>
        </w:rPr>
      </w:pPr>
      <w:r>
        <w:rPr>
          <w:rFonts w:ascii="Palatino Linotype" w:eastAsia="Palatino Linotype" w:hAnsi="Palatino Linotype" w:cs="Palatino Linotype"/>
          <w:b/>
          <w:i/>
          <w:color w:val="222222"/>
          <w:sz w:val="22"/>
          <w:szCs w:val="22"/>
        </w:rPr>
        <w:t>En ningún caso, el pago de derechos deberá exceder el costo de reproducción de la información en el material solicitado</w:t>
      </w:r>
      <w:r>
        <w:rPr>
          <w:rFonts w:ascii="Palatino Linotype" w:eastAsia="Palatino Linotype" w:hAnsi="Palatino Linotype" w:cs="Palatino Linotype"/>
          <w:i/>
          <w:color w:val="222222"/>
          <w:sz w:val="22"/>
          <w:szCs w:val="22"/>
        </w:rPr>
        <w:t>. Los ajustes razonables que se realicen para el acceso de la información de solicitantes con discapacidad serán sin costo para los mismos.”</w:t>
      </w:r>
    </w:p>
    <w:p w14:paraId="7C49F104"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realice una reproducción física de la información que conserva en sus archivos, más bien implicaría entregar aquellos </w:t>
      </w:r>
      <w:r>
        <w:rPr>
          <w:rFonts w:ascii="Palatino Linotype" w:eastAsia="Palatino Linotype" w:hAnsi="Palatino Linotype" w:cs="Palatino Linotype"/>
          <w:color w:val="222222"/>
        </w:rPr>
        <w:lastRenderedPageBreak/>
        <w:t>documentos que por su naturaleza posee en formato electrónico, y en su caso, la digitalización o escaneo de aquella que se encuentre en medio físico..</w:t>
      </w:r>
    </w:p>
    <w:p w14:paraId="3BB02D8D"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Por ende, contrario a lo sostenido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la digitalización o escaneo de la información, no conlleva la utilización de materiales que le generen un costo, como podría serlo por ejemplo hojas de papel para la emisión de copias;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70D040E1"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w:t>
      </w:r>
      <w:r>
        <w:rPr>
          <w:rFonts w:ascii="Palatino Linotype" w:eastAsia="Palatino Linotype" w:hAnsi="Palatino Linotype" w:cs="Palatino Linotype"/>
          <w:color w:val="222222"/>
        </w:rPr>
        <w:lastRenderedPageBreak/>
        <w:t>hubiera digitalizado previamente por cualquier motivo, y aún menos en aquellos casos en que la modalidad de entrega sea por medio de la plataforma o vía electrónica.</w:t>
      </w:r>
    </w:p>
    <w:p w14:paraId="0055DC99"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Por lo que no existe presupuesto jurídico que autorice al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78FC7993"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08D0EBC0" w14:textId="77777777" w:rsidR="009D53A3" w:rsidRDefault="003824C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Bajo esta óptica, el derecho del particular de acceder a los documentos que obran en posesión del Sujeto Obligado</w:t>
      </w:r>
      <w:r>
        <w:rPr>
          <w:rFonts w:ascii="Palatino Linotype" w:eastAsia="Palatino Linotype" w:hAnsi="Palatino Linotype" w:cs="Palatino Linotype"/>
          <w:b/>
          <w:color w:val="222222"/>
        </w:rPr>
        <w:t> </w:t>
      </w:r>
      <w:r>
        <w:rPr>
          <w:rFonts w:ascii="Palatino Linotype" w:eastAsia="Palatino Linotype" w:hAnsi="Palatino Linotype" w:cs="Palatino Linotype"/>
          <w:color w:val="222222"/>
        </w:rPr>
        <w:t xml:space="preserve">se encuentra limitado, en virtud de que no le fue proporcionada la información solicitada, incumpliendo así lo previsto en el artículo 4 de la Ley de la Materia, citado con antelación; apegándose en todo momento al principio de máxima publicidad consagrado en la Constitución </w:t>
      </w:r>
      <w:r>
        <w:rPr>
          <w:rFonts w:ascii="Palatino Linotype" w:eastAsia="Palatino Linotype" w:hAnsi="Palatino Linotype" w:cs="Palatino Linotype"/>
          <w:color w:val="222222"/>
        </w:rPr>
        <w:lastRenderedPageBreak/>
        <w:t>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51F0E377"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no pasa desapercibido para este organismo garante que en el rubro de requerimientos, la presente solicitud también se turnó a la servidora pública habilitada de la Dirección General de Administración, tal como se vislumbra en las siguientes ilustraciones: </w:t>
      </w:r>
      <w:r>
        <w:rPr>
          <w:noProof/>
          <w:lang w:val="es-MX"/>
        </w:rPr>
        <w:drawing>
          <wp:anchor distT="0" distB="0" distL="114300" distR="114300" simplePos="0" relativeHeight="251667456" behindDoc="0" locked="0" layoutInCell="1" hidden="0" allowOverlap="1" wp14:anchorId="1DA5F541" wp14:editId="02BE7A8F">
            <wp:simplePos x="0" y="0"/>
            <wp:positionH relativeFrom="column">
              <wp:posOffset>-1080134</wp:posOffset>
            </wp:positionH>
            <wp:positionV relativeFrom="paragraph">
              <wp:posOffset>1491615</wp:posOffset>
            </wp:positionV>
            <wp:extent cx="6524368" cy="419100"/>
            <wp:effectExtent l="0" t="0" r="0" b="0"/>
            <wp:wrapTopAndBottom distT="0" distB="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6524368" cy="419100"/>
                    </a:xfrm>
                    <a:prstGeom prst="rect">
                      <a:avLst/>
                    </a:prstGeom>
                    <a:ln/>
                  </pic:spPr>
                </pic:pic>
              </a:graphicData>
            </a:graphic>
          </wp:anchor>
        </w:drawing>
      </w:r>
    </w:p>
    <w:p w14:paraId="21532758" w14:textId="77777777" w:rsidR="009D53A3" w:rsidRDefault="003824CA">
      <w:pPr>
        <w:spacing w:before="240" w:after="240" w:line="360" w:lineRule="auto"/>
        <w:ind w:right="49"/>
        <w:jc w:val="both"/>
        <w:rPr>
          <w:rFonts w:ascii="Palatino Linotype" w:eastAsia="Palatino Linotype" w:hAnsi="Palatino Linotype" w:cs="Palatino Linotype"/>
        </w:rPr>
      </w:pPr>
      <w:r>
        <w:rPr>
          <w:noProof/>
          <w:lang w:val="es-MX"/>
        </w:rPr>
        <mc:AlternateContent>
          <mc:Choice Requires="wpg">
            <w:drawing>
              <wp:anchor distT="0" distB="0" distL="114300" distR="114300" simplePos="0" relativeHeight="251668480" behindDoc="0" locked="0" layoutInCell="1" hidden="0" allowOverlap="1" wp14:anchorId="60707F69" wp14:editId="56D4D994">
                <wp:simplePos x="0" y="0"/>
                <wp:positionH relativeFrom="column">
                  <wp:posOffset>165100</wp:posOffset>
                </wp:positionH>
                <wp:positionV relativeFrom="paragraph">
                  <wp:posOffset>584200</wp:posOffset>
                </wp:positionV>
                <wp:extent cx="4914900" cy="3009900"/>
                <wp:effectExtent l="0" t="0" r="0" b="0"/>
                <wp:wrapNone/>
                <wp:docPr id="50" name="Conector recto de flecha 50"/>
                <wp:cNvGraphicFramePr/>
                <a:graphic xmlns:a="http://schemas.openxmlformats.org/drawingml/2006/main">
                  <a:graphicData uri="http://schemas.microsoft.com/office/word/2010/wordprocessingShape">
                    <wps:wsp>
                      <wps:cNvCnPr/>
                      <wps:spPr>
                        <a:xfrm>
                          <a:off x="2893313" y="2279813"/>
                          <a:ext cx="4905375" cy="30003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165100</wp:posOffset>
                </wp:positionH>
                <wp:positionV relativeFrom="paragraph">
                  <wp:posOffset>584200</wp:posOffset>
                </wp:positionV>
                <wp:extent cx="4914900" cy="3009900"/>
                <wp:effectExtent b="0" l="0" r="0" t="0"/>
                <wp:wrapNone/>
                <wp:docPr id="50"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4914900" cy="3009900"/>
                        </a:xfrm>
                        <a:prstGeom prst="rect"/>
                        <a:ln/>
                      </pic:spPr>
                    </pic:pic>
                  </a:graphicData>
                </a:graphic>
              </wp:anchor>
            </w:drawing>
          </mc:Fallback>
        </mc:AlternateContent>
      </w:r>
    </w:p>
    <w:p w14:paraId="0E193004" w14:textId="77777777" w:rsidR="009D53A3" w:rsidRDefault="003824CA">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EABEBF7" wp14:editId="64883D77">
            <wp:extent cx="3839079" cy="3198061"/>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839079" cy="3198061"/>
                    </a:xfrm>
                    <a:prstGeom prst="rect">
                      <a:avLst/>
                    </a:prstGeom>
                    <a:ln/>
                  </pic:spPr>
                </pic:pic>
              </a:graphicData>
            </a:graphic>
          </wp:inline>
        </w:drawing>
      </w:r>
    </w:p>
    <w:p w14:paraId="7753C325" w14:textId="77777777" w:rsidR="009D53A3" w:rsidRDefault="009D53A3">
      <w:pPr>
        <w:spacing w:before="240" w:after="240" w:line="360" w:lineRule="auto"/>
        <w:ind w:right="49"/>
        <w:jc w:val="both"/>
        <w:rPr>
          <w:rFonts w:ascii="Palatino Linotype" w:eastAsia="Palatino Linotype" w:hAnsi="Palatino Linotype" w:cs="Palatino Linotype"/>
        </w:rPr>
      </w:pPr>
    </w:p>
    <w:p w14:paraId="63725D66"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respecto de este punto, la Directora General de Administración refirió lo siguiente: </w:t>
      </w:r>
    </w:p>
    <w:p w14:paraId="3575EEBE"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9AAFD28" wp14:editId="0FBEDC33">
            <wp:extent cx="6204353" cy="1077145"/>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6204353" cy="1077145"/>
                    </a:xfrm>
                    <a:prstGeom prst="rect">
                      <a:avLst/>
                    </a:prstGeom>
                    <a:ln/>
                  </pic:spPr>
                </pic:pic>
              </a:graphicData>
            </a:graphic>
          </wp:inline>
        </w:drawing>
      </w:r>
    </w:p>
    <w:p w14:paraId="0854BCF4"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 consulta realizada por este Instituto a la normatividad vigente en el municipio, se observa que es la unidad administrativa competente para poseer y administrar la información requerida; para robustecer este punto, conviene traer a colación los siguientes preceptos legales: </w:t>
      </w:r>
    </w:p>
    <w:p w14:paraId="35E18C85" w14:textId="77777777" w:rsidR="009D53A3" w:rsidRDefault="003824CA">
      <w:pPr>
        <w:spacing w:before="240" w:after="240" w:line="360" w:lineRule="auto"/>
        <w:ind w:left="567"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Código Reglamentario del Municipio de Toluca</w:t>
      </w:r>
    </w:p>
    <w:p w14:paraId="28D8A6C8"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“SECCIÓN NOVENA </w:t>
      </w:r>
    </w:p>
    <w:p w14:paraId="1A82FFAE"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 DIRECCIÓN GENERAL DE ADMINISTRACIÓN </w:t>
      </w:r>
    </w:p>
    <w:p w14:paraId="2E977274" w14:textId="77777777" w:rsidR="009D53A3" w:rsidRDefault="003824C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3.43. La o el titular de la Dirección General de Administración, tiene las siguientes atribuciones: </w:t>
      </w:r>
    </w:p>
    <w:p w14:paraId="030EA77B" w14:textId="77777777" w:rsidR="009D53A3" w:rsidRDefault="003824CA">
      <w:pPr>
        <w:numPr>
          <w:ilvl w:val="0"/>
          <w:numId w:val="4"/>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Coordinar y dirigir los sistemas de reclutamiento, selección, contratación e inducción y </w:t>
      </w:r>
      <w:r>
        <w:rPr>
          <w:rFonts w:ascii="Palatino Linotype" w:eastAsia="Palatino Linotype" w:hAnsi="Palatino Linotype" w:cs="Palatino Linotype"/>
          <w:b/>
          <w:i/>
          <w:color w:val="000000"/>
          <w:sz w:val="22"/>
          <w:szCs w:val="22"/>
          <w:u w:val="single"/>
        </w:rPr>
        <w:t>desarrollo de personal</w:t>
      </w:r>
      <w:r>
        <w:rPr>
          <w:rFonts w:ascii="Palatino Linotype" w:eastAsia="Palatino Linotype" w:hAnsi="Palatino Linotype" w:cs="Palatino Linotype"/>
          <w:b/>
          <w:i/>
          <w:color w:val="000000"/>
          <w:sz w:val="22"/>
          <w:szCs w:val="22"/>
        </w:rPr>
        <w:t xml:space="preserve">; </w:t>
      </w:r>
    </w:p>
    <w:p w14:paraId="643BDD44" w14:textId="77777777" w:rsidR="009D53A3" w:rsidRDefault="003824CA">
      <w:pPr>
        <w:numPr>
          <w:ilvl w:val="0"/>
          <w:numId w:val="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Verificar que se cumplan las disposiciones en materia de trabajo, seguridad e higiene laboral, así como las del Código Reglamentario, respecto de los derechos y obligaciones del personal; </w:t>
      </w:r>
    </w:p>
    <w:p w14:paraId="67A473C3" w14:textId="77777777" w:rsidR="009D53A3" w:rsidRDefault="003824CA">
      <w:pPr>
        <w:numPr>
          <w:ilvl w:val="0"/>
          <w:numId w:val="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Autorizar las altas, bajas, cambios, permisos, licencias, comisiones del personal, entre otras, para su trámite y efectos; </w:t>
      </w:r>
    </w:p>
    <w:p w14:paraId="2AF9EC90" w14:textId="77777777" w:rsidR="009D53A3" w:rsidRDefault="003824CA">
      <w:pPr>
        <w:numPr>
          <w:ilvl w:val="0"/>
          <w:numId w:val="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Autorizar la elaboración y distribución oportuna de la nómina al personal que labora en el Ayuntamiento, apegándose a la normatividad en la materia y al presupuesto autorizado; </w:t>
      </w:r>
    </w:p>
    <w:p w14:paraId="50F5194B" w14:textId="77777777" w:rsidR="009D53A3" w:rsidRDefault="003824CA">
      <w:pPr>
        <w:numPr>
          <w:ilvl w:val="0"/>
          <w:numId w:val="4"/>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Coordinar, programar y establecer las políticas de capacitación y adiestramiento para el desarrollo adecuado de personal, conforme a las necesidades institucionales y a las propias del personal; </w:t>
      </w:r>
    </w:p>
    <w:p w14:paraId="65D828F0" w14:textId="77777777" w:rsidR="009D53A3" w:rsidRDefault="003824CA">
      <w:pPr>
        <w:numPr>
          <w:ilvl w:val="0"/>
          <w:numId w:val="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Vigilar y verificar el cumplimiento de las clausulas establecidas en los convenios sindicales, para mantener y fortalecer las relaciones con las instituciones, y a su vez buscar el beneficio en cuanto a las prestaciones y condiciones laborales de los trabajadores agremiados;</w:t>
      </w:r>
    </w:p>
    <w:p w14:paraId="30A75F19" w14:textId="77777777" w:rsidR="009D53A3" w:rsidRDefault="003824CA">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3.44. La Dirección General de Administración, para el cumplimiento de sus atribuciones, se auxiliará de la Dirección de Recursos Humanos</w:t>
      </w:r>
      <w:r>
        <w:rPr>
          <w:rFonts w:ascii="Palatino Linotype" w:eastAsia="Palatino Linotype" w:hAnsi="Palatino Linotype" w:cs="Palatino Linotype"/>
          <w:i/>
          <w:color w:val="000000"/>
          <w:sz w:val="22"/>
          <w:szCs w:val="22"/>
        </w:rPr>
        <w:t xml:space="preserve">, de la Dirección de Recursos Materiales, de la Dirección de Servicios Generales y de la Dirección de Tecnologías de la Información y Gobierno Digital. </w:t>
      </w:r>
    </w:p>
    <w:p w14:paraId="1FF808BE" w14:textId="77777777" w:rsidR="009D53A3" w:rsidRDefault="009D53A3">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p>
    <w:p w14:paraId="09741F84" w14:textId="77777777" w:rsidR="009D53A3" w:rsidRDefault="003824CA">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SUBSECCIÓN PRIMERA </w:t>
      </w:r>
    </w:p>
    <w:p w14:paraId="46E9D129" w14:textId="77777777" w:rsidR="009D53A3" w:rsidRDefault="003824CA">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LA DIRECCIÓN DE RECURSOS HUMANOS </w:t>
      </w:r>
    </w:p>
    <w:p w14:paraId="1309F34E" w14:textId="77777777" w:rsidR="009D53A3" w:rsidRDefault="003824CA">
      <w:pPr>
        <w:pBdr>
          <w:top w:val="nil"/>
          <w:left w:val="nil"/>
          <w:bottom w:val="nil"/>
          <w:right w:val="nil"/>
          <w:between w:val="nil"/>
        </w:pBdr>
        <w:spacing w:line="276" w:lineRule="auto"/>
        <w:ind w:left="567"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3.45. La o el titular de la Dirección de Recursos Humanos cuenta con las siguientes atribuciones: </w:t>
      </w:r>
    </w:p>
    <w:p w14:paraId="7FC7AFE7" w14:textId="77777777" w:rsidR="009D53A3" w:rsidRDefault="003824CA">
      <w:pPr>
        <w:numPr>
          <w:ilvl w:val="0"/>
          <w:numId w:val="5"/>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Elaborar, operar y mejorar los procedimientos administrativos de control para la selección, reclutamiento, contratación, escalafón, capacitación, retiro, sanción, comisión y desarrollo del personal al servicio del Municipio; </w:t>
      </w:r>
    </w:p>
    <w:p w14:paraId="2AB43671"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Vigilar que se cumplan las disposiciones en materia de trabajo, seguridad, higiene, así como las demás normas aplicables a la institución respecto de los derechos y obligaciones del personal; </w:t>
      </w:r>
    </w:p>
    <w:p w14:paraId="5E995AE6"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Garantizar que no se soliciten pruebas de no gravidez o VIH como condicionantes para la contratación; </w:t>
      </w:r>
    </w:p>
    <w:p w14:paraId="3C411F31"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Aplicar las disposiciones legales laborales que rigen al personal del Ayuntamiento;</w:t>
      </w:r>
    </w:p>
    <w:p w14:paraId="29567B63"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Registrar las altas, reingresos, bajas, cambios de categoría y adscripción, permisos y licencias por incapacidad, entre otras, del personal, y su correcta aplicación; </w:t>
      </w:r>
    </w:p>
    <w:p w14:paraId="75C83D9C"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14:paraId="1DF06FCD"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Elaborar programas de capacitación, adiestramiento y desarrollo del personal con el objeto de profesionalizar a los servidores públicos conforme a las necesidades institucionales y a las del mismo personal; </w:t>
      </w:r>
    </w:p>
    <w:p w14:paraId="2BFDD521"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Verificar el cumplimento de las cláusulas establecidas en los convenios sindicales suscritos con el gobierno municipal, así como de las condiciones generales de trabajo del personal sindicalizado; </w:t>
      </w:r>
    </w:p>
    <w:p w14:paraId="43E61BAB" w14:textId="77777777" w:rsidR="009D53A3" w:rsidRDefault="003824CA">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Derogada; y </w:t>
      </w:r>
    </w:p>
    <w:p w14:paraId="6DC0504D" w14:textId="77777777" w:rsidR="009D53A3" w:rsidRDefault="003824CA">
      <w:pPr>
        <w:numPr>
          <w:ilvl w:val="0"/>
          <w:numId w:val="5"/>
        </w:numPr>
        <w:pBdr>
          <w:top w:val="nil"/>
          <w:left w:val="nil"/>
          <w:bottom w:val="nil"/>
          <w:right w:val="nil"/>
          <w:between w:val="nil"/>
        </w:pBdr>
        <w:spacing w:after="240" w:line="276" w:lineRule="auto"/>
        <w:ind w:left="567" w:right="709"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demás que le asignen otros ordenamientos, el presidente municipal y la o el Director General de Administración.</w:t>
      </w:r>
    </w:p>
    <w:p w14:paraId="05D58A5E" w14:textId="77777777" w:rsidR="009D53A3" w:rsidRDefault="003824CA">
      <w:pPr>
        <w:spacing w:before="240" w:after="240" w:line="360" w:lineRule="auto"/>
        <w:ind w:left="567"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Manual de Organización de la Dirección General de Administración</w:t>
      </w:r>
    </w:p>
    <w:p w14:paraId="6C29FD4E" w14:textId="77777777" w:rsidR="009D53A3" w:rsidRDefault="003824CA">
      <w:pPr>
        <w:spacing w:before="240" w:after="240" w:line="360" w:lineRule="auto"/>
        <w:ind w:left="567"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rPr>
        <w:drawing>
          <wp:inline distT="0" distB="0" distL="0" distR="0" wp14:anchorId="28123CE3" wp14:editId="5EB69852">
            <wp:extent cx="4659008" cy="1488294"/>
            <wp:effectExtent l="0" t="0" r="0" 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659008" cy="1488294"/>
                    </a:xfrm>
                    <a:prstGeom prst="rect">
                      <a:avLst/>
                    </a:prstGeom>
                    <a:ln/>
                  </pic:spPr>
                </pic:pic>
              </a:graphicData>
            </a:graphic>
          </wp:inline>
        </w:drawing>
      </w:r>
    </w:p>
    <w:p w14:paraId="21E78C47" w14:textId="77777777" w:rsidR="009D53A3" w:rsidRDefault="003824CA">
      <w:pPr>
        <w:spacing w:before="240" w:after="240" w:line="360" w:lineRule="auto"/>
        <w:ind w:left="567"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Funciones:</w:t>
      </w:r>
    </w:p>
    <w:p w14:paraId="4AFD4BD8" w14:textId="77777777" w:rsidR="009D53A3" w:rsidRDefault="003824CA">
      <w:pPr>
        <w:spacing w:before="240" w:after="240" w:line="360" w:lineRule="auto"/>
        <w:ind w:left="567"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p>
    <w:p w14:paraId="72538551" w14:textId="77777777" w:rsidR="009D53A3" w:rsidRDefault="003824CA">
      <w:pPr>
        <w:spacing w:before="240" w:after="240" w:line="276" w:lineRule="auto"/>
        <w:ind w:left="567" w:right="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9. Realizar las supervisiones de asistencia y permanencia de los servidores públicos de las distintas unidades administrativas del Ayuntamiento, para que en caso de presentarse alguna irregularidad se apliquen las sanciones y acciones que procedan con base en la normatividad aplicable;</w:t>
      </w:r>
    </w:p>
    <w:p w14:paraId="092E6B31" w14:textId="77777777" w:rsidR="009D53A3" w:rsidRDefault="003824CA">
      <w:pPr>
        <w:spacing w:before="240" w:after="240" w:line="276" w:lineRule="auto"/>
        <w:ind w:left="567"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Manual de Procedimientos de la Dirección General de Administración</w:t>
      </w:r>
    </w:p>
    <w:p w14:paraId="54D2E687"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del Procedimiento: Reporte de ausencias </w:t>
      </w:r>
    </w:p>
    <w:p w14:paraId="39E2BDEF"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Llevar a cabo el registro de las ausencias del personal a fin de aplicar las sanciones correspondientes de acuerdo a la normatividad aplicable. </w:t>
      </w:r>
    </w:p>
    <w:p w14:paraId="4A9D3B16"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POLÍTICAS APLICABLES </w:t>
      </w:r>
    </w:p>
    <w:p w14:paraId="0CF09CDA"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ninguna circunstancia serán justificadas las faltas, que no hayan sido notificadas por lo menos con 24 horas después del registro de la ausencia en el Sistema Hand Punch, listas de asistencias y/o tarjetas de asistencia, casos imprevistos serán analizados conjuntamente con las delegaciones administrativas.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La justificación de las ausencias o faltas de los servidores públicos se harán conforme al marco jurídico vigente (Ley del Trabajo de los Servidores Públicos del Estado de México y Municipios, Código Reglamentario Municipal de Toluca, convenios con sindicatos SUTEYM, SUTIC y lineamientos emitidos por la Dirección de Recursos Humanos). </w:t>
      </w:r>
    </w:p>
    <w:p w14:paraId="05BE1337"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notificaciones deberán cumplir con las autorizaciones correspondientes que se solicitan en el formato de notificación. </w:t>
      </w:r>
    </w:p>
    <w:p w14:paraId="67F3EB69"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registro de cuatro ausencias en un periodo de treinta días sin justificación, causará la baja del servidor público. </w:t>
      </w:r>
    </w:p>
    <w:p w14:paraId="139B1176"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 obligación de los delegados administrativos dar aviso a la Dirección de Recursos Humanos de las inasistencias de los servidores públicos en el área de trabajo, y dar trámite de baja.</w:t>
      </w:r>
    </w:p>
    <w:p w14:paraId="3EF98813" w14:textId="77777777" w:rsidR="009D53A3" w:rsidRDefault="003824CA">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lastRenderedPageBreak/>
        <w:drawing>
          <wp:inline distT="0" distB="0" distL="0" distR="0" wp14:anchorId="1DFE630C" wp14:editId="432A945B">
            <wp:extent cx="5486400" cy="5695950"/>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486400" cy="5695950"/>
                    </a:xfrm>
                    <a:prstGeom prst="rect">
                      <a:avLst/>
                    </a:prstGeom>
                    <a:ln/>
                  </pic:spPr>
                </pic:pic>
              </a:graphicData>
            </a:graphic>
          </wp:inline>
        </w:drawing>
      </w:r>
      <w:r>
        <w:rPr>
          <w:noProof/>
          <w:lang w:val="es-MX"/>
        </w:rPr>
        <mc:AlternateContent>
          <mc:Choice Requires="wps">
            <w:drawing>
              <wp:anchor distT="0" distB="0" distL="114300" distR="114300" simplePos="0" relativeHeight="251669504" behindDoc="0" locked="0" layoutInCell="1" hidden="0" allowOverlap="1" wp14:anchorId="538A4E75" wp14:editId="7BF0D1D1">
                <wp:simplePos x="0" y="0"/>
                <wp:positionH relativeFrom="column">
                  <wp:posOffset>457200</wp:posOffset>
                </wp:positionH>
                <wp:positionV relativeFrom="paragraph">
                  <wp:posOffset>1092200</wp:posOffset>
                </wp:positionV>
                <wp:extent cx="3705225" cy="895350"/>
                <wp:effectExtent l="0" t="0" r="0" b="0"/>
                <wp:wrapNone/>
                <wp:docPr id="49" name="Rectángulo 49"/>
                <wp:cNvGraphicFramePr/>
                <a:graphic xmlns:a="http://schemas.openxmlformats.org/drawingml/2006/main">
                  <a:graphicData uri="http://schemas.microsoft.com/office/word/2010/wordprocessingShape">
                    <wps:wsp>
                      <wps:cNvSpPr/>
                      <wps:spPr>
                        <a:xfrm>
                          <a:off x="3507675" y="3346613"/>
                          <a:ext cx="3676650" cy="866775"/>
                        </a:xfrm>
                        <a:prstGeom prst="rect">
                          <a:avLst/>
                        </a:prstGeom>
                        <a:noFill/>
                        <a:ln w="28575" cap="flat" cmpd="sng">
                          <a:solidFill>
                            <a:srgbClr val="002060"/>
                          </a:solidFill>
                          <a:prstDash val="solid"/>
                          <a:round/>
                          <a:headEnd type="none" w="sm" len="sm"/>
                          <a:tailEnd type="none" w="sm" len="sm"/>
                        </a:ln>
                      </wps:spPr>
                      <wps:txbx>
                        <w:txbxContent>
                          <w:p w14:paraId="3EF66989" w14:textId="77777777" w:rsidR="003824CA" w:rsidRDefault="003824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7" style="position:absolute;left:0;text-align:left;margin-left:36pt;margin-top:86pt;width:291.75pt;height:7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" filled="f" strokecolor="#002060" strokeweight="2.25pt">
                <v:stroke startarrowwidth="narrow" startarrowlength="short" endarrowwidth="narrow" endarrowlength="short" joinstyle="round"/>
                <v:textbox inset="2.53958mm,2.53958mm,2.53958mm,2.53958mm">
                  <w:txbxContent>
                    <w:p w:rsidR="003824CA" w:rsidRDefault="003824CA">
                      <w:pPr>
                        <w:textDirection w:val="btLr"/>
                      </w:pPr>
                    </w:p>
                  </w:txbxContent>
                </v:textbox>
              </v:rect>
            </w:pict>
          </mc:Fallback>
        </mc:AlternateContent>
      </w:r>
      <w:r>
        <w:rPr>
          <w:noProof/>
          <w:lang w:val="es-MX"/>
        </w:rPr>
        <mc:AlternateContent>
          <mc:Choice Requires="wps">
            <w:drawing>
              <wp:anchor distT="0" distB="0" distL="114300" distR="114300" simplePos="0" relativeHeight="251670528" behindDoc="0" locked="0" layoutInCell="1" hidden="0" allowOverlap="1" wp14:anchorId="60AE2DAB" wp14:editId="151AE4F2">
                <wp:simplePos x="0" y="0"/>
                <wp:positionH relativeFrom="column">
                  <wp:posOffset>431800</wp:posOffset>
                </wp:positionH>
                <wp:positionV relativeFrom="paragraph">
                  <wp:posOffset>3263900</wp:posOffset>
                </wp:positionV>
                <wp:extent cx="3752850" cy="457200"/>
                <wp:effectExtent l="0" t="0" r="0" b="0"/>
                <wp:wrapNone/>
                <wp:docPr id="53" name="Rectángulo 53"/>
                <wp:cNvGraphicFramePr/>
                <a:graphic xmlns:a="http://schemas.openxmlformats.org/drawingml/2006/main">
                  <a:graphicData uri="http://schemas.microsoft.com/office/word/2010/wordprocessingShape">
                    <wps:wsp>
                      <wps:cNvSpPr/>
                      <wps:spPr>
                        <a:xfrm>
                          <a:off x="3488625" y="3570450"/>
                          <a:ext cx="3714750" cy="419100"/>
                        </a:xfrm>
                        <a:prstGeom prst="rect">
                          <a:avLst/>
                        </a:prstGeom>
                        <a:noFill/>
                        <a:ln w="38100" cap="flat" cmpd="sng">
                          <a:solidFill>
                            <a:srgbClr val="002060"/>
                          </a:solidFill>
                          <a:prstDash val="solid"/>
                          <a:round/>
                          <a:headEnd type="none" w="sm" len="sm"/>
                          <a:tailEnd type="none" w="sm" len="sm"/>
                        </a:ln>
                      </wps:spPr>
                      <wps:txbx>
                        <w:txbxContent>
                          <w:p w14:paraId="1E3A4E3E" w14:textId="77777777" w:rsidR="003824CA" w:rsidRDefault="003824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8" style="position:absolute;left:0;text-align:left;margin-left:34pt;margin-top:257pt;width:295.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" filled="f" strokecolor="#002060" strokeweight="3pt">
                <v:stroke startarrowwidth="narrow" startarrowlength="short" endarrowwidth="narrow" endarrowlength="short" joinstyle="round"/>
                <v:textbox inset="2.53958mm,2.53958mm,2.53958mm,2.53958mm">
                  <w:txbxContent>
                    <w:p w:rsidR="003824CA" w:rsidRDefault="003824CA">
                      <w:pPr>
                        <w:textDirection w:val="btLr"/>
                      </w:pPr>
                    </w:p>
                  </w:txbxContent>
                </v:textbox>
              </v:rect>
            </w:pict>
          </mc:Fallback>
        </mc:AlternateContent>
      </w:r>
    </w:p>
    <w:p w14:paraId="05E62130" w14:textId="77777777" w:rsidR="009D53A3" w:rsidRDefault="003824CA">
      <w:pPr>
        <w:spacing w:before="240" w:after="240" w:line="276" w:lineRule="auto"/>
        <w:ind w:left="567" w:right="49"/>
        <w:jc w:val="center"/>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lastRenderedPageBreak/>
        <w:drawing>
          <wp:inline distT="0" distB="0" distL="0" distR="0" wp14:anchorId="43CDDA00" wp14:editId="4B3113C8">
            <wp:extent cx="4962907" cy="2067878"/>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962907" cy="2067878"/>
                    </a:xfrm>
                    <a:prstGeom prst="rect">
                      <a:avLst/>
                    </a:prstGeom>
                    <a:ln/>
                  </pic:spPr>
                </pic:pic>
              </a:graphicData>
            </a:graphic>
          </wp:inline>
        </w:drawing>
      </w:r>
    </w:p>
    <w:p w14:paraId="6893F192"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expuesto, se aprecia que del análisis realizado, se localizó dentro de la normatividad vigente en la demarcación municipal que los delegados administrativos de todas las unidades que conforman la estructura orgánica, remiten las tarjetas o listas de asistencia para efecto de que se analice, capture y reporte el concentrado para su proceso en la nómina quincenal. </w:t>
      </w:r>
    </w:p>
    <w:p w14:paraId="0EA764A7" w14:textId="77777777" w:rsidR="003824CA" w:rsidRPr="003824CA" w:rsidRDefault="003824CA" w:rsidP="003824CA">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lang w:eastAsia="es-ES"/>
        </w:rPr>
        <w:t xml:space="preserve">Resulta importante precisar que </w:t>
      </w:r>
      <w:r w:rsidRPr="003824CA">
        <w:rPr>
          <w:rFonts w:ascii="Palatino Linotype" w:eastAsia="Palatino Linotype" w:hAnsi="Palatino Linotype" w:cs="Palatino Linotype"/>
          <w:lang w:eastAsia="es-ES"/>
        </w:rPr>
        <w:t>s</w:t>
      </w:r>
      <w:r>
        <w:rPr>
          <w:rFonts w:ascii="Palatino Linotype" w:eastAsia="Palatino Linotype" w:hAnsi="Palatino Linotype" w:cs="Palatino Linotype"/>
          <w:lang w:eastAsia="es-ES"/>
        </w:rPr>
        <w:t>e aprecia que en el apartado de requerimientos, también</w:t>
      </w:r>
      <w:r w:rsidRPr="003824CA">
        <w:rPr>
          <w:rFonts w:ascii="Palatino Linotype" w:eastAsia="Palatino Linotype" w:hAnsi="Palatino Linotype" w:cs="Palatino Linotype"/>
          <w:lang w:eastAsia="es-ES"/>
        </w:rPr>
        <w:t xml:space="preserve"> hubo </w:t>
      </w:r>
      <w:r w:rsidR="001B6B71">
        <w:rPr>
          <w:rFonts w:ascii="Palatino Linotype" w:eastAsia="Palatino Linotype" w:hAnsi="Palatino Linotype" w:cs="Palatino Linotype"/>
          <w:lang w:eastAsia="es-ES"/>
        </w:rPr>
        <w:t>un pronunciamiento por parte d</w:t>
      </w:r>
      <w:r w:rsidRPr="003824CA">
        <w:rPr>
          <w:rFonts w:ascii="Palatino Linotype" w:eastAsia="Palatino Linotype" w:hAnsi="Palatino Linotype" w:cs="Palatino Linotype"/>
          <w:lang w:eastAsia="es-ES"/>
        </w:rPr>
        <w:t xml:space="preserve">el INCUFIDET en el sentido de que el registro es a través de lector óptico; sin embargo, esté lector óptico debe contar con una base de datos en donde conste dicho registro ya que como se acreditó  con el análisis realizado, se localizó dentro de la normatividad vigente en la demarcación municipal que los delegados administrativos de todas las unidades que conforman la estructura orgánica, deben remitir las tarjetas o listas de asistencia para efecto de que se analice, capture y reporte el concentrado para su proceso en la nómina quincenal. </w:t>
      </w:r>
    </w:p>
    <w:p w14:paraId="46CD22C0" w14:textId="77777777" w:rsidR="003824CA" w:rsidRDefault="003824CA">
      <w:pPr>
        <w:spacing w:before="240" w:after="240" w:line="360" w:lineRule="auto"/>
        <w:ind w:right="49"/>
        <w:jc w:val="both"/>
        <w:rPr>
          <w:rFonts w:ascii="Palatino Linotype" w:eastAsia="Palatino Linotype" w:hAnsi="Palatino Linotype" w:cs="Palatino Linotype"/>
        </w:rPr>
      </w:pPr>
    </w:p>
    <w:p w14:paraId="46BAEF8C"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de actualizarse la circunstancia fáctica de que derivado de una búsqueda exhaustiva y razonable,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0C84B8DC" w14:textId="77777777" w:rsidR="009D53A3" w:rsidRDefault="009D53A3">
      <w:pPr>
        <w:spacing w:line="360" w:lineRule="auto"/>
        <w:jc w:val="both"/>
        <w:rPr>
          <w:rFonts w:ascii="Palatino Linotype" w:eastAsia="Palatino Linotype" w:hAnsi="Palatino Linotype" w:cs="Palatino Linotype"/>
        </w:rPr>
      </w:pPr>
    </w:p>
    <w:p w14:paraId="5AB49215"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5C551861"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47951888" w14:textId="77777777" w:rsidR="009D53A3" w:rsidRDefault="009D53A3">
      <w:pPr>
        <w:ind w:left="567" w:right="567"/>
        <w:jc w:val="both"/>
        <w:rPr>
          <w:rFonts w:ascii="Palatino Linotype" w:eastAsia="Palatino Linotype" w:hAnsi="Palatino Linotype" w:cs="Palatino Linotype"/>
          <w:i/>
          <w:sz w:val="22"/>
          <w:szCs w:val="22"/>
        </w:rPr>
      </w:pPr>
    </w:p>
    <w:p w14:paraId="3DDAE456"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1176834C" w14:textId="77777777" w:rsidR="009D53A3" w:rsidRDefault="009D53A3">
      <w:pPr>
        <w:ind w:left="567" w:right="567"/>
        <w:jc w:val="both"/>
        <w:rPr>
          <w:rFonts w:ascii="Palatino Linotype" w:eastAsia="Palatino Linotype" w:hAnsi="Palatino Linotype" w:cs="Palatino Linotype"/>
          <w:i/>
          <w:sz w:val="22"/>
          <w:szCs w:val="22"/>
        </w:rPr>
      </w:pPr>
    </w:p>
    <w:p w14:paraId="0A97BC1A"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7A17DB7A" w14:textId="77777777" w:rsidR="009D53A3" w:rsidRDefault="009D53A3">
      <w:pPr>
        <w:ind w:left="567" w:right="567"/>
        <w:jc w:val="both"/>
        <w:rPr>
          <w:rFonts w:ascii="Palatino Linotype" w:eastAsia="Palatino Linotype" w:hAnsi="Palatino Linotype" w:cs="Palatino Linotype"/>
          <w:i/>
          <w:sz w:val="22"/>
          <w:szCs w:val="22"/>
        </w:rPr>
      </w:pPr>
    </w:p>
    <w:p w14:paraId="004BD3B5"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80567F2" w14:textId="77777777" w:rsidR="009D53A3" w:rsidRDefault="009D53A3">
      <w:pPr>
        <w:ind w:left="567" w:right="567"/>
        <w:jc w:val="both"/>
        <w:rPr>
          <w:rFonts w:ascii="Palatino Linotype" w:eastAsia="Palatino Linotype" w:hAnsi="Palatino Linotype" w:cs="Palatino Linotype"/>
          <w:i/>
          <w:sz w:val="22"/>
          <w:szCs w:val="22"/>
        </w:rPr>
      </w:pPr>
    </w:p>
    <w:p w14:paraId="02719AAB"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5B473543" w14:textId="77777777" w:rsidR="009D53A3" w:rsidRDefault="009D53A3">
      <w:pPr>
        <w:ind w:left="567" w:right="567"/>
        <w:jc w:val="both"/>
        <w:rPr>
          <w:rFonts w:ascii="Palatino Linotype" w:eastAsia="Palatino Linotype" w:hAnsi="Palatino Linotype" w:cs="Palatino Linotype"/>
          <w:i/>
          <w:sz w:val="22"/>
          <w:szCs w:val="22"/>
        </w:rPr>
      </w:pPr>
    </w:p>
    <w:p w14:paraId="55D32C73"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215D11D8" w14:textId="77777777" w:rsidR="009D53A3" w:rsidRDefault="009D53A3">
      <w:pPr>
        <w:ind w:left="567" w:right="567"/>
        <w:jc w:val="both"/>
        <w:rPr>
          <w:rFonts w:ascii="Palatino Linotype" w:eastAsia="Palatino Linotype" w:hAnsi="Palatino Linotype" w:cs="Palatino Linotype"/>
          <w:i/>
          <w:sz w:val="22"/>
          <w:szCs w:val="22"/>
        </w:rPr>
      </w:pPr>
    </w:p>
    <w:p w14:paraId="0A824BB0"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439E459A"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9E0F44C"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3608C8CC"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A0C1500" w14:textId="77777777" w:rsidR="009D53A3" w:rsidRDefault="003824CA">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0C8E6124" w14:textId="77777777" w:rsidR="009D53A3" w:rsidRDefault="009D53A3">
      <w:pPr>
        <w:spacing w:line="360" w:lineRule="auto"/>
        <w:jc w:val="both"/>
        <w:rPr>
          <w:rFonts w:ascii="Palatino Linotype" w:eastAsia="Palatino Linotype" w:hAnsi="Palatino Linotype" w:cs="Palatino Linotype"/>
          <w:i/>
        </w:rPr>
      </w:pPr>
    </w:p>
    <w:p w14:paraId="4D316823"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7B74DA2F" w14:textId="77777777" w:rsidR="009D53A3" w:rsidRDefault="009D53A3">
      <w:pPr>
        <w:spacing w:line="360" w:lineRule="auto"/>
        <w:jc w:val="both"/>
        <w:rPr>
          <w:rFonts w:ascii="Palatino Linotype" w:eastAsia="Palatino Linotype" w:hAnsi="Palatino Linotype" w:cs="Palatino Linotype"/>
        </w:rPr>
      </w:pPr>
    </w:p>
    <w:p w14:paraId="4CE32440"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40F289BC" w14:textId="77777777" w:rsidR="009D53A3" w:rsidRDefault="009D53A3">
      <w:pPr>
        <w:ind w:left="567" w:right="567"/>
        <w:jc w:val="both"/>
        <w:rPr>
          <w:rFonts w:ascii="Palatino Linotype" w:eastAsia="Palatino Linotype" w:hAnsi="Palatino Linotype" w:cs="Palatino Linotype"/>
          <w:i/>
          <w:sz w:val="22"/>
          <w:szCs w:val="22"/>
        </w:rPr>
      </w:pPr>
    </w:p>
    <w:p w14:paraId="339ACD03"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54B7AC27" w14:textId="77777777" w:rsidR="009D53A3" w:rsidRDefault="009D53A3">
      <w:pPr>
        <w:ind w:left="567" w:right="567"/>
        <w:jc w:val="both"/>
        <w:rPr>
          <w:rFonts w:ascii="Palatino Linotype" w:eastAsia="Palatino Linotype" w:hAnsi="Palatino Linotype" w:cs="Palatino Linotype"/>
          <w:i/>
          <w:sz w:val="22"/>
          <w:szCs w:val="22"/>
        </w:rPr>
      </w:pPr>
    </w:p>
    <w:p w14:paraId="2554399F"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2B33605B" w14:textId="77777777" w:rsidR="009D53A3" w:rsidRDefault="009D53A3">
      <w:pPr>
        <w:ind w:left="567" w:right="567"/>
        <w:jc w:val="both"/>
        <w:rPr>
          <w:rFonts w:ascii="Palatino Linotype" w:eastAsia="Palatino Linotype" w:hAnsi="Palatino Linotype" w:cs="Palatino Linotype"/>
          <w:i/>
          <w:sz w:val="22"/>
          <w:szCs w:val="22"/>
        </w:rPr>
      </w:pPr>
    </w:p>
    <w:p w14:paraId="6D04437F"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w:t>
      </w:r>
      <w:r>
        <w:rPr>
          <w:rFonts w:ascii="Palatino Linotype" w:eastAsia="Palatino Linotype" w:hAnsi="Palatino Linotype" w:cs="Palatino Linotype"/>
          <w:i/>
          <w:sz w:val="22"/>
          <w:szCs w:val="22"/>
        </w:rPr>
        <w:lastRenderedPageBreak/>
        <w:t>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79E4111" w14:textId="77777777" w:rsidR="009D53A3" w:rsidRDefault="009D53A3">
      <w:pPr>
        <w:ind w:left="567" w:right="567"/>
        <w:jc w:val="both"/>
        <w:rPr>
          <w:rFonts w:ascii="Palatino Linotype" w:eastAsia="Palatino Linotype" w:hAnsi="Palatino Linotype" w:cs="Palatino Linotype"/>
          <w:i/>
          <w:sz w:val="22"/>
          <w:szCs w:val="22"/>
        </w:rPr>
      </w:pPr>
    </w:p>
    <w:p w14:paraId="6D331299"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5B5D6739" w14:textId="77777777" w:rsidR="009D53A3" w:rsidRDefault="009D53A3">
      <w:pPr>
        <w:ind w:left="567" w:right="567"/>
        <w:jc w:val="both"/>
        <w:rPr>
          <w:rFonts w:ascii="Palatino Linotype" w:eastAsia="Palatino Linotype" w:hAnsi="Palatino Linotype" w:cs="Palatino Linotype"/>
          <w:i/>
          <w:sz w:val="22"/>
          <w:szCs w:val="22"/>
        </w:rPr>
      </w:pPr>
    </w:p>
    <w:p w14:paraId="294DE86D"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2CDA5499" w14:textId="77777777" w:rsidR="009D53A3" w:rsidRDefault="009D53A3">
      <w:pPr>
        <w:ind w:left="567" w:right="567"/>
        <w:jc w:val="both"/>
        <w:rPr>
          <w:rFonts w:ascii="Palatino Linotype" w:eastAsia="Palatino Linotype" w:hAnsi="Palatino Linotype" w:cs="Palatino Linotype"/>
          <w:i/>
          <w:sz w:val="22"/>
          <w:szCs w:val="22"/>
        </w:rPr>
      </w:pPr>
    </w:p>
    <w:p w14:paraId="4EEC317F"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633ACA7" w14:textId="77777777" w:rsidR="009D53A3" w:rsidRDefault="009D53A3">
      <w:pPr>
        <w:ind w:left="567" w:right="567"/>
        <w:jc w:val="both"/>
        <w:rPr>
          <w:rFonts w:ascii="Palatino Linotype" w:eastAsia="Palatino Linotype" w:hAnsi="Palatino Linotype" w:cs="Palatino Linotype"/>
          <w:i/>
          <w:sz w:val="22"/>
          <w:szCs w:val="22"/>
        </w:rPr>
      </w:pPr>
    </w:p>
    <w:p w14:paraId="17736281" w14:textId="77777777" w:rsidR="009D53A3" w:rsidRDefault="003824C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096AE8D" w14:textId="77777777" w:rsidR="009D53A3" w:rsidRDefault="009D53A3">
      <w:pPr>
        <w:ind w:left="567" w:right="567"/>
        <w:jc w:val="both"/>
        <w:rPr>
          <w:rFonts w:ascii="Palatino Linotype" w:eastAsia="Palatino Linotype" w:hAnsi="Palatino Linotype" w:cs="Palatino Linotype"/>
        </w:rPr>
      </w:pPr>
    </w:p>
    <w:p w14:paraId="6FB34032" w14:textId="77777777" w:rsidR="009D53A3" w:rsidRDefault="003824C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AB2AA5C" w14:textId="77777777" w:rsidR="009D53A3" w:rsidRDefault="009D53A3">
      <w:pPr>
        <w:spacing w:line="360" w:lineRule="auto"/>
        <w:jc w:val="both"/>
        <w:rPr>
          <w:rFonts w:ascii="Palatino Linotype" w:eastAsia="Palatino Linotype" w:hAnsi="Palatino Linotype" w:cs="Palatino Linotype"/>
        </w:rPr>
      </w:pPr>
    </w:p>
    <w:p w14:paraId="433E705A"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D68F9DF" w14:textId="77777777" w:rsidR="009D53A3" w:rsidRDefault="003824CA">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Motivación por las que se buscó la información, en determinadas unidades administrativas;</w:t>
      </w:r>
    </w:p>
    <w:p w14:paraId="4F46BD4C" w14:textId="77777777" w:rsidR="009D53A3" w:rsidRDefault="003824CA">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67D8EBEB" w14:textId="77777777" w:rsidR="009D53A3" w:rsidRDefault="003824CA">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07DF7203" w14:textId="77777777" w:rsidR="009D53A3" w:rsidRDefault="009D53A3">
      <w:pPr>
        <w:pBdr>
          <w:top w:val="nil"/>
          <w:left w:val="nil"/>
          <w:bottom w:val="nil"/>
          <w:right w:val="nil"/>
          <w:between w:val="nil"/>
        </w:pBdr>
        <w:rPr>
          <w:color w:val="000000"/>
        </w:rPr>
      </w:pPr>
    </w:p>
    <w:p w14:paraId="22259630" w14:textId="77777777" w:rsidR="009D53A3" w:rsidRDefault="003824CA">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16FF72A7" w14:textId="77777777" w:rsidR="009D53A3" w:rsidRDefault="003824CA">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60DE2185" w14:textId="77777777" w:rsidR="009D53A3" w:rsidRDefault="003824CA">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44B8D5A4" w14:textId="77777777" w:rsidR="009D53A3" w:rsidRDefault="003824CA">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14:paraId="01E8C4C1" w14:textId="77777777" w:rsidR="009D53A3" w:rsidRDefault="003824CA">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59D0E13A" w14:textId="77777777" w:rsidR="009D53A3" w:rsidRDefault="003824C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Órgano Garante considera procedente modificar la respuesta y ordenar la entrega de la información requerida, la cual consiste en todas las listas de asistencia del personal correspondiente a los meses de septiembre, octubre, noviembre, diciembre de 2021, así como del 1 al 14 de enero de 2022, esta última por ser la fecha de presentación de la solicitud de información.</w:t>
      </w:r>
    </w:p>
    <w:p w14:paraId="3D5D41FE" w14:textId="77777777" w:rsidR="009C199B" w:rsidRDefault="009C199B">
      <w:pPr>
        <w:spacing w:line="360" w:lineRule="auto"/>
        <w:ind w:right="49"/>
        <w:jc w:val="both"/>
        <w:rPr>
          <w:rFonts w:ascii="Palatino Linotype" w:eastAsia="Palatino Linotype" w:hAnsi="Palatino Linotype" w:cs="Palatino Linotype"/>
        </w:rPr>
      </w:pPr>
    </w:p>
    <w:p w14:paraId="3DB98889" w14:textId="77777777" w:rsidR="009D53A3" w:rsidRDefault="003824C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De ser necesario los documentos deberán entregarse en versión pública en la que se eliminen los datos confidenciales, de conformidad con lo que se expone en el considerando siguiente.</w:t>
      </w:r>
    </w:p>
    <w:p w14:paraId="11B7D2C1"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41CE791" w14:textId="77777777" w:rsidR="009D53A3" w:rsidRDefault="003824CA">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3EC7B04"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52384462"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A44E39"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159CCC0"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4D10DF1B"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4BE43B"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97F619B"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D05DA9"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2A5FAE0"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64966573"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8BED334"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4BB95758"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2058A2B6"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66EE7F"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ED83177"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6EE65F7"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2CA965C"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0F73B44"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7A94C22"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4DAA98A"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3A6F045"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65C586F"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FB9A491"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FEB2D76"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C3BD918"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F041D4C" w14:textId="77777777" w:rsidR="009D53A3" w:rsidRDefault="003824CA">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BE4D390"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349504D1" w14:textId="77777777" w:rsidR="009D53A3" w:rsidRDefault="003824CA">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3E6A708"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2A2C754"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4"/>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9D53A3" w14:paraId="27563482" w14:textId="77777777" w:rsidTr="009C199B">
        <w:tc>
          <w:tcPr>
            <w:tcW w:w="4253" w:type="dxa"/>
            <w:gridSpan w:val="2"/>
            <w:tcBorders>
              <w:top w:val="nil"/>
              <w:left w:val="nil"/>
              <w:right w:val="nil"/>
            </w:tcBorders>
          </w:tcPr>
          <w:p w14:paraId="49C5D129"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4F5DE19"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9D53A3" w14:paraId="7F4B317D" w14:textId="77777777" w:rsidTr="009C199B">
        <w:tc>
          <w:tcPr>
            <w:tcW w:w="1134" w:type="dxa"/>
          </w:tcPr>
          <w:p w14:paraId="31292762"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12D8B15F"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1E194A07"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4B39B114"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9D53A3" w14:paraId="31EB469B" w14:textId="77777777" w:rsidTr="009C199B">
        <w:tc>
          <w:tcPr>
            <w:tcW w:w="8828" w:type="dxa"/>
            <w:gridSpan w:val="4"/>
          </w:tcPr>
          <w:p w14:paraId="02B697D4" w14:textId="77777777" w:rsidR="009D53A3" w:rsidRDefault="003824CA">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9D53A3" w14:paraId="72FEE2DD" w14:textId="77777777" w:rsidTr="009C199B">
        <w:tc>
          <w:tcPr>
            <w:tcW w:w="1134" w:type="dxa"/>
          </w:tcPr>
          <w:p w14:paraId="2A0070B1"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6DF0129C"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2E06E27C"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92B739B"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D53A3" w14:paraId="3A81FAD3" w14:textId="77777777" w:rsidTr="009C199B">
        <w:tc>
          <w:tcPr>
            <w:tcW w:w="1134" w:type="dxa"/>
          </w:tcPr>
          <w:p w14:paraId="37522528"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65684685"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6C665818"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2D4E939F"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9D53A3" w14:paraId="602C4339" w14:textId="77777777" w:rsidTr="009C199B">
        <w:tc>
          <w:tcPr>
            <w:tcW w:w="1134" w:type="dxa"/>
          </w:tcPr>
          <w:p w14:paraId="2780561B"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01742167"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F322CDB"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22EFAF7E"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9D53A3" w14:paraId="3F1A4E93" w14:textId="77777777" w:rsidTr="009C199B">
        <w:tc>
          <w:tcPr>
            <w:tcW w:w="1134" w:type="dxa"/>
          </w:tcPr>
          <w:p w14:paraId="1D1BC25E"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4CFC4FC3"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068CCDDA"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62C1C7C9"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D53A3" w14:paraId="7F29B74B" w14:textId="77777777" w:rsidTr="009C199B">
        <w:tc>
          <w:tcPr>
            <w:tcW w:w="1134" w:type="dxa"/>
          </w:tcPr>
          <w:p w14:paraId="6F452E19"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4C0666F9"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CA93BE5"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36B8712"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D53A3" w14:paraId="19553D6A" w14:textId="77777777" w:rsidTr="009C199B">
        <w:tc>
          <w:tcPr>
            <w:tcW w:w="1134" w:type="dxa"/>
          </w:tcPr>
          <w:p w14:paraId="7E69BEE4"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39CD1A67"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lo conforman. Si el </w:t>
            </w:r>
            <w:r>
              <w:rPr>
                <w:rFonts w:ascii="Palatino Linotype" w:eastAsia="Palatino Linotype" w:hAnsi="Palatino Linotype" w:cs="Palatino Linotype"/>
                <w:sz w:val="12"/>
                <w:szCs w:val="12"/>
              </w:rPr>
              <w:lastRenderedPageBreak/>
              <w:t>documento no contiene información confidencial, se tachará este apartado.</w:t>
            </w:r>
          </w:p>
        </w:tc>
        <w:tc>
          <w:tcPr>
            <w:tcW w:w="1129" w:type="dxa"/>
          </w:tcPr>
          <w:p w14:paraId="0C7AB8B7"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Ampliación del periodo de reserva</w:t>
            </w:r>
          </w:p>
        </w:tc>
        <w:tc>
          <w:tcPr>
            <w:tcW w:w="3446" w:type="dxa"/>
          </w:tcPr>
          <w:p w14:paraId="5B0CE90B"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D53A3" w14:paraId="68FC5A53" w14:textId="77777777" w:rsidTr="009C199B">
        <w:tc>
          <w:tcPr>
            <w:tcW w:w="1134" w:type="dxa"/>
          </w:tcPr>
          <w:p w14:paraId="7621CCFE"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Fundamento legal</w:t>
            </w:r>
          </w:p>
        </w:tc>
        <w:tc>
          <w:tcPr>
            <w:tcW w:w="3119" w:type="dxa"/>
          </w:tcPr>
          <w:p w14:paraId="09C2230A"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7C6E65C"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24804C50"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9D53A3" w14:paraId="70703F9F" w14:textId="77777777" w:rsidTr="009C199B">
        <w:tc>
          <w:tcPr>
            <w:tcW w:w="1134" w:type="dxa"/>
          </w:tcPr>
          <w:p w14:paraId="34220402"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1800A31C"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B7E2F9A"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62F51D41"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D53A3" w14:paraId="7C9C89E0" w14:textId="77777777" w:rsidTr="009C199B">
        <w:tc>
          <w:tcPr>
            <w:tcW w:w="1134" w:type="dxa"/>
          </w:tcPr>
          <w:p w14:paraId="1D459E04"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12CBBE9F"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2D5C91F6"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35846AF"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9D53A3" w14:paraId="01C574C6" w14:textId="77777777" w:rsidTr="009C199B">
        <w:tc>
          <w:tcPr>
            <w:tcW w:w="1134" w:type="dxa"/>
          </w:tcPr>
          <w:p w14:paraId="1C626291"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056C28D3"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2166D975"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01B116D4"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9D53A3" w14:paraId="1DD924A4" w14:textId="77777777" w:rsidTr="009C199B">
        <w:tc>
          <w:tcPr>
            <w:tcW w:w="1134" w:type="dxa"/>
          </w:tcPr>
          <w:p w14:paraId="0F1D746D" w14:textId="77777777" w:rsidR="009D53A3" w:rsidRDefault="009D53A3">
            <w:pPr>
              <w:jc w:val="both"/>
              <w:rPr>
                <w:rFonts w:ascii="Palatino Linotype" w:eastAsia="Palatino Linotype" w:hAnsi="Palatino Linotype" w:cs="Palatino Linotype"/>
                <w:b/>
                <w:sz w:val="12"/>
                <w:szCs w:val="12"/>
              </w:rPr>
            </w:pPr>
          </w:p>
        </w:tc>
        <w:tc>
          <w:tcPr>
            <w:tcW w:w="3119" w:type="dxa"/>
          </w:tcPr>
          <w:p w14:paraId="78082F50" w14:textId="77777777" w:rsidR="009D53A3" w:rsidRDefault="009D53A3">
            <w:pPr>
              <w:jc w:val="both"/>
              <w:rPr>
                <w:rFonts w:ascii="Palatino Linotype" w:eastAsia="Palatino Linotype" w:hAnsi="Palatino Linotype" w:cs="Palatino Linotype"/>
                <w:sz w:val="12"/>
                <w:szCs w:val="12"/>
              </w:rPr>
            </w:pPr>
          </w:p>
        </w:tc>
        <w:tc>
          <w:tcPr>
            <w:tcW w:w="1129" w:type="dxa"/>
          </w:tcPr>
          <w:p w14:paraId="6D0C11B4"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031027F2"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9D53A3" w14:paraId="291A4107" w14:textId="77777777" w:rsidTr="009C199B">
        <w:tc>
          <w:tcPr>
            <w:tcW w:w="1134" w:type="dxa"/>
          </w:tcPr>
          <w:p w14:paraId="2E5F6420" w14:textId="77777777" w:rsidR="009D53A3" w:rsidRDefault="009D53A3">
            <w:pPr>
              <w:jc w:val="both"/>
              <w:rPr>
                <w:rFonts w:ascii="Palatino Linotype" w:eastAsia="Palatino Linotype" w:hAnsi="Palatino Linotype" w:cs="Palatino Linotype"/>
                <w:b/>
                <w:sz w:val="12"/>
                <w:szCs w:val="12"/>
              </w:rPr>
            </w:pPr>
          </w:p>
        </w:tc>
        <w:tc>
          <w:tcPr>
            <w:tcW w:w="3119" w:type="dxa"/>
          </w:tcPr>
          <w:p w14:paraId="1C90E11D" w14:textId="77777777" w:rsidR="009D53A3" w:rsidRDefault="009D53A3">
            <w:pPr>
              <w:jc w:val="both"/>
              <w:rPr>
                <w:rFonts w:ascii="Palatino Linotype" w:eastAsia="Palatino Linotype" w:hAnsi="Palatino Linotype" w:cs="Palatino Linotype"/>
                <w:sz w:val="12"/>
                <w:szCs w:val="12"/>
              </w:rPr>
            </w:pPr>
          </w:p>
        </w:tc>
        <w:tc>
          <w:tcPr>
            <w:tcW w:w="1129" w:type="dxa"/>
          </w:tcPr>
          <w:p w14:paraId="7D18E5EE" w14:textId="77777777" w:rsidR="009D53A3" w:rsidRDefault="003824CA">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3F39D7D8" w14:textId="77777777" w:rsidR="009D53A3" w:rsidRDefault="003824CA">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6F3D6EED" w14:textId="77777777" w:rsidR="009C199B" w:rsidRDefault="009C199B" w:rsidP="009C199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22D55B95" w14:textId="77777777" w:rsidR="009C199B" w:rsidRDefault="009C199B" w:rsidP="009C19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w:t>
      </w:r>
      <w:r>
        <w:rPr>
          <w:rFonts w:ascii="Palatino Linotype" w:eastAsia="Palatino Linotype" w:hAnsi="Palatino Linotype" w:cs="Palatino Linotype"/>
        </w:rPr>
        <w:lastRenderedPageBreak/>
        <w:t>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E2722BE" w14:textId="77777777" w:rsidR="009C199B" w:rsidRDefault="009C199B" w:rsidP="009C199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este Instituto advierte lo siguiente:</w:t>
      </w:r>
    </w:p>
    <w:p w14:paraId="6E6CB507" w14:textId="77777777" w:rsidR="009C199B" w:rsidRDefault="009C199B" w:rsidP="009C199B">
      <w:pPr>
        <w:numPr>
          <w:ilvl w:val="1"/>
          <w:numId w:val="10"/>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5B69BDDC" w14:textId="77777777" w:rsidR="009C199B" w:rsidRDefault="009C199B" w:rsidP="009C199B">
      <w:pPr>
        <w:numPr>
          <w:ilvl w:val="1"/>
          <w:numId w:val="10"/>
        </w:numPr>
        <w:pBdr>
          <w:top w:val="nil"/>
          <w:left w:val="nil"/>
          <w:bottom w:val="nil"/>
          <w:right w:val="nil"/>
          <w:between w:val="nil"/>
        </w:pBdr>
        <w:tabs>
          <w:tab w:val="left" w:pos="8222"/>
        </w:tabs>
        <w:spacing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02A5858E" w14:textId="77777777" w:rsidR="009C199B" w:rsidRDefault="009C199B" w:rsidP="009C199B">
      <w:pPr>
        <w:numPr>
          <w:ilvl w:val="1"/>
          <w:numId w:val="10"/>
        </w:numPr>
        <w:pBdr>
          <w:top w:val="nil"/>
          <w:left w:val="nil"/>
          <w:bottom w:val="nil"/>
          <w:right w:val="nil"/>
          <w:between w:val="nil"/>
        </w:pBdr>
        <w:tabs>
          <w:tab w:val="left" w:pos="8222"/>
        </w:tabs>
        <w:spacing w:after="240" w:line="360" w:lineRule="auto"/>
        <w:ind w:left="426"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230149E4" w14:textId="77777777" w:rsidR="009D53A3" w:rsidRDefault="009C199B" w:rsidP="009C19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037C773E" w14:textId="77777777" w:rsidR="009D53A3" w:rsidRDefault="003824C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8F72D9C" w14:textId="77777777" w:rsidR="009D53A3" w:rsidRDefault="003824CA">
      <w:pPr>
        <w:numPr>
          <w:ilvl w:val="0"/>
          <w:numId w:val="8"/>
        </w:numPr>
        <w:spacing w:before="240" w:after="240" w:line="360" w:lineRule="auto"/>
        <w:ind w:left="426"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D9D9A55"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w:t>
      </w:r>
      <w:r w:rsidR="001B6B71">
        <w:rPr>
          <w:rFonts w:ascii="Palatino Linotype" w:eastAsia="Palatino Linotype" w:hAnsi="Palatino Linotype" w:cs="Palatino Linotype"/>
        </w:rPr>
        <w:t xml:space="preserve"> inconformidad planteado por </w:t>
      </w:r>
      <w:r w:rsidR="001B6B71" w:rsidRPr="001B6B71">
        <w:rPr>
          <w:rFonts w:ascii="Palatino Linotype" w:eastAsia="Palatino Linotype" w:hAnsi="Palatino Linotype" w:cs="Palatino Linotype"/>
          <w:b/>
        </w:rPr>
        <w:t>la parte R</w:t>
      </w:r>
      <w:r w:rsidRPr="001B6B71">
        <w:rPr>
          <w:rFonts w:ascii="Palatino Linotype" w:eastAsia="Palatino Linotype" w:hAnsi="Palatino Linotype" w:cs="Palatino Linotype"/>
          <w:b/>
        </w:rPr>
        <w:t>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00954/INFOEM/IP/RR/2022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14:paraId="42366E7E" w14:textId="77777777" w:rsidR="009D53A3" w:rsidRDefault="003824C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 de ser procedente</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lo siguiente:</w:t>
      </w:r>
    </w:p>
    <w:p w14:paraId="3D39B9C8" w14:textId="77777777" w:rsidR="009D53A3" w:rsidRDefault="003824CA">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Listas o registros de asistencia de los servidores públicos adscritos al Ayuntamiento de Toluca, correspondiente a los meses de septiembre, octubre, noviembre y diciembre de 2021, así como del 1 al 14 de enero de 2022.</w:t>
      </w:r>
    </w:p>
    <w:p w14:paraId="6A98F79C" w14:textId="77777777" w:rsidR="009D53A3" w:rsidRDefault="003824CA">
      <w:pPr>
        <w:spacing w:before="240" w:after="240"/>
        <w:ind w:left="567" w:right="900"/>
        <w:jc w:val="both"/>
        <w:rPr>
          <w:rFonts w:ascii="Palatino Linotype" w:eastAsia="Palatino Linotype" w:hAnsi="Palatino Linotype" w:cs="Palatino Linotype"/>
          <w:i/>
          <w:sz w:val="22"/>
          <w:szCs w:val="22"/>
        </w:rPr>
      </w:pPr>
      <w:bookmarkStart w:id="6" w:name="_heading=h.tyjcwt" w:colFirst="0" w:colLast="0"/>
      <w:bookmarkEnd w:id="6"/>
      <w:r>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w:t>
      </w:r>
      <w:r>
        <w:rPr>
          <w:rFonts w:ascii="Palatino Linotype" w:eastAsia="Palatino Linotype" w:hAnsi="Palatino Linotype" w:cs="Palatino Linotype"/>
          <w:i/>
          <w:sz w:val="22"/>
          <w:szCs w:val="22"/>
        </w:rPr>
        <w:lastRenderedPageBreak/>
        <w:t xml:space="preserve">o eliminen de los soportes documentales objeto de las versiones públicas que se formulen y se pongan a disposición de </w:t>
      </w:r>
      <w:r>
        <w:rPr>
          <w:rFonts w:ascii="Palatino Linotype" w:eastAsia="Palatino Linotype" w:hAnsi="Palatino Linotype" w:cs="Palatino Linotype"/>
          <w:b/>
          <w:i/>
          <w:sz w:val="22"/>
          <w:szCs w:val="22"/>
        </w:rPr>
        <w:t>la parte Recurrente</w:t>
      </w:r>
      <w:r>
        <w:rPr>
          <w:rFonts w:ascii="Palatino Linotype" w:eastAsia="Palatino Linotype" w:hAnsi="Palatino Linotype" w:cs="Palatino Linotype"/>
          <w:i/>
          <w:sz w:val="22"/>
          <w:szCs w:val="22"/>
        </w:rPr>
        <w:t>.</w:t>
      </w:r>
    </w:p>
    <w:p w14:paraId="0960003B" w14:textId="77777777" w:rsidR="009D53A3" w:rsidRDefault="003824CA">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 xml:space="preserve">En el caso que derivado de la búsqueda exhaustiva y razonable, por alguna razón no se localice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42F581C5"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F802E18" w14:textId="77777777" w:rsidR="009D53A3" w:rsidRDefault="003824C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752C27" w14:textId="77777777" w:rsidR="009D53A3" w:rsidRDefault="003824C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sidR="001B6B71">
        <w:rPr>
          <w:rFonts w:ascii="Palatino Linotype" w:eastAsia="Palatino Linotype" w:hAnsi="Palatino Linotype" w:cs="Palatino Linotype"/>
          <w:b/>
        </w:rPr>
        <w:t xml:space="preserve">a </w:t>
      </w:r>
      <w:r w:rsidR="001B6B71" w:rsidRPr="001B6B71">
        <w:rPr>
          <w:rFonts w:ascii="Palatino Linotype" w:eastAsia="Palatino Linotype" w:hAnsi="Palatino Linotype" w:cs="Palatino Linotype"/>
          <w:b/>
        </w:rPr>
        <w:t>la parte Recurrente</w:t>
      </w:r>
      <w:r w:rsidR="001B6B71">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512BC16A" w14:textId="77777777" w:rsidR="009D53A3" w:rsidRDefault="001B6B71">
      <w:pPr>
        <w:spacing w:before="240" w:after="240" w:line="360" w:lineRule="auto"/>
        <w:jc w:val="both"/>
        <w:rPr>
          <w:rFonts w:ascii="Palatino Linotype" w:eastAsia="Palatino Linotype" w:hAnsi="Palatino Linotype" w:cs="Palatino Linotype"/>
          <w:sz w:val="20"/>
          <w:szCs w:val="20"/>
        </w:rPr>
        <w:sectPr w:rsidR="009D53A3">
          <w:headerReference w:type="default" r:id="rId44"/>
          <w:footerReference w:type="default" r:id="rId45"/>
          <w:headerReference w:type="first" r:id="rId46"/>
          <w:footerReference w:type="first" r:id="rId47"/>
          <w:pgSz w:w="12240" w:h="15840"/>
          <w:pgMar w:top="1985" w:right="1892" w:bottom="1701" w:left="1701" w:header="709" w:footer="709" w:gutter="0"/>
          <w:pgNumType w:start="1"/>
          <w:cols w:space="720"/>
          <w:titlePg/>
        </w:sectPr>
      </w:pPr>
      <w:r>
        <w:rPr>
          <w:noProof/>
          <w:lang w:val="es-MX"/>
        </w:rPr>
        <w:lastRenderedPageBreak/>
        <mc:AlternateContent>
          <mc:Choice Requires="wps">
            <w:drawing>
              <wp:anchor distT="0" distB="0" distL="114300" distR="114300" simplePos="0" relativeHeight="251671552" behindDoc="0" locked="0" layoutInCell="1" hidden="0" allowOverlap="1" wp14:anchorId="34D0BB12" wp14:editId="46A56C18">
                <wp:simplePos x="0" y="0"/>
                <wp:positionH relativeFrom="column">
                  <wp:posOffset>91439</wp:posOffset>
                </wp:positionH>
                <wp:positionV relativeFrom="paragraph">
                  <wp:posOffset>3018155</wp:posOffset>
                </wp:positionV>
                <wp:extent cx="5286375" cy="4800600"/>
                <wp:effectExtent l="0" t="0" r="28575" b="19050"/>
                <wp:wrapNone/>
                <wp:docPr id="55" name="Conector recto de flecha 55"/>
                <wp:cNvGraphicFramePr/>
                <a:graphic xmlns:a="http://schemas.openxmlformats.org/drawingml/2006/main">
                  <a:graphicData uri="http://schemas.microsoft.com/office/word/2010/wordprocessingShape">
                    <wps:wsp>
                      <wps:cNvCnPr/>
                      <wps:spPr>
                        <a:xfrm>
                          <a:off x="0" y="0"/>
                          <a:ext cx="5286375" cy="480060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9B14B8" id="_x0000_t32" coordsize="21600,21600" o:spt="32" o:oned="t" path="m,l21600,21600e" filled="f">
                <v:path arrowok="t" fillok="f" o:connecttype="none"/>
                <o:lock v:ext="edit" shapetype="t"/>
              </v:shapetype>
              <v:shape id="Conector recto de flecha 55" o:spid="_x0000_s1026" type="#_x0000_t32" style="position:absolute;margin-left:7.2pt;margin-top:237.65pt;width:416.25pt;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" strokecolor="black [3200]">
                <v:stroke startarrowwidth="narrow" startarrowlength="short" endarrowwidth="narrow" endarrowlength="short"/>
              </v:shape>
            </w:pict>
          </mc:Fallback>
        </mc:AlternateContent>
      </w:r>
      <w:r w:rsidR="003824C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9C199B">
        <w:rPr>
          <w:rFonts w:ascii="Palatino Linotype" w:eastAsia="Palatino Linotype" w:hAnsi="Palatino Linotype" w:cs="Palatino Linotype"/>
        </w:rPr>
        <w:t xml:space="preserve">EMITIENDO VOTO PARTICULAR; </w:t>
      </w:r>
      <w:r w:rsidR="003824CA">
        <w:rPr>
          <w:rFonts w:ascii="Palatino Linotype" w:eastAsia="Palatino Linotype" w:hAnsi="Palatino Linotype" w:cs="Palatino Linotype"/>
        </w:rPr>
        <w:t>LUIS GUSTAVO PARRA NORIEGA</w:t>
      </w:r>
      <w:r w:rsidR="009C199B">
        <w:rPr>
          <w:rFonts w:ascii="Palatino Linotype" w:eastAsia="Palatino Linotype" w:hAnsi="Palatino Linotype" w:cs="Palatino Linotype"/>
        </w:rPr>
        <w:t>; EMITIENDO VOTO PARTICULAR</w:t>
      </w:r>
      <w:r w:rsidR="003824CA">
        <w:rPr>
          <w:rFonts w:ascii="Palatino Linotype" w:eastAsia="Palatino Linotype" w:hAnsi="Palatino Linotype" w:cs="Palatino Linotype"/>
        </w:rPr>
        <w:t xml:space="preserve"> Y GUADALUPE R</w:t>
      </w:r>
      <w:r>
        <w:rPr>
          <w:rFonts w:ascii="Palatino Linotype" w:eastAsia="Palatino Linotype" w:hAnsi="Palatino Linotype" w:cs="Palatino Linotype"/>
        </w:rPr>
        <w:t>AMÍREZ PEÑA; EN LA DÉCIM</w:t>
      </w:r>
      <w:r w:rsidR="00A4072E">
        <w:rPr>
          <w:rFonts w:ascii="Palatino Linotype" w:eastAsia="Palatino Linotype" w:hAnsi="Palatino Linotype" w:cs="Palatino Linotype"/>
        </w:rPr>
        <w:t>A</w:t>
      </w:r>
      <w:r>
        <w:rPr>
          <w:rFonts w:ascii="Palatino Linotype" w:eastAsia="Palatino Linotype" w:hAnsi="Palatino Linotype" w:cs="Palatino Linotype"/>
        </w:rPr>
        <w:t xml:space="preserve"> CUART</w:t>
      </w:r>
      <w:r w:rsidR="003824CA">
        <w:rPr>
          <w:rFonts w:ascii="Palatino Linotype" w:eastAsia="Palatino Linotype" w:hAnsi="Palatino Linotype" w:cs="Palatino Linotype"/>
        </w:rPr>
        <w:t>A SE</w:t>
      </w:r>
      <w:r>
        <w:rPr>
          <w:rFonts w:ascii="Palatino Linotype" w:eastAsia="Palatino Linotype" w:hAnsi="Palatino Linotype" w:cs="Palatino Linotype"/>
        </w:rPr>
        <w:t>SIÓN ORDINARIA CELEBRADA EL VEINTE</w:t>
      </w:r>
      <w:r w:rsidR="003824CA">
        <w:rPr>
          <w:rFonts w:ascii="Palatino Linotype" w:eastAsia="Palatino Linotype" w:hAnsi="Palatino Linotype" w:cs="Palatino Linotype"/>
        </w:rPr>
        <w:t xml:space="preserve"> DE ABRIL DE DOS MIL VEINTIDÓS, ANTE EL SECRETARIO TÉCNICO DEL PLENO, ALEXIS TAPIA RAMÍREZ.</w:t>
      </w:r>
    </w:p>
    <w:p w14:paraId="16A7D2E8" w14:textId="77777777" w:rsidR="009D53A3" w:rsidRDefault="009D53A3">
      <w:pPr>
        <w:spacing w:before="240" w:after="240" w:line="360" w:lineRule="auto"/>
        <w:jc w:val="both"/>
        <w:rPr>
          <w:rFonts w:ascii="Palatino Linotype" w:eastAsia="Palatino Linotype" w:hAnsi="Palatino Linotype" w:cs="Palatino Linotype"/>
        </w:rPr>
      </w:pPr>
    </w:p>
    <w:sectPr w:rsidR="009D53A3">
      <w:headerReference w:type="first" r:id="rId4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43E82" w14:textId="77777777" w:rsidR="00840A9C" w:rsidRDefault="00840A9C">
      <w:r>
        <w:separator/>
      </w:r>
    </w:p>
  </w:endnote>
  <w:endnote w:type="continuationSeparator" w:id="0">
    <w:p w14:paraId="5B068105" w14:textId="77777777" w:rsidR="00840A9C" w:rsidRDefault="0084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21F8" w14:textId="77777777" w:rsidR="003824CA" w:rsidRDefault="003824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242E">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242E">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14:paraId="76F7D818" w14:textId="77777777" w:rsidR="003824CA" w:rsidRDefault="003824C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92C25" w14:textId="77777777" w:rsidR="003824CA" w:rsidRDefault="003824C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242E">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242E">
      <w:rPr>
        <w:rFonts w:ascii="Palatino Linotype" w:eastAsia="Palatino Linotype" w:hAnsi="Palatino Linotype" w:cs="Palatino Linotype"/>
        <w:b/>
        <w:noProof/>
        <w:color w:val="000000"/>
        <w:sz w:val="20"/>
        <w:szCs w:val="20"/>
      </w:rPr>
      <w:t>71</w:t>
    </w:r>
    <w:r>
      <w:rPr>
        <w:rFonts w:ascii="Palatino Linotype" w:eastAsia="Palatino Linotype" w:hAnsi="Palatino Linotype" w:cs="Palatino Linotype"/>
        <w:b/>
        <w:color w:val="000000"/>
        <w:sz w:val="20"/>
        <w:szCs w:val="20"/>
      </w:rPr>
      <w:fldChar w:fldCharType="end"/>
    </w:r>
  </w:p>
  <w:p w14:paraId="242F4E1A" w14:textId="77777777" w:rsidR="003824CA" w:rsidRDefault="003824C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81267" w14:textId="77777777" w:rsidR="00840A9C" w:rsidRDefault="00840A9C">
      <w:r>
        <w:separator/>
      </w:r>
    </w:p>
  </w:footnote>
  <w:footnote w:type="continuationSeparator" w:id="0">
    <w:p w14:paraId="26D5A530" w14:textId="77777777" w:rsidR="00840A9C" w:rsidRDefault="00840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13A0E" w14:textId="77777777" w:rsidR="003824CA" w:rsidRDefault="003824C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956FC9D" wp14:editId="0925E0BD">
          <wp:simplePos x="0" y="0"/>
          <wp:positionH relativeFrom="column">
            <wp:posOffset>-1121408</wp:posOffset>
          </wp:positionH>
          <wp:positionV relativeFrom="paragraph">
            <wp:posOffset>-415288</wp:posOffset>
          </wp:positionV>
          <wp:extent cx="7809865" cy="10165715"/>
          <wp:effectExtent l="0" t="0" r="0" b="0"/>
          <wp:wrapNone/>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3824CA" w14:paraId="3E6AF68E" w14:textId="77777777">
      <w:tc>
        <w:tcPr>
          <w:tcW w:w="2489" w:type="dxa"/>
          <w:shd w:val="clear" w:color="auto" w:fill="auto"/>
        </w:tcPr>
        <w:p w14:paraId="464D0B5E"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4B9FEA7" w14:textId="77777777" w:rsidR="003824CA" w:rsidRDefault="003824CA">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00954/INFOEM/IP/RR/2022</w:t>
          </w:r>
        </w:p>
      </w:tc>
    </w:tr>
    <w:tr w:rsidR="003824CA" w14:paraId="5AB80A5E" w14:textId="77777777">
      <w:trPr>
        <w:trHeight w:val="228"/>
      </w:trPr>
      <w:tc>
        <w:tcPr>
          <w:tcW w:w="2489" w:type="dxa"/>
          <w:shd w:val="clear" w:color="auto" w:fill="auto"/>
          <w:vAlign w:val="center"/>
        </w:tcPr>
        <w:p w14:paraId="28816DAB"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85908EC" w14:textId="77777777" w:rsidR="003824CA" w:rsidRDefault="003824C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 Ayuntamiento de Toluca</w:t>
          </w:r>
        </w:p>
      </w:tc>
    </w:tr>
    <w:tr w:rsidR="003824CA" w14:paraId="393D0817" w14:textId="77777777">
      <w:tc>
        <w:tcPr>
          <w:tcW w:w="2489" w:type="dxa"/>
          <w:shd w:val="clear" w:color="auto" w:fill="auto"/>
          <w:vAlign w:val="center"/>
        </w:tcPr>
        <w:p w14:paraId="6172A0AC" w14:textId="77777777" w:rsidR="003824CA" w:rsidRDefault="003824C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58ACF3D" w14:textId="77777777" w:rsidR="003824CA" w:rsidRDefault="003824CA">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56C2548" w14:textId="77777777" w:rsidR="003824CA" w:rsidRDefault="003824C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74D30" w14:textId="77777777" w:rsidR="003824CA" w:rsidRDefault="003824C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953" w:type="dxa"/>
      <w:tblInd w:w="3261" w:type="dxa"/>
      <w:tblLayout w:type="fixed"/>
      <w:tblLook w:val="0400" w:firstRow="0" w:lastRow="0" w:firstColumn="0" w:lastColumn="0" w:noHBand="0" w:noVBand="1"/>
    </w:tblPr>
    <w:tblGrid>
      <w:gridCol w:w="2551"/>
      <w:gridCol w:w="3402"/>
    </w:tblGrid>
    <w:tr w:rsidR="003824CA" w14:paraId="54AE3675" w14:textId="77777777">
      <w:tc>
        <w:tcPr>
          <w:tcW w:w="2551" w:type="dxa"/>
          <w:shd w:val="clear" w:color="auto" w:fill="auto"/>
          <w:vAlign w:val="center"/>
        </w:tcPr>
        <w:p w14:paraId="5D4919A1"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5869249B" w14:textId="77777777" w:rsidR="003824CA" w:rsidRDefault="003824C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00954/INFOEM/IP/RR/2022 </w:t>
          </w:r>
        </w:p>
      </w:tc>
    </w:tr>
    <w:tr w:rsidR="003824CA" w14:paraId="62338B12" w14:textId="77777777">
      <w:trPr>
        <w:trHeight w:val="130"/>
      </w:trPr>
      <w:tc>
        <w:tcPr>
          <w:tcW w:w="2551" w:type="dxa"/>
          <w:shd w:val="clear" w:color="auto" w:fill="auto"/>
          <w:vAlign w:val="center"/>
        </w:tcPr>
        <w:p w14:paraId="3A6C12C7"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5F1921D3" w14:textId="77777777" w:rsidR="003824CA" w:rsidRDefault="003824CA">
          <w:pPr>
            <w:ind w:left="-45"/>
            <w:jc w:val="both"/>
            <w:rPr>
              <w:rFonts w:ascii="Palatino Linotype" w:eastAsia="Palatino Linotype" w:hAnsi="Palatino Linotype" w:cs="Palatino Linotype"/>
              <w:b/>
            </w:rPr>
          </w:pPr>
        </w:p>
      </w:tc>
    </w:tr>
    <w:tr w:rsidR="003824CA" w14:paraId="69AD3188" w14:textId="77777777">
      <w:trPr>
        <w:trHeight w:val="228"/>
      </w:trPr>
      <w:tc>
        <w:tcPr>
          <w:tcW w:w="2551" w:type="dxa"/>
          <w:shd w:val="clear" w:color="auto" w:fill="auto"/>
          <w:vAlign w:val="center"/>
        </w:tcPr>
        <w:p w14:paraId="6E6B0F32"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1C32F351" w14:textId="77777777" w:rsidR="003824CA" w:rsidRDefault="003824CA">
          <w:pPr>
            <w:ind w:left="-45" w:right="34"/>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3824CA" w14:paraId="7F6A5E3C" w14:textId="77777777">
      <w:tc>
        <w:tcPr>
          <w:tcW w:w="2551" w:type="dxa"/>
          <w:shd w:val="clear" w:color="auto" w:fill="auto"/>
          <w:vAlign w:val="center"/>
        </w:tcPr>
        <w:p w14:paraId="345216B5" w14:textId="77777777" w:rsidR="003824CA" w:rsidRDefault="003824C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4C3DF199" w14:textId="77777777" w:rsidR="003824CA" w:rsidRDefault="003824C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EAE13F7" w14:textId="77777777" w:rsidR="003824CA" w:rsidRDefault="003824CA">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B7400" wp14:editId="570DE676">
          <wp:simplePos x="0" y="0"/>
          <wp:positionH relativeFrom="column">
            <wp:posOffset>-1139188</wp:posOffset>
          </wp:positionH>
          <wp:positionV relativeFrom="paragraph">
            <wp:posOffset>-1198878</wp:posOffset>
          </wp:positionV>
          <wp:extent cx="7809876" cy="10165823"/>
          <wp:effectExtent l="0" t="0" r="0" b="0"/>
          <wp:wrapNone/>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83265" w14:textId="77777777" w:rsidR="003824CA" w:rsidRDefault="003824C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C55C8"/>
    <w:multiLevelType w:val="multilevel"/>
    <w:tmpl w:val="5E5EB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3F3050C"/>
    <w:multiLevelType w:val="multilevel"/>
    <w:tmpl w:val="8646B0B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C5042B5"/>
    <w:multiLevelType w:val="multilevel"/>
    <w:tmpl w:val="A6E29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810D82"/>
    <w:multiLevelType w:val="multilevel"/>
    <w:tmpl w:val="E2BA7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9C66D5F"/>
    <w:multiLevelType w:val="multilevel"/>
    <w:tmpl w:val="34C4D350"/>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9F46BF8"/>
    <w:multiLevelType w:val="multilevel"/>
    <w:tmpl w:val="897CCC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A8475F0"/>
    <w:multiLevelType w:val="multilevel"/>
    <w:tmpl w:val="91EEC930"/>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1B13BD3"/>
    <w:multiLevelType w:val="multilevel"/>
    <w:tmpl w:val="82CE970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48B6C96"/>
    <w:multiLevelType w:val="multilevel"/>
    <w:tmpl w:val="21A2C38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F3D4F49"/>
    <w:multiLevelType w:val="multilevel"/>
    <w:tmpl w:val="F23A345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2"/>
  </w:num>
  <w:num w:numId="4">
    <w:abstractNumId w:val="5"/>
  </w:num>
  <w:num w:numId="5">
    <w:abstractNumId w:val="1"/>
  </w:num>
  <w:num w:numId="6">
    <w:abstractNumId w:val="8"/>
  </w:num>
  <w:num w:numId="7">
    <w:abstractNumId w:val="0"/>
  </w:num>
  <w:num w:numId="8">
    <w:abstractNumId w:val="9"/>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A3"/>
    <w:rsid w:val="001A7D4B"/>
    <w:rsid w:val="001B6B71"/>
    <w:rsid w:val="003824CA"/>
    <w:rsid w:val="003D6161"/>
    <w:rsid w:val="0062242E"/>
    <w:rsid w:val="00840A9C"/>
    <w:rsid w:val="008E1E98"/>
    <w:rsid w:val="009C199B"/>
    <w:rsid w:val="009D53A3"/>
    <w:rsid w:val="00A4072E"/>
    <w:rsid w:val="00C21249"/>
    <w:rsid w:val="00DF0EC1"/>
    <w:rsid w:val="00EF6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6BA53"/>
  <w15:docId w15:val="{48682865-B9CA-4B45-AA34-B5BAC608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08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5.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0.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pW4nZiv6R5qCx7lfHcJuxHgj2g==">AMUW2mXtOtV4O3yUozkdymbO8fV2rIK+LnPmEzcUM19VXjqop7be48Citefwj52AJA0loz3dS+PWwj4d0WdxHadXCTrPZxeIXBRIQGHVJB9WZ1p1DQZYG93Fq1jP0EhFH4I2tWzfzOvrhtBOsbVN1FNQJuV7xdjZpu1TcbzdWNqREOm0YT3cIjPspRnOLQ5APZA5F5nqRdld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E9EC40-AB12-4590-B4DD-908969D24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11530</Words>
  <Characters>63421</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2022-04-24T16:47:00Z</cp:lastPrinted>
  <dcterms:created xsi:type="dcterms:W3CDTF">2022-05-09T20:01:00Z</dcterms:created>
  <dcterms:modified xsi:type="dcterms:W3CDTF">2022-05-09T20:01:00Z</dcterms:modified>
</cp:coreProperties>
</file>