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E03926" w14:textId="77777777" w:rsidR="00187665" w:rsidRDefault="00187665" w:rsidP="005B031E">
      <w:pPr>
        <w:spacing w:line="360" w:lineRule="auto"/>
        <w:contextualSpacing/>
        <w:jc w:val="both"/>
        <w:rPr>
          <w:rFonts w:ascii="Palatino Linotype" w:hAnsi="Palatino Linotype" w:cs="Tahoma"/>
          <w:bCs/>
          <w:sz w:val="22"/>
          <w:szCs w:val="22"/>
        </w:rPr>
      </w:pPr>
    </w:p>
    <w:p w14:paraId="2DD45082" w14:textId="43B28BB6" w:rsidR="00801872" w:rsidRPr="00C938B6" w:rsidRDefault="00801872" w:rsidP="005B031E">
      <w:pPr>
        <w:spacing w:line="360" w:lineRule="auto"/>
        <w:contextualSpacing/>
        <w:jc w:val="both"/>
        <w:rPr>
          <w:rFonts w:ascii="Palatino Linotype" w:hAnsi="Palatino Linotype"/>
          <w:noProof/>
          <w:sz w:val="22"/>
          <w:szCs w:val="22"/>
          <w:lang w:val="es-ES"/>
        </w:rPr>
      </w:pPr>
      <w:r w:rsidRPr="00C938B6">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2E1300">
        <w:rPr>
          <w:rFonts w:ascii="Palatino Linotype" w:hAnsi="Palatino Linotype" w:cs="Tahoma"/>
          <w:bCs/>
          <w:sz w:val="22"/>
          <w:szCs w:val="22"/>
        </w:rPr>
        <w:t>veintitrés</w:t>
      </w:r>
      <w:r w:rsidR="007521E6">
        <w:rPr>
          <w:rFonts w:ascii="Palatino Linotype" w:hAnsi="Palatino Linotype" w:cs="Tahoma"/>
          <w:bCs/>
          <w:sz w:val="22"/>
          <w:szCs w:val="22"/>
        </w:rPr>
        <w:t xml:space="preserve"> de febrero</w:t>
      </w:r>
      <w:r w:rsidR="00A14307">
        <w:rPr>
          <w:rFonts w:ascii="Palatino Linotype" w:hAnsi="Palatino Linotype" w:cs="Tahoma"/>
          <w:bCs/>
          <w:sz w:val="22"/>
          <w:szCs w:val="22"/>
        </w:rPr>
        <w:t xml:space="preserve"> de dos mil veintidós</w:t>
      </w:r>
      <w:r w:rsidRPr="00C938B6">
        <w:rPr>
          <w:rFonts w:ascii="Palatino Linotype" w:hAnsi="Palatino Linotype" w:cs="Tahoma"/>
          <w:bCs/>
          <w:sz w:val="22"/>
          <w:szCs w:val="22"/>
        </w:rPr>
        <w:t>.</w:t>
      </w:r>
    </w:p>
    <w:p w14:paraId="452162AB" w14:textId="77777777" w:rsidR="00801872" w:rsidRPr="00C938B6" w:rsidRDefault="00801872" w:rsidP="005B031E">
      <w:pPr>
        <w:spacing w:line="360" w:lineRule="auto"/>
        <w:contextualSpacing/>
        <w:jc w:val="both"/>
        <w:rPr>
          <w:rFonts w:ascii="Palatino Linotype" w:hAnsi="Palatino Linotype"/>
          <w:noProof/>
          <w:sz w:val="22"/>
          <w:szCs w:val="22"/>
          <w:lang w:val="es-ES"/>
        </w:rPr>
      </w:pPr>
    </w:p>
    <w:p w14:paraId="2CD312FD" w14:textId="7302F307" w:rsidR="00801872" w:rsidRPr="00C938B6" w:rsidRDefault="00801872" w:rsidP="005B031E">
      <w:pPr>
        <w:spacing w:line="360" w:lineRule="auto"/>
        <w:contextualSpacing/>
        <w:jc w:val="both"/>
        <w:rPr>
          <w:rFonts w:ascii="Palatino Linotype" w:eastAsia="Calibri" w:hAnsi="Palatino Linotype" w:cs="Tahoma"/>
          <w:sz w:val="22"/>
          <w:szCs w:val="22"/>
          <w:lang w:eastAsia="en-US"/>
        </w:rPr>
      </w:pPr>
      <w:r w:rsidRPr="00C938B6">
        <w:rPr>
          <w:rFonts w:ascii="Palatino Linotype" w:hAnsi="Palatino Linotype" w:cs="Tahoma"/>
          <w:b/>
          <w:bCs/>
          <w:color w:val="0D0D0D" w:themeColor="text1" w:themeTint="F2"/>
          <w:sz w:val="22"/>
          <w:szCs w:val="22"/>
        </w:rPr>
        <w:t>VISTO</w:t>
      </w:r>
      <w:r w:rsidRPr="00C938B6">
        <w:rPr>
          <w:rFonts w:ascii="Palatino Linotype" w:hAnsi="Palatino Linotype" w:cs="Tahoma"/>
          <w:bCs/>
          <w:color w:val="0D0D0D" w:themeColor="text1" w:themeTint="F2"/>
          <w:sz w:val="22"/>
          <w:szCs w:val="22"/>
        </w:rPr>
        <w:t xml:space="preserve"> el expediente conformado con motivo del Recurso de Revisión </w:t>
      </w:r>
      <w:r w:rsidR="00A14307" w:rsidRPr="00B37A1B">
        <w:rPr>
          <w:rFonts w:ascii="Palatino Linotype" w:eastAsia="Calibri" w:hAnsi="Palatino Linotype" w:cs="Tahoma"/>
          <w:b/>
          <w:bCs/>
          <w:sz w:val="22"/>
          <w:szCs w:val="22"/>
          <w:lang w:eastAsia="en-US"/>
        </w:rPr>
        <w:t>0</w:t>
      </w:r>
      <w:r w:rsidR="00410D79">
        <w:rPr>
          <w:rFonts w:ascii="Palatino Linotype" w:eastAsia="Calibri" w:hAnsi="Palatino Linotype" w:cs="Tahoma"/>
          <w:b/>
          <w:bCs/>
          <w:sz w:val="22"/>
          <w:szCs w:val="22"/>
          <w:lang w:eastAsia="en-US"/>
        </w:rPr>
        <w:t>0426</w:t>
      </w:r>
      <w:r w:rsidRPr="00B37A1B">
        <w:rPr>
          <w:rFonts w:ascii="Palatino Linotype" w:eastAsia="Calibri" w:hAnsi="Palatino Linotype" w:cs="Tahoma"/>
          <w:b/>
          <w:bCs/>
          <w:sz w:val="22"/>
          <w:szCs w:val="22"/>
          <w:lang w:eastAsia="en-US"/>
        </w:rPr>
        <w:t>/INFOEM/IP/RR/202</w:t>
      </w:r>
      <w:r w:rsidR="00410D79">
        <w:rPr>
          <w:rFonts w:ascii="Palatino Linotype" w:eastAsia="Calibri" w:hAnsi="Palatino Linotype" w:cs="Tahoma"/>
          <w:b/>
          <w:bCs/>
          <w:sz w:val="22"/>
          <w:szCs w:val="22"/>
          <w:lang w:eastAsia="en-US"/>
        </w:rPr>
        <w:t>2</w:t>
      </w:r>
      <w:r w:rsidR="00BE73E6" w:rsidRPr="00C938B6">
        <w:rPr>
          <w:rFonts w:ascii="Palatino Linotype" w:eastAsia="Calibri" w:hAnsi="Palatino Linotype" w:cs="Tahoma"/>
          <w:sz w:val="22"/>
          <w:szCs w:val="22"/>
          <w:lang w:eastAsia="en-US"/>
        </w:rPr>
        <w:t>,</w:t>
      </w:r>
      <w:r w:rsidRPr="00C938B6">
        <w:rPr>
          <w:rFonts w:ascii="Palatino Linotype" w:eastAsia="Calibri" w:hAnsi="Palatino Linotype" w:cs="Tahoma"/>
          <w:sz w:val="22"/>
          <w:szCs w:val="22"/>
          <w:lang w:eastAsia="en-US"/>
        </w:rPr>
        <w:t xml:space="preserve"> </w:t>
      </w:r>
      <w:r w:rsidRPr="00C938B6">
        <w:rPr>
          <w:rFonts w:ascii="Palatino Linotype" w:hAnsi="Palatino Linotype" w:cs="Tahoma"/>
          <w:color w:val="0D0D0D" w:themeColor="text1" w:themeTint="F2"/>
          <w:sz w:val="22"/>
          <w:szCs w:val="22"/>
        </w:rPr>
        <w:t>interpuesto por</w:t>
      </w:r>
      <w:r w:rsidRPr="00C938B6">
        <w:rPr>
          <w:rFonts w:ascii="Palatino Linotype" w:eastAsia="Calibri" w:hAnsi="Palatino Linotype" w:cs="Tahoma"/>
          <w:sz w:val="22"/>
          <w:szCs w:val="22"/>
          <w:lang w:eastAsia="en-US"/>
        </w:rPr>
        <w:t xml:space="preserve"> </w:t>
      </w:r>
      <w:r w:rsidR="007521E6">
        <w:rPr>
          <w:rFonts w:ascii="Palatino Linotype" w:eastAsia="Calibri" w:hAnsi="Palatino Linotype" w:cs="Tahoma"/>
          <w:sz w:val="22"/>
          <w:szCs w:val="22"/>
          <w:lang w:eastAsia="en-US"/>
        </w:rPr>
        <w:t xml:space="preserve">un usuario del Sistema de Acceso a la Información Mexiquense (SAIMEX), quien no señaló ningún nombre, seudónimo o carácter para ser identificado, por lo que, </w:t>
      </w:r>
      <w:r w:rsidRPr="00C938B6">
        <w:rPr>
          <w:rFonts w:ascii="Palatino Linotype" w:hAnsi="Palatino Linotype" w:cs="Tahoma"/>
          <w:color w:val="0D0D0D" w:themeColor="text1" w:themeTint="F2"/>
          <w:sz w:val="22"/>
          <w:szCs w:val="22"/>
        </w:rPr>
        <w:t xml:space="preserve">en lo sucesivo Recurrente o Particular, </w:t>
      </w:r>
      <w:r w:rsidRPr="00C938B6">
        <w:rPr>
          <w:rFonts w:ascii="Palatino Linotype" w:eastAsia="Calibri" w:hAnsi="Palatino Linotype" w:cs="Tahoma"/>
          <w:sz w:val="22"/>
          <w:szCs w:val="22"/>
          <w:lang w:val="es-ES" w:eastAsia="en-US"/>
        </w:rPr>
        <w:t>en contra de la</w:t>
      </w:r>
      <w:r w:rsidR="007521E6">
        <w:rPr>
          <w:rFonts w:ascii="Palatino Linotype" w:eastAsia="Calibri" w:hAnsi="Palatino Linotype" w:cs="Tahoma"/>
          <w:sz w:val="22"/>
          <w:szCs w:val="22"/>
          <w:lang w:val="es-ES" w:eastAsia="en-US"/>
        </w:rPr>
        <w:t xml:space="preserve"> respuesta del Sujeto Obligado, Ayuntamiento de T</w:t>
      </w:r>
      <w:r w:rsidR="00410D79">
        <w:rPr>
          <w:rFonts w:ascii="Palatino Linotype" w:eastAsia="Calibri" w:hAnsi="Palatino Linotype" w:cs="Tahoma"/>
          <w:sz w:val="22"/>
          <w:szCs w:val="22"/>
          <w:lang w:val="es-ES" w:eastAsia="en-US"/>
        </w:rPr>
        <w:t>oluca</w:t>
      </w:r>
      <w:r w:rsidR="00A14307">
        <w:rPr>
          <w:rFonts w:ascii="Palatino Linotype" w:eastAsia="Calibri" w:hAnsi="Palatino Linotype" w:cs="Tahoma"/>
          <w:sz w:val="22"/>
          <w:szCs w:val="22"/>
          <w:lang w:eastAsia="en-US"/>
        </w:rPr>
        <w:t xml:space="preserve">, </w:t>
      </w:r>
      <w:r w:rsidRPr="00C938B6">
        <w:rPr>
          <w:rFonts w:ascii="Palatino Linotype" w:eastAsia="Calibri" w:hAnsi="Palatino Linotype" w:cs="Tahoma"/>
          <w:sz w:val="22"/>
          <w:szCs w:val="22"/>
          <w:lang w:val="es-ES" w:eastAsia="en-US"/>
        </w:rPr>
        <w:t>a la solicitud de acceso a la información</w:t>
      </w:r>
      <w:r w:rsidR="00AA68C9">
        <w:rPr>
          <w:rFonts w:ascii="Palatino Linotype" w:eastAsia="Calibri" w:hAnsi="Palatino Linotype" w:cs="Tahoma"/>
          <w:sz w:val="22"/>
          <w:szCs w:val="22"/>
          <w:lang w:eastAsia="en-US"/>
        </w:rPr>
        <w:t xml:space="preserve"> 00</w:t>
      </w:r>
      <w:r w:rsidR="00410D79">
        <w:rPr>
          <w:rFonts w:ascii="Palatino Linotype" w:eastAsia="Calibri" w:hAnsi="Palatino Linotype" w:cs="Tahoma"/>
          <w:sz w:val="22"/>
          <w:szCs w:val="22"/>
          <w:lang w:eastAsia="en-US"/>
        </w:rPr>
        <w:t>205</w:t>
      </w:r>
      <w:r w:rsidR="00AA68C9">
        <w:rPr>
          <w:rFonts w:ascii="Palatino Linotype" w:eastAsia="Calibri" w:hAnsi="Palatino Linotype" w:cs="Tahoma"/>
          <w:sz w:val="22"/>
          <w:szCs w:val="22"/>
          <w:lang w:eastAsia="en-US"/>
        </w:rPr>
        <w:t>/</w:t>
      </w:r>
      <w:r w:rsidR="00410D79">
        <w:rPr>
          <w:rFonts w:ascii="Palatino Linotype" w:eastAsia="Calibri" w:hAnsi="Palatino Linotype" w:cs="Tahoma"/>
          <w:sz w:val="22"/>
          <w:szCs w:val="22"/>
          <w:lang w:eastAsia="en-US"/>
        </w:rPr>
        <w:t>T</w:t>
      </w:r>
      <w:r w:rsidR="00BC44AB">
        <w:rPr>
          <w:rFonts w:ascii="Palatino Linotype" w:eastAsia="Calibri" w:hAnsi="Palatino Linotype" w:cs="Tahoma"/>
          <w:sz w:val="22"/>
          <w:szCs w:val="22"/>
          <w:lang w:eastAsia="en-US"/>
        </w:rPr>
        <w:t>OLUCA</w:t>
      </w:r>
      <w:r w:rsidRPr="00C938B6">
        <w:rPr>
          <w:rFonts w:ascii="Palatino Linotype" w:eastAsia="Calibri" w:hAnsi="Palatino Linotype" w:cs="Tahoma"/>
          <w:sz w:val="22"/>
          <w:szCs w:val="22"/>
          <w:lang w:eastAsia="en-US"/>
        </w:rPr>
        <w:t>/IP/2021</w:t>
      </w:r>
      <w:r w:rsidRPr="00C938B6">
        <w:rPr>
          <w:rFonts w:ascii="Palatino Linotype" w:eastAsia="Calibri" w:hAnsi="Palatino Linotype" w:cs="Tahoma"/>
          <w:sz w:val="22"/>
          <w:szCs w:val="22"/>
          <w:lang w:val="es-ES" w:eastAsia="en-US"/>
        </w:rPr>
        <w:t>, se emite la presente</w:t>
      </w:r>
      <w:r w:rsidRPr="00C938B6">
        <w:rPr>
          <w:rFonts w:ascii="Palatino Linotype" w:eastAsia="Calibri" w:hAnsi="Palatino Linotype" w:cs="Tahoma"/>
          <w:bCs/>
          <w:sz w:val="22"/>
          <w:szCs w:val="22"/>
          <w:lang w:val="es-ES" w:eastAsia="en-US"/>
        </w:rPr>
        <w:t xml:space="preserve"> Resolución, con base en los Antecedentes y Consideraciones que a continuación se exponen:</w:t>
      </w:r>
    </w:p>
    <w:p w14:paraId="388C37B9" w14:textId="77777777" w:rsidR="00801872" w:rsidRPr="00C938B6" w:rsidRDefault="00801872" w:rsidP="005B031E">
      <w:pPr>
        <w:tabs>
          <w:tab w:val="left" w:pos="2835"/>
        </w:tabs>
        <w:spacing w:line="360" w:lineRule="auto"/>
        <w:ind w:right="-93"/>
        <w:contextualSpacing/>
        <w:jc w:val="both"/>
        <w:rPr>
          <w:rFonts w:ascii="Palatino Linotype" w:eastAsia="Calibri" w:hAnsi="Palatino Linotype" w:cs="Tahoma"/>
          <w:b/>
          <w:bCs/>
          <w:sz w:val="22"/>
          <w:szCs w:val="22"/>
          <w:lang w:eastAsia="en-US"/>
        </w:rPr>
      </w:pPr>
    </w:p>
    <w:p w14:paraId="76427671" w14:textId="77777777" w:rsidR="00801872" w:rsidRPr="00C938B6" w:rsidRDefault="00801872" w:rsidP="005B031E">
      <w:pPr>
        <w:spacing w:line="360" w:lineRule="auto"/>
        <w:ind w:right="-93"/>
        <w:contextualSpacing/>
        <w:jc w:val="center"/>
        <w:rPr>
          <w:rFonts w:ascii="Palatino Linotype" w:eastAsia="Calibri" w:hAnsi="Palatino Linotype" w:cs="Tahoma"/>
          <w:b/>
          <w:bCs/>
          <w:sz w:val="22"/>
          <w:szCs w:val="22"/>
          <w:lang w:eastAsia="en-US"/>
        </w:rPr>
      </w:pPr>
      <w:r w:rsidRPr="00C938B6">
        <w:rPr>
          <w:rFonts w:ascii="Palatino Linotype" w:eastAsia="Calibri" w:hAnsi="Palatino Linotype" w:cs="Tahoma"/>
          <w:b/>
          <w:bCs/>
          <w:sz w:val="22"/>
          <w:szCs w:val="22"/>
          <w:lang w:eastAsia="en-US"/>
        </w:rPr>
        <w:t>A N T E C E D E N T E S:</w:t>
      </w:r>
    </w:p>
    <w:p w14:paraId="6EC6BCC4" w14:textId="77777777" w:rsidR="00801872" w:rsidRPr="00C938B6" w:rsidRDefault="00801872" w:rsidP="005B031E">
      <w:pPr>
        <w:spacing w:line="360" w:lineRule="auto"/>
        <w:ind w:right="-93"/>
        <w:contextualSpacing/>
        <w:jc w:val="both"/>
        <w:rPr>
          <w:rFonts w:ascii="Palatino Linotype" w:eastAsia="Calibri" w:hAnsi="Palatino Linotype" w:cs="Tahoma"/>
          <w:bCs/>
          <w:sz w:val="22"/>
          <w:szCs w:val="22"/>
          <w:lang w:eastAsia="en-US"/>
        </w:rPr>
      </w:pPr>
    </w:p>
    <w:p w14:paraId="5944A4CF" w14:textId="77777777" w:rsidR="00801872" w:rsidRPr="00C938B6" w:rsidRDefault="00801872" w:rsidP="005B031E">
      <w:pPr>
        <w:spacing w:line="360" w:lineRule="auto"/>
        <w:contextualSpacing/>
        <w:jc w:val="both"/>
        <w:rPr>
          <w:rFonts w:ascii="Palatino Linotype" w:eastAsia="Calibri" w:hAnsi="Palatino Linotype" w:cs="Tahoma"/>
          <w:b/>
          <w:bCs/>
          <w:sz w:val="22"/>
          <w:szCs w:val="22"/>
          <w:lang w:eastAsia="en-US"/>
        </w:rPr>
      </w:pPr>
      <w:r w:rsidRPr="00C938B6">
        <w:rPr>
          <w:rFonts w:ascii="Palatino Linotype" w:eastAsia="Calibri" w:hAnsi="Palatino Linotype" w:cs="Tahoma"/>
          <w:b/>
          <w:bCs/>
          <w:sz w:val="22"/>
          <w:szCs w:val="22"/>
          <w:lang w:eastAsia="en-US"/>
        </w:rPr>
        <w:t xml:space="preserve">I. Presentación de la solicitud de información.  </w:t>
      </w:r>
    </w:p>
    <w:p w14:paraId="397391E9" w14:textId="77777777" w:rsidR="00801872" w:rsidRPr="00C938B6" w:rsidRDefault="00801872" w:rsidP="005B031E">
      <w:pPr>
        <w:autoSpaceDE w:val="0"/>
        <w:autoSpaceDN w:val="0"/>
        <w:adjustRightInd w:val="0"/>
        <w:spacing w:line="360" w:lineRule="auto"/>
        <w:jc w:val="both"/>
        <w:rPr>
          <w:rFonts w:ascii="Palatino Linotype" w:hAnsi="Palatino Linotype" w:cs="Tahoma"/>
          <w:sz w:val="22"/>
          <w:szCs w:val="22"/>
        </w:rPr>
      </w:pPr>
    </w:p>
    <w:p w14:paraId="7BF8DBE2" w14:textId="50B6C860" w:rsidR="00801872" w:rsidRDefault="00801872" w:rsidP="005B031E">
      <w:pPr>
        <w:autoSpaceDE w:val="0"/>
        <w:autoSpaceDN w:val="0"/>
        <w:adjustRightInd w:val="0"/>
        <w:spacing w:line="360" w:lineRule="auto"/>
        <w:jc w:val="both"/>
        <w:rPr>
          <w:rFonts w:ascii="Palatino Linotype" w:hAnsi="Palatino Linotype" w:cs="Tahoma"/>
          <w:sz w:val="22"/>
          <w:szCs w:val="22"/>
        </w:rPr>
      </w:pPr>
      <w:r w:rsidRPr="00C938B6">
        <w:rPr>
          <w:rFonts w:ascii="Palatino Linotype" w:hAnsi="Palatino Linotype" w:cs="Tahoma"/>
          <w:sz w:val="22"/>
          <w:szCs w:val="22"/>
        </w:rPr>
        <w:t xml:space="preserve">Con fecha </w:t>
      </w:r>
      <w:r w:rsidR="00BC44AB">
        <w:rPr>
          <w:rFonts w:ascii="Palatino Linotype" w:hAnsi="Palatino Linotype" w:cs="Tahoma"/>
          <w:sz w:val="22"/>
          <w:szCs w:val="22"/>
        </w:rPr>
        <w:t>diez de enero de dos mil veintidós</w:t>
      </w:r>
      <w:r w:rsidR="00A14307">
        <w:rPr>
          <w:rFonts w:ascii="Palatino Linotype" w:hAnsi="Palatino Linotype" w:cs="Tahoma"/>
          <w:sz w:val="22"/>
          <w:szCs w:val="22"/>
        </w:rPr>
        <w:t>, el Particular presentó una solicitud de acceso a la información pública a través del Sistema de Acceso a la Información Mexiquense (SAIMEX)</w:t>
      </w:r>
      <w:r w:rsidR="002D46B4">
        <w:rPr>
          <w:rFonts w:ascii="Palatino Linotype" w:hAnsi="Palatino Linotype" w:cs="Tahoma"/>
          <w:sz w:val="22"/>
          <w:szCs w:val="22"/>
        </w:rPr>
        <w:t xml:space="preserve"> </w:t>
      </w:r>
      <w:r w:rsidR="00BE73E6" w:rsidRPr="00C938B6">
        <w:rPr>
          <w:rFonts w:ascii="Palatino Linotype" w:eastAsia="Calibri" w:hAnsi="Palatino Linotype" w:cs="Tahoma"/>
          <w:color w:val="000000"/>
          <w:sz w:val="22"/>
          <w:szCs w:val="22"/>
          <w:lang w:eastAsia="en-US"/>
        </w:rPr>
        <w:t>mediante la cual requirió:</w:t>
      </w:r>
    </w:p>
    <w:p w14:paraId="0EEE8EAF" w14:textId="77777777" w:rsidR="002D46B4" w:rsidRPr="002D46B4" w:rsidRDefault="002D46B4" w:rsidP="005B031E">
      <w:pPr>
        <w:autoSpaceDE w:val="0"/>
        <w:autoSpaceDN w:val="0"/>
        <w:adjustRightInd w:val="0"/>
        <w:spacing w:line="360" w:lineRule="auto"/>
        <w:jc w:val="both"/>
        <w:rPr>
          <w:rFonts w:ascii="Palatino Linotype" w:hAnsi="Palatino Linotype" w:cs="Tahoma"/>
          <w:sz w:val="22"/>
          <w:szCs w:val="22"/>
        </w:rPr>
      </w:pPr>
    </w:p>
    <w:p w14:paraId="15187AB8" w14:textId="1F8608C0" w:rsidR="00801872" w:rsidRPr="00C938B6" w:rsidRDefault="00801872" w:rsidP="005B031E">
      <w:pPr>
        <w:spacing w:line="360" w:lineRule="auto"/>
        <w:ind w:left="567" w:right="567"/>
        <w:contextualSpacing/>
        <w:rPr>
          <w:rFonts w:ascii="Palatino Linotype" w:hAnsi="Palatino Linotype" w:cs="Tahoma"/>
          <w:b/>
          <w:i/>
          <w:iCs/>
        </w:rPr>
      </w:pPr>
      <w:r w:rsidRPr="008C5CE4">
        <w:rPr>
          <w:rFonts w:ascii="Palatino Linotype" w:hAnsi="Palatino Linotype" w:cs="Tahoma"/>
          <w:b/>
          <w:i/>
          <w:iCs/>
        </w:rPr>
        <w:t>DESCRIPCIÓN CLARA Y PRECISA</w:t>
      </w:r>
      <w:r w:rsidRPr="00C938B6">
        <w:rPr>
          <w:rFonts w:ascii="Palatino Linotype" w:hAnsi="Palatino Linotype" w:cs="Tahoma"/>
          <w:b/>
          <w:i/>
          <w:iCs/>
        </w:rPr>
        <w:t xml:space="preserve"> DE LA INFORMACIÓN SOLICITADA</w:t>
      </w:r>
    </w:p>
    <w:p w14:paraId="6728A402" w14:textId="5725838B" w:rsidR="00801872" w:rsidRPr="00C938B6" w:rsidRDefault="002D46B4" w:rsidP="005B031E">
      <w:pPr>
        <w:spacing w:line="360" w:lineRule="auto"/>
        <w:ind w:left="567" w:right="567"/>
        <w:contextualSpacing/>
        <w:jc w:val="both"/>
        <w:rPr>
          <w:rFonts w:ascii="Palatino Linotype" w:hAnsi="Palatino Linotype"/>
          <w:bCs/>
          <w:i/>
          <w:iCs/>
          <w:color w:val="000000"/>
        </w:rPr>
      </w:pPr>
      <w:bookmarkStart w:id="0" w:name="_Hlk93400387"/>
      <w:r>
        <w:rPr>
          <w:rFonts w:ascii="Palatino Linotype" w:hAnsi="Palatino Linotype"/>
          <w:bCs/>
          <w:i/>
          <w:iCs/>
          <w:color w:val="000000"/>
        </w:rPr>
        <w:t>“</w:t>
      </w:r>
      <w:r w:rsidR="000B1342" w:rsidRPr="000B1342">
        <w:rPr>
          <w:rFonts w:ascii="Palatino Linotype" w:hAnsi="Palatino Linotype"/>
          <w:bCs/>
          <w:i/>
          <w:iCs/>
          <w:color w:val="000000"/>
        </w:rPr>
        <w:t>Para cuando el ayuntamiento de Toluca liquidará las quincenas pendientes, aguinaldos y primas vacacionales a sus trabajadores no es posible que nadie haga nada para resolver este problema, Solicito el acuerdo al que llego el ayuntamiento de Toluca con el líder sindical Juan Gabriel.</w:t>
      </w:r>
      <w:r w:rsidR="007521E6">
        <w:rPr>
          <w:rFonts w:ascii="Palatino Linotype" w:hAnsi="Palatino Linotype"/>
          <w:bCs/>
          <w:i/>
          <w:iCs/>
          <w:color w:val="000000"/>
        </w:rPr>
        <w:t xml:space="preserve">” </w:t>
      </w:r>
      <w:r w:rsidR="00801872" w:rsidRPr="00C938B6">
        <w:rPr>
          <w:rFonts w:ascii="Palatino Linotype" w:hAnsi="Palatino Linotype"/>
          <w:bCs/>
          <w:i/>
          <w:iCs/>
          <w:color w:val="000000"/>
        </w:rPr>
        <w:t xml:space="preserve">(Sic) </w:t>
      </w:r>
    </w:p>
    <w:bookmarkEnd w:id="0"/>
    <w:p w14:paraId="1D28BF4A" w14:textId="77777777" w:rsidR="00801872" w:rsidRPr="00C938B6" w:rsidRDefault="00801872" w:rsidP="005B031E">
      <w:pPr>
        <w:spacing w:line="360" w:lineRule="auto"/>
        <w:ind w:left="567" w:right="567"/>
        <w:contextualSpacing/>
        <w:jc w:val="both"/>
        <w:rPr>
          <w:rFonts w:ascii="Palatino Linotype" w:hAnsi="Palatino Linotype"/>
          <w:bCs/>
          <w:i/>
          <w:iCs/>
          <w:color w:val="000000"/>
        </w:rPr>
      </w:pPr>
    </w:p>
    <w:p w14:paraId="3F3F3633" w14:textId="77777777" w:rsidR="00801872" w:rsidRPr="00C938B6" w:rsidRDefault="00801872" w:rsidP="005B031E">
      <w:pPr>
        <w:tabs>
          <w:tab w:val="left" w:pos="4667"/>
        </w:tabs>
        <w:spacing w:line="360" w:lineRule="auto"/>
        <w:ind w:left="567" w:right="567"/>
        <w:rPr>
          <w:rFonts w:ascii="Palatino Linotype" w:hAnsi="Palatino Linotype" w:cs="Tahoma"/>
          <w:b/>
          <w:bCs/>
          <w:i/>
          <w:iCs/>
        </w:rPr>
      </w:pPr>
      <w:r w:rsidRPr="00C938B6">
        <w:rPr>
          <w:rFonts w:ascii="Palatino Linotype" w:hAnsi="Palatino Linotype" w:cs="Tahoma"/>
          <w:b/>
          <w:bCs/>
          <w:i/>
          <w:iCs/>
        </w:rPr>
        <w:t>“MODALIDAD DE ENTREGA</w:t>
      </w:r>
    </w:p>
    <w:p w14:paraId="39B92091" w14:textId="51895092" w:rsidR="00D13ED4" w:rsidRDefault="00801872" w:rsidP="008C5CE4">
      <w:pPr>
        <w:spacing w:line="360" w:lineRule="auto"/>
        <w:ind w:left="567" w:right="567"/>
        <w:rPr>
          <w:rFonts w:ascii="Palatino Linotype" w:hAnsi="Palatino Linotype" w:cs="Arial"/>
          <w:bCs/>
          <w:i/>
          <w:iCs/>
        </w:rPr>
      </w:pPr>
      <w:r w:rsidRPr="00C938B6">
        <w:rPr>
          <w:rFonts w:ascii="Palatino Linotype" w:hAnsi="Palatino Linotype" w:cs="Arial"/>
          <w:bCs/>
          <w:i/>
          <w:iCs/>
        </w:rPr>
        <w:t>A través del SAIMEX</w:t>
      </w:r>
      <w:r w:rsidR="00AA77D7">
        <w:rPr>
          <w:rFonts w:ascii="Palatino Linotype" w:hAnsi="Palatino Linotype" w:cs="Arial"/>
          <w:bCs/>
          <w:i/>
          <w:iCs/>
        </w:rPr>
        <w:t xml:space="preserve">. </w:t>
      </w:r>
    </w:p>
    <w:p w14:paraId="25D9F666" w14:textId="77777777" w:rsidR="00801872" w:rsidRPr="00C938B6" w:rsidRDefault="00801872" w:rsidP="005B031E">
      <w:pPr>
        <w:pStyle w:val="Prrafodelista"/>
        <w:tabs>
          <w:tab w:val="left" w:pos="567"/>
        </w:tabs>
        <w:spacing w:line="360" w:lineRule="auto"/>
        <w:ind w:left="0"/>
        <w:jc w:val="both"/>
        <w:rPr>
          <w:rFonts w:ascii="Palatino Linotype" w:hAnsi="Palatino Linotype" w:cs="Tahoma"/>
          <w:szCs w:val="22"/>
        </w:rPr>
      </w:pPr>
      <w:r w:rsidRPr="00C938B6">
        <w:rPr>
          <w:rFonts w:ascii="Palatino Linotype" w:hAnsi="Palatino Linotype" w:cs="Tahoma"/>
          <w:b/>
          <w:szCs w:val="22"/>
        </w:rPr>
        <w:lastRenderedPageBreak/>
        <w:t>II. Respuesta del Sujeto Obligado.</w:t>
      </w:r>
    </w:p>
    <w:p w14:paraId="35CE8038" w14:textId="77777777" w:rsidR="00801872" w:rsidRPr="00C938B6" w:rsidRDefault="00801872" w:rsidP="005B031E">
      <w:pPr>
        <w:autoSpaceDE w:val="0"/>
        <w:autoSpaceDN w:val="0"/>
        <w:adjustRightInd w:val="0"/>
        <w:spacing w:line="360" w:lineRule="auto"/>
        <w:ind w:right="-28"/>
        <w:jc w:val="both"/>
        <w:rPr>
          <w:rFonts w:ascii="Palatino Linotype" w:hAnsi="Palatino Linotype" w:cs="Tahoma"/>
          <w:bCs/>
          <w:sz w:val="22"/>
          <w:szCs w:val="22"/>
        </w:rPr>
      </w:pPr>
    </w:p>
    <w:p w14:paraId="60B4E890" w14:textId="47BE7F01" w:rsidR="002D46B4" w:rsidRDefault="00801872" w:rsidP="005B031E">
      <w:pPr>
        <w:autoSpaceDE w:val="0"/>
        <w:autoSpaceDN w:val="0"/>
        <w:adjustRightInd w:val="0"/>
        <w:spacing w:line="360" w:lineRule="auto"/>
        <w:ind w:right="-28"/>
        <w:jc w:val="both"/>
        <w:rPr>
          <w:rFonts w:ascii="Palatino Linotype" w:hAnsi="Palatino Linotype" w:cs="Tahoma"/>
          <w:bCs/>
          <w:sz w:val="22"/>
          <w:szCs w:val="22"/>
        </w:rPr>
      </w:pPr>
      <w:r w:rsidRPr="00C938B6">
        <w:rPr>
          <w:rFonts w:ascii="Palatino Linotype" w:hAnsi="Palatino Linotype" w:cs="Tahoma"/>
          <w:bCs/>
          <w:sz w:val="22"/>
          <w:szCs w:val="22"/>
        </w:rPr>
        <w:t xml:space="preserve">Con </w:t>
      </w:r>
      <w:r w:rsidR="00CB76D1" w:rsidRPr="00C938B6">
        <w:rPr>
          <w:rFonts w:ascii="Palatino Linotype" w:hAnsi="Palatino Linotype" w:cs="Tahoma"/>
          <w:bCs/>
          <w:sz w:val="22"/>
          <w:szCs w:val="22"/>
        </w:rPr>
        <w:t>fecha</w:t>
      </w:r>
      <w:r w:rsidR="00CB76D1">
        <w:rPr>
          <w:rFonts w:ascii="Palatino Linotype" w:hAnsi="Palatino Linotype" w:cs="Tahoma"/>
          <w:bCs/>
          <w:sz w:val="22"/>
          <w:szCs w:val="22"/>
        </w:rPr>
        <w:t xml:space="preserve"> treinta</w:t>
      </w:r>
      <w:r w:rsidR="008C5CE4">
        <w:rPr>
          <w:rFonts w:ascii="Palatino Linotype" w:hAnsi="Palatino Linotype" w:cs="Tahoma"/>
          <w:bCs/>
          <w:sz w:val="22"/>
          <w:szCs w:val="22"/>
        </w:rPr>
        <w:t xml:space="preserve"> y uno de enero</w:t>
      </w:r>
      <w:r w:rsidR="005806C9">
        <w:rPr>
          <w:rFonts w:ascii="Palatino Linotype" w:hAnsi="Palatino Linotype" w:cs="Tahoma"/>
          <w:bCs/>
          <w:sz w:val="22"/>
          <w:szCs w:val="22"/>
        </w:rPr>
        <w:t xml:space="preserve"> </w:t>
      </w:r>
      <w:r w:rsidR="002D46B4">
        <w:rPr>
          <w:rFonts w:ascii="Palatino Linotype" w:hAnsi="Palatino Linotype" w:cs="Tahoma"/>
          <w:bCs/>
          <w:sz w:val="22"/>
          <w:szCs w:val="22"/>
        </w:rPr>
        <w:t>de dos mil veinti</w:t>
      </w:r>
      <w:r w:rsidR="008C5CE4">
        <w:rPr>
          <w:rFonts w:ascii="Palatino Linotype" w:hAnsi="Palatino Linotype" w:cs="Tahoma"/>
          <w:bCs/>
          <w:sz w:val="22"/>
          <w:szCs w:val="22"/>
        </w:rPr>
        <w:t>dós</w:t>
      </w:r>
      <w:r w:rsidR="002D46B4">
        <w:rPr>
          <w:rFonts w:ascii="Palatino Linotype" w:hAnsi="Palatino Linotype" w:cs="Tahoma"/>
          <w:bCs/>
          <w:sz w:val="22"/>
          <w:szCs w:val="22"/>
        </w:rPr>
        <w:t xml:space="preserve">, </w:t>
      </w:r>
      <w:r w:rsidR="009F646C" w:rsidRPr="00C938B6">
        <w:rPr>
          <w:rFonts w:ascii="Palatino Linotype" w:hAnsi="Palatino Linotype" w:cs="Tahoma"/>
          <w:bCs/>
          <w:sz w:val="22"/>
          <w:szCs w:val="22"/>
        </w:rPr>
        <w:t xml:space="preserve">el Sujeto Obligado notificó </w:t>
      </w:r>
      <w:r w:rsidR="002D46B4" w:rsidRPr="00C938B6">
        <w:rPr>
          <w:rFonts w:ascii="Palatino Linotype" w:hAnsi="Palatino Linotype" w:cs="Tahoma"/>
          <w:bCs/>
          <w:sz w:val="22"/>
          <w:szCs w:val="22"/>
        </w:rPr>
        <w:t xml:space="preserve">a través del </w:t>
      </w:r>
      <w:r w:rsidR="002D46B4" w:rsidRPr="00C938B6">
        <w:rPr>
          <w:rFonts w:ascii="Palatino Linotype" w:hAnsi="Palatino Linotype" w:cs="Tahoma"/>
          <w:sz w:val="22"/>
          <w:szCs w:val="22"/>
        </w:rPr>
        <w:t xml:space="preserve">Sistema de Acceso a la </w:t>
      </w:r>
      <w:r w:rsidR="002D46B4">
        <w:rPr>
          <w:rFonts w:ascii="Palatino Linotype" w:hAnsi="Palatino Linotype" w:cs="Tahoma"/>
          <w:sz w:val="22"/>
          <w:szCs w:val="22"/>
        </w:rPr>
        <w:t>Información Mexiquense (SAIMEX)</w:t>
      </w:r>
      <w:r w:rsidR="002D46B4">
        <w:rPr>
          <w:rFonts w:ascii="Palatino Linotype" w:hAnsi="Palatino Linotype" w:cs="Tahoma"/>
          <w:bCs/>
          <w:sz w:val="22"/>
          <w:szCs w:val="22"/>
        </w:rPr>
        <w:t xml:space="preserve">, </w:t>
      </w:r>
      <w:r w:rsidR="009F646C" w:rsidRPr="00C938B6">
        <w:rPr>
          <w:rFonts w:ascii="Palatino Linotype" w:hAnsi="Palatino Linotype" w:cs="Tahoma"/>
          <w:bCs/>
          <w:sz w:val="22"/>
          <w:szCs w:val="22"/>
        </w:rPr>
        <w:t>la respuesta a la solici</w:t>
      </w:r>
      <w:r w:rsidR="002D46B4">
        <w:rPr>
          <w:rFonts w:ascii="Palatino Linotype" w:hAnsi="Palatino Linotype" w:cs="Tahoma"/>
          <w:bCs/>
          <w:sz w:val="22"/>
          <w:szCs w:val="22"/>
        </w:rPr>
        <w:t>t</w:t>
      </w:r>
      <w:r w:rsidR="001E3977">
        <w:rPr>
          <w:rFonts w:ascii="Palatino Linotype" w:hAnsi="Palatino Linotype" w:cs="Tahoma"/>
          <w:bCs/>
          <w:sz w:val="22"/>
          <w:szCs w:val="22"/>
        </w:rPr>
        <w:t xml:space="preserve">ud de acceso a la </w:t>
      </w:r>
      <w:r w:rsidR="00A60C77">
        <w:rPr>
          <w:rFonts w:ascii="Palatino Linotype" w:hAnsi="Palatino Linotype" w:cs="Tahoma"/>
          <w:bCs/>
          <w:sz w:val="22"/>
          <w:szCs w:val="22"/>
        </w:rPr>
        <w:t>informació</w:t>
      </w:r>
      <w:r w:rsidR="001D1806">
        <w:rPr>
          <w:rFonts w:ascii="Palatino Linotype" w:hAnsi="Palatino Linotype" w:cs="Tahoma"/>
          <w:bCs/>
          <w:sz w:val="22"/>
          <w:szCs w:val="22"/>
        </w:rPr>
        <w:t xml:space="preserve">n al tenor de lo siguiente: </w:t>
      </w:r>
    </w:p>
    <w:p w14:paraId="0070B86F" w14:textId="77777777" w:rsidR="001D1806" w:rsidRDefault="001D1806" w:rsidP="005B031E">
      <w:pPr>
        <w:autoSpaceDE w:val="0"/>
        <w:autoSpaceDN w:val="0"/>
        <w:adjustRightInd w:val="0"/>
        <w:spacing w:line="360" w:lineRule="auto"/>
        <w:ind w:right="-28"/>
        <w:jc w:val="both"/>
        <w:rPr>
          <w:rFonts w:ascii="Palatino Linotype" w:hAnsi="Palatino Linotype" w:cs="Tahoma"/>
          <w:bCs/>
          <w:sz w:val="22"/>
          <w:szCs w:val="22"/>
        </w:rPr>
      </w:pPr>
    </w:p>
    <w:p w14:paraId="08453D3A" w14:textId="77777777" w:rsidR="00CB76D1" w:rsidRPr="00CB76D1" w:rsidRDefault="001D1806" w:rsidP="00CB76D1">
      <w:pPr>
        <w:autoSpaceDE w:val="0"/>
        <w:autoSpaceDN w:val="0"/>
        <w:adjustRightInd w:val="0"/>
        <w:spacing w:line="360" w:lineRule="auto"/>
        <w:ind w:left="567" w:right="539"/>
        <w:jc w:val="both"/>
        <w:rPr>
          <w:rFonts w:ascii="Palatino Linotype" w:hAnsi="Palatino Linotype" w:cs="Tahoma"/>
          <w:bCs/>
          <w:i/>
          <w:sz w:val="22"/>
          <w:szCs w:val="22"/>
        </w:rPr>
      </w:pPr>
      <w:r w:rsidRPr="001D1806">
        <w:rPr>
          <w:rFonts w:ascii="Palatino Linotype" w:hAnsi="Palatino Linotype" w:cs="Tahoma"/>
          <w:bCs/>
          <w:i/>
          <w:sz w:val="22"/>
          <w:szCs w:val="22"/>
        </w:rPr>
        <w:t>“</w:t>
      </w:r>
      <w:r w:rsidR="007521E6">
        <w:rPr>
          <w:rFonts w:ascii="Palatino Linotype" w:hAnsi="Palatino Linotype" w:cs="Tahoma"/>
          <w:bCs/>
          <w:i/>
          <w:sz w:val="22"/>
          <w:szCs w:val="22"/>
        </w:rPr>
        <w:t>…</w:t>
      </w:r>
      <w:r w:rsidR="00CB76D1" w:rsidRPr="00CB76D1">
        <w:rPr>
          <w:rFonts w:ascii="Palatino Linotype" w:hAnsi="Palatino Linotype" w:cs="Tahoma"/>
          <w:bCs/>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02391DE" w14:textId="40B747EA" w:rsidR="001D1806" w:rsidRDefault="00CB76D1" w:rsidP="00CB76D1">
      <w:pPr>
        <w:autoSpaceDE w:val="0"/>
        <w:autoSpaceDN w:val="0"/>
        <w:adjustRightInd w:val="0"/>
        <w:spacing w:line="360" w:lineRule="auto"/>
        <w:ind w:left="567" w:right="539"/>
        <w:jc w:val="both"/>
        <w:rPr>
          <w:rFonts w:ascii="Palatino Linotype" w:hAnsi="Palatino Linotype" w:cs="Tahoma"/>
          <w:bCs/>
          <w:i/>
          <w:sz w:val="22"/>
          <w:szCs w:val="22"/>
        </w:rPr>
      </w:pPr>
      <w:r w:rsidRPr="00CB76D1">
        <w:rPr>
          <w:rFonts w:ascii="Palatino Linotype" w:hAnsi="Palatino Linotype" w:cs="Tahoma"/>
          <w:bCs/>
          <w:i/>
          <w:sz w:val="22"/>
          <w:szCs w:val="22"/>
        </w:rPr>
        <w:t>En atención a la solicitud de información número 00205/TOLUCA/IP/2022, me permito adjuntar al presente la respuesta correspondiente. Sin más por el momento, le envío un cordial saludo</w:t>
      </w:r>
      <w:r w:rsidR="007521E6">
        <w:rPr>
          <w:rFonts w:ascii="Palatino Linotype" w:hAnsi="Palatino Linotype" w:cs="Tahoma"/>
          <w:bCs/>
          <w:i/>
          <w:sz w:val="22"/>
          <w:szCs w:val="22"/>
        </w:rPr>
        <w:t xml:space="preserve">…” </w:t>
      </w:r>
      <w:r w:rsidR="0065749C">
        <w:rPr>
          <w:rFonts w:ascii="Palatino Linotype" w:hAnsi="Palatino Linotype" w:cs="Tahoma"/>
          <w:bCs/>
          <w:i/>
          <w:sz w:val="22"/>
          <w:szCs w:val="22"/>
        </w:rPr>
        <w:t>(Sic)</w:t>
      </w:r>
    </w:p>
    <w:p w14:paraId="272FC441" w14:textId="77777777" w:rsidR="0065749C" w:rsidRPr="001D1806" w:rsidRDefault="0065749C" w:rsidP="0065749C">
      <w:pPr>
        <w:autoSpaceDE w:val="0"/>
        <w:autoSpaceDN w:val="0"/>
        <w:adjustRightInd w:val="0"/>
        <w:spacing w:line="360" w:lineRule="auto"/>
        <w:ind w:left="567" w:right="539"/>
        <w:jc w:val="both"/>
        <w:rPr>
          <w:rFonts w:ascii="Palatino Linotype" w:hAnsi="Palatino Linotype" w:cs="Tahoma"/>
          <w:bCs/>
          <w:i/>
          <w:sz w:val="22"/>
          <w:szCs w:val="22"/>
        </w:rPr>
      </w:pPr>
    </w:p>
    <w:p w14:paraId="1F6B9E39" w14:textId="1F1118F0" w:rsidR="00A60C77" w:rsidRDefault="00AA68C9" w:rsidP="005B031E">
      <w:pPr>
        <w:autoSpaceDE w:val="0"/>
        <w:autoSpaceDN w:val="0"/>
        <w:adjustRightInd w:val="0"/>
        <w:spacing w:line="360" w:lineRule="auto"/>
        <w:ind w:right="-28"/>
        <w:jc w:val="both"/>
        <w:rPr>
          <w:rFonts w:ascii="Palatino Linotype" w:hAnsi="Palatino Linotype" w:cs="Tahoma"/>
          <w:bCs/>
          <w:sz w:val="22"/>
          <w:szCs w:val="22"/>
        </w:rPr>
      </w:pPr>
      <w:r>
        <w:rPr>
          <w:rFonts w:ascii="Palatino Linotype" w:hAnsi="Palatino Linotype" w:cs="Tahoma"/>
          <w:bCs/>
          <w:sz w:val="22"/>
          <w:szCs w:val="22"/>
        </w:rPr>
        <w:t xml:space="preserve">Para tales efectos, </w:t>
      </w:r>
      <w:r w:rsidR="007521E6">
        <w:rPr>
          <w:rFonts w:ascii="Palatino Linotype" w:hAnsi="Palatino Linotype" w:cs="Tahoma"/>
          <w:bCs/>
          <w:sz w:val="22"/>
          <w:szCs w:val="22"/>
        </w:rPr>
        <w:t xml:space="preserve">el Sujeto Obligado adjuntó </w:t>
      </w:r>
      <w:r w:rsidR="00641A17">
        <w:rPr>
          <w:rFonts w:ascii="Palatino Linotype" w:hAnsi="Palatino Linotype" w:cs="Tahoma"/>
          <w:bCs/>
          <w:sz w:val="22"/>
          <w:szCs w:val="22"/>
        </w:rPr>
        <w:t>el archivo que se describirá a continuación:</w:t>
      </w:r>
    </w:p>
    <w:p w14:paraId="6DF66210" w14:textId="201CE677" w:rsidR="00641A17" w:rsidRDefault="00641A17" w:rsidP="005B031E">
      <w:pPr>
        <w:autoSpaceDE w:val="0"/>
        <w:autoSpaceDN w:val="0"/>
        <w:adjustRightInd w:val="0"/>
        <w:spacing w:line="360" w:lineRule="auto"/>
        <w:ind w:right="-28"/>
        <w:jc w:val="both"/>
        <w:rPr>
          <w:rFonts w:ascii="Palatino Linotype" w:hAnsi="Palatino Linotype" w:cs="Tahoma"/>
          <w:bCs/>
          <w:sz w:val="22"/>
          <w:szCs w:val="22"/>
        </w:rPr>
      </w:pPr>
    </w:p>
    <w:p w14:paraId="1CBDDE30" w14:textId="60B05FF5" w:rsidR="00385264" w:rsidRPr="00385264" w:rsidRDefault="00641A17" w:rsidP="004A0DB7">
      <w:pPr>
        <w:autoSpaceDE w:val="0"/>
        <w:autoSpaceDN w:val="0"/>
        <w:adjustRightInd w:val="0"/>
        <w:spacing w:line="360" w:lineRule="auto"/>
        <w:ind w:left="567" w:right="539"/>
        <w:jc w:val="both"/>
        <w:rPr>
          <w:rFonts w:ascii="Palatino Linotype" w:hAnsi="Palatino Linotype" w:cs="Tahoma"/>
          <w:bCs/>
          <w:sz w:val="22"/>
          <w:szCs w:val="22"/>
        </w:rPr>
      </w:pPr>
      <w:bookmarkStart w:id="1" w:name="_Hlk95905664"/>
      <w:r>
        <w:rPr>
          <w:rFonts w:ascii="Palatino Linotype" w:hAnsi="Palatino Linotype" w:cs="Tahoma"/>
          <w:b/>
          <w:sz w:val="22"/>
          <w:szCs w:val="22"/>
        </w:rPr>
        <w:t xml:space="preserve">Respuesta SAIMEX 00205_2022.pdf. </w:t>
      </w:r>
      <w:r>
        <w:rPr>
          <w:rFonts w:ascii="Palatino Linotype" w:hAnsi="Palatino Linotype" w:cs="Tahoma"/>
          <w:bCs/>
          <w:sz w:val="22"/>
          <w:szCs w:val="22"/>
        </w:rPr>
        <w:t>Oficio de fecha treinta y uno de enero de dos mil veintidós</w:t>
      </w:r>
      <w:r w:rsidR="00427471">
        <w:rPr>
          <w:rFonts w:ascii="Palatino Linotype" w:hAnsi="Palatino Linotype" w:cs="Tahoma"/>
          <w:bCs/>
          <w:sz w:val="22"/>
          <w:szCs w:val="22"/>
        </w:rPr>
        <w:t xml:space="preserve">, signado por la Titular de la Unidad de Transparencia, mediante el cual informa que la </w:t>
      </w:r>
      <w:r w:rsidR="00427471">
        <w:rPr>
          <w:rFonts w:ascii="Palatino Linotype" w:hAnsi="Palatino Linotype" w:cs="Tahoma"/>
          <w:b/>
          <w:sz w:val="22"/>
          <w:szCs w:val="22"/>
        </w:rPr>
        <w:t xml:space="preserve">Directora General de Administración, la Directora General del Instituto Municipal de Cultura Física y Deporte y la Directora General del Instituto Municipal de la Mujer </w:t>
      </w:r>
      <w:r w:rsidR="00427471">
        <w:rPr>
          <w:rFonts w:ascii="Palatino Linotype" w:hAnsi="Palatino Linotype" w:cs="Tahoma"/>
          <w:bCs/>
          <w:sz w:val="22"/>
          <w:szCs w:val="22"/>
        </w:rPr>
        <w:t>precisan que</w:t>
      </w:r>
      <w:r w:rsidR="00B57637">
        <w:rPr>
          <w:rFonts w:ascii="Palatino Linotype" w:hAnsi="Palatino Linotype" w:cs="Tahoma"/>
          <w:bCs/>
          <w:sz w:val="22"/>
          <w:szCs w:val="22"/>
        </w:rPr>
        <w:t xml:space="preserve"> no se les ha informado respecto a dichos pagos</w:t>
      </w:r>
      <w:r w:rsidR="006E5902">
        <w:rPr>
          <w:rFonts w:ascii="Palatino Linotype" w:hAnsi="Palatino Linotype" w:cs="Tahoma"/>
          <w:bCs/>
          <w:sz w:val="22"/>
          <w:szCs w:val="22"/>
        </w:rPr>
        <w:t>,</w:t>
      </w:r>
      <w:r w:rsidR="00B57637">
        <w:rPr>
          <w:rFonts w:ascii="Palatino Linotype" w:hAnsi="Palatino Linotype" w:cs="Tahoma"/>
          <w:bCs/>
          <w:sz w:val="22"/>
          <w:szCs w:val="22"/>
        </w:rPr>
        <w:t xml:space="preserve"> por lo que se encuentran imposibilitados de atender dicha interrogante, además de que el requerimiento se trata de manifestaciones subjetivas vertidas, así como interrogantes que no colma con la entrega de documentos. </w:t>
      </w:r>
      <w:r w:rsidR="00AB2FEE">
        <w:rPr>
          <w:rFonts w:ascii="Palatino Linotype" w:hAnsi="Palatino Linotype" w:cs="Tahoma"/>
          <w:bCs/>
          <w:sz w:val="22"/>
          <w:szCs w:val="22"/>
        </w:rPr>
        <w:t xml:space="preserve">Respecto al acuerdo al que llegó el Ayuntamiento de Toluca con el líder sindical Juan Gabriel, </w:t>
      </w:r>
      <w:r w:rsidR="00113F1E">
        <w:rPr>
          <w:rFonts w:ascii="Palatino Linotype" w:hAnsi="Palatino Linotype" w:cs="Tahoma"/>
          <w:bCs/>
          <w:sz w:val="22"/>
          <w:szCs w:val="22"/>
        </w:rPr>
        <w:t xml:space="preserve">se menciona que después de realizar una búsqueda exhaustiva en los archivos que obran en cada una de las direcciones, no se localizó la información que se solicita. </w:t>
      </w:r>
      <w:bookmarkStart w:id="2" w:name="_Hlk93400407"/>
    </w:p>
    <w:bookmarkEnd w:id="1"/>
    <w:bookmarkEnd w:id="2"/>
    <w:p w14:paraId="17843F84" w14:textId="77777777" w:rsidR="00801872" w:rsidRPr="00C938B6" w:rsidRDefault="00801872" w:rsidP="005B031E">
      <w:pPr>
        <w:autoSpaceDE w:val="0"/>
        <w:autoSpaceDN w:val="0"/>
        <w:adjustRightInd w:val="0"/>
        <w:spacing w:line="360" w:lineRule="auto"/>
        <w:jc w:val="both"/>
        <w:rPr>
          <w:rFonts w:ascii="Palatino Linotype" w:hAnsi="Palatino Linotype" w:cs="Tahoma"/>
          <w:b/>
          <w:sz w:val="22"/>
          <w:szCs w:val="22"/>
        </w:rPr>
      </w:pPr>
      <w:r w:rsidRPr="00C938B6">
        <w:rPr>
          <w:rFonts w:ascii="Palatino Linotype" w:hAnsi="Palatino Linotype" w:cs="Tahoma"/>
          <w:b/>
          <w:sz w:val="22"/>
          <w:szCs w:val="22"/>
        </w:rPr>
        <w:lastRenderedPageBreak/>
        <w:t>III. Interposición del Recurso de Revisión.</w:t>
      </w:r>
    </w:p>
    <w:p w14:paraId="47856147" w14:textId="77777777" w:rsidR="00801872" w:rsidRPr="00C938B6" w:rsidRDefault="00801872" w:rsidP="005B031E">
      <w:pPr>
        <w:widowControl w:val="0"/>
        <w:spacing w:line="360" w:lineRule="auto"/>
        <w:jc w:val="both"/>
        <w:rPr>
          <w:rFonts w:ascii="Palatino Linotype" w:hAnsi="Palatino Linotype" w:cs="Tahoma"/>
          <w:sz w:val="22"/>
          <w:szCs w:val="22"/>
        </w:rPr>
      </w:pPr>
    </w:p>
    <w:p w14:paraId="62F1AEB7" w14:textId="12859C6D" w:rsidR="00801872" w:rsidRPr="00C938B6" w:rsidRDefault="00787658" w:rsidP="005B031E">
      <w:pPr>
        <w:widowControl w:val="0"/>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t xml:space="preserve">En fecha </w:t>
      </w:r>
      <w:r w:rsidR="004A0DB7">
        <w:rPr>
          <w:rFonts w:ascii="Palatino Linotype" w:hAnsi="Palatino Linotype" w:cs="Tahoma"/>
          <w:sz w:val="22"/>
          <w:szCs w:val="22"/>
          <w:lang w:val="es-ES"/>
        </w:rPr>
        <w:t>treinta y uno</w:t>
      </w:r>
      <w:r w:rsidR="00F406A7">
        <w:rPr>
          <w:rFonts w:ascii="Palatino Linotype" w:hAnsi="Palatino Linotype" w:cs="Tahoma"/>
          <w:sz w:val="22"/>
          <w:szCs w:val="22"/>
          <w:lang w:val="es-ES"/>
        </w:rPr>
        <w:t xml:space="preserve"> de </w:t>
      </w:r>
      <w:r w:rsidR="004A0DB7">
        <w:rPr>
          <w:rFonts w:ascii="Palatino Linotype" w:hAnsi="Palatino Linotype" w:cs="Tahoma"/>
          <w:sz w:val="22"/>
          <w:szCs w:val="22"/>
          <w:lang w:val="es-ES"/>
        </w:rPr>
        <w:t>enero</w:t>
      </w:r>
      <w:r>
        <w:rPr>
          <w:rFonts w:ascii="Palatino Linotype" w:hAnsi="Palatino Linotype" w:cs="Tahoma"/>
          <w:sz w:val="22"/>
          <w:szCs w:val="22"/>
          <w:lang w:val="es-ES"/>
        </w:rPr>
        <w:t xml:space="preserve"> dos mil veinti</w:t>
      </w:r>
      <w:r w:rsidR="004A0DB7">
        <w:rPr>
          <w:rFonts w:ascii="Palatino Linotype" w:hAnsi="Palatino Linotype" w:cs="Tahoma"/>
          <w:sz w:val="22"/>
          <w:szCs w:val="22"/>
          <w:lang w:val="es-ES"/>
        </w:rPr>
        <w:t>dós</w:t>
      </w:r>
      <w:r>
        <w:rPr>
          <w:rFonts w:ascii="Palatino Linotype" w:hAnsi="Palatino Linotype" w:cs="Tahoma"/>
          <w:sz w:val="22"/>
          <w:szCs w:val="22"/>
          <w:lang w:val="es-ES"/>
        </w:rPr>
        <w:t xml:space="preserve">, a través del </w:t>
      </w:r>
      <w:r w:rsidRPr="00C938B6">
        <w:rPr>
          <w:rFonts w:ascii="Palatino Linotype" w:hAnsi="Palatino Linotype" w:cs="Tahoma"/>
          <w:sz w:val="22"/>
          <w:szCs w:val="22"/>
          <w:lang w:val="es-ES"/>
        </w:rPr>
        <w:t>Sistema de Acceso a la Información Mexiquense (SAIMEX)</w:t>
      </w:r>
      <w:r>
        <w:rPr>
          <w:rFonts w:ascii="Palatino Linotype" w:hAnsi="Palatino Linotype" w:cs="Tahoma"/>
          <w:sz w:val="22"/>
          <w:szCs w:val="22"/>
          <w:lang w:val="es-ES"/>
        </w:rPr>
        <w:t xml:space="preserve">, el Particular </w:t>
      </w:r>
      <w:r w:rsidR="00801872" w:rsidRPr="00C938B6">
        <w:rPr>
          <w:rFonts w:ascii="Palatino Linotype" w:hAnsi="Palatino Linotype" w:cs="Tahoma"/>
          <w:sz w:val="22"/>
          <w:szCs w:val="22"/>
          <w:lang w:val="es-ES"/>
        </w:rPr>
        <w:t>interpuso Recurso de Revisión ante este Instituto</w:t>
      </w:r>
      <w:r>
        <w:rPr>
          <w:rFonts w:ascii="Palatino Linotype" w:hAnsi="Palatino Linotype" w:cs="Tahoma"/>
          <w:sz w:val="22"/>
          <w:szCs w:val="22"/>
          <w:lang w:val="es-ES"/>
        </w:rPr>
        <w:t xml:space="preserve"> </w:t>
      </w:r>
      <w:r w:rsidR="00801872" w:rsidRPr="00C938B6">
        <w:rPr>
          <w:rFonts w:ascii="Palatino Linotype" w:hAnsi="Palatino Linotype" w:cs="Tahoma"/>
          <w:sz w:val="22"/>
          <w:szCs w:val="22"/>
          <w:lang w:val="es-ES"/>
        </w:rPr>
        <w:t xml:space="preserve">en contra de la respuesta otorgada por el Ayuntamiento de </w:t>
      </w:r>
      <w:r w:rsidR="007521E6">
        <w:rPr>
          <w:rFonts w:ascii="Palatino Linotype" w:hAnsi="Palatino Linotype" w:cs="Tahoma"/>
          <w:sz w:val="22"/>
          <w:szCs w:val="22"/>
          <w:lang w:val="es-ES"/>
        </w:rPr>
        <w:t>T</w:t>
      </w:r>
      <w:r w:rsidR="004A0DB7">
        <w:rPr>
          <w:rFonts w:ascii="Palatino Linotype" w:hAnsi="Palatino Linotype" w:cs="Tahoma"/>
          <w:sz w:val="22"/>
          <w:szCs w:val="22"/>
          <w:lang w:val="es-ES"/>
        </w:rPr>
        <w:t>oluca</w:t>
      </w:r>
      <w:r w:rsidR="00F406A7">
        <w:rPr>
          <w:rFonts w:ascii="Palatino Linotype" w:hAnsi="Palatino Linotype" w:cs="Tahoma"/>
          <w:sz w:val="22"/>
          <w:szCs w:val="22"/>
          <w:lang w:val="es-ES"/>
        </w:rPr>
        <w:t xml:space="preserve"> </w:t>
      </w:r>
      <w:r w:rsidR="00801872" w:rsidRPr="00C938B6">
        <w:rPr>
          <w:rFonts w:ascii="Palatino Linotype" w:hAnsi="Palatino Linotype" w:cs="Tahoma"/>
          <w:sz w:val="22"/>
          <w:szCs w:val="22"/>
          <w:lang w:val="es-ES"/>
        </w:rPr>
        <w:t>a la solicitud de información, en los siguientes términos:</w:t>
      </w:r>
    </w:p>
    <w:p w14:paraId="6CC89F15" w14:textId="77777777" w:rsidR="00801872" w:rsidRPr="00C938B6" w:rsidRDefault="00801872" w:rsidP="005B031E">
      <w:pPr>
        <w:widowControl w:val="0"/>
        <w:spacing w:line="360" w:lineRule="auto"/>
        <w:jc w:val="both"/>
        <w:rPr>
          <w:rFonts w:ascii="Palatino Linotype" w:hAnsi="Palatino Linotype" w:cs="Tahoma"/>
          <w:b/>
          <w:bCs/>
          <w:sz w:val="22"/>
          <w:szCs w:val="22"/>
          <w:lang w:val="es-ES"/>
        </w:rPr>
      </w:pPr>
    </w:p>
    <w:p w14:paraId="678BEB74" w14:textId="50E99A83" w:rsidR="00801872" w:rsidRPr="00C938B6" w:rsidRDefault="00787658" w:rsidP="005B031E">
      <w:pPr>
        <w:spacing w:line="360" w:lineRule="auto"/>
        <w:ind w:left="567" w:right="567"/>
        <w:contextualSpacing/>
        <w:jc w:val="both"/>
        <w:rPr>
          <w:rFonts w:ascii="Palatino Linotype" w:hAnsi="Palatino Linotype" w:cs="Tahoma"/>
          <w:b/>
          <w:i/>
          <w:iCs/>
        </w:rPr>
      </w:pPr>
      <w:r>
        <w:rPr>
          <w:rFonts w:ascii="Palatino Linotype" w:hAnsi="Palatino Linotype" w:cs="Tahoma"/>
          <w:b/>
          <w:i/>
          <w:iCs/>
        </w:rPr>
        <w:t xml:space="preserve"> </w:t>
      </w:r>
      <w:r w:rsidR="00801872" w:rsidRPr="00C938B6">
        <w:rPr>
          <w:rFonts w:ascii="Palatino Linotype" w:hAnsi="Palatino Linotype" w:cs="Tahoma"/>
          <w:b/>
          <w:i/>
          <w:iCs/>
        </w:rPr>
        <w:t>ACTO IMPUGNADO</w:t>
      </w:r>
    </w:p>
    <w:p w14:paraId="7DD4A0AC" w14:textId="53DB4A2F" w:rsidR="00801872" w:rsidRPr="00C938B6" w:rsidRDefault="00787658" w:rsidP="005B031E">
      <w:pPr>
        <w:spacing w:line="360" w:lineRule="auto"/>
        <w:ind w:left="567" w:right="567"/>
        <w:contextualSpacing/>
        <w:jc w:val="both"/>
        <w:rPr>
          <w:rFonts w:ascii="Palatino Linotype" w:hAnsi="Palatino Linotype" w:cs="Tahoma"/>
          <w:i/>
          <w:iCs/>
        </w:rPr>
      </w:pPr>
      <w:bookmarkStart w:id="3" w:name="_Hlk95905647"/>
      <w:r>
        <w:rPr>
          <w:rFonts w:ascii="Palatino Linotype" w:hAnsi="Palatino Linotype" w:cs="Tahoma"/>
          <w:i/>
          <w:iCs/>
        </w:rPr>
        <w:t>“</w:t>
      </w:r>
      <w:r w:rsidR="00517916" w:rsidRPr="00517916">
        <w:rPr>
          <w:rFonts w:ascii="Palatino Linotype" w:hAnsi="Palatino Linotype" w:cs="Tahoma"/>
          <w:i/>
          <w:iCs/>
        </w:rPr>
        <w:t>Lamentable la respuesta del Ayuntamiento de Toluca, se nota la opacidad y la obstrucción de mi derecho a saber y conocer, además de no adjuntar ningún documento que avala la supuesta búsqueda de información que menciona en su respuesta.</w:t>
      </w:r>
      <w:r w:rsidR="00801872" w:rsidRPr="00C938B6">
        <w:rPr>
          <w:rFonts w:ascii="Palatino Linotype" w:hAnsi="Palatino Linotype" w:cs="Tahoma"/>
          <w:i/>
          <w:iCs/>
        </w:rPr>
        <w:t>” (Sic)</w:t>
      </w:r>
    </w:p>
    <w:bookmarkEnd w:id="3"/>
    <w:p w14:paraId="6124D706" w14:textId="77777777" w:rsidR="00801872" w:rsidRPr="00C938B6" w:rsidRDefault="00801872" w:rsidP="005B031E">
      <w:pPr>
        <w:spacing w:line="360" w:lineRule="auto"/>
        <w:ind w:left="567" w:right="567"/>
        <w:contextualSpacing/>
        <w:jc w:val="both"/>
        <w:rPr>
          <w:rFonts w:ascii="Palatino Linotype" w:hAnsi="Palatino Linotype" w:cs="Tahoma"/>
          <w:b/>
        </w:rPr>
      </w:pPr>
    </w:p>
    <w:p w14:paraId="5D59FAC9" w14:textId="57CDF813" w:rsidR="00801872" w:rsidRPr="00C938B6" w:rsidRDefault="00801872" w:rsidP="005B031E">
      <w:pPr>
        <w:spacing w:line="360" w:lineRule="auto"/>
        <w:ind w:left="567" w:right="567"/>
        <w:contextualSpacing/>
        <w:jc w:val="both"/>
        <w:rPr>
          <w:rFonts w:ascii="Palatino Linotype" w:hAnsi="Palatino Linotype" w:cs="Tahoma"/>
          <w:b/>
          <w:i/>
          <w:iCs/>
        </w:rPr>
      </w:pPr>
      <w:r w:rsidRPr="00C938B6">
        <w:rPr>
          <w:rFonts w:ascii="Palatino Linotype" w:hAnsi="Palatino Linotype" w:cs="Tahoma"/>
          <w:b/>
          <w:i/>
          <w:iCs/>
        </w:rPr>
        <w:t>RAZONES O MOTIVOS DE LA INCONFORMIDAD</w:t>
      </w:r>
    </w:p>
    <w:p w14:paraId="5353D53C" w14:textId="39D7087F" w:rsidR="00BE73E6" w:rsidRDefault="00787658" w:rsidP="005B031E">
      <w:pPr>
        <w:spacing w:line="360" w:lineRule="auto"/>
        <w:ind w:left="567" w:right="567"/>
        <w:contextualSpacing/>
        <w:jc w:val="both"/>
        <w:rPr>
          <w:rFonts w:ascii="Palatino Linotype" w:eastAsia="Calibri" w:hAnsi="Palatino Linotype" w:cs="Tahoma"/>
          <w:bCs/>
          <w:i/>
          <w:iCs/>
          <w:lang w:eastAsia="en-US"/>
        </w:rPr>
      </w:pPr>
      <w:bookmarkStart w:id="4" w:name="_Hlk93400426"/>
      <w:r>
        <w:rPr>
          <w:rFonts w:ascii="Palatino Linotype" w:eastAsia="Calibri" w:hAnsi="Palatino Linotype" w:cs="Tahoma"/>
          <w:bCs/>
          <w:i/>
          <w:iCs/>
          <w:lang w:eastAsia="en-US"/>
        </w:rPr>
        <w:t>“</w:t>
      </w:r>
      <w:r w:rsidR="00517916" w:rsidRPr="00517916">
        <w:rPr>
          <w:rFonts w:ascii="Palatino Linotype" w:eastAsia="Calibri" w:hAnsi="Palatino Linotype" w:cs="Tahoma"/>
          <w:bCs/>
          <w:i/>
          <w:iCs/>
          <w:lang w:eastAsia="en-US"/>
        </w:rPr>
        <w:t>Lamentable la respuesta del Ayuntamiento de Toluca, se nota la opacidad y la obstrucción de mi derecho a saber y conocer, además de no adjuntar ningún documento que avala la supuesta búsqueda de información que menciona en su respuesta.</w:t>
      </w:r>
      <w:r w:rsidR="00801872" w:rsidRPr="00C938B6">
        <w:rPr>
          <w:rFonts w:ascii="Palatino Linotype" w:eastAsia="Calibri" w:hAnsi="Palatino Linotype" w:cs="Tahoma"/>
          <w:bCs/>
          <w:i/>
          <w:iCs/>
          <w:lang w:eastAsia="en-US"/>
        </w:rPr>
        <w:t>”</w:t>
      </w:r>
      <w:r>
        <w:rPr>
          <w:rFonts w:ascii="Palatino Linotype" w:eastAsia="Calibri" w:hAnsi="Palatino Linotype" w:cs="Tahoma"/>
          <w:bCs/>
          <w:i/>
          <w:iCs/>
          <w:lang w:eastAsia="en-US"/>
        </w:rPr>
        <w:t>.</w:t>
      </w:r>
      <w:r w:rsidR="00801872" w:rsidRPr="00C938B6">
        <w:rPr>
          <w:rFonts w:ascii="Palatino Linotype" w:eastAsia="Calibri" w:hAnsi="Palatino Linotype" w:cs="Tahoma"/>
          <w:bCs/>
          <w:i/>
          <w:iCs/>
          <w:lang w:eastAsia="en-US"/>
        </w:rPr>
        <w:t xml:space="preserve"> (Sic)</w:t>
      </w:r>
    </w:p>
    <w:bookmarkEnd w:id="4"/>
    <w:p w14:paraId="0FDD199C" w14:textId="77777777" w:rsidR="001B04D6" w:rsidRPr="00787658" w:rsidRDefault="001B04D6" w:rsidP="005B031E">
      <w:pPr>
        <w:spacing w:line="360" w:lineRule="auto"/>
        <w:ind w:left="567" w:right="567"/>
        <w:contextualSpacing/>
        <w:jc w:val="both"/>
        <w:rPr>
          <w:rFonts w:ascii="Palatino Linotype" w:hAnsi="Palatino Linotype" w:cs="Tahoma"/>
          <w:b/>
          <w:i/>
          <w:iCs/>
        </w:rPr>
      </w:pPr>
    </w:p>
    <w:p w14:paraId="522834F7" w14:textId="77777777" w:rsidR="00801872" w:rsidRPr="00C938B6" w:rsidRDefault="00801872" w:rsidP="005B031E">
      <w:pPr>
        <w:spacing w:line="360" w:lineRule="auto"/>
        <w:jc w:val="both"/>
        <w:rPr>
          <w:rFonts w:ascii="Palatino Linotype" w:eastAsia="Batang" w:hAnsi="Palatino Linotype" w:cs="Tahoma"/>
          <w:b/>
          <w:bCs/>
          <w:sz w:val="22"/>
          <w:szCs w:val="22"/>
        </w:rPr>
      </w:pPr>
      <w:r w:rsidRPr="00C938B6">
        <w:rPr>
          <w:rFonts w:ascii="Palatino Linotype" w:hAnsi="Palatino Linotype" w:cs="Tahoma"/>
          <w:b/>
          <w:sz w:val="22"/>
          <w:szCs w:val="22"/>
        </w:rPr>
        <w:t xml:space="preserve">IV. </w:t>
      </w:r>
      <w:r w:rsidRPr="00C938B6">
        <w:rPr>
          <w:rFonts w:ascii="Palatino Linotype" w:eastAsia="Batang" w:hAnsi="Palatino Linotype" w:cs="Tahoma"/>
          <w:b/>
          <w:bCs/>
          <w:sz w:val="22"/>
          <w:szCs w:val="22"/>
        </w:rPr>
        <w:t>Trámite del Recurso de Revisión</w:t>
      </w:r>
      <w:r w:rsidRPr="00C938B6">
        <w:rPr>
          <w:rFonts w:ascii="Palatino Linotype" w:hAnsi="Palatino Linotype" w:cs="Tahoma"/>
          <w:b/>
          <w:sz w:val="22"/>
          <w:szCs w:val="22"/>
        </w:rPr>
        <w:t xml:space="preserve"> </w:t>
      </w:r>
      <w:r w:rsidRPr="00C938B6">
        <w:rPr>
          <w:rFonts w:ascii="Palatino Linotype" w:eastAsia="Batang" w:hAnsi="Palatino Linotype" w:cs="Tahoma"/>
          <w:b/>
          <w:bCs/>
          <w:sz w:val="22"/>
          <w:szCs w:val="22"/>
        </w:rPr>
        <w:t>ante el Instituto.</w:t>
      </w:r>
    </w:p>
    <w:p w14:paraId="6B84BD39" w14:textId="77777777" w:rsidR="00801872" w:rsidRPr="00C938B6" w:rsidRDefault="00801872" w:rsidP="005B031E">
      <w:pPr>
        <w:spacing w:line="360" w:lineRule="auto"/>
        <w:jc w:val="both"/>
        <w:rPr>
          <w:rFonts w:ascii="Palatino Linotype" w:eastAsia="Batang" w:hAnsi="Palatino Linotype" w:cs="Tahoma"/>
          <w:b/>
          <w:bCs/>
          <w:sz w:val="22"/>
          <w:szCs w:val="22"/>
        </w:rPr>
      </w:pPr>
    </w:p>
    <w:p w14:paraId="0DF354DA" w14:textId="23F4F2A7" w:rsidR="00801872" w:rsidRDefault="00801872" w:rsidP="005B031E">
      <w:pPr>
        <w:spacing w:line="360" w:lineRule="auto"/>
        <w:jc w:val="both"/>
        <w:rPr>
          <w:rFonts w:ascii="Palatino Linotype" w:eastAsia="Batang" w:hAnsi="Palatino Linotype" w:cs="Tahoma"/>
          <w:sz w:val="22"/>
          <w:szCs w:val="22"/>
        </w:rPr>
      </w:pPr>
      <w:r w:rsidRPr="00C938B6">
        <w:rPr>
          <w:rFonts w:ascii="Palatino Linotype" w:eastAsia="Batang" w:hAnsi="Palatino Linotype" w:cs="Tahoma"/>
          <w:b/>
          <w:bCs/>
          <w:sz w:val="22"/>
          <w:szCs w:val="22"/>
        </w:rPr>
        <w:t xml:space="preserve">a) Turno del Recurso de Revisión. </w:t>
      </w:r>
      <w:r w:rsidR="00787658">
        <w:rPr>
          <w:rFonts w:ascii="Palatino Linotype" w:eastAsia="Batang" w:hAnsi="Palatino Linotype" w:cs="Tahoma"/>
          <w:sz w:val="22"/>
          <w:szCs w:val="22"/>
        </w:rPr>
        <w:t xml:space="preserve">El </w:t>
      </w:r>
      <w:r w:rsidR="003754FB">
        <w:rPr>
          <w:rFonts w:ascii="Palatino Linotype" w:eastAsia="Batang" w:hAnsi="Palatino Linotype" w:cs="Tahoma"/>
          <w:sz w:val="22"/>
          <w:szCs w:val="22"/>
        </w:rPr>
        <w:t>treinta y uno de enero de dos mil veintidós</w:t>
      </w:r>
      <w:r w:rsidR="00787658">
        <w:rPr>
          <w:rFonts w:ascii="Palatino Linotype" w:eastAsia="Batang" w:hAnsi="Palatino Linotype" w:cs="Tahoma"/>
          <w:sz w:val="22"/>
          <w:szCs w:val="22"/>
        </w:rPr>
        <w:t>,</w:t>
      </w:r>
      <w:r w:rsidRPr="00C938B6">
        <w:rPr>
          <w:rFonts w:ascii="Palatino Linotype" w:eastAsia="Batang" w:hAnsi="Palatino Linotype" w:cs="Tahoma"/>
          <w:sz w:val="22"/>
          <w:szCs w:val="22"/>
        </w:rPr>
        <w:t xml:space="preserve"> el </w:t>
      </w:r>
      <w:r w:rsidRPr="00C938B6">
        <w:rPr>
          <w:rFonts w:ascii="Palatino Linotype" w:eastAsia="Batang" w:hAnsi="Palatino Linotype" w:cs="Tahoma"/>
          <w:sz w:val="22"/>
          <w:szCs w:val="22"/>
          <w:lang w:val="es-ES"/>
        </w:rPr>
        <w:t>Sistema de Acceso a la Información Mexiquense (SAIMEX),</w:t>
      </w:r>
      <w:r w:rsidRPr="00C938B6">
        <w:rPr>
          <w:rFonts w:ascii="Palatino Linotype" w:eastAsia="Batang" w:hAnsi="Palatino Linotype" w:cs="Tahoma"/>
          <w:sz w:val="22"/>
          <w:szCs w:val="22"/>
        </w:rPr>
        <w:t xml:space="preserve"> asignó el número de expediente </w:t>
      </w:r>
      <w:r w:rsidR="00787658">
        <w:rPr>
          <w:rFonts w:ascii="Palatino Linotype" w:eastAsia="Calibri" w:hAnsi="Palatino Linotype" w:cs="Tahoma"/>
          <w:b/>
          <w:bCs/>
          <w:sz w:val="22"/>
          <w:szCs w:val="22"/>
        </w:rPr>
        <w:t>0</w:t>
      </w:r>
      <w:r w:rsidR="00921ED2">
        <w:rPr>
          <w:rFonts w:ascii="Palatino Linotype" w:eastAsia="Calibri" w:hAnsi="Palatino Linotype" w:cs="Tahoma"/>
          <w:b/>
          <w:bCs/>
          <w:sz w:val="22"/>
          <w:szCs w:val="22"/>
        </w:rPr>
        <w:t>0426</w:t>
      </w:r>
      <w:r w:rsidRPr="00C938B6">
        <w:rPr>
          <w:rFonts w:ascii="Palatino Linotype" w:eastAsia="Calibri" w:hAnsi="Palatino Linotype" w:cs="Tahoma"/>
          <w:b/>
          <w:bCs/>
          <w:sz w:val="22"/>
          <w:szCs w:val="22"/>
        </w:rPr>
        <w:t>/INFOEM/IP/RR/202</w:t>
      </w:r>
      <w:r w:rsidR="00921ED2">
        <w:rPr>
          <w:rFonts w:ascii="Palatino Linotype" w:eastAsia="Calibri" w:hAnsi="Palatino Linotype" w:cs="Tahoma"/>
          <w:b/>
          <w:bCs/>
          <w:sz w:val="22"/>
          <w:szCs w:val="22"/>
        </w:rPr>
        <w:t>2</w:t>
      </w:r>
      <w:r w:rsidRPr="00C938B6">
        <w:rPr>
          <w:rFonts w:ascii="Palatino Linotype" w:eastAsia="Batang" w:hAnsi="Palatino Linotype" w:cs="Tahoma"/>
          <w:sz w:val="22"/>
          <w:szCs w:val="22"/>
        </w:rPr>
        <w:t xml:space="preserve">, al medio de impugnación que nos ocupa, con base en el sistema aprobado por el Pleno de este Órgano Garante </w:t>
      </w:r>
      <w:r w:rsidR="0017321F">
        <w:rPr>
          <w:rFonts w:ascii="Palatino Linotype" w:eastAsia="Batang" w:hAnsi="Palatino Linotype" w:cs="Tahoma"/>
          <w:sz w:val="22"/>
          <w:szCs w:val="22"/>
        </w:rPr>
        <w:t xml:space="preserve">y lo turnó al </w:t>
      </w:r>
      <w:r w:rsidR="0017321F">
        <w:rPr>
          <w:rFonts w:ascii="Palatino Linotype" w:eastAsia="Batang" w:hAnsi="Palatino Linotype" w:cs="Tahoma"/>
          <w:b/>
          <w:bCs/>
          <w:sz w:val="22"/>
          <w:szCs w:val="22"/>
        </w:rPr>
        <w:t>Comisionado Luis Gustavo Parra Noriega</w:t>
      </w:r>
      <w:r w:rsidR="00D22825">
        <w:rPr>
          <w:rFonts w:ascii="Palatino Linotype" w:eastAsia="Batang" w:hAnsi="Palatino Linotype" w:cs="Tahoma"/>
          <w:b/>
          <w:sz w:val="22"/>
          <w:szCs w:val="22"/>
        </w:rPr>
        <w:t xml:space="preserve"> </w:t>
      </w:r>
      <w:r w:rsidR="00D22825" w:rsidRPr="00C938B6">
        <w:rPr>
          <w:rFonts w:ascii="Palatino Linotype" w:eastAsia="Batang" w:hAnsi="Palatino Linotype" w:cs="Tahoma"/>
          <w:sz w:val="22"/>
          <w:szCs w:val="22"/>
        </w:rPr>
        <w:t>para los efectos del artículo 185, fracción I de la Ley de Transparencia y Acceso a la Información Pública del Estado de México y Municipios.</w:t>
      </w:r>
    </w:p>
    <w:p w14:paraId="2F4CB9FB" w14:textId="77777777" w:rsidR="00400954" w:rsidRPr="0017321F" w:rsidRDefault="00400954" w:rsidP="005B031E">
      <w:pPr>
        <w:spacing w:line="360" w:lineRule="auto"/>
        <w:jc w:val="both"/>
        <w:rPr>
          <w:rFonts w:ascii="Palatino Linotype" w:eastAsia="Batang" w:hAnsi="Palatino Linotype" w:cs="Tahoma"/>
          <w:b/>
          <w:sz w:val="22"/>
          <w:szCs w:val="22"/>
        </w:rPr>
      </w:pPr>
    </w:p>
    <w:p w14:paraId="4B0AE7B1" w14:textId="6D216252" w:rsidR="00801872" w:rsidRPr="00C938B6" w:rsidRDefault="00801872" w:rsidP="005B031E">
      <w:pPr>
        <w:spacing w:line="360" w:lineRule="auto"/>
        <w:jc w:val="both"/>
        <w:rPr>
          <w:rFonts w:ascii="Palatino Linotype" w:eastAsia="Batang" w:hAnsi="Palatino Linotype" w:cs="Tahoma"/>
          <w:b/>
          <w:bCs/>
          <w:sz w:val="22"/>
          <w:szCs w:val="22"/>
        </w:rPr>
      </w:pPr>
      <w:r w:rsidRPr="00C938B6">
        <w:rPr>
          <w:rFonts w:ascii="Palatino Linotype" w:eastAsia="Batang" w:hAnsi="Palatino Linotype" w:cs="Tahoma"/>
          <w:b/>
          <w:bCs/>
          <w:sz w:val="22"/>
          <w:szCs w:val="22"/>
        </w:rPr>
        <w:t>b) Admisión del Recurso de Revisión</w:t>
      </w:r>
      <w:r w:rsidRPr="00C938B6">
        <w:rPr>
          <w:rFonts w:ascii="Palatino Linotype" w:eastAsia="Batang" w:hAnsi="Palatino Linotype" w:cs="Tahoma"/>
          <w:b/>
          <w:bCs/>
          <w:sz w:val="22"/>
          <w:szCs w:val="22"/>
          <w:lang w:val="es-ES_tradnl"/>
        </w:rPr>
        <w:t xml:space="preserve">. </w:t>
      </w:r>
      <w:r w:rsidR="00D22825">
        <w:rPr>
          <w:rFonts w:ascii="Palatino Linotype" w:eastAsia="Batang" w:hAnsi="Palatino Linotype" w:cs="Tahoma"/>
          <w:sz w:val="22"/>
          <w:szCs w:val="22"/>
          <w:lang w:val="es-ES_tradnl"/>
        </w:rPr>
        <w:t xml:space="preserve">El </w:t>
      </w:r>
      <w:r w:rsidR="00921ED2">
        <w:rPr>
          <w:rFonts w:ascii="Palatino Linotype" w:eastAsia="Batang" w:hAnsi="Palatino Linotype" w:cs="Tahoma"/>
          <w:sz w:val="22"/>
          <w:szCs w:val="22"/>
          <w:lang w:val="es-ES_tradnl"/>
        </w:rPr>
        <w:t>ocho de febrero de dos mil veintidós</w:t>
      </w:r>
      <w:r w:rsidRPr="00C938B6">
        <w:rPr>
          <w:rFonts w:ascii="Palatino Linotype" w:eastAsia="Batang" w:hAnsi="Palatino Linotype" w:cs="Tahoma"/>
          <w:sz w:val="22"/>
          <w:szCs w:val="22"/>
          <w:lang w:val="es-ES_tradnl"/>
        </w:rPr>
        <w:t xml:space="preserve">, se acordó la admisión del Recurso de Revisión interpuesto por la Recurrente en contra del Sujeto Obligado, </w:t>
      </w:r>
      <w:r w:rsidRPr="00C938B6">
        <w:rPr>
          <w:rFonts w:ascii="Palatino Linotype" w:eastAsia="Batang" w:hAnsi="Palatino Linotype" w:cs="Tahoma"/>
          <w:sz w:val="22"/>
          <w:szCs w:val="22"/>
          <w:lang w:val="es-ES_tradnl"/>
        </w:rPr>
        <w:lastRenderedPageBreak/>
        <w:t>en términos del artículo 185, fracciones I y II de la Ley de Transparencia y Acceso a la Información Pública del Estado de México y Municipios, el cual fue notificado a las pa</w:t>
      </w:r>
      <w:r w:rsidR="00D22825">
        <w:rPr>
          <w:rFonts w:ascii="Palatino Linotype" w:eastAsia="Batang" w:hAnsi="Palatino Linotype" w:cs="Tahoma"/>
          <w:sz w:val="22"/>
          <w:szCs w:val="22"/>
          <w:lang w:val="es-ES_tradnl"/>
        </w:rPr>
        <w:t>rtes en mismo día, m</w:t>
      </w:r>
      <w:r w:rsidR="00BE73E6" w:rsidRPr="00C938B6">
        <w:rPr>
          <w:rFonts w:ascii="Palatino Linotype" w:eastAsia="Batang" w:hAnsi="Palatino Linotype" w:cs="Tahoma"/>
          <w:sz w:val="22"/>
          <w:szCs w:val="22"/>
          <w:lang w:val="es-ES_tradnl"/>
        </w:rPr>
        <w:t>es y año</w:t>
      </w:r>
      <w:r w:rsidR="00D22825">
        <w:rPr>
          <w:rFonts w:ascii="Palatino Linotype" w:eastAsia="Batang" w:hAnsi="Palatino Linotype" w:cs="Tahoma"/>
          <w:sz w:val="22"/>
          <w:szCs w:val="22"/>
          <w:lang w:val="es-ES_tradnl"/>
        </w:rPr>
        <w:t>,</w:t>
      </w:r>
      <w:r w:rsidRPr="00C938B6">
        <w:rPr>
          <w:rFonts w:ascii="Palatino Linotype" w:eastAsia="Batang" w:hAnsi="Palatino Linotype" w:cs="Tahoma"/>
          <w:sz w:val="22"/>
          <w:szCs w:val="22"/>
          <w:lang w:val="es-ES_tradnl"/>
        </w:rPr>
        <w:t xml:space="preserve"> a través del Sistema de Acceso a la Información Mexiquense (SAIMEX), en el que se les otorgó un plazo de siete días hábiles posteriores a la misma, para que manifestaran lo que a su derecho conviniera y formularan alegatos.</w:t>
      </w:r>
    </w:p>
    <w:p w14:paraId="7C67497D" w14:textId="77777777" w:rsidR="00801872" w:rsidRPr="00C938B6" w:rsidRDefault="00801872" w:rsidP="005B031E">
      <w:pPr>
        <w:spacing w:line="360" w:lineRule="auto"/>
        <w:jc w:val="both"/>
        <w:rPr>
          <w:rFonts w:ascii="Palatino Linotype" w:eastAsia="Batang" w:hAnsi="Palatino Linotype" w:cs="Tahoma"/>
          <w:bCs/>
          <w:sz w:val="22"/>
          <w:szCs w:val="22"/>
        </w:rPr>
      </w:pPr>
    </w:p>
    <w:p w14:paraId="69F682F2" w14:textId="7BC589C5" w:rsidR="00394074" w:rsidRDefault="00801872" w:rsidP="008F0397">
      <w:pPr>
        <w:widowControl w:val="0"/>
        <w:spacing w:line="360" w:lineRule="auto"/>
        <w:jc w:val="both"/>
        <w:rPr>
          <w:rFonts w:ascii="Palatino Linotype" w:hAnsi="Palatino Linotype"/>
          <w:bCs/>
          <w:sz w:val="22"/>
          <w:szCs w:val="22"/>
          <w:lang w:val="es-ES_tradnl"/>
        </w:rPr>
      </w:pPr>
      <w:r w:rsidRPr="00C938B6">
        <w:rPr>
          <w:rFonts w:ascii="Palatino Linotype" w:hAnsi="Palatino Linotype"/>
          <w:b/>
          <w:bCs/>
          <w:sz w:val="22"/>
          <w:szCs w:val="22"/>
        </w:rPr>
        <w:t xml:space="preserve">c) </w:t>
      </w:r>
      <w:r w:rsidRPr="00C938B6">
        <w:rPr>
          <w:rFonts w:ascii="Palatino Linotype" w:hAnsi="Palatino Linotype"/>
          <w:b/>
          <w:sz w:val="22"/>
          <w:szCs w:val="22"/>
          <w:lang w:val="es-ES_tradnl"/>
        </w:rPr>
        <w:t xml:space="preserve">Informe Justificado. </w:t>
      </w:r>
      <w:r w:rsidRPr="00C938B6">
        <w:rPr>
          <w:rFonts w:ascii="Palatino Linotype" w:hAnsi="Palatino Linotype"/>
          <w:bCs/>
          <w:sz w:val="22"/>
          <w:szCs w:val="22"/>
          <w:lang w:val="es-ES_tradnl"/>
        </w:rPr>
        <w:t>De las constancias que obran e</w:t>
      </w:r>
      <w:r w:rsidR="00394074">
        <w:rPr>
          <w:rFonts w:ascii="Palatino Linotype" w:hAnsi="Palatino Linotype"/>
          <w:bCs/>
          <w:sz w:val="22"/>
          <w:szCs w:val="22"/>
          <w:lang w:val="es-ES_tradnl"/>
        </w:rPr>
        <w:t xml:space="preserve">n el expediente electrónico, se advierte que </w:t>
      </w:r>
      <w:r w:rsidR="002C4B90">
        <w:rPr>
          <w:rFonts w:ascii="Palatino Linotype" w:hAnsi="Palatino Linotype"/>
          <w:bCs/>
          <w:sz w:val="22"/>
          <w:szCs w:val="22"/>
          <w:lang w:val="es-ES_tradnl"/>
        </w:rPr>
        <w:t xml:space="preserve">las partes no rindieron manifestaciones que a su derecho convinieran. </w:t>
      </w:r>
    </w:p>
    <w:p w14:paraId="01247993" w14:textId="77777777" w:rsidR="002C4B90" w:rsidRDefault="002C4B90" w:rsidP="005B031E">
      <w:pPr>
        <w:spacing w:line="360" w:lineRule="auto"/>
        <w:jc w:val="both"/>
        <w:rPr>
          <w:rFonts w:ascii="Palatino Linotype" w:hAnsi="Palatino Linotype"/>
          <w:bCs/>
          <w:sz w:val="22"/>
          <w:szCs w:val="22"/>
          <w:lang w:val="es-ES_tradnl"/>
        </w:rPr>
      </w:pPr>
    </w:p>
    <w:p w14:paraId="0491A0F9" w14:textId="2924C6FF" w:rsidR="00801872" w:rsidRDefault="00801872" w:rsidP="005B031E">
      <w:pPr>
        <w:spacing w:line="360" w:lineRule="auto"/>
        <w:jc w:val="both"/>
        <w:rPr>
          <w:rFonts w:ascii="Palatino Linotype" w:hAnsi="Palatino Linotype" w:cs="Tahoma"/>
          <w:sz w:val="22"/>
          <w:szCs w:val="22"/>
        </w:rPr>
      </w:pPr>
      <w:r w:rsidRPr="00C938B6">
        <w:rPr>
          <w:rFonts w:ascii="Palatino Linotype" w:hAnsi="Palatino Linotype" w:cs="Tahoma"/>
          <w:b/>
          <w:sz w:val="22"/>
          <w:szCs w:val="22"/>
        </w:rPr>
        <w:t>d) Cierre de instrucción.</w:t>
      </w:r>
      <w:r w:rsidRPr="00C938B6">
        <w:rPr>
          <w:rFonts w:ascii="Palatino Linotype" w:hAnsi="Palatino Linotype" w:cs="Tahoma"/>
          <w:sz w:val="22"/>
          <w:szCs w:val="22"/>
        </w:rPr>
        <w:t xml:space="preserve"> </w:t>
      </w:r>
      <w:r w:rsidR="00A26524">
        <w:rPr>
          <w:rFonts w:ascii="Palatino Linotype" w:hAnsi="Palatino Linotype" w:cs="Tahoma"/>
          <w:sz w:val="22"/>
          <w:szCs w:val="22"/>
        </w:rPr>
        <w:t xml:space="preserve">El </w:t>
      </w:r>
      <w:r w:rsidR="002C4B90">
        <w:rPr>
          <w:rFonts w:ascii="Palatino Linotype" w:hAnsi="Palatino Linotype" w:cs="Tahoma"/>
          <w:sz w:val="22"/>
          <w:szCs w:val="22"/>
        </w:rPr>
        <w:t>dieci</w:t>
      </w:r>
      <w:r w:rsidR="00596120">
        <w:rPr>
          <w:rFonts w:ascii="Palatino Linotype" w:hAnsi="Palatino Linotype" w:cs="Tahoma"/>
          <w:sz w:val="22"/>
          <w:szCs w:val="22"/>
        </w:rPr>
        <w:t>ocho</w:t>
      </w:r>
      <w:r w:rsidR="00DD6939">
        <w:rPr>
          <w:rFonts w:ascii="Palatino Linotype" w:hAnsi="Palatino Linotype" w:cs="Tahoma"/>
          <w:sz w:val="22"/>
          <w:szCs w:val="22"/>
        </w:rPr>
        <w:t xml:space="preserve"> de febrero</w:t>
      </w:r>
      <w:r w:rsidR="00A26524">
        <w:rPr>
          <w:rFonts w:ascii="Palatino Linotype" w:hAnsi="Palatino Linotype" w:cs="Tahoma"/>
          <w:sz w:val="22"/>
          <w:szCs w:val="22"/>
        </w:rPr>
        <w:t xml:space="preserve"> de dos mil veintidós</w:t>
      </w:r>
      <w:r w:rsidRPr="00C938B6">
        <w:rPr>
          <w:rFonts w:ascii="Palatino Linotype" w:hAnsi="Palatino Linotype" w:cs="Tahoma"/>
          <w:sz w:val="22"/>
          <w:szCs w:val="22"/>
        </w:rPr>
        <w:t xml:space="preserve">,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mismo que fue notificado a las partes el mismo día, a través del </w:t>
      </w:r>
      <w:r w:rsidRPr="00C938B6">
        <w:rPr>
          <w:rFonts w:ascii="Palatino Linotype" w:hAnsi="Palatino Linotype" w:cs="Tahoma"/>
          <w:sz w:val="22"/>
          <w:szCs w:val="22"/>
          <w:lang w:val="es-ES"/>
        </w:rPr>
        <w:t>Sistema de Acceso a la Información Mexiquense (SAIMEX)</w:t>
      </w:r>
      <w:r w:rsidRPr="00C938B6">
        <w:rPr>
          <w:rFonts w:ascii="Palatino Linotype" w:hAnsi="Palatino Linotype" w:cs="Tahoma"/>
          <w:sz w:val="22"/>
          <w:szCs w:val="22"/>
        </w:rPr>
        <w:t>.</w:t>
      </w:r>
    </w:p>
    <w:p w14:paraId="0B8BD441" w14:textId="77777777" w:rsidR="00824B57" w:rsidRPr="00DD6939" w:rsidRDefault="00824B57" w:rsidP="005B031E">
      <w:pPr>
        <w:spacing w:line="360" w:lineRule="auto"/>
        <w:jc w:val="both"/>
        <w:rPr>
          <w:rFonts w:ascii="Palatino Linotype" w:hAnsi="Palatino Linotype" w:cs="Tahoma"/>
          <w:sz w:val="22"/>
          <w:szCs w:val="22"/>
          <w:lang w:val="es-ES"/>
        </w:rPr>
      </w:pPr>
    </w:p>
    <w:p w14:paraId="789A4FDE" w14:textId="6F8507EC" w:rsidR="005F389E" w:rsidRPr="00C938B6" w:rsidRDefault="00801872" w:rsidP="005B031E">
      <w:pPr>
        <w:spacing w:line="360" w:lineRule="auto"/>
        <w:jc w:val="both"/>
        <w:rPr>
          <w:rFonts w:ascii="Palatino Linotype" w:hAnsi="Palatino Linotype" w:cs="Tahoma"/>
          <w:color w:val="000000"/>
          <w:sz w:val="22"/>
          <w:szCs w:val="22"/>
        </w:rPr>
      </w:pPr>
      <w:r w:rsidRPr="00C938B6">
        <w:rPr>
          <w:rFonts w:ascii="Palatino Linotype" w:hAnsi="Palatino Linotype" w:cs="Tahoma"/>
          <w:color w:val="000000"/>
          <w:sz w:val="22"/>
          <w:szCs w:val="22"/>
        </w:rPr>
        <w:t xml:space="preserve">En razón de que fue debidamente sustanciado e integrado el expediente electrónico y no existe diligencia pendiente de desahogo, se emite la resolución que conforme a Derecho proceda, </w:t>
      </w:r>
      <w:r w:rsidR="008C226B" w:rsidRPr="00C938B6">
        <w:rPr>
          <w:rFonts w:ascii="Palatino Linotype" w:hAnsi="Palatino Linotype" w:cs="Tahoma"/>
          <w:color w:val="000000"/>
          <w:sz w:val="22"/>
          <w:szCs w:val="22"/>
        </w:rPr>
        <w:t>de acuerdo con</w:t>
      </w:r>
      <w:r w:rsidRPr="00C938B6">
        <w:rPr>
          <w:rFonts w:ascii="Palatino Linotype" w:hAnsi="Palatino Linotype" w:cs="Tahoma"/>
          <w:color w:val="000000"/>
          <w:sz w:val="22"/>
          <w:szCs w:val="22"/>
        </w:rPr>
        <w:t xml:space="preserve"> los siguientes: </w:t>
      </w:r>
    </w:p>
    <w:p w14:paraId="3A768FAA" w14:textId="77777777" w:rsidR="00F9219A" w:rsidRDefault="00F9219A" w:rsidP="005B031E">
      <w:pPr>
        <w:spacing w:line="360" w:lineRule="auto"/>
        <w:jc w:val="center"/>
        <w:rPr>
          <w:rFonts w:ascii="Palatino Linotype" w:hAnsi="Palatino Linotype" w:cs="Tahoma"/>
          <w:b/>
          <w:sz w:val="22"/>
          <w:szCs w:val="22"/>
        </w:rPr>
      </w:pPr>
    </w:p>
    <w:p w14:paraId="5140970D" w14:textId="59C37544" w:rsidR="00801872" w:rsidRPr="00C938B6" w:rsidRDefault="00801872" w:rsidP="005B031E">
      <w:pPr>
        <w:spacing w:line="360" w:lineRule="auto"/>
        <w:jc w:val="center"/>
        <w:rPr>
          <w:rFonts w:ascii="Palatino Linotype" w:hAnsi="Palatino Linotype" w:cs="Tahoma"/>
          <w:b/>
          <w:sz w:val="22"/>
          <w:szCs w:val="22"/>
        </w:rPr>
      </w:pPr>
      <w:r w:rsidRPr="00C938B6">
        <w:rPr>
          <w:rFonts w:ascii="Palatino Linotype" w:hAnsi="Palatino Linotype" w:cs="Tahoma"/>
          <w:b/>
          <w:sz w:val="22"/>
          <w:szCs w:val="22"/>
        </w:rPr>
        <w:t>C O N S I D E R A N D O S:</w:t>
      </w:r>
    </w:p>
    <w:p w14:paraId="35EFA683" w14:textId="77777777" w:rsidR="00801872" w:rsidRPr="00C938B6" w:rsidRDefault="00801872" w:rsidP="005B031E">
      <w:pPr>
        <w:spacing w:line="360" w:lineRule="auto"/>
        <w:rPr>
          <w:rFonts w:ascii="Palatino Linotype" w:hAnsi="Palatino Linotype" w:cs="Tahoma"/>
          <w:b/>
          <w:sz w:val="22"/>
          <w:szCs w:val="22"/>
        </w:rPr>
      </w:pPr>
    </w:p>
    <w:p w14:paraId="45D3D2CB" w14:textId="77777777" w:rsidR="00801872" w:rsidRPr="00C938B6" w:rsidRDefault="00801872" w:rsidP="005B031E">
      <w:pPr>
        <w:spacing w:line="360" w:lineRule="auto"/>
        <w:jc w:val="both"/>
        <w:rPr>
          <w:rFonts w:ascii="Palatino Linotype" w:eastAsia="Batang" w:hAnsi="Palatino Linotype" w:cs="Tahoma"/>
          <w:b/>
          <w:bCs/>
          <w:sz w:val="22"/>
          <w:szCs w:val="22"/>
        </w:rPr>
      </w:pPr>
      <w:r w:rsidRPr="00C938B6">
        <w:rPr>
          <w:rFonts w:ascii="Palatino Linotype" w:eastAsia="Batang" w:hAnsi="Palatino Linotype" w:cs="Tahoma"/>
          <w:b/>
          <w:bCs/>
          <w:sz w:val="22"/>
          <w:szCs w:val="22"/>
        </w:rPr>
        <w:t xml:space="preserve">PRIMERO. Competencia. </w:t>
      </w:r>
    </w:p>
    <w:p w14:paraId="6A4AA277" w14:textId="77777777" w:rsidR="00801872" w:rsidRPr="00C938B6" w:rsidRDefault="00801872" w:rsidP="005B031E">
      <w:pPr>
        <w:spacing w:line="360" w:lineRule="auto"/>
        <w:jc w:val="both"/>
        <w:rPr>
          <w:rFonts w:ascii="Palatino Linotype" w:eastAsia="Batang" w:hAnsi="Palatino Linotype" w:cs="Tahoma"/>
          <w:b/>
          <w:bCs/>
          <w:sz w:val="22"/>
          <w:szCs w:val="22"/>
        </w:rPr>
      </w:pPr>
    </w:p>
    <w:p w14:paraId="2EB33A95" w14:textId="7C76ABD8" w:rsidR="00824B57" w:rsidRDefault="0003468A" w:rsidP="005B031E">
      <w:pPr>
        <w:spacing w:line="360" w:lineRule="auto"/>
        <w:jc w:val="both"/>
        <w:rPr>
          <w:rFonts w:ascii="Palatino Linotype" w:hAnsi="Palatino Linotype" w:cs="Tahoma"/>
          <w:bCs/>
          <w:sz w:val="22"/>
          <w:szCs w:val="22"/>
        </w:rPr>
      </w:pPr>
      <w:r w:rsidRPr="00C938B6">
        <w:rPr>
          <w:rFonts w:ascii="Palatino Linotype" w:hAnsi="Palatino Linotype" w:cs="Tahoma"/>
          <w:bCs/>
          <w:sz w:val="22"/>
          <w:szCs w:val="22"/>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w:t>
      </w:r>
      <w:r w:rsidRPr="00C938B6">
        <w:rPr>
          <w:rFonts w:ascii="Palatino Linotype" w:hAnsi="Palatino Linotype" w:cs="Tahoma"/>
          <w:bCs/>
          <w:sz w:val="22"/>
          <w:szCs w:val="22"/>
        </w:rPr>
        <w:lastRenderedPageBreak/>
        <w:t>los artículos 6°, apartado A, de la Constitución Política de los Estados Unidos Mexicanos; 5°, párrafos trig</w:t>
      </w:r>
      <w:r w:rsidRPr="00C938B6">
        <w:rPr>
          <w:rFonts w:ascii="Palatino Linotype" w:hAnsi="Palatino Linotype" w:cs="Tahoma"/>
          <w:bCs/>
          <w:sz w:val="22"/>
          <w:szCs w:val="22"/>
          <w:lang w:val="x-none"/>
        </w:rPr>
        <w:t>ésimo, trigésimo primero</w:t>
      </w:r>
      <w:r w:rsidRPr="00C938B6">
        <w:rPr>
          <w:rFonts w:ascii="Palatino Linotype" w:hAnsi="Palatino Linotype" w:cs="Tahoma"/>
          <w:bCs/>
          <w:sz w:val="22"/>
          <w:szCs w:val="22"/>
        </w:rPr>
        <w:t xml:space="preserve">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14:paraId="6FAB7354" w14:textId="77777777" w:rsidR="002C4B90" w:rsidRPr="002C4B90" w:rsidRDefault="002C4B90" w:rsidP="005B031E">
      <w:pPr>
        <w:spacing w:line="360" w:lineRule="auto"/>
        <w:jc w:val="both"/>
        <w:rPr>
          <w:rFonts w:ascii="Palatino Linotype" w:hAnsi="Palatino Linotype" w:cs="Tahoma"/>
          <w:bCs/>
          <w:sz w:val="22"/>
          <w:szCs w:val="22"/>
        </w:rPr>
      </w:pPr>
    </w:p>
    <w:p w14:paraId="49902CA0" w14:textId="77777777" w:rsidR="00801872" w:rsidRPr="00C938B6" w:rsidRDefault="00801872" w:rsidP="005B031E">
      <w:pPr>
        <w:spacing w:line="360" w:lineRule="auto"/>
        <w:jc w:val="both"/>
        <w:rPr>
          <w:rFonts w:ascii="Palatino Linotype" w:hAnsi="Palatino Linotype"/>
          <w:color w:val="222222"/>
          <w:lang w:val="es-ES"/>
        </w:rPr>
      </w:pPr>
      <w:r w:rsidRPr="00C938B6">
        <w:rPr>
          <w:rFonts w:ascii="Palatino Linotype" w:hAnsi="Palatino Linotype"/>
          <w:b/>
          <w:bCs/>
          <w:color w:val="000000"/>
          <w:sz w:val="22"/>
          <w:szCs w:val="22"/>
          <w:lang w:val="es-ES"/>
        </w:rPr>
        <w:t>SEGUNDO. Causales de procedencia y sobreseimiento.</w:t>
      </w:r>
    </w:p>
    <w:p w14:paraId="7872E74B" w14:textId="5ADFF415" w:rsidR="00BE73E6" w:rsidRPr="00C938B6" w:rsidRDefault="00801872" w:rsidP="005B031E">
      <w:pPr>
        <w:spacing w:line="360" w:lineRule="auto"/>
        <w:jc w:val="both"/>
        <w:rPr>
          <w:rFonts w:ascii="Palatino Linotype" w:hAnsi="Palatino Linotype"/>
          <w:color w:val="222222"/>
          <w:lang w:val="es-ES"/>
        </w:rPr>
      </w:pPr>
      <w:r w:rsidRPr="00C938B6">
        <w:rPr>
          <w:rFonts w:ascii="Palatino Linotype" w:hAnsi="Palatino Linotype"/>
          <w:color w:val="000000"/>
          <w:sz w:val="22"/>
          <w:szCs w:val="22"/>
          <w:lang w:val="es-ES"/>
        </w:rPr>
        <w:t> </w:t>
      </w:r>
    </w:p>
    <w:p w14:paraId="5A803D51" w14:textId="7C3286BC" w:rsidR="005A67B9" w:rsidRDefault="00801872" w:rsidP="001B04D6">
      <w:pPr>
        <w:spacing w:line="360" w:lineRule="auto"/>
        <w:jc w:val="both"/>
        <w:rPr>
          <w:rFonts w:ascii="Palatino Linotype" w:hAnsi="Palatino Linotype"/>
          <w:color w:val="000000"/>
          <w:sz w:val="22"/>
          <w:szCs w:val="22"/>
          <w:lang w:val="es-ES"/>
        </w:rPr>
      </w:pPr>
      <w:r w:rsidRPr="00C938B6">
        <w:rPr>
          <w:rFonts w:ascii="Palatino Linotype" w:hAnsi="Palatino Linotype"/>
          <w:color w:val="000000"/>
          <w:sz w:val="22"/>
          <w:szCs w:val="22"/>
          <w:lang w:val="es-ES"/>
        </w:rPr>
        <w:t xml:space="preserve">De las constancias que forman parte de los Recursos de Revisión que se analizan, se advierte que previo al estudio del fondo de la </w:t>
      </w:r>
      <w:r w:rsidRPr="00C938B6">
        <w:rPr>
          <w:rFonts w:ascii="Palatino Linotype" w:hAnsi="Palatino Linotype"/>
          <w:i/>
          <w:color w:val="000000"/>
          <w:sz w:val="22"/>
          <w:szCs w:val="22"/>
          <w:lang w:val="es-ES"/>
        </w:rPr>
        <w:t>litis</w:t>
      </w:r>
      <w:r w:rsidRPr="00C938B6">
        <w:rPr>
          <w:rFonts w:ascii="Palatino Linotype" w:hAnsi="Palatino Linotype"/>
          <w:color w:val="000000"/>
          <w:sz w:val="22"/>
          <w:szCs w:val="22"/>
          <w:lang w:val="es-ES"/>
        </w:rPr>
        <w:t>, es necesario estudiar las causales de improcedencia y sobreseimiento que se adviertan, para determinar lo que en Derecho proceda.</w:t>
      </w:r>
    </w:p>
    <w:p w14:paraId="3967CBAA" w14:textId="77777777" w:rsidR="007B4DE1" w:rsidRPr="001B04D6" w:rsidRDefault="007B4DE1" w:rsidP="001B04D6">
      <w:pPr>
        <w:spacing w:line="360" w:lineRule="auto"/>
        <w:jc w:val="both"/>
        <w:rPr>
          <w:rFonts w:ascii="Palatino Linotype" w:hAnsi="Palatino Linotype"/>
          <w:color w:val="222222"/>
          <w:lang w:val="es-ES"/>
        </w:rPr>
      </w:pPr>
    </w:p>
    <w:p w14:paraId="40B0B6C2" w14:textId="77777777" w:rsidR="00801872" w:rsidRPr="00C938B6" w:rsidRDefault="00801872" w:rsidP="005B031E">
      <w:pPr>
        <w:shd w:val="clear" w:color="auto" w:fill="FFFFFF"/>
        <w:spacing w:line="360" w:lineRule="auto"/>
        <w:jc w:val="both"/>
        <w:rPr>
          <w:rFonts w:ascii="Palatino Linotype" w:hAnsi="Palatino Linotype"/>
          <w:color w:val="222222"/>
          <w:lang w:val="es-ES"/>
        </w:rPr>
      </w:pPr>
      <w:r w:rsidRPr="00C938B6">
        <w:rPr>
          <w:rFonts w:ascii="Palatino Linotype" w:hAnsi="Palatino Linotype"/>
          <w:b/>
          <w:bCs/>
          <w:color w:val="000000"/>
          <w:sz w:val="22"/>
          <w:szCs w:val="22"/>
          <w:lang w:val="es-ES"/>
        </w:rPr>
        <w:t>Causales de improcedencia.</w:t>
      </w:r>
    </w:p>
    <w:p w14:paraId="5660127B" w14:textId="77777777" w:rsidR="00801872" w:rsidRPr="00C938B6" w:rsidRDefault="00801872" w:rsidP="005B031E">
      <w:pPr>
        <w:shd w:val="clear" w:color="auto" w:fill="FFFFFF"/>
        <w:spacing w:line="360" w:lineRule="auto"/>
        <w:jc w:val="both"/>
        <w:rPr>
          <w:rFonts w:ascii="Palatino Linotype" w:hAnsi="Palatino Linotype"/>
          <w:color w:val="222222"/>
          <w:lang w:val="es-ES"/>
        </w:rPr>
      </w:pPr>
      <w:r w:rsidRPr="00C938B6">
        <w:rPr>
          <w:rFonts w:ascii="Palatino Linotype" w:hAnsi="Palatino Linotype"/>
          <w:color w:val="000000"/>
          <w:sz w:val="22"/>
          <w:szCs w:val="22"/>
          <w:lang w:val="es-ES"/>
        </w:rPr>
        <w:t> </w:t>
      </w:r>
    </w:p>
    <w:p w14:paraId="3EB1E900" w14:textId="77777777" w:rsidR="00801872" w:rsidRPr="00C938B6" w:rsidRDefault="00801872" w:rsidP="005B031E">
      <w:pPr>
        <w:spacing w:line="360" w:lineRule="auto"/>
        <w:jc w:val="both"/>
        <w:rPr>
          <w:rFonts w:ascii="Palatino Linotype" w:hAnsi="Palatino Linotype" w:cs="Tahoma"/>
          <w:bCs/>
          <w:color w:val="000000"/>
          <w:sz w:val="22"/>
          <w:szCs w:val="22"/>
        </w:rPr>
      </w:pPr>
      <w:r w:rsidRPr="00C938B6">
        <w:rPr>
          <w:rFonts w:ascii="Palatino Linotype" w:hAnsi="Palatino Linotype" w:cs="Tahoma"/>
          <w:bCs/>
          <w:color w:val="000000"/>
          <w:sz w:val="22"/>
          <w:szCs w:val="22"/>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4A44898E" w14:textId="77777777" w:rsidR="00801872" w:rsidRPr="00C938B6" w:rsidRDefault="00801872" w:rsidP="005B031E">
      <w:pPr>
        <w:spacing w:line="360" w:lineRule="auto"/>
        <w:jc w:val="both"/>
        <w:rPr>
          <w:rFonts w:ascii="Palatino Linotype" w:hAnsi="Palatino Linotype" w:cs="Tahoma"/>
          <w:bCs/>
          <w:color w:val="000000"/>
          <w:sz w:val="22"/>
          <w:szCs w:val="22"/>
        </w:rPr>
      </w:pPr>
      <w:r w:rsidRPr="00C938B6">
        <w:rPr>
          <w:rFonts w:ascii="Palatino Linotype" w:hAnsi="Palatino Linotype" w:cs="Tahoma"/>
          <w:bCs/>
          <w:color w:val="000000"/>
          <w:sz w:val="22"/>
          <w:szCs w:val="22"/>
        </w:rPr>
        <w:t> </w:t>
      </w:r>
    </w:p>
    <w:p w14:paraId="425DDD49" w14:textId="04BD41B1" w:rsidR="00801872" w:rsidRDefault="00801872" w:rsidP="005B031E">
      <w:pPr>
        <w:spacing w:line="360" w:lineRule="auto"/>
        <w:jc w:val="both"/>
        <w:rPr>
          <w:rFonts w:ascii="Palatino Linotype" w:hAnsi="Palatino Linotype" w:cs="Tahoma"/>
          <w:bCs/>
          <w:color w:val="000000"/>
          <w:sz w:val="22"/>
          <w:szCs w:val="22"/>
        </w:rPr>
      </w:pPr>
      <w:r w:rsidRPr="00C938B6">
        <w:rPr>
          <w:rFonts w:ascii="Palatino Linotype" w:hAnsi="Palatino Linotype" w:cs="Tahoma"/>
          <w:bCs/>
          <w:color w:val="000000"/>
          <w:sz w:val="22"/>
          <w:szCs w:val="22"/>
        </w:rPr>
        <w:lastRenderedPageBreak/>
        <w:t>En el presente caso, no se actualiza alguna de las causales de improcedencia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el Recurrente ante otra instancia; no existió prevención alguna; la veracidad de la respuesta no formó parte del agravio; ni se realizó una ampliación a los alcances del requerimiento informativo.</w:t>
      </w:r>
    </w:p>
    <w:p w14:paraId="6B8DE10A" w14:textId="77777777" w:rsidR="005A67B9" w:rsidRPr="00C938B6" w:rsidRDefault="005A67B9" w:rsidP="005B031E">
      <w:pPr>
        <w:spacing w:line="360" w:lineRule="auto"/>
        <w:jc w:val="both"/>
        <w:rPr>
          <w:rFonts w:ascii="Palatino Linotype" w:hAnsi="Palatino Linotype" w:cs="Tahoma"/>
          <w:bCs/>
          <w:color w:val="000000"/>
          <w:sz w:val="22"/>
          <w:szCs w:val="22"/>
        </w:rPr>
      </w:pPr>
    </w:p>
    <w:p w14:paraId="24EAC538" w14:textId="32803959" w:rsidR="005A67B9" w:rsidRDefault="00801872" w:rsidP="00400954">
      <w:pPr>
        <w:spacing w:line="360" w:lineRule="auto"/>
        <w:jc w:val="both"/>
        <w:rPr>
          <w:rFonts w:ascii="Palatino Linotype" w:hAnsi="Palatino Linotype" w:cs="Tahoma"/>
          <w:sz w:val="22"/>
          <w:szCs w:val="22"/>
          <w:lang w:val="es-ES"/>
        </w:rPr>
      </w:pPr>
      <w:r w:rsidRPr="003066DC">
        <w:rPr>
          <w:rFonts w:ascii="Palatino Linotype" w:hAnsi="Palatino Linotype" w:cs="Tahoma"/>
          <w:sz w:val="22"/>
          <w:szCs w:val="22"/>
        </w:rPr>
        <w:t xml:space="preserve">Asimismo, se actualiza la causal de procedencia del Recurso de Revisión señalada </w:t>
      </w:r>
      <w:r w:rsidR="00A26524" w:rsidRPr="003066DC">
        <w:rPr>
          <w:rFonts w:ascii="Palatino Linotype" w:hAnsi="Palatino Linotype" w:cs="Tahoma"/>
          <w:sz w:val="22"/>
          <w:szCs w:val="22"/>
        </w:rPr>
        <w:t xml:space="preserve">en el artículo 179, fracción </w:t>
      </w:r>
      <w:r w:rsidR="00DD6939">
        <w:rPr>
          <w:rFonts w:ascii="Palatino Linotype" w:hAnsi="Palatino Linotype" w:cs="Tahoma"/>
          <w:sz w:val="22"/>
          <w:szCs w:val="22"/>
        </w:rPr>
        <w:t>I</w:t>
      </w:r>
      <w:r w:rsidR="00A26524" w:rsidRPr="003066DC">
        <w:rPr>
          <w:rFonts w:ascii="Palatino Linotype" w:hAnsi="Palatino Linotype" w:cs="Tahoma"/>
          <w:sz w:val="22"/>
          <w:szCs w:val="22"/>
        </w:rPr>
        <w:t xml:space="preserve"> de la Ley de Transparencia y Acceso a la Información Pública del Estado de México y Municipios</w:t>
      </w:r>
      <w:r w:rsidRPr="003066DC">
        <w:rPr>
          <w:rFonts w:ascii="Palatino Linotype" w:hAnsi="Palatino Linotype" w:cs="Tahoma"/>
          <w:sz w:val="22"/>
          <w:szCs w:val="22"/>
        </w:rPr>
        <w:t xml:space="preserve">, </w:t>
      </w:r>
      <w:r w:rsidRPr="003066DC">
        <w:rPr>
          <w:rFonts w:ascii="Palatino Linotype" w:eastAsia="Calibri" w:hAnsi="Palatino Linotype" w:cs="Tahoma"/>
          <w:color w:val="000000"/>
          <w:sz w:val="22"/>
          <w:szCs w:val="22"/>
          <w:lang w:eastAsia="es-MX"/>
        </w:rPr>
        <w:t xml:space="preserve">pues el Recurrente se inconformó </w:t>
      </w:r>
      <w:r w:rsidR="00DD6939">
        <w:rPr>
          <w:rFonts w:ascii="Palatino Linotype" w:hAnsi="Palatino Linotype" w:cs="Tahoma"/>
          <w:sz w:val="22"/>
          <w:szCs w:val="22"/>
          <w:lang w:val="es-ES"/>
        </w:rPr>
        <w:t xml:space="preserve">porque el Sujeto Obligado no entregó la información requerida. </w:t>
      </w:r>
      <w:r w:rsidR="005F389E">
        <w:rPr>
          <w:rFonts w:ascii="Palatino Linotype" w:hAnsi="Palatino Linotype" w:cs="Tahoma"/>
          <w:sz w:val="22"/>
          <w:szCs w:val="22"/>
          <w:lang w:val="es-ES"/>
        </w:rPr>
        <w:t xml:space="preserve"> </w:t>
      </w:r>
    </w:p>
    <w:p w14:paraId="4D870E78" w14:textId="77777777" w:rsidR="00DD6939" w:rsidRPr="001B04D6" w:rsidRDefault="00DD6939" w:rsidP="00400954">
      <w:pPr>
        <w:spacing w:line="360" w:lineRule="auto"/>
        <w:jc w:val="both"/>
        <w:rPr>
          <w:rFonts w:ascii="Palatino Linotype" w:hAnsi="Palatino Linotype" w:cs="Tahoma"/>
          <w:sz w:val="22"/>
          <w:szCs w:val="22"/>
          <w:lang w:val="es-ES"/>
        </w:rPr>
      </w:pPr>
    </w:p>
    <w:p w14:paraId="2A2CA5AC" w14:textId="77777777" w:rsidR="00801872" w:rsidRPr="00C938B6" w:rsidRDefault="00801872" w:rsidP="005B031E">
      <w:pPr>
        <w:spacing w:line="360" w:lineRule="auto"/>
        <w:jc w:val="both"/>
        <w:rPr>
          <w:rFonts w:ascii="Palatino Linotype" w:hAnsi="Palatino Linotype" w:cs="Tahoma"/>
          <w:bCs/>
          <w:color w:val="0D0D0D" w:themeColor="text1" w:themeTint="F2"/>
          <w:sz w:val="22"/>
          <w:szCs w:val="22"/>
        </w:rPr>
      </w:pPr>
      <w:r w:rsidRPr="00C938B6">
        <w:rPr>
          <w:rFonts w:ascii="Palatino Linotype" w:hAnsi="Palatino Linotype" w:cs="Tahoma"/>
          <w:b/>
          <w:bCs/>
          <w:color w:val="0D0D0D" w:themeColor="text1" w:themeTint="F2"/>
          <w:sz w:val="22"/>
          <w:szCs w:val="22"/>
        </w:rPr>
        <w:t>Causales de sobreseimiento.</w:t>
      </w:r>
    </w:p>
    <w:p w14:paraId="0DDC7168" w14:textId="77777777" w:rsidR="00801872" w:rsidRPr="00C938B6" w:rsidRDefault="00801872" w:rsidP="005B031E">
      <w:pPr>
        <w:spacing w:line="360" w:lineRule="auto"/>
        <w:jc w:val="both"/>
        <w:rPr>
          <w:rFonts w:ascii="Palatino Linotype" w:hAnsi="Palatino Linotype" w:cs="Tahoma"/>
          <w:bCs/>
          <w:color w:val="0D0D0D" w:themeColor="text1" w:themeTint="F2"/>
          <w:sz w:val="22"/>
          <w:szCs w:val="22"/>
        </w:rPr>
      </w:pPr>
    </w:p>
    <w:p w14:paraId="5CF765EA" w14:textId="77777777" w:rsidR="00801872" w:rsidRPr="00C938B6" w:rsidRDefault="00801872" w:rsidP="005B031E">
      <w:pPr>
        <w:spacing w:line="360" w:lineRule="auto"/>
        <w:jc w:val="both"/>
        <w:rPr>
          <w:rFonts w:ascii="Palatino Linotype" w:hAnsi="Palatino Linotype" w:cs="Tahoma"/>
          <w:bCs/>
          <w:color w:val="0D0D0D" w:themeColor="text1" w:themeTint="F2"/>
          <w:sz w:val="22"/>
          <w:szCs w:val="22"/>
        </w:rPr>
      </w:pPr>
      <w:r w:rsidRPr="00C938B6">
        <w:rPr>
          <w:rFonts w:ascii="Palatino Linotype" w:hAnsi="Palatino Linotype" w:cs="Tahoma"/>
          <w:bCs/>
          <w:color w:val="0D0D0D" w:themeColor="text1" w:themeTint="F2"/>
          <w:sz w:val="22"/>
          <w:szCs w:val="22"/>
        </w:rPr>
        <w:t>Por ser de previo y especial pronunciamiento, este Instituto analiza si se actualiza alguna causal de sobreseimiento.</w:t>
      </w:r>
    </w:p>
    <w:p w14:paraId="1A0DB89F" w14:textId="77777777" w:rsidR="00801872" w:rsidRPr="00C938B6" w:rsidRDefault="00801872" w:rsidP="005B031E">
      <w:pPr>
        <w:spacing w:line="360" w:lineRule="auto"/>
        <w:jc w:val="both"/>
        <w:rPr>
          <w:rFonts w:ascii="Palatino Linotype" w:hAnsi="Palatino Linotype" w:cs="Tahoma"/>
          <w:bCs/>
          <w:color w:val="0D0D0D" w:themeColor="text1" w:themeTint="F2"/>
          <w:sz w:val="22"/>
          <w:szCs w:val="22"/>
        </w:rPr>
      </w:pPr>
    </w:p>
    <w:p w14:paraId="1B7073D8" w14:textId="77777777" w:rsidR="00801872" w:rsidRPr="00C938B6" w:rsidRDefault="00801872" w:rsidP="005B031E">
      <w:pPr>
        <w:spacing w:line="360" w:lineRule="auto"/>
        <w:jc w:val="both"/>
        <w:rPr>
          <w:rFonts w:ascii="Palatino Linotype" w:hAnsi="Palatino Linotype" w:cs="Tahoma"/>
          <w:sz w:val="22"/>
          <w:szCs w:val="24"/>
        </w:rPr>
      </w:pPr>
      <w:r w:rsidRPr="00C938B6">
        <w:rPr>
          <w:rFonts w:ascii="Palatino Linotype" w:hAnsi="Palatino Linotype" w:cs="Tahoma"/>
          <w:sz w:val="22"/>
          <w:szCs w:val="24"/>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14:paraId="4418F544" w14:textId="77777777" w:rsidR="00801872" w:rsidRPr="00C938B6" w:rsidRDefault="00801872" w:rsidP="005B031E">
      <w:pPr>
        <w:spacing w:line="360" w:lineRule="auto"/>
        <w:jc w:val="both"/>
        <w:rPr>
          <w:rFonts w:ascii="Palatino Linotype" w:hAnsi="Palatino Linotype" w:cs="Tahoma"/>
          <w:bCs/>
          <w:color w:val="0D0D0D" w:themeColor="text1" w:themeTint="F2"/>
          <w:sz w:val="22"/>
          <w:szCs w:val="22"/>
        </w:rPr>
      </w:pPr>
    </w:p>
    <w:p w14:paraId="311AFA3F" w14:textId="1F745315" w:rsidR="005F389E" w:rsidRPr="003066DC" w:rsidRDefault="00801872" w:rsidP="003066DC">
      <w:pPr>
        <w:spacing w:line="360" w:lineRule="auto"/>
        <w:jc w:val="both"/>
        <w:rPr>
          <w:rFonts w:ascii="Palatino Linotype" w:hAnsi="Palatino Linotype" w:cs="Tahoma"/>
          <w:bCs/>
          <w:color w:val="0D0D0D" w:themeColor="text1" w:themeTint="F2"/>
          <w:sz w:val="22"/>
          <w:szCs w:val="22"/>
        </w:rPr>
      </w:pPr>
      <w:r w:rsidRPr="00C938B6">
        <w:rPr>
          <w:rFonts w:ascii="Palatino Linotype" w:hAnsi="Palatino Linotype" w:cs="Tahoma"/>
          <w:bCs/>
          <w:color w:val="0D0D0D" w:themeColor="text1" w:themeTint="F2"/>
          <w:sz w:val="22"/>
          <w:szCs w:val="22"/>
        </w:rPr>
        <w:t xml:space="preserve">Por tales motivos, se considera procedente entrar al fondo del presente asunto. </w:t>
      </w:r>
    </w:p>
    <w:p w14:paraId="1A4AF4FA" w14:textId="77777777" w:rsidR="00801872" w:rsidRPr="00C938B6" w:rsidRDefault="00801872" w:rsidP="005B031E">
      <w:pPr>
        <w:spacing w:line="360" w:lineRule="auto"/>
        <w:jc w:val="both"/>
        <w:rPr>
          <w:rFonts w:ascii="Palatino Linotype" w:hAnsi="Palatino Linotype" w:cs="Tahoma"/>
          <w:b/>
          <w:bCs/>
          <w:iCs/>
          <w:sz w:val="22"/>
          <w:szCs w:val="22"/>
          <w:lang w:val="es-ES"/>
        </w:rPr>
      </w:pPr>
      <w:r w:rsidRPr="00C938B6">
        <w:rPr>
          <w:rFonts w:ascii="Palatino Linotype" w:hAnsi="Palatino Linotype" w:cs="Tahoma"/>
          <w:b/>
          <w:bCs/>
          <w:iCs/>
          <w:sz w:val="22"/>
          <w:szCs w:val="22"/>
          <w:lang w:val="es-ES"/>
        </w:rPr>
        <w:lastRenderedPageBreak/>
        <w:t xml:space="preserve">TERCERO. Determinación de la Controversia. </w:t>
      </w:r>
    </w:p>
    <w:p w14:paraId="48A4CBC0" w14:textId="77777777" w:rsidR="00801872" w:rsidRPr="00C938B6" w:rsidRDefault="00801872" w:rsidP="005B031E">
      <w:pPr>
        <w:autoSpaceDE w:val="0"/>
        <w:autoSpaceDN w:val="0"/>
        <w:adjustRightInd w:val="0"/>
        <w:spacing w:line="360" w:lineRule="auto"/>
        <w:jc w:val="both"/>
        <w:rPr>
          <w:rFonts w:ascii="Palatino Linotype" w:eastAsia="Calibri" w:hAnsi="Palatino Linotype" w:cs="Tahoma"/>
          <w:color w:val="000000"/>
          <w:sz w:val="22"/>
          <w:szCs w:val="24"/>
          <w:lang w:val="es-ES" w:eastAsia="es-MX"/>
        </w:rPr>
      </w:pPr>
    </w:p>
    <w:p w14:paraId="50E57274" w14:textId="3A3E1DCD" w:rsidR="007949B9" w:rsidRPr="00DD6939" w:rsidRDefault="00A26524" w:rsidP="00E346C4">
      <w:pPr>
        <w:pStyle w:val="Prrafodelista"/>
        <w:autoSpaceDE w:val="0"/>
        <w:autoSpaceDN w:val="0"/>
        <w:adjustRightInd w:val="0"/>
        <w:spacing w:line="360" w:lineRule="auto"/>
        <w:ind w:left="0" w:right="-28"/>
        <w:jc w:val="both"/>
        <w:rPr>
          <w:rFonts w:ascii="Palatino Linotype" w:eastAsia="Calibri" w:hAnsi="Palatino Linotype" w:cs="Tahoma"/>
          <w:b/>
          <w:bCs/>
          <w:color w:val="000000"/>
          <w:lang w:val="es-ES" w:eastAsia="es-MX"/>
        </w:rPr>
      </w:pPr>
      <w:r w:rsidRPr="00A26524">
        <w:rPr>
          <w:rFonts w:ascii="Palatino Linotype" w:eastAsia="Calibri" w:hAnsi="Palatino Linotype" w:cs="Tahoma"/>
          <w:color w:val="000000"/>
          <w:lang w:val="es-ES" w:eastAsia="es-MX"/>
        </w:rPr>
        <w:t>Una vez realizado el estudio de las constancias que obran en el expediente electrónico en el que se actúa, se advierte que el Solicitante requirió conocer del Sujeto Obligado</w:t>
      </w:r>
      <w:r>
        <w:rPr>
          <w:rFonts w:ascii="Palatino Linotype" w:eastAsia="Calibri" w:hAnsi="Palatino Linotype" w:cs="Tahoma"/>
          <w:color w:val="000000"/>
          <w:lang w:val="es-ES" w:eastAsia="es-MX"/>
        </w:rPr>
        <w:t xml:space="preserve"> </w:t>
      </w:r>
      <w:r w:rsidR="007949B9">
        <w:rPr>
          <w:rFonts w:ascii="Palatino Linotype" w:eastAsia="Calibri" w:hAnsi="Palatino Linotype" w:cs="Tahoma"/>
          <w:color w:val="000000"/>
          <w:lang w:val="es-ES" w:eastAsia="es-MX"/>
        </w:rPr>
        <w:t>a través del Sistema de Acceso a la Información Mexiquense (SAIMEX),</w:t>
      </w:r>
      <w:r w:rsidR="00663CCE">
        <w:rPr>
          <w:rFonts w:ascii="Palatino Linotype" w:eastAsia="Calibri" w:hAnsi="Palatino Linotype" w:cs="Tahoma"/>
          <w:color w:val="000000"/>
          <w:lang w:val="es-ES" w:eastAsia="es-MX"/>
        </w:rPr>
        <w:t xml:space="preserve"> </w:t>
      </w:r>
      <w:r w:rsidR="00663CCE">
        <w:rPr>
          <w:rFonts w:ascii="Palatino Linotype" w:eastAsia="Calibri" w:hAnsi="Palatino Linotype" w:cs="Tahoma"/>
          <w:b/>
          <w:bCs/>
          <w:color w:val="000000"/>
          <w:lang w:val="es-ES" w:eastAsia="es-MX"/>
        </w:rPr>
        <w:t>la fecha en la cual el Ayuntamiento de Toluca liquidará las quincenas pendientes, aguinaldos y primas vacacionales a sus trabajadores y el acuerdo al que llegó el Ayuntamiento de Toluca con el Líder Sindicar Juan Gabriel.</w:t>
      </w:r>
      <w:r w:rsidR="006C22FC">
        <w:rPr>
          <w:rFonts w:ascii="Palatino Linotype" w:eastAsia="Calibri" w:hAnsi="Palatino Linotype" w:cs="Tahoma"/>
          <w:b/>
          <w:bCs/>
          <w:color w:val="000000"/>
          <w:lang w:val="es-ES" w:eastAsia="es-MX"/>
        </w:rPr>
        <w:t xml:space="preserve"> </w:t>
      </w:r>
      <w:r w:rsidR="00DD6939">
        <w:rPr>
          <w:rFonts w:ascii="Palatino Linotype" w:eastAsia="Calibri" w:hAnsi="Palatino Linotype" w:cs="Tahoma"/>
          <w:color w:val="000000"/>
          <w:lang w:val="es-ES" w:eastAsia="es-MX"/>
        </w:rPr>
        <w:t xml:space="preserve">En respuesta, el Sujeto Obligado </w:t>
      </w:r>
      <w:r w:rsidR="006C22FC">
        <w:rPr>
          <w:rFonts w:ascii="Palatino Linotype" w:eastAsia="Calibri" w:hAnsi="Palatino Linotype" w:cs="Tahoma"/>
          <w:color w:val="000000"/>
          <w:lang w:val="es-ES" w:eastAsia="es-MX"/>
        </w:rPr>
        <w:t>precisó que no se tenía conocimiento respecto a dichos pagos, por lo que se encuentran imposibilitados de atender el requerimiento, asimismo precisó que respecto</w:t>
      </w:r>
      <w:r w:rsidR="00C15C7F">
        <w:rPr>
          <w:rFonts w:ascii="Palatino Linotype" w:eastAsia="Calibri" w:hAnsi="Palatino Linotype" w:cs="Tahoma"/>
          <w:color w:val="000000"/>
          <w:lang w:val="es-ES" w:eastAsia="es-MX"/>
        </w:rPr>
        <w:t xml:space="preserve"> al acuerdo al que llegó el Ayuntamiento de Toluca con el líder sindical, se menciona que después de realizar una búsqueda exhaustiva en los archivos que obran cada una de las direcciones, no se localizó la información que se solicita. </w:t>
      </w:r>
    </w:p>
    <w:p w14:paraId="28625948" w14:textId="77777777" w:rsidR="00A554BC" w:rsidRPr="00E346C4" w:rsidRDefault="00A554BC" w:rsidP="00E346C4">
      <w:pPr>
        <w:pStyle w:val="Prrafodelista"/>
        <w:autoSpaceDE w:val="0"/>
        <w:autoSpaceDN w:val="0"/>
        <w:adjustRightInd w:val="0"/>
        <w:spacing w:line="360" w:lineRule="auto"/>
        <w:ind w:left="0" w:right="-28"/>
        <w:jc w:val="both"/>
        <w:rPr>
          <w:rFonts w:ascii="Palatino Linotype" w:hAnsi="Palatino Linotype" w:cs="Tahoma"/>
          <w:bCs/>
          <w:szCs w:val="22"/>
        </w:rPr>
      </w:pPr>
    </w:p>
    <w:p w14:paraId="37E33FB0" w14:textId="3555CDE5" w:rsidR="00093E7D" w:rsidRDefault="00A26524" w:rsidP="005B031E">
      <w:pPr>
        <w:spacing w:line="360" w:lineRule="auto"/>
        <w:jc w:val="both"/>
        <w:rPr>
          <w:rFonts w:ascii="Palatino Linotype" w:eastAsia="Calibri" w:hAnsi="Palatino Linotype" w:cs="Tahoma"/>
          <w:bCs/>
          <w:iCs/>
          <w:color w:val="000000"/>
          <w:sz w:val="22"/>
          <w:szCs w:val="24"/>
          <w:lang w:val="es-ES" w:eastAsia="es-MX"/>
        </w:rPr>
      </w:pPr>
      <w:r w:rsidRPr="00A26524">
        <w:rPr>
          <w:rFonts w:ascii="Palatino Linotype" w:eastAsia="Calibri" w:hAnsi="Palatino Linotype" w:cs="Tahoma"/>
          <w:bCs/>
          <w:iCs/>
          <w:color w:val="000000"/>
          <w:sz w:val="22"/>
          <w:szCs w:val="24"/>
          <w:lang w:eastAsia="es-MX"/>
        </w:rPr>
        <w:t>En consecuencia</w:t>
      </w:r>
      <w:r w:rsidR="00092205">
        <w:rPr>
          <w:rFonts w:ascii="Palatino Linotype" w:eastAsia="Calibri" w:hAnsi="Palatino Linotype" w:cs="Tahoma"/>
          <w:bCs/>
          <w:iCs/>
          <w:color w:val="000000"/>
          <w:sz w:val="22"/>
          <w:szCs w:val="24"/>
          <w:lang w:val="es-ES" w:eastAsia="es-MX"/>
        </w:rPr>
        <w:t>, el</w:t>
      </w:r>
      <w:r w:rsidRPr="00A26524">
        <w:rPr>
          <w:rFonts w:ascii="Palatino Linotype" w:eastAsia="Calibri" w:hAnsi="Palatino Linotype" w:cs="Tahoma"/>
          <w:bCs/>
          <w:iCs/>
          <w:color w:val="000000"/>
          <w:sz w:val="22"/>
          <w:szCs w:val="24"/>
          <w:lang w:val="es-ES" w:eastAsia="es-MX"/>
        </w:rPr>
        <w:t xml:space="preserve"> Particular se inconformó</w:t>
      </w:r>
      <w:r w:rsidR="00093E7D">
        <w:rPr>
          <w:rFonts w:ascii="Palatino Linotype" w:eastAsia="Calibri" w:hAnsi="Palatino Linotype" w:cs="Tahoma"/>
          <w:bCs/>
          <w:iCs/>
          <w:color w:val="000000"/>
          <w:sz w:val="22"/>
          <w:szCs w:val="24"/>
          <w:lang w:val="es-ES" w:eastAsia="es-MX"/>
        </w:rPr>
        <w:t xml:space="preserve"> medularmente </w:t>
      </w:r>
      <w:r w:rsidR="008C7FDF">
        <w:rPr>
          <w:rFonts w:ascii="Palatino Linotype" w:eastAsia="Calibri" w:hAnsi="Palatino Linotype" w:cs="Tahoma"/>
          <w:bCs/>
          <w:iCs/>
          <w:color w:val="000000"/>
          <w:sz w:val="22"/>
          <w:szCs w:val="24"/>
          <w:lang w:val="es-ES" w:eastAsia="es-MX"/>
        </w:rPr>
        <w:t xml:space="preserve">porque </w:t>
      </w:r>
      <w:r w:rsidR="007752AD">
        <w:rPr>
          <w:rFonts w:ascii="Palatino Linotype" w:eastAsia="Calibri" w:hAnsi="Palatino Linotype" w:cs="Tahoma"/>
          <w:bCs/>
          <w:iCs/>
          <w:color w:val="000000"/>
          <w:sz w:val="22"/>
          <w:szCs w:val="24"/>
          <w:lang w:val="es-ES" w:eastAsia="es-MX"/>
        </w:rPr>
        <w:t>no adjuntan documento que avala la búsqueda de la información y no entregan la información solicitada</w:t>
      </w:r>
      <w:r w:rsidR="00DD6939">
        <w:rPr>
          <w:rFonts w:ascii="Palatino Linotype" w:eastAsia="Calibri" w:hAnsi="Palatino Linotype" w:cs="Tahoma"/>
          <w:bCs/>
          <w:iCs/>
          <w:color w:val="000000"/>
          <w:sz w:val="22"/>
          <w:szCs w:val="24"/>
          <w:lang w:val="es-ES" w:eastAsia="es-MX"/>
        </w:rPr>
        <w:t xml:space="preserve">; </w:t>
      </w:r>
      <w:r w:rsidR="000B5C29" w:rsidRPr="000B5C29">
        <w:rPr>
          <w:rFonts w:ascii="Palatino Linotype" w:eastAsia="Calibri" w:hAnsi="Palatino Linotype" w:cs="Tahoma"/>
          <w:bCs/>
          <w:iCs/>
          <w:color w:val="000000"/>
          <w:sz w:val="22"/>
          <w:szCs w:val="24"/>
          <w:lang w:val="es-ES" w:eastAsia="es-MX"/>
        </w:rPr>
        <w:t xml:space="preserve">lo </w:t>
      </w:r>
      <w:r w:rsidR="000B5C29">
        <w:rPr>
          <w:rFonts w:ascii="Palatino Linotype" w:eastAsia="Calibri" w:hAnsi="Palatino Linotype" w:cs="Tahoma"/>
          <w:bCs/>
          <w:iCs/>
          <w:color w:val="000000"/>
          <w:sz w:val="22"/>
          <w:szCs w:val="24"/>
          <w:lang w:val="es-ES" w:eastAsia="es-MX"/>
        </w:rPr>
        <w:t>que</w:t>
      </w:r>
      <w:r w:rsidR="000B5C29" w:rsidRPr="000B5C29">
        <w:rPr>
          <w:rFonts w:ascii="Palatino Linotype" w:eastAsia="Calibri" w:hAnsi="Palatino Linotype" w:cs="Tahoma"/>
          <w:bCs/>
          <w:iCs/>
          <w:color w:val="000000"/>
          <w:sz w:val="22"/>
          <w:szCs w:val="24"/>
          <w:lang w:val="es-ES" w:eastAsia="es-MX"/>
        </w:rPr>
        <w:t xml:space="preserve"> actualiza el supuesto previsto en el artículo 179, fracción I, de la Ley de Transparencia y Acceso a la Información Pública del Estado de México y Municipios</w:t>
      </w:r>
      <w:r w:rsidR="000B5C29">
        <w:rPr>
          <w:rFonts w:ascii="Palatino Linotype" w:eastAsia="Calibri" w:hAnsi="Palatino Linotype" w:cs="Tahoma"/>
          <w:bCs/>
          <w:iCs/>
          <w:color w:val="000000"/>
          <w:sz w:val="22"/>
          <w:szCs w:val="24"/>
          <w:lang w:val="es-ES" w:eastAsia="es-MX"/>
        </w:rPr>
        <w:t>, correspondiente a la negativa de la entrega de la información</w:t>
      </w:r>
      <w:r w:rsidR="000B5C29" w:rsidRPr="000B5C29">
        <w:rPr>
          <w:rFonts w:ascii="Palatino Linotype" w:eastAsia="Calibri" w:hAnsi="Palatino Linotype" w:cs="Tahoma"/>
          <w:bCs/>
          <w:iCs/>
          <w:color w:val="000000"/>
          <w:sz w:val="22"/>
          <w:szCs w:val="24"/>
          <w:lang w:val="es-ES" w:eastAsia="es-MX"/>
        </w:rPr>
        <w:t>.</w:t>
      </w:r>
    </w:p>
    <w:p w14:paraId="6FF890AF" w14:textId="77777777" w:rsidR="00093E7D" w:rsidRDefault="00093E7D" w:rsidP="005B031E">
      <w:pPr>
        <w:spacing w:line="360" w:lineRule="auto"/>
        <w:jc w:val="both"/>
        <w:rPr>
          <w:rFonts w:ascii="Palatino Linotype" w:eastAsia="Calibri" w:hAnsi="Palatino Linotype" w:cs="Tahoma"/>
          <w:bCs/>
          <w:iCs/>
          <w:color w:val="000000"/>
          <w:sz w:val="22"/>
          <w:szCs w:val="24"/>
          <w:lang w:val="es-ES" w:eastAsia="es-MX"/>
        </w:rPr>
      </w:pPr>
    </w:p>
    <w:p w14:paraId="6BA24F71" w14:textId="62B209FF" w:rsidR="00F9219A" w:rsidRPr="00E4092C" w:rsidRDefault="000B5C29" w:rsidP="00E4092C">
      <w:pPr>
        <w:spacing w:line="360" w:lineRule="auto"/>
        <w:jc w:val="both"/>
        <w:rPr>
          <w:rFonts w:ascii="Palatino Linotype" w:eastAsia="Calibri" w:hAnsi="Palatino Linotype" w:cs="Tahoma"/>
          <w:bCs/>
          <w:iCs/>
          <w:color w:val="000000"/>
          <w:sz w:val="22"/>
          <w:szCs w:val="24"/>
          <w:lang w:val="es-ES" w:eastAsia="es-MX"/>
        </w:rPr>
      </w:pPr>
      <w:r w:rsidRPr="000B5C29">
        <w:rPr>
          <w:rFonts w:ascii="Palatino Linotype" w:eastAsia="Calibri" w:hAnsi="Palatino Linotype" w:cs="Tahoma"/>
          <w:bCs/>
          <w:iCs/>
          <w:color w:val="000000"/>
          <w:sz w:val="22"/>
          <w:szCs w:val="24"/>
          <w:lang w:val="es-ES" w:eastAsia="es-MX"/>
        </w:rPr>
        <w:t xml:space="preserve"> Así las cosas, una vez admitido y notificado el Recurso de Revisión a las partes, </w:t>
      </w:r>
      <w:r w:rsidR="006E20BE">
        <w:rPr>
          <w:rFonts w:ascii="Palatino Linotype" w:eastAsia="Calibri" w:hAnsi="Palatino Linotype" w:cs="Tahoma"/>
          <w:bCs/>
          <w:iCs/>
          <w:color w:val="000000"/>
          <w:sz w:val="22"/>
          <w:szCs w:val="24"/>
          <w:lang w:val="es-ES" w:eastAsia="es-MX"/>
        </w:rPr>
        <w:t xml:space="preserve">se aprecia que </w:t>
      </w:r>
      <w:r w:rsidR="00340963">
        <w:rPr>
          <w:rFonts w:ascii="Palatino Linotype" w:eastAsia="Calibri" w:hAnsi="Palatino Linotype" w:cs="Tahoma"/>
          <w:bCs/>
          <w:iCs/>
          <w:color w:val="000000"/>
          <w:sz w:val="22"/>
          <w:szCs w:val="24"/>
          <w:lang w:val="es-ES" w:eastAsia="es-MX"/>
        </w:rPr>
        <w:t>en la etapa correspondiente, no realizaron manifestaciones</w:t>
      </w:r>
      <w:r w:rsidR="00E4092C">
        <w:rPr>
          <w:rFonts w:ascii="Palatino Linotype" w:eastAsia="Calibri" w:hAnsi="Palatino Linotype" w:cs="Tahoma"/>
          <w:bCs/>
          <w:iCs/>
          <w:color w:val="000000"/>
          <w:sz w:val="22"/>
          <w:szCs w:val="24"/>
          <w:lang w:val="es-ES" w:eastAsia="es-MX"/>
        </w:rPr>
        <w:t xml:space="preserve">. </w:t>
      </w:r>
      <w:r w:rsidR="00F9219A" w:rsidRPr="007521E6">
        <w:rPr>
          <w:rFonts w:ascii="Palatino Linotype" w:eastAsia="Calibri" w:hAnsi="Palatino Linotype" w:cs="Tahoma"/>
          <w:iCs/>
          <w:sz w:val="22"/>
          <w:szCs w:val="22"/>
          <w:lang w:val="es-ES" w:eastAsia="es-ES_tradnl"/>
        </w:rPr>
        <w:t>Lo anterior, se desprende de las documentales que obran en el expediente de referencia, materia de la presente resolución, consistente en: la solicitud de acceso a la información</w:t>
      </w:r>
      <w:r>
        <w:rPr>
          <w:rFonts w:ascii="Palatino Linotype" w:eastAsia="Calibri" w:hAnsi="Palatino Linotype" w:cs="Tahoma"/>
          <w:iCs/>
          <w:sz w:val="22"/>
          <w:szCs w:val="22"/>
          <w:lang w:eastAsia="es-ES_tradnl"/>
        </w:rPr>
        <w:t xml:space="preserve"> y</w:t>
      </w:r>
      <w:r w:rsidR="00F9219A" w:rsidRPr="007521E6">
        <w:rPr>
          <w:rFonts w:ascii="Palatino Linotype" w:eastAsia="Calibri" w:hAnsi="Palatino Linotype" w:cs="Tahoma"/>
          <w:iCs/>
          <w:sz w:val="22"/>
          <w:szCs w:val="22"/>
          <w:lang w:eastAsia="es-ES_tradnl"/>
        </w:rPr>
        <w:t xml:space="preserve"> </w:t>
      </w:r>
      <w:r>
        <w:rPr>
          <w:rFonts w:ascii="Palatino Linotype" w:eastAsia="Calibri" w:hAnsi="Palatino Linotype" w:cs="Tahoma"/>
          <w:iCs/>
          <w:sz w:val="22"/>
          <w:szCs w:val="22"/>
          <w:lang w:eastAsia="es-ES_tradnl"/>
        </w:rPr>
        <w:t>el</w:t>
      </w:r>
      <w:r w:rsidR="00F9219A" w:rsidRPr="007521E6">
        <w:rPr>
          <w:rFonts w:ascii="Palatino Linotype" w:eastAsia="Calibri" w:hAnsi="Palatino Linotype" w:cs="Tahoma"/>
          <w:iCs/>
          <w:sz w:val="22"/>
          <w:szCs w:val="22"/>
          <w:lang w:eastAsia="es-ES_tradnl"/>
        </w:rPr>
        <w:t xml:space="preserve"> escrito recursal; </w:t>
      </w:r>
      <w:r w:rsidR="00F9219A" w:rsidRPr="007521E6">
        <w:rPr>
          <w:rFonts w:ascii="Palatino Linotype" w:eastAsia="Calibri" w:hAnsi="Palatino Linotype" w:cs="Tahoma"/>
          <w:bCs/>
          <w:sz w:val="22"/>
          <w:szCs w:val="22"/>
        </w:rPr>
        <w:t>instrumentales que se toman en cuenta a efecto de resolver el presente medio de impugnación, conforme a lo dispuesto por el artículo 185, fracción IV, de la Ley de Transparencia y Acceso a la Información Pública del Estado de México y Municipios.</w:t>
      </w:r>
    </w:p>
    <w:p w14:paraId="58B27B50" w14:textId="77777777" w:rsidR="00853CD1" w:rsidRPr="00853CD1" w:rsidRDefault="00853CD1" w:rsidP="005B031E">
      <w:pPr>
        <w:spacing w:line="360" w:lineRule="auto"/>
        <w:jc w:val="both"/>
        <w:rPr>
          <w:rFonts w:ascii="Palatino Linotype" w:eastAsia="Calibri" w:hAnsi="Palatino Linotype" w:cs="Tahoma"/>
          <w:bCs/>
          <w:iCs/>
          <w:color w:val="000000"/>
          <w:sz w:val="22"/>
          <w:szCs w:val="24"/>
          <w:lang w:val="es-ES" w:eastAsia="es-MX"/>
        </w:rPr>
      </w:pPr>
    </w:p>
    <w:p w14:paraId="043C9801" w14:textId="77777777" w:rsidR="00801872" w:rsidRPr="00C938B6" w:rsidRDefault="00801872" w:rsidP="005B031E">
      <w:pPr>
        <w:spacing w:line="360" w:lineRule="auto"/>
        <w:jc w:val="both"/>
        <w:rPr>
          <w:rFonts w:ascii="Palatino Linotype" w:hAnsi="Palatino Linotype" w:cs="Tahoma"/>
          <w:b/>
          <w:bCs/>
          <w:iCs/>
          <w:sz w:val="22"/>
          <w:szCs w:val="22"/>
        </w:rPr>
      </w:pPr>
      <w:r w:rsidRPr="00C938B6">
        <w:rPr>
          <w:rFonts w:ascii="Palatino Linotype" w:hAnsi="Palatino Linotype" w:cs="Tahoma"/>
          <w:b/>
          <w:bCs/>
          <w:iCs/>
          <w:sz w:val="22"/>
          <w:szCs w:val="22"/>
          <w:lang w:val="es-ES"/>
        </w:rPr>
        <w:lastRenderedPageBreak/>
        <w:t xml:space="preserve">CUARTO. </w:t>
      </w:r>
      <w:r w:rsidRPr="00C938B6">
        <w:rPr>
          <w:rFonts w:ascii="Palatino Linotype" w:hAnsi="Palatino Linotype" w:cs="Tahoma"/>
          <w:b/>
          <w:bCs/>
          <w:iCs/>
          <w:sz w:val="22"/>
          <w:szCs w:val="22"/>
        </w:rPr>
        <w:t>Marco normativo aplicable en materia de transparencia y acceso a la información pública.</w:t>
      </w:r>
    </w:p>
    <w:p w14:paraId="23A022ED" w14:textId="77777777" w:rsidR="00801872" w:rsidRPr="00C938B6" w:rsidRDefault="00801872" w:rsidP="005B031E">
      <w:pPr>
        <w:autoSpaceDE w:val="0"/>
        <w:autoSpaceDN w:val="0"/>
        <w:adjustRightInd w:val="0"/>
        <w:spacing w:line="360" w:lineRule="auto"/>
        <w:jc w:val="both"/>
        <w:rPr>
          <w:rFonts w:ascii="Palatino Linotype" w:hAnsi="Palatino Linotype" w:cs="Tahoma"/>
          <w:bCs/>
          <w:iCs/>
          <w:sz w:val="22"/>
          <w:szCs w:val="22"/>
          <w:lang w:val="es-ES"/>
        </w:rPr>
      </w:pPr>
    </w:p>
    <w:p w14:paraId="6CA98EF4" w14:textId="77777777" w:rsidR="007A73E5" w:rsidRPr="007A73E5" w:rsidRDefault="007A73E5" w:rsidP="005B031E">
      <w:pPr>
        <w:spacing w:line="360" w:lineRule="auto"/>
        <w:jc w:val="both"/>
        <w:rPr>
          <w:rFonts w:ascii="Palatino Linotype" w:hAnsi="Palatino Linotype" w:cs="Tahoma"/>
          <w:bCs/>
          <w:iCs/>
          <w:sz w:val="22"/>
          <w:szCs w:val="22"/>
        </w:rPr>
      </w:pPr>
      <w:r w:rsidRPr="007A73E5">
        <w:rPr>
          <w:rFonts w:ascii="Palatino Linotype" w:hAnsi="Palatino Linotype" w:cs="Tahoma"/>
          <w:bCs/>
          <w:iCs/>
          <w:sz w:val="22"/>
          <w:szCs w:val="22"/>
        </w:rPr>
        <w:t>El Derecho de Acceso a la Información Pública es un Derecho Humano reconocido en el Pacto de Derechos Civiles y Políticos en su artículo 19.2; en la Convención Americana sobre Derechos Humanos en su artículo 13.1, así como en el artículo 6°, apartado A), fracción I de la Constitución Política de los Estados Unidos Mexicanos, el cual establece que toda la información en posesión de cualquier autoridad es pública y sólo podrá ser reservada temporalmente por razones de interés público.</w:t>
      </w:r>
    </w:p>
    <w:p w14:paraId="3FDE1922" w14:textId="77777777" w:rsidR="007A73E5" w:rsidRPr="007A73E5" w:rsidRDefault="007A73E5" w:rsidP="005B031E">
      <w:pPr>
        <w:spacing w:line="360" w:lineRule="auto"/>
        <w:jc w:val="both"/>
        <w:rPr>
          <w:rFonts w:ascii="Palatino Linotype" w:hAnsi="Palatino Linotype" w:cs="Tahoma"/>
          <w:bCs/>
          <w:iCs/>
          <w:sz w:val="22"/>
          <w:szCs w:val="22"/>
        </w:rPr>
      </w:pPr>
    </w:p>
    <w:p w14:paraId="4676F5CF" w14:textId="77777777" w:rsidR="007A73E5" w:rsidRDefault="007A73E5" w:rsidP="005B031E">
      <w:pPr>
        <w:spacing w:line="360" w:lineRule="auto"/>
        <w:jc w:val="both"/>
        <w:rPr>
          <w:rFonts w:ascii="Palatino Linotype" w:hAnsi="Palatino Linotype" w:cs="Tahoma"/>
          <w:bCs/>
          <w:iCs/>
          <w:sz w:val="22"/>
          <w:szCs w:val="22"/>
        </w:rPr>
      </w:pPr>
      <w:r w:rsidRPr="007A73E5">
        <w:rPr>
          <w:rFonts w:ascii="Palatino Linotype" w:hAnsi="Palatino Linotype" w:cs="Tahoma"/>
          <w:bCs/>
          <w:iCs/>
          <w:sz w:val="22"/>
          <w:szCs w:val="22"/>
        </w:rPr>
        <w:t>Por su parte, la Ley General de Transparencia y Acceso a la Información Pública, dispone en su artículo 70 que la información que corresponde a las Obligaciones de Transparencia debe estar disponible para cualquier persona de manera permanente y actualizada.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30291769" w14:textId="77777777" w:rsidR="00DD6939" w:rsidRPr="007A73E5" w:rsidRDefault="00DD6939" w:rsidP="005B031E">
      <w:pPr>
        <w:spacing w:line="360" w:lineRule="auto"/>
        <w:jc w:val="both"/>
        <w:rPr>
          <w:rFonts w:ascii="Palatino Linotype" w:hAnsi="Palatino Linotype" w:cs="Tahoma"/>
          <w:bCs/>
          <w:iCs/>
          <w:sz w:val="22"/>
          <w:szCs w:val="22"/>
        </w:rPr>
      </w:pPr>
    </w:p>
    <w:p w14:paraId="6C5768B6" w14:textId="278467CC" w:rsidR="007A73E5" w:rsidRPr="007A73E5" w:rsidRDefault="007A73E5" w:rsidP="005B031E">
      <w:pPr>
        <w:spacing w:line="360" w:lineRule="auto"/>
        <w:jc w:val="both"/>
        <w:rPr>
          <w:rFonts w:ascii="Palatino Linotype" w:hAnsi="Palatino Linotype" w:cs="Tahoma"/>
          <w:bCs/>
          <w:iCs/>
          <w:sz w:val="22"/>
          <w:szCs w:val="22"/>
        </w:rPr>
      </w:pPr>
      <w:r w:rsidRPr="007A73E5">
        <w:rPr>
          <w:rFonts w:ascii="Palatino Linotype" w:hAnsi="Palatino Linotype" w:cs="Tahoma"/>
          <w:bCs/>
          <w:iCs/>
          <w:sz w:val="22"/>
          <w:szCs w:val="22"/>
        </w:rPr>
        <w:t>En el mismo sentido, la Ley de Transparencia y Acceso a la Información Pública del Estado de México y Municipios (Reglamentaria del artículo 5° de la Constitución Local), establece en su artículo 12 que quienes generen, recopilen, administren, manejen, procesen, archiven o conserven información pública serán responsables de la misma, del mismo modo, el artículo 18 establece que los Sujetos Obligados deberán documentar todo acto que derive del ejercicio de sus faculta</w:t>
      </w:r>
      <w:r w:rsidR="001B04D6">
        <w:rPr>
          <w:rFonts w:ascii="Palatino Linotype" w:hAnsi="Palatino Linotype" w:cs="Tahoma"/>
          <w:bCs/>
          <w:iCs/>
          <w:sz w:val="22"/>
          <w:szCs w:val="22"/>
        </w:rPr>
        <w:t xml:space="preserve">des, competencias o funciones </w:t>
      </w:r>
      <w:r w:rsidRPr="007A73E5">
        <w:rPr>
          <w:rFonts w:ascii="Palatino Linotype" w:hAnsi="Palatino Linotype" w:cs="Tahoma"/>
          <w:bCs/>
          <w:iCs/>
          <w:sz w:val="22"/>
          <w:szCs w:val="22"/>
        </w:rPr>
        <w:t>desde su origen la eventual publicidad y reutilización de la información que generen.</w:t>
      </w:r>
    </w:p>
    <w:p w14:paraId="7058F883" w14:textId="77777777" w:rsidR="007A73E5" w:rsidRPr="007A73E5" w:rsidRDefault="007A73E5" w:rsidP="005B031E">
      <w:pPr>
        <w:spacing w:line="360" w:lineRule="auto"/>
        <w:jc w:val="both"/>
        <w:rPr>
          <w:rFonts w:ascii="Palatino Linotype" w:hAnsi="Palatino Linotype" w:cs="Tahoma"/>
          <w:bCs/>
          <w:iCs/>
          <w:sz w:val="22"/>
          <w:szCs w:val="22"/>
        </w:rPr>
      </w:pPr>
    </w:p>
    <w:p w14:paraId="11D5C5BD" w14:textId="63365D91" w:rsidR="00066FCA" w:rsidRDefault="007A73E5" w:rsidP="005B031E">
      <w:pPr>
        <w:spacing w:line="360" w:lineRule="auto"/>
        <w:jc w:val="both"/>
        <w:rPr>
          <w:rFonts w:ascii="Palatino Linotype" w:hAnsi="Palatino Linotype" w:cs="Tahoma"/>
          <w:bCs/>
          <w:iCs/>
          <w:sz w:val="22"/>
          <w:szCs w:val="22"/>
        </w:rPr>
      </w:pPr>
      <w:r w:rsidRPr="007A73E5">
        <w:rPr>
          <w:rFonts w:ascii="Palatino Linotype" w:hAnsi="Palatino Linotype" w:cs="Tahoma"/>
          <w:bCs/>
          <w:iCs/>
          <w:sz w:val="22"/>
          <w:szCs w:val="22"/>
        </w:rPr>
        <w:lastRenderedPageBreak/>
        <w:t>Finalmente,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37B06D07" w14:textId="77777777" w:rsidR="00E4092C" w:rsidRDefault="00E4092C" w:rsidP="005B031E">
      <w:pPr>
        <w:spacing w:line="360" w:lineRule="auto"/>
        <w:jc w:val="both"/>
        <w:rPr>
          <w:rFonts w:ascii="Palatino Linotype" w:hAnsi="Palatino Linotype" w:cs="Tahoma"/>
          <w:bCs/>
          <w:iCs/>
          <w:sz w:val="22"/>
          <w:szCs w:val="22"/>
        </w:rPr>
      </w:pPr>
    </w:p>
    <w:p w14:paraId="38362B9A" w14:textId="62207282" w:rsidR="00070F27" w:rsidRPr="00066FCA" w:rsidRDefault="00801872" w:rsidP="005B031E">
      <w:pPr>
        <w:spacing w:line="360" w:lineRule="auto"/>
        <w:jc w:val="both"/>
        <w:rPr>
          <w:rFonts w:ascii="Palatino Linotype" w:hAnsi="Palatino Linotype" w:cs="Tahoma"/>
          <w:bCs/>
          <w:iCs/>
          <w:sz w:val="22"/>
          <w:szCs w:val="22"/>
        </w:rPr>
      </w:pPr>
      <w:r w:rsidRPr="00C938B6">
        <w:rPr>
          <w:rFonts w:ascii="Palatino Linotype" w:hAnsi="Palatino Linotype" w:cs="Tahoma"/>
          <w:b/>
          <w:bCs/>
          <w:iCs/>
          <w:sz w:val="22"/>
          <w:szCs w:val="22"/>
          <w:lang w:val="es-ES"/>
        </w:rPr>
        <w:t>Quinto. Estudio de Fondo.</w:t>
      </w:r>
    </w:p>
    <w:p w14:paraId="11337AA8" w14:textId="77777777" w:rsidR="00070F27" w:rsidRPr="00C938B6" w:rsidRDefault="00070F27" w:rsidP="005B031E">
      <w:pPr>
        <w:spacing w:line="360" w:lineRule="auto"/>
        <w:jc w:val="both"/>
        <w:rPr>
          <w:rFonts w:ascii="Palatino Linotype" w:hAnsi="Palatino Linotype" w:cs="Tahoma"/>
          <w:b/>
          <w:bCs/>
          <w:iCs/>
          <w:sz w:val="22"/>
          <w:szCs w:val="22"/>
          <w:lang w:val="es-ES"/>
        </w:rPr>
      </w:pPr>
    </w:p>
    <w:p w14:paraId="6DAE13DA" w14:textId="546A7844" w:rsidR="00C54765" w:rsidRDefault="00070F27" w:rsidP="00E4092C">
      <w:pPr>
        <w:spacing w:line="360" w:lineRule="auto"/>
        <w:jc w:val="both"/>
        <w:rPr>
          <w:rFonts w:ascii="Palatino Linotype" w:hAnsi="Palatino Linotype" w:cs="Tahoma"/>
          <w:bCs/>
          <w:iCs/>
          <w:sz w:val="22"/>
          <w:szCs w:val="22"/>
        </w:rPr>
      </w:pPr>
      <w:r w:rsidRPr="00C938B6">
        <w:rPr>
          <w:rFonts w:ascii="Palatino Linotype" w:hAnsi="Palatino Linotype" w:cs="Tahoma"/>
          <w:bCs/>
          <w:iCs/>
          <w:sz w:val="22"/>
          <w:szCs w:val="22"/>
        </w:rPr>
        <w:t xml:space="preserve">Expuestas las posturas de las partes, se procede al análisis </w:t>
      </w:r>
      <w:r w:rsidR="00F3173E">
        <w:rPr>
          <w:rFonts w:ascii="Palatino Linotype" w:hAnsi="Palatino Linotype" w:cs="Tahoma"/>
          <w:bCs/>
          <w:iCs/>
          <w:sz w:val="22"/>
          <w:szCs w:val="22"/>
        </w:rPr>
        <w:t xml:space="preserve">de las actuaciones </w:t>
      </w:r>
      <w:r w:rsidR="00AD62F4">
        <w:rPr>
          <w:rFonts w:ascii="Palatino Linotype" w:hAnsi="Palatino Linotype" w:cs="Tahoma"/>
          <w:bCs/>
          <w:iCs/>
          <w:sz w:val="22"/>
          <w:szCs w:val="22"/>
        </w:rPr>
        <w:t xml:space="preserve">que obran en el expediente electrónico. </w:t>
      </w:r>
      <w:r w:rsidR="00F3173E">
        <w:rPr>
          <w:rFonts w:ascii="Palatino Linotype" w:hAnsi="Palatino Linotype" w:cs="Tahoma"/>
          <w:bCs/>
          <w:iCs/>
          <w:sz w:val="22"/>
          <w:szCs w:val="22"/>
        </w:rPr>
        <w:t>P</w:t>
      </w:r>
      <w:r w:rsidR="00AD62F4">
        <w:rPr>
          <w:rFonts w:ascii="Palatino Linotype" w:hAnsi="Palatino Linotype" w:cs="Tahoma"/>
          <w:bCs/>
          <w:iCs/>
          <w:sz w:val="22"/>
          <w:szCs w:val="22"/>
        </w:rPr>
        <w:t xml:space="preserve">ara ello, es necesario </w:t>
      </w:r>
      <w:r w:rsidR="00F3173E">
        <w:rPr>
          <w:rFonts w:ascii="Palatino Linotype" w:hAnsi="Palatino Linotype" w:cs="Tahoma"/>
          <w:bCs/>
          <w:iCs/>
          <w:sz w:val="22"/>
          <w:szCs w:val="22"/>
        </w:rPr>
        <w:t>record</w:t>
      </w:r>
      <w:r w:rsidR="00DD6939">
        <w:rPr>
          <w:rFonts w:ascii="Palatino Linotype" w:hAnsi="Palatino Linotype" w:cs="Tahoma"/>
          <w:bCs/>
          <w:iCs/>
          <w:sz w:val="22"/>
          <w:szCs w:val="22"/>
        </w:rPr>
        <w:t xml:space="preserve">ar que el Particular solicitó </w:t>
      </w:r>
      <w:r w:rsidR="00FB600F">
        <w:rPr>
          <w:rFonts w:ascii="Palatino Linotype" w:hAnsi="Palatino Linotype" w:cs="Tahoma"/>
          <w:b/>
          <w:iCs/>
          <w:sz w:val="22"/>
          <w:szCs w:val="22"/>
        </w:rPr>
        <w:t>la fecha en la que el Ayuntamiento de Toluca liquidará las quincenas pendientes, aguin</w:t>
      </w:r>
      <w:r w:rsidR="006B47F9">
        <w:rPr>
          <w:rFonts w:ascii="Palatino Linotype" w:hAnsi="Palatino Linotype" w:cs="Tahoma"/>
          <w:b/>
          <w:iCs/>
          <w:sz w:val="22"/>
          <w:szCs w:val="22"/>
        </w:rPr>
        <w:t>aldos y primas vacacionales a sus trabajadores, así como el acuerdo al que llegó el Ayuntamiento de Toluca con el líder sindical</w:t>
      </w:r>
      <w:r w:rsidR="006B47F9">
        <w:rPr>
          <w:rFonts w:ascii="Palatino Linotype" w:hAnsi="Palatino Linotype" w:cs="Tahoma"/>
          <w:bCs/>
          <w:iCs/>
          <w:sz w:val="22"/>
          <w:szCs w:val="22"/>
        </w:rPr>
        <w:t xml:space="preserve">, situación por la cual </w:t>
      </w:r>
      <w:r w:rsidR="00393058">
        <w:rPr>
          <w:rFonts w:ascii="Palatino Linotype" w:hAnsi="Palatino Linotype" w:cs="Tahoma"/>
          <w:bCs/>
          <w:iCs/>
          <w:sz w:val="22"/>
          <w:szCs w:val="22"/>
        </w:rPr>
        <w:t>nos remite al estudio de lo siguiente</w:t>
      </w:r>
      <w:r w:rsidR="006B47F9">
        <w:rPr>
          <w:rFonts w:ascii="Palatino Linotype" w:hAnsi="Palatino Linotype" w:cs="Tahoma"/>
          <w:bCs/>
          <w:iCs/>
          <w:sz w:val="22"/>
          <w:szCs w:val="22"/>
        </w:rPr>
        <w:t xml:space="preserve">: </w:t>
      </w:r>
    </w:p>
    <w:p w14:paraId="1A6CB1B3" w14:textId="39BFA942" w:rsidR="008A022A" w:rsidRDefault="008A022A" w:rsidP="00E4092C">
      <w:pPr>
        <w:spacing w:line="360" w:lineRule="auto"/>
        <w:jc w:val="both"/>
        <w:rPr>
          <w:rFonts w:ascii="Palatino Linotype" w:hAnsi="Palatino Linotype" w:cs="Tahoma"/>
          <w:bCs/>
          <w:iCs/>
          <w:sz w:val="22"/>
          <w:szCs w:val="22"/>
        </w:rPr>
      </w:pPr>
    </w:p>
    <w:p w14:paraId="08CD201F" w14:textId="1B79BA19" w:rsidR="008A022A" w:rsidRPr="00273218" w:rsidRDefault="008A022A" w:rsidP="008A022A">
      <w:pPr>
        <w:pStyle w:val="Prrafodelista"/>
        <w:numPr>
          <w:ilvl w:val="0"/>
          <w:numId w:val="41"/>
        </w:numPr>
        <w:spacing w:line="360" w:lineRule="auto"/>
        <w:jc w:val="both"/>
        <w:rPr>
          <w:rFonts w:ascii="Palatino Linotype" w:hAnsi="Palatino Linotype" w:cs="Tahoma"/>
          <w:bCs/>
          <w:iCs/>
          <w:szCs w:val="22"/>
        </w:rPr>
      </w:pPr>
      <w:r>
        <w:rPr>
          <w:rFonts w:ascii="Palatino Linotype" w:hAnsi="Palatino Linotype" w:cs="Tahoma"/>
          <w:b/>
          <w:iCs/>
          <w:szCs w:val="22"/>
        </w:rPr>
        <w:t xml:space="preserve">El </w:t>
      </w:r>
      <w:r w:rsidR="00273218">
        <w:rPr>
          <w:rFonts w:ascii="Palatino Linotype" w:hAnsi="Palatino Linotype" w:cs="Tahoma"/>
          <w:b/>
          <w:iCs/>
          <w:szCs w:val="22"/>
        </w:rPr>
        <w:t xml:space="preserve">trabajo como derecho fundamental. </w:t>
      </w:r>
    </w:p>
    <w:p w14:paraId="27E5054F" w14:textId="77777777" w:rsidR="00273218" w:rsidRPr="008A022A" w:rsidRDefault="00273218" w:rsidP="00273218">
      <w:pPr>
        <w:pStyle w:val="Prrafodelista"/>
        <w:spacing w:line="360" w:lineRule="auto"/>
        <w:jc w:val="both"/>
        <w:rPr>
          <w:rFonts w:ascii="Palatino Linotype" w:hAnsi="Palatino Linotype" w:cs="Tahoma"/>
          <w:bCs/>
          <w:iCs/>
          <w:szCs w:val="22"/>
        </w:rPr>
      </w:pPr>
    </w:p>
    <w:p w14:paraId="0D965B9D" w14:textId="403B409C" w:rsidR="007D2883" w:rsidRDefault="007D2883" w:rsidP="00E4092C">
      <w:pPr>
        <w:spacing w:line="360" w:lineRule="auto"/>
        <w:jc w:val="both"/>
        <w:rPr>
          <w:rFonts w:ascii="Palatino Linotype" w:hAnsi="Palatino Linotype" w:cs="Tahoma"/>
          <w:bCs/>
          <w:iCs/>
          <w:sz w:val="22"/>
          <w:szCs w:val="22"/>
        </w:rPr>
      </w:pPr>
      <w:r>
        <w:rPr>
          <w:rFonts w:ascii="Palatino Linotype" w:hAnsi="Palatino Linotype" w:cs="Tahoma"/>
          <w:bCs/>
          <w:iCs/>
          <w:sz w:val="22"/>
          <w:szCs w:val="22"/>
        </w:rPr>
        <w:t xml:space="preserve">El derecho del trabajo comprende una serie de </w:t>
      </w:r>
      <w:r>
        <w:rPr>
          <w:rFonts w:ascii="Palatino Linotype" w:hAnsi="Palatino Linotype" w:cs="Tahoma"/>
          <w:b/>
          <w:iCs/>
          <w:sz w:val="22"/>
          <w:szCs w:val="22"/>
        </w:rPr>
        <w:t xml:space="preserve">principios y normas </w:t>
      </w:r>
      <w:r w:rsidR="00DE557F">
        <w:rPr>
          <w:rFonts w:ascii="Palatino Linotype" w:hAnsi="Palatino Linotype" w:cs="Tahoma"/>
          <w:bCs/>
          <w:iCs/>
          <w:sz w:val="22"/>
          <w:szCs w:val="22"/>
        </w:rPr>
        <w:t>que regulan las relaciones entre trabajadores y empleadores y de ambos con el Estado. Es importante precisar que el derecho de trabajo devien</w:t>
      </w:r>
      <w:r w:rsidR="00C4091C">
        <w:rPr>
          <w:rFonts w:ascii="Palatino Linotype" w:hAnsi="Palatino Linotype" w:cs="Tahoma"/>
          <w:bCs/>
          <w:iCs/>
          <w:sz w:val="22"/>
          <w:szCs w:val="22"/>
        </w:rPr>
        <w:t xml:space="preserve">e de la lucha </w:t>
      </w:r>
      <w:r w:rsidR="009531F2">
        <w:rPr>
          <w:rFonts w:ascii="Palatino Linotype" w:hAnsi="Palatino Linotype" w:cs="Tahoma"/>
          <w:bCs/>
          <w:iCs/>
          <w:sz w:val="22"/>
          <w:szCs w:val="22"/>
        </w:rPr>
        <w:t>de tr</w:t>
      </w:r>
      <w:r w:rsidR="00473B72">
        <w:rPr>
          <w:rFonts w:ascii="Palatino Linotype" w:hAnsi="Palatino Linotype" w:cs="Tahoma"/>
          <w:bCs/>
          <w:iCs/>
          <w:sz w:val="22"/>
          <w:szCs w:val="22"/>
        </w:rPr>
        <w:t>abajadores y sindicatos por lograr un equilibrio entre el capital y el trabajo</w:t>
      </w:r>
      <w:r w:rsidR="00DA28D9">
        <w:rPr>
          <w:rFonts w:ascii="Palatino Linotype" w:hAnsi="Palatino Linotype" w:cs="Tahoma"/>
          <w:bCs/>
          <w:iCs/>
          <w:sz w:val="22"/>
          <w:szCs w:val="22"/>
        </w:rPr>
        <w:t>, obtener una armonía social, y conseguir derechos como el acceso a condiciones dignas</w:t>
      </w:r>
      <w:r w:rsidR="00564519">
        <w:rPr>
          <w:rFonts w:ascii="Palatino Linotype" w:hAnsi="Palatino Linotype" w:cs="Tahoma"/>
          <w:bCs/>
          <w:iCs/>
          <w:sz w:val="22"/>
          <w:szCs w:val="22"/>
        </w:rPr>
        <w:t>, igualdad ente hombres y mujeres</w:t>
      </w:r>
      <w:r w:rsidR="00CA2FA9">
        <w:rPr>
          <w:rFonts w:ascii="Palatino Linotype" w:hAnsi="Palatino Linotype" w:cs="Tahoma"/>
          <w:bCs/>
          <w:iCs/>
          <w:sz w:val="22"/>
          <w:szCs w:val="22"/>
        </w:rPr>
        <w:t>,</w:t>
      </w:r>
      <w:r w:rsidR="009E1DD0">
        <w:rPr>
          <w:rFonts w:ascii="Palatino Linotype" w:hAnsi="Palatino Linotype" w:cs="Tahoma"/>
          <w:bCs/>
          <w:iCs/>
          <w:sz w:val="22"/>
          <w:szCs w:val="22"/>
        </w:rPr>
        <w:t xml:space="preserve"> </w:t>
      </w:r>
      <w:r w:rsidR="0060704E">
        <w:rPr>
          <w:rFonts w:ascii="Palatino Linotype" w:hAnsi="Palatino Linotype" w:cs="Tahoma"/>
          <w:bCs/>
          <w:iCs/>
          <w:sz w:val="22"/>
          <w:szCs w:val="22"/>
        </w:rPr>
        <w:t xml:space="preserve">denuncias de </w:t>
      </w:r>
      <w:r w:rsidR="004D2002">
        <w:rPr>
          <w:rFonts w:ascii="Palatino Linotype" w:hAnsi="Palatino Linotype" w:cs="Tahoma"/>
          <w:bCs/>
          <w:iCs/>
          <w:sz w:val="22"/>
          <w:szCs w:val="22"/>
        </w:rPr>
        <w:t>hostigamiento y acoso sexual</w:t>
      </w:r>
      <w:r w:rsidR="003813FF">
        <w:rPr>
          <w:rFonts w:ascii="Palatino Linotype" w:hAnsi="Palatino Linotype" w:cs="Tahoma"/>
          <w:bCs/>
          <w:iCs/>
          <w:sz w:val="22"/>
          <w:szCs w:val="22"/>
        </w:rPr>
        <w:t xml:space="preserve"> y</w:t>
      </w:r>
      <w:r w:rsidR="004D2002">
        <w:rPr>
          <w:rFonts w:ascii="Palatino Linotype" w:hAnsi="Palatino Linotype" w:cs="Tahoma"/>
          <w:bCs/>
          <w:iCs/>
          <w:sz w:val="22"/>
          <w:szCs w:val="22"/>
        </w:rPr>
        <w:t xml:space="preserve"> a la no discriminación</w:t>
      </w:r>
      <w:r w:rsidR="003813FF">
        <w:rPr>
          <w:rFonts w:ascii="Palatino Linotype" w:hAnsi="Palatino Linotype" w:cs="Tahoma"/>
          <w:bCs/>
          <w:iCs/>
          <w:sz w:val="22"/>
          <w:szCs w:val="22"/>
        </w:rPr>
        <w:t xml:space="preserve">. </w:t>
      </w:r>
    </w:p>
    <w:p w14:paraId="30DAD2B5" w14:textId="55D24517" w:rsidR="00072506" w:rsidRDefault="00072506" w:rsidP="00E4092C">
      <w:pPr>
        <w:spacing w:line="360" w:lineRule="auto"/>
        <w:jc w:val="both"/>
        <w:rPr>
          <w:rFonts w:ascii="Palatino Linotype" w:hAnsi="Palatino Linotype" w:cs="Tahoma"/>
          <w:bCs/>
          <w:iCs/>
          <w:sz w:val="22"/>
          <w:szCs w:val="22"/>
        </w:rPr>
      </w:pPr>
    </w:p>
    <w:p w14:paraId="75756C98" w14:textId="001E3923" w:rsidR="00453C73" w:rsidRDefault="00183967" w:rsidP="00E4092C">
      <w:pPr>
        <w:spacing w:line="360" w:lineRule="auto"/>
        <w:jc w:val="both"/>
        <w:rPr>
          <w:rFonts w:ascii="Palatino Linotype" w:hAnsi="Palatino Linotype" w:cs="Tahoma"/>
          <w:bCs/>
          <w:iCs/>
          <w:sz w:val="22"/>
          <w:szCs w:val="22"/>
        </w:rPr>
      </w:pPr>
      <w:r>
        <w:rPr>
          <w:rFonts w:ascii="Palatino Linotype" w:hAnsi="Palatino Linotype" w:cs="Tahoma"/>
          <w:bCs/>
          <w:iCs/>
          <w:sz w:val="22"/>
          <w:szCs w:val="22"/>
        </w:rPr>
        <w:t>Por lo anterior, cabe destacar</w:t>
      </w:r>
      <w:r w:rsidR="000424A2">
        <w:rPr>
          <w:rFonts w:ascii="Palatino Linotype" w:hAnsi="Palatino Linotype" w:cs="Tahoma"/>
          <w:bCs/>
          <w:iCs/>
          <w:sz w:val="22"/>
          <w:szCs w:val="22"/>
        </w:rPr>
        <w:t xml:space="preserve"> que la Ley Federal del Trabajo establece</w:t>
      </w:r>
      <w:r w:rsidR="008C2431">
        <w:rPr>
          <w:rFonts w:ascii="Palatino Linotype" w:hAnsi="Palatino Linotype" w:cs="Tahoma"/>
          <w:bCs/>
          <w:iCs/>
          <w:sz w:val="22"/>
          <w:szCs w:val="22"/>
        </w:rPr>
        <w:t xml:space="preserve"> en su artículo 2° </w:t>
      </w:r>
      <w:r w:rsidR="000424A2">
        <w:rPr>
          <w:rFonts w:ascii="Palatino Linotype" w:hAnsi="Palatino Linotype" w:cs="Tahoma"/>
          <w:bCs/>
          <w:iCs/>
          <w:sz w:val="22"/>
          <w:szCs w:val="22"/>
        </w:rPr>
        <w:t xml:space="preserve">que todo trabajador tiene derecho a un trabajo </w:t>
      </w:r>
      <w:r w:rsidR="00CB21C2">
        <w:rPr>
          <w:rFonts w:ascii="Palatino Linotype" w:hAnsi="Palatino Linotype" w:cs="Tahoma"/>
          <w:bCs/>
          <w:iCs/>
          <w:sz w:val="22"/>
          <w:szCs w:val="22"/>
        </w:rPr>
        <w:t xml:space="preserve">decente o digno, que se caracterice por </w:t>
      </w:r>
      <w:r w:rsidR="00F52BF5">
        <w:rPr>
          <w:rFonts w:ascii="Palatino Linotype" w:hAnsi="Palatino Linotype" w:cs="Tahoma"/>
          <w:bCs/>
          <w:iCs/>
          <w:sz w:val="22"/>
          <w:szCs w:val="22"/>
        </w:rPr>
        <w:t>el respeto irrestricto a los</w:t>
      </w:r>
      <w:r w:rsidR="00CB21C2">
        <w:rPr>
          <w:rFonts w:ascii="Palatino Linotype" w:hAnsi="Palatino Linotype" w:cs="Tahoma"/>
          <w:bCs/>
          <w:iCs/>
          <w:sz w:val="22"/>
          <w:szCs w:val="22"/>
        </w:rPr>
        <w:t xml:space="preserve"> derecho</w:t>
      </w:r>
      <w:r w:rsidR="00453C73">
        <w:rPr>
          <w:rFonts w:ascii="Palatino Linotype" w:hAnsi="Palatino Linotype" w:cs="Tahoma"/>
          <w:bCs/>
          <w:iCs/>
          <w:sz w:val="22"/>
          <w:szCs w:val="22"/>
        </w:rPr>
        <w:t>s</w:t>
      </w:r>
      <w:r w:rsidR="00F52BF5">
        <w:rPr>
          <w:rFonts w:ascii="Palatino Linotype" w:hAnsi="Palatino Linotype" w:cs="Tahoma"/>
          <w:bCs/>
          <w:iCs/>
          <w:sz w:val="22"/>
          <w:szCs w:val="22"/>
        </w:rPr>
        <w:t xml:space="preserve"> colectivos de los trabajadores; entre ellos a su </w:t>
      </w:r>
      <w:r w:rsidR="00CB21C2">
        <w:rPr>
          <w:rFonts w:ascii="Palatino Linotype" w:hAnsi="Palatino Linotype" w:cs="Tahoma"/>
          <w:bCs/>
          <w:iCs/>
          <w:sz w:val="22"/>
          <w:szCs w:val="22"/>
        </w:rPr>
        <w:t xml:space="preserve">dignidad humana, </w:t>
      </w:r>
      <w:r w:rsidR="00CB21C2">
        <w:rPr>
          <w:rFonts w:ascii="Palatino Linotype" w:hAnsi="Palatino Linotype" w:cs="Tahoma"/>
          <w:bCs/>
          <w:iCs/>
          <w:sz w:val="22"/>
          <w:szCs w:val="22"/>
        </w:rPr>
        <w:lastRenderedPageBreak/>
        <w:t xml:space="preserve">derecho a la seguridad social, </w:t>
      </w:r>
      <w:r w:rsidR="00CB21C2">
        <w:rPr>
          <w:rFonts w:ascii="Palatino Linotype" w:hAnsi="Palatino Linotype" w:cs="Tahoma"/>
          <w:b/>
          <w:iCs/>
          <w:sz w:val="22"/>
          <w:szCs w:val="22"/>
        </w:rPr>
        <w:t>derecho a un salario remunerado</w:t>
      </w:r>
      <w:r w:rsidR="007F41BB">
        <w:rPr>
          <w:rFonts w:ascii="Palatino Linotype" w:hAnsi="Palatino Linotype" w:cs="Tahoma"/>
          <w:b/>
          <w:iCs/>
          <w:sz w:val="22"/>
          <w:szCs w:val="22"/>
        </w:rPr>
        <w:t>r</w:t>
      </w:r>
      <w:r w:rsidR="00CB21C2">
        <w:rPr>
          <w:rFonts w:ascii="Palatino Linotype" w:hAnsi="Palatino Linotype" w:cs="Tahoma"/>
          <w:bCs/>
          <w:iCs/>
          <w:sz w:val="22"/>
          <w:szCs w:val="22"/>
        </w:rPr>
        <w:t>, derecho a formar un sindicato</w:t>
      </w:r>
      <w:r w:rsidR="00505A51">
        <w:rPr>
          <w:rFonts w:ascii="Palatino Linotype" w:hAnsi="Palatino Linotype" w:cs="Tahoma"/>
          <w:bCs/>
          <w:iCs/>
          <w:sz w:val="22"/>
          <w:szCs w:val="22"/>
        </w:rPr>
        <w:t xml:space="preserve">, </w:t>
      </w:r>
      <w:r w:rsidR="0002321B">
        <w:rPr>
          <w:rFonts w:ascii="Palatino Linotype" w:hAnsi="Palatino Linotype" w:cs="Tahoma"/>
          <w:bCs/>
          <w:iCs/>
          <w:sz w:val="22"/>
          <w:szCs w:val="22"/>
        </w:rPr>
        <w:t>entre otros</w:t>
      </w:r>
      <w:r w:rsidR="00453C73">
        <w:rPr>
          <w:rFonts w:ascii="Palatino Linotype" w:hAnsi="Palatino Linotype" w:cs="Tahoma"/>
          <w:bCs/>
          <w:iCs/>
          <w:sz w:val="22"/>
          <w:szCs w:val="22"/>
        </w:rPr>
        <w:t xml:space="preserve">. </w:t>
      </w:r>
    </w:p>
    <w:p w14:paraId="435DA5F3" w14:textId="77777777" w:rsidR="00453C73" w:rsidRDefault="00453C73" w:rsidP="00E4092C">
      <w:pPr>
        <w:spacing w:line="360" w:lineRule="auto"/>
        <w:jc w:val="both"/>
        <w:rPr>
          <w:rFonts w:ascii="Palatino Linotype" w:hAnsi="Palatino Linotype" w:cs="Tahoma"/>
          <w:bCs/>
          <w:iCs/>
          <w:sz w:val="22"/>
          <w:szCs w:val="22"/>
        </w:rPr>
      </w:pPr>
    </w:p>
    <w:p w14:paraId="258B5414" w14:textId="02B2D374" w:rsidR="000E3603" w:rsidRPr="003F54F2" w:rsidRDefault="00453C73" w:rsidP="00E4092C">
      <w:pPr>
        <w:spacing w:line="360" w:lineRule="auto"/>
        <w:jc w:val="both"/>
        <w:rPr>
          <w:rFonts w:ascii="Palatino Linotype" w:hAnsi="Palatino Linotype" w:cs="Tahoma"/>
          <w:bCs/>
          <w:iCs/>
          <w:sz w:val="22"/>
          <w:szCs w:val="22"/>
        </w:rPr>
      </w:pPr>
      <w:r>
        <w:rPr>
          <w:rFonts w:ascii="Palatino Linotype" w:hAnsi="Palatino Linotype" w:cs="Tahoma"/>
          <w:bCs/>
          <w:iCs/>
          <w:sz w:val="22"/>
          <w:szCs w:val="22"/>
        </w:rPr>
        <w:t>E</w:t>
      </w:r>
      <w:r w:rsidR="00505A51">
        <w:rPr>
          <w:rFonts w:ascii="Palatino Linotype" w:hAnsi="Palatino Linotype" w:cs="Tahoma"/>
          <w:bCs/>
          <w:iCs/>
          <w:sz w:val="22"/>
          <w:szCs w:val="22"/>
        </w:rPr>
        <w:t xml:space="preserve">n ese sentido, toda persona física que preste un trabajo personal y subordinado a </w:t>
      </w:r>
      <w:r>
        <w:rPr>
          <w:rFonts w:ascii="Palatino Linotype" w:hAnsi="Palatino Linotype" w:cs="Tahoma"/>
          <w:bCs/>
          <w:iCs/>
          <w:sz w:val="22"/>
          <w:szCs w:val="22"/>
        </w:rPr>
        <w:t>alguien</w:t>
      </w:r>
      <w:r w:rsidR="0060704E">
        <w:rPr>
          <w:rFonts w:ascii="Palatino Linotype" w:hAnsi="Palatino Linotype" w:cs="Tahoma"/>
          <w:bCs/>
          <w:iCs/>
          <w:sz w:val="22"/>
          <w:szCs w:val="22"/>
        </w:rPr>
        <w:t>,</w:t>
      </w:r>
      <w:r w:rsidR="00505A51">
        <w:rPr>
          <w:rFonts w:ascii="Palatino Linotype" w:hAnsi="Palatino Linotype" w:cs="Tahoma"/>
          <w:bCs/>
          <w:iCs/>
          <w:sz w:val="22"/>
          <w:szCs w:val="22"/>
        </w:rPr>
        <w:t xml:space="preserve"> tiene derecho a</w:t>
      </w:r>
      <w:r w:rsidR="000E3603">
        <w:rPr>
          <w:rFonts w:ascii="Palatino Linotype" w:hAnsi="Palatino Linotype" w:cs="Tahoma"/>
          <w:bCs/>
          <w:iCs/>
          <w:sz w:val="22"/>
          <w:szCs w:val="22"/>
        </w:rPr>
        <w:t xml:space="preserve"> condiciones generales de trabajo que </w:t>
      </w:r>
      <w:r w:rsidR="0002321B">
        <w:rPr>
          <w:rFonts w:ascii="Palatino Linotype" w:hAnsi="Palatino Linotype" w:cs="Tahoma"/>
          <w:bCs/>
          <w:iCs/>
          <w:sz w:val="22"/>
          <w:szCs w:val="22"/>
        </w:rPr>
        <w:t xml:space="preserve">deberán </w:t>
      </w:r>
      <w:r w:rsidR="000E3603">
        <w:rPr>
          <w:rFonts w:ascii="Palatino Linotype" w:hAnsi="Palatino Linotype" w:cs="Tahoma"/>
          <w:bCs/>
          <w:iCs/>
          <w:sz w:val="22"/>
          <w:szCs w:val="22"/>
        </w:rPr>
        <w:t xml:space="preserve">estar establecidas dentro de </w:t>
      </w:r>
      <w:r w:rsidR="00505A51">
        <w:rPr>
          <w:rFonts w:ascii="Palatino Linotype" w:hAnsi="Palatino Linotype" w:cs="Tahoma"/>
          <w:bCs/>
          <w:iCs/>
          <w:sz w:val="22"/>
          <w:szCs w:val="22"/>
        </w:rPr>
        <w:t xml:space="preserve">un contrato de trabajo </w:t>
      </w:r>
      <w:r w:rsidR="0002321B">
        <w:rPr>
          <w:rFonts w:ascii="Palatino Linotype" w:hAnsi="Palatino Linotype" w:cs="Tahoma"/>
          <w:bCs/>
          <w:iCs/>
          <w:sz w:val="22"/>
          <w:szCs w:val="22"/>
        </w:rPr>
        <w:t>y el cual contará con</w:t>
      </w:r>
      <w:r w:rsidR="000E3603">
        <w:rPr>
          <w:rFonts w:ascii="Palatino Linotype" w:hAnsi="Palatino Linotype" w:cs="Tahoma"/>
          <w:bCs/>
          <w:iCs/>
          <w:sz w:val="22"/>
          <w:szCs w:val="22"/>
        </w:rPr>
        <w:t xml:space="preserve"> diversas características como</w:t>
      </w:r>
      <w:r w:rsidR="00A66879">
        <w:rPr>
          <w:rFonts w:ascii="Palatino Linotype" w:hAnsi="Palatino Linotype" w:cs="Tahoma"/>
          <w:bCs/>
          <w:iCs/>
          <w:sz w:val="22"/>
          <w:szCs w:val="22"/>
        </w:rPr>
        <w:t xml:space="preserve"> </w:t>
      </w:r>
      <w:r w:rsidR="00A74E61">
        <w:rPr>
          <w:rFonts w:ascii="Palatino Linotype" w:hAnsi="Palatino Linotype" w:cs="Tahoma"/>
          <w:bCs/>
          <w:iCs/>
          <w:sz w:val="22"/>
          <w:szCs w:val="22"/>
        </w:rPr>
        <w:t xml:space="preserve">la especificación del </w:t>
      </w:r>
      <w:r w:rsidR="003F54F2">
        <w:rPr>
          <w:rFonts w:ascii="Palatino Linotype" w:hAnsi="Palatino Linotype" w:cs="Tahoma"/>
          <w:bCs/>
          <w:iCs/>
          <w:sz w:val="22"/>
          <w:szCs w:val="22"/>
        </w:rPr>
        <w:t xml:space="preserve">monto del </w:t>
      </w:r>
      <w:r w:rsidR="003F54F2" w:rsidRPr="003F54F2">
        <w:rPr>
          <w:rFonts w:ascii="Palatino Linotype" w:hAnsi="Palatino Linotype" w:cs="Tahoma"/>
          <w:b/>
          <w:iCs/>
          <w:sz w:val="22"/>
          <w:szCs w:val="22"/>
        </w:rPr>
        <w:t>pago por concepto de salario</w:t>
      </w:r>
      <w:r w:rsidR="003F54F2">
        <w:rPr>
          <w:rFonts w:ascii="Palatino Linotype" w:hAnsi="Palatino Linotype" w:cs="Tahoma"/>
          <w:bCs/>
          <w:iCs/>
          <w:sz w:val="22"/>
          <w:szCs w:val="22"/>
        </w:rPr>
        <w:t>, días de descanso y vacaciones,</w:t>
      </w:r>
      <w:r w:rsidR="00A74E61">
        <w:rPr>
          <w:rFonts w:ascii="Palatino Linotype" w:hAnsi="Palatino Linotype" w:cs="Tahoma"/>
          <w:bCs/>
          <w:iCs/>
          <w:sz w:val="22"/>
          <w:szCs w:val="22"/>
        </w:rPr>
        <w:t xml:space="preserve"> las prestaciones otorgadas</w:t>
      </w:r>
      <w:r w:rsidR="003F54F2">
        <w:rPr>
          <w:rFonts w:ascii="Palatino Linotype" w:hAnsi="Palatino Linotype" w:cs="Tahoma"/>
          <w:bCs/>
          <w:iCs/>
          <w:sz w:val="22"/>
          <w:szCs w:val="22"/>
        </w:rPr>
        <w:t>, participar en el reparto de utilidades, licencias de maternidad</w:t>
      </w:r>
      <w:r w:rsidR="006E0D26">
        <w:rPr>
          <w:rFonts w:ascii="Palatino Linotype" w:hAnsi="Palatino Linotype" w:cs="Tahoma"/>
          <w:bCs/>
          <w:iCs/>
          <w:sz w:val="22"/>
          <w:szCs w:val="22"/>
        </w:rPr>
        <w:t xml:space="preserve"> o paternidad</w:t>
      </w:r>
      <w:r w:rsidR="00A66879">
        <w:rPr>
          <w:rFonts w:ascii="Palatino Linotype" w:hAnsi="Palatino Linotype" w:cs="Tahoma"/>
          <w:bCs/>
          <w:iCs/>
          <w:sz w:val="22"/>
          <w:szCs w:val="22"/>
        </w:rPr>
        <w:t xml:space="preserve">, </w:t>
      </w:r>
      <w:r w:rsidR="006E0D26">
        <w:rPr>
          <w:rFonts w:ascii="Palatino Linotype" w:hAnsi="Palatino Linotype" w:cs="Tahoma"/>
          <w:bCs/>
          <w:iCs/>
          <w:sz w:val="22"/>
          <w:szCs w:val="22"/>
        </w:rPr>
        <w:t>a generar prima de antigüedad</w:t>
      </w:r>
      <w:r w:rsidR="00A66879">
        <w:rPr>
          <w:rFonts w:ascii="Palatino Linotype" w:hAnsi="Palatino Linotype" w:cs="Tahoma"/>
          <w:bCs/>
          <w:iCs/>
          <w:sz w:val="22"/>
          <w:szCs w:val="22"/>
        </w:rPr>
        <w:t xml:space="preserve"> y a recibir </w:t>
      </w:r>
      <w:r w:rsidR="006E0D26">
        <w:rPr>
          <w:rFonts w:ascii="Palatino Linotype" w:hAnsi="Palatino Linotype" w:cs="Tahoma"/>
          <w:bCs/>
          <w:iCs/>
          <w:sz w:val="22"/>
          <w:szCs w:val="22"/>
        </w:rPr>
        <w:t xml:space="preserve">capacitaciones y adiestramiento. </w:t>
      </w:r>
    </w:p>
    <w:p w14:paraId="2595CB5C" w14:textId="7EA73E84" w:rsidR="003A6750" w:rsidRDefault="003A6750" w:rsidP="00E4092C">
      <w:pPr>
        <w:spacing w:line="360" w:lineRule="auto"/>
        <w:jc w:val="both"/>
        <w:rPr>
          <w:rFonts w:ascii="Palatino Linotype" w:hAnsi="Palatino Linotype" w:cs="Tahoma"/>
          <w:bCs/>
          <w:iCs/>
          <w:sz w:val="22"/>
          <w:szCs w:val="22"/>
        </w:rPr>
      </w:pPr>
    </w:p>
    <w:p w14:paraId="711653B3" w14:textId="2D0F6E52" w:rsidR="003A6750" w:rsidRDefault="003A6750" w:rsidP="00E4092C">
      <w:pPr>
        <w:spacing w:line="360" w:lineRule="auto"/>
        <w:jc w:val="both"/>
        <w:rPr>
          <w:rFonts w:ascii="Palatino Linotype" w:hAnsi="Palatino Linotype" w:cs="Tahoma"/>
          <w:bCs/>
          <w:iCs/>
          <w:sz w:val="22"/>
          <w:szCs w:val="22"/>
        </w:rPr>
      </w:pPr>
      <w:r>
        <w:rPr>
          <w:rFonts w:ascii="Palatino Linotype" w:hAnsi="Palatino Linotype" w:cs="Tahoma"/>
          <w:bCs/>
          <w:iCs/>
          <w:sz w:val="22"/>
          <w:szCs w:val="22"/>
        </w:rPr>
        <w:t xml:space="preserve">De acuerdo con Rosa Gómez Bustillo, </w:t>
      </w:r>
      <w:r w:rsidR="00281CD2">
        <w:rPr>
          <w:rFonts w:ascii="Palatino Linotype" w:hAnsi="Palatino Linotype" w:cs="Tahoma"/>
          <w:bCs/>
          <w:iCs/>
          <w:sz w:val="22"/>
          <w:szCs w:val="22"/>
        </w:rPr>
        <w:t xml:space="preserve">los nexos laborales entre trabajadores y patrones son de suma importancia para un país, ya que si estos se realizan en buenos términos </w:t>
      </w:r>
      <w:r w:rsidR="00281CD2" w:rsidRPr="00107FB6">
        <w:rPr>
          <w:rFonts w:ascii="Palatino Linotype" w:hAnsi="Palatino Linotype" w:cs="Tahoma"/>
          <w:b/>
          <w:iCs/>
          <w:sz w:val="22"/>
          <w:szCs w:val="22"/>
        </w:rPr>
        <w:t>generan estabilidad económica y crecimiento,</w:t>
      </w:r>
      <w:r w:rsidR="00281CD2">
        <w:rPr>
          <w:rFonts w:ascii="Palatino Linotype" w:hAnsi="Palatino Linotype" w:cs="Tahoma"/>
          <w:bCs/>
          <w:iCs/>
          <w:sz w:val="22"/>
          <w:szCs w:val="22"/>
        </w:rPr>
        <w:t xml:space="preserve"> además de </w:t>
      </w:r>
      <w:r w:rsidR="00281CD2" w:rsidRPr="00107FB6">
        <w:rPr>
          <w:rFonts w:ascii="Palatino Linotype" w:hAnsi="Palatino Linotype" w:cs="Tahoma"/>
          <w:b/>
          <w:iCs/>
          <w:sz w:val="22"/>
          <w:szCs w:val="22"/>
        </w:rPr>
        <w:t>garantizar al trabajador en su carácter de individuo el derecho de poder asegurarle a él y a su familia bienestar y prosperidad en diversos ámbitos</w:t>
      </w:r>
      <w:r w:rsidR="00281CD2">
        <w:rPr>
          <w:rFonts w:ascii="Palatino Linotype" w:hAnsi="Palatino Linotype" w:cs="Tahoma"/>
          <w:bCs/>
          <w:iCs/>
          <w:sz w:val="22"/>
          <w:szCs w:val="22"/>
        </w:rPr>
        <w:t xml:space="preserve">. </w:t>
      </w:r>
      <w:r>
        <w:rPr>
          <w:rFonts w:ascii="Palatino Linotype" w:hAnsi="Palatino Linotype" w:cs="Tahoma"/>
          <w:bCs/>
          <w:iCs/>
          <w:sz w:val="22"/>
          <w:szCs w:val="22"/>
        </w:rPr>
        <w:t xml:space="preserve"> </w:t>
      </w:r>
      <w:sdt>
        <w:sdtPr>
          <w:rPr>
            <w:rFonts w:ascii="Palatino Linotype" w:hAnsi="Palatino Linotype" w:cs="Tahoma"/>
            <w:bCs/>
            <w:iCs/>
            <w:sz w:val="22"/>
            <w:szCs w:val="22"/>
          </w:rPr>
          <w:id w:val="292796312"/>
          <w:citation/>
        </w:sdtPr>
        <w:sdtEndPr/>
        <w:sdtContent>
          <w:r>
            <w:rPr>
              <w:rFonts w:ascii="Palatino Linotype" w:hAnsi="Palatino Linotype" w:cs="Tahoma"/>
              <w:bCs/>
              <w:iCs/>
              <w:sz w:val="22"/>
              <w:szCs w:val="22"/>
            </w:rPr>
            <w:fldChar w:fldCharType="begin"/>
          </w:r>
          <w:r>
            <w:rPr>
              <w:rFonts w:ascii="Palatino Linotype" w:hAnsi="Palatino Linotype" w:cs="Tahoma"/>
              <w:bCs/>
              <w:iCs/>
              <w:sz w:val="22"/>
              <w:szCs w:val="22"/>
            </w:rPr>
            <w:instrText xml:space="preserve"> CITATION Ros18 \l 2058 </w:instrText>
          </w:r>
          <w:r>
            <w:rPr>
              <w:rFonts w:ascii="Palatino Linotype" w:hAnsi="Palatino Linotype" w:cs="Tahoma"/>
              <w:bCs/>
              <w:iCs/>
              <w:sz w:val="22"/>
              <w:szCs w:val="22"/>
            </w:rPr>
            <w:fldChar w:fldCharType="separate"/>
          </w:r>
          <w:r w:rsidRPr="003A6750">
            <w:rPr>
              <w:rFonts w:ascii="Palatino Linotype" w:hAnsi="Palatino Linotype" w:cs="Tahoma"/>
              <w:noProof/>
              <w:sz w:val="22"/>
              <w:szCs w:val="22"/>
            </w:rPr>
            <w:t>(Bustillo, 2018)</w:t>
          </w:r>
          <w:r>
            <w:rPr>
              <w:rFonts w:ascii="Palatino Linotype" w:hAnsi="Palatino Linotype" w:cs="Tahoma"/>
              <w:bCs/>
              <w:iCs/>
              <w:sz w:val="22"/>
              <w:szCs w:val="22"/>
            </w:rPr>
            <w:fldChar w:fldCharType="end"/>
          </w:r>
        </w:sdtContent>
      </w:sdt>
    </w:p>
    <w:p w14:paraId="4FE29041" w14:textId="41C4ED12" w:rsidR="00672225" w:rsidRDefault="00672225" w:rsidP="00E4092C">
      <w:pPr>
        <w:spacing w:line="360" w:lineRule="auto"/>
        <w:jc w:val="both"/>
        <w:rPr>
          <w:rFonts w:ascii="Palatino Linotype" w:hAnsi="Palatino Linotype" w:cs="Tahoma"/>
          <w:bCs/>
          <w:iCs/>
          <w:sz w:val="22"/>
          <w:szCs w:val="22"/>
        </w:rPr>
      </w:pPr>
    </w:p>
    <w:p w14:paraId="3AC7B51D" w14:textId="703A86B8" w:rsidR="00672225" w:rsidRDefault="00672225" w:rsidP="00E4092C">
      <w:pPr>
        <w:spacing w:line="360" w:lineRule="auto"/>
        <w:jc w:val="both"/>
        <w:rPr>
          <w:rFonts w:ascii="Palatino Linotype" w:hAnsi="Palatino Linotype" w:cs="Tahoma"/>
          <w:bCs/>
          <w:iCs/>
          <w:sz w:val="22"/>
          <w:szCs w:val="22"/>
        </w:rPr>
      </w:pPr>
      <w:r>
        <w:rPr>
          <w:rFonts w:ascii="Palatino Linotype" w:hAnsi="Palatino Linotype" w:cs="Tahoma"/>
          <w:bCs/>
          <w:iCs/>
          <w:sz w:val="22"/>
          <w:szCs w:val="22"/>
        </w:rPr>
        <w:t xml:space="preserve">Al respecto, el Quinto Tribunal Colegiado en materia de Trabajo del Primer Circuito emitió la Tesis de Jurisprudencia siguiente: </w:t>
      </w:r>
    </w:p>
    <w:p w14:paraId="104F44A5" w14:textId="4C0934E6" w:rsidR="00813C4F" w:rsidRPr="00813C4F" w:rsidRDefault="00813C4F" w:rsidP="00813C4F">
      <w:pPr>
        <w:spacing w:line="360" w:lineRule="auto"/>
        <w:ind w:left="567" w:right="539"/>
        <w:jc w:val="both"/>
        <w:rPr>
          <w:rFonts w:ascii="Palatino Linotype" w:hAnsi="Palatino Linotype" w:cs="Tahoma"/>
          <w:bCs/>
          <w:iCs/>
          <w:sz w:val="22"/>
          <w:szCs w:val="22"/>
        </w:rPr>
      </w:pPr>
    </w:p>
    <w:p w14:paraId="2E9117C2" w14:textId="59D63601" w:rsidR="00E4092C" w:rsidRPr="002B20E2" w:rsidRDefault="00813C4F" w:rsidP="00BF3EA3">
      <w:pPr>
        <w:spacing w:line="360" w:lineRule="auto"/>
        <w:ind w:left="567" w:right="539"/>
        <w:jc w:val="both"/>
        <w:rPr>
          <w:rFonts w:ascii="Palatino Linotype" w:hAnsi="Palatino Linotype" w:cs="Tahoma"/>
          <w:bCs/>
          <w:i/>
          <w:iCs/>
          <w:sz w:val="22"/>
          <w:szCs w:val="22"/>
        </w:rPr>
      </w:pPr>
      <w:r w:rsidRPr="002B20E2">
        <w:rPr>
          <w:rFonts w:ascii="Palatino Linotype" w:hAnsi="Palatino Linotype"/>
          <w:i/>
          <w:iCs/>
          <w:color w:val="000000"/>
          <w:shd w:val="clear" w:color="auto" w:fill="FFFFFF"/>
        </w:rPr>
        <w:t>"</w:t>
      </w:r>
      <w:r w:rsidRPr="002B20E2">
        <w:rPr>
          <w:rFonts w:ascii="Palatino Linotype" w:hAnsi="Palatino Linotype"/>
          <w:b/>
          <w:bCs/>
          <w:i/>
          <w:iCs/>
          <w:color w:val="000000"/>
          <w:shd w:val="clear" w:color="auto" w:fill="FFFFFF"/>
        </w:rPr>
        <w:t>RELACIÓN OBRERO PATRONAL. ELEMENTOS QUE LA ACREDITAN.</w:t>
      </w:r>
      <w:r w:rsidRPr="002B20E2">
        <w:rPr>
          <w:rFonts w:ascii="Palatino Linotype" w:hAnsi="Palatino Linotype"/>
          <w:i/>
          <w:iCs/>
          <w:color w:val="000000"/>
          <w:shd w:val="clear" w:color="auto" w:fill="FFFFFF"/>
        </w:rPr>
        <w:t xml:space="preserve"> Se tiene por acreditada la existencia de la relación obrero patronal, si se prueba: a) La obligación del trabajador de prestar un servicio material o intelectual o de ambos géneros; b) </w:t>
      </w:r>
      <w:r w:rsidRPr="002B20E2">
        <w:rPr>
          <w:rFonts w:ascii="Palatino Linotype" w:hAnsi="Palatino Linotype"/>
          <w:b/>
          <w:bCs/>
          <w:i/>
          <w:iCs/>
          <w:color w:val="000000"/>
          <w:shd w:val="clear" w:color="auto" w:fill="FFFFFF"/>
        </w:rPr>
        <w:t>El deber del patrón de pagar a aquél una retribución</w:t>
      </w:r>
      <w:r w:rsidRPr="002B20E2">
        <w:rPr>
          <w:rFonts w:ascii="Palatino Linotype" w:hAnsi="Palatino Linotype"/>
          <w:i/>
          <w:iCs/>
          <w:color w:val="000000"/>
          <w:shd w:val="clear" w:color="auto" w:fill="FFFFFF"/>
        </w:rPr>
        <w:t xml:space="preserve">; y c) La relación de dirección y dependencia en que el trabajador se encuentra colocado frente al patrón; no constituyendo la simple prestación de servicios, conforme a una retribución específica, por sí sola una relación de trabajo, en tanto no exista el vínculo de subordinación, denominado en la ley con los conceptos de dirección y dependencia; esto es, que aparezca de parte del patrón un poder jurídico de mando, correlativo a un deber de obediencia de </w:t>
      </w:r>
      <w:r w:rsidRPr="002B20E2">
        <w:rPr>
          <w:rFonts w:ascii="Palatino Linotype" w:hAnsi="Palatino Linotype"/>
          <w:i/>
          <w:iCs/>
          <w:color w:val="000000"/>
          <w:shd w:val="clear" w:color="auto" w:fill="FFFFFF"/>
        </w:rPr>
        <w:lastRenderedPageBreak/>
        <w:t>parte de quien realiza el servicio, de conformidad con el artículo 134, fracción III, del código obrero..."</w:t>
      </w:r>
    </w:p>
    <w:p w14:paraId="2AD33C90" w14:textId="04C71B36" w:rsidR="00BF3EA3" w:rsidRDefault="00BF3EA3" w:rsidP="00BF3EA3">
      <w:pPr>
        <w:spacing w:line="360" w:lineRule="auto"/>
        <w:ind w:right="539"/>
        <w:jc w:val="both"/>
        <w:rPr>
          <w:rFonts w:ascii="Palatino Linotype" w:hAnsi="Palatino Linotype" w:cs="Tahoma"/>
          <w:bCs/>
          <w:iCs/>
          <w:sz w:val="22"/>
          <w:szCs w:val="22"/>
        </w:rPr>
      </w:pPr>
    </w:p>
    <w:p w14:paraId="20D849E3" w14:textId="6099545B" w:rsidR="004740DB" w:rsidRDefault="00BF3EA3" w:rsidP="008F32CF">
      <w:pPr>
        <w:spacing w:line="360" w:lineRule="auto"/>
        <w:ind w:right="-28"/>
        <w:jc w:val="both"/>
        <w:rPr>
          <w:rFonts w:ascii="Palatino Linotype" w:hAnsi="Palatino Linotype" w:cs="Tahoma"/>
          <w:b/>
          <w:iCs/>
          <w:sz w:val="22"/>
          <w:szCs w:val="22"/>
        </w:rPr>
      </w:pPr>
      <w:r>
        <w:rPr>
          <w:rFonts w:ascii="Palatino Linotype" w:hAnsi="Palatino Linotype" w:cs="Tahoma"/>
          <w:bCs/>
          <w:iCs/>
          <w:sz w:val="22"/>
          <w:szCs w:val="22"/>
        </w:rPr>
        <w:t xml:space="preserve">De </w:t>
      </w:r>
      <w:r w:rsidR="00107FB6">
        <w:rPr>
          <w:rFonts w:ascii="Palatino Linotype" w:hAnsi="Palatino Linotype" w:cs="Tahoma"/>
          <w:bCs/>
          <w:iCs/>
          <w:sz w:val="22"/>
          <w:szCs w:val="22"/>
        </w:rPr>
        <w:t>esto</w:t>
      </w:r>
      <w:r>
        <w:rPr>
          <w:rFonts w:ascii="Palatino Linotype" w:hAnsi="Palatino Linotype" w:cs="Tahoma"/>
          <w:bCs/>
          <w:iCs/>
          <w:sz w:val="22"/>
          <w:szCs w:val="22"/>
        </w:rPr>
        <w:t>, se</w:t>
      </w:r>
      <w:r w:rsidR="007221C2">
        <w:rPr>
          <w:rFonts w:ascii="Palatino Linotype" w:hAnsi="Palatino Linotype" w:cs="Tahoma"/>
          <w:bCs/>
          <w:iCs/>
          <w:sz w:val="22"/>
          <w:szCs w:val="22"/>
        </w:rPr>
        <w:t xml:space="preserve"> ent</w:t>
      </w:r>
      <w:r w:rsidR="00107FB6">
        <w:rPr>
          <w:rFonts w:ascii="Palatino Linotype" w:hAnsi="Palatino Linotype" w:cs="Tahoma"/>
          <w:bCs/>
          <w:iCs/>
          <w:sz w:val="22"/>
          <w:szCs w:val="22"/>
        </w:rPr>
        <w:t>iende</w:t>
      </w:r>
      <w:r w:rsidR="007221C2">
        <w:rPr>
          <w:rFonts w:ascii="Palatino Linotype" w:hAnsi="Palatino Linotype" w:cs="Tahoma"/>
          <w:bCs/>
          <w:iCs/>
          <w:sz w:val="22"/>
          <w:szCs w:val="22"/>
        </w:rPr>
        <w:t xml:space="preserve"> que </w:t>
      </w:r>
      <w:r w:rsidR="007221C2">
        <w:rPr>
          <w:rFonts w:ascii="Palatino Linotype" w:hAnsi="Palatino Linotype" w:cs="Tahoma"/>
          <w:b/>
          <w:iCs/>
          <w:sz w:val="22"/>
          <w:szCs w:val="22"/>
        </w:rPr>
        <w:t xml:space="preserve">conexión laboral </w:t>
      </w:r>
      <w:r w:rsidR="007221C2">
        <w:rPr>
          <w:rFonts w:ascii="Palatino Linotype" w:hAnsi="Palatino Linotype" w:cs="Tahoma"/>
          <w:bCs/>
          <w:iCs/>
          <w:sz w:val="22"/>
          <w:szCs w:val="22"/>
        </w:rPr>
        <w:t xml:space="preserve">es aquella en el que el trabajador está obligado a prestar un servicio </w:t>
      </w:r>
      <w:r w:rsidR="008F32CF">
        <w:rPr>
          <w:rFonts w:ascii="Palatino Linotype" w:hAnsi="Palatino Linotype" w:cs="Tahoma"/>
          <w:bCs/>
          <w:iCs/>
          <w:sz w:val="22"/>
          <w:szCs w:val="22"/>
        </w:rPr>
        <w:t xml:space="preserve">material o intelectual o ambos, a una persona denominada patrón el cual </w:t>
      </w:r>
      <w:r w:rsidR="008F32CF">
        <w:rPr>
          <w:rFonts w:ascii="Palatino Linotype" w:hAnsi="Palatino Linotype" w:cs="Tahoma"/>
          <w:b/>
          <w:iCs/>
          <w:sz w:val="22"/>
          <w:szCs w:val="22"/>
        </w:rPr>
        <w:t xml:space="preserve">tiene que pagar </w:t>
      </w:r>
      <w:r w:rsidR="005639CC">
        <w:rPr>
          <w:rFonts w:ascii="Palatino Linotype" w:hAnsi="Palatino Linotype" w:cs="Tahoma"/>
          <w:b/>
          <w:iCs/>
          <w:sz w:val="22"/>
          <w:szCs w:val="22"/>
        </w:rPr>
        <w:t>a aquel una retribución o remuneración de dicho servicio</w:t>
      </w:r>
      <w:r w:rsidR="00522518">
        <w:rPr>
          <w:rFonts w:ascii="Palatino Linotype" w:hAnsi="Palatino Linotype" w:cs="Tahoma"/>
          <w:bCs/>
          <w:iCs/>
          <w:sz w:val="22"/>
          <w:szCs w:val="22"/>
        </w:rPr>
        <w:t xml:space="preserve">, esto toma sustento en lo que establece la Ley Federal del Trabajo, la cual menciona que el </w:t>
      </w:r>
      <w:r w:rsidR="00522518">
        <w:rPr>
          <w:rFonts w:ascii="Palatino Linotype" w:hAnsi="Palatino Linotype" w:cs="Tahoma"/>
          <w:b/>
          <w:iCs/>
          <w:sz w:val="22"/>
          <w:szCs w:val="22"/>
        </w:rPr>
        <w:t>trabajo es un derecho y un deber social</w:t>
      </w:r>
      <w:r w:rsidR="008665C4">
        <w:rPr>
          <w:rFonts w:ascii="Palatino Linotype" w:hAnsi="Palatino Linotype" w:cs="Tahoma"/>
          <w:b/>
          <w:iCs/>
          <w:sz w:val="22"/>
          <w:szCs w:val="22"/>
        </w:rPr>
        <w:t xml:space="preserve">. </w:t>
      </w:r>
    </w:p>
    <w:p w14:paraId="7546217D" w14:textId="1E7FB0F9" w:rsidR="00AB4190" w:rsidRDefault="00AB4190" w:rsidP="008F32CF">
      <w:pPr>
        <w:spacing w:line="360" w:lineRule="auto"/>
        <w:ind w:right="-28"/>
        <w:jc w:val="both"/>
        <w:rPr>
          <w:rFonts w:ascii="Palatino Linotype" w:hAnsi="Palatino Linotype" w:cs="Tahoma"/>
          <w:b/>
          <w:iCs/>
          <w:sz w:val="22"/>
          <w:szCs w:val="22"/>
        </w:rPr>
      </w:pPr>
    </w:p>
    <w:p w14:paraId="2215C75D" w14:textId="25B06D9F" w:rsidR="00363B25" w:rsidRDefault="00AB4190" w:rsidP="00363B25">
      <w:pPr>
        <w:spacing w:line="360" w:lineRule="auto"/>
        <w:ind w:right="-28"/>
        <w:jc w:val="both"/>
        <w:rPr>
          <w:rFonts w:ascii="Palatino Linotype" w:hAnsi="Palatino Linotype" w:cs="Tahoma"/>
          <w:bCs/>
          <w:iCs/>
          <w:sz w:val="22"/>
          <w:szCs w:val="22"/>
        </w:rPr>
      </w:pPr>
      <w:r w:rsidRPr="00AB4190">
        <w:rPr>
          <w:rFonts w:ascii="Palatino Linotype" w:hAnsi="Palatino Linotype" w:cs="Tahoma"/>
          <w:bCs/>
          <w:iCs/>
          <w:sz w:val="22"/>
          <w:szCs w:val="22"/>
        </w:rPr>
        <w:t>El derecho del trabajo integra principios y normas que deben ser estrictamente respetados dentro de un nexo laboral, entre estos se encuentra la de brindar un trabajo decente o digno, el cual comprende el derecho a obtener un salario remunerador, situación que debe estar establecida en un contrato de trabajo. Esto con la finalidad de garantizar además de estabilidad económica y crecimiento en una determinada región; brindar al trabajador prosperidad a él y a su familia</w:t>
      </w:r>
      <w:r w:rsidR="00363B25">
        <w:rPr>
          <w:rFonts w:ascii="Palatino Linotype" w:hAnsi="Palatino Linotype" w:cs="Tahoma"/>
          <w:bCs/>
          <w:iCs/>
          <w:sz w:val="22"/>
          <w:szCs w:val="22"/>
        </w:rPr>
        <w:t xml:space="preserve">, por ello, resulta indispensable </w:t>
      </w:r>
      <w:r w:rsidR="00391CE2">
        <w:rPr>
          <w:rFonts w:ascii="Palatino Linotype" w:hAnsi="Palatino Linotype" w:cs="Tahoma"/>
          <w:bCs/>
          <w:iCs/>
          <w:sz w:val="22"/>
          <w:szCs w:val="22"/>
        </w:rPr>
        <w:t xml:space="preserve">traer a colación lo siguiente: </w:t>
      </w:r>
    </w:p>
    <w:p w14:paraId="3C24C208" w14:textId="77777777" w:rsidR="00363B25" w:rsidRDefault="00363B25" w:rsidP="00363B25">
      <w:pPr>
        <w:spacing w:line="360" w:lineRule="auto"/>
        <w:ind w:right="-28"/>
        <w:jc w:val="both"/>
        <w:rPr>
          <w:rFonts w:ascii="Palatino Linotype" w:hAnsi="Palatino Linotype" w:cs="Tahoma"/>
          <w:bCs/>
          <w:iCs/>
          <w:sz w:val="22"/>
          <w:szCs w:val="22"/>
        </w:rPr>
      </w:pPr>
    </w:p>
    <w:p w14:paraId="44EEC997" w14:textId="553458BE" w:rsidR="00B44D73" w:rsidRPr="00363B25" w:rsidRDefault="00B44D73" w:rsidP="00363B25">
      <w:pPr>
        <w:pStyle w:val="Prrafodelista"/>
        <w:numPr>
          <w:ilvl w:val="0"/>
          <w:numId w:val="39"/>
        </w:numPr>
        <w:spacing w:line="360" w:lineRule="auto"/>
        <w:ind w:right="-28"/>
        <w:jc w:val="both"/>
        <w:rPr>
          <w:rFonts w:ascii="Palatino Linotype" w:hAnsi="Palatino Linotype" w:cs="Tahoma"/>
          <w:bCs/>
          <w:iCs/>
          <w:szCs w:val="22"/>
        </w:rPr>
      </w:pPr>
      <w:r w:rsidRPr="00363B25">
        <w:rPr>
          <w:rFonts w:ascii="Palatino Linotype" w:hAnsi="Palatino Linotype" w:cs="Tahoma"/>
          <w:b/>
          <w:iCs/>
          <w:szCs w:val="22"/>
        </w:rPr>
        <w:t xml:space="preserve">Derecho a un salario remunerado. </w:t>
      </w:r>
    </w:p>
    <w:p w14:paraId="4E84033D" w14:textId="4E50FA0F" w:rsidR="00B44D73" w:rsidRDefault="00B44D73" w:rsidP="00B44D73">
      <w:pPr>
        <w:spacing w:line="360" w:lineRule="auto"/>
        <w:ind w:right="-28"/>
        <w:jc w:val="both"/>
        <w:rPr>
          <w:rFonts w:ascii="Palatino Linotype" w:hAnsi="Palatino Linotype" w:cs="Tahoma"/>
          <w:b/>
          <w:iCs/>
          <w:szCs w:val="22"/>
        </w:rPr>
      </w:pPr>
    </w:p>
    <w:p w14:paraId="3AAA2302" w14:textId="2CE5F8F3" w:rsidR="00FB35D6" w:rsidRPr="00FD48BA" w:rsidRDefault="00272668" w:rsidP="00B44D73">
      <w:pPr>
        <w:spacing w:line="360" w:lineRule="auto"/>
        <w:ind w:right="-28"/>
        <w:jc w:val="both"/>
        <w:rPr>
          <w:rFonts w:ascii="Palatino Linotype" w:hAnsi="Palatino Linotype" w:cs="Tahoma"/>
          <w:b/>
          <w:iCs/>
          <w:sz w:val="22"/>
          <w:szCs w:val="24"/>
        </w:rPr>
      </w:pPr>
      <w:r>
        <w:rPr>
          <w:rFonts w:ascii="Palatino Linotype" w:hAnsi="Palatino Linotype" w:cs="Tahoma"/>
          <w:bCs/>
          <w:iCs/>
          <w:sz w:val="22"/>
          <w:szCs w:val="24"/>
        </w:rPr>
        <w:t xml:space="preserve">De acuerdo con la Comisión Nacional de Derecho Humanos </w:t>
      </w:r>
      <w:r w:rsidR="00FB3CD3">
        <w:rPr>
          <w:rFonts w:ascii="Palatino Linotype" w:hAnsi="Palatino Linotype" w:cs="Tahoma"/>
          <w:bCs/>
          <w:iCs/>
          <w:sz w:val="22"/>
          <w:szCs w:val="24"/>
        </w:rPr>
        <w:t xml:space="preserve">(CNDH) </w:t>
      </w:r>
      <w:r>
        <w:rPr>
          <w:rFonts w:ascii="Palatino Linotype" w:hAnsi="Palatino Linotype" w:cs="Tahoma"/>
          <w:bCs/>
          <w:iCs/>
          <w:sz w:val="22"/>
          <w:szCs w:val="24"/>
        </w:rPr>
        <w:t xml:space="preserve">de México, el salario constituye uno de los derechos de toda persona que trabajada para un tercero, a través del cual puede disfrutar de una vida digna, estos ingresos deben permitir que una persona </w:t>
      </w:r>
      <w:r w:rsidR="00FD48BA">
        <w:rPr>
          <w:rFonts w:ascii="Palatino Linotype" w:hAnsi="Palatino Linotype" w:cs="Tahoma"/>
          <w:bCs/>
          <w:iCs/>
          <w:sz w:val="22"/>
          <w:szCs w:val="24"/>
        </w:rPr>
        <w:t xml:space="preserve">cubra sus necesidades básicas de alimentación, vivienda, salud, educación, no sólo para sí mimas, sino también para su familia, por lo que </w:t>
      </w:r>
      <w:r w:rsidR="00FD48BA" w:rsidRPr="00652EE3">
        <w:rPr>
          <w:rFonts w:ascii="Palatino Linotype" w:hAnsi="Palatino Linotype" w:cs="Tahoma"/>
          <w:b/>
          <w:iCs/>
          <w:sz w:val="22"/>
          <w:szCs w:val="24"/>
          <w:u w:val="single"/>
        </w:rPr>
        <w:t>este derecho está relacionado directamente con el goce y la satisfacción de diversos derechos humanos</w:t>
      </w:r>
      <w:r w:rsidR="00652EE3">
        <w:rPr>
          <w:rFonts w:ascii="Palatino Linotype" w:hAnsi="Palatino Linotype" w:cs="Tahoma"/>
          <w:b/>
          <w:iCs/>
          <w:sz w:val="22"/>
          <w:szCs w:val="24"/>
          <w:u w:val="single"/>
        </w:rPr>
        <w:t>.</w:t>
      </w:r>
    </w:p>
    <w:p w14:paraId="2B1973ED" w14:textId="0974A006" w:rsidR="00FB35D6" w:rsidRDefault="00FB35D6" w:rsidP="00B44D73">
      <w:pPr>
        <w:spacing w:line="360" w:lineRule="auto"/>
        <w:ind w:right="-28"/>
        <w:jc w:val="both"/>
        <w:rPr>
          <w:rFonts w:ascii="Palatino Linotype" w:hAnsi="Palatino Linotype" w:cs="Tahoma"/>
          <w:bCs/>
          <w:iCs/>
          <w:sz w:val="22"/>
          <w:szCs w:val="24"/>
        </w:rPr>
      </w:pPr>
    </w:p>
    <w:p w14:paraId="7929BB6D" w14:textId="19D33D86" w:rsidR="00A73A49" w:rsidRDefault="00EF67E9" w:rsidP="00B44D73">
      <w:pPr>
        <w:spacing w:line="360" w:lineRule="auto"/>
        <w:ind w:right="-28"/>
        <w:jc w:val="both"/>
        <w:rPr>
          <w:rFonts w:ascii="Palatino Linotype" w:hAnsi="Palatino Linotype" w:cs="Tahoma"/>
          <w:bCs/>
          <w:iCs/>
          <w:sz w:val="22"/>
          <w:szCs w:val="24"/>
        </w:rPr>
      </w:pPr>
      <w:r>
        <w:rPr>
          <w:rFonts w:ascii="Palatino Linotype" w:hAnsi="Palatino Linotype" w:cs="Tahoma"/>
          <w:bCs/>
          <w:iCs/>
          <w:sz w:val="22"/>
          <w:szCs w:val="24"/>
        </w:rPr>
        <w:t xml:space="preserve">Al respecto, </w:t>
      </w:r>
      <w:r w:rsidR="00FB3CD3">
        <w:rPr>
          <w:rFonts w:ascii="Palatino Linotype" w:hAnsi="Palatino Linotype" w:cs="Tahoma"/>
          <w:bCs/>
          <w:iCs/>
          <w:sz w:val="22"/>
          <w:szCs w:val="24"/>
        </w:rPr>
        <w:t xml:space="preserve">la CNDH, también destaca </w:t>
      </w:r>
      <w:r>
        <w:rPr>
          <w:rFonts w:ascii="Palatino Linotype" w:hAnsi="Palatino Linotype" w:cs="Tahoma"/>
          <w:bCs/>
          <w:iCs/>
          <w:sz w:val="22"/>
          <w:szCs w:val="24"/>
        </w:rPr>
        <w:t xml:space="preserve">que existen disposiciones nacionales tanto internacionales que reconocen el vínculo ineludible entre la remuneración </w:t>
      </w:r>
      <w:r w:rsidR="00FB3CD3">
        <w:rPr>
          <w:rFonts w:ascii="Palatino Linotype" w:hAnsi="Palatino Linotype" w:cs="Tahoma"/>
          <w:bCs/>
          <w:iCs/>
          <w:sz w:val="22"/>
          <w:szCs w:val="24"/>
        </w:rPr>
        <w:t xml:space="preserve">de las personas que </w:t>
      </w:r>
      <w:r w:rsidR="00FB3CD3">
        <w:rPr>
          <w:rFonts w:ascii="Palatino Linotype" w:hAnsi="Palatino Linotype" w:cs="Tahoma"/>
          <w:bCs/>
          <w:iCs/>
          <w:sz w:val="22"/>
          <w:szCs w:val="24"/>
        </w:rPr>
        <w:lastRenderedPageBreak/>
        <w:t>trabajan y su dignidad humana, lo cual evidencia aún más la función del monto del salario, como uno de los medios para lograr el pleno goce y ejercicio de los derechos humanos.</w:t>
      </w:r>
      <w:r w:rsidR="00A73A49">
        <w:rPr>
          <w:rFonts w:ascii="Palatino Linotype" w:hAnsi="Palatino Linotype" w:cs="Tahoma"/>
          <w:bCs/>
          <w:iCs/>
          <w:sz w:val="22"/>
          <w:szCs w:val="24"/>
        </w:rPr>
        <w:t xml:space="preserve"> </w:t>
      </w:r>
    </w:p>
    <w:p w14:paraId="45D604C6" w14:textId="77777777" w:rsidR="00652EE3" w:rsidRDefault="00652EE3" w:rsidP="00B44D73">
      <w:pPr>
        <w:spacing w:line="360" w:lineRule="auto"/>
        <w:ind w:right="-28"/>
        <w:jc w:val="both"/>
        <w:rPr>
          <w:rFonts w:ascii="Palatino Linotype" w:hAnsi="Palatino Linotype" w:cs="Tahoma"/>
          <w:bCs/>
          <w:iCs/>
          <w:sz w:val="22"/>
          <w:szCs w:val="24"/>
        </w:rPr>
      </w:pPr>
    </w:p>
    <w:p w14:paraId="12EDCCF3" w14:textId="122A3F8F" w:rsidR="00A73A49" w:rsidRDefault="00A73A49" w:rsidP="00B44D73">
      <w:pPr>
        <w:spacing w:line="360" w:lineRule="auto"/>
        <w:ind w:right="-28"/>
        <w:jc w:val="both"/>
        <w:rPr>
          <w:rFonts w:ascii="Palatino Linotype" w:hAnsi="Palatino Linotype" w:cs="Tahoma"/>
          <w:bCs/>
          <w:iCs/>
          <w:sz w:val="22"/>
          <w:szCs w:val="24"/>
        </w:rPr>
      </w:pPr>
      <w:r>
        <w:rPr>
          <w:rFonts w:ascii="Palatino Linotype" w:hAnsi="Palatino Linotype" w:cs="Tahoma"/>
          <w:bCs/>
          <w:iCs/>
          <w:sz w:val="22"/>
          <w:szCs w:val="24"/>
        </w:rPr>
        <w:t>En ese sentido, t</w:t>
      </w:r>
      <w:r w:rsidR="00B44D73" w:rsidRPr="00B44D73">
        <w:rPr>
          <w:rFonts w:ascii="Palatino Linotype" w:hAnsi="Palatino Linotype" w:cs="Tahoma"/>
          <w:bCs/>
          <w:iCs/>
          <w:sz w:val="22"/>
          <w:szCs w:val="24"/>
        </w:rPr>
        <w:t xml:space="preserve">odo </w:t>
      </w:r>
      <w:r w:rsidR="00B44D73">
        <w:rPr>
          <w:rFonts w:ascii="Palatino Linotype" w:hAnsi="Palatino Linotype" w:cs="Tahoma"/>
          <w:bCs/>
          <w:iCs/>
          <w:sz w:val="22"/>
          <w:szCs w:val="24"/>
        </w:rPr>
        <w:t xml:space="preserve">trabajador por sus servicios </w:t>
      </w:r>
      <w:r w:rsidR="00471213">
        <w:rPr>
          <w:rFonts w:ascii="Palatino Linotype" w:hAnsi="Palatino Linotype" w:cs="Tahoma"/>
          <w:bCs/>
          <w:iCs/>
          <w:sz w:val="22"/>
          <w:szCs w:val="24"/>
        </w:rPr>
        <w:t>prestados</w:t>
      </w:r>
      <w:r w:rsidR="00B33B77">
        <w:rPr>
          <w:rFonts w:ascii="Palatino Linotype" w:hAnsi="Palatino Linotype" w:cs="Tahoma"/>
          <w:bCs/>
          <w:iCs/>
          <w:sz w:val="22"/>
          <w:szCs w:val="24"/>
        </w:rPr>
        <w:t xml:space="preserve"> tiene derecho a recibir un salario, el cual se entiende como </w:t>
      </w:r>
      <w:r>
        <w:rPr>
          <w:rFonts w:ascii="Palatino Linotype" w:hAnsi="Palatino Linotype" w:cs="Tahoma"/>
          <w:bCs/>
          <w:iCs/>
          <w:sz w:val="22"/>
          <w:szCs w:val="24"/>
        </w:rPr>
        <w:t>el monto económico irreductible que debe por mandato jurídico, percibir toda persona que realiza un trabajo personal y subordinado</w:t>
      </w:r>
      <w:r w:rsidR="0060640D">
        <w:rPr>
          <w:rFonts w:ascii="Palatino Linotype" w:hAnsi="Palatino Linotype" w:cs="Tahoma"/>
          <w:bCs/>
          <w:iCs/>
          <w:sz w:val="22"/>
          <w:szCs w:val="24"/>
        </w:rPr>
        <w:t xml:space="preserve"> a efecto de satisfacer </w:t>
      </w:r>
      <w:r w:rsidR="006306BD">
        <w:rPr>
          <w:rFonts w:ascii="Palatino Linotype" w:hAnsi="Palatino Linotype" w:cs="Tahoma"/>
          <w:bCs/>
          <w:iCs/>
          <w:sz w:val="22"/>
          <w:szCs w:val="24"/>
        </w:rPr>
        <w:t xml:space="preserve">sus necesidades básicas y las de su familia, en el orden material, social y cultural, y para proveer la educación obligatoria de sus hijos, según lo establece el artículo 123 de la Constitución Política de los Estados Unidos Mexicanos, apartado A, fracción VI. </w:t>
      </w:r>
    </w:p>
    <w:p w14:paraId="68BA08F7" w14:textId="2DBC6D2B" w:rsidR="00A73A49" w:rsidRDefault="00A73A49" w:rsidP="00B44D73">
      <w:pPr>
        <w:spacing w:line="360" w:lineRule="auto"/>
        <w:ind w:right="-28"/>
        <w:jc w:val="both"/>
        <w:rPr>
          <w:rFonts w:ascii="Palatino Linotype" w:hAnsi="Palatino Linotype" w:cs="Tahoma"/>
          <w:bCs/>
          <w:iCs/>
          <w:sz w:val="22"/>
          <w:szCs w:val="24"/>
        </w:rPr>
      </w:pPr>
    </w:p>
    <w:p w14:paraId="30B4E2F6" w14:textId="27FDE275" w:rsidR="007B669F" w:rsidRDefault="007B669F" w:rsidP="00B44D73">
      <w:pPr>
        <w:spacing w:line="360" w:lineRule="auto"/>
        <w:ind w:right="-28"/>
        <w:jc w:val="both"/>
        <w:rPr>
          <w:rFonts w:ascii="Palatino Linotype" w:hAnsi="Palatino Linotype" w:cs="Tahoma"/>
          <w:bCs/>
          <w:iCs/>
          <w:sz w:val="22"/>
          <w:szCs w:val="24"/>
        </w:rPr>
      </w:pPr>
      <w:r>
        <w:rPr>
          <w:rFonts w:ascii="Palatino Linotype" w:hAnsi="Palatino Linotype" w:cs="Tahoma"/>
          <w:bCs/>
          <w:iCs/>
          <w:sz w:val="22"/>
          <w:szCs w:val="24"/>
        </w:rPr>
        <w:t xml:space="preserve">Cabe mencionar que </w:t>
      </w:r>
      <w:r w:rsidRPr="001756DA">
        <w:rPr>
          <w:rFonts w:ascii="Palatino Linotype" w:hAnsi="Palatino Linotype" w:cs="Tahoma"/>
          <w:b/>
          <w:iCs/>
          <w:sz w:val="22"/>
          <w:szCs w:val="24"/>
          <w:u w:val="single"/>
        </w:rPr>
        <w:t>el monto salarial, puede acompañarse de otros beneficios y prestaciones,</w:t>
      </w:r>
      <w:r>
        <w:rPr>
          <w:rFonts w:ascii="Palatino Linotype" w:hAnsi="Palatino Linotype" w:cs="Tahoma"/>
          <w:bCs/>
          <w:iCs/>
          <w:sz w:val="22"/>
          <w:szCs w:val="24"/>
        </w:rPr>
        <w:t xml:space="preserve"> las cuales constituyen un mínimo vital para la población asalariada, de tal manera que, esto </w:t>
      </w:r>
      <w:r w:rsidR="00AC1717">
        <w:rPr>
          <w:rFonts w:ascii="Palatino Linotype" w:hAnsi="Palatino Linotype" w:cs="Tahoma"/>
          <w:bCs/>
          <w:iCs/>
          <w:sz w:val="22"/>
          <w:szCs w:val="24"/>
        </w:rPr>
        <w:t xml:space="preserve">debe ser suficiente para asegurarles, como se ha mencionado, la satisfacción de sus necesidades alimentarias, de salud, transporte, vivienda, educación, cultura, entre otras. </w:t>
      </w:r>
    </w:p>
    <w:p w14:paraId="51E5723A" w14:textId="6A5BFF19" w:rsidR="00AC1717" w:rsidRDefault="00AC1717" w:rsidP="00B44D73">
      <w:pPr>
        <w:spacing w:line="360" w:lineRule="auto"/>
        <w:ind w:right="-28"/>
        <w:jc w:val="both"/>
        <w:rPr>
          <w:rFonts w:ascii="Palatino Linotype" w:hAnsi="Palatino Linotype" w:cs="Tahoma"/>
          <w:bCs/>
          <w:iCs/>
          <w:sz w:val="22"/>
          <w:szCs w:val="24"/>
        </w:rPr>
      </w:pPr>
    </w:p>
    <w:p w14:paraId="66564EBA" w14:textId="1A03FAA3" w:rsidR="00AC1717" w:rsidRDefault="00AC1717" w:rsidP="00B44D73">
      <w:pPr>
        <w:spacing w:line="360" w:lineRule="auto"/>
        <w:ind w:right="-28"/>
        <w:jc w:val="both"/>
        <w:rPr>
          <w:rFonts w:ascii="Palatino Linotype" w:hAnsi="Palatino Linotype" w:cs="Tahoma"/>
          <w:bCs/>
          <w:iCs/>
          <w:sz w:val="22"/>
          <w:szCs w:val="24"/>
        </w:rPr>
      </w:pPr>
      <w:r>
        <w:rPr>
          <w:rFonts w:ascii="Palatino Linotype" w:hAnsi="Palatino Linotype" w:cs="Tahoma"/>
          <w:bCs/>
          <w:iCs/>
          <w:sz w:val="22"/>
          <w:szCs w:val="24"/>
        </w:rPr>
        <w:t xml:space="preserve">En el mismo orden la ideas, </w:t>
      </w:r>
      <w:r w:rsidR="00F754A1">
        <w:rPr>
          <w:rFonts w:ascii="Palatino Linotype" w:hAnsi="Palatino Linotype" w:cs="Tahoma"/>
          <w:bCs/>
          <w:iCs/>
          <w:sz w:val="22"/>
          <w:szCs w:val="24"/>
        </w:rPr>
        <w:t>el Consejo Nacional de Evaluación de la Política de Desarrollo Social (CONEVAL), identifica a las personas o grupos de personas en situación de pobreza con base en la línea de bienestar y la línea de bienestar mínimo</w:t>
      </w:r>
      <w:r w:rsidR="007056C2">
        <w:rPr>
          <w:rFonts w:ascii="Palatino Linotype" w:hAnsi="Palatino Linotype" w:cs="Tahoma"/>
          <w:bCs/>
          <w:iCs/>
          <w:sz w:val="22"/>
          <w:szCs w:val="24"/>
        </w:rPr>
        <w:t>, la última relativa al valor monetario de una canasta alimentaria básica, es decir, al costo total al mes que le implica a una persona contar con comida suficiente en cantidad y calidad nutricional, por otro lado, la línea de bienestar corresponde al valor monetario de una canasta de alimentos, como el de otros bienes y servicios</w:t>
      </w:r>
      <w:r w:rsidR="0003237A">
        <w:rPr>
          <w:rFonts w:ascii="Palatino Linotype" w:hAnsi="Palatino Linotype" w:cs="Tahoma"/>
          <w:bCs/>
          <w:iCs/>
          <w:sz w:val="22"/>
          <w:szCs w:val="24"/>
        </w:rPr>
        <w:t xml:space="preserve">. </w:t>
      </w:r>
    </w:p>
    <w:p w14:paraId="25B2F251" w14:textId="23ABB00C" w:rsidR="0003237A" w:rsidRDefault="0003237A" w:rsidP="00B44D73">
      <w:pPr>
        <w:spacing w:line="360" w:lineRule="auto"/>
        <w:ind w:right="-28"/>
        <w:jc w:val="both"/>
        <w:rPr>
          <w:rFonts w:ascii="Palatino Linotype" w:hAnsi="Palatino Linotype" w:cs="Tahoma"/>
          <w:bCs/>
          <w:iCs/>
          <w:sz w:val="22"/>
          <w:szCs w:val="24"/>
        </w:rPr>
      </w:pPr>
    </w:p>
    <w:p w14:paraId="7E96EFBD" w14:textId="4A3FE36F" w:rsidR="00E20191" w:rsidRPr="00273218" w:rsidRDefault="0003237A" w:rsidP="00B44D73">
      <w:pPr>
        <w:spacing w:line="360" w:lineRule="auto"/>
        <w:ind w:right="-28"/>
        <w:jc w:val="both"/>
        <w:rPr>
          <w:rFonts w:ascii="Palatino Linotype" w:hAnsi="Palatino Linotype" w:cs="Tahoma"/>
          <w:b/>
          <w:iCs/>
          <w:sz w:val="22"/>
          <w:szCs w:val="24"/>
        </w:rPr>
      </w:pPr>
      <w:r>
        <w:rPr>
          <w:rFonts w:ascii="Palatino Linotype" w:hAnsi="Palatino Linotype" w:cs="Tahoma"/>
          <w:bCs/>
          <w:iCs/>
          <w:sz w:val="22"/>
          <w:szCs w:val="24"/>
        </w:rPr>
        <w:t xml:space="preserve">Por ello, es de mencionar </w:t>
      </w:r>
      <w:r w:rsidR="00B637C3">
        <w:rPr>
          <w:rFonts w:ascii="Palatino Linotype" w:hAnsi="Palatino Linotype" w:cs="Tahoma"/>
          <w:bCs/>
          <w:iCs/>
          <w:sz w:val="22"/>
          <w:szCs w:val="24"/>
        </w:rPr>
        <w:t xml:space="preserve">que la alimentación, la salud, la educación y vivienda, son algunos de los derechos humanos reconocidos por la Constitución y en los tratados internacionales de los que México es parte, en ese sentido, </w:t>
      </w:r>
      <w:r w:rsidR="00B637C3">
        <w:rPr>
          <w:rFonts w:ascii="Palatino Linotype" w:hAnsi="Palatino Linotype" w:cs="Tahoma"/>
          <w:b/>
          <w:iCs/>
          <w:sz w:val="22"/>
          <w:szCs w:val="24"/>
        </w:rPr>
        <w:t>el pago y la suficiencia del monto del salario, resultan ser una condición primordial para asegurar su pleno goce y disfrute.</w:t>
      </w:r>
    </w:p>
    <w:p w14:paraId="3FB31CA3" w14:textId="2A5CEBC0" w:rsidR="00E20191" w:rsidRPr="00E20191" w:rsidRDefault="00E20191" w:rsidP="00E20191">
      <w:pPr>
        <w:pStyle w:val="Prrafodelista"/>
        <w:numPr>
          <w:ilvl w:val="0"/>
          <w:numId w:val="30"/>
        </w:numPr>
        <w:spacing w:line="360" w:lineRule="auto"/>
        <w:ind w:right="-28"/>
        <w:jc w:val="both"/>
        <w:rPr>
          <w:rFonts w:ascii="Palatino Linotype" w:hAnsi="Palatino Linotype" w:cs="Tahoma"/>
          <w:bCs/>
          <w:iCs/>
        </w:rPr>
      </w:pPr>
      <w:r>
        <w:rPr>
          <w:rFonts w:ascii="Palatino Linotype" w:hAnsi="Palatino Linotype" w:cs="Tahoma"/>
          <w:b/>
          <w:iCs/>
        </w:rPr>
        <w:lastRenderedPageBreak/>
        <w:t xml:space="preserve">Derecho a un aguinaldo. </w:t>
      </w:r>
    </w:p>
    <w:p w14:paraId="49CCE497" w14:textId="2996B4D3" w:rsidR="00E20191" w:rsidRDefault="00E20191" w:rsidP="00E20191">
      <w:pPr>
        <w:spacing w:line="360" w:lineRule="auto"/>
        <w:ind w:right="-28"/>
        <w:jc w:val="both"/>
        <w:rPr>
          <w:rFonts w:ascii="Palatino Linotype" w:hAnsi="Palatino Linotype" w:cs="Tahoma"/>
          <w:bCs/>
          <w:iCs/>
          <w:sz w:val="22"/>
          <w:szCs w:val="22"/>
        </w:rPr>
      </w:pPr>
    </w:p>
    <w:p w14:paraId="0FC39114" w14:textId="4B126009" w:rsidR="0065783E" w:rsidRDefault="0065783E" w:rsidP="00B44E1E">
      <w:pPr>
        <w:spacing w:line="360" w:lineRule="auto"/>
        <w:ind w:right="-28"/>
        <w:jc w:val="both"/>
        <w:rPr>
          <w:rFonts w:ascii="Palatino Linotype" w:hAnsi="Palatino Linotype" w:cs="Tahoma"/>
          <w:bCs/>
          <w:iCs/>
          <w:sz w:val="22"/>
          <w:szCs w:val="22"/>
        </w:rPr>
      </w:pPr>
      <w:r>
        <w:rPr>
          <w:rFonts w:ascii="Palatino Linotype" w:hAnsi="Palatino Linotype" w:cs="Tahoma"/>
          <w:bCs/>
          <w:iCs/>
          <w:sz w:val="22"/>
          <w:szCs w:val="22"/>
        </w:rPr>
        <w:t xml:space="preserve">En México, el aguinaldo surgió como una prestación obligatoria en la reforma a la Ley Federal del Trabajo en 1970, esta contempla en su artículo 87 que los trabajadores tendrán derecho a un aguinaldo anual que deberá </w:t>
      </w:r>
      <w:r w:rsidR="00F818A2">
        <w:rPr>
          <w:rFonts w:ascii="Palatino Linotype" w:hAnsi="Palatino Linotype" w:cs="Tahoma"/>
          <w:bCs/>
          <w:iCs/>
          <w:sz w:val="22"/>
          <w:szCs w:val="22"/>
        </w:rPr>
        <w:t xml:space="preserve">pagarse antes del día veinte de diciembre y que debe ser equivalente a quince días de salario, por lo menos. </w:t>
      </w:r>
    </w:p>
    <w:p w14:paraId="1AFB0AB8" w14:textId="2BD6F954" w:rsidR="00F818A2" w:rsidRDefault="00F818A2" w:rsidP="00B44E1E">
      <w:pPr>
        <w:spacing w:line="360" w:lineRule="auto"/>
        <w:ind w:right="-28"/>
        <w:jc w:val="both"/>
        <w:rPr>
          <w:rFonts w:ascii="Palatino Linotype" w:hAnsi="Palatino Linotype" w:cs="Tahoma"/>
          <w:bCs/>
          <w:iCs/>
          <w:sz w:val="22"/>
          <w:szCs w:val="22"/>
        </w:rPr>
      </w:pPr>
    </w:p>
    <w:p w14:paraId="7127E61A" w14:textId="545A0D7C" w:rsidR="00F818A2" w:rsidRDefault="00F818A2" w:rsidP="00B44E1E">
      <w:pPr>
        <w:spacing w:line="360" w:lineRule="auto"/>
        <w:ind w:right="-28"/>
        <w:jc w:val="both"/>
        <w:rPr>
          <w:rFonts w:ascii="Palatino Linotype" w:hAnsi="Palatino Linotype" w:cs="Tahoma"/>
          <w:bCs/>
          <w:iCs/>
          <w:sz w:val="22"/>
          <w:szCs w:val="22"/>
        </w:rPr>
      </w:pPr>
      <w:r>
        <w:rPr>
          <w:rFonts w:ascii="Palatino Linotype" w:hAnsi="Palatino Linotype" w:cs="Tahoma"/>
          <w:bCs/>
          <w:iCs/>
          <w:sz w:val="22"/>
          <w:szCs w:val="22"/>
        </w:rPr>
        <w:t>Asimismo, la Ley referida, precisa que el pago de aguinaldo corresponde a todos los trabajadores</w:t>
      </w:r>
      <w:r w:rsidR="00904138">
        <w:rPr>
          <w:rFonts w:ascii="Palatino Linotype" w:hAnsi="Palatino Linotype" w:cs="Tahoma"/>
          <w:bCs/>
          <w:iCs/>
          <w:sz w:val="22"/>
          <w:szCs w:val="22"/>
        </w:rPr>
        <w:t xml:space="preserve"> que se rijan por la Ley Federal del Trabajo, </w:t>
      </w:r>
      <w:r w:rsidR="00D53D2D">
        <w:rPr>
          <w:rFonts w:ascii="Palatino Linotype" w:hAnsi="Palatino Linotype" w:cs="Tahoma"/>
          <w:bCs/>
          <w:iCs/>
          <w:sz w:val="22"/>
          <w:szCs w:val="22"/>
        </w:rPr>
        <w:t xml:space="preserve">y </w:t>
      </w:r>
      <w:r w:rsidR="00D53D2D">
        <w:rPr>
          <w:rFonts w:ascii="Palatino Linotype" w:hAnsi="Palatino Linotype" w:cs="Tahoma"/>
          <w:b/>
          <w:iCs/>
          <w:sz w:val="22"/>
          <w:szCs w:val="22"/>
        </w:rPr>
        <w:t>debe ser pagado en tiempo y forma</w:t>
      </w:r>
      <w:r w:rsidR="00D53D2D">
        <w:rPr>
          <w:rFonts w:ascii="Palatino Linotype" w:hAnsi="Palatino Linotype" w:cs="Tahoma"/>
          <w:bCs/>
          <w:iCs/>
          <w:sz w:val="22"/>
          <w:szCs w:val="22"/>
        </w:rPr>
        <w:t xml:space="preserve">, </w:t>
      </w:r>
      <w:r w:rsidR="00F06782">
        <w:rPr>
          <w:rFonts w:ascii="Palatino Linotype" w:hAnsi="Palatino Linotype" w:cs="Tahoma"/>
          <w:bCs/>
          <w:iCs/>
          <w:sz w:val="22"/>
          <w:szCs w:val="22"/>
        </w:rPr>
        <w:t xml:space="preserve">al ser una obligación del empleador. </w:t>
      </w:r>
      <w:r>
        <w:rPr>
          <w:rFonts w:ascii="Palatino Linotype" w:hAnsi="Palatino Linotype" w:cs="Tahoma"/>
          <w:bCs/>
          <w:iCs/>
          <w:sz w:val="22"/>
          <w:szCs w:val="22"/>
        </w:rPr>
        <w:t xml:space="preserve"> </w:t>
      </w:r>
    </w:p>
    <w:p w14:paraId="34AF3B89" w14:textId="77777777" w:rsidR="0065783E" w:rsidRDefault="0065783E" w:rsidP="00B44E1E">
      <w:pPr>
        <w:spacing w:line="360" w:lineRule="auto"/>
        <w:ind w:right="-28"/>
        <w:jc w:val="both"/>
        <w:rPr>
          <w:rFonts w:ascii="Palatino Linotype" w:hAnsi="Palatino Linotype" w:cs="Tahoma"/>
          <w:bCs/>
          <w:iCs/>
          <w:sz w:val="22"/>
          <w:szCs w:val="22"/>
        </w:rPr>
      </w:pPr>
    </w:p>
    <w:p w14:paraId="025569FD" w14:textId="202A3F46" w:rsidR="00143F95" w:rsidRPr="003473B9" w:rsidRDefault="00B44E1E" w:rsidP="003473B9">
      <w:pPr>
        <w:pStyle w:val="Prrafodelista"/>
        <w:numPr>
          <w:ilvl w:val="0"/>
          <w:numId w:val="38"/>
        </w:numPr>
        <w:spacing w:line="360" w:lineRule="auto"/>
        <w:ind w:right="-28"/>
        <w:jc w:val="both"/>
        <w:rPr>
          <w:rFonts w:ascii="Palatino Linotype" w:hAnsi="Palatino Linotype" w:cs="Tahoma"/>
          <w:b/>
          <w:iCs/>
          <w:szCs w:val="22"/>
        </w:rPr>
      </w:pPr>
      <w:r w:rsidRPr="003473B9">
        <w:rPr>
          <w:rFonts w:ascii="Palatino Linotype" w:hAnsi="Palatino Linotype" w:cs="Tahoma"/>
          <w:b/>
          <w:iCs/>
          <w:szCs w:val="22"/>
        </w:rPr>
        <w:t xml:space="preserve">Derecho a vacaciones pagadas. </w:t>
      </w:r>
    </w:p>
    <w:p w14:paraId="7A2E7D73" w14:textId="648F8BCD" w:rsidR="00B44E1E" w:rsidRDefault="00B44E1E" w:rsidP="00674E98">
      <w:pPr>
        <w:spacing w:line="360" w:lineRule="auto"/>
        <w:ind w:right="-28"/>
        <w:jc w:val="both"/>
        <w:rPr>
          <w:rFonts w:ascii="Palatino Linotype" w:hAnsi="Palatino Linotype" w:cs="Tahoma"/>
          <w:b/>
          <w:iCs/>
          <w:sz w:val="22"/>
          <w:szCs w:val="22"/>
        </w:rPr>
      </w:pPr>
    </w:p>
    <w:p w14:paraId="62D5B440" w14:textId="70EE7AFB" w:rsidR="0040073C" w:rsidRDefault="00D471AD" w:rsidP="00B934E5">
      <w:pPr>
        <w:spacing w:line="360" w:lineRule="auto"/>
        <w:ind w:right="-28"/>
        <w:jc w:val="both"/>
        <w:rPr>
          <w:rFonts w:ascii="Palatino Linotype" w:hAnsi="Palatino Linotype" w:cs="Tahoma"/>
          <w:bCs/>
          <w:iCs/>
          <w:sz w:val="22"/>
          <w:szCs w:val="22"/>
        </w:rPr>
      </w:pPr>
      <w:r>
        <w:rPr>
          <w:rFonts w:ascii="Palatino Linotype" w:hAnsi="Palatino Linotype" w:cs="Tahoma"/>
          <w:bCs/>
          <w:iCs/>
          <w:sz w:val="22"/>
          <w:szCs w:val="22"/>
        </w:rPr>
        <w:t xml:space="preserve">Respecto a esta prestación, la Ley Federal del Trabajo contempla </w:t>
      </w:r>
      <w:r w:rsidR="00B81449">
        <w:rPr>
          <w:rFonts w:ascii="Palatino Linotype" w:hAnsi="Palatino Linotype" w:cs="Tahoma"/>
          <w:bCs/>
          <w:iCs/>
          <w:sz w:val="22"/>
          <w:szCs w:val="22"/>
        </w:rPr>
        <w:t xml:space="preserve">en su artículo 80 que la prima vacacional es un derecho que todo trabajador con </w:t>
      </w:r>
      <w:r w:rsidR="00ED7418">
        <w:rPr>
          <w:rFonts w:ascii="Palatino Linotype" w:hAnsi="Palatino Linotype" w:cs="Tahoma"/>
          <w:bCs/>
          <w:iCs/>
          <w:sz w:val="22"/>
          <w:szCs w:val="22"/>
        </w:rPr>
        <w:t>contrato</w:t>
      </w:r>
      <w:r w:rsidR="00B81449">
        <w:rPr>
          <w:rFonts w:ascii="Palatino Linotype" w:hAnsi="Palatino Linotype" w:cs="Tahoma"/>
          <w:bCs/>
          <w:iCs/>
          <w:sz w:val="22"/>
          <w:szCs w:val="22"/>
        </w:rPr>
        <w:t xml:space="preserve"> tiene acceso, la cual corresponde al pago de un monto no meno</w:t>
      </w:r>
      <w:r w:rsidR="00ED7418">
        <w:rPr>
          <w:rFonts w:ascii="Palatino Linotype" w:hAnsi="Palatino Linotype" w:cs="Tahoma"/>
          <w:bCs/>
          <w:iCs/>
          <w:sz w:val="22"/>
          <w:szCs w:val="22"/>
        </w:rPr>
        <w:t>r</w:t>
      </w:r>
      <w:r w:rsidR="00B81449">
        <w:rPr>
          <w:rFonts w:ascii="Palatino Linotype" w:hAnsi="Palatino Linotype" w:cs="Tahoma"/>
          <w:bCs/>
          <w:iCs/>
          <w:sz w:val="22"/>
          <w:szCs w:val="22"/>
        </w:rPr>
        <w:t xml:space="preserve"> de veinticinco por ciento sobre los salarios que les correspondan durante el periodo de vacaciones</w:t>
      </w:r>
      <w:r w:rsidR="00ED7418">
        <w:rPr>
          <w:rFonts w:ascii="Palatino Linotype" w:hAnsi="Palatino Linotype" w:cs="Tahoma"/>
          <w:bCs/>
          <w:iCs/>
          <w:sz w:val="22"/>
          <w:szCs w:val="22"/>
        </w:rPr>
        <w:t>, es decir, la prima vacacional es una cantidad adicional de dinero que se paga para el disfrute de las vacaciones</w:t>
      </w:r>
      <w:r w:rsidR="0040073C">
        <w:rPr>
          <w:rFonts w:ascii="Palatino Linotype" w:hAnsi="Palatino Linotype" w:cs="Tahoma"/>
          <w:bCs/>
          <w:iCs/>
          <w:sz w:val="22"/>
          <w:szCs w:val="22"/>
        </w:rPr>
        <w:t>.</w:t>
      </w:r>
    </w:p>
    <w:p w14:paraId="07F0DF81" w14:textId="3EBB1621" w:rsidR="0040073C" w:rsidRDefault="0040073C" w:rsidP="00B934E5">
      <w:pPr>
        <w:spacing w:line="360" w:lineRule="auto"/>
        <w:ind w:right="-28"/>
        <w:jc w:val="both"/>
        <w:rPr>
          <w:rFonts w:ascii="Palatino Linotype" w:hAnsi="Palatino Linotype" w:cs="Tahoma"/>
          <w:bCs/>
          <w:iCs/>
          <w:sz w:val="22"/>
          <w:szCs w:val="22"/>
        </w:rPr>
      </w:pPr>
    </w:p>
    <w:p w14:paraId="2629FC7C" w14:textId="7CAFF74E" w:rsidR="00B651BF" w:rsidRDefault="00E81DCC" w:rsidP="00B934E5">
      <w:pPr>
        <w:spacing w:line="360" w:lineRule="auto"/>
        <w:ind w:right="-28"/>
        <w:jc w:val="both"/>
        <w:rPr>
          <w:rFonts w:ascii="Palatino Linotype" w:hAnsi="Palatino Linotype" w:cs="Tahoma"/>
          <w:bCs/>
          <w:iCs/>
          <w:sz w:val="22"/>
          <w:szCs w:val="22"/>
        </w:rPr>
      </w:pPr>
      <w:r>
        <w:rPr>
          <w:rFonts w:ascii="Palatino Linotype" w:hAnsi="Palatino Linotype" w:cs="Tahoma"/>
          <w:bCs/>
          <w:iCs/>
          <w:sz w:val="22"/>
          <w:szCs w:val="22"/>
        </w:rPr>
        <w:t xml:space="preserve">Por lo anterior, se tiene que el derecho al trabajo es un derecho fundamental y esencial para la realización de otros derechos humanos y constituye una parte inseparable e inherente a la dignidad humana, que de acuerdo con el Comité de Derechos Económicos, Sociales y Culturales, toda persona tiene derecho a trabajar para poder vivir con dignidad. </w:t>
      </w:r>
      <w:r w:rsidR="00B651BF">
        <w:rPr>
          <w:rFonts w:ascii="Palatino Linotype" w:hAnsi="Palatino Linotype" w:cs="Tahoma"/>
          <w:bCs/>
          <w:iCs/>
          <w:sz w:val="22"/>
          <w:szCs w:val="22"/>
        </w:rPr>
        <w:t xml:space="preserve">El derecho al trabajo comprende entre sus elementos fundamentales la </w:t>
      </w:r>
      <w:r w:rsidR="00B651BF">
        <w:rPr>
          <w:rFonts w:ascii="Palatino Linotype" w:hAnsi="Palatino Linotype" w:cs="Tahoma"/>
          <w:b/>
          <w:iCs/>
          <w:sz w:val="22"/>
          <w:szCs w:val="22"/>
        </w:rPr>
        <w:t>dignidad</w:t>
      </w:r>
      <w:r w:rsidR="00B651BF">
        <w:rPr>
          <w:rFonts w:ascii="Palatino Linotype" w:hAnsi="Palatino Linotype" w:cs="Tahoma"/>
          <w:bCs/>
          <w:iCs/>
          <w:sz w:val="22"/>
          <w:szCs w:val="22"/>
        </w:rPr>
        <w:t>, ya que el trabajo debe cumplir con un mínimo de condiciones justas</w:t>
      </w:r>
      <w:r w:rsidR="002605D9">
        <w:rPr>
          <w:rFonts w:ascii="Palatino Linotype" w:hAnsi="Palatino Linotype" w:cs="Tahoma"/>
          <w:bCs/>
          <w:iCs/>
          <w:sz w:val="22"/>
          <w:szCs w:val="22"/>
        </w:rPr>
        <w:t>, entre estos el derecho a recibir un salario remunerador</w:t>
      </w:r>
      <w:r w:rsidR="004F7961">
        <w:rPr>
          <w:rFonts w:ascii="Palatino Linotype" w:hAnsi="Palatino Linotype" w:cs="Tahoma"/>
          <w:bCs/>
          <w:iCs/>
          <w:sz w:val="22"/>
          <w:szCs w:val="22"/>
        </w:rPr>
        <w:t xml:space="preserve"> que puede venir acompañado de otros beneficios y prestaciones. </w:t>
      </w:r>
    </w:p>
    <w:p w14:paraId="05AF5D61" w14:textId="339E1766" w:rsidR="004F7961" w:rsidRDefault="004F7961" w:rsidP="00B934E5">
      <w:pPr>
        <w:spacing w:line="360" w:lineRule="auto"/>
        <w:ind w:right="-28"/>
        <w:jc w:val="both"/>
        <w:rPr>
          <w:rFonts w:ascii="Palatino Linotype" w:hAnsi="Palatino Linotype" w:cs="Tahoma"/>
          <w:bCs/>
          <w:iCs/>
          <w:sz w:val="22"/>
          <w:szCs w:val="22"/>
        </w:rPr>
      </w:pPr>
    </w:p>
    <w:p w14:paraId="79A7C413" w14:textId="227E2C5A" w:rsidR="000F3ACD" w:rsidRPr="00B651BF" w:rsidRDefault="004F7961" w:rsidP="00B934E5">
      <w:pPr>
        <w:spacing w:line="360" w:lineRule="auto"/>
        <w:ind w:right="-28"/>
        <w:jc w:val="both"/>
        <w:rPr>
          <w:rFonts w:ascii="Palatino Linotype" w:hAnsi="Palatino Linotype" w:cs="Tahoma"/>
          <w:bCs/>
          <w:iCs/>
          <w:sz w:val="22"/>
          <w:szCs w:val="22"/>
        </w:rPr>
      </w:pPr>
      <w:r>
        <w:rPr>
          <w:rFonts w:ascii="Palatino Linotype" w:hAnsi="Palatino Linotype" w:cs="Tahoma"/>
          <w:bCs/>
          <w:iCs/>
          <w:sz w:val="22"/>
          <w:szCs w:val="22"/>
        </w:rPr>
        <w:lastRenderedPageBreak/>
        <w:t xml:space="preserve">En México, como se observó, el recibir un salario, aguinaldo y prima vacacional, son derechos reconocidos por las leyes, </w:t>
      </w:r>
      <w:r w:rsidR="000F3ACD" w:rsidRPr="000F3ACD">
        <w:rPr>
          <w:rFonts w:ascii="Palatino Linotype" w:hAnsi="Palatino Linotype" w:cs="Tahoma"/>
          <w:bCs/>
          <w:iCs/>
          <w:sz w:val="22"/>
          <w:szCs w:val="22"/>
        </w:rPr>
        <w:t>y de cuy</w:t>
      </w:r>
      <w:r w:rsidR="000F3ACD">
        <w:rPr>
          <w:rFonts w:ascii="Palatino Linotype" w:hAnsi="Palatino Linotype" w:cs="Tahoma"/>
          <w:bCs/>
          <w:iCs/>
          <w:sz w:val="22"/>
          <w:szCs w:val="22"/>
        </w:rPr>
        <w:t>o</w:t>
      </w:r>
      <w:r w:rsidR="000F3ACD" w:rsidRPr="000F3ACD">
        <w:rPr>
          <w:rFonts w:ascii="Palatino Linotype" w:hAnsi="Palatino Linotype" w:cs="Tahoma"/>
          <w:bCs/>
          <w:iCs/>
          <w:sz w:val="22"/>
          <w:szCs w:val="22"/>
        </w:rPr>
        <w:t xml:space="preserve"> </w:t>
      </w:r>
      <w:r w:rsidR="000F3ACD">
        <w:rPr>
          <w:rFonts w:ascii="Palatino Linotype" w:hAnsi="Palatino Linotype" w:cs="Tahoma"/>
          <w:bCs/>
          <w:iCs/>
          <w:sz w:val="22"/>
          <w:szCs w:val="22"/>
        </w:rPr>
        <w:t>acceso</w:t>
      </w:r>
      <w:r w:rsidR="000F3ACD" w:rsidRPr="000F3ACD">
        <w:rPr>
          <w:rFonts w:ascii="Palatino Linotype" w:hAnsi="Palatino Linotype" w:cs="Tahoma"/>
          <w:bCs/>
          <w:iCs/>
          <w:sz w:val="22"/>
          <w:szCs w:val="22"/>
        </w:rPr>
        <w:t>, permitirá a el trabajador</w:t>
      </w:r>
      <w:r w:rsidR="000F3ACD">
        <w:rPr>
          <w:rFonts w:ascii="Palatino Linotype" w:hAnsi="Palatino Linotype" w:cs="Tahoma"/>
          <w:bCs/>
          <w:iCs/>
          <w:sz w:val="22"/>
          <w:szCs w:val="22"/>
        </w:rPr>
        <w:t xml:space="preserve"> cubrir</w:t>
      </w:r>
      <w:r w:rsidR="000F3ACD" w:rsidRPr="000F3ACD">
        <w:rPr>
          <w:rFonts w:ascii="Palatino Linotype" w:hAnsi="Palatino Linotype" w:cs="Tahoma"/>
          <w:bCs/>
          <w:iCs/>
          <w:sz w:val="22"/>
          <w:szCs w:val="22"/>
        </w:rPr>
        <w:t xml:space="preserve"> diversas necesidades básicas, como alimentación, vivienda, salud -por mencionar algunos-, y los cuales son derechos humanos reconocidos por nuestra Constitución, lo que implica que el pago del salario y demás prestaciones, están relacionados con el goce y satisfacción de otros derechos humanos</w:t>
      </w:r>
      <w:r w:rsidR="000F3ACD">
        <w:rPr>
          <w:rFonts w:ascii="Palatino Linotype" w:hAnsi="Palatino Linotype" w:cs="Tahoma"/>
          <w:bCs/>
          <w:iCs/>
          <w:sz w:val="22"/>
          <w:szCs w:val="22"/>
        </w:rPr>
        <w:t xml:space="preserve">, en sentido contrario, </w:t>
      </w:r>
      <w:r w:rsidR="003604D0" w:rsidRPr="00273218">
        <w:rPr>
          <w:rFonts w:ascii="Palatino Linotype" w:hAnsi="Palatino Linotype" w:cs="Tahoma"/>
          <w:b/>
          <w:iCs/>
          <w:sz w:val="22"/>
          <w:szCs w:val="22"/>
          <w:u w:val="single"/>
        </w:rPr>
        <w:t xml:space="preserve">la falta de pago de estos derechos </w:t>
      </w:r>
      <w:r w:rsidR="000F3ACD" w:rsidRPr="00273218">
        <w:rPr>
          <w:rFonts w:ascii="Palatino Linotype" w:hAnsi="Palatino Linotype" w:cs="Tahoma"/>
          <w:b/>
          <w:iCs/>
          <w:sz w:val="22"/>
          <w:szCs w:val="22"/>
          <w:u w:val="single"/>
        </w:rPr>
        <w:t>por parte del patrón o empleador</w:t>
      </w:r>
      <w:r w:rsidR="003604D0" w:rsidRPr="00273218">
        <w:rPr>
          <w:rFonts w:ascii="Palatino Linotype" w:hAnsi="Palatino Linotype" w:cs="Tahoma"/>
          <w:b/>
          <w:iCs/>
          <w:sz w:val="22"/>
          <w:szCs w:val="22"/>
          <w:u w:val="single"/>
        </w:rPr>
        <w:t>, no sólo incumple jurídicamente un contrato, sino que violenta y transgrede indirectamente otros derechos humanos</w:t>
      </w:r>
      <w:r w:rsidR="008A022A" w:rsidRPr="00273218">
        <w:rPr>
          <w:rFonts w:ascii="Palatino Linotype" w:hAnsi="Palatino Linotype" w:cs="Tahoma"/>
          <w:b/>
          <w:iCs/>
          <w:sz w:val="22"/>
          <w:szCs w:val="22"/>
          <w:u w:val="single"/>
        </w:rPr>
        <w:t xml:space="preserve"> reconocidos nacional e internacionalmente.</w:t>
      </w:r>
      <w:r w:rsidR="008A022A">
        <w:rPr>
          <w:rFonts w:ascii="Palatino Linotype" w:hAnsi="Palatino Linotype" w:cs="Tahoma"/>
          <w:bCs/>
          <w:iCs/>
          <w:sz w:val="22"/>
          <w:szCs w:val="22"/>
        </w:rPr>
        <w:t xml:space="preserve"> </w:t>
      </w:r>
    </w:p>
    <w:p w14:paraId="028A4BDA" w14:textId="0E8CAB29" w:rsidR="00B934E5" w:rsidRDefault="00B934E5" w:rsidP="00B934E5">
      <w:pPr>
        <w:spacing w:line="360" w:lineRule="auto"/>
        <w:ind w:right="-28"/>
        <w:jc w:val="both"/>
        <w:rPr>
          <w:rFonts w:ascii="Palatino Linotype" w:hAnsi="Palatino Linotype" w:cs="Tahoma"/>
          <w:b/>
          <w:iCs/>
          <w:sz w:val="22"/>
          <w:szCs w:val="22"/>
        </w:rPr>
      </w:pPr>
    </w:p>
    <w:p w14:paraId="458F09E1" w14:textId="677B012D" w:rsidR="00B934E5" w:rsidRPr="008A022A" w:rsidRDefault="00B934E5" w:rsidP="008A022A">
      <w:pPr>
        <w:pStyle w:val="Prrafodelista"/>
        <w:numPr>
          <w:ilvl w:val="0"/>
          <w:numId w:val="40"/>
        </w:numPr>
        <w:spacing w:line="360" w:lineRule="auto"/>
        <w:ind w:right="-28"/>
        <w:jc w:val="both"/>
        <w:rPr>
          <w:rFonts w:ascii="Palatino Linotype" w:hAnsi="Palatino Linotype" w:cs="Tahoma"/>
          <w:b/>
          <w:iCs/>
          <w:szCs w:val="22"/>
        </w:rPr>
      </w:pPr>
      <w:r w:rsidRPr="008A022A">
        <w:rPr>
          <w:rFonts w:ascii="Palatino Linotype" w:hAnsi="Palatino Linotype" w:cs="Tahoma"/>
          <w:b/>
          <w:iCs/>
          <w:szCs w:val="22"/>
        </w:rPr>
        <w:t xml:space="preserve">De la información solicitada por el Particular. </w:t>
      </w:r>
    </w:p>
    <w:p w14:paraId="1845D716" w14:textId="4A591D64" w:rsidR="00B934E5" w:rsidRDefault="00B934E5" w:rsidP="00B934E5">
      <w:pPr>
        <w:spacing w:line="360" w:lineRule="auto"/>
        <w:ind w:right="-28"/>
        <w:jc w:val="both"/>
        <w:rPr>
          <w:rFonts w:ascii="Palatino Linotype" w:hAnsi="Palatino Linotype" w:cs="Tahoma"/>
          <w:b/>
          <w:iCs/>
          <w:sz w:val="22"/>
          <w:szCs w:val="22"/>
        </w:rPr>
      </w:pPr>
    </w:p>
    <w:p w14:paraId="4D1BAC5C" w14:textId="0E5CE0DB" w:rsidR="00855924" w:rsidRDefault="00273218" w:rsidP="00B934E5">
      <w:pPr>
        <w:spacing w:line="360" w:lineRule="auto"/>
        <w:ind w:right="-28"/>
        <w:jc w:val="both"/>
        <w:rPr>
          <w:rFonts w:ascii="Palatino Linotype" w:hAnsi="Palatino Linotype" w:cs="Tahoma"/>
          <w:bCs/>
          <w:iCs/>
          <w:sz w:val="22"/>
          <w:szCs w:val="22"/>
        </w:rPr>
      </w:pPr>
      <w:r>
        <w:rPr>
          <w:rFonts w:ascii="Palatino Linotype" w:hAnsi="Palatino Linotype" w:cs="Tahoma"/>
          <w:bCs/>
          <w:iCs/>
          <w:sz w:val="22"/>
          <w:szCs w:val="22"/>
        </w:rPr>
        <w:t>D</w:t>
      </w:r>
      <w:r w:rsidR="00B934E5">
        <w:rPr>
          <w:rFonts w:ascii="Palatino Linotype" w:hAnsi="Palatino Linotype" w:cs="Tahoma"/>
          <w:bCs/>
          <w:iCs/>
          <w:sz w:val="22"/>
          <w:szCs w:val="22"/>
        </w:rPr>
        <w:t>erivado de lo solicitado</w:t>
      </w:r>
      <w:r w:rsidR="00CD2294">
        <w:rPr>
          <w:rFonts w:ascii="Palatino Linotype" w:hAnsi="Palatino Linotype" w:cs="Tahoma"/>
          <w:bCs/>
          <w:iCs/>
          <w:sz w:val="22"/>
          <w:szCs w:val="22"/>
        </w:rPr>
        <w:t xml:space="preserve"> </w:t>
      </w:r>
      <w:r w:rsidR="001926B4">
        <w:rPr>
          <w:rFonts w:ascii="Palatino Linotype" w:hAnsi="Palatino Linotype" w:cs="Tahoma"/>
          <w:bCs/>
          <w:iCs/>
          <w:sz w:val="22"/>
          <w:szCs w:val="22"/>
        </w:rPr>
        <w:t xml:space="preserve">por el Particular </w:t>
      </w:r>
      <w:r w:rsidR="00CD2294">
        <w:rPr>
          <w:rFonts w:ascii="Palatino Linotype" w:hAnsi="Palatino Linotype" w:cs="Tahoma"/>
          <w:bCs/>
          <w:iCs/>
          <w:sz w:val="22"/>
          <w:szCs w:val="22"/>
        </w:rPr>
        <w:t>relativo a</w:t>
      </w:r>
      <w:r w:rsidR="005C7CF9">
        <w:rPr>
          <w:rFonts w:ascii="Palatino Linotype" w:hAnsi="Palatino Linotype" w:cs="Tahoma"/>
          <w:bCs/>
          <w:iCs/>
          <w:sz w:val="22"/>
          <w:szCs w:val="22"/>
        </w:rPr>
        <w:t>l</w:t>
      </w:r>
      <w:r w:rsidR="00CD2294" w:rsidRPr="00855924">
        <w:rPr>
          <w:rFonts w:ascii="Palatino Linotype" w:hAnsi="Palatino Linotype" w:cs="Tahoma"/>
          <w:b/>
          <w:iCs/>
          <w:sz w:val="22"/>
          <w:szCs w:val="22"/>
        </w:rPr>
        <w:t xml:space="preserve"> pago de salarios y prestaciones</w:t>
      </w:r>
      <w:r>
        <w:rPr>
          <w:rFonts w:ascii="Palatino Linotype" w:hAnsi="Palatino Linotype" w:cs="Tahoma"/>
          <w:b/>
          <w:iCs/>
          <w:sz w:val="22"/>
          <w:szCs w:val="22"/>
        </w:rPr>
        <w:t>,</w:t>
      </w:r>
      <w:r w:rsidR="00CD2294" w:rsidRPr="00855924">
        <w:rPr>
          <w:rFonts w:ascii="Palatino Linotype" w:hAnsi="Palatino Linotype" w:cs="Tahoma"/>
          <w:b/>
          <w:iCs/>
          <w:sz w:val="22"/>
          <w:szCs w:val="22"/>
        </w:rPr>
        <w:t xml:space="preserve"> y el acuerdo al que llegó el Ayuntamiento de Toluca con el líder sindical</w:t>
      </w:r>
      <w:r w:rsidR="002566C4">
        <w:rPr>
          <w:rFonts w:ascii="Palatino Linotype" w:hAnsi="Palatino Linotype" w:cs="Tahoma"/>
          <w:b/>
          <w:iCs/>
          <w:sz w:val="22"/>
          <w:szCs w:val="22"/>
        </w:rPr>
        <w:t xml:space="preserve"> Juan Gabriel Garduño López</w:t>
      </w:r>
      <w:r w:rsidR="008F6368">
        <w:rPr>
          <w:rFonts w:ascii="Palatino Linotype" w:hAnsi="Palatino Linotype" w:cs="Tahoma"/>
          <w:bCs/>
          <w:iCs/>
          <w:sz w:val="22"/>
          <w:szCs w:val="22"/>
        </w:rPr>
        <w:t xml:space="preserve">, esta Ponencia procedió a </w:t>
      </w:r>
      <w:r w:rsidR="001926B4">
        <w:rPr>
          <w:rFonts w:ascii="Palatino Linotype" w:hAnsi="Palatino Linotype" w:cs="Tahoma"/>
          <w:bCs/>
          <w:iCs/>
          <w:sz w:val="22"/>
          <w:szCs w:val="22"/>
        </w:rPr>
        <w:t>realizar una investigación sobre los requerimientos</w:t>
      </w:r>
      <w:r w:rsidR="008F6368">
        <w:rPr>
          <w:rFonts w:ascii="Palatino Linotype" w:hAnsi="Palatino Linotype" w:cs="Tahoma"/>
          <w:bCs/>
          <w:iCs/>
          <w:sz w:val="22"/>
          <w:szCs w:val="22"/>
        </w:rPr>
        <w:t xml:space="preserve"> del solicitante</w:t>
      </w:r>
      <w:r w:rsidR="001926B4">
        <w:rPr>
          <w:rFonts w:ascii="Palatino Linotype" w:hAnsi="Palatino Linotype" w:cs="Tahoma"/>
          <w:bCs/>
          <w:iCs/>
          <w:sz w:val="22"/>
          <w:szCs w:val="22"/>
        </w:rPr>
        <w:t xml:space="preserve"> y</w:t>
      </w:r>
      <w:r w:rsidR="008F6368">
        <w:rPr>
          <w:rFonts w:ascii="Palatino Linotype" w:hAnsi="Palatino Linotype" w:cs="Tahoma"/>
          <w:bCs/>
          <w:iCs/>
          <w:sz w:val="22"/>
          <w:szCs w:val="22"/>
        </w:rPr>
        <w:t xml:space="preserve"> </w:t>
      </w:r>
      <w:r w:rsidR="00611359">
        <w:rPr>
          <w:rFonts w:ascii="Palatino Linotype" w:hAnsi="Palatino Linotype" w:cs="Tahoma"/>
          <w:bCs/>
          <w:iCs/>
          <w:sz w:val="22"/>
          <w:szCs w:val="22"/>
        </w:rPr>
        <w:t xml:space="preserve">de </w:t>
      </w:r>
      <w:r w:rsidR="00855924">
        <w:rPr>
          <w:rFonts w:ascii="Palatino Linotype" w:hAnsi="Palatino Linotype" w:cs="Tahoma"/>
          <w:bCs/>
          <w:iCs/>
          <w:sz w:val="22"/>
          <w:szCs w:val="22"/>
        </w:rPr>
        <w:t>ello se obtuvieron múltiples</w:t>
      </w:r>
      <w:r w:rsidR="007840FF">
        <w:rPr>
          <w:rFonts w:ascii="Palatino Linotype" w:hAnsi="Palatino Linotype" w:cs="Tahoma"/>
          <w:bCs/>
          <w:iCs/>
          <w:sz w:val="22"/>
          <w:szCs w:val="22"/>
        </w:rPr>
        <w:t xml:space="preserve"> notas periodistas en las que se precisa lo siguiente:</w:t>
      </w:r>
    </w:p>
    <w:p w14:paraId="34AC1F03" w14:textId="77777777" w:rsidR="00855924" w:rsidRDefault="00855924" w:rsidP="00B934E5">
      <w:pPr>
        <w:spacing w:line="360" w:lineRule="auto"/>
        <w:ind w:right="-28"/>
        <w:jc w:val="both"/>
        <w:rPr>
          <w:rFonts w:ascii="Palatino Linotype" w:hAnsi="Palatino Linotype" w:cs="Tahoma"/>
          <w:bCs/>
          <w:iCs/>
          <w:sz w:val="22"/>
          <w:szCs w:val="22"/>
        </w:rPr>
      </w:pPr>
    </w:p>
    <w:p w14:paraId="48EC237A" w14:textId="5FE91A9C" w:rsidR="007840FF" w:rsidRPr="00855924" w:rsidRDefault="00855924" w:rsidP="00855924">
      <w:pPr>
        <w:pStyle w:val="Prrafodelista"/>
        <w:numPr>
          <w:ilvl w:val="0"/>
          <w:numId w:val="30"/>
        </w:numPr>
        <w:spacing w:line="360" w:lineRule="auto"/>
        <w:ind w:right="-28"/>
        <w:jc w:val="both"/>
        <w:rPr>
          <w:rFonts w:ascii="Palatino Linotype" w:hAnsi="Palatino Linotype" w:cs="Tahoma"/>
          <w:b/>
          <w:iCs/>
          <w:szCs w:val="22"/>
        </w:rPr>
      </w:pPr>
      <w:r>
        <w:rPr>
          <w:rFonts w:ascii="Palatino Linotype" w:hAnsi="Palatino Linotype" w:cs="Tahoma"/>
          <w:b/>
          <w:iCs/>
          <w:szCs w:val="22"/>
        </w:rPr>
        <w:t>Respecto a la falta de pago de salarios y prestaciones.</w:t>
      </w:r>
    </w:p>
    <w:p w14:paraId="4992C138" w14:textId="77777777" w:rsidR="007840FF" w:rsidRDefault="007840FF" w:rsidP="00B934E5">
      <w:pPr>
        <w:spacing w:line="360" w:lineRule="auto"/>
        <w:ind w:right="-28"/>
        <w:jc w:val="both"/>
        <w:rPr>
          <w:rFonts w:ascii="Palatino Linotype" w:hAnsi="Palatino Linotype" w:cs="Tahoma"/>
          <w:bCs/>
          <w:iCs/>
          <w:sz w:val="22"/>
          <w:szCs w:val="22"/>
        </w:rPr>
      </w:pPr>
    </w:p>
    <w:p w14:paraId="5428E0C5" w14:textId="3A56F98E" w:rsidR="004574CC" w:rsidRPr="007840FF" w:rsidRDefault="007840FF" w:rsidP="00B934E5">
      <w:pPr>
        <w:pStyle w:val="Prrafodelista"/>
        <w:numPr>
          <w:ilvl w:val="0"/>
          <w:numId w:val="32"/>
        </w:numPr>
        <w:spacing w:line="360" w:lineRule="auto"/>
        <w:ind w:right="-28"/>
        <w:jc w:val="both"/>
        <w:rPr>
          <w:rFonts w:ascii="Palatino Linotype" w:hAnsi="Palatino Linotype" w:cs="Tahoma"/>
          <w:bCs/>
          <w:iCs/>
          <w:szCs w:val="22"/>
        </w:rPr>
      </w:pPr>
      <w:r>
        <w:rPr>
          <w:rFonts w:ascii="Palatino Linotype" w:hAnsi="Palatino Linotype" w:cs="Tahoma"/>
          <w:bCs/>
          <w:iCs/>
          <w:szCs w:val="22"/>
        </w:rPr>
        <w:t>E</w:t>
      </w:r>
      <w:r w:rsidR="00590574" w:rsidRPr="007840FF">
        <w:rPr>
          <w:rFonts w:ascii="Palatino Linotype" w:hAnsi="Palatino Linotype" w:cs="Tahoma"/>
          <w:bCs/>
          <w:iCs/>
          <w:szCs w:val="22"/>
        </w:rPr>
        <w:t>n fecha</w:t>
      </w:r>
      <w:r w:rsidR="00184A6A" w:rsidRPr="007840FF">
        <w:rPr>
          <w:rFonts w:ascii="Palatino Linotype" w:hAnsi="Palatino Linotype" w:cs="Tahoma"/>
          <w:bCs/>
          <w:iCs/>
          <w:szCs w:val="22"/>
        </w:rPr>
        <w:t xml:space="preserve"> diez de enero de dos mil veintidós, el Periódico el Sol de Toluca, mediante nota periodística de título “En 2021 hubo 33 denuncias por falta de pago de sueldos, a proveedores y laudos”</w:t>
      </w:r>
      <w:r w:rsidR="00590574" w:rsidRPr="007840FF">
        <w:rPr>
          <w:rFonts w:ascii="Palatino Linotype" w:hAnsi="Palatino Linotype" w:cs="Tahoma"/>
          <w:bCs/>
          <w:iCs/>
          <w:szCs w:val="22"/>
        </w:rPr>
        <w:t>, refirió que para el cierre de año 2021 el municipio de Toluca tuvo un total de veintinueve denuncias por falta de pagos de sueldos a proveedores y otras cuatro por laudos laborales</w:t>
      </w:r>
      <w:r w:rsidR="00184D1A" w:rsidRPr="007840FF">
        <w:rPr>
          <w:rFonts w:ascii="Palatino Linotype" w:hAnsi="Palatino Linotype" w:cs="Tahoma"/>
          <w:bCs/>
          <w:iCs/>
          <w:szCs w:val="22"/>
        </w:rPr>
        <w:t>, lo que originó una serie de protestas por parte de trabajadores que denunciaron falta de pagos de sueldos, aguinaldos y otras prestaciones</w:t>
      </w:r>
      <w:r w:rsidR="003C7289" w:rsidRPr="007840FF">
        <w:rPr>
          <w:rFonts w:ascii="Palatino Linotype" w:hAnsi="Palatino Linotype" w:cs="Tahoma"/>
          <w:bCs/>
          <w:iCs/>
          <w:szCs w:val="22"/>
        </w:rPr>
        <w:t xml:space="preserve">, las cuales </w:t>
      </w:r>
      <w:r w:rsidR="003739D7" w:rsidRPr="007840FF">
        <w:rPr>
          <w:rFonts w:ascii="Palatino Linotype" w:hAnsi="Palatino Linotype" w:cs="Tahoma"/>
          <w:bCs/>
          <w:iCs/>
          <w:szCs w:val="22"/>
        </w:rPr>
        <w:t>pudieran constituir faltas administrativas</w:t>
      </w:r>
      <w:r w:rsidR="004574CC" w:rsidRPr="007840FF">
        <w:rPr>
          <w:rFonts w:ascii="Palatino Linotype" w:hAnsi="Palatino Linotype" w:cs="Tahoma"/>
          <w:bCs/>
          <w:iCs/>
          <w:szCs w:val="22"/>
        </w:rPr>
        <w:t xml:space="preserve">. </w:t>
      </w:r>
      <w:r w:rsidR="004574CC" w:rsidRPr="007840FF">
        <w:rPr>
          <w:rFonts w:ascii="Palatino Linotype" w:hAnsi="Palatino Linotype" w:cs="Tahoma"/>
          <w:bCs/>
          <w:iCs/>
          <w:sz w:val="20"/>
          <w:szCs w:val="20"/>
        </w:rPr>
        <w:t>[consultado el diecis</w:t>
      </w:r>
      <w:r w:rsidR="001D574B">
        <w:rPr>
          <w:rFonts w:ascii="Palatino Linotype" w:hAnsi="Palatino Linotype" w:cs="Tahoma"/>
          <w:bCs/>
          <w:iCs/>
          <w:sz w:val="20"/>
          <w:szCs w:val="20"/>
        </w:rPr>
        <w:t>iete</w:t>
      </w:r>
      <w:r w:rsidR="004574CC" w:rsidRPr="007840FF">
        <w:rPr>
          <w:rFonts w:ascii="Palatino Linotype" w:hAnsi="Palatino Linotype" w:cs="Tahoma"/>
          <w:bCs/>
          <w:iCs/>
          <w:sz w:val="20"/>
          <w:szCs w:val="20"/>
        </w:rPr>
        <w:t xml:space="preserve"> de febrero de dos mil veintidós en la siguiente liga electrónica </w:t>
      </w:r>
      <w:hyperlink r:id="rId8" w:anchor=":~:text=Los%20anteriores%20gobiernos%20municipales%20cerraron,ayuntamientos%20de%20Toluca%20y%20Naucalpan" w:history="1">
        <w:r w:rsidR="004574CC" w:rsidRPr="007840FF">
          <w:rPr>
            <w:rStyle w:val="Hipervnculo"/>
            <w:rFonts w:ascii="Palatino Linotype" w:hAnsi="Palatino Linotype" w:cs="Tahoma"/>
            <w:bCs/>
            <w:iCs/>
            <w:sz w:val="20"/>
            <w:szCs w:val="20"/>
          </w:rPr>
          <w:t>https://www.elsoldetoluca.com.mx/local/en-2021-hubo-33-denuncias-por-falta-de-pago-de-</w:t>
        </w:r>
        <w:r w:rsidR="004574CC" w:rsidRPr="007840FF">
          <w:rPr>
            <w:rStyle w:val="Hipervnculo"/>
            <w:rFonts w:ascii="Palatino Linotype" w:hAnsi="Palatino Linotype" w:cs="Tahoma"/>
            <w:bCs/>
            <w:iCs/>
            <w:sz w:val="20"/>
            <w:szCs w:val="20"/>
          </w:rPr>
          <w:lastRenderedPageBreak/>
          <w:t>sueldos-a-proveedores-y-laudos-7710184.html#:~:text=Los%20anteriores%20gobiernos%20municipales%20cerraron,ayuntamientos%20de%20Toluca%20y%20Naucalpan</w:t>
        </w:r>
      </w:hyperlink>
      <w:r w:rsidR="004574CC" w:rsidRPr="007840FF">
        <w:rPr>
          <w:rFonts w:ascii="Palatino Linotype" w:hAnsi="Palatino Linotype" w:cs="Tahoma"/>
          <w:bCs/>
          <w:iCs/>
          <w:sz w:val="20"/>
          <w:szCs w:val="20"/>
        </w:rPr>
        <w:t>]</w:t>
      </w:r>
    </w:p>
    <w:p w14:paraId="57C95A39" w14:textId="5C4001FC" w:rsidR="00B934E5" w:rsidRDefault="00A61341" w:rsidP="00A3377D">
      <w:pPr>
        <w:spacing w:line="360" w:lineRule="auto"/>
        <w:ind w:right="-28"/>
        <w:jc w:val="center"/>
        <w:rPr>
          <w:rFonts w:ascii="Palatino Linotype" w:hAnsi="Palatino Linotype" w:cs="Tahoma"/>
          <w:bCs/>
          <w:iCs/>
          <w:sz w:val="22"/>
          <w:szCs w:val="22"/>
        </w:rPr>
      </w:pPr>
      <w:r w:rsidRPr="00A61341">
        <w:rPr>
          <w:rFonts w:ascii="Palatino Linotype" w:hAnsi="Palatino Linotype" w:cs="Tahoma"/>
          <w:bCs/>
          <w:iCs/>
          <w:noProof/>
          <w:sz w:val="22"/>
          <w:szCs w:val="22"/>
        </w:rPr>
        <w:drawing>
          <wp:inline distT="0" distB="0" distL="0" distR="0" wp14:anchorId="4E9FD3B7" wp14:editId="4182B97D">
            <wp:extent cx="5029200" cy="3524250"/>
            <wp:effectExtent l="0" t="0" r="0" b="0"/>
            <wp:docPr id="1"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10;&#10;Descripción generada automáticamente"/>
                    <pic:cNvPicPr/>
                  </pic:nvPicPr>
                  <pic:blipFill>
                    <a:blip r:embed="rId9"/>
                    <a:stretch>
                      <a:fillRect/>
                    </a:stretch>
                  </pic:blipFill>
                  <pic:spPr>
                    <a:xfrm>
                      <a:off x="0" y="0"/>
                      <a:ext cx="5036465" cy="3529341"/>
                    </a:xfrm>
                    <a:prstGeom prst="rect">
                      <a:avLst/>
                    </a:prstGeom>
                  </pic:spPr>
                </pic:pic>
              </a:graphicData>
            </a:graphic>
          </wp:inline>
        </w:drawing>
      </w:r>
    </w:p>
    <w:p w14:paraId="7634E79B" w14:textId="7C4CD2C9" w:rsidR="00192F4B" w:rsidRDefault="004D6E08" w:rsidP="00D20AA3">
      <w:pPr>
        <w:spacing w:line="360" w:lineRule="auto"/>
        <w:ind w:left="709" w:right="822"/>
        <w:jc w:val="both"/>
        <w:rPr>
          <w:rFonts w:ascii="Palatino Linotype" w:hAnsi="Palatino Linotype" w:cs="Tahoma"/>
          <w:b/>
          <w:iCs/>
          <w:sz w:val="18"/>
          <w:szCs w:val="18"/>
        </w:rPr>
      </w:pPr>
      <w:r w:rsidRPr="00D20AA3">
        <w:rPr>
          <w:rFonts w:ascii="Palatino Linotype" w:hAnsi="Palatino Linotype" w:cs="Tahoma"/>
          <w:b/>
          <w:iCs/>
          <w:sz w:val="18"/>
          <w:szCs w:val="18"/>
        </w:rPr>
        <w:t>[</w:t>
      </w:r>
      <w:r w:rsidR="00767F5F" w:rsidRPr="00D20AA3">
        <w:rPr>
          <w:rFonts w:ascii="Palatino Linotype" w:hAnsi="Palatino Linotype" w:cs="Tahoma"/>
          <w:bCs/>
          <w:iCs/>
          <w:sz w:val="18"/>
          <w:szCs w:val="18"/>
        </w:rPr>
        <w:t>Imagen extraída de la liga</w:t>
      </w:r>
      <w:r w:rsidR="00767F5F" w:rsidRPr="00D20AA3">
        <w:rPr>
          <w:rFonts w:ascii="Palatino Linotype" w:hAnsi="Palatino Linotype" w:cs="Tahoma"/>
          <w:b/>
          <w:iCs/>
          <w:sz w:val="18"/>
          <w:szCs w:val="18"/>
        </w:rPr>
        <w:t xml:space="preserve"> </w:t>
      </w:r>
      <w:hyperlink r:id="rId10" w:anchor=":~:text=Los%20anteriores%20gobiernos%20municipales%20cerraron,ayuntamientos%20de%20Toluca%20y%20Naucalpan" w:history="1">
        <w:r w:rsidR="00767F5F" w:rsidRPr="00D20AA3">
          <w:rPr>
            <w:rStyle w:val="Hipervnculo"/>
            <w:rFonts w:ascii="Palatino Linotype" w:hAnsi="Palatino Linotype" w:cs="Tahoma"/>
            <w:bCs/>
            <w:iCs/>
            <w:sz w:val="18"/>
            <w:szCs w:val="18"/>
          </w:rPr>
          <w:t>https://www.elsoldetoluca.com.mx/local/en-2021-hubo-33-denuncias-por-falta-de-pago-de-sueldos-a-proveedores-y-laudos-7710184.html#:~:text=Los%20anteriores%20gobiernos%20municipales%20cerraron,ayuntamientos%20de%20Toluca%20y%20Naucalpan</w:t>
        </w:r>
      </w:hyperlink>
      <w:r w:rsidR="00D20AA3" w:rsidRPr="00D20AA3">
        <w:rPr>
          <w:rFonts w:ascii="Palatino Linotype" w:hAnsi="Palatino Linotype" w:cs="Tahoma"/>
          <w:b/>
          <w:iCs/>
          <w:sz w:val="18"/>
          <w:szCs w:val="18"/>
        </w:rPr>
        <w:t xml:space="preserve"> </w:t>
      </w:r>
      <w:r w:rsidR="00D20AA3" w:rsidRPr="00D20AA3">
        <w:rPr>
          <w:rFonts w:ascii="Palatino Linotype" w:hAnsi="Palatino Linotype" w:cs="Tahoma"/>
          <w:bCs/>
          <w:iCs/>
          <w:sz w:val="18"/>
          <w:szCs w:val="18"/>
        </w:rPr>
        <w:t>consultado el diecis</w:t>
      </w:r>
      <w:r w:rsidR="001773D9">
        <w:rPr>
          <w:rFonts w:ascii="Palatino Linotype" w:hAnsi="Palatino Linotype" w:cs="Tahoma"/>
          <w:bCs/>
          <w:iCs/>
          <w:sz w:val="18"/>
          <w:szCs w:val="18"/>
        </w:rPr>
        <w:t>iete</w:t>
      </w:r>
      <w:r w:rsidR="00D20AA3" w:rsidRPr="00D20AA3">
        <w:rPr>
          <w:rFonts w:ascii="Palatino Linotype" w:hAnsi="Palatino Linotype" w:cs="Tahoma"/>
          <w:bCs/>
          <w:iCs/>
          <w:sz w:val="18"/>
          <w:szCs w:val="18"/>
        </w:rPr>
        <w:t xml:space="preserve"> de febrero de dos mil vei</w:t>
      </w:r>
      <w:r w:rsidR="00D20AA3">
        <w:rPr>
          <w:rFonts w:ascii="Palatino Linotype" w:hAnsi="Palatino Linotype" w:cs="Tahoma"/>
          <w:bCs/>
          <w:iCs/>
          <w:sz w:val="18"/>
          <w:szCs w:val="18"/>
        </w:rPr>
        <w:t>nt</w:t>
      </w:r>
      <w:r w:rsidR="00D20AA3" w:rsidRPr="00D20AA3">
        <w:rPr>
          <w:rFonts w:ascii="Palatino Linotype" w:hAnsi="Palatino Linotype" w:cs="Tahoma"/>
          <w:bCs/>
          <w:iCs/>
          <w:sz w:val="18"/>
          <w:szCs w:val="18"/>
        </w:rPr>
        <w:t>idós]</w:t>
      </w:r>
    </w:p>
    <w:p w14:paraId="0F3A5E6D" w14:textId="562CD163" w:rsidR="00A3377D" w:rsidRDefault="00A3377D" w:rsidP="00515B83">
      <w:pPr>
        <w:spacing w:line="360" w:lineRule="auto"/>
        <w:ind w:right="822"/>
        <w:rPr>
          <w:rFonts w:ascii="Palatino Linotype" w:hAnsi="Palatino Linotype" w:cs="Tahoma"/>
          <w:b/>
          <w:iCs/>
          <w:sz w:val="18"/>
          <w:szCs w:val="18"/>
        </w:rPr>
      </w:pPr>
    </w:p>
    <w:p w14:paraId="1069B59C" w14:textId="44C3CF99" w:rsidR="00515B83" w:rsidRPr="007840FF" w:rsidRDefault="007840FF" w:rsidP="002D3412">
      <w:pPr>
        <w:pStyle w:val="Prrafodelista"/>
        <w:numPr>
          <w:ilvl w:val="0"/>
          <w:numId w:val="32"/>
        </w:numPr>
        <w:spacing w:line="360" w:lineRule="auto"/>
        <w:ind w:right="822"/>
        <w:jc w:val="both"/>
        <w:rPr>
          <w:rFonts w:ascii="Palatino Linotype" w:hAnsi="Palatino Linotype" w:cs="Tahoma"/>
          <w:bCs/>
          <w:iCs/>
          <w:szCs w:val="22"/>
        </w:rPr>
      </w:pPr>
      <w:r>
        <w:rPr>
          <w:rFonts w:ascii="Palatino Linotype" w:hAnsi="Palatino Linotype" w:cs="Tahoma"/>
          <w:bCs/>
          <w:iCs/>
          <w:szCs w:val="22"/>
        </w:rPr>
        <w:t xml:space="preserve">En fecha veinte de diciembre de dos mil veintiuno, </w:t>
      </w:r>
      <w:r w:rsidR="002D3412" w:rsidRPr="007840FF">
        <w:rPr>
          <w:rFonts w:ascii="Palatino Linotype" w:hAnsi="Palatino Linotype" w:cs="Tahoma"/>
          <w:bCs/>
          <w:iCs/>
          <w:szCs w:val="22"/>
        </w:rPr>
        <w:t>el Periódico el Sol de Toluca, mediante nota periodística de título</w:t>
      </w:r>
      <w:r w:rsidR="002D3412">
        <w:rPr>
          <w:rFonts w:ascii="Palatino Linotype" w:hAnsi="Palatino Linotype" w:cs="Tahoma"/>
          <w:bCs/>
          <w:iCs/>
          <w:szCs w:val="22"/>
        </w:rPr>
        <w:t xml:space="preserve"> “Trabajadores del ayuntamiento de Toluca exigen pagos”, refirió que </w:t>
      </w:r>
      <w:r w:rsidR="00C61499">
        <w:rPr>
          <w:rFonts w:ascii="Palatino Linotype" w:hAnsi="Palatino Linotype" w:cs="Tahoma"/>
          <w:bCs/>
          <w:iCs/>
          <w:szCs w:val="22"/>
        </w:rPr>
        <w:t>decenas de trabajadores del Ayuntamiento de Toluca exigieron el pago de prima vacacional, aguinaldo y sueldos los cuales no han sido cubiertos por las autoridades municipales</w:t>
      </w:r>
      <w:r w:rsidR="000B7349">
        <w:rPr>
          <w:rFonts w:ascii="Palatino Linotype" w:hAnsi="Palatino Linotype" w:cs="Tahoma"/>
          <w:bCs/>
          <w:iCs/>
          <w:szCs w:val="22"/>
        </w:rPr>
        <w:t>, además de que precisaron desc</w:t>
      </w:r>
      <w:r w:rsidR="006A67DC">
        <w:rPr>
          <w:rFonts w:ascii="Palatino Linotype" w:hAnsi="Palatino Linotype" w:cs="Tahoma"/>
          <w:bCs/>
          <w:iCs/>
          <w:szCs w:val="22"/>
        </w:rPr>
        <w:t xml:space="preserve">onocer la fecha de su pago. </w:t>
      </w:r>
      <w:r w:rsidR="006A67DC" w:rsidRPr="004B7D6D">
        <w:rPr>
          <w:rFonts w:ascii="Palatino Linotype" w:hAnsi="Palatino Linotype" w:cs="Tahoma"/>
          <w:bCs/>
          <w:iCs/>
          <w:sz w:val="20"/>
          <w:szCs w:val="20"/>
        </w:rPr>
        <w:t>[consultado el diecis</w:t>
      </w:r>
      <w:r w:rsidR="001773D9">
        <w:rPr>
          <w:rFonts w:ascii="Palatino Linotype" w:hAnsi="Palatino Linotype" w:cs="Tahoma"/>
          <w:bCs/>
          <w:iCs/>
          <w:sz w:val="20"/>
          <w:szCs w:val="20"/>
        </w:rPr>
        <w:t>iete</w:t>
      </w:r>
      <w:r w:rsidR="006A67DC" w:rsidRPr="004B7D6D">
        <w:rPr>
          <w:rFonts w:ascii="Palatino Linotype" w:hAnsi="Palatino Linotype" w:cs="Tahoma"/>
          <w:bCs/>
          <w:iCs/>
          <w:sz w:val="20"/>
          <w:szCs w:val="20"/>
        </w:rPr>
        <w:t xml:space="preserve"> de febrero de dos mil veintidós en la siguiente liga electrónica </w:t>
      </w:r>
      <w:hyperlink r:id="rId11" w:history="1">
        <w:r w:rsidR="004B7D6D" w:rsidRPr="004B7D6D">
          <w:rPr>
            <w:rStyle w:val="Hipervnculo"/>
            <w:rFonts w:ascii="Palatino Linotype" w:hAnsi="Palatino Linotype" w:cs="Tahoma"/>
            <w:bCs/>
            <w:iCs/>
            <w:sz w:val="20"/>
            <w:szCs w:val="20"/>
          </w:rPr>
          <w:t>https://www.elsoldetoluca.com.mx/local/trabajadores-del-ayuntamiento-de-toluca-exigen-pagos-7634035.html</w:t>
        </w:r>
      </w:hyperlink>
      <w:r w:rsidR="004B7D6D" w:rsidRPr="004B7D6D">
        <w:rPr>
          <w:rFonts w:ascii="Palatino Linotype" w:hAnsi="Palatino Linotype" w:cs="Tahoma"/>
          <w:bCs/>
          <w:iCs/>
          <w:sz w:val="20"/>
          <w:szCs w:val="20"/>
        </w:rPr>
        <w:t xml:space="preserve">] </w:t>
      </w:r>
    </w:p>
    <w:p w14:paraId="193E0097" w14:textId="3631A599" w:rsidR="00515B83" w:rsidRDefault="00515B83" w:rsidP="003D4552">
      <w:pPr>
        <w:spacing w:line="360" w:lineRule="auto"/>
        <w:ind w:left="284" w:right="822"/>
        <w:jc w:val="center"/>
        <w:rPr>
          <w:rFonts w:ascii="Palatino Linotype" w:hAnsi="Palatino Linotype" w:cs="Tahoma"/>
          <w:b/>
          <w:iCs/>
          <w:sz w:val="18"/>
          <w:szCs w:val="18"/>
        </w:rPr>
      </w:pPr>
      <w:r w:rsidRPr="00515B83">
        <w:rPr>
          <w:rFonts w:ascii="Palatino Linotype" w:hAnsi="Palatino Linotype" w:cs="Tahoma"/>
          <w:b/>
          <w:iCs/>
          <w:noProof/>
          <w:sz w:val="18"/>
          <w:szCs w:val="18"/>
        </w:rPr>
        <w:drawing>
          <wp:inline distT="0" distB="0" distL="0" distR="0" wp14:anchorId="7D03C372" wp14:editId="146DDFBB">
            <wp:extent cx="5029902" cy="510611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29902" cy="5106113"/>
                    </a:xfrm>
                    <a:prstGeom prst="rect">
                      <a:avLst/>
                    </a:prstGeom>
                  </pic:spPr>
                </pic:pic>
              </a:graphicData>
            </a:graphic>
          </wp:inline>
        </w:drawing>
      </w:r>
    </w:p>
    <w:p w14:paraId="29AAA431" w14:textId="272F952E" w:rsidR="003D4552" w:rsidRDefault="00506019" w:rsidP="00393D8C">
      <w:pPr>
        <w:spacing w:line="360" w:lineRule="auto"/>
        <w:ind w:left="426" w:right="822"/>
        <w:jc w:val="both"/>
        <w:rPr>
          <w:rStyle w:val="Hipervnculo"/>
          <w:rFonts w:ascii="Palatino Linotype" w:hAnsi="Palatino Linotype" w:cs="Tahoma"/>
          <w:bCs/>
          <w:iCs/>
          <w:color w:val="auto"/>
          <w:u w:val="none"/>
        </w:rPr>
      </w:pPr>
      <w:r>
        <w:rPr>
          <w:rFonts w:ascii="Palatino Linotype" w:hAnsi="Palatino Linotype" w:cs="Tahoma"/>
          <w:b/>
          <w:iCs/>
          <w:sz w:val="18"/>
          <w:szCs w:val="18"/>
        </w:rPr>
        <w:t>[</w:t>
      </w:r>
      <w:r>
        <w:rPr>
          <w:rFonts w:ascii="Palatino Linotype" w:hAnsi="Palatino Linotype" w:cs="Tahoma"/>
          <w:bCs/>
          <w:iCs/>
          <w:sz w:val="18"/>
          <w:szCs w:val="18"/>
        </w:rPr>
        <w:t xml:space="preserve">Imagen extraída de la liga </w:t>
      </w:r>
      <w:hyperlink r:id="rId13" w:history="1">
        <w:r w:rsidRPr="004B7D6D">
          <w:rPr>
            <w:rStyle w:val="Hipervnculo"/>
            <w:rFonts w:ascii="Palatino Linotype" w:hAnsi="Palatino Linotype" w:cs="Tahoma"/>
            <w:bCs/>
            <w:iCs/>
          </w:rPr>
          <w:t>https://www.elsoldetoluca.com.mx/local/trabajadores-del-ayuntamiento-de-toluca-exigen-pagos-7634035.html</w:t>
        </w:r>
      </w:hyperlink>
      <w:r>
        <w:rPr>
          <w:rStyle w:val="Hipervnculo"/>
          <w:rFonts w:ascii="Palatino Linotype" w:hAnsi="Palatino Linotype" w:cs="Tahoma"/>
          <w:bCs/>
          <w:iCs/>
        </w:rPr>
        <w:t xml:space="preserve"> </w:t>
      </w:r>
      <w:r w:rsidR="00393D8C">
        <w:rPr>
          <w:rStyle w:val="Hipervnculo"/>
          <w:rFonts w:ascii="Palatino Linotype" w:hAnsi="Palatino Linotype" w:cs="Tahoma"/>
          <w:bCs/>
          <w:iCs/>
          <w:color w:val="auto"/>
          <w:u w:val="none"/>
        </w:rPr>
        <w:t>consultado el diecis</w:t>
      </w:r>
      <w:r w:rsidR="001773D9">
        <w:rPr>
          <w:rStyle w:val="Hipervnculo"/>
          <w:rFonts w:ascii="Palatino Linotype" w:hAnsi="Palatino Linotype" w:cs="Tahoma"/>
          <w:bCs/>
          <w:iCs/>
          <w:color w:val="auto"/>
          <w:u w:val="none"/>
        </w:rPr>
        <w:t xml:space="preserve">iete </w:t>
      </w:r>
      <w:r w:rsidR="00393D8C">
        <w:rPr>
          <w:rStyle w:val="Hipervnculo"/>
          <w:rFonts w:ascii="Palatino Linotype" w:hAnsi="Palatino Linotype" w:cs="Tahoma"/>
          <w:bCs/>
          <w:iCs/>
          <w:color w:val="auto"/>
          <w:u w:val="none"/>
        </w:rPr>
        <w:t>de febrero de dos mil veintidós]</w:t>
      </w:r>
    </w:p>
    <w:p w14:paraId="07D3C3DA" w14:textId="77777777" w:rsidR="00393D8C" w:rsidRPr="00393D8C" w:rsidRDefault="00393D8C" w:rsidP="00393D8C">
      <w:pPr>
        <w:spacing w:line="360" w:lineRule="auto"/>
        <w:ind w:left="426" w:right="822"/>
        <w:jc w:val="both"/>
        <w:rPr>
          <w:rFonts w:ascii="Palatino Linotype" w:hAnsi="Palatino Linotype" w:cs="Tahoma"/>
          <w:bCs/>
          <w:iCs/>
          <w:sz w:val="18"/>
          <w:szCs w:val="18"/>
        </w:rPr>
      </w:pPr>
    </w:p>
    <w:p w14:paraId="3E4640A9" w14:textId="64015FE4" w:rsidR="00B82747" w:rsidRPr="00393D8C" w:rsidRDefault="003D4552" w:rsidP="00B82747">
      <w:pPr>
        <w:pStyle w:val="Prrafodelista"/>
        <w:numPr>
          <w:ilvl w:val="0"/>
          <w:numId w:val="32"/>
        </w:numPr>
        <w:spacing w:line="360" w:lineRule="auto"/>
        <w:ind w:right="822"/>
        <w:jc w:val="both"/>
        <w:rPr>
          <w:rFonts w:ascii="Palatino Linotype" w:hAnsi="Palatino Linotype" w:cs="Tahoma"/>
          <w:bCs/>
          <w:iCs/>
          <w:szCs w:val="22"/>
        </w:rPr>
      </w:pPr>
      <w:r>
        <w:rPr>
          <w:rFonts w:ascii="Palatino Linotype" w:hAnsi="Palatino Linotype" w:cs="Tahoma"/>
          <w:bCs/>
          <w:iCs/>
          <w:szCs w:val="22"/>
        </w:rPr>
        <w:t xml:space="preserve">En fecha veintisiete de diciembre de dos mil veintiuno, </w:t>
      </w:r>
      <w:r w:rsidRPr="007840FF">
        <w:rPr>
          <w:rFonts w:ascii="Palatino Linotype" w:hAnsi="Palatino Linotype" w:cs="Tahoma"/>
          <w:bCs/>
          <w:iCs/>
          <w:szCs w:val="22"/>
        </w:rPr>
        <w:t xml:space="preserve">el Periódico el </w:t>
      </w:r>
      <w:r>
        <w:rPr>
          <w:rFonts w:ascii="Palatino Linotype" w:hAnsi="Palatino Linotype" w:cs="Tahoma"/>
          <w:bCs/>
          <w:iCs/>
          <w:szCs w:val="22"/>
        </w:rPr>
        <w:t>Universal</w:t>
      </w:r>
      <w:r w:rsidRPr="007840FF">
        <w:rPr>
          <w:rFonts w:ascii="Palatino Linotype" w:hAnsi="Palatino Linotype" w:cs="Tahoma"/>
          <w:bCs/>
          <w:iCs/>
          <w:szCs w:val="22"/>
        </w:rPr>
        <w:t>, mediante nota periodística de título</w:t>
      </w:r>
      <w:r>
        <w:rPr>
          <w:rFonts w:ascii="Palatino Linotype" w:hAnsi="Palatino Linotype" w:cs="Tahoma"/>
          <w:bCs/>
          <w:iCs/>
          <w:szCs w:val="22"/>
        </w:rPr>
        <w:t xml:space="preserve"> “Trabajadores del ayuntamiento de Toluca toman todos los edificios públicos por falta de </w:t>
      </w:r>
      <w:r>
        <w:rPr>
          <w:rFonts w:ascii="Palatino Linotype" w:hAnsi="Palatino Linotype" w:cs="Tahoma"/>
          <w:bCs/>
          <w:iCs/>
          <w:szCs w:val="22"/>
        </w:rPr>
        <w:lastRenderedPageBreak/>
        <w:t xml:space="preserve">pagos”, refirió que debido al incumplimiento </w:t>
      </w:r>
      <w:r w:rsidR="00252C4A">
        <w:rPr>
          <w:rFonts w:ascii="Palatino Linotype" w:hAnsi="Palatino Linotype" w:cs="Tahoma"/>
          <w:bCs/>
          <w:iCs/>
          <w:szCs w:val="22"/>
        </w:rPr>
        <w:t>del compromiso de pago de salarios y prestaciones a los 2 mil 400 sindicalizados</w:t>
      </w:r>
      <w:r>
        <w:rPr>
          <w:rFonts w:ascii="Palatino Linotype" w:hAnsi="Palatino Linotype" w:cs="Tahoma"/>
          <w:bCs/>
          <w:iCs/>
          <w:szCs w:val="22"/>
        </w:rPr>
        <w:t xml:space="preserve"> </w:t>
      </w:r>
      <w:r w:rsidRPr="004B7D6D">
        <w:rPr>
          <w:rFonts w:ascii="Palatino Linotype" w:hAnsi="Palatino Linotype" w:cs="Tahoma"/>
          <w:bCs/>
          <w:iCs/>
          <w:sz w:val="20"/>
          <w:szCs w:val="20"/>
        </w:rPr>
        <w:t>[consultado el diecis</w:t>
      </w:r>
      <w:r w:rsidR="001773D9">
        <w:rPr>
          <w:rFonts w:ascii="Palatino Linotype" w:hAnsi="Palatino Linotype" w:cs="Tahoma"/>
          <w:bCs/>
          <w:iCs/>
          <w:sz w:val="20"/>
          <w:szCs w:val="20"/>
        </w:rPr>
        <w:t xml:space="preserve">iete </w:t>
      </w:r>
      <w:r w:rsidRPr="004B7D6D">
        <w:rPr>
          <w:rFonts w:ascii="Palatino Linotype" w:hAnsi="Palatino Linotype" w:cs="Tahoma"/>
          <w:bCs/>
          <w:iCs/>
          <w:sz w:val="20"/>
          <w:szCs w:val="20"/>
        </w:rPr>
        <w:t xml:space="preserve">de febrero de dos mil veintidós en la siguiente liga electrónica </w:t>
      </w:r>
      <w:hyperlink r:id="rId14" w:history="1">
        <w:r w:rsidR="00252C4A" w:rsidRPr="006F1163">
          <w:rPr>
            <w:rStyle w:val="Hipervnculo"/>
            <w:rFonts w:ascii="Palatino Linotype" w:hAnsi="Palatino Linotype" w:cs="Tahoma"/>
            <w:bCs/>
            <w:iCs/>
            <w:sz w:val="20"/>
            <w:szCs w:val="20"/>
          </w:rPr>
          <w:t>https://www.eluniversal.com.mx/metropoli/toluca-trabajadores-del-ayuntamiento-toman-todos-los-edificios-publicos-por-falta-de-pagos</w:t>
        </w:r>
      </w:hyperlink>
      <w:r w:rsidR="00252C4A">
        <w:rPr>
          <w:rFonts w:ascii="Palatino Linotype" w:hAnsi="Palatino Linotype" w:cs="Tahoma"/>
          <w:bCs/>
          <w:iCs/>
          <w:sz w:val="20"/>
          <w:szCs w:val="20"/>
        </w:rPr>
        <w:t xml:space="preserve">] </w:t>
      </w:r>
    </w:p>
    <w:p w14:paraId="32D3367F" w14:textId="77777777" w:rsidR="00393D8C" w:rsidRPr="00B82747" w:rsidRDefault="00393D8C" w:rsidP="00393D8C">
      <w:pPr>
        <w:pStyle w:val="Prrafodelista"/>
        <w:spacing w:line="360" w:lineRule="auto"/>
        <w:ind w:left="780" w:right="822"/>
        <w:jc w:val="both"/>
        <w:rPr>
          <w:rFonts w:ascii="Palatino Linotype" w:hAnsi="Palatino Linotype" w:cs="Tahoma"/>
          <w:bCs/>
          <w:iCs/>
          <w:szCs w:val="22"/>
        </w:rPr>
      </w:pPr>
    </w:p>
    <w:p w14:paraId="19D3CC99" w14:textId="60714FF0" w:rsidR="00515B83" w:rsidRPr="003D4552" w:rsidRDefault="00B82747" w:rsidP="00B82747">
      <w:pPr>
        <w:pStyle w:val="Prrafodelista"/>
        <w:spacing w:line="360" w:lineRule="auto"/>
        <w:ind w:left="284" w:right="397"/>
        <w:jc w:val="center"/>
        <w:rPr>
          <w:rFonts w:ascii="Palatino Linotype" w:hAnsi="Palatino Linotype" w:cs="Tahoma"/>
          <w:b/>
          <w:iCs/>
          <w:sz w:val="18"/>
          <w:szCs w:val="18"/>
        </w:rPr>
      </w:pPr>
      <w:r w:rsidRPr="00B82747">
        <w:rPr>
          <w:rFonts w:ascii="Palatino Linotype" w:hAnsi="Palatino Linotype" w:cs="Tahoma"/>
          <w:b/>
          <w:iCs/>
          <w:noProof/>
          <w:sz w:val="18"/>
          <w:szCs w:val="18"/>
        </w:rPr>
        <w:drawing>
          <wp:inline distT="0" distB="0" distL="0" distR="0" wp14:anchorId="7614A5AB" wp14:editId="2291DD48">
            <wp:extent cx="5258435" cy="4839261"/>
            <wp:effectExtent l="0" t="0" r="0" b="0"/>
            <wp:docPr id="10" name="Imagen 10" descr="Un grupo de personas caminando en una plaz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Un grupo de personas caminando en una plaza&#10;&#10;Descripción generada automáticamente"/>
                    <pic:cNvPicPr/>
                  </pic:nvPicPr>
                  <pic:blipFill>
                    <a:blip r:embed="rId15"/>
                    <a:stretch>
                      <a:fillRect/>
                    </a:stretch>
                  </pic:blipFill>
                  <pic:spPr>
                    <a:xfrm>
                      <a:off x="0" y="0"/>
                      <a:ext cx="5260998" cy="4841619"/>
                    </a:xfrm>
                    <a:prstGeom prst="rect">
                      <a:avLst/>
                    </a:prstGeom>
                  </pic:spPr>
                </pic:pic>
              </a:graphicData>
            </a:graphic>
          </wp:inline>
        </w:drawing>
      </w:r>
    </w:p>
    <w:p w14:paraId="082E482D" w14:textId="08B92717" w:rsidR="00393D8C" w:rsidRDefault="00393D8C" w:rsidP="001773D9">
      <w:pPr>
        <w:shd w:val="clear" w:color="auto" w:fill="FFFFFF"/>
        <w:spacing w:line="360" w:lineRule="auto"/>
        <w:ind w:left="567" w:right="680"/>
        <w:jc w:val="both"/>
      </w:pPr>
      <w:r>
        <w:t xml:space="preserve">[Imagen extraída en la siguiente liga </w:t>
      </w:r>
    </w:p>
    <w:p w14:paraId="3A783E84" w14:textId="736A71B7" w:rsidR="001D574B" w:rsidRPr="001773D9" w:rsidRDefault="007F4955" w:rsidP="001773D9">
      <w:pPr>
        <w:shd w:val="clear" w:color="auto" w:fill="FFFFFF"/>
        <w:spacing w:line="360" w:lineRule="auto"/>
        <w:ind w:left="567" w:right="680"/>
        <w:jc w:val="both"/>
        <w:rPr>
          <w:rFonts w:ascii="Palatino Linotype" w:hAnsi="Palatino Linotype" w:cs="Tahoma"/>
          <w:bCs/>
          <w:iCs/>
        </w:rPr>
      </w:pPr>
      <w:hyperlink r:id="rId16" w:history="1">
        <w:r w:rsidR="00393D8C" w:rsidRPr="00797E4E">
          <w:rPr>
            <w:rStyle w:val="Hipervnculo"/>
            <w:rFonts w:ascii="Palatino Linotype" w:hAnsi="Palatino Linotype" w:cs="Tahoma"/>
            <w:bCs/>
            <w:iCs/>
          </w:rPr>
          <w:t>https://www.eluniversal.com.mx/metropoli/toluca-trabajadores-del-ayuntamiento-toman-todos-los-edificios-publicos-por-falta-de-pagos</w:t>
        </w:r>
      </w:hyperlink>
      <w:r w:rsidR="00393D8C">
        <w:rPr>
          <w:rFonts w:ascii="Palatino Linotype" w:hAnsi="Palatino Linotype" w:cs="Tahoma"/>
          <w:bCs/>
          <w:iCs/>
        </w:rPr>
        <w:t xml:space="preserve"> consultado el diecis</w:t>
      </w:r>
      <w:r w:rsidR="001773D9">
        <w:rPr>
          <w:rFonts w:ascii="Palatino Linotype" w:hAnsi="Palatino Linotype" w:cs="Tahoma"/>
          <w:bCs/>
          <w:iCs/>
        </w:rPr>
        <w:t>iete</w:t>
      </w:r>
      <w:r w:rsidR="00393D8C">
        <w:rPr>
          <w:rFonts w:ascii="Palatino Linotype" w:hAnsi="Palatino Linotype" w:cs="Tahoma"/>
          <w:bCs/>
          <w:iCs/>
        </w:rPr>
        <w:t xml:space="preserve"> de febrero de dos mil </w:t>
      </w:r>
      <w:r w:rsidR="001D574B">
        <w:rPr>
          <w:rFonts w:ascii="Palatino Linotype" w:hAnsi="Palatino Linotype" w:cs="Tahoma"/>
          <w:bCs/>
          <w:iCs/>
        </w:rPr>
        <w:t>veintidós</w:t>
      </w:r>
      <w:r w:rsidR="00B16C42">
        <w:rPr>
          <w:rFonts w:ascii="Palatino Linotype" w:hAnsi="Palatino Linotype" w:cs="Tahoma"/>
          <w:bCs/>
          <w:iCs/>
        </w:rPr>
        <w:t>]</w:t>
      </w:r>
    </w:p>
    <w:p w14:paraId="4D3EC954" w14:textId="2CA963CE" w:rsidR="00855924" w:rsidRPr="00855924" w:rsidRDefault="00855924" w:rsidP="00855924">
      <w:pPr>
        <w:pStyle w:val="Prrafodelista"/>
        <w:numPr>
          <w:ilvl w:val="0"/>
          <w:numId w:val="30"/>
        </w:numPr>
        <w:shd w:val="clear" w:color="auto" w:fill="FFFFFF"/>
        <w:spacing w:line="360" w:lineRule="auto"/>
        <w:jc w:val="both"/>
        <w:rPr>
          <w:rFonts w:ascii="Palatino Linotype" w:hAnsi="Palatino Linotype" w:cs="Arial"/>
          <w:color w:val="222222"/>
          <w:szCs w:val="22"/>
          <w:lang w:eastAsia="es-MX"/>
        </w:rPr>
      </w:pPr>
      <w:r w:rsidRPr="00855924">
        <w:rPr>
          <w:rFonts w:ascii="Palatino Linotype" w:hAnsi="Palatino Linotype" w:cs="Arial"/>
          <w:b/>
          <w:bCs/>
          <w:color w:val="222222"/>
          <w:szCs w:val="22"/>
          <w:lang w:eastAsia="es-MX"/>
        </w:rPr>
        <w:lastRenderedPageBreak/>
        <w:t xml:space="preserve">Respecto al </w:t>
      </w:r>
      <w:r>
        <w:rPr>
          <w:rFonts w:ascii="Palatino Linotype" w:hAnsi="Palatino Linotype" w:cs="Arial"/>
          <w:b/>
          <w:bCs/>
          <w:color w:val="222222"/>
          <w:szCs w:val="22"/>
          <w:lang w:eastAsia="es-MX"/>
        </w:rPr>
        <w:t xml:space="preserve">acuerdo entre el Ayuntamiento de Toluca y el Líder Sindical. </w:t>
      </w:r>
    </w:p>
    <w:p w14:paraId="79669333" w14:textId="743E4420" w:rsidR="00855924" w:rsidRDefault="00855924" w:rsidP="00855924">
      <w:pPr>
        <w:shd w:val="clear" w:color="auto" w:fill="FFFFFF"/>
        <w:spacing w:line="360" w:lineRule="auto"/>
        <w:jc w:val="both"/>
        <w:rPr>
          <w:rFonts w:ascii="Palatino Linotype" w:hAnsi="Palatino Linotype" w:cs="Arial"/>
          <w:color w:val="222222"/>
          <w:szCs w:val="22"/>
          <w:lang w:eastAsia="es-MX"/>
        </w:rPr>
      </w:pPr>
    </w:p>
    <w:p w14:paraId="17AF2852" w14:textId="24B0E69B" w:rsidR="00C93389" w:rsidRPr="00C93389" w:rsidRDefault="0040051E" w:rsidP="00C93389">
      <w:pPr>
        <w:pStyle w:val="Prrafodelista"/>
        <w:numPr>
          <w:ilvl w:val="0"/>
          <w:numId w:val="32"/>
        </w:numPr>
        <w:spacing w:line="360" w:lineRule="auto"/>
        <w:ind w:right="539"/>
        <w:jc w:val="both"/>
        <w:rPr>
          <w:rFonts w:ascii="Palatino Linotype" w:hAnsi="Palatino Linotype" w:cs="Tahoma"/>
          <w:bCs/>
          <w:iCs/>
          <w:szCs w:val="22"/>
        </w:rPr>
      </w:pPr>
      <w:r>
        <w:rPr>
          <w:rFonts w:ascii="Palatino Linotype" w:hAnsi="Palatino Linotype" w:cs="Tahoma"/>
          <w:bCs/>
          <w:iCs/>
          <w:szCs w:val="22"/>
        </w:rPr>
        <w:t xml:space="preserve">En fecha treinta de diciembre de dos mil veintiuno, </w:t>
      </w:r>
      <w:r w:rsidRPr="007840FF">
        <w:rPr>
          <w:rFonts w:ascii="Palatino Linotype" w:hAnsi="Palatino Linotype" w:cs="Tahoma"/>
          <w:bCs/>
          <w:iCs/>
          <w:szCs w:val="22"/>
        </w:rPr>
        <w:t xml:space="preserve">el Periódico </w:t>
      </w:r>
      <w:r w:rsidR="00EF0854">
        <w:rPr>
          <w:rFonts w:ascii="Palatino Linotype" w:hAnsi="Palatino Linotype" w:cs="Tahoma"/>
          <w:bCs/>
          <w:iCs/>
          <w:szCs w:val="22"/>
        </w:rPr>
        <w:t>Digital “El Liberal Metropolitano”</w:t>
      </w:r>
      <w:r w:rsidRPr="007840FF">
        <w:rPr>
          <w:rFonts w:ascii="Palatino Linotype" w:hAnsi="Palatino Linotype" w:cs="Tahoma"/>
          <w:bCs/>
          <w:iCs/>
          <w:szCs w:val="22"/>
        </w:rPr>
        <w:t>, mediante nota periodística de título</w:t>
      </w:r>
      <w:r>
        <w:rPr>
          <w:rFonts w:ascii="Palatino Linotype" w:hAnsi="Palatino Linotype" w:cs="Tahoma"/>
          <w:bCs/>
          <w:iCs/>
          <w:szCs w:val="22"/>
        </w:rPr>
        <w:t xml:space="preserve"> “Trabajadores del ayuntamiento de </w:t>
      </w:r>
      <w:r w:rsidR="001C5866">
        <w:rPr>
          <w:rFonts w:ascii="Palatino Linotype" w:hAnsi="Palatino Linotype" w:cs="Tahoma"/>
          <w:bCs/>
          <w:iCs/>
          <w:szCs w:val="22"/>
        </w:rPr>
        <w:t>Toluca llegan a un acuerdo salarial</w:t>
      </w:r>
      <w:r>
        <w:rPr>
          <w:rFonts w:ascii="Palatino Linotype" w:hAnsi="Palatino Linotype" w:cs="Tahoma"/>
          <w:bCs/>
          <w:iCs/>
          <w:szCs w:val="22"/>
        </w:rPr>
        <w:t>”, refirió que</w:t>
      </w:r>
      <w:r w:rsidR="001C5866">
        <w:rPr>
          <w:rFonts w:ascii="Palatino Linotype" w:hAnsi="Palatino Linotype" w:cs="Tahoma"/>
          <w:bCs/>
          <w:iCs/>
          <w:szCs w:val="22"/>
        </w:rPr>
        <w:t xml:space="preserve"> el secretario general del Suteym, Juan Gabriel Garduño López, </w:t>
      </w:r>
      <w:r w:rsidR="00612577">
        <w:rPr>
          <w:rFonts w:ascii="Palatino Linotype" w:hAnsi="Palatino Linotype" w:cs="Tahoma"/>
          <w:bCs/>
          <w:iCs/>
          <w:szCs w:val="22"/>
        </w:rPr>
        <w:t>había llegado a un acuerdo con el ayuntamiento para que se otorgara el pago de la quincena correspondiente al treinta de diciembre y otras prestaciones de ley</w:t>
      </w:r>
      <w:r>
        <w:rPr>
          <w:rFonts w:ascii="Palatino Linotype" w:hAnsi="Palatino Linotype" w:cs="Tahoma"/>
          <w:bCs/>
          <w:iCs/>
          <w:szCs w:val="22"/>
        </w:rPr>
        <w:t xml:space="preserve"> </w:t>
      </w:r>
      <w:r w:rsidRPr="004B7D6D">
        <w:rPr>
          <w:rFonts w:ascii="Palatino Linotype" w:hAnsi="Palatino Linotype" w:cs="Tahoma"/>
          <w:bCs/>
          <w:iCs/>
          <w:sz w:val="20"/>
          <w:szCs w:val="20"/>
        </w:rPr>
        <w:t>[consultado el di</w:t>
      </w:r>
      <w:r w:rsidR="00B16C42">
        <w:rPr>
          <w:rFonts w:ascii="Palatino Linotype" w:hAnsi="Palatino Linotype" w:cs="Tahoma"/>
          <w:bCs/>
          <w:iCs/>
          <w:sz w:val="20"/>
          <w:szCs w:val="20"/>
        </w:rPr>
        <w:t>ecisiete</w:t>
      </w:r>
      <w:r w:rsidRPr="004B7D6D">
        <w:rPr>
          <w:rFonts w:ascii="Palatino Linotype" w:hAnsi="Palatino Linotype" w:cs="Tahoma"/>
          <w:bCs/>
          <w:iCs/>
          <w:sz w:val="20"/>
          <w:szCs w:val="20"/>
        </w:rPr>
        <w:t xml:space="preserve"> de febrero de dos mil veintidós en la siguiente liga electrónica </w:t>
      </w:r>
      <w:hyperlink r:id="rId17" w:history="1">
        <w:r w:rsidR="00713617" w:rsidRPr="00797E4E">
          <w:rPr>
            <w:rStyle w:val="Hipervnculo"/>
            <w:rFonts w:ascii="Palatino Linotype" w:hAnsi="Palatino Linotype" w:cs="Tahoma"/>
            <w:bCs/>
            <w:iCs/>
            <w:sz w:val="20"/>
            <w:szCs w:val="20"/>
          </w:rPr>
          <w:t>https://liberalmetropolitanomx.com/2021/12/30/trabajadores-del-ayuntamiento-de-toluca-llegan-a-un-acuerdo-salarial/</w:t>
        </w:r>
      </w:hyperlink>
      <w:r>
        <w:rPr>
          <w:rFonts w:ascii="Palatino Linotype" w:hAnsi="Palatino Linotype" w:cs="Tahoma"/>
          <w:bCs/>
          <w:iCs/>
          <w:sz w:val="20"/>
          <w:szCs w:val="20"/>
        </w:rPr>
        <w:t>]</w:t>
      </w:r>
      <w:r w:rsidR="00713617">
        <w:rPr>
          <w:rFonts w:ascii="Palatino Linotype" w:hAnsi="Palatino Linotype" w:cs="Tahoma"/>
          <w:bCs/>
          <w:iCs/>
          <w:sz w:val="20"/>
          <w:szCs w:val="20"/>
        </w:rPr>
        <w:t xml:space="preserve"> </w:t>
      </w:r>
      <w:r>
        <w:rPr>
          <w:rFonts w:ascii="Palatino Linotype" w:hAnsi="Palatino Linotype" w:cs="Tahoma"/>
          <w:bCs/>
          <w:iCs/>
          <w:sz w:val="20"/>
          <w:szCs w:val="20"/>
        </w:rPr>
        <w:t xml:space="preserve"> </w:t>
      </w:r>
    </w:p>
    <w:p w14:paraId="3DEAB0DC" w14:textId="5DFE823D" w:rsidR="00C93389" w:rsidRDefault="00C93389" w:rsidP="00C93389">
      <w:pPr>
        <w:spacing w:line="360" w:lineRule="auto"/>
        <w:ind w:left="567" w:right="539"/>
        <w:jc w:val="both"/>
        <w:rPr>
          <w:rFonts w:ascii="Palatino Linotype" w:hAnsi="Palatino Linotype" w:cs="Tahoma"/>
          <w:bCs/>
          <w:iCs/>
          <w:szCs w:val="22"/>
        </w:rPr>
      </w:pPr>
      <w:r w:rsidRPr="00C93389">
        <w:rPr>
          <w:rFonts w:ascii="Palatino Linotype" w:hAnsi="Palatino Linotype" w:cs="Tahoma"/>
          <w:bCs/>
          <w:iCs/>
          <w:noProof/>
          <w:szCs w:val="22"/>
        </w:rPr>
        <w:drawing>
          <wp:inline distT="0" distB="0" distL="0" distR="0" wp14:anchorId="5982D307" wp14:editId="37DDBA45">
            <wp:extent cx="4952365" cy="3998471"/>
            <wp:effectExtent l="0" t="0" r="635" b="2540"/>
            <wp:docPr id="2" name="Imagen 2"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Texto, Aplicación&#10;&#10;Descripción generada automáticamente"/>
                    <pic:cNvPicPr/>
                  </pic:nvPicPr>
                  <pic:blipFill>
                    <a:blip r:embed="rId18"/>
                    <a:stretch>
                      <a:fillRect/>
                    </a:stretch>
                  </pic:blipFill>
                  <pic:spPr>
                    <a:xfrm>
                      <a:off x="0" y="0"/>
                      <a:ext cx="4958079" cy="4003085"/>
                    </a:xfrm>
                    <a:prstGeom prst="rect">
                      <a:avLst/>
                    </a:prstGeom>
                  </pic:spPr>
                </pic:pic>
              </a:graphicData>
            </a:graphic>
          </wp:inline>
        </w:drawing>
      </w:r>
    </w:p>
    <w:p w14:paraId="2367D8B9" w14:textId="11B2542A" w:rsidR="00C93389" w:rsidRDefault="00C93389" w:rsidP="00C93389">
      <w:pPr>
        <w:spacing w:line="360" w:lineRule="auto"/>
        <w:ind w:left="567" w:right="539"/>
        <w:jc w:val="both"/>
        <w:rPr>
          <w:rStyle w:val="Hipervnculo"/>
          <w:rFonts w:ascii="Palatino Linotype" w:hAnsi="Palatino Linotype" w:cs="Tahoma"/>
          <w:bCs/>
          <w:iCs/>
          <w:color w:val="auto"/>
          <w:u w:val="none"/>
        </w:rPr>
      </w:pPr>
      <w:r>
        <w:rPr>
          <w:rFonts w:ascii="Palatino Linotype" w:hAnsi="Palatino Linotype" w:cs="Tahoma"/>
          <w:bCs/>
          <w:iCs/>
          <w:szCs w:val="22"/>
        </w:rPr>
        <w:lastRenderedPageBreak/>
        <w:t xml:space="preserve">[Imagen extraída de la siguiente liga </w:t>
      </w:r>
      <w:hyperlink r:id="rId19" w:history="1">
        <w:r w:rsidRPr="00797E4E">
          <w:rPr>
            <w:rStyle w:val="Hipervnculo"/>
            <w:rFonts w:ascii="Palatino Linotype" w:hAnsi="Palatino Linotype" w:cs="Tahoma"/>
            <w:bCs/>
            <w:iCs/>
          </w:rPr>
          <w:t>https://liberalmetropolitanomx.com/2021/12/30/trabajadores-del-ayuntamiento-de-toluca-llegan-a-un-acuerdo-salarial/</w:t>
        </w:r>
      </w:hyperlink>
      <w:r>
        <w:rPr>
          <w:rStyle w:val="Hipervnculo"/>
          <w:rFonts w:ascii="Palatino Linotype" w:hAnsi="Palatino Linotype" w:cs="Tahoma"/>
          <w:bCs/>
          <w:iCs/>
        </w:rPr>
        <w:t xml:space="preserve"> </w:t>
      </w:r>
      <w:r>
        <w:rPr>
          <w:rStyle w:val="Hipervnculo"/>
          <w:rFonts w:ascii="Palatino Linotype" w:hAnsi="Palatino Linotype" w:cs="Tahoma"/>
          <w:bCs/>
          <w:iCs/>
          <w:color w:val="auto"/>
          <w:u w:val="none"/>
        </w:rPr>
        <w:t>consultado el diecisiete de febrero de dos mil veintidós]</w:t>
      </w:r>
    </w:p>
    <w:p w14:paraId="01537CF8" w14:textId="77777777" w:rsidR="00C93389" w:rsidRPr="00C93389" w:rsidRDefault="00C93389" w:rsidP="00C93389">
      <w:pPr>
        <w:spacing w:line="360" w:lineRule="auto"/>
        <w:ind w:left="567" w:right="539"/>
        <w:jc w:val="both"/>
        <w:rPr>
          <w:rFonts w:ascii="Palatino Linotype" w:hAnsi="Palatino Linotype" w:cs="Tahoma"/>
          <w:bCs/>
          <w:iCs/>
          <w:szCs w:val="22"/>
        </w:rPr>
      </w:pPr>
    </w:p>
    <w:p w14:paraId="04014A76" w14:textId="4D769D14" w:rsidR="00977F52" w:rsidRPr="000F5989" w:rsidRDefault="002B20E2" w:rsidP="00977F52">
      <w:pPr>
        <w:pStyle w:val="Prrafodelista"/>
        <w:numPr>
          <w:ilvl w:val="0"/>
          <w:numId w:val="32"/>
        </w:numPr>
        <w:shd w:val="clear" w:color="auto" w:fill="FFFFFF"/>
        <w:spacing w:line="360" w:lineRule="auto"/>
        <w:ind w:right="539"/>
        <w:jc w:val="both"/>
        <w:rPr>
          <w:rFonts w:ascii="Palatino Linotype" w:hAnsi="Palatino Linotype" w:cs="Arial"/>
          <w:color w:val="222222"/>
          <w:szCs w:val="22"/>
          <w:lang w:eastAsia="es-MX"/>
        </w:rPr>
      </w:pPr>
      <w:r>
        <w:rPr>
          <w:rFonts w:ascii="Palatino Linotype" w:hAnsi="Palatino Linotype" w:cs="Tahoma"/>
          <w:bCs/>
          <w:iCs/>
          <w:noProof/>
          <w:szCs w:val="22"/>
        </w:rPr>
        <mc:AlternateContent>
          <mc:Choice Requires="wps">
            <w:drawing>
              <wp:anchor distT="0" distB="0" distL="114300" distR="114300" simplePos="0" relativeHeight="251659264" behindDoc="0" locked="0" layoutInCell="1" allowOverlap="1" wp14:anchorId="5A74EACC" wp14:editId="5A7B5A8B">
                <wp:simplePos x="0" y="0"/>
                <wp:positionH relativeFrom="column">
                  <wp:posOffset>325120</wp:posOffset>
                </wp:positionH>
                <wp:positionV relativeFrom="paragraph">
                  <wp:posOffset>3642995</wp:posOffset>
                </wp:positionV>
                <wp:extent cx="5492750" cy="2476500"/>
                <wp:effectExtent l="0" t="0" r="31750" b="19050"/>
                <wp:wrapNone/>
                <wp:docPr id="3" name="Conector recto 3"/>
                <wp:cNvGraphicFramePr/>
                <a:graphic xmlns:a="http://schemas.openxmlformats.org/drawingml/2006/main">
                  <a:graphicData uri="http://schemas.microsoft.com/office/word/2010/wordprocessingShape">
                    <wps:wsp>
                      <wps:cNvCnPr/>
                      <wps:spPr>
                        <a:xfrm flipV="1">
                          <a:off x="0" y="0"/>
                          <a:ext cx="5492750" cy="2476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8246D3" id="Conector recto 3"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25.6pt,286.85pt" to="458.1pt,48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" strokecolor="#5b9bd5 [3204]" strokeweight=".5pt">
                <v:stroke joinstyle="miter"/>
              </v:line>
            </w:pict>
          </mc:Fallback>
        </mc:AlternateContent>
      </w:r>
      <w:r w:rsidR="003276D8">
        <w:rPr>
          <w:rFonts w:ascii="Palatino Linotype" w:hAnsi="Palatino Linotype" w:cs="Tahoma"/>
          <w:bCs/>
          <w:iCs/>
          <w:szCs w:val="22"/>
        </w:rPr>
        <w:t>En fecha veint</w:t>
      </w:r>
      <w:r w:rsidR="00D8697D">
        <w:rPr>
          <w:rFonts w:ascii="Palatino Linotype" w:hAnsi="Palatino Linotype" w:cs="Tahoma"/>
          <w:bCs/>
          <w:iCs/>
          <w:szCs w:val="22"/>
        </w:rPr>
        <w:t>inueve</w:t>
      </w:r>
      <w:r w:rsidR="003276D8" w:rsidRPr="00D8697D">
        <w:rPr>
          <w:rFonts w:ascii="Palatino Linotype" w:hAnsi="Palatino Linotype" w:cs="Tahoma"/>
          <w:bCs/>
          <w:iCs/>
          <w:szCs w:val="22"/>
        </w:rPr>
        <w:t xml:space="preserve"> de diciembre de dos mil veintiuno, el Periódico el Sol de Toluca, mediante nota periodística de título “Trabajadores </w:t>
      </w:r>
      <w:r w:rsidR="00D8697D" w:rsidRPr="00D8697D">
        <w:rPr>
          <w:rFonts w:ascii="Palatino Linotype" w:hAnsi="Palatino Linotype" w:cs="Tahoma"/>
          <w:bCs/>
          <w:iCs/>
          <w:szCs w:val="22"/>
        </w:rPr>
        <w:t>sindicalizados llegan a un acuerdo en sus pagos atrasados</w:t>
      </w:r>
      <w:r w:rsidR="003276D8" w:rsidRPr="00D8697D">
        <w:rPr>
          <w:rFonts w:ascii="Palatino Linotype" w:hAnsi="Palatino Linotype" w:cs="Tahoma"/>
          <w:bCs/>
          <w:iCs/>
          <w:szCs w:val="22"/>
        </w:rPr>
        <w:t>”, refirió que</w:t>
      </w:r>
      <w:r w:rsidR="00D8697D">
        <w:rPr>
          <w:rFonts w:ascii="Palatino Linotype" w:hAnsi="Palatino Linotype" w:cs="Tahoma"/>
          <w:bCs/>
          <w:iCs/>
          <w:szCs w:val="22"/>
        </w:rPr>
        <w:t xml:space="preserve"> los trabajadores sindicalizados del </w:t>
      </w:r>
      <w:r w:rsidR="00E93A57">
        <w:rPr>
          <w:rFonts w:ascii="Palatino Linotype" w:hAnsi="Palatino Linotype" w:cs="Tahoma"/>
          <w:bCs/>
          <w:iCs/>
          <w:szCs w:val="22"/>
        </w:rPr>
        <w:t xml:space="preserve">Ayuntamiento de Toluca llegaron a un acuerdo con la administración para que se efectuara el pago correspondiente al treinta de diciembre de dos mil veintiuno </w:t>
      </w:r>
      <w:r w:rsidR="00182BF9">
        <w:rPr>
          <w:rFonts w:ascii="Palatino Linotype" w:hAnsi="Palatino Linotype" w:cs="Tahoma"/>
          <w:bCs/>
          <w:iCs/>
          <w:szCs w:val="22"/>
        </w:rPr>
        <w:t xml:space="preserve">y otras prestaciones de ley. </w:t>
      </w:r>
      <w:r w:rsidR="008B1FCC">
        <w:rPr>
          <w:rFonts w:ascii="Palatino Linotype" w:hAnsi="Palatino Linotype" w:cs="Tahoma"/>
          <w:bCs/>
          <w:iCs/>
          <w:szCs w:val="22"/>
          <w:u w:val="single"/>
        </w:rPr>
        <w:t xml:space="preserve">Garduño </w:t>
      </w:r>
      <w:r w:rsidR="007D707C">
        <w:rPr>
          <w:rFonts w:ascii="Palatino Linotype" w:hAnsi="Palatino Linotype" w:cs="Tahoma"/>
          <w:bCs/>
          <w:iCs/>
          <w:szCs w:val="22"/>
          <w:u w:val="single"/>
        </w:rPr>
        <w:t>precisó que se gestionaron 35 millones de pesos los cuales eran insuficientes para pagar los aguinaldos a los 2 mil 400 trabajadores adheridos al Suteym por lo que se determin</w:t>
      </w:r>
      <w:r w:rsidR="000F5989">
        <w:rPr>
          <w:rFonts w:ascii="Palatino Linotype" w:hAnsi="Palatino Linotype" w:cs="Tahoma"/>
          <w:bCs/>
          <w:iCs/>
          <w:szCs w:val="22"/>
          <w:u w:val="single"/>
        </w:rPr>
        <w:t>ó</w:t>
      </w:r>
      <w:r w:rsidR="007D707C">
        <w:rPr>
          <w:rFonts w:ascii="Palatino Linotype" w:hAnsi="Palatino Linotype" w:cs="Tahoma"/>
          <w:bCs/>
          <w:iCs/>
          <w:szCs w:val="22"/>
          <w:u w:val="single"/>
        </w:rPr>
        <w:t xml:space="preserve"> entre todo el gremio destinar el recurso al pago de la última quincena del año y la prima vacacional. </w:t>
      </w:r>
      <w:r w:rsidR="003276D8" w:rsidRPr="00E93A57">
        <w:rPr>
          <w:rFonts w:ascii="Palatino Linotype" w:hAnsi="Palatino Linotype" w:cs="Tahoma"/>
          <w:bCs/>
          <w:iCs/>
          <w:sz w:val="20"/>
          <w:szCs w:val="20"/>
        </w:rPr>
        <w:t xml:space="preserve">[consultado el dieciséis de febrero de dos mil veintidós en la siguiente liga electrónica </w:t>
      </w:r>
      <w:hyperlink r:id="rId20" w:history="1">
        <w:r w:rsidR="00B92D56" w:rsidRPr="00797E4E">
          <w:rPr>
            <w:rStyle w:val="Hipervnculo"/>
            <w:rFonts w:ascii="Palatino Linotype" w:hAnsi="Palatino Linotype" w:cs="Tahoma"/>
            <w:bCs/>
            <w:iCs/>
            <w:sz w:val="20"/>
            <w:szCs w:val="20"/>
          </w:rPr>
          <w:t>https://www.elsoldetoluca.com.mx/local/trabajadores-sindicalizados-del-suteym-llegan-a-un-acuerdo-en-sus-pagos-atrasados-7665207.html</w:t>
        </w:r>
      </w:hyperlink>
      <w:r w:rsidR="003276D8" w:rsidRPr="00E93A57">
        <w:rPr>
          <w:rFonts w:ascii="Palatino Linotype" w:hAnsi="Palatino Linotype" w:cs="Tahoma"/>
          <w:bCs/>
          <w:iCs/>
          <w:sz w:val="20"/>
          <w:szCs w:val="20"/>
        </w:rPr>
        <w:t>]</w:t>
      </w:r>
      <w:r w:rsidR="00B92D56">
        <w:rPr>
          <w:rFonts w:ascii="Palatino Linotype" w:hAnsi="Palatino Linotype" w:cs="Tahoma"/>
          <w:bCs/>
          <w:iCs/>
          <w:sz w:val="20"/>
          <w:szCs w:val="20"/>
        </w:rPr>
        <w:t xml:space="preserve"> </w:t>
      </w:r>
    </w:p>
    <w:p w14:paraId="273EEB2E" w14:textId="2ED0663D" w:rsidR="00855924" w:rsidRDefault="00977F52" w:rsidP="00F97932">
      <w:pPr>
        <w:shd w:val="clear" w:color="auto" w:fill="FFFFFF"/>
        <w:spacing w:line="360" w:lineRule="auto"/>
        <w:ind w:left="567" w:right="539"/>
        <w:jc w:val="center"/>
        <w:rPr>
          <w:rFonts w:ascii="Palatino Linotype" w:hAnsi="Palatino Linotype" w:cs="Arial"/>
          <w:color w:val="222222"/>
          <w:szCs w:val="22"/>
          <w:lang w:eastAsia="es-MX"/>
        </w:rPr>
      </w:pPr>
      <w:r w:rsidRPr="00977F52">
        <w:rPr>
          <w:rFonts w:ascii="Palatino Linotype" w:hAnsi="Palatino Linotype" w:cs="Arial"/>
          <w:noProof/>
          <w:color w:val="222222"/>
          <w:szCs w:val="22"/>
          <w:lang w:eastAsia="es-MX"/>
        </w:rPr>
        <w:lastRenderedPageBreak/>
        <w:drawing>
          <wp:inline distT="0" distB="0" distL="0" distR="0" wp14:anchorId="62461D7B" wp14:editId="42DDCF0F">
            <wp:extent cx="5125033" cy="5210175"/>
            <wp:effectExtent l="0" t="0" r="0" b="0"/>
            <wp:docPr id="7" name="Imagen 7" descr="Una captura de pantalla de un celular con texto e imágene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Una captura de pantalla de un celular con texto e imágenes&#10;&#10;Descripción generada automáticamente con confianza media"/>
                    <pic:cNvPicPr/>
                  </pic:nvPicPr>
                  <pic:blipFill>
                    <a:blip r:embed="rId21"/>
                    <a:stretch>
                      <a:fillRect/>
                    </a:stretch>
                  </pic:blipFill>
                  <pic:spPr>
                    <a:xfrm>
                      <a:off x="0" y="0"/>
                      <a:ext cx="5130414" cy="5215645"/>
                    </a:xfrm>
                    <a:prstGeom prst="rect">
                      <a:avLst/>
                    </a:prstGeom>
                  </pic:spPr>
                </pic:pic>
              </a:graphicData>
            </a:graphic>
          </wp:inline>
        </w:drawing>
      </w:r>
    </w:p>
    <w:p w14:paraId="51B3F0BB" w14:textId="4579DA4F" w:rsidR="00F97932" w:rsidRDefault="000F5989" w:rsidP="000F5989">
      <w:pPr>
        <w:shd w:val="clear" w:color="auto" w:fill="FFFFFF"/>
        <w:spacing w:line="360" w:lineRule="auto"/>
        <w:ind w:left="567" w:right="539"/>
        <w:jc w:val="both"/>
        <w:rPr>
          <w:rStyle w:val="Hipervnculo"/>
          <w:rFonts w:ascii="Palatino Linotype" w:hAnsi="Palatino Linotype" w:cs="Tahoma"/>
          <w:bCs/>
          <w:iCs/>
          <w:color w:val="auto"/>
          <w:u w:val="none"/>
        </w:rPr>
      </w:pPr>
      <w:r>
        <w:rPr>
          <w:rFonts w:ascii="Palatino Linotype" w:hAnsi="Palatino Linotype" w:cs="Arial"/>
          <w:color w:val="222222"/>
          <w:szCs w:val="22"/>
          <w:lang w:eastAsia="es-MX"/>
        </w:rPr>
        <w:t xml:space="preserve">[Imagen extraída de la siguiente liga </w:t>
      </w:r>
      <w:hyperlink r:id="rId22" w:history="1">
        <w:r w:rsidRPr="00797E4E">
          <w:rPr>
            <w:rStyle w:val="Hipervnculo"/>
            <w:rFonts w:ascii="Palatino Linotype" w:hAnsi="Palatino Linotype" w:cs="Tahoma"/>
            <w:bCs/>
            <w:iCs/>
          </w:rPr>
          <w:t>https://www.elsoldetoluca.com.mx/local/trabajadores-sindicalizados-del-suteym-llegan-a-un-acuerdo-en-sus-pagos-atrasados-7665207.html</w:t>
        </w:r>
      </w:hyperlink>
      <w:r>
        <w:rPr>
          <w:rStyle w:val="Hipervnculo"/>
          <w:rFonts w:ascii="Palatino Linotype" w:hAnsi="Palatino Linotype" w:cs="Tahoma"/>
          <w:bCs/>
          <w:iCs/>
        </w:rPr>
        <w:t xml:space="preserve"> </w:t>
      </w:r>
      <w:r>
        <w:rPr>
          <w:rStyle w:val="Hipervnculo"/>
          <w:rFonts w:ascii="Palatino Linotype" w:hAnsi="Palatino Linotype" w:cs="Tahoma"/>
          <w:bCs/>
          <w:iCs/>
          <w:color w:val="auto"/>
          <w:u w:val="none"/>
        </w:rPr>
        <w:t>consultado el diecisiete de febrero de dos mil veintidós]</w:t>
      </w:r>
    </w:p>
    <w:p w14:paraId="6EB8CFA7" w14:textId="77777777" w:rsidR="000F5989" w:rsidRPr="000F5989" w:rsidRDefault="000F5989" w:rsidP="000F5989">
      <w:pPr>
        <w:shd w:val="clear" w:color="auto" w:fill="FFFFFF"/>
        <w:spacing w:line="360" w:lineRule="auto"/>
        <w:ind w:left="567" w:right="539"/>
        <w:jc w:val="both"/>
        <w:rPr>
          <w:rFonts w:ascii="Palatino Linotype" w:hAnsi="Palatino Linotype" w:cs="Arial"/>
          <w:szCs w:val="22"/>
          <w:lang w:eastAsia="es-MX"/>
        </w:rPr>
      </w:pPr>
    </w:p>
    <w:p w14:paraId="12205038" w14:textId="4480754C" w:rsidR="007C0E90" w:rsidRPr="007C7D87" w:rsidRDefault="00F97932" w:rsidP="007C7D87">
      <w:pPr>
        <w:shd w:val="clear" w:color="auto" w:fill="FFFFFF"/>
        <w:spacing w:line="360" w:lineRule="auto"/>
        <w:ind w:right="-28"/>
        <w:jc w:val="both"/>
        <w:rPr>
          <w:rFonts w:ascii="Palatino Linotype" w:hAnsi="Palatino Linotype" w:cs="Arial"/>
          <w:color w:val="222222"/>
          <w:sz w:val="22"/>
          <w:szCs w:val="24"/>
          <w:lang w:eastAsia="es-MX"/>
        </w:rPr>
      </w:pPr>
      <w:r>
        <w:rPr>
          <w:rFonts w:ascii="Palatino Linotype" w:hAnsi="Palatino Linotype" w:cs="Arial"/>
          <w:color w:val="222222"/>
          <w:sz w:val="22"/>
          <w:szCs w:val="24"/>
          <w:lang w:eastAsia="es-MX"/>
        </w:rPr>
        <w:t xml:space="preserve">De lo anterior se advierte que </w:t>
      </w:r>
      <w:r w:rsidRPr="007C7D87">
        <w:rPr>
          <w:rFonts w:ascii="Palatino Linotype" w:hAnsi="Palatino Linotype" w:cs="Arial"/>
          <w:b/>
          <w:bCs/>
          <w:color w:val="222222"/>
          <w:sz w:val="22"/>
          <w:szCs w:val="24"/>
          <w:lang w:eastAsia="es-MX"/>
        </w:rPr>
        <w:t>a) existe</w:t>
      </w:r>
      <w:r w:rsidR="00743B1F" w:rsidRPr="007C7D87">
        <w:rPr>
          <w:rFonts w:ascii="Palatino Linotype" w:hAnsi="Palatino Linotype" w:cs="Arial"/>
          <w:b/>
          <w:bCs/>
          <w:color w:val="222222"/>
          <w:sz w:val="22"/>
          <w:szCs w:val="24"/>
          <w:lang w:eastAsia="es-MX"/>
        </w:rPr>
        <w:t xml:space="preserve"> evidencia de la falta de pago de salarios y demás prestaciones por parte del Ayuntamiento de Toluca a sus trabajadores y; b) se </w:t>
      </w:r>
      <w:r w:rsidR="00EE3041" w:rsidRPr="007C7D87">
        <w:rPr>
          <w:rFonts w:ascii="Palatino Linotype" w:hAnsi="Palatino Linotype" w:cs="Arial"/>
          <w:b/>
          <w:bCs/>
          <w:color w:val="222222"/>
          <w:sz w:val="22"/>
          <w:szCs w:val="24"/>
          <w:lang w:eastAsia="es-MX"/>
        </w:rPr>
        <w:t>advierte la existencia de un acuerdo realizado entre el Ayuntamiento de Toluca y el Líder Sindical</w:t>
      </w:r>
      <w:r w:rsidR="00A21F04">
        <w:rPr>
          <w:rFonts w:ascii="Palatino Linotype" w:hAnsi="Palatino Linotype" w:cs="Arial"/>
          <w:b/>
          <w:bCs/>
          <w:color w:val="222222"/>
          <w:sz w:val="22"/>
          <w:szCs w:val="24"/>
          <w:lang w:eastAsia="es-MX"/>
        </w:rPr>
        <w:t xml:space="preserve"> Juan Gabriel Garduño López</w:t>
      </w:r>
      <w:r w:rsidR="007C7D87">
        <w:rPr>
          <w:rFonts w:ascii="Palatino Linotype" w:hAnsi="Palatino Linotype" w:cs="Arial"/>
          <w:color w:val="222222"/>
          <w:sz w:val="22"/>
          <w:szCs w:val="24"/>
          <w:lang w:eastAsia="es-MX"/>
        </w:rPr>
        <w:t>, no obstante, s</w:t>
      </w:r>
      <w:r w:rsidR="00C47B9B" w:rsidRPr="00F97932">
        <w:rPr>
          <w:rFonts w:ascii="Palatino Linotype" w:hAnsi="Palatino Linotype" w:cs="Arial"/>
          <w:color w:val="222222"/>
          <w:sz w:val="22"/>
          <w:szCs w:val="22"/>
          <w:lang w:eastAsia="es-MX"/>
        </w:rPr>
        <w:t xml:space="preserve">obre el valor probatorio de las notas periodísticas, cabe </w:t>
      </w:r>
      <w:r w:rsidR="00C47B9B" w:rsidRPr="00F97932">
        <w:rPr>
          <w:rFonts w:ascii="Palatino Linotype" w:hAnsi="Palatino Linotype" w:cs="Arial"/>
          <w:color w:val="222222"/>
          <w:sz w:val="22"/>
          <w:szCs w:val="22"/>
          <w:lang w:eastAsia="es-MX"/>
        </w:rPr>
        <w:lastRenderedPageBreak/>
        <w:t>traer a colación la tesis aislada número I.4o.T.4 K, emitida por el Cuatro Tribunal Colegiado en Materia de Trabajo del Primer Circuito, publicada en el Semanario Judicial de la Federación y su Gaceta, en el Tomo II, página 541, en Diciembre de mil novecientos noventa y cinco, de la Novena Época, titulada “NOTAS PERIODISTICAS, EL CONOCIMIENTO QUE DE ELLAS SE OBTIENE NO CONSTITUYE ‘UN HECHO PUBLICO Y NOTORIO’” en la que se señala que el hecho de que el público lector adquiera conocimiento de algún hecho consignado en periódicos o revistas, no implica por esa sola circunstancia que la noticia se convierta en un hecho “público y notorio”, toda vez que se entiende por “notorio” lo que es público y sabido de todos, o un hecho cuyo conocimiento forme parte de la cultura propia de un círculo social determinado, en el tiempo de su realización.</w:t>
      </w:r>
      <w:r w:rsidR="005F69F5" w:rsidRPr="00F97932">
        <w:rPr>
          <w:rFonts w:ascii="Palatino Linotype" w:hAnsi="Palatino Linotype" w:cs="Arial"/>
          <w:color w:val="222222"/>
          <w:sz w:val="22"/>
          <w:szCs w:val="22"/>
          <w:lang w:eastAsia="es-MX"/>
        </w:rPr>
        <w:t xml:space="preserve"> </w:t>
      </w:r>
      <w:r w:rsidR="007C0E90" w:rsidRPr="00F97932">
        <w:rPr>
          <w:rFonts w:ascii="Palatino Linotype" w:hAnsi="Palatino Linotype" w:cs="Arial"/>
          <w:color w:val="222222"/>
          <w:sz w:val="22"/>
          <w:szCs w:val="22"/>
          <w:lang w:eastAsia="es-MX"/>
        </w:rPr>
        <w:t xml:space="preserve">De tal situación, lo consignado en las notas periodísticas no constituye un hecho público o notorio, sino que es una opinión de su autor, por lo que sólo se pueden tomar como indicios. </w:t>
      </w:r>
    </w:p>
    <w:p w14:paraId="07FEDAA7" w14:textId="2182C9B7" w:rsidR="00C47B9B" w:rsidRPr="00F97932" w:rsidRDefault="009A79BA" w:rsidP="00B82747">
      <w:pPr>
        <w:spacing w:line="360" w:lineRule="auto"/>
        <w:ind w:right="-28"/>
        <w:jc w:val="both"/>
        <w:rPr>
          <w:rFonts w:ascii="Palatino Linotype" w:hAnsi="Palatino Linotype" w:cs="Arial"/>
          <w:color w:val="222222"/>
          <w:sz w:val="22"/>
          <w:szCs w:val="22"/>
          <w:shd w:val="clear" w:color="auto" w:fill="FFFFFF"/>
          <w:lang w:eastAsia="es-MX"/>
        </w:rPr>
      </w:pPr>
      <w:r w:rsidRPr="00F97932">
        <w:rPr>
          <w:rFonts w:ascii="Palatino Linotype" w:hAnsi="Palatino Linotype" w:cs="Arial"/>
          <w:color w:val="222222"/>
          <w:sz w:val="22"/>
          <w:szCs w:val="22"/>
          <w:lang w:eastAsia="es-MX"/>
        </w:rPr>
        <w:t xml:space="preserve">  </w:t>
      </w:r>
      <w:r w:rsidR="00C47B9B" w:rsidRPr="00F97932">
        <w:rPr>
          <w:rFonts w:ascii="Palatino Linotype" w:hAnsi="Palatino Linotype" w:cs="Arial"/>
          <w:color w:val="222222"/>
          <w:sz w:val="22"/>
          <w:szCs w:val="22"/>
          <w:lang w:eastAsia="es-MX"/>
        </w:rPr>
        <w:br/>
      </w:r>
      <w:r w:rsidR="00C47B9B" w:rsidRPr="00F97932">
        <w:rPr>
          <w:rFonts w:ascii="Palatino Linotype" w:hAnsi="Palatino Linotype" w:cs="Arial"/>
          <w:color w:val="222222"/>
          <w:sz w:val="22"/>
          <w:szCs w:val="22"/>
          <w:shd w:val="clear" w:color="auto" w:fill="FFFFFF"/>
          <w:lang w:eastAsia="es-MX"/>
        </w:rPr>
        <w:t>En ese sentido, si bien de las notas periodísticas señaladas, contienen información que guarda relación con lo solicitado, a saber, respecto a</w:t>
      </w:r>
      <w:r w:rsidRPr="00F97932">
        <w:rPr>
          <w:rFonts w:ascii="Palatino Linotype" w:hAnsi="Palatino Linotype" w:cs="Arial"/>
          <w:color w:val="222222"/>
          <w:sz w:val="22"/>
          <w:szCs w:val="22"/>
          <w:shd w:val="clear" w:color="auto" w:fill="FFFFFF"/>
          <w:lang w:eastAsia="es-MX"/>
        </w:rPr>
        <w:t xml:space="preserve"> la falta de pago a los servidores públicos del Ayuntamiento de Toluca</w:t>
      </w:r>
      <w:r w:rsidR="000A005F">
        <w:rPr>
          <w:rFonts w:ascii="Palatino Linotype" w:hAnsi="Palatino Linotype" w:cs="Arial"/>
          <w:color w:val="222222"/>
          <w:sz w:val="22"/>
          <w:szCs w:val="22"/>
          <w:shd w:val="clear" w:color="auto" w:fill="FFFFFF"/>
          <w:lang w:eastAsia="es-MX"/>
        </w:rPr>
        <w:t xml:space="preserve"> y el acuerdo celebrado entre la autoridad con un líder sindical</w:t>
      </w:r>
      <w:r w:rsidRPr="00F97932">
        <w:rPr>
          <w:rFonts w:ascii="Palatino Linotype" w:hAnsi="Palatino Linotype" w:cs="Arial"/>
          <w:color w:val="222222"/>
          <w:sz w:val="22"/>
          <w:szCs w:val="22"/>
          <w:shd w:val="clear" w:color="auto" w:fill="FFFFFF"/>
          <w:lang w:eastAsia="es-MX"/>
        </w:rPr>
        <w:t>, tal como lo arguye el Recurrente</w:t>
      </w:r>
      <w:r w:rsidR="00C47B9B" w:rsidRPr="00F97932">
        <w:rPr>
          <w:rFonts w:ascii="Palatino Linotype" w:hAnsi="Palatino Linotype" w:cs="Arial"/>
          <w:color w:val="222222"/>
          <w:sz w:val="22"/>
          <w:szCs w:val="22"/>
          <w:shd w:val="clear" w:color="auto" w:fill="FFFFFF"/>
          <w:lang w:eastAsia="es-MX"/>
        </w:rPr>
        <w:t>,</w:t>
      </w:r>
      <w:r w:rsidRPr="00F97932">
        <w:rPr>
          <w:rFonts w:ascii="Palatino Linotype" w:hAnsi="Palatino Linotype" w:cs="Arial"/>
          <w:color w:val="222222"/>
          <w:sz w:val="22"/>
          <w:szCs w:val="22"/>
          <w:shd w:val="clear" w:color="auto" w:fill="FFFFFF"/>
          <w:lang w:eastAsia="es-MX"/>
        </w:rPr>
        <w:t xml:space="preserve"> también es de precisar que esto no</w:t>
      </w:r>
      <w:r w:rsidR="00C47B9B" w:rsidRPr="00F97932">
        <w:rPr>
          <w:rFonts w:ascii="Palatino Linotype" w:hAnsi="Palatino Linotype" w:cs="Arial"/>
          <w:color w:val="222222"/>
          <w:sz w:val="22"/>
          <w:szCs w:val="22"/>
          <w:shd w:val="clear" w:color="auto" w:fill="FFFFFF"/>
          <w:lang w:eastAsia="es-MX"/>
        </w:rPr>
        <w:t xml:space="preserve"> constituyen prueba plena, al ser una opinión privada realizada por parte de un particular; sin embargo, en el presente caso, </w:t>
      </w:r>
      <w:r w:rsidR="00C47B9B" w:rsidRPr="000A005F">
        <w:rPr>
          <w:rFonts w:ascii="Palatino Linotype" w:hAnsi="Palatino Linotype" w:cs="Arial"/>
          <w:b/>
          <w:bCs/>
          <w:color w:val="222222"/>
          <w:sz w:val="22"/>
          <w:szCs w:val="22"/>
          <w:u w:val="single"/>
          <w:shd w:val="clear" w:color="auto" w:fill="FFFFFF"/>
          <w:lang w:eastAsia="es-MX"/>
        </w:rPr>
        <w:t xml:space="preserve">sirven de indicio para verificar que la pretensión del </w:t>
      </w:r>
      <w:r w:rsidR="00F35D65" w:rsidRPr="000A005F">
        <w:rPr>
          <w:rFonts w:ascii="Palatino Linotype" w:hAnsi="Palatino Linotype" w:cs="Arial"/>
          <w:b/>
          <w:bCs/>
          <w:color w:val="222222"/>
          <w:sz w:val="22"/>
          <w:szCs w:val="22"/>
          <w:u w:val="single"/>
          <w:shd w:val="clear" w:color="auto" w:fill="FFFFFF"/>
          <w:lang w:eastAsia="es-MX"/>
        </w:rPr>
        <w:t>P</w:t>
      </w:r>
      <w:r w:rsidR="00C47B9B" w:rsidRPr="000A005F">
        <w:rPr>
          <w:rFonts w:ascii="Palatino Linotype" w:hAnsi="Palatino Linotype" w:cs="Arial"/>
          <w:b/>
          <w:bCs/>
          <w:color w:val="222222"/>
          <w:sz w:val="22"/>
          <w:szCs w:val="22"/>
          <w:u w:val="single"/>
          <w:shd w:val="clear" w:color="auto" w:fill="FFFFFF"/>
          <w:lang w:eastAsia="es-MX"/>
        </w:rPr>
        <w:t>articular, es obtener</w:t>
      </w:r>
      <w:r w:rsidR="00F35D65" w:rsidRPr="000A005F">
        <w:rPr>
          <w:rFonts w:ascii="Palatino Linotype" w:hAnsi="Palatino Linotype" w:cs="Arial"/>
          <w:b/>
          <w:bCs/>
          <w:color w:val="222222"/>
          <w:sz w:val="22"/>
          <w:szCs w:val="22"/>
          <w:u w:val="single"/>
          <w:shd w:val="clear" w:color="auto" w:fill="FFFFFF"/>
          <w:lang w:eastAsia="es-MX"/>
        </w:rPr>
        <w:t xml:space="preserve"> información sobre </w:t>
      </w:r>
      <w:r w:rsidR="000A005F">
        <w:rPr>
          <w:rFonts w:ascii="Palatino Linotype" w:hAnsi="Palatino Linotype" w:cs="Arial"/>
          <w:b/>
          <w:bCs/>
          <w:color w:val="222222"/>
          <w:sz w:val="22"/>
          <w:szCs w:val="22"/>
          <w:u w:val="single"/>
          <w:shd w:val="clear" w:color="auto" w:fill="FFFFFF"/>
          <w:lang w:eastAsia="es-MX"/>
        </w:rPr>
        <w:t xml:space="preserve">el </w:t>
      </w:r>
      <w:r w:rsidR="00F35D65" w:rsidRPr="000A005F">
        <w:rPr>
          <w:rFonts w:ascii="Palatino Linotype" w:hAnsi="Palatino Linotype" w:cs="Arial"/>
          <w:b/>
          <w:bCs/>
          <w:color w:val="222222"/>
          <w:sz w:val="22"/>
          <w:szCs w:val="22"/>
          <w:u w:val="single"/>
          <w:shd w:val="clear" w:color="auto" w:fill="FFFFFF"/>
          <w:lang w:eastAsia="es-MX"/>
        </w:rPr>
        <w:t>pago de salarios y prestaciones que a los trabajadores por derecho les corresponde</w:t>
      </w:r>
      <w:r w:rsidR="00C26382">
        <w:rPr>
          <w:rFonts w:ascii="Palatino Linotype" w:hAnsi="Palatino Linotype" w:cs="Arial"/>
          <w:b/>
          <w:bCs/>
          <w:color w:val="222222"/>
          <w:sz w:val="22"/>
          <w:szCs w:val="22"/>
          <w:u w:val="single"/>
          <w:shd w:val="clear" w:color="auto" w:fill="FFFFFF"/>
          <w:lang w:eastAsia="es-MX"/>
        </w:rPr>
        <w:t xml:space="preserve">, </w:t>
      </w:r>
      <w:r w:rsidR="000A005F">
        <w:rPr>
          <w:rFonts w:ascii="Palatino Linotype" w:hAnsi="Palatino Linotype" w:cs="Arial"/>
          <w:b/>
          <w:bCs/>
          <w:color w:val="222222"/>
          <w:sz w:val="22"/>
          <w:szCs w:val="22"/>
          <w:u w:val="single"/>
          <w:shd w:val="clear" w:color="auto" w:fill="FFFFFF"/>
          <w:lang w:eastAsia="es-MX"/>
        </w:rPr>
        <w:t>y el acuerdo pactado por el Ayuntamiento de Toluca</w:t>
      </w:r>
      <w:r w:rsidR="00F35D65" w:rsidRPr="000A005F">
        <w:rPr>
          <w:rFonts w:ascii="Palatino Linotype" w:hAnsi="Palatino Linotype" w:cs="Arial"/>
          <w:b/>
          <w:bCs/>
          <w:color w:val="222222"/>
          <w:sz w:val="22"/>
          <w:szCs w:val="22"/>
          <w:u w:val="single"/>
          <w:shd w:val="clear" w:color="auto" w:fill="FFFFFF"/>
          <w:lang w:eastAsia="es-MX"/>
        </w:rPr>
        <w:t>.</w:t>
      </w:r>
      <w:r w:rsidR="00F35D65" w:rsidRPr="00F97932">
        <w:rPr>
          <w:rFonts w:ascii="Palatino Linotype" w:hAnsi="Palatino Linotype" w:cs="Arial"/>
          <w:color w:val="222222"/>
          <w:sz w:val="22"/>
          <w:szCs w:val="22"/>
          <w:shd w:val="clear" w:color="auto" w:fill="FFFFFF"/>
          <w:lang w:eastAsia="es-MX"/>
        </w:rPr>
        <w:t xml:space="preserve"> </w:t>
      </w:r>
    </w:p>
    <w:p w14:paraId="579440F7" w14:textId="6D8D1DCB" w:rsidR="00800941" w:rsidRPr="00F97932" w:rsidRDefault="00800941" w:rsidP="00B82747">
      <w:pPr>
        <w:spacing w:line="360" w:lineRule="auto"/>
        <w:ind w:right="-28"/>
        <w:jc w:val="both"/>
        <w:rPr>
          <w:rFonts w:ascii="Palatino Linotype" w:hAnsi="Palatino Linotype" w:cs="Arial"/>
          <w:color w:val="222222"/>
          <w:sz w:val="22"/>
          <w:szCs w:val="22"/>
          <w:shd w:val="clear" w:color="auto" w:fill="FFFFFF"/>
          <w:lang w:eastAsia="es-MX"/>
        </w:rPr>
      </w:pPr>
    </w:p>
    <w:p w14:paraId="75DA0E09" w14:textId="5F9ADC05" w:rsidR="00772650" w:rsidRPr="00F97932" w:rsidRDefault="00D07703" w:rsidP="00B82747">
      <w:pPr>
        <w:spacing w:line="360" w:lineRule="auto"/>
        <w:ind w:right="-28"/>
        <w:jc w:val="both"/>
        <w:rPr>
          <w:rFonts w:ascii="Palatino Linotype" w:hAnsi="Palatino Linotype" w:cs="Arial"/>
          <w:color w:val="222222"/>
          <w:sz w:val="22"/>
          <w:szCs w:val="22"/>
          <w:shd w:val="clear" w:color="auto" w:fill="FFFFFF"/>
          <w:lang w:eastAsia="es-MX"/>
        </w:rPr>
      </w:pPr>
      <w:r>
        <w:rPr>
          <w:rFonts w:ascii="Palatino Linotype" w:hAnsi="Palatino Linotype" w:cs="Arial"/>
          <w:color w:val="222222"/>
          <w:sz w:val="22"/>
          <w:szCs w:val="22"/>
          <w:shd w:val="clear" w:color="auto" w:fill="FFFFFF"/>
          <w:lang w:eastAsia="es-MX"/>
        </w:rPr>
        <w:t>Una vez referido lo anterior, no pasa desapercibido mencionar que parte</w:t>
      </w:r>
      <w:r w:rsidR="00800941" w:rsidRPr="00F97932">
        <w:rPr>
          <w:rFonts w:ascii="Palatino Linotype" w:hAnsi="Palatino Linotype" w:cs="Arial"/>
          <w:color w:val="222222"/>
          <w:sz w:val="22"/>
          <w:szCs w:val="22"/>
          <w:shd w:val="clear" w:color="auto" w:fill="FFFFFF"/>
          <w:lang w:eastAsia="es-MX"/>
        </w:rPr>
        <w:t xml:space="preserve"> </w:t>
      </w:r>
      <w:r>
        <w:rPr>
          <w:rFonts w:ascii="Palatino Linotype" w:hAnsi="Palatino Linotype" w:cs="Arial"/>
          <w:color w:val="222222"/>
          <w:sz w:val="22"/>
          <w:szCs w:val="22"/>
          <w:shd w:val="clear" w:color="auto" w:fill="FFFFFF"/>
          <w:lang w:eastAsia="es-MX"/>
        </w:rPr>
        <w:t>d</w:t>
      </w:r>
      <w:r w:rsidR="00800941" w:rsidRPr="00F97932">
        <w:rPr>
          <w:rFonts w:ascii="Palatino Linotype" w:hAnsi="Palatino Linotype" w:cs="Arial"/>
          <w:color w:val="222222"/>
          <w:sz w:val="22"/>
          <w:szCs w:val="22"/>
          <w:shd w:val="clear" w:color="auto" w:fill="FFFFFF"/>
          <w:lang w:eastAsia="es-MX"/>
        </w:rPr>
        <w:t>el planteamiento</w:t>
      </w:r>
      <w:r w:rsidR="00D64E54" w:rsidRPr="00F97932">
        <w:rPr>
          <w:rFonts w:ascii="Palatino Linotype" w:hAnsi="Palatino Linotype" w:cs="Arial"/>
          <w:color w:val="222222"/>
          <w:sz w:val="22"/>
          <w:szCs w:val="22"/>
          <w:shd w:val="clear" w:color="auto" w:fill="FFFFFF"/>
          <w:lang w:eastAsia="es-MX"/>
        </w:rPr>
        <w:t xml:space="preserve"> hecho </w:t>
      </w:r>
      <w:r w:rsidR="00800941" w:rsidRPr="00F97932">
        <w:rPr>
          <w:rFonts w:ascii="Palatino Linotype" w:hAnsi="Palatino Linotype" w:cs="Arial"/>
          <w:color w:val="222222"/>
          <w:sz w:val="22"/>
          <w:szCs w:val="22"/>
          <w:shd w:val="clear" w:color="auto" w:fill="FFFFFF"/>
          <w:lang w:eastAsia="es-MX"/>
        </w:rPr>
        <w:t>por el Particular</w:t>
      </w:r>
      <w:r w:rsidR="00D64E54" w:rsidRPr="00F97932">
        <w:rPr>
          <w:rFonts w:ascii="Palatino Linotype" w:hAnsi="Palatino Linotype" w:cs="Arial"/>
          <w:color w:val="222222"/>
          <w:sz w:val="22"/>
          <w:szCs w:val="22"/>
          <w:shd w:val="clear" w:color="auto" w:fill="FFFFFF"/>
          <w:lang w:eastAsia="es-MX"/>
        </w:rPr>
        <w:t xml:space="preserve"> en su solicitud de información,</w:t>
      </w:r>
      <w:r w:rsidR="00800941" w:rsidRPr="00F97932">
        <w:rPr>
          <w:rFonts w:ascii="Palatino Linotype" w:hAnsi="Palatino Linotype" w:cs="Arial"/>
          <w:color w:val="222222"/>
          <w:sz w:val="22"/>
          <w:szCs w:val="22"/>
          <w:shd w:val="clear" w:color="auto" w:fill="FFFFFF"/>
          <w:lang w:eastAsia="es-MX"/>
        </w:rPr>
        <w:t xml:space="preserve"> </w:t>
      </w:r>
      <w:r w:rsidR="009E6DFE" w:rsidRPr="00F97932">
        <w:rPr>
          <w:rFonts w:ascii="Palatino Linotype" w:hAnsi="Palatino Linotype" w:cs="Arial"/>
          <w:color w:val="222222"/>
          <w:sz w:val="22"/>
          <w:szCs w:val="22"/>
          <w:shd w:val="clear" w:color="auto" w:fill="FFFFFF"/>
          <w:lang w:eastAsia="es-MX"/>
        </w:rPr>
        <w:t>fue realizado a modo de interrogante</w:t>
      </w:r>
      <w:r w:rsidR="00D64E54" w:rsidRPr="00F97932">
        <w:rPr>
          <w:rFonts w:ascii="Palatino Linotype" w:hAnsi="Palatino Linotype" w:cs="Arial"/>
          <w:color w:val="222222"/>
          <w:sz w:val="22"/>
          <w:szCs w:val="22"/>
          <w:shd w:val="clear" w:color="auto" w:fill="FFFFFF"/>
          <w:lang w:eastAsia="es-MX"/>
        </w:rPr>
        <w:t xml:space="preserve"> ya qu</w:t>
      </w:r>
      <w:r w:rsidR="00452AFC" w:rsidRPr="00F97932">
        <w:rPr>
          <w:rFonts w:ascii="Palatino Linotype" w:hAnsi="Palatino Linotype" w:cs="Arial"/>
          <w:color w:val="222222"/>
          <w:sz w:val="22"/>
          <w:szCs w:val="22"/>
          <w:shd w:val="clear" w:color="auto" w:fill="FFFFFF"/>
          <w:lang w:eastAsia="es-MX"/>
        </w:rPr>
        <w:t>e</w:t>
      </w:r>
      <w:r w:rsidR="00D64E54" w:rsidRPr="00F97932">
        <w:rPr>
          <w:rFonts w:ascii="Palatino Linotype" w:hAnsi="Palatino Linotype" w:cs="Arial"/>
          <w:color w:val="222222"/>
          <w:sz w:val="22"/>
          <w:szCs w:val="22"/>
          <w:shd w:val="clear" w:color="auto" w:fill="FFFFFF"/>
          <w:lang w:eastAsia="es-MX"/>
        </w:rPr>
        <w:t xml:space="preserve"> solicitó saber en qué fecha se iban a pagar los salarios de los trabajadores y sus prestaciones</w:t>
      </w:r>
      <w:r w:rsidR="006F36A1" w:rsidRPr="00F97932">
        <w:rPr>
          <w:rFonts w:ascii="Palatino Linotype" w:hAnsi="Palatino Linotype" w:cs="Arial"/>
          <w:color w:val="222222"/>
          <w:sz w:val="22"/>
          <w:szCs w:val="22"/>
          <w:shd w:val="clear" w:color="auto" w:fill="FFFFFF"/>
          <w:lang w:eastAsia="es-MX"/>
        </w:rPr>
        <w:t xml:space="preserve">, </w:t>
      </w:r>
      <w:r w:rsidR="00C26382">
        <w:rPr>
          <w:rFonts w:ascii="Palatino Linotype" w:hAnsi="Palatino Linotype" w:cs="Arial"/>
          <w:color w:val="222222"/>
          <w:sz w:val="22"/>
          <w:szCs w:val="22"/>
          <w:shd w:val="clear" w:color="auto" w:fill="FFFFFF"/>
          <w:lang w:eastAsia="es-MX"/>
        </w:rPr>
        <w:t>lo</w:t>
      </w:r>
      <w:r w:rsidR="006F36A1" w:rsidRPr="00F97932">
        <w:rPr>
          <w:rFonts w:ascii="Palatino Linotype" w:hAnsi="Palatino Linotype" w:cs="Arial"/>
          <w:color w:val="222222"/>
          <w:sz w:val="22"/>
          <w:szCs w:val="22"/>
          <w:shd w:val="clear" w:color="auto" w:fill="FFFFFF"/>
          <w:lang w:eastAsia="es-MX"/>
        </w:rPr>
        <w:t xml:space="preserve"> que nos </w:t>
      </w:r>
      <w:r w:rsidR="00BF38FB" w:rsidRPr="00F97932">
        <w:rPr>
          <w:rFonts w:ascii="Palatino Linotype" w:hAnsi="Palatino Linotype" w:cs="Arial"/>
          <w:color w:val="222222"/>
          <w:sz w:val="22"/>
          <w:szCs w:val="22"/>
          <w:shd w:val="clear" w:color="auto" w:fill="FFFFFF"/>
          <w:lang w:eastAsia="es-MX"/>
        </w:rPr>
        <w:t xml:space="preserve">pudiera situar frente al ejercicio del derecho de petición, el cual está sustentado en el artículo 8 de la Constitución Política de los Estados Unidos Mexicanos </w:t>
      </w:r>
      <w:r w:rsidR="00C470B0" w:rsidRPr="00F97932">
        <w:rPr>
          <w:rFonts w:ascii="Palatino Linotype" w:hAnsi="Palatino Linotype" w:cs="Arial"/>
          <w:color w:val="222222"/>
          <w:sz w:val="22"/>
          <w:szCs w:val="22"/>
          <w:shd w:val="clear" w:color="auto" w:fill="FFFFFF"/>
          <w:lang w:eastAsia="es-MX"/>
        </w:rPr>
        <w:t xml:space="preserve">y a </w:t>
      </w:r>
      <w:r w:rsidR="00C470B0" w:rsidRPr="00F97932">
        <w:rPr>
          <w:rFonts w:ascii="Palatino Linotype" w:hAnsi="Palatino Linotype" w:cs="Arial"/>
          <w:color w:val="222222"/>
          <w:sz w:val="22"/>
          <w:szCs w:val="22"/>
          <w:shd w:val="clear" w:color="auto" w:fill="FFFFFF"/>
          <w:lang w:eastAsia="es-MX"/>
        </w:rPr>
        <w:lastRenderedPageBreak/>
        <w:t>través de este se pueden realizar planteamientos de situaciones que afecten a la esfera de cualquier persona</w:t>
      </w:r>
      <w:r w:rsidR="00514B78" w:rsidRPr="00F97932">
        <w:rPr>
          <w:rFonts w:ascii="Palatino Linotype" w:hAnsi="Palatino Linotype" w:cs="Arial"/>
          <w:color w:val="222222"/>
          <w:sz w:val="22"/>
          <w:szCs w:val="22"/>
          <w:shd w:val="clear" w:color="auto" w:fill="FFFFFF"/>
          <w:lang w:eastAsia="es-MX"/>
        </w:rPr>
        <w:t xml:space="preserve">, </w:t>
      </w:r>
      <w:r w:rsidR="005E1424" w:rsidRPr="00F97932">
        <w:rPr>
          <w:rFonts w:ascii="Palatino Linotype" w:hAnsi="Palatino Linotype" w:cs="Arial"/>
          <w:color w:val="222222"/>
          <w:sz w:val="22"/>
          <w:szCs w:val="22"/>
          <w:shd w:val="clear" w:color="auto" w:fill="FFFFFF"/>
          <w:lang w:eastAsia="es-MX"/>
        </w:rPr>
        <w:t>exigir explicaciones</w:t>
      </w:r>
      <w:r w:rsidR="00520E1D" w:rsidRPr="00F97932">
        <w:rPr>
          <w:rFonts w:ascii="Palatino Linotype" w:hAnsi="Palatino Linotype" w:cs="Arial"/>
          <w:color w:val="222222"/>
          <w:sz w:val="22"/>
          <w:szCs w:val="22"/>
          <w:shd w:val="clear" w:color="auto" w:fill="FFFFFF"/>
          <w:lang w:eastAsia="es-MX"/>
        </w:rPr>
        <w:t xml:space="preserve">, ejercer derechos, interponer quejas, acciones o recursos legales, es decir; </w:t>
      </w:r>
      <w:r w:rsidR="00023110" w:rsidRPr="00F97932">
        <w:rPr>
          <w:rFonts w:ascii="Palatino Linotype" w:hAnsi="Palatino Linotype" w:cs="Arial"/>
          <w:color w:val="222222"/>
          <w:sz w:val="22"/>
          <w:szCs w:val="22"/>
          <w:shd w:val="clear" w:color="auto" w:fill="FFFFFF"/>
          <w:lang w:eastAsia="es-MX"/>
        </w:rPr>
        <w:t xml:space="preserve">su finalidad no es propiamente resolver sobre el suministro de información pública tangible y con soporte documental, sino que su exigencia es responder por escrito, </w:t>
      </w:r>
      <w:r w:rsidR="000C1180" w:rsidRPr="00F97932">
        <w:rPr>
          <w:rFonts w:ascii="Palatino Linotype" w:hAnsi="Palatino Linotype" w:cs="Arial"/>
          <w:color w:val="222222"/>
          <w:sz w:val="22"/>
          <w:szCs w:val="22"/>
          <w:shd w:val="clear" w:color="auto" w:fill="FFFFFF"/>
          <w:lang w:eastAsia="es-MX"/>
        </w:rPr>
        <w:t>es decir, generar una respuesta razonada y legal a los planteamientos de quien ejerce su derecho</w:t>
      </w:r>
      <w:r w:rsidR="00772650" w:rsidRPr="00F97932">
        <w:rPr>
          <w:rFonts w:ascii="Palatino Linotype" w:hAnsi="Palatino Linotype" w:cs="Arial"/>
          <w:color w:val="222222"/>
          <w:sz w:val="22"/>
          <w:szCs w:val="22"/>
          <w:shd w:val="clear" w:color="auto" w:fill="FFFFFF"/>
          <w:lang w:eastAsia="es-MX"/>
        </w:rPr>
        <w:t>.</w:t>
      </w:r>
    </w:p>
    <w:p w14:paraId="07B17FB9" w14:textId="77777777" w:rsidR="00772650" w:rsidRPr="00F97932" w:rsidRDefault="00772650" w:rsidP="00B82747">
      <w:pPr>
        <w:spacing w:line="360" w:lineRule="auto"/>
        <w:ind w:right="-28"/>
        <w:jc w:val="both"/>
        <w:rPr>
          <w:rFonts w:ascii="Palatino Linotype" w:hAnsi="Palatino Linotype" w:cs="Arial"/>
          <w:color w:val="222222"/>
          <w:sz w:val="22"/>
          <w:szCs w:val="22"/>
          <w:shd w:val="clear" w:color="auto" w:fill="FFFFFF"/>
          <w:lang w:eastAsia="es-MX"/>
        </w:rPr>
      </w:pPr>
    </w:p>
    <w:p w14:paraId="5730F672" w14:textId="3D03A195" w:rsidR="005707B0" w:rsidRPr="00F97932" w:rsidRDefault="00772650" w:rsidP="00B82747">
      <w:pPr>
        <w:spacing w:line="360" w:lineRule="auto"/>
        <w:ind w:right="-28"/>
        <w:jc w:val="both"/>
        <w:rPr>
          <w:rFonts w:ascii="Palatino Linotype" w:hAnsi="Palatino Linotype" w:cs="Arial"/>
          <w:color w:val="222222"/>
          <w:sz w:val="22"/>
          <w:szCs w:val="22"/>
          <w:shd w:val="clear" w:color="auto" w:fill="FFFFFF"/>
          <w:lang w:eastAsia="es-MX"/>
        </w:rPr>
      </w:pPr>
      <w:r w:rsidRPr="00F97932">
        <w:rPr>
          <w:rFonts w:ascii="Palatino Linotype" w:hAnsi="Palatino Linotype" w:cs="Arial"/>
          <w:color w:val="222222"/>
          <w:sz w:val="22"/>
          <w:szCs w:val="22"/>
          <w:shd w:val="clear" w:color="auto" w:fill="FFFFFF"/>
          <w:lang w:eastAsia="es-MX"/>
        </w:rPr>
        <w:t>N</w:t>
      </w:r>
      <w:r w:rsidR="000C1180" w:rsidRPr="00F97932">
        <w:rPr>
          <w:rFonts w:ascii="Palatino Linotype" w:hAnsi="Palatino Linotype" w:cs="Arial"/>
          <w:color w:val="222222"/>
          <w:sz w:val="22"/>
          <w:szCs w:val="22"/>
          <w:shd w:val="clear" w:color="auto" w:fill="FFFFFF"/>
          <w:lang w:eastAsia="es-MX"/>
        </w:rPr>
        <w:t xml:space="preserve">o obstante, como se mencionó, si bien es cierto, </w:t>
      </w:r>
      <w:r w:rsidR="007371EC">
        <w:rPr>
          <w:rFonts w:ascii="Palatino Linotype" w:hAnsi="Palatino Linotype" w:cs="Arial"/>
          <w:color w:val="222222"/>
          <w:sz w:val="22"/>
          <w:szCs w:val="22"/>
          <w:shd w:val="clear" w:color="auto" w:fill="FFFFFF"/>
          <w:lang w:eastAsia="es-MX"/>
        </w:rPr>
        <w:t xml:space="preserve">en </w:t>
      </w:r>
      <w:r w:rsidR="005F69F5" w:rsidRPr="00F97932">
        <w:rPr>
          <w:rFonts w:ascii="Palatino Linotype" w:hAnsi="Palatino Linotype" w:cs="Arial"/>
          <w:color w:val="222222"/>
          <w:sz w:val="22"/>
          <w:szCs w:val="22"/>
          <w:shd w:val="clear" w:color="auto" w:fill="FFFFFF"/>
          <w:lang w:eastAsia="es-MX"/>
        </w:rPr>
        <w:t>la solicitud se realizan manifestaciones y cuestionamientos que no constituyen un derecho de acceso a la información pública</w:t>
      </w:r>
      <w:r w:rsidRPr="00F97932">
        <w:rPr>
          <w:rFonts w:ascii="Palatino Linotype" w:hAnsi="Palatino Linotype" w:cs="Arial"/>
          <w:color w:val="222222"/>
          <w:sz w:val="22"/>
          <w:szCs w:val="22"/>
          <w:shd w:val="clear" w:color="auto" w:fill="FFFFFF"/>
          <w:lang w:eastAsia="es-MX"/>
        </w:rPr>
        <w:t>, también l</w:t>
      </w:r>
      <w:r w:rsidR="00F2754A" w:rsidRPr="00F97932">
        <w:rPr>
          <w:rFonts w:ascii="Palatino Linotype" w:hAnsi="Palatino Linotype" w:cs="Arial"/>
          <w:color w:val="222222"/>
          <w:sz w:val="22"/>
          <w:szCs w:val="22"/>
          <w:shd w:val="clear" w:color="auto" w:fill="FFFFFF"/>
          <w:lang w:eastAsia="es-MX"/>
        </w:rPr>
        <w:t>o es que de acuerdo con el Criterio 16/17 del Instituto Nacional de Transparencia, Acceso a la Información y Protección de Datos Personales, cuando los particulares presentes solicitudes de acceso a la información en donde no se identifica de forma precisa la documentación que pudiera colmar su pretensión,</w:t>
      </w:r>
      <w:r w:rsidR="005707B0" w:rsidRPr="00F97932">
        <w:rPr>
          <w:rFonts w:ascii="Palatino Linotype" w:hAnsi="Palatino Linotype" w:cs="Arial"/>
          <w:color w:val="222222"/>
          <w:sz w:val="22"/>
          <w:szCs w:val="22"/>
          <w:shd w:val="clear" w:color="auto" w:fill="FFFFFF"/>
          <w:lang w:eastAsia="es-MX"/>
        </w:rPr>
        <w:t xml:space="preserve"> el Sujeto Obligado deberá otorgar una expresión documental, tal como se prevé a continuación: </w:t>
      </w:r>
    </w:p>
    <w:p w14:paraId="1156E85E" w14:textId="77777777" w:rsidR="005707B0" w:rsidRPr="00F97932" w:rsidRDefault="005707B0" w:rsidP="00B82747">
      <w:pPr>
        <w:spacing w:line="360" w:lineRule="auto"/>
        <w:ind w:right="-28"/>
        <w:jc w:val="both"/>
        <w:rPr>
          <w:rFonts w:ascii="Palatino Linotype" w:hAnsi="Palatino Linotype" w:cs="Arial"/>
          <w:color w:val="222222"/>
          <w:sz w:val="22"/>
          <w:szCs w:val="22"/>
          <w:shd w:val="clear" w:color="auto" w:fill="FFFFFF"/>
          <w:lang w:eastAsia="es-MX"/>
        </w:rPr>
      </w:pPr>
    </w:p>
    <w:p w14:paraId="262C2834" w14:textId="49BA8192" w:rsidR="005707B0" w:rsidRPr="00F97932" w:rsidRDefault="005707B0" w:rsidP="005707B0">
      <w:pPr>
        <w:spacing w:line="360" w:lineRule="auto"/>
        <w:ind w:left="567" w:right="539"/>
        <w:jc w:val="both"/>
        <w:rPr>
          <w:rFonts w:ascii="Palatino Linotype" w:hAnsi="Palatino Linotype" w:cs="Arial"/>
          <w:i/>
          <w:iCs/>
          <w:color w:val="222222"/>
          <w:sz w:val="22"/>
          <w:szCs w:val="22"/>
          <w:shd w:val="clear" w:color="auto" w:fill="FFFFFF"/>
          <w:lang w:eastAsia="es-MX"/>
        </w:rPr>
      </w:pPr>
      <w:r w:rsidRPr="00F97932">
        <w:rPr>
          <w:rFonts w:ascii="Palatino Linotype" w:hAnsi="Palatino Linotype" w:cs="Arial"/>
          <w:b/>
          <w:bCs/>
          <w:i/>
          <w:iCs/>
          <w:color w:val="222222"/>
          <w:sz w:val="22"/>
          <w:szCs w:val="22"/>
          <w:shd w:val="clear" w:color="auto" w:fill="FFFFFF"/>
          <w:lang w:eastAsia="es-MX"/>
        </w:rPr>
        <w:t xml:space="preserve">“Expresión documental. </w:t>
      </w:r>
      <w:r w:rsidRPr="00F97932">
        <w:rPr>
          <w:rFonts w:ascii="Palatino Linotype" w:hAnsi="Palatino Linotype" w:cs="Arial"/>
          <w:bCs/>
          <w:i/>
          <w:iCs/>
          <w:color w:val="222222"/>
          <w:sz w:val="22"/>
          <w:szCs w:val="22"/>
          <w:shd w:val="clear" w:color="auto" w:fill="FFFFFF"/>
          <w:lang w:eastAsia="es-MX"/>
        </w:rPr>
        <w:t>Cuando</w:t>
      </w:r>
      <w:r w:rsidRPr="00F97932">
        <w:rPr>
          <w:rFonts w:ascii="Palatino Linotype" w:hAnsi="Palatino Linotype" w:cs="Arial"/>
          <w:i/>
          <w:iCs/>
          <w:color w:val="222222"/>
          <w:sz w:val="22"/>
          <w:szCs w:val="22"/>
          <w:shd w:val="clear" w:color="auto" w:fill="FFFFFF"/>
          <w:lang w:val="es-ES" w:eastAsia="es-MX"/>
        </w:rPr>
        <w:t xml:space="preserve"> los particulares presenten solicitudes de acceso a la información sin identificar de forma precisa la documentación que pudiera contener la información de su interés, </w:t>
      </w:r>
      <w:r w:rsidRPr="00F97932">
        <w:rPr>
          <w:rFonts w:ascii="Palatino Linotype" w:hAnsi="Palatino Linotype" w:cs="Arial"/>
          <w:i/>
          <w:iCs/>
          <w:color w:val="222222"/>
          <w:sz w:val="22"/>
          <w:szCs w:val="22"/>
          <w:shd w:val="clear" w:color="auto" w:fill="FFFFFF"/>
          <w:lang w:eastAsia="es-MX"/>
        </w:rPr>
        <w:t>o bien, la solicitud constituya una consulta,</w:t>
      </w:r>
      <w:r w:rsidRPr="00F97932">
        <w:rPr>
          <w:rFonts w:ascii="Palatino Linotype" w:hAnsi="Palatino Linotype" w:cs="Arial"/>
          <w:i/>
          <w:iCs/>
          <w:color w:val="222222"/>
          <w:sz w:val="22"/>
          <w:szCs w:val="22"/>
          <w:shd w:val="clear" w:color="auto" w:fill="FFFFFF"/>
          <w:lang w:val="es-ES" w:eastAsia="es-MX"/>
        </w:rPr>
        <w:t xml:space="preserve"> pero la respuesta pudiera obrar en algún documento en poder de los sujetos obligados, éstos deben dar a dichas solicitudes una interpretación que les otorgue una expresión documental”. </w:t>
      </w:r>
    </w:p>
    <w:p w14:paraId="0B996720" w14:textId="77777777" w:rsidR="005707B0" w:rsidRPr="00F97932" w:rsidRDefault="005707B0" w:rsidP="00B82747">
      <w:pPr>
        <w:spacing w:line="360" w:lineRule="auto"/>
        <w:ind w:right="-28"/>
        <w:jc w:val="both"/>
        <w:rPr>
          <w:rFonts w:ascii="Palatino Linotype" w:hAnsi="Palatino Linotype" w:cs="Arial"/>
          <w:color w:val="222222"/>
          <w:sz w:val="22"/>
          <w:szCs w:val="22"/>
          <w:shd w:val="clear" w:color="auto" w:fill="FFFFFF"/>
          <w:lang w:eastAsia="es-MX"/>
        </w:rPr>
      </w:pPr>
    </w:p>
    <w:p w14:paraId="7B0E037A" w14:textId="1BFB49A9" w:rsidR="00B61726" w:rsidRPr="00F97932" w:rsidRDefault="001F5EC3" w:rsidP="004B7259">
      <w:pPr>
        <w:spacing w:line="360" w:lineRule="auto"/>
        <w:ind w:right="-28"/>
        <w:jc w:val="both"/>
        <w:rPr>
          <w:rFonts w:ascii="Palatino Linotype" w:hAnsi="Palatino Linotype" w:cs="Arial"/>
          <w:color w:val="222222"/>
          <w:sz w:val="22"/>
          <w:szCs w:val="22"/>
          <w:shd w:val="clear" w:color="auto" w:fill="FFFFFF"/>
          <w:lang w:eastAsia="es-MX"/>
        </w:rPr>
      </w:pPr>
      <w:r w:rsidRPr="00F97932">
        <w:rPr>
          <w:rFonts w:ascii="Palatino Linotype" w:hAnsi="Palatino Linotype" w:cs="Arial"/>
          <w:color w:val="222222"/>
          <w:sz w:val="22"/>
          <w:szCs w:val="22"/>
          <w:shd w:val="clear" w:color="auto" w:fill="FFFFFF"/>
          <w:lang w:eastAsia="es-MX"/>
        </w:rPr>
        <w:t xml:space="preserve">En razón a lo anterior, se tiene que el documento que pudiese dar cuenta de lo solicitado </w:t>
      </w:r>
      <w:r w:rsidR="00CD06FA" w:rsidRPr="00F97932">
        <w:rPr>
          <w:rFonts w:ascii="Palatino Linotype" w:hAnsi="Palatino Linotype" w:cs="Arial"/>
          <w:color w:val="222222"/>
          <w:sz w:val="22"/>
          <w:szCs w:val="22"/>
          <w:shd w:val="clear" w:color="auto" w:fill="FFFFFF"/>
          <w:lang w:eastAsia="es-MX"/>
        </w:rPr>
        <w:t xml:space="preserve">son los recibos de pago de salario, prima vacacional y aguinaldo, situación por la que es </w:t>
      </w:r>
      <w:r w:rsidR="00B61726" w:rsidRPr="00F97932">
        <w:rPr>
          <w:rFonts w:ascii="Palatino Linotype" w:hAnsi="Palatino Linotype" w:cs="Arial"/>
          <w:color w:val="222222"/>
          <w:sz w:val="22"/>
          <w:szCs w:val="22"/>
          <w:shd w:val="clear" w:color="auto" w:fill="FFFFFF"/>
          <w:lang w:eastAsia="es-MX"/>
        </w:rPr>
        <w:t>necesario</w:t>
      </w:r>
      <w:r w:rsidR="004B7259" w:rsidRPr="00F97932">
        <w:rPr>
          <w:rFonts w:ascii="Palatino Linotype" w:hAnsi="Palatino Linotype" w:cs="Arial"/>
          <w:color w:val="222222"/>
          <w:sz w:val="22"/>
          <w:szCs w:val="22"/>
          <w:shd w:val="clear" w:color="auto" w:fill="FFFFFF"/>
          <w:lang w:eastAsia="es-MX"/>
        </w:rPr>
        <w:t xml:space="preserve"> </w:t>
      </w:r>
      <w:r w:rsidR="00B61726" w:rsidRPr="00F97932">
        <w:rPr>
          <w:rFonts w:ascii="Palatino Linotype" w:hAnsi="Palatino Linotype" w:cs="Tahoma"/>
          <w:bCs/>
          <w:iCs/>
          <w:sz w:val="22"/>
          <w:szCs w:val="22"/>
        </w:rPr>
        <w:t xml:space="preserve">traer a colación, el artículo 147 de la Constitución Política del Estado Libre y Soberano de México, que establece que los trabajadores al servicio del Estado, como los miembros de los Ayuntamientos, recibirán una remuneración adecuada e irrenunciable por el desempeño de </w:t>
      </w:r>
      <w:r w:rsidR="00B61726" w:rsidRPr="00F97932">
        <w:rPr>
          <w:rFonts w:ascii="Palatino Linotype" w:hAnsi="Palatino Linotype" w:cs="Tahoma"/>
          <w:bCs/>
          <w:iCs/>
          <w:sz w:val="22"/>
          <w:szCs w:val="22"/>
        </w:rPr>
        <w:lastRenderedPageBreak/>
        <w:t xml:space="preserve">su empleo, cargo o comisión, que será determinada en el presupuesto de egresos que corresponda. </w:t>
      </w:r>
    </w:p>
    <w:p w14:paraId="63A863DE" w14:textId="77777777" w:rsidR="00B61726" w:rsidRPr="00F97932" w:rsidRDefault="00B61726" w:rsidP="00B61726">
      <w:pPr>
        <w:spacing w:line="360" w:lineRule="auto"/>
        <w:jc w:val="both"/>
        <w:rPr>
          <w:rFonts w:ascii="Palatino Linotype" w:hAnsi="Palatino Linotype" w:cs="Tahoma"/>
          <w:bCs/>
          <w:iCs/>
          <w:sz w:val="22"/>
          <w:szCs w:val="22"/>
        </w:rPr>
      </w:pPr>
    </w:p>
    <w:p w14:paraId="5F44BC37" w14:textId="6564A58B" w:rsidR="000F4837" w:rsidRPr="00F97932" w:rsidRDefault="00B61726" w:rsidP="00B61726">
      <w:pPr>
        <w:spacing w:line="360" w:lineRule="auto"/>
        <w:jc w:val="both"/>
        <w:rPr>
          <w:rFonts w:ascii="Palatino Linotype" w:hAnsi="Palatino Linotype" w:cs="Tahoma"/>
          <w:bCs/>
          <w:iCs/>
          <w:sz w:val="22"/>
          <w:szCs w:val="22"/>
        </w:rPr>
      </w:pPr>
      <w:r w:rsidRPr="00F97932">
        <w:rPr>
          <w:rFonts w:ascii="Palatino Linotype" w:hAnsi="Palatino Linotype" w:cs="Tahoma"/>
          <w:bCs/>
          <w:iCs/>
          <w:sz w:val="22"/>
          <w:szCs w:val="22"/>
        </w:rPr>
        <w:t xml:space="preserve">En orden de ideas, el artículo 3°, fracción XXXII, del Código Financiero del Estado de México y Municipios establece que la remuneración consiste en los pagos hechos por concepto de </w:t>
      </w:r>
      <w:r w:rsidRPr="007371EC">
        <w:rPr>
          <w:rFonts w:ascii="Palatino Linotype" w:hAnsi="Palatino Linotype" w:cs="Tahoma"/>
          <w:b/>
          <w:iCs/>
          <w:sz w:val="22"/>
          <w:szCs w:val="22"/>
        </w:rPr>
        <w:t>sueldo, compensaciones, gratificaciones, habitación, primas, comisiones, prestaciones, en especie y cualquier otra percepción o prestación que se entregue al servidor por su trabajo</w:t>
      </w:r>
      <w:r w:rsidRPr="00F97932">
        <w:rPr>
          <w:rFonts w:ascii="Palatino Linotype" w:hAnsi="Palatino Linotype" w:cs="Tahoma"/>
          <w:bCs/>
          <w:iCs/>
          <w:sz w:val="22"/>
          <w:szCs w:val="22"/>
        </w:rPr>
        <w:t>.</w:t>
      </w:r>
    </w:p>
    <w:p w14:paraId="612FA7BA" w14:textId="77777777" w:rsidR="000F4837" w:rsidRPr="00F97932" w:rsidRDefault="000F4837" w:rsidP="00B61726">
      <w:pPr>
        <w:spacing w:line="360" w:lineRule="auto"/>
        <w:jc w:val="both"/>
        <w:rPr>
          <w:rFonts w:ascii="Palatino Linotype" w:hAnsi="Palatino Linotype" w:cs="Tahoma"/>
          <w:bCs/>
          <w:iCs/>
          <w:sz w:val="22"/>
          <w:szCs w:val="22"/>
        </w:rPr>
      </w:pPr>
    </w:p>
    <w:p w14:paraId="2742CC01" w14:textId="77777777" w:rsidR="00B61726" w:rsidRPr="00F97932" w:rsidRDefault="00B61726" w:rsidP="00B61726">
      <w:pPr>
        <w:spacing w:line="360" w:lineRule="auto"/>
        <w:jc w:val="both"/>
        <w:rPr>
          <w:rFonts w:ascii="Palatino Linotype" w:hAnsi="Palatino Linotype" w:cs="Tahoma"/>
          <w:bCs/>
          <w:iCs/>
          <w:sz w:val="22"/>
          <w:szCs w:val="22"/>
          <w:lang w:val="es-ES"/>
        </w:rPr>
      </w:pPr>
      <w:r w:rsidRPr="00F97932">
        <w:rPr>
          <w:rFonts w:ascii="Palatino Linotype" w:hAnsi="Palatino Linotype" w:cs="Tahoma"/>
          <w:bCs/>
          <w:iCs/>
          <w:sz w:val="22"/>
          <w:szCs w:val="22"/>
          <w:lang w:val="es-ES"/>
        </w:rPr>
        <w:t xml:space="preserve">En ese contexto, el artículo 70, fracción VIII, de la Ley General de Transparencia y Acceso a la Información Pública y 92, fracción VIII, de la Ley de Transparencia y Acceso a la Información Pública del Estado de México y Municipios, establece que los Sujetos Obligados deberán poner a disposición del público de manera permanente y actualizada, </w:t>
      </w:r>
      <w:r w:rsidRPr="00F97932">
        <w:rPr>
          <w:rFonts w:ascii="Palatino Linotype" w:hAnsi="Palatino Linotype" w:cs="Tahoma"/>
          <w:b/>
          <w:iCs/>
          <w:sz w:val="22"/>
          <w:szCs w:val="22"/>
          <w:lang w:val="es-ES"/>
        </w:rPr>
        <w:t>las remuneraciones brutas y netas de todos los servidores públicos, que incluya todas las percepciones, entre las cuales, se encuentran los sueldos, prestaciones, gratificaciones, primas, comisiones, dietas, bonos, estímulos, ingresos, entre otros</w:t>
      </w:r>
      <w:r w:rsidRPr="00F97932">
        <w:rPr>
          <w:rFonts w:ascii="Palatino Linotype" w:hAnsi="Palatino Linotype" w:cs="Tahoma"/>
          <w:bCs/>
          <w:iCs/>
          <w:sz w:val="22"/>
          <w:szCs w:val="22"/>
          <w:lang w:val="es-ES"/>
        </w:rPr>
        <w:t>.</w:t>
      </w:r>
    </w:p>
    <w:p w14:paraId="6EAC1D30" w14:textId="77777777" w:rsidR="00B61726" w:rsidRPr="00F97932" w:rsidRDefault="00B61726" w:rsidP="00B61726">
      <w:pPr>
        <w:spacing w:line="360" w:lineRule="auto"/>
        <w:jc w:val="both"/>
        <w:rPr>
          <w:rFonts w:ascii="Palatino Linotype" w:hAnsi="Palatino Linotype" w:cs="Tahoma"/>
          <w:bCs/>
          <w:iCs/>
          <w:sz w:val="22"/>
          <w:szCs w:val="22"/>
        </w:rPr>
      </w:pPr>
    </w:p>
    <w:p w14:paraId="5BE8BEE9" w14:textId="7C42696D" w:rsidR="00B61726" w:rsidRPr="00F97932" w:rsidRDefault="00B61726" w:rsidP="00B61726">
      <w:pPr>
        <w:spacing w:line="360" w:lineRule="auto"/>
        <w:jc w:val="both"/>
        <w:rPr>
          <w:rFonts w:ascii="Palatino Linotype" w:hAnsi="Palatino Linotype" w:cs="Tahoma"/>
          <w:bCs/>
          <w:iCs/>
          <w:sz w:val="22"/>
          <w:szCs w:val="22"/>
          <w:lang w:val="es-ES"/>
        </w:rPr>
      </w:pPr>
      <w:r w:rsidRPr="00F97932">
        <w:rPr>
          <w:rFonts w:ascii="Palatino Linotype" w:hAnsi="Palatino Linotype" w:cs="Tahoma"/>
          <w:bCs/>
          <w:iCs/>
          <w:sz w:val="22"/>
          <w:szCs w:val="22"/>
        </w:rPr>
        <w:t xml:space="preserve">Ahora bien, la Ley del Trabajo de los Servidores Públicos del Estado y Municipios, en su artículo 220 K, fracciones II y IV, </w:t>
      </w:r>
      <w:r w:rsidRPr="007371EC">
        <w:rPr>
          <w:rFonts w:ascii="Palatino Linotype" w:hAnsi="Palatino Linotype" w:cs="Tahoma"/>
          <w:b/>
          <w:iCs/>
          <w:sz w:val="22"/>
          <w:szCs w:val="22"/>
        </w:rPr>
        <w:t>establece los documentos que tiene la obligación de conservar</w:t>
      </w:r>
      <w:r w:rsidRPr="00F97932">
        <w:rPr>
          <w:rFonts w:ascii="Palatino Linotype" w:hAnsi="Palatino Linotype" w:cs="Tahoma"/>
          <w:bCs/>
          <w:iCs/>
          <w:sz w:val="22"/>
          <w:szCs w:val="22"/>
        </w:rPr>
        <w:t xml:space="preserve"> el Sujeto Obligado, entre los que se encuentra los </w:t>
      </w:r>
      <w:r w:rsidRPr="00F97932">
        <w:rPr>
          <w:rFonts w:ascii="Palatino Linotype" w:hAnsi="Palatino Linotype" w:cs="Tahoma"/>
          <w:b/>
          <w:bCs/>
          <w:iCs/>
          <w:sz w:val="22"/>
          <w:szCs w:val="22"/>
        </w:rPr>
        <w:t>recibos de pago de salarios o las</w:t>
      </w:r>
      <w:r w:rsidRPr="00F97932">
        <w:rPr>
          <w:rFonts w:ascii="Palatino Linotype" w:hAnsi="Palatino Linotype" w:cs="Tahoma"/>
          <w:bCs/>
          <w:iCs/>
          <w:sz w:val="22"/>
          <w:szCs w:val="22"/>
        </w:rPr>
        <w:t xml:space="preserve"> </w:t>
      </w:r>
      <w:r w:rsidRPr="00F97932">
        <w:rPr>
          <w:rFonts w:ascii="Palatino Linotype" w:hAnsi="Palatino Linotype" w:cs="Tahoma"/>
          <w:b/>
          <w:bCs/>
          <w:iCs/>
          <w:sz w:val="22"/>
          <w:szCs w:val="22"/>
        </w:rPr>
        <w:t xml:space="preserve">constancias documentales del pago de sueldos, </w:t>
      </w:r>
      <w:r w:rsidRPr="00F97932">
        <w:rPr>
          <w:rFonts w:ascii="Palatino Linotype" w:hAnsi="Palatino Linotype" w:cs="Tahoma"/>
          <w:bCs/>
          <w:iCs/>
          <w:sz w:val="22"/>
          <w:szCs w:val="22"/>
        </w:rPr>
        <w:t xml:space="preserve">cuando sea por depósito o mediante información electrónica; así como los recibos o constancias de depósito o del medio de información magnética o electrónica que sean utilizadas para el pago de salarios, prima </w:t>
      </w:r>
      <w:r w:rsidRPr="00F97932">
        <w:rPr>
          <w:rFonts w:ascii="Palatino Linotype" w:hAnsi="Palatino Linotype" w:cs="Tahoma"/>
          <w:bCs/>
          <w:iCs/>
          <w:sz w:val="22"/>
          <w:szCs w:val="22"/>
          <w:lang w:val="es-ES"/>
        </w:rPr>
        <w:t>vacacional, aguinaldo y demás prestaciones.</w:t>
      </w:r>
    </w:p>
    <w:p w14:paraId="0AF0CFE2" w14:textId="77777777" w:rsidR="00B61726" w:rsidRPr="00F97932" w:rsidRDefault="00B61726" w:rsidP="00B61726">
      <w:pPr>
        <w:spacing w:line="360" w:lineRule="auto"/>
        <w:jc w:val="both"/>
        <w:rPr>
          <w:rFonts w:ascii="Palatino Linotype" w:hAnsi="Palatino Linotype" w:cs="Tahoma"/>
          <w:bCs/>
          <w:iCs/>
          <w:sz w:val="22"/>
          <w:szCs w:val="22"/>
          <w:lang w:val="es-ES"/>
        </w:rPr>
      </w:pPr>
    </w:p>
    <w:p w14:paraId="34B2DC5D" w14:textId="4F5AB0D0" w:rsidR="00B61726" w:rsidRPr="00F97932" w:rsidRDefault="00B61726" w:rsidP="00B61726">
      <w:pPr>
        <w:spacing w:line="360" w:lineRule="auto"/>
        <w:jc w:val="both"/>
        <w:rPr>
          <w:rFonts w:ascii="Palatino Linotype" w:hAnsi="Palatino Linotype" w:cs="Tahoma"/>
          <w:bCs/>
          <w:iCs/>
          <w:sz w:val="22"/>
          <w:szCs w:val="22"/>
        </w:rPr>
      </w:pPr>
      <w:r w:rsidRPr="00F97932">
        <w:rPr>
          <w:rFonts w:ascii="Palatino Linotype" w:hAnsi="Palatino Linotype" w:cs="Tahoma"/>
          <w:bCs/>
          <w:iCs/>
          <w:sz w:val="22"/>
          <w:szCs w:val="22"/>
          <w:lang w:val="es-ES"/>
        </w:rPr>
        <w:t>Lo anterior, toma sustento en la Tesis aislada número I.6o.T.154 L (10a.), emitida por los Tribunales</w:t>
      </w:r>
      <w:r w:rsidRPr="00F97932">
        <w:rPr>
          <w:rFonts w:ascii="Palatino Linotype" w:hAnsi="Palatino Linotype" w:cs="Tahoma"/>
          <w:bCs/>
          <w:iCs/>
          <w:sz w:val="22"/>
          <w:szCs w:val="22"/>
        </w:rPr>
        <w:t xml:space="preserve"> Colegiados de Circuito, publicada el abril de dos mil dieciséis, en la Gaceta del Semanario Judicial de la Federación, en su Libro 29, Tomo III, misma que señala lo siguiente:</w:t>
      </w:r>
    </w:p>
    <w:p w14:paraId="4CBC9E9F" w14:textId="77777777" w:rsidR="00B61726" w:rsidRPr="00D07703" w:rsidRDefault="00B61726" w:rsidP="00B61726">
      <w:pPr>
        <w:spacing w:line="360" w:lineRule="auto"/>
        <w:ind w:left="567" w:right="567"/>
        <w:jc w:val="both"/>
        <w:rPr>
          <w:rFonts w:ascii="Palatino Linotype" w:hAnsi="Palatino Linotype" w:cs="Tahoma"/>
          <w:bCs/>
          <w:i/>
          <w:iCs/>
          <w:lang w:val="es-ES"/>
        </w:rPr>
      </w:pPr>
      <w:r w:rsidRPr="00D07703">
        <w:rPr>
          <w:rFonts w:ascii="Palatino Linotype" w:hAnsi="Palatino Linotype" w:cs="Tahoma"/>
          <w:b/>
          <w:bCs/>
          <w:i/>
          <w:iCs/>
          <w:lang w:val="es-ES"/>
        </w:rPr>
        <w:lastRenderedPageBreak/>
        <w:t>“RECIBOS DE PAGO</w:t>
      </w:r>
      <w:r w:rsidRPr="00D07703">
        <w:rPr>
          <w:rFonts w:ascii="Palatino Linotype" w:hAnsi="Palatino Linotype" w:cs="Tahoma"/>
          <w:bCs/>
          <w:i/>
          <w:iCs/>
          <w:lang w:val="es-ES"/>
        </w:rPr>
        <w:t xml:space="preserve"> </w:t>
      </w:r>
      <w:r w:rsidRPr="00D07703">
        <w:rPr>
          <w:rFonts w:ascii="Palatino Linotype" w:hAnsi="Palatino Linotype" w:cs="Tahoma"/>
          <w:b/>
          <w:bCs/>
          <w:i/>
          <w:iCs/>
          <w:lang w:val="es-ES"/>
        </w:rPr>
        <w:t xml:space="preserve">EMITIDOS POR MEDIOS ELECTRÓNICOS SIN FIRMA DEL TRABAJADOR. SON VÁLIDOS PARA ACREDITAR LOS CONCEPTOS Y MONTOS QUE EN ELLOS SE INSERTAN (APLICACIÓN SUPLETORIA DEL ARTÍCULO 776, FRACCIONES II Y VIII, DE LA LEY FEDERAL DEL TRABAJO, A LA LEY FEDERAL DE LOS TRABAJADORES AL SERVICIO DEL ESTADO). </w:t>
      </w:r>
      <w:r w:rsidRPr="00D07703">
        <w:rPr>
          <w:rFonts w:ascii="Palatino Linotype" w:hAnsi="Palatino Linotype" w:cs="Tahoma"/>
          <w:bCs/>
          <w:i/>
          <w:iCs/>
          <w:lang w:val="es-ES"/>
        </w:rPr>
        <w:t>En materia burocrática los recibos de pago que se obtienen por medios electrónicos son válidos para acreditar los conceptos y montos que en ellos se insertan, en términos del artículo 776, fracciones II y VIII, de la Ley Federal del Trabajo, aplicada supletoriamente a la Ley Federal de los Trabajadores al Servicio del Estado; lo anterior por no ser contrarios a la moral ni al derecho, por lo que la falta de firma de esos documentos, no les resta convicción plena, porque el avance de la ciencia y la necesidad propia de evitar pagos en efectivo, han impuesto al patrón-Estado pagar a sus trabajadores por la vía electrónica; por tanto, si para demostrar las percepciones y montos los recibos correspondientes se exhiben de esta forma sin prueba en contrario que los desvirtúe, entonces no hay razón jurídica para condicionar su eficacia probatoria a que deban adminicularse con otras pruebas; resolver en contrario, implicaría desatender el artículo 137 de la referida Ley Federal de los Trabajadores al Servicio del Estado.”</w:t>
      </w:r>
    </w:p>
    <w:p w14:paraId="7B1E147F" w14:textId="77777777" w:rsidR="00B61726" w:rsidRPr="00F97932" w:rsidRDefault="00B61726" w:rsidP="00B61726">
      <w:pPr>
        <w:spacing w:line="360" w:lineRule="auto"/>
        <w:jc w:val="both"/>
        <w:rPr>
          <w:rFonts w:ascii="Palatino Linotype" w:hAnsi="Palatino Linotype" w:cs="Tahoma"/>
          <w:bCs/>
          <w:iCs/>
          <w:sz w:val="22"/>
          <w:szCs w:val="22"/>
          <w:lang w:val="es-ES"/>
        </w:rPr>
      </w:pPr>
    </w:p>
    <w:p w14:paraId="4C054B11" w14:textId="74456886" w:rsidR="00B61726" w:rsidRPr="000205A9" w:rsidRDefault="00B61726" w:rsidP="00B61726">
      <w:pPr>
        <w:spacing w:line="360" w:lineRule="auto"/>
        <w:jc w:val="both"/>
        <w:rPr>
          <w:rFonts w:ascii="Palatino Linotype" w:hAnsi="Palatino Linotype" w:cs="Tahoma"/>
          <w:bCs/>
          <w:iCs/>
          <w:sz w:val="22"/>
          <w:szCs w:val="22"/>
          <w:lang w:val="es-ES"/>
        </w:rPr>
      </w:pPr>
      <w:r w:rsidRPr="00F97932">
        <w:rPr>
          <w:rFonts w:ascii="Palatino Linotype" w:hAnsi="Palatino Linotype" w:cs="Tahoma"/>
          <w:bCs/>
          <w:iCs/>
          <w:sz w:val="22"/>
          <w:szCs w:val="22"/>
          <w:lang w:val="es-ES"/>
        </w:rPr>
        <w:t xml:space="preserve">De la tesis transcrita, se desprende que </w:t>
      </w:r>
      <w:r w:rsidRPr="00F97932">
        <w:rPr>
          <w:rFonts w:ascii="Palatino Linotype" w:hAnsi="Palatino Linotype" w:cs="Tahoma"/>
          <w:b/>
          <w:bCs/>
          <w:iCs/>
          <w:sz w:val="22"/>
          <w:szCs w:val="22"/>
          <w:lang w:val="es-ES"/>
        </w:rPr>
        <w:t>en materia burocrática</w:t>
      </w:r>
      <w:r w:rsidRPr="00F97932">
        <w:rPr>
          <w:rFonts w:ascii="Palatino Linotype" w:hAnsi="Palatino Linotype" w:cs="Tahoma"/>
          <w:bCs/>
          <w:iCs/>
          <w:sz w:val="22"/>
          <w:szCs w:val="22"/>
          <w:lang w:val="es-ES"/>
        </w:rPr>
        <w:t xml:space="preserve"> </w:t>
      </w:r>
      <w:r w:rsidRPr="00F97932">
        <w:rPr>
          <w:rFonts w:ascii="Palatino Linotype" w:hAnsi="Palatino Linotype" w:cs="Tahoma"/>
          <w:b/>
          <w:bCs/>
          <w:iCs/>
          <w:sz w:val="22"/>
          <w:szCs w:val="22"/>
          <w:lang w:val="es-ES"/>
        </w:rPr>
        <w:t>los recibos de pago acreditan los conceptos y montos que en ellos se insertan</w:t>
      </w:r>
      <w:r w:rsidRPr="00F97932">
        <w:rPr>
          <w:rFonts w:ascii="Palatino Linotype" w:hAnsi="Palatino Linotype" w:cs="Tahoma"/>
          <w:bCs/>
          <w:iCs/>
          <w:sz w:val="22"/>
          <w:szCs w:val="22"/>
          <w:lang w:val="es-ES"/>
        </w:rPr>
        <w:t>, y constituyen prueba para demostrar las percepciones y montos que reciben los servidores públicos</w:t>
      </w:r>
      <w:r w:rsidR="002C1986">
        <w:rPr>
          <w:rFonts w:ascii="Palatino Linotype" w:hAnsi="Palatino Linotype" w:cs="Tahoma"/>
          <w:bCs/>
          <w:iCs/>
          <w:sz w:val="22"/>
          <w:szCs w:val="22"/>
          <w:lang w:val="es-ES"/>
        </w:rPr>
        <w:t xml:space="preserve">, aunado a que </w:t>
      </w:r>
      <w:r w:rsidR="007A34E8">
        <w:rPr>
          <w:rFonts w:ascii="Palatino Linotype" w:hAnsi="Palatino Linotype" w:cs="Tahoma"/>
          <w:bCs/>
          <w:iCs/>
          <w:sz w:val="22"/>
          <w:szCs w:val="22"/>
          <w:lang w:val="es-ES"/>
        </w:rPr>
        <w:t xml:space="preserve">de acuerdo las políticas para la Integración </w:t>
      </w:r>
      <w:r w:rsidR="007A34E8" w:rsidRPr="007A34E8">
        <w:rPr>
          <w:rFonts w:ascii="Palatino Linotype" w:hAnsi="Palatino Linotype" w:cs="Tahoma"/>
          <w:b/>
          <w:iCs/>
          <w:sz w:val="22"/>
          <w:szCs w:val="22"/>
          <w:lang w:val="es-ES"/>
        </w:rPr>
        <w:t>del Informe Trimestral de los Sujetos de Fiscalización Municipales</w:t>
      </w:r>
      <w:r w:rsidR="000205A9">
        <w:rPr>
          <w:rFonts w:ascii="Palatino Linotype" w:hAnsi="Palatino Linotype" w:cs="Tahoma"/>
          <w:bCs/>
          <w:iCs/>
          <w:sz w:val="22"/>
          <w:szCs w:val="22"/>
          <w:lang w:val="es-ES"/>
        </w:rPr>
        <w:t>, los Sujetos de Fiscalización Municipales para el Ejercicio 2021, deberán de remitir trimestralmente un informe sobre la situación económica, las finanzas públicas y en su caso deuda pública, para su análisis al Órgano Superior, a través de las Tesorerías Municipales y la Secretaría de Finanzas o, en su caso, las áreas competentes</w:t>
      </w:r>
      <w:r w:rsidR="00725D98">
        <w:rPr>
          <w:rFonts w:ascii="Palatino Linotype" w:hAnsi="Palatino Linotype" w:cs="Tahoma"/>
          <w:bCs/>
          <w:iCs/>
          <w:sz w:val="22"/>
          <w:szCs w:val="22"/>
          <w:lang w:val="es-ES"/>
        </w:rPr>
        <w:t xml:space="preserve">, dentro de los veinte días hábiles posteriores al trimestre correspondiente. </w:t>
      </w:r>
    </w:p>
    <w:p w14:paraId="021D99A1" w14:textId="77777777" w:rsidR="00B61726" w:rsidRPr="00F97932" w:rsidRDefault="00B61726" w:rsidP="00B61726">
      <w:pPr>
        <w:spacing w:line="360" w:lineRule="auto"/>
        <w:jc w:val="both"/>
        <w:rPr>
          <w:rFonts w:ascii="Palatino Linotype" w:hAnsi="Palatino Linotype" w:cs="Tahoma"/>
          <w:bCs/>
          <w:iCs/>
          <w:sz w:val="22"/>
          <w:szCs w:val="22"/>
          <w:lang w:val="es-ES_tradnl"/>
        </w:rPr>
      </w:pPr>
    </w:p>
    <w:p w14:paraId="0B9327CA" w14:textId="7B3A2965" w:rsidR="0025318D" w:rsidRDefault="00B61726" w:rsidP="00B61726">
      <w:pPr>
        <w:spacing w:line="360" w:lineRule="auto"/>
        <w:jc w:val="both"/>
        <w:rPr>
          <w:rFonts w:ascii="Palatino Linotype" w:hAnsi="Palatino Linotype" w:cs="Tahoma"/>
          <w:bCs/>
          <w:iCs/>
          <w:sz w:val="22"/>
          <w:szCs w:val="22"/>
        </w:rPr>
      </w:pPr>
      <w:r w:rsidRPr="00C938B6">
        <w:rPr>
          <w:rFonts w:ascii="Palatino Linotype" w:hAnsi="Palatino Linotype" w:cs="Tahoma"/>
          <w:bCs/>
          <w:iCs/>
          <w:sz w:val="22"/>
          <w:szCs w:val="22"/>
        </w:rPr>
        <w:t>Conforme a lo anterior</w:t>
      </w:r>
      <w:r w:rsidR="00725D98">
        <w:rPr>
          <w:rFonts w:ascii="Palatino Linotype" w:hAnsi="Palatino Linotype" w:cs="Tahoma"/>
          <w:bCs/>
          <w:iCs/>
          <w:sz w:val="22"/>
          <w:szCs w:val="22"/>
        </w:rPr>
        <w:t>mente señalado</w:t>
      </w:r>
      <w:r w:rsidRPr="00C938B6">
        <w:rPr>
          <w:rFonts w:ascii="Palatino Linotype" w:hAnsi="Palatino Linotype" w:cs="Tahoma"/>
          <w:bCs/>
          <w:iCs/>
          <w:sz w:val="22"/>
          <w:szCs w:val="22"/>
        </w:rPr>
        <w:t>, se logra vislumbrar que</w:t>
      </w:r>
      <w:r w:rsidR="000B4B05">
        <w:rPr>
          <w:rFonts w:ascii="Palatino Linotype" w:hAnsi="Palatino Linotype" w:cs="Tahoma"/>
          <w:bCs/>
          <w:iCs/>
          <w:sz w:val="22"/>
          <w:szCs w:val="22"/>
        </w:rPr>
        <w:t xml:space="preserve"> en </w:t>
      </w:r>
      <w:r w:rsidR="00B255CB">
        <w:rPr>
          <w:rFonts w:ascii="Palatino Linotype" w:hAnsi="Palatino Linotype" w:cs="Tahoma"/>
          <w:bCs/>
          <w:iCs/>
          <w:sz w:val="22"/>
          <w:szCs w:val="22"/>
        </w:rPr>
        <w:t>e</w:t>
      </w:r>
      <w:r w:rsidR="000B4B05">
        <w:rPr>
          <w:rFonts w:ascii="Palatino Linotype" w:hAnsi="Palatino Linotype" w:cs="Tahoma"/>
          <w:bCs/>
          <w:iCs/>
          <w:sz w:val="22"/>
          <w:szCs w:val="22"/>
        </w:rPr>
        <w:t>l presente caso, resulta necesario obtener</w:t>
      </w:r>
      <w:r w:rsidRPr="00C938B6">
        <w:rPr>
          <w:rFonts w:ascii="Palatino Linotype" w:hAnsi="Palatino Linotype" w:cs="Tahoma"/>
          <w:bCs/>
          <w:iCs/>
          <w:sz w:val="22"/>
          <w:szCs w:val="22"/>
        </w:rPr>
        <w:t xml:space="preserve"> los recibos de</w:t>
      </w:r>
      <w:r w:rsidR="000B4B05">
        <w:rPr>
          <w:rFonts w:ascii="Palatino Linotype" w:hAnsi="Palatino Linotype" w:cs="Tahoma"/>
          <w:bCs/>
          <w:iCs/>
          <w:sz w:val="22"/>
          <w:szCs w:val="22"/>
        </w:rPr>
        <w:t xml:space="preserve"> pago de </w:t>
      </w:r>
      <w:r w:rsidR="0025318D">
        <w:rPr>
          <w:rFonts w:ascii="Palatino Linotype" w:hAnsi="Palatino Linotype" w:cs="Tahoma"/>
          <w:bCs/>
          <w:iCs/>
          <w:sz w:val="22"/>
          <w:szCs w:val="22"/>
        </w:rPr>
        <w:t>salario</w:t>
      </w:r>
      <w:r w:rsidR="000B4B05">
        <w:rPr>
          <w:rFonts w:ascii="Palatino Linotype" w:hAnsi="Palatino Linotype" w:cs="Tahoma"/>
          <w:bCs/>
          <w:iCs/>
          <w:sz w:val="22"/>
          <w:szCs w:val="22"/>
        </w:rPr>
        <w:t>, aguinaldo y prima vacacional</w:t>
      </w:r>
      <w:r w:rsidR="009209C1">
        <w:rPr>
          <w:rFonts w:ascii="Palatino Linotype" w:eastAsia="Calibri" w:hAnsi="Palatino Linotype" w:cs="Tahoma"/>
          <w:color w:val="000000"/>
          <w:sz w:val="22"/>
          <w:szCs w:val="22"/>
          <w:lang w:eastAsia="es-MX"/>
        </w:rPr>
        <w:t xml:space="preserve"> generados a la </w:t>
      </w:r>
      <w:r w:rsidR="009209C1">
        <w:rPr>
          <w:rFonts w:ascii="Palatino Linotype" w:eastAsia="Calibri" w:hAnsi="Palatino Linotype" w:cs="Tahoma"/>
          <w:color w:val="000000"/>
          <w:sz w:val="22"/>
          <w:szCs w:val="22"/>
          <w:lang w:eastAsia="es-MX"/>
        </w:rPr>
        <w:lastRenderedPageBreak/>
        <w:t>fecha de la solicitud de información</w:t>
      </w:r>
      <w:r w:rsidR="00D873DC">
        <w:rPr>
          <w:rFonts w:ascii="Palatino Linotype" w:eastAsia="Calibri" w:hAnsi="Palatino Linotype" w:cs="Tahoma"/>
          <w:color w:val="000000"/>
          <w:sz w:val="22"/>
          <w:szCs w:val="22"/>
          <w:lang w:val="es-ES" w:eastAsia="es-MX"/>
        </w:rPr>
        <w:t>, con la finalidad de brindar al Particular la certeza del cumplimiento de una obligación por parte del Estado r</w:t>
      </w:r>
      <w:r w:rsidR="0025318D">
        <w:rPr>
          <w:rFonts w:ascii="Palatino Linotype" w:eastAsia="Calibri" w:hAnsi="Palatino Linotype" w:cs="Tahoma"/>
          <w:color w:val="000000"/>
          <w:sz w:val="22"/>
          <w:szCs w:val="22"/>
          <w:lang w:val="es-ES" w:eastAsia="es-MX"/>
        </w:rPr>
        <w:t>elativo</w:t>
      </w:r>
      <w:r w:rsidR="00D873DC">
        <w:rPr>
          <w:rFonts w:ascii="Palatino Linotype" w:eastAsia="Calibri" w:hAnsi="Palatino Linotype" w:cs="Tahoma"/>
          <w:color w:val="000000"/>
          <w:sz w:val="22"/>
          <w:szCs w:val="22"/>
          <w:lang w:val="es-ES" w:eastAsia="es-MX"/>
        </w:rPr>
        <w:t xml:space="preserve"> al respeto de los derechos de los trabajadores</w:t>
      </w:r>
      <w:r w:rsidR="00246366">
        <w:rPr>
          <w:rFonts w:ascii="Palatino Linotype" w:eastAsia="Calibri" w:hAnsi="Palatino Linotype" w:cs="Tahoma"/>
          <w:color w:val="000000"/>
          <w:sz w:val="22"/>
          <w:szCs w:val="22"/>
          <w:lang w:val="es-ES" w:eastAsia="es-MX"/>
        </w:rPr>
        <w:t xml:space="preserve">, de tal manera que, en caso de que estos documentos no obraran en los archivos del Sujeto Obligado, deberá de emitir el respectivo Acuerdo de Inexistencia </w:t>
      </w:r>
      <w:r w:rsidR="003D2E10">
        <w:rPr>
          <w:rFonts w:ascii="Palatino Linotype" w:eastAsia="Calibri" w:hAnsi="Palatino Linotype" w:cs="Tahoma"/>
          <w:color w:val="000000"/>
          <w:sz w:val="22"/>
          <w:szCs w:val="22"/>
          <w:lang w:val="es-ES" w:eastAsia="es-MX"/>
        </w:rPr>
        <w:t>en términos de lo establecido en los artículos</w:t>
      </w:r>
      <w:r w:rsidR="00A35075">
        <w:rPr>
          <w:rFonts w:ascii="Palatino Linotype" w:eastAsia="Calibri" w:hAnsi="Palatino Linotype" w:cs="Tahoma"/>
          <w:color w:val="000000"/>
          <w:sz w:val="22"/>
          <w:szCs w:val="22"/>
          <w:lang w:val="es-ES" w:eastAsia="es-MX"/>
        </w:rPr>
        <w:t xml:space="preserve"> </w:t>
      </w:r>
      <w:r w:rsidR="006B1A8D">
        <w:rPr>
          <w:rFonts w:ascii="Palatino Linotype" w:eastAsia="Calibri" w:hAnsi="Palatino Linotype" w:cs="Tahoma"/>
          <w:color w:val="000000"/>
          <w:sz w:val="22"/>
          <w:szCs w:val="22"/>
          <w:lang w:val="es-ES" w:eastAsia="es-MX"/>
        </w:rPr>
        <w:t xml:space="preserve">19, </w:t>
      </w:r>
      <w:r w:rsidR="00A35075">
        <w:rPr>
          <w:rFonts w:ascii="Palatino Linotype" w:eastAsia="Calibri" w:hAnsi="Palatino Linotype" w:cs="Tahoma"/>
          <w:color w:val="000000"/>
          <w:sz w:val="22"/>
          <w:szCs w:val="22"/>
          <w:lang w:val="es-ES" w:eastAsia="es-MX"/>
        </w:rPr>
        <w:t>169 y 170</w:t>
      </w:r>
      <w:r w:rsidR="003D2E10">
        <w:rPr>
          <w:rFonts w:ascii="Palatino Linotype" w:eastAsia="Calibri" w:hAnsi="Palatino Linotype" w:cs="Tahoma"/>
          <w:color w:val="000000"/>
          <w:sz w:val="22"/>
          <w:szCs w:val="22"/>
          <w:lang w:val="es-ES" w:eastAsia="es-MX"/>
        </w:rPr>
        <w:t xml:space="preserve"> de la Ley de Transparencia y Acceso a la Información Pública del Estado de México y Municipios. </w:t>
      </w:r>
    </w:p>
    <w:p w14:paraId="7E10A2AB" w14:textId="5F3D8629" w:rsidR="003D2E10" w:rsidRDefault="003D2E10" w:rsidP="00B61726">
      <w:pPr>
        <w:spacing w:line="360" w:lineRule="auto"/>
        <w:jc w:val="both"/>
        <w:rPr>
          <w:rFonts w:ascii="Palatino Linotype" w:hAnsi="Palatino Linotype" w:cs="Tahoma"/>
          <w:bCs/>
          <w:iCs/>
          <w:sz w:val="22"/>
          <w:szCs w:val="22"/>
        </w:rPr>
      </w:pPr>
    </w:p>
    <w:p w14:paraId="4AD1AFB4" w14:textId="7CECB876" w:rsidR="003D2E10" w:rsidRPr="003D2E10" w:rsidRDefault="003D2E10" w:rsidP="003D2E10">
      <w:pPr>
        <w:spacing w:line="360" w:lineRule="auto"/>
        <w:jc w:val="both"/>
        <w:rPr>
          <w:rFonts w:ascii="Palatino Linotype" w:hAnsi="Palatino Linotype" w:cs="Tahoma"/>
          <w:bCs/>
          <w:iCs/>
          <w:sz w:val="22"/>
          <w:szCs w:val="22"/>
        </w:rPr>
      </w:pPr>
      <w:r>
        <w:rPr>
          <w:rFonts w:ascii="Palatino Linotype" w:hAnsi="Palatino Linotype" w:cs="Tahoma"/>
          <w:bCs/>
          <w:iCs/>
          <w:sz w:val="22"/>
          <w:szCs w:val="22"/>
        </w:rPr>
        <w:t xml:space="preserve">Ahora bien, en cuanto hace a lo solicitado por el Particular relativo al </w:t>
      </w:r>
      <w:r>
        <w:rPr>
          <w:rFonts w:ascii="Palatino Linotype" w:hAnsi="Palatino Linotype" w:cs="Tahoma"/>
          <w:b/>
          <w:iCs/>
          <w:sz w:val="22"/>
          <w:szCs w:val="22"/>
        </w:rPr>
        <w:t xml:space="preserve">acuerdo al que llegó el Ayuntamiento de Toluca con el </w:t>
      </w:r>
      <w:r w:rsidR="00247320">
        <w:rPr>
          <w:rFonts w:ascii="Palatino Linotype" w:hAnsi="Palatino Linotype" w:cs="Tahoma"/>
          <w:b/>
          <w:iCs/>
          <w:sz w:val="22"/>
          <w:szCs w:val="22"/>
        </w:rPr>
        <w:t>L</w:t>
      </w:r>
      <w:r>
        <w:rPr>
          <w:rFonts w:ascii="Palatino Linotype" w:hAnsi="Palatino Linotype" w:cs="Tahoma"/>
          <w:b/>
          <w:iCs/>
          <w:sz w:val="22"/>
          <w:szCs w:val="22"/>
        </w:rPr>
        <w:t xml:space="preserve">íder </w:t>
      </w:r>
      <w:r w:rsidR="00247320">
        <w:rPr>
          <w:rFonts w:ascii="Palatino Linotype" w:hAnsi="Palatino Linotype" w:cs="Tahoma"/>
          <w:b/>
          <w:iCs/>
          <w:sz w:val="22"/>
          <w:szCs w:val="22"/>
        </w:rPr>
        <w:t>S</w:t>
      </w:r>
      <w:r>
        <w:rPr>
          <w:rFonts w:ascii="Palatino Linotype" w:hAnsi="Palatino Linotype" w:cs="Tahoma"/>
          <w:b/>
          <w:iCs/>
          <w:sz w:val="22"/>
          <w:szCs w:val="22"/>
        </w:rPr>
        <w:t>indical</w:t>
      </w:r>
      <w:r>
        <w:rPr>
          <w:rFonts w:ascii="Palatino Linotype" w:hAnsi="Palatino Linotype" w:cs="Tahoma"/>
          <w:bCs/>
          <w:iCs/>
          <w:sz w:val="22"/>
          <w:szCs w:val="22"/>
        </w:rPr>
        <w:t>, de las notas periodísticas mencionadas se obtuvo que el Sujeto Obligado</w:t>
      </w:r>
      <w:r w:rsidR="00247320">
        <w:rPr>
          <w:rFonts w:ascii="Palatino Linotype" w:hAnsi="Palatino Linotype" w:cs="Tahoma"/>
          <w:bCs/>
          <w:iCs/>
          <w:sz w:val="22"/>
          <w:szCs w:val="22"/>
        </w:rPr>
        <w:t xml:space="preserve"> sostuvo una reunión con Juan Gabriel Garduño, Líder Sindical, con la finalidad de gestionar y garantizar el pago de </w:t>
      </w:r>
      <w:r w:rsidR="001700F3">
        <w:rPr>
          <w:rFonts w:ascii="Palatino Linotype" w:hAnsi="Palatino Linotype" w:cs="Tahoma"/>
          <w:bCs/>
          <w:iCs/>
          <w:sz w:val="22"/>
          <w:szCs w:val="22"/>
        </w:rPr>
        <w:t xml:space="preserve">la quincena correspondiente al treinta de diciembre y otras prestaciones de ley, situación que nos lleva a mencionar que si bien es cierto, existen indicios de dicho acuerdo, también lo es que no se tiene certeza de que este </w:t>
      </w:r>
      <w:r w:rsidR="000C400C">
        <w:rPr>
          <w:rFonts w:ascii="Palatino Linotype" w:hAnsi="Palatino Linotype" w:cs="Tahoma"/>
          <w:bCs/>
          <w:iCs/>
          <w:sz w:val="22"/>
          <w:szCs w:val="22"/>
        </w:rPr>
        <w:t>conste por escrito, por lo que, se determina que en caso de que no exista un documento en el que conste dicho acuerdo</w:t>
      </w:r>
      <w:r w:rsidR="00257BF7">
        <w:rPr>
          <w:rFonts w:ascii="Palatino Linotype" w:hAnsi="Palatino Linotype" w:cs="Tahoma"/>
          <w:bCs/>
          <w:iCs/>
          <w:sz w:val="22"/>
          <w:szCs w:val="22"/>
        </w:rPr>
        <w:t xml:space="preserve"> entre</w:t>
      </w:r>
      <w:r w:rsidR="000C400C">
        <w:rPr>
          <w:rFonts w:ascii="Palatino Linotype" w:hAnsi="Palatino Linotype" w:cs="Tahoma"/>
          <w:bCs/>
          <w:iCs/>
          <w:sz w:val="22"/>
          <w:szCs w:val="22"/>
        </w:rPr>
        <w:t xml:space="preserve"> las autoridades, el Sujeto Obligado deberá hacerlo de</w:t>
      </w:r>
      <w:r w:rsidR="00401326">
        <w:rPr>
          <w:rFonts w:ascii="Palatino Linotype" w:hAnsi="Palatino Linotype" w:cs="Tahoma"/>
          <w:bCs/>
          <w:iCs/>
          <w:sz w:val="22"/>
          <w:szCs w:val="22"/>
        </w:rPr>
        <w:t>l conocimiento  del Recurrente de</w:t>
      </w:r>
      <w:r w:rsidR="000C400C">
        <w:rPr>
          <w:rFonts w:ascii="Palatino Linotype" w:hAnsi="Palatino Linotype" w:cs="Tahoma"/>
          <w:bCs/>
          <w:iCs/>
          <w:sz w:val="22"/>
          <w:szCs w:val="22"/>
        </w:rPr>
        <w:t xml:space="preserve"> manera clara y precisa</w:t>
      </w:r>
      <w:r w:rsidR="00401326">
        <w:rPr>
          <w:rFonts w:ascii="Palatino Linotype" w:hAnsi="Palatino Linotype" w:cs="Tahoma"/>
          <w:bCs/>
          <w:iCs/>
          <w:sz w:val="22"/>
          <w:szCs w:val="22"/>
        </w:rPr>
        <w:t xml:space="preserve">. </w:t>
      </w:r>
    </w:p>
    <w:p w14:paraId="67BA6126" w14:textId="77777777" w:rsidR="003D2E10" w:rsidRPr="003D2E10" w:rsidRDefault="003D2E10" w:rsidP="00B61726">
      <w:pPr>
        <w:spacing w:line="360" w:lineRule="auto"/>
        <w:jc w:val="both"/>
        <w:rPr>
          <w:rFonts w:ascii="Palatino Linotype" w:hAnsi="Palatino Linotype" w:cs="Tahoma"/>
          <w:bCs/>
          <w:iCs/>
          <w:sz w:val="22"/>
          <w:szCs w:val="22"/>
        </w:rPr>
      </w:pPr>
    </w:p>
    <w:p w14:paraId="7BAE983A" w14:textId="79D50453" w:rsidR="00B61726" w:rsidRPr="00C938B6" w:rsidRDefault="00401326" w:rsidP="00B61726">
      <w:pPr>
        <w:spacing w:line="360" w:lineRule="auto"/>
        <w:jc w:val="both"/>
        <w:rPr>
          <w:rFonts w:ascii="Palatino Linotype" w:hAnsi="Palatino Linotype" w:cs="Tahoma"/>
          <w:bCs/>
          <w:iCs/>
          <w:sz w:val="22"/>
          <w:szCs w:val="22"/>
          <w:lang w:val="es-ES"/>
        </w:rPr>
      </w:pPr>
      <w:r>
        <w:rPr>
          <w:rFonts w:ascii="Palatino Linotype" w:hAnsi="Palatino Linotype" w:cs="Tahoma"/>
          <w:bCs/>
          <w:iCs/>
          <w:sz w:val="22"/>
          <w:szCs w:val="22"/>
          <w:lang w:val="es-ES"/>
        </w:rPr>
        <w:t xml:space="preserve">En atención puntual a las manifestaciones realizadas por el Solicitante en su recurso de revisión </w:t>
      </w:r>
      <w:r w:rsidR="00B236CA">
        <w:rPr>
          <w:rFonts w:ascii="Palatino Linotype" w:hAnsi="Palatino Linotype" w:cs="Tahoma"/>
          <w:bCs/>
          <w:iCs/>
          <w:sz w:val="22"/>
          <w:szCs w:val="22"/>
          <w:lang w:val="es-ES"/>
        </w:rPr>
        <w:t xml:space="preserve">relativo a la </w:t>
      </w:r>
      <w:r w:rsidR="00B236CA">
        <w:rPr>
          <w:rFonts w:ascii="Palatino Linotype" w:hAnsi="Palatino Linotype" w:cs="Tahoma"/>
          <w:b/>
          <w:iCs/>
          <w:sz w:val="22"/>
          <w:szCs w:val="22"/>
          <w:lang w:val="es-ES"/>
        </w:rPr>
        <w:t>falta de acreditación de la búsqueda exhaustiva para dar respuesta por parte del Sujeto Obligado</w:t>
      </w:r>
      <w:r w:rsidR="00B236CA">
        <w:rPr>
          <w:rFonts w:ascii="Palatino Linotype" w:hAnsi="Palatino Linotype" w:cs="Tahoma"/>
          <w:bCs/>
          <w:iCs/>
          <w:sz w:val="22"/>
          <w:szCs w:val="22"/>
          <w:lang w:val="es-ES"/>
        </w:rPr>
        <w:t xml:space="preserve">, </w:t>
      </w:r>
      <w:r w:rsidR="00B255CB">
        <w:rPr>
          <w:rFonts w:ascii="Palatino Linotype" w:hAnsi="Palatino Linotype" w:cs="Tahoma"/>
          <w:bCs/>
          <w:iCs/>
          <w:sz w:val="22"/>
          <w:szCs w:val="22"/>
          <w:lang w:val="es-ES"/>
        </w:rPr>
        <w:t xml:space="preserve">es necesario </w:t>
      </w:r>
      <w:r w:rsidR="00D873DC">
        <w:rPr>
          <w:rFonts w:ascii="Palatino Linotype" w:hAnsi="Palatino Linotype" w:cs="Tahoma"/>
          <w:bCs/>
          <w:iCs/>
          <w:sz w:val="22"/>
          <w:szCs w:val="22"/>
          <w:lang w:val="es-ES"/>
        </w:rPr>
        <w:t>referir que</w:t>
      </w:r>
      <w:r w:rsidR="008068E1">
        <w:rPr>
          <w:rFonts w:ascii="Palatino Linotype" w:hAnsi="Palatino Linotype" w:cs="Tahoma"/>
          <w:bCs/>
          <w:iCs/>
          <w:sz w:val="22"/>
          <w:szCs w:val="22"/>
          <w:lang w:val="es-ES"/>
        </w:rPr>
        <w:t xml:space="preserve"> los artículos 169 y 162 de la Ley en la materia, establecen el </w:t>
      </w:r>
      <w:r w:rsidR="008068E1">
        <w:rPr>
          <w:rFonts w:ascii="Palatino Linotype" w:hAnsi="Palatino Linotype" w:cs="Tahoma"/>
          <w:b/>
          <w:iCs/>
          <w:sz w:val="22"/>
          <w:szCs w:val="22"/>
          <w:lang w:val="es-ES"/>
        </w:rPr>
        <w:t>procedimiento de búsqueda que deben de seguir los Sujetos Obligados para localizar la informació</w:t>
      </w:r>
      <w:r w:rsidR="00A9129A">
        <w:rPr>
          <w:rFonts w:ascii="Palatino Linotype" w:hAnsi="Palatino Linotype" w:cs="Tahoma"/>
          <w:b/>
          <w:iCs/>
          <w:sz w:val="22"/>
          <w:szCs w:val="22"/>
          <w:lang w:val="es-ES"/>
        </w:rPr>
        <w:t>n</w:t>
      </w:r>
      <w:r w:rsidR="00B61726" w:rsidRPr="00C938B6">
        <w:rPr>
          <w:rFonts w:ascii="Palatino Linotype" w:hAnsi="Palatino Linotype" w:cs="Tahoma"/>
          <w:bCs/>
          <w:iCs/>
          <w:sz w:val="22"/>
          <w:szCs w:val="22"/>
        </w:rPr>
        <w:t>, mismo que es el siguiente:</w:t>
      </w:r>
    </w:p>
    <w:p w14:paraId="7412F5DC" w14:textId="77777777" w:rsidR="00B61726" w:rsidRPr="00C938B6" w:rsidRDefault="00B61726" w:rsidP="00B61726">
      <w:pPr>
        <w:spacing w:line="360" w:lineRule="auto"/>
        <w:jc w:val="both"/>
        <w:rPr>
          <w:rFonts w:ascii="Palatino Linotype" w:hAnsi="Palatino Linotype" w:cs="Tahoma"/>
          <w:bCs/>
          <w:iCs/>
          <w:sz w:val="22"/>
          <w:szCs w:val="22"/>
        </w:rPr>
      </w:pPr>
    </w:p>
    <w:p w14:paraId="166EDE74" w14:textId="3D09DD78" w:rsidR="00B61726" w:rsidRPr="00C938B6" w:rsidRDefault="00B61726" w:rsidP="00B61726">
      <w:pPr>
        <w:numPr>
          <w:ilvl w:val="0"/>
          <w:numId w:val="2"/>
        </w:numPr>
        <w:spacing w:line="360" w:lineRule="auto"/>
        <w:jc w:val="both"/>
        <w:rPr>
          <w:rFonts w:ascii="Palatino Linotype" w:hAnsi="Palatino Linotype" w:cs="Tahoma"/>
          <w:bCs/>
          <w:iCs/>
          <w:sz w:val="22"/>
          <w:szCs w:val="22"/>
          <w:lang w:val="es-ES"/>
        </w:rPr>
      </w:pPr>
      <w:r w:rsidRPr="00C938B6">
        <w:rPr>
          <w:rFonts w:ascii="Palatino Linotype" w:hAnsi="Palatino Linotype" w:cs="Tahoma"/>
          <w:bCs/>
          <w:iCs/>
          <w:sz w:val="22"/>
          <w:szCs w:val="22"/>
          <w:lang w:val="es-ES"/>
        </w:rPr>
        <w:t xml:space="preserve">Las Unidades de Transparencia garantizarán que las solicitudes de acceso a la información se turnen a todas las áreas competentes que cuenten con la información o deban tenerla -de acuerdo </w:t>
      </w:r>
      <w:r w:rsidR="002330C2">
        <w:rPr>
          <w:rFonts w:ascii="Palatino Linotype" w:hAnsi="Palatino Linotype" w:cs="Tahoma"/>
          <w:bCs/>
          <w:iCs/>
          <w:sz w:val="22"/>
          <w:szCs w:val="22"/>
          <w:lang w:val="es-ES"/>
        </w:rPr>
        <w:t xml:space="preserve">con </w:t>
      </w:r>
      <w:r w:rsidRPr="00C938B6">
        <w:rPr>
          <w:rFonts w:ascii="Palatino Linotype" w:hAnsi="Palatino Linotype" w:cs="Tahoma"/>
          <w:bCs/>
          <w:iCs/>
          <w:sz w:val="22"/>
          <w:szCs w:val="22"/>
          <w:lang w:val="es-ES"/>
        </w:rPr>
        <w:t xml:space="preserve">las facultades, competencias y funciones-, con el objeto </w:t>
      </w:r>
      <w:r w:rsidRPr="00C938B6">
        <w:rPr>
          <w:rFonts w:ascii="Palatino Linotype" w:hAnsi="Palatino Linotype" w:cs="Tahoma"/>
          <w:bCs/>
          <w:iCs/>
          <w:sz w:val="22"/>
          <w:szCs w:val="22"/>
          <w:lang w:val="es-ES"/>
        </w:rPr>
        <w:lastRenderedPageBreak/>
        <w:t>de que dichas áreas realicen una búsqueda exhaustiva y razonable de la información requerida, y</w:t>
      </w:r>
    </w:p>
    <w:p w14:paraId="3658C06A" w14:textId="77777777" w:rsidR="00B61726" w:rsidRPr="00C938B6" w:rsidRDefault="00B61726" w:rsidP="00B61726">
      <w:pPr>
        <w:spacing w:line="360" w:lineRule="auto"/>
        <w:jc w:val="both"/>
        <w:rPr>
          <w:rFonts w:ascii="Palatino Linotype" w:hAnsi="Palatino Linotype" w:cs="Tahoma"/>
          <w:bCs/>
          <w:iCs/>
          <w:sz w:val="22"/>
          <w:szCs w:val="22"/>
          <w:lang w:val="es-ES"/>
        </w:rPr>
      </w:pPr>
    </w:p>
    <w:p w14:paraId="05DA65CC" w14:textId="77777777" w:rsidR="00B61726" w:rsidRPr="00C938B6" w:rsidRDefault="00B61726" w:rsidP="00B61726">
      <w:pPr>
        <w:numPr>
          <w:ilvl w:val="0"/>
          <w:numId w:val="2"/>
        </w:numPr>
        <w:spacing w:line="360" w:lineRule="auto"/>
        <w:jc w:val="both"/>
        <w:rPr>
          <w:rFonts w:ascii="Palatino Linotype" w:hAnsi="Palatino Linotype" w:cs="Tahoma"/>
          <w:bCs/>
          <w:iCs/>
          <w:sz w:val="22"/>
          <w:szCs w:val="22"/>
          <w:lang w:val="es-ES"/>
        </w:rPr>
      </w:pPr>
      <w:r w:rsidRPr="00C938B6">
        <w:rPr>
          <w:rFonts w:ascii="Palatino Linotype" w:hAnsi="Palatino Linotype" w:cs="Tahoma"/>
          <w:bCs/>
          <w:iCs/>
          <w:sz w:val="22"/>
          <w:szCs w:val="22"/>
          <w:lang w:val="es-ES"/>
        </w:rPr>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14:paraId="267FFAEF" w14:textId="77777777" w:rsidR="00B61726" w:rsidRPr="00C938B6" w:rsidRDefault="00B61726" w:rsidP="00B61726">
      <w:pPr>
        <w:spacing w:line="360" w:lineRule="auto"/>
        <w:jc w:val="both"/>
        <w:rPr>
          <w:rFonts w:ascii="Palatino Linotype" w:hAnsi="Palatino Linotype" w:cs="Tahoma"/>
          <w:bCs/>
          <w:iCs/>
          <w:sz w:val="22"/>
          <w:szCs w:val="22"/>
        </w:rPr>
      </w:pPr>
    </w:p>
    <w:p w14:paraId="51C91F9E" w14:textId="0800E25A" w:rsidR="002330C2" w:rsidRPr="0036390F" w:rsidRDefault="0036390F" w:rsidP="005B031E">
      <w:pPr>
        <w:spacing w:line="360" w:lineRule="auto"/>
        <w:jc w:val="both"/>
        <w:rPr>
          <w:rFonts w:ascii="Palatino Linotype" w:hAnsi="Palatino Linotype" w:cs="Tahoma"/>
          <w:b/>
          <w:iCs/>
          <w:sz w:val="22"/>
          <w:szCs w:val="22"/>
          <w:u w:val="single"/>
        </w:rPr>
      </w:pPr>
      <w:r>
        <w:rPr>
          <w:rFonts w:ascii="Palatino Linotype" w:hAnsi="Palatino Linotype" w:cs="Tahoma"/>
          <w:bCs/>
          <w:iCs/>
          <w:sz w:val="22"/>
          <w:szCs w:val="22"/>
        </w:rPr>
        <w:t xml:space="preserve">En atención a ello, </w:t>
      </w:r>
      <w:r w:rsidR="00B61726" w:rsidRPr="00C938B6">
        <w:rPr>
          <w:rFonts w:ascii="Palatino Linotype" w:hAnsi="Palatino Linotype" w:cs="Tahoma"/>
          <w:bCs/>
          <w:iCs/>
          <w:sz w:val="22"/>
          <w:szCs w:val="22"/>
        </w:rPr>
        <w:t xml:space="preserve">es preciso traer a colación </w:t>
      </w:r>
      <w:r w:rsidR="00FF20CD">
        <w:rPr>
          <w:rFonts w:ascii="Palatino Linotype" w:hAnsi="Palatino Linotype" w:cs="Tahoma"/>
          <w:bCs/>
          <w:iCs/>
          <w:sz w:val="22"/>
          <w:szCs w:val="22"/>
        </w:rPr>
        <w:t>el art</w:t>
      </w:r>
      <w:r w:rsidR="005D65AB">
        <w:rPr>
          <w:rFonts w:ascii="Palatino Linotype" w:hAnsi="Palatino Linotype" w:cs="Tahoma"/>
          <w:bCs/>
          <w:iCs/>
          <w:sz w:val="22"/>
          <w:szCs w:val="22"/>
        </w:rPr>
        <w:t xml:space="preserve">ículo 23 del Bando Municipal del Ayuntamiento de Toluca 2019-2021, el cual dentro de sus preceptos normativos establece que el Sujeto Obligado para el ejercicio de sus atribuciones cuenta con diversas unidades administrativas, entre las cuales se encuentra </w:t>
      </w:r>
      <w:r w:rsidR="00926441">
        <w:rPr>
          <w:rFonts w:ascii="Palatino Linotype" w:hAnsi="Palatino Linotype" w:cs="Tahoma"/>
          <w:bCs/>
          <w:iCs/>
          <w:sz w:val="22"/>
          <w:szCs w:val="22"/>
        </w:rPr>
        <w:t>Tesorería Municipal y Dirección General de Administración, áreas que pueden dar cuenta de la información que se busca entrega</w:t>
      </w:r>
      <w:r w:rsidR="002330C2">
        <w:rPr>
          <w:rFonts w:ascii="Palatino Linotype" w:hAnsi="Palatino Linotype" w:cs="Tahoma"/>
          <w:bCs/>
          <w:iCs/>
          <w:sz w:val="22"/>
          <w:szCs w:val="22"/>
        </w:rPr>
        <w:t xml:space="preserve">r, asimismo, </w:t>
      </w:r>
      <w:r w:rsidR="002330C2" w:rsidRPr="0036390F">
        <w:rPr>
          <w:rFonts w:ascii="Palatino Linotype" w:hAnsi="Palatino Linotype" w:cs="Tahoma"/>
          <w:b/>
          <w:iCs/>
          <w:sz w:val="22"/>
          <w:szCs w:val="22"/>
          <w:u w:val="single"/>
        </w:rPr>
        <w:t xml:space="preserve">cabe precisar que no basta que el Sujeto Obligado </w:t>
      </w:r>
      <w:r>
        <w:rPr>
          <w:rFonts w:ascii="Palatino Linotype" w:hAnsi="Palatino Linotype" w:cs="Tahoma"/>
          <w:b/>
          <w:iCs/>
          <w:sz w:val="22"/>
          <w:szCs w:val="22"/>
          <w:u w:val="single"/>
        </w:rPr>
        <w:t xml:space="preserve">refiera que </w:t>
      </w:r>
      <w:r w:rsidR="002330C2" w:rsidRPr="0036390F">
        <w:rPr>
          <w:rFonts w:ascii="Palatino Linotype" w:hAnsi="Palatino Linotype" w:cs="Tahoma"/>
          <w:b/>
          <w:iCs/>
          <w:sz w:val="22"/>
          <w:szCs w:val="22"/>
          <w:u w:val="single"/>
        </w:rPr>
        <w:t>realizó una búsqueda exhaustiva y razonable en los archivos que componen las unidades administrativas competentes</w:t>
      </w:r>
      <w:r w:rsidR="004D4A2F">
        <w:rPr>
          <w:rFonts w:ascii="Palatino Linotype" w:hAnsi="Palatino Linotype" w:cs="Tahoma"/>
          <w:b/>
          <w:iCs/>
          <w:sz w:val="22"/>
          <w:szCs w:val="22"/>
          <w:u w:val="single"/>
        </w:rPr>
        <w:t xml:space="preserve"> para poseer, administrar o generar la información solicitada</w:t>
      </w:r>
      <w:r w:rsidR="002330C2" w:rsidRPr="0036390F">
        <w:rPr>
          <w:rFonts w:ascii="Palatino Linotype" w:hAnsi="Palatino Linotype" w:cs="Tahoma"/>
          <w:b/>
          <w:iCs/>
          <w:sz w:val="22"/>
          <w:szCs w:val="22"/>
          <w:u w:val="single"/>
        </w:rPr>
        <w:t>, sino que esto deberá estar debidamente documentado</w:t>
      </w:r>
      <w:r w:rsidR="004D4A2F">
        <w:rPr>
          <w:rFonts w:ascii="Palatino Linotype" w:hAnsi="Palatino Linotype" w:cs="Tahoma"/>
          <w:b/>
          <w:iCs/>
          <w:sz w:val="22"/>
          <w:szCs w:val="22"/>
          <w:u w:val="single"/>
        </w:rPr>
        <w:t xml:space="preserve"> y acreditada</w:t>
      </w:r>
      <w:r w:rsidR="002330C2" w:rsidRPr="0036390F">
        <w:rPr>
          <w:rFonts w:ascii="Palatino Linotype" w:hAnsi="Palatino Linotype" w:cs="Tahoma"/>
          <w:b/>
          <w:iCs/>
          <w:sz w:val="22"/>
          <w:szCs w:val="22"/>
          <w:u w:val="single"/>
        </w:rPr>
        <w:t xml:space="preserve">, con la finalidad de otorgarle al Particular certeza </w:t>
      </w:r>
      <w:r w:rsidR="004D4A2F">
        <w:rPr>
          <w:rFonts w:ascii="Palatino Linotype" w:hAnsi="Palatino Linotype" w:cs="Tahoma"/>
          <w:b/>
          <w:iCs/>
          <w:sz w:val="22"/>
          <w:szCs w:val="22"/>
          <w:u w:val="single"/>
        </w:rPr>
        <w:t xml:space="preserve">sobre </w:t>
      </w:r>
      <w:r w:rsidR="002330C2" w:rsidRPr="0036390F">
        <w:rPr>
          <w:rFonts w:ascii="Palatino Linotype" w:hAnsi="Palatino Linotype" w:cs="Tahoma"/>
          <w:b/>
          <w:iCs/>
          <w:sz w:val="22"/>
          <w:szCs w:val="22"/>
          <w:u w:val="single"/>
        </w:rPr>
        <w:t xml:space="preserve">su aseveración. </w:t>
      </w:r>
    </w:p>
    <w:p w14:paraId="04B347A7" w14:textId="2AE4C0EA" w:rsidR="00944D38" w:rsidRDefault="00944D38" w:rsidP="005B031E">
      <w:pPr>
        <w:spacing w:line="360" w:lineRule="auto"/>
        <w:jc w:val="both"/>
        <w:rPr>
          <w:rFonts w:ascii="Palatino Linotype" w:hAnsi="Palatino Linotype" w:cs="Tahoma"/>
          <w:bCs/>
          <w:iCs/>
          <w:sz w:val="22"/>
          <w:szCs w:val="22"/>
        </w:rPr>
      </w:pPr>
    </w:p>
    <w:p w14:paraId="24C99E90" w14:textId="38BDC9C3" w:rsidR="006A41D6" w:rsidRDefault="006A41D6" w:rsidP="006C1C20">
      <w:pPr>
        <w:autoSpaceDE w:val="0"/>
        <w:autoSpaceDN w:val="0"/>
        <w:adjustRightInd w:val="0"/>
        <w:spacing w:line="360" w:lineRule="auto"/>
        <w:jc w:val="both"/>
        <w:rPr>
          <w:rFonts w:ascii="Palatino Linotype" w:hAnsi="Palatino Linotype"/>
          <w:b/>
          <w:sz w:val="22"/>
          <w:szCs w:val="22"/>
          <w:lang w:val="es-ES"/>
        </w:rPr>
      </w:pPr>
      <w:r w:rsidRPr="00411CB3">
        <w:rPr>
          <w:rFonts w:ascii="Palatino Linotype" w:eastAsia="Calibri" w:hAnsi="Palatino Linotype" w:cs="Tahoma"/>
          <w:color w:val="000000"/>
          <w:sz w:val="22"/>
          <w:szCs w:val="22"/>
          <w:lang w:eastAsia="es-MX"/>
        </w:rPr>
        <w:t>Dicho lo anterior, es dable ordenar al Sujeto Obligado, previa búsqueda exhaustiva y razonable, la entrega de</w:t>
      </w:r>
      <w:r>
        <w:rPr>
          <w:rFonts w:ascii="Palatino Linotype" w:eastAsia="Calibri" w:hAnsi="Palatino Linotype" w:cs="Tahoma"/>
          <w:color w:val="000000"/>
          <w:sz w:val="22"/>
          <w:szCs w:val="22"/>
          <w:lang w:eastAsia="es-MX"/>
        </w:rPr>
        <w:t xml:space="preserve"> los documentos</w:t>
      </w:r>
      <w:r w:rsidRPr="00411CB3">
        <w:rPr>
          <w:rFonts w:ascii="Palatino Linotype" w:eastAsia="Calibri" w:hAnsi="Palatino Linotype" w:cs="Tahoma"/>
          <w:color w:val="000000"/>
          <w:sz w:val="22"/>
          <w:szCs w:val="22"/>
          <w:lang w:eastAsia="es-MX"/>
        </w:rPr>
        <w:t xml:space="preserve"> que</w:t>
      </w:r>
      <w:r w:rsidR="009B3220">
        <w:rPr>
          <w:rFonts w:ascii="Palatino Linotype" w:eastAsia="Calibri" w:hAnsi="Palatino Linotype" w:cs="Tahoma"/>
          <w:color w:val="000000"/>
          <w:sz w:val="22"/>
          <w:szCs w:val="22"/>
          <w:lang w:eastAsia="es-MX"/>
        </w:rPr>
        <w:t xml:space="preserve"> den cuenta del pago de salario, prima vacacional y aguinaldo de todos los servidores público</w:t>
      </w:r>
      <w:r w:rsidR="006C1C20">
        <w:rPr>
          <w:rFonts w:ascii="Palatino Linotype" w:eastAsia="Calibri" w:hAnsi="Palatino Linotype" w:cs="Tahoma"/>
          <w:color w:val="000000"/>
          <w:sz w:val="22"/>
          <w:szCs w:val="22"/>
          <w:lang w:eastAsia="es-MX"/>
        </w:rPr>
        <w:t>s</w:t>
      </w:r>
      <w:r w:rsidR="006C1C20">
        <w:rPr>
          <w:rFonts w:ascii="Palatino Linotype" w:hAnsi="Palatino Linotype"/>
          <w:bCs/>
          <w:sz w:val="22"/>
          <w:szCs w:val="22"/>
          <w:lang w:val="es-ES"/>
        </w:rPr>
        <w:t xml:space="preserve">, así como del acuerdo entre el Ayuntamiento de Toluca y el Líder Sindical. </w:t>
      </w:r>
      <w:r w:rsidRPr="00411CB3">
        <w:rPr>
          <w:rFonts w:ascii="Palatino Linotype" w:hAnsi="Palatino Linotype"/>
          <w:b/>
          <w:sz w:val="22"/>
          <w:szCs w:val="22"/>
          <w:lang w:val="es-ES"/>
        </w:rPr>
        <w:t xml:space="preserve"> </w:t>
      </w:r>
    </w:p>
    <w:p w14:paraId="3C24D0CB" w14:textId="77777777" w:rsidR="00257BF7" w:rsidRDefault="00257BF7" w:rsidP="006C1C20">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2D0CFBA5" w14:textId="77777777" w:rsidR="00C227E5" w:rsidRPr="00C227E5" w:rsidRDefault="00C227E5" w:rsidP="00C227E5">
      <w:pPr>
        <w:autoSpaceDE w:val="0"/>
        <w:autoSpaceDN w:val="0"/>
        <w:adjustRightInd w:val="0"/>
        <w:spacing w:line="360" w:lineRule="auto"/>
        <w:jc w:val="both"/>
        <w:rPr>
          <w:rFonts w:ascii="Palatino Linotype" w:eastAsia="Calibri" w:hAnsi="Palatino Linotype" w:cs="Tahoma"/>
          <w:b/>
          <w:bCs/>
          <w:color w:val="000000"/>
          <w:sz w:val="22"/>
          <w:szCs w:val="22"/>
          <w:lang w:eastAsia="es-MX"/>
        </w:rPr>
      </w:pPr>
      <w:r w:rsidRPr="00C227E5">
        <w:rPr>
          <w:rFonts w:ascii="Palatino Linotype" w:eastAsia="Calibri" w:hAnsi="Palatino Linotype" w:cs="Tahoma"/>
          <w:b/>
          <w:bCs/>
          <w:color w:val="000000"/>
          <w:sz w:val="22"/>
          <w:szCs w:val="22"/>
          <w:lang w:eastAsia="es-MX"/>
        </w:rPr>
        <w:t>SEXTO. Versión Pública.</w:t>
      </w:r>
    </w:p>
    <w:p w14:paraId="661EC6FA" w14:textId="77777777" w:rsidR="00C227E5" w:rsidRPr="00C227E5" w:rsidRDefault="00C227E5" w:rsidP="00C227E5">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45C44896" w14:textId="07DE5AB9" w:rsidR="00C227E5" w:rsidRDefault="00C227E5" w:rsidP="00C227E5">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C227E5">
        <w:rPr>
          <w:rFonts w:ascii="Palatino Linotype" w:eastAsia="Calibri" w:hAnsi="Palatino Linotype" w:cs="Tahoma"/>
          <w:color w:val="000000"/>
          <w:sz w:val="22"/>
          <w:szCs w:val="22"/>
          <w:lang w:eastAsia="es-MX"/>
        </w:rPr>
        <w:lastRenderedPageBreak/>
        <w:t xml:space="preserve">Ahora bien, no pasa desapercibido para este Instituto que los documentos que den cuenta de lo solicitado pudieran contener datos confidenciales, tales como, Registro Federal de Contribuyentes, Clave Única de Registro de Población, </w:t>
      </w:r>
      <w:r w:rsidR="00723F98">
        <w:rPr>
          <w:rFonts w:ascii="Palatino Linotype" w:eastAsia="Calibri" w:hAnsi="Palatino Linotype" w:cs="Tahoma"/>
          <w:color w:val="000000"/>
          <w:sz w:val="22"/>
          <w:szCs w:val="22"/>
          <w:lang w:eastAsia="es-MX"/>
        </w:rPr>
        <w:t>deducciones personales, códigos bidimensionales o QR</w:t>
      </w:r>
      <w:r w:rsidRPr="00C227E5">
        <w:rPr>
          <w:rFonts w:ascii="Palatino Linotype" w:eastAsia="Calibri" w:hAnsi="Palatino Linotype" w:cs="Tahoma"/>
          <w:color w:val="000000"/>
          <w:sz w:val="22"/>
          <w:szCs w:val="22"/>
          <w:lang w:eastAsia="es-MX"/>
        </w:rPr>
        <w:t>, los cuales se precisan de manera enunciativa, más no limitativa, por lo que, en el supuesto, deberá elaborar la versión pública respectiva.</w:t>
      </w:r>
    </w:p>
    <w:p w14:paraId="10888911" w14:textId="77777777" w:rsidR="00C227E5" w:rsidRPr="00C227E5" w:rsidRDefault="00C227E5" w:rsidP="00C227E5">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162189E5" w14:textId="77777777" w:rsidR="00C227E5" w:rsidRPr="00C227E5" w:rsidRDefault="00C227E5" w:rsidP="00C227E5">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C227E5">
        <w:rPr>
          <w:rFonts w:ascii="Palatino Linotype" w:eastAsia="Calibri" w:hAnsi="Palatino Linotype" w:cs="Tahoma"/>
          <w:color w:val="000000"/>
          <w:sz w:val="22"/>
          <w:szCs w:val="22"/>
          <w:lang w:eastAsia="es-MX"/>
        </w:rPr>
        <w:t>Sobre dicha circunstancia, el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w:t>
      </w:r>
    </w:p>
    <w:p w14:paraId="1FB3E325" w14:textId="77777777" w:rsidR="00C227E5" w:rsidRPr="00C227E5" w:rsidRDefault="00C227E5" w:rsidP="00C227E5">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2085B64A" w14:textId="2316C980" w:rsidR="006C1C20" w:rsidRDefault="00C227E5" w:rsidP="00C227E5">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C227E5">
        <w:rPr>
          <w:rFonts w:ascii="Palatino Linotype" w:eastAsia="Calibri" w:hAnsi="Palatino Linotype" w:cs="Tahoma"/>
          <w:color w:val="000000"/>
          <w:sz w:val="22"/>
          <w:szCs w:val="22"/>
          <w:lang w:eastAsia="es-MX"/>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3C3D0BB1" w14:textId="0CF65720" w:rsidR="00FA5A9C" w:rsidRDefault="00FA5A9C" w:rsidP="00C227E5">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7FF091D6" w14:textId="190F90E4" w:rsidR="00FA5A9C" w:rsidRPr="00FA5A9C" w:rsidRDefault="00FA5A9C" w:rsidP="00FA5A9C">
      <w:pPr>
        <w:spacing w:line="360" w:lineRule="auto"/>
        <w:ind w:right="-93"/>
        <w:jc w:val="both"/>
        <w:rPr>
          <w:rFonts w:ascii="Palatino Linotype" w:hAnsi="Palatino Linotype" w:cs="Tahoma"/>
          <w:bCs/>
          <w:sz w:val="22"/>
          <w:szCs w:val="22"/>
          <w:lang w:val="es-ES_tradnl"/>
        </w:rPr>
      </w:pPr>
      <w:r w:rsidRPr="00FA5A9C">
        <w:rPr>
          <w:rFonts w:ascii="Palatino Linotype" w:hAnsi="Palatino Linotype" w:cs="Tahoma"/>
          <w:bCs/>
          <w:sz w:val="22"/>
          <w:szCs w:val="22"/>
          <w:lang w:val="es-ES_tradnl"/>
        </w:rPr>
        <w:t xml:space="preserve">Ahora bien, no pasa desapercibido, que conforme </w:t>
      </w:r>
      <w:r w:rsidR="00EC3C05">
        <w:rPr>
          <w:rFonts w:ascii="Palatino Linotype" w:hAnsi="Palatino Linotype" w:cs="Tahoma"/>
          <w:bCs/>
          <w:sz w:val="22"/>
          <w:szCs w:val="22"/>
          <w:lang w:val="es-ES_tradnl"/>
        </w:rPr>
        <w:t xml:space="preserve">al artículo 23 del Bando Municipal de Toluca 2019-2021, </w:t>
      </w:r>
      <w:r w:rsidRPr="00FA5A9C">
        <w:rPr>
          <w:rFonts w:ascii="Palatino Linotype" w:hAnsi="Palatino Linotype" w:cs="Tahoma"/>
          <w:bCs/>
          <w:sz w:val="22"/>
          <w:szCs w:val="22"/>
          <w:lang w:val="es-ES_tradnl"/>
        </w:rPr>
        <w:t xml:space="preserve">el Sujeto Obligado cuenta con una Dirección </w:t>
      </w:r>
      <w:r w:rsidR="00EC3C05">
        <w:rPr>
          <w:rFonts w:ascii="Palatino Linotype" w:hAnsi="Palatino Linotype" w:cs="Tahoma"/>
          <w:bCs/>
          <w:sz w:val="22"/>
          <w:szCs w:val="22"/>
          <w:lang w:val="es-ES_tradnl"/>
        </w:rPr>
        <w:t xml:space="preserve">General </w:t>
      </w:r>
      <w:r w:rsidRPr="00FA5A9C">
        <w:rPr>
          <w:rFonts w:ascii="Palatino Linotype" w:hAnsi="Palatino Linotype" w:cs="Tahoma"/>
          <w:bCs/>
          <w:sz w:val="22"/>
          <w:szCs w:val="22"/>
          <w:lang w:val="es-ES_tradnl"/>
        </w:rPr>
        <w:t>de Seguridad Pública, encargada de la prevención de la comisión de cualquier delito y proteger a las personas, sus propiedades, posesiones y derechos; por lo que, este Instituto considera que en dicha área existen servidores públicos que realizan funciones operativas en materia de seguridad pública.</w:t>
      </w:r>
    </w:p>
    <w:p w14:paraId="4B17B19B" w14:textId="77777777" w:rsidR="00FA5A9C" w:rsidRPr="00FA5A9C" w:rsidRDefault="00FA5A9C" w:rsidP="00FA5A9C">
      <w:pPr>
        <w:spacing w:line="360" w:lineRule="auto"/>
        <w:ind w:right="-93"/>
        <w:jc w:val="both"/>
        <w:rPr>
          <w:rFonts w:ascii="Palatino Linotype" w:hAnsi="Palatino Linotype" w:cs="Tahoma"/>
          <w:bCs/>
          <w:sz w:val="22"/>
          <w:szCs w:val="22"/>
          <w:lang w:val="es-ES_tradnl"/>
        </w:rPr>
      </w:pPr>
    </w:p>
    <w:p w14:paraId="670572AE" w14:textId="77777777" w:rsidR="00FA5A9C" w:rsidRPr="00FA5A9C" w:rsidRDefault="00FA5A9C" w:rsidP="00FA5A9C">
      <w:pPr>
        <w:spacing w:line="360" w:lineRule="auto"/>
        <w:jc w:val="both"/>
        <w:rPr>
          <w:rFonts w:ascii="Palatino Linotype" w:eastAsia="Calibri" w:hAnsi="Palatino Linotype"/>
          <w:sz w:val="22"/>
          <w:szCs w:val="22"/>
        </w:rPr>
      </w:pPr>
      <w:r w:rsidRPr="00FA5A9C">
        <w:rPr>
          <w:rFonts w:ascii="Palatino Linotype" w:eastAsia="Calibri" w:hAnsi="Palatino Linotype"/>
          <w:sz w:val="22"/>
          <w:szCs w:val="22"/>
        </w:rPr>
        <w:t xml:space="preserve">Así resulta necesario analizar si el nombre de dichos trabajadores actualiza alguna causal de clasificación; al respecto, el artículo 140, fracción IV, de la Ley de Transparencia y Acceso a la Información Pública del Estado de México y Municipios, homólogo a parte del artículo 113, </w:t>
      </w:r>
      <w:r w:rsidRPr="00FA5A9C">
        <w:rPr>
          <w:rFonts w:ascii="Palatino Linotype" w:eastAsia="Calibri" w:hAnsi="Palatino Linotype"/>
          <w:sz w:val="22"/>
          <w:szCs w:val="22"/>
        </w:rPr>
        <w:lastRenderedPageBreak/>
        <w:t>fracción V de la Ley General de Transparencia y Acceso a la Información Pública), prevé lo siguiente:</w:t>
      </w:r>
    </w:p>
    <w:p w14:paraId="570D6237" w14:textId="77777777" w:rsidR="00FA5A9C" w:rsidRPr="00FA5A9C" w:rsidRDefault="00FA5A9C" w:rsidP="00FA5A9C">
      <w:pPr>
        <w:spacing w:line="360" w:lineRule="auto"/>
        <w:jc w:val="both"/>
        <w:rPr>
          <w:rFonts w:ascii="Palatino Linotype" w:hAnsi="Palatino Linotype" w:cs="Tahoma"/>
          <w:sz w:val="22"/>
          <w:szCs w:val="22"/>
        </w:rPr>
      </w:pPr>
    </w:p>
    <w:p w14:paraId="377DAC20" w14:textId="77777777" w:rsidR="00FA5A9C" w:rsidRPr="00EC3C05" w:rsidRDefault="00FA5A9C" w:rsidP="00FA5A9C">
      <w:pPr>
        <w:tabs>
          <w:tab w:val="left" w:pos="4962"/>
        </w:tabs>
        <w:spacing w:line="360" w:lineRule="auto"/>
        <w:ind w:left="567" w:right="567"/>
        <w:jc w:val="both"/>
        <w:rPr>
          <w:rFonts w:ascii="Palatino Linotype" w:eastAsia="Calibri" w:hAnsi="Palatino Linotype" w:cs="Tahoma"/>
          <w:i/>
          <w:iCs/>
          <w:lang w:val="es-ES" w:eastAsia="es-ES_tradnl"/>
        </w:rPr>
      </w:pPr>
      <w:r w:rsidRPr="00EC3C05">
        <w:rPr>
          <w:rFonts w:ascii="Palatino Linotype" w:eastAsia="Calibri" w:hAnsi="Palatino Linotype" w:cs="Tahoma"/>
          <w:i/>
          <w:iCs/>
          <w:lang w:val="es-ES" w:eastAsia="es-ES_tradnl"/>
        </w:rPr>
        <w:t>“</w:t>
      </w:r>
      <w:r w:rsidRPr="00EC3C05">
        <w:rPr>
          <w:rFonts w:ascii="Palatino Linotype" w:eastAsia="Calibri" w:hAnsi="Palatino Linotype" w:cs="Tahoma"/>
          <w:b/>
          <w:i/>
          <w:iCs/>
          <w:lang w:val="es-ES" w:eastAsia="es-ES_tradnl"/>
        </w:rPr>
        <w:t>Artículo 140.</w:t>
      </w:r>
      <w:r w:rsidRPr="00EC3C05">
        <w:rPr>
          <w:rFonts w:ascii="Palatino Linotype" w:eastAsia="Calibri" w:hAnsi="Palatino Linotype" w:cs="Tahoma"/>
          <w:i/>
          <w:iCs/>
          <w:lang w:val="es-ES" w:eastAsia="es-ES_tradnl"/>
        </w:rPr>
        <w:t xml:space="preserve"> El acceso a la información pública será restringido excepcionalmente, cuando por razones de interés público, ésta sea clasificada como reservada, conforme a los criterios siguientes: </w:t>
      </w:r>
    </w:p>
    <w:p w14:paraId="6B4120CA" w14:textId="77777777" w:rsidR="00FA5A9C" w:rsidRPr="00EC3C05" w:rsidRDefault="00FA5A9C" w:rsidP="00FA5A9C">
      <w:pPr>
        <w:tabs>
          <w:tab w:val="left" w:pos="4962"/>
        </w:tabs>
        <w:spacing w:line="360" w:lineRule="auto"/>
        <w:ind w:left="567" w:right="567"/>
        <w:jc w:val="both"/>
        <w:rPr>
          <w:rFonts w:ascii="Palatino Linotype" w:eastAsia="Calibri" w:hAnsi="Palatino Linotype" w:cs="Tahoma"/>
          <w:i/>
          <w:iCs/>
          <w:lang w:val="es-ES" w:eastAsia="es-ES_tradnl"/>
        </w:rPr>
      </w:pPr>
      <w:r w:rsidRPr="00EC3C05">
        <w:rPr>
          <w:rFonts w:ascii="Palatino Linotype" w:eastAsia="Calibri" w:hAnsi="Palatino Linotype" w:cs="Tahoma"/>
          <w:i/>
          <w:iCs/>
          <w:lang w:val="es-ES" w:eastAsia="es-ES_tradnl"/>
        </w:rPr>
        <w:t>…</w:t>
      </w:r>
    </w:p>
    <w:p w14:paraId="3C93C511" w14:textId="77777777" w:rsidR="00FA5A9C" w:rsidRPr="00EC3C05" w:rsidRDefault="00FA5A9C" w:rsidP="00FA5A9C">
      <w:pPr>
        <w:tabs>
          <w:tab w:val="left" w:pos="4962"/>
        </w:tabs>
        <w:spacing w:line="360" w:lineRule="auto"/>
        <w:ind w:left="567" w:right="567"/>
        <w:jc w:val="both"/>
        <w:rPr>
          <w:rFonts w:ascii="Palatino Linotype" w:eastAsia="Calibri" w:hAnsi="Palatino Linotype" w:cs="Tahoma"/>
          <w:i/>
          <w:iCs/>
          <w:lang w:eastAsia="es-ES_tradnl"/>
        </w:rPr>
      </w:pPr>
      <w:r w:rsidRPr="00EC3C05">
        <w:rPr>
          <w:rFonts w:ascii="Palatino Linotype" w:eastAsia="Calibri" w:hAnsi="Palatino Linotype" w:cs="Tahoma"/>
          <w:i/>
          <w:iCs/>
          <w:lang w:eastAsia="es-ES_tradnl"/>
        </w:rPr>
        <w:t>IV. Ponga en riesgo la vida, la seguridad o la salud de una persona física;</w:t>
      </w:r>
    </w:p>
    <w:p w14:paraId="0BFBF55F" w14:textId="77777777" w:rsidR="00FA5A9C" w:rsidRPr="00EC3C05" w:rsidRDefault="00FA5A9C" w:rsidP="00FA5A9C">
      <w:pPr>
        <w:tabs>
          <w:tab w:val="left" w:pos="4962"/>
        </w:tabs>
        <w:spacing w:line="360" w:lineRule="auto"/>
        <w:ind w:left="567" w:right="567"/>
        <w:jc w:val="both"/>
        <w:rPr>
          <w:rFonts w:ascii="Palatino Linotype" w:eastAsia="Calibri" w:hAnsi="Palatino Linotype" w:cs="Tahoma"/>
          <w:i/>
          <w:iCs/>
          <w:lang w:val="es-ES" w:eastAsia="es-ES_tradnl"/>
        </w:rPr>
      </w:pPr>
      <w:r w:rsidRPr="00EC3C05">
        <w:rPr>
          <w:rFonts w:ascii="Palatino Linotype" w:eastAsia="Calibri" w:hAnsi="Palatino Linotype" w:cs="Tahoma"/>
          <w:i/>
          <w:iCs/>
          <w:lang w:val="es-ES" w:eastAsia="es-ES_tradnl"/>
        </w:rPr>
        <w:t xml:space="preserve">…” </w:t>
      </w:r>
    </w:p>
    <w:p w14:paraId="5C00E8F8" w14:textId="77777777" w:rsidR="00FA5A9C" w:rsidRPr="00FA5A9C" w:rsidRDefault="00FA5A9C" w:rsidP="00FA5A9C">
      <w:pPr>
        <w:spacing w:line="360" w:lineRule="auto"/>
        <w:jc w:val="both"/>
        <w:rPr>
          <w:rFonts w:ascii="Palatino Linotype" w:eastAsia="Calibri" w:hAnsi="Palatino Linotype" w:cs="Tahoma"/>
          <w:bCs/>
          <w:sz w:val="22"/>
          <w:szCs w:val="22"/>
        </w:rPr>
      </w:pPr>
    </w:p>
    <w:p w14:paraId="29F6596C" w14:textId="77777777" w:rsidR="00FA5A9C" w:rsidRPr="00FA5A9C" w:rsidRDefault="00FA5A9C" w:rsidP="00FA5A9C">
      <w:pPr>
        <w:spacing w:line="360" w:lineRule="auto"/>
        <w:jc w:val="both"/>
        <w:rPr>
          <w:rFonts w:ascii="Palatino Linotype" w:eastAsia="Calibri" w:hAnsi="Palatino Linotype" w:cs="Tahoma"/>
          <w:bCs/>
          <w:sz w:val="22"/>
          <w:szCs w:val="22"/>
        </w:rPr>
      </w:pPr>
      <w:r w:rsidRPr="00FA5A9C">
        <w:rPr>
          <w:rFonts w:ascii="Palatino Linotype" w:eastAsia="Calibri" w:hAnsi="Palatino Linotype" w:cs="Tahoma"/>
          <w:bCs/>
          <w:sz w:val="22"/>
          <w:szCs w:val="22"/>
        </w:rPr>
        <w:t xml:space="preserve">Del precepto legal anteriormente citado se desprende que como información reservada podrá clasificarse aquella cuya publicación pueda poner en riesgo la vida, seguridad o salud de una persona física; para acreditar lo anterior, los </w:t>
      </w:r>
      <w:r w:rsidRPr="00FA5A9C">
        <w:rPr>
          <w:rFonts w:ascii="Palatino Linotype" w:eastAsia="Calibri" w:hAnsi="Palatino Linotype" w:cs="Tahoma"/>
          <w:bCs/>
          <w:sz w:val="22"/>
          <w:szCs w:val="22"/>
          <w:lang w:val="es-ES"/>
        </w:rPr>
        <w:t>Lineamientos Generales,</w:t>
      </w:r>
      <w:r w:rsidRPr="00FA5A9C">
        <w:rPr>
          <w:rFonts w:ascii="Palatino Linotype" w:eastAsia="Calibri" w:hAnsi="Palatino Linotype" w:cs="Tahoma"/>
          <w:bCs/>
          <w:sz w:val="22"/>
          <w:szCs w:val="22"/>
        </w:rPr>
        <w:t xml:space="preserve"> establecen lo siguiente:</w:t>
      </w:r>
    </w:p>
    <w:p w14:paraId="6AD14A37" w14:textId="77777777" w:rsidR="00FA5A9C" w:rsidRPr="00FA5A9C" w:rsidRDefault="00FA5A9C" w:rsidP="00FA5A9C">
      <w:pPr>
        <w:spacing w:line="360" w:lineRule="auto"/>
        <w:jc w:val="both"/>
        <w:rPr>
          <w:rFonts w:ascii="Palatino Linotype" w:eastAsia="Calibri" w:hAnsi="Palatino Linotype" w:cs="Tahoma"/>
          <w:bCs/>
          <w:sz w:val="22"/>
          <w:szCs w:val="22"/>
        </w:rPr>
      </w:pPr>
    </w:p>
    <w:p w14:paraId="7A1912D8" w14:textId="77777777" w:rsidR="00FA5A9C" w:rsidRPr="00EC3C05" w:rsidRDefault="00FA5A9C" w:rsidP="00FA5A9C">
      <w:pPr>
        <w:spacing w:line="360" w:lineRule="auto"/>
        <w:ind w:left="567" w:right="567"/>
        <w:jc w:val="both"/>
        <w:rPr>
          <w:rFonts w:ascii="Palatino Linotype" w:eastAsia="Calibri" w:hAnsi="Palatino Linotype" w:cs="Tahoma"/>
          <w:bCs/>
          <w:i/>
        </w:rPr>
      </w:pPr>
      <w:r w:rsidRPr="00EC3C05">
        <w:rPr>
          <w:rFonts w:ascii="Palatino Linotype" w:eastAsia="Calibri" w:hAnsi="Palatino Linotype" w:cs="Tahoma"/>
          <w:b/>
          <w:bCs/>
          <w:i/>
        </w:rPr>
        <w:t xml:space="preserve">“Vigésimo tercero. </w:t>
      </w:r>
      <w:r w:rsidRPr="00EC3C05">
        <w:rPr>
          <w:rFonts w:ascii="Palatino Linotype" w:eastAsia="Calibri" w:hAnsi="Palatino Linotype" w:cs="Tahoma"/>
          <w:bCs/>
          <w:i/>
        </w:rPr>
        <w:t>Para clasificar la información como reservada, de conformidad con el artículo 113, fracción V de la Ley General, será necesario acreditar un vínculo, entre la persona física y la información que pueda poner en riesgo su vida, seguridad o salud.”</w:t>
      </w:r>
    </w:p>
    <w:p w14:paraId="2EF4D3D8" w14:textId="77777777" w:rsidR="00FA5A9C" w:rsidRPr="00FA5A9C" w:rsidRDefault="00FA5A9C" w:rsidP="00FA5A9C">
      <w:pPr>
        <w:spacing w:line="360" w:lineRule="auto"/>
        <w:ind w:left="567" w:right="567"/>
        <w:jc w:val="both"/>
        <w:rPr>
          <w:rFonts w:ascii="Palatino Linotype" w:eastAsia="Calibri" w:hAnsi="Palatino Linotype" w:cs="Tahoma"/>
          <w:bCs/>
          <w:i/>
          <w:sz w:val="22"/>
          <w:szCs w:val="22"/>
        </w:rPr>
      </w:pPr>
    </w:p>
    <w:p w14:paraId="016FC430" w14:textId="77777777" w:rsidR="00FA5A9C" w:rsidRPr="00FA5A9C" w:rsidRDefault="00FA5A9C" w:rsidP="00FA5A9C">
      <w:pPr>
        <w:spacing w:line="360" w:lineRule="auto"/>
        <w:jc w:val="both"/>
        <w:rPr>
          <w:rFonts w:ascii="Palatino Linotype" w:eastAsia="Calibri" w:hAnsi="Palatino Linotype" w:cs="Tahoma"/>
          <w:bCs/>
          <w:sz w:val="22"/>
          <w:szCs w:val="22"/>
        </w:rPr>
      </w:pPr>
      <w:r w:rsidRPr="00FA5A9C">
        <w:rPr>
          <w:rFonts w:ascii="Palatino Linotype" w:eastAsia="Calibri" w:hAnsi="Palatino Linotype" w:cs="Tahoma"/>
          <w:bCs/>
          <w:sz w:val="22"/>
          <w:szCs w:val="22"/>
        </w:rPr>
        <w:t xml:space="preserve">Del Lineamiento referido, se desprende que para clasificar la información como reservada, será necesario </w:t>
      </w:r>
      <w:r w:rsidRPr="00FA5A9C">
        <w:rPr>
          <w:rFonts w:ascii="Palatino Linotype" w:eastAsia="Calibri" w:hAnsi="Palatino Linotype" w:cs="Tahoma"/>
          <w:b/>
          <w:bCs/>
          <w:sz w:val="22"/>
          <w:szCs w:val="22"/>
        </w:rPr>
        <w:t>acreditar un vínculo, entre la persona física y la información que pueda poner en riesgo su vida, seguridad o salud</w:t>
      </w:r>
      <w:r w:rsidRPr="00FA5A9C">
        <w:rPr>
          <w:rFonts w:ascii="Palatino Linotype" w:eastAsia="Calibri" w:hAnsi="Palatino Linotype" w:cs="Tahoma"/>
          <w:bCs/>
          <w:sz w:val="22"/>
          <w:szCs w:val="22"/>
        </w:rPr>
        <w:t>.</w:t>
      </w:r>
    </w:p>
    <w:p w14:paraId="37C61A30" w14:textId="77777777" w:rsidR="00FA5A9C" w:rsidRPr="00FA5A9C" w:rsidRDefault="00FA5A9C" w:rsidP="00FA5A9C">
      <w:pPr>
        <w:spacing w:line="360" w:lineRule="auto"/>
        <w:jc w:val="both"/>
        <w:rPr>
          <w:rFonts w:ascii="Palatino Linotype" w:eastAsia="Calibri" w:hAnsi="Palatino Linotype" w:cs="Tahoma"/>
          <w:bCs/>
          <w:sz w:val="22"/>
          <w:szCs w:val="22"/>
          <w:highlight w:val="green"/>
        </w:rPr>
      </w:pPr>
    </w:p>
    <w:p w14:paraId="45E7787B" w14:textId="77777777" w:rsidR="00FA5A9C" w:rsidRPr="00FA5A9C" w:rsidRDefault="00FA5A9C" w:rsidP="00FA5A9C">
      <w:pPr>
        <w:spacing w:line="360" w:lineRule="auto"/>
        <w:jc w:val="both"/>
        <w:rPr>
          <w:rFonts w:ascii="Palatino Linotype" w:eastAsia="Calibri" w:hAnsi="Palatino Linotype" w:cs="Tahoma"/>
          <w:bCs/>
          <w:sz w:val="22"/>
          <w:szCs w:val="22"/>
        </w:rPr>
      </w:pPr>
      <w:r w:rsidRPr="00FA5A9C">
        <w:rPr>
          <w:rFonts w:ascii="Palatino Linotype" w:eastAsia="Calibri" w:hAnsi="Palatino Linotype" w:cs="Tahoma"/>
          <w:bCs/>
          <w:sz w:val="22"/>
          <w:szCs w:val="22"/>
        </w:rPr>
        <w:t>Además, el artículo 81, fracción III, de la Ley de Seguridad del Estado de México, establece lo siguiente:</w:t>
      </w:r>
    </w:p>
    <w:p w14:paraId="5C05F234" w14:textId="77777777" w:rsidR="00FA5A9C" w:rsidRPr="00FA5A9C" w:rsidRDefault="00FA5A9C" w:rsidP="00FA5A9C">
      <w:pPr>
        <w:spacing w:line="360" w:lineRule="auto"/>
        <w:jc w:val="both"/>
        <w:rPr>
          <w:rFonts w:ascii="Palatino Linotype" w:eastAsia="Calibri" w:hAnsi="Palatino Linotype" w:cs="Tahoma"/>
          <w:bCs/>
          <w:sz w:val="22"/>
          <w:szCs w:val="22"/>
        </w:rPr>
      </w:pPr>
    </w:p>
    <w:p w14:paraId="6B29A7D4" w14:textId="77777777" w:rsidR="00FA5A9C" w:rsidRPr="00EC3C05" w:rsidRDefault="00FA5A9C" w:rsidP="00FA5A9C">
      <w:pPr>
        <w:spacing w:line="360" w:lineRule="auto"/>
        <w:ind w:left="567" w:right="567"/>
        <w:jc w:val="both"/>
        <w:rPr>
          <w:rFonts w:ascii="Palatino Linotype" w:eastAsia="Calibri" w:hAnsi="Palatino Linotype" w:cs="Tahoma"/>
          <w:bCs/>
          <w:i/>
        </w:rPr>
      </w:pPr>
      <w:r w:rsidRPr="00EC3C05">
        <w:rPr>
          <w:rFonts w:ascii="Palatino Linotype" w:eastAsia="Calibri" w:hAnsi="Palatino Linotype" w:cs="Tahoma"/>
          <w:b/>
          <w:bCs/>
          <w:i/>
        </w:rPr>
        <w:t>“Artículo 81.-</w:t>
      </w:r>
      <w:r w:rsidRPr="00EC3C05">
        <w:rPr>
          <w:rFonts w:ascii="Palatino Linotype" w:eastAsia="Calibri" w:hAnsi="Palatino Linotype" w:cs="Tahoma"/>
          <w:bCs/>
          <w:i/>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 </w:t>
      </w:r>
    </w:p>
    <w:p w14:paraId="38186248" w14:textId="77777777" w:rsidR="00FA5A9C" w:rsidRPr="00EC3C05" w:rsidRDefault="00FA5A9C" w:rsidP="00FA5A9C">
      <w:pPr>
        <w:spacing w:line="360" w:lineRule="auto"/>
        <w:ind w:left="567" w:right="567"/>
        <w:jc w:val="both"/>
        <w:rPr>
          <w:rFonts w:ascii="Palatino Linotype" w:eastAsia="Calibri" w:hAnsi="Palatino Linotype" w:cs="Tahoma"/>
          <w:bCs/>
          <w:i/>
        </w:rPr>
      </w:pPr>
      <w:r w:rsidRPr="00EC3C05">
        <w:rPr>
          <w:rFonts w:ascii="Palatino Linotype" w:eastAsia="Calibri" w:hAnsi="Palatino Linotype" w:cs="Tahoma"/>
          <w:bCs/>
          <w:i/>
        </w:rPr>
        <w:lastRenderedPageBreak/>
        <w:t>…</w:t>
      </w:r>
    </w:p>
    <w:p w14:paraId="1A7F3E26" w14:textId="77777777" w:rsidR="00FA5A9C" w:rsidRPr="00EC3C05" w:rsidRDefault="00FA5A9C" w:rsidP="00FA5A9C">
      <w:pPr>
        <w:spacing w:line="360" w:lineRule="auto"/>
        <w:ind w:left="567" w:right="567"/>
        <w:jc w:val="both"/>
        <w:rPr>
          <w:rFonts w:ascii="Palatino Linotype" w:eastAsia="Calibri" w:hAnsi="Palatino Linotype" w:cs="Tahoma"/>
          <w:bCs/>
          <w:i/>
        </w:rPr>
      </w:pPr>
      <w:r w:rsidRPr="00EC3C05">
        <w:rPr>
          <w:rFonts w:ascii="Palatino Linotype" w:eastAsia="Calibri" w:hAnsi="Palatino Linotype" w:cs="Tahoma"/>
          <w:bCs/>
          <w:i/>
        </w:rPr>
        <w:t>III. La relativa a los servidores públicos integrantes de las instituciones de seguridad pública, cuya revelación pueda poner en riesgo su vida e integridad física con motivo de sus funciones;</w:t>
      </w:r>
    </w:p>
    <w:p w14:paraId="1E7FF10D" w14:textId="77777777" w:rsidR="00FA5A9C" w:rsidRPr="00EC3C05" w:rsidRDefault="00FA5A9C" w:rsidP="00FA5A9C">
      <w:pPr>
        <w:spacing w:line="360" w:lineRule="auto"/>
        <w:ind w:left="567" w:right="567"/>
        <w:jc w:val="both"/>
        <w:rPr>
          <w:rFonts w:ascii="Palatino Linotype" w:eastAsia="Calibri" w:hAnsi="Palatino Linotype" w:cs="Tahoma"/>
          <w:bCs/>
          <w:i/>
        </w:rPr>
      </w:pPr>
      <w:r w:rsidRPr="00EC3C05">
        <w:rPr>
          <w:rFonts w:ascii="Palatino Linotype" w:eastAsia="Calibri" w:hAnsi="Palatino Linotype" w:cs="Tahoma"/>
          <w:bCs/>
          <w:i/>
        </w:rPr>
        <w:t>…”</w:t>
      </w:r>
    </w:p>
    <w:p w14:paraId="2D4F50DF" w14:textId="77777777" w:rsidR="00FA5A9C" w:rsidRPr="00FA5A9C" w:rsidRDefault="00FA5A9C" w:rsidP="00FA5A9C">
      <w:pPr>
        <w:spacing w:line="360" w:lineRule="auto"/>
        <w:jc w:val="both"/>
        <w:rPr>
          <w:rFonts w:ascii="Palatino Linotype" w:eastAsia="Calibri" w:hAnsi="Palatino Linotype" w:cs="Tahoma"/>
          <w:bCs/>
          <w:sz w:val="22"/>
          <w:szCs w:val="22"/>
        </w:rPr>
      </w:pPr>
    </w:p>
    <w:p w14:paraId="56DE49FC" w14:textId="77777777" w:rsidR="00FA5A9C" w:rsidRPr="00FA5A9C" w:rsidRDefault="00FA5A9C" w:rsidP="00FA5A9C">
      <w:pPr>
        <w:spacing w:line="360" w:lineRule="auto"/>
        <w:jc w:val="both"/>
        <w:rPr>
          <w:rFonts w:ascii="Palatino Linotype" w:hAnsi="Palatino Linotype" w:cs="Tahoma"/>
          <w:sz w:val="22"/>
          <w:szCs w:val="22"/>
        </w:rPr>
      </w:pPr>
      <w:r w:rsidRPr="00FA5A9C">
        <w:rPr>
          <w:rFonts w:ascii="Palatino Linotype" w:hAnsi="Palatino Linotype" w:cs="Tahoma"/>
          <w:sz w:val="22"/>
          <w:szCs w:val="22"/>
        </w:rPr>
        <w:t>Conforme al citado artículo, se desprende que es reservada toda aquella información de los servidores públicos integrantes de las instituciones de seguridad pública, cuya revelación pueda poner en riesgo su vida e integridad física con motivo de sus funciones.</w:t>
      </w:r>
    </w:p>
    <w:p w14:paraId="28C9339F" w14:textId="77777777" w:rsidR="00FA5A9C" w:rsidRPr="00FA5A9C" w:rsidRDefault="00FA5A9C" w:rsidP="00FA5A9C">
      <w:pPr>
        <w:spacing w:line="360" w:lineRule="auto"/>
        <w:jc w:val="both"/>
        <w:rPr>
          <w:rFonts w:ascii="Palatino Linotype" w:eastAsia="Calibri" w:hAnsi="Palatino Linotype" w:cs="Tahoma"/>
          <w:bCs/>
          <w:sz w:val="22"/>
          <w:szCs w:val="22"/>
        </w:rPr>
      </w:pPr>
    </w:p>
    <w:p w14:paraId="49CE23E4" w14:textId="77777777" w:rsidR="00FA5A9C" w:rsidRPr="00FA5A9C" w:rsidRDefault="00FA5A9C" w:rsidP="00FA5A9C">
      <w:pPr>
        <w:spacing w:line="360" w:lineRule="auto"/>
        <w:jc w:val="both"/>
        <w:rPr>
          <w:rFonts w:ascii="Palatino Linotype" w:eastAsia="Calibri" w:hAnsi="Palatino Linotype" w:cs="Tahoma"/>
          <w:bCs/>
          <w:sz w:val="22"/>
          <w:szCs w:val="22"/>
        </w:rPr>
      </w:pPr>
      <w:r w:rsidRPr="00FA5A9C">
        <w:rPr>
          <w:rFonts w:ascii="Palatino Linotype" w:eastAsia="Calibri" w:hAnsi="Palatino Linotype" w:cs="Tahoma"/>
          <w:bCs/>
          <w:sz w:val="22"/>
          <w:szCs w:val="22"/>
        </w:rPr>
        <w:t>En ese contexto, es de señalar que los datos de servidores públicos, entre los que se encuentran el nombre de los trabajadores, por regla general, son de naturaleza pública, de conformidad con el artículo 70, fracción VII de la Ley General de Transparencia y Acceso a la Información Pública del Estado de México, y 92, fracción VII, de la Ley de Transparencia y Acceso a la Información Pública del Estado de México y Municipios.</w:t>
      </w:r>
    </w:p>
    <w:p w14:paraId="0443C676" w14:textId="77777777" w:rsidR="00FA5A9C" w:rsidRPr="00FA5A9C" w:rsidRDefault="00FA5A9C" w:rsidP="00FA5A9C">
      <w:pPr>
        <w:spacing w:line="360" w:lineRule="auto"/>
        <w:jc w:val="both"/>
        <w:rPr>
          <w:rFonts w:ascii="Palatino Linotype" w:eastAsia="Calibri" w:hAnsi="Palatino Linotype" w:cs="Tahoma"/>
          <w:bCs/>
          <w:sz w:val="22"/>
          <w:szCs w:val="22"/>
        </w:rPr>
      </w:pPr>
    </w:p>
    <w:p w14:paraId="37214E2C" w14:textId="77777777" w:rsidR="00FA5A9C" w:rsidRPr="00FA5A9C" w:rsidRDefault="00FA5A9C" w:rsidP="00FA5A9C">
      <w:pPr>
        <w:spacing w:line="360" w:lineRule="auto"/>
        <w:jc w:val="both"/>
        <w:rPr>
          <w:rFonts w:ascii="Palatino Linotype" w:hAnsi="Palatino Linotype" w:cs="Tahoma"/>
          <w:sz w:val="22"/>
          <w:szCs w:val="22"/>
        </w:rPr>
      </w:pPr>
      <w:r w:rsidRPr="00FA5A9C">
        <w:rPr>
          <w:rFonts w:ascii="Palatino Linotype" w:eastAsia="Calibri" w:hAnsi="Palatino Linotype" w:cs="Tahoma"/>
          <w:bCs/>
          <w:sz w:val="22"/>
          <w:szCs w:val="22"/>
        </w:rPr>
        <w:t xml:space="preserve">No obstante, resulta necesario traer a colación por analogía, el Criterio 06/09, emitido por </w:t>
      </w:r>
      <w:r w:rsidRPr="00FA5A9C">
        <w:rPr>
          <w:rFonts w:ascii="Palatino Linotype" w:hAnsi="Palatino Linotype" w:cs="Tahoma"/>
          <w:sz w:val="22"/>
          <w:szCs w:val="22"/>
        </w:rPr>
        <w:t>el entonces Instituto Federal de Acceso a la Información y Protección de Datos ahora Instituto Nacional de Transparencia, Acceso a la Información y Protección de Datos Personales, que establece lo siguiente:</w:t>
      </w:r>
    </w:p>
    <w:p w14:paraId="13C0B565" w14:textId="77777777" w:rsidR="00FA5A9C" w:rsidRPr="00FA5A9C" w:rsidRDefault="00FA5A9C" w:rsidP="00FA5A9C">
      <w:pPr>
        <w:spacing w:line="360" w:lineRule="auto"/>
        <w:jc w:val="both"/>
        <w:rPr>
          <w:rFonts w:ascii="Palatino Linotype" w:hAnsi="Palatino Linotype" w:cs="Tahoma"/>
          <w:i/>
          <w:sz w:val="22"/>
          <w:szCs w:val="22"/>
        </w:rPr>
      </w:pPr>
    </w:p>
    <w:p w14:paraId="697B7770" w14:textId="57E01EAC" w:rsidR="00FA5A9C" w:rsidRPr="007B1FC4" w:rsidRDefault="00FA5A9C" w:rsidP="007B1FC4">
      <w:pPr>
        <w:tabs>
          <w:tab w:val="left" w:pos="4962"/>
        </w:tabs>
        <w:spacing w:line="360" w:lineRule="auto"/>
        <w:ind w:left="567" w:right="567"/>
        <w:jc w:val="both"/>
        <w:rPr>
          <w:rFonts w:ascii="Palatino Linotype" w:hAnsi="Palatino Linotype" w:cs="Tahoma"/>
          <w:i/>
        </w:rPr>
      </w:pPr>
      <w:r w:rsidRPr="007B1FC4">
        <w:rPr>
          <w:rFonts w:ascii="Palatino Linotype" w:hAnsi="Palatino Linotype" w:cs="Tahoma"/>
          <w:b/>
          <w:i/>
        </w:rPr>
        <w:t>“Nombres de servidores públicos dedicados a actividades en materia de seguridad, por excepción pueden considerarse información reservada.</w:t>
      </w:r>
      <w:r w:rsidRPr="007B1FC4">
        <w:rPr>
          <w:rFonts w:ascii="Palatino Linotype" w:hAnsi="Palatino Linotype" w:cs="Tahoma"/>
          <w:i/>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w:t>
      </w:r>
      <w:r w:rsidRPr="007B1FC4">
        <w:rPr>
          <w:rFonts w:ascii="Palatino Linotype" w:hAnsi="Palatino Linotype" w:cs="Tahoma"/>
          <w:i/>
        </w:rPr>
        <w:lastRenderedPageBreak/>
        <w:t>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40A1E8D7" w14:textId="77777777" w:rsidR="00FA5A9C" w:rsidRPr="00FA5A9C" w:rsidRDefault="00FA5A9C" w:rsidP="00FA5A9C">
      <w:pPr>
        <w:spacing w:line="360" w:lineRule="auto"/>
        <w:jc w:val="both"/>
        <w:rPr>
          <w:rFonts w:ascii="Palatino Linotype" w:eastAsia="Calibri" w:hAnsi="Palatino Linotype" w:cs="Tahoma"/>
          <w:bCs/>
          <w:sz w:val="22"/>
          <w:szCs w:val="22"/>
        </w:rPr>
      </w:pPr>
    </w:p>
    <w:p w14:paraId="1E6E6230" w14:textId="77777777" w:rsidR="00FA5A9C" w:rsidRPr="00FA5A9C" w:rsidRDefault="00FA5A9C" w:rsidP="00FA5A9C">
      <w:pPr>
        <w:spacing w:line="360" w:lineRule="auto"/>
        <w:jc w:val="both"/>
        <w:rPr>
          <w:rFonts w:ascii="Palatino Linotype" w:eastAsia="Calibri" w:hAnsi="Palatino Linotype" w:cs="Tahoma"/>
          <w:bCs/>
          <w:sz w:val="22"/>
          <w:szCs w:val="22"/>
        </w:rPr>
      </w:pPr>
      <w:r w:rsidRPr="00FA5A9C">
        <w:rPr>
          <w:rFonts w:ascii="Palatino Linotype" w:eastAsia="Calibri" w:hAnsi="Palatino Linotype" w:cs="Tahoma"/>
          <w:bCs/>
          <w:sz w:val="22"/>
          <w:szCs w:val="22"/>
        </w:rPr>
        <w:t>De dicho criterio, se desprende que existen funciones a cargo de servidores públicos, tendientes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funciones de carácter operativo.</w:t>
      </w:r>
    </w:p>
    <w:p w14:paraId="0BB99C5D" w14:textId="77777777" w:rsidR="00FA5A9C" w:rsidRPr="00FA5A9C" w:rsidRDefault="00FA5A9C" w:rsidP="00FA5A9C">
      <w:pPr>
        <w:spacing w:line="360" w:lineRule="auto"/>
        <w:jc w:val="both"/>
        <w:rPr>
          <w:rFonts w:ascii="Palatino Linotype" w:eastAsia="Calibri" w:hAnsi="Palatino Linotype" w:cs="Tahoma"/>
          <w:bCs/>
          <w:sz w:val="22"/>
          <w:szCs w:val="22"/>
        </w:rPr>
      </w:pPr>
    </w:p>
    <w:p w14:paraId="6AB055DA" w14:textId="77777777" w:rsidR="00FA5A9C" w:rsidRPr="00FA5A9C" w:rsidRDefault="00FA5A9C" w:rsidP="00FA5A9C">
      <w:pPr>
        <w:spacing w:line="360" w:lineRule="auto"/>
        <w:jc w:val="both"/>
        <w:rPr>
          <w:rFonts w:ascii="Palatino Linotype" w:eastAsia="Calibri" w:hAnsi="Palatino Linotype" w:cs="Tahoma"/>
          <w:bCs/>
          <w:sz w:val="22"/>
          <w:szCs w:val="22"/>
        </w:rPr>
      </w:pPr>
      <w:r w:rsidRPr="00FA5A9C">
        <w:rPr>
          <w:rFonts w:ascii="Palatino Linotype" w:eastAsia="Calibri" w:hAnsi="Palatino Linotype" w:cs="Tahoma"/>
          <w:bCs/>
          <w:sz w:val="22"/>
          <w:szCs w:val="22"/>
        </w:rPr>
        <w:t xml:space="preserve">En ese orden de ideas, si bien por regla general los nombres de los trabajadores gubernamentales son información pública de oficio, existe una excepción relativa a </w:t>
      </w:r>
      <w:r w:rsidRPr="00FA5A9C">
        <w:rPr>
          <w:rFonts w:ascii="Palatino Linotype" w:eastAsia="Calibri" w:hAnsi="Palatino Linotype" w:cs="Tahoma"/>
          <w:b/>
          <w:bCs/>
          <w:sz w:val="22"/>
          <w:szCs w:val="22"/>
        </w:rPr>
        <w:t>aquellos que realicen actividades operativas en materia de seguridad,</w:t>
      </w:r>
      <w:r w:rsidRPr="00FA5A9C">
        <w:rPr>
          <w:rFonts w:ascii="Palatino Linotype" w:eastAsia="Calibri" w:hAnsi="Palatino Linotype" w:cs="Tahoma"/>
          <w:bCs/>
          <w:sz w:val="22"/>
          <w:szCs w:val="22"/>
        </w:rPr>
        <w:t xml:space="preserve"> como es el caso de los elementos operativos y la policía municipal.</w:t>
      </w:r>
    </w:p>
    <w:p w14:paraId="09DA83A2" w14:textId="77777777" w:rsidR="00FA5A9C" w:rsidRPr="00FA5A9C" w:rsidRDefault="00FA5A9C" w:rsidP="00FA5A9C">
      <w:pPr>
        <w:spacing w:line="360" w:lineRule="auto"/>
        <w:jc w:val="both"/>
        <w:rPr>
          <w:rFonts w:ascii="Palatino Linotype" w:eastAsia="Calibri" w:hAnsi="Palatino Linotype" w:cs="Tahoma"/>
          <w:bCs/>
          <w:sz w:val="22"/>
          <w:szCs w:val="22"/>
        </w:rPr>
      </w:pPr>
    </w:p>
    <w:p w14:paraId="1EF8A5DC" w14:textId="77777777" w:rsidR="00FA5A9C" w:rsidRPr="00FA5A9C" w:rsidRDefault="00FA5A9C" w:rsidP="00FA5A9C">
      <w:pPr>
        <w:spacing w:line="360" w:lineRule="auto"/>
        <w:jc w:val="both"/>
        <w:rPr>
          <w:rFonts w:ascii="Palatino Linotype" w:eastAsia="Calibri" w:hAnsi="Palatino Linotype" w:cs="Tahoma"/>
          <w:bCs/>
          <w:sz w:val="22"/>
          <w:szCs w:val="22"/>
        </w:rPr>
      </w:pPr>
      <w:r w:rsidRPr="00FA5A9C">
        <w:rPr>
          <w:rFonts w:ascii="Palatino Linotype" w:eastAsia="Calibri" w:hAnsi="Palatino Linotype" w:cs="Tahoma"/>
          <w:bCs/>
          <w:sz w:val="22"/>
          <w:szCs w:val="22"/>
        </w:rPr>
        <w:t xml:space="preserve">Al respecto,  el artículo 4° de la Ley de Seguridad del Estado de México prevé que la función de seguridad pública se realizará, en los diversos ámbitos de competencia, por conducto de las Instituciones Policiales y de Procuración de Justicia, de los responsables de la prisión preventiva y ejecución de sentencias, de las autoridades competentes en materia de justicia </w:t>
      </w:r>
      <w:r w:rsidRPr="00FA5A9C">
        <w:rPr>
          <w:rFonts w:ascii="Palatino Linotype" w:eastAsia="Calibri" w:hAnsi="Palatino Linotype" w:cs="Tahoma"/>
          <w:bCs/>
          <w:sz w:val="22"/>
          <w:szCs w:val="22"/>
        </w:rPr>
        <w:lastRenderedPageBreak/>
        <w:t>para adolescentes, de las instancias encargadas de aplicar las infracción administrativas, y de las demás autoridades de las instancias encargadas de aplicar las infracciones administrativas.</w:t>
      </w:r>
    </w:p>
    <w:p w14:paraId="43FFB1C1" w14:textId="77777777" w:rsidR="00FA5A9C" w:rsidRPr="00FA5A9C" w:rsidRDefault="00FA5A9C" w:rsidP="00FA5A9C">
      <w:pPr>
        <w:spacing w:line="360" w:lineRule="auto"/>
        <w:jc w:val="both"/>
        <w:rPr>
          <w:rFonts w:ascii="Palatino Linotype" w:eastAsia="Calibri" w:hAnsi="Palatino Linotype" w:cs="Tahoma"/>
          <w:bCs/>
          <w:sz w:val="22"/>
          <w:szCs w:val="22"/>
        </w:rPr>
      </w:pPr>
    </w:p>
    <w:p w14:paraId="435301DE" w14:textId="77777777" w:rsidR="00FA5A9C" w:rsidRPr="00FA5A9C" w:rsidRDefault="00FA5A9C" w:rsidP="00FA5A9C">
      <w:pPr>
        <w:spacing w:line="360" w:lineRule="auto"/>
        <w:jc w:val="both"/>
        <w:rPr>
          <w:rFonts w:ascii="Palatino Linotype" w:eastAsia="Calibri" w:hAnsi="Palatino Linotype" w:cs="Tahoma"/>
          <w:bCs/>
          <w:sz w:val="22"/>
          <w:szCs w:val="22"/>
        </w:rPr>
      </w:pPr>
      <w:r w:rsidRPr="00FA5A9C">
        <w:rPr>
          <w:rFonts w:ascii="Palatino Linotype" w:eastAsia="Calibri" w:hAnsi="Palatino Linotype" w:cs="Tahoma"/>
          <w:bCs/>
          <w:sz w:val="22"/>
          <w:szCs w:val="22"/>
        </w:rPr>
        <w:t>En ese contexto, el artículo 6, fracciones XI y XII de dicho ordenamiento jurídico, establece los siguientes conceptos:</w:t>
      </w:r>
    </w:p>
    <w:p w14:paraId="627B89CC" w14:textId="77777777" w:rsidR="00FA5A9C" w:rsidRPr="00FA5A9C" w:rsidRDefault="00FA5A9C" w:rsidP="00FA5A9C">
      <w:pPr>
        <w:spacing w:line="360" w:lineRule="auto"/>
        <w:jc w:val="both"/>
        <w:rPr>
          <w:rFonts w:ascii="Palatino Linotype" w:eastAsia="Calibri" w:hAnsi="Palatino Linotype" w:cs="Tahoma"/>
          <w:bCs/>
          <w:sz w:val="22"/>
          <w:szCs w:val="22"/>
        </w:rPr>
      </w:pPr>
    </w:p>
    <w:p w14:paraId="38624362" w14:textId="77777777" w:rsidR="00FA5A9C" w:rsidRPr="00FA5A9C" w:rsidRDefault="00FA5A9C" w:rsidP="00FA5A9C">
      <w:pPr>
        <w:numPr>
          <w:ilvl w:val="0"/>
          <w:numId w:val="35"/>
        </w:numPr>
        <w:spacing w:line="360" w:lineRule="auto"/>
        <w:contextualSpacing/>
        <w:jc w:val="both"/>
        <w:rPr>
          <w:rFonts w:ascii="Palatino Linotype" w:eastAsia="Calibri" w:hAnsi="Palatino Linotype" w:cs="Tahoma"/>
          <w:b/>
          <w:bCs/>
          <w:sz w:val="22"/>
          <w:szCs w:val="22"/>
        </w:rPr>
      </w:pPr>
      <w:r w:rsidRPr="00FA5A9C">
        <w:rPr>
          <w:rFonts w:ascii="Palatino Linotype" w:eastAsia="Calibri" w:hAnsi="Palatino Linotype" w:cs="Tahoma"/>
          <w:b/>
          <w:bCs/>
          <w:sz w:val="22"/>
          <w:szCs w:val="22"/>
        </w:rPr>
        <w:t xml:space="preserve">Instituciones Policiales: </w:t>
      </w:r>
      <w:r w:rsidRPr="00FA5A9C">
        <w:rPr>
          <w:rFonts w:ascii="Palatino Linotype" w:eastAsia="Calibri" w:hAnsi="Palatino Linotype" w:cs="Tahoma"/>
          <w:bCs/>
          <w:sz w:val="22"/>
          <w:szCs w:val="22"/>
        </w:rPr>
        <w:t xml:space="preserve">Son los cuerpos de policía, de vigilancia y custodia de los establecimientos penitenciarios, detención preventiva, centros de arraigo y en general, </w:t>
      </w:r>
      <w:r w:rsidRPr="00FA5A9C">
        <w:rPr>
          <w:rFonts w:ascii="Palatino Linotype" w:eastAsia="Calibri" w:hAnsi="Palatino Linotype" w:cs="Tahoma"/>
          <w:b/>
          <w:bCs/>
          <w:sz w:val="22"/>
          <w:szCs w:val="22"/>
        </w:rPr>
        <w:t>todas las dependencias encargadas de la seguridad pública a nivel</w:t>
      </w:r>
      <w:r w:rsidRPr="00FA5A9C">
        <w:rPr>
          <w:rFonts w:ascii="Palatino Linotype" w:eastAsia="Calibri" w:hAnsi="Palatino Linotype" w:cs="Tahoma"/>
          <w:bCs/>
          <w:sz w:val="22"/>
          <w:szCs w:val="22"/>
        </w:rPr>
        <w:t xml:space="preserve"> estatal y </w:t>
      </w:r>
      <w:r w:rsidRPr="00FA5A9C">
        <w:rPr>
          <w:rFonts w:ascii="Palatino Linotype" w:eastAsia="Calibri" w:hAnsi="Palatino Linotype" w:cs="Tahoma"/>
          <w:b/>
          <w:bCs/>
          <w:sz w:val="22"/>
          <w:szCs w:val="22"/>
        </w:rPr>
        <w:t>municipal.</w:t>
      </w:r>
    </w:p>
    <w:p w14:paraId="2CBFCC23" w14:textId="77777777" w:rsidR="00FA5A9C" w:rsidRPr="00FA5A9C" w:rsidRDefault="00FA5A9C" w:rsidP="00FA5A9C">
      <w:pPr>
        <w:spacing w:line="360" w:lineRule="auto"/>
        <w:ind w:left="720"/>
        <w:contextualSpacing/>
        <w:jc w:val="both"/>
        <w:rPr>
          <w:rFonts w:ascii="Palatino Linotype" w:eastAsia="Calibri" w:hAnsi="Palatino Linotype" w:cs="Tahoma"/>
          <w:bCs/>
          <w:sz w:val="22"/>
          <w:szCs w:val="22"/>
        </w:rPr>
      </w:pPr>
    </w:p>
    <w:p w14:paraId="550723C5" w14:textId="7DB58050" w:rsidR="00FA5A9C" w:rsidRPr="00FA5A9C" w:rsidRDefault="00FA5A9C" w:rsidP="00FA5A9C">
      <w:pPr>
        <w:numPr>
          <w:ilvl w:val="0"/>
          <w:numId w:val="35"/>
        </w:numPr>
        <w:spacing w:line="360" w:lineRule="auto"/>
        <w:contextualSpacing/>
        <w:jc w:val="both"/>
        <w:rPr>
          <w:rFonts w:ascii="Palatino Linotype" w:eastAsia="Calibri" w:hAnsi="Palatino Linotype" w:cs="Tahoma"/>
          <w:b/>
          <w:bCs/>
          <w:sz w:val="22"/>
          <w:szCs w:val="22"/>
        </w:rPr>
      </w:pPr>
      <w:r w:rsidRPr="00FA5A9C">
        <w:rPr>
          <w:rFonts w:ascii="Palatino Linotype" w:eastAsia="Calibri" w:hAnsi="Palatino Linotype" w:cs="Tahoma"/>
          <w:b/>
          <w:bCs/>
          <w:sz w:val="22"/>
          <w:szCs w:val="22"/>
        </w:rPr>
        <w:t xml:space="preserve">Instituciones de Seguridad Pública: </w:t>
      </w:r>
      <w:r w:rsidRPr="00FA5A9C">
        <w:rPr>
          <w:rFonts w:ascii="Palatino Linotype" w:eastAsia="Calibri" w:hAnsi="Palatino Linotype" w:cs="Tahoma"/>
          <w:bCs/>
          <w:sz w:val="22"/>
          <w:szCs w:val="22"/>
        </w:rPr>
        <w:t xml:space="preserve">Instituciones Policiales, Procuración de Justicia, Sistema Penitenciario y </w:t>
      </w:r>
      <w:r w:rsidRPr="00FA5A9C">
        <w:rPr>
          <w:rFonts w:ascii="Palatino Linotype" w:eastAsia="Calibri" w:hAnsi="Palatino Linotype" w:cs="Tahoma"/>
          <w:b/>
          <w:bCs/>
          <w:sz w:val="22"/>
          <w:szCs w:val="22"/>
        </w:rPr>
        <w:t xml:space="preserve">dependencias encargadas de la seguridad pública a </w:t>
      </w:r>
      <w:r w:rsidR="001E76F5" w:rsidRPr="00FA5A9C">
        <w:rPr>
          <w:rFonts w:ascii="Palatino Linotype" w:eastAsia="Calibri" w:hAnsi="Palatino Linotype" w:cs="Tahoma"/>
          <w:b/>
          <w:bCs/>
          <w:sz w:val="22"/>
          <w:szCs w:val="22"/>
        </w:rPr>
        <w:t xml:space="preserve">nivel </w:t>
      </w:r>
      <w:r w:rsidR="001E76F5" w:rsidRPr="00FA5A9C">
        <w:rPr>
          <w:rFonts w:ascii="Palatino Linotype" w:eastAsia="Calibri" w:hAnsi="Palatino Linotype" w:cs="Tahoma"/>
          <w:bCs/>
          <w:sz w:val="22"/>
          <w:szCs w:val="22"/>
        </w:rPr>
        <w:t>estatal</w:t>
      </w:r>
      <w:r w:rsidRPr="00FA5A9C">
        <w:rPr>
          <w:rFonts w:ascii="Palatino Linotype" w:eastAsia="Calibri" w:hAnsi="Palatino Linotype" w:cs="Tahoma"/>
          <w:bCs/>
          <w:sz w:val="22"/>
          <w:szCs w:val="22"/>
        </w:rPr>
        <w:t xml:space="preserve"> y </w:t>
      </w:r>
      <w:r w:rsidRPr="00FA5A9C">
        <w:rPr>
          <w:rFonts w:ascii="Palatino Linotype" w:eastAsia="Calibri" w:hAnsi="Palatino Linotype" w:cs="Tahoma"/>
          <w:b/>
          <w:bCs/>
          <w:sz w:val="22"/>
          <w:szCs w:val="22"/>
        </w:rPr>
        <w:t>municipal.</w:t>
      </w:r>
    </w:p>
    <w:p w14:paraId="0DF41A3B" w14:textId="77777777" w:rsidR="00FA5A9C" w:rsidRPr="00FA5A9C" w:rsidRDefault="00FA5A9C" w:rsidP="00FA5A9C">
      <w:pPr>
        <w:spacing w:line="360" w:lineRule="auto"/>
        <w:contextualSpacing/>
        <w:jc w:val="both"/>
        <w:rPr>
          <w:rFonts w:ascii="Palatino Linotype" w:eastAsia="Calibri" w:hAnsi="Palatino Linotype" w:cs="Tahoma"/>
          <w:b/>
          <w:bCs/>
          <w:sz w:val="22"/>
          <w:szCs w:val="22"/>
        </w:rPr>
      </w:pPr>
    </w:p>
    <w:p w14:paraId="689EFEDB" w14:textId="77777777" w:rsidR="00FA5A9C" w:rsidRPr="00FA5A9C" w:rsidRDefault="00FA5A9C" w:rsidP="00FA5A9C">
      <w:pPr>
        <w:spacing w:line="360" w:lineRule="auto"/>
        <w:jc w:val="both"/>
        <w:rPr>
          <w:rFonts w:ascii="Palatino Linotype" w:eastAsia="Calibri" w:hAnsi="Palatino Linotype" w:cs="Tahoma"/>
          <w:bCs/>
          <w:sz w:val="22"/>
          <w:szCs w:val="22"/>
        </w:rPr>
      </w:pPr>
      <w:r w:rsidRPr="00FA5A9C">
        <w:rPr>
          <w:rFonts w:ascii="Palatino Linotype" w:eastAsia="Calibri" w:hAnsi="Palatino Linotype" w:cs="Tahoma"/>
          <w:iCs/>
          <w:sz w:val="22"/>
          <w:szCs w:val="22"/>
          <w:lang w:val="es-ES" w:eastAsia="es-ES_tradnl"/>
        </w:rPr>
        <w:t>Conforme a lo anterior</w:t>
      </w:r>
      <w:r w:rsidRPr="00FA5A9C">
        <w:rPr>
          <w:rFonts w:ascii="Palatino Linotype" w:eastAsia="Calibri" w:hAnsi="Palatino Linotype" w:cs="Tahoma"/>
          <w:bCs/>
          <w:sz w:val="22"/>
          <w:szCs w:val="22"/>
        </w:rPr>
        <w:t xml:space="preserve">, se puede deducir que la Dirección de Seguridad Pública, es una institución de seguridad pública, pues tiene como atribución principal, la prevención de delitos </w:t>
      </w:r>
      <w:r w:rsidRPr="00FA5A9C">
        <w:rPr>
          <w:rFonts w:ascii="Palatino Linotype" w:eastAsia="Calibri" w:hAnsi="Palatino Linotype"/>
          <w:sz w:val="22"/>
          <w:szCs w:val="22"/>
        </w:rPr>
        <w:t>y proteger a las personas, sus propiedades, posesiones y derechos</w:t>
      </w:r>
    </w:p>
    <w:p w14:paraId="36A404F4" w14:textId="77777777" w:rsidR="00FA5A9C" w:rsidRPr="00FA5A9C" w:rsidRDefault="00FA5A9C" w:rsidP="00FA5A9C">
      <w:pPr>
        <w:spacing w:line="360" w:lineRule="auto"/>
        <w:jc w:val="both"/>
        <w:rPr>
          <w:rFonts w:ascii="Palatino Linotype" w:eastAsia="Calibri" w:hAnsi="Palatino Linotype" w:cs="Tahoma"/>
          <w:bCs/>
          <w:sz w:val="22"/>
          <w:szCs w:val="22"/>
        </w:rPr>
      </w:pPr>
    </w:p>
    <w:p w14:paraId="4D5EE5F9" w14:textId="77777777" w:rsidR="00FA5A9C" w:rsidRPr="00FA5A9C" w:rsidRDefault="00FA5A9C" w:rsidP="00FA5A9C">
      <w:pPr>
        <w:tabs>
          <w:tab w:val="left" w:pos="4962"/>
        </w:tabs>
        <w:spacing w:line="360" w:lineRule="auto"/>
        <w:ind w:right="-28"/>
        <w:jc w:val="both"/>
        <w:rPr>
          <w:rFonts w:ascii="Palatino Linotype" w:eastAsia="Calibri" w:hAnsi="Palatino Linotype" w:cs="Tahoma"/>
          <w:bCs/>
          <w:sz w:val="22"/>
          <w:szCs w:val="22"/>
        </w:rPr>
      </w:pPr>
      <w:r w:rsidRPr="00FA5A9C">
        <w:rPr>
          <w:rFonts w:ascii="Palatino Linotype" w:eastAsia="Calibri" w:hAnsi="Palatino Linotype" w:cs="Tahoma"/>
          <w:bCs/>
          <w:sz w:val="22"/>
          <w:szCs w:val="22"/>
          <w:lang w:val="es-ES"/>
        </w:rPr>
        <w:t xml:space="preserve">Además, </w:t>
      </w:r>
      <w:r w:rsidRPr="00FA5A9C">
        <w:rPr>
          <w:rFonts w:ascii="Palatino Linotype" w:eastAsia="Calibri" w:hAnsi="Palatino Linotype" w:cs="Tahoma"/>
          <w:bCs/>
          <w:sz w:val="22"/>
          <w:szCs w:val="22"/>
        </w:rPr>
        <w:t xml:space="preserve">el Instructivo de llenado del Formato “Personal de Seguridad Pública”, del Secretariado Ejecutivo del Sistema Nacional de Seguridad Pública (consultado el veintidós de diciembre de dos mil veintiuno, a las catorce horas, en la liga electrónica </w:t>
      </w:r>
      <w:hyperlink r:id="rId23" w:history="1">
        <w:r w:rsidRPr="00FA5A9C">
          <w:rPr>
            <w:rFonts w:ascii="Palatino Linotype" w:eastAsia="Calibri" w:hAnsi="Palatino Linotype" w:cs="Tahoma"/>
            <w:bCs/>
            <w:color w:val="0563C1"/>
            <w:sz w:val="22"/>
            <w:szCs w:val="22"/>
            <w:u w:val="single"/>
          </w:rPr>
          <w:t>http://secretariadoejecutivo.gob.mx/work/models/SecretariadoEjecutivo/Resource/328/1/images/instructivo_final_edo_fuerza(1).pdf</w:t>
        </w:r>
      </w:hyperlink>
      <w:r w:rsidRPr="00FA5A9C">
        <w:rPr>
          <w:rFonts w:ascii="Palatino Linotype" w:eastAsia="Calibri" w:hAnsi="Palatino Linotype" w:cs="Tahoma"/>
          <w:bCs/>
          <w:sz w:val="22"/>
          <w:szCs w:val="22"/>
        </w:rPr>
        <w:t xml:space="preserve">), establece que los elementos operativos de seguridad pública, son aquellos que desempeñan funciones de campo (policiacas, especializadas o equivalentes y que no </w:t>
      </w:r>
      <w:r w:rsidRPr="00FA5A9C">
        <w:rPr>
          <w:rFonts w:ascii="Palatino Linotype" w:eastAsia="Calibri" w:hAnsi="Palatino Linotype" w:cs="Tahoma"/>
          <w:b/>
          <w:bCs/>
          <w:sz w:val="22"/>
          <w:szCs w:val="22"/>
        </w:rPr>
        <w:t>desempeña funciones de mando</w:t>
      </w:r>
      <w:r w:rsidRPr="00FA5A9C">
        <w:rPr>
          <w:rFonts w:ascii="Palatino Linotype" w:eastAsia="Calibri" w:hAnsi="Palatino Linotype" w:cs="Tahoma"/>
          <w:bCs/>
          <w:sz w:val="22"/>
          <w:szCs w:val="22"/>
        </w:rPr>
        <w:t xml:space="preserve">), entre los cuales, se encuentra </w:t>
      </w:r>
      <w:r w:rsidRPr="00FA5A9C">
        <w:rPr>
          <w:rFonts w:ascii="Palatino Linotype" w:eastAsia="Calibri" w:hAnsi="Palatino Linotype" w:cs="Tahoma"/>
          <w:b/>
          <w:bCs/>
          <w:sz w:val="22"/>
          <w:szCs w:val="22"/>
        </w:rPr>
        <w:t>la Policía Municipal</w:t>
      </w:r>
      <w:r w:rsidRPr="00FA5A9C">
        <w:rPr>
          <w:rFonts w:ascii="Palatino Linotype" w:eastAsia="Calibri" w:hAnsi="Palatino Linotype" w:cs="Tahoma"/>
          <w:bCs/>
          <w:sz w:val="22"/>
          <w:szCs w:val="22"/>
        </w:rPr>
        <w:t>.</w:t>
      </w:r>
    </w:p>
    <w:p w14:paraId="17D86784" w14:textId="77777777" w:rsidR="00FA5A9C" w:rsidRPr="00FA5A9C" w:rsidRDefault="00FA5A9C" w:rsidP="00FA5A9C">
      <w:pPr>
        <w:tabs>
          <w:tab w:val="left" w:pos="4962"/>
        </w:tabs>
        <w:spacing w:line="360" w:lineRule="auto"/>
        <w:ind w:right="-28"/>
        <w:jc w:val="both"/>
        <w:rPr>
          <w:rFonts w:ascii="Palatino Linotype" w:eastAsia="Calibri" w:hAnsi="Palatino Linotype" w:cs="Tahoma"/>
          <w:bCs/>
          <w:sz w:val="22"/>
          <w:szCs w:val="22"/>
        </w:rPr>
      </w:pPr>
      <w:r w:rsidRPr="00FA5A9C">
        <w:rPr>
          <w:rFonts w:ascii="Palatino Linotype" w:eastAsia="Calibri" w:hAnsi="Palatino Linotype" w:cs="Tahoma"/>
          <w:bCs/>
          <w:sz w:val="22"/>
          <w:szCs w:val="22"/>
        </w:rPr>
        <w:lastRenderedPageBreak/>
        <w:t>Además, que las Instituciones Policiales, se conforman del personal administrativo, que son los trabajadores de apoyo (chofer, personal de mantenimiento, servicios generales y área secretaria); así como, el personal de mando (alto, medio y superior), que es aquel que realiza funciones de dirección, coordinación y supervisión, por lo cual, corresponde a aquel que tenga trabajadores a su cargo.</w:t>
      </w:r>
    </w:p>
    <w:p w14:paraId="641E6385" w14:textId="77777777" w:rsidR="00FA5A9C" w:rsidRPr="00FA5A9C" w:rsidRDefault="00FA5A9C" w:rsidP="00FA5A9C">
      <w:pPr>
        <w:spacing w:line="360" w:lineRule="auto"/>
        <w:jc w:val="both"/>
        <w:rPr>
          <w:rFonts w:ascii="Palatino Linotype" w:eastAsia="Calibri" w:hAnsi="Palatino Linotype" w:cs="Tahoma"/>
          <w:bCs/>
          <w:sz w:val="22"/>
          <w:szCs w:val="22"/>
        </w:rPr>
      </w:pPr>
    </w:p>
    <w:p w14:paraId="3BFFEECE" w14:textId="10C5575D" w:rsidR="00FA5A9C" w:rsidRDefault="00FA5A9C" w:rsidP="00FA5A9C">
      <w:pPr>
        <w:spacing w:line="360" w:lineRule="auto"/>
        <w:jc w:val="both"/>
        <w:rPr>
          <w:rFonts w:ascii="Palatino Linotype" w:eastAsia="Calibri" w:hAnsi="Palatino Linotype" w:cs="Tahoma"/>
          <w:bCs/>
          <w:sz w:val="22"/>
          <w:szCs w:val="22"/>
        </w:rPr>
      </w:pPr>
      <w:r w:rsidRPr="00FA5A9C">
        <w:rPr>
          <w:rFonts w:ascii="Palatino Linotype" w:eastAsia="Calibri" w:hAnsi="Palatino Linotype" w:cs="Tahoma"/>
          <w:bCs/>
          <w:sz w:val="22"/>
          <w:szCs w:val="22"/>
        </w:rPr>
        <w:t>De tales circunstancias, se puede observar que la Dirección de Seguridad Pública, tiene dos clases de servidores públicos, por una parte, los operativos (policía municipal) y por otra, los administrativos, de apoyo y personal de mando, los cuales no realizan funciones operativas.</w:t>
      </w:r>
    </w:p>
    <w:p w14:paraId="7DB556C2" w14:textId="77777777" w:rsidR="0095702D" w:rsidRPr="00FA5A9C" w:rsidRDefault="0095702D" w:rsidP="00FA5A9C">
      <w:pPr>
        <w:spacing w:line="360" w:lineRule="auto"/>
        <w:jc w:val="both"/>
        <w:rPr>
          <w:rFonts w:ascii="Palatino Linotype" w:eastAsia="Calibri" w:hAnsi="Palatino Linotype" w:cs="Tahoma"/>
          <w:bCs/>
          <w:sz w:val="22"/>
          <w:szCs w:val="22"/>
        </w:rPr>
      </w:pPr>
    </w:p>
    <w:p w14:paraId="64793B90" w14:textId="77777777" w:rsidR="00FA5A9C" w:rsidRPr="00FA5A9C" w:rsidRDefault="00FA5A9C" w:rsidP="00FA5A9C">
      <w:pPr>
        <w:spacing w:line="360" w:lineRule="auto"/>
        <w:jc w:val="both"/>
        <w:rPr>
          <w:rFonts w:ascii="Palatino Linotype" w:eastAsia="Calibri" w:hAnsi="Palatino Linotype" w:cs="Tahoma"/>
          <w:bCs/>
          <w:sz w:val="22"/>
          <w:szCs w:val="22"/>
        </w:rPr>
      </w:pPr>
      <w:r w:rsidRPr="00FA5A9C">
        <w:rPr>
          <w:rFonts w:ascii="Palatino Linotype" w:eastAsia="Calibri" w:hAnsi="Palatino Linotype" w:cs="Tahoma"/>
          <w:bCs/>
          <w:sz w:val="22"/>
          <w:szCs w:val="22"/>
        </w:rPr>
        <w:t>Así, dar a conocer el nombre de las personas, vinculado con el hecho que son elementos operativos o policías municipales, los vuelve identificables y posiblemente reconocibles para grupos delictivos, puesto que pueden relacionarlos directamente con actividades u operativos pasados, presentes, o ubicarlos simplemente por el hecho de pertenecer o haber sido parte de una organización que lleve a cabo actividades de prevención y salvaguarda de la integridad de las personas en el combate a la delincuencia; además, dicha información puede ser utilizada para vulnerar su vida, seguridad o salud, incluso la de sus familias o entorno social, al aumentar el riesgo de que personas ajenas a los intereses institucionales que persigue dicha área, intenten realizar actos tendientes a inhibir o entrometerse en las funciones de los policías municipales, lo cual causaría una vulneración a la seguridad municipal.</w:t>
      </w:r>
    </w:p>
    <w:p w14:paraId="19EEDE47" w14:textId="77777777" w:rsidR="00FA5A9C" w:rsidRPr="00FA5A9C" w:rsidRDefault="00FA5A9C" w:rsidP="00FA5A9C">
      <w:pPr>
        <w:spacing w:line="360" w:lineRule="auto"/>
        <w:jc w:val="both"/>
        <w:rPr>
          <w:rFonts w:ascii="Palatino Linotype" w:eastAsia="Calibri" w:hAnsi="Palatino Linotype" w:cs="Tahoma"/>
          <w:bCs/>
          <w:sz w:val="22"/>
          <w:szCs w:val="22"/>
        </w:rPr>
      </w:pPr>
    </w:p>
    <w:p w14:paraId="3F6741B5" w14:textId="45E7C96C" w:rsidR="00FA5A9C" w:rsidRDefault="00FA5A9C" w:rsidP="001918B5">
      <w:pPr>
        <w:spacing w:line="360" w:lineRule="auto"/>
        <w:jc w:val="both"/>
        <w:rPr>
          <w:rFonts w:ascii="Palatino Linotype" w:eastAsia="Calibri" w:hAnsi="Palatino Linotype" w:cs="Tahoma"/>
          <w:bCs/>
          <w:sz w:val="22"/>
          <w:szCs w:val="22"/>
        </w:rPr>
      </w:pPr>
      <w:r w:rsidRPr="00FA5A9C">
        <w:rPr>
          <w:rFonts w:ascii="Palatino Linotype" w:eastAsia="Calibri" w:hAnsi="Palatino Linotype" w:cs="Tahoma"/>
          <w:bCs/>
          <w:sz w:val="22"/>
          <w:szCs w:val="22"/>
        </w:rPr>
        <w:t xml:space="preserve">Lo anterior, se robustece con las Cifras de Incidencia Delictiva Municipal 2015-2021, publicado por el Secretariado Ejecutivo del Sistema Nacional de Seguridad Pública, en la página </w:t>
      </w:r>
      <w:hyperlink r:id="rId24" w:history="1">
        <w:r w:rsidRPr="00FA5A9C">
          <w:rPr>
            <w:rFonts w:ascii="Palatino Linotype" w:hAnsi="Palatino Linotype"/>
            <w:color w:val="0563C1"/>
            <w:sz w:val="22"/>
            <w:szCs w:val="22"/>
            <w:u w:val="single"/>
          </w:rPr>
          <w:t>https://www.gob.mx/sesnsp/acciones-y-programas/incidencia-delictiva-del-fuero-comun-nueva-metodologia?state=published</w:t>
        </w:r>
      </w:hyperlink>
      <w:r w:rsidRPr="00FA5A9C">
        <w:rPr>
          <w:rFonts w:ascii="Palatino Linotype" w:eastAsia="Calibri" w:hAnsi="Palatino Linotype" w:cs="Tahoma"/>
          <w:bCs/>
          <w:sz w:val="22"/>
          <w:szCs w:val="22"/>
        </w:rPr>
        <w:t xml:space="preserve"> (consultado el once de enero de dos mil veintidós, a las dieciséis horas con tres minutos) de cual se desprenden algunos delitos que se han cometido en el Municipio de Tezoyuca, tal como se observa a continuación:</w:t>
      </w:r>
    </w:p>
    <w:p w14:paraId="682707ED" w14:textId="77777777" w:rsidR="001918B5" w:rsidRPr="00FA5A9C" w:rsidRDefault="001918B5" w:rsidP="001918B5">
      <w:pPr>
        <w:spacing w:line="360" w:lineRule="auto"/>
        <w:jc w:val="both"/>
        <w:rPr>
          <w:rFonts w:ascii="Palatino Linotype" w:eastAsia="Calibri" w:hAnsi="Palatino Linotype" w:cs="Tahoma"/>
          <w:bCs/>
          <w:sz w:val="22"/>
          <w:szCs w:val="22"/>
        </w:rPr>
      </w:pPr>
    </w:p>
    <w:p w14:paraId="7750935E" w14:textId="24576FA6" w:rsidR="00FA5A9C" w:rsidRPr="00FA5A9C" w:rsidRDefault="001918B5" w:rsidP="00FA5A9C">
      <w:pPr>
        <w:spacing w:line="360" w:lineRule="auto"/>
        <w:ind w:right="-93"/>
        <w:jc w:val="both"/>
        <w:rPr>
          <w:rFonts w:ascii="Palatino Linotype" w:eastAsia="Calibri" w:hAnsi="Palatino Linotype" w:cs="Tahoma"/>
          <w:bCs/>
          <w:sz w:val="22"/>
          <w:szCs w:val="22"/>
        </w:rPr>
      </w:pPr>
      <w:r w:rsidRPr="001918B5">
        <w:rPr>
          <w:rFonts w:ascii="Palatino Linotype" w:eastAsia="Calibri" w:hAnsi="Palatino Linotype" w:cs="Tahoma"/>
          <w:bCs/>
          <w:noProof/>
          <w:sz w:val="22"/>
          <w:szCs w:val="22"/>
        </w:rPr>
        <w:drawing>
          <wp:inline distT="0" distB="0" distL="0" distR="0" wp14:anchorId="4962F7B7" wp14:editId="2B65958B">
            <wp:extent cx="5742940" cy="1685925"/>
            <wp:effectExtent l="0" t="0" r="0" b="9525"/>
            <wp:docPr id="11" name="Imagen 11"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magen que contiene Tabla&#10;&#10;Descripción generada automáticamente"/>
                    <pic:cNvPicPr/>
                  </pic:nvPicPr>
                  <pic:blipFill>
                    <a:blip r:embed="rId25"/>
                    <a:stretch>
                      <a:fillRect/>
                    </a:stretch>
                  </pic:blipFill>
                  <pic:spPr>
                    <a:xfrm>
                      <a:off x="0" y="0"/>
                      <a:ext cx="5742940" cy="1685925"/>
                    </a:xfrm>
                    <a:prstGeom prst="rect">
                      <a:avLst/>
                    </a:prstGeom>
                  </pic:spPr>
                </pic:pic>
              </a:graphicData>
            </a:graphic>
          </wp:inline>
        </w:drawing>
      </w:r>
    </w:p>
    <w:p w14:paraId="69327C73" w14:textId="04615D83" w:rsidR="00FA5A9C" w:rsidRDefault="00FA5A9C" w:rsidP="00FA5A9C">
      <w:pPr>
        <w:spacing w:line="360" w:lineRule="auto"/>
        <w:ind w:right="-93"/>
        <w:jc w:val="both"/>
        <w:rPr>
          <w:rFonts w:ascii="Palatino Linotype" w:eastAsia="Calibri" w:hAnsi="Palatino Linotype" w:cs="Tahoma"/>
          <w:bCs/>
          <w:sz w:val="22"/>
          <w:szCs w:val="22"/>
        </w:rPr>
      </w:pPr>
    </w:p>
    <w:p w14:paraId="264D0FFB" w14:textId="6B48CFCA" w:rsidR="001E70BB" w:rsidRPr="00FA5A9C" w:rsidRDefault="001E70BB" w:rsidP="00FA5A9C">
      <w:pPr>
        <w:spacing w:line="360" w:lineRule="auto"/>
        <w:ind w:right="-93"/>
        <w:jc w:val="both"/>
        <w:rPr>
          <w:rFonts w:ascii="Palatino Linotype" w:eastAsia="Calibri" w:hAnsi="Palatino Linotype" w:cs="Tahoma"/>
          <w:bCs/>
          <w:sz w:val="22"/>
          <w:szCs w:val="22"/>
        </w:rPr>
      </w:pPr>
      <w:r w:rsidRPr="001E70BB">
        <w:rPr>
          <w:rFonts w:ascii="Palatino Linotype" w:eastAsia="Calibri" w:hAnsi="Palatino Linotype" w:cs="Tahoma"/>
          <w:bCs/>
          <w:noProof/>
          <w:sz w:val="22"/>
          <w:szCs w:val="22"/>
        </w:rPr>
        <w:drawing>
          <wp:inline distT="0" distB="0" distL="0" distR="0" wp14:anchorId="63586BFF" wp14:editId="4BBD8BC2">
            <wp:extent cx="5742940" cy="2161540"/>
            <wp:effectExtent l="0" t="0" r="0" b="0"/>
            <wp:docPr id="12" name="Imagen 1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Tabla&#10;&#10;Descripción generada automáticamente"/>
                    <pic:cNvPicPr/>
                  </pic:nvPicPr>
                  <pic:blipFill>
                    <a:blip r:embed="rId26"/>
                    <a:stretch>
                      <a:fillRect/>
                    </a:stretch>
                  </pic:blipFill>
                  <pic:spPr>
                    <a:xfrm>
                      <a:off x="0" y="0"/>
                      <a:ext cx="5742940" cy="2161540"/>
                    </a:xfrm>
                    <a:prstGeom prst="rect">
                      <a:avLst/>
                    </a:prstGeom>
                  </pic:spPr>
                </pic:pic>
              </a:graphicData>
            </a:graphic>
          </wp:inline>
        </w:drawing>
      </w:r>
    </w:p>
    <w:p w14:paraId="6D20C54B" w14:textId="77777777" w:rsidR="004C36C9" w:rsidRDefault="004C36C9" w:rsidP="00FA5A9C">
      <w:pPr>
        <w:spacing w:line="360" w:lineRule="auto"/>
        <w:jc w:val="both"/>
        <w:rPr>
          <w:rFonts w:ascii="Palatino Linotype" w:eastAsia="Calibri" w:hAnsi="Palatino Linotype" w:cs="Tahoma"/>
          <w:bCs/>
          <w:sz w:val="22"/>
          <w:szCs w:val="22"/>
        </w:rPr>
      </w:pPr>
    </w:p>
    <w:p w14:paraId="50DD38FE" w14:textId="51003AC0" w:rsidR="00FA5A9C" w:rsidRPr="00FA5A9C" w:rsidRDefault="00FA5A9C" w:rsidP="00FA5A9C">
      <w:pPr>
        <w:spacing w:line="360" w:lineRule="auto"/>
        <w:jc w:val="both"/>
        <w:rPr>
          <w:rFonts w:ascii="Palatino Linotype" w:eastAsia="Calibri" w:hAnsi="Palatino Linotype" w:cs="Tahoma"/>
          <w:bCs/>
          <w:sz w:val="22"/>
          <w:szCs w:val="22"/>
        </w:rPr>
      </w:pPr>
      <w:r w:rsidRPr="00FA5A9C">
        <w:rPr>
          <w:rFonts w:ascii="Palatino Linotype" w:eastAsia="Calibri" w:hAnsi="Palatino Linotype" w:cs="Tahoma"/>
          <w:bCs/>
          <w:sz w:val="22"/>
          <w:szCs w:val="22"/>
        </w:rPr>
        <w:t>Como se logra observar, en el Municipio de T</w:t>
      </w:r>
      <w:r w:rsidR="001918B5">
        <w:rPr>
          <w:rFonts w:ascii="Palatino Linotype" w:eastAsia="Calibri" w:hAnsi="Palatino Linotype" w:cs="Tahoma"/>
          <w:bCs/>
          <w:sz w:val="22"/>
          <w:szCs w:val="22"/>
        </w:rPr>
        <w:t>oluca</w:t>
      </w:r>
      <w:r w:rsidRPr="00FA5A9C">
        <w:rPr>
          <w:rFonts w:ascii="Palatino Linotype" w:eastAsia="Calibri" w:hAnsi="Palatino Linotype" w:cs="Tahoma"/>
          <w:bCs/>
          <w:sz w:val="22"/>
          <w:szCs w:val="22"/>
        </w:rPr>
        <w:t xml:space="preserve"> durante el dos mil</w:t>
      </w:r>
      <w:r w:rsidR="00723F98">
        <w:rPr>
          <w:rFonts w:ascii="Palatino Linotype" w:eastAsia="Calibri" w:hAnsi="Palatino Linotype" w:cs="Tahoma"/>
          <w:bCs/>
          <w:sz w:val="22"/>
          <w:szCs w:val="22"/>
        </w:rPr>
        <w:t xml:space="preserve"> </w:t>
      </w:r>
      <w:r w:rsidRPr="00FA5A9C">
        <w:rPr>
          <w:rFonts w:ascii="Palatino Linotype" w:eastAsia="Calibri" w:hAnsi="Palatino Linotype" w:cs="Tahoma"/>
          <w:bCs/>
          <w:sz w:val="22"/>
          <w:szCs w:val="22"/>
        </w:rPr>
        <w:t>veintiuno</w:t>
      </w:r>
      <w:r w:rsidR="004C36C9">
        <w:rPr>
          <w:rFonts w:ascii="Palatino Linotype" w:eastAsia="Calibri" w:hAnsi="Palatino Linotype" w:cs="Tahoma"/>
          <w:bCs/>
          <w:sz w:val="22"/>
          <w:szCs w:val="22"/>
        </w:rPr>
        <w:t xml:space="preserve">, </w:t>
      </w:r>
      <w:r w:rsidRPr="00FA5A9C">
        <w:rPr>
          <w:rFonts w:ascii="Palatino Linotype" w:eastAsia="Calibri" w:hAnsi="Palatino Linotype" w:cs="Tahoma"/>
          <w:bCs/>
          <w:sz w:val="22"/>
          <w:szCs w:val="22"/>
        </w:rPr>
        <w:t>se han realizado diversos actos ilícitos, entre los más resaltantes encontramos las lesiones, fraude, homicidio, lesiones</w:t>
      </w:r>
      <w:r w:rsidRPr="00FA5A9C">
        <w:rPr>
          <w:rFonts w:ascii="Palatino Linotype" w:eastAsia="Calibri" w:hAnsi="Palatino Linotype" w:cs="Tahoma"/>
          <w:b/>
          <w:bCs/>
          <w:sz w:val="22"/>
          <w:szCs w:val="22"/>
        </w:rPr>
        <w:t>,</w:t>
      </w:r>
      <w:r w:rsidRPr="00FA5A9C">
        <w:rPr>
          <w:rFonts w:ascii="Palatino Linotype" w:eastAsia="Calibri" w:hAnsi="Palatino Linotype" w:cs="Tahoma"/>
          <w:bCs/>
          <w:sz w:val="22"/>
          <w:szCs w:val="22"/>
        </w:rPr>
        <w:t xml:space="preserve"> hechos que pueden llegar a ser atendidos directamente por este personal operativo en apoyo de los afectados o incluso de las autoridades encargadas de la procuración de justicia. </w:t>
      </w:r>
    </w:p>
    <w:p w14:paraId="51E053B8" w14:textId="77777777" w:rsidR="00FA5A9C" w:rsidRPr="00FA5A9C" w:rsidRDefault="00FA5A9C" w:rsidP="00FA5A9C">
      <w:pPr>
        <w:spacing w:line="360" w:lineRule="auto"/>
        <w:jc w:val="both"/>
        <w:rPr>
          <w:rFonts w:ascii="Palatino Linotype" w:eastAsia="Calibri" w:hAnsi="Palatino Linotype" w:cs="Tahoma"/>
          <w:bCs/>
          <w:sz w:val="22"/>
          <w:szCs w:val="22"/>
          <w:highlight w:val="green"/>
        </w:rPr>
      </w:pPr>
    </w:p>
    <w:p w14:paraId="25F8A5D1" w14:textId="77777777" w:rsidR="00FA5A9C" w:rsidRPr="00FA5A9C" w:rsidRDefault="00FA5A9C" w:rsidP="00FA5A9C">
      <w:pPr>
        <w:spacing w:line="360" w:lineRule="auto"/>
        <w:jc w:val="both"/>
        <w:rPr>
          <w:rFonts w:ascii="Palatino Linotype" w:eastAsia="Calibri" w:hAnsi="Palatino Linotype" w:cs="Tahoma"/>
          <w:bCs/>
          <w:sz w:val="22"/>
          <w:szCs w:val="22"/>
        </w:rPr>
      </w:pPr>
      <w:r w:rsidRPr="00FA5A9C">
        <w:rPr>
          <w:rFonts w:ascii="Palatino Linotype" w:eastAsia="Calibri" w:hAnsi="Palatino Linotype" w:cs="Tahoma"/>
          <w:bCs/>
          <w:sz w:val="22"/>
          <w:szCs w:val="22"/>
        </w:rPr>
        <w:t xml:space="preserve">De tal situación, se considera que dar a conocer el nombre de los elementos operativos, que incluye a los policías municipales, puede poner en riesgo la vida, seguridad y salud de estos, de sus familias e incluso su entorno social, pues al hacerlos identificables, los hacen blancos de los agentes delincuenciales o inclusive a la delincuencia organizada, los cuales podrían </w:t>
      </w:r>
      <w:r w:rsidRPr="00FA5A9C">
        <w:rPr>
          <w:rFonts w:ascii="Palatino Linotype" w:eastAsia="Calibri" w:hAnsi="Palatino Linotype" w:cs="Tahoma"/>
          <w:bCs/>
          <w:sz w:val="22"/>
          <w:szCs w:val="22"/>
        </w:rPr>
        <w:lastRenderedPageBreak/>
        <w:t>amenazar o causarles algún daño, con el fin de entorpecer o disminuir la seguridad pública y aumentar la comisión de actos ilícitos.</w:t>
      </w:r>
    </w:p>
    <w:p w14:paraId="4EFE12F3" w14:textId="77777777" w:rsidR="00FA5A9C" w:rsidRPr="00FA5A9C" w:rsidRDefault="00FA5A9C" w:rsidP="00FA5A9C">
      <w:pPr>
        <w:spacing w:line="360" w:lineRule="auto"/>
        <w:jc w:val="both"/>
        <w:rPr>
          <w:rFonts w:ascii="Palatino Linotype" w:eastAsia="Calibri" w:hAnsi="Palatino Linotype" w:cs="Tahoma"/>
          <w:bCs/>
          <w:sz w:val="22"/>
          <w:szCs w:val="22"/>
        </w:rPr>
      </w:pPr>
    </w:p>
    <w:p w14:paraId="0429CDD2" w14:textId="77777777" w:rsidR="00FA5A9C" w:rsidRPr="00FA5A9C" w:rsidRDefault="00FA5A9C" w:rsidP="00FA5A9C">
      <w:pPr>
        <w:tabs>
          <w:tab w:val="left" w:pos="4962"/>
        </w:tabs>
        <w:spacing w:line="360" w:lineRule="auto"/>
        <w:jc w:val="both"/>
        <w:rPr>
          <w:rFonts w:ascii="Palatino Linotype" w:eastAsia="Calibri" w:hAnsi="Palatino Linotype" w:cs="Tahoma"/>
          <w:iCs/>
          <w:sz w:val="22"/>
          <w:szCs w:val="22"/>
          <w:lang w:val="es-ES" w:eastAsia="es-ES_tradnl"/>
        </w:rPr>
      </w:pPr>
      <w:r w:rsidRPr="00FA5A9C">
        <w:rPr>
          <w:rFonts w:ascii="Palatino Linotype" w:eastAsia="Calibri" w:hAnsi="Palatino Linotype" w:cs="Tahoma"/>
          <w:iCs/>
          <w:sz w:val="22"/>
          <w:szCs w:val="22"/>
          <w:lang w:val="es-ES" w:eastAsia="es-ES_tradnl"/>
        </w:rPr>
        <w:t>Sobre el particular, cabe traer a colación el artículo 141 de la Ley de Transparencia y Acceso a la Información Pública del Estado de México y Municipios, que establece que las causales de reserva se deberán fundar y motivar, a través de la aplicación de la prueba de daño establecida en el artículo 129 de dicho ordenamiento, que se debe justificar de la siguiente manera:</w:t>
      </w:r>
    </w:p>
    <w:p w14:paraId="1D1BE0DE" w14:textId="77777777" w:rsidR="00FA5A9C" w:rsidRPr="00FA5A9C" w:rsidRDefault="00FA5A9C" w:rsidP="00FA5A9C">
      <w:pPr>
        <w:tabs>
          <w:tab w:val="left" w:pos="4962"/>
        </w:tabs>
        <w:spacing w:line="360" w:lineRule="auto"/>
        <w:jc w:val="both"/>
        <w:rPr>
          <w:rFonts w:ascii="Palatino Linotype" w:eastAsia="Calibri" w:hAnsi="Palatino Linotype" w:cs="Tahoma"/>
          <w:iCs/>
          <w:sz w:val="22"/>
          <w:szCs w:val="22"/>
          <w:lang w:val="es-ES" w:eastAsia="es-ES_tradnl"/>
        </w:rPr>
      </w:pPr>
    </w:p>
    <w:p w14:paraId="518E7160" w14:textId="77777777" w:rsidR="00FA5A9C" w:rsidRPr="00FA5A9C" w:rsidRDefault="00FA5A9C" w:rsidP="00FA5A9C">
      <w:pPr>
        <w:numPr>
          <w:ilvl w:val="0"/>
          <w:numId w:val="36"/>
        </w:numPr>
        <w:tabs>
          <w:tab w:val="left" w:pos="4962"/>
        </w:tabs>
        <w:spacing w:line="360" w:lineRule="auto"/>
        <w:jc w:val="both"/>
        <w:rPr>
          <w:rFonts w:ascii="Palatino Linotype" w:eastAsia="Calibri" w:hAnsi="Palatino Linotype" w:cs="Tahoma"/>
          <w:iCs/>
          <w:sz w:val="22"/>
          <w:szCs w:val="22"/>
          <w:lang w:val="es-ES_tradnl" w:eastAsia="es-ES_tradnl"/>
        </w:rPr>
      </w:pPr>
      <w:r w:rsidRPr="00FA5A9C">
        <w:rPr>
          <w:rFonts w:ascii="Palatino Linotype" w:eastAsia="Calibri" w:hAnsi="Palatino Linotype" w:cs="Tahoma"/>
          <w:iCs/>
          <w:sz w:val="22"/>
          <w:szCs w:val="22"/>
          <w:lang w:val="es-ES_tradnl" w:eastAsia="es-ES_tradnl"/>
        </w:rPr>
        <w:t>La divulgación de la información representa un riesgo real, demostrable e identificable de perjuicio significativo al interés público o a la seguridad nacional.</w:t>
      </w:r>
    </w:p>
    <w:p w14:paraId="60A049B6" w14:textId="77777777" w:rsidR="00FA5A9C" w:rsidRPr="00FA5A9C" w:rsidRDefault="00FA5A9C" w:rsidP="00FA5A9C">
      <w:pPr>
        <w:tabs>
          <w:tab w:val="left" w:pos="4962"/>
        </w:tabs>
        <w:spacing w:line="360" w:lineRule="auto"/>
        <w:jc w:val="both"/>
        <w:rPr>
          <w:rFonts w:ascii="Palatino Linotype" w:eastAsia="Calibri" w:hAnsi="Palatino Linotype" w:cs="Tahoma"/>
          <w:iCs/>
          <w:sz w:val="22"/>
          <w:szCs w:val="22"/>
          <w:lang w:val="es-ES_tradnl" w:eastAsia="es-ES_tradnl"/>
        </w:rPr>
      </w:pPr>
    </w:p>
    <w:p w14:paraId="0038C328" w14:textId="77777777" w:rsidR="00FA5A9C" w:rsidRPr="00FA5A9C" w:rsidRDefault="00FA5A9C" w:rsidP="00FA5A9C">
      <w:pPr>
        <w:numPr>
          <w:ilvl w:val="0"/>
          <w:numId w:val="36"/>
        </w:numPr>
        <w:tabs>
          <w:tab w:val="left" w:pos="4962"/>
        </w:tabs>
        <w:spacing w:line="360" w:lineRule="auto"/>
        <w:jc w:val="both"/>
        <w:rPr>
          <w:rFonts w:ascii="Palatino Linotype" w:eastAsia="Calibri" w:hAnsi="Palatino Linotype" w:cs="Tahoma"/>
          <w:iCs/>
          <w:sz w:val="22"/>
          <w:szCs w:val="22"/>
          <w:lang w:val="es-ES_tradnl" w:eastAsia="es-ES_tradnl"/>
        </w:rPr>
      </w:pPr>
      <w:r w:rsidRPr="00FA5A9C">
        <w:rPr>
          <w:rFonts w:ascii="Palatino Linotype" w:eastAsia="Calibri" w:hAnsi="Palatino Linotype" w:cs="Tahoma"/>
          <w:iCs/>
          <w:sz w:val="22"/>
          <w:szCs w:val="22"/>
          <w:lang w:val="es-ES_tradnl" w:eastAsia="es-ES_tradnl"/>
        </w:rPr>
        <w:t>El riesgo de perjuicio supera el interés público general de que se difunda.</w:t>
      </w:r>
    </w:p>
    <w:p w14:paraId="1CA3888F" w14:textId="77777777" w:rsidR="00FA5A9C" w:rsidRPr="00FA5A9C" w:rsidRDefault="00FA5A9C" w:rsidP="00FA5A9C">
      <w:pPr>
        <w:tabs>
          <w:tab w:val="left" w:pos="4962"/>
        </w:tabs>
        <w:spacing w:line="360" w:lineRule="auto"/>
        <w:jc w:val="both"/>
        <w:rPr>
          <w:rFonts w:ascii="Palatino Linotype" w:eastAsia="Calibri" w:hAnsi="Palatino Linotype" w:cs="Tahoma"/>
          <w:iCs/>
          <w:sz w:val="22"/>
          <w:szCs w:val="22"/>
          <w:lang w:val="es-ES_tradnl" w:eastAsia="es-ES_tradnl"/>
        </w:rPr>
      </w:pPr>
    </w:p>
    <w:p w14:paraId="48BAA42D" w14:textId="77777777" w:rsidR="00FA5A9C" w:rsidRPr="00FA5A9C" w:rsidRDefault="00FA5A9C" w:rsidP="00FA5A9C">
      <w:pPr>
        <w:numPr>
          <w:ilvl w:val="0"/>
          <w:numId w:val="36"/>
        </w:numPr>
        <w:tabs>
          <w:tab w:val="left" w:pos="4962"/>
        </w:tabs>
        <w:spacing w:line="360" w:lineRule="auto"/>
        <w:jc w:val="both"/>
        <w:rPr>
          <w:rFonts w:ascii="Palatino Linotype" w:eastAsia="Calibri" w:hAnsi="Palatino Linotype" w:cs="Tahoma"/>
          <w:iCs/>
          <w:sz w:val="22"/>
          <w:szCs w:val="22"/>
          <w:lang w:val="es-ES_tradnl" w:eastAsia="es-ES_tradnl"/>
        </w:rPr>
      </w:pPr>
      <w:r w:rsidRPr="00FA5A9C">
        <w:rPr>
          <w:rFonts w:ascii="Palatino Linotype" w:eastAsia="Calibri" w:hAnsi="Palatino Linotype" w:cs="Tahoma"/>
          <w:iCs/>
          <w:sz w:val="22"/>
          <w:szCs w:val="22"/>
          <w:lang w:val="es-ES_tradnl" w:eastAsia="es-ES_tradnl"/>
        </w:rPr>
        <w:t>Que la limitación se adecua al principio de proporcionalidad y representa el medio menos restrictivo disponible para evitar el perjuicio.</w:t>
      </w:r>
    </w:p>
    <w:p w14:paraId="3B392C7D" w14:textId="77777777" w:rsidR="00FA5A9C" w:rsidRPr="00FA5A9C" w:rsidRDefault="00FA5A9C" w:rsidP="00FA5A9C">
      <w:pPr>
        <w:spacing w:line="360" w:lineRule="auto"/>
        <w:jc w:val="both"/>
        <w:rPr>
          <w:rFonts w:ascii="Palatino Linotype" w:eastAsia="Calibri" w:hAnsi="Palatino Linotype" w:cs="Tahoma"/>
          <w:iCs/>
          <w:sz w:val="22"/>
          <w:szCs w:val="22"/>
          <w:lang w:eastAsia="es-ES_tradnl"/>
        </w:rPr>
      </w:pPr>
    </w:p>
    <w:p w14:paraId="1B6C7E98" w14:textId="77777777" w:rsidR="00FA5A9C" w:rsidRPr="00FA5A9C" w:rsidRDefault="00FA5A9C" w:rsidP="00FA5A9C">
      <w:pPr>
        <w:spacing w:line="360" w:lineRule="auto"/>
        <w:jc w:val="both"/>
        <w:rPr>
          <w:rFonts w:ascii="Palatino Linotype" w:eastAsia="Calibri" w:hAnsi="Palatino Linotype" w:cs="Tahoma"/>
          <w:iCs/>
          <w:sz w:val="22"/>
          <w:szCs w:val="22"/>
          <w:lang w:eastAsia="es-ES_tradnl"/>
        </w:rPr>
      </w:pPr>
      <w:r w:rsidRPr="00FA5A9C">
        <w:rPr>
          <w:rFonts w:ascii="Palatino Linotype" w:eastAsia="Calibri" w:hAnsi="Palatino Linotype" w:cs="Tahoma"/>
          <w:iCs/>
          <w:sz w:val="22"/>
          <w:szCs w:val="22"/>
          <w:lang w:eastAsia="es-ES_tradnl"/>
        </w:rPr>
        <w:t>Al respecto, este Instituto advierte lo siguiente:</w:t>
      </w:r>
    </w:p>
    <w:p w14:paraId="2C415620" w14:textId="77777777" w:rsidR="00FA5A9C" w:rsidRPr="00FA5A9C" w:rsidRDefault="00FA5A9C" w:rsidP="00FA5A9C">
      <w:pPr>
        <w:spacing w:line="360" w:lineRule="auto"/>
        <w:jc w:val="both"/>
        <w:rPr>
          <w:rFonts w:ascii="Palatino Linotype" w:eastAsia="Calibri" w:hAnsi="Palatino Linotype" w:cs="Tahoma"/>
          <w:iCs/>
          <w:sz w:val="22"/>
          <w:szCs w:val="22"/>
          <w:lang w:eastAsia="es-ES_tradnl"/>
        </w:rPr>
      </w:pPr>
    </w:p>
    <w:p w14:paraId="6191D959" w14:textId="77777777" w:rsidR="00FA5A9C" w:rsidRPr="00FA5A9C" w:rsidRDefault="00FA5A9C" w:rsidP="00FA5A9C">
      <w:pPr>
        <w:numPr>
          <w:ilvl w:val="0"/>
          <w:numId w:val="37"/>
        </w:numPr>
        <w:spacing w:line="360" w:lineRule="auto"/>
        <w:contextualSpacing/>
        <w:jc w:val="both"/>
        <w:rPr>
          <w:rFonts w:ascii="Palatino Linotype" w:eastAsia="Calibri" w:hAnsi="Palatino Linotype" w:cs="Tahoma"/>
          <w:bCs/>
          <w:sz w:val="22"/>
          <w:szCs w:val="22"/>
        </w:rPr>
      </w:pPr>
      <w:r w:rsidRPr="00FA5A9C">
        <w:rPr>
          <w:rFonts w:ascii="Palatino Linotype" w:eastAsia="Calibri" w:hAnsi="Palatino Linotype" w:cs="Tahoma"/>
          <w:bCs/>
          <w:sz w:val="22"/>
          <w:szCs w:val="22"/>
        </w:rPr>
        <w:t xml:space="preserve">Que existe un </w:t>
      </w:r>
      <w:r w:rsidRPr="00FA5A9C">
        <w:rPr>
          <w:rFonts w:ascii="Palatino Linotype" w:eastAsia="Calibri" w:hAnsi="Palatino Linotype" w:cs="Tahoma"/>
          <w:b/>
          <w:bCs/>
          <w:sz w:val="22"/>
          <w:szCs w:val="22"/>
        </w:rPr>
        <w:t xml:space="preserve">riesgo real, demostrable e identificable, </w:t>
      </w:r>
      <w:r w:rsidRPr="00FA5A9C">
        <w:rPr>
          <w:rFonts w:ascii="Palatino Linotype" w:eastAsia="Calibri" w:hAnsi="Palatino Linotype" w:cs="Tahoma"/>
          <w:bCs/>
          <w:sz w:val="22"/>
          <w:szCs w:val="22"/>
        </w:rPr>
        <w:t>toda vez que dar a conocer los nombres de la policía municipal, pone en riesgo su vida, salud y seguridad, dado que los hace identificables, lo cual provocaría que utilicen dicha información para amenazar, intimidar o extorsionar al servidor público, a su familia e inclusive a su entorno social. Además, que podría ocasionar que los integrantes de organizaciones criminales los contacten para presionar en entregar información, estrategias para aumentar la inseguridad y los actos ilícitos en el Municipio. Además que comprometería el cumplimiento de los objetivos de la Dirección de Seguridad Pública.</w:t>
      </w:r>
    </w:p>
    <w:p w14:paraId="334C0F5D" w14:textId="77777777" w:rsidR="00FA5A9C" w:rsidRPr="00FA5A9C" w:rsidRDefault="00FA5A9C" w:rsidP="00FA5A9C">
      <w:pPr>
        <w:spacing w:line="360" w:lineRule="auto"/>
        <w:ind w:left="720"/>
        <w:contextualSpacing/>
        <w:jc w:val="both"/>
        <w:rPr>
          <w:rFonts w:ascii="Palatino Linotype" w:eastAsia="Calibri" w:hAnsi="Palatino Linotype" w:cs="Tahoma"/>
          <w:bCs/>
          <w:sz w:val="22"/>
          <w:szCs w:val="22"/>
          <w:highlight w:val="green"/>
        </w:rPr>
      </w:pPr>
    </w:p>
    <w:p w14:paraId="07F62912" w14:textId="77777777" w:rsidR="00FA5A9C" w:rsidRPr="00FA5A9C" w:rsidRDefault="00FA5A9C" w:rsidP="00FA5A9C">
      <w:pPr>
        <w:numPr>
          <w:ilvl w:val="0"/>
          <w:numId w:val="37"/>
        </w:numPr>
        <w:spacing w:line="360" w:lineRule="auto"/>
        <w:contextualSpacing/>
        <w:jc w:val="both"/>
        <w:rPr>
          <w:rFonts w:ascii="Palatino Linotype" w:eastAsia="Calibri" w:hAnsi="Palatino Linotype" w:cs="Tahoma"/>
          <w:b/>
          <w:bCs/>
          <w:sz w:val="22"/>
          <w:szCs w:val="22"/>
        </w:rPr>
      </w:pPr>
      <w:r w:rsidRPr="00FA5A9C">
        <w:rPr>
          <w:rFonts w:ascii="Palatino Linotype" w:eastAsia="Calibri" w:hAnsi="Palatino Linotype" w:cs="Tahoma"/>
          <w:b/>
          <w:bCs/>
          <w:sz w:val="22"/>
          <w:szCs w:val="22"/>
        </w:rPr>
        <w:lastRenderedPageBreak/>
        <w:t>Que el riesgo de perjuicio que supone la divulgación de la información supera el interés público general</w:t>
      </w:r>
      <w:r w:rsidRPr="00FA5A9C">
        <w:rPr>
          <w:rFonts w:ascii="Palatino Linotype" w:eastAsia="Calibri" w:hAnsi="Palatino Linotype" w:cs="Tahoma"/>
          <w:bCs/>
          <w:sz w:val="22"/>
          <w:szCs w:val="22"/>
        </w:rPr>
        <w:t xml:space="preserve">, ya que individuos con pretensiones delictivas pudieran promover algún vínculo o relación directa con los elementos operativos, que incluye a la policía municipal o bien, someterla a extorsión o amenazas con el fin de obtener información sensible sobre el modus operandi de dicha área, lo cual se traduciría en un detrimento al combate a la delincuencia y un perjuicio a la seguridad pública, </w:t>
      </w:r>
      <w:r w:rsidRPr="00FA5A9C">
        <w:rPr>
          <w:rFonts w:ascii="Palatino Linotype" w:eastAsia="Calibri" w:hAnsi="Palatino Linotype" w:cs="Tahoma"/>
          <w:b/>
          <w:bCs/>
          <w:sz w:val="22"/>
          <w:szCs w:val="22"/>
        </w:rPr>
        <w:t>vulnerando así, el interés general.</w:t>
      </w:r>
    </w:p>
    <w:p w14:paraId="0992598E" w14:textId="77777777" w:rsidR="00FA5A9C" w:rsidRPr="00FA5A9C" w:rsidRDefault="00FA5A9C" w:rsidP="00FA5A9C">
      <w:pPr>
        <w:spacing w:line="360" w:lineRule="auto"/>
        <w:ind w:left="720"/>
        <w:contextualSpacing/>
        <w:jc w:val="both"/>
        <w:rPr>
          <w:rFonts w:ascii="Palatino Linotype" w:eastAsia="Calibri" w:hAnsi="Palatino Linotype" w:cs="Tahoma"/>
          <w:bCs/>
          <w:sz w:val="22"/>
          <w:szCs w:val="22"/>
        </w:rPr>
      </w:pPr>
    </w:p>
    <w:p w14:paraId="4E825109" w14:textId="77777777" w:rsidR="00FA5A9C" w:rsidRPr="00FA5A9C" w:rsidRDefault="00FA5A9C" w:rsidP="00FA5A9C">
      <w:pPr>
        <w:numPr>
          <w:ilvl w:val="0"/>
          <w:numId w:val="37"/>
        </w:numPr>
        <w:spacing w:line="360" w:lineRule="auto"/>
        <w:contextualSpacing/>
        <w:jc w:val="both"/>
        <w:rPr>
          <w:rFonts w:ascii="Palatino Linotype" w:eastAsia="Calibri" w:hAnsi="Palatino Linotype" w:cs="Tahoma"/>
          <w:bCs/>
          <w:sz w:val="22"/>
          <w:szCs w:val="22"/>
        </w:rPr>
      </w:pPr>
      <w:r w:rsidRPr="00FA5A9C">
        <w:rPr>
          <w:rFonts w:ascii="Palatino Linotype" w:eastAsia="Calibri" w:hAnsi="Palatino Linotype" w:cs="Tahoma"/>
          <w:b/>
          <w:bCs/>
          <w:sz w:val="22"/>
          <w:szCs w:val="22"/>
        </w:rPr>
        <w:t xml:space="preserve">Que la reserva no se traduzca en un medio restrictivo al derecho de acceso a la información, </w:t>
      </w:r>
      <w:r w:rsidRPr="00FA5A9C">
        <w:rPr>
          <w:rFonts w:ascii="Palatino Linotype" w:eastAsia="Calibri" w:hAnsi="Palatino Linotype" w:cs="Tahoma"/>
          <w:bCs/>
          <w:sz w:val="22"/>
          <w:szCs w:val="22"/>
        </w:rPr>
        <w:t xml:space="preserve">en virtud de que la misma prevalece al proteger alguno de los derechos más importantes, como lo son la vida, la salud y la seguridad de </w:t>
      </w:r>
      <w:r w:rsidRPr="00FA5A9C">
        <w:rPr>
          <w:rFonts w:ascii="Palatino Linotype" w:eastAsia="Calibri" w:hAnsi="Palatino Linotype" w:cs="Tahoma"/>
          <w:b/>
          <w:bCs/>
          <w:sz w:val="22"/>
          <w:szCs w:val="22"/>
        </w:rPr>
        <w:t>los servidores públicos,</w:t>
      </w:r>
      <w:r w:rsidRPr="00FA5A9C">
        <w:rPr>
          <w:rFonts w:ascii="Palatino Linotype" w:eastAsia="Calibri" w:hAnsi="Palatino Linotype" w:cs="Tahoma"/>
          <w:bCs/>
          <w:sz w:val="22"/>
          <w:szCs w:val="22"/>
        </w:rPr>
        <w:t xml:space="preserve"> sus familiares e inclusive de su entorno social, ya que la policía municipal ayuda a mantener el orden público y la paz social, así como la prevención de la comisión de cualquier delito, inhibiendo la manifestación de conductas antisociales.</w:t>
      </w:r>
    </w:p>
    <w:p w14:paraId="786BA5CD" w14:textId="77777777" w:rsidR="00FA5A9C" w:rsidRPr="00FA5A9C" w:rsidRDefault="00FA5A9C" w:rsidP="00FA5A9C">
      <w:pPr>
        <w:spacing w:line="360" w:lineRule="auto"/>
        <w:jc w:val="both"/>
        <w:rPr>
          <w:rFonts w:ascii="Palatino Linotype" w:eastAsia="Calibri" w:hAnsi="Palatino Linotype" w:cs="Tahoma"/>
          <w:bCs/>
          <w:sz w:val="22"/>
          <w:szCs w:val="22"/>
        </w:rPr>
      </w:pPr>
    </w:p>
    <w:p w14:paraId="15555EB4" w14:textId="77777777" w:rsidR="00FA5A9C" w:rsidRPr="00FA5A9C" w:rsidRDefault="00FA5A9C" w:rsidP="00FA5A9C">
      <w:pPr>
        <w:spacing w:line="360" w:lineRule="auto"/>
        <w:jc w:val="both"/>
        <w:rPr>
          <w:rFonts w:ascii="Palatino Linotype" w:eastAsia="Calibri" w:hAnsi="Palatino Linotype" w:cs="Tahoma"/>
          <w:b/>
          <w:iCs/>
          <w:sz w:val="22"/>
          <w:szCs w:val="22"/>
          <w:lang w:val="es-ES" w:eastAsia="es-ES_tradnl"/>
        </w:rPr>
      </w:pPr>
      <w:r w:rsidRPr="00FA5A9C">
        <w:rPr>
          <w:rFonts w:ascii="Palatino Linotype" w:eastAsia="Calibri" w:hAnsi="Palatino Linotype" w:cs="Tahoma"/>
          <w:bCs/>
          <w:sz w:val="22"/>
          <w:szCs w:val="22"/>
        </w:rPr>
        <w:t xml:space="preserve">Por tales consideraciones, </w:t>
      </w:r>
      <w:r w:rsidRPr="00FA5A9C">
        <w:rPr>
          <w:rFonts w:ascii="Palatino Linotype" w:eastAsia="Calibri" w:hAnsi="Palatino Linotype" w:cs="Tahoma"/>
          <w:b/>
          <w:bCs/>
          <w:sz w:val="22"/>
          <w:szCs w:val="22"/>
        </w:rPr>
        <w:t xml:space="preserve">resulta procedente la reserva del nombre de los elementos operativos de la Dirección de Seguridad Pública, en términos del artículo 140, fracción IV, de </w:t>
      </w:r>
      <w:r w:rsidRPr="00FA5A9C">
        <w:rPr>
          <w:rFonts w:ascii="Palatino Linotype" w:eastAsia="Calibri" w:hAnsi="Palatino Linotype" w:cs="Tahoma"/>
          <w:b/>
          <w:iCs/>
          <w:sz w:val="22"/>
          <w:szCs w:val="22"/>
          <w:lang w:val="es-ES" w:eastAsia="es-ES_tradnl"/>
        </w:rPr>
        <w:t>de la Ley de Transparencia y Acceso a la Información Pública del Estado de México y Municipios.</w:t>
      </w:r>
    </w:p>
    <w:p w14:paraId="071ECB4D" w14:textId="77777777" w:rsidR="00FA5A9C" w:rsidRPr="00FA5A9C" w:rsidRDefault="00FA5A9C" w:rsidP="00FA5A9C">
      <w:pPr>
        <w:spacing w:line="360" w:lineRule="auto"/>
        <w:jc w:val="both"/>
        <w:rPr>
          <w:rFonts w:ascii="Palatino Linotype" w:hAnsi="Palatino Linotype"/>
          <w:bCs/>
          <w:iCs/>
          <w:sz w:val="22"/>
          <w:szCs w:val="22"/>
          <w:highlight w:val="green"/>
          <w:lang w:val="es-ES"/>
        </w:rPr>
      </w:pPr>
    </w:p>
    <w:p w14:paraId="436A0D62" w14:textId="77777777" w:rsidR="00FA5A9C" w:rsidRPr="00FA5A9C" w:rsidRDefault="00FA5A9C" w:rsidP="00FA5A9C">
      <w:pPr>
        <w:autoSpaceDE w:val="0"/>
        <w:autoSpaceDN w:val="0"/>
        <w:spacing w:line="360" w:lineRule="auto"/>
        <w:jc w:val="both"/>
        <w:rPr>
          <w:rFonts w:ascii="Palatino Linotype" w:hAnsi="Palatino Linotype" w:cs="Tahoma"/>
          <w:sz w:val="22"/>
          <w:szCs w:val="22"/>
        </w:rPr>
      </w:pPr>
      <w:r w:rsidRPr="00FA5A9C">
        <w:rPr>
          <w:rFonts w:ascii="Palatino Linotype" w:eastAsia="Calibri" w:hAnsi="Palatino Linotype" w:cs="Tahoma"/>
          <w:iCs/>
          <w:sz w:val="22"/>
          <w:szCs w:val="22"/>
          <w:lang w:val="es-ES" w:eastAsia="es-ES_tradnl"/>
        </w:rPr>
        <w:t>Finalmente,</w:t>
      </w:r>
      <w:r w:rsidRPr="00FA5A9C">
        <w:rPr>
          <w:rFonts w:ascii="Palatino Linotype" w:eastAsia="Calibri" w:hAnsi="Palatino Linotype" w:cs="Tahoma"/>
          <w:b/>
          <w:iCs/>
          <w:sz w:val="22"/>
          <w:szCs w:val="22"/>
          <w:lang w:val="es-ES" w:eastAsia="es-ES_tradnl"/>
        </w:rPr>
        <w:t xml:space="preserve"> </w:t>
      </w:r>
      <w:r w:rsidRPr="00FA5A9C">
        <w:rPr>
          <w:rFonts w:ascii="Palatino Linotype" w:eastAsia="Calibri" w:hAnsi="Palatino Linotype" w:cs="Tahoma"/>
          <w:bCs/>
          <w:sz w:val="22"/>
          <w:szCs w:val="22"/>
        </w:rPr>
        <w:t xml:space="preserve">respecto al plazo de reserva, el artículo 125 de la Ley de la materia, establece </w:t>
      </w:r>
      <w:r w:rsidRPr="00FA5A9C">
        <w:rPr>
          <w:rFonts w:ascii="Palatino Linotype" w:hAnsi="Palatino Linotype" w:cs="Tahoma"/>
          <w:bCs/>
          <w:sz w:val="22"/>
          <w:szCs w:val="22"/>
        </w:rPr>
        <w:t xml:space="preserve">que la información clasificada como reservada según el artículo 140 de la Ley de Transparencia y Acceso a la Información Pública del Estado de México y Municipios, podrá permanecer con tal carácter hasta por un periodo de cinco años. Asimismo señala que los documentos reservados serán desclasificados cuando se extingan las causas que dieron origen a su clasificación, expire el plazo establecido, exista resolución de una autoridad competente que determine que existe una causa de interés público que prevalece sobre la reserva de la </w:t>
      </w:r>
      <w:r w:rsidRPr="00FA5A9C">
        <w:rPr>
          <w:rFonts w:ascii="Palatino Linotype" w:hAnsi="Palatino Linotype" w:cs="Tahoma"/>
          <w:bCs/>
          <w:sz w:val="22"/>
          <w:szCs w:val="22"/>
        </w:rPr>
        <w:lastRenderedPageBreak/>
        <w:t xml:space="preserve">información, o bien el Comité de Transparencia considere pertinente la desclasificación o se trate de información que esté relacionada con violaciones graves a derechos humanos o delitos de lesa humanidad; por lo que, en las </w:t>
      </w:r>
      <w:r w:rsidRPr="00FA5A9C">
        <w:rPr>
          <w:rFonts w:ascii="Palatino Linotype" w:hAnsi="Palatino Linotype" w:cs="Tahoma"/>
          <w:sz w:val="22"/>
          <w:szCs w:val="22"/>
        </w:rPr>
        <w:t>versiones públicas, deberá clasificar el nombre de los elementos operativos en materia de seguridad, y proporcionar, su respectivo acuerdo de Clasificación.</w:t>
      </w:r>
    </w:p>
    <w:p w14:paraId="078948E2" w14:textId="77777777" w:rsidR="00C227E5" w:rsidRPr="006C1C20" w:rsidRDefault="00C227E5" w:rsidP="00C227E5">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667C40F3" w14:textId="1F615493" w:rsidR="00801872" w:rsidRPr="00C938B6" w:rsidRDefault="00801872" w:rsidP="005B031E">
      <w:pPr>
        <w:spacing w:line="360" w:lineRule="auto"/>
        <w:jc w:val="both"/>
        <w:rPr>
          <w:rFonts w:ascii="Palatino Linotype" w:hAnsi="Palatino Linotype" w:cs="Tahoma"/>
          <w:b/>
          <w:sz w:val="22"/>
          <w:szCs w:val="22"/>
          <w:lang w:eastAsia="es-MX"/>
        </w:rPr>
      </w:pPr>
      <w:r w:rsidRPr="00C938B6">
        <w:rPr>
          <w:rFonts w:ascii="Palatino Linotype" w:hAnsi="Palatino Linotype" w:cs="Tahoma"/>
          <w:b/>
          <w:sz w:val="22"/>
          <w:szCs w:val="22"/>
          <w:lang w:eastAsia="es-MX"/>
        </w:rPr>
        <w:t>S</w:t>
      </w:r>
      <w:r w:rsidR="007A52F5">
        <w:rPr>
          <w:rFonts w:ascii="Palatino Linotype" w:hAnsi="Palatino Linotype" w:cs="Tahoma"/>
          <w:b/>
          <w:sz w:val="22"/>
          <w:szCs w:val="22"/>
          <w:lang w:eastAsia="es-MX"/>
        </w:rPr>
        <w:t>ÉPTIMO</w:t>
      </w:r>
      <w:r w:rsidRPr="00C938B6">
        <w:rPr>
          <w:rFonts w:ascii="Palatino Linotype" w:hAnsi="Palatino Linotype" w:cs="Tahoma"/>
          <w:b/>
          <w:sz w:val="22"/>
          <w:szCs w:val="22"/>
          <w:lang w:eastAsia="es-MX"/>
        </w:rPr>
        <w:t xml:space="preserve">. Decisión. </w:t>
      </w:r>
    </w:p>
    <w:p w14:paraId="47D4AB01" w14:textId="77777777" w:rsidR="00801872" w:rsidRPr="00D24EFE" w:rsidRDefault="00801872" w:rsidP="005B031E">
      <w:pPr>
        <w:spacing w:line="360" w:lineRule="auto"/>
        <w:jc w:val="both"/>
        <w:rPr>
          <w:rFonts w:ascii="Palatino Linotype" w:hAnsi="Palatino Linotype" w:cs="Tahoma"/>
          <w:bCs/>
          <w:sz w:val="22"/>
          <w:szCs w:val="22"/>
          <w:lang w:eastAsia="es-MX"/>
        </w:rPr>
      </w:pPr>
    </w:p>
    <w:p w14:paraId="1F4028C7" w14:textId="494D6D26" w:rsidR="00EF208F" w:rsidRDefault="00801872" w:rsidP="005B031E">
      <w:pPr>
        <w:spacing w:line="360" w:lineRule="auto"/>
        <w:jc w:val="both"/>
        <w:rPr>
          <w:rFonts w:ascii="Palatino Linotype" w:hAnsi="Palatino Linotype" w:cs="Tahoma"/>
          <w:iCs/>
          <w:sz w:val="22"/>
          <w:szCs w:val="22"/>
        </w:rPr>
      </w:pPr>
      <w:r w:rsidRPr="00C938B6">
        <w:rPr>
          <w:rFonts w:ascii="Palatino Linotype" w:hAnsi="Palatino Linotype" w:cs="Tahoma"/>
          <w:sz w:val="22"/>
          <w:szCs w:val="22"/>
        </w:rPr>
        <w:t>Con fundamento en el artículo 186, fracción III</w:t>
      </w:r>
      <w:r w:rsidR="002B20E2">
        <w:rPr>
          <w:rFonts w:ascii="Palatino Linotype" w:hAnsi="Palatino Linotype" w:cs="Tahoma"/>
          <w:sz w:val="22"/>
          <w:szCs w:val="22"/>
        </w:rPr>
        <w:t>,</w:t>
      </w:r>
      <w:r w:rsidRPr="00C938B6">
        <w:rPr>
          <w:rFonts w:ascii="Palatino Linotype" w:hAnsi="Palatino Linotype" w:cs="Tahoma"/>
          <w:sz w:val="22"/>
          <w:szCs w:val="22"/>
        </w:rPr>
        <w:t xml:space="preserve"> de la Ley de Transparencia y Acceso a la Información Pública del Estado de México y Municipios, este Instituto considera procedente </w:t>
      </w:r>
      <w:r w:rsidR="00D24EFE">
        <w:rPr>
          <w:rFonts w:ascii="Palatino Linotype" w:hAnsi="Palatino Linotype" w:cs="Tahoma"/>
          <w:b/>
          <w:bCs/>
          <w:iCs/>
          <w:sz w:val="22"/>
          <w:szCs w:val="22"/>
          <w:lang w:val="es-ES_tradnl"/>
        </w:rPr>
        <w:t>REVOCAR</w:t>
      </w:r>
      <w:r w:rsidRPr="00C938B6">
        <w:rPr>
          <w:rFonts w:ascii="Palatino Linotype" w:hAnsi="Palatino Linotype" w:cs="Tahoma"/>
          <w:bCs/>
          <w:sz w:val="22"/>
          <w:szCs w:val="22"/>
          <w:lang w:val="es-ES_tradnl"/>
        </w:rPr>
        <w:t xml:space="preserve"> </w:t>
      </w:r>
      <w:r w:rsidRPr="00C938B6">
        <w:rPr>
          <w:rFonts w:ascii="Palatino Linotype" w:hAnsi="Palatino Linotype" w:cs="Tahoma"/>
          <w:bCs/>
          <w:sz w:val="22"/>
          <w:szCs w:val="22"/>
        </w:rPr>
        <w:t xml:space="preserve">la respuesta otorgada por el </w:t>
      </w:r>
      <w:r w:rsidR="007C01EA">
        <w:rPr>
          <w:rFonts w:ascii="Palatino Linotype" w:hAnsi="Palatino Linotype" w:cs="Tahoma"/>
          <w:bCs/>
          <w:sz w:val="22"/>
          <w:szCs w:val="22"/>
        </w:rPr>
        <w:t>Sujeto Obligado</w:t>
      </w:r>
      <w:r w:rsidRPr="00C938B6">
        <w:rPr>
          <w:rFonts w:ascii="Palatino Linotype" w:hAnsi="Palatino Linotype" w:cs="Tahoma"/>
          <w:bCs/>
          <w:sz w:val="22"/>
          <w:szCs w:val="22"/>
        </w:rPr>
        <w:t xml:space="preserve"> a la solicitud de acc</w:t>
      </w:r>
      <w:r w:rsidR="00D47385" w:rsidRPr="00C938B6">
        <w:rPr>
          <w:rFonts w:ascii="Palatino Linotype" w:hAnsi="Palatino Linotype" w:cs="Tahoma"/>
          <w:bCs/>
          <w:sz w:val="22"/>
          <w:szCs w:val="22"/>
        </w:rPr>
        <w:t>eso a la información con número</w:t>
      </w:r>
      <w:r w:rsidR="006F32E9">
        <w:rPr>
          <w:rFonts w:ascii="Palatino Linotype" w:hAnsi="Palatino Linotype" w:cs="Tahoma"/>
          <w:sz w:val="22"/>
          <w:szCs w:val="22"/>
        </w:rPr>
        <w:t xml:space="preserve"> 00</w:t>
      </w:r>
      <w:r w:rsidR="001B00AF">
        <w:rPr>
          <w:rFonts w:ascii="Palatino Linotype" w:hAnsi="Palatino Linotype" w:cs="Tahoma"/>
          <w:sz w:val="22"/>
          <w:szCs w:val="22"/>
        </w:rPr>
        <w:t>205</w:t>
      </w:r>
      <w:r w:rsidR="006F32E9">
        <w:rPr>
          <w:rFonts w:ascii="Palatino Linotype" w:hAnsi="Palatino Linotype" w:cs="Tahoma"/>
          <w:sz w:val="22"/>
          <w:szCs w:val="22"/>
        </w:rPr>
        <w:t>/</w:t>
      </w:r>
      <w:r w:rsidR="001B00AF">
        <w:rPr>
          <w:rFonts w:ascii="Palatino Linotype" w:hAnsi="Palatino Linotype" w:cs="Tahoma"/>
          <w:sz w:val="22"/>
          <w:szCs w:val="22"/>
        </w:rPr>
        <w:t>TOLUCA</w:t>
      </w:r>
      <w:r w:rsidRPr="00C938B6">
        <w:rPr>
          <w:rFonts w:ascii="Palatino Linotype" w:hAnsi="Palatino Linotype" w:cs="Tahoma"/>
          <w:sz w:val="22"/>
          <w:szCs w:val="22"/>
        </w:rPr>
        <w:t>/IP/202</w:t>
      </w:r>
      <w:r w:rsidR="001B00AF">
        <w:rPr>
          <w:rFonts w:ascii="Palatino Linotype" w:hAnsi="Palatino Linotype" w:cs="Tahoma"/>
          <w:sz w:val="22"/>
          <w:szCs w:val="22"/>
        </w:rPr>
        <w:t>2</w:t>
      </w:r>
      <w:r w:rsidRPr="00677FD9">
        <w:rPr>
          <w:rFonts w:ascii="Palatino Linotype" w:hAnsi="Palatino Linotype" w:cs="Tahoma"/>
          <w:sz w:val="22"/>
          <w:szCs w:val="22"/>
        </w:rPr>
        <w:t>,</w:t>
      </w:r>
      <w:r w:rsidRPr="00C938B6">
        <w:rPr>
          <w:rFonts w:ascii="Palatino Linotype" w:hAnsi="Palatino Linotype" w:cs="Tahoma"/>
          <w:bCs/>
          <w:sz w:val="22"/>
          <w:szCs w:val="22"/>
        </w:rPr>
        <w:t xml:space="preserve"> </w:t>
      </w:r>
      <w:r w:rsidR="006F32E9">
        <w:rPr>
          <w:rFonts w:ascii="Palatino Linotype" w:hAnsi="Palatino Linotype" w:cs="Tahoma"/>
          <w:sz w:val="22"/>
          <w:szCs w:val="22"/>
        </w:rPr>
        <w:t xml:space="preserve">a efecto de </w:t>
      </w:r>
      <w:r w:rsidR="002915B1">
        <w:rPr>
          <w:rFonts w:ascii="Palatino Linotype" w:hAnsi="Palatino Linotype" w:cs="Tahoma"/>
          <w:iCs/>
          <w:sz w:val="22"/>
          <w:szCs w:val="22"/>
        </w:rPr>
        <w:t xml:space="preserve">que derivado de una búsqueda exhaustiva y </w:t>
      </w:r>
      <w:r w:rsidR="00074738">
        <w:rPr>
          <w:rFonts w:ascii="Palatino Linotype" w:hAnsi="Palatino Linotype" w:cs="Tahoma"/>
          <w:iCs/>
          <w:sz w:val="22"/>
          <w:szCs w:val="22"/>
        </w:rPr>
        <w:t>razonable, entregue</w:t>
      </w:r>
      <w:r w:rsidR="002915B1">
        <w:rPr>
          <w:rFonts w:ascii="Palatino Linotype" w:hAnsi="Palatino Linotype" w:cs="Tahoma"/>
          <w:iCs/>
          <w:sz w:val="22"/>
          <w:szCs w:val="22"/>
        </w:rPr>
        <w:t xml:space="preserve">, </w:t>
      </w:r>
      <w:r w:rsidR="00513156">
        <w:rPr>
          <w:rFonts w:ascii="Palatino Linotype" w:hAnsi="Palatino Linotype" w:cs="Tahoma"/>
          <w:iCs/>
          <w:sz w:val="22"/>
          <w:szCs w:val="22"/>
        </w:rPr>
        <w:t>de ser el ca</w:t>
      </w:r>
      <w:r w:rsidR="008F06C3">
        <w:rPr>
          <w:rFonts w:ascii="Palatino Linotype" w:hAnsi="Palatino Linotype" w:cs="Tahoma"/>
          <w:iCs/>
          <w:sz w:val="22"/>
          <w:szCs w:val="22"/>
        </w:rPr>
        <w:t>so</w:t>
      </w:r>
      <w:r w:rsidR="00513156">
        <w:rPr>
          <w:rFonts w:ascii="Palatino Linotype" w:hAnsi="Palatino Linotype" w:cs="Tahoma"/>
          <w:iCs/>
          <w:sz w:val="22"/>
          <w:szCs w:val="22"/>
        </w:rPr>
        <w:t>,</w:t>
      </w:r>
      <w:r w:rsidR="00FB7ED1">
        <w:rPr>
          <w:rFonts w:ascii="Palatino Linotype" w:hAnsi="Palatino Linotype" w:cs="Tahoma"/>
          <w:iCs/>
          <w:sz w:val="22"/>
          <w:szCs w:val="22"/>
        </w:rPr>
        <w:t xml:space="preserve"> </w:t>
      </w:r>
      <w:r w:rsidR="002915B1">
        <w:rPr>
          <w:rFonts w:ascii="Palatino Linotype" w:hAnsi="Palatino Linotype" w:cs="Tahoma"/>
          <w:iCs/>
          <w:sz w:val="22"/>
          <w:szCs w:val="22"/>
        </w:rPr>
        <w:t xml:space="preserve">en versión pública, </w:t>
      </w:r>
      <w:r w:rsidR="00074738">
        <w:rPr>
          <w:rFonts w:ascii="Palatino Linotype" w:hAnsi="Palatino Linotype" w:cs="Tahoma"/>
          <w:iCs/>
          <w:sz w:val="22"/>
          <w:szCs w:val="22"/>
        </w:rPr>
        <w:t>los documentos que den</w:t>
      </w:r>
      <w:r w:rsidR="00EF208F">
        <w:rPr>
          <w:rFonts w:ascii="Palatino Linotype" w:hAnsi="Palatino Linotype" w:cs="Tahoma"/>
          <w:iCs/>
          <w:sz w:val="22"/>
          <w:szCs w:val="22"/>
        </w:rPr>
        <w:t xml:space="preserve"> cuenta de la siguiente información: </w:t>
      </w:r>
    </w:p>
    <w:p w14:paraId="27C96888" w14:textId="77777777" w:rsidR="00EF208F" w:rsidRDefault="00EF208F" w:rsidP="005B031E">
      <w:pPr>
        <w:spacing w:line="360" w:lineRule="auto"/>
        <w:jc w:val="both"/>
        <w:rPr>
          <w:rFonts w:ascii="Palatino Linotype" w:hAnsi="Palatino Linotype" w:cs="Tahoma"/>
          <w:b/>
          <w:bCs/>
          <w:iCs/>
          <w:sz w:val="22"/>
          <w:szCs w:val="22"/>
        </w:rPr>
      </w:pPr>
    </w:p>
    <w:p w14:paraId="1066346A" w14:textId="77777777" w:rsidR="00FF3905" w:rsidRPr="002B20E2" w:rsidRDefault="007A52F5" w:rsidP="00FF3905">
      <w:pPr>
        <w:pStyle w:val="Prrafodelista"/>
        <w:numPr>
          <w:ilvl w:val="0"/>
          <w:numId w:val="33"/>
        </w:numPr>
        <w:spacing w:line="360" w:lineRule="auto"/>
        <w:ind w:left="851" w:right="539"/>
        <w:jc w:val="both"/>
        <w:rPr>
          <w:rFonts w:ascii="Palatino Linotype" w:hAnsi="Palatino Linotype" w:cs="Tahoma"/>
          <w:iCs/>
          <w:szCs w:val="22"/>
        </w:rPr>
      </w:pPr>
      <w:r w:rsidRPr="002B20E2">
        <w:rPr>
          <w:rFonts w:ascii="Palatino Linotype" w:hAnsi="Palatino Linotype" w:cs="Tahoma"/>
          <w:iCs/>
          <w:szCs w:val="22"/>
        </w:rPr>
        <w:t>Recibos de pago por concepto de salario, prima vacacional y aguinaldo</w:t>
      </w:r>
      <w:r w:rsidR="00D71BAB" w:rsidRPr="002B20E2">
        <w:rPr>
          <w:rFonts w:ascii="Palatino Linotype" w:hAnsi="Palatino Linotype" w:cs="Tahoma"/>
          <w:iCs/>
          <w:szCs w:val="22"/>
        </w:rPr>
        <w:t>, de todos los servidores públicos,</w:t>
      </w:r>
      <w:r w:rsidRPr="002B20E2">
        <w:rPr>
          <w:rFonts w:ascii="Palatino Linotype" w:hAnsi="Palatino Linotype" w:cs="Tahoma"/>
          <w:iCs/>
          <w:szCs w:val="22"/>
        </w:rPr>
        <w:t xml:space="preserve"> del periodo comprendido del quince de enero al treinta y uno de diciembre de dos mil veintiuno. </w:t>
      </w:r>
    </w:p>
    <w:p w14:paraId="2CC57CE3" w14:textId="6743000F" w:rsidR="00FF3905" w:rsidRPr="002B20E2" w:rsidRDefault="00FF3905" w:rsidP="00FF3905">
      <w:pPr>
        <w:pStyle w:val="Prrafodelista"/>
        <w:numPr>
          <w:ilvl w:val="0"/>
          <w:numId w:val="33"/>
        </w:numPr>
        <w:spacing w:line="360" w:lineRule="auto"/>
        <w:ind w:left="851" w:right="539"/>
        <w:jc w:val="both"/>
        <w:rPr>
          <w:rFonts w:ascii="Palatino Linotype" w:hAnsi="Palatino Linotype" w:cs="Tahoma"/>
          <w:iCs/>
          <w:szCs w:val="22"/>
        </w:rPr>
      </w:pPr>
      <w:r w:rsidRPr="002B20E2">
        <w:rPr>
          <w:rFonts w:ascii="Palatino Linotype" w:hAnsi="Palatino Linotype" w:cs="Tahoma"/>
          <w:iCs/>
          <w:szCs w:val="22"/>
        </w:rPr>
        <w:t xml:space="preserve">Acuerdo realizado entre el Ayuntamiento de Toluca y el Líder Sindical Juan Gabriel Garduño López, con la finalidad de garantizar el pago a los trabajadores. </w:t>
      </w:r>
    </w:p>
    <w:p w14:paraId="3C670090" w14:textId="77777777" w:rsidR="007A52F5" w:rsidRPr="002915B1" w:rsidRDefault="007A52F5" w:rsidP="007A52F5">
      <w:pPr>
        <w:spacing w:line="360" w:lineRule="auto"/>
        <w:jc w:val="both"/>
        <w:rPr>
          <w:rFonts w:ascii="Palatino Linotype" w:hAnsi="Palatino Linotype" w:cs="Tahoma"/>
          <w:iCs/>
          <w:sz w:val="22"/>
          <w:szCs w:val="22"/>
        </w:rPr>
      </w:pPr>
    </w:p>
    <w:p w14:paraId="568D7BDD" w14:textId="77777777" w:rsidR="007A52F5" w:rsidRDefault="007A52F5" w:rsidP="007A52F5">
      <w:pPr>
        <w:spacing w:line="360" w:lineRule="auto"/>
        <w:jc w:val="both"/>
        <w:rPr>
          <w:rFonts w:ascii="Palatino Linotype" w:hAnsi="Palatino Linotype" w:cs="Tahoma"/>
          <w:sz w:val="22"/>
          <w:szCs w:val="22"/>
        </w:rPr>
      </w:pPr>
      <w:r w:rsidRPr="00C938B6">
        <w:rPr>
          <w:rFonts w:ascii="Palatino Linotype" w:hAnsi="Palatino Linotype" w:cs="Tahoma"/>
          <w:sz w:val="22"/>
          <w:szCs w:val="22"/>
        </w:rPr>
        <w:t>Además</w:t>
      </w:r>
      <w:r>
        <w:rPr>
          <w:rFonts w:ascii="Palatino Linotype" w:hAnsi="Palatino Linotype" w:cs="Tahoma"/>
          <w:sz w:val="22"/>
          <w:szCs w:val="22"/>
        </w:rPr>
        <w:t>, de ser el caso,</w:t>
      </w:r>
      <w:r w:rsidRPr="00C938B6">
        <w:rPr>
          <w:rFonts w:ascii="Palatino Linotype" w:hAnsi="Palatino Linotype" w:cs="Tahoma"/>
          <w:sz w:val="22"/>
          <w:szCs w:val="22"/>
        </w:rPr>
        <w:t xml:space="preserve"> deberá proporcionar el Acuerdo de Clasificación donde el Comité de Transparencia, confirme la eliminación de los datos o información clasificada, en la versión pública, de conformidad con los artículos 49, fracciones II y VIII y 132, fracción II de la Ley de Transparencia y Acceso a la Información Pública del Estado de México y Municipios.</w:t>
      </w:r>
    </w:p>
    <w:p w14:paraId="0CD5A82D" w14:textId="77777777" w:rsidR="007A52F5" w:rsidRDefault="007A52F5" w:rsidP="007A52F5">
      <w:pPr>
        <w:spacing w:line="360" w:lineRule="auto"/>
        <w:jc w:val="both"/>
        <w:rPr>
          <w:rFonts w:ascii="Palatino Linotype" w:hAnsi="Palatino Linotype" w:cs="Tahoma"/>
          <w:sz w:val="22"/>
          <w:szCs w:val="22"/>
        </w:rPr>
      </w:pPr>
    </w:p>
    <w:p w14:paraId="7BA1867C" w14:textId="77777777" w:rsidR="007A52F5" w:rsidRDefault="007A52F5" w:rsidP="007A52F5">
      <w:pPr>
        <w:spacing w:line="360" w:lineRule="auto"/>
        <w:jc w:val="both"/>
        <w:rPr>
          <w:rFonts w:ascii="Palatino Linotype" w:hAnsi="Palatino Linotype" w:cs="Tahoma"/>
          <w:sz w:val="22"/>
          <w:szCs w:val="22"/>
        </w:rPr>
      </w:pPr>
      <w:r>
        <w:rPr>
          <w:rFonts w:ascii="Palatino Linotype" w:hAnsi="Palatino Linotype" w:cs="Tahoma"/>
          <w:sz w:val="22"/>
          <w:szCs w:val="22"/>
        </w:rPr>
        <w:lastRenderedPageBreak/>
        <w:t xml:space="preserve">En caso de no contar con la información referida en el inciso a), el Sujeto Obligado deberá emitir acuerdo de inexistencia de conformidad con lo establecido en los artículos 19, párrafo tercero y 169 de la Ley de Transparencia y Acceso a la Información Pública del Estado de México y Municipios. </w:t>
      </w:r>
    </w:p>
    <w:p w14:paraId="7EB12F77" w14:textId="77777777" w:rsidR="007A52F5" w:rsidRDefault="007A52F5" w:rsidP="007A52F5">
      <w:pPr>
        <w:spacing w:line="360" w:lineRule="auto"/>
        <w:jc w:val="both"/>
        <w:rPr>
          <w:rFonts w:ascii="Palatino Linotype" w:hAnsi="Palatino Linotype" w:cs="Tahoma"/>
          <w:sz w:val="22"/>
          <w:szCs w:val="22"/>
        </w:rPr>
      </w:pPr>
      <w:r>
        <w:rPr>
          <w:rFonts w:ascii="Palatino Linotype" w:hAnsi="Palatino Linotype" w:cs="Tahoma"/>
          <w:sz w:val="22"/>
          <w:szCs w:val="22"/>
        </w:rPr>
        <w:t xml:space="preserve"> </w:t>
      </w:r>
    </w:p>
    <w:p w14:paraId="6E76E223" w14:textId="77777777" w:rsidR="007A52F5" w:rsidRDefault="007A52F5" w:rsidP="007A52F5">
      <w:pPr>
        <w:spacing w:line="360" w:lineRule="auto"/>
        <w:jc w:val="both"/>
        <w:rPr>
          <w:rFonts w:ascii="Palatino Linotype" w:hAnsi="Palatino Linotype" w:cs="Tahoma"/>
          <w:sz w:val="22"/>
          <w:szCs w:val="22"/>
        </w:rPr>
      </w:pPr>
      <w:r>
        <w:rPr>
          <w:rFonts w:ascii="Palatino Linotype" w:hAnsi="Palatino Linotype" w:cs="Tahoma"/>
          <w:sz w:val="22"/>
          <w:szCs w:val="22"/>
        </w:rPr>
        <w:t xml:space="preserve">Para el caso de que no se haya generado el acuerdo referido en el inciso b), el Sujeto Obligado deberá hacerlo del conocimiento del Particular de manera clara y precisa. </w:t>
      </w:r>
    </w:p>
    <w:p w14:paraId="3B5DD609" w14:textId="77777777" w:rsidR="000F108C" w:rsidRPr="00C938B6" w:rsidRDefault="000F108C" w:rsidP="005B031E">
      <w:pPr>
        <w:spacing w:line="360" w:lineRule="auto"/>
        <w:jc w:val="both"/>
        <w:rPr>
          <w:rFonts w:ascii="Palatino Linotype" w:hAnsi="Palatino Linotype" w:cs="Tahoma"/>
          <w:sz w:val="22"/>
          <w:szCs w:val="22"/>
        </w:rPr>
      </w:pPr>
    </w:p>
    <w:p w14:paraId="1FD5F139" w14:textId="54172878" w:rsidR="00801872" w:rsidRPr="00C938B6" w:rsidRDefault="006F32E9" w:rsidP="005B031E">
      <w:pPr>
        <w:autoSpaceDE w:val="0"/>
        <w:autoSpaceDN w:val="0"/>
        <w:adjustRightInd w:val="0"/>
        <w:spacing w:line="360" w:lineRule="auto"/>
        <w:jc w:val="both"/>
        <w:rPr>
          <w:rFonts w:ascii="Palatino Linotype" w:eastAsia="Calibri" w:hAnsi="Palatino Linotype" w:cs="Tahoma"/>
          <w:b/>
          <w:bCs/>
          <w:iCs/>
          <w:sz w:val="22"/>
          <w:szCs w:val="22"/>
          <w:lang w:val="es-ES" w:eastAsia="en-US"/>
        </w:rPr>
      </w:pPr>
      <w:r>
        <w:rPr>
          <w:rFonts w:ascii="Palatino Linotype" w:eastAsia="Calibri" w:hAnsi="Palatino Linotype" w:cs="Tahoma"/>
          <w:b/>
          <w:bCs/>
          <w:iCs/>
          <w:sz w:val="22"/>
          <w:szCs w:val="22"/>
          <w:lang w:val="es-ES" w:eastAsia="en-US"/>
        </w:rPr>
        <w:t>Términos de la Resolución</w:t>
      </w:r>
      <w:r w:rsidR="00D51254">
        <w:rPr>
          <w:rFonts w:ascii="Palatino Linotype" w:eastAsia="Calibri" w:hAnsi="Palatino Linotype" w:cs="Tahoma"/>
          <w:b/>
          <w:bCs/>
          <w:iCs/>
          <w:sz w:val="22"/>
          <w:szCs w:val="22"/>
          <w:lang w:val="es-ES" w:eastAsia="en-US"/>
        </w:rPr>
        <w:t xml:space="preserve"> para el Recurrente</w:t>
      </w:r>
      <w:r>
        <w:rPr>
          <w:rFonts w:ascii="Palatino Linotype" w:eastAsia="Calibri" w:hAnsi="Palatino Linotype" w:cs="Tahoma"/>
          <w:b/>
          <w:bCs/>
          <w:iCs/>
          <w:sz w:val="22"/>
          <w:szCs w:val="22"/>
          <w:lang w:val="es-ES" w:eastAsia="en-US"/>
        </w:rPr>
        <w:t xml:space="preserve">. </w:t>
      </w:r>
    </w:p>
    <w:p w14:paraId="6D93DF56" w14:textId="77777777" w:rsidR="00801872" w:rsidRPr="00C938B6" w:rsidRDefault="00801872" w:rsidP="005B031E">
      <w:pPr>
        <w:autoSpaceDE w:val="0"/>
        <w:autoSpaceDN w:val="0"/>
        <w:adjustRightInd w:val="0"/>
        <w:spacing w:line="360" w:lineRule="auto"/>
        <w:jc w:val="both"/>
        <w:rPr>
          <w:rFonts w:ascii="Palatino Linotype" w:eastAsia="Calibri" w:hAnsi="Palatino Linotype" w:cs="Tahoma"/>
          <w:b/>
          <w:bCs/>
          <w:iCs/>
          <w:sz w:val="22"/>
          <w:szCs w:val="22"/>
          <w:lang w:val="es-ES" w:eastAsia="en-US"/>
        </w:rPr>
      </w:pPr>
    </w:p>
    <w:p w14:paraId="6CAE79FA" w14:textId="6CF355A4" w:rsidR="00550038" w:rsidRDefault="00065B2F" w:rsidP="005B031E">
      <w:pPr>
        <w:widowControl w:val="0"/>
        <w:spacing w:line="360" w:lineRule="auto"/>
        <w:jc w:val="both"/>
        <w:rPr>
          <w:rFonts w:ascii="Palatino Linotype" w:eastAsia="Calibri" w:hAnsi="Palatino Linotype" w:cs="Tahoma"/>
          <w:bCs/>
          <w:iCs/>
          <w:sz w:val="22"/>
          <w:szCs w:val="22"/>
          <w:lang w:val="es-ES" w:eastAsia="en-US"/>
        </w:rPr>
      </w:pPr>
      <w:r w:rsidRPr="00CB4A69">
        <w:rPr>
          <w:rFonts w:ascii="Palatino Linotype" w:eastAsia="Calibri" w:hAnsi="Palatino Linotype" w:cs="Tahoma"/>
          <w:bCs/>
          <w:iCs/>
          <w:sz w:val="22"/>
          <w:szCs w:val="22"/>
          <w:lang w:val="es-ES" w:eastAsia="en-US"/>
        </w:rPr>
        <w:t xml:space="preserve">Se </w:t>
      </w:r>
      <w:r w:rsidR="00801872" w:rsidRPr="00CB4A69">
        <w:rPr>
          <w:rFonts w:ascii="Palatino Linotype" w:eastAsia="Calibri" w:hAnsi="Palatino Linotype" w:cs="Tahoma"/>
          <w:bCs/>
          <w:iCs/>
          <w:sz w:val="22"/>
          <w:szCs w:val="22"/>
          <w:lang w:val="es-ES" w:eastAsia="en-US"/>
        </w:rPr>
        <w:t xml:space="preserve">hace </w:t>
      </w:r>
      <w:r w:rsidR="006F32E9" w:rsidRPr="00CB4A69">
        <w:rPr>
          <w:rFonts w:ascii="Palatino Linotype" w:eastAsia="Calibri" w:hAnsi="Palatino Linotype" w:cs="Tahoma"/>
          <w:bCs/>
          <w:iCs/>
          <w:sz w:val="22"/>
          <w:szCs w:val="22"/>
          <w:lang w:val="es-ES" w:eastAsia="en-US"/>
        </w:rPr>
        <w:t xml:space="preserve">del conocimiento al Particular </w:t>
      </w:r>
      <w:r w:rsidR="00801872" w:rsidRPr="00CB4A69">
        <w:rPr>
          <w:rFonts w:ascii="Palatino Linotype" w:eastAsia="Calibri" w:hAnsi="Palatino Linotype" w:cs="Tahoma"/>
          <w:bCs/>
          <w:iCs/>
          <w:sz w:val="22"/>
          <w:szCs w:val="22"/>
          <w:lang w:val="es-ES" w:eastAsia="en-US"/>
        </w:rPr>
        <w:t>que en el prese</w:t>
      </w:r>
      <w:r w:rsidRPr="00CB4A69">
        <w:rPr>
          <w:rFonts w:ascii="Palatino Linotype" w:eastAsia="Calibri" w:hAnsi="Palatino Linotype" w:cs="Tahoma"/>
          <w:bCs/>
          <w:iCs/>
          <w:sz w:val="22"/>
          <w:szCs w:val="22"/>
          <w:lang w:val="es-ES" w:eastAsia="en-US"/>
        </w:rPr>
        <w:t xml:space="preserve">nte caso se le </w:t>
      </w:r>
      <w:r w:rsidR="00D51254" w:rsidRPr="00CB4A69">
        <w:rPr>
          <w:rFonts w:ascii="Palatino Linotype" w:eastAsia="Calibri" w:hAnsi="Palatino Linotype" w:cs="Tahoma"/>
          <w:bCs/>
          <w:iCs/>
          <w:sz w:val="22"/>
          <w:szCs w:val="22"/>
          <w:lang w:val="es-ES" w:eastAsia="en-US"/>
        </w:rPr>
        <w:t xml:space="preserve">concede </w:t>
      </w:r>
      <w:r w:rsidR="00525FFB">
        <w:rPr>
          <w:rFonts w:ascii="Palatino Linotype" w:eastAsia="Calibri" w:hAnsi="Palatino Linotype" w:cs="Tahoma"/>
          <w:bCs/>
          <w:iCs/>
          <w:sz w:val="22"/>
          <w:szCs w:val="22"/>
          <w:lang w:val="es-ES" w:eastAsia="en-US"/>
        </w:rPr>
        <w:t xml:space="preserve">la razón ya que el Sujeto Obligado no acreditó haber realizado la búsqueda exhaustiva y razonable dentro de los archivos que integran </w:t>
      </w:r>
      <w:r w:rsidR="008E7AD3">
        <w:rPr>
          <w:rFonts w:ascii="Palatino Linotype" w:eastAsia="Calibri" w:hAnsi="Palatino Linotype" w:cs="Tahoma"/>
          <w:bCs/>
          <w:iCs/>
          <w:sz w:val="22"/>
          <w:szCs w:val="22"/>
          <w:lang w:val="es-ES" w:eastAsia="en-US"/>
        </w:rPr>
        <w:t>sus</w:t>
      </w:r>
      <w:r w:rsidR="00525FFB">
        <w:rPr>
          <w:rFonts w:ascii="Palatino Linotype" w:eastAsia="Calibri" w:hAnsi="Palatino Linotype" w:cs="Tahoma"/>
          <w:bCs/>
          <w:iCs/>
          <w:sz w:val="22"/>
          <w:szCs w:val="22"/>
          <w:lang w:val="es-ES" w:eastAsia="en-US"/>
        </w:rPr>
        <w:t xml:space="preserve"> unidades administrativas</w:t>
      </w:r>
      <w:r w:rsidR="008E7AD3">
        <w:rPr>
          <w:rFonts w:ascii="Palatino Linotype" w:eastAsia="Calibri" w:hAnsi="Palatino Linotype" w:cs="Tahoma"/>
          <w:bCs/>
          <w:iCs/>
          <w:sz w:val="22"/>
          <w:szCs w:val="22"/>
          <w:lang w:val="es-ES" w:eastAsia="en-US"/>
        </w:rPr>
        <w:t xml:space="preserve">, tal como lo refirió. </w:t>
      </w:r>
    </w:p>
    <w:p w14:paraId="4E296AD0" w14:textId="77777777" w:rsidR="00312894" w:rsidRPr="00CB4A69" w:rsidRDefault="00312894" w:rsidP="005B031E">
      <w:pPr>
        <w:widowControl w:val="0"/>
        <w:spacing w:line="360" w:lineRule="auto"/>
        <w:jc w:val="both"/>
        <w:rPr>
          <w:rFonts w:ascii="Palatino Linotype" w:eastAsia="Calibri" w:hAnsi="Palatino Linotype" w:cs="Tahoma"/>
          <w:bCs/>
          <w:iCs/>
          <w:sz w:val="22"/>
          <w:szCs w:val="22"/>
          <w:lang w:val="es-ES" w:eastAsia="en-US"/>
        </w:rPr>
      </w:pPr>
    </w:p>
    <w:p w14:paraId="5765D138" w14:textId="3BD6A998" w:rsidR="00801872" w:rsidRDefault="00F171E4" w:rsidP="005B031E">
      <w:pPr>
        <w:spacing w:line="360" w:lineRule="auto"/>
        <w:jc w:val="both"/>
        <w:rPr>
          <w:rFonts w:ascii="Palatino Linotype" w:eastAsia="Calibri" w:hAnsi="Palatino Linotype" w:cs="Tahoma"/>
          <w:bCs/>
          <w:iCs/>
          <w:sz w:val="22"/>
          <w:szCs w:val="22"/>
          <w:lang w:eastAsia="en-US"/>
        </w:rPr>
      </w:pPr>
      <w:r>
        <w:rPr>
          <w:rFonts w:ascii="Palatino Linotype" w:eastAsia="Calibri" w:hAnsi="Palatino Linotype" w:cs="Tahoma"/>
          <w:bCs/>
          <w:iCs/>
          <w:sz w:val="22"/>
          <w:szCs w:val="22"/>
          <w:lang w:eastAsia="en-US"/>
        </w:rPr>
        <w:t>Por último</w:t>
      </w:r>
      <w:r w:rsidR="007A067A" w:rsidRPr="00CB4A69">
        <w:rPr>
          <w:rFonts w:ascii="Palatino Linotype" w:eastAsia="Calibri" w:hAnsi="Palatino Linotype" w:cs="Tahoma"/>
          <w:bCs/>
          <w:iCs/>
          <w:sz w:val="22"/>
          <w:szCs w:val="22"/>
          <w:lang w:eastAsia="en-US"/>
        </w:rPr>
        <w:t xml:space="preserve">, es imprescindible mencionar que la labor de este Instituto </w:t>
      </w:r>
      <w:r w:rsidR="00D51254" w:rsidRPr="00CB4A69">
        <w:rPr>
          <w:rFonts w:ascii="Palatino Linotype" w:eastAsia="Calibri" w:hAnsi="Palatino Linotype" w:cs="Tahoma"/>
          <w:bCs/>
          <w:iCs/>
          <w:sz w:val="22"/>
          <w:szCs w:val="22"/>
          <w:lang w:eastAsia="en-US"/>
        </w:rPr>
        <w:t>es</w:t>
      </w:r>
      <w:r w:rsidR="007A067A" w:rsidRPr="00CB4A69">
        <w:rPr>
          <w:rFonts w:ascii="Palatino Linotype" w:eastAsia="Calibri" w:hAnsi="Palatino Linotype" w:cs="Tahoma"/>
          <w:bCs/>
          <w:iCs/>
          <w:sz w:val="22"/>
          <w:szCs w:val="22"/>
          <w:lang w:eastAsia="en-US"/>
        </w:rPr>
        <w:t xml:space="preserve"> apoyar a la población </w:t>
      </w:r>
      <w:r w:rsidR="00D51254" w:rsidRPr="00CB4A69">
        <w:rPr>
          <w:rFonts w:ascii="Palatino Linotype" w:eastAsia="Calibri" w:hAnsi="Palatino Linotype" w:cs="Tahoma"/>
          <w:bCs/>
          <w:iCs/>
          <w:sz w:val="22"/>
          <w:szCs w:val="22"/>
          <w:lang w:eastAsia="en-US"/>
        </w:rPr>
        <w:t>para que</w:t>
      </w:r>
      <w:r w:rsidR="007A067A" w:rsidRPr="00CB4A69">
        <w:rPr>
          <w:rFonts w:ascii="Palatino Linotype" w:eastAsia="Calibri" w:hAnsi="Palatino Linotype" w:cs="Tahoma"/>
          <w:bCs/>
          <w:iCs/>
          <w:sz w:val="22"/>
          <w:szCs w:val="22"/>
          <w:lang w:eastAsia="en-US"/>
        </w:rPr>
        <w:t xml:space="preserve"> </w:t>
      </w:r>
      <w:r w:rsidR="00D51254" w:rsidRPr="00CB4A69">
        <w:rPr>
          <w:rFonts w:ascii="Palatino Linotype" w:eastAsia="Calibri" w:hAnsi="Palatino Linotype" w:cs="Tahoma"/>
          <w:bCs/>
          <w:iCs/>
          <w:sz w:val="22"/>
          <w:szCs w:val="22"/>
          <w:lang w:eastAsia="en-US"/>
        </w:rPr>
        <w:t xml:space="preserve">acceda </w:t>
      </w:r>
      <w:r w:rsidR="007A067A" w:rsidRPr="00CB4A69">
        <w:rPr>
          <w:rFonts w:ascii="Palatino Linotype" w:eastAsia="Calibri" w:hAnsi="Palatino Linotype" w:cs="Tahoma"/>
          <w:bCs/>
          <w:iCs/>
          <w:sz w:val="22"/>
          <w:szCs w:val="22"/>
          <w:lang w:eastAsia="en-US"/>
        </w:rPr>
        <w:t>a la información pública que se encuentre en posesión de los sujetos obligados y garantizar la protección de los datos personales.</w:t>
      </w:r>
      <w:r w:rsidR="007A067A" w:rsidRPr="007A067A">
        <w:rPr>
          <w:rFonts w:ascii="Palatino Linotype" w:eastAsia="Calibri" w:hAnsi="Palatino Linotype" w:cs="Tahoma"/>
          <w:bCs/>
          <w:iCs/>
          <w:sz w:val="22"/>
          <w:szCs w:val="22"/>
          <w:lang w:eastAsia="en-US"/>
        </w:rPr>
        <w:t xml:space="preserve"> </w:t>
      </w:r>
    </w:p>
    <w:p w14:paraId="2F428446" w14:textId="77777777" w:rsidR="00414AA4" w:rsidRPr="00C938B6" w:rsidRDefault="00414AA4" w:rsidP="005B031E">
      <w:pPr>
        <w:spacing w:line="360" w:lineRule="auto"/>
        <w:jc w:val="both"/>
        <w:rPr>
          <w:rFonts w:ascii="Palatino Linotype" w:eastAsia="Calibri" w:hAnsi="Palatino Linotype" w:cs="Tahoma"/>
          <w:bCs/>
          <w:iCs/>
          <w:sz w:val="22"/>
          <w:szCs w:val="22"/>
          <w:lang w:val="es-ES" w:eastAsia="en-US"/>
        </w:rPr>
      </w:pPr>
    </w:p>
    <w:p w14:paraId="5331D0C1" w14:textId="5A0940A0" w:rsidR="00801872" w:rsidRPr="00C938B6" w:rsidRDefault="00801872" w:rsidP="005B031E">
      <w:pPr>
        <w:autoSpaceDE w:val="0"/>
        <w:autoSpaceDN w:val="0"/>
        <w:adjustRightInd w:val="0"/>
        <w:spacing w:line="360" w:lineRule="auto"/>
        <w:jc w:val="both"/>
        <w:rPr>
          <w:rFonts w:ascii="Palatino Linotype" w:eastAsia="Calibri" w:hAnsi="Palatino Linotype" w:cs="Tahoma"/>
          <w:bCs/>
          <w:iCs/>
          <w:sz w:val="22"/>
          <w:szCs w:val="22"/>
          <w:lang w:eastAsia="en-US"/>
        </w:rPr>
      </w:pPr>
      <w:r w:rsidRPr="00C938B6">
        <w:rPr>
          <w:rFonts w:ascii="Palatino Linotype" w:eastAsia="Calibri" w:hAnsi="Palatino Linotype" w:cs="Tahoma"/>
          <w:bCs/>
          <w:iCs/>
          <w:sz w:val="22"/>
          <w:szCs w:val="22"/>
          <w:lang w:eastAsia="en-US"/>
        </w:rPr>
        <w:t>Por lo expuesto y fundado, este Pleno:</w:t>
      </w:r>
    </w:p>
    <w:p w14:paraId="7031DA4E" w14:textId="77777777" w:rsidR="00312894" w:rsidRDefault="00312894" w:rsidP="005B031E">
      <w:pPr>
        <w:spacing w:line="360" w:lineRule="auto"/>
        <w:ind w:right="-28"/>
        <w:jc w:val="center"/>
        <w:rPr>
          <w:rFonts w:ascii="Palatino Linotype" w:eastAsia="Calibri" w:hAnsi="Palatino Linotype" w:cs="Tahoma"/>
          <w:b/>
          <w:bCs/>
          <w:sz w:val="22"/>
          <w:szCs w:val="22"/>
        </w:rPr>
      </w:pPr>
    </w:p>
    <w:p w14:paraId="21497BEA" w14:textId="6F0A0AFD" w:rsidR="00744C4C" w:rsidRDefault="00801872" w:rsidP="005B031E">
      <w:pPr>
        <w:spacing w:line="360" w:lineRule="auto"/>
        <w:ind w:right="-28"/>
        <w:jc w:val="center"/>
        <w:rPr>
          <w:rFonts w:ascii="Palatino Linotype" w:eastAsia="Calibri" w:hAnsi="Palatino Linotype" w:cs="Tahoma"/>
          <w:b/>
          <w:bCs/>
          <w:sz w:val="22"/>
          <w:szCs w:val="22"/>
        </w:rPr>
      </w:pPr>
      <w:r w:rsidRPr="00C938B6">
        <w:rPr>
          <w:rFonts w:ascii="Palatino Linotype" w:eastAsia="Calibri" w:hAnsi="Palatino Linotype" w:cs="Tahoma"/>
          <w:b/>
          <w:bCs/>
          <w:sz w:val="22"/>
          <w:szCs w:val="22"/>
        </w:rPr>
        <w:t>R E S U E L V E:</w:t>
      </w:r>
    </w:p>
    <w:p w14:paraId="50A40932" w14:textId="77777777" w:rsidR="005B031E" w:rsidRPr="005B031E" w:rsidRDefault="005B031E" w:rsidP="005B031E">
      <w:pPr>
        <w:spacing w:line="360" w:lineRule="auto"/>
        <w:ind w:right="-28"/>
        <w:jc w:val="center"/>
        <w:rPr>
          <w:rFonts w:ascii="Palatino Linotype" w:eastAsia="Calibri" w:hAnsi="Palatino Linotype" w:cs="Tahoma"/>
          <w:b/>
          <w:bCs/>
          <w:sz w:val="22"/>
          <w:szCs w:val="22"/>
        </w:rPr>
      </w:pPr>
    </w:p>
    <w:p w14:paraId="6C7D6552" w14:textId="6C6BD089" w:rsidR="00801872" w:rsidRDefault="00801872" w:rsidP="005B031E">
      <w:pPr>
        <w:spacing w:line="360" w:lineRule="auto"/>
        <w:ind w:right="-28"/>
        <w:jc w:val="both"/>
        <w:rPr>
          <w:rFonts w:ascii="Palatino Linotype" w:hAnsi="Palatino Linotype"/>
          <w:sz w:val="22"/>
          <w:szCs w:val="22"/>
        </w:rPr>
      </w:pPr>
      <w:r w:rsidRPr="00C938B6">
        <w:rPr>
          <w:rFonts w:ascii="Palatino Linotype" w:hAnsi="Palatino Linotype" w:cs="Tahoma"/>
          <w:b/>
          <w:bCs/>
          <w:sz w:val="22"/>
          <w:szCs w:val="22"/>
        </w:rPr>
        <w:t xml:space="preserve">PRIMERO. </w:t>
      </w:r>
      <w:r w:rsidRPr="00C938B6">
        <w:rPr>
          <w:rFonts w:ascii="Palatino Linotype" w:hAnsi="Palatino Linotype" w:cs="Tahoma"/>
          <w:bCs/>
          <w:sz w:val="22"/>
          <w:szCs w:val="22"/>
        </w:rPr>
        <w:t xml:space="preserve">Se </w:t>
      </w:r>
      <w:r w:rsidR="00364D96">
        <w:rPr>
          <w:rFonts w:ascii="Palatino Linotype" w:hAnsi="Palatino Linotype" w:cs="Tahoma"/>
          <w:b/>
          <w:bCs/>
          <w:sz w:val="22"/>
          <w:szCs w:val="22"/>
        </w:rPr>
        <w:t>REVOCA</w:t>
      </w:r>
      <w:r w:rsidRPr="00C938B6">
        <w:rPr>
          <w:rFonts w:ascii="Palatino Linotype" w:hAnsi="Palatino Linotype" w:cs="Tahoma"/>
          <w:bCs/>
          <w:sz w:val="22"/>
          <w:szCs w:val="22"/>
        </w:rPr>
        <w:t xml:space="preserve"> la respuesta entregada por el </w:t>
      </w:r>
      <w:r w:rsidR="00414AA4">
        <w:rPr>
          <w:rFonts w:ascii="Palatino Linotype" w:hAnsi="Palatino Linotype" w:cs="Tahoma"/>
          <w:bCs/>
          <w:iCs/>
          <w:color w:val="0D0D0D" w:themeColor="text1" w:themeTint="F2"/>
          <w:sz w:val="22"/>
          <w:szCs w:val="22"/>
          <w:lang w:val="es-ES_tradnl"/>
        </w:rPr>
        <w:t xml:space="preserve">Ayuntamiento de </w:t>
      </w:r>
      <w:r w:rsidR="00E66786">
        <w:rPr>
          <w:rFonts w:ascii="Palatino Linotype" w:hAnsi="Palatino Linotype" w:cs="Tahoma"/>
          <w:bCs/>
          <w:iCs/>
          <w:color w:val="0D0D0D" w:themeColor="text1" w:themeTint="F2"/>
          <w:sz w:val="22"/>
          <w:szCs w:val="22"/>
          <w:lang w:val="es-ES_tradnl"/>
        </w:rPr>
        <w:t>T</w:t>
      </w:r>
      <w:r w:rsidR="00312894">
        <w:rPr>
          <w:rFonts w:ascii="Palatino Linotype" w:hAnsi="Palatino Linotype" w:cs="Tahoma"/>
          <w:bCs/>
          <w:iCs/>
          <w:color w:val="0D0D0D" w:themeColor="text1" w:themeTint="F2"/>
          <w:sz w:val="22"/>
          <w:szCs w:val="22"/>
          <w:lang w:val="es-ES_tradnl"/>
        </w:rPr>
        <w:t>oluca</w:t>
      </w:r>
      <w:r w:rsidR="00E66786">
        <w:rPr>
          <w:rFonts w:ascii="Palatino Linotype" w:hAnsi="Palatino Linotype" w:cs="Tahoma"/>
          <w:bCs/>
          <w:iCs/>
          <w:color w:val="0D0D0D" w:themeColor="text1" w:themeTint="F2"/>
          <w:sz w:val="22"/>
          <w:szCs w:val="22"/>
          <w:lang w:val="es-ES_tradnl"/>
        </w:rPr>
        <w:t xml:space="preserve"> </w:t>
      </w:r>
      <w:r w:rsidRPr="00C938B6">
        <w:rPr>
          <w:rFonts w:ascii="Palatino Linotype" w:hAnsi="Palatino Linotype" w:cs="Tahoma"/>
          <w:bCs/>
          <w:sz w:val="22"/>
          <w:szCs w:val="22"/>
        </w:rPr>
        <w:t>a la solicitud de información</w:t>
      </w:r>
      <w:r w:rsidR="00414AA4">
        <w:rPr>
          <w:rFonts w:ascii="Palatino Linotype" w:eastAsia="Calibri" w:hAnsi="Palatino Linotype" w:cs="Tahoma"/>
          <w:color w:val="000000"/>
          <w:sz w:val="22"/>
          <w:szCs w:val="22"/>
        </w:rPr>
        <w:t xml:space="preserve"> 00</w:t>
      </w:r>
      <w:r w:rsidR="008E7AD3">
        <w:rPr>
          <w:rFonts w:ascii="Palatino Linotype" w:eastAsia="Calibri" w:hAnsi="Palatino Linotype" w:cs="Tahoma"/>
          <w:color w:val="000000"/>
          <w:sz w:val="22"/>
          <w:szCs w:val="22"/>
        </w:rPr>
        <w:t>205</w:t>
      </w:r>
      <w:r w:rsidRPr="00C938B6">
        <w:rPr>
          <w:rFonts w:ascii="Palatino Linotype" w:eastAsia="Calibri" w:hAnsi="Palatino Linotype" w:cs="Tahoma"/>
          <w:color w:val="000000"/>
          <w:sz w:val="22"/>
          <w:szCs w:val="22"/>
        </w:rPr>
        <w:t>/</w:t>
      </w:r>
      <w:r w:rsidR="008E7AD3">
        <w:rPr>
          <w:rFonts w:ascii="Palatino Linotype" w:eastAsia="Calibri" w:hAnsi="Palatino Linotype" w:cs="Tahoma"/>
          <w:color w:val="000000"/>
          <w:sz w:val="22"/>
          <w:szCs w:val="22"/>
        </w:rPr>
        <w:t>TOLUCA</w:t>
      </w:r>
      <w:r w:rsidRPr="00C938B6">
        <w:rPr>
          <w:rFonts w:ascii="Palatino Linotype" w:eastAsia="Calibri" w:hAnsi="Palatino Linotype" w:cs="Tahoma"/>
          <w:color w:val="000000"/>
          <w:sz w:val="22"/>
          <w:szCs w:val="22"/>
        </w:rPr>
        <w:t>/IP/202</w:t>
      </w:r>
      <w:r w:rsidR="008E7AD3">
        <w:rPr>
          <w:rFonts w:ascii="Palatino Linotype" w:eastAsia="Calibri" w:hAnsi="Palatino Linotype" w:cs="Tahoma"/>
          <w:color w:val="000000"/>
          <w:sz w:val="22"/>
          <w:szCs w:val="22"/>
        </w:rPr>
        <w:t>2</w:t>
      </w:r>
      <w:r w:rsidRPr="00C938B6">
        <w:rPr>
          <w:rFonts w:ascii="Palatino Linotype" w:eastAsia="Calibri" w:hAnsi="Palatino Linotype" w:cs="Tahoma"/>
          <w:b/>
          <w:bCs/>
          <w:color w:val="000000"/>
          <w:sz w:val="22"/>
          <w:szCs w:val="22"/>
        </w:rPr>
        <w:t xml:space="preserve"> </w:t>
      </w:r>
      <w:r w:rsidRPr="00C938B6">
        <w:rPr>
          <w:rFonts w:ascii="Palatino Linotype" w:hAnsi="Palatino Linotype"/>
          <w:sz w:val="22"/>
          <w:szCs w:val="22"/>
        </w:rPr>
        <w:t>por resultar</w:t>
      </w:r>
      <w:r w:rsidR="00414AA4">
        <w:rPr>
          <w:rFonts w:ascii="Palatino Linotype" w:hAnsi="Palatino Linotype"/>
          <w:sz w:val="22"/>
          <w:szCs w:val="22"/>
        </w:rPr>
        <w:t xml:space="preserve"> </w:t>
      </w:r>
      <w:r w:rsidRPr="00C938B6">
        <w:rPr>
          <w:rFonts w:ascii="Palatino Linotype" w:hAnsi="Palatino Linotype"/>
          <w:b/>
          <w:bCs/>
          <w:sz w:val="22"/>
          <w:szCs w:val="22"/>
        </w:rPr>
        <w:t xml:space="preserve">FUNDADOS </w:t>
      </w:r>
      <w:r w:rsidRPr="00C938B6">
        <w:rPr>
          <w:rFonts w:ascii="Palatino Linotype" w:hAnsi="Palatino Linotype"/>
          <w:sz w:val="22"/>
          <w:szCs w:val="22"/>
        </w:rPr>
        <w:t>los motivos de inconformidad vertidos por el Recurrente, en términos de los Considerandos</w:t>
      </w:r>
      <w:r w:rsidRPr="00C938B6">
        <w:rPr>
          <w:rFonts w:ascii="Palatino Linotype" w:hAnsi="Palatino Linotype"/>
          <w:b/>
          <w:bCs/>
          <w:sz w:val="22"/>
          <w:szCs w:val="22"/>
        </w:rPr>
        <w:t xml:space="preserve"> QUINTO </w:t>
      </w:r>
      <w:r w:rsidRPr="00C938B6">
        <w:rPr>
          <w:rFonts w:ascii="Palatino Linotype" w:hAnsi="Palatino Linotype"/>
          <w:sz w:val="22"/>
          <w:szCs w:val="22"/>
        </w:rPr>
        <w:t>y</w:t>
      </w:r>
      <w:r w:rsidRPr="00C938B6">
        <w:rPr>
          <w:rFonts w:ascii="Palatino Linotype" w:hAnsi="Palatino Linotype"/>
          <w:b/>
          <w:bCs/>
          <w:sz w:val="22"/>
          <w:szCs w:val="22"/>
        </w:rPr>
        <w:t xml:space="preserve"> S</w:t>
      </w:r>
      <w:r w:rsidR="00A51BE8">
        <w:rPr>
          <w:rFonts w:ascii="Palatino Linotype" w:hAnsi="Palatino Linotype"/>
          <w:b/>
          <w:bCs/>
          <w:sz w:val="22"/>
          <w:szCs w:val="22"/>
        </w:rPr>
        <w:t xml:space="preserve">ÉPTIMO </w:t>
      </w:r>
      <w:r w:rsidRPr="00C938B6">
        <w:rPr>
          <w:rFonts w:ascii="Palatino Linotype" w:hAnsi="Palatino Linotype"/>
          <w:sz w:val="22"/>
          <w:szCs w:val="22"/>
        </w:rPr>
        <w:t xml:space="preserve">de la presente Resolución. </w:t>
      </w:r>
    </w:p>
    <w:p w14:paraId="21A4FAD8" w14:textId="77777777" w:rsidR="00801872" w:rsidRPr="00C938B6" w:rsidRDefault="00801872" w:rsidP="005B031E">
      <w:pPr>
        <w:spacing w:line="360" w:lineRule="auto"/>
        <w:ind w:right="-28"/>
        <w:rPr>
          <w:rFonts w:ascii="Palatino Linotype" w:eastAsia="Calibri" w:hAnsi="Palatino Linotype" w:cs="Tahoma"/>
          <w:sz w:val="22"/>
          <w:szCs w:val="22"/>
        </w:rPr>
      </w:pPr>
    </w:p>
    <w:p w14:paraId="33067ACC" w14:textId="77777777" w:rsidR="00A51BE8" w:rsidRDefault="00801872" w:rsidP="007521E6">
      <w:pPr>
        <w:tabs>
          <w:tab w:val="left" w:pos="4962"/>
        </w:tabs>
        <w:spacing w:line="360" w:lineRule="auto"/>
        <w:jc w:val="both"/>
        <w:rPr>
          <w:rFonts w:ascii="Palatino Linotype" w:hAnsi="Palatino Linotype" w:cs="Tahoma"/>
          <w:iCs/>
          <w:sz w:val="22"/>
          <w:szCs w:val="22"/>
        </w:rPr>
      </w:pPr>
      <w:r w:rsidRPr="00C938B6">
        <w:rPr>
          <w:rFonts w:ascii="Palatino Linotype" w:eastAsia="Calibri" w:hAnsi="Palatino Linotype" w:cs="Tahoma"/>
          <w:b/>
          <w:bCs/>
          <w:sz w:val="22"/>
          <w:szCs w:val="22"/>
        </w:rPr>
        <w:lastRenderedPageBreak/>
        <w:t xml:space="preserve">SEGUNDO. </w:t>
      </w:r>
      <w:r w:rsidRPr="00C938B6">
        <w:rPr>
          <w:rFonts w:ascii="Palatino Linotype" w:hAnsi="Palatino Linotype" w:cs="Arial"/>
          <w:sz w:val="22"/>
          <w:szCs w:val="24"/>
          <w:lang w:val="es-ES_tradnl"/>
        </w:rPr>
        <w:t>S</w:t>
      </w:r>
      <w:r w:rsidRPr="00C938B6">
        <w:rPr>
          <w:rFonts w:ascii="Palatino Linotype" w:hAnsi="Palatino Linotype" w:cs="Tahoma"/>
          <w:bCs/>
          <w:iCs/>
          <w:sz w:val="22"/>
          <w:szCs w:val="22"/>
          <w:lang w:val="es-ES_tradnl"/>
        </w:rPr>
        <w:t xml:space="preserve">e </w:t>
      </w:r>
      <w:r w:rsidRPr="00C938B6">
        <w:rPr>
          <w:rFonts w:ascii="Palatino Linotype" w:hAnsi="Palatino Linotype" w:cs="Tahoma"/>
          <w:b/>
          <w:bCs/>
          <w:iCs/>
          <w:caps/>
          <w:sz w:val="22"/>
          <w:szCs w:val="22"/>
          <w:lang w:val="es-ES_tradnl"/>
        </w:rPr>
        <w:t>ordena</w:t>
      </w:r>
      <w:r w:rsidR="00414AA4">
        <w:rPr>
          <w:rFonts w:ascii="Palatino Linotype" w:hAnsi="Palatino Linotype" w:cs="Tahoma"/>
          <w:bCs/>
          <w:iCs/>
          <w:sz w:val="22"/>
          <w:szCs w:val="22"/>
          <w:lang w:val="es-ES_tradnl"/>
        </w:rPr>
        <w:t xml:space="preserve"> al Ayuntamiento de </w:t>
      </w:r>
      <w:r w:rsidR="0038304B">
        <w:rPr>
          <w:rFonts w:ascii="Palatino Linotype" w:hAnsi="Palatino Linotype" w:cs="Tahoma"/>
          <w:bCs/>
          <w:iCs/>
          <w:sz w:val="22"/>
          <w:szCs w:val="22"/>
          <w:lang w:val="es-ES_tradnl"/>
        </w:rPr>
        <w:t>T</w:t>
      </w:r>
      <w:r w:rsidR="00A51BE8">
        <w:rPr>
          <w:rFonts w:ascii="Palatino Linotype" w:hAnsi="Palatino Linotype" w:cs="Tahoma"/>
          <w:bCs/>
          <w:iCs/>
          <w:sz w:val="22"/>
          <w:szCs w:val="22"/>
          <w:lang w:val="es-ES_tradnl"/>
        </w:rPr>
        <w:t>oluca</w:t>
      </w:r>
      <w:r w:rsidRPr="00C938B6">
        <w:rPr>
          <w:rFonts w:ascii="Palatino Linotype" w:hAnsi="Palatino Linotype" w:cs="Tahoma"/>
          <w:bCs/>
          <w:iCs/>
          <w:sz w:val="22"/>
          <w:szCs w:val="22"/>
          <w:lang w:val="es-ES_tradnl"/>
        </w:rPr>
        <w:t>,</w:t>
      </w:r>
      <w:r w:rsidRPr="00C938B6">
        <w:rPr>
          <w:rFonts w:ascii="Palatino Linotype" w:hAnsi="Palatino Linotype" w:cs="Tahoma"/>
          <w:bCs/>
          <w:sz w:val="22"/>
          <w:szCs w:val="22"/>
          <w:lang w:val="es-ES_tradnl"/>
        </w:rPr>
        <w:t xml:space="preserve"> </w:t>
      </w:r>
      <w:r w:rsidR="00414AA4">
        <w:rPr>
          <w:rFonts w:ascii="Palatino Linotype" w:hAnsi="Palatino Linotype" w:cs="Tahoma"/>
          <w:bCs/>
          <w:sz w:val="22"/>
          <w:szCs w:val="22"/>
        </w:rPr>
        <w:t xml:space="preserve">a efecto de que </w:t>
      </w:r>
      <w:r w:rsidR="00414AA4">
        <w:rPr>
          <w:rFonts w:ascii="Palatino Linotype" w:hAnsi="Palatino Linotype" w:cs="Tahoma"/>
          <w:sz w:val="22"/>
          <w:szCs w:val="22"/>
        </w:rPr>
        <w:t>entregue</w:t>
      </w:r>
      <w:r w:rsidR="00602761">
        <w:rPr>
          <w:rFonts w:ascii="Palatino Linotype" w:hAnsi="Palatino Linotype" w:cs="Tahoma"/>
          <w:sz w:val="22"/>
          <w:szCs w:val="22"/>
        </w:rPr>
        <w:t xml:space="preserve">, </w:t>
      </w:r>
      <w:r w:rsidR="00AD028B">
        <w:rPr>
          <w:rFonts w:ascii="Palatino Linotype" w:hAnsi="Palatino Linotype" w:cs="Tahoma"/>
          <w:sz w:val="22"/>
          <w:szCs w:val="22"/>
        </w:rPr>
        <w:t xml:space="preserve">previa búsqueda exhaustiva y razonable, </w:t>
      </w:r>
      <w:r w:rsidR="00602761">
        <w:rPr>
          <w:rFonts w:ascii="Palatino Linotype" w:hAnsi="Palatino Linotype" w:cs="Tahoma"/>
          <w:sz w:val="22"/>
          <w:szCs w:val="22"/>
        </w:rPr>
        <w:t>de ser el caso</w:t>
      </w:r>
      <w:r w:rsidR="00414AA4">
        <w:rPr>
          <w:rFonts w:ascii="Palatino Linotype" w:hAnsi="Palatino Linotype" w:cs="Tahoma"/>
          <w:sz w:val="22"/>
          <w:szCs w:val="22"/>
        </w:rPr>
        <w:t xml:space="preserve"> en versión pública</w:t>
      </w:r>
      <w:r w:rsidR="00A9388D">
        <w:rPr>
          <w:rFonts w:ascii="Palatino Linotype" w:hAnsi="Palatino Linotype" w:cs="Tahoma"/>
          <w:sz w:val="22"/>
          <w:szCs w:val="22"/>
        </w:rPr>
        <w:t>,</w:t>
      </w:r>
      <w:r w:rsidRPr="00C938B6">
        <w:rPr>
          <w:rFonts w:ascii="Palatino Linotype" w:hAnsi="Palatino Linotype" w:cs="Tahoma"/>
          <w:sz w:val="22"/>
          <w:szCs w:val="22"/>
        </w:rPr>
        <w:t xml:space="preserve"> a través del Sistema de Acceso a la Información Mexiquense</w:t>
      </w:r>
      <w:r w:rsidR="00BE73E6" w:rsidRPr="00C938B6">
        <w:rPr>
          <w:rFonts w:ascii="Palatino Linotype" w:hAnsi="Palatino Linotype" w:cs="Tahoma"/>
          <w:sz w:val="22"/>
          <w:szCs w:val="22"/>
        </w:rPr>
        <w:t xml:space="preserve"> (SAIMEX)</w:t>
      </w:r>
      <w:r w:rsidR="00E66786">
        <w:rPr>
          <w:rFonts w:ascii="Palatino Linotype" w:hAnsi="Palatino Linotype" w:cs="Tahoma"/>
          <w:sz w:val="22"/>
          <w:szCs w:val="22"/>
        </w:rPr>
        <w:t>,</w:t>
      </w:r>
      <w:r w:rsidR="00414AA4">
        <w:rPr>
          <w:rFonts w:ascii="Palatino Linotype" w:hAnsi="Palatino Linotype" w:cs="Tahoma"/>
          <w:sz w:val="22"/>
          <w:szCs w:val="22"/>
        </w:rPr>
        <w:t xml:space="preserve"> </w:t>
      </w:r>
      <w:r w:rsidR="0038304B">
        <w:rPr>
          <w:rFonts w:ascii="Palatino Linotype" w:hAnsi="Palatino Linotype" w:cs="Tahoma"/>
          <w:iCs/>
          <w:sz w:val="22"/>
          <w:szCs w:val="22"/>
        </w:rPr>
        <w:t xml:space="preserve">los documentos </w:t>
      </w:r>
      <w:r w:rsidR="00707418">
        <w:rPr>
          <w:rFonts w:ascii="Palatino Linotype" w:hAnsi="Palatino Linotype" w:cs="Tahoma"/>
          <w:iCs/>
          <w:sz w:val="22"/>
          <w:szCs w:val="22"/>
        </w:rPr>
        <w:t xml:space="preserve">que den </w:t>
      </w:r>
      <w:r w:rsidR="00A51BE8">
        <w:rPr>
          <w:rFonts w:ascii="Palatino Linotype" w:hAnsi="Palatino Linotype" w:cs="Tahoma"/>
          <w:iCs/>
          <w:sz w:val="22"/>
          <w:szCs w:val="22"/>
        </w:rPr>
        <w:t xml:space="preserve">cuenta a la siguiente información: </w:t>
      </w:r>
    </w:p>
    <w:p w14:paraId="1A462CE9" w14:textId="216822A9" w:rsidR="0038304B" w:rsidRPr="00707418" w:rsidRDefault="00E266B3" w:rsidP="007521E6">
      <w:pPr>
        <w:tabs>
          <w:tab w:val="left" w:pos="4962"/>
        </w:tabs>
        <w:spacing w:line="360" w:lineRule="auto"/>
        <w:jc w:val="both"/>
        <w:rPr>
          <w:rFonts w:ascii="Palatino Linotype" w:eastAsia="Calibri" w:hAnsi="Palatino Linotype" w:cs="Tahoma"/>
          <w:iCs/>
          <w:sz w:val="22"/>
          <w:szCs w:val="22"/>
          <w:lang w:eastAsia="es-ES_tradnl"/>
        </w:rPr>
      </w:pPr>
      <w:r>
        <w:rPr>
          <w:rFonts w:ascii="Palatino Linotype" w:hAnsi="Palatino Linotype" w:cs="Tahoma"/>
          <w:b/>
          <w:bCs/>
          <w:iCs/>
          <w:sz w:val="22"/>
          <w:szCs w:val="22"/>
        </w:rPr>
        <w:t xml:space="preserve"> </w:t>
      </w:r>
    </w:p>
    <w:p w14:paraId="7753C530" w14:textId="53D5A233" w:rsidR="00312894" w:rsidRDefault="007A52F5" w:rsidP="00312894">
      <w:pPr>
        <w:pStyle w:val="Prrafodelista"/>
        <w:numPr>
          <w:ilvl w:val="0"/>
          <w:numId w:val="34"/>
        </w:numPr>
        <w:spacing w:line="360" w:lineRule="auto"/>
        <w:ind w:right="539"/>
        <w:jc w:val="both"/>
        <w:rPr>
          <w:rFonts w:ascii="Palatino Linotype" w:hAnsi="Palatino Linotype" w:cs="Tahoma"/>
          <w:iCs/>
          <w:szCs w:val="22"/>
        </w:rPr>
      </w:pPr>
      <w:r w:rsidRPr="002B20E2">
        <w:rPr>
          <w:rFonts w:ascii="Palatino Linotype" w:hAnsi="Palatino Linotype" w:cs="Tahoma"/>
          <w:iCs/>
          <w:szCs w:val="22"/>
        </w:rPr>
        <w:t>Recibos de pago por concepto de salario, prima vacacional y aguinaldo</w:t>
      </w:r>
      <w:r w:rsidR="002D7825" w:rsidRPr="002B20E2">
        <w:rPr>
          <w:rFonts w:ascii="Palatino Linotype" w:hAnsi="Palatino Linotype" w:cs="Tahoma"/>
          <w:iCs/>
          <w:szCs w:val="22"/>
        </w:rPr>
        <w:t xml:space="preserve">, de todos los servidores públicos, </w:t>
      </w:r>
      <w:r w:rsidRPr="002B20E2">
        <w:rPr>
          <w:rFonts w:ascii="Palatino Linotype" w:hAnsi="Palatino Linotype" w:cs="Tahoma"/>
          <w:iCs/>
          <w:szCs w:val="22"/>
        </w:rPr>
        <w:t xml:space="preserve">del periodo comprendido del quince de enero al treinta y uno de diciembre de dos mil veintiuno. </w:t>
      </w:r>
    </w:p>
    <w:p w14:paraId="45BC70CB" w14:textId="77777777" w:rsidR="002B20E2" w:rsidRPr="002B20E2" w:rsidRDefault="002B20E2" w:rsidP="002B20E2">
      <w:pPr>
        <w:pStyle w:val="Prrafodelista"/>
        <w:spacing w:line="360" w:lineRule="auto"/>
        <w:ind w:left="420" w:right="539"/>
        <w:jc w:val="both"/>
        <w:rPr>
          <w:rFonts w:ascii="Palatino Linotype" w:hAnsi="Palatino Linotype" w:cs="Tahoma"/>
          <w:iCs/>
          <w:szCs w:val="22"/>
        </w:rPr>
      </w:pPr>
    </w:p>
    <w:p w14:paraId="41842028" w14:textId="705DAD55" w:rsidR="007A52F5" w:rsidRPr="002B20E2" w:rsidRDefault="007A52F5" w:rsidP="00312894">
      <w:pPr>
        <w:pStyle w:val="Prrafodelista"/>
        <w:numPr>
          <w:ilvl w:val="0"/>
          <w:numId w:val="34"/>
        </w:numPr>
        <w:spacing w:line="360" w:lineRule="auto"/>
        <w:ind w:right="539"/>
        <w:jc w:val="both"/>
        <w:rPr>
          <w:rFonts w:ascii="Palatino Linotype" w:hAnsi="Palatino Linotype" w:cs="Tahoma"/>
          <w:iCs/>
          <w:szCs w:val="22"/>
        </w:rPr>
      </w:pPr>
      <w:r w:rsidRPr="002B20E2">
        <w:rPr>
          <w:rFonts w:ascii="Palatino Linotype" w:hAnsi="Palatino Linotype" w:cs="Tahoma"/>
          <w:iCs/>
          <w:szCs w:val="22"/>
        </w:rPr>
        <w:t xml:space="preserve">Acuerdo realizado </w:t>
      </w:r>
      <w:r w:rsidR="00D71BAB" w:rsidRPr="002B20E2">
        <w:rPr>
          <w:rFonts w:ascii="Palatino Linotype" w:hAnsi="Palatino Linotype" w:cs="Tahoma"/>
          <w:iCs/>
          <w:szCs w:val="22"/>
        </w:rPr>
        <w:t>entre el</w:t>
      </w:r>
      <w:r w:rsidRPr="002B20E2">
        <w:rPr>
          <w:rFonts w:ascii="Palatino Linotype" w:hAnsi="Palatino Linotype" w:cs="Tahoma"/>
          <w:iCs/>
          <w:szCs w:val="22"/>
        </w:rPr>
        <w:t xml:space="preserve"> Ayuntamiento </w:t>
      </w:r>
      <w:r w:rsidR="00D71BAB" w:rsidRPr="002B20E2">
        <w:rPr>
          <w:rFonts w:ascii="Palatino Linotype" w:hAnsi="Palatino Linotype" w:cs="Tahoma"/>
          <w:iCs/>
          <w:szCs w:val="22"/>
        </w:rPr>
        <w:t xml:space="preserve">de Toluca </w:t>
      </w:r>
      <w:r w:rsidRPr="002B20E2">
        <w:rPr>
          <w:rFonts w:ascii="Palatino Linotype" w:hAnsi="Palatino Linotype" w:cs="Tahoma"/>
          <w:iCs/>
          <w:szCs w:val="22"/>
        </w:rPr>
        <w:t>y el Líder Sindical</w:t>
      </w:r>
      <w:r w:rsidR="002B20E2" w:rsidRPr="002B20E2">
        <w:rPr>
          <w:rFonts w:ascii="Palatino Linotype" w:hAnsi="Palatino Linotype" w:cs="Tahoma"/>
          <w:iCs/>
          <w:szCs w:val="22"/>
        </w:rPr>
        <w:t>, referido en el Considerando Séptimo</w:t>
      </w:r>
      <w:r w:rsidR="00A35075" w:rsidRPr="002B20E2">
        <w:rPr>
          <w:rFonts w:ascii="Palatino Linotype" w:hAnsi="Palatino Linotype" w:cs="Tahoma"/>
          <w:iCs/>
          <w:szCs w:val="22"/>
        </w:rPr>
        <w:t>,</w:t>
      </w:r>
      <w:r w:rsidRPr="002B20E2">
        <w:rPr>
          <w:rFonts w:ascii="Palatino Linotype" w:hAnsi="Palatino Linotype" w:cs="Tahoma"/>
          <w:iCs/>
          <w:szCs w:val="22"/>
        </w:rPr>
        <w:t xml:space="preserve"> con la finalidad de garantizar el pago a los trabajadores</w:t>
      </w:r>
      <w:r w:rsidR="00D71BAB" w:rsidRPr="002B20E2">
        <w:rPr>
          <w:rFonts w:ascii="Palatino Linotype" w:hAnsi="Palatino Linotype" w:cs="Tahoma"/>
          <w:iCs/>
          <w:szCs w:val="22"/>
        </w:rPr>
        <w:t xml:space="preserve">. </w:t>
      </w:r>
    </w:p>
    <w:p w14:paraId="04D27680" w14:textId="77777777" w:rsidR="007A52F5" w:rsidRPr="002915B1" w:rsidRDefault="007A52F5" w:rsidP="007A52F5">
      <w:pPr>
        <w:spacing w:line="360" w:lineRule="auto"/>
        <w:jc w:val="both"/>
        <w:rPr>
          <w:rFonts w:ascii="Palatino Linotype" w:hAnsi="Palatino Linotype" w:cs="Tahoma"/>
          <w:iCs/>
          <w:sz w:val="22"/>
          <w:szCs w:val="22"/>
        </w:rPr>
      </w:pPr>
    </w:p>
    <w:p w14:paraId="1918C96B" w14:textId="77777777" w:rsidR="007A52F5" w:rsidRDefault="007A52F5" w:rsidP="007A52F5">
      <w:pPr>
        <w:spacing w:line="360" w:lineRule="auto"/>
        <w:jc w:val="both"/>
        <w:rPr>
          <w:rFonts w:ascii="Palatino Linotype" w:hAnsi="Palatino Linotype" w:cs="Tahoma"/>
          <w:sz w:val="22"/>
          <w:szCs w:val="22"/>
        </w:rPr>
      </w:pPr>
      <w:r w:rsidRPr="00C938B6">
        <w:rPr>
          <w:rFonts w:ascii="Palatino Linotype" w:hAnsi="Palatino Linotype" w:cs="Tahoma"/>
          <w:sz w:val="22"/>
          <w:szCs w:val="22"/>
        </w:rPr>
        <w:t>Además</w:t>
      </w:r>
      <w:r>
        <w:rPr>
          <w:rFonts w:ascii="Palatino Linotype" w:hAnsi="Palatino Linotype" w:cs="Tahoma"/>
          <w:sz w:val="22"/>
          <w:szCs w:val="22"/>
        </w:rPr>
        <w:t>, de ser el caso,</w:t>
      </w:r>
      <w:r w:rsidRPr="00C938B6">
        <w:rPr>
          <w:rFonts w:ascii="Palatino Linotype" w:hAnsi="Palatino Linotype" w:cs="Tahoma"/>
          <w:sz w:val="22"/>
          <w:szCs w:val="22"/>
        </w:rPr>
        <w:t xml:space="preserve"> deberá proporcionar el Acuerdo de Clasificación donde el Comité de Transparencia, confirme la eliminación de los datos o información clasificada, en la versión pública, de conformidad con los artículos 49, fracciones II y VIII y 132, fracción II de la Ley de Transparencia y Acceso a la Información Pública del Estado de México y Municipios.</w:t>
      </w:r>
    </w:p>
    <w:p w14:paraId="66F3DB32" w14:textId="77777777" w:rsidR="007A52F5" w:rsidRDefault="007A52F5" w:rsidP="007A52F5">
      <w:pPr>
        <w:spacing w:line="360" w:lineRule="auto"/>
        <w:jc w:val="both"/>
        <w:rPr>
          <w:rFonts w:ascii="Palatino Linotype" w:hAnsi="Palatino Linotype" w:cs="Tahoma"/>
          <w:sz w:val="22"/>
          <w:szCs w:val="22"/>
        </w:rPr>
      </w:pPr>
    </w:p>
    <w:p w14:paraId="3C41C508" w14:textId="601AA10D" w:rsidR="007A52F5" w:rsidRDefault="007A52F5" w:rsidP="007A52F5">
      <w:pPr>
        <w:spacing w:line="360" w:lineRule="auto"/>
        <w:jc w:val="both"/>
        <w:rPr>
          <w:rFonts w:ascii="Palatino Linotype" w:hAnsi="Palatino Linotype" w:cs="Tahoma"/>
          <w:sz w:val="22"/>
          <w:szCs w:val="22"/>
        </w:rPr>
      </w:pPr>
      <w:r>
        <w:rPr>
          <w:rFonts w:ascii="Palatino Linotype" w:hAnsi="Palatino Linotype" w:cs="Tahoma"/>
          <w:sz w:val="22"/>
          <w:szCs w:val="22"/>
        </w:rPr>
        <w:t xml:space="preserve">En caso de no contar con la información referida en el inciso a), el Sujeto Obligado deberá emitir acuerdo de inexistencia de conformidad con lo establecido en los artículos 19, párrafo tercero y 169 de la Ley de Transparencia y Acceso a la Información Pública del Estado de México y Municipios. </w:t>
      </w:r>
    </w:p>
    <w:p w14:paraId="78A16907" w14:textId="77777777" w:rsidR="001E76F5" w:rsidRDefault="001E76F5" w:rsidP="007A52F5">
      <w:pPr>
        <w:spacing w:line="360" w:lineRule="auto"/>
        <w:jc w:val="both"/>
        <w:rPr>
          <w:rFonts w:ascii="Palatino Linotype" w:hAnsi="Palatino Linotype" w:cs="Tahoma"/>
          <w:sz w:val="22"/>
          <w:szCs w:val="22"/>
        </w:rPr>
      </w:pPr>
    </w:p>
    <w:p w14:paraId="4EFDA736" w14:textId="46201898" w:rsidR="00E85BA8" w:rsidRDefault="007A52F5" w:rsidP="007A52F5">
      <w:pPr>
        <w:spacing w:line="360" w:lineRule="auto"/>
        <w:jc w:val="both"/>
        <w:rPr>
          <w:rFonts w:ascii="Palatino Linotype" w:hAnsi="Palatino Linotype" w:cs="Tahoma"/>
          <w:sz w:val="22"/>
          <w:szCs w:val="22"/>
        </w:rPr>
      </w:pPr>
      <w:r>
        <w:rPr>
          <w:rFonts w:ascii="Palatino Linotype" w:hAnsi="Palatino Linotype" w:cs="Tahoma"/>
          <w:sz w:val="22"/>
          <w:szCs w:val="22"/>
        </w:rPr>
        <w:t xml:space="preserve">Para el caso de que no se haya generado el acuerdo referido en el inciso b), el Sujeto Obligado deberá hacerlo del conocimiento del Particular de manera clara y precisa. </w:t>
      </w:r>
    </w:p>
    <w:p w14:paraId="0544AA9D" w14:textId="77777777" w:rsidR="00A26146" w:rsidRPr="00E66786" w:rsidRDefault="00A26146" w:rsidP="00E66786">
      <w:pPr>
        <w:spacing w:line="360" w:lineRule="auto"/>
        <w:ind w:right="-28"/>
        <w:jc w:val="both"/>
        <w:rPr>
          <w:rFonts w:ascii="Palatino Linotype" w:eastAsia="Calibri" w:hAnsi="Palatino Linotype" w:cs="Tahoma"/>
          <w:iCs/>
          <w:sz w:val="22"/>
          <w:szCs w:val="28"/>
          <w:lang w:eastAsia="es-ES_tradnl"/>
        </w:rPr>
      </w:pPr>
    </w:p>
    <w:p w14:paraId="1B238C96" w14:textId="7A1CE98A" w:rsidR="00744C4C" w:rsidRDefault="00801872" w:rsidP="005B031E">
      <w:pPr>
        <w:spacing w:line="360" w:lineRule="auto"/>
        <w:jc w:val="both"/>
        <w:rPr>
          <w:rFonts w:ascii="Palatino Linotype" w:hAnsi="Palatino Linotype" w:cs="Tahoma"/>
          <w:sz w:val="22"/>
          <w:szCs w:val="22"/>
        </w:rPr>
      </w:pPr>
      <w:r w:rsidRPr="00C938B6">
        <w:rPr>
          <w:rFonts w:ascii="Palatino Linotype" w:eastAsia="Calibri" w:hAnsi="Palatino Linotype" w:cs="Tahoma"/>
          <w:b/>
          <w:bCs/>
          <w:sz w:val="22"/>
          <w:szCs w:val="22"/>
        </w:rPr>
        <w:t xml:space="preserve">TERCERO. </w:t>
      </w:r>
      <w:r w:rsidRPr="00C938B6">
        <w:rPr>
          <w:rFonts w:ascii="Palatino Linotype" w:hAnsi="Palatino Linotype" w:cs="Tahoma"/>
          <w:b/>
          <w:sz w:val="22"/>
          <w:szCs w:val="22"/>
        </w:rPr>
        <w:t xml:space="preserve">NOTIFÍQUESE </w:t>
      </w:r>
      <w:r w:rsidRPr="00C938B6">
        <w:rPr>
          <w:rFonts w:ascii="Palatino Linotype" w:hAnsi="Palatino Linotype" w:cs="Tahoma"/>
          <w:sz w:val="22"/>
          <w:szCs w:val="22"/>
        </w:rPr>
        <w:t xml:space="preserve">la presente resolución al Titular de la Unidad de Transparencia del Sujeto Obligado, para que conforme al artículo 186 último párrafo, 189 segundo párrafo y </w:t>
      </w:r>
      <w:r w:rsidRPr="00C938B6">
        <w:rPr>
          <w:rFonts w:ascii="Palatino Linotype" w:hAnsi="Palatino Linotype" w:cs="Tahoma"/>
          <w:sz w:val="22"/>
          <w:szCs w:val="22"/>
        </w:rPr>
        <w:lastRenderedPageBreak/>
        <w:t>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42384480" w14:textId="77777777" w:rsidR="00E53601" w:rsidRDefault="00E53601" w:rsidP="005B031E">
      <w:pPr>
        <w:spacing w:line="360" w:lineRule="auto"/>
        <w:jc w:val="both"/>
        <w:rPr>
          <w:rFonts w:ascii="Palatino Linotype" w:hAnsi="Palatino Linotype" w:cs="Tahoma"/>
          <w:sz w:val="22"/>
          <w:szCs w:val="22"/>
        </w:rPr>
      </w:pPr>
    </w:p>
    <w:p w14:paraId="7FD49435" w14:textId="77777777" w:rsidR="00E53601" w:rsidRDefault="00E53601" w:rsidP="00E53601">
      <w:pPr>
        <w:spacing w:line="360" w:lineRule="auto"/>
        <w:jc w:val="both"/>
        <w:rPr>
          <w:rFonts w:ascii="Palatino Linotype" w:hAnsi="Palatino Linotype" w:cs="Tahoma"/>
          <w:sz w:val="22"/>
          <w:szCs w:val="22"/>
        </w:rPr>
      </w:pPr>
      <w:r>
        <w:rPr>
          <w:rFonts w:ascii="Palatino Linotype" w:hAnsi="Palatino Linotype" w:cs="Tahoma"/>
          <w:sz w:val="22"/>
          <w:szCs w:val="22"/>
        </w:rPr>
        <w:t xml:space="preserve">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 </w:t>
      </w:r>
    </w:p>
    <w:p w14:paraId="436F379F" w14:textId="77777777" w:rsidR="005B031E" w:rsidRPr="005B031E" w:rsidRDefault="005B031E" w:rsidP="005B031E">
      <w:pPr>
        <w:spacing w:line="360" w:lineRule="auto"/>
        <w:jc w:val="both"/>
        <w:rPr>
          <w:rFonts w:ascii="Palatino Linotype" w:hAnsi="Palatino Linotype" w:cs="Tahoma"/>
          <w:sz w:val="22"/>
          <w:szCs w:val="22"/>
        </w:rPr>
      </w:pPr>
    </w:p>
    <w:p w14:paraId="76C2FF8B" w14:textId="77777777" w:rsidR="00801872" w:rsidRDefault="00801872" w:rsidP="005B031E">
      <w:pPr>
        <w:spacing w:line="360" w:lineRule="auto"/>
        <w:ind w:right="-93"/>
        <w:jc w:val="both"/>
        <w:rPr>
          <w:rFonts w:ascii="Palatino Linotype" w:hAnsi="Palatino Linotype" w:cs="Tahoma"/>
          <w:sz w:val="22"/>
          <w:szCs w:val="22"/>
        </w:rPr>
      </w:pPr>
      <w:r w:rsidRPr="00C938B6">
        <w:rPr>
          <w:rFonts w:ascii="Palatino Linotype" w:eastAsia="Calibri" w:hAnsi="Palatino Linotype" w:cs="Tahoma"/>
          <w:b/>
          <w:sz w:val="22"/>
          <w:szCs w:val="22"/>
          <w:lang w:eastAsia="es-MX"/>
        </w:rPr>
        <w:t>CUARTO</w:t>
      </w:r>
      <w:r w:rsidRPr="00C938B6">
        <w:rPr>
          <w:rFonts w:ascii="Palatino Linotype" w:eastAsia="Calibri" w:hAnsi="Palatino Linotype" w:cs="Tahoma"/>
          <w:b/>
          <w:bCs/>
          <w:sz w:val="22"/>
          <w:szCs w:val="22"/>
        </w:rPr>
        <w:t>.</w:t>
      </w:r>
      <w:r w:rsidRPr="00C938B6">
        <w:rPr>
          <w:rFonts w:ascii="Palatino Linotype" w:eastAsia="Calibri" w:hAnsi="Palatino Linotype" w:cs="Tahoma"/>
          <w:sz w:val="22"/>
          <w:szCs w:val="22"/>
          <w:lang w:eastAsia="es-MX"/>
        </w:rPr>
        <w:t xml:space="preserve"> </w:t>
      </w:r>
      <w:r w:rsidRPr="00C938B6">
        <w:rPr>
          <w:rFonts w:ascii="Palatino Linotype" w:hAnsi="Palatino Linotype" w:cs="Tahoma"/>
          <w:b/>
          <w:sz w:val="22"/>
          <w:szCs w:val="22"/>
        </w:rPr>
        <w:t>NOTIFÍQUESE</w:t>
      </w:r>
      <w:r w:rsidRPr="00C938B6">
        <w:rPr>
          <w:rFonts w:ascii="Palatino Linotype" w:hAnsi="Palatino Linotype" w:cs="Tahoma"/>
          <w:sz w:val="22"/>
          <w:szCs w:val="22"/>
        </w:rPr>
        <w:t xml:space="preserve"> a la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0AF1C2CC" w14:textId="77777777" w:rsidR="001B04D6" w:rsidRPr="002A010F" w:rsidRDefault="001B04D6" w:rsidP="002A010F">
      <w:pPr>
        <w:spacing w:line="360" w:lineRule="auto"/>
        <w:jc w:val="both"/>
        <w:rPr>
          <w:rFonts w:ascii="Palatino Linotype" w:eastAsia="Calibri" w:hAnsi="Palatino Linotype" w:cs="Tahoma"/>
          <w:bCs/>
          <w:sz w:val="22"/>
          <w:szCs w:val="22"/>
          <w:lang w:val="es-ES_tradnl" w:eastAsia="en-US"/>
        </w:rPr>
      </w:pPr>
    </w:p>
    <w:p w14:paraId="6D10F8F2" w14:textId="31E79190" w:rsidR="00541D73" w:rsidRDefault="002E1300" w:rsidP="004C6024">
      <w:pPr>
        <w:spacing w:line="360" w:lineRule="auto"/>
        <w:jc w:val="both"/>
        <w:rPr>
          <w:rFonts w:ascii="Palatino Linotype" w:hAnsi="Palatino Linotype" w:cs="Tahoma"/>
          <w:sz w:val="22"/>
          <w:szCs w:val="22"/>
          <w:lang w:eastAsia="es-MX"/>
        </w:rPr>
      </w:pPr>
      <w:r w:rsidRPr="00C938B6">
        <w:rPr>
          <w:rFonts w:ascii="Palatino Linotype" w:hAnsi="Palatino Linotype" w:cs="Tahoma"/>
          <w:sz w:val="22"/>
          <w:szCs w:val="22"/>
          <w:lang w:eastAsia="es-MX"/>
        </w:rPr>
        <w:t xml:space="preserve">ASÍ, POR </w:t>
      </w:r>
      <w:r w:rsidRPr="00C938B6">
        <w:rPr>
          <w:rFonts w:ascii="Palatino Linotype" w:hAnsi="Palatino Linotype" w:cs="Tahoma"/>
          <w:b/>
          <w:sz w:val="22"/>
          <w:szCs w:val="22"/>
          <w:lang w:eastAsia="es-MX"/>
        </w:rPr>
        <w:t>UNANIMIDAD</w:t>
      </w:r>
      <w:r w:rsidRPr="00C938B6">
        <w:rPr>
          <w:rFonts w:ascii="Palatino Linotype" w:hAnsi="Palatino Linotype" w:cs="Tahoma"/>
          <w:sz w:val="22"/>
          <w:szCs w:val="22"/>
          <w:lang w:eastAsia="es-MX"/>
        </w:rPr>
        <w:t xml:space="preserve"> DE VOTOS, LO RESOLVIERON Y FIRMAN LOS COMISIONADOS DEL INSTITUTO DE TRANSPARENCIA, ACCESO A LA INFORMACIÓN PÚBLICA Y PROTECCIÓN DE DATOS PERSONALES DEL ESTADO DE MÉXICO Y MUNICIPIOS, </w:t>
      </w:r>
      <w:r w:rsidRPr="00C938B6">
        <w:rPr>
          <w:rFonts w:ascii="Palatino Linotype" w:hAnsi="Palatino Linotype" w:cs="Tahoma"/>
          <w:bCs/>
          <w:sz w:val="22"/>
          <w:szCs w:val="22"/>
          <w:lang w:eastAsia="es-MX"/>
        </w:rPr>
        <w:t>CONFORMADO POR LOS COMISIONADOS JOSÉ MARTÍNEZ VILCHIS, MARÍA DEL ROSARIO MEJÍA AYALA, SHARON CRISTINA MORALES M</w:t>
      </w:r>
      <w:r w:rsidR="007F4955" w:rsidRPr="00C938B6">
        <w:rPr>
          <w:rFonts w:ascii="Palatino Linotype" w:hAnsi="Palatino Linotype" w:cs="Tahoma"/>
          <w:bCs/>
          <w:sz w:val="22"/>
          <w:szCs w:val="22"/>
          <w:lang w:eastAsia="es-MX"/>
        </w:rPr>
        <w:t>ARTÍNEZ</w:t>
      </w:r>
      <w:r w:rsidR="007F4955">
        <w:rPr>
          <w:rFonts w:ascii="Palatino Linotype" w:hAnsi="Palatino Linotype" w:cs="Tahoma"/>
          <w:bCs/>
          <w:sz w:val="22"/>
          <w:szCs w:val="22"/>
          <w:lang w:eastAsia="es-MX"/>
        </w:rPr>
        <w:t xml:space="preserve"> (AUSENCIA JUSTIFICADA)</w:t>
      </w:r>
      <w:r w:rsidR="007F4955" w:rsidRPr="00C938B6">
        <w:rPr>
          <w:rFonts w:ascii="Palatino Linotype" w:hAnsi="Palatino Linotype" w:cs="Tahoma"/>
          <w:bCs/>
          <w:sz w:val="22"/>
          <w:szCs w:val="22"/>
          <w:lang w:eastAsia="es-MX"/>
        </w:rPr>
        <w:t>, LUIS GUSTAVO PARRA NORIEGA Y GUADALUPE RAMÍREZ PEÑA</w:t>
      </w:r>
      <w:r w:rsidR="007F4955">
        <w:rPr>
          <w:rFonts w:ascii="Palatino Linotype" w:hAnsi="Palatino Linotype" w:cs="Tahoma"/>
          <w:bCs/>
          <w:sz w:val="22"/>
          <w:szCs w:val="22"/>
          <w:lang w:eastAsia="es-MX"/>
        </w:rPr>
        <w:t xml:space="preserve"> CON OPINIÓN PARTICULAR</w:t>
      </w:r>
      <w:r w:rsidR="007F4955" w:rsidRPr="00C938B6">
        <w:rPr>
          <w:rFonts w:ascii="Palatino Linotype" w:hAnsi="Palatino Linotype" w:cs="Tahoma"/>
          <w:sz w:val="22"/>
          <w:szCs w:val="22"/>
          <w:lang w:eastAsia="es-MX"/>
        </w:rPr>
        <w:t xml:space="preserve">, EN LA TRIGÉSIMA </w:t>
      </w:r>
      <w:r w:rsidR="007F4955">
        <w:rPr>
          <w:rFonts w:ascii="Palatino Linotype" w:hAnsi="Palatino Linotype" w:cs="Tahoma"/>
          <w:sz w:val="22"/>
          <w:szCs w:val="22"/>
          <w:lang w:eastAsia="es-MX"/>
        </w:rPr>
        <w:t>SÉPTIMA</w:t>
      </w:r>
      <w:r w:rsidR="007F4955" w:rsidRPr="00C938B6">
        <w:rPr>
          <w:rFonts w:ascii="Palatino Linotype" w:hAnsi="Palatino Linotype" w:cs="Tahoma"/>
          <w:sz w:val="22"/>
          <w:szCs w:val="22"/>
          <w:lang w:eastAsia="es-MX"/>
        </w:rPr>
        <w:t xml:space="preserve"> SESIÓN ORDINARIA, CELEBRADA EL </w:t>
      </w:r>
      <w:r w:rsidR="007F4955" w:rsidRPr="002E1300">
        <w:rPr>
          <w:rFonts w:ascii="Palatino Linotype" w:hAnsi="Palatino Linotype" w:cs="Tahoma"/>
          <w:bCs/>
          <w:sz w:val="22"/>
          <w:szCs w:val="22"/>
          <w:lang w:eastAsia="es-MX"/>
        </w:rPr>
        <w:t xml:space="preserve">VEINTITRÉS DE </w:t>
      </w:r>
      <w:r w:rsidRPr="002E1300">
        <w:rPr>
          <w:rFonts w:ascii="Palatino Linotype" w:hAnsi="Palatino Linotype" w:cs="Tahoma"/>
          <w:bCs/>
          <w:sz w:val="22"/>
          <w:szCs w:val="22"/>
          <w:lang w:eastAsia="es-MX"/>
        </w:rPr>
        <w:t>FEBRERO DE DOS MIL VEINTIDÓS</w:t>
      </w:r>
      <w:r w:rsidRPr="00C938B6">
        <w:rPr>
          <w:rFonts w:ascii="Palatino Linotype" w:hAnsi="Palatino Linotype" w:cs="Tahoma"/>
          <w:sz w:val="22"/>
          <w:szCs w:val="22"/>
          <w:lang w:eastAsia="es-MX"/>
        </w:rPr>
        <w:t>, ANTE EL SECRETARIO TÉCNICO DEL PLENO, ALEXIS TAPIA RAMÍREZ.</w:t>
      </w:r>
    </w:p>
    <w:p w14:paraId="3A8C8BB4" w14:textId="3CD85E12" w:rsidR="002E1300" w:rsidRDefault="002E1300">
      <w:pPr>
        <w:spacing w:after="160" w:line="259" w:lineRule="auto"/>
        <w:rPr>
          <w:rFonts w:ascii="Palatino Linotype" w:hAnsi="Palatino Linotype" w:cs="Tahoma"/>
          <w:sz w:val="22"/>
          <w:szCs w:val="22"/>
          <w:lang w:eastAsia="es-MX"/>
        </w:rPr>
      </w:pPr>
      <w:r>
        <w:rPr>
          <w:rFonts w:ascii="Palatino Linotype" w:hAnsi="Palatino Linotype" w:cs="Tahoma"/>
          <w:sz w:val="22"/>
          <w:szCs w:val="22"/>
          <w:lang w:eastAsia="es-MX"/>
        </w:rPr>
        <w:br w:type="page"/>
      </w:r>
    </w:p>
    <w:p w14:paraId="539D9EAC" w14:textId="77777777" w:rsidR="002E1300" w:rsidRPr="004C6024" w:rsidRDefault="002E1300" w:rsidP="004C6024">
      <w:pPr>
        <w:spacing w:line="360" w:lineRule="auto"/>
        <w:jc w:val="both"/>
        <w:rPr>
          <w:rFonts w:ascii="Palatino Linotype" w:hAnsi="Palatino Linotype" w:cs="Tahoma"/>
          <w:sz w:val="22"/>
          <w:szCs w:val="22"/>
          <w:lang w:eastAsia="es-MX"/>
        </w:rPr>
      </w:pPr>
    </w:p>
    <w:sectPr w:rsidR="002E1300" w:rsidRPr="004C6024" w:rsidSect="00043737">
      <w:headerReference w:type="even" r:id="rId27"/>
      <w:headerReference w:type="default" r:id="rId28"/>
      <w:footerReference w:type="default" r:id="rId29"/>
      <w:headerReference w:type="first" r:id="rId30"/>
      <w:footerReference w:type="first" r:id="rId31"/>
      <w:pgSz w:w="12240" w:h="15840"/>
      <w:pgMar w:top="80" w:right="1608" w:bottom="1134" w:left="1588" w:header="454"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6D2562" w14:textId="77777777" w:rsidR="00792F1A" w:rsidRDefault="00792F1A" w:rsidP="00801872">
      <w:r>
        <w:separator/>
      </w:r>
    </w:p>
  </w:endnote>
  <w:endnote w:type="continuationSeparator" w:id="0">
    <w:p w14:paraId="5F63481E" w14:textId="77777777" w:rsidR="00792F1A" w:rsidRDefault="00792F1A" w:rsidP="008018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6412018"/>
      <w:docPartObj>
        <w:docPartGallery w:val="Page Numbers (Bottom of Page)"/>
        <w:docPartUnique/>
      </w:docPartObj>
    </w:sdtPr>
    <w:sdtEndPr/>
    <w:sdtContent>
      <w:sdt>
        <w:sdtPr>
          <w:id w:val="-1769616900"/>
          <w:docPartObj>
            <w:docPartGallery w:val="Page Numbers (Top of Page)"/>
            <w:docPartUnique/>
          </w:docPartObj>
        </w:sdtPr>
        <w:sdtEndPr/>
        <w:sdtContent>
          <w:p w14:paraId="0A694AEC" w14:textId="77777777" w:rsidR="00DD6939" w:rsidRPr="00C13895" w:rsidRDefault="00DD6939">
            <w:pPr>
              <w:pStyle w:val="Piedepgina"/>
              <w:jc w:val="right"/>
              <w:rPr>
                <w:sz w:val="26"/>
                <w:szCs w:val="26"/>
              </w:rPr>
            </w:pPr>
          </w:p>
          <w:p w14:paraId="046BF6F6" w14:textId="77777777" w:rsidR="00DD6939" w:rsidRDefault="00DD6939">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651211">
              <w:rPr>
                <w:b/>
                <w:bCs/>
                <w:noProof/>
              </w:rPr>
              <w:t>17</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651211">
              <w:rPr>
                <w:b/>
                <w:bCs/>
                <w:noProof/>
              </w:rPr>
              <w:t>24</w:t>
            </w:r>
            <w:r>
              <w:rPr>
                <w:b/>
                <w:bCs/>
                <w:sz w:val="24"/>
                <w:szCs w:val="24"/>
              </w:rPr>
              <w:fldChar w:fldCharType="end"/>
            </w:r>
          </w:p>
        </w:sdtContent>
      </w:sdt>
    </w:sdtContent>
  </w:sdt>
  <w:p w14:paraId="3CEDE9D3" w14:textId="77777777" w:rsidR="00DD6939" w:rsidRDefault="00DD693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9767700"/>
      <w:docPartObj>
        <w:docPartGallery w:val="Page Numbers (Bottom of Page)"/>
        <w:docPartUnique/>
      </w:docPartObj>
    </w:sdtPr>
    <w:sdtEndPr/>
    <w:sdtContent>
      <w:sdt>
        <w:sdtPr>
          <w:id w:val="315386424"/>
          <w:docPartObj>
            <w:docPartGallery w:val="Page Numbers (Top of Page)"/>
            <w:docPartUnique/>
          </w:docPartObj>
        </w:sdtPr>
        <w:sdtEndPr/>
        <w:sdtContent>
          <w:p w14:paraId="3AB6FCB5" w14:textId="77777777" w:rsidR="00DD6939" w:rsidRDefault="00DD6939">
            <w:pPr>
              <w:pStyle w:val="Piedepgina"/>
              <w:jc w:val="right"/>
            </w:pPr>
          </w:p>
          <w:p w14:paraId="1909745D" w14:textId="77777777" w:rsidR="00DD6939" w:rsidRDefault="00DD6939">
            <w:pPr>
              <w:pStyle w:val="Piedepgina"/>
              <w:jc w:val="right"/>
            </w:pPr>
          </w:p>
          <w:p w14:paraId="1AC1C7A3" w14:textId="77777777" w:rsidR="00DD6939" w:rsidRDefault="00DD6939">
            <w:pPr>
              <w:pStyle w:val="Piedepgina"/>
              <w:jc w:val="right"/>
            </w:pPr>
          </w:p>
          <w:p w14:paraId="1714865E" w14:textId="77777777" w:rsidR="00DD6939" w:rsidRDefault="00DD6939">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C5568D">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C5568D">
              <w:rPr>
                <w:b/>
                <w:bCs/>
                <w:noProof/>
              </w:rPr>
              <w:t>22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C2B156" w14:textId="77777777" w:rsidR="00792F1A" w:rsidRDefault="00792F1A" w:rsidP="00801872">
      <w:r>
        <w:separator/>
      </w:r>
    </w:p>
  </w:footnote>
  <w:footnote w:type="continuationSeparator" w:id="0">
    <w:p w14:paraId="0D15E3E9" w14:textId="77777777" w:rsidR="00792F1A" w:rsidRDefault="00792F1A" w:rsidP="008018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F2E5E" w14:textId="77777777" w:rsidR="00DD6939" w:rsidRDefault="007F4955">
    <w:pPr>
      <w:pStyle w:val="Encabezado"/>
    </w:pPr>
    <w:r>
      <w:rPr>
        <w:noProof/>
        <w:lang w:eastAsia="es-MX"/>
      </w:rPr>
      <w:pict w14:anchorId="62B826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01532" o:spid="_x0000_s1027" type="#_x0000_t75" alt="marcaaguaINFOEM" style="position:absolute;margin-left:0;margin-top:0;width:663.5pt;height:12in;z-index:-251657216;mso-wrap-edited:f;mso-width-percent:0;mso-height-percent:0;mso-position-horizontal:center;mso-position-horizontal-relative:margin;mso-position-vertical:center;mso-position-vertical-relative:margin;mso-width-percent:0;mso-height-percent:0" o:allowincell="f">
          <v:imagedata r:id="rId1" o:title="marcaaguaINFOEM"/>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13F9D" w14:textId="0AEF3FF8" w:rsidR="00DD6939" w:rsidRPr="009E6858" w:rsidRDefault="007F4955" w:rsidP="00070F27">
    <w:pPr>
      <w:tabs>
        <w:tab w:val="left" w:pos="3416"/>
      </w:tabs>
      <w:rPr>
        <w:sz w:val="22"/>
        <w:szCs w:val="22"/>
      </w:rPr>
    </w:pPr>
    <w:r>
      <w:rPr>
        <w:noProof/>
        <w:sz w:val="14"/>
        <w:lang w:eastAsia="es-MX"/>
      </w:rPr>
      <w:pict w14:anchorId="0BDCAE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01533" o:spid="_x0000_s1026" type="#_x0000_t75" alt="marcaaguaINFOEM" style="position:absolute;margin-left:-91.4pt;margin-top:-135pt;width:663.5pt;height:12in;z-index:-251656192;mso-wrap-edited:f;mso-width-percent:0;mso-height-percent:0;mso-position-horizontal-relative:margin;mso-position-vertical-relative:margin;mso-width-percent:0;mso-height-percent:0" o:allowincell="f">
          <v:imagedata r:id="rId1" o:title="marcaaguaINFOEM"/>
          <w10:wrap anchorx="margin" anchory="margin"/>
        </v:shape>
      </w:pict>
    </w:r>
  </w:p>
  <w:tbl>
    <w:tblPr>
      <w:tblW w:w="10170" w:type="dxa"/>
      <w:tblLayout w:type="fixed"/>
      <w:tblLook w:val="04A0" w:firstRow="1" w:lastRow="0" w:firstColumn="1" w:lastColumn="0" w:noHBand="0" w:noVBand="1"/>
    </w:tblPr>
    <w:tblGrid>
      <w:gridCol w:w="2977"/>
      <w:gridCol w:w="7193"/>
    </w:tblGrid>
    <w:tr w:rsidR="00DD6939" w:rsidRPr="005C106F" w14:paraId="63E08C3E" w14:textId="77777777" w:rsidTr="00070F27">
      <w:trPr>
        <w:trHeight w:val="70"/>
      </w:trPr>
      <w:tc>
        <w:tcPr>
          <w:tcW w:w="2977" w:type="dxa"/>
          <w:shd w:val="clear" w:color="auto" w:fill="auto"/>
        </w:tcPr>
        <w:p w14:paraId="08521BB7" w14:textId="77777777" w:rsidR="00DD6939" w:rsidRPr="005C106F" w:rsidRDefault="00DD6939" w:rsidP="00070F27">
          <w:pPr>
            <w:tabs>
              <w:tab w:val="right" w:pos="4273"/>
            </w:tabs>
            <w:rPr>
              <w:rFonts w:ascii="Garamond" w:eastAsia="Calibri" w:hAnsi="Garamond"/>
              <w:sz w:val="16"/>
              <w:szCs w:val="16"/>
            </w:rPr>
          </w:pPr>
        </w:p>
      </w:tc>
      <w:tc>
        <w:tcPr>
          <w:tcW w:w="7193" w:type="dxa"/>
          <w:shd w:val="clear" w:color="auto" w:fill="auto"/>
        </w:tcPr>
        <w:p w14:paraId="4C6F44B5" w14:textId="0FD5EF6D" w:rsidR="00DD6939" w:rsidRDefault="00DD6939"/>
        <w:tbl>
          <w:tblPr>
            <w:tblStyle w:val="Tablaconcuadrcula"/>
            <w:tblW w:w="6090" w:type="dxa"/>
            <w:tblInd w:w="8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04"/>
            <w:gridCol w:w="3686"/>
          </w:tblGrid>
          <w:tr w:rsidR="00DD6939" w14:paraId="1009EACB" w14:textId="77777777" w:rsidTr="00400954">
            <w:trPr>
              <w:trHeight w:val="329"/>
            </w:trPr>
            <w:tc>
              <w:tcPr>
                <w:tcW w:w="2404" w:type="dxa"/>
                <w:vAlign w:val="bottom"/>
              </w:tcPr>
              <w:p w14:paraId="50FDFF5D" w14:textId="69731127" w:rsidR="00DD6939" w:rsidRPr="008B41A2" w:rsidRDefault="00DD6939" w:rsidP="00A430C1">
                <w:pPr>
                  <w:tabs>
                    <w:tab w:val="right" w:pos="8838"/>
                  </w:tabs>
                  <w:ind w:right="-105"/>
                  <w:rPr>
                    <w:rFonts w:ascii="Palatino Linotype" w:eastAsia="Calibri" w:hAnsi="Palatino Linotype" w:cs="Tahoma"/>
                    <w:b/>
                    <w:sz w:val="22"/>
                    <w:szCs w:val="22"/>
                    <w:lang w:val="es-MX"/>
                  </w:rPr>
                </w:pPr>
                <w:bookmarkStart w:id="5" w:name="_Hlk93421933"/>
                <w:r w:rsidRPr="008B41A2">
                  <w:rPr>
                    <w:rFonts w:ascii="Palatino Linotype" w:eastAsia="Calibri" w:hAnsi="Palatino Linotype" w:cs="Tahoma"/>
                    <w:b/>
                    <w:sz w:val="22"/>
                    <w:szCs w:val="22"/>
                    <w:lang w:val="es-MX"/>
                  </w:rPr>
                  <w:t>Recurso de Revisión:</w:t>
                </w:r>
              </w:p>
            </w:tc>
            <w:tc>
              <w:tcPr>
                <w:tcW w:w="3686" w:type="dxa"/>
              </w:tcPr>
              <w:p w14:paraId="4EA7A24B" w14:textId="5CFBB790" w:rsidR="00DD6939" w:rsidRPr="00A430C1" w:rsidRDefault="00DD6939" w:rsidP="00400954">
                <w:pPr>
                  <w:tabs>
                    <w:tab w:val="left" w:pos="2294"/>
                    <w:tab w:val="right" w:pos="8838"/>
                  </w:tabs>
                  <w:ind w:right="731"/>
                  <w:jc w:val="both"/>
                  <w:rPr>
                    <w:rFonts w:ascii="Palatino Linotype" w:eastAsia="Calibri" w:hAnsi="Palatino Linotype" w:cs="Tahoma"/>
                    <w:bCs/>
                    <w:sz w:val="22"/>
                    <w:szCs w:val="22"/>
                    <w:lang w:val="es-MX"/>
                  </w:rPr>
                </w:pPr>
                <w:r>
                  <w:rPr>
                    <w:rFonts w:ascii="Palatino Linotype" w:eastAsia="Calibri" w:hAnsi="Palatino Linotype" w:cs="Tahoma"/>
                    <w:bCs/>
                    <w:sz w:val="22"/>
                    <w:szCs w:val="22"/>
                    <w:lang w:val="es-MX"/>
                  </w:rPr>
                  <w:t>0</w:t>
                </w:r>
                <w:r w:rsidR="00C51664">
                  <w:rPr>
                    <w:rFonts w:ascii="Palatino Linotype" w:eastAsia="Calibri" w:hAnsi="Palatino Linotype" w:cs="Tahoma"/>
                    <w:bCs/>
                    <w:sz w:val="22"/>
                    <w:szCs w:val="22"/>
                    <w:lang w:val="es-MX"/>
                  </w:rPr>
                  <w:t>0426</w:t>
                </w:r>
                <w:r w:rsidRPr="00801872">
                  <w:rPr>
                    <w:rFonts w:ascii="Palatino Linotype" w:eastAsia="Calibri" w:hAnsi="Palatino Linotype" w:cs="Tahoma"/>
                    <w:bCs/>
                    <w:sz w:val="22"/>
                    <w:szCs w:val="22"/>
                    <w:lang w:val="es-MX"/>
                  </w:rPr>
                  <w:t>/INFOEM/IP/RR/202</w:t>
                </w:r>
                <w:r w:rsidR="00C51664">
                  <w:rPr>
                    <w:rFonts w:ascii="Palatino Linotype" w:eastAsia="Calibri" w:hAnsi="Palatino Linotype" w:cs="Tahoma"/>
                    <w:bCs/>
                    <w:sz w:val="22"/>
                    <w:szCs w:val="22"/>
                    <w:lang w:val="es-MX"/>
                  </w:rPr>
                  <w:t>2</w:t>
                </w:r>
              </w:p>
            </w:tc>
          </w:tr>
          <w:tr w:rsidR="00DD6939" w14:paraId="12CFD000" w14:textId="77777777" w:rsidTr="00400954">
            <w:trPr>
              <w:trHeight w:val="244"/>
            </w:trPr>
            <w:tc>
              <w:tcPr>
                <w:tcW w:w="2404" w:type="dxa"/>
              </w:tcPr>
              <w:p w14:paraId="67813586" w14:textId="77777777" w:rsidR="00DD6939" w:rsidRPr="008B41A2" w:rsidRDefault="00DD6939" w:rsidP="00A430C1">
                <w:pPr>
                  <w:tabs>
                    <w:tab w:val="right" w:pos="8838"/>
                  </w:tabs>
                  <w:ind w:right="-105"/>
                  <w:rPr>
                    <w:rFonts w:ascii="Palatino Linotype" w:eastAsia="Calibri" w:hAnsi="Palatino Linotype" w:cs="Tahoma"/>
                    <w:b/>
                    <w:sz w:val="22"/>
                    <w:szCs w:val="22"/>
                    <w:lang w:val="es-MX"/>
                  </w:rPr>
                </w:pPr>
                <w:r w:rsidRPr="008B41A2">
                  <w:rPr>
                    <w:rFonts w:ascii="Palatino Linotype" w:eastAsia="Calibri" w:hAnsi="Palatino Linotype" w:cs="Tahoma"/>
                    <w:b/>
                    <w:sz w:val="22"/>
                    <w:szCs w:val="22"/>
                    <w:lang w:val="es-MX"/>
                  </w:rPr>
                  <w:t>Sujeto Obligado:</w:t>
                </w:r>
              </w:p>
            </w:tc>
            <w:tc>
              <w:tcPr>
                <w:tcW w:w="3686" w:type="dxa"/>
              </w:tcPr>
              <w:p w14:paraId="62EF5654" w14:textId="73BF54D3" w:rsidR="00C51664" w:rsidRPr="00C51664" w:rsidRDefault="00DD6939" w:rsidP="00400954">
                <w:pPr>
                  <w:tabs>
                    <w:tab w:val="right" w:pos="8838"/>
                  </w:tabs>
                  <w:ind w:right="731"/>
                  <w:jc w:val="both"/>
                  <w:rPr>
                    <w:rFonts w:ascii="Palatino Linotype" w:eastAsia="Calibri" w:hAnsi="Palatino Linotype" w:cs="Tahoma"/>
                    <w:bCs/>
                    <w:sz w:val="22"/>
                    <w:szCs w:val="22"/>
                    <w:lang w:val="es-MX"/>
                  </w:rPr>
                </w:pPr>
                <w:r w:rsidRPr="00801872">
                  <w:rPr>
                    <w:rFonts w:ascii="Palatino Linotype" w:eastAsia="Calibri" w:hAnsi="Palatino Linotype" w:cs="Tahoma"/>
                    <w:bCs/>
                    <w:sz w:val="22"/>
                    <w:szCs w:val="22"/>
                    <w:lang w:val="es-MX"/>
                  </w:rPr>
                  <w:t>Ayuntamiento de</w:t>
                </w:r>
                <w:r>
                  <w:rPr>
                    <w:rFonts w:ascii="Palatino Linotype" w:eastAsia="Calibri" w:hAnsi="Palatino Linotype" w:cs="Tahoma"/>
                    <w:bCs/>
                    <w:sz w:val="22"/>
                    <w:szCs w:val="22"/>
                    <w:lang w:val="es-MX"/>
                  </w:rPr>
                  <w:t xml:space="preserve"> T</w:t>
                </w:r>
                <w:r w:rsidR="00C51664">
                  <w:rPr>
                    <w:rFonts w:ascii="Palatino Linotype" w:eastAsia="Calibri" w:hAnsi="Palatino Linotype" w:cs="Tahoma"/>
                    <w:bCs/>
                    <w:sz w:val="22"/>
                    <w:szCs w:val="22"/>
                    <w:lang w:val="es-MX"/>
                  </w:rPr>
                  <w:t>oluca</w:t>
                </w:r>
              </w:p>
            </w:tc>
          </w:tr>
          <w:tr w:rsidR="00DD6939" w14:paraId="364C666C" w14:textId="3B5932FE" w:rsidTr="00400954">
            <w:trPr>
              <w:trHeight w:val="244"/>
            </w:trPr>
            <w:tc>
              <w:tcPr>
                <w:tcW w:w="2404" w:type="dxa"/>
              </w:tcPr>
              <w:p w14:paraId="496B50AA" w14:textId="77777777" w:rsidR="00DD6939" w:rsidRPr="008B41A2" w:rsidRDefault="00DD6939" w:rsidP="00A430C1">
                <w:pPr>
                  <w:tabs>
                    <w:tab w:val="right" w:pos="8838"/>
                  </w:tabs>
                  <w:ind w:right="-105"/>
                  <w:rPr>
                    <w:rFonts w:ascii="Palatino Linotype" w:eastAsia="Calibri" w:hAnsi="Palatino Linotype" w:cs="Tahoma"/>
                    <w:b/>
                    <w:sz w:val="22"/>
                    <w:szCs w:val="22"/>
                    <w:lang w:val="es-MX"/>
                  </w:rPr>
                </w:pPr>
                <w:r w:rsidRPr="008B41A2">
                  <w:rPr>
                    <w:rFonts w:ascii="Palatino Linotype" w:eastAsia="Calibri" w:hAnsi="Palatino Linotype" w:cs="Tahoma"/>
                    <w:b/>
                    <w:sz w:val="22"/>
                    <w:szCs w:val="22"/>
                    <w:lang w:val="es-MX"/>
                  </w:rPr>
                  <w:t>Comisionado Ponente:</w:t>
                </w:r>
              </w:p>
            </w:tc>
            <w:tc>
              <w:tcPr>
                <w:tcW w:w="3686" w:type="dxa"/>
              </w:tcPr>
              <w:p w14:paraId="35025A3B" w14:textId="77777777" w:rsidR="00DD6939" w:rsidRPr="008B41A2" w:rsidRDefault="00DD6939" w:rsidP="00400954">
                <w:pPr>
                  <w:tabs>
                    <w:tab w:val="right" w:pos="8838"/>
                  </w:tabs>
                  <w:ind w:right="731"/>
                  <w:jc w:val="both"/>
                  <w:rPr>
                    <w:rFonts w:ascii="Palatino Linotype" w:eastAsia="Calibri" w:hAnsi="Palatino Linotype" w:cs="Tahoma"/>
                    <w:b/>
                    <w:sz w:val="22"/>
                    <w:szCs w:val="22"/>
                    <w:lang w:val="es-MX"/>
                  </w:rPr>
                </w:pPr>
                <w:r w:rsidRPr="008B41A2">
                  <w:rPr>
                    <w:rFonts w:ascii="Palatino Linotype" w:eastAsia="Calibri" w:hAnsi="Palatino Linotype" w:cs="Tahoma"/>
                    <w:sz w:val="22"/>
                    <w:szCs w:val="22"/>
                    <w:lang w:val="es-MX"/>
                  </w:rPr>
                  <w:t>Luis Gustavo Parra Noriega</w:t>
                </w:r>
              </w:p>
            </w:tc>
          </w:tr>
          <w:bookmarkEnd w:id="5"/>
        </w:tbl>
        <w:p w14:paraId="2C0200AC" w14:textId="77777777" w:rsidR="00DD6939" w:rsidRPr="005C106F" w:rsidRDefault="00DD6939" w:rsidP="00070F27">
          <w:pPr>
            <w:tabs>
              <w:tab w:val="right" w:pos="8838"/>
            </w:tabs>
            <w:ind w:left="-28"/>
            <w:rPr>
              <w:rFonts w:ascii="Arial" w:eastAsia="Calibri" w:hAnsi="Arial" w:cs="Arial"/>
              <w:b/>
            </w:rPr>
          </w:pPr>
        </w:p>
      </w:tc>
    </w:tr>
  </w:tbl>
  <w:p w14:paraId="3871047C" w14:textId="77777777" w:rsidR="00DD6939" w:rsidRPr="009E6858" w:rsidRDefault="00DD6939" w:rsidP="00070F27">
    <w:pPr>
      <w:tabs>
        <w:tab w:val="left" w:pos="3416"/>
      </w:tabs>
      <w:rPr>
        <w:sz w:val="22"/>
        <w:szCs w:val="22"/>
      </w:rPr>
    </w:pPr>
  </w:p>
  <w:p w14:paraId="62C5DA58" w14:textId="140B8139" w:rsidR="00DD6939" w:rsidRDefault="00DD6939" w:rsidP="00400954">
    <w:pPr>
      <w:pStyle w:val="Encabezado"/>
      <w:tabs>
        <w:tab w:val="clear" w:pos="4419"/>
        <w:tab w:val="clear" w:pos="8838"/>
        <w:tab w:val="left" w:pos="1425"/>
      </w:tabs>
      <w:rPr>
        <w:sz w:val="14"/>
      </w:rPr>
    </w:pPr>
    <w:r>
      <w:rPr>
        <w:sz w:val="14"/>
      </w:rPr>
      <w:tab/>
    </w:r>
  </w:p>
  <w:p w14:paraId="5B563EE1" w14:textId="77777777" w:rsidR="00DD6939" w:rsidRPr="00443C6B" w:rsidRDefault="00DD6939" w:rsidP="00070F27">
    <w:pPr>
      <w:pStyle w:val="Encabezado"/>
      <w:rPr>
        <w:sz w:val="1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670" w:type="dxa"/>
      <w:tblInd w:w="3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92"/>
      <w:gridCol w:w="3178"/>
    </w:tblGrid>
    <w:tr w:rsidR="00DD6939" w:rsidRPr="00264223" w14:paraId="6494D751" w14:textId="77777777" w:rsidTr="00AA77D7">
      <w:trPr>
        <w:trHeight w:val="284"/>
      </w:trPr>
      <w:tc>
        <w:tcPr>
          <w:tcW w:w="2492" w:type="dxa"/>
        </w:tcPr>
        <w:p w14:paraId="64B4D5CB" w14:textId="77777777" w:rsidR="00DD6939" w:rsidRPr="00D3618F" w:rsidRDefault="00DD6939" w:rsidP="00070F27">
          <w:pPr>
            <w:tabs>
              <w:tab w:val="right" w:pos="8838"/>
            </w:tabs>
            <w:ind w:right="-105"/>
            <w:rPr>
              <w:rFonts w:ascii="Palatino Linotype" w:eastAsia="Calibri" w:hAnsi="Palatino Linotype" w:cs="Tahoma"/>
              <w:b/>
              <w:sz w:val="22"/>
              <w:szCs w:val="22"/>
              <w:lang w:val="es-MX" w:eastAsia="en-US"/>
            </w:rPr>
          </w:pPr>
          <w:r w:rsidRPr="00D3618F">
            <w:rPr>
              <w:rFonts w:ascii="Palatino Linotype" w:eastAsia="Calibri" w:hAnsi="Palatino Linotype" w:cs="Tahoma"/>
              <w:b/>
              <w:sz w:val="22"/>
              <w:szCs w:val="22"/>
              <w:lang w:val="es-MX" w:eastAsia="en-US"/>
            </w:rPr>
            <w:t>Recurso de Revisión:</w:t>
          </w:r>
        </w:p>
      </w:tc>
      <w:tc>
        <w:tcPr>
          <w:tcW w:w="3178" w:type="dxa"/>
        </w:tcPr>
        <w:p w14:paraId="087AA83D" w14:textId="0A1245B6" w:rsidR="00DD6939" w:rsidRPr="00801872" w:rsidRDefault="00DD6939" w:rsidP="00070F27">
          <w:pPr>
            <w:tabs>
              <w:tab w:val="right" w:pos="8838"/>
            </w:tabs>
            <w:ind w:left="-28"/>
            <w:jc w:val="both"/>
            <w:rPr>
              <w:rFonts w:ascii="Palatino Linotype" w:eastAsia="Calibri" w:hAnsi="Palatino Linotype" w:cs="Tahoma"/>
              <w:sz w:val="22"/>
              <w:szCs w:val="22"/>
              <w:lang w:eastAsia="en-US"/>
            </w:rPr>
          </w:pPr>
          <w:r>
            <w:rPr>
              <w:rFonts w:ascii="Palatino Linotype" w:eastAsia="Calibri" w:hAnsi="Palatino Linotype" w:cs="Tahoma"/>
              <w:bCs/>
              <w:sz w:val="22"/>
              <w:szCs w:val="22"/>
              <w:lang w:val="es-MX" w:eastAsia="en-US"/>
            </w:rPr>
            <w:t>0</w:t>
          </w:r>
          <w:r w:rsidR="00B571A0">
            <w:rPr>
              <w:rFonts w:ascii="Palatino Linotype" w:eastAsia="Calibri" w:hAnsi="Palatino Linotype" w:cs="Tahoma"/>
              <w:bCs/>
              <w:sz w:val="22"/>
              <w:szCs w:val="22"/>
              <w:lang w:val="es-MX" w:eastAsia="en-US"/>
            </w:rPr>
            <w:t>0426</w:t>
          </w:r>
          <w:r w:rsidRPr="00801872">
            <w:rPr>
              <w:rFonts w:ascii="Palatino Linotype" w:eastAsia="Calibri" w:hAnsi="Palatino Linotype" w:cs="Tahoma"/>
              <w:bCs/>
              <w:sz w:val="22"/>
              <w:szCs w:val="22"/>
              <w:lang w:val="es-MX" w:eastAsia="en-US"/>
            </w:rPr>
            <w:t>/INFOEM/IP/RR/202</w:t>
          </w:r>
          <w:r w:rsidR="00B571A0">
            <w:rPr>
              <w:rFonts w:ascii="Palatino Linotype" w:eastAsia="Calibri" w:hAnsi="Palatino Linotype" w:cs="Tahoma"/>
              <w:bCs/>
              <w:sz w:val="22"/>
              <w:szCs w:val="22"/>
              <w:lang w:val="es-MX" w:eastAsia="en-US"/>
            </w:rPr>
            <w:t>2</w:t>
          </w:r>
        </w:p>
      </w:tc>
    </w:tr>
    <w:tr w:rsidR="00DD6939" w:rsidRPr="00264223" w14:paraId="250F2B47" w14:textId="77777777" w:rsidTr="00AA77D7">
      <w:trPr>
        <w:trHeight w:val="104"/>
      </w:trPr>
      <w:tc>
        <w:tcPr>
          <w:tcW w:w="2492" w:type="dxa"/>
        </w:tcPr>
        <w:p w14:paraId="3D15303E" w14:textId="77777777" w:rsidR="00DD6939" w:rsidRPr="00D3618F" w:rsidRDefault="00DD6939" w:rsidP="00070F27">
          <w:pPr>
            <w:tabs>
              <w:tab w:val="right" w:pos="8838"/>
            </w:tabs>
            <w:ind w:right="-105"/>
            <w:rPr>
              <w:rFonts w:ascii="Palatino Linotype" w:eastAsia="Calibri" w:hAnsi="Palatino Linotype" w:cs="Tahoma"/>
              <w:b/>
              <w:sz w:val="22"/>
              <w:szCs w:val="22"/>
              <w:lang w:val="es-MX" w:eastAsia="en-US"/>
            </w:rPr>
          </w:pPr>
          <w:r w:rsidRPr="00D3618F">
            <w:rPr>
              <w:rFonts w:ascii="Palatino Linotype" w:eastAsia="Calibri" w:hAnsi="Palatino Linotype" w:cs="Tahoma"/>
              <w:b/>
              <w:sz w:val="22"/>
              <w:szCs w:val="22"/>
              <w:lang w:val="es-MX" w:eastAsia="en-US"/>
            </w:rPr>
            <w:t>Recurrente:</w:t>
          </w:r>
        </w:p>
      </w:tc>
      <w:tc>
        <w:tcPr>
          <w:tcW w:w="3178" w:type="dxa"/>
        </w:tcPr>
        <w:p w14:paraId="70E890FD" w14:textId="74441744" w:rsidR="00DD6939" w:rsidRPr="00EE2A06" w:rsidRDefault="00DD6939" w:rsidP="00AA77D7">
          <w:pPr>
            <w:tabs>
              <w:tab w:val="right" w:pos="8838"/>
            </w:tabs>
            <w:ind w:left="-28" w:right="318"/>
            <w:jc w:val="both"/>
            <w:rPr>
              <w:rFonts w:ascii="Palatino Linotype" w:eastAsia="Calibri" w:hAnsi="Palatino Linotype" w:cs="Tahoma"/>
              <w:sz w:val="22"/>
              <w:szCs w:val="22"/>
              <w:lang w:val="es-MX" w:eastAsia="en-US"/>
            </w:rPr>
          </w:pPr>
        </w:p>
      </w:tc>
    </w:tr>
    <w:tr w:rsidR="00DD6939" w:rsidRPr="00264223" w14:paraId="180767EA" w14:textId="77777777" w:rsidTr="00AA77D7">
      <w:trPr>
        <w:trHeight w:val="234"/>
      </w:trPr>
      <w:tc>
        <w:tcPr>
          <w:tcW w:w="2492" w:type="dxa"/>
        </w:tcPr>
        <w:p w14:paraId="51FC15E3" w14:textId="77777777" w:rsidR="00DD6939" w:rsidRPr="00D3618F" w:rsidRDefault="00DD6939" w:rsidP="00070F27">
          <w:pPr>
            <w:tabs>
              <w:tab w:val="right" w:pos="8838"/>
            </w:tabs>
            <w:ind w:right="-105"/>
            <w:rPr>
              <w:rFonts w:ascii="Palatino Linotype" w:eastAsia="Calibri" w:hAnsi="Palatino Linotype" w:cs="Tahoma"/>
              <w:b/>
              <w:sz w:val="22"/>
              <w:szCs w:val="22"/>
              <w:lang w:val="es-MX" w:eastAsia="en-US"/>
            </w:rPr>
          </w:pPr>
          <w:r w:rsidRPr="00D3618F">
            <w:rPr>
              <w:rFonts w:ascii="Palatino Linotype" w:eastAsia="Calibri" w:hAnsi="Palatino Linotype" w:cs="Tahoma"/>
              <w:b/>
              <w:sz w:val="22"/>
              <w:szCs w:val="22"/>
              <w:lang w:val="es-MX" w:eastAsia="en-US"/>
            </w:rPr>
            <w:t>Sujeto Obligado:</w:t>
          </w:r>
        </w:p>
      </w:tc>
      <w:tc>
        <w:tcPr>
          <w:tcW w:w="3178" w:type="dxa"/>
        </w:tcPr>
        <w:p w14:paraId="4EE0902A" w14:textId="4BC0A551" w:rsidR="00DD6939" w:rsidRPr="00801872" w:rsidRDefault="00DD6939" w:rsidP="007521E6">
          <w:pPr>
            <w:tabs>
              <w:tab w:val="right" w:pos="8838"/>
            </w:tabs>
            <w:ind w:left="-28"/>
            <w:jc w:val="both"/>
            <w:rPr>
              <w:rFonts w:ascii="Palatino Linotype" w:eastAsia="Calibri" w:hAnsi="Palatino Linotype" w:cs="Tahoma"/>
              <w:sz w:val="22"/>
              <w:szCs w:val="22"/>
              <w:lang w:val="es-MX" w:eastAsia="en-US"/>
            </w:rPr>
          </w:pPr>
          <w:r w:rsidRPr="00801872">
            <w:rPr>
              <w:rFonts w:ascii="Palatino Linotype" w:eastAsia="Calibri" w:hAnsi="Palatino Linotype" w:cs="Tahoma"/>
              <w:bCs/>
              <w:sz w:val="22"/>
              <w:szCs w:val="22"/>
              <w:lang w:val="es-MX" w:eastAsia="en-US"/>
            </w:rPr>
            <w:t>Ayuntamien</w:t>
          </w:r>
          <w:r>
            <w:rPr>
              <w:rFonts w:ascii="Palatino Linotype" w:eastAsia="Calibri" w:hAnsi="Palatino Linotype" w:cs="Tahoma"/>
              <w:bCs/>
              <w:sz w:val="22"/>
              <w:szCs w:val="22"/>
              <w:lang w:val="es-MX" w:eastAsia="en-US"/>
            </w:rPr>
            <w:t>to de T</w:t>
          </w:r>
          <w:r w:rsidR="00B571A0">
            <w:rPr>
              <w:rFonts w:ascii="Palatino Linotype" w:eastAsia="Calibri" w:hAnsi="Palatino Linotype" w:cs="Tahoma"/>
              <w:bCs/>
              <w:sz w:val="22"/>
              <w:szCs w:val="22"/>
              <w:lang w:val="es-MX" w:eastAsia="en-US"/>
            </w:rPr>
            <w:t>oluca</w:t>
          </w:r>
          <w:r>
            <w:rPr>
              <w:rFonts w:ascii="Palatino Linotype" w:eastAsia="Calibri" w:hAnsi="Palatino Linotype" w:cs="Tahoma"/>
              <w:bCs/>
              <w:sz w:val="22"/>
              <w:szCs w:val="22"/>
              <w:lang w:val="es-MX" w:eastAsia="en-US"/>
            </w:rPr>
            <w:t xml:space="preserve"> </w:t>
          </w:r>
        </w:p>
      </w:tc>
    </w:tr>
    <w:tr w:rsidR="00DD6939" w:rsidRPr="00264223" w14:paraId="0CF1E97B" w14:textId="77777777" w:rsidTr="00AA77D7">
      <w:trPr>
        <w:trHeight w:val="234"/>
      </w:trPr>
      <w:tc>
        <w:tcPr>
          <w:tcW w:w="2492" w:type="dxa"/>
        </w:tcPr>
        <w:p w14:paraId="6F2A2883" w14:textId="77777777" w:rsidR="00DD6939" w:rsidRPr="00D3618F" w:rsidRDefault="00DD6939" w:rsidP="00070F27">
          <w:pPr>
            <w:tabs>
              <w:tab w:val="right" w:pos="8838"/>
            </w:tabs>
            <w:ind w:right="-105"/>
            <w:rPr>
              <w:rFonts w:ascii="Palatino Linotype" w:eastAsia="Calibri" w:hAnsi="Palatino Linotype" w:cs="Tahoma"/>
              <w:b/>
              <w:sz w:val="22"/>
              <w:szCs w:val="22"/>
              <w:lang w:val="es-MX" w:eastAsia="en-US"/>
            </w:rPr>
          </w:pPr>
          <w:r w:rsidRPr="00D3618F">
            <w:rPr>
              <w:rFonts w:ascii="Palatino Linotype" w:eastAsia="Calibri" w:hAnsi="Palatino Linotype" w:cs="Tahoma"/>
              <w:b/>
              <w:sz w:val="22"/>
              <w:szCs w:val="22"/>
              <w:lang w:val="es-MX" w:eastAsia="en-US"/>
            </w:rPr>
            <w:t>Comisionado Ponente:</w:t>
          </w:r>
        </w:p>
      </w:tc>
      <w:tc>
        <w:tcPr>
          <w:tcW w:w="3178" w:type="dxa"/>
        </w:tcPr>
        <w:p w14:paraId="3F6125BF" w14:textId="77777777" w:rsidR="00DD6939" w:rsidRPr="00D3618F" w:rsidRDefault="00DD6939" w:rsidP="00070F27">
          <w:pPr>
            <w:tabs>
              <w:tab w:val="right" w:pos="8838"/>
            </w:tabs>
            <w:ind w:left="-28"/>
            <w:rPr>
              <w:rFonts w:ascii="Palatino Linotype" w:eastAsia="Calibri" w:hAnsi="Palatino Linotype" w:cs="Tahoma"/>
              <w:sz w:val="22"/>
              <w:szCs w:val="22"/>
              <w:lang w:val="es-MX" w:eastAsia="en-US"/>
            </w:rPr>
          </w:pPr>
          <w:r w:rsidRPr="00D3618F">
            <w:rPr>
              <w:rFonts w:ascii="Palatino Linotype" w:eastAsia="Calibri" w:hAnsi="Palatino Linotype" w:cs="Tahoma"/>
              <w:sz w:val="22"/>
              <w:szCs w:val="22"/>
              <w:lang w:val="es-MX" w:eastAsia="en-US"/>
            </w:rPr>
            <w:t>Luis Gustavo Parra Noriega</w:t>
          </w:r>
        </w:p>
      </w:tc>
    </w:tr>
  </w:tbl>
  <w:p w14:paraId="3796C609" w14:textId="553B8185" w:rsidR="00DD6939" w:rsidRDefault="007F4955" w:rsidP="00AA77D7">
    <w:pPr>
      <w:tabs>
        <w:tab w:val="left" w:pos="1860"/>
      </w:tabs>
    </w:pPr>
    <w:r>
      <w:rPr>
        <w:noProof/>
        <w:lang w:eastAsia="es-MX"/>
      </w:rPr>
      <w:pict w14:anchorId="1F251A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01531" o:spid="_x0000_s1025" type="#_x0000_t75" alt="marcaaguaINFOEM" style="position:absolute;margin-left:-92.55pt;margin-top:-120.95pt;width:663.5pt;height:12in;z-index:-251655168;mso-wrap-edited:f;mso-width-percent:0;mso-height-percent:0;mso-position-horizontal-relative:margin;mso-position-vertical-relative:margin;mso-width-percent:0;mso-height-percent:0" o:allowincell="f">
          <v:imagedata r:id="rId1" o:title="marcaaguaINFOEM"/>
          <w10:wrap anchorx="margin" anchory="margin"/>
        </v:shape>
      </w:pict>
    </w:r>
    <w:r w:rsidR="00DD6939">
      <w:tab/>
    </w:r>
  </w:p>
  <w:p w14:paraId="3B80ADB1" w14:textId="52942715" w:rsidR="00DD6939" w:rsidRDefault="00DD6939" w:rsidP="00AA77D7">
    <w:pPr>
      <w:tabs>
        <w:tab w:val="left" w:pos="186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81BF3"/>
    <w:multiLevelType w:val="hybridMultilevel"/>
    <w:tmpl w:val="CF7A18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0D312A"/>
    <w:multiLevelType w:val="hybridMultilevel"/>
    <w:tmpl w:val="87C4D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4ED1A39"/>
    <w:multiLevelType w:val="hybridMultilevel"/>
    <w:tmpl w:val="45C2A084"/>
    <w:lvl w:ilvl="0" w:tplc="FFFFFFFF">
      <w:start w:val="1"/>
      <w:numFmt w:val="lowerLetter"/>
      <w:lvlText w:val="%1)"/>
      <w:lvlJc w:val="left"/>
      <w:pPr>
        <w:ind w:left="420" w:hanging="360"/>
      </w:pPr>
      <w:rPr>
        <w:rFonts w:hint="default"/>
      </w:rPr>
    </w:lvl>
    <w:lvl w:ilvl="1" w:tplc="FFFFFFFF" w:tentative="1">
      <w:start w:val="1"/>
      <w:numFmt w:val="lowerLetter"/>
      <w:lvlText w:val="%2."/>
      <w:lvlJc w:val="left"/>
      <w:pPr>
        <w:ind w:left="1140" w:hanging="360"/>
      </w:pPr>
    </w:lvl>
    <w:lvl w:ilvl="2" w:tplc="FFFFFFFF" w:tentative="1">
      <w:start w:val="1"/>
      <w:numFmt w:val="lowerRoman"/>
      <w:lvlText w:val="%3."/>
      <w:lvlJc w:val="right"/>
      <w:pPr>
        <w:ind w:left="1860" w:hanging="180"/>
      </w:pPr>
    </w:lvl>
    <w:lvl w:ilvl="3" w:tplc="FFFFFFFF" w:tentative="1">
      <w:start w:val="1"/>
      <w:numFmt w:val="decimal"/>
      <w:lvlText w:val="%4."/>
      <w:lvlJc w:val="left"/>
      <w:pPr>
        <w:ind w:left="2580" w:hanging="360"/>
      </w:pPr>
    </w:lvl>
    <w:lvl w:ilvl="4" w:tplc="FFFFFFFF" w:tentative="1">
      <w:start w:val="1"/>
      <w:numFmt w:val="lowerLetter"/>
      <w:lvlText w:val="%5."/>
      <w:lvlJc w:val="left"/>
      <w:pPr>
        <w:ind w:left="3300" w:hanging="360"/>
      </w:pPr>
    </w:lvl>
    <w:lvl w:ilvl="5" w:tplc="FFFFFFFF" w:tentative="1">
      <w:start w:val="1"/>
      <w:numFmt w:val="lowerRoman"/>
      <w:lvlText w:val="%6."/>
      <w:lvlJc w:val="right"/>
      <w:pPr>
        <w:ind w:left="4020" w:hanging="180"/>
      </w:pPr>
    </w:lvl>
    <w:lvl w:ilvl="6" w:tplc="FFFFFFFF" w:tentative="1">
      <w:start w:val="1"/>
      <w:numFmt w:val="decimal"/>
      <w:lvlText w:val="%7."/>
      <w:lvlJc w:val="left"/>
      <w:pPr>
        <w:ind w:left="4740" w:hanging="360"/>
      </w:pPr>
    </w:lvl>
    <w:lvl w:ilvl="7" w:tplc="FFFFFFFF" w:tentative="1">
      <w:start w:val="1"/>
      <w:numFmt w:val="lowerLetter"/>
      <w:lvlText w:val="%8."/>
      <w:lvlJc w:val="left"/>
      <w:pPr>
        <w:ind w:left="5460" w:hanging="360"/>
      </w:pPr>
    </w:lvl>
    <w:lvl w:ilvl="8" w:tplc="FFFFFFFF" w:tentative="1">
      <w:start w:val="1"/>
      <w:numFmt w:val="lowerRoman"/>
      <w:lvlText w:val="%9."/>
      <w:lvlJc w:val="right"/>
      <w:pPr>
        <w:ind w:left="6180" w:hanging="180"/>
      </w:pPr>
    </w:lvl>
  </w:abstractNum>
  <w:abstractNum w:abstractNumId="3" w15:restartNumberingAfterBreak="0">
    <w:nsid w:val="09E42F6F"/>
    <w:multiLevelType w:val="hybridMultilevel"/>
    <w:tmpl w:val="B6788CB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BB71DF8"/>
    <w:multiLevelType w:val="hybridMultilevel"/>
    <w:tmpl w:val="0AF4A222"/>
    <w:lvl w:ilvl="0" w:tplc="7AA0B6C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3747061"/>
    <w:multiLevelType w:val="hybridMultilevel"/>
    <w:tmpl w:val="FD183502"/>
    <w:lvl w:ilvl="0" w:tplc="40F8B688">
      <w:start w:val="1"/>
      <w:numFmt w:val="lowerLetter"/>
      <w:lvlText w:val="%1)"/>
      <w:lvlJc w:val="left"/>
      <w:pPr>
        <w:ind w:left="720" w:hanging="360"/>
      </w:pPr>
      <w:rPr>
        <w:rFonts w:hint="default"/>
        <w:b/>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7F619A"/>
    <w:multiLevelType w:val="hybridMultilevel"/>
    <w:tmpl w:val="A69AE98C"/>
    <w:lvl w:ilvl="0" w:tplc="7AA0B6C0">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15:restartNumberingAfterBreak="0">
    <w:nsid w:val="187A4693"/>
    <w:multiLevelType w:val="hybridMultilevel"/>
    <w:tmpl w:val="757A30F8"/>
    <w:lvl w:ilvl="0" w:tplc="080A0001">
      <w:start w:val="1"/>
      <w:numFmt w:val="bullet"/>
      <w:lvlText w:val=""/>
      <w:lvlJc w:val="left"/>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D9C15FB"/>
    <w:multiLevelType w:val="hybridMultilevel"/>
    <w:tmpl w:val="C24A396C"/>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E0B36FA"/>
    <w:multiLevelType w:val="hybridMultilevel"/>
    <w:tmpl w:val="9B685174"/>
    <w:lvl w:ilvl="0" w:tplc="E2989C24">
      <w:start w:val="4"/>
      <w:numFmt w:val="bullet"/>
      <w:lvlText w:val="-"/>
      <w:lvlJc w:val="left"/>
      <w:pPr>
        <w:ind w:left="780" w:hanging="360"/>
      </w:pPr>
      <w:rPr>
        <w:rFonts w:ascii="Palatino Linotype" w:eastAsia="Times New Roman" w:hAnsi="Palatino Linotype" w:cs="Tahoma"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0" w15:restartNumberingAfterBreak="0">
    <w:nsid w:val="1E206EAA"/>
    <w:multiLevelType w:val="hybridMultilevel"/>
    <w:tmpl w:val="AE22DC18"/>
    <w:lvl w:ilvl="0" w:tplc="080A0001">
      <w:start w:val="1"/>
      <w:numFmt w:val="bullet"/>
      <w:lvlText w:val=""/>
      <w:lvlJc w:val="left"/>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FBA60E1"/>
    <w:multiLevelType w:val="hybridMultilevel"/>
    <w:tmpl w:val="E4E00840"/>
    <w:lvl w:ilvl="0" w:tplc="7AA0B6C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1A573D8"/>
    <w:multiLevelType w:val="hybridMultilevel"/>
    <w:tmpl w:val="574ED7B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2C8004E"/>
    <w:multiLevelType w:val="hybridMultilevel"/>
    <w:tmpl w:val="A53C8A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2DF75D4"/>
    <w:multiLevelType w:val="hybridMultilevel"/>
    <w:tmpl w:val="F97A65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9002483"/>
    <w:multiLevelType w:val="hybridMultilevel"/>
    <w:tmpl w:val="19B0C15C"/>
    <w:lvl w:ilvl="0" w:tplc="7AA0B6C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0BA7E48"/>
    <w:multiLevelType w:val="hybridMultilevel"/>
    <w:tmpl w:val="CD1E7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37C2083"/>
    <w:multiLevelType w:val="hybridMultilevel"/>
    <w:tmpl w:val="E5BCD96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8" w15:restartNumberingAfterBreak="0">
    <w:nsid w:val="46963E22"/>
    <w:multiLevelType w:val="hybridMultilevel"/>
    <w:tmpl w:val="A94899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4E2C357E"/>
    <w:multiLevelType w:val="hybridMultilevel"/>
    <w:tmpl w:val="CCEAB808"/>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F2755DE"/>
    <w:multiLevelType w:val="hybridMultilevel"/>
    <w:tmpl w:val="61406A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53B6D56"/>
    <w:multiLevelType w:val="hybridMultilevel"/>
    <w:tmpl w:val="53C8722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54321D1"/>
    <w:multiLevelType w:val="hybridMultilevel"/>
    <w:tmpl w:val="45C2A084"/>
    <w:lvl w:ilvl="0" w:tplc="7152B10A">
      <w:start w:val="1"/>
      <w:numFmt w:val="lowerLetter"/>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24" w15:restartNumberingAfterBreak="0">
    <w:nsid w:val="555D16E5"/>
    <w:multiLevelType w:val="hybridMultilevel"/>
    <w:tmpl w:val="0138FDF8"/>
    <w:lvl w:ilvl="0" w:tplc="40F8B688">
      <w:start w:val="1"/>
      <w:numFmt w:val="lowerLetter"/>
      <w:lvlText w:val="%1)"/>
      <w:lvlJc w:val="left"/>
      <w:pPr>
        <w:ind w:left="720" w:hanging="360"/>
      </w:pPr>
      <w:rPr>
        <w:rFonts w:hint="default"/>
        <w:b/>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977031C"/>
    <w:multiLevelType w:val="hybridMultilevel"/>
    <w:tmpl w:val="E33E7F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B1F0183"/>
    <w:multiLevelType w:val="hybridMultilevel"/>
    <w:tmpl w:val="379498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4EF5E51"/>
    <w:multiLevelType w:val="hybridMultilevel"/>
    <w:tmpl w:val="03BE0802"/>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8" w15:restartNumberingAfterBreak="0">
    <w:nsid w:val="68F0088D"/>
    <w:multiLevelType w:val="hybridMultilevel"/>
    <w:tmpl w:val="A9607B36"/>
    <w:lvl w:ilvl="0" w:tplc="E2989C24">
      <w:start w:val="4"/>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9331FE8"/>
    <w:multiLevelType w:val="hybridMultilevel"/>
    <w:tmpl w:val="6810A8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A355389"/>
    <w:multiLevelType w:val="hybridMultilevel"/>
    <w:tmpl w:val="2C8A34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DA06D26"/>
    <w:multiLevelType w:val="hybridMultilevel"/>
    <w:tmpl w:val="2A4882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DED7307"/>
    <w:multiLevelType w:val="hybridMultilevel"/>
    <w:tmpl w:val="78A869C8"/>
    <w:lvl w:ilvl="0" w:tplc="7AD27094">
      <w:start w:val="1"/>
      <w:numFmt w:val="decimal"/>
      <w:lvlText w:val="%1."/>
      <w:lvlJc w:val="left"/>
      <w:pPr>
        <w:tabs>
          <w:tab w:val="num" w:pos="720"/>
        </w:tabs>
        <w:ind w:left="720" w:hanging="360"/>
      </w:pPr>
      <w:rPr>
        <w:b/>
        <w:lang w:val="es-MX"/>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3" w15:restartNumberingAfterBreak="0">
    <w:nsid w:val="735B299E"/>
    <w:multiLevelType w:val="hybridMultilevel"/>
    <w:tmpl w:val="6FD48BFC"/>
    <w:lvl w:ilvl="0" w:tplc="D27A3686">
      <w:start w:val="1"/>
      <w:numFmt w:val="lowerLetter"/>
      <w:lvlText w:val="%1)"/>
      <w:lvlJc w:val="left"/>
      <w:pPr>
        <w:ind w:left="72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4E82920"/>
    <w:multiLevelType w:val="hybridMultilevel"/>
    <w:tmpl w:val="F4703290"/>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5311B9E"/>
    <w:multiLevelType w:val="hybridMultilevel"/>
    <w:tmpl w:val="AC2475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B9142C9"/>
    <w:multiLevelType w:val="hybridMultilevel"/>
    <w:tmpl w:val="A0B489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BCD352D"/>
    <w:multiLevelType w:val="hybridMultilevel"/>
    <w:tmpl w:val="A22CEA14"/>
    <w:lvl w:ilvl="0" w:tplc="27D225F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5"/>
  </w:num>
  <w:num w:numId="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1"/>
  </w:num>
  <w:num w:numId="4">
    <w:abstractNumId w:val="32"/>
  </w:num>
  <w:num w:numId="5">
    <w:abstractNumId w:val="3"/>
  </w:num>
  <w:num w:numId="6">
    <w:abstractNumId w:val="26"/>
  </w:num>
  <w:num w:numId="7">
    <w:abstractNumId w:val="18"/>
  </w:num>
  <w:num w:numId="8">
    <w:abstractNumId w:val="11"/>
  </w:num>
  <w:num w:numId="9">
    <w:abstractNumId w:val="1"/>
  </w:num>
  <w:num w:numId="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6"/>
  </w:num>
  <w:num w:numId="13">
    <w:abstractNumId w:val="13"/>
  </w:num>
  <w:num w:numId="14">
    <w:abstractNumId w:val="20"/>
  </w:num>
  <w:num w:numId="15">
    <w:abstractNumId w:val="30"/>
  </w:num>
  <w:num w:numId="16">
    <w:abstractNumId w:val="4"/>
  </w:num>
  <w:num w:numId="17">
    <w:abstractNumId w:val="21"/>
  </w:num>
  <w:num w:numId="18">
    <w:abstractNumId w:val="6"/>
  </w:num>
  <w:num w:numId="19">
    <w:abstractNumId w:val="10"/>
  </w:num>
  <w:num w:numId="20">
    <w:abstractNumId w:val="37"/>
  </w:num>
  <w:num w:numId="21">
    <w:abstractNumId w:val="35"/>
  </w:num>
  <w:num w:numId="22">
    <w:abstractNumId w:val="38"/>
  </w:num>
  <w:num w:numId="23">
    <w:abstractNumId w:val="5"/>
  </w:num>
  <w:num w:numId="24">
    <w:abstractNumId w:val="24"/>
  </w:num>
  <w:num w:numId="25">
    <w:abstractNumId w:val="17"/>
  </w:num>
  <w:num w:numId="26">
    <w:abstractNumId w:val="27"/>
  </w:num>
  <w:num w:numId="27">
    <w:abstractNumId w:val="12"/>
  </w:num>
  <w:num w:numId="28">
    <w:abstractNumId w:val="25"/>
  </w:num>
  <w:num w:numId="29">
    <w:abstractNumId w:val="7"/>
  </w:num>
  <w:num w:numId="30">
    <w:abstractNumId w:val="14"/>
  </w:num>
  <w:num w:numId="31">
    <w:abstractNumId w:val="28"/>
  </w:num>
  <w:num w:numId="32">
    <w:abstractNumId w:val="9"/>
  </w:num>
  <w:num w:numId="33">
    <w:abstractNumId w:val="23"/>
  </w:num>
  <w:num w:numId="34">
    <w:abstractNumId w:val="2"/>
  </w:num>
  <w:num w:numId="35">
    <w:abstractNumId w:val="36"/>
  </w:num>
  <w:num w:numId="36">
    <w:abstractNumId w:val="19"/>
  </w:num>
  <w:num w:numId="37">
    <w:abstractNumId w:val="16"/>
  </w:num>
  <w:num w:numId="38">
    <w:abstractNumId w:val="8"/>
  </w:num>
  <w:num w:numId="39">
    <w:abstractNumId w:val="29"/>
  </w:num>
  <w:num w:numId="40">
    <w:abstractNumId w:val="34"/>
  </w:num>
  <w:num w:numId="41">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1872"/>
    <w:rsid w:val="000078E2"/>
    <w:rsid w:val="000205A9"/>
    <w:rsid w:val="000225D7"/>
    <w:rsid w:val="00023110"/>
    <w:rsid w:val="0002321B"/>
    <w:rsid w:val="00023EA0"/>
    <w:rsid w:val="0003087D"/>
    <w:rsid w:val="00031308"/>
    <w:rsid w:val="0003237A"/>
    <w:rsid w:val="00033D08"/>
    <w:rsid w:val="0003468A"/>
    <w:rsid w:val="00034A73"/>
    <w:rsid w:val="00034FC0"/>
    <w:rsid w:val="000410D7"/>
    <w:rsid w:val="00041A7D"/>
    <w:rsid w:val="00041F6E"/>
    <w:rsid w:val="000424A2"/>
    <w:rsid w:val="00043737"/>
    <w:rsid w:val="00044C41"/>
    <w:rsid w:val="00057253"/>
    <w:rsid w:val="00060B7A"/>
    <w:rsid w:val="00065B2F"/>
    <w:rsid w:val="00066FCA"/>
    <w:rsid w:val="00070F27"/>
    <w:rsid w:val="00071E37"/>
    <w:rsid w:val="00072030"/>
    <w:rsid w:val="00072506"/>
    <w:rsid w:val="00073A78"/>
    <w:rsid w:val="00074738"/>
    <w:rsid w:val="00074739"/>
    <w:rsid w:val="00074BB3"/>
    <w:rsid w:val="00075A4B"/>
    <w:rsid w:val="000802BA"/>
    <w:rsid w:val="00092205"/>
    <w:rsid w:val="00093E7D"/>
    <w:rsid w:val="000954B9"/>
    <w:rsid w:val="000A005F"/>
    <w:rsid w:val="000B1342"/>
    <w:rsid w:val="000B1FB0"/>
    <w:rsid w:val="000B4B05"/>
    <w:rsid w:val="000B5C29"/>
    <w:rsid w:val="000B7349"/>
    <w:rsid w:val="000C1180"/>
    <w:rsid w:val="000C1535"/>
    <w:rsid w:val="000C400C"/>
    <w:rsid w:val="000C404D"/>
    <w:rsid w:val="000C51D5"/>
    <w:rsid w:val="000D1DF0"/>
    <w:rsid w:val="000D258C"/>
    <w:rsid w:val="000E3603"/>
    <w:rsid w:val="000E6359"/>
    <w:rsid w:val="000F0ADC"/>
    <w:rsid w:val="000F0BB5"/>
    <w:rsid w:val="000F108C"/>
    <w:rsid w:val="000F35A3"/>
    <w:rsid w:val="000F3ACD"/>
    <w:rsid w:val="000F4837"/>
    <w:rsid w:val="000F5989"/>
    <w:rsid w:val="00101876"/>
    <w:rsid w:val="0010299B"/>
    <w:rsid w:val="001037E2"/>
    <w:rsid w:val="00103F66"/>
    <w:rsid w:val="001055DC"/>
    <w:rsid w:val="001061A3"/>
    <w:rsid w:val="00106C3E"/>
    <w:rsid w:val="0010787E"/>
    <w:rsid w:val="00107FB6"/>
    <w:rsid w:val="001123D1"/>
    <w:rsid w:val="001136DA"/>
    <w:rsid w:val="00113F1E"/>
    <w:rsid w:val="00115871"/>
    <w:rsid w:val="00126BA8"/>
    <w:rsid w:val="00127A9F"/>
    <w:rsid w:val="001305AE"/>
    <w:rsid w:val="00130EE0"/>
    <w:rsid w:val="001336FA"/>
    <w:rsid w:val="001339AD"/>
    <w:rsid w:val="001439DF"/>
    <w:rsid w:val="00143F95"/>
    <w:rsid w:val="00152591"/>
    <w:rsid w:val="00161914"/>
    <w:rsid w:val="001700F3"/>
    <w:rsid w:val="00170B70"/>
    <w:rsid w:val="00171058"/>
    <w:rsid w:val="00171E9B"/>
    <w:rsid w:val="0017321F"/>
    <w:rsid w:val="001756DA"/>
    <w:rsid w:val="001773D9"/>
    <w:rsid w:val="00182BF9"/>
    <w:rsid w:val="00183967"/>
    <w:rsid w:val="00184A6A"/>
    <w:rsid w:val="00184ADA"/>
    <w:rsid w:val="00184D1A"/>
    <w:rsid w:val="001850C0"/>
    <w:rsid w:val="00187665"/>
    <w:rsid w:val="001918B5"/>
    <w:rsid w:val="001926B4"/>
    <w:rsid w:val="00192F4B"/>
    <w:rsid w:val="00195818"/>
    <w:rsid w:val="001A324D"/>
    <w:rsid w:val="001A33F6"/>
    <w:rsid w:val="001A6682"/>
    <w:rsid w:val="001B00AF"/>
    <w:rsid w:val="001B04D6"/>
    <w:rsid w:val="001B0DD1"/>
    <w:rsid w:val="001B1857"/>
    <w:rsid w:val="001C2A26"/>
    <w:rsid w:val="001C5866"/>
    <w:rsid w:val="001D1806"/>
    <w:rsid w:val="001D18BC"/>
    <w:rsid w:val="001D2966"/>
    <w:rsid w:val="001D488C"/>
    <w:rsid w:val="001D574B"/>
    <w:rsid w:val="001D62DD"/>
    <w:rsid w:val="001E3977"/>
    <w:rsid w:val="001E4A02"/>
    <w:rsid w:val="001E70BB"/>
    <w:rsid w:val="001E76F5"/>
    <w:rsid w:val="001E78FC"/>
    <w:rsid w:val="001F3EEC"/>
    <w:rsid w:val="001F5EC3"/>
    <w:rsid w:val="001F71DD"/>
    <w:rsid w:val="00201AB9"/>
    <w:rsid w:val="00207963"/>
    <w:rsid w:val="002151CA"/>
    <w:rsid w:val="00217267"/>
    <w:rsid w:val="002265A6"/>
    <w:rsid w:val="002330C2"/>
    <w:rsid w:val="002338DE"/>
    <w:rsid w:val="00234F6B"/>
    <w:rsid w:val="00236BC8"/>
    <w:rsid w:val="00245F5F"/>
    <w:rsid w:val="00246366"/>
    <w:rsid w:val="00247320"/>
    <w:rsid w:val="0025185F"/>
    <w:rsid w:val="00252C23"/>
    <w:rsid w:val="00252C4A"/>
    <w:rsid w:val="0025318D"/>
    <w:rsid w:val="00253D2D"/>
    <w:rsid w:val="002566C4"/>
    <w:rsid w:val="00256BB9"/>
    <w:rsid w:val="00257BF7"/>
    <w:rsid w:val="002604AE"/>
    <w:rsid w:val="002605D9"/>
    <w:rsid w:val="00262576"/>
    <w:rsid w:val="00272668"/>
    <w:rsid w:val="00273218"/>
    <w:rsid w:val="002800E2"/>
    <w:rsid w:val="00281CD2"/>
    <w:rsid w:val="002825A6"/>
    <w:rsid w:val="002859A3"/>
    <w:rsid w:val="002915B1"/>
    <w:rsid w:val="00294479"/>
    <w:rsid w:val="00294619"/>
    <w:rsid w:val="002A010F"/>
    <w:rsid w:val="002A332F"/>
    <w:rsid w:val="002A4677"/>
    <w:rsid w:val="002A4971"/>
    <w:rsid w:val="002A4AA3"/>
    <w:rsid w:val="002A4D09"/>
    <w:rsid w:val="002B20E2"/>
    <w:rsid w:val="002B3241"/>
    <w:rsid w:val="002B6B16"/>
    <w:rsid w:val="002C1986"/>
    <w:rsid w:val="002C4B90"/>
    <w:rsid w:val="002C7AD5"/>
    <w:rsid w:val="002D0F5D"/>
    <w:rsid w:val="002D21BD"/>
    <w:rsid w:val="002D2674"/>
    <w:rsid w:val="002D3412"/>
    <w:rsid w:val="002D46B4"/>
    <w:rsid w:val="002D46DA"/>
    <w:rsid w:val="002D4B8C"/>
    <w:rsid w:val="002D68D3"/>
    <w:rsid w:val="002D6AAD"/>
    <w:rsid w:val="002D7825"/>
    <w:rsid w:val="002D78E7"/>
    <w:rsid w:val="002E1300"/>
    <w:rsid w:val="002F6C59"/>
    <w:rsid w:val="002F6E50"/>
    <w:rsid w:val="00300F47"/>
    <w:rsid w:val="0030378D"/>
    <w:rsid w:val="003066DC"/>
    <w:rsid w:val="00307F2A"/>
    <w:rsid w:val="00312894"/>
    <w:rsid w:val="00313E23"/>
    <w:rsid w:val="0031635A"/>
    <w:rsid w:val="00317712"/>
    <w:rsid w:val="0032205C"/>
    <w:rsid w:val="003276D8"/>
    <w:rsid w:val="00330090"/>
    <w:rsid w:val="00332413"/>
    <w:rsid w:val="00332D94"/>
    <w:rsid w:val="00340963"/>
    <w:rsid w:val="00343F89"/>
    <w:rsid w:val="003473B9"/>
    <w:rsid w:val="00354324"/>
    <w:rsid w:val="003568DC"/>
    <w:rsid w:val="003604D0"/>
    <w:rsid w:val="00360711"/>
    <w:rsid w:val="0036390F"/>
    <w:rsid w:val="00363B25"/>
    <w:rsid w:val="00364D96"/>
    <w:rsid w:val="00366D19"/>
    <w:rsid w:val="003674EC"/>
    <w:rsid w:val="003739D7"/>
    <w:rsid w:val="00374872"/>
    <w:rsid w:val="003754FB"/>
    <w:rsid w:val="003813FF"/>
    <w:rsid w:val="0038304B"/>
    <w:rsid w:val="00384B52"/>
    <w:rsid w:val="00384B58"/>
    <w:rsid w:val="00385264"/>
    <w:rsid w:val="00387923"/>
    <w:rsid w:val="00391AC8"/>
    <w:rsid w:val="00391CE2"/>
    <w:rsid w:val="00393058"/>
    <w:rsid w:val="00393D8C"/>
    <w:rsid w:val="00394074"/>
    <w:rsid w:val="0039798B"/>
    <w:rsid w:val="00397A89"/>
    <w:rsid w:val="003A6750"/>
    <w:rsid w:val="003B28BE"/>
    <w:rsid w:val="003C1F5C"/>
    <w:rsid w:val="003C6778"/>
    <w:rsid w:val="003C7289"/>
    <w:rsid w:val="003D0A75"/>
    <w:rsid w:val="003D2E10"/>
    <w:rsid w:val="003D4552"/>
    <w:rsid w:val="003E1601"/>
    <w:rsid w:val="003E229F"/>
    <w:rsid w:val="003E3B5D"/>
    <w:rsid w:val="003F0487"/>
    <w:rsid w:val="003F3240"/>
    <w:rsid w:val="003F54F2"/>
    <w:rsid w:val="003F67C3"/>
    <w:rsid w:val="003F6E48"/>
    <w:rsid w:val="0040051E"/>
    <w:rsid w:val="0040073C"/>
    <w:rsid w:val="00400954"/>
    <w:rsid w:val="00401326"/>
    <w:rsid w:val="0040451E"/>
    <w:rsid w:val="0040592C"/>
    <w:rsid w:val="0041020E"/>
    <w:rsid w:val="00410D79"/>
    <w:rsid w:val="004125C3"/>
    <w:rsid w:val="004127BB"/>
    <w:rsid w:val="00414AA4"/>
    <w:rsid w:val="00416ADD"/>
    <w:rsid w:val="00427471"/>
    <w:rsid w:val="0043375F"/>
    <w:rsid w:val="00437B8E"/>
    <w:rsid w:val="0045005B"/>
    <w:rsid w:val="00452AFC"/>
    <w:rsid w:val="00453C73"/>
    <w:rsid w:val="004574CC"/>
    <w:rsid w:val="00471213"/>
    <w:rsid w:val="00472058"/>
    <w:rsid w:val="00473B72"/>
    <w:rsid w:val="00473E60"/>
    <w:rsid w:val="004740DB"/>
    <w:rsid w:val="00474F5D"/>
    <w:rsid w:val="00475478"/>
    <w:rsid w:val="00475C22"/>
    <w:rsid w:val="00482725"/>
    <w:rsid w:val="004859E4"/>
    <w:rsid w:val="00491CCB"/>
    <w:rsid w:val="00492A84"/>
    <w:rsid w:val="00497F94"/>
    <w:rsid w:val="004A0DB7"/>
    <w:rsid w:val="004A413F"/>
    <w:rsid w:val="004A5A0A"/>
    <w:rsid w:val="004A619B"/>
    <w:rsid w:val="004B7259"/>
    <w:rsid w:val="004B7D6D"/>
    <w:rsid w:val="004C36C9"/>
    <w:rsid w:val="004C6024"/>
    <w:rsid w:val="004C6D40"/>
    <w:rsid w:val="004D2002"/>
    <w:rsid w:val="004D470B"/>
    <w:rsid w:val="004D4A2F"/>
    <w:rsid w:val="004D6E08"/>
    <w:rsid w:val="004D7A1F"/>
    <w:rsid w:val="004D7FB1"/>
    <w:rsid w:val="004E23E3"/>
    <w:rsid w:val="004E483B"/>
    <w:rsid w:val="004E645A"/>
    <w:rsid w:val="004F5B81"/>
    <w:rsid w:val="004F7961"/>
    <w:rsid w:val="005039DC"/>
    <w:rsid w:val="0050442C"/>
    <w:rsid w:val="00505A51"/>
    <w:rsid w:val="00506019"/>
    <w:rsid w:val="00513156"/>
    <w:rsid w:val="00513AEE"/>
    <w:rsid w:val="00514B78"/>
    <w:rsid w:val="00515B83"/>
    <w:rsid w:val="00515D69"/>
    <w:rsid w:val="00517916"/>
    <w:rsid w:val="00520C7D"/>
    <w:rsid w:val="00520E1D"/>
    <w:rsid w:val="00522518"/>
    <w:rsid w:val="005247CB"/>
    <w:rsid w:val="00525FFB"/>
    <w:rsid w:val="00527C51"/>
    <w:rsid w:val="00527F3B"/>
    <w:rsid w:val="00541D73"/>
    <w:rsid w:val="00545FA5"/>
    <w:rsid w:val="00550038"/>
    <w:rsid w:val="0055145B"/>
    <w:rsid w:val="0056004A"/>
    <w:rsid w:val="005639CC"/>
    <w:rsid w:val="00564519"/>
    <w:rsid w:val="005707B0"/>
    <w:rsid w:val="00572F43"/>
    <w:rsid w:val="00574420"/>
    <w:rsid w:val="005806C9"/>
    <w:rsid w:val="00582FC8"/>
    <w:rsid w:val="00584958"/>
    <w:rsid w:val="00590574"/>
    <w:rsid w:val="00590E89"/>
    <w:rsid w:val="00593B21"/>
    <w:rsid w:val="00596120"/>
    <w:rsid w:val="00597CD4"/>
    <w:rsid w:val="005A3435"/>
    <w:rsid w:val="005A67B9"/>
    <w:rsid w:val="005B031E"/>
    <w:rsid w:val="005B0760"/>
    <w:rsid w:val="005B2FFC"/>
    <w:rsid w:val="005B4FC7"/>
    <w:rsid w:val="005C4442"/>
    <w:rsid w:val="005C7CF9"/>
    <w:rsid w:val="005D3C1D"/>
    <w:rsid w:val="005D47F8"/>
    <w:rsid w:val="005D65AB"/>
    <w:rsid w:val="005D6D54"/>
    <w:rsid w:val="005E1243"/>
    <w:rsid w:val="005E1424"/>
    <w:rsid w:val="005F389E"/>
    <w:rsid w:val="005F69F5"/>
    <w:rsid w:val="00601767"/>
    <w:rsid w:val="00602761"/>
    <w:rsid w:val="0060640D"/>
    <w:rsid w:val="0060704E"/>
    <w:rsid w:val="006112BF"/>
    <w:rsid w:val="00611359"/>
    <w:rsid w:val="0061170B"/>
    <w:rsid w:val="00612577"/>
    <w:rsid w:val="00616B75"/>
    <w:rsid w:val="00616F2D"/>
    <w:rsid w:val="00620358"/>
    <w:rsid w:val="006224F3"/>
    <w:rsid w:val="006228D6"/>
    <w:rsid w:val="006255F2"/>
    <w:rsid w:val="006306BD"/>
    <w:rsid w:val="00635C76"/>
    <w:rsid w:val="0063651F"/>
    <w:rsid w:val="006401A9"/>
    <w:rsid w:val="00640B63"/>
    <w:rsid w:val="00641A17"/>
    <w:rsid w:val="00642623"/>
    <w:rsid w:val="00651211"/>
    <w:rsid w:val="00652EE3"/>
    <w:rsid w:val="00655632"/>
    <w:rsid w:val="006563FF"/>
    <w:rsid w:val="0065749C"/>
    <w:rsid w:val="006577E0"/>
    <w:rsid w:val="0065783E"/>
    <w:rsid w:val="00657FB3"/>
    <w:rsid w:val="00663CCE"/>
    <w:rsid w:val="00672225"/>
    <w:rsid w:val="00674438"/>
    <w:rsid w:val="00674E98"/>
    <w:rsid w:val="00677FD9"/>
    <w:rsid w:val="00684BB8"/>
    <w:rsid w:val="0069308A"/>
    <w:rsid w:val="00696EE2"/>
    <w:rsid w:val="006A41D6"/>
    <w:rsid w:val="006A67DC"/>
    <w:rsid w:val="006A6D99"/>
    <w:rsid w:val="006A73F6"/>
    <w:rsid w:val="006B1A8D"/>
    <w:rsid w:val="006B47F9"/>
    <w:rsid w:val="006B6131"/>
    <w:rsid w:val="006C1C20"/>
    <w:rsid w:val="006C22FC"/>
    <w:rsid w:val="006C603A"/>
    <w:rsid w:val="006D4CDB"/>
    <w:rsid w:val="006E0D26"/>
    <w:rsid w:val="006E20B5"/>
    <w:rsid w:val="006E20BE"/>
    <w:rsid w:val="006E5902"/>
    <w:rsid w:val="006E59AE"/>
    <w:rsid w:val="006E787A"/>
    <w:rsid w:val="006E788D"/>
    <w:rsid w:val="006F1EB3"/>
    <w:rsid w:val="006F32E9"/>
    <w:rsid w:val="006F36A1"/>
    <w:rsid w:val="0070131B"/>
    <w:rsid w:val="007015B4"/>
    <w:rsid w:val="007056C2"/>
    <w:rsid w:val="00707418"/>
    <w:rsid w:val="00710F3D"/>
    <w:rsid w:val="00713617"/>
    <w:rsid w:val="007221C2"/>
    <w:rsid w:val="00723D2B"/>
    <w:rsid w:val="00723F98"/>
    <w:rsid w:val="00725D98"/>
    <w:rsid w:val="00732D39"/>
    <w:rsid w:val="00733729"/>
    <w:rsid w:val="00733A02"/>
    <w:rsid w:val="007371EC"/>
    <w:rsid w:val="00742B69"/>
    <w:rsid w:val="007432EF"/>
    <w:rsid w:val="00743B1F"/>
    <w:rsid w:val="00744C4C"/>
    <w:rsid w:val="007521E6"/>
    <w:rsid w:val="00752B10"/>
    <w:rsid w:val="007614A8"/>
    <w:rsid w:val="00767F5F"/>
    <w:rsid w:val="00772650"/>
    <w:rsid w:val="00772848"/>
    <w:rsid w:val="007752AD"/>
    <w:rsid w:val="0077787E"/>
    <w:rsid w:val="00780803"/>
    <w:rsid w:val="0078241B"/>
    <w:rsid w:val="007840FF"/>
    <w:rsid w:val="00785C04"/>
    <w:rsid w:val="00785E75"/>
    <w:rsid w:val="00787658"/>
    <w:rsid w:val="007921D3"/>
    <w:rsid w:val="00792F1A"/>
    <w:rsid w:val="007949B9"/>
    <w:rsid w:val="0079752A"/>
    <w:rsid w:val="007979BF"/>
    <w:rsid w:val="007A067A"/>
    <w:rsid w:val="007A34E8"/>
    <w:rsid w:val="007A52F5"/>
    <w:rsid w:val="007A73E5"/>
    <w:rsid w:val="007B1FC4"/>
    <w:rsid w:val="007B4AD4"/>
    <w:rsid w:val="007B4DE1"/>
    <w:rsid w:val="007B669F"/>
    <w:rsid w:val="007C01EA"/>
    <w:rsid w:val="007C0E90"/>
    <w:rsid w:val="007C3066"/>
    <w:rsid w:val="007C5D03"/>
    <w:rsid w:val="007C7D87"/>
    <w:rsid w:val="007D1414"/>
    <w:rsid w:val="007D1AC8"/>
    <w:rsid w:val="007D2883"/>
    <w:rsid w:val="007D707C"/>
    <w:rsid w:val="007D7F2E"/>
    <w:rsid w:val="007E3475"/>
    <w:rsid w:val="007E3553"/>
    <w:rsid w:val="007F41BB"/>
    <w:rsid w:val="007F4955"/>
    <w:rsid w:val="007F4ADF"/>
    <w:rsid w:val="00800941"/>
    <w:rsid w:val="0080119B"/>
    <w:rsid w:val="00801872"/>
    <w:rsid w:val="00805154"/>
    <w:rsid w:val="00805B0F"/>
    <w:rsid w:val="008068E1"/>
    <w:rsid w:val="00813C4F"/>
    <w:rsid w:val="008156DF"/>
    <w:rsid w:val="0082023A"/>
    <w:rsid w:val="00821CCF"/>
    <w:rsid w:val="00822030"/>
    <w:rsid w:val="00824B57"/>
    <w:rsid w:val="00831294"/>
    <w:rsid w:val="008317C0"/>
    <w:rsid w:val="0083627C"/>
    <w:rsid w:val="008438C2"/>
    <w:rsid w:val="008450D2"/>
    <w:rsid w:val="00853CD1"/>
    <w:rsid w:val="00854EBF"/>
    <w:rsid w:val="00855924"/>
    <w:rsid w:val="00857022"/>
    <w:rsid w:val="00860665"/>
    <w:rsid w:val="00863EDC"/>
    <w:rsid w:val="008648CC"/>
    <w:rsid w:val="008665C4"/>
    <w:rsid w:val="00866E63"/>
    <w:rsid w:val="00867038"/>
    <w:rsid w:val="00867749"/>
    <w:rsid w:val="00872DAC"/>
    <w:rsid w:val="0087388E"/>
    <w:rsid w:val="00875ADB"/>
    <w:rsid w:val="00881057"/>
    <w:rsid w:val="008907C9"/>
    <w:rsid w:val="00891512"/>
    <w:rsid w:val="00893AB6"/>
    <w:rsid w:val="00893F88"/>
    <w:rsid w:val="00895654"/>
    <w:rsid w:val="008A022A"/>
    <w:rsid w:val="008A79F0"/>
    <w:rsid w:val="008B0BC7"/>
    <w:rsid w:val="008B0C71"/>
    <w:rsid w:val="008B1FCC"/>
    <w:rsid w:val="008B6C61"/>
    <w:rsid w:val="008C0280"/>
    <w:rsid w:val="008C226B"/>
    <w:rsid w:val="008C2431"/>
    <w:rsid w:val="008C4347"/>
    <w:rsid w:val="008C4680"/>
    <w:rsid w:val="008C5511"/>
    <w:rsid w:val="008C5CE4"/>
    <w:rsid w:val="008C65A9"/>
    <w:rsid w:val="008C7999"/>
    <w:rsid w:val="008C7FDF"/>
    <w:rsid w:val="008E51C0"/>
    <w:rsid w:val="008E58C1"/>
    <w:rsid w:val="008E5FE9"/>
    <w:rsid w:val="008E7AD3"/>
    <w:rsid w:val="008F0397"/>
    <w:rsid w:val="008F06C3"/>
    <w:rsid w:val="008F1800"/>
    <w:rsid w:val="008F32CF"/>
    <w:rsid w:val="008F49ED"/>
    <w:rsid w:val="008F6368"/>
    <w:rsid w:val="008F7EB2"/>
    <w:rsid w:val="00901D31"/>
    <w:rsid w:val="00902436"/>
    <w:rsid w:val="00902C89"/>
    <w:rsid w:val="00903B3F"/>
    <w:rsid w:val="00904138"/>
    <w:rsid w:val="00913EF8"/>
    <w:rsid w:val="009209C1"/>
    <w:rsid w:val="00921ED2"/>
    <w:rsid w:val="00922FAF"/>
    <w:rsid w:val="00926441"/>
    <w:rsid w:val="009307AB"/>
    <w:rsid w:val="00932541"/>
    <w:rsid w:val="009341CA"/>
    <w:rsid w:val="00935689"/>
    <w:rsid w:val="00940BF3"/>
    <w:rsid w:val="00942CBB"/>
    <w:rsid w:val="00943F26"/>
    <w:rsid w:val="00944D38"/>
    <w:rsid w:val="0094775E"/>
    <w:rsid w:val="009531F2"/>
    <w:rsid w:val="00954192"/>
    <w:rsid w:val="009547FC"/>
    <w:rsid w:val="0095702D"/>
    <w:rsid w:val="00972496"/>
    <w:rsid w:val="00974045"/>
    <w:rsid w:val="00977F52"/>
    <w:rsid w:val="00995B1A"/>
    <w:rsid w:val="009A14B1"/>
    <w:rsid w:val="009A36B3"/>
    <w:rsid w:val="009A4479"/>
    <w:rsid w:val="009A79BA"/>
    <w:rsid w:val="009A7B33"/>
    <w:rsid w:val="009B3220"/>
    <w:rsid w:val="009C181C"/>
    <w:rsid w:val="009C390B"/>
    <w:rsid w:val="009C61F6"/>
    <w:rsid w:val="009D4E62"/>
    <w:rsid w:val="009D69F7"/>
    <w:rsid w:val="009E1DD0"/>
    <w:rsid w:val="009E23B1"/>
    <w:rsid w:val="009E281F"/>
    <w:rsid w:val="009E3556"/>
    <w:rsid w:val="009E3BE1"/>
    <w:rsid w:val="009E4015"/>
    <w:rsid w:val="009E4515"/>
    <w:rsid w:val="009E6478"/>
    <w:rsid w:val="009E6DFE"/>
    <w:rsid w:val="009F5589"/>
    <w:rsid w:val="009F646C"/>
    <w:rsid w:val="009F70D4"/>
    <w:rsid w:val="00A005CC"/>
    <w:rsid w:val="00A007B2"/>
    <w:rsid w:val="00A02D95"/>
    <w:rsid w:val="00A02DF7"/>
    <w:rsid w:val="00A142F2"/>
    <w:rsid w:val="00A14307"/>
    <w:rsid w:val="00A161A4"/>
    <w:rsid w:val="00A20010"/>
    <w:rsid w:val="00A21F04"/>
    <w:rsid w:val="00A22B65"/>
    <w:rsid w:val="00A251D7"/>
    <w:rsid w:val="00A25E7F"/>
    <w:rsid w:val="00A26146"/>
    <w:rsid w:val="00A26524"/>
    <w:rsid w:val="00A27DAA"/>
    <w:rsid w:val="00A3377D"/>
    <w:rsid w:val="00A33AA3"/>
    <w:rsid w:val="00A35075"/>
    <w:rsid w:val="00A35553"/>
    <w:rsid w:val="00A37CB6"/>
    <w:rsid w:val="00A37DC1"/>
    <w:rsid w:val="00A408FA"/>
    <w:rsid w:val="00A42920"/>
    <w:rsid w:val="00A430C1"/>
    <w:rsid w:val="00A43EA2"/>
    <w:rsid w:val="00A51BE8"/>
    <w:rsid w:val="00A554BC"/>
    <w:rsid w:val="00A57DD1"/>
    <w:rsid w:val="00A60C77"/>
    <w:rsid w:val="00A61341"/>
    <w:rsid w:val="00A62B32"/>
    <w:rsid w:val="00A649D5"/>
    <w:rsid w:val="00A66879"/>
    <w:rsid w:val="00A71509"/>
    <w:rsid w:val="00A73A49"/>
    <w:rsid w:val="00A74E61"/>
    <w:rsid w:val="00A7631D"/>
    <w:rsid w:val="00A76D2C"/>
    <w:rsid w:val="00A81EBA"/>
    <w:rsid w:val="00A87A2A"/>
    <w:rsid w:val="00A9129A"/>
    <w:rsid w:val="00A9388D"/>
    <w:rsid w:val="00A94614"/>
    <w:rsid w:val="00A9630F"/>
    <w:rsid w:val="00A9657C"/>
    <w:rsid w:val="00A97ED0"/>
    <w:rsid w:val="00A97EEC"/>
    <w:rsid w:val="00AA68C9"/>
    <w:rsid w:val="00AA77D7"/>
    <w:rsid w:val="00AB179B"/>
    <w:rsid w:val="00AB2FEE"/>
    <w:rsid w:val="00AB4190"/>
    <w:rsid w:val="00AB5C2F"/>
    <w:rsid w:val="00AB691D"/>
    <w:rsid w:val="00AC1067"/>
    <w:rsid w:val="00AC1717"/>
    <w:rsid w:val="00AC3A84"/>
    <w:rsid w:val="00AC612B"/>
    <w:rsid w:val="00AC68FD"/>
    <w:rsid w:val="00AD028B"/>
    <w:rsid w:val="00AD5E5F"/>
    <w:rsid w:val="00AD62F4"/>
    <w:rsid w:val="00AD7EB7"/>
    <w:rsid w:val="00AE0BAF"/>
    <w:rsid w:val="00AE141E"/>
    <w:rsid w:val="00AE3CAD"/>
    <w:rsid w:val="00AE7C1B"/>
    <w:rsid w:val="00B03A62"/>
    <w:rsid w:val="00B06594"/>
    <w:rsid w:val="00B11030"/>
    <w:rsid w:val="00B11582"/>
    <w:rsid w:val="00B12C48"/>
    <w:rsid w:val="00B15A0A"/>
    <w:rsid w:val="00B168C9"/>
    <w:rsid w:val="00B16C42"/>
    <w:rsid w:val="00B17D27"/>
    <w:rsid w:val="00B20B5E"/>
    <w:rsid w:val="00B236CA"/>
    <w:rsid w:val="00B23FD5"/>
    <w:rsid w:val="00B255CB"/>
    <w:rsid w:val="00B308E7"/>
    <w:rsid w:val="00B33B77"/>
    <w:rsid w:val="00B36E9E"/>
    <w:rsid w:val="00B37587"/>
    <w:rsid w:val="00B37A1B"/>
    <w:rsid w:val="00B40487"/>
    <w:rsid w:val="00B437F1"/>
    <w:rsid w:val="00B44D73"/>
    <w:rsid w:val="00B44E1E"/>
    <w:rsid w:val="00B46984"/>
    <w:rsid w:val="00B4702D"/>
    <w:rsid w:val="00B571A0"/>
    <w:rsid w:val="00B57637"/>
    <w:rsid w:val="00B611ED"/>
    <w:rsid w:val="00B61726"/>
    <w:rsid w:val="00B61959"/>
    <w:rsid w:val="00B637C3"/>
    <w:rsid w:val="00B651BF"/>
    <w:rsid w:val="00B7758C"/>
    <w:rsid w:val="00B81449"/>
    <w:rsid w:val="00B818AA"/>
    <w:rsid w:val="00B82747"/>
    <w:rsid w:val="00B858C2"/>
    <w:rsid w:val="00B862EA"/>
    <w:rsid w:val="00B923AD"/>
    <w:rsid w:val="00B92D56"/>
    <w:rsid w:val="00B934E5"/>
    <w:rsid w:val="00BA1B3A"/>
    <w:rsid w:val="00BA1E42"/>
    <w:rsid w:val="00BA2A4D"/>
    <w:rsid w:val="00BB1D38"/>
    <w:rsid w:val="00BB7253"/>
    <w:rsid w:val="00BC39B8"/>
    <w:rsid w:val="00BC44AB"/>
    <w:rsid w:val="00BC7369"/>
    <w:rsid w:val="00BD0E92"/>
    <w:rsid w:val="00BD207B"/>
    <w:rsid w:val="00BE428F"/>
    <w:rsid w:val="00BE73E6"/>
    <w:rsid w:val="00BF0A51"/>
    <w:rsid w:val="00BF2D0C"/>
    <w:rsid w:val="00BF38FB"/>
    <w:rsid w:val="00BF3EA3"/>
    <w:rsid w:val="00BF6AC0"/>
    <w:rsid w:val="00C104D7"/>
    <w:rsid w:val="00C15C7F"/>
    <w:rsid w:val="00C15DDB"/>
    <w:rsid w:val="00C20252"/>
    <w:rsid w:val="00C206D3"/>
    <w:rsid w:val="00C227E5"/>
    <w:rsid w:val="00C22BF7"/>
    <w:rsid w:val="00C23326"/>
    <w:rsid w:val="00C26382"/>
    <w:rsid w:val="00C30B98"/>
    <w:rsid w:val="00C33D34"/>
    <w:rsid w:val="00C4091C"/>
    <w:rsid w:val="00C44163"/>
    <w:rsid w:val="00C44663"/>
    <w:rsid w:val="00C456D2"/>
    <w:rsid w:val="00C470B0"/>
    <w:rsid w:val="00C47B9B"/>
    <w:rsid w:val="00C51664"/>
    <w:rsid w:val="00C54765"/>
    <w:rsid w:val="00C55496"/>
    <w:rsid w:val="00C5568D"/>
    <w:rsid w:val="00C60FF1"/>
    <w:rsid w:val="00C611D0"/>
    <w:rsid w:val="00C61499"/>
    <w:rsid w:val="00C65046"/>
    <w:rsid w:val="00C71402"/>
    <w:rsid w:val="00C730BB"/>
    <w:rsid w:val="00C75E62"/>
    <w:rsid w:val="00C825FA"/>
    <w:rsid w:val="00C835DC"/>
    <w:rsid w:val="00C91429"/>
    <w:rsid w:val="00C924D2"/>
    <w:rsid w:val="00C93389"/>
    <w:rsid w:val="00C938B6"/>
    <w:rsid w:val="00C96572"/>
    <w:rsid w:val="00C974E0"/>
    <w:rsid w:val="00CA0034"/>
    <w:rsid w:val="00CA25E1"/>
    <w:rsid w:val="00CA2FA9"/>
    <w:rsid w:val="00CB012D"/>
    <w:rsid w:val="00CB046A"/>
    <w:rsid w:val="00CB0B0D"/>
    <w:rsid w:val="00CB21C2"/>
    <w:rsid w:val="00CB435F"/>
    <w:rsid w:val="00CB4A69"/>
    <w:rsid w:val="00CB76D1"/>
    <w:rsid w:val="00CC29AB"/>
    <w:rsid w:val="00CC2C72"/>
    <w:rsid w:val="00CC5B7A"/>
    <w:rsid w:val="00CC5D88"/>
    <w:rsid w:val="00CC7082"/>
    <w:rsid w:val="00CD06FA"/>
    <w:rsid w:val="00CD1746"/>
    <w:rsid w:val="00CD2294"/>
    <w:rsid w:val="00CD7355"/>
    <w:rsid w:val="00CE5080"/>
    <w:rsid w:val="00CF1624"/>
    <w:rsid w:val="00D000C3"/>
    <w:rsid w:val="00D037F1"/>
    <w:rsid w:val="00D072E8"/>
    <w:rsid w:val="00D074E3"/>
    <w:rsid w:val="00D07703"/>
    <w:rsid w:val="00D13ED4"/>
    <w:rsid w:val="00D16C0D"/>
    <w:rsid w:val="00D20AA3"/>
    <w:rsid w:val="00D21864"/>
    <w:rsid w:val="00D22279"/>
    <w:rsid w:val="00D22825"/>
    <w:rsid w:val="00D23648"/>
    <w:rsid w:val="00D24EFE"/>
    <w:rsid w:val="00D25A94"/>
    <w:rsid w:val="00D26D02"/>
    <w:rsid w:val="00D30983"/>
    <w:rsid w:val="00D36E27"/>
    <w:rsid w:val="00D42A57"/>
    <w:rsid w:val="00D431F2"/>
    <w:rsid w:val="00D43323"/>
    <w:rsid w:val="00D43903"/>
    <w:rsid w:val="00D43E9A"/>
    <w:rsid w:val="00D44596"/>
    <w:rsid w:val="00D44C54"/>
    <w:rsid w:val="00D471AD"/>
    <w:rsid w:val="00D47385"/>
    <w:rsid w:val="00D51254"/>
    <w:rsid w:val="00D52CDF"/>
    <w:rsid w:val="00D539E9"/>
    <w:rsid w:val="00D53D2D"/>
    <w:rsid w:val="00D53DC0"/>
    <w:rsid w:val="00D54923"/>
    <w:rsid w:val="00D5543C"/>
    <w:rsid w:val="00D61A1B"/>
    <w:rsid w:val="00D61A2B"/>
    <w:rsid w:val="00D62084"/>
    <w:rsid w:val="00D62C4D"/>
    <w:rsid w:val="00D64E54"/>
    <w:rsid w:val="00D6732D"/>
    <w:rsid w:val="00D71BAB"/>
    <w:rsid w:val="00D866C1"/>
    <w:rsid w:val="00D867F3"/>
    <w:rsid w:val="00D8697D"/>
    <w:rsid w:val="00D873DC"/>
    <w:rsid w:val="00DA0388"/>
    <w:rsid w:val="00DA0CD4"/>
    <w:rsid w:val="00DA1C12"/>
    <w:rsid w:val="00DA28D9"/>
    <w:rsid w:val="00DA50BF"/>
    <w:rsid w:val="00DC22BE"/>
    <w:rsid w:val="00DC6A95"/>
    <w:rsid w:val="00DC7066"/>
    <w:rsid w:val="00DD525B"/>
    <w:rsid w:val="00DD59A9"/>
    <w:rsid w:val="00DD6939"/>
    <w:rsid w:val="00DE02EE"/>
    <w:rsid w:val="00DE0616"/>
    <w:rsid w:val="00DE557F"/>
    <w:rsid w:val="00DF17F3"/>
    <w:rsid w:val="00DF1B80"/>
    <w:rsid w:val="00DF7CA4"/>
    <w:rsid w:val="00E07083"/>
    <w:rsid w:val="00E15DE7"/>
    <w:rsid w:val="00E20191"/>
    <w:rsid w:val="00E24429"/>
    <w:rsid w:val="00E266B3"/>
    <w:rsid w:val="00E268B2"/>
    <w:rsid w:val="00E26C45"/>
    <w:rsid w:val="00E30382"/>
    <w:rsid w:val="00E308F6"/>
    <w:rsid w:val="00E346C4"/>
    <w:rsid w:val="00E36B4D"/>
    <w:rsid w:val="00E4092C"/>
    <w:rsid w:val="00E4182F"/>
    <w:rsid w:val="00E41E78"/>
    <w:rsid w:val="00E45DD2"/>
    <w:rsid w:val="00E46A1A"/>
    <w:rsid w:val="00E53601"/>
    <w:rsid w:val="00E54B74"/>
    <w:rsid w:val="00E553BD"/>
    <w:rsid w:val="00E64745"/>
    <w:rsid w:val="00E647CA"/>
    <w:rsid w:val="00E66786"/>
    <w:rsid w:val="00E72216"/>
    <w:rsid w:val="00E757CE"/>
    <w:rsid w:val="00E80038"/>
    <w:rsid w:val="00E81DCC"/>
    <w:rsid w:val="00E84205"/>
    <w:rsid w:val="00E85AAD"/>
    <w:rsid w:val="00E85BA8"/>
    <w:rsid w:val="00E93A57"/>
    <w:rsid w:val="00EA1CE1"/>
    <w:rsid w:val="00EA2CF2"/>
    <w:rsid w:val="00EA3C09"/>
    <w:rsid w:val="00EB2FF7"/>
    <w:rsid w:val="00EC2B7B"/>
    <w:rsid w:val="00EC3C05"/>
    <w:rsid w:val="00EC4DCE"/>
    <w:rsid w:val="00EC59A5"/>
    <w:rsid w:val="00EC6AA2"/>
    <w:rsid w:val="00ED049F"/>
    <w:rsid w:val="00ED1FA3"/>
    <w:rsid w:val="00ED5A16"/>
    <w:rsid w:val="00ED7418"/>
    <w:rsid w:val="00EE3041"/>
    <w:rsid w:val="00EE6571"/>
    <w:rsid w:val="00EE7E24"/>
    <w:rsid w:val="00EF0854"/>
    <w:rsid w:val="00EF0DBE"/>
    <w:rsid w:val="00EF208F"/>
    <w:rsid w:val="00EF3B94"/>
    <w:rsid w:val="00EF5F04"/>
    <w:rsid w:val="00EF67E9"/>
    <w:rsid w:val="00EF7978"/>
    <w:rsid w:val="00F06782"/>
    <w:rsid w:val="00F10600"/>
    <w:rsid w:val="00F10C35"/>
    <w:rsid w:val="00F11251"/>
    <w:rsid w:val="00F16DED"/>
    <w:rsid w:val="00F171E4"/>
    <w:rsid w:val="00F2173B"/>
    <w:rsid w:val="00F259A0"/>
    <w:rsid w:val="00F2754A"/>
    <w:rsid w:val="00F3173E"/>
    <w:rsid w:val="00F35D65"/>
    <w:rsid w:val="00F373B4"/>
    <w:rsid w:val="00F406A7"/>
    <w:rsid w:val="00F40AD0"/>
    <w:rsid w:val="00F473C4"/>
    <w:rsid w:val="00F5017D"/>
    <w:rsid w:val="00F525A7"/>
    <w:rsid w:val="00F52BF5"/>
    <w:rsid w:val="00F54D5E"/>
    <w:rsid w:val="00F55F11"/>
    <w:rsid w:val="00F754A1"/>
    <w:rsid w:val="00F80DD7"/>
    <w:rsid w:val="00F818A2"/>
    <w:rsid w:val="00F81F6C"/>
    <w:rsid w:val="00F822DE"/>
    <w:rsid w:val="00F85315"/>
    <w:rsid w:val="00F9219A"/>
    <w:rsid w:val="00F95F71"/>
    <w:rsid w:val="00F96D29"/>
    <w:rsid w:val="00F97932"/>
    <w:rsid w:val="00FA457E"/>
    <w:rsid w:val="00FA4909"/>
    <w:rsid w:val="00FA5A9C"/>
    <w:rsid w:val="00FB2611"/>
    <w:rsid w:val="00FB35D6"/>
    <w:rsid w:val="00FB3CD3"/>
    <w:rsid w:val="00FB600F"/>
    <w:rsid w:val="00FB63B1"/>
    <w:rsid w:val="00FB68E4"/>
    <w:rsid w:val="00FB7ED1"/>
    <w:rsid w:val="00FC5646"/>
    <w:rsid w:val="00FC70C1"/>
    <w:rsid w:val="00FD4868"/>
    <w:rsid w:val="00FD48BA"/>
    <w:rsid w:val="00FD50FD"/>
    <w:rsid w:val="00FD5C1E"/>
    <w:rsid w:val="00FE46FC"/>
    <w:rsid w:val="00FE7BF5"/>
    <w:rsid w:val="00FF104C"/>
    <w:rsid w:val="00FF20CD"/>
    <w:rsid w:val="00FF35B3"/>
    <w:rsid w:val="00FF3905"/>
    <w:rsid w:val="00FF40B7"/>
    <w:rsid w:val="00FF744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BC3FC6"/>
  <w15:chartTrackingRefBased/>
  <w15:docId w15:val="{A3B55E22-F7CE-4246-82E3-1E962B5DD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72"/>
    <w:pPr>
      <w:spacing w:after="0" w:line="240" w:lineRule="auto"/>
    </w:pPr>
    <w:rPr>
      <w:rFonts w:ascii="Times New Roman" w:eastAsia="Times New Roman" w:hAnsi="Times New Roman" w:cs="Times New Roman"/>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01872"/>
    <w:pPr>
      <w:tabs>
        <w:tab w:val="center" w:pos="4419"/>
        <w:tab w:val="right" w:pos="8838"/>
      </w:tabs>
    </w:pPr>
  </w:style>
  <w:style w:type="character" w:customStyle="1" w:styleId="EncabezadoCar">
    <w:name w:val="Encabezado Car"/>
    <w:basedOn w:val="Fuentedeprrafopredeter"/>
    <w:link w:val="Encabezado"/>
    <w:uiPriority w:val="99"/>
    <w:rsid w:val="00801872"/>
    <w:rPr>
      <w:rFonts w:ascii="Times New Roman" w:eastAsia="Times New Roman" w:hAnsi="Times New Roman" w:cs="Times New Roman"/>
      <w:sz w:val="20"/>
      <w:szCs w:val="20"/>
      <w:lang w:eastAsia="es-ES"/>
    </w:rPr>
  </w:style>
  <w:style w:type="paragraph" w:styleId="Piedepgina">
    <w:name w:val="footer"/>
    <w:basedOn w:val="Normal"/>
    <w:link w:val="PiedepginaCar"/>
    <w:uiPriority w:val="99"/>
    <w:unhideWhenUsed/>
    <w:rsid w:val="00801872"/>
    <w:pPr>
      <w:tabs>
        <w:tab w:val="center" w:pos="4419"/>
        <w:tab w:val="right" w:pos="8838"/>
      </w:tabs>
    </w:pPr>
  </w:style>
  <w:style w:type="character" w:customStyle="1" w:styleId="PiedepginaCar">
    <w:name w:val="Pie de página Car"/>
    <w:basedOn w:val="Fuentedeprrafopredeter"/>
    <w:link w:val="Piedepgina"/>
    <w:uiPriority w:val="99"/>
    <w:rsid w:val="00801872"/>
    <w:rPr>
      <w:rFonts w:ascii="Times New Roman" w:eastAsia="Times New Roman" w:hAnsi="Times New Roman" w:cs="Times New Roman"/>
      <w:sz w:val="20"/>
      <w:szCs w:val="20"/>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0187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80187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801872"/>
    <w:rPr>
      <w:color w:val="0563C1" w:themeColor="hyperlink"/>
      <w:u w:val="single"/>
    </w:rPr>
  </w:style>
  <w:style w:type="table" w:styleId="Tablaconcuadrcula">
    <w:name w:val="Table Grid"/>
    <w:basedOn w:val="Tablanormal"/>
    <w:uiPriority w:val="59"/>
    <w:rsid w:val="0080187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BE73E6"/>
    <w:rPr>
      <w:sz w:val="16"/>
      <w:szCs w:val="16"/>
    </w:rPr>
  </w:style>
  <w:style w:type="paragraph" w:styleId="Textocomentario">
    <w:name w:val="annotation text"/>
    <w:basedOn w:val="Normal"/>
    <w:link w:val="TextocomentarioCar"/>
    <w:uiPriority w:val="99"/>
    <w:semiHidden/>
    <w:unhideWhenUsed/>
    <w:rsid w:val="00BE73E6"/>
  </w:style>
  <w:style w:type="character" w:customStyle="1" w:styleId="TextocomentarioCar">
    <w:name w:val="Texto comentario Car"/>
    <w:basedOn w:val="Fuentedeprrafopredeter"/>
    <w:link w:val="Textocomentario"/>
    <w:uiPriority w:val="99"/>
    <w:semiHidden/>
    <w:rsid w:val="00BE73E6"/>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BE73E6"/>
    <w:rPr>
      <w:b/>
      <w:bCs/>
    </w:rPr>
  </w:style>
  <w:style w:type="character" w:customStyle="1" w:styleId="AsuntodelcomentarioCar">
    <w:name w:val="Asunto del comentario Car"/>
    <w:basedOn w:val="TextocomentarioCar"/>
    <w:link w:val="Asuntodelcomentario"/>
    <w:uiPriority w:val="99"/>
    <w:semiHidden/>
    <w:rsid w:val="00BE73E6"/>
    <w:rPr>
      <w:rFonts w:ascii="Times New Roman" w:eastAsia="Times New Roman" w:hAnsi="Times New Roman" w:cs="Times New Roman"/>
      <w:b/>
      <w:bCs/>
      <w:sz w:val="20"/>
      <w:szCs w:val="20"/>
      <w:lang w:eastAsia="es-ES"/>
    </w:rPr>
  </w:style>
  <w:style w:type="paragraph" w:styleId="Textodeglobo">
    <w:name w:val="Balloon Text"/>
    <w:basedOn w:val="Normal"/>
    <w:link w:val="TextodegloboCar"/>
    <w:uiPriority w:val="99"/>
    <w:semiHidden/>
    <w:unhideWhenUsed/>
    <w:rsid w:val="00BE73E6"/>
    <w:rPr>
      <w:sz w:val="18"/>
      <w:szCs w:val="18"/>
    </w:rPr>
  </w:style>
  <w:style w:type="character" w:customStyle="1" w:styleId="TextodegloboCar">
    <w:name w:val="Texto de globo Car"/>
    <w:basedOn w:val="Fuentedeprrafopredeter"/>
    <w:link w:val="Textodeglobo"/>
    <w:uiPriority w:val="99"/>
    <w:semiHidden/>
    <w:rsid w:val="00BE73E6"/>
    <w:rPr>
      <w:rFonts w:ascii="Times New Roman" w:eastAsia="Times New Roman" w:hAnsi="Times New Roman" w:cs="Times New Roman"/>
      <w:sz w:val="18"/>
      <w:szCs w:val="18"/>
      <w:lang w:eastAsia="es-ES"/>
    </w:rPr>
  </w:style>
  <w:style w:type="character" w:customStyle="1" w:styleId="Mencinsinresolver1">
    <w:name w:val="Mención sin resolver1"/>
    <w:basedOn w:val="Fuentedeprrafopredeter"/>
    <w:uiPriority w:val="99"/>
    <w:semiHidden/>
    <w:unhideWhenUsed/>
    <w:rsid w:val="00B15A0A"/>
    <w:rPr>
      <w:color w:val="605E5C"/>
      <w:shd w:val="clear" w:color="auto" w:fill="E1DFDD"/>
    </w:rPr>
  </w:style>
  <w:style w:type="character" w:styleId="Hipervnculovisitado">
    <w:name w:val="FollowedHyperlink"/>
    <w:basedOn w:val="Fuentedeprrafopredeter"/>
    <w:uiPriority w:val="99"/>
    <w:semiHidden/>
    <w:unhideWhenUsed/>
    <w:rsid w:val="00674438"/>
    <w:rPr>
      <w:color w:val="954F72" w:themeColor="followedHyperlink"/>
      <w:u w:val="single"/>
    </w:rPr>
  </w:style>
  <w:style w:type="paragraph" w:styleId="Revisin">
    <w:name w:val="Revision"/>
    <w:hidden/>
    <w:uiPriority w:val="99"/>
    <w:semiHidden/>
    <w:rsid w:val="00867749"/>
    <w:pPr>
      <w:spacing w:after="0" w:line="240" w:lineRule="auto"/>
    </w:pPr>
    <w:rPr>
      <w:rFonts w:ascii="Times New Roman" w:eastAsia="Times New Roman" w:hAnsi="Times New Roman" w:cs="Times New Roman"/>
      <w:sz w:val="20"/>
      <w:szCs w:val="20"/>
      <w:lang w:eastAsia="es-ES"/>
    </w:rPr>
  </w:style>
  <w:style w:type="character" w:customStyle="1" w:styleId="Mencinsinresolver2">
    <w:name w:val="Mención sin resolver2"/>
    <w:basedOn w:val="Fuentedeprrafopredeter"/>
    <w:uiPriority w:val="99"/>
    <w:semiHidden/>
    <w:unhideWhenUsed/>
    <w:rsid w:val="00F473C4"/>
    <w:rPr>
      <w:color w:val="605E5C"/>
      <w:shd w:val="clear" w:color="auto" w:fill="E1DFDD"/>
    </w:rPr>
  </w:style>
  <w:style w:type="paragraph" w:styleId="Textonotapie">
    <w:name w:val="footnote text"/>
    <w:basedOn w:val="Normal"/>
    <w:link w:val="TextonotapieCar"/>
    <w:uiPriority w:val="99"/>
    <w:semiHidden/>
    <w:unhideWhenUsed/>
    <w:rsid w:val="00072030"/>
  </w:style>
  <w:style w:type="character" w:customStyle="1" w:styleId="TextonotapieCar">
    <w:name w:val="Texto nota pie Car"/>
    <w:basedOn w:val="Fuentedeprrafopredeter"/>
    <w:link w:val="Textonotapie"/>
    <w:uiPriority w:val="99"/>
    <w:semiHidden/>
    <w:rsid w:val="00072030"/>
    <w:rPr>
      <w:rFonts w:ascii="Times New Roman" w:eastAsia="Times New Roman" w:hAnsi="Times New Roman" w:cs="Times New Roman"/>
      <w:sz w:val="20"/>
      <w:szCs w:val="20"/>
      <w:lang w:eastAsia="es-ES"/>
    </w:rPr>
  </w:style>
  <w:style w:type="character" w:styleId="Refdenotaalpie">
    <w:name w:val="footnote reference"/>
    <w:basedOn w:val="Fuentedeprrafopredeter"/>
    <w:uiPriority w:val="99"/>
    <w:semiHidden/>
    <w:unhideWhenUsed/>
    <w:rsid w:val="00072030"/>
    <w:rPr>
      <w:vertAlign w:val="superscript"/>
    </w:rPr>
  </w:style>
  <w:style w:type="character" w:customStyle="1" w:styleId="il">
    <w:name w:val="il"/>
    <w:basedOn w:val="Fuentedeprrafopredeter"/>
    <w:rsid w:val="00C47B9B"/>
  </w:style>
  <w:style w:type="character" w:styleId="Mencinsinresolver">
    <w:name w:val="Unresolved Mention"/>
    <w:basedOn w:val="Fuentedeprrafopredeter"/>
    <w:uiPriority w:val="99"/>
    <w:semiHidden/>
    <w:unhideWhenUsed/>
    <w:rsid w:val="004574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957461">
      <w:bodyDiv w:val="1"/>
      <w:marLeft w:val="0"/>
      <w:marRight w:val="0"/>
      <w:marTop w:val="0"/>
      <w:marBottom w:val="0"/>
      <w:divBdr>
        <w:top w:val="none" w:sz="0" w:space="0" w:color="auto"/>
        <w:left w:val="none" w:sz="0" w:space="0" w:color="auto"/>
        <w:bottom w:val="none" w:sz="0" w:space="0" w:color="auto"/>
        <w:right w:val="none" w:sz="0" w:space="0" w:color="auto"/>
      </w:divBdr>
    </w:div>
    <w:div w:id="361133144">
      <w:bodyDiv w:val="1"/>
      <w:marLeft w:val="0"/>
      <w:marRight w:val="0"/>
      <w:marTop w:val="0"/>
      <w:marBottom w:val="0"/>
      <w:divBdr>
        <w:top w:val="none" w:sz="0" w:space="0" w:color="auto"/>
        <w:left w:val="none" w:sz="0" w:space="0" w:color="auto"/>
        <w:bottom w:val="none" w:sz="0" w:space="0" w:color="auto"/>
        <w:right w:val="none" w:sz="0" w:space="0" w:color="auto"/>
      </w:divBdr>
    </w:div>
    <w:div w:id="570387875">
      <w:bodyDiv w:val="1"/>
      <w:marLeft w:val="0"/>
      <w:marRight w:val="0"/>
      <w:marTop w:val="0"/>
      <w:marBottom w:val="0"/>
      <w:divBdr>
        <w:top w:val="none" w:sz="0" w:space="0" w:color="auto"/>
        <w:left w:val="none" w:sz="0" w:space="0" w:color="auto"/>
        <w:bottom w:val="none" w:sz="0" w:space="0" w:color="auto"/>
        <w:right w:val="none" w:sz="0" w:space="0" w:color="auto"/>
      </w:divBdr>
      <w:divsChild>
        <w:div w:id="1061757755">
          <w:marLeft w:val="0"/>
          <w:marRight w:val="0"/>
          <w:marTop w:val="0"/>
          <w:marBottom w:val="0"/>
          <w:divBdr>
            <w:top w:val="none" w:sz="0" w:space="0" w:color="auto"/>
            <w:left w:val="none" w:sz="0" w:space="0" w:color="auto"/>
            <w:bottom w:val="none" w:sz="0" w:space="0" w:color="auto"/>
            <w:right w:val="none" w:sz="0" w:space="0" w:color="auto"/>
          </w:divBdr>
        </w:div>
      </w:divsChild>
    </w:div>
    <w:div w:id="612059225">
      <w:bodyDiv w:val="1"/>
      <w:marLeft w:val="0"/>
      <w:marRight w:val="0"/>
      <w:marTop w:val="0"/>
      <w:marBottom w:val="0"/>
      <w:divBdr>
        <w:top w:val="none" w:sz="0" w:space="0" w:color="auto"/>
        <w:left w:val="none" w:sz="0" w:space="0" w:color="auto"/>
        <w:bottom w:val="none" w:sz="0" w:space="0" w:color="auto"/>
        <w:right w:val="none" w:sz="0" w:space="0" w:color="auto"/>
      </w:divBdr>
    </w:div>
    <w:div w:id="612059298">
      <w:bodyDiv w:val="1"/>
      <w:marLeft w:val="0"/>
      <w:marRight w:val="0"/>
      <w:marTop w:val="0"/>
      <w:marBottom w:val="0"/>
      <w:divBdr>
        <w:top w:val="none" w:sz="0" w:space="0" w:color="auto"/>
        <w:left w:val="none" w:sz="0" w:space="0" w:color="auto"/>
        <w:bottom w:val="none" w:sz="0" w:space="0" w:color="auto"/>
        <w:right w:val="none" w:sz="0" w:space="0" w:color="auto"/>
      </w:divBdr>
    </w:div>
    <w:div w:id="637150481">
      <w:bodyDiv w:val="1"/>
      <w:marLeft w:val="0"/>
      <w:marRight w:val="0"/>
      <w:marTop w:val="0"/>
      <w:marBottom w:val="0"/>
      <w:divBdr>
        <w:top w:val="none" w:sz="0" w:space="0" w:color="auto"/>
        <w:left w:val="none" w:sz="0" w:space="0" w:color="auto"/>
        <w:bottom w:val="none" w:sz="0" w:space="0" w:color="auto"/>
        <w:right w:val="none" w:sz="0" w:space="0" w:color="auto"/>
      </w:divBdr>
    </w:div>
    <w:div w:id="860361524">
      <w:bodyDiv w:val="1"/>
      <w:marLeft w:val="0"/>
      <w:marRight w:val="0"/>
      <w:marTop w:val="0"/>
      <w:marBottom w:val="0"/>
      <w:divBdr>
        <w:top w:val="none" w:sz="0" w:space="0" w:color="auto"/>
        <w:left w:val="none" w:sz="0" w:space="0" w:color="auto"/>
        <w:bottom w:val="none" w:sz="0" w:space="0" w:color="auto"/>
        <w:right w:val="none" w:sz="0" w:space="0" w:color="auto"/>
      </w:divBdr>
    </w:div>
    <w:div w:id="1034385739">
      <w:bodyDiv w:val="1"/>
      <w:marLeft w:val="0"/>
      <w:marRight w:val="0"/>
      <w:marTop w:val="0"/>
      <w:marBottom w:val="0"/>
      <w:divBdr>
        <w:top w:val="none" w:sz="0" w:space="0" w:color="auto"/>
        <w:left w:val="none" w:sz="0" w:space="0" w:color="auto"/>
        <w:bottom w:val="none" w:sz="0" w:space="0" w:color="auto"/>
        <w:right w:val="none" w:sz="0" w:space="0" w:color="auto"/>
      </w:divBdr>
    </w:div>
    <w:div w:id="1187865872">
      <w:bodyDiv w:val="1"/>
      <w:marLeft w:val="0"/>
      <w:marRight w:val="0"/>
      <w:marTop w:val="0"/>
      <w:marBottom w:val="0"/>
      <w:divBdr>
        <w:top w:val="none" w:sz="0" w:space="0" w:color="auto"/>
        <w:left w:val="none" w:sz="0" w:space="0" w:color="auto"/>
        <w:bottom w:val="none" w:sz="0" w:space="0" w:color="auto"/>
        <w:right w:val="none" w:sz="0" w:space="0" w:color="auto"/>
      </w:divBdr>
    </w:div>
    <w:div w:id="1191794486">
      <w:bodyDiv w:val="1"/>
      <w:marLeft w:val="0"/>
      <w:marRight w:val="0"/>
      <w:marTop w:val="0"/>
      <w:marBottom w:val="0"/>
      <w:divBdr>
        <w:top w:val="none" w:sz="0" w:space="0" w:color="auto"/>
        <w:left w:val="none" w:sz="0" w:space="0" w:color="auto"/>
        <w:bottom w:val="none" w:sz="0" w:space="0" w:color="auto"/>
        <w:right w:val="none" w:sz="0" w:space="0" w:color="auto"/>
      </w:divBdr>
    </w:div>
    <w:div w:id="1497570727">
      <w:bodyDiv w:val="1"/>
      <w:marLeft w:val="0"/>
      <w:marRight w:val="0"/>
      <w:marTop w:val="0"/>
      <w:marBottom w:val="0"/>
      <w:divBdr>
        <w:top w:val="none" w:sz="0" w:space="0" w:color="auto"/>
        <w:left w:val="none" w:sz="0" w:space="0" w:color="auto"/>
        <w:bottom w:val="none" w:sz="0" w:space="0" w:color="auto"/>
        <w:right w:val="none" w:sz="0" w:space="0" w:color="auto"/>
      </w:divBdr>
    </w:div>
    <w:div w:id="1647320954">
      <w:bodyDiv w:val="1"/>
      <w:marLeft w:val="0"/>
      <w:marRight w:val="0"/>
      <w:marTop w:val="0"/>
      <w:marBottom w:val="0"/>
      <w:divBdr>
        <w:top w:val="none" w:sz="0" w:space="0" w:color="auto"/>
        <w:left w:val="none" w:sz="0" w:space="0" w:color="auto"/>
        <w:bottom w:val="none" w:sz="0" w:space="0" w:color="auto"/>
        <w:right w:val="none" w:sz="0" w:space="0" w:color="auto"/>
      </w:divBdr>
      <w:divsChild>
        <w:div w:id="1690330538">
          <w:marLeft w:val="0"/>
          <w:marRight w:val="0"/>
          <w:marTop w:val="0"/>
          <w:marBottom w:val="0"/>
          <w:divBdr>
            <w:top w:val="none" w:sz="0" w:space="0" w:color="auto"/>
            <w:left w:val="none" w:sz="0" w:space="0" w:color="auto"/>
            <w:bottom w:val="none" w:sz="0" w:space="0" w:color="auto"/>
            <w:right w:val="none" w:sz="0" w:space="0" w:color="auto"/>
          </w:divBdr>
        </w:div>
      </w:divsChild>
    </w:div>
    <w:div w:id="1658000618">
      <w:bodyDiv w:val="1"/>
      <w:marLeft w:val="0"/>
      <w:marRight w:val="0"/>
      <w:marTop w:val="0"/>
      <w:marBottom w:val="0"/>
      <w:divBdr>
        <w:top w:val="none" w:sz="0" w:space="0" w:color="auto"/>
        <w:left w:val="none" w:sz="0" w:space="0" w:color="auto"/>
        <w:bottom w:val="none" w:sz="0" w:space="0" w:color="auto"/>
        <w:right w:val="none" w:sz="0" w:space="0" w:color="auto"/>
      </w:divBdr>
    </w:div>
    <w:div w:id="1761097852">
      <w:bodyDiv w:val="1"/>
      <w:marLeft w:val="0"/>
      <w:marRight w:val="0"/>
      <w:marTop w:val="0"/>
      <w:marBottom w:val="0"/>
      <w:divBdr>
        <w:top w:val="none" w:sz="0" w:space="0" w:color="auto"/>
        <w:left w:val="none" w:sz="0" w:space="0" w:color="auto"/>
        <w:bottom w:val="none" w:sz="0" w:space="0" w:color="auto"/>
        <w:right w:val="none" w:sz="0" w:space="0" w:color="auto"/>
      </w:divBdr>
    </w:div>
    <w:div w:id="1761675960">
      <w:bodyDiv w:val="1"/>
      <w:marLeft w:val="0"/>
      <w:marRight w:val="0"/>
      <w:marTop w:val="0"/>
      <w:marBottom w:val="0"/>
      <w:divBdr>
        <w:top w:val="none" w:sz="0" w:space="0" w:color="auto"/>
        <w:left w:val="none" w:sz="0" w:space="0" w:color="auto"/>
        <w:bottom w:val="none" w:sz="0" w:space="0" w:color="auto"/>
        <w:right w:val="none" w:sz="0" w:space="0" w:color="auto"/>
      </w:divBdr>
    </w:div>
    <w:div w:id="1774200214">
      <w:bodyDiv w:val="1"/>
      <w:marLeft w:val="0"/>
      <w:marRight w:val="0"/>
      <w:marTop w:val="0"/>
      <w:marBottom w:val="0"/>
      <w:divBdr>
        <w:top w:val="none" w:sz="0" w:space="0" w:color="auto"/>
        <w:left w:val="none" w:sz="0" w:space="0" w:color="auto"/>
        <w:bottom w:val="none" w:sz="0" w:space="0" w:color="auto"/>
        <w:right w:val="none" w:sz="0" w:space="0" w:color="auto"/>
      </w:divBdr>
    </w:div>
    <w:div w:id="1789079934">
      <w:bodyDiv w:val="1"/>
      <w:marLeft w:val="0"/>
      <w:marRight w:val="0"/>
      <w:marTop w:val="0"/>
      <w:marBottom w:val="0"/>
      <w:divBdr>
        <w:top w:val="none" w:sz="0" w:space="0" w:color="auto"/>
        <w:left w:val="none" w:sz="0" w:space="0" w:color="auto"/>
        <w:bottom w:val="none" w:sz="0" w:space="0" w:color="auto"/>
        <w:right w:val="none" w:sz="0" w:space="0" w:color="auto"/>
      </w:divBdr>
    </w:div>
    <w:div w:id="1849829723">
      <w:bodyDiv w:val="1"/>
      <w:marLeft w:val="0"/>
      <w:marRight w:val="0"/>
      <w:marTop w:val="0"/>
      <w:marBottom w:val="0"/>
      <w:divBdr>
        <w:top w:val="none" w:sz="0" w:space="0" w:color="auto"/>
        <w:left w:val="none" w:sz="0" w:space="0" w:color="auto"/>
        <w:bottom w:val="none" w:sz="0" w:space="0" w:color="auto"/>
        <w:right w:val="none" w:sz="0" w:space="0" w:color="auto"/>
      </w:divBdr>
    </w:div>
    <w:div w:id="1904020892">
      <w:bodyDiv w:val="1"/>
      <w:marLeft w:val="0"/>
      <w:marRight w:val="0"/>
      <w:marTop w:val="0"/>
      <w:marBottom w:val="0"/>
      <w:divBdr>
        <w:top w:val="none" w:sz="0" w:space="0" w:color="auto"/>
        <w:left w:val="none" w:sz="0" w:space="0" w:color="auto"/>
        <w:bottom w:val="none" w:sz="0" w:space="0" w:color="auto"/>
        <w:right w:val="none" w:sz="0" w:space="0" w:color="auto"/>
      </w:divBdr>
    </w:div>
    <w:div w:id="1913466183">
      <w:bodyDiv w:val="1"/>
      <w:marLeft w:val="0"/>
      <w:marRight w:val="0"/>
      <w:marTop w:val="0"/>
      <w:marBottom w:val="0"/>
      <w:divBdr>
        <w:top w:val="none" w:sz="0" w:space="0" w:color="auto"/>
        <w:left w:val="none" w:sz="0" w:space="0" w:color="auto"/>
        <w:bottom w:val="none" w:sz="0" w:space="0" w:color="auto"/>
        <w:right w:val="none" w:sz="0" w:space="0" w:color="auto"/>
      </w:divBdr>
    </w:div>
    <w:div w:id="1994143916">
      <w:bodyDiv w:val="1"/>
      <w:marLeft w:val="0"/>
      <w:marRight w:val="0"/>
      <w:marTop w:val="0"/>
      <w:marBottom w:val="0"/>
      <w:divBdr>
        <w:top w:val="none" w:sz="0" w:space="0" w:color="auto"/>
        <w:left w:val="none" w:sz="0" w:space="0" w:color="auto"/>
        <w:bottom w:val="none" w:sz="0" w:space="0" w:color="auto"/>
        <w:right w:val="none" w:sz="0" w:space="0" w:color="auto"/>
      </w:divBdr>
    </w:div>
    <w:div w:id="2010984947">
      <w:bodyDiv w:val="1"/>
      <w:marLeft w:val="0"/>
      <w:marRight w:val="0"/>
      <w:marTop w:val="0"/>
      <w:marBottom w:val="0"/>
      <w:divBdr>
        <w:top w:val="none" w:sz="0" w:space="0" w:color="auto"/>
        <w:left w:val="none" w:sz="0" w:space="0" w:color="auto"/>
        <w:bottom w:val="none" w:sz="0" w:space="0" w:color="auto"/>
        <w:right w:val="none" w:sz="0" w:space="0" w:color="auto"/>
      </w:divBdr>
    </w:div>
    <w:div w:id="2029990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lsoldetoluca.com.mx/local/trabajadores-del-ayuntamiento-de-toluca-exigen-pagos-7634035.html" TargetMode="External"/><Relationship Id="rId18" Type="http://schemas.openxmlformats.org/officeDocument/2006/relationships/image" Target="media/image4.png"/><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liberalmetropolitanomx.com/2021/12/30/trabajadores-del-ayuntamiento-de-toluca-llegan-a-un-acuerdo-salarial/" TargetMode="External"/><Relationship Id="rId25" Type="http://schemas.openxmlformats.org/officeDocument/2006/relationships/image" Target="media/image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eluniversal.com.mx/metropoli/toluca-trabajadores-del-ayuntamiento-toman-todos-los-edificios-publicos-por-falta-de-pagos" TargetMode="External"/><Relationship Id="rId20" Type="http://schemas.openxmlformats.org/officeDocument/2006/relationships/hyperlink" Target="https://www.elsoldetoluca.com.mx/local/trabajadores-sindicalizados-del-suteym-llegan-a-un-acuerdo-en-sus-pagos-atrasados-7665207.html"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lsoldetoluca.com.mx/local/trabajadores-del-ayuntamiento-de-toluca-exigen-pagos-7634035.html" TargetMode="External"/><Relationship Id="rId24" Type="http://schemas.openxmlformats.org/officeDocument/2006/relationships/hyperlink" Target="https://www.gob.mx/sesnsp/acciones-y-programas/incidencia-delictiva-del-fuero-comun-nueva-metodologia?state=published"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ecretariadoejecutivo.gob.mx/work/models/SecretariadoEjecutivo/Resource/328/1/images/instructivo_final_edo_fuerza(1).pdf" TargetMode="External"/><Relationship Id="rId28" Type="http://schemas.openxmlformats.org/officeDocument/2006/relationships/header" Target="header2.xml"/><Relationship Id="rId10" Type="http://schemas.openxmlformats.org/officeDocument/2006/relationships/hyperlink" Target="https://www.elsoldetoluca.com.mx/local/en-2021-hubo-33-denuncias-por-falta-de-pago-de-sueldos-a-proveedores-y-laudos-7710184.html" TargetMode="External"/><Relationship Id="rId19" Type="http://schemas.openxmlformats.org/officeDocument/2006/relationships/hyperlink" Target="https://liberalmetropolitanomx.com/2021/12/30/trabajadores-del-ayuntamiento-de-toluca-llegan-a-un-acuerdo-salarial/"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eluniversal.com.mx/metropoli/toluca-trabajadores-del-ayuntamiento-toman-todos-los-edificios-publicos-por-falta-de-pagos" TargetMode="External"/><Relationship Id="rId22" Type="http://schemas.openxmlformats.org/officeDocument/2006/relationships/hyperlink" Target="https://www.elsoldetoluca.com.mx/local/trabajadores-sindicalizados-del-suteym-llegan-a-un-acuerdo-en-sus-pagos-atrasados-7665207.html" TargetMode="External"/><Relationship Id="rId27" Type="http://schemas.openxmlformats.org/officeDocument/2006/relationships/header" Target="header1.xml"/><Relationship Id="rId30" Type="http://schemas.openxmlformats.org/officeDocument/2006/relationships/header" Target="header3.xml"/><Relationship Id="rId8" Type="http://schemas.openxmlformats.org/officeDocument/2006/relationships/hyperlink" Target="https://www.elsoldetoluca.com.mx/local/en-2021-hubo-33-denuncias-por-falta-de-pago-de-sueldos-a-proveedores-y-laudos-7710184.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Ros18</b:Tag>
    <b:SourceType>JournalArticle</b:SourceType>
    <b:Guid>{5C96828D-7336-4416-927B-674BE681FB36}</b:Guid>
    <b:Title>Panorama del derecho laboral en México </b:Title>
    <b:Year>2018</b:Year>
    <b:Author>
      <b:Author>
        <b:NameList>
          <b:Person>
            <b:Last>Bustillo</b:Last>
            <b:First>Rosa</b:First>
            <b:Middle>Guadalupe Gomez</b:Middle>
          </b:Person>
        </b:NameList>
      </b:Author>
    </b:Author>
    <b:JournalName>Revista Jurídica Derecho </b:JournalName>
    <b:RefOrder>1</b:RefOrder>
  </b:Source>
</b:Sources>
</file>

<file path=customXml/itemProps1.xml><?xml version="1.0" encoding="utf-8"?>
<ds:datastoreItem xmlns:ds="http://schemas.openxmlformats.org/officeDocument/2006/customXml" ds:itemID="{34EE4DB6-83ED-4D50-A345-13817DD938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40</Pages>
  <Words>10035</Words>
  <Characters>55198</Characters>
  <Application>Microsoft Office Word</Application>
  <DocSecurity>0</DocSecurity>
  <Lines>459</Lines>
  <Paragraphs>130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Oswaldo Hernández</cp:lastModifiedBy>
  <cp:revision>6</cp:revision>
  <cp:lastPrinted>2022-01-12T15:44:00Z</cp:lastPrinted>
  <dcterms:created xsi:type="dcterms:W3CDTF">2022-02-17T23:10:00Z</dcterms:created>
  <dcterms:modified xsi:type="dcterms:W3CDTF">2022-02-24T19:15:00Z</dcterms:modified>
</cp:coreProperties>
</file>