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78BAC" w14:textId="46A096CB" w:rsidR="007F7B11" w:rsidRPr="006A01F7" w:rsidRDefault="007F7B11" w:rsidP="00CA6269">
      <w:pPr>
        <w:tabs>
          <w:tab w:val="left" w:pos="3465"/>
        </w:tabs>
        <w:spacing w:before="240" w:after="360" w:line="360" w:lineRule="auto"/>
        <w:jc w:val="both"/>
        <w:rPr>
          <w:rFonts w:ascii="Palatino Linotype" w:eastAsiaTheme="minorEastAsia" w:hAnsi="Palatino Linotype" w:cstheme="minorBidi"/>
          <w:lang w:val="es-ES_tradnl"/>
        </w:rPr>
      </w:pPr>
      <w:r w:rsidRPr="006A01F7">
        <w:rPr>
          <w:rFonts w:ascii="Palatino Linotype" w:eastAsiaTheme="minorEastAsia" w:hAnsi="Palatino Linotype" w:cstheme="minorBidi"/>
          <w:lang w:val="es-ES_tradnl"/>
        </w:rPr>
        <w:t xml:space="preserve">Resolución del Pleno del Instituto de Transparencia, Acceso a la Información Pública y Protección de Datos Personales del Estado de México y Municipios, con domicilio en Metepec, Estado de México; de </w:t>
      </w:r>
      <w:r w:rsidR="00BF3B3C" w:rsidRPr="006A01F7">
        <w:rPr>
          <w:rFonts w:ascii="Palatino Linotype" w:eastAsiaTheme="minorEastAsia" w:hAnsi="Palatino Linotype" w:cstheme="minorBidi"/>
          <w:lang w:val="es-ES_tradnl"/>
        </w:rPr>
        <w:t>uno</w:t>
      </w:r>
      <w:r w:rsidR="00E176F9" w:rsidRPr="006A01F7">
        <w:rPr>
          <w:rFonts w:ascii="Palatino Linotype" w:eastAsiaTheme="minorEastAsia" w:hAnsi="Palatino Linotype" w:cstheme="minorBidi"/>
          <w:lang w:val="es-ES_tradnl"/>
        </w:rPr>
        <w:t xml:space="preserve"> (0</w:t>
      </w:r>
      <w:r w:rsidR="00BF3B3C" w:rsidRPr="006A01F7">
        <w:rPr>
          <w:rFonts w:ascii="Palatino Linotype" w:eastAsiaTheme="minorEastAsia" w:hAnsi="Palatino Linotype" w:cstheme="minorBidi"/>
          <w:lang w:val="es-ES_tradnl"/>
        </w:rPr>
        <w:t>1</w:t>
      </w:r>
      <w:r w:rsidRPr="006A01F7">
        <w:rPr>
          <w:rFonts w:ascii="Palatino Linotype" w:eastAsiaTheme="minorEastAsia" w:hAnsi="Palatino Linotype" w:cstheme="minorBidi"/>
          <w:lang w:val="es-ES_tradnl"/>
        </w:rPr>
        <w:t>) de</w:t>
      </w:r>
      <w:r w:rsidR="00BF3B3C" w:rsidRPr="006A01F7">
        <w:rPr>
          <w:rFonts w:ascii="Palatino Linotype" w:eastAsiaTheme="minorEastAsia" w:hAnsi="Palatino Linotype" w:cstheme="minorBidi"/>
          <w:lang w:val="es-ES_tradnl"/>
        </w:rPr>
        <w:t xml:space="preserve"> junio</w:t>
      </w:r>
      <w:r w:rsidR="00E176F9" w:rsidRPr="006A01F7">
        <w:rPr>
          <w:rFonts w:ascii="Palatino Linotype" w:eastAsiaTheme="minorEastAsia" w:hAnsi="Palatino Linotype" w:cstheme="minorBidi"/>
          <w:lang w:val="es-ES_tradnl"/>
        </w:rPr>
        <w:t xml:space="preserve"> </w:t>
      </w:r>
      <w:r w:rsidRPr="006A01F7">
        <w:rPr>
          <w:rFonts w:ascii="Palatino Linotype" w:eastAsiaTheme="minorEastAsia" w:hAnsi="Palatino Linotype" w:cstheme="minorBidi"/>
          <w:lang w:val="es-ES_tradnl"/>
        </w:rPr>
        <w:t>de dos mil veintidós.</w:t>
      </w:r>
    </w:p>
    <w:p w14:paraId="18F60015" w14:textId="780CC614" w:rsidR="007F7B11" w:rsidRPr="00F70CC4" w:rsidRDefault="007F7B11" w:rsidP="00CA6269">
      <w:pPr>
        <w:spacing w:before="240" w:after="360" w:line="360" w:lineRule="auto"/>
        <w:jc w:val="both"/>
        <w:rPr>
          <w:rFonts w:ascii="Palatino Linotype" w:hAnsi="Palatino Linotype"/>
          <w:b/>
          <w:bCs/>
          <w:color w:val="000000" w:themeColor="text1"/>
        </w:rPr>
      </w:pPr>
      <w:r w:rsidRPr="006A01F7">
        <w:rPr>
          <w:rFonts w:ascii="Palatino Linotype" w:eastAsiaTheme="minorEastAsia" w:hAnsi="Palatino Linotype" w:cstheme="minorBidi"/>
          <w:b/>
          <w:lang w:val="es-ES_tradnl"/>
        </w:rPr>
        <w:t>VISTO</w:t>
      </w:r>
      <w:r w:rsidRPr="006A01F7">
        <w:rPr>
          <w:rFonts w:ascii="Palatino Linotype" w:eastAsiaTheme="minorEastAsia" w:hAnsi="Palatino Linotype" w:cstheme="minorBidi"/>
          <w:lang w:val="es-ES_tradnl"/>
        </w:rPr>
        <w:t xml:space="preserve"> el expediente electrónico formado con motivo del recurso de revisión</w:t>
      </w:r>
      <w:r w:rsidR="00E176F9" w:rsidRPr="006A01F7">
        <w:rPr>
          <w:rFonts w:ascii="Palatino Linotype" w:eastAsiaTheme="minorEastAsia" w:hAnsi="Palatino Linotype" w:cstheme="minorBidi"/>
          <w:lang w:val="es-ES_tradnl"/>
        </w:rPr>
        <w:t xml:space="preserve"> </w:t>
      </w:r>
      <w:r w:rsidR="00BF3B3C" w:rsidRPr="006A01F7">
        <w:rPr>
          <w:rFonts w:ascii="Palatino Linotype" w:eastAsiaTheme="minorEastAsia" w:hAnsi="Palatino Linotype" w:cstheme="minorBidi"/>
          <w:b/>
          <w:bCs/>
        </w:rPr>
        <w:t>05623/INFOEM/IP/RR/2022</w:t>
      </w:r>
      <w:r w:rsidRPr="006A01F7">
        <w:rPr>
          <w:rFonts w:ascii="Palatino Linotype" w:eastAsiaTheme="minorEastAsia" w:hAnsi="Palatino Linotype" w:cs="Arial"/>
          <w:b/>
          <w:bCs/>
          <w:lang w:val="es-ES_tradnl"/>
        </w:rPr>
        <w:t xml:space="preserve">; </w:t>
      </w:r>
      <w:r w:rsidRPr="006A01F7">
        <w:rPr>
          <w:rFonts w:ascii="Palatino Linotype" w:hAnsi="Palatino Linotype"/>
          <w:color w:val="000000" w:themeColor="text1"/>
          <w:lang w:val="es-ES_tradnl"/>
        </w:rPr>
        <w:t>interpuesto por</w:t>
      </w:r>
      <w:r w:rsidR="00BF3B3C" w:rsidRPr="006A01F7">
        <w:rPr>
          <w:rFonts w:ascii="Palatino Linotype" w:hAnsi="Palatino Linotype"/>
          <w:color w:val="000000" w:themeColor="text1"/>
          <w:lang w:val="es-ES_tradnl"/>
        </w:rPr>
        <w:t xml:space="preserve"> </w:t>
      </w:r>
      <w:r w:rsidR="00F70CC4" w:rsidRPr="00F70CC4">
        <w:rPr>
          <w:rFonts w:ascii="Palatino Linotype" w:hAnsi="Palatino Linotype"/>
          <w:b/>
          <w:color w:val="000000" w:themeColor="text1"/>
          <w:lang w:val="es-ES_tradnl"/>
        </w:rPr>
        <w:t xml:space="preserve">XXXXXX </w:t>
      </w:r>
      <w:proofErr w:type="spellStart"/>
      <w:r w:rsidR="00F70CC4" w:rsidRPr="00F70CC4">
        <w:rPr>
          <w:rFonts w:ascii="Palatino Linotype" w:hAnsi="Palatino Linotype"/>
          <w:b/>
          <w:color w:val="000000" w:themeColor="text1"/>
          <w:lang w:val="es-ES_tradnl"/>
        </w:rPr>
        <w:t>XXXXXX</w:t>
      </w:r>
      <w:proofErr w:type="spellEnd"/>
      <w:r w:rsidR="00F70CC4" w:rsidRPr="00F70CC4">
        <w:rPr>
          <w:rFonts w:ascii="Palatino Linotype" w:hAnsi="Palatino Linotype"/>
          <w:b/>
          <w:color w:val="000000" w:themeColor="text1"/>
          <w:lang w:val="es-ES_tradnl"/>
        </w:rPr>
        <w:t xml:space="preserve"> XXXXX</w:t>
      </w:r>
      <w:r w:rsidR="00F70CC4">
        <w:rPr>
          <w:rFonts w:ascii="Palatino Linotype" w:hAnsi="Palatino Linotype"/>
          <w:b/>
          <w:bCs/>
          <w:color w:val="000000" w:themeColor="text1"/>
        </w:rPr>
        <w:t xml:space="preserve"> </w:t>
      </w:r>
      <w:bookmarkStart w:id="0" w:name="_GoBack"/>
      <w:bookmarkEnd w:id="0"/>
      <w:r w:rsidRPr="006A01F7">
        <w:rPr>
          <w:rFonts w:ascii="Palatino Linotype" w:hAnsi="Palatino Linotype"/>
          <w:color w:val="000000" w:themeColor="text1"/>
          <w:lang w:val="es-ES_tradnl"/>
        </w:rPr>
        <w:t xml:space="preserve">en lo sucesivo el </w:t>
      </w:r>
      <w:r w:rsidRPr="006A01F7">
        <w:rPr>
          <w:rFonts w:ascii="Palatino Linotype" w:hAnsi="Palatino Linotype"/>
          <w:b/>
          <w:bCs/>
          <w:color w:val="000000" w:themeColor="text1"/>
          <w:lang w:val="es-ES_tradnl"/>
        </w:rPr>
        <w:t>RECURRENTE</w:t>
      </w:r>
      <w:r w:rsidRPr="006A01F7">
        <w:rPr>
          <w:rFonts w:ascii="Palatino Linotype" w:hAnsi="Palatino Linotype" w:cs="Arial"/>
          <w:color w:val="000000" w:themeColor="text1"/>
          <w:lang w:val="es-ES_tradnl"/>
        </w:rPr>
        <w:t xml:space="preserve">; en contra de la </w:t>
      </w:r>
      <w:r w:rsidR="0060001F" w:rsidRPr="006A01F7">
        <w:rPr>
          <w:rFonts w:ascii="Palatino Linotype" w:hAnsi="Palatino Linotype" w:cs="Arial"/>
          <w:color w:val="000000" w:themeColor="text1"/>
          <w:lang w:val="es-ES_tradnl"/>
        </w:rPr>
        <w:t xml:space="preserve">falta de </w:t>
      </w:r>
      <w:r w:rsidRPr="006A01F7">
        <w:rPr>
          <w:rFonts w:ascii="Palatino Linotype" w:hAnsi="Palatino Linotype" w:cs="Arial"/>
          <w:color w:val="000000" w:themeColor="text1"/>
          <w:lang w:val="es-ES_tradnl"/>
        </w:rPr>
        <w:t xml:space="preserve">respuesta del </w:t>
      </w:r>
      <w:r w:rsidR="00BF3B3C" w:rsidRPr="006A01F7">
        <w:rPr>
          <w:rFonts w:ascii="Palatino Linotype" w:hAnsi="Palatino Linotype" w:cs="Arial"/>
          <w:b/>
          <w:color w:val="000000" w:themeColor="text1"/>
          <w:lang w:val="es-ES_tradnl"/>
        </w:rPr>
        <w:t>Organismo Descentralizado de Agua Potable Alcantarillado y Saneamiento de Nezahualcóyotl (ODAPAS)</w:t>
      </w:r>
      <w:r w:rsidRPr="006A01F7">
        <w:rPr>
          <w:rFonts w:ascii="Palatino Linotype" w:eastAsia="Calibri" w:hAnsi="Palatino Linotype" w:cs="Arial"/>
          <w:color w:val="000000" w:themeColor="text1"/>
        </w:rPr>
        <w:t xml:space="preserve">, </w:t>
      </w:r>
      <w:r w:rsidRPr="006A01F7">
        <w:rPr>
          <w:rFonts w:ascii="Palatino Linotype" w:hAnsi="Palatino Linotype"/>
          <w:color w:val="000000" w:themeColor="text1"/>
          <w:lang w:val="es-ES_tradnl"/>
        </w:rPr>
        <w:t>en lo sucesivo el</w:t>
      </w:r>
      <w:r w:rsidRPr="006A01F7">
        <w:rPr>
          <w:rFonts w:ascii="Palatino Linotype" w:hAnsi="Palatino Linotype"/>
          <w:b/>
          <w:color w:val="000000" w:themeColor="text1"/>
          <w:lang w:val="es-ES_tradnl"/>
        </w:rPr>
        <w:t xml:space="preserve"> SUJETO OBLIGADO, </w:t>
      </w:r>
      <w:r w:rsidRPr="006A01F7">
        <w:rPr>
          <w:rFonts w:ascii="Palatino Linotype" w:hAnsi="Palatino Linotype"/>
          <w:color w:val="000000" w:themeColor="text1"/>
          <w:lang w:val="es-ES_tradnl"/>
        </w:rPr>
        <w:t>se procede a dictar la presente resolución, con base en los siguientes:</w:t>
      </w:r>
    </w:p>
    <w:p w14:paraId="62E6CFD9" w14:textId="6A7D8E82" w:rsidR="000C53E4" w:rsidRPr="006A01F7" w:rsidRDefault="007F7B11" w:rsidP="00CA6269">
      <w:pPr>
        <w:keepNext/>
        <w:keepLines/>
        <w:spacing w:before="240" w:line="360" w:lineRule="auto"/>
        <w:jc w:val="center"/>
        <w:outlineLvl w:val="0"/>
        <w:rPr>
          <w:rFonts w:ascii="Palatino Linotype" w:eastAsiaTheme="majorEastAsia" w:hAnsi="Palatino Linotype" w:cstheme="majorBidi"/>
          <w:b/>
          <w:lang w:val="es-MX" w:eastAsia="en-US"/>
        </w:rPr>
      </w:pPr>
      <w:bookmarkStart w:id="1" w:name="_Toc461555884"/>
      <w:bookmarkStart w:id="2" w:name="_Toc466371847"/>
      <w:bookmarkStart w:id="3" w:name="_Toc96549898"/>
      <w:r w:rsidRPr="006A01F7">
        <w:rPr>
          <w:rFonts w:ascii="Palatino Linotype" w:eastAsiaTheme="majorEastAsia" w:hAnsi="Palatino Linotype" w:cstheme="majorBidi"/>
          <w:b/>
          <w:lang w:val="es-MX" w:eastAsia="en-US"/>
        </w:rPr>
        <w:t>ANTECEDENTES</w:t>
      </w:r>
      <w:bookmarkEnd w:id="1"/>
      <w:bookmarkEnd w:id="2"/>
      <w:bookmarkEnd w:id="3"/>
    </w:p>
    <w:p w14:paraId="6DD0F7E0" w14:textId="77777777" w:rsidR="00D13A6B" w:rsidRPr="006A01F7" w:rsidRDefault="00D13A6B" w:rsidP="00CA6269">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1B743262" w:rsidR="007F7B11" w:rsidRPr="006A01F7" w:rsidRDefault="007F7B11" w:rsidP="00BF3B3C">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6A01F7">
        <w:rPr>
          <w:rFonts w:ascii="Palatino Linotype" w:eastAsia="Calibri" w:hAnsi="Palatino Linotype" w:cs="Arial"/>
        </w:rPr>
        <w:t xml:space="preserve">El </w:t>
      </w:r>
      <w:r w:rsidR="00BF3B3C" w:rsidRPr="006A01F7">
        <w:rPr>
          <w:rFonts w:ascii="Palatino Linotype" w:eastAsia="Calibri" w:hAnsi="Palatino Linotype" w:cs="Arial"/>
        </w:rPr>
        <w:t>dieciséis (16</w:t>
      </w:r>
      <w:r w:rsidR="000C53E4" w:rsidRPr="006A01F7">
        <w:rPr>
          <w:rFonts w:ascii="Palatino Linotype" w:eastAsia="Calibri" w:hAnsi="Palatino Linotype" w:cs="Arial"/>
        </w:rPr>
        <w:t>) de</w:t>
      </w:r>
      <w:r w:rsidR="00BF3B3C" w:rsidRPr="006A01F7">
        <w:rPr>
          <w:rFonts w:ascii="Palatino Linotype" w:eastAsia="Calibri" w:hAnsi="Palatino Linotype" w:cs="Arial"/>
        </w:rPr>
        <w:t xml:space="preserve"> marzo</w:t>
      </w:r>
      <w:r w:rsidR="00E176F9" w:rsidRPr="006A01F7">
        <w:rPr>
          <w:rFonts w:ascii="Palatino Linotype" w:eastAsia="Calibri" w:hAnsi="Palatino Linotype" w:cs="Arial"/>
        </w:rPr>
        <w:t xml:space="preserve"> </w:t>
      </w:r>
      <w:r w:rsidRPr="006A01F7">
        <w:rPr>
          <w:rFonts w:ascii="Palatino Linotype" w:eastAsia="Calibri" w:hAnsi="Palatino Linotype" w:cs="Arial"/>
        </w:rPr>
        <w:t xml:space="preserve">de </w:t>
      </w:r>
      <w:proofErr w:type="gramStart"/>
      <w:r w:rsidRPr="006A01F7">
        <w:rPr>
          <w:rFonts w:ascii="Palatino Linotype" w:eastAsia="Calibri" w:hAnsi="Palatino Linotype" w:cs="Arial"/>
        </w:rPr>
        <w:t>dos mil veintiuno</w:t>
      </w:r>
      <w:proofErr w:type="gramEnd"/>
      <w:r w:rsidRPr="006A01F7">
        <w:rPr>
          <w:rFonts w:ascii="Palatino Linotype" w:eastAsiaTheme="minorEastAsia" w:hAnsi="Palatino Linotype" w:cstheme="minorBidi"/>
          <w:b/>
          <w:lang w:val="es-ES_tradnl"/>
        </w:rPr>
        <w:t xml:space="preserve">, </w:t>
      </w:r>
      <w:r w:rsidRPr="006A01F7">
        <w:rPr>
          <w:rFonts w:ascii="Palatino Linotype" w:eastAsia="Calibri" w:hAnsi="Palatino Linotype" w:cs="Arial"/>
        </w:rPr>
        <w:t xml:space="preserve">se presentó ante el </w:t>
      </w:r>
      <w:r w:rsidRPr="006A01F7">
        <w:rPr>
          <w:rFonts w:ascii="Palatino Linotype" w:eastAsia="Calibri" w:hAnsi="Palatino Linotype" w:cs="Arial"/>
          <w:b/>
        </w:rPr>
        <w:t>SUJETO OBLIGADO</w:t>
      </w:r>
      <w:r w:rsidRPr="006A01F7">
        <w:rPr>
          <w:rFonts w:ascii="Palatino Linotype" w:eastAsia="Calibri" w:hAnsi="Palatino Linotype" w:cs="Arial"/>
          <w:lang w:val="es-ES_tradnl"/>
        </w:rPr>
        <w:t xml:space="preserve"> vía </w:t>
      </w:r>
      <w:r w:rsidRPr="006A01F7">
        <w:rPr>
          <w:rFonts w:ascii="Palatino Linotype" w:eastAsia="Calibri" w:hAnsi="Palatino Linotype" w:cs="Arial"/>
        </w:rPr>
        <w:t xml:space="preserve">Sistema de Acceso a la Información Mexiquense </w:t>
      </w:r>
      <w:r w:rsidRPr="006A01F7">
        <w:rPr>
          <w:rFonts w:ascii="Palatino Linotype" w:eastAsia="Calibri" w:hAnsi="Palatino Linotype" w:cs="Arial"/>
          <w:b/>
        </w:rPr>
        <w:t>SAIMEX</w:t>
      </w:r>
      <w:r w:rsidRPr="006A01F7">
        <w:rPr>
          <w:rFonts w:ascii="Palatino Linotype" w:eastAsia="Calibri" w:hAnsi="Palatino Linotype" w:cs="Arial"/>
        </w:rPr>
        <w:t xml:space="preserve">, la solicitud de información pública registrada con el número </w:t>
      </w:r>
      <w:r w:rsidR="00BF3B3C" w:rsidRPr="006A01F7">
        <w:rPr>
          <w:rFonts w:ascii="Palatino Linotype" w:eastAsia="Calibri" w:hAnsi="Palatino Linotype" w:cs="Arial"/>
          <w:b/>
          <w:bCs/>
        </w:rPr>
        <w:t>00034/OASNEZA/IP/2022</w:t>
      </w:r>
      <w:r w:rsidR="00BF3B3C" w:rsidRPr="006A01F7">
        <w:rPr>
          <w:rFonts w:ascii="Palatino Linotype" w:eastAsia="Calibri" w:hAnsi="Palatino Linotype" w:cs="Arial"/>
        </w:rPr>
        <w:t xml:space="preserve"> </w:t>
      </w:r>
      <w:r w:rsidRPr="006A01F7">
        <w:rPr>
          <w:rFonts w:ascii="Palatino Linotype" w:eastAsia="Calibri" w:hAnsi="Palatino Linotype" w:cs="Arial"/>
        </w:rPr>
        <w:t>mediante la cual solicitó:</w:t>
      </w:r>
    </w:p>
    <w:p w14:paraId="718F0BAA" w14:textId="77777777" w:rsidR="007F7B11" w:rsidRPr="006A01F7" w:rsidRDefault="007F7B11" w:rsidP="00CA6269">
      <w:pPr>
        <w:spacing w:line="360" w:lineRule="auto"/>
        <w:ind w:left="360"/>
        <w:contextualSpacing/>
        <w:jc w:val="both"/>
        <w:rPr>
          <w:rFonts w:ascii="Palatino Linotype" w:eastAsiaTheme="minorEastAsia" w:hAnsi="Palatino Linotype" w:cstheme="minorBidi"/>
          <w:i/>
          <w:color w:val="000000"/>
          <w:lang w:val="es-ES_tradnl"/>
        </w:rPr>
      </w:pPr>
    </w:p>
    <w:p w14:paraId="17BF7598" w14:textId="291E8D39" w:rsidR="007F7B11" w:rsidRPr="006A01F7" w:rsidRDefault="007F7B11" w:rsidP="00CA6269">
      <w:pPr>
        <w:spacing w:line="360" w:lineRule="auto"/>
        <w:ind w:left="567" w:right="567"/>
        <w:contextualSpacing/>
        <w:jc w:val="both"/>
        <w:rPr>
          <w:rFonts w:ascii="Palatino Linotype" w:eastAsiaTheme="minorEastAsia" w:hAnsi="Palatino Linotype" w:cstheme="minorBidi"/>
          <w:color w:val="000000"/>
          <w:lang w:val="es-ES_tradnl"/>
        </w:rPr>
      </w:pPr>
      <w:r w:rsidRPr="006A01F7">
        <w:rPr>
          <w:rFonts w:ascii="Palatino Linotype" w:eastAsiaTheme="minorEastAsia" w:hAnsi="Palatino Linotype" w:cstheme="minorBidi"/>
          <w:i/>
          <w:color w:val="000000"/>
          <w:lang w:val="es-ES_tradnl"/>
        </w:rPr>
        <w:t>“</w:t>
      </w:r>
      <w:r w:rsidR="00BF3B3C" w:rsidRPr="006A01F7">
        <w:rPr>
          <w:rFonts w:ascii="Palatino Linotype" w:eastAsiaTheme="minorEastAsia" w:hAnsi="Palatino Linotype" w:cstheme="minorBidi"/>
          <w:i/>
          <w:color w:val="000000"/>
          <w:lang w:val="es-ES_tradnl"/>
        </w:rPr>
        <w:t xml:space="preserve">Buenas tardes solicito la cedula profesional de la titular de transparencia y bi3n su recibo </w:t>
      </w:r>
      <w:proofErr w:type="spellStart"/>
      <w:r w:rsidR="00BF3B3C" w:rsidRPr="006A01F7">
        <w:rPr>
          <w:rFonts w:ascii="Palatino Linotype" w:eastAsiaTheme="minorEastAsia" w:hAnsi="Palatino Linotype" w:cstheme="minorBidi"/>
          <w:i/>
          <w:color w:val="000000"/>
          <w:lang w:val="es-ES_tradnl"/>
        </w:rPr>
        <w:t>cfdi</w:t>
      </w:r>
      <w:proofErr w:type="spellEnd"/>
      <w:r w:rsidR="00BF3B3C" w:rsidRPr="006A01F7">
        <w:rPr>
          <w:rFonts w:ascii="Palatino Linotype" w:eastAsiaTheme="minorEastAsia" w:hAnsi="Palatino Linotype" w:cstheme="minorBidi"/>
          <w:i/>
          <w:color w:val="000000"/>
          <w:lang w:val="es-ES_tradnl"/>
        </w:rPr>
        <w:t xml:space="preserve"> ya que </w:t>
      </w:r>
      <w:proofErr w:type="spellStart"/>
      <w:r w:rsidR="00BF3B3C" w:rsidRPr="006A01F7">
        <w:rPr>
          <w:rFonts w:ascii="Palatino Linotype" w:eastAsiaTheme="minorEastAsia" w:hAnsi="Palatino Linotype" w:cstheme="minorBidi"/>
          <w:i/>
          <w:color w:val="000000"/>
          <w:lang w:val="es-ES_tradnl"/>
        </w:rPr>
        <w:t>ennel</w:t>
      </w:r>
      <w:proofErr w:type="spellEnd"/>
      <w:r w:rsidR="00BF3B3C" w:rsidRPr="006A01F7">
        <w:rPr>
          <w:rFonts w:ascii="Palatino Linotype" w:eastAsiaTheme="minorEastAsia" w:hAnsi="Palatino Linotype" w:cstheme="minorBidi"/>
          <w:i/>
          <w:color w:val="000000"/>
          <w:lang w:val="es-ES_tradnl"/>
        </w:rPr>
        <w:t xml:space="preserve"> </w:t>
      </w:r>
      <w:proofErr w:type="spellStart"/>
      <w:r w:rsidR="00BF3B3C" w:rsidRPr="006A01F7">
        <w:rPr>
          <w:rFonts w:ascii="Palatino Linotype" w:eastAsiaTheme="minorEastAsia" w:hAnsi="Palatino Linotype" w:cstheme="minorBidi"/>
          <w:i/>
          <w:color w:val="000000"/>
          <w:lang w:val="es-ES_tradnl"/>
        </w:rPr>
        <w:t>dif</w:t>
      </w:r>
      <w:proofErr w:type="spellEnd"/>
      <w:r w:rsidR="00BF3B3C" w:rsidRPr="006A01F7">
        <w:rPr>
          <w:rFonts w:ascii="Palatino Linotype" w:eastAsiaTheme="minorEastAsia" w:hAnsi="Palatino Linotype" w:cstheme="minorBidi"/>
          <w:i/>
          <w:color w:val="000000"/>
          <w:lang w:val="es-ES_tradnl"/>
        </w:rPr>
        <w:t xml:space="preserve"> tuvo un muy mal manejo en </w:t>
      </w:r>
      <w:proofErr w:type="spellStart"/>
      <w:r w:rsidR="00BF3B3C" w:rsidRPr="006A01F7">
        <w:rPr>
          <w:rFonts w:ascii="Palatino Linotype" w:eastAsiaTheme="minorEastAsia" w:hAnsi="Palatino Linotype" w:cstheme="minorBidi"/>
          <w:i/>
          <w:color w:val="000000"/>
          <w:lang w:val="es-ES_tradnl"/>
        </w:rPr>
        <w:t>cuantona</w:t>
      </w:r>
      <w:proofErr w:type="spellEnd"/>
      <w:r w:rsidR="00BF3B3C" w:rsidRPr="006A01F7">
        <w:rPr>
          <w:rFonts w:ascii="Palatino Linotype" w:eastAsiaTheme="minorEastAsia" w:hAnsi="Palatino Linotype" w:cstheme="minorBidi"/>
          <w:i/>
          <w:color w:val="000000"/>
          <w:lang w:val="es-ES_tradnl"/>
        </w:rPr>
        <w:t xml:space="preserve"> su paso por </w:t>
      </w:r>
      <w:proofErr w:type="spellStart"/>
      <w:r w:rsidR="00BF3B3C" w:rsidRPr="006A01F7">
        <w:rPr>
          <w:rFonts w:ascii="Palatino Linotype" w:eastAsiaTheme="minorEastAsia" w:hAnsi="Palatino Linotype" w:cstheme="minorBidi"/>
          <w:i/>
          <w:color w:val="000000"/>
          <w:lang w:val="es-ES_tradnl"/>
        </w:rPr>
        <w:t>ahi</w:t>
      </w:r>
      <w:proofErr w:type="spellEnd"/>
      <w:r w:rsidR="00BF3B3C" w:rsidRPr="006A01F7">
        <w:rPr>
          <w:rFonts w:ascii="Palatino Linotype" w:eastAsiaTheme="minorEastAsia" w:hAnsi="Palatino Linotype" w:cstheme="minorBidi"/>
          <w:i/>
          <w:color w:val="000000"/>
          <w:lang w:val="es-ES_tradnl"/>
        </w:rPr>
        <w:t xml:space="preserve"> es una </w:t>
      </w:r>
      <w:proofErr w:type="spellStart"/>
      <w:r w:rsidR="00BF3B3C" w:rsidRPr="006A01F7">
        <w:rPr>
          <w:rFonts w:ascii="Palatino Linotype" w:eastAsiaTheme="minorEastAsia" w:hAnsi="Palatino Linotype" w:cstheme="minorBidi"/>
          <w:i/>
          <w:color w:val="000000"/>
          <w:lang w:val="es-ES_tradnl"/>
        </w:rPr>
        <w:t>señoara</w:t>
      </w:r>
      <w:proofErr w:type="spellEnd"/>
      <w:r w:rsidR="00BF3B3C" w:rsidRPr="006A01F7">
        <w:rPr>
          <w:rFonts w:ascii="Palatino Linotype" w:eastAsiaTheme="minorEastAsia" w:hAnsi="Palatino Linotype" w:cstheme="minorBidi"/>
          <w:i/>
          <w:color w:val="000000"/>
          <w:lang w:val="es-ES_tradnl"/>
        </w:rPr>
        <w:t xml:space="preserve"> muy fea y necesito la </w:t>
      </w:r>
      <w:proofErr w:type="spellStart"/>
      <w:r w:rsidR="00BF3B3C" w:rsidRPr="006A01F7">
        <w:rPr>
          <w:rFonts w:ascii="Palatino Linotype" w:eastAsiaTheme="minorEastAsia" w:hAnsi="Palatino Linotype" w:cstheme="minorBidi"/>
          <w:i/>
          <w:color w:val="000000"/>
          <w:lang w:val="es-ES_tradnl"/>
        </w:rPr>
        <w:t>nomina</w:t>
      </w:r>
      <w:proofErr w:type="spellEnd"/>
      <w:r w:rsidR="00BF3B3C" w:rsidRPr="006A01F7">
        <w:rPr>
          <w:rFonts w:ascii="Palatino Linotype" w:eastAsiaTheme="minorEastAsia" w:hAnsi="Palatino Linotype" w:cstheme="minorBidi"/>
          <w:i/>
          <w:color w:val="000000"/>
          <w:lang w:val="es-ES_tradnl"/>
        </w:rPr>
        <w:t xml:space="preserve"> de la segunda </w:t>
      </w:r>
      <w:proofErr w:type="spellStart"/>
      <w:r w:rsidR="00BF3B3C" w:rsidRPr="006A01F7">
        <w:rPr>
          <w:rFonts w:ascii="Palatino Linotype" w:eastAsiaTheme="minorEastAsia" w:hAnsi="Palatino Linotype" w:cstheme="minorBidi"/>
          <w:i/>
          <w:color w:val="000000"/>
          <w:lang w:val="es-ES_tradnl"/>
        </w:rPr>
        <w:t>quoncena</w:t>
      </w:r>
      <w:proofErr w:type="spellEnd"/>
      <w:r w:rsidR="00BF3B3C" w:rsidRPr="006A01F7">
        <w:rPr>
          <w:rFonts w:ascii="Palatino Linotype" w:eastAsiaTheme="minorEastAsia" w:hAnsi="Palatino Linotype" w:cstheme="minorBidi"/>
          <w:i/>
          <w:color w:val="000000"/>
          <w:lang w:val="es-ES_tradnl"/>
        </w:rPr>
        <w:t xml:space="preserve"> de febrero</w:t>
      </w:r>
      <w:r w:rsidR="000C53E4" w:rsidRPr="006A01F7">
        <w:rPr>
          <w:rFonts w:ascii="Palatino Linotype" w:eastAsiaTheme="minorEastAsia" w:hAnsi="Palatino Linotype" w:cstheme="minorBidi"/>
          <w:i/>
          <w:color w:val="000000"/>
          <w:lang w:val="es-ES_tradnl"/>
        </w:rPr>
        <w:t>.</w:t>
      </w:r>
      <w:r w:rsidRPr="006A01F7">
        <w:rPr>
          <w:rFonts w:ascii="Palatino Linotype" w:eastAsiaTheme="minorEastAsia" w:hAnsi="Palatino Linotype" w:cstheme="minorBidi"/>
          <w:i/>
          <w:color w:val="000000"/>
          <w:lang w:val="es-ES_tradnl"/>
        </w:rPr>
        <w:t>”</w:t>
      </w:r>
      <w:r w:rsidRPr="006A01F7">
        <w:rPr>
          <w:rFonts w:ascii="Palatino Linotype" w:eastAsiaTheme="minorEastAsia" w:hAnsi="Palatino Linotype" w:cstheme="minorBidi"/>
          <w:color w:val="000000"/>
          <w:lang w:val="es-ES_tradnl"/>
        </w:rPr>
        <w:t xml:space="preserve"> (Sic)</w:t>
      </w:r>
    </w:p>
    <w:p w14:paraId="270EF866" w14:textId="77777777" w:rsidR="007F7B11" w:rsidRPr="006A01F7" w:rsidRDefault="007F7B11" w:rsidP="00CA6269">
      <w:pPr>
        <w:spacing w:line="360" w:lineRule="auto"/>
        <w:jc w:val="both"/>
        <w:rPr>
          <w:rFonts w:ascii="Palatino Linotype" w:hAnsi="Palatino Linotype" w:cs="Arial"/>
        </w:rPr>
      </w:pPr>
    </w:p>
    <w:p w14:paraId="7A8253AD" w14:textId="400D92F6" w:rsidR="00E176F9" w:rsidRPr="006A01F7" w:rsidRDefault="007F7B11"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6A01F7">
        <w:rPr>
          <w:rFonts w:ascii="Palatino Linotype" w:eastAsia="Calibri" w:hAnsi="Palatino Linotype" w:cs="Arial"/>
          <w:lang w:val="es-AR"/>
        </w:rPr>
        <w:t xml:space="preserve">De las constancias </w:t>
      </w:r>
      <w:r w:rsidRPr="006A01F7">
        <w:rPr>
          <w:rFonts w:ascii="Palatino Linotype" w:hAnsi="Palatino Linotype" w:cs="Arial"/>
        </w:rPr>
        <w:t xml:space="preserve">que obran en el expediente, se aprecia que el entonces </w:t>
      </w:r>
      <w:r w:rsidRPr="006A01F7">
        <w:rPr>
          <w:rFonts w:ascii="Palatino Linotype" w:hAnsi="Palatino Linotype" w:cs="Arial"/>
          <w:b/>
        </w:rPr>
        <w:t>SOLICITANTE</w:t>
      </w:r>
      <w:r w:rsidRPr="006A01F7">
        <w:rPr>
          <w:rFonts w:ascii="Palatino Linotype" w:hAnsi="Palatino Linotype" w:cs="Arial"/>
        </w:rPr>
        <w:t xml:space="preserve"> señaló como modalidad de entrega de la información:</w:t>
      </w:r>
      <w:r w:rsidRPr="006A01F7">
        <w:rPr>
          <w:rFonts w:ascii="Palatino Linotype" w:hAnsi="Palatino Linotype" w:cs="Arial"/>
          <w:b/>
        </w:rPr>
        <w:t xml:space="preserve"> </w:t>
      </w:r>
      <w:r w:rsidRPr="006A01F7">
        <w:rPr>
          <w:rFonts w:ascii="Palatino Linotype" w:eastAsiaTheme="minorEastAsia" w:hAnsi="Palatino Linotype" w:cstheme="minorBidi"/>
          <w:b/>
          <w:lang w:val="es-ES_tradnl"/>
        </w:rPr>
        <w:t xml:space="preserve">A través del </w:t>
      </w:r>
      <w:r w:rsidR="0060001F" w:rsidRPr="006A01F7">
        <w:rPr>
          <w:rFonts w:ascii="Palatino Linotype" w:eastAsiaTheme="minorEastAsia" w:hAnsi="Palatino Linotype" w:cstheme="minorBidi"/>
          <w:b/>
          <w:lang w:val="es-ES_tradnl"/>
        </w:rPr>
        <w:t>SAIMEX</w:t>
      </w:r>
      <w:r w:rsidRPr="006A01F7">
        <w:rPr>
          <w:rFonts w:ascii="Palatino Linotype" w:eastAsiaTheme="minorEastAsia" w:hAnsi="Palatino Linotype" w:cstheme="minorBidi"/>
          <w:b/>
          <w:lang w:val="es-ES_tradnl"/>
        </w:rPr>
        <w:t>.</w:t>
      </w:r>
    </w:p>
    <w:p w14:paraId="63CBCB65" w14:textId="77777777" w:rsidR="00E176F9" w:rsidRPr="006A01F7" w:rsidRDefault="00E176F9" w:rsidP="00CA6269">
      <w:pPr>
        <w:tabs>
          <w:tab w:val="left" w:pos="284"/>
        </w:tabs>
        <w:spacing w:before="240" w:after="240" w:line="360" w:lineRule="auto"/>
        <w:contextualSpacing/>
        <w:jc w:val="both"/>
        <w:rPr>
          <w:rFonts w:ascii="Palatino Linotype" w:eastAsia="MS Mincho" w:hAnsi="Palatino Linotype"/>
          <w:lang w:val="es-ES_tradnl"/>
        </w:rPr>
      </w:pPr>
    </w:p>
    <w:p w14:paraId="25B833D0" w14:textId="3D8EDBD6" w:rsidR="00E176F9" w:rsidRPr="006A01F7" w:rsidRDefault="00E176F9"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6A01F7">
        <w:rPr>
          <w:rFonts w:ascii="Palatino Linotype" w:eastAsiaTheme="minorEastAsia" w:hAnsi="Palatino Linotype" w:cstheme="minorBidi"/>
          <w:color w:val="000000" w:themeColor="text1"/>
          <w:lang w:val="es-ES_tradnl"/>
        </w:rPr>
        <w:t xml:space="preserve">El </w:t>
      </w:r>
      <w:r w:rsidR="00BF3B3C" w:rsidRPr="006A01F7">
        <w:rPr>
          <w:rFonts w:ascii="Palatino Linotype" w:eastAsiaTheme="minorEastAsia" w:hAnsi="Palatino Linotype" w:cstheme="minorBidi"/>
          <w:color w:val="000000" w:themeColor="text1"/>
          <w:lang w:val="es-ES_tradnl"/>
        </w:rPr>
        <w:t>seis (06</w:t>
      </w:r>
      <w:r w:rsidRPr="006A01F7">
        <w:rPr>
          <w:rFonts w:ascii="Palatino Linotype" w:eastAsiaTheme="minorEastAsia" w:hAnsi="Palatino Linotype" w:cstheme="minorBidi"/>
          <w:color w:val="000000" w:themeColor="text1"/>
          <w:lang w:val="es-ES_tradnl"/>
        </w:rPr>
        <w:t>) de</w:t>
      </w:r>
      <w:r w:rsidR="00BF3B3C" w:rsidRPr="006A01F7">
        <w:rPr>
          <w:rFonts w:ascii="Palatino Linotype" w:eastAsiaTheme="minorEastAsia" w:hAnsi="Palatino Linotype" w:cstheme="minorBidi"/>
          <w:color w:val="000000" w:themeColor="text1"/>
          <w:lang w:val="es-ES_tradnl"/>
        </w:rPr>
        <w:t xml:space="preserve"> abril</w:t>
      </w:r>
      <w:r w:rsidRPr="006A01F7">
        <w:rPr>
          <w:rFonts w:ascii="Palatino Linotype" w:eastAsiaTheme="minorEastAsia" w:hAnsi="Palatino Linotype" w:cstheme="minorBidi"/>
          <w:color w:val="000000" w:themeColor="text1"/>
          <w:lang w:val="es-ES_tradnl"/>
        </w:rPr>
        <w:t xml:space="preserve"> de </w:t>
      </w:r>
      <w:proofErr w:type="gramStart"/>
      <w:r w:rsidRPr="006A01F7">
        <w:rPr>
          <w:rFonts w:ascii="Palatino Linotype" w:eastAsiaTheme="minorEastAsia" w:hAnsi="Palatino Linotype" w:cstheme="minorBidi"/>
          <w:color w:val="000000" w:themeColor="text1"/>
          <w:lang w:val="es-ES_tradnl"/>
        </w:rPr>
        <w:t>dos mil veintiuno</w:t>
      </w:r>
      <w:proofErr w:type="gramEnd"/>
      <w:r w:rsidRPr="006A01F7">
        <w:rPr>
          <w:rFonts w:ascii="Palatino Linotype" w:eastAsiaTheme="minorEastAsia" w:hAnsi="Palatino Linotype" w:cstheme="minorBidi"/>
          <w:color w:val="000000" w:themeColor="text1"/>
          <w:lang w:val="es-ES_tradnl"/>
        </w:rPr>
        <w:t xml:space="preserve">, el </w:t>
      </w:r>
      <w:r w:rsidRPr="006A01F7">
        <w:rPr>
          <w:rFonts w:ascii="Palatino Linotype" w:eastAsiaTheme="minorEastAsia" w:hAnsi="Palatino Linotype" w:cstheme="minorBidi"/>
          <w:b/>
          <w:color w:val="000000" w:themeColor="text1"/>
          <w:lang w:val="es-ES_tradnl"/>
        </w:rPr>
        <w:t>SUJETO OBLIGADO</w:t>
      </w:r>
      <w:r w:rsidRPr="006A01F7">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6A01F7" w:rsidRDefault="00E176F9" w:rsidP="00CA6269">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4541686B" w14:textId="5C45E55F" w:rsidR="00BF3B3C" w:rsidRPr="006A01F7" w:rsidRDefault="00E176F9" w:rsidP="00BF3B3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A01F7">
        <w:rPr>
          <w:rFonts w:ascii="Palatino Linotype" w:eastAsiaTheme="minorEastAsia" w:hAnsi="Palatino Linotype" w:cstheme="minorBidi"/>
          <w:i/>
          <w:noProof/>
          <w:color w:val="000000" w:themeColor="text1"/>
          <w:lang w:val="es-MX" w:eastAsia="es-MX"/>
        </w:rPr>
        <w:t>“</w:t>
      </w:r>
      <w:r w:rsidR="00BF3B3C" w:rsidRPr="006A01F7">
        <w:rPr>
          <w:rFonts w:ascii="Palatino Linotype" w:eastAsiaTheme="minorEastAsia" w:hAnsi="Palatino Linotype" w:cstheme="minorBidi"/>
          <w:i/>
          <w:noProof/>
          <w:color w:val="000000" w:themeColor="text1"/>
          <w:lang w:val="es-MX" w:eastAsia="es-MX"/>
        </w:rPr>
        <w:t>tralizado de Agua Potable Alcantarillado y Saneamiento de Nezahualcóyotl (ODAPAS), México a 06 de Abril de 2022</w:t>
      </w:r>
    </w:p>
    <w:p w14:paraId="794FB99E" w14:textId="77777777" w:rsidR="00BF3B3C" w:rsidRPr="006A01F7" w:rsidRDefault="00BF3B3C" w:rsidP="00BF3B3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A01F7">
        <w:rPr>
          <w:rFonts w:ascii="Palatino Linotype" w:eastAsiaTheme="minorEastAsia" w:hAnsi="Palatino Linotype" w:cstheme="minorBidi"/>
          <w:i/>
          <w:noProof/>
          <w:color w:val="000000" w:themeColor="text1"/>
          <w:lang w:val="es-MX" w:eastAsia="es-MX"/>
        </w:rPr>
        <w:t>Nombre del solicitante: C. Solicitante</w:t>
      </w:r>
    </w:p>
    <w:p w14:paraId="0290E00F" w14:textId="77777777" w:rsidR="00BF3B3C" w:rsidRPr="006A01F7" w:rsidRDefault="00BF3B3C" w:rsidP="00BF3B3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A01F7">
        <w:rPr>
          <w:rFonts w:ascii="Palatino Linotype" w:eastAsiaTheme="minorEastAsia" w:hAnsi="Palatino Linotype" w:cstheme="minorBidi"/>
          <w:i/>
          <w:noProof/>
          <w:color w:val="000000" w:themeColor="text1"/>
          <w:lang w:val="es-MX" w:eastAsia="es-MX"/>
        </w:rPr>
        <w:t>Folio de la solicitud: 00034/OASNEZA/IP/2022</w:t>
      </w:r>
    </w:p>
    <w:p w14:paraId="007D4375" w14:textId="77777777" w:rsidR="00BF3B3C" w:rsidRPr="006A01F7" w:rsidRDefault="00BF3B3C" w:rsidP="00BF3B3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AF04418" w14:textId="77777777" w:rsidR="00BF3B3C" w:rsidRPr="006A01F7" w:rsidRDefault="00BF3B3C" w:rsidP="00BF3B3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A01F7">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91A017" w14:textId="77777777" w:rsidR="00BF3B3C" w:rsidRPr="006A01F7" w:rsidRDefault="00BF3B3C" w:rsidP="00BF3B3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E70F961" w14:textId="77777777" w:rsidR="00BF3B3C" w:rsidRPr="006A01F7" w:rsidRDefault="00BF3B3C" w:rsidP="00BF3B3C">
      <w:pPr>
        <w:spacing w:line="360" w:lineRule="auto"/>
        <w:ind w:left="567" w:right="567"/>
        <w:rPr>
          <w:rFonts w:ascii="Palatino Linotype" w:eastAsiaTheme="minorEastAsia" w:hAnsi="Palatino Linotype" w:cstheme="minorBidi"/>
          <w:i/>
          <w:noProof/>
          <w:color w:val="000000" w:themeColor="text1"/>
          <w:lang w:val="es-MX" w:eastAsia="es-MX"/>
        </w:rPr>
      </w:pPr>
      <w:r w:rsidRPr="006A01F7">
        <w:rPr>
          <w:rFonts w:ascii="Palatino Linotype" w:eastAsiaTheme="minorEastAsia" w:hAnsi="Palatino Linotype" w:cstheme="minorBidi"/>
          <w:i/>
          <w:noProof/>
          <w:color w:val="000000" w:themeColor="text1"/>
          <w:lang w:val="es-MX" w:eastAsia="es-MX"/>
        </w:rPr>
        <w:t>se entrega contestación a lo solicitado</w:t>
      </w:r>
    </w:p>
    <w:p w14:paraId="0F1BD29A" w14:textId="77777777" w:rsidR="00BF3B3C" w:rsidRPr="006A01F7" w:rsidRDefault="00BF3B3C" w:rsidP="00BF3B3C">
      <w:pPr>
        <w:spacing w:line="360" w:lineRule="auto"/>
        <w:ind w:left="567" w:right="567"/>
        <w:rPr>
          <w:rFonts w:ascii="Palatino Linotype" w:eastAsiaTheme="minorEastAsia" w:hAnsi="Palatino Linotype" w:cstheme="minorBidi"/>
          <w:i/>
          <w:noProof/>
          <w:color w:val="000000" w:themeColor="text1"/>
          <w:lang w:val="es-MX" w:eastAsia="es-MX"/>
        </w:rPr>
      </w:pPr>
      <w:r w:rsidRPr="006A01F7">
        <w:rPr>
          <w:rFonts w:ascii="Palatino Linotype" w:eastAsiaTheme="minorEastAsia" w:hAnsi="Palatino Linotype" w:cstheme="minorBidi"/>
          <w:i/>
          <w:noProof/>
          <w:color w:val="000000" w:themeColor="text1"/>
          <w:lang w:val="es-MX" w:eastAsia="es-MX"/>
        </w:rPr>
        <w:t>ATENTAMENTE</w:t>
      </w:r>
    </w:p>
    <w:p w14:paraId="1093F52C" w14:textId="4DB78239" w:rsidR="00E176F9" w:rsidRPr="006A01F7" w:rsidRDefault="00BF3B3C" w:rsidP="00BF3B3C">
      <w:pPr>
        <w:spacing w:line="360" w:lineRule="auto"/>
        <w:ind w:left="567" w:right="567"/>
        <w:rPr>
          <w:rFonts w:ascii="Palatino Linotype" w:eastAsiaTheme="minorEastAsia" w:hAnsi="Palatino Linotype" w:cstheme="minorBidi"/>
          <w:i/>
          <w:noProof/>
          <w:color w:val="000000" w:themeColor="text1"/>
          <w:lang w:val="es-MX" w:eastAsia="es-MX"/>
        </w:rPr>
      </w:pPr>
      <w:r w:rsidRPr="006A01F7">
        <w:rPr>
          <w:rFonts w:ascii="Palatino Linotype" w:eastAsiaTheme="minorEastAsia" w:hAnsi="Palatino Linotype" w:cstheme="minorBidi"/>
          <w:i/>
          <w:noProof/>
          <w:color w:val="000000" w:themeColor="text1"/>
          <w:lang w:val="es-MX" w:eastAsia="es-MX"/>
        </w:rPr>
        <w:t>C. Ruth Salvador Valdez</w:t>
      </w:r>
      <w:r w:rsidR="00E176F9" w:rsidRPr="006A01F7">
        <w:rPr>
          <w:rFonts w:ascii="Palatino Linotype" w:eastAsiaTheme="minorEastAsia" w:hAnsi="Palatino Linotype" w:cstheme="minorBidi"/>
          <w:i/>
          <w:noProof/>
          <w:color w:val="000000" w:themeColor="text1"/>
          <w:lang w:val="es-MX" w:eastAsia="es-MX"/>
        </w:rPr>
        <w:t>.” (Sic)</w:t>
      </w:r>
    </w:p>
    <w:p w14:paraId="17316424" w14:textId="77777777" w:rsidR="00E176F9" w:rsidRPr="006A01F7"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5CDB73AC" w14:textId="6759040F" w:rsidR="00E176F9" w:rsidRPr="006A01F7" w:rsidRDefault="00E176F9" w:rsidP="00CA6269">
      <w:pPr>
        <w:pStyle w:val="Prrafodelista"/>
        <w:numPr>
          <w:ilvl w:val="0"/>
          <w:numId w:val="17"/>
        </w:numPr>
        <w:tabs>
          <w:tab w:val="left" w:pos="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A01F7">
        <w:rPr>
          <w:rFonts w:ascii="Palatino Linotype" w:eastAsiaTheme="minorEastAsia" w:hAnsi="Palatino Linotype" w:cstheme="minorBidi"/>
          <w:color w:val="000000" w:themeColor="text1"/>
          <w:lang w:val="es-ES_tradnl"/>
        </w:rPr>
        <w:lastRenderedPageBreak/>
        <w:t xml:space="preserve">Asimismo, el </w:t>
      </w:r>
      <w:r w:rsidRPr="006A01F7">
        <w:rPr>
          <w:rFonts w:ascii="Palatino Linotype" w:eastAsiaTheme="minorEastAsia" w:hAnsi="Palatino Linotype" w:cstheme="minorBidi"/>
          <w:b/>
          <w:bCs/>
          <w:color w:val="000000" w:themeColor="text1"/>
          <w:lang w:val="es-ES_tradnl"/>
        </w:rPr>
        <w:t>SUJETO OBLIGADO</w:t>
      </w:r>
      <w:r w:rsidRPr="006A01F7">
        <w:rPr>
          <w:rFonts w:ascii="Palatino Linotype" w:eastAsiaTheme="minorEastAsia" w:hAnsi="Palatino Linotype" w:cstheme="minorBidi"/>
          <w:color w:val="000000" w:themeColor="text1"/>
          <w:lang w:val="es-ES_tradnl"/>
        </w:rPr>
        <w:t xml:space="preserve"> adjuntó a su respuesta el archivo electrónico que se describen a continuación:</w:t>
      </w:r>
    </w:p>
    <w:p w14:paraId="69F168F8" w14:textId="77777777" w:rsidR="00E176F9" w:rsidRPr="006A01F7" w:rsidRDefault="00E176F9" w:rsidP="00CA6269">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1E027B78" w14:textId="5C41E033" w:rsidR="00BF3B3C" w:rsidRPr="006A01F7" w:rsidRDefault="0018580E" w:rsidP="00BF3B3C">
      <w:pPr>
        <w:pStyle w:val="Prrafodelista"/>
        <w:numPr>
          <w:ilvl w:val="0"/>
          <w:numId w:val="31"/>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BF3B3C" w:rsidRPr="006A01F7">
          <w:rPr>
            <w:rStyle w:val="Hipervnculo"/>
            <w:rFonts w:ascii="Palatino Linotype" w:eastAsiaTheme="minorEastAsia" w:hAnsi="Palatino Linotype" w:cstheme="minorBidi"/>
            <w:b/>
            <w:bCs/>
            <w:color w:val="000000" w:themeColor="text1"/>
            <w:u w:val="none"/>
          </w:rPr>
          <w:t>nomina testeada 2daqna F</w:t>
        </w:r>
        <w:r w:rsidR="006F0D8B" w:rsidRPr="006A01F7">
          <w:rPr>
            <w:rStyle w:val="Hipervnculo"/>
            <w:rFonts w:ascii="Palatino Linotype" w:eastAsiaTheme="minorEastAsia" w:hAnsi="Palatino Linotype" w:cstheme="minorBidi"/>
            <w:b/>
            <w:bCs/>
            <w:color w:val="000000" w:themeColor="text1"/>
            <w:u w:val="none"/>
          </w:rPr>
          <w:t>ebrero MODIFICADA</w:t>
        </w:r>
        <w:r w:rsidR="00BF3B3C" w:rsidRPr="006A01F7">
          <w:rPr>
            <w:rStyle w:val="Hipervnculo"/>
            <w:rFonts w:ascii="Palatino Linotype" w:eastAsiaTheme="minorEastAsia" w:hAnsi="Palatino Linotype" w:cstheme="minorBidi"/>
            <w:b/>
            <w:bCs/>
            <w:color w:val="000000" w:themeColor="text1"/>
            <w:u w:val="none"/>
          </w:rPr>
          <w:t>.pdf</w:t>
        </w:r>
      </w:hyperlink>
      <w:hyperlink r:id="rId9" w:tgtFrame="_blank" w:history="1">
        <w:r w:rsidR="000526D7" w:rsidRPr="006A01F7">
          <w:rPr>
            <w:rStyle w:val="Hipervnculo"/>
          </w:rPr>
          <w:t>https://www.saimex.org.mx/saimex/solicitud/downloadAttach/1193286.page</w:t>
        </w:r>
      </w:hyperlink>
      <w:r w:rsidR="00BF3B3C" w:rsidRPr="006A01F7">
        <w:rPr>
          <w:rFonts w:ascii="Palatino Linotype" w:eastAsiaTheme="minorEastAsia" w:hAnsi="Palatino Linotype" w:cstheme="minorBidi"/>
          <w:b/>
          <w:color w:val="000000" w:themeColor="text1"/>
          <w:lang w:val="es-ES_tradnl"/>
        </w:rPr>
        <w:t>:</w:t>
      </w:r>
      <w:r w:rsidR="00BF3B3C" w:rsidRPr="006A01F7">
        <w:rPr>
          <w:rFonts w:ascii="Palatino Linotype" w:eastAsiaTheme="minorEastAsia" w:hAnsi="Palatino Linotype" w:cstheme="minorBidi"/>
          <w:color w:val="000000" w:themeColor="text1"/>
          <w:lang w:val="es-ES_tradnl"/>
        </w:rPr>
        <w:t xml:space="preserve"> Documento electrónico que en siete (07) hojas contiene la nómina del Ayuntamiento de Nezahualcóyotl de la Segunda Quincena de Febrero.</w:t>
      </w:r>
    </w:p>
    <w:p w14:paraId="2E917776" w14:textId="77777777" w:rsidR="00BF3B3C" w:rsidRPr="006A01F7" w:rsidRDefault="00BF3B3C" w:rsidP="00BF3B3C">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6A984FD" w14:textId="31E8B6A7" w:rsidR="00BF3B3C" w:rsidRPr="006A01F7" w:rsidRDefault="00BF3B3C" w:rsidP="00BF3B3C">
      <w:pPr>
        <w:pStyle w:val="Prrafodelista"/>
        <w:numPr>
          <w:ilvl w:val="0"/>
          <w:numId w:val="31"/>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6A01F7">
        <w:rPr>
          <w:rFonts w:ascii="Palatino Linotype" w:eastAsiaTheme="minorEastAsia" w:hAnsi="Palatino Linotype" w:cstheme="minorBidi"/>
          <w:color w:val="000000" w:themeColor="text1"/>
          <w:lang w:val="es-ES_tradnl"/>
        </w:rPr>
        <w:t xml:space="preserve"> </w:t>
      </w:r>
      <w:hyperlink r:id="rId10" w:tgtFrame="_blank" w:history="1">
        <w:r w:rsidRPr="006A01F7">
          <w:rPr>
            <w:rStyle w:val="Hipervnculo"/>
            <w:rFonts w:ascii="Palatino Linotype" w:eastAsiaTheme="minorEastAsia" w:hAnsi="Palatino Linotype" w:cstheme="minorBidi"/>
            <w:b/>
            <w:bCs/>
            <w:color w:val="000000" w:themeColor="text1"/>
            <w:u w:val="none"/>
          </w:rPr>
          <w:t xml:space="preserve">Acta de </w:t>
        </w:r>
        <w:proofErr w:type="spellStart"/>
        <w:r w:rsidRPr="006A01F7">
          <w:rPr>
            <w:rStyle w:val="Hipervnculo"/>
            <w:rFonts w:ascii="Palatino Linotype" w:eastAsiaTheme="minorEastAsia" w:hAnsi="Palatino Linotype" w:cstheme="minorBidi"/>
            <w:b/>
            <w:bCs/>
            <w:color w:val="000000" w:themeColor="text1"/>
            <w:u w:val="none"/>
          </w:rPr>
          <w:t>comite</w:t>
        </w:r>
        <w:proofErr w:type="spellEnd"/>
        <w:r w:rsidRPr="006A01F7">
          <w:rPr>
            <w:rStyle w:val="Hipervnculo"/>
            <w:rFonts w:ascii="Palatino Linotype" w:eastAsiaTheme="minorEastAsia" w:hAnsi="Palatino Linotype" w:cstheme="minorBidi"/>
            <w:b/>
            <w:bCs/>
            <w:color w:val="000000" w:themeColor="text1"/>
            <w:u w:val="none"/>
          </w:rPr>
          <w:t xml:space="preserve"> de la Sexta Sesiopn_0001.pdf</w:t>
        </w:r>
      </w:hyperlink>
      <w:r w:rsidRPr="006A01F7">
        <w:rPr>
          <w:rFonts w:ascii="Palatino Linotype" w:eastAsiaTheme="minorEastAsia" w:hAnsi="Palatino Linotype" w:cstheme="minorBidi"/>
          <w:color w:val="000000" w:themeColor="text1"/>
          <w:lang w:val="es-ES_tradnl"/>
        </w:rPr>
        <w:t>:</w:t>
      </w:r>
      <w:r w:rsidR="00B856D0" w:rsidRPr="006A01F7">
        <w:rPr>
          <w:rFonts w:ascii="Palatino Linotype" w:eastAsiaTheme="minorEastAsia" w:hAnsi="Palatino Linotype" w:cstheme="minorBidi"/>
          <w:color w:val="000000" w:themeColor="text1"/>
          <w:lang w:val="es-ES_tradnl"/>
        </w:rPr>
        <w:t xml:space="preserve"> Documento electrónico que en ocho (08) hojas contiene el Acta de Sexta sesión Ordinaria del Comité de Transparencia Del Organismo Descentralizado de Agua Potable, Alcantarillado y Saneamiento de Nezahualcóyotl, Estado de México, mediante la cual se sustenta la versión pública de la nómina remitida.    </w:t>
      </w:r>
    </w:p>
    <w:p w14:paraId="5A6883FA" w14:textId="77777777" w:rsidR="00B856D0" w:rsidRPr="006A01F7" w:rsidRDefault="00B856D0" w:rsidP="00B856D0">
      <w:pPr>
        <w:pStyle w:val="Prrafodelista"/>
        <w:rPr>
          <w:rFonts w:ascii="Palatino Linotype" w:eastAsiaTheme="minorEastAsia" w:hAnsi="Palatino Linotype" w:cstheme="minorBidi"/>
          <w:color w:val="000000" w:themeColor="text1"/>
          <w:lang w:val="es-ES_tradnl"/>
        </w:rPr>
      </w:pPr>
    </w:p>
    <w:p w14:paraId="15E24FBA" w14:textId="1930FD3A" w:rsidR="00B856D0" w:rsidRPr="006A01F7" w:rsidRDefault="0018580E" w:rsidP="00B856D0">
      <w:pPr>
        <w:pStyle w:val="Prrafodelista"/>
        <w:numPr>
          <w:ilvl w:val="0"/>
          <w:numId w:val="31"/>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1" w:tgtFrame="_blank" w:history="1">
        <w:r w:rsidR="00B856D0" w:rsidRPr="006A01F7">
          <w:rPr>
            <w:rStyle w:val="Hipervnculo"/>
            <w:rFonts w:ascii="Palatino Linotype" w:eastAsiaTheme="minorEastAsia" w:hAnsi="Palatino Linotype" w:cstheme="minorBidi"/>
            <w:b/>
            <w:bCs/>
            <w:color w:val="000000" w:themeColor="text1"/>
            <w:u w:val="none"/>
          </w:rPr>
          <w:t xml:space="preserve">Acta de </w:t>
        </w:r>
        <w:proofErr w:type="spellStart"/>
        <w:r w:rsidR="00B856D0" w:rsidRPr="006A01F7">
          <w:rPr>
            <w:rStyle w:val="Hipervnculo"/>
            <w:rFonts w:ascii="Palatino Linotype" w:eastAsiaTheme="minorEastAsia" w:hAnsi="Palatino Linotype" w:cstheme="minorBidi"/>
            <w:b/>
            <w:bCs/>
            <w:color w:val="000000" w:themeColor="text1"/>
            <w:u w:val="none"/>
          </w:rPr>
          <w:t>comite</w:t>
        </w:r>
        <w:proofErr w:type="spellEnd"/>
        <w:r w:rsidR="00B856D0" w:rsidRPr="006A01F7">
          <w:rPr>
            <w:rStyle w:val="Hipervnculo"/>
            <w:rFonts w:ascii="Palatino Linotype" w:eastAsiaTheme="minorEastAsia" w:hAnsi="Palatino Linotype" w:cstheme="minorBidi"/>
            <w:b/>
            <w:bCs/>
            <w:color w:val="000000" w:themeColor="text1"/>
            <w:u w:val="none"/>
          </w:rPr>
          <w:t xml:space="preserve"> de la Sexta Sesiopn_0001.pdf</w:t>
        </w:r>
      </w:hyperlink>
      <w:r w:rsidR="00B856D0" w:rsidRPr="006A01F7">
        <w:rPr>
          <w:rFonts w:ascii="Palatino Linotype" w:eastAsiaTheme="minorEastAsia" w:hAnsi="Palatino Linotype" w:cstheme="minorBidi"/>
          <w:b/>
          <w:color w:val="000000" w:themeColor="text1"/>
          <w:lang w:val="es-ES_tradnl"/>
        </w:rPr>
        <w:t xml:space="preserve">: </w:t>
      </w:r>
      <w:r w:rsidR="00B856D0" w:rsidRPr="006A01F7">
        <w:rPr>
          <w:rFonts w:ascii="Palatino Linotype" w:eastAsiaTheme="minorEastAsia" w:hAnsi="Palatino Linotype" w:cstheme="minorBidi"/>
          <w:color w:val="000000" w:themeColor="text1"/>
          <w:lang w:val="es-ES_tradnl"/>
        </w:rPr>
        <w:t xml:space="preserve">Documento electrónico que en una (01) hoja contiene el Recibo de Nómina de la de la primera quincena del mes de marzo. </w:t>
      </w:r>
    </w:p>
    <w:p w14:paraId="1D2FBD05" w14:textId="0C672349" w:rsidR="007F7B11" w:rsidRPr="006A01F7" w:rsidRDefault="007F7B11" w:rsidP="00CA6269">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2D1E09E7" w14:textId="5EFB6FCA" w:rsidR="0060001F" w:rsidRPr="006A01F7" w:rsidRDefault="007F7B11" w:rsidP="002B00F6">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6A01F7">
        <w:rPr>
          <w:rFonts w:ascii="Palatino Linotype" w:hAnsi="Palatino Linotype" w:cs="Arial"/>
          <w:lang w:val="es-ES_tradnl"/>
        </w:rPr>
        <w:t>Derivado de la</w:t>
      </w:r>
      <w:r w:rsidR="0060001F" w:rsidRPr="006A01F7">
        <w:rPr>
          <w:rFonts w:ascii="Palatino Linotype" w:hAnsi="Palatino Linotype" w:cs="Arial"/>
          <w:lang w:val="es-ES_tradnl"/>
        </w:rPr>
        <w:t xml:space="preserve"> falta de</w:t>
      </w:r>
      <w:r w:rsidRPr="006A01F7">
        <w:rPr>
          <w:rFonts w:ascii="Palatino Linotype" w:hAnsi="Palatino Linotype" w:cs="Arial"/>
          <w:lang w:val="es-ES_tradnl"/>
        </w:rPr>
        <w:t xml:space="preserve"> respuesta, el</w:t>
      </w:r>
      <w:r w:rsidR="00B856D0" w:rsidRPr="006A01F7">
        <w:rPr>
          <w:rFonts w:ascii="Palatino Linotype" w:hAnsi="Palatino Linotype" w:cs="Arial"/>
        </w:rPr>
        <w:t xml:space="preserve"> seis (06</w:t>
      </w:r>
      <w:r w:rsidRPr="006A01F7">
        <w:rPr>
          <w:rFonts w:ascii="Palatino Linotype" w:hAnsi="Palatino Linotype" w:cs="Arial"/>
        </w:rPr>
        <w:t>) de</w:t>
      </w:r>
      <w:r w:rsidR="00B856D0" w:rsidRPr="006A01F7">
        <w:rPr>
          <w:rFonts w:ascii="Palatino Linotype" w:hAnsi="Palatino Linotype" w:cs="Arial"/>
        </w:rPr>
        <w:t xml:space="preserve"> abril</w:t>
      </w:r>
      <w:r w:rsidR="00B537D4" w:rsidRPr="006A01F7">
        <w:rPr>
          <w:rFonts w:ascii="Palatino Linotype" w:hAnsi="Palatino Linotype" w:cs="Arial"/>
        </w:rPr>
        <w:t xml:space="preserve"> </w:t>
      </w:r>
      <w:r w:rsidR="0060001F" w:rsidRPr="006A01F7">
        <w:rPr>
          <w:rFonts w:ascii="Palatino Linotype" w:hAnsi="Palatino Linotype" w:cs="Arial"/>
        </w:rPr>
        <w:t xml:space="preserve">de dos </w:t>
      </w:r>
      <w:r w:rsidRPr="006A01F7">
        <w:rPr>
          <w:rFonts w:ascii="Palatino Linotype" w:hAnsi="Palatino Linotype" w:cs="Arial"/>
        </w:rPr>
        <w:t>mil</w:t>
      </w:r>
      <w:r w:rsidR="00B856D0" w:rsidRPr="006A01F7">
        <w:rPr>
          <w:rFonts w:ascii="Palatino Linotype" w:hAnsi="Palatino Linotype" w:cs="Arial"/>
        </w:rPr>
        <w:t xml:space="preserve"> veintidós</w:t>
      </w:r>
      <w:r w:rsidRPr="006A01F7">
        <w:rPr>
          <w:rFonts w:ascii="Palatino Linotype" w:hAnsi="Palatino Linotype" w:cs="Arial"/>
        </w:rPr>
        <w:t>, el particular interpuso el recurso de revisión con número indicado al rubro y señalando como:</w:t>
      </w:r>
    </w:p>
    <w:p w14:paraId="46AD8467" w14:textId="68BCA272" w:rsidR="007F7B11" w:rsidRPr="006A01F7" w:rsidRDefault="007F7B11" w:rsidP="00B856D0">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6A01F7">
        <w:rPr>
          <w:rFonts w:ascii="Palatino Linotype" w:hAnsi="Palatino Linotype" w:cs="Arial"/>
          <w:b/>
        </w:rPr>
        <w:lastRenderedPageBreak/>
        <w:t>Acto impugnado:</w:t>
      </w:r>
      <w:r w:rsidRPr="006A01F7">
        <w:rPr>
          <w:rFonts w:ascii="Palatino Linotype" w:hAnsi="Palatino Linotype" w:cs="Arial"/>
        </w:rPr>
        <w:t xml:space="preserve"> </w:t>
      </w:r>
      <w:r w:rsidRPr="006A01F7">
        <w:rPr>
          <w:rFonts w:ascii="Palatino Linotype" w:hAnsi="Palatino Linotype" w:cs="Arial"/>
          <w:i/>
        </w:rPr>
        <w:t>“</w:t>
      </w:r>
      <w:r w:rsidR="00B856D0" w:rsidRPr="006A01F7">
        <w:rPr>
          <w:rFonts w:ascii="Palatino Linotype" w:hAnsi="Palatino Linotype" w:cs="Arial"/>
          <w:i/>
        </w:rPr>
        <w:t>La respuesta</w:t>
      </w:r>
      <w:r w:rsidRPr="006A01F7">
        <w:rPr>
          <w:rFonts w:ascii="Palatino Linotype" w:hAnsi="Palatino Linotype" w:cs="Arial"/>
          <w:i/>
        </w:rPr>
        <w:t>” (Sic).</w:t>
      </w:r>
    </w:p>
    <w:p w14:paraId="09BD370B" w14:textId="77777777" w:rsidR="007F7B11" w:rsidRPr="006A01F7" w:rsidRDefault="007F7B11" w:rsidP="00CA6269">
      <w:pPr>
        <w:tabs>
          <w:tab w:val="left" w:pos="426"/>
          <w:tab w:val="left" w:pos="993"/>
        </w:tabs>
        <w:spacing w:line="360" w:lineRule="auto"/>
        <w:ind w:left="567" w:right="738"/>
        <w:contextualSpacing/>
        <w:jc w:val="both"/>
        <w:rPr>
          <w:rFonts w:ascii="Palatino Linotype" w:hAnsi="Palatino Linotype" w:cs="Arial"/>
        </w:rPr>
      </w:pPr>
    </w:p>
    <w:p w14:paraId="3AF54962" w14:textId="174AC809" w:rsidR="007F7B11" w:rsidRPr="006A01F7" w:rsidRDefault="007F7B11" w:rsidP="00B856D0">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6A01F7">
        <w:rPr>
          <w:rFonts w:ascii="Palatino Linotype" w:hAnsi="Palatino Linotype" w:cs="Arial"/>
          <w:b/>
        </w:rPr>
        <w:t>Razones o motivos de inconformidad:</w:t>
      </w:r>
      <w:r w:rsidRPr="006A01F7">
        <w:rPr>
          <w:rFonts w:ascii="Palatino Linotype" w:hAnsi="Palatino Linotype" w:cs="Arial"/>
        </w:rPr>
        <w:t xml:space="preserve"> </w:t>
      </w:r>
      <w:r w:rsidRPr="006A01F7">
        <w:rPr>
          <w:rFonts w:ascii="Palatino Linotype" w:hAnsi="Palatino Linotype" w:cs="Arial"/>
          <w:i/>
        </w:rPr>
        <w:t>“</w:t>
      </w:r>
      <w:r w:rsidR="00B856D0" w:rsidRPr="006A01F7">
        <w:rPr>
          <w:rFonts w:ascii="Palatino Linotype" w:hAnsi="Palatino Linotype" w:cs="Arial"/>
          <w:i/>
        </w:rPr>
        <w:t xml:space="preserve">No entrega ni dice nada la </w:t>
      </w:r>
      <w:proofErr w:type="spellStart"/>
      <w:r w:rsidR="00B856D0" w:rsidRPr="006A01F7">
        <w:rPr>
          <w:rFonts w:ascii="Palatino Linotype" w:hAnsi="Palatino Linotype" w:cs="Arial"/>
          <w:i/>
        </w:rPr>
        <w:t>tititular</w:t>
      </w:r>
      <w:proofErr w:type="spellEnd"/>
      <w:r w:rsidR="00B856D0" w:rsidRPr="006A01F7">
        <w:rPr>
          <w:rFonts w:ascii="Palatino Linotype" w:hAnsi="Palatino Linotype" w:cs="Arial"/>
          <w:i/>
        </w:rPr>
        <w:t xml:space="preserve"> de transparencia Ruth Salvador </w:t>
      </w:r>
      <w:proofErr w:type="spellStart"/>
      <w:r w:rsidR="00B856D0" w:rsidRPr="006A01F7">
        <w:rPr>
          <w:rFonts w:ascii="Palatino Linotype" w:hAnsi="Palatino Linotype" w:cs="Arial"/>
          <w:i/>
        </w:rPr>
        <w:t>Valdes</w:t>
      </w:r>
      <w:proofErr w:type="spellEnd"/>
      <w:r w:rsidR="00B856D0" w:rsidRPr="006A01F7">
        <w:rPr>
          <w:rFonts w:ascii="Palatino Linotype" w:hAnsi="Palatino Linotype" w:cs="Arial"/>
          <w:i/>
        </w:rPr>
        <w:t xml:space="preserve">. Aparte creo se equivoca en mandar la </w:t>
      </w:r>
      <w:proofErr w:type="spellStart"/>
      <w:r w:rsidR="00B856D0" w:rsidRPr="006A01F7">
        <w:rPr>
          <w:rFonts w:ascii="Palatino Linotype" w:hAnsi="Palatino Linotype" w:cs="Arial"/>
          <w:i/>
        </w:rPr>
        <w:t>informacion</w:t>
      </w:r>
      <w:proofErr w:type="spellEnd"/>
      <w:r w:rsidR="00B856D0" w:rsidRPr="006A01F7">
        <w:rPr>
          <w:rFonts w:ascii="Palatino Linotype" w:hAnsi="Palatino Linotype" w:cs="Arial"/>
          <w:i/>
        </w:rPr>
        <w:t xml:space="preserve"> no sabe mandar la </w:t>
      </w:r>
      <w:proofErr w:type="spellStart"/>
      <w:r w:rsidR="00B856D0" w:rsidRPr="006A01F7">
        <w:rPr>
          <w:rFonts w:ascii="Palatino Linotype" w:hAnsi="Palatino Linotype" w:cs="Arial"/>
          <w:i/>
        </w:rPr>
        <w:t>informacion</w:t>
      </w:r>
      <w:proofErr w:type="spellEnd"/>
      <w:r w:rsidR="00B856D0" w:rsidRPr="006A01F7">
        <w:rPr>
          <w:rFonts w:ascii="Palatino Linotype" w:hAnsi="Palatino Linotype" w:cs="Arial"/>
          <w:i/>
        </w:rPr>
        <w:t xml:space="preserve"> bien, solo requiero saber si la titular de transparencia tiene cedula o </w:t>
      </w:r>
      <w:proofErr w:type="spellStart"/>
      <w:r w:rsidR="00B856D0" w:rsidRPr="006A01F7">
        <w:rPr>
          <w:rFonts w:ascii="Palatino Linotype" w:hAnsi="Palatino Linotype" w:cs="Arial"/>
          <w:i/>
        </w:rPr>
        <w:t>certificacion</w:t>
      </w:r>
      <w:proofErr w:type="spellEnd"/>
      <w:r w:rsidR="00B537D4" w:rsidRPr="006A01F7">
        <w:rPr>
          <w:rFonts w:ascii="Palatino Linotype" w:hAnsi="Palatino Linotype" w:cs="Arial"/>
          <w:i/>
        </w:rPr>
        <w:t>.</w:t>
      </w:r>
      <w:r w:rsidRPr="006A01F7">
        <w:rPr>
          <w:rFonts w:ascii="Palatino Linotype" w:hAnsi="Palatino Linotype" w:cs="Arial"/>
          <w:i/>
        </w:rPr>
        <w:t>” (Sic).</w:t>
      </w:r>
    </w:p>
    <w:p w14:paraId="6F0D0AC4" w14:textId="77777777" w:rsidR="007F7B11" w:rsidRPr="006A01F7" w:rsidRDefault="007F7B11" w:rsidP="00CA6269">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6A01F7"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6A01F7">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6A01F7">
        <w:rPr>
          <w:rFonts w:ascii="Palatino Linotype" w:eastAsia="Calibri" w:hAnsi="Palatino Linotype" w:cs="Arial"/>
          <w:b/>
        </w:rPr>
        <w:t>Ley de Transparencia y Acceso a la Información Pública del Estado de México y Municipios</w:t>
      </w:r>
      <w:r w:rsidRPr="006A01F7">
        <w:rPr>
          <w:rFonts w:ascii="Palatino Linotype" w:eastAsia="Calibri" w:hAnsi="Palatino Linotype" w:cs="Arial"/>
        </w:rPr>
        <w:t xml:space="preserve">, se turnó a la </w:t>
      </w:r>
      <w:r w:rsidRPr="006A01F7">
        <w:rPr>
          <w:rFonts w:ascii="Palatino Linotype" w:eastAsia="Calibri" w:hAnsi="Palatino Linotype" w:cs="Arial"/>
          <w:b/>
        </w:rPr>
        <w:t>Comisionada María del Rosario Mejía Ayala</w:t>
      </w:r>
      <w:r w:rsidRPr="006A01F7">
        <w:rPr>
          <w:rFonts w:ascii="Palatino Linotype" w:eastAsia="Calibri" w:hAnsi="Palatino Linotype" w:cs="Arial"/>
        </w:rPr>
        <w:t>, con el objeto de su análisis.</w:t>
      </w:r>
    </w:p>
    <w:p w14:paraId="0A930C08" w14:textId="77777777" w:rsidR="007F7B11" w:rsidRPr="006A01F7"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7D28AAC3" w:rsidR="007F7B11" w:rsidRPr="006A01F7"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6A01F7">
        <w:rPr>
          <w:rFonts w:ascii="Palatino Linotype" w:eastAsia="Calibri" w:hAnsi="Palatino Linotype" w:cs="Arial"/>
        </w:rPr>
        <w:t>La Comisionada Ponente, con fundamento en lo dispuesto por el artículo 185 fracción II de la ley de la materia, a tr</w:t>
      </w:r>
      <w:r w:rsidR="00B537D4" w:rsidRPr="006A01F7">
        <w:rPr>
          <w:rFonts w:ascii="Palatino Linotype" w:eastAsia="Calibri" w:hAnsi="Palatino Linotype" w:cs="Arial"/>
        </w:rPr>
        <w:t>avés d</w:t>
      </w:r>
      <w:r w:rsidR="00B856D0" w:rsidRPr="006A01F7">
        <w:rPr>
          <w:rFonts w:ascii="Palatino Linotype" w:eastAsia="Calibri" w:hAnsi="Palatino Linotype" w:cs="Arial"/>
        </w:rPr>
        <w:t>el acuerdo de admisión de dieciocho</w:t>
      </w:r>
      <w:r w:rsidR="0060001F" w:rsidRPr="006A01F7">
        <w:rPr>
          <w:rFonts w:ascii="Palatino Linotype" w:eastAsia="Calibri" w:hAnsi="Palatino Linotype" w:cs="Arial"/>
        </w:rPr>
        <w:t xml:space="preserve"> </w:t>
      </w:r>
      <w:r w:rsidR="00B856D0" w:rsidRPr="006A01F7">
        <w:rPr>
          <w:rFonts w:ascii="Palatino Linotype" w:eastAsia="Calibri" w:hAnsi="Palatino Linotype" w:cs="Arial"/>
        </w:rPr>
        <w:t xml:space="preserve"> (18</w:t>
      </w:r>
      <w:r w:rsidR="00AD0232" w:rsidRPr="006A01F7">
        <w:rPr>
          <w:rFonts w:ascii="Palatino Linotype" w:eastAsia="Calibri" w:hAnsi="Palatino Linotype" w:cs="Arial"/>
        </w:rPr>
        <w:t>) de</w:t>
      </w:r>
      <w:r w:rsidR="00B537D4" w:rsidRPr="006A01F7">
        <w:rPr>
          <w:rFonts w:ascii="Palatino Linotype" w:eastAsia="Calibri" w:hAnsi="Palatino Linotype" w:cs="Arial"/>
        </w:rPr>
        <w:t xml:space="preserve"> </w:t>
      </w:r>
      <w:r w:rsidR="00B856D0" w:rsidRPr="006A01F7">
        <w:rPr>
          <w:rFonts w:ascii="Palatino Linotype" w:eastAsia="Calibri" w:hAnsi="Palatino Linotype" w:cs="Arial"/>
        </w:rPr>
        <w:t xml:space="preserve">abril </w:t>
      </w:r>
      <w:r w:rsidRPr="006A01F7">
        <w:rPr>
          <w:rFonts w:ascii="Palatino Linotype" w:eastAsia="Calibri" w:hAnsi="Palatino Linotype" w:cs="Arial"/>
        </w:rPr>
        <w:t xml:space="preserve">de dos mil veintiuno, puso a disposición de las partes el expediente electrónico </w:t>
      </w:r>
      <w:r w:rsidRPr="006A01F7">
        <w:rPr>
          <w:rFonts w:ascii="Palatino Linotype" w:eastAsia="Calibri" w:hAnsi="Palatino Linotype" w:cs="Arial"/>
          <w:lang w:val="es-ES_tradnl"/>
        </w:rPr>
        <w:t xml:space="preserve">vía </w:t>
      </w:r>
      <w:r w:rsidRPr="006A01F7">
        <w:rPr>
          <w:rFonts w:ascii="Palatino Linotype" w:eastAsia="Calibri" w:hAnsi="Palatino Linotype" w:cs="Arial"/>
        </w:rPr>
        <w:t xml:space="preserve">Sistema de Acceso a la Información Mexiquense </w:t>
      </w:r>
      <w:r w:rsidRPr="006A01F7">
        <w:rPr>
          <w:rFonts w:ascii="Palatino Linotype" w:eastAsia="Calibri" w:hAnsi="Palatino Linotype" w:cs="Arial"/>
          <w:b/>
        </w:rPr>
        <w:t xml:space="preserve">SAIMEX </w:t>
      </w:r>
      <w:r w:rsidRPr="006A01F7">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6A01F7">
        <w:rPr>
          <w:rFonts w:ascii="Palatino Linotype" w:eastAsia="Calibri" w:hAnsi="Palatino Linotype" w:cs="Arial"/>
          <w:b/>
        </w:rPr>
        <w:t>SUJETO OBLIGADO</w:t>
      </w:r>
      <w:r w:rsidRPr="006A01F7">
        <w:rPr>
          <w:rFonts w:ascii="Palatino Linotype" w:eastAsia="Calibri" w:hAnsi="Palatino Linotype" w:cs="Arial"/>
        </w:rPr>
        <w:t xml:space="preserve"> presentara el Informe Justificado procedente.</w:t>
      </w:r>
    </w:p>
    <w:p w14:paraId="52E9C0C3" w14:textId="77777777" w:rsidR="007F7B11" w:rsidRPr="006A01F7"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337817A1" w14:textId="78FD6C3E" w:rsidR="004F4E3A" w:rsidRPr="006A01F7"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6A01F7">
        <w:rPr>
          <w:rFonts w:ascii="Palatino Linotype" w:eastAsia="Calibri" w:hAnsi="Palatino Linotype" w:cs="Arial"/>
          <w:color w:val="000000" w:themeColor="text1"/>
        </w:rPr>
        <w:lastRenderedPageBreak/>
        <w:t xml:space="preserve">De </w:t>
      </w:r>
      <w:r w:rsidRPr="006A01F7">
        <w:rPr>
          <w:rFonts w:ascii="Palatino Linotype" w:eastAsiaTheme="minorEastAsia" w:hAnsi="Palatino Linotype" w:cstheme="minorBidi"/>
          <w:color w:val="000000"/>
        </w:rPr>
        <w:t xml:space="preserve">las </w:t>
      </w:r>
      <w:r w:rsidRPr="006A01F7">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6A01F7">
        <w:rPr>
          <w:rFonts w:ascii="Palatino Linotype" w:eastAsiaTheme="minorEastAsia" w:hAnsi="Palatino Linotype" w:cstheme="minorBidi"/>
          <w:b/>
          <w:color w:val="000000"/>
          <w:lang w:val="es-ES_tradnl"/>
        </w:rPr>
        <w:t xml:space="preserve">SUJETO OBLIGADO </w:t>
      </w:r>
      <w:r w:rsidRPr="006A01F7">
        <w:rPr>
          <w:rFonts w:ascii="Palatino Linotype" w:eastAsiaTheme="minorEastAsia" w:hAnsi="Palatino Linotype" w:cstheme="minorBidi"/>
          <w:color w:val="000000"/>
          <w:lang w:val="es-ES_tradnl"/>
        </w:rPr>
        <w:t>rindió informe justificado</w:t>
      </w:r>
      <w:r w:rsidR="006F0D8B" w:rsidRPr="006A01F7">
        <w:rPr>
          <w:rFonts w:ascii="Palatino Linotype" w:eastAsiaTheme="minorEastAsia" w:hAnsi="Palatino Linotype" w:cstheme="minorBidi"/>
          <w:color w:val="000000"/>
          <w:lang w:val="es-ES_tradnl"/>
        </w:rPr>
        <w:t xml:space="preserve"> en fecha veinte (20</w:t>
      </w:r>
      <w:r w:rsidR="00324F98" w:rsidRPr="006A01F7">
        <w:rPr>
          <w:rFonts w:ascii="Palatino Linotype" w:eastAsiaTheme="minorEastAsia" w:hAnsi="Palatino Linotype" w:cstheme="minorBidi"/>
          <w:color w:val="000000"/>
          <w:lang w:val="es-ES_tradnl"/>
        </w:rPr>
        <w:t>) de</w:t>
      </w:r>
      <w:r w:rsidR="006F0D8B" w:rsidRPr="006A01F7">
        <w:rPr>
          <w:rFonts w:ascii="Palatino Linotype" w:eastAsiaTheme="minorEastAsia" w:hAnsi="Palatino Linotype" w:cstheme="minorBidi"/>
          <w:color w:val="000000"/>
          <w:lang w:val="es-ES_tradnl"/>
        </w:rPr>
        <w:t xml:space="preserve"> abril</w:t>
      </w:r>
      <w:r w:rsidR="00AD0232" w:rsidRPr="006A01F7">
        <w:rPr>
          <w:rFonts w:ascii="Palatino Linotype" w:eastAsiaTheme="minorEastAsia" w:hAnsi="Palatino Linotype" w:cstheme="minorBidi"/>
          <w:color w:val="000000"/>
          <w:lang w:val="es-ES_tradnl"/>
        </w:rPr>
        <w:t xml:space="preserve"> de dos mil </w:t>
      </w:r>
      <w:r w:rsidR="006F0D8B" w:rsidRPr="006A01F7">
        <w:rPr>
          <w:rFonts w:ascii="Palatino Linotype" w:eastAsiaTheme="minorEastAsia" w:hAnsi="Palatino Linotype" w:cstheme="minorBidi"/>
          <w:color w:val="000000"/>
          <w:lang w:val="es-ES_tradnl"/>
        </w:rPr>
        <w:t>veintidós,</w:t>
      </w:r>
      <w:r w:rsidR="001C1B7A" w:rsidRPr="006A01F7">
        <w:rPr>
          <w:rFonts w:ascii="Palatino Linotype" w:eastAsiaTheme="minorEastAsia" w:hAnsi="Palatino Linotype" w:cstheme="minorBidi"/>
          <w:color w:val="000000"/>
          <w:lang w:val="es-ES_tradnl"/>
        </w:rPr>
        <w:t xml:space="preserve"> mismos que no se pusieron la vista del particular</w:t>
      </w:r>
      <w:r w:rsidR="00324F98" w:rsidRPr="006A01F7">
        <w:rPr>
          <w:rFonts w:ascii="Palatino Linotype" w:eastAsiaTheme="minorEastAsia" w:hAnsi="Palatino Linotype" w:cstheme="minorBidi"/>
          <w:color w:val="000000"/>
          <w:lang w:val="es-ES_tradnl"/>
        </w:rPr>
        <w:t xml:space="preserve"> ya que no se atendía lo solicitado por el particular</w:t>
      </w:r>
      <w:r w:rsidR="001C1B7A" w:rsidRPr="006A01F7">
        <w:rPr>
          <w:rFonts w:ascii="Palatino Linotype" w:eastAsiaTheme="minorEastAsia" w:hAnsi="Palatino Linotype" w:cstheme="minorBidi"/>
          <w:color w:val="000000"/>
          <w:lang w:val="es-ES_tradnl"/>
        </w:rPr>
        <w:t xml:space="preserve">, </w:t>
      </w:r>
      <w:r w:rsidR="00D13A6B" w:rsidRPr="006A01F7">
        <w:rPr>
          <w:rFonts w:ascii="Palatino Linotype" w:eastAsiaTheme="minorEastAsia" w:hAnsi="Palatino Linotype" w:cstheme="minorBidi"/>
          <w:color w:val="000000"/>
          <w:lang w:val="es-ES_tradnl"/>
        </w:rPr>
        <w:t xml:space="preserve">no obstante, se describen a continuación. </w:t>
      </w:r>
    </w:p>
    <w:p w14:paraId="57D91F97" w14:textId="5EBB380B" w:rsidR="006F0D8B" w:rsidRPr="006A01F7" w:rsidRDefault="0018580E" w:rsidP="006F0D8B">
      <w:pPr>
        <w:pStyle w:val="Prrafodelista"/>
        <w:numPr>
          <w:ilvl w:val="0"/>
          <w:numId w:val="32"/>
        </w:numPr>
        <w:tabs>
          <w:tab w:val="left" w:pos="284"/>
        </w:tabs>
        <w:spacing w:before="240" w:after="240" w:line="360" w:lineRule="auto"/>
        <w:ind w:left="709" w:right="738" w:hanging="283"/>
        <w:contextualSpacing/>
        <w:jc w:val="both"/>
        <w:rPr>
          <w:rFonts w:ascii="Palatino Linotype" w:eastAsia="Calibri" w:hAnsi="Palatino Linotype" w:cs="Arial"/>
          <w:color w:val="000000" w:themeColor="text1"/>
        </w:rPr>
      </w:pPr>
      <w:hyperlink r:id="rId12" w:history="1">
        <w:r w:rsidR="006F0D8B" w:rsidRPr="006A01F7">
          <w:rPr>
            <w:rStyle w:val="Hipervnculo"/>
            <w:rFonts w:ascii="Palatino Linotype" w:eastAsia="Calibri" w:hAnsi="Palatino Linotype" w:cs="Arial"/>
            <w:b/>
            <w:bCs/>
            <w:color w:val="000000" w:themeColor="text1"/>
            <w:u w:val="none"/>
          </w:rPr>
          <w:t>recurso 34OASNEZA2022.pdf</w:t>
        </w:r>
      </w:hyperlink>
      <w:r w:rsidR="00D13A6B" w:rsidRPr="006A01F7">
        <w:rPr>
          <w:rFonts w:ascii="Palatino Linotype" w:eastAsia="Calibri" w:hAnsi="Palatino Linotype" w:cs="Arial"/>
          <w:color w:val="000000" w:themeColor="text1"/>
        </w:rPr>
        <w:t xml:space="preserve">: Documento </w:t>
      </w:r>
      <w:r w:rsidR="009057A0" w:rsidRPr="006A01F7">
        <w:rPr>
          <w:rFonts w:ascii="Palatino Linotype" w:eastAsia="Calibri" w:hAnsi="Palatino Linotype" w:cs="Arial"/>
          <w:color w:val="000000" w:themeColor="text1"/>
        </w:rPr>
        <w:t xml:space="preserve">electrónico que </w:t>
      </w:r>
      <w:r w:rsidR="00324F98" w:rsidRPr="006A01F7">
        <w:rPr>
          <w:rFonts w:ascii="Palatino Linotype" w:eastAsia="Calibri" w:hAnsi="Palatino Linotype" w:cs="Arial"/>
          <w:color w:val="000000" w:themeColor="text1"/>
        </w:rPr>
        <w:t>en</w:t>
      </w:r>
      <w:r w:rsidR="006F0D8B" w:rsidRPr="006A01F7">
        <w:rPr>
          <w:rFonts w:ascii="Palatino Linotype" w:eastAsia="Calibri" w:hAnsi="Palatino Linotype" w:cs="Arial"/>
          <w:color w:val="000000" w:themeColor="text1"/>
        </w:rPr>
        <w:t xml:space="preserve"> tres (03) hojas contiene el informe justificado emitido por el Titular de la Unidad de Transparencia, mediante el cual medularmente se confirma la respuesta. </w:t>
      </w:r>
    </w:p>
    <w:p w14:paraId="6F8AF224" w14:textId="77777777" w:rsidR="002B00F6" w:rsidRPr="006A01F7" w:rsidRDefault="0018580E" w:rsidP="002B00F6">
      <w:pPr>
        <w:pStyle w:val="Prrafodelista"/>
        <w:numPr>
          <w:ilvl w:val="0"/>
          <w:numId w:val="25"/>
        </w:numPr>
        <w:tabs>
          <w:tab w:val="left" w:pos="284"/>
        </w:tabs>
        <w:spacing w:before="240" w:after="240" w:line="360" w:lineRule="auto"/>
        <w:ind w:right="738"/>
        <w:contextualSpacing/>
        <w:jc w:val="both"/>
        <w:rPr>
          <w:rFonts w:ascii="Palatino Linotype" w:eastAsia="Calibri" w:hAnsi="Palatino Linotype" w:cs="Arial"/>
          <w:b/>
          <w:color w:val="000000" w:themeColor="text1"/>
        </w:rPr>
      </w:pPr>
      <w:hyperlink r:id="rId13" w:history="1">
        <w:r w:rsidR="006F0D8B" w:rsidRPr="006A01F7">
          <w:rPr>
            <w:rStyle w:val="Hipervnculo"/>
            <w:rFonts w:ascii="Palatino Linotype" w:eastAsia="Calibri" w:hAnsi="Palatino Linotype" w:cs="Arial"/>
            <w:b/>
            <w:bCs/>
            <w:color w:val="000000" w:themeColor="text1"/>
            <w:u w:val="none"/>
          </w:rPr>
          <w:t>nomina testeada 2daqna Febrero MODIFICADA 34.pdf</w:t>
        </w:r>
      </w:hyperlink>
      <w:r w:rsidR="003F13CB" w:rsidRPr="006A01F7">
        <w:rPr>
          <w:rFonts w:ascii="Palatino Linotype" w:eastAsia="Calibri" w:hAnsi="Palatino Linotype" w:cs="Arial"/>
          <w:b/>
          <w:color w:val="000000" w:themeColor="text1"/>
        </w:rPr>
        <w:t xml:space="preserve">: </w:t>
      </w:r>
      <w:r w:rsidR="00476F5F" w:rsidRPr="006A01F7">
        <w:rPr>
          <w:rFonts w:ascii="Palatino Linotype" w:eastAsia="Calibri" w:hAnsi="Palatino Linotype" w:cs="Arial"/>
          <w:color w:val="000000" w:themeColor="text1"/>
        </w:rPr>
        <w:t xml:space="preserve"> </w:t>
      </w:r>
      <w:r w:rsidR="00BF3B3C" w:rsidRPr="006A01F7">
        <w:rPr>
          <w:rFonts w:ascii="Palatino Linotype" w:eastAsia="Calibri" w:hAnsi="Palatino Linotype" w:cs="Arial"/>
          <w:color w:val="000000" w:themeColor="text1"/>
          <w:lang w:val="es-ES_tradnl"/>
        </w:rPr>
        <w:t xml:space="preserve">Documento </w:t>
      </w:r>
      <w:r w:rsidR="006F0D8B" w:rsidRPr="006A01F7">
        <w:rPr>
          <w:rFonts w:ascii="Palatino Linotype" w:eastAsia="Calibri" w:hAnsi="Palatino Linotype" w:cs="Arial"/>
          <w:color w:val="000000" w:themeColor="text1"/>
          <w:lang w:val="es-ES_tradnl"/>
        </w:rPr>
        <w:t>electrónico que en siete (07</w:t>
      </w:r>
      <w:r w:rsidR="00BF3B3C" w:rsidRPr="006A01F7">
        <w:rPr>
          <w:rFonts w:ascii="Palatino Linotype" w:eastAsia="Calibri" w:hAnsi="Palatino Linotype" w:cs="Arial"/>
          <w:color w:val="000000" w:themeColor="text1"/>
          <w:lang w:val="es-ES_tradnl"/>
        </w:rPr>
        <w:t>) hoja</w:t>
      </w:r>
      <w:r w:rsidR="006F0D8B" w:rsidRPr="006A01F7">
        <w:rPr>
          <w:rFonts w:ascii="Palatino Linotype" w:eastAsia="Calibri" w:hAnsi="Palatino Linotype" w:cs="Arial"/>
          <w:color w:val="000000" w:themeColor="text1"/>
          <w:lang w:val="es-ES_tradnl"/>
        </w:rPr>
        <w:t>s contiene la nómina del Ayuntamiento de Nezahualcóyotl de la Segunda Quincena de Febrero.</w:t>
      </w:r>
    </w:p>
    <w:p w14:paraId="2EF24907" w14:textId="40784803" w:rsidR="006F0D8B" w:rsidRPr="006A01F7" w:rsidRDefault="0018580E" w:rsidP="002B00F6">
      <w:pPr>
        <w:pStyle w:val="Prrafodelista"/>
        <w:numPr>
          <w:ilvl w:val="0"/>
          <w:numId w:val="25"/>
        </w:numPr>
        <w:tabs>
          <w:tab w:val="left" w:pos="284"/>
        </w:tabs>
        <w:spacing w:before="240" w:after="240" w:line="360" w:lineRule="auto"/>
        <w:ind w:right="738"/>
        <w:contextualSpacing/>
        <w:jc w:val="both"/>
        <w:rPr>
          <w:rFonts w:ascii="Palatino Linotype" w:eastAsia="Calibri" w:hAnsi="Palatino Linotype" w:cs="Arial"/>
          <w:b/>
          <w:color w:val="000000" w:themeColor="text1"/>
        </w:rPr>
      </w:pPr>
      <w:hyperlink r:id="rId14" w:history="1">
        <w:r w:rsidR="006F0D8B" w:rsidRPr="006A01F7">
          <w:rPr>
            <w:rStyle w:val="Hipervnculo"/>
            <w:rFonts w:ascii="Palatino Linotype" w:eastAsia="Calibri" w:hAnsi="Palatino Linotype" w:cs="Arial"/>
            <w:b/>
            <w:bCs/>
            <w:color w:val="000000" w:themeColor="text1"/>
            <w:u w:val="none"/>
          </w:rPr>
          <w:t xml:space="preserve">Acta de </w:t>
        </w:r>
        <w:proofErr w:type="spellStart"/>
        <w:r w:rsidR="006F0D8B" w:rsidRPr="006A01F7">
          <w:rPr>
            <w:rStyle w:val="Hipervnculo"/>
            <w:rFonts w:ascii="Palatino Linotype" w:eastAsia="Calibri" w:hAnsi="Palatino Linotype" w:cs="Arial"/>
            <w:b/>
            <w:bCs/>
            <w:color w:val="000000" w:themeColor="text1"/>
            <w:u w:val="none"/>
          </w:rPr>
          <w:t>comite</w:t>
        </w:r>
        <w:proofErr w:type="spellEnd"/>
        <w:r w:rsidR="006F0D8B" w:rsidRPr="006A01F7">
          <w:rPr>
            <w:rStyle w:val="Hipervnculo"/>
            <w:rFonts w:ascii="Palatino Linotype" w:eastAsia="Calibri" w:hAnsi="Palatino Linotype" w:cs="Arial"/>
            <w:b/>
            <w:bCs/>
            <w:color w:val="000000" w:themeColor="text1"/>
            <w:u w:val="none"/>
          </w:rPr>
          <w:t xml:space="preserve"> de la Sexta Sesiopn_34.pdf</w:t>
        </w:r>
      </w:hyperlink>
      <w:r w:rsidR="006F0D8B" w:rsidRPr="006A01F7">
        <w:rPr>
          <w:rFonts w:ascii="Palatino Linotype" w:eastAsia="Calibri" w:hAnsi="Palatino Linotype" w:cs="Arial"/>
          <w:b/>
          <w:color w:val="000000" w:themeColor="text1"/>
        </w:rPr>
        <w:t xml:space="preserve">: </w:t>
      </w:r>
      <w:r w:rsidR="006F0D8B" w:rsidRPr="006A01F7">
        <w:rPr>
          <w:rFonts w:ascii="Palatino Linotype" w:eastAsia="Calibri" w:hAnsi="Palatino Linotype" w:cs="Arial"/>
          <w:color w:val="000000" w:themeColor="text1"/>
          <w:lang w:val="es-ES_tradnl"/>
        </w:rPr>
        <w:t>Documento electrónico que en ocho (08) hojas contiene el Acta de Sexta sesión Ordinaria del Comité de Transparencia Del Organismo Descentralizado de Agua Potable, Alcantarillado y Saneamiento de Nezahualcóyotl, Estado de México, mediante la cual se sustenta la versión pública de la nómina remitida.</w:t>
      </w:r>
    </w:p>
    <w:p w14:paraId="4A52D0B6" w14:textId="3FE6CD2D" w:rsidR="006F0D8B" w:rsidRPr="006A01F7" w:rsidRDefault="0018580E" w:rsidP="006F0D8B">
      <w:pPr>
        <w:numPr>
          <w:ilvl w:val="0"/>
          <w:numId w:val="25"/>
        </w:numPr>
        <w:tabs>
          <w:tab w:val="left" w:pos="284"/>
        </w:tabs>
        <w:spacing w:before="240" w:after="240" w:line="360" w:lineRule="auto"/>
        <w:ind w:right="758"/>
        <w:contextualSpacing/>
        <w:jc w:val="both"/>
        <w:rPr>
          <w:rFonts w:ascii="Palatino Linotype" w:eastAsia="Calibri" w:hAnsi="Palatino Linotype" w:cs="Arial"/>
          <w:b/>
          <w:color w:val="000000" w:themeColor="text1"/>
        </w:rPr>
      </w:pPr>
      <w:hyperlink r:id="rId15" w:history="1">
        <w:r w:rsidR="006F0D8B" w:rsidRPr="006A01F7">
          <w:rPr>
            <w:rStyle w:val="Hipervnculo"/>
            <w:rFonts w:ascii="Palatino Linotype" w:eastAsia="Calibri" w:hAnsi="Palatino Linotype" w:cs="Arial"/>
            <w:b/>
            <w:bCs/>
            <w:color w:val="000000" w:themeColor="text1"/>
            <w:u w:val="none"/>
          </w:rPr>
          <w:t>CamScanner 34.pdf</w:t>
        </w:r>
      </w:hyperlink>
      <w:r w:rsidR="006F0D8B" w:rsidRPr="006A01F7">
        <w:rPr>
          <w:rFonts w:ascii="Palatino Linotype" w:eastAsia="Calibri" w:hAnsi="Palatino Linotype" w:cs="Arial"/>
          <w:b/>
          <w:color w:val="000000" w:themeColor="text1"/>
        </w:rPr>
        <w:t xml:space="preserve">: </w:t>
      </w:r>
      <w:r w:rsidR="00B856D0" w:rsidRPr="006A01F7">
        <w:rPr>
          <w:rFonts w:ascii="Palatino Linotype" w:eastAsia="Calibri" w:hAnsi="Palatino Linotype" w:cs="Arial"/>
          <w:color w:val="000000" w:themeColor="text1"/>
          <w:lang w:val="es-ES_tradnl"/>
        </w:rPr>
        <w:t xml:space="preserve">Documento electrónico </w:t>
      </w:r>
      <w:r w:rsidR="006F0D8B" w:rsidRPr="006A01F7">
        <w:rPr>
          <w:rFonts w:ascii="Palatino Linotype" w:eastAsia="Calibri" w:hAnsi="Palatino Linotype" w:cs="Arial"/>
          <w:color w:val="000000" w:themeColor="text1"/>
          <w:lang w:val="es-ES_tradnl"/>
        </w:rPr>
        <w:t xml:space="preserve">que en una </w:t>
      </w:r>
      <w:r w:rsidR="00B856D0" w:rsidRPr="006A01F7">
        <w:rPr>
          <w:rFonts w:ascii="Palatino Linotype" w:eastAsia="Calibri" w:hAnsi="Palatino Linotype" w:cs="Arial"/>
          <w:color w:val="000000" w:themeColor="text1"/>
          <w:lang w:val="es-ES_tradnl"/>
        </w:rPr>
        <w:t>(</w:t>
      </w:r>
      <w:r w:rsidR="006F0D8B" w:rsidRPr="006A01F7">
        <w:rPr>
          <w:rFonts w:ascii="Palatino Linotype" w:eastAsia="Calibri" w:hAnsi="Palatino Linotype" w:cs="Arial"/>
          <w:color w:val="000000" w:themeColor="text1"/>
          <w:lang w:val="es-ES_tradnl"/>
        </w:rPr>
        <w:t>01</w:t>
      </w:r>
      <w:r w:rsidR="00B856D0" w:rsidRPr="006A01F7">
        <w:rPr>
          <w:rFonts w:ascii="Palatino Linotype" w:eastAsia="Calibri" w:hAnsi="Palatino Linotype" w:cs="Arial"/>
          <w:color w:val="000000" w:themeColor="text1"/>
          <w:lang w:val="es-ES_tradnl"/>
        </w:rPr>
        <w:t>)</w:t>
      </w:r>
      <w:r w:rsidR="006F0D8B" w:rsidRPr="006A01F7">
        <w:rPr>
          <w:rFonts w:ascii="Palatino Linotype" w:eastAsia="Calibri" w:hAnsi="Palatino Linotype" w:cs="Arial"/>
          <w:color w:val="000000" w:themeColor="text1"/>
          <w:lang w:val="es-ES_tradnl"/>
        </w:rPr>
        <w:t xml:space="preserve"> hoja</w:t>
      </w:r>
      <w:r w:rsidR="00B856D0" w:rsidRPr="006A01F7">
        <w:rPr>
          <w:rFonts w:ascii="Palatino Linotype" w:eastAsia="Calibri" w:hAnsi="Palatino Linotype" w:cs="Arial"/>
          <w:color w:val="000000" w:themeColor="text1"/>
          <w:lang w:val="es-ES_tradnl"/>
        </w:rPr>
        <w:t xml:space="preserve"> contiene el</w:t>
      </w:r>
      <w:r w:rsidR="006F0D8B" w:rsidRPr="006A01F7">
        <w:rPr>
          <w:rFonts w:ascii="Palatino Linotype" w:eastAsia="Calibri" w:hAnsi="Palatino Linotype" w:cs="Arial"/>
          <w:color w:val="000000" w:themeColor="text1"/>
          <w:lang w:val="es-ES_tradnl"/>
        </w:rPr>
        <w:t xml:space="preserve"> Recibo de Nómina de la de la primera quincena del mes de marzo. </w:t>
      </w:r>
    </w:p>
    <w:p w14:paraId="09E5A760" w14:textId="3E2B0BD3" w:rsidR="006F0D8B" w:rsidRPr="006A01F7" w:rsidRDefault="006F0D8B" w:rsidP="006F0D8B">
      <w:pPr>
        <w:numPr>
          <w:ilvl w:val="0"/>
          <w:numId w:val="25"/>
        </w:numPr>
        <w:tabs>
          <w:tab w:val="left" w:pos="284"/>
        </w:tabs>
        <w:spacing w:before="240" w:after="240" w:line="360" w:lineRule="auto"/>
        <w:ind w:right="758"/>
        <w:contextualSpacing/>
        <w:jc w:val="both"/>
        <w:rPr>
          <w:rFonts w:ascii="Palatino Linotype" w:eastAsia="Calibri" w:hAnsi="Palatino Linotype" w:cs="Arial"/>
          <w:b/>
          <w:color w:val="000000" w:themeColor="text1"/>
        </w:rPr>
      </w:pPr>
      <w:r w:rsidRPr="006A01F7">
        <w:rPr>
          <w:rFonts w:ascii="Palatino Linotype" w:eastAsia="Calibri" w:hAnsi="Palatino Linotype" w:cs="Arial"/>
          <w:b/>
          <w:color w:val="000000" w:themeColor="text1"/>
        </w:rPr>
        <w:lastRenderedPageBreak/>
        <w:t xml:space="preserve">34CamScanner.pdf: </w:t>
      </w:r>
      <w:r w:rsidRPr="006A01F7">
        <w:rPr>
          <w:rFonts w:ascii="Palatino Linotype" w:eastAsia="Calibri" w:hAnsi="Palatino Linotype" w:cs="Arial"/>
          <w:color w:val="000000" w:themeColor="text1"/>
        </w:rPr>
        <w:t xml:space="preserve">Documento electrónico que en una hoja contiene el oficio de fecha veinte (20) de abril de dos mil veintidós mediante el cual se refiere que “en cuanto a lo solicitado “…la cédula profesional de la titular de transparencia” su servidora no cuenta con cédula profesional”  </w:t>
      </w:r>
    </w:p>
    <w:p w14:paraId="7CC80D91" w14:textId="77777777" w:rsidR="006F0D8B" w:rsidRPr="006A01F7" w:rsidRDefault="006F0D8B" w:rsidP="006F0D8B">
      <w:pPr>
        <w:tabs>
          <w:tab w:val="left" w:pos="284"/>
        </w:tabs>
        <w:spacing w:before="240" w:after="240" w:line="360" w:lineRule="auto"/>
        <w:ind w:left="720" w:right="758"/>
        <w:contextualSpacing/>
        <w:jc w:val="both"/>
        <w:rPr>
          <w:rFonts w:ascii="Palatino Linotype" w:eastAsia="Calibri" w:hAnsi="Palatino Linotype" w:cs="Arial"/>
          <w:color w:val="000000" w:themeColor="text1"/>
        </w:rPr>
      </w:pPr>
    </w:p>
    <w:p w14:paraId="20F06D5F" w14:textId="0E4C086E" w:rsidR="007F7B11" w:rsidRPr="006A01F7" w:rsidRDefault="002B00F6"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6A01F7">
        <w:rPr>
          <w:rFonts w:ascii="Palatino Linotype" w:eastAsia="Calibri" w:hAnsi="Palatino Linotype" w:cs="Arial"/>
        </w:rPr>
        <w:t>El tres (03</w:t>
      </w:r>
      <w:r w:rsidR="007F7B11" w:rsidRPr="006A01F7">
        <w:rPr>
          <w:rFonts w:ascii="Palatino Linotype" w:eastAsia="Calibri" w:hAnsi="Palatino Linotype" w:cs="Arial"/>
        </w:rPr>
        <w:t>) de</w:t>
      </w:r>
      <w:r w:rsidRPr="006A01F7">
        <w:rPr>
          <w:rFonts w:ascii="Palatino Linotype" w:eastAsia="Calibri" w:hAnsi="Palatino Linotype" w:cs="Arial"/>
        </w:rPr>
        <w:t xml:space="preserve"> mayo </w:t>
      </w:r>
      <w:r w:rsidR="00A537B0" w:rsidRPr="006A01F7">
        <w:rPr>
          <w:rFonts w:ascii="Palatino Linotype" w:eastAsia="Calibri" w:hAnsi="Palatino Linotype" w:cs="Arial"/>
        </w:rPr>
        <w:t>de dos mil veintidós</w:t>
      </w:r>
      <w:r w:rsidR="007F7B11" w:rsidRPr="006A01F7">
        <w:rPr>
          <w:rFonts w:ascii="Palatino Linotype" w:eastAsia="Calibri" w:hAnsi="Palatino Linotype" w:cs="Arial"/>
        </w:rPr>
        <w:t xml:space="preserve">, el </w:t>
      </w:r>
      <w:r w:rsidR="007F7B11" w:rsidRPr="006A01F7">
        <w:rPr>
          <w:rFonts w:ascii="Palatino Linotype" w:eastAsia="Calibri" w:hAnsi="Palatino Linotype" w:cs="Arial"/>
          <w:b/>
          <w:bCs/>
        </w:rPr>
        <w:t>RECURRENTE</w:t>
      </w:r>
      <w:r w:rsidR="007F7B11" w:rsidRPr="006A01F7">
        <w:rPr>
          <w:rFonts w:ascii="Palatino Linotype" w:eastAsia="Calibri" w:hAnsi="Palatino Linotype" w:cs="Arial"/>
        </w:rPr>
        <w:t xml:space="preserve"> se desistió del recurso de revisión.</w:t>
      </w:r>
    </w:p>
    <w:p w14:paraId="42A0A6E2" w14:textId="77777777" w:rsidR="007F7B11" w:rsidRPr="006A01F7"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07C6B1F5" w:rsidR="00F71F04" w:rsidRPr="006A01F7" w:rsidRDefault="007F7B11"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4" w:name="_Toc461555889"/>
      <w:bookmarkStart w:id="5" w:name="_Toc466371858"/>
      <w:r w:rsidRPr="006A01F7">
        <w:rPr>
          <w:rFonts w:ascii="Palatino Linotype" w:eastAsia="Calibri" w:hAnsi="Palatino Linotype" w:cs="Arial"/>
          <w:lang w:val="es-ES_tradnl"/>
        </w:rPr>
        <w:t>La</w:t>
      </w:r>
      <w:r w:rsidRPr="006A01F7">
        <w:rPr>
          <w:rFonts w:ascii="Palatino Linotype" w:eastAsiaTheme="minorEastAsia" w:hAnsi="Palatino Linotype" w:cstheme="minorBidi"/>
          <w:lang w:val="es-ES_tradnl"/>
        </w:rPr>
        <w:t xml:space="preserve"> Comisionada Ponente decretó el cierre del periodo de instrucción</w:t>
      </w:r>
      <w:r w:rsidRPr="006A01F7">
        <w:rPr>
          <w:rFonts w:ascii="Palatino Linotype" w:eastAsiaTheme="minorEastAsia" w:hAnsi="Palatino Linotype" w:cs="Arial"/>
          <w:lang w:val="es-ES_tradnl"/>
        </w:rPr>
        <w:t xml:space="preserve"> </w:t>
      </w:r>
      <w:r w:rsidRPr="006A01F7">
        <w:rPr>
          <w:rFonts w:ascii="Palatino Linotype" w:eastAsiaTheme="minorEastAsia" w:hAnsi="Palatino Linotype" w:cstheme="minorBidi"/>
          <w:lang w:val="es-ES_tradnl"/>
        </w:rPr>
        <w:t xml:space="preserve">mediante acuerdo de </w:t>
      </w:r>
      <w:r w:rsidR="002B00F6" w:rsidRPr="006A01F7">
        <w:rPr>
          <w:rFonts w:ascii="Palatino Linotype" w:eastAsiaTheme="minorEastAsia" w:hAnsi="Palatino Linotype" w:cstheme="minorBidi"/>
          <w:lang w:val="es-ES_tradnl"/>
        </w:rPr>
        <w:t>veintisiete (27</w:t>
      </w:r>
      <w:r w:rsidRPr="006A01F7">
        <w:rPr>
          <w:rFonts w:ascii="Palatino Linotype" w:eastAsiaTheme="minorEastAsia" w:hAnsi="Palatino Linotype" w:cstheme="minorBidi"/>
          <w:lang w:val="es-ES_tradnl"/>
        </w:rPr>
        <w:t xml:space="preserve">) de </w:t>
      </w:r>
      <w:r w:rsidR="002B00F6" w:rsidRPr="006A01F7">
        <w:rPr>
          <w:rFonts w:ascii="Palatino Linotype" w:eastAsiaTheme="minorEastAsia" w:hAnsi="Palatino Linotype" w:cstheme="minorBidi"/>
          <w:lang w:val="es-ES_tradnl"/>
        </w:rPr>
        <w:t xml:space="preserve">mayo </w:t>
      </w:r>
      <w:r w:rsidR="00F71F04" w:rsidRPr="006A01F7">
        <w:rPr>
          <w:rFonts w:ascii="Palatino Linotype" w:eastAsiaTheme="minorEastAsia" w:hAnsi="Palatino Linotype" w:cstheme="minorBidi"/>
          <w:lang w:val="es-ES_tradnl"/>
        </w:rPr>
        <w:t xml:space="preserve">de dos mil veintidós. </w:t>
      </w:r>
    </w:p>
    <w:p w14:paraId="68F618BF" w14:textId="77777777" w:rsidR="00F71F04" w:rsidRPr="006A01F7" w:rsidRDefault="00F71F04" w:rsidP="00CA6269">
      <w:pPr>
        <w:pStyle w:val="Prrafodelista"/>
        <w:spacing w:line="360" w:lineRule="auto"/>
        <w:rPr>
          <w:rFonts w:ascii="Palatino Linotype" w:eastAsiaTheme="minorEastAsia" w:hAnsi="Palatino Linotype" w:cstheme="minorBidi"/>
          <w:color w:val="000000" w:themeColor="text1"/>
          <w:lang w:val="es-MX"/>
        </w:rPr>
      </w:pPr>
    </w:p>
    <w:p w14:paraId="16127B03" w14:textId="775C6B74" w:rsidR="00F71F04" w:rsidRPr="006A01F7" w:rsidRDefault="002B00F6"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6A01F7">
        <w:rPr>
          <w:rFonts w:ascii="Palatino Linotype" w:eastAsiaTheme="minorEastAsia" w:hAnsi="Palatino Linotype" w:cstheme="minorBidi"/>
          <w:color w:val="000000" w:themeColor="text1"/>
          <w:lang w:val="es-MX"/>
        </w:rPr>
        <w:t>El veintisiete (27</w:t>
      </w:r>
      <w:r w:rsidR="00F71F04" w:rsidRPr="006A01F7">
        <w:rPr>
          <w:rFonts w:ascii="Palatino Linotype" w:eastAsiaTheme="minorEastAsia" w:hAnsi="Palatino Linotype" w:cstheme="minorBidi"/>
          <w:color w:val="000000" w:themeColor="text1"/>
          <w:lang w:val="es-MX"/>
        </w:rPr>
        <w:t>) de</w:t>
      </w:r>
      <w:r w:rsidRPr="006A01F7">
        <w:rPr>
          <w:rFonts w:ascii="Palatino Linotype" w:eastAsiaTheme="minorEastAsia" w:hAnsi="Palatino Linotype" w:cstheme="minorBidi"/>
          <w:color w:val="000000" w:themeColor="text1"/>
          <w:lang w:val="es-MX"/>
        </w:rPr>
        <w:t xml:space="preserve"> mayo</w:t>
      </w:r>
      <w:r w:rsidR="00F71F04" w:rsidRPr="006A01F7">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w:t>
      </w:r>
      <w:proofErr w:type="gramStart"/>
      <w:r w:rsidR="00F71F04" w:rsidRPr="006A01F7">
        <w:rPr>
          <w:rFonts w:ascii="Palatino Linotype" w:eastAsiaTheme="minorEastAsia" w:hAnsi="Palatino Linotype" w:cstheme="minorBidi"/>
          <w:color w:val="000000" w:themeColor="text1"/>
          <w:lang w:val="es-MX"/>
        </w:rPr>
        <w:t>y:----------------------------</w:t>
      </w:r>
      <w:proofErr w:type="gramEnd"/>
    </w:p>
    <w:p w14:paraId="3084EEE5" w14:textId="77777777" w:rsidR="007F7B11" w:rsidRPr="006A01F7" w:rsidRDefault="007F7B11" w:rsidP="00CA6269">
      <w:pPr>
        <w:spacing w:before="240" w:line="360" w:lineRule="auto"/>
        <w:jc w:val="both"/>
        <w:rPr>
          <w:rFonts w:ascii="Palatino Linotype" w:eastAsiaTheme="minorEastAsia" w:hAnsi="Palatino Linotype" w:cstheme="minorBidi"/>
          <w:lang w:val="es-ES_tradnl"/>
        </w:rPr>
      </w:pPr>
    </w:p>
    <w:p w14:paraId="76CD9171" w14:textId="77777777" w:rsidR="007F7B11" w:rsidRPr="006A01F7" w:rsidRDefault="007F7B11" w:rsidP="00CA6269">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6" w:name="_Toc96549899"/>
      <w:r w:rsidRPr="006A01F7">
        <w:rPr>
          <w:rFonts w:ascii="Palatino Linotype" w:eastAsiaTheme="majorEastAsia" w:hAnsi="Palatino Linotype" w:cstheme="majorBidi"/>
          <w:b/>
          <w:color w:val="000000" w:themeColor="text1"/>
          <w:lang w:val="es-MX" w:eastAsia="en-US"/>
        </w:rPr>
        <w:t>CONSIDERANDO</w:t>
      </w:r>
      <w:bookmarkEnd w:id="4"/>
      <w:bookmarkEnd w:id="5"/>
      <w:bookmarkEnd w:id="6"/>
    </w:p>
    <w:p w14:paraId="47519C7A" w14:textId="77777777" w:rsidR="007F7B11" w:rsidRPr="006A01F7" w:rsidRDefault="007F7B11" w:rsidP="00CA6269">
      <w:pPr>
        <w:spacing w:line="360" w:lineRule="auto"/>
        <w:rPr>
          <w:rFonts w:ascii="Palatino Linotype" w:eastAsiaTheme="minorEastAsia" w:hAnsi="Palatino Linotype" w:cstheme="minorBidi"/>
          <w:lang w:val="es-MX" w:eastAsia="en-US"/>
        </w:rPr>
      </w:pPr>
    </w:p>
    <w:p w14:paraId="20ECDB0D" w14:textId="77777777" w:rsidR="007F7B11" w:rsidRPr="006A01F7" w:rsidRDefault="007F7B11" w:rsidP="00CA6269">
      <w:pPr>
        <w:keepNext/>
        <w:keepLines/>
        <w:spacing w:before="40" w:line="360" w:lineRule="auto"/>
        <w:outlineLvl w:val="1"/>
        <w:rPr>
          <w:rFonts w:ascii="Palatino Linotype" w:eastAsiaTheme="majorEastAsia" w:hAnsi="Palatino Linotype" w:cstheme="majorBidi"/>
          <w:b/>
          <w:lang w:val="es-MX" w:eastAsia="en-US"/>
        </w:rPr>
      </w:pPr>
      <w:bookmarkStart w:id="7" w:name="_Toc461555890"/>
      <w:bookmarkStart w:id="8" w:name="_Toc466371859"/>
      <w:bookmarkStart w:id="9" w:name="_Toc96549900"/>
      <w:r w:rsidRPr="006A01F7">
        <w:rPr>
          <w:rFonts w:ascii="Palatino Linotype" w:eastAsiaTheme="majorEastAsia" w:hAnsi="Palatino Linotype" w:cstheme="majorBidi"/>
          <w:b/>
          <w:lang w:val="es-MX" w:eastAsia="en-US"/>
        </w:rPr>
        <w:t>PRIMERO. De la competencia</w:t>
      </w:r>
      <w:bookmarkEnd w:id="7"/>
      <w:bookmarkEnd w:id="8"/>
      <w:bookmarkEnd w:id="9"/>
    </w:p>
    <w:p w14:paraId="399C3653" w14:textId="77777777" w:rsidR="007F7B11" w:rsidRPr="006A01F7" w:rsidRDefault="007F7B11" w:rsidP="00CA6269">
      <w:pPr>
        <w:spacing w:line="360" w:lineRule="auto"/>
        <w:rPr>
          <w:rFonts w:ascii="Palatino Linotype" w:eastAsiaTheme="minorEastAsia" w:hAnsi="Palatino Linotype" w:cstheme="minorBidi"/>
          <w:lang w:val="es-MX" w:eastAsia="en-US"/>
        </w:rPr>
      </w:pPr>
    </w:p>
    <w:p w14:paraId="5385D441" w14:textId="1A5D41AE" w:rsidR="00EB08EE" w:rsidRPr="006A01F7" w:rsidRDefault="00EB08EE" w:rsidP="00CA6269">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6A01F7">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A01F7">
        <w:rPr>
          <w:rFonts w:ascii="Palatino Linotype" w:eastAsia="Calibri" w:hAnsi="Palatino Linotype"/>
          <w:b/>
        </w:rPr>
        <w:t>Constitución Política de los Estados Unidos Mexicanos</w:t>
      </w:r>
      <w:r w:rsidRPr="006A01F7">
        <w:rPr>
          <w:rFonts w:ascii="Palatino Linotype" w:eastAsia="Calibri" w:hAnsi="Palatino Linotype"/>
        </w:rPr>
        <w:t xml:space="preserve">; </w:t>
      </w:r>
      <w:r w:rsidRPr="006A01F7">
        <w:rPr>
          <w:rFonts w:ascii="Palatino Linotype" w:eastAsia="Calibri" w:hAnsi="Palatino Linotype" w:cs="Arial"/>
          <w:bCs/>
          <w:color w:val="222222"/>
          <w:shd w:val="clear" w:color="auto" w:fill="FFFFFF"/>
          <w:lang w:eastAsia="en-US"/>
        </w:rPr>
        <w:t>5, párrafo</w:t>
      </w:r>
      <w:r w:rsidRPr="006A01F7">
        <w:rPr>
          <w:rFonts w:ascii="Palatino Linotype" w:eastAsia="Calibri" w:hAnsi="Palatino Linotype"/>
          <w:lang w:val="es-MX" w:eastAsia="en-US"/>
        </w:rPr>
        <w:t xml:space="preserve"> trigésimo, trigésimo primero y trigésimo segundo, fracciones I, II, III, IV y V</w:t>
      </w:r>
      <w:r w:rsidRPr="006A01F7">
        <w:rPr>
          <w:rFonts w:ascii="Palatino Linotype" w:eastAsia="MS Mincho" w:hAnsi="Palatino Linotype"/>
          <w:lang w:val="es-ES_tradnl"/>
        </w:rPr>
        <w:t xml:space="preserve"> </w:t>
      </w:r>
      <w:r w:rsidRPr="006A01F7">
        <w:rPr>
          <w:rFonts w:ascii="Palatino Linotype" w:eastAsia="Calibri" w:hAnsi="Palatino Linotype"/>
        </w:rPr>
        <w:t xml:space="preserve">de la </w:t>
      </w:r>
      <w:r w:rsidRPr="006A01F7">
        <w:rPr>
          <w:rFonts w:ascii="Palatino Linotype" w:eastAsia="Calibri" w:hAnsi="Palatino Linotype"/>
          <w:b/>
        </w:rPr>
        <w:t>Constitución Política del Estado Libre y Soberano de México</w:t>
      </w:r>
      <w:r w:rsidRPr="006A01F7">
        <w:rPr>
          <w:rFonts w:ascii="Palatino Linotype" w:eastAsia="Calibri" w:hAnsi="Palatino Linotype"/>
        </w:rPr>
        <w:t xml:space="preserve">; artículos 1, 2 fracción II, 13, 29, 36 fracciones I y II, 176, 178, 179, 181 párrafo tercero y 185 </w:t>
      </w:r>
      <w:r w:rsidRPr="006A01F7">
        <w:rPr>
          <w:rFonts w:ascii="Palatino Linotype" w:eastAsia="Calibri" w:hAnsi="Palatino Linotype" w:cs="Arial"/>
        </w:rPr>
        <w:t xml:space="preserve">de la </w:t>
      </w:r>
      <w:r w:rsidRPr="006A01F7">
        <w:rPr>
          <w:rFonts w:ascii="Palatino Linotype" w:eastAsia="Calibri" w:hAnsi="Palatino Linotype" w:cs="Arial"/>
          <w:b/>
        </w:rPr>
        <w:t>Ley de Transparencia y Acceso a la Información Pública del Estado de México y Municipios</w:t>
      </w:r>
      <w:r w:rsidRPr="006A01F7">
        <w:rPr>
          <w:rFonts w:ascii="Palatino Linotype" w:eastAsia="Calibri" w:hAnsi="Palatino Linotype" w:cs="Arial"/>
        </w:rPr>
        <w:t xml:space="preserve">; </w:t>
      </w:r>
      <w:r w:rsidRPr="006A01F7">
        <w:rPr>
          <w:rFonts w:ascii="Palatino Linotype" w:eastAsia="Calibri" w:hAnsi="Palatino Linotype" w:cs="Arial"/>
          <w:b/>
        </w:rPr>
        <w:t>7, 9 fracciones I y XXIV, y 11</w:t>
      </w:r>
      <w:r w:rsidRPr="006A01F7">
        <w:rPr>
          <w:rFonts w:ascii="Palatino Linotype" w:eastAsia="Calibri" w:hAnsi="Palatino Linotype" w:cs="Arial"/>
        </w:rPr>
        <w:t xml:space="preserve"> del </w:t>
      </w:r>
      <w:r w:rsidRPr="006A01F7">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6A01F7" w:rsidRDefault="007F7B11" w:rsidP="00CA6269">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Pr="006A01F7" w:rsidRDefault="007F7B11" w:rsidP="00CA6269">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10" w:name="_Toc461555891"/>
      <w:bookmarkStart w:id="11" w:name="_Toc466371860"/>
      <w:bookmarkStart w:id="12" w:name="_Toc96549901"/>
      <w:r w:rsidRPr="006A01F7">
        <w:rPr>
          <w:rFonts w:ascii="Palatino Linotype" w:eastAsiaTheme="majorEastAsia" w:hAnsi="Palatino Linotype" w:cstheme="majorBidi"/>
          <w:b/>
          <w:lang w:val="es-MX" w:eastAsia="en-US"/>
        </w:rPr>
        <w:t>SEGUNDO. De la oportunidad y procedencia.</w:t>
      </w:r>
      <w:bookmarkEnd w:id="10"/>
      <w:bookmarkEnd w:id="11"/>
      <w:bookmarkEnd w:id="12"/>
    </w:p>
    <w:p w14:paraId="033BB462" w14:textId="0E9FFB54" w:rsidR="0099083D" w:rsidRPr="006A01F7" w:rsidRDefault="003A0689" w:rsidP="00CA6269">
      <w:pPr>
        <w:pStyle w:val="Prrafodelista"/>
        <w:keepNext/>
        <w:keepLines/>
        <w:numPr>
          <w:ilvl w:val="0"/>
          <w:numId w:val="30"/>
        </w:numPr>
        <w:tabs>
          <w:tab w:val="left" w:pos="0"/>
        </w:tabs>
        <w:spacing w:before="240" w:line="360" w:lineRule="auto"/>
        <w:ind w:left="0" w:firstLine="0"/>
        <w:outlineLvl w:val="0"/>
        <w:rPr>
          <w:rFonts w:ascii="Palatino Linotype" w:eastAsiaTheme="majorEastAsia" w:hAnsi="Palatino Linotype" w:cstheme="majorBidi"/>
          <w:b/>
          <w:color w:val="000000" w:themeColor="text1"/>
          <w:lang w:val="es-MX" w:eastAsia="en-US"/>
        </w:rPr>
      </w:pPr>
      <w:bookmarkStart w:id="13" w:name="_Toc96549902"/>
      <w:r w:rsidRPr="006A01F7">
        <w:rPr>
          <w:rFonts w:ascii="Palatino Linotype" w:eastAsiaTheme="majorEastAsia" w:hAnsi="Palatino Linotype" w:cstheme="majorBidi"/>
          <w:b/>
          <w:color w:val="000000" w:themeColor="text1"/>
          <w:lang w:val="es-MX" w:eastAsia="en-US"/>
        </w:rPr>
        <w:t>D</w:t>
      </w:r>
      <w:r w:rsidR="0099083D" w:rsidRPr="006A01F7">
        <w:rPr>
          <w:rFonts w:ascii="Palatino Linotype" w:eastAsiaTheme="majorEastAsia" w:hAnsi="Palatino Linotype" w:cstheme="majorBidi"/>
          <w:b/>
          <w:color w:val="000000" w:themeColor="text1"/>
          <w:lang w:val="es-MX" w:eastAsia="en-US"/>
        </w:rPr>
        <w:t>e la interposición del recurso.</w:t>
      </w:r>
      <w:bookmarkEnd w:id="13"/>
    </w:p>
    <w:p w14:paraId="2A79819C" w14:textId="77777777" w:rsidR="0099083D" w:rsidRPr="006A01F7" w:rsidRDefault="0099083D" w:rsidP="00CA6269">
      <w:pPr>
        <w:pStyle w:val="Prrafodelista"/>
        <w:keepNext/>
        <w:keepLines/>
        <w:tabs>
          <w:tab w:val="left" w:pos="0"/>
        </w:tabs>
        <w:spacing w:before="240" w:line="360" w:lineRule="auto"/>
        <w:ind w:left="0"/>
        <w:outlineLvl w:val="0"/>
        <w:rPr>
          <w:rFonts w:ascii="Palatino Linotype" w:eastAsiaTheme="majorEastAsia" w:hAnsi="Palatino Linotype" w:cstheme="majorBidi"/>
          <w:b/>
          <w:color w:val="000000" w:themeColor="text1"/>
          <w:lang w:val="es-MX" w:eastAsia="en-US"/>
        </w:rPr>
      </w:pPr>
    </w:p>
    <w:p w14:paraId="6090EE82" w14:textId="664EBA11" w:rsidR="005A0AF9" w:rsidRPr="006A01F7" w:rsidRDefault="003A0689" w:rsidP="00CA6269">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6A01F7">
        <w:rPr>
          <w:rFonts w:ascii="Palatino Linotype" w:eastAsia="Calibri" w:hAnsi="Palatino Linotype" w:cs="Arial"/>
          <w:lang w:val="es-ES_tradnl"/>
        </w:rPr>
        <w:t xml:space="preserve">El medio de impugnación fue presentado a través del </w:t>
      </w:r>
      <w:r w:rsidRPr="006A01F7">
        <w:rPr>
          <w:rFonts w:ascii="Palatino Linotype" w:eastAsia="Calibri" w:hAnsi="Palatino Linotype" w:cs="Arial"/>
          <w:b/>
          <w:lang w:val="es-ES_tradnl"/>
        </w:rPr>
        <w:t>SAIMEX,</w:t>
      </w:r>
      <w:r w:rsidRPr="006A01F7">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6A01F7">
        <w:rPr>
          <w:rFonts w:ascii="Palatino Linotype" w:eastAsia="Calibri" w:hAnsi="Palatino Linotype" w:cs="Arial"/>
          <w:b/>
          <w:lang w:val="es-ES_tradnl"/>
        </w:rPr>
        <w:t>SUJETO OBLIGADO</w:t>
      </w:r>
      <w:r w:rsidR="008D36D2" w:rsidRPr="006A01F7">
        <w:rPr>
          <w:rFonts w:ascii="Palatino Linotype" w:eastAsia="Calibri" w:hAnsi="Palatino Linotype" w:cs="Arial"/>
          <w:lang w:val="es-ES_tradnl"/>
        </w:rPr>
        <w:t xml:space="preserve"> entregó </w:t>
      </w:r>
      <w:r w:rsidR="002B00F6" w:rsidRPr="006A01F7">
        <w:rPr>
          <w:rFonts w:ascii="Palatino Linotype" w:eastAsia="Calibri" w:hAnsi="Palatino Linotype" w:cs="Arial"/>
          <w:lang w:val="es-ES_tradnl"/>
        </w:rPr>
        <w:t xml:space="preserve">respuesta </w:t>
      </w:r>
      <w:r w:rsidRPr="006A01F7">
        <w:rPr>
          <w:rFonts w:ascii="Palatino Linotype" w:eastAsia="Calibri" w:hAnsi="Palatino Linotype" w:cs="Arial"/>
          <w:lang w:val="es-ES_tradnl"/>
        </w:rPr>
        <w:t>el d</w:t>
      </w:r>
      <w:r w:rsidR="00627B60" w:rsidRPr="006A01F7">
        <w:rPr>
          <w:rFonts w:ascii="Palatino Linotype" w:eastAsia="Calibri" w:hAnsi="Palatino Linotype" w:cs="Arial"/>
          <w:lang w:val="es-ES_tradnl"/>
        </w:rPr>
        <w:t>ía</w:t>
      </w:r>
      <w:r w:rsidR="002B00F6" w:rsidRPr="006A01F7">
        <w:rPr>
          <w:rFonts w:ascii="Palatino Linotype" w:eastAsia="Calibri" w:hAnsi="Palatino Linotype" w:cs="Arial"/>
          <w:lang w:val="es-ES_tradnl"/>
        </w:rPr>
        <w:t xml:space="preserve"> seis</w:t>
      </w:r>
      <w:r w:rsidR="008D36D2" w:rsidRPr="006A01F7">
        <w:rPr>
          <w:rFonts w:ascii="Palatino Linotype" w:eastAsia="Calibri" w:hAnsi="Palatino Linotype" w:cs="Arial"/>
          <w:lang w:val="es-ES_tradnl"/>
        </w:rPr>
        <w:t xml:space="preserve"> </w:t>
      </w:r>
      <w:r w:rsidR="002B00F6" w:rsidRPr="006A01F7">
        <w:rPr>
          <w:rFonts w:ascii="Palatino Linotype" w:eastAsia="Calibri" w:hAnsi="Palatino Linotype" w:cs="Arial"/>
          <w:lang w:val="es-ES_tradnl"/>
        </w:rPr>
        <w:t>(06</w:t>
      </w:r>
      <w:r w:rsidRPr="006A01F7">
        <w:rPr>
          <w:rFonts w:ascii="Palatino Linotype" w:eastAsia="Calibri" w:hAnsi="Palatino Linotype" w:cs="Arial"/>
          <w:lang w:val="es-ES_tradnl"/>
        </w:rPr>
        <w:t>) de</w:t>
      </w:r>
      <w:r w:rsidR="002B00F6" w:rsidRPr="006A01F7">
        <w:rPr>
          <w:rFonts w:ascii="Palatino Linotype" w:eastAsia="Calibri" w:hAnsi="Palatino Linotype" w:cs="Arial"/>
          <w:lang w:val="es-ES_tradnl"/>
        </w:rPr>
        <w:t xml:space="preserve"> abril </w:t>
      </w:r>
      <w:r w:rsidRPr="006A01F7">
        <w:rPr>
          <w:rFonts w:ascii="Palatino Linotype" w:eastAsia="Calibri" w:hAnsi="Palatino Linotype" w:cs="Arial"/>
          <w:lang w:val="es-ES_tradnl"/>
        </w:rPr>
        <w:t>de dos mil veintiuno</w:t>
      </w:r>
      <w:r w:rsidRPr="006A01F7">
        <w:rPr>
          <w:rFonts w:ascii="Palatino Linotype" w:eastAsia="Calibri" w:hAnsi="Palatino Linotype" w:cs="Arial"/>
          <w:lang w:val="es-MX" w:eastAsia="en-US"/>
        </w:rPr>
        <w:t xml:space="preserve">, el plazo para interponer el recurso de revisión </w:t>
      </w:r>
      <w:r w:rsidR="002B00F6" w:rsidRPr="006A01F7">
        <w:rPr>
          <w:rFonts w:ascii="Palatino Linotype" w:eastAsia="Calibri" w:hAnsi="Palatino Linotype" w:cs="Arial"/>
          <w:lang w:val="es-MX" w:eastAsia="en-US"/>
        </w:rPr>
        <w:t>trascurrió del siete (07</w:t>
      </w:r>
      <w:r w:rsidRPr="006A01F7">
        <w:rPr>
          <w:rFonts w:ascii="Palatino Linotype" w:eastAsia="Calibri" w:hAnsi="Palatino Linotype" w:cs="Arial"/>
          <w:lang w:val="es-MX" w:eastAsia="en-US"/>
        </w:rPr>
        <w:t>)</w:t>
      </w:r>
      <w:r w:rsidR="002B00F6" w:rsidRPr="006A01F7">
        <w:rPr>
          <w:rFonts w:ascii="Palatino Linotype" w:eastAsia="Calibri" w:hAnsi="Palatino Linotype" w:cs="Arial"/>
          <w:lang w:val="es-MX" w:eastAsia="en-US"/>
        </w:rPr>
        <w:t xml:space="preserve"> de abril al cuatro (04) de mayo </w:t>
      </w:r>
      <w:r w:rsidRPr="006A01F7">
        <w:rPr>
          <w:rFonts w:ascii="Palatino Linotype" w:eastAsia="Calibri" w:hAnsi="Palatino Linotype" w:cs="Arial"/>
          <w:lang w:val="es-MX" w:eastAsia="en-US"/>
        </w:rPr>
        <w:t xml:space="preserve"> de dos mil </w:t>
      </w:r>
      <w:r w:rsidR="008D36D2" w:rsidRPr="006A01F7">
        <w:rPr>
          <w:rFonts w:ascii="Palatino Linotype" w:eastAsia="Calibri" w:hAnsi="Palatino Linotype" w:cs="Arial"/>
          <w:lang w:val="es-MX" w:eastAsia="en-US"/>
        </w:rPr>
        <w:t>veintiuno</w:t>
      </w:r>
      <w:r w:rsidRPr="006A01F7">
        <w:rPr>
          <w:rFonts w:ascii="Palatino Linotype" w:eastAsia="Calibri" w:hAnsi="Palatino Linotype" w:cs="Arial"/>
          <w:lang w:val="es-MX" w:eastAsia="en-US"/>
        </w:rPr>
        <w:t>,</w:t>
      </w:r>
      <w:r w:rsidR="008D36D2" w:rsidRPr="006A01F7">
        <w:rPr>
          <w:rFonts w:ascii="Palatino Linotype" w:eastAsia="Calibri" w:hAnsi="Palatino Linotype" w:cs="Arial"/>
          <w:lang w:val="es-MX" w:eastAsia="en-US"/>
        </w:rPr>
        <w:t xml:space="preserve"> </w:t>
      </w:r>
      <w:r w:rsidRPr="006A01F7">
        <w:rPr>
          <w:rFonts w:ascii="Palatino Linotype" w:eastAsia="Calibri" w:hAnsi="Palatino Linotype" w:cs="Arial"/>
          <w:lang w:val="es-MX" w:eastAsia="en-US"/>
        </w:rPr>
        <w:t xml:space="preserve">por lo que si el particular interpuso recurso de revisión </w:t>
      </w:r>
      <w:r w:rsidRPr="006A01F7">
        <w:rPr>
          <w:rFonts w:ascii="Palatino Linotype" w:eastAsia="Calibri" w:hAnsi="Palatino Linotype" w:cs="Arial"/>
          <w:lang w:val="es-MX" w:eastAsia="en-US"/>
        </w:rPr>
        <w:lastRenderedPageBreak/>
        <w:t xml:space="preserve">el </w:t>
      </w:r>
      <w:r w:rsidR="002B00F6" w:rsidRPr="006A01F7">
        <w:rPr>
          <w:rFonts w:ascii="Palatino Linotype" w:eastAsia="Calibri" w:hAnsi="Palatino Linotype" w:cs="Arial"/>
          <w:lang w:val="es-MX" w:eastAsia="en-US"/>
        </w:rPr>
        <w:t>seis (06</w:t>
      </w:r>
      <w:r w:rsidRPr="006A01F7">
        <w:rPr>
          <w:rFonts w:ascii="Palatino Linotype" w:eastAsia="Calibri" w:hAnsi="Palatino Linotype" w:cs="Arial"/>
          <w:lang w:val="es-MX" w:eastAsia="en-US"/>
        </w:rPr>
        <w:t>) de</w:t>
      </w:r>
      <w:r w:rsidR="008D36D2" w:rsidRPr="006A01F7">
        <w:rPr>
          <w:rFonts w:ascii="Palatino Linotype" w:eastAsia="Calibri" w:hAnsi="Palatino Linotype" w:cs="Arial"/>
          <w:lang w:val="es-MX" w:eastAsia="en-US"/>
        </w:rPr>
        <w:t xml:space="preserve"> octubre </w:t>
      </w:r>
      <w:r w:rsidRPr="006A01F7">
        <w:rPr>
          <w:rFonts w:ascii="Palatino Linotype" w:eastAsia="Calibri" w:hAnsi="Palatino Linotype" w:cs="Arial"/>
          <w:lang w:val="es-MX" w:eastAsia="en-US"/>
        </w:rPr>
        <w:t xml:space="preserve">de dos mil veintiuno, </w:t>
      </w:r>
      <w:r w:rsidRPr="006A01F7">
        <w:rPr>
          <w:rFonts w:ascii="Palatino Linotype" w:hAnsi="Palatino Linotype"/>
          <w:lang w:val="es-ES_tradnl"/>
        </w:rPr>
        <w:t xml:space="preserve">se encuentra dentro del periodo establecido por la Ley. </w:t>
      </w:r>
    </w:p>
    <w:p w14:paraId="7544FD68" w14:textId="77777777" w:rsidR="002B00F6" w:rsidRPr="006A01F7" w:rsidRDefault="002B00F6" w:rsidP="002B00F6">
      <w:pPr>
        <w:pStyle w:val="Prrafodelista"/>
        <w:spacing w:after="160" w:line="360" w:lineRule="auto"/>
        <w:ind w:left="0" w:right="49"/>
        <w:contextualSpacing/>
        <w:jc w:val="both"/>
        <w:rPr>
          <w:rFonts w:ascii="Palatino Linotype" w:hAnsi="Palatino Linotype"/>
          <w:lang w:val="es-ES_tradnl"/>
        </w:rPr>
      </w:pPr>
    </w:p>
    <w:p w14:paraId="6F4B0297" w14:textId="77777777" w:rsidR="002B00F6" w:rsidRPr="006A01F7" w:rsidRDefault="002B00F6" w:rsidP="002B00F6">
      <w:pPr>
        <w:keepNext/>
        <w:keepLines/>
        <w:spacing w:before="240" w:line="360" w:lineRule="auto"/>
        <w:jc w:val="both"/>
        <w:outlineLvl w:val="0"/>
        <w:rPr>
          <w:rFonts w:ascii="Palatino Linotype" w:eastAsia="MS Gothic" w:hAnsi="Palatino Linotype"/>
          <w:b/>
          <w:szCs w:val="32"/>
        </w:rPr>
      </w:pPr>
      <w:bookmarkStart w:id="14" w:name="_Toc103216913"/>
      <w:bookmarkStart w:id="15" w:name="_Toc85627632"/>
      <w:bookmarkStart w:id="16" w:name="_Toc104490253"/>
      <w:r w:rsidRPr="006A01F7">
        <w:rPr>
          <w:rFonts w:ascii="Palatino Linotype" w:eastAsia="MS Gothic" w:hAnsi="Palatino Linotype"/>
          <w:b/>
          <w:szCs w:val="32"/>
        </w:rPr>
        <w:t>II. La interposición del recurso de revisión el mismo día que se tiene conocimiento de la respuesta otorgada, no es determinante para su improcedencia.</w:t>
      </w:r>
      <w:bookmarkEnd w:id="14"/>
      <w:bookmarkEnd w:id="15"/>
      <w:bookmarkEnd w:id="16"/>
      <w:r w:rsidRPr="006A01F7">
        <w:rPr>
          <w:rFonts w:ascii="Palatino Linotype" w:eastAsia="MS Gothic" w:hAnsi="Palatino Linotype"/>
          <w:b/>
          <w:szCs w:val="32"/>
        </w:rPr>
        <w:t xml:space="preserve"> </w:t>
      </w:r>
    </w:p>
    <w:p w14:paraId="2BAF55E4" w14:textId="77777777" w:rsidR="002B00F6" w:rsidRPr="006A01F7" w:rsidRDefault="002B00F6" w:rsidP="002B00F6">
      <w:pPr>
        <w:spacing w:line="360" w:lineRule="auto"/>
        <w:ind w:right="49"/>
        <w:contextualSpacing/>
        <w:jc w:val="both"/>
        <w:rPr>
          <w:rFonts w:ascii="Palatino Linotype" w:eastAsia="Calibri" w:hAnsi="Palatino Linotype" w:cs="Arial"/>
          <w:b/>
        </w:rPr>
      </w:pPr>
    </w:p>
    <w:p w14:paraId="007EC933" w14:textId="77777777" w:rsidR="002B00F6" w:rsidRPr="006A01F7" w:rsidRDefault="002B00F6" w:rsidP="002B00F6">
      <w:pPr>
        <w:numPr>
          <w:ilvl w:val="0"/>
          <w:numId w:val="34"/>
        </w:numPr>
        <w:spacing w:line="360" w:lineRule="auto"/>
        <w:ind w:left="0" w:right="49" w:firstLine="0"/>
        <w:contextualSpacing/>
        <w:jc w:val="both"/>
        <w:rPr>
          <w:rFonts w:ascii="Palatino Linotype" w:hAnsi="Palatino Linotype"/>
          <w:lang w:val="es-ES_tradnl"/>
        </w:rPr>
      </w:pPr>
      <w:r w:rsidRPr="006A01F7">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1AF953F0" w14:textId="77777777" w:rsidR="002B00F6" w:rsidRPr="006A01F7" w:rsidRDefault="002B00F6" w:rsidP="002B00F6">
      <w:pPr>
        <w:spacing w:line="360" w:lineRule="auto"/>
        <w:ind w:right="49"/>
        <w:contextualSpacing/>
        <w:jc w:val="both"/>
        <w:rPr>
          <w:rFonts w:ascii="Palatino Linotype" w:hAnsi="Palatino Linotype"/>
          <w:lang w:val="es-ES_tradnl"/>
        </w:rPr>
      </w:pPr>
    </w:p>
    <w:p w14:paraId="6A15F0AF" w14:textId="77777777" w:rsidR="002B00F6" w:rsidRPr="006A01F7" w:rsidRDefault="002B00F6" w:rsidP="002B00F6">
      <w:pPr>
        <w:numPr>
          <w:ilvl w:val="0"/>
          <w:numId w:val="34"/>
        </w:numPr>
        <w:spacing w:before="240" w:after="240" w:line="360" w:lineRule="auto"/>
        <w:ind w:left="0" w:right="49" w:firstLine="0"/>
        <w:contextualSpacing/>
        <w:jc w:val="both"/>
        <w:rPr>
          <w:rFonts w:ascii="Palatino Linotype" w:eastAsia="MS Mincho" w:hAnsi="Palatino Linotype"/>
          <w:lang w:val="es-ES_tradnl"/>
        </w:rPr>
      </w:pPr>
      <w:r w:rsidRPr="006A01F7">
        <w:rPr>
          <w:rFonts w:ascii="Palatino Linotype" w:eastAsia="Calibri" w:hAnsi="Palatino Linotype" w:cs="Arial"/>
        </w:rPr>
        <w:t xml:space="preserve">Discernimiento </w:t>
      </w:r>
      <w:r w:rsidRPr="006A01F7">
        <w:rPr>
          <w:rFonts w:ascii="Palatino Linotype" w:eastAsia="Calibri" w:hAnsi="Palatino Linotype" w:cs="Arial"/>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6BF4E63" w14:textId="77777777" w:rsidR="002B00F6" w:rsidRPr="006A01F7" w:rsidRDefault="002B00F6" w:rsidP="002B00F6">
      <w:pPr>
        <w:rPr>
          <w:rFonts w:ascii="Palatino Linotype" w:eastAsia="Calibri" w:hAnsi="Palatino Linotype" w:cs="Arial"/>
          <w:i/>
        </w:rPr>
      </w:pPr>
    </w:p>
    <w:p w14:paraId="542F2832" w14:textId="77777777" w:rsidR="002B00F6" w:rsidRPr="006A01F7" w:rsidRDefault="002B00F6" w:rsidP="002B00F6">
      <w:pPr>
        <w:spacing w:line="360" w:lineRule="auto"/>
        <w:ind w:left="567" w:right="616"/>
        <w:contextualSpacing/>
        <w:jc w:val="both"/>
        <w:rPr>
          <w:rFonts w:ascii="Palatino Linotype" w:eastAsia="Calibri" w:hAnsi="Palatino Linotype" w:cs="Arial"/>
        </w:rPr>
      </w:pPr>
      <w:r w:rsidRPr="006A01F7">
        <w:rPr>
          <w:rFonts w:ascii="Palatino Linotype" w:eastAsia="Calibri" w:hAnsi="Palatino Linotype" w:cs="Arial"/>
          <w:b/>
          <w:i/>
        </w:rPr>
        <w:t xml:space="preserve">RECURSO DE RECLAMACIÓN. SU INTERPOSICIÓN NO ES EXTEMPORÁNEA SI SE REALIZA ANTES DE QUE INICIE EL PLAZO </w:t>
      </w:r>
      <w:r w:rsidRPr="006A01F7">
        <w:rPr>
          <w:rFonts w:ascii="Palatino Linotype" w:eastAsia="Calibri" w:hAnsi="Palatino Linotype" w:cs="Arial"/>
          <w:b/>
          <w:i/>
        </w:rPr>
        <w:lastRenderedPageBreak/>
        <w:t>PARA HACERLO.</w:t>
      </w:r>
      <w:r w:rsidRPr="006A01F7">
        <w:rPr>
          <w:rFonts w:ascii="Palatino Linotype" w:eastAsia="Calibri"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6A01F7">
        <w:rPr>
          <w:rFonts w:ascii="Palatino Linotype" w:eastAsia="Calibri" w:hAnsi="Palatino Linotype" w:cs="Arial"/>
          <w:i/>
        </w:rPr>
        <w:t>que</w:t>
      </w:r>
      <w:proofErr w:type="gramEnd"/>
      <w:r w:rsidRPr="006A01F7">
        <w:rPr>
          <w:rFonts w:ascii="Palatino Linotype" w:eastAsia="Calibri" w:hAnsi="Palatino Linotype" w:cs="Arial"/>
          <w:i/>
        </w:rPr>
        <w:t xml:space="preserve"> si dicho recurso se interpone antes de que inicie el plazo para hacerlo, su presentación no es extemporánea.”</w:t>
      </w:r>
    </w:p>
    <w:p w14:paraId="3025E626" w14:textId="77777777" w:rsidR="002B00F6" w:rsidRPr="006A01F7" w:rsidRDefault="002B00F6" w:rsidP="002B00F6">
      <w:pPr>
        <w:spacing w:after="160" w:line="360" w:lineRule="auto"/>
        <w:ind w:right="49"/>
        <w:contextualSpacing/>
        <w:jc w:val="both"/>
        <w:rPr>
          <w:rFonts w:ascii="Palatino Linotype" w:hAnsi="Palatino Linotype"/>
          <w:lang w:val="es-ES_tradnl"/>
        </w:rPr>
      </w:pPr>
    </w:p>
    <w:p w14:paraId="4D628ED6" w14:textId="77BF8C69" w:rsidR="003A0689" w:rsidRPr="006A01F7" w:rsidRDefault="003A0689" w:rsidP="00CA6269">
      <w:pPr>
        <w:keepNext/>
        <w:keepLines/>
        <w:spacing w:before="240" w:line="360" w:lineRule="auto"/>
        <w:jc w:val="both"/>
        <w:outlineLvl w:val="0"/>
        <w:rPr>
          <w:rFonts w:ascii="Palatino Linotype" w:hAnsi="Palatino Linotype" w:cs="Arial"/>
          <w:b/>
        </w:rPr>
      </w:pPr>
      <w:bookmarkStart w:id="17" w:name="_Toc85137160"/>
      <w:bookmarkStart w:id="18" w:name="_Toc96526730"/>
      <w:bookmarkStart w:id="19" w:name="_Toc96549903"/>
      <w:r w:rsidRPr="006A01F7">
        <w:rPr>
          <w:rFonts w:ascii="Palatino Linotype" w:eastAsiaTheme="majorEastAsia" w:hAnsi="Palatino Linotype" w:cstheme="majorBidi"/>
          <w:b/>
        </w:rPr>
        <w:t>I</w:t>
      </w:r>
      <w:r w:rsidR="002B00F6" w:rsidRPr="006A01F7">
        <w:rPr>
          <w:rFonts w:ascii="Palatino Linotype" w:eastAsiaTheme="majorEastAsia" w:hAnsi="Palatino Linotype" w:cstheme="majorBidi"/>
          <w:b/>
        </w:rPr>
        <w:t>I</w:t>
      </w:r>
      <w:r w:rsidRPr="006A01F7">
        <w:rPr>
          <w:rFonts w:ascii="Palatino Linotype" w:eastAsiaTheme="majorEastAsia" w:hAnsi="Palatino Linotype" w:cstheme="majorBidi"/>
          <w:b/>
        </w:rPr>
        <w:t>I</w:t>
      </w:r>
      <w:bookmarkStart w:id="20" w:name="_Toc67587987"/>
      <w:bookmarkStart w:id="21" w:name="_Toc68804763"/>
      <w:bookmarkStart w:id="22" w:name="_Toc96526731"/>
      <w:bookmarkEnd w:id="17"/>
      <w:bookmarkEnd w:id="18"/>
      <w:r w:rsidRPr="006A01F7">
        <w:rPr>
          <w:rFonts w:ascii="Palatino Linotype" w:eastAsiaTheme="majorEastAsia" w:hAnsi="Palatino Linotype" w:cstheme="majorBidi"/>
          <w:b/>
          <w:color w:val="000000" w:themeColor="text1"/>
          <w:lang w:val="es-MX" w:eastAsia="en-US"/>
        </w:rPr>
        <w:t xml:space="preserve">. De la determinación sobre la </w:t>
      </w:r>
      <w:proofErr w:type="spellStart"/>
      <w:r w:rsidRPr="006A01F7">
        <w:rPr>
          <w:rFonts w:ascii="Palatino Linotype" w:eastAsiaTheme="majorEastAsia" w:hAnsi="Palatino Linotype" w:cstheme="majorBidi"/>
          <w:b/>
          <w:color w:val="000000" w:themeColor="text1"/>
          <w:lang w:val="es-MX" w:eastAsia="en-US"/>
        </w:rPr>
        <w:t>procedibilidad</w:t>
      </w:r>
      <w:proofErr w:type="spellEnd"/>
      <w:r w:rsidRPr="006A01F7">
        <w:rPr>
          <w:rFonts w:ascii="Palatino Linotype" w:eastAsiaTheme="majorEastAsia" w:hAnsi="Palatino Linotype" w:cstheme="majorBidi"/>
          <w:b/>
          <w:color w:val="000000" w:themeColor="text1"/>
          <w:lang w:val="es-MX" w:eastAsia="en-US"/>
        </w:rPr>
        <w:t xml:space="preserve"> del recurso.</w:t>
      </w:r>
      <w:bookmarkEnd w:id="19"/>
      <w:bookmarkEnd w:id="20"/>
      <w:bookmarkEnd w:id="21"/>
      <w:bookmarkEnd w:id="22"/>
      <w:r w:rsidRPr="006A01F7">
        <w:rPr>
          <w:rFonts w:ascii="Palatino Linotype" w:eastAsiaTheme="majorEastAsia" w:hAnsi="Palatino Linotype" w:cstheme="majorBidi"/>
          <w:b/>
          <w:color w:val="000000" w:themeColor="text1"/>
          <w:lang w:val="es-MX" w:eastAsia="en-US"/>
        </w:rPr>
        <w:t xml:space="preserve"> </w:t>
      </w:r>
    </w:p>
    <w:p w14:paraId="590E79CA" w14:textId="77777777" w:rsidR="003A0689" w:rsidRPr="006A01F7" w:rsidRDefault="003A0689" w:rsidP="00CA6269">
      <w:pPr>
        <w:spacing w:line="360" w:lineRule="auto"/>
        <w:rPr>
          <w:rFonts w:ascii="Palatino Linotype" w:hAnsi="Palatino Linotype"/>
          <w:lang w:val="es-MX" w:eastAsia="en-US"/>
        </w:rPr>
      </w:pPr>
    </w:p>
    <w:p w14:paraId="1B631041" w14:textId="77777777" w:rsidR="003A0689" w:rsidRPr="006A01F7" w:rsidRDefault="003A0689" w:rsidP="00CA6269">
      <w:pPr>
        <w:numPr>
          <w:ilvl w:val="0"/>
          <w:numId w:val="29"/>
        </w:numPr>
        <w:spacing w:after="160" w:line="360" w:lineRule="auto"/>
        <w:ind w:left="0" w:right="49" w:firstLine="0"/>
        <w:contextualSpacing/>
        <w:jc w:val="both"/>
        <w:rPr>
          <w:rFonts w:ascii="Palatino Linotype" w:hAnsi="Palatino Linotype"/>
          <w:lang w:val="es-ES_tradnl"/>
        </w:rPr>
      </w:pPr>
      <w:r w:rsidRPr="006A01F7">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B996C5" w14:textId="372C1D7F" w:rsidR="007F7B11" w:rsidRPr="006A01F7" w:rsidRDefault="007F7B11" w:rsidP="00CA6269">
      <w:pPr>
        <w:tabs>
          <w:tab w:val="left" w:pos="284"/>
          <w:tab w:val="left" w:pos="426"/>
        </w:tabs>
        <w:spacing w:line="360" w:lineRule="auto"/>
        <w:contextualSpacing/>
        <w:rPr>
          <w:rFonts w:ascii="Palatino Linotype" w:eastAsiaTheme="minorEastAsia" w:hAnsi="Palatino Linotype" w:cstheme="minorBidi"/>
          <w:lang w:val="es-ES_tradnl"/>
        </w:rPr>
      </w:pPr>
    </w:p>
    <w:p w14:paraId="7C551078" w14:textId="4894888E" w:rsidR="00771BF2" w:rsidRPr="006A01F7" w:rsidRDefault="007F7B11" w:rsidP="00CA6269">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3" w:name="_Toc500360400"/>
      <w:bookmarkStart w:id="24" w:name="_Toc96549904"/>
      <w:bookmarkStart w:id="25" w:name="_Toc459174366"/>
      <w:bookmarkStart w:id="26" w:name="_Toc459659884"/>
      <w:bookmarkStart w:id="27" w:name="_Toc461687280"/>
      <w:bookmarkStart w:id="28" w:name="_Toc462771051"/>
      <w:bookmarkStart w:id="29" w:name="_Toc464139201"/>
      <w:bookmarkStart w:id="30" w:name="_Toc495427545"/>
      <w:bookmarkStart w:id="31" w:name="_Toc499296549"/>
      <w:r w:rsidRPr="006A01F7">
        <w:rPr>
          <w:rFonts w:ascii="Palatino Linotype" w:eastAsiaTheme="majorEastAsia" w:hAnsi="Palatino Linotype" w:cstheme="majorBidi"/>
          <w:b/>
          <w:color w:val="000000" w:themeColor="text1"/>
          <w:lang w:val="es-MX" w:eastAsia="en-US"/>
        </w:rPr>
        <w:t xml:space="preserve">TERCERO. </w:t>
      </w:r>
      <w:r w:rsidRPr="006A01F7">
        <w:rPr>
          <w:rFonts w:ascii="Palatino Linotype" w:eastAsiaTheme="majorEastAsia" w:hAnsi="Palatino Linotype" w:cstheme="majorBidi"/>
          <w:b/>
          <w:lang w:val="es-MX" w:eastAsia="en-US"/>
        </w:rPr>
        <w:t>De las causales del sobreseimiento.</w:t>
      </w:r>
      <w:bookmarkEnd w:id="23"/>
      <w:bookmarkEnd w:id="24"/>
    </w:p>
    <w:p w14:paraId="53E8FA93" w14:textId="771EE901" w:rsidR="007F7B11" w:rsidRPr="006A01F7" w:rsidRDefault="007F7B11" w:rsidP="00CA6269">
      <w:pPr>
        <w:pStyle w:val="Prrafodelista"/>
        <w:numPr>
          <w:ilvl w:val="0"/>
          <w:numId w:val="29"/>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32" w:name="_Toc455991148"/>
      <w:bookmarkStart w:id="33" w:name="_Toc450120669"/>
      <w:bookmarkStart w:id="34" w:name="_Toc461555896"/>
      <w:bookmarkStart w:id="35" w:name="_Toc462154385"/>
      <w:bookmarkStart w:id="36" w:name="_Toc462660376"/>
      <w:bookmarkStart w:id="37" w:name="_Toc462660687"/>
      <w:bookmarkStart w:id="38" w:name="_Toc462660766"/>
      <w:bookmarkStart w:id="39" w:name="_Toc465264624"/>
      <w:bookmarkStart w:id="40" w:name="_Toc465264870"/>
      <w:bookmarkStart w:id="41" w:name="_Toc465266520"/>
      <w:bookmarkStart w:id="42" w:name="_Toc466302258"/>
      <w:bookmarkStart w:id="43" w:name="_Toc466371866"/>
      <w:bookmarkStart w:id="44" w:name="_Toc466371925"/>
      <w:bookmarkStart w:id="45" w:name="_Toc466377654"/>
      <w:bookmarkStart w:id="46" w:name="_Toc478549736"/>
      <w:bookmarkStart w:id="47" w:name="_Toc478572850"/>
      <w:bookmarkStart w:id="48" w:name="_Toc479238537"/>
      <w:bookmarkEnd w:id="25"/>
      <w:bookmarkEnd w:id="26"/>
      <w:bookmarkEnd w:id="27"/>
      <w:bookmarkEnd w:id="28"/>
      <w:bookmarkEnd w:id="29"/>
      <w:bookmarkEnd w:id="30"/>
      <w:bookmarkEnd w:id="31"/>
      <w:r w:rsidRPr="006A01F7">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6A01F7">
        <w:rPr>
          <w:rFonts w:ascii="Palatino Linotype" w:eastAsia="Calibri" w:hAnsi="Palatino Linotype" w:cs="Arial"/>
          <w:lang w:val="es-ES_tradnl"/>
        </w:rPr>
        <w:t xml:space="preserve">Transparencia, Acceso a la Información Pública del Estado de México y </w:t>
      </w:r>
      <w:r w:rsidRPr="006A01F7">
        <w:rPr>
          <w:rFonts w:ascii="Palatino Linotype" w:eastAsia="Calibri" w:hAnsi="Palatino Linotype" w:cs="Arial"/>
          <w:lang w:val="es-ES_tradnl"/>
        </w:rPr>
        <w:lastRenderedPageBreak/>
        <w:t>Municipios</w:t>
      </w:r>
      <w:r w:rsidR="00AD1880" w:rsidRPr="006A01F7">
        <w:rPr>
          <w:rFonts w:ascii="Palatino Linotype" w:eastAsiaTheme="minorEastAsia" w:hAnsi="Palatino Linotype" w:cs="Arial"/>
          <w:lang w:val="es-ES_tradnl"/>
        </w:rPr>
        <w:t xml:space="preserve">, y determinar la confirmación; </w:t>
      </w:r>
      <w:r w:rsidRPr="006A01F7">
        <w:rPr>
          <w:rFonts w:ascii="Palatino Linotype" w:eastAsiaTheme="minorEastAsia" w:hAnsi="Palatino Linotype" w:cs="Arial"/>
          <w:lang w:val="es-ES_tradnl"/>
        </w:rPr>
        <w:t xml:space="preserve">revocación o modificación; </w:t>
      </w:r>
      <w:proofErr w:type="spellStart"/>
      <w:r w:rsidRPr="006A01F7">
        <w:rPr>
          <w:rFonts w:ascii="Palatino Linotype" w:eastAsiaTheme="minorEastAsia" w:hAnsi="Palatino Linotype" w:cs="Arial"/>
          <w:lang w:val="es-ES_tradnl"/>
        </w:rPr>
        <w:t>desechamiento</w:t>
      </w:r>
      <w:proofErr w:type="spellEnd"/>
      <w:r w:rsidRPr="006A01F7">
        <w:rPr>
          <w:rFonts w:ascii="Palatino Linotype" w:eastAsiaTheme="minorEastAsia" w:hAnsi="Palatino Linotype" w:cs="Arial"/>
          <w:lang w:val="es-ES_tradnl"/>
        </w:rPr>
        <w:t xml:space="preserve"> o </w:t>
      </w:r>
      <w:r w:rsidRPr="006A01F7">
        <w:rPr>
          <w:rFonts w:ascii="Palatino Linotype" w:eastAsiaTheme="minorEastAsia" w:hAnsi="Palatino Linotype" w:cs="Arial"/>
          <w:b/>
          <w:u w:val="single"/>
          <w:lang w:val="es-ES_tradnl"/>
        </w:rPr>
        <w:t>sobreseimiento</w:t>
      </w:r>
      <w:r w:rsidRPr="006A01F7">
        <w:rPr>
          <w:rFonts w:ascii="Palatino Linotype" w:eastAsiaTheme="minorEastAsia" w:hAnsi="Palatino Linotype" w:cs="Arial"/>
          <w:lang w:val="es-ES_tradnl"/>
        </w:rPr>
        <w:t xml:space="preserve">; y, en su caso, ordenar la entrega de la información respecto a la respuesta emitida por el </w:t>
      </w:r>
      <w:r w:rsidRPr="006A01F7">
        <w:rPr>
          <w:rFonts w:ascii="Palatino Linotype" w:eastAsiaTheme="minorEastAsia" w:hAnsi="Palatino Linotype" w:cs="Arial"/>
          <w:b/>
          <w:lang w:val="es-ES_tradnl"/>
        </w:rPr>
        <w:t>SUJETO</w:t>
      </w:r>
      <w:r w:rsidRPr="006A01F7">
        <w:rPr>
          <w:rFonts w:ascii="Palatino Linotype" w:eastAsiaTheme="minorEastAsia" w:hAnsi="Palatino Linotype" w:cs="Arial"/>
          <w:lang w:val="es-ES_tradnl"/>
        </w:rPr>
        <w:t xml:space="preserve"> </w:t>
      </w:r>
      <w:r w:rsidRPr="006A01F7">
        <w:rPr>
          <w:rFonts w:ascii="Palatino Linotype" w:eastAsiaTheme="minorEastAsia" w:hAnsi="Palatino Linotype" w:cs="Arial"/>
          <w:b/>
          <w:lang w:val="es-ES_tradnl"/>
        </w:rPr>
        <w:t>OBLIGADO</w:t>
      </w:r>
      <w:r w:rsidRPr="006A01F7">
        <w:rPr>
          <w:rFonts w:ascii="Palatino Linotype" w:eastAsiaTheme="minorEastAsia" w:hAnsi="Palatino Linotype" w:cs="Arial"/>
          <w:lang w:val="es-ES_tradnl"/>
        </w:rPr>
        <w:t>.</w:t>
      </w:r>
    </w:p>
    <w:p w14:paraId="2BE1B32C" w14:textId="5BF3D322" w:rsidR="007F7B11" w:rsidRPr="006A01F7" w:rsidRDefault="007F7B11" w:rsidP="00CA6269">
      <w:pPr>
        <w:numPr>
          <w:ilvl w:val="0"/>
          <w:numId w:val="29"/>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6A01F7">
        <w:rPr>
          <w:rFonts w:ascii="Palatino Linotype" w:eastAsia="Calibri" w:hAnsi="Palatino Linotype" w:cs="Arial"/>
          <w:lang w:val="es-MX" w:eastAsia="en-US"/>
        </w:rPr>
        <w:t xml:space="preserve">Asimismo, es de señalar </w:t>
      </w:r>
      <w:r w:rsidR="000A015C" w:rsidRPr="006A01F7">
        <w:rPr>
          <w:rFonts w:ascii="Palatino Linotype" w:eastAsia="Calibri" w:hAnsi="Palatino Linotype" w:cs="Arial"/>
          <w:lang w:val="es-MX" w:eastAsia="en-US"/>
        </w:rPr>
        <w:t>que,</w:t>
      </w:r>
      <w:r w:rsidRPr="006A01F7">
        <w:rPr>
          <w:rFonts w:ascii="Palatino Linotype" w:eastAsia="Calibri" w:hAnsi="Palatino Linotype" w:cs="Arial"/>
          <w:lang w:val="es-MX" w:eastAsia="en-US"/>
        </w:rPr>
        <w:t xml:space="preserve"> </w:t>
      </w:r>
      <w:r w:rsidRPr="006A01F7">
        <w:rPr>
          <w:rFonts w:ascii="Palatino Linotype" w:eastAsia="MS Mincho" w:hAnsi="Palatino Linotype"/>
          <w:lang w:val="es-ES_tradnl"/>
        </w:rPr>
        <w:t xml:space="preserve">para actualizar el sobreseimiento de un recurso de revisión, el </w:t>
      </w:r>
      <w:r w:rsidRPr="006A01F7">
        <w:rPr>
          <w:rFonts w:ascii="Palatino Linotype" w:eastAsia="MS Mincho" w:hAnsi="Palatino Linotype"/>
          <w:b/>
          <w:lang w:val="es-ES_tradnl"/>
        </w:rPr>
        <w:t>SUJETO OBLIGADO</w:t>
      </w:r>
      <w:r w:rsidRPr="006A01F7">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6A01F7">
        <w:rPr>
          <w:rFonts w:ascii="Palatino Linotype" w:eastAsia="Calibri" w:hAnsi="Palatino Linotype" w:cs="Arial"/>
        </w:rPr>
        <w:t>, ofrecer pruebas y alegatos; como se refiriera en párrafos anteriores.</w:t>
      </w:r>
    </w:p>
    <w:p w14:paraId="0CA35A55" w14:textId="77777777" w:rsidR="007F7B11" w:rsidRPr="006A01F7" w:rsidRDefault="007F7B11" w:rsidP="00CA6269">
      <w:pPr>
        <w:tabs>
          <w:tab w:val="left" w:pos="284"/>
          <w:tab w:val="left" w:pos="426"/>
        </w:tabs>
        <w:spacing w:line="360" w:lineRule="auto"/>
        <w:contextualSpacing/>
        <w:rPr>
          <w:rFonts w:ascii="Palatino Linotype" w:eastAsia="MS Mincho" w:hAnsi="Palatino Linotype"/>
          <w:color w:val="000000"/>
          <w:lang w:val="es-ES_tradnl"/>
        </w:rPr>
      </w:pPr>
    </w:p>
    <w:p w14:paraId="51D05DD1" w14:textId="4FD4513C" w:rsidR="00771BF2" w:rsidRPr="006A01F7" w:rsidRDefault="00771BF2" w:rsidP="00CA6269">
      <w:pPr>
        <w:numPr>
          <w:ilvl w:val="0"/>
          <w:numId w:val="2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bookmarkStart w:id="49" w:name="_Toc466371865"/>
      <w:bookmarkStart w:id="50" w:name="_Toc466377653"/>
      <w:bookmarkStart w:id="51" w:name="_Toc495427547"/>
      <w:bookmarkStart w:id="52" w:name="_Toc49790536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6A01F7">
        <w:rPr>
          <w:rFonts w:ascii="Palatino Linotype" w:eastAsia="MS Mincho" w:hAnsi="Palatino Linotype"/>
          <w:color w:val="000000"/>
          <w:lang w:val="es-ES_tradnl"/>
        </w:rPr>
        <w:t xml:space="preserve">Cabe destacar que la contestación a la solicitud de información </w:t>
      </w:r>
      <w:r w:rsidR="00570000" w:rsidRPr="006A01F7">
        <w:rPr>
          <w:rFonts w:ascii="Palatino Linotype" w:eastAsia="MS Mincho" w:hAnsi="Palatino Linotype"/>
          <w:b/>
          <w:bCs/>
          <w:color w:val="000000"/>
        </w:rPr>
        <w:t> 00034/OASNEZA/IP/2022</w:t>
      </w:r>
      <w:r w:rsidR="00583E7B" w:rsidRPr="006A01F7">
        <w:rPr>
          <w:rFonts w:ascii="Palatino Linotype" w:eastAsia="MS Mincho" w:hAnsi="Palatino Linotype"/>
          <w:b/>
          <w:bCs/>
          <w:color w:val="000000"/>
        </w:rPr>
        <w:t xml:space="preserve"> </w:t>
      </w:r>
      <w:r w:rsidRPr="006A01F7">
        <w:rPr>
          <w:rFonts w:ascii="Palatino Linotype" w:eastAsia="MS Mincho" w:hAnsi="Palatino Linotype"/>
          <w:color w:val="000000"/>
          <w:lang w:val="es-ES_tradnl"/>
        </w:rPr>
        <w:t xml:space="preserve">remitida por el </w:t>
      </w:r>
      <w:r w:rsidRPr="006A01F7">
        <w:rPr>
          <w:rFonts w:ascii="Palatino Linotype" w:eastAsia="MS Mincho" w:hAnsi="Palatino Linotype"/>
          <w:b/>
          <w:color w:val="000000"/>
          <w:lang w:val="es-ES_tradnl"/>
        </w:rPr>
        <w:t>SUJETO OBLIGADO</w:t>
      </w:r>
      <w:r w:rsidRPr="006A01F7">
        <w:rPr>
          <w:rFonts w:ascii="Palatino Linotype" w:eastAsia="MS Mincho" w:hAnsi="Palatino Linotype"/>
          <w:color w:val="000000"/>
          <w:lang w:val="es-ES_tradnl"/>
        </w:rPr>
        <w:t xml:space="preserve">, previamente plasmada, </w:t>
      </w:r>
      <w:r w:rsidR="00583E7B" w:rsidRPr="006A01F7">
        <w:rPr>
          <w:rFonts w:ascii="Palatino Linotype" w:eastAsia="MS Mincho" w:hAnsi="Palatino Linotype"/>
          <w:color w:val="000000"/>
          <w:lang w:val="es-ES_tradnl"/>
        </w:rPr>
        <w:t xml:space="preserve">atiende de forma parcial </w:t>
      </w:r>
      <w:r w:rsidRPr="006A01F7">
        <w:rPr>
          <w:rFonts w:ascii="Palatino Linotype" w:eastAsia="MS Mincho" w:hAnsi="Palatino Linotype"/>
          <w:color w:val="000000"/>
          <w:lang w:val="es-ES_tradnl"/>
        </w:rPr>
        <w:t xml:space="preserve">los requerimientos del </w:t>
      </w:r>
      <w:r w:rsidRPr="006A01F7">
        <w:rPr>
          <w:rFonts w:ascii="Palatino Linotype" w:eastAsia="MS Mincho" w:hAnsi="Palatino Linotype"/>
          <w:b/>
          <w:color w:val="000000"/>
          <w:lang w:val="es-ES_tradnl"/>
        </w:rPr>
        <w:t>RECURRENTE</w:t>
      </w:r>
      <w:r w:rsidR="00BE6825" w:rsidRPr="006A01F7">
        <w:rPr>
          <w:rFonts w:ascii="Palatino Linotype" w:eastAsia="MS Mincho" w:hAnsi="Palatino Linotype"/>
          <w:b/>
          <w:color w:val="000000"/>
          <w:lang w:val="es-ES_tradnl"/>
        </w:rPr>
        <w:t xml:space="preserve"> </w:t>
      </w:r>
      <w:r w:rsidR="00BE6825" w:rsidRPr="006A01F7">
        <w:rPr>
          <w:rFonts w:ascii="Palatino Linotype" w:eastAsia="MS Mincho" w:hAnsi="Palatino Linotype"/>
          <w:color w:val="000000"/>
          <w:lang w:val="es-ES_tradnl"/>
        </w:rPr>
        <w:t>ya que no se</w:t>
      </w:r>
      <w:r w:rsidR="00583E7B" w:rsidRPr="006A01F7">
        <w:rPr>
          <w:rFonts w:ascii="Palatino Linotype" w:eastAsia="MS Mincho" w:hAnsi="Palatino Linotype"/>
          <w:color w:val="000000"/>
          <w:lang w:val="es-ES_tradnl"/>
        </w:rPr>
        <w:t xml:space="preserve"> entregó la totalidad de la información solicitada en los términos que establece la Ley</w:t>
      </w:r>
      <w:r w:rsidRPr="006A01F7">
        <w:rPr>
          <w:rFonts w:ascii="Palatino Linotype" w:eastAsia="MS Mincho" w:hAnsi="Palatino Linotype"/>
          <w:color w:val="000000"/>
          <w:lang w:val="es-ES_tradnl"/>
        </w:rPr>
        <w:t xml:space="preserve">; sin embargo, será inminentemente excusado el ingreso al estudio y análisis de la misma, </w:t>
      </w:r>
      <w:r w:rsidR="00BE6825" w:rsidRPr="006A01F7">
        <w:rPr>
          <w:rFonts w:ascii="Palatino Linotype" w:eastAsia="MS Mincho" w:hAnsi="Palatino Linotype"/>
          <w:color w:val="000000"/>
          <w:lang w:val="es-ES_tradnl"/>
        </w:rPr>
        <w:t>en razón</w:t>
      </w:r>
      <w:r w:rsidRPr="006A01F7">
        <w:rPr>
          <w:rFonts w:ascii="Palatino Linotype" w:eastAsia="MS Mincho" w:hAnsi="Palatino Linotype"/>
          <w:color w:val="000000"/>
          <w:lang w:val="es-ES_tradnl"/>
        </w:rPr>
        <w:t xml:space="preserve"> de que, como quedara establecido en el párrafo </w:t>
      </w:r>
      <w:r w:rsidRPr="006A01F7">
        <w:rPr>
          <w:rFonts w:ascii="Palatino Linotype" w:eastAsia="MS Mincho" w:hAnsi="Palatino Linotype"/>
          <w:b/>
          <w:color w:val="000000"/>
          <w:lang w:val="es-ES_tradnl"/>
        </w:rPr>
        <w:t>09</w:t>
      </w:r>
      <w:r w:rsidRPr="006A01F7">
        <w:rPr>
          <w:rFonts w:ascii="Palatino Linotype" w:eastAsia="MS Mincho" w:hAnsi="Palatino Linotype"/>
          <w:color w:val="000000"/>
          <w:lang w:val="es-ES_tradnl"/>
        </w:rPr>
        <w:t xml:space="preserve"> de la presente resolución, </w:t>
      </w:r>
      <w:r w:rsidRPr="006A01F7">
        <w:rPr>
          <w:rFonts w:ascii="Palatino Linotype" w:eastAsia="MS Mincho" w:hAnsi="Palatino Linotype"/>
          <w:b/>
          <w:color w:val="000000"/>
          <w:lang w:val="es-ES_tradnl"/>
        </w:rPr>
        <w:t>el particular, por propio derecho, se desistió del recurso de revisión</w:t>
      </w:r>
      <w:r w:rsidRPr="006A01F7">
        <w:rPr>
          <w:rFonts w:ascii="Palatino Linotype" w:eastAsia="MS Mincho" w:hAnsi="Palatino Linotype"/>
          <w:color w:val="000000"/>
          <w:lang w:val="es-ES_tradnl"/>
        </w:rPr>
        <w:t xml:space="preserve"> que nos ocupa </w:t>
      </w:r>
      <w:r w:rsidR="00583E7B" w:rsidRPr="006A01F7">
        <w:rPr>
          <w:rFonts w:ascii="Palatino Linotype" w:eastAsia="MS Mincho" w:hAnsi="Palatino Linotype"/>
          <w:color w:val="000000"/>
          <w:lang w:val="es-ES_tradnl"/>
        </w:rPr>
        <w:t>en fecha tres (03</w:t>
      </w:r>
      <w:r w:rsidRPr="006A01F7">
        <w:rPr>
          <w:rFonts w:ascii="Palatino Linotype" w:eastAsia="MS Mincho" w:hAnsi="Palatino Linotype"/>
          <w:color w:val="000000"/>
          <w:lang w:val="es-ES_tradnl"/>
        </w:rPr>
        <w:t>) de</w:t>
      </w:r>
      <w:r w:rsidR="00583E7B" w:rsidRPr="006A01F7">
        <w:rPr>
          <w:rFonts w:ascii="Palatino Linotype" w:eastAsia="MS Mincho" w:hAnsi="Palatino Linotype"/>
          <w:color w:val="000000"/>
          <w:lang w:val="es-ES_tradnl"/>
        </w:rPr>
        <w:t xml:space="preserve"> mayo</w:t>
      </w:r>
      <w:r w:rsidR="00BE6825" w:rsidRPr="006A01F7">
        <w:rPr>
          <w:rFonts w:ascii="Palatino Linotype" w:eastAsia="MS Mincho" w:hAnsi="Palatino Linotype"/>
          <w:color w:val="000000"/>
          <w:lang w:val="es-ES_tradnl"/>
        </w:rPr>
        <w:t xml:space="preserve"> </w:t>
      </w:r>
      <w:r w:rsidR="00583E7B" w:rsidRPr="006A01F7">
        <w:rPr>
          <w:rFonts w:ascii="Palatino Linotype" w:eastAsia="MS Mincho" w:hAnsi="Palatino Linotype"/>
          <w:color w:val="000000"/>
          <w:lang w:val="es-ES_tradnl"/>
        </w:rPr>
        <w:t>de dos mil veintidós</w:t>
      </w:r>
      <w:r w:rsidRPr="006A01F7">
        <w:rPr>
          <w:rFonts w:ascii="Palatino Linotype" w:eastAsia="MS Mincho" w:hAnsi="Palatino Linotype"/>
          <w:color w:val="000000"/>
          <w:lang w:val="es-ES_tradnl"/>
        </w:rPr>
        <w:t>, como se ilustra a continuación:</w:t>
      </w:r>
      <w:r w:rsidR="00BE6825" w:rsidRPr="006A01F7">
        <w:rPr>
          <w:rFonts w:ascii="Palatino Linotype" w:hAnsi="Palatino Linotype"/>
          <w:noProof/>
          <w:lang w:val="es-MX" w:eastAsia="en-US"/>
        </w:rPr>
        <w:t xml:space="preserve"> </w:t>
      </w:r>
    </w:p>
    <w:p w14:paraId="41AC0972" w14:textId="77777777" w:rsidR="00771BF2" w:rsidRPr="006A01F7"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7FF3312D" w14:textId="10B3CF63" w:rsidR="00771BF2" w:rsidRPr="006A01F7" w:rsidRDefault="00583E7B" w:rsidP="00583E7B">
      <w:pPr>
        <w:spacing w:before="240" w:after="240" w:line="360" w:lineRule="auto"/>
        <w:ind w:left="709" w:right="49" w:hanging="142"/>
        <w:contextualSpacing/>
        <w:jc w:val="center"/>
        <w:rPr>
          <w:rFonts w:ascii="Palatino Linotype" w:eastAsia="MS Mincho" w:hAnsi="Palatino Linotype"/>
          <w:color w:val="000000"/>
          <w:lang w:val="es-ES_tradnl"/>
        </w:rPr>
      </w:pPr>
      <w:r w:rsidRPr="006A01F7">
        <w:rPr>
          <w:noProof/>
          <w:lang w:val="en-US" w:eastAsia="en-US"/>
        </w:rPr>
        <w:lastRenderedPageBreak/>
        <mc:AlternateContent>
          <mc:Choice Requires="wps">
            <w:drawing>
              <wp:anchor distT="0" distB="0" distL="114300" distR="114300" simplePos="0" relativeHeight="251660288" behindDoc="0" locked="0" layoutInCell="1" allowOverlap="1" wp14:anchorId="5D27C1D5" wp14:editId="1E5B4A67">
                <wp:simplePos x="0" y="0"/>
                <wp:positionH relativeFrom="column">
                  <wp:posOffset>481965</wp:posOffset>
                </wp:positionH>
                <wp:positionV relativeFrom="paragraph">
                  <wp:posOffset>1892935</wp:posOffset>
                </wp:positionV>
                <wp:extent cx="5095875" cy="34290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5095875" cy="3429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F12591" id="Rectángulo 10" o:spid="_x0000_s1026" style="position:absolute;margin-left:37.95pt;margin-top:149.05pt;width:401.2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" filled="f" strokecolor="red">
                <v:shadow on="t" color="black" opacity="22937f" origin=",.5" offset="0,.63889mm"/>
              </v:rect>
            </w:pict>
          </mc:Fallback>
        </mc:AlternateContent>
      </w:r>
      <w:r w:rsidRPr="006A01F7">
        <w:rPr>
          <w:noProof/>
          <w:lang w:val="en-US" w:eastAsia="en-US"/>
        </w:rPr>
        <w:drawing>
          <wp:inline distT="0" distB="0" distL="0" distR="0" wp14:anchorId="059C1573" wp14:editId="5D1B5BF8">
            <wp:extent cx="5309235" cy="2800254"/>
            <wp:effectExtent l="0" t="0" r="571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71" t="30016" r="29735" b="32106"/>
                    <a:stretch/>
                  </pic:blipFill>
                  <pic:spPr bwMode="auto">
                    <a:xfrm>
                      <a:off x="0" y="0"/>
                      <a:ext cx="5321124" cy="2806525"/>
                    </a:xfrm>
                    <a:prstGeom prst="rect">
                      <a:avLst/>
                    </a:prstGeom>
                    <a:ln>
                      <a:noFill/>
                    </a:ln>
                    <a:extLst>
                      <a:ext uri="{53640926-AAD7-44D8-BBD7-CCE9431645EC}">
                        <a14:shadowObscured xmlns:a14="http://schemas.microsoft.com/office/drawing/2010/main"/>
                      </a:ext>
                    </a:extLst>
                  </pic:spPr>
                </pic:pic>
              </a:graphicData>
            </a:graphic>
          </wp:inline>
        </w:drawing>
      </w:r>
    </w:p>
    <w:p w14:paraId="2FB29897" w14:textId="16D955C4" w:rsidR="00771BF2" w:rsidRPr="006A01F7" w:rsidRDefault="00771BF2" w:rsidP="00CA6269">
      <w:pPr>
        <w:spacing w:before="240" w:after="240" w:line="360" w:lineRule="auto"/>
        <w:ind w:left="426" w:right="49"/>
        <w:contextualSpacing/>
        <w:jc w:val="center"/>
        <w:rPr>
          <w:rFonts w:ascii="Palatino Linotype" w:eastAsia="MS Mincho" w:hAnsi="Palatino Linotype"/>
          <w:color w:val="000000"/>
          <w:lang w:val="es-ES_tradnl"/>
        </w:rPr>
      </w:pPr>
    </w:p>
    <w:p w14:paraId="5395A438" w14:textId="7DA430D3" w:rsidR="00BE6825" w:rsidRPr="006A01F7" w:rsidRDefault="00583E7B" w:rsidP="00583E7B">
      <w:pPr>
        <w:spacing w:before="240" w:after="240" w:line="360" w:lineRule="auto"/>
        <w:ind w:left="426" w:right="49"/>
        <w:contextualSpacing/>
        <w:rPr>
          <w:rFonts w:ascii="Palatino Linotype" w:eastAsia="MS Mincho" w:hAnsi="Palatino Linotype"/>
          <w:color w:val="000000"/>
          <w:lang w:val="es-ES_tradnl"/>
        </w:rPr>
      </w:pPr>
      <w:r w:rsidRPr="006A01F7">
        <w:rPr>
          <w:noProof/>
          <w:lang w:val="en-US" w:eastAsia="en-US"/>
        </w:rPr>
        <mc:AlternateContent>
          <mc:Choice Requires="wps">
            <w:drawing>
              <wp:anchor distT="0" distB="0" distL="114300" distR="114300" simplePos="0" relativeHeight="251659264" behindDoc="0" locked="0" layoutInCell="1" allowOverlap="1" wp14:anchorId="10C099EB" wp14:editId="1450B74A">
                <wp:simplePos x="0" y="0"/>
                <wp:positionH relativeFrom="column">
                  <wp:posOffset>367665</wp:posOffset>
                </wp:positionH>
                <wp:positionV relativeFrom="paragraph">
                  <wp:posOffset>1029970</wp:posOffset>
                </wp:positionV>
                <wp:extent cx="1790700" cy="295275"/>
                <wp:effectExtent l="57150" t="19050" r="76200" b="104775"/>
                <wp:wrapNone/>
                <wp:docPr id="8" name="Rectángulo 8"/>
                <wp:cNvGraphicFramePr/>
                <a:graphic xmlns:a="http://schemas.openxmlformats.org/drawingml/2006/main">
                  <a:graphicData uri="http://schemas.microsoft.com/office/word/2010/wordprocessingShape">
                    <wps:wsp>
                      <wps:cNvSpPr/>
                      <wps:spPr>
                        <a:xfrm>
                          <a:off x="0" y="0"/>
                          <a:ext cx="1790700" cy="2952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64E6E7" id="Rectángulo 8" o:spid="_x0000_s1026" style="position:absolute;margin-left:28.95pt;margin-top:81.1pt;width:141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" filled="f" strokecolor="red">
                <v:shadow on="t" color="black" opacity="22937f" origin=",.5" offset="0,.63889mm"/>
              </v:rect>
            </w:pict>
          </mc:Fallback>
        </mc:AlternateContent>
      </w:r>
      <w:r w:rsidRPr="006A01F7">
        <w:rPr>
          <w:noProof/>
          <w:lang w:val="en-US" w:eastAsia="en-US"/>
        </w:rPr>
        <w:drawing>
          <wp:inline distT="0" distB="0" distL="0" distR="0" wp14:anchorId="164EBAD1" wp14:editId="26235CC0">
            <wp:extent cx="5143500" cy="2145047"/>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50" t="50392" r="31602" b="21545"/>
                    <a:stretch/>
                  </pic:blipFill>
                  <pic:spPr bwMode="auto">
                    <a:xfrm>
                      <a:off x="0" y="0"/>
                      <a:ext cx="5195565" cy="2166760"/>
                    </a:xfrm>
                    <a:prstGeom prst="rect">
                      <a:avLst/>
                    </a:prstGeom>
                    <a:ln>
                      <a:noFill/>
                    </a:ln>
                    <a:extLst>
                      <a:ext uri="{53640926-AAD7-44D8-BBD7-CCE9431645EC}">
                        <a14:shadowObscured xmlns:a14="http://schemas.microsoft.com/office/drawing/2010/main"/>
                      </a:ext>
                    </a:extLst>
                  </pic:spPr>
                </pic:pic>
              </a:graphicData>
            </a:graphic>
          </wp:inline>
        </w:drawing>
      </w:r>
    </w:p>
    <w:p w14:paraId="6D1D106D" w14:textId="4A056F87" w:rsidR="00771BF2" w:rsidRPr="006A01F7" w:rsidRDefault="00771BF2" w:rsidP="00583E7B">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6A01F7">
        <w:rPr>
          <w:rFonts w:ascii="Palatino Linotype" w:eastAsia="MS Mincho" w:hAnsi="Palatino Linotype"/>
          <w:color w:val="000000"/>
          <w:lang w:val="es-ES_tradnl"/>
        </w:rPr>
        <w:t xml:space="preserve">De las imágenes insertas, se advierte que efectivamente el particular hizo uso de la opción </w:t>
      </w:r>
      <w:r w:rsidRPr="006A01F7">
        <w:rPr>
          <w:rFonts w:ascii="Palatino Linotype" w:eastAsia="MS Mincho" w:hAnsi="Palatino Linotype"/>
          <w:b/>
          <w:i/>
          <w:color w:val="000000"/>
          <w:lang w:val="es-ES_tradnl"/>
        </w:rPr>
        <w:t>“Desistir”</w:t>
      </w:r>
      <w:r w:rsidRPr="006A01F7">
        <w:rPr>
          <w:rFonts w:ascii="Palatino Linotype" w:eastAsia="MS Mincho" w:hAnsi="Palatino Linotype"/>
          <w:color w:val="000000"/>
          <w:lang w:val="es-ES_tradnl"/>
        </w:rPr>
        <w:t xml:space="preserve"> al recurso de revisión en el SAIMEX, opción que </w:t>
      </w:r>
      <w:r w:rsidRPr="006A01F7">
        <w:rPr>
          <w:rFonts w:ascii="Palatino Linotype" w:eastAsia="MS Mincho" w:hAnsi="Palatino Linotype"/>
          <w:b/>
          <w:color w:val="000000"/>
          <w:u w:val="single"/>
          <w:lang w:val="es-ES_tradnl"/>
        </w:rPr>
        <w:t>ÚNICAMENTE</w:t>
      </w:r>
      <w:r w:rsidRPr="006A01F7">
        <w:rPr>
          <w:rFonts w:ascii="Palatino Linotype" w:eastAsia="MS Mincho" w:hAnsi="Palatino Linotype"/>
          <w:color w:val="000000"/>
          <w:lang w:val="es-ES_tradnl"/>
        </w:rPr>
        <w:t xml:space="preserve"> puede hacer uso el usuario dueño de la cuenta, previo ingreso de su nombre de usuario y contraseña; asimismo referir que el </w:t>
      </w:r>
      <w:r w:rsidRPr="006A01F7">
        <w:rPr>
          <w:rFonts w:ascii="Palatino Linotype" w:eastAsia="MS Mincho" w:hAnsi="Palatino Linotype"/>
          <w:b/>
          <w:color w:val="000000"/>
          <w:lang w:val="es-ES_tradnl"/>
        </w:rPr>
        <w:t>SOLICITANTE</w:t>
      </w:r>
      <w:r w:rsidRPr="006A01F7">
        <w:rPr>
          <w:rFonts w:ascii="Palatino Linotype" w:eastAsia="MS Mincho" w:hAnsi="Palatino Linotype"/>
          <w:color w:val="000000"/>
          <w:lang w:val="es-ES_tradnl"/>
        </w:rPr>
        <w:t xml:space="preserve"> manifestó dentro del cuerpo del desistimiento en comento </w:t>
      </w:r>
      <w:r w:rsidRPr="006A01F7">
        <w:rPr>
          <w:rFonts w:ascii="Palatino Linotype" w:eastAsia="MS Mincho" w:hAnsi="Palatino Linotype"/>
          <w:i/>
          <w:color w:val="000000"/>
          <w:lang w:val="es-ES_tradnl"/>
        </w:rPr>
        <w:t>“</w:t>
      </w:r>
      <w:r w:rsidR="00583E7B" w:rsidRPr="006A01F7">
        <w:rPr>
          <w:rFonts w:ascii="Palatino Linotype" w:eastAsia="MS Mincho" w:hAnsi="Palatino Linotype"/>
          <w:i/>
          <w:color w:val="000000"/>
          <w:lang w:val="es-ES_tradnl"/>
        </w:rPr>
        <w:t xml:space="preserve">Ya contamos con la </w:t>
      </w:r>
      <w:proofErr w:type="spellStart"/>
      <w:r w:rsidR="00583E7B" w:rsidRPr="006A01F7">
        <w:rPr>
          <w:rFonts w:ascii="Palatino Linotype" w:eastAsia="MS Mincho" w:hAnsi="Palatino Linotype"/>
          <w:i/>
          <w:color w:val="000000"/>
          <w:lang w:val="es-ES_tradnl"/>
        </w:rPr>
        <w:lastRenderedPageBreak/>
        <w:t>ingormacion</w:t>
      </w:r>
      <w:proofErr w:type="spellEnd"/>
      <w:r w:rsidR="00583E7B" w:rsidRPr="006A01F7">
        <w:rPr>
          <w:rFonts w:ascii="Palatino Linotype" w:eastAsia="MS Mincho" w:hAnsi="Palatino Linotype"/>
          <w:i/>
          <w:color w:val="000000"/>
          <w:lang w:val="es-ES_tradnl"/>
        </w:rPr>
        <w:t xml:space="preserve"> gracias</w:t>
      </w:r>
      <w:r w:rsidRPr="006A01F7">
        <w:rPr>
          <w:rFonts w:ascii="Palatino Linotype" w:eastAsia="MS Mincho" w:hAnsi="Palatino Linotype"/>
          <w:i/>
          <w:color w:val="000000"/>
          <w:lang w:val="es-ES_tradnl"/>
        </w:rPr>
        <w:t>”</w:t>
      </w:r>
      <w:r w:rsidRPr="006A01F7">
        <w:rPr>
          <w:rFonts w:ascii="Palatino Linotype" w:eastAsia="MS Mincho" w:hAnsi="Palatino Linotype"/>
          <w:color w:val="000000"/>
          <w:lang w:val="es-ES_tradnl"/>
        </w:rPr>
        <w:t xml:space="preserve"> como se puede apreciar en la segunda imagen, lo cual manifiesta la exteriorización de un pronunciamiento personal, imposible de ser escrito de manera automatizada; así las cosas, cabe resaltar de igual manera que, al seleccionar la opción de </w:t>
      </w:r>
      <w:r w:rsidRPr="006A01F7">
        <w:rPr>
          <w:rFonts w:ascii="Palatino Linotype" w:eastAsia="MS Mincho" w:hAnsi="Palatino Linotype"/>
          <w:b/>
          <w:color w:val="000000"/>
          <w:lang w:val="es-ES_tradnl"/>
        </w:rPr>
        <w:t>desistimiento</w:t>
      </w:r>
      <w:r w:rsidRPr="006A01F7">
        <w:rPr>
          <w:rFonts w:ascii="Palatino Linotype" w:eastAsia="MS Mincho" w:hAnsi="Palatino Linotype"/>
          <w:color w:val="000000"/>
          <w:lang w:val="es-ES_tradnl"/>
        </w:rPr>
        <w:t xml:space="preserve">, aparece al usuario una ventana de alerta con el objeto de que confirme que efectivamente es su deseo </w:t>
      </w:r>
      <w:r w:rsidRPr="006A01F7">
        <w:rPr>
          <w:rFonts w:ascii="Palatino Linotype" w:eastAsia="MS Mincho" w:hAnsi="Palatino Linotype"/>
          <w:b/>
          <w:color w:val="000000"/>
          <w:lang w:val="es-ES_tradnl"/>
        </w:rPr>
        <w:t>desistirse</w:t>
      </w:r>
      <w:r w:rsidRPr="006A01F7">
        <w:rPr>
          <w:rFonts w:ascii="Palatino Linotype" w:eastAsia="MS Mincho" w:hAnsi="Palatino Linotype"/>
          <w:color w:val="000000"/>
          <w:lang w:val="es-ES_tradnl"/>
        </w:rPr>
        <w:t xml:space="preserve"> del recurso; </w:t>
      </w:r>
      <w:r w:rsidRPr="006A01F7">
        <w:rPr>
          <w:rFonts w:ascii="Palatino Linotype" w:eastAsia="MS Mincho" w:hAnsi="Palatino Linotype"/>
          <w:b/>
          <w:color w:val="000000"/>
          <w:lang w:val="es-ES_tradnl"/>
        </w:rPr>
        <w:t>luego entonces no ha lugar suponer que fue por error involuntario, lo que se constituye como un desistimiento expreso</w:t>
      </w:r>
      <w:r w:rsidRPr="006A01F7">
        <w:rPr>
          <w:rFonts w:ascii="Palatino Linotype" w:eastAsia="MS Mincho" w:hAnsi="Palatino Linotype"/>
          <w:color w:val="000000"/>
          <w:lang w:val="es-ES_tradnl"/>
        </w:rPr>
        <w:t>.</w:t>
      </w:r>
    </w:p>
    <w:p w14:paraId="0F0C0A88" w14:textId="77777777" w:rsidR="00771BF2" w:rsidRPr="006A01F7"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5BFCAA4B" w14:textId="77777777" w:rsidR="00771BF2" w:rsidRPr="006A01F7"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6A01F7">
        <w:rPr>
          <w:rFonts w:ascii="Palatino Linotype" w:eastAsia="MS Mincho" w:hAnsi="Palatino Linotype"/>
          <w:color w:val="000000"/>
          <w:lang w:val="es-ES_tradnl"/>
        </w:rPr>
        <w:t>En ese orden de ideas el articulo 192</w:t>
      </w:r>
      <w:r w:rsidRPr="006A01F7">
        <w:rPr>
          <w:rFonts w:ascii="Palatino Linotype" w:eastAsiaTheme="minorEastAsia" w:hAnsi="Palatino Linotype" w:cstheme="minorBidi"/>
          <w:lang w:val="es-ES_tradnl"/>
        </w:rPr>
        <w:t xml:space="preserve"> </w:t>
      </w:r>
      <w:r w:rsidRPr="006A01F7">
        <w:rPr>
          <w:rFonts w:ascii="Palatino Linotype" w:eastAsia="MS Mincho" w:hAnsi="Palatino Linotype"/>
          <w:color w:val="000000"/>
          <w:lang w:val="es-ES_tradnl"/>
        </w:rPr>
        <w:t>Ley de Transparencia y Acceso a la Información Pública del Estado de México y Municipios, establece lo siguiente:</w:t>
      </w:r>
    </w:p>
    <w:p w14:paraId="071DE381" w14:textId="77777777" w:rsidR="00771BF2" w:rsidRPr="006A01F7" w:rsidRDefault="00771BF2" w:rsidP="00CA6269">
      <w:pPr>
        <w:spacing w:line="360" w:lineRule="auto"/>
        <w:ind w:left="720"/>
        <w:contextualSpacing/>
        <w:rPr>
          <w:rFonts w:ascii="Palatino Linotype" w:eastAsia="MS Mincho" w:hAnsi="Palatino Linotype"/>
          <w:color w:val="000000"/>
          <w:lang w:val="es-ES_tradnl"/>
        </w:rPr>
      </w:pPr>
    </w:p>
    <w:p w14:paraId="20AD80B1" w14:textId="77777777" w:rsidR="00771BF2" w:rsidRPr="006A01F7"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6A01F7">
        <w:rPr>
          <w:rFonts w:ascii="Palatino Linotype" w:eastAsia="MS Mincho" w:hAnsi="Palatino Linotype"/>
          <w:i/>
          <w:color w:val="000000"/>
          <w:lang w:val="es-ES_tradnl"/>
        </w:rPr>
        <w:t>“</w:t>
      </w:r>
      <w:r w:rsidRPr="006A01F7">
        <w:rPr>
          <w:rFonts w:ascii="Palatino Linotype" w:eastAsia="MS Mincho" w:hAnsi="Palatino Linotype"/>
          <w:b/>
          <w:i/>
          <w:color w:val="000000"/>
          <w:lang w:val="es-ES_tradnl"/>
        </w:rPr>
        <w:t>Artículo 192.</w:t>
      </w:r>
      <w:r w:rsidRPr="006A01F7">
        <w:rPr>
          <w:rFonts w:ascii="Palatino Linotype" w:eastAsia="MS Mincho" w:hAnsi="Palatino Linotype"/>
          <w:i/>
          <w:color w:val="000000"/>
          <w:lang w:val="es-ES_tradnl"/>
        </w:rPr>
        <w:t xml:space="preserve"> El recurso será sobreseído, en todo o en parte, cuando una vez admitido, se actualicen alguno de los siguientes supuestos:</w:t>
      </w:r>
    </w:p>
    <w:p w14:paraId="3B2EBBF3" w14:textId="77777777" w:rsidR="00771BF2" w:rsidRPr="006A01F7"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6A01F7">
        <w:rPr>
          <w:rFonts w:ascii="Palatino Linotype" w:eastAsia="MS Mincho" w:hAnsi="Palatino Linotype"/>
          <w:b/>
          <w:i/>
          <w:color w:val="000000"/>
          <w:lang w:val="es-ES_tradnl"/>
        </w:rPr>
        <w:t>I.</w:t>
      </w:r>
      <w:r w:rsidRPr="006A01F7">
        <w:rPr>
          <w:rFonts w:ascii="Palatino Linotype" w:eastAsia="MS Mincho" w:hAnsi="Palatino Linotype"/>
          <w:i/>
          <w:color w:val="000000"/>
          <w:lang w:val="es-ES_tradnl"/>
        </w:rPr>
        <w:t xml:space="preserve"> El recurrente se desista expresamente del recurso;</w:t>
      </w:r>
    </w:p>
    <w:p w14:paraId="0AED3538" w14:textId="77777777" w:rsidR="00771BF2" w:rsidRPr="006A01F7"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6A01F7">
        <w:rPr>
          <w:rFonts w:ascii="Palatino Linotype" w:eastAsia="MS Mincho" w:hAnsi="Palatino Linotype"/>
          <w:i/>
          <w:color w:val="000000"/>
          <w:lang w:val="es-ES_tradnl"/>
        </w:rPr>
        <w:t>(…)”</w:t>
      </w:r>
    </w:p>
    <w:p w14:paraId="491F53F3" w14:textId="77777777" w:rsidR="00771BF2" w:rsidRPr="006A01F7"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51E46A5E" w14:textId="77777777" w:rsidR="00771BF2" w:rsidRPr="006A01F7"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6A01F7">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42D170DD" w14:textId="77777777" w:rsidR="00771BF2" w:rsidRPr="006A01F7"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7E3AA85" w14:textId="77777777" w:rsidR="00771BF2" w:rsidRPr="006A01F7" w:rsidRDefault="00771BF2" w:rsidP="00CA6269">
      <w:pPr>
        <w:spacing w:line="360" w:lineRule="auto"/>
        <w:ind w:left="567" w:right="567"/>
        <w:jc w:val="both"/>
        <w:rPr>
          <w:rFonts w:ascii="Palatino Linotype" w:eastAsiaTheme="minorEastAsia" w:hAnsi="Palatino Linotype" w:cstheme="minorBidi"/>
          <w:i/>
          <w:lang w:val="es-ES_tradnl"/>
        </w:rPr>
      </w:pPr>
      <w:r w:rsidRPr="006A01F7">
        <w:rPr>
          <w:rFonts w:ascii="Palatino Linotype" w:eastAsiaTheme="minorEastAsia" w:hAnsi="Palatino Linotype" w:cstheme="minorBidi"/>
          <w:b/>
          <w:i/>
          <w:lang w:val="es-ES_tradnl"/>
        </w:rPr>
        <w:t xml:space="preserve">DESISTIMIENTO DEL RECURSO DE REVISIÓN EN AMPARO INDIRECTO. ES INNECESARIO QUE SE RATIFIQUE EL ESCRITO CORRESPONDIENTE, CUANDO SU REQUERIMIENTO SE </w:t>
      </w:r>
      <w:r w:rsidRPr="006A01F7">
        <w:rPr>
          <w:rFonts w:ascii="Palatino Linotype" w:eastAsiaTheme="minorEastAsia" w:hAnsi="Palatino Linotype" w:cstheme="minorBidi"/>
          <w:b/>
          <w:i/>
          <w:lang w:val="es-ES_tradnl"/>
        </w:rPr>
        <w:lastRenderedPageBreak/>
        <w:t>NOTIFICÓ PERSONALMENTE.</w:t>
      </w:r>
      <w:r w:rsidRPr="006A01F7">
        <w:rPr>
          <w:rFonts w:ascii="Palatino Linotype" w:eastAsiaTheme="minorEastAsia" w:hAnsi="Palatino Linotype" w:cstheme="minorBidi"/>
          <w:i/>
          <w:lang w:val="es-ES_tradnl"/>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11888AB2" w14:textId="67DF1189" w:rsidR="007F7B11" w:rsidRPr="006A01F7" w:rsidRDefault="007F7B11"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3A7F6DD" w14:textId="2FA14FE8" w:rsidR="00AC3F44" w:rsidRPr="006A01F7" w:rsidRDefault="00AC3F44" w:rsidP="00CA6269">
      <w:pPr>
        <w:keepNext/>
        <w:keepLines/>
        <w:suppressAutoHyphens/>
        <w:spacing w:before="240" w:line="360" w:lineRule="auto"/>
        <w:outlineLvl w:val="0"/>
        <w:rPr>
          <w:rFonts w:ascii="Palatino Linotype" w:hAnsi="Palatino Linotype"/>
          <w:b/>
          <w:color w:val="000000"/>
        </w:rPr>
      </w:pPr>
      <w:bookmarkStart w:id="53" w:name="_Toc96549905"/>
      <w:r w:rsidRPr="006A01F7">
        <w:rPr>
          <w:rFonts w:ascii="Palatino Linotype" w:hAnsi="Palatino Linotype"/>
          <w:b/>
          <w:color w:val="000000"/>
        </w:rPr>
        <w:t>CUARTO. De la decisión.</w:t>
      </w:r>
      <w:bookmarkEnd w:id="53"/>
      <w:r w:rsidRPr="006A01F7">
        <w:rPr>
          <w:rFonts w:ascii="Palatino Linotype" w:hAnsi="Palatino Linotype"/>
          <w:b/>
          <w:color w:val="000000"/>
        </w:rPr>
        <w:t xml:space="preserve"> </w:t>
      </w:r>
    </w:p>
    <w:p w14:paraId="2E062B65" w14:textId="0C2D13EE" w:rsidR="00AC3F44" w:rsidRPr="006A01F7" w:rsidRDefault="00AC3F44" w:rsidP="00CA6269">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6A01F7">
        <w:rPr>
          <w:rFonts w:ascii="Palatino Linotype" w:hAnsi="Palatino Linotype" w:cs="Tahoma"/>
          <w:lang w:val="es-MX"/>
        </w:rPr>
        <w:t xml:space="preserve">Con base en todo lo expuesto, y toda vez que no se atendió la solicitud de información, con fundamento en el artículo 186, fracción I, en relación con la fracción I del artículo 192 de la Ley de Transparencia y Acceso a la Información Pública del Estado de México y Municipios, este Instituto considera procedente </w:t>
      </w:r>
      <w:r w:rsidRPr="006A01F7">
        <w:rPr>
          <w:rFonts w:ascii="Palatino Linotype" w:hAnsi="Palatino Linotype" w:cs="Tahoma"/>
          <w:b/>
          <w:lang w:val="es-MX"/>
        </w:rPr>
        <w:t xml:space="preserve">SOBRESEER </w:t>
      </w:r>
      <w:r w:rsidRPr="006A01F7">
        <w:rPr>
          <w:rFonts w:ascii="Palatino Linotype" w:hAnsi="Palatino Linotype" w:cs="Tahoma"/>
          <w:lang w:val="es-MX"/>
        </w:rPr>
        <w:t>el presente recurso de revisión.</w:t>
      </w:r>
      <w:r w:rsidRPr="006A01F7">
        <w:rPr>
          <w:rFonts w:ascii="Palatino Linotype" w:hAnsi="Palatino Linotype" w:cs="Tahoma"/>
          <w:b/>
          <w:lang w:val="es-MX"/>
        </w:rPr>
        <w:t xml:space="preserve"> </w:t>
      </w:r>
    </w:p>
    <w:p w14:paraId="4B94FF77" w14:textId="48317E76" w:rsidR="00AC3F44" w:rsidRPr="006A01F7" w:rsidRDefault="00AC3F44" w:rsidP="00CA6269">
      <w:pPr>
        <w:numPr>
          <w:ilvl w:val="0"/>
          <w:numId w:val="2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6A01F7">
        <w:rPr>
          <w:rFonts w:ascii="Palatino Linotype" w:hAnsi="Palatino Linotype" w:cs="Arial"/>
          <w:color w:val="000000"/>
          <w:lang w:val="es-ES_tradnl"/>
        </w:rPr>
        <w:lastRenderedPageBreak/>
        <w:t xml:space="preserve">Por lo anteriormente expuesto y fundado, este </w:t>
      </w:r>
      <w:r w:rsidRPr="006A01F7">
        <w:rPr>
          <w:rFonts w:ascii="Palatino Linotype" w:hAnsi="Palatino Linotype" w:cs="Arial"/>
          <w:b/>
          <w:color w:val="000000"/>
          <w:lang w:val="es-ES_tradnl"/>
        </w:rPr>
        <w:t>ÓRGANO GARANTE</w:t>
      </w:r>
      <w:r w:rsidRPr="006A01F7">
        <w:rPr>
          <w:rFonts w:ascii="Palatino Linotype" w:hAnsi="Palatino Linotype" w:cs="Arial"/>
          <w:color w:val="000000"/>
          <w:lang w:val="es-ES_tradnl"/>
        </w:rPr>
        <w:t xml:space="preserve"> emite los siguientes: -----------------------------------------------------------------------------------------------</w:t>
      </w:r>
    </w:p>
    <w:p w14:paraId="45E9BD5D" w14:textId="578B6B80" w:rsidR="00AC3F44" w:rsidRPr="006A01F7" w:rsidRDefault="007F7B11"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4" w:name="_Toc96549906"/>
      <w:r w:rsidRPr="006A01F7">
        <w:rPr>
          <w:rFonts w:ascii="Palatino Linotype" w:eastAsiaTheme="majorEastAsia" w:hAnsi="Palatino Linotype" w:cstheme="majorBidi"/>
          <w:b/>
          <w:color w:val="000000" w:themeColor="text1"/>
          <w:lang w:val="es-MX" w:eastAsia="en-US"/>
        </w:rPr>
        <w:t>R E S O L U T I V O S</w:t>
      </w:r>
      <w:bookmarkEnd w:id="49"/>
      <w:bookmarkEnd w:id="50"/>
      <w:bookmarkEnd w:id="51"/>
      <w:bookmarkEnd w:id="52"/>
      <w:bookmarkEnd w:id="54"/>
    </w:p>
    <w:p w14:paraId="1AA7E4A5" w14:textId="77777777" w:rsidR="00AC3F44" w:rsidRPr="006A01F7" w:rsidRDefault="00AC3F44"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6135095F" w14:textId="1D0F8B59" w:rsidR="007F7B11" w:rsidRPr="006A01F7" w:rsidRDefault="007F7B11" w:rsidP="00CA6269">
      <w:pPr>
        <w:spacing w:line="360" w:lineRule="auto"/>
        <w:jc w:val="both"/>
        <w:rPr>
          <w:rFonts w:ascii="Palatino Linotype" w:eastAsiaTheme="minorEastAsia" w:hAnsi="Palatino Linotype" w:cstheme="minorBidi"/>
          <w:b/>
          <w:lang w:val="es-ES_tradnl"/>
        </w:rPr>
      </w:pPr>
      <w:r w:rsidRPr="006A01F7">
        <w:rPr>
          <w:rFonts w:ascii="Palatino Linotype" w:eastAsiaTheme="minorEastAsia" w:hAnsi="Palatino Linotype" w:cstheme="minorBidi"/>
          <w:b/>
          <w:lang w:val="es-ES_tradnl"/>
        </w:rPr>
        <w:t>PRIMERO.</w:t>
      </w:r>
      <w:r w:rsidRPr="006A01F7">
        <w:rPr>
          <w:rFonts w:ascii="Palatino Linotype" w:eastAsiaTheme="minorEastAsia" w:hAnsi="Palatino Linotype" w:cstheme="minorBidi"/>
          <w:lang w:val="es-ES_tradnl"/>
        </w:rPr>
        <w:t xml:space="preserve"> Se </w:t>
      </w:r>
      <w:r w:rsidRPr="006A01F7">
        <w:rPr>
          <w:rFonts w:ascii="Palatino Linotype" w:eastAsiaTheme="minorEastAsia" w:hAnsi="Palatino Linotype" w:cstheme="minorBidi"/>
          <w:b/>
          <w:lang w:val="es-ES_tradnl"/>
        </w:rPr>
        <w:t>SOBRESEE</w:t>
      </w:r>
      <w:r w:rsidRPr="006A01F7">
        <w:rPr>
          <w:rFonts w:ascii="Palatino Linotype" w:eastAsiaTheme="minorEastAsia" w:hAnsi="Palatino Linotype" w:cstheme="minorBidi"/>
          <w:lang w:val="es-ES_tradnl"/>
        </w:rPr>
        <w:t xml:space="preserve"> el recurso de revisión número</w:t>
      </w:r>
      <w:r w:rsidR="00583E7B" w:rsidRPr="006A01F7">
        <w:rPr>
          <w:rFonts w:ascii="Verdana" w:hAnsi="Verdana"/>
          <w:b/>
          <w:bCs/>
          <w:color w:val="FF0000"/>
        </w:rPr>
        <w:t xml:space="preserve"> </w:t>
      </w:r>
      <w:r w:rsidR="00583E7B" w:rsidRPr="006A01F7">
        <w:rPr>
          <w:rFonts w:ascii="Palatino Linotype" w:eastAsiaTheme="minorEastAsia" w:hAnsi="Palatino Linotype" w:cstheme="minorBidi"/>
          <w:b/>
          <w:bCs/>
        </w:rPr>
        <w:t>05623/INFOEM/IP/RR/2022</w:t>
      </w:r>
      <w:r w:rsidRPr="006A01F7">
        <w:rPr>
          <w:rFonts w:ascii="Palatino Linotype" w:eastAsiaTheme="minorEastAsia" w:hAnsi="Palatino Linotype" w:cstheme="minorBidi"/>
          <w:lang w:val="es-ES_tradnl"/>
        </w:rPr>
        <w:t xml:space="preserve">, </w:t>
      </w:r>
      <w:r w:rsidRPr="006A01F7">
        <w:rPr>
          <w:rFonts w:ascii="Palatino Linotype" w:eastAsiaTheme="minorEastAsia" w:hAnsi="Palatino Linotype" w:cstheme="minorBidi"/>
          <w:b/>
          <w:lang w:val="es-ES_tradnl"/>
        </w:rPr>
        <w:t>por haberse desistido expresamente el</w:t>
      </w:r>
      <w:r w:rsidRPr="006A01F7">
        <w:rPr>
          <w:rFonts w:ascii="Palatino Linotype" w:eastAsiaTheme="minorEastAsia" w:hAnsi="Palatino Linotype" w:cstheme="minorBidi"/>
          <w:lang w:val="es-ES_tradnl"/>
        </w:rPr>
        <w:t xml:space="preserve"> </w:t>
      </w:r>
      <w:r w:rsidRPr="006A01F7">
        <w:rPr>
          <w:rFonts w:ascii="Palatino Linotype" w:eastAsiaTheme="minorEastAsia" w:hAnsi="Palatino Linotype" w:cstheme="minorBidi"/>
          <w:b/>
          <w:lang w:val="es-ES_tradnl"/>
        </w:rPr>
        <w:t>RECURRENTE</w:t>
      </w:r>
      <w:r w:rsidRPr="006A01F7">
        <w:rPr>
          <w:rFonts w:ascii="Palatino Linotype" w:eastAsiaTheme="minorEastAsia" w:hAnsi="Palatino Linotype" w:cstheme="minorBidi"/>
          <w:lang w:val="es-ES_tradnl"/>
        </w:rPr>
        <w:t xml:space="preserve">, en términos del </w:t>
      </w:r>
      <w:r w:rsidRPr="006A01F7">
        <w:rPr>
          <w:rFonts w:ascii="Palatino Linotype" w:eastAsiaTheme="minorEastAsia" w:hAnsi="Palatino Linotype" w:cstheme="minorBidi"/>
          <w:b/>
          <w:lang w:val="es-ES_tradnl"/>
        </w:rPr>
        <w:t>Considerando TERCERO</w:t>
      </w:r>
      <w:r w:rsidRPr="006A01F7">
        <w:rPr>
          <w:rFonts w:ascii="Palatino Linotype" w:eastAsiaTheme="minorEastAsia" w:hAnsi="Palatino Linotype" w:cstheme="minorBidi"/>
          <w:lang w:val="es-ES_tradnl"/>
        </w:rPr>
        <w:t xml:space="preserve"> de la presente resolución.</w:t>
      </w:r>
    </w:p>
    <w:p w14:paraId="4AB56B89" w14:textId="77777777" w:rsidR="007F7B11" w:rsidRPr="006A01F7" w:rsidRDefault="007F7B11" w:rsidP="00CA6269">
      <w:pPr>
        <w:spacing w:line="360" w:lineRule="auto"/>
        <w:jc w:val="both"/>
        <w:rPr>
          <w:rFonts w:ascii="Palatino Linotype" w:eastAsiaTheme="minorEastAsia" w:hAnsi="Palatino Linotype" w:cstheme="minorBidi"/>
          <w:lang w:val="es-ES_tradnl"/>
        </w:rPr>
      </w:pPr>
    </w:p>
    <w:p w14:paraId="2CEB416F" w14:textId="77777777" w:rsidR="007F7B11" w:rsidRPr="006A01F7" w:rsidRDefault="007F7B11" w:rsidP="00CA6269">
      <w:pPr>
        <w:spacing w:line="360" w:lineRule="auto"/>
        <w:jc w:val="both"/>
        <w:rPr>
          <w:rFonts w:ascii="Palatino Linotype" w:eastAsia="Calibri" w:hAnsi="Palatino Linotype" w:cs="Arial"/>
          <w:b/>
          <w:bCs/>
        </w:rPr>
      </w:pPr>
      <w:r w:rsidRPr="006A01F7">
        <w:rPr>
          <w:rFonts w:ascii="Palatino Linotype" w:eastAsia="Calibri" w:hAnsi="Palatino Linotype" w:cs="Arial"/>
          <w:b/>
          <w:bCs/>
        </w:rPr>
        <w:t xml:space="preserve">SEGUNDO. Notifíquese </w:t>
      </w:r>
      <w:r w:rsidRPr="006A01F7">
        <w:rPr>
          <w:rFonts w:ascii="Palatino Linotype" w:eastAsia="Calibri" w:hAnsi="Palatino Linotype" w:cs="Arial"/>
          <w:bCs/>
        </w:rPr>
        <w:t xml:space="preserve">a través del Sistema de Acceso a la Información Mexiquense </w:t>
      </w:r>
      <w:r w:rsidRPr="006A01F7">
        <w:rPr>
          <w:rFonts w:ascii="Palatino Linotype" w:eastAsia="Calibri" w:hAnsi="Palatino Linotype" w:cs="Arial"/>
          <w:b/>
          <w:bCs/>
        </w:rPr>
        <w:t xml:space="preserve">(SAIMEX) </w:t>
      </w:r>
      <w:r w:rsidRPr="006A01F7">
        <w:rPr>
          <w:rFonts w:ascii="Palatino Linotype" w:eastAsia="Calibri" w:hAnsi="Palatino Linotype" w:cs="Arial"/>
          <w:bCs/>
        </w:rPr>
        <w:t>la presente resolución a la Titular de la Unidad de Transparencia del</w:t>
      </w:r>
      <w:r w:rsidRPr="006A01F7">
        <w:rPr>
          <w:rFonts w:ascii="Palatino Linotype" w:eastAsia="Calibri" w:hAnsi="Palatino Linotype" w:cs="Arial"/>
          <w:b/>
          <w:bCs/>
        </w:rPr>
        <w:t xml:space="preserve"> SUJETO OBLIGADO. </w:t>
      </w:r>
    </w:p>
    <w:p w14:paraId="583A10EC" w14:textId="77777777" w:rsidR="007F7B11" w:rsidRPr="006A01F7" w:rsidRDefault="007F7B11" w:rsidP="00CA6269">
      <w:pPr>
        <w:spacing w:line="360" w:lineRule="auto"/>
        <w:jc w:val="both"/>
        <w:rPr>
          <w:rFonts w:ascii="Palatino Linotype" w:eastAsia="Calibri" w:hAnsi="Palatino Linotype" w:cs="Arial"/>
          <w:b/>
          <w:bCs/>
        </w:rPr>
      </w:pPr>
    </w:p>
    <w:p w14:paraId="46A80028" w14:textId="77777777" w:rsidR="007F7B11" w:rsidRPr="006A01F7" w:rsidRDefault="007F7B11" w:rsidP="00CA6269">
      <w:pPr>
        <w:spacing w:line="360" w:lineRule="auto"/>
        <w:jc w:val="both"/>
        <w:rPr>
          <w:rFonts w:ascii="Palatino Linotype" w:hAnsi="Palatino Linotype"/>
          <w:color w:val="222222"/>
          <w:lang w:eastAsia="es-MX"/>
        </w:rPr>
      </w:pPr>
      <w:r w:rsidRPr="006A01F7">
        <w:rPr>
          <w:rFonts w:ascii="Palatino Linotype" w:hAnsi="Palatino Linotype" w:cs="Arial"/>
          <w:b/>
          <w:lang w:val="es-ES_tradnl"/>
        </w:rPr>
        <w:t xml:space="preserve">TERCERO. </w:t>
      </w:r>
      <w:r w:rsidRPr="006A01F7">
        <w:rPr>
          <w:rFonts w:ascii="Palatino Linotype" w:hAnsi="Palatino Linotype"/>
          <w:b/>
          <w:bCs/>
          <w:color w:val="222222"/>
        </w:rPr>
        <w:t xml:space="preserve">Notifíquese </w:t>
      </w:r>
      <w:r w:rsidRPr="006A01F7">
        <w:rPr>
          <w:rFonts w:ascii="Palatino Linotype" w:hAnsi="Palatino Linotype"/>
          <w:bCs/>
          <w:color w:val="222222"/>
        </w:rPr>
        <w:t xml:space="preserve">al </w:t>
      </w:r>
      <w:r w:rsidRPr="006A01F7">
        <w:rPr>
          <w:rFonts w:ascii="Palatino Linotype" w:eastAsiaTheme="minorEastAsia" w:hAnsi="Palatino Linotype" w:cstheme="minorBidi"/>
          <w:b/>
          <w:lang w:val="es-ES_tradnl"/>
        </w:rPr>
        <w:t xml:space="preserve">RECURRENTE </w:t>
      </w:r>
      <w:r w:rsidRPr="006A01F7">
        <w:rPr>
          <w:rFonts w:ascii="Palatino Linotype" w:eastAsia="Calibri" w:hAnsi="Palatino Linotype" w:cs="Arial"/>
          <w:bCs/>
        </w:rPr>
        <w:t xml:space="preserve">a través del Sistema de Acceso a la Información Mexiquense </w:t>
      </w:r>
      <w:r w:rsidRPr="006A01F7">
        <w:rPr>
          <w:rFonts w:ascii="Palatino Linotype" w:eastAsia="Calibri" w:hAnsi="Palatino Linotype" w:cs="Arial"/>
          <w:b/>
          <w:bCs/>
        </w:rPr>
        <w:t xml:space="preserve">(SAIMEX) </w:t>
      </w:r>
      <w:r w:rsidRPr="006A01F7">
        <w:rPr>
          <w:rFonts w:ascii="Palatino Linotype" w:hAnsi="Palatino Linotype"/>
          <w:color w:val="222222"/>
          <w:lang w:eastAsia="es-MX"/>
        </w:rPr>
        <w:t>la presente resolución.</w:t>
      </w:r>
    </w:p>
    <w:p w14:paraId="361AD0E1" w14:textId="77777777" w:rsidR="007F7B11" w:rsidRPr="006A01F7" w:rsidRDefault="007F7B11" w:rsidP="00CA6269">
      <w:pPr>
        <w:spacing w:line="360" w:lineRule="auto"/>
        <w:jc w:val="both"/>
        <w:rPr>
          <w:rFonts w:ascii="Palatino Linotype" w:hAnsi="Palatino Linotype"/>
          <w:color w:val="222222"/>
          <w:lang w:eastAsia="es-MX"/>
        </w:rPr>
      </w:pPr>
    </w:p>
    <w:p w14:paraId="02D48F14" w14:textId="77777777" w:rsidR="00AC3F44" w:rsidRPr="006A01F7" w:rsidRDefault="007F7B11" w:rsidP="00CA6269">
      <w:pPr>
        <w:spacing w:line="360" w:lineRule="auto"/>
        <w:contextualSpacing/>
        <w:jc w:val="both"/>
        <w:rPr>
          <w:rFonts w:ascii="Palatino Linotype" w:eastAsiaTheme="minorEastAsia" w:hAnsi="Palatino Linotype" w:cstheme="minorBidi"/>
        </w:rPr>
      </w:pPr>
      <w:r w:rsidRPr="006A01F7">
        <w:rPr>
          <w:rFonts w:ascii="Palatino Linotype" w:eastAsia="MS Mincho" w:hAnsi="Palatino Linotype"/>
          <w:b/>
          <w:lang w:val="es-MX"/>
        </w:rPr>
        <w:t>CUARTO.</w:t>
      </w:r>
      <w:r w:rsidRPr="006A01F7">
        <w:rPr>
          <w:rFonts w:ascii="Palatino Linotype" w:eastAsia="MS Mincho" w:hAnsi="Palatino Linotype"/>
          <w:lang w:val="es-MX"/>
        </w:rPr>
        <w:t xml:space="preserve"> </w:t>
      </w:r>
      <w:r w:rsidRPr="006A01F7">
        <w:rPr>
          <w:rFonts w:ascii="Palatino Linotype" w:eastAsia="MS Mincho" w:hAnsi="Palatino Linotype"/>
        </w:rPr>
        <w:t xml:space="preserve">Se hace del conocimiento del </w:t>
      </w:r>
      <w:r w:rsidRPr="006A01F7">
        <w:rPr>
          <w:rFonts w:ascii="Palatino Linotype" w:eastAsiaTheme="minorEastAsia" w:hAnsi="Palatino Linotype" w:cstheme="minorBidi"/>
          <w:b/>
          <w:lang w:val="es-ES_tradnl"/>
        </w:rPr>
        <w:t xml:space="preserve">RECURRENTE </w:t>
      </w:r>
      <w:r w:rsidRPr="006A01F7">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6A01F7">
        <w:rPr>
          <w:rFonts w:ascii="Palatino Linotype" w:eastAsia="MS Mincho" w:hAnsi="Palatino Linotype"/>
          <w:bCs/>
        </w:rPr>
        <w:t xml:space="preserve">vía juicio de amparo </w:t>
      </w:r>
      <w:r w:rsidRPr="006A01F7">
        <w:rPr>
          <w:rFonts w:ascii="Palatino Linotype" w:eastAsia="MS Mincho" w:hAnsi="Palatino Linotype"/>
        </w:rPr>
        <w:t>en los términos de las leyes aplicables.</w:t>
      </w:r>
    </w:p>
    <w:p w14:paraId="7F69DB28" w14:textId="77777777" w:rsidR="00AC3F44" w:rsidRPr="006A01F7" w:rsidRDefault="00AC3F44" w:rsidP="00CA6269">
      <w:pPr>
        <w:spacing w:line="360" w:lineRule="auto"/>
        <w:contextualSpacing/>
        <w:jc w:val="both"/>
        <w:rPr>
          <w:rFonts w:ascii="Palatino Linotype" w:eastAsiaTheme="minorEastAsia" w:hAnsi="Palatino Linotype" w:cstheme="minorBidi"/>
        </w:rPr>
      </w:pPr>
    </w:p>
    <w:p w14:paraId="4E86ABFA" w14:textId="77777777" w:rsidR="00683192" w:rsidRDefault="00683192" w:rsidP="00683192">
      <w:pPr>
        <w:spacing w:before="240" w:after="240" w:line="360" w:lineRule="auto"/>
        <w:ind w:firstLine="1"/>
        <w:jc w:val="both"/>
        <w:rPr>
          <w:rFonts w:ascii="Palatino Linotype" w:hAnsi="Palatino Linotype"/>
        </w:rPr>
      </w:pPr>
      <w:r w:rsidRPr="006A01F7">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(01) DE JUNIO DE DOS MIL VEINTIDÓS, ANTE EL SECRETARIO TÉCNICO DEL PLENO ALEXIS TAPIA RAMÍREZ.</w:t>
      </w:r>
      <w:r w:rsidRPr="00624AAD">
        <w:rPr>
          <w:rFonts w:ascii="Palatino Linotype" w:hAnsi="Palatino Linotype"/>
        </w:rPr>
        <w:t xml:space="preserve"> </w:t>
      </w:r>
    </w:p>
    <w:p w14:paraId="25D90C5C" w14:textId="2EE09907" w:rsidR="007F7B11" w:rsidRPr="00CA6269" w:rsidRDefault="007F7B11" w:rsidP="00CA6269">
      <w:pPr>
        <w:spacing w:line="360" w:lineRule="auto"/>
        <w:rPr>
          <w:rFonts w:ascii="Palatino Linotype" w:eastAsiaTheme="minorEastAsia" w:hAnsi="Palatino Linotype" w:cstheme="minorBidi"/>
          <w:lang w:val="es-ES_tradnl"/>
        </w:rPr>
      </w:pPr>
    </w:p>
    <w:p w14:paraId="12BBE650" w14:textId="77777777" w:rsidR="007F7B11" w:rsidRPr="00CA6269" w:rsidRDefault="007F7B11" w:rsidP="00CA6269">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CA6269" w:rsidRDefault="00090DE6" w:rsidP="00CA6269">
      <w:pPr>
        <w:spacing w:line="360" w:lineRule="auto"/>
        <w:rPr>
          <w:rFonts w:ascii="Palatino Linotype" w:hAnsi="Palatino Linotype"/>
        </w:rPr>
      </w:pPr>
    </w:p>
    <w:sectPr w:rsidR="00090DE6" w:rsidRPr="00CA6269"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1C35A" w14:textId="77777777" w:rsidR="0018580E" w:rsidRDefault="0018580E" w:rsidP="00C80F8C">
      <w:r>
        <w:separator/>
      </w:r>
    </w:p>
  </w:endnote>
  <w:endnote w:type="continuationSeparator" w:id="0">
    <w:p w14:paraId="70DC3B3C" w14:textId="77777777" w:rsidR="0018580E" w:rsidRDefault="0018580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41B9BE0F"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70CC4">
      <w:rPr>
        <w:rFonts w:ascii="Palatino Linotype" w:hAnsi="Palatino Linotype" w:cs="Arial"/>
        <w:b/>
        <w:bCs/>
        <w:noProof/>
      </w:rPr>
      <w:t>15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70CC4">
      <w:rPr>
        <w:rFonts w:ascii="Palatino Linotype" w:hAnsi="Palatino Linotype" w:cs="Arial"/>
        <w:b/>
        <w:bCs/>
        <w:noProof/>
      </w:rPr>
      <w:t>15</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220EB36A"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70CC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70CC4">
      <w:rPr>
        <w:rFonts w:ascii="Arial" w:hAnsi="Arial" w:cs="Arial"/>
        <w:b/>
        <w:bCs/>
        <w:noProof/>
        <w:sz w:val="20"/>
        <w:szCs w:val="20"/>
      </w:rPr>
      <w:t>15</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44EC7" w14:textId="77777777" w:rsidR="0018580E" w:rsidRDefault="0018580E" w:rsidP="00C80F8C">
      <w:r>
        <w:separator/>
      </w:r>
    </w:p>
  </w:footnote>
  <w:footnote w:type="continuationSeparator" w:id="0">
    <w:p w14:paraId="05D92FED" w14:textId="77777777" w:rsidR="0018580E" w:rsidRDefault="0018580E"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76CDC68" w:rsidR="00A74B28" w:rsidRPr="00B4299A" w:rsidRDefault="00BF3B3C" w:rsidP="006E011A">
          <w:pPr>
            <w:rPr>
              <w:rFonts w:ascii="Palatino Linotype" w:hAnsi="Palatino Linotype"/>
              <w:b/>
              <w:szCs w:val="22"/>
              <w:lang w:val="es-ES_tradnl"/>
            </w:rPr>
          </w:pPr>
          <w:r w:rsidRPr="00BF3B3C">
            <w:rPr>
              <w:rFonts w:ascii="Palatino Linotype" w:hAnsi="Palatino Linotype"/>
              <w:b/>
              <w:szCs w:val="22"/>
              <w:lang w:val="es-ES_tradnl"/>
            </w:rPr>
            <w:t>05623/INFOEM/IP/RR/2022</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E1BBE2B" w:rsidR="00A74B28" w:rsidRPr="00B4299A" w:rsidRDefault="00BF3B3C" w:rsidP="00E176F9">
          <w:pPr>
            <w:jc w:val="both"/>
            <w:rPr>
              <w:rFonts w:ascii="Palatino Linotype" w:hAnsi="Palatino Linotype"/>
              <w:b/>
              <w:szCs w:val="22"/>
              <w:lang w:val="es-ES_tradnl"/>
            </w:rPr>
          </w:pPr>
          <w:r w:rsidRPr="00BF3B3C">
            <w:rPr>
              <w:rFonts w:ascii="Palatino Linotype" w:hAnsi="Palatino Linotype"/>
              <w:b/>
              <w:bCs/>
              <w:szCs w:val="22"/>
            </w:rPr>
            <w:t>Organismo Descentralizado de Agua Potable Alcantarillado y Saneamiento de Nezahualcóyotl (ODAPAS)</w:t>
          </w:r>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A74B28" w:rsidRDefault="00A74B28"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043521E" w:rsidR="00A74B28" w:rsidRPr="009B3353" w:rsidRDefault="00BF3B3C" w:rsidP="00761460">
          <w:pPr>
            <w:rPr>
              <w:rFonts w:ascii="Palatino Linotype" w:hAnsi="Palatino Linotype"/>
              <w:b/>
              <w:szCs w:val="22"/>
              <w:lang w:val="es-ES_tradnl"/>
            </w:rPr>
          </w:pPr>
          <w:r w:rsidRPr="00BF3B3C">
            <w:rPr>
              <w:rFonts w:ascii="Palatino Linotype" w:hAnsi="Palatino Linotype"/>
              <w:b/>
              <w:bCs/>
              <w:szCs w:val="22"/>
            </w:rPr>
            <w:t>05623/INFOEM/IP/RR/2022</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0FBB9AD" w:rsidR="00A74B28" w:rsidRPr="009B3353" w:rsidRDefault="00F70CC4" w:rsidP="00F70CC4">
          <w:pPr>
            <w:rPr>
              <w:rFonts w:ascii="Palatino Linotype" w:hAnsi="Palatino Linotype"/>
              <w:b/>
              <w:szCs w:val="22"/>
              <w:lang w:val="es-ES_tradnl"/>
            </w:rPr>
          </w:pPr>
          <w:r>
            <w:rPr>
              <w:rFonts w:ascii="Palatino Linotype" w:hAnsi="Palatino Linotype"/>
              <w:b/>
              <w:szCs w:val="22"/>
              <w:lang w:val="es-ES_tradnl"/>
            </w:rPr>
            <w:t xml:space="preserve">XXXXXX </w:t>
          </w:r>
          <w:proofErr w:type="spellStart"/>
          <w:r>
            <w:rPr>
              <w:rFonts w:ascii="Palatino Linotype" w:hAnsi="Palatino Linotype"/>
              <w:b/>
              <w:szCs w:val="22"/>
              <w:lang w:val="es-ES_tradnl"/>
            </w:rPr>
            <w:t>XXXXXX</w:t>
          </w:r>
          <w:proofErr w:type="spellEnd"/>
          <w:r>
            <w:rPr>
              <w:rFonts w:ascii="Palatino Linotype" w:hAnsi="Palatino Linotype"/>
              <w:b/>
              <w:szCs w:val="22"/>
              <w:lang w:val="es-ES_tradnl"/>
            </w:rPr>
            <w:t xml:space="preserve"> XXXXX</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5D90737F" w:rsidR="00A74B28" w:rsidRPr="009B3353" w:rsidRDefault="00BF3B3C" w:rsidP="007F7B11">
          <w:pPr>
            <w:jc w:val="both"/>
            <w:rPr>
              <w:rFonts w:ascii="Palatino Linotype" w:eastAsia="Calibri" w:hAnsi="Palatino Linotype"/>
              <w:b/>
              <w:szCs w:val="22"/>
              <w:lang w:val="es-MX" w:eastAsia="en-US"/>
            </w:rPr>
          </w:pPr>
          <w:r w:rsidRPr="00BF3B3C">
            <w:rPr>
              <w:rFonts w:ascii="Palatino Linotype" w:eastAsia="Calibri" w:hAnsi="Palatino Linotype"/>
              <w:b/>
              <w:szCs w:val="22"/>
              <w:lang w:val="es-MX" w:eastAsia="en-US"/>
            </w:rPr>
            <w:t>Organismo Descentralizado de Agua Potable Alcantarillado y Saneamiento de Nezahualcóyotl (ODAPAS)</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F9D2399"/>
    <w:multiLevelType w:val="hybridMultilevel"/>
    <w:tmpl w:val="BD62CF38"/>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16" w15:restartNumberingAfterBreak="0">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565B4C"/>
    <w:multiLevelType w:val="hybridMultilevel"/>
    <w:tmpl w:val="843EB94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15:restartNumberingAfterBreak="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30"/>
  </w:num>
  <w:num w:numId="4">
    <w:abstractNumId w:val="29"/>
  </w:num>
  <w:num w:numId="5">
    <w:abstractNumId w:val="27"/>
  </w:num>
  <w:num w:numId="6">
    <w:abstractNumId w:val="6"/>
  </w:num>
  <w:num w:numId="7">
    <w:abstractNumId w:val="10"/>
  </w:num>
  <w:num w:numId="8">
    <w:abstractNumId w:val="21"/>
  </w:num>
  <w:num w:numId="9">
    <w:abstractNumId w:val="18"/>
  </w:num>
  <w:num w:numId="10">
    <w:abstractNumId w:val="4"/>
  </w:num>
  <w:num w:numId="11">
    <w:abstractNumId w:val="2"/>
  </w:num>
  <w:num w:numId="12">
    <w:abstractNumId w:val="12"/>
  </w:num>
  <w:num w:numId="13">
    <w:abstractNumId w:val="16"/>
  </w:num>
  <w:num w:numId="14">
    <w:abstractNumId w:val="0"/>
  </w:num>
  <w:num w:numId="15">
    <w:abstractNumId w:val="8"/>
  </w:num>
  <w:num w:numId="16">
    <w:abstractNumId w:val="5"/>
  </w:num>
  <w:num w:numId="17">
    <w:abstractNumId w:val="13"/>
  </w:num>
  <w:num w:numId="18">
    <w:abstractNumId w:val="3"/>
  </w:num>
  <w:num w:numId="19">
    <w:abstractNumId w:val="32"/>
  </w:num>
  <w:num w:numId="20">
    <w:abstractNumId w:val="24"/>
  </w:num>
  <w:num w:numId="21">
    <w:abstractNumId w:val="28"/>
  </w:num>
  <w:num w:numId="22">
    <w:abstractNumId w:val="14"/>
  </w:num>
  <w:num w:numId="23">
    <w:abstractNumId w:val="19"/>
  </w:num>
  <w:num w:numId="24">
    <w:abstractNumId w:val="17"/>
  </w:num>
  <w:num w:numId="25">
    <w:abstractNumId w:val="22"/>
  </w:num>
  <w:num w:numId="26">
    <w:abstractNumId w:val="25"/>
  </w:num>
  <w:num w:numId="27">
    <w:abstractNumId w:val="11"/>
  </w:num>
  <w:num w:numId="28">
    <w:abstractNumId w:val="26"/>
  </w:num>
  <w:num w:numId="29">
    <w:abstractNumId w:val="31"/>
  </w:num>
  <w:num w:numId="30">
    <w:abstractNumId w:val="1"/>
  </w:num>
  <w:num w:numId="31">
    <w:abstractNumId w:val="23"/>
  </w:num>
  <w:num w:numId="32">
    <w:abstractNumId w:val="15"/>
  </w:num>
  <w:num w:numId="33">
    <w:abstractNumId w:val="20"/>
  </w:num>
  <w:num w:numId="34">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26D7"/>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E48"/>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580E"/>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3A7A"/>
    <w:rsid w:val="002A43B0"/>
    <w:rsid w:val="002A5EA5"/>
    <w:rsid w:val="002A6A41"/>
    <w:rsid w:val="002A6CC7"/>
    <w:rsid w:val="002B00F6"/>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13CB"/>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000"/>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3E7B"/>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52FE"/>
    <w:rsid w:val="005B6938"/>
    <w:rsid w:val="005B6F32"/>
    <w:rsid w:val="005B7350"/>
    <w:rsid w:val="005C0E6F"/>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192"/>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1F7"/>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D8B"/>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144"/>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6D0"/>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330A"/>
    <w:rsid w:val="00BF3B3C"/>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46"/>
    <w:rsid w:val="00C515D8"/>
    <w:rsid w:val="00C51B23"/>
    <w:rsid w:val="00C51E4F"/>
    <w:rsid w:val="00C52805"/>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301"/>
    <w:rsid w:val="00E43B4A"/>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0F7"/>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CC4"/>
    <w:rsid w:val="00F70E4A"/>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D8B"/>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TDC">
    <w:name w:val="TOC Heading"/>
    <w:basedOn w:val="Ttulo1"/>
    <w:next w:val="Normal"/>
    <w:uiPriority w:val="39"/>
    <w:semiHidden/>
    <w:unhideWhenUsed/>
    <w:qFormat/>
    <w:rsid w:val="007F7B11"/>
    <w:pPr>
      <w:outlineLvl w:val="9"/>
    </w:pPr>
  </w:style>
  <w:style w:type="character" w:customStyle="1" w:styleId="UnresolvedMention">
    <w:name w:val="Unresolved Mention"/>
    <w:basedOn w:val="Fuentedeprrafopredeter"/>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0015395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4017401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0192.page" TargetMode="External"/><Relationship Id="rId13" Type="http://schemas.openxmlformats.org/officeDocument/2006/relationships/hyperlink" Target="https://saimex.org.mx/saimex/solicitud/downloadAttach/1407799.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1407782.pag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00193.page" TargetMode="External"/><Relationship Id="rId5" Type="http://schemas.openxmlformats.org/officeDocument/2006/relationships/webSettings" Target="webSettings.xml"/><Relationship Id="rId15" Type="http://schemas.openxmlformats.org/officeDocument/2006/relationships/hyperlink" Target="https://saimex.org.mx/saimex/solicitud/downloadAttach/1407802.page" TargetMode="External"/><Relationship Id="rId23" Type="http://schemas.openxmlformats.org/officeDocument/2006/relationships/theme" Target="theme/theme1.xml"/><Relationship Id="rId10" Type="http://schemas.openxmlformats.org/officeDocument/2006/relationships/hyperlink" Target="https://saimex.org.mx/saimex/solicitud/downloadAttach/1400193.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hyperlink" Target="https://saimex.org.mx/saimex/solicitud/downloadAttach/1407800.pag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D2E4F-0C8E-4E5A-8FB6-74161B26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2547</Words>
  <Characters>14519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2021-10-06T19:46:00Z</cp:lastPrinted>
  <dcterms:created xsi:type="dcterms:W3CDTF">2022-07-12T07:41:00Z</dcterms:created>
  <dcterms:modified xsi:type="dcterms:W3CDTF">2022-07-12T07:41:00Z</dcterms:modified>
</cp:coreProperties>
</file>