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1494B"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4D7AB6" w:rsidRPr="00750B0F">
        <w:rPr>
          <w:rFonts w:ascii="Palatino Linotype" w:eastAsia="Palatino Linotype" w:hAnsi="Palatino Linotype" w:cs="Palatino Linotype"/>
        </w:rPr>
        <w:t>c, Estado de México; a veinticuatro</w:t>
      </w:r>
      <w:r w:rsidRPr="00750B0F">
        <w:rPr>
          <w:rFonts w:ascii="Palatino Linotype" w:eastAsia="Palatino Linotype" w:hAnsi="Palatino Linotype" w:cs="Palatino Linotype"/>
        </w:rPr>
        <w:t xml:space="preserve"> de marzo de dos mil veintidós. </w:t>
      </w:r>
    </w:p>
    <w:p w14:paraId="50A5B1D0" w14:textId="556CC82F"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VISTO</w:t>
      </w:r>
      <w:r w:rsidRPr="00750B0F">
        <w:rPr>
          <w:rFonts w:ascii="Palatino Linotype" w:eastAsia="Palatino Linotype" w:hAnsi="Palatino Linotype" w:cs="Palatino Linotype"/>
        </w:rPr>
        <w:t xml:space="preserve"> el expediente formado con motivo del recurso de revisión </w:t>
      </w:r>
      <w:r w:rsidRPr="00750B0F">
        <w:rPr>
          <w:rFonts w:ascii="Palatino Linotype" w:eastAsia="Palatino Linotype" w:hAnsi="Palatino Linotype" w:cs="Palatino Linotype"/>
          <w:b/>
        </w:rPr>
        <w:t>0</w:t>
      </w:r>
      <w:r w:rsidR="00A9119A" w:rsidRPr="00750B0F">
        <w:rPr>
          <w:rFonts w:ascii="Palatino Linotype" w:eastAsia="Palatino Linotype" w:hAnsi="Palatino Linotype" w:cs="Palatino Linotype"/>
          <w:b/>
        </w:rPr>
        <w:t>6039</w:t>
      </w:r>
      <w:r w:rsidRPr="00750B0F">
        <w:rPr>
          <w:rFonts w:ascii="Palatino Linotype" w:eastAsia="Palatino Linotype" w:hAnsi="Palatino Linotype" w:cs="Palatino Linotype"/>
          <w:b/>
        </w:rPr>
        <w:t>/INFOEM/IP/RR/2021</w:t>
      </w:r>
      <w:r w:rsidRPr="00750B0F">
        <w:rPr>
          <w:rFonts w:ascii="Palatino Linotype" w:eastAsia="Palatino Linotype" w:hAnsi="Palatino Linotype" w:cs="Palatino Linotype"/>
        </w:rPr>
        <w:t xml:space="preserve">, interpuesto </w:t>
      </w:r>
      <w:r w:rsidR="004D7AB6" w:rsidRPr="00750B0F">
        <w:rPr>
          <w:rFonts w:ascii="Palatino Linotype" w:eastAsia="Palatino Linotype" w:hAnsi="Palatino Linotype" w:cs="Palatino Linotype"/>
        </w:rPr>
        <w:t xml:space="preserve">por </w:t>
      </w:r>
      <w:r w:rsidR="00965D25" w:rsidRPr="00965D25">
        <w:rPr>
          <w:rFonts w:ascii="Palatino Linotype" w:eastAsia="Palatino Linotype" w:hAnsi="Palatino Linotype" w:cs="Palatino Linotype"/>
          <w:b/>
        </w:rPr>
        <w:t>XXXXXX XXXXXXXX XXXXX</w:t>
      </w:r>
      <w:r w:rsidR="00965D25" w:rsidRPr="00750B0F">
        <w:rPr>
          <w:rFonts w:ascii="Palatino Linotype" w:eastAsia="Palatino Linotype" w:hAnsi="Palatino Linotype" w:cs="Palatino Linotype"/>
        </w:rPr>
        <w:t xml:space="preserve"> </w:t>
      </w:r>
      <w:r w:rsidRPr="00750B0F">
        <w:rPr>
          <w:rFonts w:ascii="Palatino Linotype" w:eastAsia="Palatino Linotype" w:hAnsi="Palatino Linotype" w:cs="Palatino Linotype"/>
        </w:rPr>
        <w:t>quien en lo sucesivo</w:t>
      </w:r>
      <w:r w:rsidRPr="00750B0F">
        <w:rPr>
          <w:rFonts w:ascii="Palatino Linotype" w:eastAsia="Palatino Linotype" w:hAnsi="Palatino Linotype" w:cs="Palatino Linotype"/>
          <w:b/>
        </w:rPr>
        <w:t xml:space="preserve"> </w:t>
      </w:r>
      <w:r w:rsidRPr="00750B0F">
        <w:rPr>
          <w:rFonts w:ascii="Palatino Linotype" w:eastAsia="Palatino Linotype" w:hAnsi="Palatino Linotype" w:cs="Palatino Linotype"/>
        </w:rPr>
        <w:t xml:space="preserve">será identificado en su calidad de </w:t>
      </w:r>
      <w:r w:rsidRPr="00750B0F">
        <w:rPr>
          <w:rFonts w:ascii="Palatino Linotype" w:eastAsia="Palatino Linotype" w:hAnsi="Palatino Linotype" w:cs="Palatino Linotype"/>
          <w:b/>
        </w:rPr>
        <w:t>RECURRENTE,</w:t>
      </w:r>
      <w:r w:rsidR="004D7AB6" w:rsidRPr="00750B0F">
        <w:rPr>
          <w:rFonts w:ascii="Palatino Linotype" w:eastAsia="Palatino Linotype" w:hAnsi="Palatino Linotype" w:cs="Palatino Linotype"/>
        </w:rPr>
        <w:t xml:space="preserve"> en contra de la respuesta de</w:t>
      </w:r>
      <w:r w:rsidRPr="00750B0F">
        <w:rPr>
          <w:rFonts w:ascii="Palatino Linotype" w:eastAsia="Palatino Linotype" w:hAnsi="Palatino Linotype" w:cs="Palatino Linotype"/>
        </w:rPr>
        <w:t xml:space="preserve">l </w:t>
      </w:r>
      <w:r w:rsidR="004D7AB6" w:rsidRPr="00750B0F">
        <w:rPr>
          <w:rFonts w:ascii="Palatino Linotype" w:eastAsia="Palatino Linotype" w:hAnsi="Palatino Linotype" w:cs="Palatino Linotype"/>
          <w:b/>
        </w:rPr>
        <w:t xml:space="preserve">Ayuntamiento de </w:t>
      </w:r>
      <w:r w:rsidR="00A9119A" w:rsidRPr="00750B0F">
        <w:rPr>
          <w:rFonts w:ascii="Palatino Linotype" w:eastAsia="Palatino Linotype" w:hAnsi="Palatino Linotype" w:cs="Palatino Linotype"/>
          <w:b/>
        </w:rPr>
        <w:t>Ecate</w:t>
      </w:r>
      <w:bookmarkStart w:id="0" w:name="_GoBack"/>
      <w:bookmarkEnd w:id="0"/>
      <w:r w:rsidR="00A9119A" w:rsidRPr="00750B0F">
        <w:rPr>
          <w:rFonts w:ascii="Palatino Linotype" w:eastAsia="Palatino Linotype" w:hAnsi="Palatino Linotype" w:cs="Palatino Linotype"/>
          <w:b/>
        </w:rPr>
        <w:t xml:space="preserve">pec </w:t>
      </w:r>
      <w:r w:rsidR="00802FA1" w:rsidRPr="00750B0F">
        <w:rPr>
          <w:rFonts w:ascii="Palatino Linotype" w:eastAsia="Palatino Linotype" w:hAnsi="Palatino Linotype" w:cs="Palatino Linotype"/>
          <w:b/>
        </w:rPr>
        <w:t>de Morelos</w:t>
      </w:r>
      <w:r w:rsidRPr="00750B0F">
        <w:rPr>
          <w:rFonts w:ascii="Palatino Linotype" w:eastAsia="Palatino Linotype" w:hAnsi="Palatino Linotype" w:cs="Palatino Linotype"/>
          <w:b/>
        </w:rPr>
        <w:t xml:space="preserve">, </w:t>
      </w:r>
      <w:r w:rsidRPr="00750B0F">
        <w:rPr>
          <w:rFonts w:ascii="Palatino Linotype" w:eastAsia="Palatino Linotype" w:hAnsi="Palatino Linotype" w:cs="Palatino Linotype"/>
        </w:rPr>
        <w:t xml:space="preserve">en lo sucesivo el </w:t>
      </w:r>
      <w:r w:rsidRPr="00750B0F">
        <w:rPr>
          <w:rFonts w:ascii="Palatino Linotype" w:eastAsia="Palatino Linotype" w:hAnsi="Palatino Linotype" w:cs="Palatino Linotype"/>
          <w:b/>
        </w:rPr>
        <w:t xml:space="preserve">SUJETO OBLIGADO, </w:t>
      </w:r>
      <w:r w:rsidRPr="00750B0F">
        <w:rPr>
          <w:rFonts w:ascii="Palatino Linotype" w:eastAsia="Palatino Linotype" w:hAnsi="Palatino Linotype" w:cs="Palatino Linotype"/>
        </w:rPr>
        <w:t xml:space="preserve">se procede a dictar la presente resolución con base en los siguientes: </w:t>
      </w:r>
    </w:p>
    <w:p w14:paraId="7FA36428" w14:textId="77777777" w:rsidR="002C169F" w:rsidRPr="00750B0F" w:rsidRDefault="000417EE">
      <w:pPr>
        <w:spacing w:before="240" w:after="240" w:line="360" w:lineRule="auto"/>
        <w:jc w:val="center"/>
        <w:rPr>
          <w:rFonts w:ascii="Palatino Linotype" w:eastAsia="Palatino Linotype" w:hAnsi="Palatino Linotype" w:cs="Palatino Linotype"/>
          <w:b/>
          <w:sz w:val="28"/>
          <w:szCs w:val="28"/>
        </w:rPr>
      </w:pPr>
      <w:r w:rsidRPr="00750B0F">
        <w:rPr>
          <w:rFonts w:ascii="Palatino Linotype" w:eastAsia="Palatino Linotype" w:hAnsi="Palatino Linotype" w:cs="Palatino Linotype"/>
          <w:b/>
        </w:rPr>
        <w:t>I. A N T E C E D E N T E S</w:t>
      </w:r>
    </w:p>
    <w:p w14:paraId="3A464C71"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1. Solicitud de acceso a la información.</w:t>
      </w:r>
      <w:r w:rsidRPr="00750B0F">
        <w:rPr>
          <w:rFonts w:ascii="Palatino Linotype" w:eastAsia="Palatino Linotype" w:hAnsi="Palatino Linotype" w:cs="Palatino Linotype"/>
        </w:rPr>
        <w:t xml:space="preserve"> El </w:t>
      </w:r>
      <w:r w:rsidR="00802FA1" w:rsidRPr="00750B0F">
        <w:rPr>
          <w:rFonts w:ascii="Palatino Linotype" w:eastAsia="Palatino Linotype" w:hAnsi="Palatino Linotype" w:cs="Palatino Linotype"/>
          <w:b/>
        </w:rPr>
        <w:t>veintisiete</w:t>
      </w:r>
      <w:r w:rsidRPr="00750B0F">
        <w:rPr>
          <w:rFonts w:ascii="Palatino Linotype" w:eastAsia="Palatino Linotype" w:hAnsi="Palatino Linotype" w:cs="Palatino Linotype"/>
          <w:b/>
        </w:rPr>
        <w:t xml:space="preserve"> de </w:t>
      </w:r>
      <w:r w:rsidR="00802FA1" w:rsidRPr="00750B0F">
        <w:rPr>
          <w:rFonts w:ascii="Palatino Linotype" w:eastAsia="Palatino Linotype" w:hAnsi="Palatino Linotype" w:cs="Palatino Linotype"/>
          <w:b/>
        </w:rPr>
        <w:t>octu</w:t>
      </w:r>
      <w:r w:rsidRPr="00750B0F">
        <w:rPr>
          <w:rFonts w:ascii="Palatino Linotype" w:eastAsia="Palatino Linotype" w:hAnsi="Palatino Linotype" w:cs="Palatino Linotype"/>
          <w:b/>
        </w:rPr>
        <w:t>bre de dos mil veintiuno,</w:t>
      </w:r>
      <w:r w:rsidRPr="00750B0F">
        <w:rPr>
          <w:rFonts w:ascii="Palatino Linotype" w:eastAsia="Palatino Linotype" w:hAnsi="Palatino Linotype" w:cs="Palatino Linotype"/>
        </w:rPr>
        <w:t xml:space="preserve"> el </w:t>
      </w:r>
      <w:r w:rsidRPr="00750B0F">
        <w:rPr>
          <w:rFonts w:ascii="Palatino Linotype" w:eastAsia="Palatino Linotype" w:hAnsi="Palatino Linotype" w:cs="Palatino Linotype"/>
          <w:b/>
        </w:rPr>
        <w:t xml:space="preserve">RECURRENTE </w:t>
      </w:r>
      <w:r w:rsidRPr="00750B0F">
        <w:rPr>
          <w:rFonts w:ascii="Palatino Linotype" w:eastAsia="Palatino Linotype" w:hAnsi="Palatino Linotype" w:cs="Palatino Linotype"/>
        </w:rPr>
        <w:t>presentó a través del Sistema de Acceso a la Información Mexiquense (</w:t>
      </w:r>
      <w:r w:rsidRPr="00750B0F">
        <w:rPr>
          <w:rFonts w:ascii="Palatino Linotype" w:eastAsia="Palatino Linotype" w:hAnsi="Palatino Linotype" w:cs="Palatino Linotype"/>
          <w:b/>
        </w:rPr>
        <w:t>SAIMEX),</w:t>
      </w:r>
      <w:r w:rsidRPr="00750B0F">
        <w:rPr>
          <w:rFonts w:ascii="Palatino Linotype" w:eastAsia="Palatino Linotype" w:hAnsi="Palatino Linotype" w:cs="Palatino Linotype"/>
        </w:rPr>
        <w:t xml:space="preserve"> la solicitud de acceso a la información pública registrada con el número </w:t>
      </w:r>
      <w:r w:rsidRPr="00750B0F">
        <w:rPr>
          <w:rFonts w:ascii="Palatino Linotype" w:eastAsia="Palatino Linotype" w:hAnsi="Palatino Linotype" w:cs="Palatino Linotype"/>
          <w:b/>
        </w:rPr>
        <w:t>00</w:t>
      </w:r>
      <w:r w:rsidR="00802FA1" w:rsidRPr="00750B0F">
        <w:rPr>
          <w:rFonts w:ascii="Palatino Linotype" w:eastAsia="Palatino Linotype" w:hAnsi="Palatino Linotype" w:cs="Palatino Linotype"/>
          <w:b/>
        </w:rPr>
        <w:t>764</w:t>
      </w:r>
      <w:r w:rsidRPr="00750B0F">
        <w:rPr>
          <w:rFonts w:ascii="Palatino Linotype" w:eastAsia="Palatino Linotype" w:hAnsi="Palatino Linotype" w:cs="Palatino Linotype"/>
          <w:b/>
        </w:rPr>
        <w:t>/</w:t>
      </w:r>
      <w:r w:rsidR="00802FA1" w:rsidRPr="00750B0F">
        <w:rPr>
          <w:rFonts w:ascii="Palatino Linotype" w:eastAsia="Palatino Linotype" w:hAnsi="Palatino Linotype" w:cs="Palatino Linotype"/>
          <w:b/>
        </w:rPr>
        <w:t>ECATEPEC</w:t>
      </w:r>
      <w:r w:rsidRPr="00750B0F">
        <w:rPr>
          <w:rFonts w:ascii="Palatino Linotype" w:eastAsia="Palatino Linotype" w:hAnsi="Palatino Linotype" w:cs="Palatino Linotype"/>
          <w:b/>
        </w:rPr>
        <w:t xml:space="preserve">/IP/2021, </w:t>
      </w:r>
      <w:r w:rsidRPr="00750B0F">
        <w:rPr>
          <w:rFonts w:ascii="Palatino Linotype" w:eastAsia="Palatino Linotype" w:hAnsi="Palatino Linotype" w:cs="Palatino Linotype"/>
        </w:rPr>
        <w:t xml:space="preserve">mediante la cual requirió la información siguiente: </w:t>
      </w:r>
    </w:p>
    <w:p w14:paraId="35EF52E8" w14:textId="77777777" w:rsidR="002C169F" w:rsidRPr="00750B0F" w:rsidRDefault="000417EE" w:rsidP="00C138C7">
      <w:pPr>
        <w:spacing w:line="276" w:lineRule="auto"/>
        <w:ind w:left="851" w:right="616"/>
        <w:jc w:val="both"/>
        <w:rPr>
          <w:rFonts w:ascii="Palatino Linotype" w:eastAsia="Palatino Linotype" w:hAnsi="Palatino Linotype" w:cs="Palatino Linotype"/>
          <w:b/>
          <w:i/>
          <w:sz w:val="22"/>
          <w:szCs w:val="22"/>
        </w:rPr>
      </w:pPr>
      <w:bookmarkStart w:id="1" w:name="_heading=h.gjdgxs" w:colFirst="0" w:colLast="0"/>
      <w:bookmarkEnd w:id="1"/>
      <w:r w:rsidRPr="00750B0F">
        <w:rPr>
          <w:rFonts w:ascii="Palatino Linotype" w:eastAsia="Palatino Linotype" w:hAnsi="Palatino Linotype" w:cs="Palatino Linotype"/>
          <w:i/>
          <w:sz w:val="22"/>
          <w:szCs w:val="22"/>
        </w:rPr>
        <w:t>“</w:t>
      </w:r>
      <w:r w:rsidR="00802FA1" w:rsidRPr="00750B0F">
        <w:rPr>
          <w:rFonts w:ascii="Palatino Linotype" w:eastAsia="Palatino Linotype" w:hAnsi="Palatino Linotype" w:cs="Palatino Linotype"/>
          <w:i/>
          <w:sz w:val="22"/>
          <w:szCs w:val="22"/>
        </w:rPr>
        <w:t>SE ME ENTREGUÉ EL INFORME DE BIENES MUEBLES CON LO QUE CUENTA LA DIRECCIÓN DE SERVICIOS PÚBLICOS Y DIRECCION DE DESARROLLO ECONOMICO</w:t>
      </w:r>
      <w:r w:rsidR="009C1B16" w:rsidRPr="00750B0F">
        <w:rPr>
          <w:rFonts w:ascii="Palatino Linotype" w:eastAsia="Palatino Linotype" w:hAnsi="Palatino Linotype" w:cs="Palatino Linotype"/>
          <w:i/>
          <w:sz w:val="22"/>
          <w:szCs w:val="22"/>
        </w:rPr>
        <w:t>.”</w:t>
      </w:r>
      <w:r w:rsidRPr="00750B0F">
        <w:rPr>
          <w:rFonts w:ascii="Palatino Linotype" w:eastAsia="Palatino Linotype" w:hAnsi="Palatino Linotype" w:cs="Palatino Linotype"/>
          <w:i/>
          <w:sz w:val="22"/>
          <w:szCs w:val="22"/>
        </w:rPr>
        <w:t>(sic)</w:t>
      </w:r>
    </w:p>
    <w:p w14:paraId="394C6F8A"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Modalidad de Entrega:</w:t>
      </w:r>
      <w:r w:rsidRPr="00750B0F">
        <w:rPr>
          <w:rFonts w:ascii="Palatino Linotype" w:eastAsia="Palatino Linotype" w:hAnsi="Palatino Linotype" w:cs="Palatino Linotype"/>
        </w:rPr>
        <w:t xml:space="preserve"> A través del Sistema de Acceso a la Información Mexiquense (SAIMEX).</w:t>
      </w:r>
    </w:p>
    <w:p w14:paraId="445FD221" w14:textId="77777777" w:rsidR="002C169F" w:rsidRPr="00750B0F" w:rsidRDefault="000417EE">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 xml:space="preserve">2. </w:t>
      </w:r>
      <w:r w:rsidR="009C1B16" w:rsidRPr="00750B0F">
        <w:rPr>
          <w:rFonts w:ascii="Palatino Linotype" w:eastAsia="Palatino Linotype" w:hAnsi="Palatino Linotype" w:cs="Palatino Linotype"/>
          <w:b/>
        </w:rPr>
        <w:t>Respuesta</w:t>
      </w:r>
      <w:r w:rsidRPr="00750B0F">
        <w:rPr>
          <w:rFonts w:ascii="Palatino Linotype" w:eastAsia="Palatino Linotype" w:hAnsi="Palatino Linotype" w:cs="Palatino Linotype"/>
          <w:b/>
        </w:rPr>
        <w:t xml:space="preserve">. </w:t>
      </w:r>
      <w:r w:rsidRPr="00750B0F">
        <w:rPr>
          <w:rFonts w:ascii="Palatino Linotype" w:eastAsia="Palatino Linotype" w:hAnsi="Palatino Linotype" w:cs="Palatino Linotype"/>
        </w:rPr>
        <w:t xml:space="preserve"> El </w:t>
      </w:r>
      <w:r w:rsidR="00802FA1" w:rsidRPr="00750B0F">
        <w:rPr>
          <w:rFonts w:ascii="Palatino Linotype" w:eastAsia="Palatino Linotype" w:hAnsi="Palatino Linotype" w:cs="Palatino Linotype"/>
          <w:b/>
        </w:rPr>
        <w:t>dos</w:t>
      </w:r>
      <w:r w:rsidRPr="00750B0F">
        <w:rPr>
          <w:rFonts w:ascii="Palatino Linotype" w:eastAsia="Palatino Linotype" w:hAnsi="Palatino Linotype" w:cs="Palatino Linotype"/>
          <w:b/>
        </w:rPr>
        <w:t xml:space="preserve"> de </w:t>
      </w:r>
      <w:r w:rsidR="00802FA1" w:rsidRPr="00750B0F">
        <w:rPr>
          <w:rFonts w:ascii="Palatino Linotype" w:eastAsia="Palatino Linotype" w:hAnsi="Palatino Linotype" w:cs="Palatino Linotype"/>
          <w:b/>
        </w:rPr>
        <w:t>dicie</w:t>
      </w:r>
      <w:r w:rsidRPr="00750B0F">
        <w:rPr>
          <w:rFonts w:ascii="Palatino Linotype" w:eastAsia="Palatino Linotype" w:hAnsi="Palatino Linotype" w:cs="Palatino Linotype"/>
          <w:b/>
        </w:rPr>
        <w:t>mbre de dos mil veintiuno</w:t>
      </w:r>
      <w:r w:rsidRPr="00750B0F">
        <w:rPr>
          <w:rFonts w:ascii="Palatino Linotype" w:eastAsia="Palatino Linotype" w:hAnsi="Palatino Linotype" w:cs="Palatino Linotype"/>
        </w:rPr>
        <w:t xml:space="preserve">, el </w:t>
      </w:r>
      <w:r w:rsidRPr="00750B0F">
        <w:rPr>
          <w:rFonts w:ascii="Palatino Linotype" w:eastAsia="Palatino Linotype" w:hAnsi="Palatino Linotype" w:cs="Palatino Linotype"/>
          <w:b/>
        </w:rPr>
        <w:t>SUJETO OBLIGADO</w:t>
      </w:r>
      <w:r w:rsidRPr="00750B0F">
        <w:rPr>
          <w:rFonts w:ascii="Palatino Linotype" w:eastAsia="Palatino Linotype" w:hAnsi="Palatino Linotype" w:cs="Palatino Linotype"/>
        </w:rPr>
        <w:t xml:space="preserve"> </w:t>
      </w:r>
      <w:r w:rsidR="009C1B16" w:rsidRPr="00750B0F">
        <w:rPr>
          <w:rFonts w:ascii="Palatino Linotype" w:eastAsia="Palatino Linotype" w:hAnsi="Palatino Linotype" w:cs="Palatino Linotype"/>
        </w:rPr>
        <w:t>respondió a la solicitud de información en los términos siguientes</w:t>
      </w:r>
      <w:r w:rsidRPr="00750B0F">
        <w:rPr>
          <w:rFonts w:ascii="Palatino Linotype" w:eastAsia="Palatino Linotype" w:hAnsi="Palatino Linotype" w:cs="Palatino Linotype"/>
        </w:rPr>
        <w:t>:</w:t>
      </w:r>
    </w:p>
    <w:p w14:paraId="2B0D2364" w14:textId="77777777" w:rsidR="009C1B16" w:rsidRPr="00750B0F" w:rsidRDefault="000417EE" w:rsidP="009C1B16">
      <w:pPr>
        <w:ind w:left="851" w:right="90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lastRenderedPageBreak/>
        <w:t>“</w:t>
      </w:r>
      <w:r w:rsidR="00802FA1" w:rsidRPr="00750B0F">
        <w:rPr>
          <w:rFonts w:ascii="Palatino Linotype" w:eastAsia="Palatino Linotype" w:hAnsi="Palatino Linotype" w:cs="Palatino Linotype"/>
          <w:i/>
          <w:sz w:val="22"/>
          <w:szCs w:val="22"/>
        </w:rPr>
        <w:t xml:space="preserve">El H. Ayuntamiento Constitucional de Ecatepec de Morelos hace de su conocimiento la respuesta emitida por: </w:t>
      </w:r>
      <w:r w:rsidR="00802FA1" w:rsidRPr="00750B0F">
        <w:rPr>
          <w:rFonts w:ascii="Palatino Linotype" w:eastAsia="Palatino Linotype" w:hAnsi="Palatino Linotype" w:cs="Palatino Linotype"/>
          <w:i/>
          <w:sz w:val="22"/>
          <w:szCs w:val="22"/>
        </w:rPr>
        <w:t> SECRETARÍA DEL H. AYUNTAMIENTO Se anexa a la presente en formato PDF de respuesta emitida por el área antes mencionada.</w:t>
      </w:r>
      <w:r w:rsidR="009C1B16" w:rsidRPr="00750B0F">
        <w:rPr>
          <w:rFonts w:ascii="Palatino Linotype" w:eastAsia="Palatino Linotype" w:hAnsi="Palatino Linotype" w:cs="Palatino Linotype"/>
          <w:i/>
          <w:sz w:val="22"/>
          <w:szCs w:val="22"/>
        </w:rPr>
        <w:t>”(Sic)</w:t>
      </w:r>
    </w:p>
    <w:p w14:paraId="32138048" w14:textId="77777777" w:rsidR="002C169F" w:rsidRPr="00750B0F" w:rsidRDefault="002C169F">
      <w:pPr>
        <w:ind w:right="900"/>
        <w:jc w:val="both"/>
        <w:rPr>
          <w:rFonts w:ascii="Palatino Linotype" w:eastAsia="Palatino Linotype" w:hAnsi="Palatino Linotype" w:cs="Palatino Linotype"/>
          <w:i/>
          <w:sz w:val="22"/>
          <w:szCs w:val="22"/>
        </w:rPr>
      </w:pPr>
    </w:p>
    <w:p w14:paraId="312D128A" w14:textId="77777777" w:rsidR="000B3974" w:rsidRPr="00750B0F" w:rsidRDefault="000B3974" w:rsidP="000B3974">
      <w:pPr>
        <w:spacing w:line="360" w:lineRule="auto"/>
        <w:ind w:right="49"/>
        <w:jc w:val="both"/>
        <w:rPr>
          <w:rFonts w:ascii="Palatino Linotype" w:eastAsia="Palatino Linotype" w:hAnsi="Palatino Linotype" w:cs="Palatino Linotype"/>
          <w:sz w:val="22"/>
          <w:szCs w:val="22"/>
        </w:rPr>
      </w:pPr>
      <w:r w:rsidRPr="00750B0F">
        <w:rPr>
          <w:rFonts w:ascii="Palatino Linotype" w:eastAsia="Palatino Linotype" w:hAnsi="Palatino Linotype" w:cs="Palatino Linotype"/>
          <w:sz w:val="22"/>
          <w:szCs w:val="22"/>
        </w:rPr>
        <w:t xml:space="preserve">Pronunciamiento al que el </w:t>
      </w:r>
      <w:r w:rsidRPr="00750B0F">
        <w:rPr>
          <w:rFonts w:ascii="Palatino Linotype" w:eastAsia="Palatino Linotype" w:hAnsi="Palatino Linotype" w:cs="Palatino Linotype"/>
          <w:b/>
          <w:sz w:val="22"/>
          <w:szCs w:val="22"/>
        </w:rPr>
        <w:t xml:space="preserve">SUJETO OBLIGADO </w:t>
      </w:r>
      <w:r w:rsidRPr="00750B0F">
        <w:rPr>
          <w:rFonts w:ascii="Palatino Linotype" w:eastAsia="Palatino Linotype" w:hAnsi="Palatino Linotype" w:cs="Palatino Linotype"/>
          <w:sz w:val="22"/>
          <w:szCs w:val="22"/>
        </w:rPr>
        <w:t xml:space="preserve">adjuntó los archivos electrónicos denominados y descritos en el siguiente orden: </w:t>
      </w:r>
    </w:p>
    <w:p w14:paraId="292CFD71" w14:textId="77777777" w:rsidR="00C138C7" w:rsidRPr="00750B0F" w:rsidRDefault="00C138C7" w:rsidP="000B3974">
      <w:pPr>
        <w:spacing w:line="360" w:lineRule="auto"/>
        <w:ind w:right="49"/>
        <w:jc w:val="both"/>
        <w:rPr>
          <w:rFonts w:ascii="Palatino Linotype" w:eastAsia="Palatino Linotype" w:hAnsi="Palatino Linotype" w:cs="Palatino Linotype"/>
          <w:sz w:val="22"/>
          <w:szCs w:val="22"/>
        </w:rPr>
      </w:pPr>
    </w:p>
    <w:p w14:paraId="3E03B291" w14:textId="77777777" w:rsidR="00210B9F" w:rsidRPr="00750B0F" w:rsidRDefault="000B3974" w:rsidP="000B3974">
      <w:pPr>
        <w:pStyle w:val="Prrafodelista"/>
        <w:numPr>
          <w:ilvl w:val="0"/>
          <w:numId w:val="8"/>
        </w:numPr>
        <w:spacing w:line="360" w:lineRule="auto"/>
        <w:ind w:right="49"/>
        <w:jc w:val="both"/>
        <w:rPr>
          <w:rFonts w:ascii="Palatino Linotype" w:eastAsia="Palatino Linotype" w:hAnsi="Palatino Linotype" w:cs="Palatino Linotype"/>
          <w:b/>
          <w:i/>
          <w:sz w:val="22"/>
          <w:szCs w:val="22"/>
        </w:rPr>
      </w:pPr>
      <w:r w:rsidRPr="00750B0F">
        <w:rPr>
          <w:rFonts w:ascii="Palatino Linotype" w:eastAsia="Palatino Linotype" w:hAnsi="Palatino Linotype" w:cs="Palatino Linotype"/>
          <w:b/>
          <w:i/>
          <w:sz w:val="22"/>
          <w:szCs w:val="22"/>
        </w:rPr>
        <w:t xml:space="preserve">“764.PDF”: </w:t>
      </w:r>
      <w:r w:rsidR="00210B9F" w:rsidRPr="00750B0F">
        <w:rPr>
          <w:rFonts w:ascii="Palatino Linotype" w:eastAsia="Palatino Linotype" w:hAnsi="Palatino Linotype" w:cs="Palatino Linotype"/>
          <w:sz w:val="22"/>
          <w:szCs w:val="22"/>
        </w:rPr>
        <w:t xml:space="preserve">Integrado por los documentos siguientes: </w:t>
      </w:r>
    </w:p>
    <w:p w14:paraId="2EE62856" w14:textId="77777777" w:rsidR="009C28A5" w:rsidRPr="00750B0F" w:rsidRDefault="00210B9F" w:rsidP="00210B9F">
      <w:pPr>
        <w:pStyle w:val="Prrafodelista"/>
        <w:spacing w:line="360" w:lineRule="auto"/>
        <w:ind w:left="851" w:right="49" w:hanging="131"/>
        <w:jc w:val="both"/>
        <w:rPr>
          <w:rFonts w:ascii="Palatino Linotype" w:eastAsia="Palatino Linotype" w:hAnsi="Palatino Linotype" w:cs="Palatino Linotype"/>
          <w:sz w:val="22"/>
          <w:szCs w:val="22"/>
        </w:rPr>
      </w:pPr>
      <w:r w:rsidRPr="00750B0F">
        <w:rPr>
          <w:rFonts w:ascii="Palatino Linotype" w:eastAsia="Palatino Linotype" w:hAnsi="Palatino Linotype" w:cs="Palatino Linotype"/>
          <w:b/>
          <w:i/>
          <w:sz w:val="22"/>
          <w:szCs w:val="22"/>
        </w:rPr>
        <w:t>-</w:t>
      </w:r>
      <w:r w:rsidRPr="00750B0F">
        <w:rPr>
          <w:rFonts w:ascii="Palatino Linotype" w:eastAsia="Palatino Linotype" w:hAnsi="Palatino Linotype" w:cs="Palatino Linotype"/>
          <w:sz w:val="22"/>
          <w:szCs w:val="22"/>
        </w:rPr>
        <w:t xml:space="preserve"> E</w:t>
      </w:r>
      <w:r w:rsidR="00EE0383" w:rsidRPr="00750B0F">
        <w:rPr>
          <w:rFonts w:ascii="Palatino Linotype" w:eastAsia="Palatino Linotype" w:hAnsi="Palatino Linotype" w:cs="Palatino Linotype"/>
          <w:sz w:val="22"/>
          <w:szCs w:val="22"/>
        </w:rPr>
        <w:t>scrito de fecha dos</w:t>
      </w:r>
      <w:r w:rsidR="000B3974" w:rsidRPr="00750B0F">
        <w:rPr>
          <w:rFonts w:ascii="Palatino Linotype" w:eastAsia="Palatino Linotype" w:hAnsi="Palatino Linotype" w:cs="Palatino Linotype"/>
          <w:sz w:val="22"/>
          <w:szCs w:val="22"/>
        </w:rPr>
        <w:t xml:space="preserve"> de diciembre de </w:t>
      </w:r>
      <w:r w:rsidR="00EE0383" w:rsidRPr="00750B0F">
        <w:rPr>
          <w:rFonts w:ascii="Palatino Linotype" w:eastAsia="Palatino Linotype" w:hAnsi="Palatino Linotype" w:cs="Palatino Linotype"/>
          <w:sz w:val="22"/>
          <w:szCs w:val="22"/>
        </w:rPr>
        <w:t>dos mil veintiuno</w:t>
      </w:r>
      <w:r w:rsidR="000B3974" w:rsidRPr="00750B0F">
        <w:rPr>
          <w:rFonts w:ascii="Palatino Linotype" w:eastAsia="Palatino Linotype" w:hAnsi="Palatino Linotype" w:cs="Palatino Linotype"/>
          <w:sz w:val="22"/>
          <w:szCs w:val="22"/>
        </w:rPr>
        <w:t>, suscrito y signado por el titular de la Unidad de Transparencia, por medio del cual anexa la respuesta emitida por la Secretaría del Ayuntamiento</w:t>
      </w:r>
      <w:r w:rsidRPr="00750B0F">
        <w:rPr>
          <w:rFonts w:ascii="Palatino Linotype" w:eastAsia="Palatino Linotype" w:hAnsi="Palatino Linotype" w:cs="Palatino Linotype"/>
          <w:sz w:val="22"/>
          <w:szCs w:val="22"/>
        </w:rPr>
        <w:t xml:space="preserve">; </w:t>
      </w:r>
    </w:p>
    <w:p w14:paraId="4EA645E8" w14:textId="77777777" w:rsidR="000B3974" w:rsidRPr="00750B0F" w:rsidRDefault="009C28A5" w:rsidP="00210B9F">
      <w:pPr>
        <w:pStyle w:val="Prrafodelista"/>
        <w:spacing w:line="360" w:lineRule="auto"/>
        <w:ind w:left="851" w:right="49" w:hanging="131"/>
        <w:jc w:val="both"/>
        <w:rPr>
          <w:rFonts w:ascii="Palatino Linotype" w:eastAsia="Palatino Linotype" w:hAnsi="Palatino Linotype" w:cs="Palatino Linotype"/>
          <w:sz w:val="22"/>
          <w:szCs w:val="22"/>
        </w:rPr>
      </w:pPr>
      <w:r w:rsidRPr="00750B0F">
        <w:rPr>
          <w:rFonts w:ascii="Palatino Linotype" w:eastAsia="Palatino Linotype" w:hAnsi="Palatino Linotype" w:cs="Palatino Linotype"/>
          <w:b/>
          <w:i/>
          <w:sz w:val="22"/>
          <w:szCs w:val="22"/>
        </w:rPr>
        <w:t>-</w:t>
      </w:r>
      <w:r w:rsidRPr="00750B0F">
        <w:rPr>
          <w:rFonts w:ascii="Palatino Linotype" w:eastAsia="Palatino Linotype" w:hAnsi="Palatino Linotype" w:cs="Palatino Linotype"/>
          <w:sz w:val="22"/>
          <w:szCs w:val="22"/>
        </w:rPr>
        <w:t xml:space="preserve"> Oficio </w:t>
      </w:r>
      <w:r w:rsidR="00210B9F" w:rsidRPr="00750B0F">
        <w:rPr>
          <w:rFonts w:ascii="Palatino Linotype" w:eastAsia="Palatino Linotype" w:hAnsi="Palatino Linotype" w:cs="Palatino Linotype"/>
          <w:sz w:val="22"/>
          <w:szCs w:val="22"/>
        </w:rPr>
        <w:t>SHA/ECA/4982/2021</w:t>
      </w:r>
      <w:r w:rsidRPr="00750B0F">
        <w:rPr>
          <w:rFonts w:ascii="Palatino Linotype" w:eastAsia="Palatino Linotype" w:hAnsi="Palatino Linotype" w:cs="Palatino Linotype"/>
          <w:sz w:val="22"/>
          <w:szCs w:val="22"/>
        </w:rPr>
        <w:t xml:space="preserve"> suscrito y signado por el Secretario del Ayuntamiento por medio del cual informó que giró oficio al Departamento de Patrimonio Municipal, quien contestó mediante el oficio SHA/DPM/0388/2021 </w:t>
      </w:r>
      <w:r w:rsidR="00B923D9" w:rsidRPr="00750B0F">
        <w:rPr>
          <w:rFonts w:ascii="Palatino Linotype" w:eastAsia="Palatino Linotype" w:hAnsi="Palatino Linotype" w:cs="Palatino Linotype"/>
          <w:sz w:val="22"/>
          <w:szCs w:val="22"/>
        </w:rPr>
        <w:t>del cual anexó copia y un CD que contiene el inventario en versión pública de las dependencias solicitadas;</w:t>
      </w:r>
    </w:p>
    <w:p w14:paraId="5BD4A6E0" w14:textId="77777777" w:rsidR="00B923D9" w:rsidRPr="00750B0F" w:rsidRDefault="00B923D9" w:rsidP="00210B9F">
      <w:pPr>
        <w:pStyle w:val="Prrafodelista"/>
        <w:spacing w:line="360" w:lineRule="auto"/>
        <w:ind w:left="851" w:right="49" w:hanging="131"/>
        <w:jc w:val="both"/>
        <w:rPr>
          <w:rFonts w:ascii="Palatino Linotype" w:eastAsia="Palatino Linotype" w:hAnsi="Palatino Linotype" w:cs="Palatino Linotype"/>
          <w:sz w:val="22"/>
          <w:szCs w:val="22"/>
        </w:rPr>
      </w:pPr>
      <w:r w:rsidRPr="00750B0F">
        <w:rPr>
          <w:rFonts w:ascii="Palatino Linotype" w:eastAsia="Palatino Linotype" w:hAnsi="Palatino Linotype" w:cs="Palatino Linotype"/>
          <w:b/>
          <w:i/>
          <w:sz w:val="22"/>
          <w:szCs w:val="22"/>
        </w:rPr>
        <w:t>-</w:t>
      </w:r>
      <w:r w:rsidRPr="00750B0F">
        <w:rPr>
          <w:rFonts w:ascii="Palatino Linotype" w:eastAsia="Palatino Linotype" w:hAnsi="Palatino Linotype" w:cs="Palatino Linotype"/>
          <w:sz w:val="22"/>
          <w:szCs w:val="22"/>
        </w:rPr>
        <w:t xml:space="preserve"> Oficio SHA/DPM/0388/2021 </w:t>
      </w:r>
      <w:r w:rsidR="00EE0383" w:rsidRPr="00750B0F">
        <w:rPr>
          <w:rFonts w:ascii="Palatino Linotype" w:eastAsia="Palatino Linotype" w:hAnsi="Palatino Linotype" w:cs="Palatino Linotype"/>
          <w:sz w:val="22"/>
          <w:szCs w:val="22"/>
        </w:rPr>
        <w:t xml:space="preserve">del veintitrés de noviembre de dos mil veintiuno, suscrito y signado por la Jefa del Departamento de Patrimonio Municipal quien remitió un CD que contiene el inventario en versión pública. </w:t>
      </w:r>
    </w:p>
    <w:p w14:paraId="0812D82A" w14:textId="77777777" w:rsidR="000B3974" w:rsidRPr="00750B0F" w:rsidRDefault="000B3974" w:rsidP="000B3974">
      <w:pPr>
        <w:pStyle w:val="Prrafodelista"/>
        <w:numPr>
          <w:ilvl w:val="0"/>
          <w:numId w:val="8"/>
        </w:numPr>
        <w:spacing w:line="360" w:lineRule="auto"/>
        <w:ind w:right="49"/>
        <w:jc w:val="both"/>
        <w:rPr>
          <w:rFonts w:ascii="Palatino Linotype" w:eastAsia="Palatino Linotype" w:hAnsi="Palatino Linotype" w:cs="Palatino Linotype"/>
          <w:b/>
          <w:i/>
          <w:sz w:val="22"/>
          <w:szCs w:val="22"/>
        </w:rPr>
      </w:pPr>
      <w:r w:rsidRPr="00750B0F">
        <w:rPr>
          <w:rFonts w:ascii="Palatino Linotype" w:eastAsia="Palatino Linotype" w:hAnsi="Palatino Linotype" w:cs="Palatino Linotype"/>
          <w:b/>
          <w:i/>
          <w:sz w:val="22"/>
          <w:szCs w:val="22"/>
        </w:rPr>
        <w:t>“Dirección de Servicios Públicos.FO.764.xls”:</w:t>
      </w:r>
      <w:r w:rsidR="00EE0383" w:rsidRPr="00750B0F">
        <w:rPr>
          <w:rFonts w:ascii="Palatino Linotype" w:eastAsia="Palatino Linotype" w:hAnsi="Palatino Linotype" w:cs="Palatino Linotype"/>
          <w:b/>
          <w:i/>
          <w:sz w:val="22"/>
          <w:szCs w:val="22"/>
        </w:rPr>
        <w:t xml:space="preserve"> </w:t>
      </w:r>
      <w:r w:rsidR="00EE0383" w:rsidRPr="00750B0F">
        <w:rPr>
          <w:rFonts w:ascii="Palatino Linotype" w:eastAsia="Palatino Linotype" w:hAnsi="Palatino Linotype" w:cs="Palatino Linotype"/>
          <w:sz w:val="22"/>
          <w:szCs w:val="22"/>
        </w:rPr>
        <w:t xml:space="preserve">Documento </w:t>
      </w:r>
      <w:r w:rsidR="00736FD3" w:rsidRPr="00750B0F">
        <w:rPr>
          <w:rFonts w:ascii="Palatino Linotype" w:eastAsia="Palatino Linotype" w:hAnsi="Palatino Linotype" w:cs="Palatino Linotype"/>
          <w:sz w:val="22"/>
          <w:szCs w:val="22"/>
        </w:rPr>
        <w:t xml:space="preserve">que contiene la versión pública del inventario de bienes muebles del Ayuntamiento de Ecatepec de Morelos. </w:t>
      </w:r>
    </w:p>
    <w:p w14:paraId="55FB6F3D" w14:textId="77777777" w:rsidR="000B3974" w:rsidRPr="00750B0F" w:rsidRDefault="000B3974" w:rsidP="000B3974">
      <w:pPr>
        <w:spacing w:line="360" w:lineRule="auto"/>
        <w:ind w:right="49"/>
        <w:jc w:val="both"/>
        <w:rPr>
          <w:rFonts w:ascii="Palatino Linotype" w:eastAsia="Palatino Linotype" w:hAnsi="Palatino Linotype" w:cs="Palatino Linotype"/>
          <w:b/>
          <w:i/>
          <w:sz w:val="22"/>
          <w:szCs w:val="22"/>
        </w:rPr>
      </w:pPr>
    </w:p>
    <w:p w14:paraId="29E768E7" w14:textId="77777777" w:rsidR="002C169F" w:rsidRPr="00750B0F" w:rsidRDefault="009C1B16" w:rsidP="000B3974">
      <w:pPr>
        <w:spacing w:line="360" w:lineRule="auto"/>
        <w:ind w:right="49"/>
        <w:jc w:val="both"/>
        <w:rPr>
          <w:rFonts w:ascii="Palatino Linotype" w:eastAsia="Palatino Linotype" w:hAnsi="Palatino Linotype" w:cs="Palatino Linotype"/>
        </w:rPr>
      </w:pPr>
      <w:r w:rsidRPr="00750B0F">
        <w:rPr>
          <w:rFonts w:ascii="Palatino Linotype" w:eastAsia="Palatino Linotype" w:hAnsi="Palatino Linotype" w:cs="Palatino Linotype"/>
          <w:b/>
        </w:rPr>
        <w:t xml:space="preserve">3. </w:t>
      </w:r>
      <w:r w:rsidR="000417EE" w:rsidRPr="00750B0F">
        <w:rPr>
          <w:rFonts w:ascii="Palatino Linotype" w:eastAsia="Palatino Linotype" w:hAnsi="Palatino Linotype" w:cs="Palatino Linotype"/>
          <w:b/>
        </w:rPr>
        <w:t xml:space="preserve">Interposición del recurso de revisión.  </w:t>
      </w:r>
      <w:r w:rsidR="000417EE" w:rsidRPr="00750B0F">
        <w:rPr>
          <w:rFonts w:ascii="Palatino Linotype" w:eastAsia="Palatino Linotype" w:hAnsi="Palatino Linotype" w:cs="Palatino Linotype"/>
        </w:rPr>
        <w:t xml:space="preserve">El </w:t>
      </w:r>
      <w:r w:rsidR="00736FD3" w:rsidRPr="00750B0F">
        <w:rPr>
          <w:rFonts w:ascii="Palatino Linotype" w:eastAsia="Palatino Linotype" w:hAnsi="Palatino Linotype" w:cs="Palatino Linotype"/>
          <w:b/>
        </w:rPr>
        <w:t>dos</w:t>
      </w:r>
      <w:r w:rsidR="000417EE" w:rsidRPr="00750B0F">
        <w:rPr>
          <w:rFonts w:ascii="Palatino Linotype" w:eastAsia="Palatino Linotype" w:hAnsi="Palatino Linotype" w:cs="Palatino Linotype"/>
          <w:b/>
        </w:rPr>
        <w:t xml:space="preserve"> de </w:t>
      </w:r>
      <w:r w:rsidR="00736FD3" w:rsidRPr="00750B0F">
        <w:rPr>
          <w:rFonts w:ascii="Palatino Linotype" w:eastAsia="Palatino Linotype" w:hAnsi="Palatino Linotype" w:cs="Palatino Linotype"/>
          <w:b/>
        </w:rPr>
        <w:t>dicie</w:t>
      </w:r>
      <w:r w:rsidR="000417EE" w:rsidRPr="00750B0F">
        <w:rPr>
          <w:rFonts w:ascii="Palatino Linotype" w:eastAsia="Palatino Linotype" w:hAnsi="Palatino Linotype" w:cs="Palatino Linotype"/>
          <w:b/>
        </w:rPr>
        <w:t xml:space="preserve">mbre de dos mil veintiuno </w:t>
      </w:r>
      <w:r w:rsidR="000417EE" w:rsidRPr="00750B0F">
        <w:rPr>
          <w:rFonts w:ascii="Palatino Linotype" w:eastAsia="Palatino Linotype" w:hAnsi="Palatino Linotype" w:cs="Palatino Linotype"/>
        </w:rPr>
        <w:t xml:space="preserve">el </w:t>
      </w:r>
      <w:r w:rsidR="000417EE" w:rsidRPr="00750B0F">
        <w:rPr>
          <w:rFonts w:ascii="Palatino Linotype" w:eastAsia="Palatino Linotype" w:hAnsi="Palatino Linotype" w:cs="Palatino Linotype"/>
          <w:b/>
        </w:rPr>
        <w:t xml:space="preserve">RECURRENTE </w:t>
      </w:r>
      <w:r w:rsidR="000417EE" w:rsidRPr="00750B0F">
        <w:rPr>
          <w:rFonts w:ascii="Palatino Linotype" w:eastAsia="Palatino Linotype" w:hAnsi="Palatino Linotype" w:cs="Palatino Linotype"/>
        </w:rPr>
        <w:t>inconforme con la respuesta, presentó el recurso de revisión en el que manifestó lo siguiente:</w:t>
      </w:r>
    </w:p>
    <w:p w14:paraId="2DB0356B" w14:textId="77777777" w:rsidR="002C169F" w:rsidRPr="00750B0F" w:rsidRDefault="000417EE">
      <w:pPr>
        <w:tabs>
          <w:tab w:val="left" w:pos="2745"/>
        </w:tabs>
        <w:spacing w:line="360" w:lineRule="auto"/>
        <w:jc w:val="both"/>
        <w:rPr>
          <w:rFonts w:ascii="Palatino Linotype" w:eastAsia="Palatino Linotype" w:hAnsi="Palatino Linotype" w:cs="Palatino Linotype"/>
          <w:b/>
        </w:rPr>
      </w:pPr>
      <w:r w:rsidRPr="00750B0F">
        <w:rPr>
          <w:rFonts w:ascii="Palatino Linotype" w:eastAsia="Palatino Linotype" w:hAnsi="Palatino Linotype" w:cs="Palatino Linotype"/>
          <w:b/>
        </w:rPr>
        <w:t xml:space="preserve">Acto impugnado: </w:t>
      </w:r>
      <w:r w:rsidRPr="00750B0F">
        <w:rPr>
          <w:rFonts w:ascii="Palatino Linotype" w:eastAsia="Palatino Linotype" w:hAnsi="Palatino Linotype" w:cs="Palatino Linotype"/>
          <w:b/>
        </w:rPr>
        <w:tab/>
      </w:r>
    </w:p>
    <w:p w14:paraId="5BFE18FE" w14:textId="77777777" w:rsidR="002C169F" w:rsidRPr="00750B0F" w:rsidRDefault="002C169F">
      <w:pPr>
        <w:spacing w:line="360" w:lineRule="auto"/>
        <w:ind w:left="851" w:right="900"/>
        <w:jc w:val="both"/>
        <w:rPr>
          <w:rFonts w:ascii="Palatino Linotype" w:eastAsia="Palatino Linotype" w:hAnsi="Palatino Linotype" w:cs="Palatino Linotype"/>
          <w:i/>
          <w:sz w:val="2"/>
          <w:szCs w:val="2"/>
        </w:rPr>
      </w:pPr>
    </w:p>
    <w:p w14:paraId="3E11C148" w14:textId="77777777" w:rsidR="002C169F" w:rsidRPr="00750B0F" w:rsidRDefault="000417EE">
      <w:pPr>
        <w:ind w:left="851" w:right="90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lastRenderedPageBreak/>
        <w:t>“</w:t>
      </w:r>
      <w:r w:rsidR="00736FD3" w:rsidRPr="00750B0F">
        <w:rPr>
          <w:rFonts w:ascii="Palatino Linotype" w:eastAsia="Palatino Linotype" w:hAnsi="Palatino Linotype" w:cs="Palatino Linotype"/>
          <w:i/>
          <w:sz w:val="22"/>
          <w:szCs w:val="22"/>
        </w:rPr>
        <w:t>LA RESPUESTA</w:t>
      </w:r>
      <w:r w:rsidRPr="00750B0F">
        <w:rPr>
          <w:rFonts w:ascii="Palatino Linotype" w:eastAsia="Palatino Linotype" w:hAnsi="Palatino Linotype" w:cs="Palatino Linotype"/>
          <w:i/>
          <w:sz w:val="22"/>
          <w:szCs w:val="22"/>
        </w:rPr>
        <w:t>." (sic)</w:t>
      </w:r>
    </w:p>
    <w:p w14:paraId="4A30CE68" w14:textId="77777777" w:rsidR="002C169F" w:rsidRPr="00750B0F" w:rsidRDefault="002C169F">
      <w:pPr>
        <w:spacing w:line="360" w:lineRule="auto"/>
        <w:jc w:val="both"/>
        <w:rPr>
          <w:rFonts w:ascii="Palatino Linotype" w:eastAsia="Palatino Linotype" w:hAnsi="Palatino Linotype" w:cs="Palatino Linotype"/>
          <w:sz w:val="2"/>
          <w:szCs w:val="2"/>
        </w:rPr>
      </w:pPr>
    </w:p>
    <w:p w14:paraId="4D6B5129" w14:textId="77777777" w:rsidR="002C169F" w:rsidRPr="00750B0F" w:rsidRDefault="002C169F">
      <w:pPr>
        <w:spacing w:line="360" w:lineRule="auto"/>
        <w:jc w:val="both"/>
        <w:rPr>
          <w:rFonts w:ascii="Palatino Linotype" w:eastAsia="Palatino Linotype" w:hAnsi="Palatino Linotype" w:cs="Palatino Linotype"/>
          <w:sz w:val="2"/>
          <w:szCs w:val="2"/>
        </w:rPr>
      </w:pPr>
    </w:p>
    <w:p w14:paraId="29156285" w14:textId="77777777" w:rsidR="002C169F" w:rsidRPr="00750B0F" w:rsidRDefault="002C169F">
      <w:pPr>
        <w:spacing w:line="360" w:lineRule="auto"/>
        <w:jc w:val="both"/>
        <w:rPr>
          <w:rFonts w:ascii="Palatino Linotype" w:eastAsia="Palatino Linotype" w:hAnsi="Palatino Linotype" w:cs="Palatino Linotype"/>
          <w:sz w:val="2"/>
          <w:szCs w:val="2"/>
        </w:rPr>
      </w:pPr>
    </w:p>
    <w:p w14:paraId="34714CE0" w14:textId="77777777" w:rsidR="002C169F" w:rsidRPr="00750B0F" w:rsidRDefault="000417EE">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Y Razones o motivos de inconformidad</w:t>
      </w:r>
      <w:r w:rsidRPr="00750B0F">
        <w:rPr>
          <w:rFonts w:ascii="Palatino Linotype" w:eastAsia="Palatino Linotype" w:hAnsi="Palatino Linotype" w:cs="Palatino Linotype"/>
        </w:rPr>
        <w:t>:</w:t>
      </w:r>
    </w:p>
    <w:p w14:paraId="799F0EEE" w14:textId="77777777" w:rsidR="002C169F" w:rsidRPr="00750B0F" w:rsidRDefault="002C169F">
      <w:pPr>
        <w:spacing w:line="360" w:lineRule="auto"/>
        <w:jc w:val="both"/>
        <w:rPr>
          <w:rFonts w:ascii="Palatino Linotype" w:eastAsia="Palatino Linotype" w:hAnsi="Palatino Linotype" w:cs="Palatino Linotype"/>
          <w:sz w:val="2"/>
          <w:szCs w:val="2"/>
        </w:rPr>
      </w:pPr>
    </w:p>
    <w:p w14:paraId="660CAD54" w14:textId="77777777" w:rsidR="002C169F" w:rsidRPr="00750B0F" w:rsidRDefault="000417EE">
      <w:pPr>
        <w:ind w:left="851" w:right="900"/>
        <w:jc w:val="both"/>
        <w:rPr>
          <w:rFonts w:ascii="Palatino Linotype" w:eastAsia="Palatino Linotype" w:hAnsi="Palatino Linotype" w:cs="Palatino Linotype"/>
          <w:i/>
          <w:sz w:val="22"/>
          <w:szCs w:val="22"/>
        </w:rPr>
      </w:pPr>
      <w:bookmarkStart w:id="2" w:name="_heading=h.30j0zll" w:colFirst="0" w:colLast="0"/>
      <w:bookmarkEnd w:id="2"/>
      <w:r w:rsidRPr="00750B0F">
        <w:rPr>
          <w:rFonts w:ascii="Palatino Linotype" w:eastAsia="Palatino Linotype" w:hAnsi="Palatino Linotype" w:cs="Palatino Linotype"/>
          <w:i/>
          <w:sz w:val="22"/>
          <w:szCs w:val="22"/>
        </w:rPr>
        <w:t>“</w:t>
      </w:r>
      <w:r w:rsidR="00C76ECB" w:rsidRPr="00750B0F">
        <w:rPr>
          <w:rFonts w:ascii="Palatino Linotype" w:eastAsia="Palatino Linotype" w:hAnsi="Palatino Linotype" w:cs="Palatino Linotype"/>
          <w:i/>
          <w:sz w:val="22"/>
          <w:szCs w:val="22"/>
        </w:rPr>
        <w:t>EN EL DOCUMENTO EN EXCEL NO SE CONTIENE LA INFORMACIÓN DEL RESGUARDATARIO, LO CUAL DEBE SER INFORMACIÓN ENTREGABLE YA QUE SE TRATA DE SERVIDORES PÚBLICOS QUE HACEN USO DE LOS BIENES AHI CONTENIDOS. POR OTRO LADO, TAMBIEN DEBERÍA ENTREGARSE LA INFORMACIÓN RELATIVA AL PROVEEDOR, PUES ES UN DATO QUE NO TIENE LA CALIDAD DE RESERVADO O CONFIDENCIAL. EL DATO DE LA PÓLIZA TAMBIÉN DEBE SER ENTREGADO</w:t>
      </w:r>
      <w:r w:rsidRPr="00750B0F">
        <w:rPr>
          <w:rFonts w:ascii="Palatino Linotype" w:eastAsia="Palatino Linotype" w:hAnsi="Palatino Linotype" w:cs="Palatino Linotype"/>
          <w:i/>
          <w:sz w:val="22"/>
          <w:szCs w:val="22"/>
        </w:rPr>
        <w:t>.” (sic)</w:t>
      </w:r>
    </w:p>
    <w:p w14:paraId="0F626CE0" w14:textId="77777777" w:rsidR="002C169F" w:rsidRPr="00750B0F" w:rsidRDefault="002C169F">
      <w:pPr>
        <w:ind w:right="900"/>
        <w:jc w:val="both"/>
        <w:rPr>
          <w:rFonts w:ascii="Palatino Linotype" w:eastAsia="Palatino Linotype" w:hAnsi="Palatino Linotype" w:cs="Palatino Linotype"/>
          <w:i/>
          <w:sz w:val="22"/>
          <w:szCs w:val="22"/>
        </w:rPr>
      </w:pPr>
    </w:p>
    <w:p w14:paraId="4DF77C6E" w14:textId="77777777" w:rsidR="002C169F" w:rsidRPr="00750B0F" w:rsidRDefault="00606BDB">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4</w:t>
      </w:r>
      <w:r w:rsidR="000417EE" w:rsidRPr="00750B0F">
        <w:rPr>
          <w:rFonts w:ascii="Palatino Linotype" w:eastAsia="Palatino Linotype" w:hAnsi="Palatino Linotype" w:cs="Palatino Linotype"/>
          <w:b/>
        </w:rPr>
        <w:t>. Turno.</w:t>
      </w:r>
      <w:r w:rsidR="000417EE" w:rsidRPr="00750B0F">
        <w:rPr>
          <w:rFonts w:ascii="Palatino Linotype" w:eastAsia="Palatino Linotype" w:hAnsi="Palatino Linotype" w:cs="Palatino Linotype"/>
          <w:b/>
          <w:sz w:val="28"/>
          <w:szCs w:val="28"/>
        </w:rPr>
        <w:t xml:space="preserve"> </w:t>
      </w:r>
      <w:r w:rsidR="000417EE" w:rsidRPr="00750B0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0417EE" w:rsidRPr="00750B0F">
        <w:rPr>
          <w:rFonts w:ascii="Palatino Linotype" w:eastAsia="Palatino Linotype" w:hAnsi="Palatino Linotype" w:cs="Palatino Linotype"/>
          <w:b/>
        </w:rPr>
        <w:t xml:space="preserve">Guadalupe Ramírez Peña, </w:t>
      </w:r>
      <w:r w:rsidR="000417EE" w:rsidRPr="00750B0F">
        <w:rPr>
          <w:rFonts w:ascii="Palatino Linotype" w:eastAsia="Palatino Linotype" w:hAnsi="Palatino Linotype" w:cs="Palatino Linotype"/>
        </w:rPr>
        <w:t>a efecto de que analizara sobre su admisión o su desechamiento.</w:t>
      </w:r>
    </w:p>
    <w:p w14:paraId="2A6D6480" w14:textId="77777777" w:rsidR="002C169F" w:rsidRPr="00750B0F" w:rsidRDefault="00606BDB">
      <w:pPr>
        <w:spacing w:before="240" w:after="240" w:line="360" w:lineRule="auto"/>
        <w:jc w:val="both"/>
        <w:rPr>
          <w:rFonts w:ascii="Palatino Linotype" w:eastAsia="Palatino Linotype" w:hAnsi="Palatino Linotype" w:cs="Palatino Linotype"/>
          <w:b/>
        </w:rPr>
      </w:pPr>
      <w:r w:rsidRPr="00750B0F">
        <w:rPr>
          <w:rFonts w:ascii="Palatino Linotype" w:eastAsia="Palatino Linotype" w:hAnsi="Palatino Linotype" w:cs="Palatino Linotype"/>
          <w:b/>
        </w:rPr>
        <w:t>5</w:t>
      </w:r>
      <w:r w:rsidR="000417EE" w:rsidRPr="00750B0F">
        <w:rPr>
          <w:rFonts w:ascii="Palatino Linotype" w:eastAsia="Palatino Linotype" w:hAnsi="Palatino Linotype" w:cs="Palatino Linotype"/>
          <w:b/>
        </w:rPr>
        <w:t>.</w:t>
      </w:r>
      <w:r w:rsidR="000417EE" w:rsidRPr="00750B0F">
        <w:rPr>
          <w:rFonts w:ascii="Palatino Linotype" w:eastAsia="Palatino Linotype" w:hAnsi="Palatino Linotype" w:cs="Palatino Linotype"/>
          <w:b/>
          <w:i/>
        </w:rPr>
        <w:t xml:space="preserve"> </w:t>
      </w:r>
      <w:r w:rsidR="000417EE" w:rsidRPr="00750B0F">
        <w:rPr>
          <w:rFonts w:ascii="Palatino Linotype" w:eastAsia="Palatino Linotype" w:hAnsi="Palatino Linotype" w:cs="Palatino Linotype"/>
          <w:b/>
        </w:rPr>
        <w:t>Admisión del Recurso de revisión.</w:t>
      </w:r>
      <w:r w:rsidR="000417EE" w:rsidRPr="00750B0F">
        <w:rPr>
          <w:rFonts w:ascii="Palatino Linotype" w:eastAsia="Palatino Linotype" w:hAnsi="Palatino Linotype" w:cs="Palatino Linotype"/>
          <w:sz w:val="28"/>
          <w:szCs w:val="28"/>
        </w:rPr>
        <w:t xml:space="preserve"> El</w:t>
      </w:r>
      <w:r w:rsidRPr="00750B0F">
        <w:rPr>
          <w:rFonts w:ascii="Palatino Linotype" w:eastAsia="Palatino Linotype" w:hAnsi="Palatino Linotype" w:cs="Palatino Linotype"/>
          <w:b/>
        </w:rPr>
        <w:t xml:space="preserve"> </w:t>
      </w:r>
      <w:r w:rsidR="00C76ECB" w:rsidRPr="00750B0F">
        <w:rPr>
          <w:rFonts w:ascii="Palatino Linotype" w:eastAsia="Palatino Linotype" w:hAnsi="Palatino Linotype" w:cs="Palatino Linotype"/>
          <w:b/>
        </w:rPr>
        <w:t xml:space="preserve">siete </w:t>
      </w:r>
      <w:r w:rsidRPr="00750B0F">
        <w:rPr>
          <w:rFonts w:ascii="Palatino Linotype" w:eastAsia="Palatino Linotype" w:hAnsi="Palatino Linotype" w:cs="Palatino Linotype"/>
          <w:b/>
        </w:rPr>
        <w:t>de dicie</w:t>
      </w:r>
      <w:r w:rsidR="000417EE" w:rsidRPr="00750B0F">
        <w:rPr>
          <w:rFonts w:ascii="Palatino Linotype" w:eastAsia="Palatino Linotype" w:hAnsi="Palatino Linotype" w:cs="Palatino Linotype"/>
          <w:b/>
        </w:rPr>
        <w:t xml:space="preserve">mbre de dos mil veintiuno, </w:t>
      </w:r>
      <w:r w:rsidR="000417EE" w:rsidRPr="00750B0F">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41B5427D" w14:textId="77777777" w:rsidR="002C169F" w:rsidRPr="00750B0F" w:rsidRDefault="00606BDB" w:rsidP="00606BDB">
      <w:pPr>
        <w:widowControl w:val="0"/>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6</w:t>
      </w:r>
      <w:r w:rsidR="000417EE" w:rsidRPr="00750B0F">
        <w:rPr>
          <w:rFonts w:ascii="Palatino Linotype" w:eastAsia="Palatino Linotype" w:hAnsi="Palatino Linotype" w:cs="Palatino Linotype"/>
          <w:b/>
        </w:rPr>
        <w:t>. Manifestaciones</w:t>
      </w:r>
      <w:r w:rsidR="000417EE" w:rsidRPr="00750B0F">
        <w:rPr>
          <w:rFonts w:ascii="Palatino Linotype" w:eastAsia="Palatino Linotype" w:hAnsi="Palatino Linotype" w:cs="Palatino Linotype"/>
        </w:rPr>
        <w:t>.</w:t>
      </w:r>
      <w:r w:rsidRPr="00750B0F">
        <w:rPr>
          <w:rFonts w:ascii="Palatino Linotype" w:eastAsia="Palatino Linotype" w:hAnsi="Palatino Linotype" w:cs="Palatino Linotype"/>
        </w:rPr>
        <w:t xml:space="preserve"> El </w:t>
      </w:r>
      <w:r w:rsidRPr="00750B0F">
        <w:rPr>
          <w:rFonts w:ascii="Palatino Linotype" w:eastAsia="Palatino Linotype" w:hAnsi="Palatino Linotype" w:cs="Palatino Linotype"/>
          <w:b/>
        </w:rPr>
        <w:t xml:space="preserve">SUJETO OBLIGADO </w:t>
      </w:r>
      <w:r w:rsidRPr="00750B0F">
        <w:rPr>
          <w:rFonts w:ascii="Palatino Linotype" w:eastAsia="Palatino Linotype" w:hAnsi="Palatino Linotype" w:cs="Palatino Linotype"/>
        </w:rPr>
        <w:t xml:space="preserve">no rindió informe justificado para manifestar lo que a su derecho asistiera y conviniera. Por su parte el </w:t>
      </w:r>
      <w:r w:rsidRPr="00750B0F">
        <w:rPr>
          <w:rFonts w:ascii="Palatino Linotype" w:eastAsia="Palatino Linotype" w:hAnsi="Palatino Linotype" w:cs="Palatino Linotype"/>
          <w:b/>
        </w:rPr>
        <w:t xml:space="preserve">RECURRENTE </w:t>
      </w:r>
      <w:r w:rsidRPr="00750B0F">
        <w:rPr>
          <w:rFonts w:ascii="Palatino Linotype" w:eastAsia="Palatino Linotype" w:hAnsi="Palatino Linotype" w:cs="Palatino Linotype"/>
        </w:rPr>
        <w:t xml:space="preserve">no realizó manifestaciones, no ofreció medios de prueba, ni formuló alegatos. </w:t>
      </w:r>
    </w:p>
    <w:p w14:paraId="61C493E5" w14:textId="77777777" w:rsidR="00C138C7" w:rsidRPr="00750B0F" w:rsidRDefault="00C138C7" w:rsidP="00606BDB">
      <w:pPr>
        <w:widowControl w:val="0"/>
        <w:spacing w:before="240" w:after="240" w:line="360" w:lineRule="auto"/>
        <w:jc w:val="both"/>
        <w:rPr>
          <w:rFonts w:ascii="Palatino Linotype" w:eastAsia="Palatino Linotype" w:hAnsi="Palatino Linotype" w:cs="Palatino Linotype"/>
        </w:rPr>
      </w:pPr>
      <w:r w:rsidRPr="00750B0F">
        <w:rPr>
          <w:noProof/>
          <w:lang w:val="es-MX"/>
        </w:rPr>
        <w:lastRenderedPageBreak/>
        <w:drawing>
          <wp:inline distT="0" distB="0" distL="0" distR="0" wp14:anchorId="4D5638C4" wp14:editId="7FCC990E">
            <wp:extent cx="5612130" cy="1941830"/>
            <wp:effectExtent l="0" t="0" r="762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41830"/>
                    </a:xfrm>
                    <a:prstGeom prst="rect">
                      <a:avLst/>
                    </a:prstGeom>
                  </pic:spPr>
                </pic:pic>
              </a:graphicData>
            </a:graphic>
          </wp:inline>
        </w:drawing>
      </w:r>
    </w:p>
    <w:p w14:paraId="4D6A93E7" w14:textId="77777777" w:rsidR="002C169F" w:rsidRPr="00750B0F" w:rsidRDefault="00606BDB">
      <w:pPr>
        <w:widowControl w:val="0"/>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7</w:t>
      </w:r>
      <w:r w:rsidR="000417EE" w:rsidRPr="00750B0F">
        <w:rPr>
          <w:rFonts w:ascii="Palatino Linotype" w:eastAsia="Palatino Linotype" w:hAnsi="Palatino Linotype" w:cs="Palatino Linotype"/>
          <w:b/>
        </w:rPr>
        <w:t xml:space="preserve">. Cierre de instrucción. </w:t>
      </w:r>
      <w:r w:rsidR="000417EE" w:rsidRPr="00750B0F">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C76ECB" w:rsidRPr="00750B0F">
        <w:rPr>
          <w:rFonts w:ascii="Palatino Linotype" w:eastAsia="Palatino Linotype" w:hAnsi="Palatino Linotype" w:cs="Palatino Linotype"/>
          <w:b/>
        </w:rPr>
        <w:t>diecisiete</w:t>
      </w:r>
      <w:r w:rsidR="000417EE" w:rsidRPr="00750B0F">
        <w:rPr>
          <w:rFonts w:ascii="Palatino Linotype" w:eastAsia="Palatino Linotype" w:hAnsi="Palatino Linotype" w:cs="Palatino Linotype"/>
          <w:b/>
        </w:rPr>
        <w:t xml:space="preserve"> de diciembre de dos mil veintiuno</w:t>
      </w:r>
      <w:r w:rsidR="000417EE" w:rsidRPr="00750B0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CB8EB59" w14:textId="77777777" w:rsidR="002C169F" w:rsidRPr="00750B0F" w:rsidRDefault="00606BDB">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8</w:t>
      </w:r>
      <w:r w:rsidR="000417EE" w:rsidRPr="00750B0F">
        <w:rPr>
          <w:rFonts w:ascii="Palatino Linotype" w:eastAsia="Palatino Linotype" w:hAnsi="Palatino Linotype" w:cs="Palatino Linotype"/>
          <w:b/>
        </w:rPr>
        <w:t xml:space="preserve">. Ampliación del plazo para emitir resolución. </w:t>
      </w:r>
      <w:r w:rsidR="000417EE" w:rsidRPr="00750B0F">
        <w:rPr>
          <w:rFonts w:ascii="Palatino Linotype" w:eastAsia="Palatino Linotype" w:hAnsi="Palatino Linotype" w:cs="Palatino Linotype"/>
        </w:rPr>
        <w:t xml:space="preserve">El </w:t>
      </w:r>
      <w:r w:rsidR="00C76ECB" w:rsidRPr="00750B0F">
        <w:rPr>
          <w:rFonts w:ascii="Palatino Linotype" w:eastAsia="Palatino Linotype" w:hAnsi="Palatino Linotype" w:cs="Palatino Linotype"/>
          <w:b/>
        </w:rPr>
        <w:t>dos</w:t>
      </w:r>
      <w:r w:rsidR="000417EE" w:rsidRPr="00750B0F">
        <w:rPr>
          <w:rFonts w:ascii="Palatino Linotype" w:eastAsia="Palatino Linotype" w:hAnsi="Palatino Linotype" w:cs="Palatino Linotype"/>
          <w:b/>
        </w:rPr>
        <w:t xml:space="preserve"> de </w:t>
      </w:r>
      <w:r w:rsidR="00C76ECB" w:rsidRPr="00750B0F">
        <w:rPr>
          <w:rFonts w:ascii="Palatino Linotype" w:eastAsia="Palatino Linotype" w:hAnsi="Palatino Linotype" w:cs="Palatino Linotype"/>
          <w:b/>
        </w:rPr>
        <w:t>febrero</w:t>
      </w:r>
      <w:r w:rsidR="000417EE" w:rsidRPr="00750B0F">
        <w:rPr>
          <w:rFonts w:ascii="Palatino Linotype" w:eastAsia="Palatino Linotype" w:hAnsi="Palatino Linotype" w:cs="Palatino Linotype"/>
          <w:b/>
        </w:rPr>
        <w:t xml:space="preserve"> de dos mil veintidós</w:t>
      </w:r>
      <w:r w:rsidR="000417EE" w:rsidRPr="00750B0F">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w:t>
      </w:r>
    </w:p>
    <w:p w14:paraId="2D29746C" w14:textId="77777777" w:rsidR="002C169F" w:rsidRPr="00750B0F" w:rsidRDefault="000417EE">
      <w:pPr>
        <w:widowControl w:val="0"/>
        <w:spacing w:before="240" w:after="240" w:line="360" w:lineRule="auto"/>
        <w:jc w:val="center"/>
        <w:rPr>
          <w:rFonts w:ascii="Palatino Linotype" w:eastAsia="Palatino Linotype" w:hAnsi="Palatino Linotype" w:cs="Palatino Linotype"/>
          <w:b/>
        </w:rPr>
      </w:pPr>
      <w:r w:rsidRPr="00750B0F">
        <w:rPr>
          <w:rFonts w:ascii="Palatino Linotype" w:eastAsia="Palatino Linotype" w:hAnsi="Palatino Linotype" w:cs="Palatino Linotype"/>
          <w:b/>
        </w:rPr>
        <w:t>II. C O N S I D E R A N D O</w:t>
      </w:r>
    </w:p>
    <w:p w14:paraId="2A642AD4"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Primero. Competencia.</w:t>
      </w:r>
      <w:r w:rsidRPr="00750B0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750B0F">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FCBC774" w14:textId="77777777" w:rsidR="002C169F" w:rsidRPr="00750B0F" w:rsidRDefault="000417EE">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750B0F">
        <w:rPr>
          <w:rFonts w:ascii="Palatino Linotype" w:eastAsia="Palatino Linotype" w:hAnsi="Palatino Linotype" w:cs="Palatino Linotype"/>
          <w:b/>
        </w:rPr>
        <w:t>Segundo. Oportunidad y Procedibilidad del Recurso de Revisión</w:t>
      </w:r>
      <w:r w:rsidRPr="00750B0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7AF8F13"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50B0F">
        <w:rPr>
          <w:rFonts w:ascii="Palatino Linotype" w:eastAsia="Palatino Linotype" w:hAnsi="Palatino Linotype" w:cs="Palatino Linotype"/>
          <w:b/>
        </w:rPr>
        <w:t>SUJETO OBLIGADO</w:t>
      </w:r>
      <w:r w:rsidRPr="00750B0F">
        <w:rPr>
          <w:rFonts w:ascii="Palatino Linotype" w:eastAsia="Palatino Linotype" w:hAnsi="Palatino Linotype" w:cs="Palatino Linotype"/>
        </w:rPr>
        <w:t xml:space="preserve"> respondió a la solicitud de información el </w:t>
      </w:r>
      <w:r w:rsidR="00C76ECB" w:rsidRPr="00750B0F">
        <w:rPr>
          <w:rFonts w:ascii="Palatino Linotype" w:eastAsia="Palatino Linotype" w:hAnsi="Palatino Linotype" w:cs="Palatino Linotype"/>
          <w:b/>
        </w:rPr>
        <w:t>dos</w:t>
      </w:r>
      <w:r w:rsidRPr="00750B0F">
        <w:rPr>
          <w:rFonts w:ascii="Palatino Linotype" w:eastAsia="Palatino Linotype" w:hAnsi="Palatino Linotype" w:cs="Palatino Linotype"/>
          <w:b/>
        </w:rPr>
        <w:t xml:space="preserve"> de </w:t>
      </w:r>
      <w:r w:rsidR="00C76ECB" w:rsidRPr="00750B0F">
        <w:rPr>
          <w:rFonts w:ascii="Palatino Linotype" w:eastAsia="Palatino Linotype" w:hAnsi="Palatino Linotype" w:cs="Palatino Linotype"/>
          <w:b/>
        </w:rPr>
        <w:t>dic</w:t>
      </w:r>
      <w:r w:rsidRPr="00750B0F">
        <w:rPr>
          <w:rFonts w:ascii="Palatino Linotype" w:eastAsia="Palatino Linotype" w:hAnsi="Palatino Linotype" w:cs="Palatino Linotype"/>
          <w:b/>
        </w:rPr>
        <w:t xml:space="preserve">iembre de dos mil veintiuno, </w:t>
      </w:r>
      <w:r w:rsidRPr="00750B0F">
        <w:rPr>
          <w:rFonts w:ascii="Palatino Linotype" w:eastAsia="Palatino Linotype" w:hAnsi="Palatino Linotype" w:cs="Palatino Linotype"/>
        </w:rPr>
        <w:t xml:space="preserve">mientras que el recurso de revisión se interpuso el </w:t>
      </w:r>
      <w:r w:rsidR="00C76ECB" w:rsidRPr="00750B0F">
        <w:rPr>
          <w:rFonts w:ascii="Palatino Linotype" w:eastAsia="Palatino Linotype" w:hAnsi="Palatino Linotype" w:cs="Palatino Linotype"/>
          <w:b/>
        </w:rPr>
        <w:t>dos</w:t>
      </w:r>
      <w:r w:rsidRPr="00750B0F">
        <w:rPr>
          <w:rFonts w:ascii="Palatino Linotype" w:eastAsia="Palatino Linotype" w:hAnsi="Palatino Linotype" w:cs="Palatino Linotype"/>
          <w:b/>
        </w:rPr>
        <w:t xml:space="preserve"> de </w:t>
      </w:r>
      <w:r w:rsidR="00C76ECB" w:rsidRPr="00750B0F">
        <w:rPr>
          <w:rFonts w:ascii="Palatino Linotype" w:eastAsia="Palatino Linotype" w:hAnsi="Palatino Linotype" w:cs="Palatino Linotype"/>
          <w:b/>
        </w:rPr>
        <w:t>dicie</w:t>
      </w:r>
      <w:r w:rsidRPr="00750B0F">
        <w:rPr>
          <w:rFonts w:ascii="Palatino Linotype" w:eastAsia="Palatino Linotype" w:hAnsi="Palatino Linotype" w:cs="Palatino Linotype"/>
          <w:b/>
        </w:rPr>
        <w:t>mbre de dos mil veintiuno</w:t>
      </w:r>
      <w:r w:rsidRPr="00750B0F">
        <w:rPr>
          <w:rFonts w:ascii="Palatino Linotype" w:eastAsia="Palatino Linotype" w:hAnsi="Palatino Linotype" w:cs="Palatino Linotype"/>
        </w:rPr>
        <w:t xml:space="preserve">, esto es, </w:t>
      </w:r>
      <w:r w:rsidR="000A3D6D" w:rsidRPr="00750B0F">
        <w:rPr>
          <w:rFonts w:ascii="Palatino Linotype" w:eastAsia="Palatino Linotype" w:hAnsi="Palatino Linotype" w:cs="Palatino Linotype"/>
        </w:rPr>
        <w:t>la misma fecha en</w:t>
      </w:r>
      <w:r w:rsidRPr="00750B0F">
        <w:rPr>
          <w:rFonts w:ascii="Palatino Linotype" w:eastAsia="Palatino Linotype" w:hAnsi="Palatino Linotype" w:cs="Palatino Linotype"/>
        </w:rPr>
        <w:t xml:space="preserve"> que </w:t>
      </w:r>
      <w:r w:rsidR="000A3D6D" w:rsidRPr="00750B0F">
        <w:rPr>
          <w:rFonts w:ascii="Palatino Linotype" w:eastAsia="Palatino Linotype" w:hAnsi="Palatino Linotype" w:cs="Palatino Linotype"/>
        </w:rPr>
        <w:t xml:space="preserve">se </w:t>
      </w:r>
      <w:r w:rsidRPr="00750B0F">
        <w:rPr>
          <w:rFonts w:ascii="Palatino Linotype" w:eastAsia="Palatino Linotype" w:hAnsi="Palatino Linotype" w:cs="Palatino Linotype"/>
        </w:rPr>
        <w:t>tuvo conocimiento de la respuesta impugnada.</w:t>
      </w:r>
    </w:p>
    <w:p w14:paraId="15108EE4" w14:textId="77777777" w:rsidR="00556B2D" w:rsidRPr="00750B0F" w:rsidRDefault="00556B2D" w:rsidP="00556B2D">
      <w:pPr>
        <w:pStyle w:val="Prrafodelista"/>
        <w:spacing w:before="240" w:after="240" w:line="360" w:lineRule="auto"/>
        <w:ind w:left="0" w:right="49"/>
        <w:jc w:val="both"/>
        <w:rPr>
          <w:rFonts w:ascii="Palatino Linotype" w:hAnsi="Palatino Linotype" w:cs="Arial"/>
          <w:bCs/>
          <w:color w:val="555555"/>
          <w:lang w:val="es-MX"/>
        </w:rPr>
      </w:pPr>
      <w:r w:rsidRPr="00750B0F">
        <w:rPr>
          <w:rFonts w:ascii="Palatino Linotype" w:hAnsi="Palatino Linotype" w:cs="Arial"/>
          <w:bCs/>
          <w:color w:val="000000"/>
        </w:rPr>
        <w:t xml:space="preserve">Bajo este tenor, cuando el medio de impugnación, se haya interpuesto el mismo día en que se notificó la respuesta impugnada, resulta insuficiente para tener por extemporáneo el recurso de revisión de mérito, toda vez que el precepto legal </w:t>
      </w:r>
      <w:r w:rsidRPr="00750B0F">
        <w:rPr>
          <w:rFonts w:ascii="Palatino Linotype" w:hAnsi="Palatino Linotype" w:cs="Arial"/>
          <w:bCs/>
          <w:color w:val="000000"/>
        </w:rPr>
        <w:lastRenderedPageBreak/>
        <w:t>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7468324" w14:textId="77777777" w:rsidR="00556B2D" w:rsidRPr="00750B0F" w:rsidRDefault="00556B2D" w:rsidP="00556B2D">
      <w:pPr>
        <w:pStyle w:val="Prrafodelista"/>
        <w:spacing w:before="240" w:after="240" w:line="360" w:lineRule="auto"/>
        <w:ind w:left="0"/>
        <w:jc w:val="both"/>
        <w:rPr>
          <w:rFonts w:ascii="Palatino Linotype" w:hAnsi="Palatino Linotype" w:cs="Arial"/>
        </w:rPr>
      </w:pPr>
    </w:p>
    <w:p w14:paraId="2721CC67" w14:textId="77777777" w:rsidR="00556B2D" w:rsidRPr="00750B0F" w:rsidRDefault="00556B2D" w:rsidP="00556B2D">
      <w:pPr>
        <w:pStyle w:val="Prrafodelista"/>
        <w:rPr>
          <w:rFonts w:ascii="Palatino Linotype" w:hAnsi="Palatino Linotype" w:cs="Arial"/>
        </w:rPr>
      </w:pPr>
    </w:p>
    <w:p w14:paraId="56AB5A77" w14:textId="77777777" w:rsidR="00556B2D" w:rsidRPr="00750B0F" w:rsidRDefault="00556B2D" w:rsidP="00556B2D">
      <w:pPr>
        <w:pStyle w:val="Prrafodelista"/>
        <w:spacing w:before="240" w:after="240" w:line="360" w:lineRule="auto"/>
        <w:ind w:left="0"/>
        <w:jc w:val="both"/>
        <w:rPr>
          <w:rFonts w:ascii="Palatino Linotype" w:hAnsi="Palatino Linotype" w:cs="Arial"/>
        </w:rPr>
      </w:pPr>
      <w:r w:rsidRPr="00750B0F">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6BA7946"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r w:rsidRPr="00750B0F">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ACB3770"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r w:rsidRPr="00750B0F">
        <w:rPr>
          <w:rFonts w:ascii="Palatino Linotype" w:hAnsi="Palatino Linotype" w:cs="Arial"/>
          <w:i/>
          <w:sz w:val="22"/>
        </w:rPr>
        <w:t xml:space="preserve"> 1a./J. 41/2015 (10a.) </w:t>
      </w:r>
    </w:p>
    <w:p w14:paraId="211AA8B1"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r w:rsidRPr="00750B0F">
        <w:rPr>
          <w:rFonts w:ascii="Palatino Linotype" w:hAnsi="Palatino Linotype" w:cs="Arial"/>
          <w:i/>
          <w:sz w:val="22"/>
        </w:rPr>
        <w:t xml:space="preserve">Recurso de reclamación 953/2013. 9 de abril de 2014. Cinco votos de los Ministros Arturo Zaldívar Lelo de Larrea, José Ramón Cossío Díaz, Alfredo Gutiérrez Ortiz </w:t>
      </w:r>
      <w:r w:rsidRPr="00750B0F">
        <w:rPr>
          <w:rFonts w:ascii="Palatino Linotype" w:hAnsi="Palatino Linotype" w:cs="Arial"/>
          <w:i/>
          <w:sz w:val="22"/>
        </w:rPr>
        <w:lastRenderedPageBreak/>
        <w:t xml:space="preserve">Mena, Olga Sánchez Cordero de García Villegas y Jorge Mario Pardo Rebolledo. Ponente: Arturo Zaldívar Lelo de Larrea. Secretaria: Carmina Cortés Rodríguez. </w:t>
      </w:r>
    </w:p>
    <w:p w14:paraId="16C66273"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p>
    <w:p w14:paraId="53BB8894"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r w:rsidRPr="00750B0F">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C737573"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p>
    <w:p w14:paraId="546D94E4"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r w:rsidRPr="00750B0F">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0AF5E00C"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p>
    <w:p w14:paraId="15A0F172"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r w:rsidRPr="00750B0F">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5A5B6805"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p>
    <w:p w14:paraId="7FB27E33"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r w:rsidRPr="00750B0F">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7DA06A6D" w14:textId="77777777" w:rsidR="00556B2D" w:rsidRPr="00750B0F" w:rsidRDefault="00556B2D" w:rsidP="00556B2D">
      <w:pPr>
        <w:spacing w:before="240" w:after="240" w:line="360" w:lineRule="auto"/>
        <w:ind w:left="851" w:right="616"/>
        <w:contextualSpacing/>
        <w:jc w:val="both"/>
        <w:rPr>
          <w:rFonts w:ascii="Palatino Linotype" w:hAnsi="Palatino Linotype" w:cs="Arial"/>
          <w:i/>
          <w:sz w:val="22"/>
        </w:rPr>
      </w:pPr>
    </w:p>
    <w:p w14:paraId="0E1FDA33" w14:textId="77777777" w:rsidR="00556B2D" w:rsidRPr="00750B0F" w:rsidRDefault="00556B2D" w:rsidP="00556B2D">
      <w:pPr>
        <w:spacing w:before="240" w:after="240" w:line="360" w:lineRule="auto"/>
        <w:ind w:left="851" w:right="616"/>
        <w:contextualSpacing/>
        <w:jc w:val="both"/>
        <w:rPr>
          <w:rFonts w:ascii="Palatino Linotype" w:hAnsi="Palatino Linotype"/>
          <w:i/>
          <w:sz w:val="22"/>
        </w:rPr>
      </w:pPr>
      <w:r w:rsidRPr="00750B0F">
        <w:rPr>
          <w:rFonts w:ascii="Palatino Linotype" w:hAnsi="Palatino Linotype" w:cs="Arial"/>
          <w:i/>
          <w:sz w:val="22"/>
        </w:rPr>
        <w:t>Tesis de jurisprudencia 41/2015 (10a.). Aprobada por la Primera Sala de este Alto Tribunal, en sesión privada de veintisiete de mayo de dos mil quince.</w:t>
      </w:r>
    </w:p>
    <w:p w14:paraId="7702A114" w14:textId="77777777" w:rsidR="00556B2D" w:rsidRPr="00750B0F" w:rsidRDefault="00556B2D" w:rsidP="00556B2D">
      <w:pPr>
        <w:pStyle w:val="Prrafodelista"/>
        <w:spacing w:before="240" w:after="240" w:line="360" w:lineRule="auto"/>
        <w:ind w:left="0" w:right="49"/>
        <w:jc w:val="both"/>
        <w:rPr>
          <w:rFonts w:ascii="Palatino Linotype" w:hAnsi="Palatino Linotype" w:cs="Arial"/>
          <w:i/>
          <w:sz w:val="22"/>
          <w:szCs w:val="20"/>
        </w:rPr>
      </w:pPr>
      <w:r w:rsidRPr="00750B0F">
        <w:rPr>
          <w:rFonts w:ascii="Palatino Linotype" w:hAnsi="Palatino Linotype"/>
          <w:lang w:val="es-MX"/>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3AEA7234" w14:textId="77777777" w:rsidR="00556B2D" w:rsidRPr="00750B0F" w:rsidRDefault="00556B2D" w:rsidP="00556B2D">
      <w:pPr>
        <w:pStyle w:val="Prrafodelista"/>
        <w:spacing w:before="240" w:after="240" w:line="360" w:lineRule="auto"/>
        <w:ind w:left="0" w:right="49"/>
        <w:jc w:val="both"/>
        <w:rPr>
          <w:rFonts w:ascii="Palatino Linotype" w:hAnsi="Palatino Linotype" w:cs="Arial"/>
          <w:i/>
          <w:sz w:val="22"/>
          <w:szCs w:val="20"/>
        </w:rPr>
      </w:pPr>
    </w:p>
    <w:p w14:paraId="4F2C0B22" w14:textId="77777777" w:rsidR="00556B2D" w:rsidRPr="00750B0F" w:rsidRDefault="00556B2D" w:rsidP="00556B2D">
      <w:pPr>
        <w:pStyle w:val="Prrafodelista"/>
        <w:spacing w:before="240" w:after="240" w:line="360" w:lineRule="auto"/>
        <w:ind w:left="0" w:right="49"/>
        <w:jc w:val="both"/>
        <w:rPr>
          <w:rFonts w:ascii="Palatino Linotype" w:hAnsi="Palatino Linotype" w:cs="Arial"/>
          <w:i/>
          <w:sz w:val="22"/>
          <w:szCs w:val="20"/>
        </w:rPr>
      </w:pPr>
      <w:r w:rsidRPr="00750B0F">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7B3F3D0" w14:textId="77777777" w:rsidR="002C169F" w:rsidRPr="00750B0F" w:rsidRDefault="00556B2D" w:rsidP="00556B2D">
      <w:pPr>
        <w:spacing w:before="240" w:after="240" w:line="360" w:lineRule="auto"/>
        <w:jc w:val="both"/>
        <w:rPr>
          <w:rFonts w:ascii="Palatino Linotype" w:eastAsia="Palatino Linotype" w:hAnsi="Palatino Linotype" w:cs="Palatino Linotype"/>
        </w:rPr>
      </w:pPr>
      <w:r w:rsidRPr="00750B0F">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750B0F">
        <w:rPr>
          <w:rFonts w:ascii="Palatino Linotype" w:hAnsi="Palatino Linotype"/>
          <w:b/>
          <w:lang w:val="es-MX"/>
        </w:rPr>
        <w:t>SUJETO OBLIGADO</w:t>
      </w:r>
      <w:r w:rsidR="000417EE" w:rsidRPr="00750B0F">
        <w:rPr>
          <w:rFonts w:ascii="Palatino Linotype" w:eastAsia="Palatino Linotype" w:hAnsi="Palatino Linotype" w:cs="Palatino Linotype"/>
        </w:rPr>
        <w:t xml:space="preserve">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000417EE" w:rsidRPr="00750B0F">
        <w:rPr>
          <w:rFonts w:ascii="Palatino Linotype" w:eastAsia="Palatino Linotype" w:hAnsi="Palatino Linotype" w:cs="Palatino Linotype"/>
        </w:rPr>
        <w:lastRenderedPageBreak/>
        <w:t>Municipios, en atención a que fue presentado mediante el formato visible en el SAIMEX.</w:t>
      </w:r>
    </w:p>
    <w:p w14:paraId="7D9D51F1"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w:t>
      </w:r>
      <w:r w:rsidR="00C74094" w:rsidRPr="00750B0F">
        <w:rPr>
          <w:rFonts w:ascii="Palatino Linotype" w:eastAsia="Palatino Linotype" w:hAnsi="Palatino Linotype" w:cs="Palatino Linotype"/>
        </w:rPr>
        <w:t xml:space="preserve">179, fracciones </w:t>
      </w:r>
      <w:r w:rsidR="00433FE1" w:rsidRPr="00750B0F">
        <w:rPr>
          <w:rFonts w:ascii="Palatino Linotype" w:eastAsia="Palatino Linotype" w:hAnsi="Palatino Linotype" w:cs="Palatino Linotype"/>
        </w:rPr>
        <w:t xml:space="preserve">II y </w:t>
      </w:r>
      <w:r w:rsidRPr="00750B0F">
        <w:rPr>
          <w:rFonts w:ascii="Palatino Linotype" w:eastAsia="Palatino Linotype" w:hAnsi="Palatino Linotype" w:cs="Palatino Linotype"/>
        </w:rPr>
        <w:t>V</w:t>
      </w:r>
      <w:r w:rsidR="00433FE1" w:rsidRPr="00750B0F">
        <w:rPr>
          <w:rFonts w:ascii="Palatino Linotype" w:eastAsia="Palatino Linotype" w:hAnsi="Palatino Linotype" w:cs="Palatino Linotype"/>
        </w:rPr>
        <w:t xml:space="preserve"> </w:t>
      </w:r>
      <w:r w:rsidRPr="00750B0F">
        <w:rPr>
          <w:rFonts w:ascii="Palatino Linotype" w:eastAsia="Palatino Linotype" w:hAnsi="Palatino Linotype" w:cs="Palatino Linotype"/>
        </w:rPr>
        <w:t>del ordenamiento legal citado, que a la letra dice: </w:t>
      </w:r>
    </w:p>
    <w:p w14:paraId="175D9386" w14:textId="77777777" w:rsidR="002C169F" w:rsidRPr="00750B0F" w:rsidRDefault="000417EE">
      <w:pPr>
        <w:tabs>
          <w:tab w:val="left" w:pos="7088"/>
        </w:tabs>
        <w:spacing w:before="120" w:after="120"/>
        <w:ind w:left="851" w:right="616"/>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w:t>
      </w:r>
      <w:r w:rsidRPr="00750B0F">
        <w:rPr>
          <w:rFonts w:ascii="Palatino Linotype" w:eastAsia="Palatino Linotype" w:hAnsi="Palatino Linotype" w:cs="Palatino Linotype"/>
          <w:b/>
          <w:i/>
          <w:sz w:val="22"/>
          <w:szCs w:val="22"/>
        </w:rPr>
        <w:t>Artículo 179.</w:t>
      </w:r>
      <w:r w:rsidRPr="00750B0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BF130A7" w14:textId="77777777" w:rsidR="002C169F" w:rsidRPr="00750B0F" w:rsidRDefault="000417EE">
      <w:pPr>
        <w:tabs>
          <w:tab w:val="left" w:pos="7088"/>
        </w:tabs>
        <w:spacing w:before="120" w:after="120"/>
        <w:ind w:left="993" w:right="616"/>
        <w:jc w:val="both"/>
        <w:rPr>
          <w:rFonts w:ascii="Palatino Linotype" w:eastAsia="Palatino Linotype" w:hAnsi="Palatino Linotype" w:cs="Palatino Linotype"/>
          <w:b/>
          <w:i/>
          <w:sz w:val="22"/>
          <w:szCs w:val="22"/>
        </w:rPr>
      </w:pPr>
      <w:r w:rsidRPr="00750B0F">
        <w:rPr>
          <w:rFonts w:ascii="Palatino Linotype" w:eastAsia="Palatino Linotype" w:hAnsi="Palatino Linotype" w:cs="Palatino Linotype"/>
          <w:b/>
          <w:i/>
          <w:sz w:val="22"/>
          <w:szCs w:val="22"/>
        </w:rPr>
        <w:t>...</w:t>
      </w:r>
    </w:p>
    <w:p w14:paraId="6EE4609D" w14:textId="77777777" w:rsidR="002C169F" w:rsidRPr="00750B0F" w:rsidRDefault="00C74094">
      <w:pPr>
        <w:tabs>
          <w:tab w:val="left" w:pos="7088"/>
        </w:tabs>
        <w:spacing w:before="120" w:after="120"/>
        <w:ind w:left="993" w:right="616"/>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I</w:t>
      </w:r>
      <w:r w:rsidR="000417EE" w:rsidRPr="00750B0F">
        <w:rPr>
          <w:rFonts w:ascii="Palatino Linotype" w:eastAsia="Palatino Linotype" w:hAnsi="Palatino Linotype" w:cs="Palatino Linotype"/>
          <w:b/>
          <w:i/>
          <w:sz w:val="22"/>
          <w:szCs w:val="22"/>
        </w:rPr>
        <w:t xml:space="preserve">I. </w:t>
      </w:r>
      <w:r w:rsidR="00433FE1" w:rsidRPr="00750B0F">
        <w:rPr>
          <w:rFonts w:ascii="Palatino Linotype" w:eastAsia="Palatino Linotype" w:hAnsi="Palatino Linotype" w:cs="Palatino Linotype"/>
          <w:i/>
          <w:sz w:val="22"/>
          <w:szCs w:val="22"/>
        </w:rPr>
        <w:t>La clasificación de la información</w:t>
      </w:r>
      <w:r w:rsidR="000417EE" w:rsidRPr="00750B0F">
        <w:rPr>
          <w:rFonts w:ascii="Palatino Linotype" w:eastAsia="Palatino Linotype" w:hAnsi="Palatino Linotype" w:cs="Palatino Linotype"/>
          <w:i/>
          <w:sz w:val="22"/>
          <w:szCs w:val="22"/>
        </w:rPr>
        <w:t>;</w:t>
      </w:r>
    </w:p>
    <w:p w14:paraId="4A5B613E" w14:textId="77777777" w:rsidR="00433FE1" w:rsidRPr="00750B0F" w:rsidRDefault="000417EE">
      <w:pPr>
        <w:tabs>
          <w:tab w:val="left" w:pos="7088"/>
        </w:tabs>
        <w:spacing w:before="120" w:after="120"/>
        <w:ind w:left="993" w:right="616"/>
        <w:jc w:val="both"/>
        <w:rPr>
          <w:rFonts w:ascii="Palatino Linotype" w:eastAsia="Palatino Linotype" w:hAnsi="Palatino Linotype" w:cs="Palatino Linotype"/>
          <w:b/>
          <w:i/>
          <w:sz w:val="22"/>
          <w:szCs w:val="22"/>
        </w:rPr>
      </w:pPr>
      <w:r w:rsidRPr="00750B0F">
        <w:rPr>
          <w:rFonts w:ascii="Palatino Linotype" w:eastAsia="Palatino Linotype" w:hAnsi="Palatino Linotype" w:cs="Palatino Linotype"/>
          <w:b/>
          <w:i/>
          <w:sz w:val="22"/>
          <w:szCs w:val="22"/>
        </w:rPr>
        <w:t>…</w:t>
      </w:r>
    </w:p>
    <w:p w14:paraId="2EAE6B41" w14:textId="77777777" w:rsidR="00433FE1" w:rsidRPr="00750B0F" w:rsidRDefault="00433FE1">
      <w:pPr>
        <w:tabs>
          <w:tab w:val="left" w:pos="7088"/>
        </w:tabs>
        <w:spacing w:before="120" w:after="120"/>
        <w:ind w:left="993" w:right="616"/>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V. </w:t>
      </w:r>
      <w:r w:rsidRPr="00750B0F">
        <w:rPr>
          <w:rFonts w:ascii="Palatino Linotype" w:eastAsia="Palatino Linotype" w:hAnsi="Palatino Linotype" w:cs="Palatino Linotype"/>
          <w:i/>
          <w:sz w:val="22"/>
          <w:szCs w:val="22"/>
        </w:rPr>
        <w:t xml:space="preserve">La entrega de información incompleta; </w:t>
      </w:r>
    </w:p>
    <w:p w14:paraId="74556D62" w14:textId="77777777" w:rsidR="002C169F" w:rsidRPr="00750B0F" w:rsidRDefault="00433FE1">
      <w:pPr>
        <w:tabs>
          <w:tab w:val="left" w:pos="7088"/>
        </w:tabs>
        <w:spacing w:before="120" w:after="120"/>
        <w:ind w:left="993" w:right="616"/>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w:t>
      </w:r>
      <w:r w:rsidR="000417EE" w:rsidRPr="00750B0F">
        <w:rPr>
          <w:rFonts w:ascii="Palatino Linotype" w:eastAsia="Palatino Linotype" w:hAnsi="Palatino Linotype" w:cs="Palatino Linotype"/>
          <w:i/>
          <w:sz w:val="22"/>
          <w:szCs w:val="22"/>
        </w:rPr>
        <w:t>”</w:t>
      </w:r>
    </w:p>
    <w:p w14:paraId="0C524177" w14:textId="77777777" w:rsidR="002C169F" w:rsidRPr="00750B0F" w:rsidRDefault="000417EE">
      <w:pPr>
        <w:spacing w:before="280" w:after="28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 xml:space="preserve">TERCERO. Materia de la revisión. </w:t>
      </w:r>
      <w:r w:rsidRPr="00750B0F">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750B0F">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50B0F">
        <w:rPr>
          <w:rFonts w:ascii="Palatino Linotype" w:eastAsia="Palatino Linotype" w:hAnsi="Palatino Linotype" w:cs="Palatino Linotype"/>
        </w:rPr>
        <w:t xml:space="preserve">de la </w:t>
      </w:r>
      <w:r w:rsidRPr="00750B0F">
        <w:rPr>
          <w:rFonts w:ascii="Palatino Linotype" w:eastAsia="Palatino Linotype" w:hAnsi="Palatino Linotype" w:cs="Palatino Linotype"/>
          <w:b/>
        </w:rPr>
        <w:t>RECURRENTE</w:t>
      </w:r>
      <w:r w:rsidRPr="00750B0F">
        <w:rPr>
          <w:rFonts w:ascii="Palatino Linotype" w:eastAsia="Palatino Linotype" w:hAnsi="Palatino Linotype" w:cs="Palatino Linotype"/>
        </w:rPr>
        <w:t>, o en su defecto, en caso de ser procedente, ordenar la entrega de información.</w:t>
      </w:r>
    </w:p>
    <w:p w14:paraId="4AA62542"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 xml:space="preserve">CUARTO. Estudio del asunto. </w:t>
      </w:r>
      <w:r w:rsidRPr="00750B0F">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w:t>
      </w:r>
      <w:r w:rsidRPr="00750B0F">
        <w:rPr>
          <w:rFonts w:ascii="Palatino Linotype" w:eastAsia="Palatino Linotype" w:hAnsi="Palatino Linotype" w:cs="Palatino Linotype"/>
        </w:rPr>
        <w:lastRenderedPageBreak/>
        <w:t>párrafos primero, segundo y tercero y 6 apartado A fracciones I, II, III, IV, V, VI y VII que a la letra señalan:</w:t>
      </w:r>
    </w:p>
    <w:p w14:paraId="62F02333" w14:textId="77777777" w:rsidR="002C169F" w:rsidRPr="00750B0F" w:rsidRDefault="000417EE">
      <w:pPr>
        <w:tabs>
          <w:tab w:val="left" w:pos="709"/>
        </w:tabs>
        <w:ind w:left="851" w:right="85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50B0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834DA5" w14:textId="77777777" w:rsidR="002C169F" w:rsidRPr="00750B0F" w:rsidRDefault="000417EE">
      <w:pPr>
        <w:tabs>
          <w:tab w:val="left" w:pos="709"/>
        </w:tabs>
        <w:ind w:left="851" w:right="850"/>
        <w:jc w:val="both"/>
        <w:rPr>
          <w:rFonts w:ascii="Palatino Linotype" w:eastAsia="Palatino Linotype" w:hAnsi="Palatino Linotype" w:cs="Palatino Linotype"/>
          <w:b/>
          <w:i/>
          <w:sz w:val="22"/>
          <w:szCs w:val="22"/>
        </w:rPr>
      </w:pPr>
      <w:r w:rsidRPr="00750B0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5467EEC" w14:textId="77777777" w:rsidR="002C169F" w:rsidRPr="00750B0F" w:rsidRDefault="000417EE">
      <w:pPr>
        <w:tabs>
          <w:tab w:val="left" w:pos="709"/>
        </w:tabs>
        <w:ind w:left="851" w:right="85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0B0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C7FDE41" w14:textId="77777777" w:rsidR="002C169F" w:rsidRPr="00750B0F" w:rsidRDefault="000417EE">
      <w:pPr>
        <w:tabs>
          <w:tab w:val="left" w:pos="709"/>
        </w:tabs>
        <w:ind w:left="851" w:right="85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w:t>
      </w:r>
    </w:p>
    <w:p w14:paraId="607E3821" w14:textId="77777777" w:rsidR="002C169F" w:rsidRPr="00750B0F" w:rsidRDefault="000417EE">
      <w:pPr>
        <w:ind w:left="851" w:right="90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“Artículo 6o.</w:t>
      </w:r>
    </w:p>
    <w:p w14:paraId="653C45FE" w14:textId="77777777" w:rsidR="002C169F" w:rsidRPr="00750B0F" w:rsidRDefault="000417EE">
      <w:pPr>
        <w:ind w:left="851" w:right="90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w:t>
      </w:r>
    </w:p>
    <w:p w14:paraId="545612B7"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A. Para el ejercicio del derecho de acceso a la información, la Federación y </w:t>
      </w:r>
      <w:r w:rsidRPr="00750B0F">
        <w:rPr>
          <w:rFonts w:ascii="Palatino Linotype" w:eastAsia="Palatino Linotype" w:hAnsi="Palatino Linotype" w:cs="Palatino Linotype"/>
          <w:b/>
          <w:i/>
          <w:sz w:val="22"/>
          <w:szCs w:val="22"/>
          <w:u w:val="single"/>
        </w:rPr>
        <w:t>las entidades federativas</w:t>
      </w:r>
      <w:r w:rsidRPr="00750B0F">
        <w:rPr>
          <w:rFonts w:ascii="Palatino Linotype" w:eastAsia="Palatino Linotype" w:hAnsi="Palatino Linotype" w:cs="Palatino Linotype"/>
          <w:b/>
          <w:i/>
          <w:sz w:val="22"/>
          <w:szCs w:val="22"/>
        </w:rPr>
        <w:t>,</w:t>
      </w:r>
      <w:r w:rsidRPr="00750B0F">
        <w:rPr>
          <w:rFonts w:ascii="Palatino Linotype" w:eastAsia="Palatino Linotype" w:hAnsi="Palatino Linotype" w:cs="Palatino Linotype"/>
          <w:i/>
          <w:sz w:val="22"/>
          <w:szCs w:val="22"/>
        </w:rPr>
        <w:t xml:space="preserve"> en el ámbito de sus respectivas competencias, se regirán por los siguientes principios y bases:</w:t>
      </w:r>
    </w:p>
    <w:p w14:paraId="0518D079"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w:t>
      </w:r>
    </w:p>
    <w:p w14:paraId="24026B34"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I. </w:t>
      </w:r>
      <w:r w:rsidRPr="00750B0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50B0F">
        <w:rPr>
          <w:rFonts w:ascii="Palatino Linotype" w:eastAsia="Palatino Linotype" w:hAnsi="Palatino Linotype" w:cs="Palatino Linotype"/>
          <w:i/>
          <w:sz w:val="22"/>
          <w:szCs w:val="22"/>
        </w:rPr>
        <w:t xml:space="preserve"> Ejecutivo, Legislativo </w:t>
      </w:r>
      <w:r w:rsidRPr="00750B0F">
        <w:rPr>
          <w:rFonts w:ascii="Palatino Linotype" w:eastAsia="Palatino Linotype" w:hAnsi="Palatino Linotype" w:cs="Palatino Linotype"/>
          <w:b/>
          <w:i/>
          <w:sz w:val="22"/>
          <w:szCs w:val="22"/>
          <w:u w:val="single"/>
        </w:rPr>
        <w:t>y Judicial</w:t>
      </w:r>
      <w:r w:rsidRPr="00750B0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50B0F">
        <w:rPr>
          <w:rFonts w:ascii="Palatino Linotype" w:eastAsia="Palatino Linotype" w:hAnsi="Palatino Linotype" w:cs="Palatino Linotype"/>
          <w:b/>
          <w:i/>
          <w:sz w:val="22"/>
          <w:szCs w:val="22"/>
        </w:rPr>
        <w:t>es pública y sólo podrá ser reservada temporalmente por razones de interés público y seguridad nacional,</w:t>
      </w:r>
      <w:r w:rsidRPr="00750B0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BD77B0B"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w:t>
      </w:r>
    </w:p>
    <w:p w14:paraId="6497FD9B" w14:textId="77777777" w:rsidR="002C169F" w:rsidRPr="00750B0F" w:rsidRDefault="000417EE">
      <w:pPr>
        <w:ind w:left="851" w:right="851"/>
        <w:jc w:val="both"/>
        <w:rPr>
          <w:rFonts w:ascii="Palatino Linotype" w:eastAsia="Palatino Linotype" w:hAnsi="Palatino Linotype" w:cs="Palatino Linotype"/>
          <w:b/>
          <w:i/>
          <w:sz w:val="22"/>
          <w:szCs w:val="22"/>
        </w:rPr>
      </w:pPr>
      <w:r w:rsidRPr="00750B0F">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35E90E62"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w:t>
      </w:r>
    </w:p>
    <w:p w14:paraId="48D98EBB"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III. </w:t>
      </w:r>
      <w:r w:rsidRPr="00750B0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50B0F">
        <w:rPr>
          <w:rFonts w:ascii="Palatino Linotype" w:eastAsia="Palatino Linotype" w:hAnsi="Palatino Linotype" w:cs="Palatino Linotype"/>
          <w:i/>
          <w:sz w:val="22"/>
          <w:szCs w:val="22"/>
        </w:rPr>
        <w:t xml:space="preserve"> a sus datos personales o a la rectificación de éstos.</w:t>
      </w:r>
    </w:p>
    <w:p w14:paraId="5D458090"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w:t>
      </w:r>
    </w:p>
    <w:p w14:paraId="4E61EBFA"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IV. </w:t>
      </w:r>
      <w:r w:rsidRPr="00750B0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A6C398" w14:textId="77777777" w:rsidR="002C169F" w:rsidRPr="00750B0F" w:rsidRDefault="002C169F">
      <w:pPr>
        <w:ind w:left="851" w:right="851"/>
        <w:jc w:val="both"/>
        <w:rPr>
          <w:rFonts w:ascii="Palatino Linotype" w:eastAsia="Palatino Linotype" w:hAnsi="Palatino Linotype" w:cs="Palatino Linotype"/>
          <w:i/>
          <w:sz w:val="22"/>
          <w:szCs w:val="22"/>
        </w:rPr>
      </w:pPr>
    </w:p>
    <w:p w14:paraId="21AA55AB"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V. </w:t>
      </w:r>
      <w:r w:rsidRPr="00750B0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A5447C"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w:t>
      </w:r>
    </w:p>
    <w:p w14:paraId="454107D6"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VI. </w:t>
      </w:r>
      <w:r w:rsidRPr="00750B0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AD67ED2"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w:t>
      </w:r>
    </w:p>
    <w:p w14:paraId="41CC3593"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VII. </w:t>
      </w:r>
      <w:r w:rsidRPr="00750B0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23028D6" w14:textId="77777777" w:rsidR="002C169F" w:rsidRPr="00750B0F" w:rsidRDefault="002C169F">
      <w:pPr>
        <w:ind w:right="851"/>
        <w:jc w:val="both"/>
        <w:rPr>
          <w:rFonts w:ascii="Palatino Linotype" w:eastAsia="Palatino Linotype" w:hAnsi="Palatino Linotype" w:cs="Palatino Linotype"/>
          <w:i/>
          <w:sz w:val="22"/>
          <w:szCs w:val="22"/>
        </w:rPr>
      </w:pPr>
    </w:p>
    <w:p w14:paraId="1C9B6AD1" w14:textId="77777777" w:rsidR="002C169F" w:rsidRPr="00750B0F" w:rsidRDefault="000417EE">
      <w:pPr>
        <w:tabs>
          <w:tab w:val="left" w:pos="709"/>
        </w:tabs>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15D9BEF" w14:textId="77777777" w:rsidR="002C169F" w:rsidRPr="00750B0F" w:rsidRDefault="000417EE">
      <w:pPr>
        <w:spacing w:before="12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color w:val="000000"/>
        </w:rPr>
        <w:lastRenderedPageBreak/>
        <w:t>En primer lugar</w:t>
      </w:r>
      <w:r w:rsidRPr="00750B0F">
        <w:rPr>
          <w:rFonts w:ascii="Palatino Linotype" w:eastAsia="Palatino Linotype" w:hAnsi="Palatino Linotype" w:cs="Palatino Linotype"/>
        </w:rPr>
        <w:t xml:space="preserve">, es conveniente analizar si la respuesta del </w:t>
      </w:r>
      <w:r w:rsidRPr="00750B0F">
        <w:rPr>
          <w:rFonts w:ascii="Palatino Linotype" w:eastAsia="Palatino Linotype" w:hAnsi="Palatino Linotype" w:cs="Palatino Linotype"/>
          <w:b/>
        </w:rPr>
        <w:t>SUJETO OBLIGADO</w:t>
      </w:r>
      <w:r w:rsidRPr="00750B0F">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750B0F">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F33E8A7" w14:textId="77777777" w:rsidR="002C169F" w:rsidRPr="00750B0F" w:rsidRDefault="000417EE">
      <w:pPr>
        <w:spacing w:before="240"/>
        <w:ind w:left="709" w:right="76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w:t>
      </w:r>
      <w:r w:rsidRPr="00750B0F">
        <w:rPr>
          <w:rFonts w:ascii="Palatino Linotype" w:eastAsia="Palatino Linotype" w:hAnsi="Palatino Linotype" w:cs="Palatino Linotype"/>
          <w:b/>
          <w:i/>
          <w:sz w:val="22"/>
          <w:szCs w:val="22"/>
        </w:rPr>
        <w:t>Artículo 4.</w:t>
      </w:r>
      <w:r w:rsidRPr="00750B0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5713DCA" w14:textId="77777777" w:rsidR="002C169F" w:rsidRPr="00750B0F" w:rsidRDefault="000417EE">
      <w:pPr>
        <w:ind w:left="709" w:right="76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50B0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45C302C" w14:textId="77777777" w:rsidR="002C169F" w:rsidRPr="00750B0F" w:rsidRDefault="000417EE">
      <w:pPr>
        <w:ind w:left="709" w:right="760"/>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50B0F">
        <w:rPr>
          <w:rFonts w:ascii="Palatino Linotype" w:eastAsia="Palatino Linotype" w:hAnsi="Palatino Linotype" w:cs="Palatino Linotype"/>
          <w:i/>
          <w:sz w:val="22"/>
          <w:szCs w:val="22"/>
        </w:rPr>
        <w:t>.”(Sic)</w:t>
      </w:r>
    </w:p>
    <w:p w14:paraId="4FB0CDE4" w14:textId="77777777" w:rsidR="002C169F" w:rsidRPr="00750B0F" w:rsidRDefault="002C169F">
      <w:pPr>
        <w:ind w:left="709" w:right="760"/>
        <w:jc w:val="both"/>
        <w:rPr>
          <w:rFonts w:ascii="Palatino Linotype" w:eastAsia="Palatino Linotype" w:hAnsi="Palatino Linotype" w:cs="Palatino Linotype"/>
          <w:i/>
        </w:rPr>
      </w:pPr>
    </w:p>
    <w:p w14:paraId="4CD78FB9"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w:t>
      </w:r>
      <w:r w:rsidRPr="00750B0F">
        <w:rPr>
          <w:rFonts w:ascii="Palatino Linotype" w:eastAsia="Palatino Linotype" w:hAnsi="Palatino Linotype" w:cs="Palatino Linotype"/>
        </w:rPr>
        <w:lastRenderedPageBreak/>
        <w:t>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4B19BA1" w14:textId="77777777" w:rsidR="002C169F" w:rsidRPr="00750B0F" w:rsidRDefault="000417EE">
      <w:pPr>
        <w:ind w:left="567" w:right="758"/>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w:t>
      </w:r>
      <w:r w:rsidRPr="00750B0F">
        <w:rPr>
          <w:rFonts w:ascii="Palatino Linotype" w:eastAsia="Palatino Linotype" w:hAnsi="Palatino Linotype" w:cs="Palatino Linotype"/>
          <w:b/>
          <w:i/>
          <w:sz w:val="22"/>
          <w:szCs w:val="22"/>
        </w:rPr>
        <w:t>Artículo 12.-</w:t>
      </w:r>
      <w:r w:rsidRPr="00750B0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AC26C9" w14:textId="77777777" w:rsidR="002C169F" w:rsidRPr="00750B0F" w:rsidRDefault="000417EE">
      <w:pPr>
        <w:ind w:left="567" w:right="758"/>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50B0F">
        <w:rPr>
          <w:rFonts w:ascii="Palatino Linotype" w:eastAsia="Palatino Linotype" w:hAnsi="Palatino Linotype" w:cs="Palatino Linotype"/>
          <w:i/>
          <w:sz w:val="22"/>
          <w:szCs w:val="22"/>
        </w:rPr>
        <w:t xml:space="preserve">. </w:t>
      </w:r>
      <w:r w:rsidRPr="00750B0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358C8CE" w14:textId="77777777" w:rsidR="002C169F" w:rsidRPr="00750B0F" w:rsidRDefault="002C169F">
      <w:pPr>
        <w:spacing w:line="360" w:lineRule="auto"/>
        <w:ind w:right="-93"/>
        <w:jc w:val="both"/>
        <w:rPr>
          <w:rFonts w:ascii="Palatino Linotype" w:eastAsia="Palatino Linotype" w:hAnsi="Palatino Linotype" w:cs="Palatino Linotype"/>
          <w:color w:val="000000"/>
        </w:rPr>
      </w:pPr>
    </w:p>
    <w:p w14:paraId="601C743B" w14:textId="77777777" w:rsidR="002C169F" w:rsidRPr="00750B0F" w:rsidRDefault="000417EE">
      <w:pPr>
        <w:spacing w:line="360" w:lineRule="auto"/>
        <w:jc w:val="both"/>
        <w:rPr>
          <w:rFonts w:ascii="Palatino Linotype" w:eastAsia="Palatino Linotype" w:hAnsi="Palatino Linotype" w:cs="Palatino Linotype"/>
          <w:color w:val="000000"/>
        </w:rPr>
      </w:pPr>
      <w:r w:rsidRPr="00750B0F">
        <w:rPr>
          <w:rFonts w:ascii="Palatino Linotype" w:eastAsia="Palatino Linotype" w:hAnsi="Palatino Linotype" w:cs="Palatino Linotype"/>
        </w:rPr>
        <w:t xml:space="preserve">En esa tesitura, el artículo 24 en su último párrafo de la Ley de la Materia, dispone que los Sujetos Obligados </w:t>
      </w:r>
      <w:r w:rsidRPr="00750B0F">
        <w:rPr>
          <w:rFonts w:ascii="Palatino Linotype" w:eastAsia="Palatino Linotype" w:hAnsi="Palatino Linotype" w:cs="Palatino Linotype"/>
          <w:color w:val="000000"/>
        </w:rPr>
        <w:t xml:space="preserve">sólo proporcionarán la información pública que </w:t>
      </w:r>
      <w:r w:rsidRPr="00750B0F">
        <w:rPr>
          <w:rFonts w:ascii="Palatino Linotype" w:eastAsia="Palatino Linotype" w:hAnsi="Palatino Linotype" w:cs="Palatino Linotype"/>
        </w:rPr>
        <w:t>generen</w:t>
      </w:r>
      <w:r w:rsidRPr="00750B0F">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EA3DCC4" w14:textId="77777777" w:rsidR="002C169F" w:rsidRPr="00750B0F" w:rsidRDefault="002C169F">
      <w:pPr>
        <w:spacing w:line="360" w:lineRule="auto"/>
        <w:jc w:val="both"/>
        <w:rPr>
          <w:rFonts w:ascii="Palatino Linotype" w:eastAsia="Palatino Linotype" w:hAnsi="Palatino Linotype" w:cs="Palatino Linotype"/>
          <w:color w:val="000000"/>
        </w:rPr>
      </w:pPr>
    </w:p>
    <w:p w14:paraId="2F59232C" w14:textId="77777777" w:rsidR="002C169F" w:rsidRPr="00750B0F" w:rsidRDefault="000417EE">
      <w:pPr>
        <w:spacing w:line="360" w:lineRule="auto"/>
        <w:ind w:right="49"/>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750B0F">
        <w:rPr>
          <w:rFonts w:ascii="Palatino Linotype" w:eastAsia="Palatino Linotype" w:hAnsi="Palatino Linotype" w:cs="Palatino Linotype"/>
        </w:rPr>
        <w:lastRenderedPageBreak/>
        <w:t>Ley de Transparencia y Acceso a la Información Pública del Estado de México y Municipios.</w:t>
      </w:r>
    </w:p>
    <w:p w14:paraId="09A70BE8" w14:textId="77777777" w:rsidR="002C169F" w:rsidRPr="00750B0F" w:rsidRDefault="002C169F">
      <w:pPr>
        <w:spacing w:line="360" w:lineRule="auto"/>
        <w:ind w:right="49"/>
        <w:jc w:val="both"/>
        <w:rPr>
          <w:rFonts w:ascii="Palatino Linotype" w:eastAsia="Palatino Linotype" w:hAnsi="Palatino Linotype" w:cs="Palatino Linotype"/>
        </w:rPr>
      </w:pPr>
    </w:p>
    <w:p w14:paraId="68806A3E" w14:textId="77777777" w:rsidR="002C169F" w:rsidRPr="00750B0F" w:rsidRDefault="000417EE">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Por otra parte, conviene mencionar que la Ley de Transparencia vigente en el Estado de México refiere: </w:t>
      </w:r>
    </w:p>
    <w:p w14:paraId="2178B7BF"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Artículo 18.</w:t>
      </w:r>
      <w:r w:rsidRPr="00750B0F">
        <w:rPr>
          <w:rFonts w:ascii="Palatino Linotype" w:eastAsia="Palatino Linotype" w:hAnsi="Palatino Linotype" w:cs="Palatino Linotype"/>
          <w:i/>
          <w:sz w:val="22"/>
          <w:szCs w:val="22"/>
        </w:rPr>
        <w:t xml:space="preserve"> </w:t>
      </w:r>
      <w:r w:rsidRPr="00750B0F">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750B0F">
        <w:rPr>
          <w:rFonts w:ascii="Palatino Linotype" w:eastAsia="Palatino Linotype" w:hAnsi="Palatino Linotype" w:cs="Palatino Linotype"/>
          <w:i/>
          <w:sz w:val="22"/>
          <w:szCs w:val="22"/>
        </w:rPr>
        <w:t xml:space="preserve"> y reutilización de la información que generen.</w:t>
      </w:r>
    </w:p>
    <w:p w14:paraId="2F2DF174" w14:textId="77777777" w:rsidR="002C169F" w:rsidRPr="00750B0F" w:rsidRDefault="002C169F">
      <w:pPr>
        <w:ind w:left="851" w:right="851"/>
        <w:jc w:val="both"/>
        <w:rPr>
          <w:rFonts w:ascii="Palatino Linotype" w:eastAsia="Palatino Linotype" w:hAnsi="Palatino Linotype" w:cs="Palatino Linotype"/>
          <w:b/>
          <w:i/>
          <w:sz w:val="22"/>
          <w:szCs w:val="22"/>
        </w:rPr>
      </w:pPr>
    </w:p>
    <w:p w14:paraId="1094CB88"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 xml:space="preserve">Artículo 19. </w:t>
      </w:r>
      <w:r w:rsidRPr="00750B0F">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750B0F">
        <w:rPr>
          <w:rFonts w:ascii="Palatino Linotype" w:eastAsia="Palatino Linotype" w:hAnsi="Palatino Linotype" w:cs="Palatino Linotype"/>
          <w:i/>
          <w:sz w:val="22"/>
          <w:szCs w:val="22"/>
        </w:rPr>
        <w:t>.</w:t>
      </w:r>
    </w:p>
    <w:p w14:paraId="3750D276" w14:textId="77777777" w:rsidR="002C169F" w:rsidRPr="00750B0F" w:rsidRDefault="002C169F">
      <w:pPr>
        <w:ind w:left="851" w:right="851"/>
        <w:jc w:val="both"/>
        <w:rPr>
          <w:rFonts w:ascii="Palatino Linotype" w:eastAsia="Palatino Linotype" w:hAnsi="Palatino Linotype" w:cs="Palatino Linotype"/>
          <w:i/>
          <w:sz w:val="22"/>
          <w:szCs w:val="22"/>
        </w:rPr>
      </w:pPr>
    </w:p>
    <w:p w14:paraId="32A6B93B"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411CE766" w14:textId="77777777" w:rsidR="002C169F" w:rsidRPr="00750B0F" w:rsidRDefault="002C169F">
      <w:pPr>
        <w:ind w:left="851" w:right="851"/>
        <w:jc w:val="both"/>
        <w:rPr>
          <w:rFonts w:ascii="Palatino Linotype" w:eastAsia="Palatino Linotype" w:hAnsi="Palatino Linotype" w:cs="Palatino Linotype"/>
          <w:i/>
          <w:sz w:val="22"/>
          <w:szCs w:val="22"/>
        </w:rPr>
      </w:pPr>
    </w:p>
    <w:p w14:paraId="0CE5FB2A"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DE13C31" w14:textId="77777777" w:rsidR="002C169F" w:rsidRPr="00750B0F" w:rsidRDefault="002C169F">
      <w:pPr>
        <w:ind w:left="851" w:right="851"/>
        <w:jc w:val="both"/>
        <w:rPr>
          <w:rFonts w:ascii="Palatino Linotype" w:eastAsia="Palatino Linotype" w:hAnsi="Palatino Linotype" w:cs="Palatino Linotype"/>
          <w:i/>
          <w:sz w:val="22"/>
          <w:szCs w:val="22"/>
        </w:rPr>
      </w:pPr>
    </w:p>
    <w:p w14:paraId="74CF1E02" w14:textId="77777777" w:rsidR="002C169F" w:rsidRPr="00750B0F" w:rsidRDefault="000417EE">
      <w:pPr>
        <w:ind w:left="851" w:right="851"/>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Énfasis añadido.</w:t>
      </w:r>
    </w:p>
    <w:p w14:paraId="48BF1675" w14:textId="77777777" w:rsidR="002C169F" w:rsidRPr="00750B0F" w:rsidRDefault="002C169F">
      <w:pPr>
        <w:spacing w:line="360" w:lineRule="auto"/>
        <w:jc w:val="both"/>
        <w:rPr>
          <w:rFonts w:ascii="Palatino Linotype" w:eastAsia="Palatino Linotype" w:hAnsi="Palatino Linotype" w:cs="Palatino Linotype"/>
        </w:rPr>
      </w:pPr>
    </w:p>
    <w:p w14:paraId="65CD5759" w14:textId="77777777" w:rsidR="002C169F" w:rsidRPr="00750B0F" w:rsidRDefault="000417EE">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w:t>
      </w:r>
      <w:r w:rsidR="008054AE" w:rsidRPr="00750B0F">
        <w:rPr>
          <w:rFonts w:ascii="Palatino Linotype" w:eastAsia="Palatino Linotype" w:hAnsi="Palatino Linotype" w:cs="Palatino Linotype"/>
          <w:b/>
        </w:rPr>
        <w:t>SUJETO OBLIGADO</w:t>
      </w:r>
      <w:r w:rsidR="008054AE" w:rsidRPr="00750B0F">
        <w:rPr>
          <w:rFonts w:ascii="Palatino Linotype" w:eastAsia="Palatino Linotype" w:hAnsi="Palatino Linotype" w:cs="Palatino Linotype"/>
        </w:rPr>
        <w:t xml:space="preserve"> </w:t>
      </w:r>
      <w:r w:rsidRPr="00750B0F">
        <w:rPr>
          <w:rFonts w:ascii="Palatino Linotype" w:eastAsia="Palatino Linotype" w:hAnsi="Palatino Linotype" w:cs="Palatino Linotype"/>
        </w:rPr>
        <w:t xml:space="preserve">debe entregar el soporte documental en donde conste la información requerida, debiendo contemplar que no se trate de información reservada o confidencial, por lo que debe cuidar dicha información a través del acuerdo clasificatorio del comité de </w:t>
      </w:r>
      <w:r w:rsidRPr="00750B0F">
        <w:rPr>
          <w:rFonts w:ascii="Palatino Linotype" w:eastAsia="Palatino Linotype" w:hAnsi="Palatino Linotype" w:cs="Palatino Linotype"/>
        </w:rPr>
        <w:lastRenderedPageBreak/>
        <w:t>transparencia y la versión pública que emita cada Sujeto Obligado; como así se establece en la Ley de Transparencia y Acceso a la Información Pública del Estado de México y Municipios,</w:t>
      </w:r>
    </w:p>
    <w:p w14:paraId="119CF12A" w14:textId="77777777" w:rsidR="002C169F" w:rsidRPr="00750B0F" w:rsidRDefault="002C169F">
      <w:pPr>
        <w:spacing w:line="360" w:lineRule="auto"/>
        <w:jc w:val="both"/>
        <w:rPr>
          <w:rFonts w:ascii="Palatino Linotype" w:eastAsia="Palatino Linotype" w:hAnsi="Palatino Linotype" w:cs="Palatino Linotype"/>
        </w:rPr>
      </w:pPr>
    </w:p>
    <w:p w14:paraId="4CDC8716" w14:textId="77777777" w:rsidR="002C169F" w:rsidRPr="00750B0F" w:rsidRDefault="000417EE">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3744FD" w14:textId="77777777" w:rsidR="002C169F" w:rsidRPr="00750B0F" w:rsidRDefault="002C169F">
      <w:pPr>
        <w:ind w:left="851" w:right="899"/>
        <w:jc w:val="both"/>
        <w:rPr>
          <w:rFonts w:ascii="Palatino Linotype" w:eastAsia="Palatino Linotype" w:hAnsi="Palatino Linotype" w:cs="Palatino Linotype"/>
          <w:i/>
          <w:sz w:val="22"/>
          <w:szCs w:val="22"/>
        </w:rPr>
      </w:pPr>
    </w:p>
    <w:p w14:paraId="3A5E6A43" w14:textId="77777777" w:rsidR="002C169F" w:rsidRPr="00750B0F" w:rsidRDefault="000417EE">
      <w:pPr>
        <w:ind w:left="851" w:right="899"/>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w:t>
      </w:r>
      <w:r w:rsidRPr="00750B0F">
        <w:rPr>
          <w:rFonts w:ascii="Palatino Linotype" w:eastAsia="Palatino Linotype" w:hAnsi="Palatino Linotype" w:cs="Palatino Linotype"/>
          <w:b/>
          <w:i/>
          <w:sz w:val="22"/>
          <w:szCs w:val="22"/>
        </w:rPr>
        <w:t xml:space="preserve">Artículo 3. </w:t>
      </w:r>
      <w:r w:rsidRPr="00750B0F">
        <w:rPr>
          <w:rFonts w:ascii="Palatino Linotype" w:eastAsia="Palatino Linotype" w:hAnsi="Palatino Linotype" w:cs="Palatino Linotype"/>
          <w:i/>
          <w:sz w:val="22"/>
          <w:szCs w:val="22"/>
        </w:rPr>
        <w:t>Para los efectos de la presente Ley se entenderá por:</w:t>
      </w:r>
    </w:p>
    <w:p w14:paraId="531F69B3" w14:textId="77777777" w:rsidR="002C169F" w:rsidRPr="00750B0F" w:rsidRDefault="000417EE">
      <w:pPr>
        <w:ind w:left="851" w:right="899"/>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w:t>
      </w:r>
    </w:p>
    <w:p w14:paraId="7726DE4D" w14:textId="77777777" w:rsidR="002C169F" w:rsidRPr="00750B0F" w:rsidRDefault="000417EE">
      <w:pPr>
        <w:ind w:left="851" w:right="899"/>
        <w:jc w:val="both"/>
        <w:rPr>
          <w:rFonts w:ascii="Palatino Linotype" w:eastAsia="Palatino Linotype" w:hAnsi="Palatino Linotype" w:cs="Palatino Linotype"/>
          <w:i/>
          <w:color w:val="000000"/>
          <w:sz w:val="22"/>
          <w:szCs w:val="22"/>
        </w:rPr>
      </w:pPr>
      <w:r w:rsidRPr="00750B0F">
        <w:rPr>
          <w:rFonts w:ascii="Palatino Linotype" w:eastAsia="Palatino Linotype" w:hAnsi="Palatino Linotype" w:cs="Palatino Linotype"/>
          <w:b/>
          <w:i/>
          <w:color w:val="000000"/>
          <w:sz w:val="22"/>
          <w:szCs w:val="22"/>
        </w:rPr>
        <w:t>XI. Documento:</w:t>
      </w:r>
      <w:r w:rsidRPr="00750B0F">
        <w:rPr>
          <w:rFonts w:ascii="Palatino Linotype" w:eastAsia="Palatino Linotype" w:hAnsi="Palatino Linotype" w:cs="Palatino Linotype"/>
          <w:i/>
          <w:color w:val="000000"/>
          <w:sz w:val="22"/>
          <w:szCs w:val="22"/>
        </w:rPr>
        <w:t xml:space="preserve"> Los expedientes, reportes, estudios, actas</w:t>
      </w:r>
      <w:r w:rsidRPr="00750B0F">
        <w:rPr>
          <w:rFonts w:ascii="Palatino Linotype" w:eastAsia="Palatino Linotype" w:hAnsi="Palatino Linotype" w:cs="Palatino Linotype"/>
          <w:b/>
          <w:i/>
          <w:color w:val="000000"/>
          <w:sz w:val="22"/>
          <w:szCs w:val="22"/>
        </w:rPr>
        <w:t>,</w:t>
      </w:r>
      <w:r w:rsidRPr="00750B0F">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92B2DDB" w14:textId="77777777" w:rsidR="002C169F" w:rsidRPr="00750B0F" w:rsidRDefault="002C169F">
      <w:pPr>
        <w:ind w:left="851" w:right="899"/>
        <w:jc w:val="both"/>
        <w:rPr>
          <w:rFonts w:ascii="Palatino Linotype" w:eastAsia="Palatino Linotype" w:hAnsi="Palatino Linotype" w:cs="Palatino Linotype"/>
          <w:sz w:val="22"/>
          <w:szCs w:val="22"/>
        </w:rPr>
      </w:pPr>
    </w:p>
    <w:p w14:paraId="788AE407" w14:textId="77777777" w:rsidR="002C169F" w:rsidRPr="00750B0F" w:rsidRDefault="000417EE">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750B0F">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035AC699" w14:textId="77777777" w:rsidR="002C169F" w:rsidRPr="00750B0F" w:rsidRDefault="002C169F">
      <w:pPr>
        <w:ind w:left="851" w:right="899"/>
        <w:jc w:val="both"/>
        <w:rPr>
          <w:rFonts w:ascii="Palatino Linotype" w:eastAsia="Palatino Linotype" w:hAnsi="Palatino Linotype" w:cs="Palatino Linotype"/>
        </w:rPr>
      </w:pPr>
    </w:p>
    <w:p w14:paraId="4C819E58" w14:textId="77777777" w:rsidR="002C169F" w:rsidRPr="00750B0F" w:rsidRDefault="000417EE">
      <w:pPr>
        <w:ind w:left="851" w:right="899"/>
        <w:jc w:val="both"/>
        <w:rPr>
          <w:rFonts w:ascii="Palatino Linotype" w:eastAsia="Palatino Linotype" w:hAnsi="Palatino Linotype" w:cs="Palatino Linotype"/>
          <w:b/>
          <w:i/>
          <w:sz w:val="22"/>
          <w:szCs w:val="22"/>
        </w:rPr>
      </w:pPr>
      <w:r w:rsidRPr="00750B0F">
        <w:rPr>
          <w:rFonts w:ascii="Palatino Linotype" w:eastAsia="Palatino Linotype" w:hAnsi="Palatino Linotype" w:cs="Palatino Linotype"/>
          <w:b/>
          <w:sz w:val="22"/>
          <w:szCs w:val="22"/>
        </w:rPr>
        <w:t>“</w:t>
      </w:r>
      <w:r w:rsidRPr="00750B0F">
        <w:rPr>
          <w:rFonts w:ascii="Palatino Linotype" w:eastAsia="Palatino Linotype" w:hAnsi="Palatino Linotype" w:cs="Palatino Linotype"/>
          <w:b/>
          <w:i/>
          <w:sz w:val="22"/>
          <w:szCs w:val="22"/>
        </w:rPr>
        <w:t>CRITERIO 0002-11</w:t>
      </w:r>
    </w:p>
    <w:p w14:paraId="23A469BE" w14:textId="77777777" w:rsidR="002C169F" w:rsidRPr="00750B0F" w:rsidRDefault="000417EE">
      <w:pPr>
        <w:ind w:left="851" w:right="899"/>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50B0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795458" w14:textId="77777777" w:rsidR="002C169F" w:rsidRPr="00750B0F" w:rsidRDefault="000417EE">
      <w:pPr>
        <w:ind w:left="851" w:right="899"/>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AA5A842" w14:textId="77777777" w:rsidR="002C169F" w:rsidRPr="00750B0F" w:rsidRDefault="000417EE">
      <w:pPr>
        <w:ind w:left="851" w:right="899"/>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034C238" w14:textId="77777777" w:rsidR="002C169F" w:rsidRPr="00750B0F" w:rsidRDefault="000417EE">
      <w:pPr>
        <w:ind w:left="851" w:right="899"/>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30BBACF" w14:textId="77777777" w:rsidR="002C169F" w:rsidRPr="00750B0F" w:rsidRDefault="000417EE">
      <w:pPr>
        <w:ind w:left="851" w:right="899"/>
        <w:jc w:val="both"/>
        <w:rPr>
          <w:rFonts w:ascii="Palatino Linotype" w:eastAsia="Palatino Linotype" w:hAnsi="Palatino Linotype" w:cs="Palatino Linotype"/>
          <w:i/>
          <w:sz w:val="22"/>
          <w:szCs w:val="22"/>
        </w:rPr>
      </w:pPr>
      <w:r w:rsidRPr="00750B0F">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40A5038" w14:textId="77777777" w:rsidR="002C169F" w:rsidRPr="00750B0F" w:rsidRDefault="000417EE">
      <w:pPr>
        <w:spacing w:before="280" w:after="28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De ahí que el </w:t>
      </w:r>
      <w:r w:rsidRPr="00750B0F">
        <w:rPr>
          <w:rFonts w:ascii="Palatino Linotype" w:eastAsia="Palatino Linotype" w:hAnsi="Palatino Linotype" w:cs="Palatino Linotype"/>
          <w:b/>
        </w:rPr>
        <w:t>SUJETO OBLIGADO</w:t>
      </w:r>
      <w:r w:rsidRPr="00750B0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50B0F">
        <w:rPr>
          <w:rFonts w:ascii="Palatino Linotype" w:eastAsia="Palatino Linotype" w:hAnsi="Palatino Linotype" w:cs="Palatino Linotype"/>
          <w:vertAlign w:val="superscript"/>
        </w:rPr>
        <w:footnoteReference w:id="1"/>
      </w:r>
      <w:r w:rsidRPr="00750B0F">
        <w:rPr>
          <w:rFonts w:ascii="Palatino Linotype" w:eastAsia="Palatino Linotype" w:hAnsi="Palatino Linotype" w:cs="Palatino Linotype"/>
        </w:rPr>
        <w:t xml:space="preserve">, así como de interés público, es decir, aquella que </w:t>
      </w:r>
      <w:r w:rsidRPr="00750B0F">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sidRPr="00750B0F">
        <w:rPr>
          <w:rFonts w:ascii="Palatino Linotype" w:eastAsia="Palatino Linotype" w:hAnsi="Palatino Linotype" w:cs="Palatino Linotype"/>
          <w:vertAlign w:val="superscript"/>
        </w:rPr>
        <w:footnoteReference w:id="2"/>
      </w:r>
      <w:r w:rsidRPr="00750B0F">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5AB456F3" w14:textId="77777777" w:rsidR="00E6719E" w:rsidRPr="00750B0F" w:rsidRDefault="000417EE">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sidRPr="00750B0F">
        <w:rPr>
          <w:rFonts w:ascii="Palatino Linotype" w:eastAsia="Palatino Linotype" w:hAnsi="Palatino Linotype" w:cs="Palatino Linotype"/>
          <w:color w:val="000000"/>
        </w:rPr>
        <w:t xml:space="preserve">Bajo ese contexto, </w:t>
      </w:r>
      <w:r w:rsidR="00F75950" w:rsidRPr="00750B0F">
        <w:rPr>
          <w:rFonts w:ascii="Palatino Linotype" w:eastAsia="Palatino Linotype" w:hAnsi="Palatino Linotype" w:cs="Palatino Linotype"/>
          <w:color w:val="000000"/>
        </w:rPr>
        <w:t xml:space="preserve">es conveniente reiterar que el entonces solicitante requirió del </w:t>
      </w:r>
      <w:r w:rsidR="00F75950" w:rsidRPr="00750B0F">
        <w:rPr>
          <w:rFonts w:ascii="Palatino Linotype" w:eastAsia="Palatino Linotype" w:hAnsi="Palatino Linotype" w:cs="Palatino Linotype"/>
          <w:b/>
          <w:color w:val="000000"/>
        </w:rPr>
        <w:t xml:space="preserve">SUJETO OBLIGADO </w:t>
      </w:r>
      <w:r w:rsidR="00F75950" w:rsidRPr="00750B0F">
        <w:rPr>
          <w:rFonts w:ascii="Palatino Linotype" w:eastAsia="Palatino Linotype" w:hAnsi="Palatino Linotype" w:cs="Palatino Linotype"/>
          <w:color w:val="000000"/>
        </w:rPr>
        <w:t xml:space="preserve">el informe de bienes muebles de la Dirección de Servicios Públicos y la Dirección de Desarrollo Económico. </w:t>
      </w:r>
    </w:p>
    <w:p w14:paraId="5378839D" w14:textId="77777777" w:rsidR="00F75950" w:rsidRPr="00750B0F" w:rsidRDefault="00F75950">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sidRPr="00750B0F">
        <w:rPr>
          <w:rFonts w:ascii="Palatino Linotype" w:eastAsia="Palatino Linotype" w:hAnsi="Palatino Linotype" w:cs="Palatino Linotype"/>
          <w:color w:val="000000"/>
        </w:rPr>
        <w:t>En respuesta a la solicitud de información, la Dirección de Servicios Públicos remitió en formato Excel el inventario de bienes muebles, en el que se observa testado el nombre del resguardatario, el proveedor, datos de la póliza y comentario.</w:t>
      </w:r>
    </w:p>
    <w:p w14:paraId="515E07FC" w14:textId="77777777" w:rsidR="00F75950" w:rsidRPr="00750B0F" w:rsidRDefault="00F75950">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sidRPr="00750B0F">
        <w:rPr>
          <w:rFonts w:ascii="Palatino Linotype" w:eastAsia="Palatino Linotype" w:hAnsi="Palatino Linotype" w:cs="Palatino Linotype"/>
          <w:color w:val="000000"/>
        </w:rPr>
        <w:t xml:space="preserve">En </w:t>
      </w:r>
      <w:r w:rsidRPr="00750B0F">
        <w:rPr>
          <w:rFonts w:ascii="Palatino Linotype" w:eastAsia="Palatino Linotype" w:hAnsi="Palatino Linotype" w:cs="Palatino Linotype"/>
          <w:b/>
          <w:color w:val="000000"/>
        </w:rPr>
        <w:t xml:space="preserve">RECURRENTE </w:t>
      </w:r>
      <w:r w:rsidRPr="00750B0F">
        <w:rPr>
          <w:rFonts w:ascii="Palatino Linotype" w:eastAsia="Palatino Linotype" w:hAnsi="Palatino Linotype" w:cs="Palatino Linotype"/>
          <w:color w:val="000000"/>
        </w:rPr>
        <w:t xml:space="preserve">inconforme con la respuesta interpuso el recurso de revisión de mérito en el que argumentó como razones o motivos de inconformidad que el documento Excel no contiene la información </w:t>
      </w:r>
      <w:r w:rsidR="009827BB" w:rsidRPr="00750B0F">
        <w:rPr>
          <w:rFonts w:ascii="Palatino Linotype" w:eastAsia="Palatino Linotype" w:hAnsi="Palatino Linotype" w:cs="Palatino Linotype"/>
          <w:color w:val="000000"/>
        </w:rPr>
        <w:t xml:space="preserve">del resguardatario y se debió entregar la información relativa al proveedor; así como, los datos de la póliza. </w:t>
      </w:r>
    </w:p>
    <w:p w14:paraId="1F65223E" w14:textId="77777777" w:rsidR="009827BB" w:rsidRPr="00750B0F" w:rsidRDefault="009827BB" w:rsidP="009827BB">
      <w:pPr>
        <w:spacing w:line="360" w:lineRule="auto"/>
        <w:jc w:val="both"/>
        <w:rPr>
          <w:rFonts w:ascii="Palatino Linotype" w:hAnsi="Palatino Linotype" w:cs="Arial"/>
        </w:rPr>
      </w:pPr>
      <w:r w:rsidRPr="00750B0F">
        <w:rPr>
          <w:rFonts w:ascii="Palatino Linotype" w:hAnsi="Palatino Linotype"/>
          <w:color w:val="000000"/>
        </w:rPr>
        <w:t>En</w:t>
      </w:r>
      <w:r w:rsidR="00EA3E1E" w:rsidRPr="00750B0F">
        <w:rPr>
          <w:rFonts w:ascii="Palatino Linotype" w:hAnsi="Palatino Linotype" w:cs="Arial"/>
        </w:rPr>
        <w:t xml:space="preserve"> ese orden de ideas</w:t>
      </w:r>
      <w:r w:rsidRPr="00750B0F">
        <w:rPr>
          <w:rFonts w:ascii="Palatino Linotype" w:hAnsi="Palatino Linotype" w:cs="Arial"/>
        </w:rPr>
        <w:t xml:space="preserve"> se obvia el análisis de la competencia por parte del </w:t>
      </w:r>
      <w:r w:rsidRPr="00750B0F">
        <w:rPr>
          <w:rFonts w:ascii="Palatino Linotype" w:hAnsi="Palatino Linotype" w:cs="Arial"/>
          <w:b/>
        </w:rPr>
        <w:t>SUJETO OBLIGADO</w:t>
      </w:r>
      <w:r w:rsidRPr="00750B0F">
        <w:rPr>
          <w:rFonts w:ascii="Palatino Linotype" w:hAnsi="Palatino Linotype" w:cs="Arial"/>
        </w:rPr>
        <w:t xml:space="preserve">, para generar, administrar o poseer la información requerida por </w:t>
      </w:r>
      <w:r w:rsidR="00EA3E1E" w:rsidRPr="00750B0F">
        <w:rPr>
          <w:rFonts w:ascii="Palatino Linotype" w:hAnsi="Palatino Linotype" w:cs="Arial"/>
        </w:rPr>
        <w:t xml:space="preserve">el </w:t>
      </w:r>
      <w:r w:rsidR="00EA3E1E" w:rsidRPr="00750B0F">
        <w:rPr>
          <w:rFonts w:ascii="Palatino Linotype" w:hAnsi="Palatino Linotype" w:cs="Arial"/>
          <w:b/>
        </w:rPr>
        <w:t>RECURRENTE</w:t>
      </w:r>
      <w:r w:rsidRPr="00750B0F">
        <w:rPr>
          <w:rFonts w:ascii="Palatino Linotype" w:hAnsi="Palatino Linotype" w:cs="Arial"/>
        </w:rPr>
        <w:t>.</w:t>
      </w:r>
    </w:p>
    <w:p w14:paraId="05DF7A3F" w14:textId="77777777" w:rsidR="009827BB" w:rsidRPr="00750B0F" w:rsidRDefault="009827BB" w:rsidP="009827BB">
      <w:pPr>
        <w:spacing w:line="360" w:lineRule="auto"/>
        <w:jc w:val="both"/>
        <w:rPr>
          <w:rFonts w:ascii="Palatino Linotype" w:hAnsi="Palatino Linotype" w:cs="Arial"/>
        </w:rPr>
      </w:pPr>
    </w:p>
    <w:p w14:paraId="69616E91" w14:textId="77777777" w:rsidR="009827BB" w:rsidRPr="00750B0F" w:rsidRDefault="009827BB" w:rsidP="009827BB">
      <w:pPr>
        <w:spacing w:line="360" w:lineRule="auto"/>
        <w:jc w:val="both"/>
        <w:rPr>
          <w:rFonts w:ascii="Palatino Linotype" w:hAnsi="Palatino Linotype" w:cs="Arial"/>
        </w:rPr>
      </w:pPr>
      <w:r w:rsidRPr="00750B0F">
        <w:rPr>
          <w:rFonts w:ascii="Palatino Linotype" w:hAnsi="Palatino Linotype" w:cs="Arial"/>
        </w:rPr>
        <w:lastRenderedPageBreak/>
        <w:t xml:space="preserve">En efecto, el hecho de que el </w:t>
      </w:r>
      <w:r w:rsidRPr="00750B0F">
        <w:rPr>
          <w:rFonts w:ascii="Palatino Linotype" w:hAnsi="Palatino Linotype" w:cs="Arial"/>
          <w:b/>
        </w:rPr>
        <w:t>SUJETO OBLIGADO</w:t>
      </w:r>
      <w:r w:rsidRPr="00750B0F">
        <w:rPr>
          <w:rFonts w:ascii="Palatino Linotype" w:hAnsi="Palatino Linotype" w:cs="Arial"/>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9DBACE8" w14:textId="77777777" w:rsidR="009827BB" w:rsidRPr="00750B0F" w:rsidRDefault="009827BB" w:rsidP="009827BB">
      <w:pPr>
        <w:spacing w:line="360" w:lineRule="auto"/>
        <w:jc w:val="both"/>
        <w:rPr>
          <w:rFonts w:ascii="Palatino Linotype" w:hAnsi="Palatino Linotype" w:cs="Arial"/>
        </w:rPr>
      </w:pPr>
    </w:p>
    <w:p w14:paraId="5B852043" w14:textId="77777777" w:rsidR="009827BB" w:rsidRPr="00750B0F" w:rsidRDefault="009827BB" w:rsidP="009827BB">
      <w:pPr>
        <w:spacing w:line="360" w:lineRule="auto"/>
        <w:jc w:val="both"/>
        <w:rPr>
          <w:rFonts w:ascii="Palatino Linotype" w:hAnsi="Palatino Linotype" w:cs="Arial"/>
        </w:rPr>
      </w:pPr>
      <w:r w:rsidRPr="00750B0F">
        <w:rPr>
          <w:rFonts w:ascii="Palatino Linotype" w:hAnsi="Palatino Linotype" w:cs="Arial"/>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D339E55" w14:textId="77777777" w:rsidR="009827BB" w:rsidRPr="00750B0F" w:rsidRDefault="009827BB" w:rsidP="009827BB">
      <w:pPr>
        <w:tabs>
          <w:tab w:val="left" w:pos="709"/>
        </w:tabs>
        <w:spacing w:line="360" w:lineRule="auto"/>
        <w:jc w:val="both"/>
        <w:rPr>
          <w:rFonts w:ascii="Palatino Linotype" w:hAnsi="Palatino Linotype"/>
          <w:color w:val="000000"/>
        </w:rPr>
      </w:pPr>
    </w:p>
    <w:p w14:paraId="604DDD3F" w14:textId="77777777" w:rsidR="008054AE" w:rsidRPr="00750B0F" w:rsidRDefault="009D0743" w:rsidP="009827BB">
      <w:pPr>
        <w:tabs>
          <w:tab w:val="left" w:pos="709"/>
        </w:tabs>
        <w:spacing w:line="360" w:lineRule="auto"/>
        <w:jc w:val="both"/>
        <w:rPr>
          <w:rFonts w:ascii="Palatino Linotype" w:hAnsi="Palatino Linotype"/>
          <w:color w:val="000000"/>
        </w:rPr>
      </w:pPr>
      <w:r w:rsidRPr="00750B0F">
        <w:rPr>
          <w:rFonts w:ascii="Palatino Linotype" w:hAnsi="Palatino Linotype"/>
          <w:color w:val="000000"/>
        </w:rPr>
        <w:t xml:space="preserve">En primer término, </w:t>
      </w:r>
      <w:r w:rsidR="004D592D" w:rsidRPr="00750B0F">
        <w:rPr>
          <w:rFonts w:ascii="Palatino Linotype" w:hAnsi="Palatino Linotype"/>
          <w:color w:val="000000"/>
        </w:rPr>
        <w:t>es importante referir</w:t>
      </w:r>
      <w:r w:rsidRPr="00750B0F">
        <w:rPr>
          <w:rFonts w:ascii="Palatino Linotype" w:hAnsi="Palatino Linotype"/>
          <w:color w:val="000000"/>
        </w:rPr>
        <w:t xml:space="preserve"> que </w:t>
      </w:r>
      <w:r w:rsidR="004D592D" w:rsidRPr="00750B0F">
        <w:rPr>
          <w:rFonts w:ascii="Palatino Linotype" w:hAnsi="Palatino Linotype"/>
          <w:color w:val="000000"/>
        </w:rPr>
        <w:t xml:space="preserve">si bien es cierto el </w:t>
      </w:r>
      <w:r w:rsidRPr="00750B0F">
        <w:rPr>
          <w:rFonts w:ascii="Palatino Linotype" w:hAnsi="Palatino Linotype"/>
          <w:b/>
          <w:color w:val="000000"/>
        </w:rPr>
        <w:t xml:space="preserve">SUJETO OBLIGADO </w:t>
      </w:r>
      <w:r w:rsidR="004D592D" w:rsidRPr="00750B0F">
        <w:rPr>
          <w:rFonts w:ascii="Palatino Linotype" w:hAnsi="Palatino Linotype"/>
          <w:color w:val="000000"/>
        </w:rPr>
        <w:t xml:space="preserve">en atención a la solicitud de información, </w:t>
      </w:r>
      <w:r w:rsidRPr="00750B0F">
        <w:rPr>
          <w:rFonts w:ascii="Palatino Linotype" w:hAnsi="Palatino Linotype"/>
          <w:color w:val="000000"/>
        </w:rPr>
        <w:t xml:space="preserve">remitió </w:t>
      </w:r>
      <w:r w:rsidR="004D592D" w:rsidRPr="00750B0F">
        <w:rPr>
          <w:rFonts w:ascii="Palatino Linotype" w:hAnsi="Palatino Linotype"/>
          <w:color w:val="000000"/>
        </w:rPr>
        <w:t>la</w:t>
      </w:r>
      <w:r w:rsidRPr="00750B0F">
        <w:rPr>
          <w:rFonts w:ascii="Palatino Linotype" w:hAnsi="Palatino Linotype"/>
          <w:color w:val="000000"/>
        </w:rPr>
        <w:t xml:space="preserve"> versión p</w:t>
      </w:r>
      <w:r w:rsidR="004D592D" w:rsidRPr="00750B0F">
        <w:rPr>
          <w:rFonts w:ascii="Palatino Linotype" w:hAnsi="Palatino Linotype"/>
          <w:color w:val="000000"/>
        </w:rPr>
        <w:t>ública d</w:t>
      </w:r>
      <w:r w:rsidRPr="00750B0F">
        <w:rPr>
          <w:rFonts w:ascii="Palatino Linotype" w:hAnsi="Palatino Linotype"/>
          <w:color w:val="000000"/>
        </w:rPr>
        <w:t>el documento en el que se advierte el inventario de bienes muebles de las áreas requeridas;</w:t>
      </w:r>
      <w:r w:rsidR="004D592D" w:rsidRPr="00750B0F">
        <w:rPr>
          <w:rFonts w:ascii="Palatino Linotype" w:hAnsi="Palatino Linotype"/>
          <w:color w:val="000000"/>
        </w:rPr>
        <w:t xml:space="preserve"> también lo es que, no remitió el acuerdo del Comité de Transparencia en el que se sustentara la clasificación de la información. </w:t>
      </w:r>
    </w:p>
    <w:p w14:paraId="262DA6D6" w14:textId="77777777" w:rsidR="005574D1" w:rsidRPr="00750B0F" w:rsidRDefault="005574D1" w:rsidP="005574D1">
      <w:pPr>
        <w:spacing w:after="120" w:line="360" w:lineRule="auto"/>
        <w:ind w:right="49"/>
        <w:contextualSpacing/>
        <w:jc w:val="both"/>
        <w:rPr>
          <w:rFonts w:ascii="Palatino Linotype" w:hAnsi="Palatino Linotype" w:cs="Arial"/>
        </w:rPr>
      </w:pPr>
    </w:p>
    <w:p w14:paraId="40661744" w14:textId="77777777" w:rsidR="005574D1" w:rsidRPr="00750B0F" w:rsidRDefault="005574D1" w:rsidP="005574D1">
      <w:pPr>
        <w:spacing w:after="120" w:line="360" w:lineRule="auto"/>
        <w:ind w:right="49"/>
        <w:contextualSpacing/>
        <w:jc w:val="both"/>
        <w:rPr>
          <w:rFonts w:ascii="Palatino Linotype" w:hAnsi="Palatino Linotype" w:cs="Arial"/>
          <w:color w:val="000000" w:themeColor="text1"/>
        </w:rPr>
      </w:pPr>
      <w:r w:rsidRPr="00750B0F">
        <w:rPr>
          <w:rFonts w:ascii="Palatino Linotype" w:hAnsi="Palatino Linotype" w:cs="Arial"/>
        </w:rPr>
        <w:t xml:space="preserve">En este sentido, </w:t>
      </w:r>
      <w:r w:rsidRPr="00750B0F">
        <w:rPr>
          <w:rFonts w:ascii="Palatino Linotype" w:hAnsi="Palatino Linotype" w:cs="Arial"/>
          <w:color w:val="000000" w:themeColor="text1"/>
        </w:rPr>
        <w:t xml:space="preserve">debe destacarse que sólo en los casos en que por la naturaleza de la información solicitada, pudiera obrar datos personales susceptibles de protegerse, y toda vez que este Instituto de Transparencia, Acceso a la Información Pública y Protección de Datos Personales del Estado de México tiene el deber de velar por la </w:t>
      </w:r>
      <w:r w:rsidRPr="00750B0F">
        <w:rPr>
          <w:rFonts w:ascii="Palatino Linotype" w:hAnsi="Palatino Linotype" w:cs="Arial"/>
          <w:color w:val="000000" w:themeColor="text1"/>
        </w:rPr>
        <w:lastRenderedPageBreak/>
        <w:t xml:space="preserve">protección de los datos personales aun tratándose de servidores públicos y, es obligación de los Sujetos Obligados generar y sustentar la </w:t>
      </w:r>
      <w:r w:rsidRPr="00750B0F">
        <w:rPr>
          <w:rFonts w:ascii="Palatino Linotype" w:hAnsi="Palatino Linotype" w:cs="Arial"/>
          <w:b/>
          <w:color w:val="000000" w:themeColor="text1"/>
          <w:u w:val="single"/>
        </w:rPr>
        <w:t>versión pública</w:t>
      </w:r>
      <w:r w:rsidRPr="00750B0F">
        <w:rPr>
          <w:rFonts w:ascii="Palatino Linotype" w:hAnsi="Palatino Linotype" w:cs="Arial"/>
          <w:color w:val="000000" w:themeColor="text1"/>
        </w:rPr>
        <w:t xml:space="preserve"> del documento por las consideraciones que se estimen pertinentes.</w:t>
      </w:r>
    </w:p>
    <w:p w14:paraId="27975609" w14:textId="77777777" w:rsidR="005574D1" w:rsidRPr="00750B0F" w:rsidRDefault="005574D1" w:rsidP="005574D1">
      <w:pPr>
        <w:spacing w:after="120" w:line="360" w:lineRule="auto"/>
        <w:ind w:right="49"/>
        <w:contextualSpacing/>
        <w:jc w:val="both"/>
        <w:rPr>
          <w:rFonts w:ascii="Palatino Linotype" w:hAnsi="Palatino Linotype" w:cs="Arial"/>
          <w:color w:val="000000" w:themeColor="text1"/>
        </w:rPr>
      </w:pPr>
    </w:p>
    <w:p w14:paraId="73CC51F0" w14:textId="77777777" w:rsidR="005574D1" w:rsidRPr="00750B0F" w:rsidRDefault="005574D1" w:rsidP="005574D1">
      <w:pPr>
        <w:spacing w:after="120" w:line="360" w:lineRule="auto"/>
        <w:ind w:right="49"/>
        <w:contextualSpacing/>
        <w:jc w:val="both"/>
        <w:rPr>
          <w:rFonts w:ascii="Palatino Linotype" w:hAnsi="Palatino Linotype" w:cs="Arial"/>
          <w:color w:val="000000" w:themeColor="text1"/>
        </w:rPr>
      </w:pPr>
      <w:r w:rsidRPr="00750B0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50B0F">
        <w:rPr>
          <w:vertAlign w:val="superscript"/>
        </w:rPr>
        <w:footnoteReference w:id="3"/>
      </w:r>
      <w:r w:rsidRPr="00750B0F">
        <w:rPr>
          <w:rFonts w:ascii="Palatino Linotype" w:hAnsi="Palatino Linotype" w:cs="Arial"/>
          <w:color w:val="000000" w:themeColor="text1"/>
        </w:rPr>
        <w:t xml:space="preserve"> aunque cualquier límite o restricción, para ser legítimo, debe de estar establecida en un ordenamiento legal, antes de su aplicación; debe de corresponder a un fin legítimo y ser estrictamente proporcional con el principio o valor que se pretende preservar.</w:t>
      </w:r>
      <w:r w:rsidRPr="00750B0F">
        <w:rPr>
          <w:vertAlign w:val="superscript"/>
        </w:rPr>
        <w:footnoteReference w:id="4"/>
      </w:r>
      <w:r w:rsidRPr="00750B0F">
        <w:rPr>
          <w:rFonts w:ascii="Palatino Linotype" w:hAnsi="Palatino Linotype" w:cs="Arial"/>
          <w:color w:val="000000" w:themeColor="text1"/>
        </w:rPr>
        <w:t xml:space="preserve"> </w:t>
      </w:r>
      <w:r w:rsidR="00A136DA" w:rsidRPr="00750B0F">
        <w:rPr>
          <w:rFonts w:ascii="Palatino Linotype" w:hAnsi="Palatino Linotype" w:cs="Arial"/>
          <w:color w:val="000000" w:themeColor="text1"/>
        </w:rPr>
        <w:t>Por lo que en el caso de clasificación total</w:t>
      </w:r>
      <w:r w:rsidRPr="00750B0F">
        <w:rPr>
          <w:rFonts w:ascii="Palatino Linotype" w:hAnsi="Palatino Linotype" w:cs="Arial"/>
          <w:color w:val="000000" w:themeColor="text1"/>
        </w:rPr>
        <w:t xml:space="preserve"> o parcial de la información la Ley General de Transparencia y Acceso a la Información Pública</w:t>
      </w:r>
      <w:r w:rsidR="00A136DA" w:rsidRPr="00750B0F">
        <w:rPr>
          <w:rFonts w:ascii="Palatino Linotype" w:hAnsi="Palatino Linotype" w:cs="Arial"/>
          <w:color w:val="000000" w:themeColor="text1"/>
        </w:rPr>
        <w:t xml:space="preserve"> y </w:t>
      </w:r>
      <w:r w:rsidRPr="00750B0F">
        <w:rPr>
          <w:rFonts w:ascii="Palatino Linotype" w:hAnsi="Palatino Linotype" w:cs="Arial"/>
          <w:color w:val="000000" w:themeColor="text1"/>
        </w:rPr>
        <w:t xml:space="preserve">la Ley de Transparencia y Acceso a la Información </w:t>
      </w:r>
      <w:r w:rsidRPr="00750B0F">
        <w:rPr>
          <w:rFonts w:ascii="Palatino Linotype" w:hAnsi="Palatino Linotype" w:cs="Arial"/>
          <w:color w:val="000000" w:themeColor="text1"/>
        </w:rPr>
        <w:lastRenderedPageBreak/>
        <w:t>Pública del Estado de México y Municipios</w:t>
      </w:r>
      <w:r w:rsidR="00A136DA" w:rsidRPr="00750B0F">
        <w:rPr>
          <w:rFonts w:ascii="Palatino Linotype" w:hAnsi="Palatino Linotype" w:cs="Arial"/>
          <w:color w:val="000000" w:themeColor="text1"/>
        </w:rPr>
        <w:t xml:space="preserve">, establecen </w:t>
      </w:r>
      <w:r w:rsidRPr="00750B0F">
        <w:rPr>
          <w:rFonts w:ascii="Palatino Linotype" w:hAnsi="Palatino Linotype" w:cs="Arial"/>
          <w:color w:val="000000" w:themeColor="text1"/>
        </w:rPr>
        <w:t xml:space="preserve">el procedimiento </w:t>
      </w:r>
      <w:r w:rsidR="00A136DA" w:rsidRPr="00750B0F">
        <w:rPr>
          <w:rFonts w:ascii="Palatino Linotype" w:hAnsi="Palatino Linotype" w:cs="Arial"/>
          <w:color w:val="000000" w:themeColor="text1"/>
        </w:rPr>
        <w:t xml:space="preserve">que permiten sustentar la restricción al derecho humano. </w:t>
      </w:r>
    </w:p>
    <w:p w14:paraId="007046A6" w14:textId="77777777" w:rsidR="00A136DA" w:rsidRPr="00750B0F" w:rsidRDefault="00A136DA" w:rsidP="005574D1">
      <w:pPr>
        <w:spacing w:after="120" w:line="360" w:lineRule="auto"/>
        <w:ind w:right="49"/>
        <w:contextualSpacing/>
        <w:jc w:val="both"/>
        <w:rPr>
          <w:rFonts w:ascii="Palatino Linotype" w:hAnsi="Palatino Linotype" w:cs="Arial"/>
          <w:color w:val="000000" w:themeColor="text1"/>
        </w:rPr>
      </w:pPr>
    </w:p>
    <w:p w14:paraId="6E52F57D" w14:textId="77777777" w:rsidR="005574D1" w:rsidRPr="00750B0F" w:rsidRDefault="00A136DA" w:rsidP="005574D1">
      <w:pPr>
        <w:spacing w:before="240" w:after="240" w:line="360" w:lineRule="auto"/>
        <w:jc w:val="both"/>
        <w:rPr>
          <w:rFonts w:ascii="Palatino Linotype" w:hAnsi="Palatino Linotype" w:cs="Arial"/>
        </w:rPr>
      </w:pPr>
      <w:r w:rsidRPr="00750B0F">
        <w:rPr>
          <w:rFonts w:ascii="Palatino Linotype" w:hAnsi="Palatino Linotype" w:cs="Arial"/>
        </w:rPr>
        <w:t xml:space="preserve">En consecuencia, los Sujetos Obligados </w:t>
      </w:r>
      <w:r w:rsidR="005574D1" w:rsidRPr="00750B0F">
        <w:rPr>
          <w:rFonts w:ascii="Palatino Linotype" w:hAnsi="Palatino Linotype" w:cs="Arial"/>
        </w:rPr>
        <w:t>deberán de elaborar las versiones públicas respecto de aquella información que considere susceptib</w:t>
      </w:r>
      <w:r w:rsidRPr="00750B0F">
        <w:rPr>
          <w:rFonts w:ascii="Palatino Linotype" w:hAnsi="Palatino Linotype" w:cs="Arial"/>
        </w:rPr>
        <w:t xml:space="preserve">le de clasificarse, debiendo </w:t>
      </w:r>
      <w:r w:rsidR="005574D1" w:rsidRPr="00750B0F">
        <w:rPr>
          <w:rFonts w:ascii="Palatino Linotype" w:hAnsi="Palatino Linotype" w:cs="Arial"/>
        </w:rPr>
        <w:t>considerar las formalidades que establece la normatividad aplicable, entre las cuales se encuentra la emisi</w:t>
      </w:r>
      <w:r w:rsidRPr="00750B0F">
        <w:rPr>
          <w:rFonts w:ascii="Palatino Linotype" w:hAnsi="Palatino Linotype" w:cs="Arial"/>
        </w:rPr>
        <w:t>ón  del acuerdo respectivo del C</w:t>
      </w:r>
      <w:r w:rsidR="005574D1" w:rsidRPr="00750B0F">
        <w:rPr>
          <w:rFonts w:ascii="Palatino Linotype" w:hAnsi="Palatino Linotype" w:cs="Arial"/>
        </w:rPr>
        <w:t xml:space="preserve">omité de </w:t>
      </w:r>
      <w:r w:rsidRPr="00750B0F">
        <w:rPr>
          <w:rFonts w:ascii="Palatino Linotype" w:hAnsi="Palatino Linotype" w:cs="Arial"/>
        </w:rPr>
        <w:t>T</w:t>
      </w:r>
      <w:r w:rsidR="005574D1" w:rsidRPr="00750B0F">
        <w:rPr>
          <w:rFonts w:ascii="Palatino Linotype" w:hAnsi="Palatino Linotype" w:cs="Arial"/>
        </w:rPr>
        <w:t>ransparencia, el que deberá adjuntarse a la respuesta, de lo contr</w:t>
      </w:r>
      <w:r w:rsidR="00556B2D" w:rsidRPr="00750B0F">
        <w:rPr>
          <w:rFonts w:ascii="Palatino Linotype" w:hAnsi="Palatino Linotype" w:cs="Arial"/>
        </w:rPr>
        <w:t xml:space="preserve">ario se  consideran documentos incompletos. </w:t>
      </w:r>
    </w:p>
    <w:p w14:paraId="7FA0BC89" w14:textId="77777777" w:rsidR="005A58B7" w:rsidRPr="00750B0F" w:rsidRDefault="005A58B7" w:rsidP="009827BB">
      <w:pPr>
        <w:tabs>
          <w:tab w:val="left" w:pos="709"/>
        </w:tabs>
        <w:spacing w:line="360" w:lineRule="auto"/>
        <w:jc w:val="both"/>
        <w:rPr>
          <w:rFonts w:ascii="Palatino Linotype" w:hAnsi="Palatino Linotype"/>
          <w:color w:val="000000"/>
        </w:rPr>
      </w:pPr>
      <w:r w:rsidRPr="00750B0F">
        <w:rPr>
          <w:rFonts w:ascii="Palatino Linotype" w:hAnsi="Palatino Linotype"/>
          <w:color w:val="000000"/>
        </w:rPr>
        <w:t xml:space="preserve">Por lo anterior, es Organismo Garante insta al </w:t>
      </w:r>
      <w:r w:rsidRPr="00750B0F">
        <w:rPr>
          <w:rFonts w:ascii="Palatino Linotype" w:hAnsi="Palatino Linotype"/>
          <w:b/>
          <w:color w:val="000000"/>
        </w:rPr>
        <w:t xml:space="preserve">SUJETO OBLIGADO </w:t>
      </w:r>
      <w:r w:rsidRPr="00750B0F">
        <w:rPr>
          <w:rFonts w:ascii="Palatino Linotype" w:hAnsi="Palatino Linotype"/>
          <w:color w:val="000000"/>
        </w:rPr>
        <w:t xml:space="preserve">para que en los casos en que teste o  información como confidencial o reservada, deberá sustentar su actuación, en el acuerdo que para tal efecto emita el Comité de Transparencia en el que se observen las formalidades prevista en la Ley en la materia. </w:t>
      </w:r>
    </w:p>
    <w:p w14:paraId="546DD060" w14:textId="77777777" w:rsidR="009D0743" w:rsidRPr="00750B0F" w:rsidRDefault="009D0743" w:rsidP="009827BB">
      <w:pPr>
        <w:tabs>
          <w:tab w:val="left" w:pos="709"/>
        </w:tabs>
        <w:spacing w:line="360" w:lineRule="auto"/>
        <w:jc w:val="both"/>
        <w:rPr>
          <w:rFonts w:ascii="Palatino Linotype" w:hAnsi="Palatino Linotype"/>
          <w:color w:val="000000"/>
        </w:rPr>
      </w:pPr>
    </w:p>
    <w:p w14:paraId="13DFCF6A" w14:textId="77777777" w:rsidR="00761E4A" w:rsidRPr="00750B0F" w:rsidRDefault="00761E4A">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En este entendido, el estudio en el presente asunto versará en analizar la naturaleza jurídica de los datos que el </w:t>
      </w:r>
      <w:r w:rsidRPr="00750B0F">
        <w:rPr>
          <w:rFonts w:ascii="Palatino Linotype" w:eastAsia="Palatino Linotype" w:hAnsi="Palatino Linotype" w:cs="Palatino Linotype"/>
          <w:b/>
        </w:rPr>
        <w:t xml:space="preserve">SUJETO OBLIGADO </w:t>
      </w:r>
      <w:r w:rsidRPr="00750B0F">
        <w:rPr>
          <w:rFonts w:ascii="Palatino Linotype" w:eastAsia="Palatino Linotype" w:hAnsi="Palatino Linotype" w:cs="Palatino Linotype"/>
        </w:rPr>
        <w:t>pretendió clasificar</w:t>
      </w:r>
      <w:r w:rsidR="00EA3E1E" w:rsidRPr="00750B0F">
        <w:rPr>
          <w:rFonts w:ascii="Palatino Linotype" w:eastAsia="Palatino Linotype" w:hAnsi="Palatino Linotype" w:cs="Palatino Linotype"/>
        </w:rPr>
        <w:t>,</w:t>
      </w:r>
      <w:r w:rsidRPr="00750B0F">
        <w:rPr>
          <w:rFonts w:ascii="Palatino Linotype" w:eastAsia="Palatino Linotype" w:hAnsi="Palatino Linotype" w:cs="Palatino Linotype"/>
        </w:rPr>
        <w:t xml:space="preserve"> con el objeto de determinar si es procedente la restricción del derecho de acceso a la información pública del particular. </w:t>
      </w:r>
    </w:p>
    <w:p w14:paraId="0C24D580" w14:textId="77777777" w:rsidR="00C51EB2" w:rsidRPr="00750B0F" w:rsidRDefault="00C51EB2" w:rsidP="00C51EB2">
      <w:pPr>
        <w:spacing w:line="360" w:lineRule="auto"/>
        <w:ind w:right="616"/>
        <w:jc w:val="both"/>
        <w:rPr>
          <w:rFonts w:ascii="Palatino Linotype" w:eastAsia="Palatino Linotype" w:hAnsi="Palatino Linotype" w:cs="Palatino Linotype"/>
          <w:sz w:val="22"/>
          <w:szCs w:val="22"/>
        </w:rPr>
      </w:pPr>
    </w:p>
    <w:p w14:paraId="7C1F479E" w14:textId="77777777" w:rsidR="00761E4A" w:rsidRPr="00750B0F" w:rsidRDefault="00EA3E1E" w:rsidP="00761E4A">
      <w:pPr>
        <w:pStyle w:val="Prrafodelista"/>
        <w:numPr>
          <w:ilvl w:val="0"/>
          <w:numId w:val="10"/>
        </w:num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N</w:t>
      </w:r>
      <w:r w:rsidR="00761E4A" w:rsidRPr="00750B0F">
        <w:rPr>
          <w:rFonts w:ascii="Palatino Linotype" w:eastAsia="Palatino Linotype" w:hAnsi="Palatino Linotype" w:cs="Palatino Linotype"/>
          <w:b/>
        </w:rPr>
        <w:t>ombre del resguardatorio en su condición de servidor público</w:t>
      </w:r>
    </w:p>
    <w:p w14:paraId="570B7A79" w14:textId="77777777" w:rsidR="00761E4A" w:rsidRPr="00750B0F" w:rsidRDefault="00761E4A" w:rsidP="00761E4A">
      <w:pPr>
        <w:spacing w:line="360" w:lineRule="auto"/>
        <w:jc w:val="both"/>
        <w:rPr>
          <w:rFonts w:ascii="Palatino Linotype" w:eastAsia="Palatino Linotype" w:hAnsi="Palatino Linotype" w:cs="Palatino Linotype"/>
        </w:rPr>
      </w:pPr>
    </w:p>
    <w:p w14:paraId="6E665A62" w14:textId="77777777" w:rsidR="00761E4A" w:rsidRPr="00750B0F" w:rsidRDefault="00761E4A" w:rsidP="00761E4A">
      <w:pPr>
        <w:pStyle w:val="Prrafodelista"/>
        <w:autoSpaceDE w:val="0"/>
        <w:autoSpaceDN w:val="0"/>
        <w:adjustRightInd w:val="0"/>
        <w:spacing w:line="360" w:lineRule="auto"/>
        <w:ind w:left="0"/>
        <w:jc w:val="both"/>
        <w:rPr>
          <w:rFonts w:ascii="Palatino Linotype" w:hAnsi="Palatino Linotype" w:cs="Baskerville"/>
        </w:rPr>
      </w:pPr>
      <w:r w:rsidRPr="00750B0F">
        <w:rPr>
          <w:rFonts w:ascii="Palatino Linotype" w:eastAsia="Palatino Linotype" w:hAnsi="Palatino Linotype" w:cs="Palatino Linotype"/>
        </w:rPr>
        <w:t xml:space="preserve">Conviene citar lo dispuesto por los párrafos primero y cuarto del artículo 108 de la Constitución </w:t>
      </w:r>
      <w:r w:rsidRPr="00750B0F">
        <w:rPr>
          <w:rFonts w:ascii="Palatino Linotype" w:hAnsi="Palatino Linotype" w:cs="Baskerville"/>
        </w:rPr>
        <w:t>Política de los Estados Unidos Mexicanos:</w:t>
      </w:r>
    </w:p>
    <w:p w14:paraId="67A6470D" w14:textId="77777777" w:rsidR="00761E4A" w:rsidRPr="00750B0F" w:rsidRDefault="00761E4A" w:rsidP="00761E4A">
      <w:pPr>
        <w:pStyle w:val="Prrafodelista"/>
        <w:autoSpaceDE w:val="0"/>
        <w:autoSpaceDN w:val="0"/>
        <w:adjustRightInd w:val="0"/>
        <w:spacing w:line="360" w:lineRule="auto"/>
        <w:ind w:left="0"/>
        <w:jc w:val="both"/>
        <w:rPr>
          <w:rFonts w:ascii="Palatino Linotype" w:hAnsi="Palatino Linotype" w:cs="Baskerville"/>
        </w:rPr>
      </w:pPr>
    </w:p>
    <w:p w14:paraId="7100BBD3" w14:textId="77777777" w:rsidR="00761E4A" w:rsidRPr="00750B0F" w:rsidRDefault="00761E4A" w:rsidP="00B22C18">
      <w:pPr>
        <w:pStyle w:val="Texto"/>
        <w:spacing w:after="0" w:line="276" w:lineRule="auto"/>
        <w:ind w:left="567" w:right="616" w:firstLine="0"/>
        <w:rPr>
          <w:rFonts w:ascii="Palatino Linotype" w:hAnsi="Palatino Linotype"/>
          <w:i/>
          <w:color w:val="000000" w:themeColor="text1"/>
          <w:sz w:val="22"/>
          <w:szCs w:val="22"/>
        </w:rPr>
      </w:pPr>
      <w:bookmarkStart w:id="4" w:name="Artículo_108"/>
      <w:r w:rsidRPr="00750B0F">
        <w:rPr>
          <w:rFonts w:ascii="Palatino Linotype" w:hAnsi="Palatino Linotype"/>
          <w:b/>
          <w:i/>
          <w:color w:val="000000" w:themeColor="text1"/>
          <w:sz w:val="22"/>
          <w:szCs w:val="22"/>
        </w:rPr>
        <w:t>Artículo 108</w:t>
      </w:r>
      <w:bookmarkEnd w:id="4"/>
      <w:r w:rsidRPr="00750B0F">
        <w:rPr>
          <w:rFonts w:ascii="Palatino Linotype" w:hAnsi="Palatino Linotype"/>
          <w:b/>
          <w:i/>
          <w:color w:val="000000" w:themeColor="text1"/>
          <w:sz w:val="22"/>
          <w:szCs w:val="22"/>
        </w:rPr>
        <w:t>.</w:t>
      </w:r>
      <w:r w:rsidRPr="00750B0F">
        <w:rPr>
          <w:rFonts w:ascii="Palatino Linotype" w:hAnsi="Palatino Linotype"/>
          <w:i/>
          <w:color w:val="000000" w:themeColor="text1"/>
          <w:sz w:val="22"/>
          <w:szCs w:val="22"/>
        </w:rPr>
        <w:t xml:space="preserve"> Para los efectos de las responsabilidades a que alude este Título se reputarán como servidores públicos a los representantes de elección popular, a los miembros del Poder Judicial de la Federación, los funcionarios y empleados y, en general, a </w:t>
      </w:r>
      <w:r w:rsidRPr="00750B0F">
        <w:rPr>
          <w:rFonts w:ascii="Palatino Linotype" w:hAnsi="Palatino Linotype"/>
          <w:b/>
          <w:i/>
          <w:color w:val="000000" w:themeColor="text1"/>
          <w:sz w:val="22"/>
          <w:szCs w:val="22"/>
          <w:u w:val="single"/>
        </w:rPr>
        <w:t>toda persona que desempeñe un empleo, cargo o comisión de cualquier naturaleza</w:t>
      </w:r>
      <w:r w:rsidRPr="00750B0F">
        <w:rPr>
          <w:rFonts w:ascii="Palatino Linotype" w:hAnsi="Palatino Linotype"/>
          <w:i/>
          <w:color w:val="000000" w:themeColor="text1"/>
          <w:sz w:val="22"/>
          <w:szCs w:val="22"/>
        </w:rPr>
        <w:t xml:space="preserve">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w:t>
      </w:r>
    </w:p>
    <w:p w14:paraId="44328264" w14:textId="77777777" w:rsidR="00761E4A" w:rsidRPr="00750B0F" w:rsidRDefault="00761E4A" w:rsidP="00B22C18">
      <w:pPr>
        <w:pStyle w:val="Texto"/>
        <w:spacing w:after="0" w:line="276" w:lineRule="auto"/>
        <w:ind w:left="567" w:right="616" w:firstLine="0"/>
        <w:rPr>
          <w:rFonts w:ascii="Palatino Linotype" w:hAnsi="Palatino Linotype"/>
          <w:i/>
          <w:color w:val="000000" w:themeColor="text1"/>
          <w:sz w:val="22"/>
          <w:szCs w:val="22"/>
        </w:rPr>
      </w:pPr>
      <w:r w:rsidRPr="00750B0F">
        <w:rPr>
          <w:rFonts w:ascii="Palatino Linotype" w:hAnsi="Palatino Linotype"/>
          <w:i/>
          <w:color w:val="000000" w:themeColor="text1"/>
          <w:sz w:val="22"/>
          <w:szCs w:val="22"/>
        </w:rPr>
        <w:t>…</w:t>
      </w:r>
    </w:p>
    <w:p w14:paraId="60C1102A" w14:textId="77777777" w:rsidR="00761E4A" w:rsidRPr="00750B0F" w:rsidRDefault="00761E4A" w:rsidP="00B22C18">
      <w:pPr>
        <w:pStyle w:val="Texto"/>
        <w:spacing w:after="0" w:line="276" w:lineRule="auto"/>
        <w:ind w:left="567" w:right="616" w:firstLine="0"/>
        <w:rPr>
          <w:rFonts w:ascii="Palatino Linotype" w:hAnsi="Palatino Linotype"/>
          <w:i/>
          <w:color w:val="000000" w:themeColor="text1"/>
          <w:sz w:val="22"/>
          <w:szCs w:val="22"/>
        </w:rPr>
      </w:pPr>
      <w:r w:rsidRPr="00750B0F">
        <w:rPr>
          <w:rFonts w:ascii="Palatino Linotype" w:hAnsi="Palatino Linotype"/>
          <w:i/>
          <w:color w:val="000000" w:themeColor="text1"/>
          <w:sz w:val="22"/>
          <w:szCs w:val="22"/>
        </w:rPr>
        <w:t xml:space="preserve">Las Constituciones de las entidades federativas precisarán, en los mismos términos del primer párrafo de este artículo y para los efectos de sus responsabilidades, </w:t>
      </w:r>
      <w:r w:rsidRPr="00750B0F">
        <w:rPr>
          <w:rFonts w:ascii="Palatino Linotype" w:hAnsi="Palatino Linotype"/>
          <w:b/>
          <w:i/>
          <w:color w:val="000000" w:themeColor="text1"/>
          <w:sz w:val="22"/>
          <w:szCs w:val="22"/>
          <w:u w:val="single"/>
        </w:rPr>
        <w:t>el carácter de servidores públicos de quienes desempeñen empleo, cargo o comisión en las entidades federativas, los Municipios y las demarcaciones territoriales de la Ciudad de México.</w:t>
      </w:r>
      <w:r w:rsidRPr="00750B0F">
        <w:rPr>
          <w:rFonts w:ascii="Palatino Linotype" w:hAnsi="Palatino Linotype"/>
          <w:i/>
          <w:color w:val="000000" w:themeColor="text1"/>
          <w:sz w:val="22"/>
          <w:szCs w:val="22"/>
        </w:rPr>
        <w:t xml:space="preserve"> Dichos servidores públicos serán responsables por el manejo indebido de recursos públicos y la deuda pública.</w:t>
      </w:r>
    </w:p>
    <w:p w14:paraId="6996134A" w14:textId="77777777" w:rsidR="00761E4A" w:rsidRPr="00750B0F" w:rsidRDefault="00761E4A" w:rsidP="00761E4A">
      <w:pPr>
        <w:spacing w:line="360" w:lineRule="auto"/>
        <w:jc w:val="both"/>
        <w:rPr>
          <w:rFonts w:ascii="Palatino Linotype" w:eastAsia="Palatino Linotype" w:hAnsi="Palatino Linotype" w:cs="Palatino Linotype"/>
        </w:rPr>
      </w:pPr>
    </w:p>
    <w:p w14:paraId="3D6EFDA3" w14:textId="77777777" w:rsidR="00795B4A" w:rsidRPr="00750B0F" w:rsidRDefault="00795B4A" w:rsidP="00795B4A">
      <w:pPr>
        <w:pStyle w:val="Prrafodelista"/>
        <w:autoSpaceDE w:val="0"/>
        <w:autoSpaceDN w:val="0"/>
        <w:adjustRightInd w:val="0"/>
        <w:spacing w:line="360" w:lineRule="auto"/>
        <w:ind w:left="0"/>
        <w:jc w:val="both"/>
        <w:rPr>
          <w:rFonts w:ascii="Palatino Linotype" w:hAnsi="Palatino Linotype" w:cs="Baskerville"/>
        </w:rPr>
      </w:pPr>
      <w:r w:rsidRPr="00750B0F">
        <w:rPr>
          <w:rFonts w:ascii="Palatino Linotype" w:hAnsi="Palatino Linotype" w:cs="Baskerville"/>
        </w:rPr>
        <w:t>Asimismo, de conformidad con Sergio Monserrit Ortiz Soltero, “</w:t>
      </w:r>
      <w:r w:rsidRPr="00750B0F">
        <w:rPr>
          <w:rFonts w:ascii="Palatino Linotype" w:hAnsi="Palatino Linotype" w:cs="Baskerville"/>
          <w:i/>
        </w:rPr>
        <w:t>se debe considerar como servidor público a aquella persona física que ha formalizado su relación jurídico laboral con el Estado mediante un nombramiento previamente expedido por el órgano administrativo competente, o en su defecto, que figura en las listas de raya de los trabajadores temporales</w:t>
      </w:r>
      <w:r w:rsidRPr="00750B0F">
        <w:rPr>
          <w:rFonts w:ascii="Palatino Linotype" w:hAnsi="Palatino Linotype" w:cs="Baskerville"/>
        </w:rPr>
        <w:t>”.</w:t>
      </w:r>
    </w:p>
    <w:p w14:paraId="66052470" w14:textId="77777777" w:rsidR="00795B4A" w:rsidRPr="00750B0F" w:rsidRDefault="00795B4A" w:rsidP="00795B4A">
      <w:pPr>
        <w:pStyle w:val="Prrafodelista"/>
        <w:autoSpaceDE w:val="0"/>
        <w:autoSpaceDN w:val="0"/>
        <w:adjustRightInd w:val="0"/>
        <w:spacing w:line="360" w:lineRule="auto"/>
        <w:ind w:left="0"/>
        <w:jc w:val="both"/>
        <w:rPr>
          <w:rFonts w:ascii="Palatino Linotype" w:hAnsi="Palatino Linotype" w:cs="Baskerville"/>
        </w:rPr>
      </w:pPr>
    </w:p>
    <w:p w14:paraId="6E53CECD" w14:textId="77777777" w:rsidR="00795B4A" w:rsidRPr="00750B0F" w:rsidRDefault="00795B4A" w:rsidP="00795B4A">
      <w:pPr>
        <w:pStyle w:val="Prrafodelista"/>
        <w:autoSpaceDE w:val="0"/>
        <w:autoSpaceDN w:val="0"/>
        <w:adjustRightInd w:val="0"/>
        <w:spacing w:line="360" w:lineRule="auto"/>
        <w:ind w:left="0"/>
        <w:jc w:val="both"/>
        <w:rPr>
          <w:rFonts w:ascii="Palatino Linotype" w:hAnsi="Palatino Linotype" w:cs="Baskerville"/>
        </w:rPr>
      </w:pPr>
      <w:r w:rsidRPr="00750B0F">
        <w:rPr>
          <w:rFonts w:ascii="Palatino Linotype" w:hAnsi="Palatino Linotype" w:cs="Baskerville"/>
        </w:rPr>
        <w:t>Por lo que se puede llegar a la conclusión de que un servidor público es toda persona que desempeñe un empleo, cargo o comisión de cualquier naturaleza en cualquiera de los poderes públicos, organismos constitucionalmente autónomos, en la administración pública federal, estatal o municipal, en sus diferentes modalidades.</w:t>
      </w:r>
    </w:p>
    <w:p w14:paraId="203180D1" w14:textId="77777777" w:rsidR="00795B4A" w:rsidRPr="00750B0F" w:rsidRDefault="00795B4A" w:rsidP="00795B4A">
      <w:pPr>
        <w:pStyle w:val="Prrafodelista"/>
        <w:autoSpaceDE w:val="0"/>
        <w:autoSpaceDN w:val="0"/>
        <w:adjustRightInd w:val="0"/>
        <w:spacing w:line="360" w:lineRule="auto"/>
        <w:ind w:left="0"/>
        <w:jc w:val="both"/>
        <w:rPr>
          <w:rFonts w:ascii="Palatino Linotype" w:hAnsi="Palatino Linotype" w:cs="Baskerville"/>
          <w:iCs/>
        </w:rPr>
      </w:pPr>
      <w:r w:rsidRPr="00750B0F">
        <w:rPr>
          <w:rFonts w:ascii="Palatino Linotype" w:hAnsi="Palatino Linotype" w:cs="Arial"/>
        </w:rPr>
        <w:t xml:space="preserve">Para abordar este tema es necesario señalar que </w:t>
      </w:r>
      <w:r w:rsidRPr="00750B0F">
        <w:rPr>
          <w:rFonts w:ascii="Palatino Linotype" w:hAnsi="Palatino Linotype"/>
        </w:rPr>
        <w:t xml:space="preserve">en el año de 1982 fue modificado el título cuarto de nuestra carta magna que entonces se denominaba </w:t>
      </w:r>
      <w:r w:rsidRPr="00750B0F">
        <w:rPr>
          <w:rFonts w:ascii="Palatino Linotype" w:hAnsi="Palatino Linotype" w:cs="Baskerville"/>
          <w:i/>
        </w:rPr>
        <w:t xml:space="preserve">“De las </w:t>
      </w:r>
      <w:r w:rsidRPr="00750B0F">
        <w:rPr>
          <w:rFonts w:ascii="Palatino Linotype" w:hAnsi="Palatino Linotype" w:cs="Baskerville"/>
          <w:i/>
        </w:rPr>
        <w:lastRenderedPageBreak/>
        <w:t xml:space="preserve">responsabilidades de los funcionarios públicos”, </w:t>
      </w:r>
      <w:r w:rsidRPr="00750B0F">
        <w:rPr>
          <w:rFonts w:ascii="Palatino Linotype" w:hAnsi="Palatino Linotype" w:cs="Baskerville"/>
        </w:rPr>
        <w:t>posteriormente se tituló “De las responsabilidades de los servidores públicos y patrimonial del Estado”</w:t>
      </w:r>
      <w:r w:rsidRPr="00750B0F">
        <w:rPr>
          <w:rFonts w:ascii="Palatino Linotype" w:hAnsi="Palatino Linotype" w:cs="Baskerville"/>
          <w:i/>
        </w:rPr>
        <w:t xml:space="preserve"> </w:t>
      </w:r>
      <w:r w:rsidRPr="00750B0F">
        <w:rPr>
          <w:rFonts w:ascii="Palatino Linotype" w:hAnsi="Palatino Linotype" w:cs="Baskerville"/>
        </w:rPr>
        <w:t>y en la actualidad se titula</w:t>
      </w:r>
      <w:r w:rsidRPr="00750B0F">
        <w:rPr>
          <w:rFonts w:ascii="Palatino Linotype" w:hAnsi="Palatino Linotype" w:cs="Baskerville"/>
          <w:i/>
        </w:rPr>
        <w:t xml:space="preserve"> “</w:t>
      </w:r>
      <w:r w:rsidRPr="00750B0F">
        <w:rPr>
          <w:rFonts w:ascii="Palatino Linotype" w:hAnsi="Palatino Linotype"/>
          <w:b/>
          <w:i/>
          <w:lang w:val="es-ES_tradnl"/>
        </w:rPr>
        <w:t>De las Responsabilidades de los Servidores Públicos, Particulares Vinculados con Faltas Administrativas Graves o Hechos de Corrupción, y Patrimonial del Estado</w:t>
      </w:r>
      <w:r w:rsidRPr="00750B0F">
        <w:rPr>
          <w:rFonts w:ascii="Palatino Linotype" w:hAnsi="Palatino Linotype" w:cs="Baskerville"/>
          <w:i/>
        </w:rPr>
        <w:t xml:space="preserve">”. </w:t>
      </w:r>
      <w:r w:rsidRPr="00750B0F">
        <w:rPr>
          <w:rFonts w:ascii="Palatino Linotype" w:hAnsi="Palatino Linotype" w:cs="Baskerville"/>
        </w:rPr>
        <w:t xml:space="preserve">En ese contexto, la reforma en cuanto a la denominación de los sujetos de la responsabilidad, que antes era la de funcionarios públicos, y que ahora es la de servidores públicos, es transcendental, pues según la propia exposición de motivos de la mencionada reforma, el objetivo principal se centró en establecer no una idea de privilegio, </w:t>
      </w:r>
      <w:r w:rsidRPr="00750B0F">
        <w:rPr>
          <w:rFonts w:ascii="Palatino Linotype" w:hAnsi="Palatino Linotype" w:cs="Baskerville"/>
          <w:b/>
          <w:u w:val="single"/>
        </w:rPr>
        <w:t>sino de servicio</w:t>
      </w:r>
      <w:r w:rsidRPr="00750B0F">
        <w:rPr>
          <w:rFonts w:ascii="Palatino Linotype" w:hAnsi="Palatino Linotype" w:cs="Baskerville"/>
        </w:rPr>
        <w:t xml:space="preserve">, así como en el desarrollo de un régimen específico y más detallado de la </w:t>
      </w:r>
      <w:r w:rsidRPr="00750B0F">
        <w:rPr>
          <w:rFonts w:ascii="Palatino Linotype" w:hAnsi="Palatino Linotype" w:cs="Baskerville"/>
          <w:b/>
          <w:u w:val="single"/>
        </w:rPr>
        <w:t>responsabilidad administrativa</w:t>
      </w:r>
      <w:r w:rsidRPr="00750B0F">
        <w:rPr>
          <w:rFonts w:ascii="Palatino Linotype" w:hAnsi="Palatino Linotype" w:cs="Baskerville"/>
        </w:rPr>
        <w:t xml:space="preserve">”, fue así como de conformidad con Tesis sustentadas por el máximo tribunal de nuestro país, el proceso legislativo culminó con el Decreto de reformas y adiciones al Título Cuarto de la Constitución Política de los Estados Unidos Mexicanos, publicado en el </w:t>
      </w:r>
      <w:r w:rsidRPr="00750B0F">
        <w:rPr>
          <w:rFonts w:ascii="Palatino Linotype" w:hAnsi="Palatino Linotype" w:cs="Baskerville-Italic"/>
          <w:i/>
          <w:iCs/>
        </w:rPr>
        <w:t xml:space="preserve">Diario Oficial de la Federación </w:t>
      </w:r>
      <w:r w:rsidRPr="00750B0F">
        <w:rPr>
          <w:rFonts w:ascii="Palatino Linotype" w:hAnsi="Palatino Linotype" w:cs="Baskerville"/>
        </w:rPr>
        <w:t xml:space="preserve">el 28 de diciembre de 1982, específicamente en lo relativo a sus artículos 108, 109 y 134, en donde se puede advertir que el fin primordial fue modificar el concepto tradicional de “funcionario público” por el de “servidor público”, a efecto de establecer </w:t>
      </w:r>
      <w:r w:rsidRPr="00750B0F">
        <w:rPr>
          <w:rFonts w:ascii="Palatino Linotype" w:hAnsi="Palatino Linotype" w:cs="Baskerville"/>
          <w:b/>
          <w:u w:val="single"/>
        </w:rPr>
        <w:t>la naturaleza del servicio a la sociedad</w:t>
      </w:r>
      <w:r w:rsidRPr="00750B0F">
        <w:rPr>
          <w:rFonts w:ascii="Palatino Linotype" w:hAnsi="Palatino Linotype" w:cs="Baskerville"/>
        </w:rPr>
        <w:t xml:space="preserve"> que comporta su empleo, cargo o comisión, disponiéndose para ello de obligaciones igualitarias a las que quedaban constreñidos, es decir, con el objeto de exigir responsabilidades a quienes presten sus servicios </w:t>
      </w:r>
      <w:r w:rsidRPr="00750B0F">
        <w:rPr>
          <w:rFonts w:ascii="Palatino Linotype" w:hAnsi="Palatino Linotype" w:cs="Baskerville"/>
          <w:b/>
          <w:i/>
          <w:u w:val="single"/>
        </w:rPr>
        <w:t>bajo cualquier forma en que se sirva al interés público y a cualquier nivel de gobierno</w:t>
      </w:r>
      <w:r w:rsidRPr="00750B0F">
        <w:rPr>
          <w:rFonts w:ascii="Palatino Linotype" w:hAnsi="Palatino Linotype" w:cs="Baskerville"/>
          <w:iCs/>
        </w:rPr>
        <w:t xml:space="preserve"> (Énfasis añadido).</w:t>
      </w:r>
    </w:p>
    <w:p w14:paraId="26278C99" w14:textId="77777777" w:rsidR="00795B4A" w:rsidRPr="00750B0F" w:rsidRDefault="00795B4A" w:rsidP="00795B4A">
      <w:pPr>
        <w:pStyle w:val="Prrafodelista"/>
        <w:autoSpaceDE w:val="0"/>
        <w:autoSpaceDN w:val="0"/>
        <w:adjustRightInd w:val="0"/>
        <w:spacing w:line="360" w:lineRule="auto"/>
        <w:ind w:left="0"/>
        <w:jc w:val="both"/>
        <w:rPr>
          <w:rFonts w:ascii="Palatino Linotype" w:hAnsi="Palatino Linotype" w:cs="Baskerville"/>
          <w:iCs/>
        </w:rPr>
      </w:pPr>
    </w:p>
    <w:p w14:paraId="564985AC" w14:textId="77777777" w:rsidR="00795B4A" w:rsidRPr="00750B0F" w:rsidRDefault="00795B4A" w:rsidP="00795B4A">
      <w:pPr>
        <w:pStyle w:val="Prrafodelista"/>
        <w:autoSpaceDE w:val="0"/>
        <w:autoSpaceDN w:val="0"/>
        <w:adjustRightInd w:val="0"/>
        <w:spacing w:line="360" w:lineRule="auto"/>
        <w:ind w:left="0"/>
        <w:jc w:val="both"/>
        <w:rPr>
          <w:rFonts w:ascii="Palatino Linotype" w:hAnsi="Palatino Linotype" w:cs="Baskerville"/>
        </w:rPr>
      </w:pPr>
      <w:r w:rsidRPr="00750B0F">
        <w:rPr>
          <w:rFonts w:ascii="Palatino Linotype" w:hAnsi="Palatino Linotype" w:cs="Baskerville"/>
        </w:rPr>
        <w:lastRenderedPageBreak/>
        <w:t>Robustece lo anteriormente expuesto la Tesis Jurisprudencial emitida por la Suprema Corte de Justicia de la Nación:</w:t>
      </w:r>
    </w:p>
    <w:p w14:paraId="5D9A0B3F" w14:textId="77777777" w:rsidR="00795B4A" w:rsidRPr="00750B0F" w:rsidRDefault="00795B4A" w:rsidP="00795B4A">
      <w:pPr>
        <w:pStyle w:val="Prrafodelista"/>
        <w:rPr>
          <w:rFonts w:ascii="Palatino Linotype" w:hAnsi="Palatino Linotype" w:cs="Baskerville"/>
        </w:rPr>
      </w:pPr>
    </w:p>
    <w:p w14:paraId="79AE6213" w14:textId="77777777" w:rsidR="00795B4A" w:rsidRPr="00750B0F" w:rsidRDefault="00795B4A" w:rsidP="00B22C18">
      <w:pPr>
        <w:pStyle w:val="Prrafodelista"/>
        <w:autoSpaceDE w:val="0"/>
        <w:autoSpaceDN w:val="0"/>
        <w:adjustRightInd w:val="0"/>
        <w:spacing w:line="276" w:lineRule="auto"/>
        <w:ind w:left="567" w:right="616"/>
        <w:jc w:val="both"/>
        <w:rPr>
          <w:rFonts w:ascii="Palatino Linotype" w:hAnsi="Palatino Linotype" w:cs="Baskerville"/>
          <w:b/>
          <w:i/>
          <w:color w:val="000000" w:themeColor="text1"/>
        </w:rPr>
      </w:pPr>
      <w:r w:rsidRPr="00750B0F">
        <w:rPr>
          <w:rFonts w:ascii="Palatino Linotype" w:hAnsi="Palatino Linotype"/>
          <w:color w:val="333333"/>
          <w:shd w:val="clear" w:color="auto" w:fill="FFFFFF"/>
        </w:rPr>
        <w:t>“</w:t>
      </w:r>
      <w:r w:rsidRPr="00750B0F">
        <w:rPr>
          <w:rFonts w:ascii="Palatino Linotype" w:hAnsi="Palatino Linotype"/>
          <w:b/>
          <w:i/>
          <w:color w:val="000000" w:themeColor="text1"/>
          <w:shd w:val="clear" w:color="auto" w:fill="FFFFFF"/>
        </w:rPr>
        <w:t xml:space="preserve">SERVIDORES PÚBLICOS. EL ARTÍCULO 108, PRIMER PÁRRAFO, DE LA CONSTITUCIÓN POLÍTICA DE LOS ESTADOS UNIDOS MEXICANOS, NO ES LIMITATIVO SINO ENUNCIATIVO. </w:t>
      </w:r>
      <w:r w:rsidRPr="00750B0F">
        <w:rPr>
          <w:rFonts w:ascii="Palatino Linotype" w:hAnsi="Palatino Linotype"/>
          <w:i/>
          <w:color w:val="000000" w:themeColor="text1"/>
        </w:rPr>
        <w:t xml:space="preserve">Del proceso legislativo que culminó con el Decreto de reformas y adiciones al Título Cuarto de la </w:t>
      </w:r>
      <w:hyperlink r:id="rId9" w:history="1">
        <w:r w:rsidRPr="00750B0F">
          <w:rPr>
            <w:rStyle w:val="Hipervnculo"/>
            <w:rFonts w:ascii="Palatino Linotype" w:hAnsi="Palatino Linotype"/>
            <w:i/>
            <w:color w:val="000000" w:themeColor="text1"/>
          </w:rPr>
          <w:t>Constitución Política de los Estados Unidos Mexicanos</w:t>
        </w:r>
      </w:hyperlink>
      <w:r w:rsidRPr="00750B0F">
        <w:rPr>
          <w:rFonts w:ascii="Palatino Linotype" w:hAnsi="Palatino Linotype"/>
          <w:i/>
          <w:color w:val="000000" w:themeColor="text1"/>
        </w:rPr>
        <w:t>, publicado en el Diario Oficial de la Federación el 28 de diciembre de 1982, específicamente en lo relativo a sus artículos </w:t>
      </w:r>
      <w:r w:rsidRPr="00750B0F">
        <w:rPr>
          <w:rStyle w:val="vidspn"/>
          <w:rFonts w:ascii="Palatino Linotype" w:hAnsi="Palatino Linotype"/>
          <w:i/>
          <w:color w:val="000000" w:themeColor="text1"/>
        </w:rPr>
        <w:t>108, 109 y 134</w:t>
      </w:r>
      <w:r w:rsidRPr="00750B0F">
        <w:rPr>
          <w:rFonts w:ascii="Palatino Linotype" w:hAnsi="Palatino Linotype"/>
          <w:i/>
          <w:color w:val="000000" w:themeColor="text1"/>
        </w:rPr>
        <w:t xml:space="preserve">, se advierte que la finalidad del Constituyente Permanente fue cambiar el concepto tradicional de "funcionario público" por el de "servidor público", a efecto de establecer la naturaleza del servicio a la sociedad que comporta su empleo, cargo o comisión, disponiéndose para ello de obligaciones igualitarias a las que quedaban constreñidos "todos los que desempeñen un empleo, cargo o comisión en el servicio público, tanto en el Gobierno como en la Administración Pública Paraestatal", es decir, en la Federación con el objeto de exigir responsabilidades a quienes presten sus servicios bajo cualquier forma en que se sirva al interés público y a cualquier nivel de gobierno. En ese tenor, se concluye que el artículo </w:t>
      </w:r>
      <w:r w:rsidRPr="00750B0F">
        <w:rPr>
          <w:rStyle w:val="vidspn"/>
          <w:rFonts w:ascii="Palatino Linotype" w:hAnsi="Palatino Linotype"/>
          <w:i/>
          <w:color w:val="000000" w:themeColor="text1"/>
        </w:rPr>
        <w:t>108, primer párrafo, de la Constitución Federal</w:t>
      </w:r>
      <w:r w:rsidRPr="00750B0F">
        <w:rPr>
          <w:rFonts w:ascii="Palatino Linotype" w:hAnsi="Palatino Linotype"/>
          <w:i/>
          <w:color w:val="000000" w:themeColor="text1"/>
        </w:rPr>
        <w:t>, al establecer quiénes son servidores públicos, no es limitativo sino enunciativo, pues la intención del Constituyente con la reforma de mérito fue que se incluyera a todos, sin importar la clase de empleo, cargo o comisión que desempeñen, ni el nivel de la función o la institución en donde laboren, pues lo medular y definitorio es que son servidores públicos quienes sirvan al Estado o Federación, al gobierno y a la nación, al interés público o a la sociedad.</w:t>
      </w:r>
    </w:p>
    <w:p w14:paraId="31F56C36" w14:textId="77777777" w:rsidR="00795B4A" w:rsidRPr="00750B0F" w:rsidRDefault="00795B4A" w:rsidP="00795B4A">
      <w:pPr>
        <w:pStyle w:val="NormalWeb"/>
        <w:shd w:val="clear" w:color="auto" w:fill="FFFFFF"/>
        <w:spacing w:before="0" w:beforeAutospacing="0" w:after="150" w:afterAutospacing="0" w:line="276" w:lineRule="auto"/>
        <w:ind w:left="567" w:right="616"/>
        <w:jc w:val="both"/>
        <w:rPr>
          <w:rFonts w:ascii="Palatino Linotype" w:hAnsi="Palatino Linotype"/>
          <w:i/>
          <w:color w:val="000000" w:themeColor="text1"/>
          <w:sz w:val="22"/>
          <w:szCs w:val="22"/>
        </w:rPr>
      </w:pPr>
      <w:r w:rsidRPr="00750B0F">
        <w:rPr>
          <w:rFonts w:ascii="Palatino Linotype" w:hAnsi="Palatino Linotype"/>
          <w:i/>
          <w:color w:val="000000" w:themeColor="text1"/>
          <w:sz w:val="22"/>
          <w:szCs w:val="22"/>
        </w:rPr>
        <w:t>PRECEDENTES:</w:t>
      </w:r>
    </w:p>
    <w:p w14:paraId="2F453074" w14:textId="77777777" w:rsidR="00795B4A" w:rsidRPr="00750B0F" w:rsidRDefault="00795B4A" w:rsidP="00795B4A">
      <w:pPr>
        <w:pStyle w:val="NormalWeb"/>
        <w:shd w:val="clear" w:color="auto" w:fill="FFFFFF"/>
        <w:spacing w:before="0" w:beforeAutospacing="0" w:after="150" w:afterAutospacing="0"/>
        <w:ind w:left="567" w:right="616"/>
        <w:jc w:val="both"/>
        <w:rPr>
          <w:rFonts w:ascii="Palatino Linotype" w:hAnsi="Palatino Linotype"/>
          <w:i/>
          <w:color w:val="000000" w:themeColor="text1"/>
          <w:sz w:val="22"/>
          <w:szCs w:val="22"/>
        </w:rPr>
      </w:pPr>
      <w:r w:rsidRPr="00750B0F">
        <w:rPr>
          <w:rFonts w:ascii="Palatino Linotype" w:hAnsi="Palatino Linotype"/>
          <w:i/>
          <w:color w:val="000000" w:themeColor="text1"/>
          <w:sz w:val="22"/>
          <w:szCs w:val="22"/>
        </w:rPr>
        <w:t>A. en revisión 223/2004. Mercedes Azaola y A.. 11 de marzo de 2005. Unanimidad de cuatro votos. Ausente: G.D.G.P.. Ponente: M.B.L.R.. Secretaria: C.T.S.R..</w:t>
      </w:r>
    </w:p>
    <w:p w14:paraId="0C60AE02" w14:textId="77777777" w:rsidR="00795B4A" w:rsidRPr="00750B0F" w:rsidRDefault="00795B4A" w:rsidP="00795B4A">
      <w:pPr>
        <w:pStyle w:val="NormalWeb"/>
        <w:shd w:val="clear" w:color="auto" w:fill="FFFFFF"/>
        <w:spacing w:before="0" w:beforeAutospacing="0" w:after="150" w:afterAutospacing="0"/>
        <w:ind w:left="567" w:right="616"/>
        <w:jc w:val="both"/>
        <w:rPr>
          <w:rFonts w:ascii="Palatino Linotype" w:hAnsi="Palatino Linotype"/>
          <w:i/>
          <w:color w:val="000000" w:themeColor="text1"/>
          <w:sz w:val="22"/>
          <w:szCs w:val="22"/>
        </w:rPr>
      </w:pPr>
      <w:r w:rsidRPr="00750B0F">
        <w:rPr>
          <w:rFonts w:ascii="Palatino Linotype" w:hAnsi="Palatino Linotype"/>
          <w:i/>
          <w:color w:val="000000" w:themeColor="text1"/>
          <w:sz w:val="22"/>
          <w:szCs w:val="22"/>
        </w:rPr>
        <w:lastRenderedPageBreak/>
        <w:t>Amparo en revisión 1150/2006. J.R.H.H.. 8 de septiembre de 2006. Cinco votos. Ponente: G.I.O.M.. Secretario: L.V.P..</w:t>
      </w:r>
    </w:p>
    <w:p w14:paraId="74002A5C" w14:textId="77777777" w:rsidR="00795B4A" w:rsidRPr="00750B0F" w:rsidRDefault="00795B4A" w:rsidP="00795B4A">
      <w:pPr>
        <w:pStyle w:val="NormalWeb"/>
        <w:shd w:val="clear" w:color="auto" w:fill="FFFFFF"/>
        <w:spacing w:before="0" w:beforeAutospacing="0" w:after="150" w:afterAutospacing="0"/>
        <w:ind w:left="567" w:right="616"/>
        <w:jc w:val="both"/>
        <w:rPr>
          <w:rFonts w:ascii="Palatino Linotype" w:hAnsi="Palatino Linotype"/>
          <w:i/>
          <w:color w:val="000000" w:themeColor="text1"/>
          <w:sz w:val="22"/>
          <w:szCs w:val="22"/>
        </w:rPr>
      </w:pPr>
      <w:r w:rsidRPr="00750B0F">
        <w:rPr>
          <w:rFonts w:ascii="Palatino Linotype" w:hAnsi="Palatino Linotype"/>
          <w:i/>
          <w:color w:val="000000" w:themeColor="text1"/>
          <w:sz w:val="22"/>
          <w:szCs w:val="22"/>
        </w:rPr>
        <w:t>Amparo en revisión 1266/2006. J.M.M.B.. 8 de septiembre de 2006. Cinco votos. Ponente: G.D.G.P.. Secretario: R.J.G.M..</w:t>
      </w:r>
    </w:p>
    <w:p w14:paraId="45660EFF" w14:textId="77777777" w:rsidR="00795B4A" w:rsidRPr="00750B0F" w:rsidRDefault="00795B4A" w:rsidP="00795B4A">
      <w:pPr>
        <w:pStyle w:val="NormalWeb"/>
        <w:shd w:val="clear" w:color="auto" w:fill="FFFFFF"/>
        <w:spacing w:before="0" w:beforeAutospacing="0" w:after="150" w:afterAutospacing="0"/>
        <w:ind w:left="567" w:right="616"/>
        <w:jc w:val="both"/>
        <w:rPr>
          <w:rFonts w:ascii="Palatino Linotype" w:hAnsi="Palatino Linotype"/>
          <w:i/>
          <w:color w:val="000000" w:themeColor="text1"/>
          <w:sz w:val="22"/>
          <w:szCs w:val="22"/>
        </w:rPr>
      </w:pPr>
      <w:r w:rsidRPr="00750B0F">
        <w:rPr>
          <w:rFonts w:ascii="Palatino Linotype" w:hAnsi="Palatino Linotype"/>
          <w:i/>
          <w:color w:val="000000" w:themeColor="text1"/>
          <w:sz w:val="22"/>
          <w:szCs w:val="22"/>
        </w:rPr>
        <w:t>Amparo en revisión 1116/2006. J.A.A.A. y otro. 6 de octubre de 2006. Cinco votos. Ponente: S.S.A.A.. Secretario: Ó.Z.P..”</w:t>
      </w:r>
      <w:r w:rsidRPr="00750B0F">
        <w:rPr>
          <w:rStyle w:val="Refdenotaalpie"/>
          <w:rFonts w:ascii="Palatino Linotype" w:hAnsi="Palatino Linotype"/>
          <w:i/>
          <w:color w:val="000000" w:themeColor="text1"/>
          <w:sz w:val="22"/>
          <w:szCs w:val="22"/>
        </w:rPr>
        <w:footnoteReference w:id="5"/>
      </w:r>
    </w:p>
    <w:p w14:paraId="775A24F9" w14:textId="77777777" w:rsidR="00795B4A" w:rsidRPr="00750B0F" w:rsidRDefault="00795B4A" w:rsidP="00795B4A">
      <w:pPr>
        <w:rPr>
          <w:rFonts w:ascii="Palatino Linotype" w:hAnsi="Palatino Linotype" w:cs="Baskerville"/>
        </w:rPr>
      </w:pPr>
    </w:p>
    <w:p w14:paraId="58496A94" w14:textId="77777777" w:rsidR="00795B4A" w:rsidRPr="00750B0F" w:rsidRDefault="00795B4A" w:rsidP="00795B4A">
      <w:pPr>
        <w:pStyle w:val="Texto"/>
        <w:spacing w:after="0" w:line="360" w:lineRule="auto"/>
        <w:ind w:firstLine="0"/>
        <w:rPr>
          <w:rFonts w:ascii="Palatino Linotype" w:hAnsi="Palatino Linotype" w:cs="Baskerville"/>
          <w:sz w:val="24"/>
          <w:szCs w:val="24"/>
        </w:rPr>
      </w:pPr>
      <w:r w:rsidRPr="00750B0F">
        <w:rPr>
          <w:rFonts w:ascii="Palatino Linotype" w:hAnsi="Palatino Linotype"/>
          <w:sz w:val="24"/>
          <w:szCs w:val="24"/>
          <w:lang w:val="es-ES_tradnl"/>
        </w:rPr>
        <w:t>Considerando</w:t>
      </w:r>
      <w:r w:rsidRPr="00750B0F">
        <w:rPr>
          <w:rFonts w:ascii="Palatino Linotype" w:hAnsi="Palatino Linotype" w:cs="Baskerville"/>
          <w:sz w:val="24"/>
          <w:szCs w:val="24"/>
        </w:rPr>
        <w:t xml:space="preserve"> lo anteriormente expuesto, se puede determinar que la naturaleza de los servidores públicos, al encontrarse al servicio a la sociedad a través de un empleo, cargo o comisión, al que le corresponden determinadas obligaciones a las que quedan constreñidos, y sujetos de que se les exijan determinadas responsabilidades, todo lo cual corresponde a cualquier persona física que preste sus servicios </w:t>
      </w:r>
      <w:r w:rsidRPr="00750B0F">
        <w:rPr>
          <w:rFonts w:ascii="Palatino Linotype" w:hAnsi="Palatino Linotype" w:cs="Baskerville"/>
          <w:b/>
          <w:sz w:val="24"/>
          <w:szCs w:val="24"/>
          <w:u w:val="single"/>
        </w:rPr>
        <w:t>bajo cualquier forma en que se sirva al interés público y a cualquier nivel de gobierno</w:t>
      </w:r>
      <w:r w:rsidRPr="00750B0F">
        <w:rPr>
          <w:rFonts w:ascii="Palatino Linotype" w:hAnsi="Palatino Linotype" w:cs="Baskerville"/>
          <w:sz w:val="24"/>
          <w:szCs w:val="24"/>
        </w:rPr>
        <w:t xml:space="preserve">, razón por la que es de explorado derecho que su nombre, sin duda alguna, debe ser público ya que es la condición esencial de todo el sistema de una efectiva rendición de cuentas, al que la transparencia y el derecho de acceso a la información contribuyen. </w:t>
      </w:r>
    </w:p>
    <w:p w14:paraId="138A8F01" w14:textId="77777777" w:rsidR="00795B4A" w:rsidRPr="00750B0F" w:rsidRDefault="00795B4A" w:rsidP="00795B4A">
      <w:pPr>
        <w:pStyle w:val="Texto"/>
        <w:spacing w:after="0" w:line="360" w:lineRule="auto"/>
        <w:ind w:firstLine="0"/>
        <w:rPr>
          <w:rFonts w:ascii="Palatino Linotype" w:hAnsi="Palatino Linotype" w:cs="Baskerville"/>
          <w:sz w:val="24"/>
          <w:szCs w:val="24"/>
        </w:rPr>
      </w:pPr>
    </w:p>
    <w:p w14:paraId="459CC7AB" w14:textId="77777777" w:rsidR="00795B4A" w:rsidRPr="00750B0F" w:rsidRDefault="00795B4A" w:rsidP="00795B4A">
      <w:pPr>
        <w:pStyle w:val="Prrafodelista"/>
        <w:spacing w:line="360" w:lineRule="auto"/>
        <w:ind w:left="0"/>
        <w:jc w:val="both"/>
        <w:rPr>
          <w:rFonts w:ascii="Palatino Linotype" w:hAnsi="Palatino Linotype"/>
        </w:rPr>
      </w:pPr>
      <w:r w:rsidRPr="00750B0F">
        <w:rPr>
          <w:rFonts w:ascii="Palatino Linotype" w:hAnsi="Palatino Linotype"/>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w:t>
      </w:r>
      <w:r w:rsidRPr="00750B0F">
        <w:rPr>
          <w:rFonts w:ascii="Palatino Linotype" w:hAnsi="Palatino Linotype"/>
        </w:rPr>
        <w:lastRenderedPageBreak/>
        <w:t>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14:paraId="2AA4CEB4" w14:textId="77777777" w:rsidR="00795B4A" w:rsidRPr="00750B0F" w:rsidRDefault="00795B4A" w:rsidP="00795B4A">
      <w:pPr>
        <w:pStyle w:val="Prrafodelista"/>
        <w:spacing w:line="360" w:lineRule="auto"/>
        <w:ind w:left="0"/>
        <w:jc w:val="both"/>
        <w:rPr>
          <w:rFonts w:ascii="Palatino Linotype" w:hAnsi="Palatino Linotype"/>
        </w:rPr>
      </w:pPr>
    </w:p>
    <w:p w14:paraId="0F9A923B" w14:textId="77777777" w:rsidR="00795B4A" w:rsidRPr="00750B0F" w:rsidRDefault="00795B4A" w:rsidP="00795B4A">
      <w:pPr>
        <w:pStyle w:val="Prrafodelista"/>
        <w:spacing w:line="360" w:lineRule="auto"/>
        <w:ind w:left="0"/>
        <w:jc w:val="both"/>
        <w:rPr>
          <w:rFonts w:ascii="Palatino Linotype" w:hAnsi="Palatino Linotype" w:cs="Arial"/>
        </w:rPr>
      </w:pPr>
      <w:r w:rsidRPr="00750B0F">
        <w:rPr>
          <w:rFonts w:ascii="Palatino Linotype" w:hAnsi="Palatino Linotype"/>
        </w:rPr>
        <w:t>Por estas razones, las leyes de transparencia y acceso a la información, en México, tienen como objetivo primordial el garantizar que los ciudadanos puedan acceder a documentos generados, obtenidos, adquiridos, transformados, administrados o en posesión de las instituciones gubernamentales.</w:t>
      </w:r>
    </w:p>
    <w:p w14:paraId="37E895CF" w14:textId="77777777" w:rsidR="00795B4A" w:rsidRPr="00750B0F" w:rsidRDefault="00795B4A" w:rsidP="00795B4A">
      <w:pPr>
        <w:pStyle w:val="Prrafodelista"/>
        <w:spacing w:line="360" w:lineRule="auto"/>
        <w:ind w:left="0"/>
        <w:jc w:val="both"/>
        <w:rPr>
          <w:rFonts w:ascii="Palatino Linotype" w:hAnsi="Palatino Linotype" w:cs="Arial"/>
        </w:rPr>
      </w:pPr>
    </w:p>
    <w:p w14:paraId="70C7FEC3" w14:textId="77777777" w:rsidR="00795B4A" w:rsidRPr="00750B0F" w:rsidRDefault="00795B4A" w:rsidP="00795B4A">
      <w:pPr>
        <w:pStyle w:val="Prrafodelista"/>
        <w:spacing w:before="240" w:line="360" w:lineRule="auto"/>
        <w:ind w:left="0" w:right="49"/>
        <w:jc w:val="both"/>
        <w:rPr>
          <w:rFonts w:ascii="Palatino Linotype" w:eastAsia="Calibri" w:hAnsi="Palatino Linotype" w:cs="Arial"/>
        </w:rPr>
      </w:pPr>
      <w:r w:rsidRPr="00750B0F">
        <w:rPr>
          <w:rFonts w:ascii="Palatino Linotype" w:eastAsia="Calibri" w:hAnsi="Palatino Linotype" w:cs="Arial"/>
        </w:rPr>
        <w:t xml:space="preserve">Es importante señalar que abona a la trasparencia, al principio de máxima publicidad y a la </w:t>
      </w:r>
      <w:r w:rsidRPr="00750B0F">
        <w:rPr>
          <w:rFonts w:ascii="Palatino Linotype" w:eastAsia="Calibri" w:hAnsi="Palatino Linotype" w:cs="Arial"/>
          <w:b/>
          <w:u w:val="single"/>
        </w:rPr>
        <w:t>rendición de cuentas</w:t>
      </w:r>
      <w:r w:rsidR="00556B2D" w:rsidRPr="00750B0F">
        <w:rPr>
          <w:rFonts w:ascii="Palatino Linotype" w:eastAsia="Calibri" w:hAnsi="Palatino Linotype" w:cs="Arial"/>
        </w:rPr>
        <w:t>, p</w:t>
      </w:r>
      <w:r w:rsidRPr="00750B0F">
        <w:rPr>
          <w:rFonts w:ascii="Palatino Linotype" w:hAnsi="Palatino Linotype" w:cs="Arial"/>
        </w:rPr>
        <w:t xml:space="preserve">or ello todo acto de autoridad deberá recaer en un documento, toda vez que, forma parte </w:t>
      </w:r>
      <w:r w:rsidR="00556B2D" w:rsidRPr="00750B0F">
        <w:rPr>
          <w:rFonts w:ascii="Palatino Linotype" w:hAnsi="Palatino Linotype" w:cs="Arial"/>
        </w:rPr>
        <w:t>de</w:t>
      </w:r>
      <w:r w:rsidRPr="00750B0F">
        <w:rPr>
          <w:rFonts w:ascii="Palatino Linotype" w:hAnsi="Palatino Linotype" w:cs="Arial"/>
        </w:rPr>
        <w:t xml:space="preserve"> un ejercicio correcto de sus atribuciones, información que es de interés público y debe ser proporcionado atendiendo el principio de máxima publicidad.</w:t>
      </w:r>
    </w:p>
    <w:p w14:paraId="43857381" w14:textId="77777777" w:rsidR="00795B4A" w:rsidRPr="00750B0F" w:rsidRDefault="00795B4A" w:rsidP="00795B4A">
      <w:pPr>
        <w:pStyle w:val="Prrafodelista"/>
        <w:spacing w:line="360" w:lineRule="auto"/>
        <w:ind w:left="0"/>
        <w:jc w:val="both"/>
        <w:rPr>
          <w:rFonts w:ascii="Palatino Linotype" w:hAnsi="Palatino Linotype"/>
        </w:rPr>
      </w:pPr>
    </w:p>
    <w:p w14:paraId="71ACEEA8" w14:textId="77777777" w:rsidR="00795B4A" w:rsidRPr="00750B0F" w:rsidRDefault="00795B4A" w:rsidP="00795B4A">
      <w:pPr>
        <w:pStyle w:val="Prrafodelista"/>
        <w:spacing w:line="360" w:lineRule="auto"/>
        <w:ind w:left="0"/>
        <w:jc w:val="both"/>
        <w:rPr>
          <w:rFonts w:ascii="Palatino Linotype" w:hAnsi="Palatino Linotype" w:cs="Arial"/>
        </w:rPr>
      </w:pPr>
      <w:r w:rsidRPr="00750B0F">
        <w:rPr>
          <w:rFonts w:ascii="Palatino Linotype" w:hAnsi="Palatino Linotype"/>
        </w:rPr>
        <w:t xml:space="preserve">Además, los </w:t>
      </w:r>
      <w:r w:rsidRPr="00750B0F">
        <w:rPr>
          <w:rFonts w:ascii="Palatino Linotype" w:hAnsi="Palatino Linotype" w:cs="Arial"/>
          <w:b/>
        </w:rPr>
        <w:t xml:space="preserve">Lineamientos Generales en Materia de Clasificación y Desclasificación de la Información, así como para la Elaboración de Versiones Públicas </w:t>
      </w:r>
      <w:r w:rsidRPr="00750B0F">
        <w:rPr>
          <w:rFonts w:ascii="Palatino Linotype" w:hAnsi="Palatino Linotype" w:cs="Arial"/>
        </w:rPr>
        <w:t>que señalan lo siguiente:</w:t>
      </w:r>
    </w:p>
    <w:p w14:paraId="124C9839" w14:textId="77777777" w:rsidR="00B22C18" w:rsidRPr="00750B0F" w:rsidRDefault="00B22C18" w:rsidP="00795B4A">
      <w:pPr>
        <w:pStyle w:val="Prrafodelista"/>
        <w:spacing w:line="360" w:lineRule="auto"/>
        <w:ind w:left="0"/>
        <w:jc w:val="both"/>
        <w:rPr>
          <w:rFonts w:ascii="Palatino Linotype" w:hAnsi="Palatino Linotype"/>
        </w:rPr>
      </w:pPr>
    </w:p>
    <w:p w14:paraId="1F78797B" w14:textId="77777777" w:rsidR="00795B4A" w:rsidRPr="00750B0F" w:rsidRDefault="00795B4A" w:rsidP="00B22C18">
      <w:pPr>
        <w:shd w:val="clear" w:color="auto" w:fill="FFFFFF"/>
        <w:spacing w:line="276" w:lineRule="auto"/>
        <w:ind w:left="567" w:right="567"/>
        <w:jc w:val="both"/>
        <w:rPr>
          <w:rFonts w:ascii="Palatino Linotype" w:hAnsi="Palatino Linotype" w:cs="Arial"/>
          <w:i/>
          <w:sz w:val="22"/>
          <w:szCs w:val="22"/>
        </w:rPr>
      </w:pPr>
      <w:r w:rsidRPr="00750B0F">
        <w:rPr>
          <w:rFonts w:ascii="Palatino Linotype" w:hAnsi="Palatino Linotype" w:cs="Arial"/>
          <w:b/>
          <w:i/>
          <w:sz w:val="22"/>
          <w:szCs w:val="22"/>
        </w:rPr>
        <w:t>Quincuagésimo séptimo</w:t>
      </w:r>
      <w:r w:rsidRPr="00750B0F">
        <w:rPr>
          <w:rFonts w:ascii="Palatino Linotype" w:hAnsi="Palatino Linotype" w:cs="Arial"/>
          <w:i/>
          <w:sz w:val="22"/>
          <w:szCs w:val="22"/>
        </w:rPr>
        <w:t xml:space="preserve">. </w:t>
      </w:r>
      <w:r w:rsidRPr="00750B0F">
        <w:rPr>
          <w:rFonts w:ascii="Palatino Linotype" w:hAnsi="Palatino Linotype" w:cs="Arial"/>
          <w:b/>
          <w:i/>
          <w:sz w:val="22"/>
          <w:szCs w:val="22"/>
          <w:u w:val="single"/>
        </w:rPr>
        <w:t>Se considera, en principio, como información pública</w:t>
      </w:r>
      <w:r w:rsidRPr="00750B0F">
        <w:rPr>
          <w:rFonts w:ascii="Palatino Linotype" w:hAnsi="Palatino Linotype" w:cs="Arial"/>
          <w:i/>
          <w:sz w:val="22"/>
          <w:szCs w:val="22"/>
        </w:rPr>
        <w:t xml:space="preserve"> y no podrá omitirse de las versiones públicas la siguiente:</w:t>
      </w:r>
    </w:p>
    <w:p w14:paraId="6BD9350E" w14:textId="77777777" w:rsidR="00795B4A" w:rsidRPr="00750B0F" w:rsidRDefault="00795B4A" w:rsidP="00795B4A">
      <w:pPr>
        <w:shd w:val="clear" w:color="auto" w:fill="FFFFFF"/>
        <w:spacing w:line="276" w:lineRule="auto"/>
        <w:ind w:left="567" w:right="567"/>
        <w:jc w:val="both"/>
        <w:rPr>
          <w:rFonts w:ascii="Palatino Linotype" w:hAnsi="Palatino Linotype" w:cs="Arial"/>
          <w:i/>
          <w:sz w:val="22"/>
          <w:szCs w:val="22"/>
        </w:rPr>
      </w:pPr>
      <w:r w:rsidRPr="00750B0F">
        <w:rPr>
          <w:rFonts w:ascii="Palatino Linotype" w:hAnsi="Palatino Linotype" w:cs="Arial"/>
          <w:i/>
          <w:sz w:val="22"/>
          <w:szCs w:val="22"/>
        </w:rPr>
        <w:lastRenderedPageBreak/>
        <w:t>La relativa a las obligaciones de transparencia que contempla el título v de la ley general y las demás disposiciones legales aplicables;</w:t>
      </w:r>
    </w:p>
    <w:p w14:paraId="06D53DF8" w14:textId="77777777" w:rsidR="00795B4A" w:rsidRPr="00750B0F" w:rsidRDefault="00795B4A" w:rsidP="00795B4A">
      <w:pPr>
        <w:shd w:val="clear" w:color="auto" w:fill="FFFFFF"/>
        <w:spacing w:line="276" w:lineRule="auto"/>
        <w:ind w:left="567" w:right="567"/>
        <w:jc w:val="both"/>
        <w:rPr>
          <w:rFonts w:ascii="Palatino Linotype" w:hAnsi="Palatino Linotype" w:cs="Arial"/>
          <w:b/>
          <w:i/>
          <w:sz w:val="22"/>
          <w:szCs w:val="22"/>
        </w:rPr>
      </w:pPr>
      <w:r w:rsidRPr="00750B0F">
        <w:rPr>
          <w:rFonts w:ascii="Palatino Linotype" w:hAnsi="Palatino Linotype" w:cs="Arial"/>
          <w:b/>
          <w:i/>
          <w:sz w:val="22"/>
          <w:szCs w:val="22"/>
          <w:u w:val="single"/>
        </w:rPr>
        <w:t>El nombre de los servidores públicos en los documentos, y sus firmas autógrafas, cuando sean utilizados en el ejercicio de las facultades conferidas para el desempeño del servicio público</w:t>
      </w:r>
      <w:r w:rsidRPr="00750B0F">
        <w:rPr>
          <w:rFonts w:ascii="Palatino Linotype" w:hAnsi="Palatino Linotype" w:cs="Arial"/>
          <w:b/>
          <w:i/>
          <w:sz w:val="22"/>
          <w:szCs w:val="22"/>
        </w:rPr>
        <w:t>, y</w:t>
      </w:r>
    </w:p>
    <w:p w14:paraId="3DB70B84" w14:textId="77777777" w:rsidR="00795B4A" w:rsidRPr="00750B0F" w:rsidRDefault="00795B4A" w:rsidP="00795B4A">
      <w:pPr>
        <w:shd w:val="clear" w:color="auto" w:fill="FFFFFF"/>
        <w:spacing w:line="276" w:lineRule="auto"/>
        <w:ind w:left="567" w:right="567"/>
        <w:jc w:val="both"/>
        <w:rPr>
          <w:rFonts w:ascii="Palatino Linotype" w:hAnsi="Palatino Linotype" w:cs="Arial"/>
          <w:b/>
          <w:i/>
          <w:sz w:val="22"/>
          <w:szCs w:val="22"/>
        </w:rPr>
      </w:pPr>
      <w:r w:rsidRPr="00750B0F">
        <w:rPr>
          <w:rFonts w:ascii="Palatino Linotype" w:hAnsi="Palatino Linotype" w:cs="Arial"/>
          <w:b/>
          <w:i/>
          <w:sz w:val="22"/>
          <w:szCs w:val="22"/>
        </w:rPr>
        <w:t>la información que documente decisiones y los actos de autoridad concluidos de los sujetos obligados, así como el ejercicio de las facultades o actividades de los servidores públicos, de manera que se pueda valorar el desempeño de los mismos.</w:t>
      </w:r>
    </w:p>
    <w:p w14:paraId="3241982D" w14:textId="77777777" w:rsidR="00795B4A" w:rsidRPr="00750B0F" w:rsidRDefault="00795B4A" w:rsidP="00795B4A">
      <w:pPr>
        <w:shd w:val="clear" w:color="auto" w:fill="FFFFFF"/>
        <w:spacing w:line="276" w:lineRule="auto"/>
        <w:ind w:left="567" w:right="567"/>
        <w:jc w:val="both"/>
        <w:rPr>
          <w:rFonts w:ascii="Palatino Linotype" w:hAnsi="Palatino Linotype" w:cs="Arial"/>
          <w:i/>
          <w:sz w:val="22"/>
          <w:szCs w:val="22"/>
        </w:rPr>
      </w:pPr>
      <w:r w:rsidRPr="00750B0F">
        <w:rPr>
          <w:rFonts w:ascii="Palatino Linotype" w:hAnsi="Palatino Linotype" w:cs="Arial"/>
          <w:i/>
          <w:sz w:val="22"/>
          <w:szCs w:val="22"/>
        </w:rPr>
        <w:t>Lo anterior, siempre y cuando no se acredite alguna causal de clasificación, prevista en las leyes o en los tratados internacionales suscritos por el Estado mexicano.</w:t>
      </w:r>
    </w:p>
    <w:p w14:paraId="1977CC4B" w14:textId="77777777" w:rsidR="00795B4A" w:rsidRPr="00750B0F" w:rsidRDefault="00795B4A" w:rsidP="00795B4A">
      <w:pPr>
        <w:pStyle w:val="Prrafodelista"/>
        <w:tabs>
          <w:tab w:val="left" w:pos="284"/>
          <w:tab w:val="left" w:pos="426"/>
        </w:tabs>
        <w:spacing w:line="360" w:lineRule="auto"/>
        <w:ind w:left="0"/>
        <w:jc w:val="both"/>
        <w:rPr>
          <w:rFonts w:ascii="Palatino Linotype" w:hAnsi="Palatino Linotype" w:cs="Arial"/>
        </w:rPr>
      </w:pPr>
    </w:p>
    <w:p w14:paraId="23E519D6" w14:textId="77777777" w:rsidR="00795B4A" w:rsidRPr="00750B0F" w:rsidRDefault="00795B4A" w:rsidP="00795B4A">
      <w:pPr>
        <w:pStyle w:val="Prrafodelista"/>
        <w:spacing w:line="360" w:lineRule="auto"/>
        <w:ind w:left="0" w:right="49"/>
        <w:jc w:val="both"/>
        <w:rPr>
          <w:rFonts w:ascii="Palatino Linotype" w:hAnsi="Palatino Linotype" w:cs="Arial"/>
          <w:color w:val="000000" w:themeColor="text1"/>
        </w:rPr>
      </w:pPr>
    </w:p>
    <w:p w14:paraId="271CF040" w14:textId="77777777" w:rsidR="00556B2D" w:rsidRPr="00750B0F" w:rsidRDefault="00795B4A" w:rsidP="00556B2D">
      <w:pPr>
        <w:pStyle w:val="Prrafodelista"/>
        <w:spacing w:line="360" w:lineRule="auto"/>
        <w:ind w:left="0" w:right="49"/>
        <w:jc w:val="both"/>
        <w:rPr>
          <w:rFonts w:ascii="Palatino Linotype" w:hAnsi="Palatino Linotype"/>
        </w:rPr>
      </w:pPr>
      <w:r w:rsidRPr="00750B0F">
        <w:rPr>
          <w:rFonts w:ascii="Palatino Linotype" w:hAnsi="Palatino Linotype" w:cs="Arial"/>
          <w:color w:val="000000" w:themeColor="text1"/>
        </w:rPr>
        <w:t xml:space="preserve">Por lo tanto los nombres de los servidores públicos independientemente de su empleo, cargo o comisión, </w:t>
      </w:r>
      <w:r w:rsidRPr="00750B0F">
        <w:rPr>
          <w:rFonts w:ascii="Palatino Linotype" w:hAnsi="Palatino Linotype" w:cs="Arial"/>
        </w:rPr>
        <w:t xml:space="preserve">en el ejercicio de las facultades conferidas para el desempeño del servicio público, </w:t>
      </w:r>
      <w:r w:rsidRPr="00750B0F">
        <w:rPr>
          <w:rFonts w:ascii="Palatino Linotype" w:hAnsi="Palatino Linotype"/>
        </w:rPr>
        <w:t xml:space="preserve">son información a la que le reviste el carácter de pública </w:t>
      </w:r>
    </w:p>
    <w:p w14:paraId="1C3981FF" w14:textId="77777777" w:rsidR="00556B2D" w:rsidRPr="00750B0F" w:rsidRDefault="00556B2D" w:rsidP="00556B2D">
      <w:pPr>
        <w:pStyle w:val="Prrafodelista"/>
        <w:spacing w:line="360" w:lineRule="auto"/>
        <w:ind w:left="0" w:right="49"/>
        <w:jc w:val="both"/>
        <w:rPr>
          <w:rFonts w:ascii="Palatino Linotype" w:hAnsi="Palatino Linotype"/>
        </w:rPr>
      </w:pPr>
    </w:p>
    <w:p w14:paraId="653CD6B2" w14:textId="77777777" w:rsidR="00795B4A" w:rsidRPr="00750B0F" w:rsidRDefault="00643ADB" w:rsidP="00556B2D">
      <w:pPr>
        <w:pStyle w:val="Prrafodelista"/>
        <w:spacing w:line="360" w:lineRule="auto"/>
        <w:ind w:left="0" w:right="49"/>
        <w:jc w:val="both"/>
        <w:rPr>
          <w:rFonts w:ascii="Palatino Linotype" w:eastAsia="Calibri" w:hAnsi="Palatino Linotype" w:cs="Arial"/>
        </w:rPr>
      </w:pPr>
      <w:r w:rsidRPr="00750B0F">
        <w:rPr>
          <w:rFonts w:ascii="Palatino Linotype" w:eastAsia="Calibri" w:hAnsi="Palatino Linotype" w:cs="Arial"/>
          <w:b/>
        </w:rPr>
        <w:t xml:space="preserve">Nombre de persona física o razón social de proveedores </w:t>
      </w:r>
    </w:p>
    <w:p w14:paraId="6A055A4E" w14:textId="77777777" w:rsidR="00795B4A" w:rsidRPr="00750B0F" w:rsidRDefault="00795B4A" w:rsidP="00795B4A">
      <w:pPr>
        <w:pStyle w:val="Prrafodelista"/>
        <w:spacing w:line="360" w:lineRule="auto"/>
        <w:ind w:left="0"/>
        <w:jc w:val="both"/>
        <w:rPr>
          <w:rFonts w:ascii="Palatino Linotype" w:hAnsi="Palatino Linotype" w:cs="Arial"/>
        </w:rPr>
      </w:pPr>
    </w:p>
    <w:p w14:paraId="6A6654E6" w14:textId="77777777" w:rsidR="00643ADB" w:rsidRPr="00750B0F" w:rsidRDefault="00643ADB" w:rsidP="00643ADB">
      <w:pPr>
        <w:pStyle w:val="Prrafodelista"/>
        <w:tabs>
          <w:tab w:val="left" w:pos="66"/>
        </w:tabs>
        <w:spacing w:line="360" w:lineRule="auto"/>
        <w:ind w:left="0" w:right="48"/>
        <w:jc w:val="both"/>
        <w:rPr>
          <w:rFonts w:ascii="Palatino Linotype" w:eastAsia="MS Mincho" w:hAnsi="Palatino Linotype" w:cs="Arial"/>
          <w:lang w:eastAsia="es-ES"/>
        </w:rPr>
      </w:pPr>
      <w:r w:rsidRPr="00750B0F">
        <w:rPr>
          <w:rFonts w:ascii="Palatino Linotype" w:eastAsia="MS Mincho" w:hAnsi="Palatino Linotype" w:cs="Arial"/>
          <w:lang w:eastAsia="es-ES"/>
        </w:rPr>
        <w:t>El artículo 92 de la Ley de Transparencia Loca, establece las Obligaciones de Transparencia Común, entre las cuales se encuentra el padrón de proveedores y contratistas:</w:t>
      </w:r>
    </w:p>
    <w:p w14:paraId="72D3F157" w14:textId="77777777" w:rsidR="00643ADB" w:rsidRPr="00750B0F" w:rsidRDefault="00643ADB" w:rsidP="00643ADB">
      <w:pPr>
        <w:pStyle w:val="Prrafodelista"/>
        <w:rPr>
          <w:rFonts w:ascii="Palatino Linotype" w:eastAsia="MS Mincho" w:hAnsi="Palatino Linotype" w:cs="Arial"/>
          <w:i/>
          <w:lang w:eastAsia="es-ES"/>
        </w:rPr>
      </w:pPr>
    </w:p>
    <w:p w14:paraId="47DE8520" w14:textId="77777777" w:rsidR="00643ADB" w:rsidRPr="00750B0F" w:rsidRDefault="00643ADB" w:rsidP="00B22C18">
      <w:pPr>
        <w:pStyle w:val="Prrafodelista"/>
        <w:tabs>
          <w:tab w:val="left" w:pos="851"/>
          <w:tab w:val="left" w:pos="8789"/>
        </w:tabs>
        <w:spacing w:line="276" w:lineRule="auto"/>
        <w:ind w:left="851" w:right="615"/>
        <w:jc w:val="both"/>
        <w:rPr>
          <w:rFonts w:ascii="Palatino Linotype" w:hAnsi="Palatino Linotype"/>
          <w:i/>
          <w:sz w:val="22"/>
          <w:szCs w:val="22"/>
        </w:rPr>
      </w:pPr>
      <w:r w:rsidRPr="00750B0F">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A5F378" w14:textId="77777777" w:rsidR="00643ADB" w:rsidRPr="00750B0F" w:rsidRDefault="00643ADB" w:rsidP="00643ADB">
      <w:pPr>
        <w:pStyle w:val="Prrafodelista"/>
        <w:spacing w:line="360" w:lineRule="auto"/>
        <w:ind w:left="851" w:right="48"/>
        <w:jc w:val="both"/>
        <w:rPr>
          <w:rFonts w:ascii="Palatino Linotype" w:hAnsi="Palatino Linotype"/>
          <w:i/>
          <w:sz w:val="22"/>
          <w:szCs w:val="22"/>
        </w:rPr>
      </w:pPr>
      <w:r w:rsidRPr="00750B0F">
        <w:rPr>
          <w:rFonts w:ascii="Palatino Linotype" w:hAnsi="Palatino Linotype"/>
          <w:i/>
          <w:sz w:val="22"/>
          <w:szCs w:val="22"/>
        </w:rPr>
        <w:lastRenderedPageBreak/>
        <w:t>(…)</w:t>
      </w:r>
    </w:p>
    <w:p w14:paraId="7F7A0A12" w14:textId="77777777" w:rsidR="00643ADB" w:rsidRPr="00750B0F" w:rsidRDefault="00643ADB" w:rsidP="00643ADB">
      <w:pPr>
        <w:pStyle w:val="Prrafodelista"/>
        <w:tabs>
          <w:tab w:val="left" w:pos="851"/>
        </w:tabs>
        <w:spacing w:line="360" w:lineRule="auto"/>
        <w:ind w:left="851" w:right="48"/>
        <w:jc w:val="both"/>
        <w:rPr>
          <w:rFonts w:ascii="Palatino Linotype" w:hAnsi="Palatino Linotype"/>
          <w:i/>
          <w:sz w:val="22"/>
          <w:szCs w:val="22"/>
        </w:rPr>
      </w:pPr>
      <w:r w:rsidRPr="00750B0F">
        <w:rPr>
          <w:rFonts w:ascii="Palatino Linotype" w:hAnsi="Palatino Linotype"/>
          <w:i/>
          <w:sz w:val="22"/>
          <w:szCs w:val="22"/>
        </w:rPr>
        <w:t>XXXVI. Padrón de proveedores y contratistas;</w:t>
      </w:r>
    </w:p>
    <w:p w14:paraId="07E15FAF" w14:textId="77777777" w:rsidR="00643ADB" w:rsidRPr="00750B0F" w:rsidRDefault="00643ADB" w:rsidP="00643ADB">
      <w:pPr>
        <w:pStyle w:val="Prrafodelista"/>
        <w:tabs>
          <w:tab w:val="left" w:pos="851"/>
        </w:tabs>
        <w:spacing w:line="360" w:lineRule="auto"/>
        <w:ind w:left="851" w:right="48"/>
        <w:jc w:val="both"/>
        <w:rPr>
          <w:rFonts w:ascii="Palatino Linotype" w:hAnsi="Palatino Linotype"/>
          <w:i/>
          <w:sz w:val="22"/>
          <w:szCs w:val="22"/>
        </w:rPr>
      </w:pPr>
      <w:r w:rsidRPr="00750B0F">
        <w:rPr>
          <w:rFonts w:ascii="Palatino Linotype" w:hAnsi="Palatino Linotype"/>
          <w:i/>
          <w:sz w:val="22"/>
          <w:szCs w:val="22"/>
        </w:rPr>
        <w:t>(…)”</w:t>
      </w:r>
    </w:p>
    <w:p w14:paraId="6C207BE3" w14:textId="77777777" w:rsidR="00643ADB" w:rsidRPr="00750B0F" w:rsidRDefault="00643ADB" w:rsidP="00643ADB">
      <w:pPr>
        <w:pStyle w:val="Prrafodelista"/>
        <w:tabs>
          <w:tab w:val="left" w:pos="851"/>
        </w:tabs>
        <w:spacing w:line="360" w:lineRule="auto"/>
        <w:ind w:left="851" w:right="48"/>
        <w:jc w:val="both"/>
        <w:rPr>
          <w:rFonts w:ascii="Palatino Linotype" w:eastAsia="MS Mincho" w:hAnsi="Palatino Linotype" w:cs="Arial"/>
          <w:i/>
          <w:lang w:eastAsia="es-ES"/>
        </w:rPr>
      </w:pPr>
    </w:p>
    <w:p w14:paraId="353D9FF6" w14:textId="77777777" w:rsidR="00643ADB" w:rsidRPr="00750B0F" w:rsidRDefault="00643ADB" w:rsidP="00643ADB">
      <w:pPr>
        <w:pStyle w:val="Prrafodelista"/>
        <w:tabs>
          <w:tab w:val="left" w:pos="66"/>
        </w:tabs>
        <w:spacing w:line="360" w:lineRule="auto"/>
        <w:ind w:left="0" w:right="48"/>
        <w:jc w:val="both"/>
        <w:rPr>
          <w:rFonts w:ascii="Palatino Linotype" w:eastAsia="MS Mincho" w:hAnsi="Palatino Linotype" w:cs="Arial"/>
          <w:i/>
          <w:lang w:eastAsia="es-ES"/>
        </w:rPr>
      </w:pPr>
      <w:r w:rsidRPr="00750B0F">
        <w:rPr>
          <w:rFonts w:ascii="Palatino Linotype" w:eastAsia="MS Mincho" w:hAnsi="Palatino Linotype" w:cs="Arial"/>
          <w:lang w:eastAsia="es-ES"/>
        </w:rPr>
        <w:t>En este caso, la información solicitada por el particular, es parte de las obligaciones de transparencia común, mismas que deben ser publicadas de manera permanente y actualizada.</w:t>
      </w:r>
    </w:p>
    <w:p w14:paraId="182E7ACF" w14:textId="77777777" w:rsidR="00795B4A" w:rsidRPr="00750B0F" w:rsidRDefault="00795B4A" w:rsidP="00795B4A">
      <w:pPr>
        <w:pStyle w:val="Texto"/>
        <w:spacing w:after="0" w:line="360" w:lineRule="auto"/>
        <w:ind w:firstLine="0"/>
        <w:rPr>
          <w:rFonts w:ascii="Palatino Linotype" w:hAnsi="Palatino Linotype"/>
          <w:sz w:val="24"/>
          <w:szCs w:val="24"/>
          <w:lang w:val="es-ES_tradnl"/>
        </w:rPr>
      </w:pPr>
    </w:p>
    <w:p w14:paraId="4A2A13E4" w14:textId="77777777" w:rsidR="00761E4A" w:rsidRPr="00750B0F" w:rsidRDefault="00090BBF" w:rsidP="00090BBF">
      <w:pPr>
        <w:pStyle w:val="Prrafodelista"/>
        <w:numPr>
          <w:ilvl w:val="0"/>
          <w:numId w:val="10"/>
        </w:num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Póliza contable</w:t>
      </w:r>
    </w:p>
    <w:p w14:paraId="4B49F09D" w14:textId="77777777" w:rsidR="00090BBF" w:rsidRPr="00750B0F" w:rsidRDefault="00090BBF" w:rsidP="00090BBF">
      <w:pPr>
        <w:spacing w:line="360" w:lineRule="auto"/>
        <w:jc w:val="both"/>
        <w:rPr>
          <w:rFonts w:ascii="Palatino Linotype" w:eastAsia="Palatino Linotype" w:hAnsi="Palatino Linotype" w:cs="Palatino Linotype"/>
        </w:rPr>
      </w:pPr>
    </w:p>
    <w:p w14:paraId="6EA08841" w14:textId="77777777" w:rsidR="00090BBF" w:rsidRPr="00750B0F" w:rsidRDefault="00B22C18" w:rsidP="00090BBF">
      <w:pPr>
        <w:widowControl w:val="0"/>
        <w:autoSpaceDE w:val="0"/>
        <w:autoSpaceDN w:val="0"/>
        <w:adjustRightInd w:val="0"/>
        <w:spacing w:before="240" w:after="240" w:line="360" w:lineRule="auto"/>
        <w:jc w:val="both"/>
        <w:rPr>
          <w:rFonts w:ascii="Palatino Linotype" w:hAnsi="Palatino Linotype" w:cs="Arial"/>
        </w:rPr>
      </w:pPr>
      <w:r w:rsidRPr="00750B0F">
        <w:rPr>
          <w:rFonts w:ascii="Palatino Linotype" w:hAnsi="Palatino Linotype" w:cs="Arial"/>
        </w:rPr>
        <w:t xml:space="preserve">Al respecto, </w:t>
      </w:r>
      <w:r w:rsidR="00090BBF" w:rsidRPr="00750B0F">
        <w:rPr>
          <w:rFonts w:ascii="Palatino Linotype" w:hAnsi="Palatino Linotype" w:cs="Arial"/>
        </w:rPr>
        <w:t>los artículos 342, 343, 344 y 345 del Código Financiero del Estado de México y Municipios disponen el sistema y las políticas que deben seguirse para llevar el registro contable y presupuestal de las operaciones financieras, en los siguientes términos:</w:t>
      </w:r>
    </w:p>
    <w:p w14:paraId="1F9821EC" w14:textId="77777777" w:rsidR="00090BBF" w:rsidRPr="00750B0F" w:rsidRDefault="00090BBF" w:rsidP="00090BBF">
      <w:pPr>
        <w:ind w:left="851" w:right="851"/>
        <w:jc w:val="both"/>
        <w:rPr>
          <w:rFonts w:ascii="Palatino Linotype" w:hAnsi="Palatino Linotype"/>
          <w:i/>
          <w:sz w:val="22"/>
          <w:szCs w:val="22"/>
        </w:rPr>
      </w:pPr>
      <w:r w:rsidRPr="00750B0F">
        <w:rPr>
          <w:rFonts w:ascii="Palatino Linotype" w:hAnsi="Palatino Linotype" w:cs="Arial"/>
          <w:bCs/>
          <w:i/>
          <w:color w:val="000000"/>
          <w:sz w:val="22"/>
          <w:szCs w:val="22"/>
        </w:rPr>
        <w:t>“</w:t>
      </w:r>
      <w:r w:rsidRPr="00750B0F">
        <w:rPr>
          <w:rFonts w:ascii="Palatino Linotype" w:hAnsi="Palatino Linotype"/>
          <w:b/>
          <w:i/>
          <w:sz w:val="22"/>
          <w:szCs w:val="22"/>
        </w:rPr>
        <w:t>Artículo 342.-</w:t>
      </w:r>
      <w:r w:rsidRPr="00750B0F">
        <w:rPr>
          <w:rFonts w:ascii="Palatino Linotype" w:hAnsi="Palatino Linotype"/>
          <w:i/>
          <w:sz w:val="22"/>
          <w:szCs w:val="22"/>
        </w:rPr>
        <w:t xml:space="preserve"> El registro contable del efecto patrimonial y presupuestal de las operaciones financieras, se realizará conforme al sistema y a las disposiciones que se aprueben en materia de </w:t>
      </w:r>
      <w:r w:rsidRPr="00750B0F">
        <w:rPr>
          <w:rFonts w:ascii="Palatino Linotype" w:hAnsi="Palatino Linotype" w:cs="Arial"/>
          <w:i/>
          <w:color w:val="000000"/>
          <w:sz w:val="22"/>
          <w:szCs w:val="22"/>
        </w:rPr>
        <w:t>planeación</w:t>
      </w:r>
      <w:r w:rsidRPr="00750B0F">
        <w:rPr>
          <w:rFonts w:ascii="Palatino Linotype" w:hAnsi="Palatino Linotype"/>
          <w:i/>
          <w:sz w:val="22"/>
          <w:szCs w:val="22"/>
        </w:rPr>
        <w:t xml:space="preserve">, programación, presupuestación, evaluación y </w:t>
      </w:r>
      <w:r w:rsidRPr="00750B0F">
        <w:rPr>
          <w:rFonts w:ascii="Palatino Linotype" w:hAnsi="Palatino Linotype" w:cs="Arial"/>
          <w:i/>
          <w:color w:val="000000"/>
          <w:sz w:val="22"/>
          <w:szCs w:val="22"/>
        </w:rPr>
        <w:t>contabilidad</w:t>
      </w:r>
      <w:r w:rsidRPr="00750B0F">
        <w:rPr>
          <w:rFonts w:ascii="Palatino Linotype" w:hAnsi="Palatino Linotype"/>
          <w:i/>
          <w:sz w:val="22"/>
          <w:szCs w:val="22"/>
        </w:rPr>
        <w:t xml:space="preserve"> gubernamental. </w:t>
      </w:r>
    </w:p>
    <w:p w14:paraId="2A5A1B66" w14:textId="77777777" w:rsidR="00090BBF" w:rsidRPr="00750B0F" w:rsidRDefault="00090BBF" w:rsidP="00090BBF">
      <w:pPr>
        <w:ind w:left="851" w:right="851"/>
        <w:jc w:val="both"/>
        <w:rPr>
          <w:rFonts w:ascii="Palatino Linotype" w:hAnsi="Palatino Linotype"/>
          <w:b/>
          <w:i/>
          <w:sz w:val="22"/>
          <w:szCs w:val="22"/>
        </w:rPr>
      </w:pPr>
      <w:r w:rsidRPr="00750B0F">
        <w:rPr>
          <w:rFonts w:ascii="Palatino Linotype" w:hAnsi="Palatino Linotype" w:cs="Arial"/>
          <w:b/>
          <w:bCs/>
          <w:i/>
          <w:color w:val="000000"/>
          <w:sz w:val="22"/>
          <w:szCs w:val="22"/>
        </w:rPr>
        <w:t>…</w:t>
      </w:r>
    </w:p>
    <w:p w14:paraId="5DD9E887" w14:textId="77777777" w:rsidR="00090BBF" w:rsidRPr="00750B0F" w:rsidRDefault="00090BBF" w:rsidP="00090BBF">
      <w:pPr>
        <w:ind w:left="851" w:right="851"/>
        <w:jc w:val="both"/>
        <w:rPr>
          <w:rFonts w:ascii="Palatino Linotype" w:hAnsi="Palatino Linotype"/>
          <w:i/>
          <w:sz w:val="22"/>
          <w:szCs w:val="22"/>
        </w:rPr>
      </w:pPr>
      <w:r w:rsidRPr="00750B0F">
        <w:rPr>
          <w:rFonts w:ascii="Palatino Linotype" w:hAnsi="Palatino Linotype"/>
          <w:b/>
          <w:i/>
          <w:sz w:val="22"/>
          <w:szCs w:val="22"/>
        </w:rPr>
        <w:t>Artículo 343.-</w:t>
      </w:r>
      <w:r w:rsidRPr="00750B0F">
        <w:rPr>
          <w:rFonts w:ascii="Palatino Linotype" w:hAnsi="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BBA6008" w14:textId="77777777" w:rsidR="00090BBF" w:rsidRPr="00750B0F" w:rsidRDefault="00090BBF" w:rsidP="00090BBF">
      <w:pPr>
        <w:ind w:left="851" w:right="851"/>
        <w:jc w:val="both"/>
        <w:rPr>
          <w:rFonts w:ascii="Palatino Linotype" w:hAnsi="Palatino Linotype"/>
          <w:i/>
          <w:sz w:val="22"/>
          <w:szCs w:val="22"/>
        </w:rPr>
      </w:pPr>
      <w:r w:rsidRPr="00750B0F">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0802D658" w14:textId="77777777" w:rsidR="00090BBF" w:rsidRPr="00750B0F" w:rsidRDefault="00090BBF" w:rsidP="00090BBF">
      <w:pPr>
        <w:ind w:left="851" w:right="851"/>
        <w:jc w:val="both"/>
        <w:rPr>
          <w:rFonts w:ascii="Palatino Linotype" w:hAnsi="Palatino Linotype"/>
          <w:b/>
          <w:i/>
          <w:sz w:val="22"/>
          <w:szCs w:val="22"/>
        </w:rPr>
      </w:pPr>
    </w:p>
    <w:p w14:paraId="6FE5B3B9" w14:textId="77777777" w:rsidR="00090BBF" w:rsidRPr="00750B0F" w:rsidRDefault="00090BBF" w:rsidP="00090BBF">
      <w:pPr>
        <w:ind w:left="851" w:right="851"/>
        <w:jc w:val="both"/>
        <w:rPr>
          <w:rFonts w:ascii="Palatino Linotype" w:hAnsi="Palatino Linotype"/>
          <w:i/>
          <w:sz w:val="22"/>
          <w:szCs w:val="22"/>
        </w:rPr>
      </w:pPr>
      <w:r w:rsidRPr="00750B0F">
        <w:rPr>
          <w:rFonts w:ascii="Palatino Linotype" w:hAnsi="Palatino Linotype"/>
          <w:b/>
          <w:i/>
          <w:sz w:val="22"/>
          <w:szCs w:val="22"/>
        </w:rPr>
        <w:t xml:space="preserve">Artículo 344.- Las Dependencias, Entidades Públicas y unidades administrativas registrarán contablemente el efecto patrimonial y </w:t>
      </w:r>
      <w:r w:rsidRPr="00750B0F">
        <w:rPr>
          <w:rFonts w:ascii="Palatino Linotype" w:hAnsi="Palatino Linotype"/>
          <w:b/>
          <w:i/>
          <w:sz w:val="22"/>
          <w:szCs w:val="22"/>
        </w:rPr>
        <w:lastRenderedPageBreak/>
        <w:t xml:space="preserve">presupuestal de las operaciones financieras que realicen, en el momento en que ocurran, con base en el sistema y políticas de registro establecidas, </w:t>
      </w:r>
      <w:r w:rsidRPr="00750B0F">
        <w:rPr>
          <w:rFonts w:ascii="Palatino Linotype" w:hAnsi="Palatino Linotype"/>
          <w:i/>
          <w:sz w:val="22"/>
          <w:szCs w:val="22"/>
        </w:rPr>
        <w:t xml:space="preserve">en el caso de los Municipios se hará por la Tesorería. </w:t>
      </w:r>
    </w:p>
    <w:p w14:paraId="5A2CC487" w14:textId="77777777" w:rsidR="00090BBF" w:rsidRPr="00750B0F" w:rsidRDefault="00090BBF" w:rsidP="00090BBF">
      <w:pPr>
        <w:autoSpaceDE w:val="0"/>
        <w:autoSpaceDN w:val="0"/>
        <w:adjustRightInd w:val="0"/>
        <w:ind w:left="851" w:right="851"/>
        <w:jc w:val="both"/>
        <w:rPr>
          <w:rFonts w:ascii="Palatino Linotype" w:hAnsi="Palatino Linotype"/>
          <w:i/>
          <w:sz w:val="22"/>
          <w:szCs w:val="22"/>
        </w:rPr>
      </w:pPr>
      <w:r w:rsidRPr="00750B0F">
        <w:rPr>
          <w:rFonts w:ascii="Palatino Linotype" w:hAnsi="Palatino Linotype"/>
          <w:i/>
          <w:sz w:val="22"/>
          <w:szCs w:val="22"/>
        </w:rPr>
        <w:t xml:space="preserve">Derogado. </w:t>
      </w:r>
    </w:p>
    <w:p w14:paraId="027C66DB" w14:textId="77777777" w:rsidR="00090BBF" w:rsidRPr="00750B0F" w:rsidRDefault="00090BBF" w:rsidP="00090BBF">
      <w:pPr>
        <w:ind w:left="851" w:right="851"/>
        <w:jc w:val="both"/>
        <w:rPr>
          <w:rFonts w:ascii="Palatino Linotype" w:hAnsi="Palatino Linotype"/>
          <w:i/>
          <w:sz w:val="22"/>
          <w:szCs w:val="22"/>
        </w:rPr>
      </w:pPr>
      <w:r w:rsidRPr="00750B0F">
        <w:rPr>
          <w:rFonts w:ascii="Palatino Linotype" w:hAnsi="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750B0F">
        <w:rPr>
          <w:rFonts w:ascii="Palatino Linotype" w:hAnsi="Palatino Linotype"/>
          <w:i/>
          <w:sz w:val="22"/>
          <w:szCs w:val="22"/>
        </w:rPr>
        <w:t xml:space="preserve"> a partir del ejercicio presupuestal siguiente al que corresponda, en el caso de los municipios se hará por la Tesorería. </w:t>
      </w:r>
    </w:p>
    <w:p w14:paraId="7982A40A" w14:textId="77777777" w:rsidR="00090BBF" w:rsidRPr="00750B0F" w:rsidRDefault="00090BBF" w:rsidP="00090BBF">
      <w:pPr>
        <w:autoSpaceDE w:val="0"/>
        <w:autoSpaceDN w:val="0"/>
        <w:adjustRightInd w:val="0"/>
        <w:ind w:left="851" w:right="851"/>
        <w:jc w:val="both"/>
        <w:rPr>
          <w:rFonts w:ascii="Palatino Linotype" w:hAnsi="Palatino Linotype"/>
          <w:i/>
          <w:sz w:val="22"/>
          <w:szCs w:val="22"/>
        </w:rPr>
      </w:pPr>
      <w:r w:rsidRPr="00750B0F">
        <w:rPr>
          <w:rFonts w:ascii="Palatino Linotype" w:hAnsi="Palatino Linotype"/>
          <w:i/>
          <w:sz w:val="22"/>
          <w:szCs w:val="22"/>
        </w:rPr>
        <w:t>…</w:t>
      </w:r>
    </w:p>
    <w:p w14:paraId="23DC1497" w14:textId="77777777" w:rsidR="00090BBF" w:rsidRPr="00750B0F" w:rsidRDefault="00090BBF" w:rsidP="00090BBF">
      <w:pPr>
        <w:ind w:left="851" w:right="851"/>
        <w:jc w:val="both"/>
        <w:rPr>
          <w:rFonts w:ascii="Palatino Linotype" w:hAnsi="Palatino Linotype"/>
          <w:i/>
          <w:sz w:val="22"/>
          <w:szCs w:val="22"/>
        </w:rPr>
      </w:pPr>
      <w:r w:rsidRPr="00750B0F">
        <w:rPr>
          <w:rFonts w:ascii="Palatino Linotype" w:hAnsi="Palatino Linotype"/>
          <w:b/>
          <w:i/>
          <w:sz w:val="22"/>
          <w:szCs w:val="22"/>
        </w:rPr>
        <w:t>Artículo 345.-</w:t>
      </w:r>
      <w:r w:rsidRPr="00750B0F">
        <w:rPr>
          <w:rFonts w:ascii="Palatino Linotype" w:hAnsi="Palatino Linotype"/>
          <w:i/>
          <w:sz w:val="22"/>
          <w:szCs w:val="22"/>
        </w:rPr>
        <w:t xml:space="preserve"> </w:t>
      </w:r>
      <w:r w:rsidRPr="00750B0F">
        <w:rPr>
          <w:rFonts w:ascii="Palatino Linotype" w:hAnsi="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750B0F">
        <w:rPr>
          <w:rFonts w:ascii="Palatino Linotype" w:hAnsi="Palatino Linotype"/>
          <w:i/>
          <w:sz w:val="22"/>
          <w:szCs w:val="22"/>
        </w:rPr>
        <w:t xml:space="preserve">, la remitirán en un plazo que no excederá de seis meses al Archivo Contable Gubernamental. </w:t>
      </w:r>
      <w:r w:rsidRPr="00750B0F">
        <w:rPr>
          <w:rFonts w:ascii="Palatino Linotype" w:hAnsi="Palatino Linotype"/>
          <w:b/>
          <w:i/>
          <w:sz w:val="22"/>
          <w:szCs w:val="22"/>
        </w:rPr>
        <w:t>Tratándose de los comprobantes fiscales digitales, estos deberán estar agregados en forma electrónica en cada póliza de registro contable</w:t>
      </w:r>
      <w:r w:rsidRPr="00750B0F">
        <w:rPr>
          <w:rFonts w:ascii="Palatino Linotype" w:hAnsi="Palatino Linotype"/>
          <w:i/>
          <w:sz w:val="22"/>
          <w:szCs w:val="22"/>
        </w:rPr>
        <w:t xml:space="preserve">. </w:t>
      </w:r>
    </w:p>
    <w:p w14:paraId="4D0EA020" w14:textId="77777777" w:rsidR="00090BBF" w:rsidRPr="00750B0F" w:rsidRDefault="00090BBF" w:rsidP="00090BBF">
      <w:pPr>
        <w:ind w:left="851" w:right="851"/>
        <w:jc w:val="both"/>
        <w:rPr>
          <w:rFonts w:ascii="Palatino Linotype" w:hAnsi="Palatino Linotype" w:cs="Arial"/>
          <w:bCs/>
          <w:i/>
          <w:color w:val="000000"/>
          <w:sz w:val="22"/>
          <w:szCs w:val="22"/>
        </w:rPr>
      </w:pPr>
      <w:r w:rsidRPr="00750B0F">
        <w:rPr>
          <w:rFonts w:ascii="Palatino Linotype" w:hAnsi="Palatino Linotype"/>
          <w:i/>
          <w:sz w:val="22"/>
          <w:szCs w:val="22"/>
        </w:rPr>
        <w:t>El plazo señalado en el párrafo anterior, empezará a contar a partir de la publicación en el Periódico Oficial, del decreto correspondiente.</w:t>
      </w:r>
      <w:r w:rsidRPr="00750B0F">
        <w:rPr>
          <w:rFonts w:ascii="Palatino Linotype" w:hAnsi="Palatino Linotype" w:cs="Arial"/>
          <w:bCs/>
          <w:i/>
          <w:color w:val="000000"/>
          <w:sz w:val="22"/>
          <w:szCs w:val="22"/>
        </w:rPr>
        <w:t xml:space="preserve"> “</w:t>
      </w:r>
      <w:r w:rsidRPr="00750B0F">
        <w:rPr>
          <w:rFonts w:ascii="Palatino Linotype" w:hAnsi="Palatino Linotype" w:cs="Arial"/>
          <w:i/>
          <w:sz w:val="22"/>
          <w:szCs w:val="22"/>
        </w:rPr>
        <w:t>(Sic)</w:t>
      </w:r>
      <w:r w:rsidRPr="00750B0F">
        <w:rPr>
          <w:rFonts w:ascii="Palatino Linotype" w:hAnsi="Palatino Linotype" w:cs="Arial"/>
          <w:bCs/>
          <w:i/>
          <w:color w:val="000000"/>
          <w:sz w:val="22"/>
          <w:szCs w:val="22"/>
        </w:rPr>
        <w:t xml:space="preserve"> </w:t>
      </w:r>
    </w:p>
    <w:p w14:paraId="4521B91A" w14:textId="77777777" w:rsidR="00090BBF" w:rsidRPr="00750B0F" w:rsidRDefault="00090BBF" w:rsidP="00090BBF">
      <w:pPr>
        <w:ind w:left="851" w:right="851"/>
        <w:jc w:val="both"/>
        <w:rPr>
          <w:rFonts w:ascii="Palatino Linotype" w:hAnsi="Palatino Linotype" w:cs="Arial"/>
          <w:bCs/>
          <w:i/>
          <w:color w:val="000000"/>
          <w:sz w:val="22"/>
          <w:szCs w:val="22"/>
        </w:rPr>
      </w:pPr>
    </w:p>
    <w:p w14:paraId="39C6ED3E" w14:textId="77777777" w:rsidR="00090BBF" w:rsidRPr="00750B0F" w:rsidRDefault="00090BBF" w:rsidP="00090BBF">
      <w:pPr>
        <w:ind w:left="851" w:right="851"/>
        <w:jc w:val="both"/>
        <w:rPr>
          <w:rFonts w:ascii="Palatino Linotype" w:hAnsi="Palatino Linotype" w:cs="Arial"/>
          <w:bCs/>
          <w:i/>
          <w:color w:val="000000"/>
          <w:sz w:val="22"/>
          <w:szCs w:val="22"/>
        </w:rPr>
      </w:pPr>
      <w:r w:rsidRPr="00750B0F">
        <w:rPr>
          <w:rFonts w:ascii="Palatino Linotype" w:hAnsi="Palatino Linotype" w:cs="Arial"/>
          <w:bCs/>
          <w:i/>
          <w:color w:val="000000"/>
          <w:sz w:val="22"/>
          <w:szCs w:val="22"/>
        </w:rPr>
        <w:t>Énfasis añadido.</w:t>
      </w:r>
    </w:p>
    <w:p w14:paraId="1F88325A" w14:textId="77777777" w:rsidR="00090BBF" w:rsidRPr="00750B0F" w:rsidRDefault="00090BBF" w:rsidP="00090BBF">
      <w:pPr>
        <w:ind w:left="851" w:right="851"/>
        <w:jc w:val="both"/>
        <w:rPr>
          <w:rFonts w:ascii="Palatino Linotype" w:hAnsi="Palatino Linotype" w:cs="Arial"/>
          <w:bCs/>
          <w:i/>
          <w:color w:val="000000"/>
          <w:sz w:val="22"/>
          <w:szCs w:val="22"/>
        </w:rPr>
      </w:pPr>
    </w:p>
    <w:p w14:paraId="47005D78" w14:textId="77777777" w:rsidR="00090BBF" w:rsidRPr="00750B0F" w:rsidRDefault="00090BBF" w:rsidP="00090BBF">
      <w:pPr>
        <w:spacing w:before="240" w:after="240" w:line="360" w:lineRule="auto"/>
        <w:jc w:val="both"/>
        <w:rPr>
          <w:rFonts w:ascii="Palatino Linotype" w:hAnsi="Palatino Linotype" w:cs="Arial"/>
          <w:bCs/>
          <w:color w:val="000000"/>
        </w:rPr>
      </w:pPr>
      <w:r w:rsidRPr="00750B0F">
        <w:rPr>
          <w:rFonts w:ascii="Palatino Linotype" w:hAnsi="Palatino Linotype" w:cs="Arial"/>
        </w:rPr>
        <w:t>De una interpretación sistemática de los artículos transcritos, se desprende primeramente que el</w:t>
      </w:r>
      <w:r w:rsidRPr="00750B0F">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40E95F7" w14:textId="77777777" w:rsidR="00090BBF" w:rsidRPr="00750B0F" w:rsidRDefault="00090BBF" w:rsidP="00090BBF">
      <w:pPr>
        <w:spacing w:before="240" w:after="240" w:line="360" w:lineRule="auto"/>
        <w:jc w:val="both"/>
        <w:rPr>
          <w:rFonts w:ascii="Palatino Linotype" w:hAnsi="Palatino Linotype" w:cs="Arial"/>
        </w:rPr>
      </w:pPr>
      <w:r w:rsidRPr="00750B0F">
        <w:rPr>
          <w:rFonts w:ascii="Palatino Linotype" w:hAnsi="Palatino Linotype" w:cs="Arial"/>
        </w:rPr>
        <w:t xml:space="preserve">Al respecto, si bien es cierto que el Código Financiero del Estado de México y Municipios establece la obligación de los Municipios para llevar los registros contables y presupuestales; también lo es que, dicho ordenamiento jurídico no </w:t>
      </w:r>
      <w:r w:rsidRPr="00750B0F">
        <w:rPr>
          <w:rFonts w:ascii="Palatino Linotype" w:hAnsi="Palatino Linotype" w:cs="Arial"/>
        </w:rPr>
        <w:lastRenderedPageBreak/>
        <w:t xml:space="preserve">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E9C089B" w14:textId="77777777" w:rsidR="00090BBF" w:rsidRPr="00750B0F" w:rsidRDefault="00090BBF" w:rsidP="00090BBF">
      <w:pPr>
        <w:ind w:left="851" w:right="851"/>
        <w:jc w:val="both"/>
        <w:rPr>
          <w:rFonts w:ascii="Palatino Linotype" w:hAnsi="Palatino Linotype" w:cs="Arial"/>
          <w:b/>
          <w:i/>
          <w:sz w:val="22"/>
          <w:szCs w:val="22"/>
        </w:rPr>
      </w:pPr>
      <w:r w:rsidRPr="00750B0F">
        <w:rPr>
          <w:rFonts w:ascii="Palatino Linotype" w:hAnsi="Palatino Linotype" w:cs="Arial"/>
          <w:b/>
          <w:i/>
          <w:sz w:val="22"/>
          <w:szCs w:val="22"/>
        </w:rPr>
        <w:t xml:space="preserve">“REGISTRO CONTABLE </w:t>
      </w:r>
    </w:p>
    <w:p w14:paraId="73032774" w14:textId="77777777" w:rsidR="00090BBF" w:rsidRPr="00750B0F" w:rsidRDefault="00090BBF" w:rsidP="00090BBF">
      <w:pPr>
        <w:ind w:left="851" w:right="851"/>
        <w:jc w:val="both"/>
        <w:rPr>
          <w:rFonts w:ascii="Palatino Linotype" w:hAnsi="Palatino Linotype" w:cs="Arial"/>
          <w:i/>
          <w:sz w:val="22"/>
          <w:szCs w:val="22"/>
        </w:rPr>
      </w:pPr>
      <w:r w:rsidRPr="00750B0F">
        <w:rPr>
          <w:rFonts w:ascii="Palatino Linotype" w:hAnsi="Palatino Linotype" w:cs="Arial"/>
          <w:i/>
          <w:sz w:val="22"/>
          <w:szCs w:val="22"/>
        </w:rPr>
        <w:t>Asiento que se realiza en los libros de contabilidad de las actividades relacionadas con el ingreso y egresos de un ente económico.” (Sic)</w:t>
      </w:r>
    </w:p>
    <w:p w14:paraId="5B0D84CD" w14:textId="77777777" w:rsidR="00090BBF" w:rsidRPr="00750B0F" w:rsidRDefault="00090BBF" w:rsidP="00090BBF">
      <w:pPr>
        <w:ind w:left="851" w:right="851"/>
        <w:jc w:val="both"/>
        <w:rPr>
          <w:rFonts w:ascii="Palatino Linotype" w:hAnsi="Palatino Linotype" w:cs="Arial"/>
          <w:b/>
          <w:i/>
          <w:sz w:val="22"/>
          <w:szCs w:val="22"/>
        </w:rPr>
      </w:pPr>
    </w:p>
    <w:p w14:paraId="30AC8976" w14:textId="77777777" w:rsidR="00090BBF" w:rsidRPr="00750B0F" w:rsidRDefault="00090BBF" w:rsidP="00090BBF">
      <w:pPr>
        <w:ind w:left="851" w:right="851"/>
        <w:jc w:val="both"/>
        <w:rPr>
          <w:rFonts w:ascii="Palatino Linotype" w:hAnsi="Palatino Linotype" w:cs="Arial"/>
          <w:b/>
          <w:i/>
          <w:sz w:val="22"/>
          <w:szCs w:val="22"/>
        </w:rPr>
      </w:pPr>
      <w:r w:rsidRPr="00750B0F">
        <w:rPr>
          <w:rFonts w:ascii="Palatino Linotype" w:hAnsi="Palatino Linotype" w:cs="Arial"/>
          <w:b/>
          <w:i/>
          <w:sz w:val="22"/>
          <w:szCs w:val="22"/>
        </w:rPr>
        <w:t>“REGISTRO PRESUPUESTARIO</w:t>
      </w:r>
    </w:p>
    <w:p w14:paraId="6622374D" w14:textId="77777777" w:rsidR="00090BBF" w:rsidRPr="00750B0F" w:rsidRDefault="00090BBF" w:rsidP="00090BBF">
      <w:pPr>
        <w:ind w:left="851" w:right="851"/>
        <w:jc w:val="both"/>
        <w:rPr>
          <w:rFonts w:ascii="Palatino Linotype" w:hAnsi="Palatino Linotype" w:cs="Arial"/>
          <w:i/>
          <w:sz w:val="22"/>
          <w:szCs w:val="22"/>
        </w:rPr>
      </w:pPr>
      <w:r w:rsidRPr="00750B0F">
        <w:rPr>
          <w:rFonts w:ascii="Palatino Linotype" w:hAnsi="Palatino Linotype" w:cs="Arial"/>
          <w:i/>
          <w:sz w:val="22"/>
          <w:szCs w:val="22"/>
        </w:rPr>
        <w:t>Asiento contable de las erogaciones realizadas por las dependencias y entidades con relación a la asignación, modificación y ejercicio de los recursos presupuestarios que se les hayan autorizado.” (Sic)</w:t>
      </w:r>
    </w:p>
    <w:p w14:paraId="49B07118" w14:textId="77777777" w:rsidR="00090BBF" w:rsidRPr="00750B0F" w:rsidRDefault="00090BBF" w:rsidP="00090BBF">
      <w:pPr>
        <w:ind w:left="851" w:right="851"/>
        <w:jc w:val="both"/>
        <w:rPr>
          <w:rFonts w:ascii="Palatino Linotype" w:hAnsi="Palatino Linotype" w:cs="Arial"/>
          <w:i/>
          <w:sz w:val="22"/>
          <w:szCs w:val="22"/>
        </w:rPr>
      </w:pPr>
    </w:p>
    <w:p w14:paraId="10EF83AF" w14:textId="77777777" w:rsidR="00090BBF" w:rsidRPr="00750B0F" w:rsidRDefault="00090BBF" w:rsidP="00090BBF">
      <w:pPr>
        <w:spacing w:before="240" w:after="240" w:line="360" w:lineRule="auto"/>
        <w:jc w:val="both"/>
        <w:rPr>
          <w:rFonts w:ascii="Palatino Linotype" w:hAnsi="Palatino Linotype" w:cs="Arial"/>
          <w:bCs/>
          <w:color w:val="000000"/>
        </w:rPr>
      </w:pPr>
      <w:r w:rsidRPr="00750B0F">
        <w:rPr>
          <w:rFonts w:ascii="Palatino Linotype" w:hAnsi="Palatino Linotype" w:cs="Arial"/>
          <w:bCs/>
          <w:color w:val="000000"/>
        </w:rPr>
        <w:t>Por otra parte, se establece que el sistema de contabilidad sobre base acumulativa total se sustentará en los principios de contabilidad gubernamental.</w:t>
      </w:r>
    </w:p>
    <w:p w14:paraId="4F9B7B82" w14:textId="77777777" w:rsidR="00090BBF" w:rsidRPr="00750B0F" w:rsidRDefault="00090BBF" w:rsidP="00090BBF">
      <w:pPr>
        <w:spacing w:before="240" w:after="240" w:line="360" w:lineRule="auto"/>
        <w:jc w:val="both"/>
        <w:rPr>
          <w:rFonts w:ascii="Palatino Linotype" w:hAnsi="Palatino Linotype" w:cs="Arial"/>
          <w:bCs/>
          <w:color w:val="000000"/>
        </w:rPr>
      </w:pPr>
      <w:r w:rsidRPr="00750B0F">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ADE0724" w14:textId="77777777" w:rsidR="00090BBF" w:rsidRPr="00750B0F" w:rsidRDefault="00090BBF" w:rsidP="00090BBF">
      <w:pPr>
        <w:autoSpaceDE w:val="0"/>
        <w:autoSpaceDN w:val="0"/>
        <w:adjustRightInd w:val="0"/>
        <w:spacing w:before="240" w:after="240" w:line="360" w:lineRule="auto"/>
        <w:jc w:val="both"/>
        <w:rPr>
          <w:rFonts w:ascii="Palatino Linotype" w:hAnsi="Palatino Linotype" w:cs="Arial"/>
        </w:rPr>
      </w:pPr>
      <w:r w:rsidRPr="00750B0F">
        <w:rPr>
          <w:rFonts w:ascii="Palatino Linotype" w:hAnsi="Palatino Linotype" w:cs="Arial"/>
        </w:rPr>
        <w:lastRenderedPageBreak/>
        <w:t xml:space="preserve">Correlativo a lo anterior, es preciso referir una definición de </w:t>
      </w:r>
      <w:r w:rsidRPr="00750B0F">
        <w:rPr>
          <w:rFonts w:ascii="Palatino Linotype" w:hAnsi="Palatino Linotype" w:cs="Arial"/>
          <w:i/>
        </w:rPr>
        <w:t>póliza contable</w:t>
      </w:r>
      <w:r w:rsidRPr="00750B0F">
        <w:rPr>
          <w:rFonts w:ascii="Palatino Linotype" w:hAnsi="Palatino Linotype" w:cs="Arial"/>
        </w:rPr>
        <w:t xml:space="preserve">, la cual, primeramente, no está definida en el Código Financiero del Estado de México y Municipios; no obstante, los ya mencionados Glosarios la definen como: </w:t>
      </w:r>
    </w:p>
    <w:p w14:paraId="52C4AC8B" w14:textId="77777777" w:rsidR="00090BBF" w:rsidRPr="00750B0F" w:rsidRDefault="00090BBF" w:rsidP="00090BBF">
      <w:pPr>
        <w:ind w:left="851" w:right="851"/>
        <w:jc w:val="both"/>
        <w:rPr>
          <w:rFonts w:ascii="Palatino Linotype" w:hAnsi="Palatino Linotype" w:cs="Arial"/>
          <w:i/>
          <w:sz w:val="22"/>
          <w:szCs w:val="22"/>
        </w:rPr>
      </w:pPr>
    </w:p>
    <w:p w14:paraId="5E1C40BD" w14:textId="77777777" w:rsidR="00090BBF" w:rsidRPr="00750B0F" w:rsidRDefault="00090BBF" w:rsidP="00090BBF">
      <w:pPr>
        <w:ind w:left="851" w:right="851"/>
        <w:jc w:val="both"/>
        <w:rPr>
          <w:rFonts w:ascii="Palatino Linotype" w:hAnsi="Palatino Linotype" w:cs="Arial"/>
          <w:b/>
          <w:i/>
          <w:sz w:val="22"/>
          <w:szCs w:val="22"/>
        </w:rPr>
      </w:pPr>
      <w:r w:rsidRPr="00750B0F">
        <w:rPr>
          <w:rFonts w:ascii="Palatino Linotype" w:hAnsi="Palatino Linotype" w:cs="Arial"/>
          <w:i/>
          <w:sz w:val="22"/>
          <w:szCs w:val="22"/>
        </w:rPr>
        <w:t>“</w:t>
      </w:r>
      <w:r w:rsidRPr="00750B0F">
        <w:rPr>
          <w:rFonts w:ascii="Palatino Linotype" w:hAnsi="Palatino Linotype" w:cs="Arial"/>
          <w:b/>
          <w:i/>
          <w:sz w:val="22"/>
          <w:szCs w:val="22"/>
        </w:rPr>
        <w:t>PÓLIZA CONTABLE</w:t>
      </w:r>
    </w:p>
    <w:p w14:paraId="7CEC703E" w14:textId="77777777" w:rsidR="00090BBF" w:rsidRPr="00750B0F" w:rsidRDefault="00090BBF" w:rsidP="00090BBF">
      <w:pPr>
        <w:ind w:left="851" w:right="851"/>
        <w:jc w:val="both"/>
        <w:rPr>
          <w:rFonts w:ascii="Palatino Linotype" w:hAnsi="Palatino Linotype" w:cs="Arial"/>
          <w:i/>
          <w:sz w:val="22"/>
          <w:szCs w:val="22"/>
        </w:rPr>
      </w:pPr>
      <w:r w:rsidRPr="00750B0F">
        <w:rPr>
          <w:rFonts w:ascii="Palatino Linotype" w:hAnsi="Palatino Linotype" w:cs="Arial"/>
          <w:i/>
          <w:sz w:val="22"/>
          <w:szCs w:val="22"/>
        </w:rPr>
        <w:t>Documento en el cual se asientan en forma individual todas y cada una de las operaciones desarrolladas por una institución, así como la información necesaria para la identificación de dichas operaciones.” (sic)</w:t>
      </w:r>
    </w:p>
    <w:p w14:paraId="159AF5B5" w14:textId="77777777" w:rsidR="00090BBF" w:rsidRPr="00750B0F" w:rsidRDefault="00090BBF" w:rsidP="00090BBF">
      <w:pPr>
        <w:ind w:left="851" w:right="851"/>
        <w:jc w:val="both"/>
        <w:rPr>
          <w:rFonts w:ascii="Palatino Linotype" w:hAnsi="Palatino Linotype" w:cs="Arial"/>
          <w:i/>
          <w:sz w:val="22"/>
          <w:szCs w:val="22"/>
        </w:rPr>
      </w:pPr>
    </w:p>
    <w:p w14:paraId="74D0EBE7" w14:textId="77777777" w:rsidR="00090BBF" w:rsidRPr="00750B0F" w:rsidRDefault="00090BBF" w:rsidP="00090BBF">
      <w:pPr>
        <w:spacing w:before="240" w:after="240" w:line="360" w:lineRule="auto"/>
        <w:jc w:val="both"/>
        <w:rPr>
          <w:rFonts w:ascii="Palatino Linotype" w:hAnsi="Palatino Linotype" w:cs="Arial"/>
        </w:rPr>
      </w:pPr>
      <w:r w:rsidRPr="00750B0F">
        <w:rPr>
          <w:rFonts w:ascii="Palatino Linotype" w:hAnsi="Palatino Linotype" w:cs="Arial"/>
        </w:rPr>
        <w:t xml:space="preserve">Así, se advierte que la </w:t>
      </w:r>
      <w:r w:rsidRPr="00750B0F">
        <w:rPr>
          <w:rFonts w:ascii="Palatino Linotype" w:hAnsi="Palatino Linotype" w:cs="Arial"/>
          <w:i/>
        </w:rPr>
        <w:t>póliza contable</w:t>
      </w:r>
      <w:r w:rsidRPr="00750B0F">
        <w:rPr>
          <w:rFonts w:ascii="Palatino Linotype" w:hAnsi="Palatino Linotype" w:cs="Arial"/>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DF7043E" w14:textId="77777777" w:rsidR="00090BBF" w:rsidRPr="00750B0F" w:rsidRDefault="00090BBF" w:rsidP="00090BBF">
      <w:pPr>
        <w:spacing w:before="240" w:after="240" w:line="360" w:lineRule="auto"/>
        <w:jc w:val="both"/>
        <w:rPr>
          <w:rFonts w:ascii="Palatino Linotype" w:hAnsi="Palatino Linotype" w:cs="Arial"/>
        </w:rPr>
      </w:pPr>
      <w:r w:rsidRPr="00750B0F">
        <w:rPr>
          <w:rFonts w:ascii="Palatino Linotype" w:hAnsi="Palatino Linotype" w:cs="Arial"/>
        </w:rPr>
        <w:t xml:space="preserve">En este sentido, existen diversos tipos de pólizas contables de acuerdo a las operaciones realizadas, dentro de las cuales, encontramos las llamadas </w:t>
      </w:r>
      <w:r w:rsidRPr="00750B0F">
        <w:rPr>
          <w:rFonts w:ascii="Palatino Linotype" w:hAnsi="Palatino Linotype" w:cs="Arial"/>
          <w:i/>
        </w:rPr>
        <w:t>pólizas de egresos</w:t>
      </w:r>
      <w:r w:rsidRPr="00750B0F">
        <w:rPr>
          <w:rFonts w:ascii="Palatino Linotype" w:hAnsi="Palatino Linotype" w:cs="Arial"/>
        </w:rPr>
        <w:t xml:space="preserve">, son aquellas en las cuales se anotan diariamente las operaciones que representan gastos, es decir, salidas de dinero para el Sujeto Obligado, las que además, deben encontrarse acompañadas de las documentales que sirven de soporte de dicho movimiento. </w:t>
      </w:r>
    </w:p>
    <w:p w14:paraId="586A73CC" w14:textId="77777777" w:rsidR="00090BBF" w:rsidRPr="00750B0F" w:rsidRDefault="00556B2D" w:rsidP="00090BBF">
      <w:pPr>
        <w:spacing w:before="240" w:after="240" w:line="360" w:lineRule="auto"/>
        <w:jc w:val="both"/>
        <w:rPr>
          <w:rFonts w:ascii="Palatino Linotype" w:hAnsi="Palatino Linotype" w:cs="Arial"/>
          <w:bCs/>
          <w:color w:val="000000"/>
        </w:rPr>
      </w:pPr>
      <w:r w:rsidRPr="00750B0F">
        <w:rPr>
          <w:rFonts w:ascii="Palatino Linotype" w:hAnsi="Palatino Linotype" w:cs="Arial"/>
          <w:bCs/>
          <w:color w:val="000000"/>
        </w:rPr>
        <w:t>Cabe destacar que,</w:t>
      </w:r>
      <w:r w:rsidR="00090BBF" w:rsidRPr="00750B0F">
        <w:rPr>
          <w:rFonts w:ascii="Palatino Linotype" w:hAnsi="Palatino Linotype" w:cs="Arial"/>
          <w:bCs/>
          <w:color w:val="000000"/>
        </w:rPr>
        <w:t xml:space="preserve"> todo registro contable y presupuestal deberá estar soportado con los </w:t>
      </w:r>
      <w:r w:rsidR="00090BBF" w:rsidRPr="00750B0F">
        <w:rPr>
          <w:rFonts w:ascii="Palatino Linotype" w:hAnsi="Palatino Linotype" w:cs="Arial"/>
          <w:b/>
          <w:bCs/>
          <w:color w:val="000000"/>
          <w:u w:val="single"/>
        </w:rPr>
        <w:t>documentos comprobatorios originales, como lo son las facturas</w:t>
      </w:r>
      <w:r w:rsidR="00090BBF" w:rsidRPr="00750B0F">
        <w:rPr>
          <w:rFonts w:ascii="Palatino Linotype" w:hAnsi="Palatino Linotype" w:cs="Arial"/>
          <w:bCs/>
          <w:color w:val="000000"/>
        </w:rPr>
        <w:t xml:space="preserve">, los que deberán permanecer en custodia y conservación de la Unidad administrativa correspondiente y a disposición del Órgano Superior de Fiscalización del Estado de </w:t>
      </w:r>
      <w:r w:rsidR="00090BBF" w:rsidRPr="00750B0F">
        <w:rPr>
          <w:rFonts w:ascii="Palatino Linotype" w:hAnsi="Palatino Linotype" w:cs="Arial"/>
          <w:bCs/>
          <w:color w:val="000000"/>
        </w:rPr>
        <w:lastRenderedPageBreak/>
        <w:t>México; p</w:t>
      </w:r>
      <w:r w:rsidR="00090BBF" w:rsidRPr="00750B0F">
        <w:rPr>
          <w:rFonts w:ascii="Palatino Linotype" w:hAnsi="Palatino Linotype" w:cs="Arial"/>
          <w:b/>
          <w:bCs/>
          <w:color w:val="000000"/>
          <w:u w:val="single"/>
        </w:rPr>
        <w:t>or un término de cinco años contados a partir del ejercicio presupuestal</w:t>
      </w:r>
      <w:r w:rsidR="00090BBF" w:rsidRPr="00750B0F">
        <w:rPr>
          <w:rFonts w:ascii="Palatino Linotype" w:hAnsi="Palatino Linotype" w:cs="Arial"/>
          <w:bCs/>
          <w:color w:val="000000"/>
        </w:rPr>
        <w:t xml:space="preserve"> siguiente al que corresponda.</w:t>
      </w:r>
    </w:p>
    <w:p w14:paraId="06E93892" w14:textId="77777777" w:rsidR="00090BBF" w:rsidRPr="00750B0F" w:rsidRDefault="00090BBF" w:rsidP="00090BBF">
      <w:pPr>
        <w:widowControl w:val="0"/>
        <w:autoSpaceDE w:val="0"/>
        <w:autoSpaceDN w:val="0"/>
        <w:adjustRightInd w:val="0"/>
        <w:spacing w:before="240" w:after="240" w:line="360" w:lineRule="auto"/>
        <w:jc w:val="both"/>
        <w:rPr>
          <w:rFonts w:ascii="Palatino Linotype" w:hAnsi="Palatino Linotype" w:cs="Arial"/>
        </w:rPr>
      </w:pPr>
      <w:r w:rsidRPr="00750B0F">
        <w:rPr>
          <w:rFonts w:ascii="Palatino Linotype" w:hAnsi="Palatino Linotype" w:cs="Arial"/>
        </w:rPr>
        <w:t>Por otro lado, los Lineamientos de Control Financiero y Administrativo para las Entidades Fiscalizables Municipales del Estado de México, en sus numerales 4, numeral 2 y 11 inciso d), establecen en su literalidad:</w:t>
      </w:r>
    </w:p>
    <w:p w14:paraId="3C2BFC40"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cs="Arial"/>
          <w:i/>
          <w:sz w:val="22"/>
          <w:szCs w:val="22"/>
        </w:rPr>
      </w:pPr>
      <w:r w:rsidRPr="00750B0F">
        <w:rPr>
          <w:rFonts w:ascii="Palatino Linotype" w:hAnsi="Palatino Linotype" w:cs="Arial"/>
          <w:i/>
          <w:sz w:val="22"/>
          <w:szCs w:val="22"/>
        </w:rPr>
        <w:t>“</w:t>
      </w:r>
      <w:r w:rsidRPr="00750B0F">
        <w:rPr>
          <w:rFonts w:ascii="Palatino Linotype" w:hAnsi="Palatino Linotype" w:cs="Arial"/>
          <w:b/>
          <w:i/>
          <w:sz w:val="22"/>
          <w:szCs w:val="22"/>
        </w:rPr>
        <w:t>4.</w:t>
      </w:r>
      <w:r w:rsidRPr="00750B0F">
        <w:rPr>
          <w:rFonts w:ascii="Palatino Linotype" w:hAnsi="Palatino Linotype" w:cs="Arial"/>
          <w:i/>
          <w:sz w:val="22"/>
          <w:szCs w:val="22"/>
        </w:rPr>
        <w:t xml:space="preserve"> Son sujetos de los presentes Lineamientos:</w:t>
      </w:r>
    </w:p>
    <w:p w14:paraId="7E78FA77"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b/>
          <w:i/>
          <w:sz w:val="22"/>
          <w:szCs w:val="22"/>
        </w:rPr>
      </w:pPr>
      <w:r w:rsidRPr="00750B0F">
        <w:rPr>
          <w:rFonts w:ascii="Palatino Linotype" w:hAnsi="Palatino Linotype"/>
          <w:i/>
          <w:sz w:val="22"/>
          <w:szCs w:val="22"/>
        </w:rPr>
        <w:t>2. En los Organismos Operadores de Agua</w:t>
      </w:r>
      <w:r w:rsidRPr="00750B0F">
        <w:rPr>
          <w:rFonts w:ascii="Palatino Linotype" w:hAnsi="Palatino Linotype"/>
          <w:b/>
          <w:i/>
          <w:sz w:val="22"/>
          <w:szCs w:val="22"/>
        </w:rPr>
        <w:t xml:space="preserve">: </w:t>
      </w:r>
    </w:p>
    <w:p w14:paraId="022D918F"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i/>
          <w:sz w:val="22"/>
          <w:szCs w:val="22"/>
        </w:rPr>
      </w:pPr>
      <w:r w:rsidRPr="00750B0F">
        <w:rPr>
          <w:rFonts w:ascii="Palatino Linotype" w:hAnsi="Palatino Linotype"/>
          <w:i/>
          <w:sz w:val="22"/>
          <w:szCs w:val="22"/>
        </w:rPr>
        <w:t xml:space="preserve">2.1. Director General; </w:t>
      </w:r>
    </w:p>
    <w:p w14:paraId="2935C4D6"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b/>
          <w:i/>
          <w:sz w:val="22"/>
          <w:szCs w:val="22"/>
        </w:rPr>
      </w:pPr>
      <w:r w:rsidRPr="00750B0F">
        <w:rPr>
          <w:rFonts w:ascii="Palatino Linotype" w:hAnsi="Palatino Linotype"/>
          <w:b/>
          <w:i/>
          <w:sz w:val="22"/>
          <w:szCs w:val="22"/>
        </w:rPr>
        <w:t xml:space="preserve">2.2. Director de Finanzas o tesorero o sus equivalentes; </w:t>
      </w:r>
    </w:p>
    <w:p w14:paraId="0ECD0DD4"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i/>
          <w:sz w:val="22"/>
          <w:szCs w:val="22"/>
        </w:rPr>
      </w:pPr>
      <w:r w:rsidRPr="00750B0F">
        <w:rPr>
          <w:rFonts w:ascii="Palatino Linotype" w:hAnsi="Palatino Linotype"/>
          <w:i/>
          <w:sz w:val="22"/>
          <w:szCs w:val="22"/>
        </w:rPr>
        <w:t xml:space="preserve">2.3. Titular del órgano de control interno. </w:t>
      </w:r>
    </w:p>
    <w:p w14:paraId="6B983E74"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i/>
          <w:sz w:val="22"/>
          <w:szCs w:val="22"/>
        </w:rPr>
      </w:pPr>
    </w:p>
    <w:p w14:paraId="4AA0CA12"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i/>
          <w:sz w:val="22"/>
          <w:szCs w:val="22"/>
        </w:rPr>
      </w:pPr>
      <w:r w:rsidRPr="00750B0F">
        <w:rPr>
          <w:rFonts w:ascii="Palatino Linotype" w:hAnsi="Palatino Linotype"/>
          <w:b/>
          <w:i/>
          <w:sz w:val="22"/>
          <w:szCs w:val="22"/>
        </w:rPr>
        <w:t>11</w:t>
      </w:r>
      <w:r w:rsidRPr="00750B0F">
        <w:rPr>
          <w:rFonts w:ascii="Palatino Linotype" w:hAnsi="Palatino Linotype"/>
          <w:i/>
          <w:sz w:val="22"/>
          <w:szCs w:val="22"/>
        </w:rPr>
        <w:t xml:space="preserve">. </w:t>
      </w:r>
      <w:r w:rsidRPr="00750B0F">
        <w:rPr>
          <w:rFonts w:ascii="Palatino Linotype" w:hAnsi="Palatino Linotype"/>
          <w:b/>
          <w:i/>
          <w:sz w:val="22"/>
          <w:szCs w:val="22"/>
        </w:rPr>
        <w:t>Los servidores públicos municipales, tendrán en el ámbito de su competencia, respecto de los presentes Lineamientos, las obligaciones siguientes</w:t>
      </w:r>
      <w:r w:rsidRPr="00750B0F">
        <w:rPr>
          <w:rFonts w:ascii="Palatino Linotype" w:hAnsi="Palatino Linotype"/>
          <w:i/>
          <w:sz w:val="22"/>
          <w:szCs w:val="22"/>
        </w:rPr>
        <w:t>:</w:t>
      </w:r>
    </w:p>
    <w:p w14:paraId="1574FDF7"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i/>
          <w:sz w:val="22"/>
          <w:szCs w:val="22"/>
        </w:rPr>
      </w:pPr>
      <w:r w:rsidRPr="00750B0F">
        <w:rPr>
          <w:rFonts w:ascii="Palatino Linotype" w:hAnsi="Palatino Linotype"/>
          <w:i/>
          <w:sz w:val="22"/>
          <w:szCs w:val="22"/>
        </w:rPr>
        <w:t>…</w:t>
      </w:r>
    </w:p>
    <w:p w14:paraId="443FB603"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cs="Arial"/>
          <w:i/>
          <w:sz w:val="22"/>
          <w:szCs w:val="22"/>
        </w:rPr>
      </w:pPr>
      <w:r w:rsidRPr="00750B0F">
        <w:rPr>
          <w:rFonts w:ascii="Palatino Linotype" w:hAnsi="Palatino Linotype"/>
          <w:b/>
          <w:i/>
          <w:sz w:val="22"/>
          <w:szCs w:val="22"/>
        </w:rPr>
        <w:t>d)</w:t>
      </w:r>
      <w:r w:rsidRPr="00750B0F">
        <w:rPr>
          <w:rFonts w:ascii="Palatino Linotype" w:hAnsi="Palatino Linotype"/>
          <w:i/>
          <w:sz w:val="22"/>
          <w:szCs w:val="22"/>
        </w:rPr>
        <w:t xml:space="preserve"> El tesorero o equivalente debe verificar </w:t>
      </w:r>
      <w:r w:rsidRPr="00750B0F">
        <w:rPr>
          <w:rFonts w:ascii="Palatino Linotype" w:hAnsi="Palatino Linotype"/>
          <w:b/>
          <w:i/>
          <w:sz w:val="22"/>
          <w:szCs w:val="22"/>
        </w:rPr>
        <w:t>que todas las pólizas de registro contable y presupuestal, se encuentren firmadas por quién las elaboró, revisó y autorizó,</w:t>
      </w:r>
      <w:r w:rsidRPr="00750B0F">
        <w:rPr>
          <w:rFonts w:ascii="Palatino Linotype" w:hAnsi="Palatino Linotype"/>
          <w:i/>
          <w:sz w:val="22"/>
          <w:szCs w:val="22"/>
        </w:rPr>
        <w:t xml:space="preserve"> las cuáles deben estar </w:t>
      </w:r>
      <w:r w:rsidRPr="00750B0F">
        <w:rPr>
          <w:rFonts w:ascii="Palatino Linotype" w:hAnsi="Palatino Linotype"/>
          <w:b/>
          <w:i/>
          <w:sz w:val="22"/>
          <w:szCs w:val="22"/>
        </w:rPr>
        <w:t>soportadas con la documentación original, justificativa, comprobatoria, suficiente, competente, pertinente y relevante</w:t>
      </w:r>
      <w:r w:rsidRPr="00750B0F">
        <w:rPr>
          <w:rFonts w:ascii="Palatino Linotype" w:hAnsi="Palatino Linotype"/>
          <w:i/>
          <w:sz w:val="22"/>
          <w:szCs w:val="22"/>
        </w:rPr>
        <w:t xml:space="preserve">, las que deberán permanecer en custodia y conservación de la tesorería, por un término de cinco años contados a partir del ejercicio presupuestal siguiente al que corresponda; adicionalmente, todos los documentos deben contar con la leyenda de "OPERADO" para las comprobaciones de los fondos de aportaciones federales y el sello de "PAGADO" para los demás recursos.” </w:t>
      </w:r>
      <w:r w:rsidRPr="00750B0F">
        <w:rPr>
          <w:rFonts w:ascii="Palatino Linotype" w:hAnsi="Palatino Linotype" w:cs="Arial"/>
          <w:i/>
          <w:sz w:val="22"/>
          <w:szCs w:val="22"/>
        </w:rPr>
        <w:t>(Sic)</w:t>
      </w:r>
    </w:p>
    <w:p w14:paraId="5B365D4A" w14:textId="77777777" w:rsidR="00090BBF" w:rsidRPr="00750B0F" w:rsidRDefault="00090BBF" w:rsidP="00090BBF">
      <w:pPr>
        <w:widowControl w:val="0"/>
        <w:tabs>
          <w:tab w:val="left" w:pos="8222"/>
        </w:tabs>
        <w:autoSpaceDE w:val="0"/>
        <w:autoSpaceDN w:val="0"/>
        <w:adjustRightInd w:val="0"/>
        <w:ind w:left="851" w:right="851"/>
        <w:jc w:val="both"/>
        <w:rPr>
          <w:rFonts w:ascii="Palatino Linotype" w:hAnsi="Palatino Linotype"/>
          <w:i/>
          <w:sz w:val="22"/>
          <w:szCs w:val="22"/>
        </w:rPr>
      </w:pPr>
    </w:p>
    <w:p w14:paraId="4FA5D5AB" w14:textId="77777777" w:rsidR="00090BBF" w:rsidRPr="00750B0F" w:rsidRDefault="00090BBF" w:rsidP="00090BBF">
      <w:pPr>
        <w:spacing w:before="240" w:after="240" w:line="360" w:lineRule="auto"/>
        <w:jc w:val="both"/>
        <w:rPr>
          <w:rFonts w:ascii="Palatino Linotype" w:hAnsi="Palatino Linotype" w:cs="Arial"/>
        </w:rPr>
      </w:pPr>
      <w:r w:rsidRPr="00750B0F">
        <w:rPr>
          <w:rFonts w:ascii="Palatino Linotype" w:hAnsi="Palatino Linotype" w:cs="Arial"/>
        </w:rPr>
        <w:t>De lo anterior se advierte que es responsabilidad del Director de Finanzas o Tesorero del Organismo el verificar que todas las pólizas de registro contable y presupuestal, se encuentren firmadas por quien las elaboró.</w:t>
      </w:r>
    </w:p>
    <w:p w14:paraId="2802EFA4" w14:textId="77777777" w:rsidR="00090BBF" w:rsidRPr="00750B0F" w:rsidRDefault="00090BBF" w:rsidP="00090BBF">
      <w:pPr>
        <w:spacing w:before="240" w:after="240" w:line="360" w:lineRule="auto"/>
        <w:ind w:right="49"/>
        <w:jc w:val="both"/>
        <w:rPr>
          <w:rFonts w:ascii="Palatino Linotype" w:eastAsia="Calibri" w:hAnsi="Palatino Linotype" w:cs="Arial"/>
          <w:color w:val="000000"/>
        </w:rPr>
      </w:pPr>
      <w:r w:rsidRPr="00750B0F">
        <w:rPr>
          <w:rFonts w:ascii="Palatino Linotype" w:eastAsia="Calibri" w:hAnsi="Palatino Linotype" w:cs="Arial"/>
        </w:rPr>
        <w:t xml:space="preserve">Al respecto, cabe señalar que en el cumplimiento de los principios que rigen la función pública, la Constitución Política del Estado Libre y Soberano de México en </w:t>
      </w:r>
      <w:r w:rsidRPr="00750B0F">
        <w:rPr>
          <w:rFonts w:ascii="Palatino Linotype" w:eastAsia="Calibri" w:hAnsi="Palatino Linotype" w:cs="Arial"/>
        </w:rPr>
        <w:lastRenderedPageBreak/>
        <w:t>su artículo 129 señala que l</w:t>
      </w:r>
      <w:r w:rsidRPr="00750B0F">
        <w:rPr>
          <w:rFonts w:ascii="Palatino Linotype" w:eastAsia="Calibri"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13B03D59" w14:textId="77777777" w:rsidR="00090BBF" w:rsidRPr="00750B0F" w:rsidRDefault="00090BBF" w:rsidP="00090BBF">
      <w:pPr>
        <w:autoSpaceDE w:val="0"/>
        <w:autoSpaceDN w:val="0"/>
        <w:adjustRightInd w:val="0"/>
        <w:spacing w:before="240" w:after="240" w:line="360" w:lineRule="auto"/>
        <w:jc w:val="both"/>
        <w:rPr>
          <w:rFonts w:ascii="Palatino Linotype" w:eastAsia="Calibri" w:hAnsi="Palatino Linotype" w:cs="Arial"/>
          <w:color w:val="000000"/>
        </w:rPr>
      </w:pPr>
      <w:r w:rsidRPr="00750B0F">
        <w:rPr>
          <w:rFonts w:ascii="Palatino Linotype" w:eastAsia="Calibri" w:hAnsi="Palatino Linotype" w:cs="Arial"/>
          <w:color w:val="000000"/>
        </w:rPr>
        <w:t>Asimismo, dispone que todos los pagos se harán mediante orden escrita en la que se expresará la partida del presupuesto a cargo de la cual se realizan.</w:t>
      </w:r>
    </w:p>
    <w:p w14:paraId="6B2E3FD8" w14:textId="77777777" w:rsidR="00090BBF" w:rsidRPr="00750B0F" w:rsidRDefault="00090BBF" w:rsidP="00090BBF">
      <w:pPr>
        <w:autoSpaceDE w:val="0"/>
        <w:autoSpaceDN w:val="0"/>
        <w:adjustRightInd w:val="0"/>
        <w:spacing w:before="240" w:after="240" w:line="360" w:lineRule="auto"/>
        <w:jc w:val="both"/>
        <w:rPr>
          <w:rFonts w:ascii="Palatino Linotype" w:eastAsia="Calibri" w:hAnsi="Palatino Linotype" w:cs="Arial"/>
          <w:color w:val="000000"/>
        </w:rPr>
      </w:pPr>
      <w:r w:rsidRPr="00750B0F">
        <w:rPr>
          <w:rFonts w:ascii="Palatino Linotype" w:eastAsia="Calibri" w:hAnsi="Palatino Linotype" w:cs="Arial"/>
          <w:color w:val="000000"/>
        </w:rPr>
        <w:t>A este respecto, el artículo 31 fracciones XVIII y XIX de la</w:t>
      </w:r>
      <w:r w:rsidRPr="00750B0F">
        <w:rPr>
          <w:rFonts w:ascii="Palatino Linotype" w:eastAsia="Calibri" w:hAnsi="Palatino Linotype" w:cs="Arial"/>
          <w:b/>
          <w:i/>
          <w:color w:val="000000"/>
        </w:rPr>
        <w:t xml:space="preserve"> </w:t>
      </w:r>
      <w:r w:rsidRPr="00750B0F">
        <w:rPr>
          <w:rFonts w:ascii="Palatino Linotype" w:eastAsia="Calibri" w:hAnsi="Palatino Linotype" w:cs="Arial"/>
          <w:color w:val="000000"/>
        </w:rPr>
        <w:t>Ley Orgánica Municipal del Estado de México prevé de manera textual lo siguiente:</w:t>
      </w:r>
    </w:p>
    <w:p w14:paraId="68542A5E"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750B0F">
        <w:rPr>
          <w:rFonts w:ascii="Palatino Linotype" w:eastAsia="Calibri" w:hAnsi="Palatino Linotype" w:cs="Arial"/>
          <w:b/>
          <w:i/>
          <w:color w:val="000000"/>
          <w:sz w:val="22"/>
          <w:szCs w:val="22"/>
        </w:rPr>
        <w:t>“Artículo 31.-</w:t>
      </w:r>
      <w:r w:rsidRPr="00750B0F">
        <w:rPr>
          <w:rFonts w:ascii="Palatino Linotype" w:eastAsia="Calibri" w:hAnsi="Palatino Linotype" w:cs="Arial"/>
          <w:i/>
          <w:color w:val="000000"/>
          <w:sz w:val="22"/>
          <w:szCs w:val="22"/>
        </w:rPr>
        <w:t xml:space="preserve"> Son </w:t>
      </w:r>
      <w:r w:rsidRPr="00750B0F">
        <w:rPr>
          <w:rFonts w:ascii="Palatino Linotype" w:eastAsia="Calibri" w:hAnsi="Palatino Linotype" w:cs="Arial"/>
          <w:b/>
          <w:i/>
          <w:color w:val="000000"/>
          <w:sz w:val="22"/>
          <w:szCs w:val="22"/>
        </w:rPr>
        <w:t>atribuciones de los ayuntamientos</w:t>
      </w:r>
      <w:r w:rsidRPr="00750B0F">
        <w:rPr>
          <w:rFonts w:ascii="Palatino Linotype" w:eastAsia="Calibri" w:hAnsi="Palatino Linotype" w:cs="Arial"/>
          <w:i/>
          <w:color w:val="000000"/>
          <w:sz w:val="22"/>
          <w:szCs w:val="22"/>
        </w:rPr>
        <w:t>:</w:t>
      </w:r>
    </w:p>
    <w:p w14:paraId="7FEA3D5F"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750B0F">
        <w:rPr>
          <w:rFonts w:ascii="Palatino Linotype" w:eastAsia="Calibri" w:hAnsi="Palatino Linotype" w:cs="Arial"/>
          <w:i/>
          <w:color w:val="000000"/>
          <w:sz w:val="22"/>
          <w:szCs w:val="22"/>
        </w:rPr>
        <w:t>…</w:t>
      </w:r>
    </w:p>
    <w:p w14:paraId="584174EC"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750B0F">
        <w:rPr>
          <w:rFonts w:ascii="Palatino Linotype" w:eastAsia="Calibri" w:hAnsi="Palatino Linotype"/>
          <w:b/>
          <w:i/>
          <w:sz w:val="22"/>
          <w:szCs w:val="22"/>
          <w:u w:val="single"/>
        </w:rPr>
        <w:t>XVIII. Administrar su hacienda en términos de ley</w:t>
      </w:r>
      <w:r w:rsidRPr="00750B0F">
        <w:rPr>
          <w:rFonts w:ascii="Palatino Linotype" w:eastAsia="Calibri" w:hAnsi="Palatino Linotype"/>
          <w:i/>
          <w:sz w:val="22"/>
          <w:szCs w:val="22"/>
        </w:rPr>
        <w:t>, y controlar a través del presidente y síndico la aplicación del presupuesto de egresos del municipio;</w:t>
      </w:r>
      <w:r w:rsidRPr="00750B0F">
        <w:rPr>
          <w:rFonts w:ascii="Palatino Linotype" w:eastAsia="Calibri" w:hAnsi="Palatino Linotype" w:cs="Arial"/>
          <w:i/>
          <w:color w:val="000000"/>
          <w:sz w:val="22"/>
          <w:szCs w:val="22"/>
        </w:rPr>
        <w:t xml:space="preserve">                                                                                                                                                                                                                                                                                                                                                                                                         </w:t>
      </w:r>
    </w:p>
    <w:p w14:paraId="622F750C"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i/>
          <w:sz w:val="22"/>
          <w:szCs w:val="22"/>
        </w:rPr>
      </w:pPr>
      <w:r w:rsidRPr="00750B0F">
        <w:rPr>
          <w:rFonts w:ascii="Palatino Linotype" w:eastAsia="Calibri" w:hAnsi="Palatino Linotype"/>
          <w:b/>
          <w:i/>
          <w:sz w:val="22"/>
          <w:szCs w:val="22"/>
          <w:u w:val="single"/>
        </w:rPr>
        <w:t>XIX. Aprobar anualmente a más tardar el 20 de diciembre, su Presupuesto de Egresos, en base a los ingresos presupuestados para el ejercicio que corresponda,</w:t>
      </w:r>
      <w:r w:rsidRPr="00750B0F">
        <w:rPr>
          <w:rFonts w:ascii="Palatino Linotype" w:eastAsia="Calibri" w:hAnsi="Palatino Linotype"/>
          <w:i/>
          <w:sz w:val="22"/>
          <w:szCs w:val="22"/>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51AA3C1A"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i/>
          <w:sz w:val="22"/>
          <w:szCs w:val="22"/>
        </w:rPr>
      </w:pPr>
      <w:r w:rsidRPr="00750B0F">
        <w:rPr>
          <w:rFonts w:ascii="Palatino Linotype" w:eastAsia="Calibri" w:hAnsi="Palatino Linotype"/>
          <w:i/>
          <w:sz w:val="22"/>
          <w:szCs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0AD09D1F"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i/>
          <w:sz w:val="22"/>
          <w:szCs w:val="22"/>
        </w:rPr>
      </w:pPr>
      <w:r w:rsidRPr="00750B0F">
        <w:rPr>
          <w:rFonts w:ascii="Palatino Linotype" w:eastAsia="Calibri" w:hAnsi="Palatino Linotype"/>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0028626B"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750B0F">
        <w:rPr>
          <w:rFonts w:ascii="Palatino Linotype" w:eastAsia="Calibri" w:hAnsi="Palatino Linotype" w:cs="Arial"/>
          <w:i/>
          <w:color w:val="000000"/>
          <w:sz w:val="22"/>
          <w:szCs w:val="22"/>
        </w:rPr>
        <w:lastRenderedPageBreak/>
        <w:t>…</w:t>
      </w:r>
    </w:p>
    <w:p w14:paraId="2854402B" w14:textId="77777777" w:rsidR="00090BBF" w:rsidRPr="00750B0F" w:rsidRDefault="00090BBF" w:rsidP="00090BBF">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750B0F">
        <w:rPr>
          <w:rFonts w:ascii="Palatino Linotype" w:eastAsia="Calibri" w:hAnsi="Palatino Linotype" w:cs="Arial"/>
          <w:i/>
          <w:color w:val="000000"/>
          <w:sz w:val="22"/>
          <w:szCs w:val="22"/>
        </w:rPr>
        <w:t>Énfasis añadido.</w:t>
      </w:r>
    </w:p>
    <w:p w14:paraId="432E8C49" w14:textId="77777777" w:rsidR="00090BBF" w:rsidRPr="00750B0F" w:rsidRDefault="00090BBF" w:rsidP="00090BBF">
      <w:pPr>
        <w:spacing w:before="240" w:after="240" w:line="360" w:lineRule="auto"/>
        <w:jc w:val="both"/>
        <w:rPr>
          <w:rFonts w:ascii="Palatino Linotype" w:eastAsia="Calibri" w:hAnsi="Palatino Linotype" w:cs="Arial"/>
        </w:rPr>
      </w:pPr>
      <w:r w:rsidRPr="00750B0F">
        <w:rPr>
          <w:rFonts w:ascii="Palatino Linotype" w:eastAsia="Calibri" w:hAnsi="Palatino Linotype" w:cs="Arial"/>
        </w:rPr>
        <w:t>De lo anterior se advierte que los ayuntamientos tienen la atribución de administrar libremente su hacienda y controlar la aplicación del presupuesto de egresos aprobado por dicho cuerpo colegiado, y en el caso específico de la Dirección de Contaduría, dependiente de la Tesorería Municipal, se encarga entre otras cosas de registrar y controlar las operaciones financieras, presupuestales y contables que emanen de las dependencias de la administración pública municipal; registrar contable y presupuestalmente los egresos públicos y las operaciones financieras del municipio; recopilar, organizar y consolidar la información financiera, presupuestal y programática, así como la documentación generada por las dependencias para integrar y presentar los informes mensuales, financieros y la cuenta pública anual.</w:t>
      </w:r>
    </w:p>
    <w:p w14:paraId="6BC8AC80" w14:textId="77777777" w:rsidR="00E10629" w:rsidRPr="00750B0F" w:rsidRDefault="00E10629" w:rsidP="00E10629">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A mayor abundamiento, es pertinente señalar que entre las obligaciones de transparencia común, se encuentra la publicación de </w:t>
      </w:r>
      <w:r w:rsidR="001A34CC" w:rsidRPr="00750B0F">
        <w:rPr>
          <w:rFonts w:ascii="Palatino Linotype" w:eastAsia="Palatino Linotype" w:hAnsi="Palatino Linotype" w:cs="Palatino Linotype"/>
        </w:rPr>
        <w:t xml:space="preserve">manera actualizada y permanente, </w:t>
      </w:r>
      <w:r w:rsidRPr="00750B0F">
        <w:rPr>
          <w:rFonts w:ascii="Palatino Linotype" w:eastAsia="Palatino Linotype" w:hAnsi="Palatino Linotype" w:cs="Palatino Linotype"/>
        </w:rPr>
        <w:t>los inventaros de bienes muebles e inmuebles en posesión y propiedad de los Sujetos Obligado,</w:t>
      </w:r>
      <w:r w:rsidR="001A34CC" w:rsidRPr="00750B0F">
        <w:rPr>
          <w:rFonts w:ascii="Palatino Linotype" w:eastAsia="Palatino Linotype" w:hAnsi="Palatino Linotype" w:cs="Palatino Linotype"/>
        </w:rPr>
        <w:t xml:space="preserve"> así como el padrón de proveedores y contratistas</w:t>
      </w:r>
      <w:r w:rsidRPr="00750B0F">
        <w:rPr>
          <w:rFonts w:ascii="Palatino Linotype" w:eastAsia="Palatino Linotype" w:hAnsi="Palatino Linotype" w:cs="Palatino Linotype"/>
        </w:rPr>
        <w:t>, de conformidad con lo dispuesto por la</w:t>
      </w:r>
      <w:r w:rsidR="001A34CC" w:rsidRPr="00750B0F">
        <w:rPr>
          <w:rFonts w:ascii="Palatino Linotype" w:eastAsia="Palatino Linotype" w:hAnsi="Palatino Linotype" w:cs="Palatino Linotype"/>
        </w:rPr>
        <w:t xml:space="preserve">s fracciones XXIX, inciso b) numeral 4), XXXVI, </w:t>
      </w:r>
      <w:r w:rsidRPr="00750B0F">
        <w:rPr>
          <w:rFonts w:ascii="Palatino Linotype" w:eastAsia="Palatino Linotype" w:hAnsi="Palatino Linotype" w:cs="Palatino Linotype"/>
        </w:rPr>
        <w:t xml:space="preserve"> XXXVIII del artículo 92 de la Ley de Transparencia y Acceso a la Información Pública del Estado de México y Municipios, que es del contenido literal siguiente: </w:t>
      </w:r>
    </w:p>
    <w:p w14:paraId="0C8E9E7E" w14:textId="77777777" w:rsidR="00E10629" w:rsidRPr="00750B0F" w:rsidRDefault="00E10629" w:rsidP="00B22C18">
      <w:pPr>
        <w:spacing w:line="276"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 </w:t>
      </w:r>
    </w:p>
    <w:p w14:paraId="56630224" w14:textId="77777777" w:rsidR="00E10629" w:rsidRPr="00750B0F" w:rsidRDefault="00E10629" w:rsidP="00B22C18">
      <w:pPr>
        <w:spacing w:line="276" w:lineRule="auto"/>
        <w:ind w:left="851" w:right="616"/>
        <w:jc w:val="both"/>
        <w:rPr>
          <w:rFonts w:ascii="Palatino Linotype" w:hAnsi="Palatino Linotype"/>
          <w:i/>
          <w:sz w:val="22"/>
          <w:szCs w:val="22"/>
        </w:rPr>
      </w:pPr>
      <w:r w:rsidRPr="00750B0F">
        <w:rPr>
          <w:rFonts w:ascii="Palatino Linotype" w:hAnsi="Palatino Linotype"/>
          <w:b/>
          <w:i/>
          <w:sz w:val="22"/>
          <w:szCs w:val="22"/>
        </w:rPr>
        <w:t>“Artículo 92.</w:t>
      </w:r>
      <w:r w:rsidRPr="00750B0F">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560C06" w14:textId="77777777" w:rsidR="00E10629" w:rsidRPr="00750B0F" w:rsidRDefault="00E10629" w:rsidP="00B22C18">
      <w:pPr>
        <w:spacing w:line="276" w:lineRule="auto"/>
        <w:ind w:left="851" w:right="616"/>
        <w:jc w:val="both"/>
        <w:rPr>
          <w:rFonts w:ascii="Palatino Linotype" w:eastAsia="Palatino Linotype" w:hAnsi="Palatino Linotype" w:cs="Palatino Linotype"/>
          <w:i/>
          <w:sz w:val="22"/>
          <w:szCs w:val="22"/>
        </w:rPr>
      </w:pPr>
      <w:r w:rsidRPr="00750B0F">
        <w:rPr>
          <w:rFonts w:ascii="Palatino Linotype" w:hAnsi="Palatino Linotype"/>
          <w:b/>
          <w:i/>
          <w:sz w:val="22"/>
          <w:szCs w:val="22"/>
        </w:rPr>
        <w:lastRenderedPageBreak/>
        <w:t>…</w:t>
      </w:r>
    </w:p>
    <w:p w14:paraId="13182011" w14:textId="77777777" w:rsidR="001A34CC" w:rsidRPr="00750B0F" w:rsidRDefault="001A34CC" w:rsidP="00B22C18">
      <w:pPr>
        <w:spacing w:line="276" w:lineRule="auto"/>
        <w:ind w:left="851" w:right="616"/>
        <w:jc w:val="both"/>
        <w:rPr>
          <w:rFonts w:ascii="Palatino Linotype" w:hAnsi="Palatino Linotype"/>
          <w:i/>
          <w:sz w:val="22"/>
          <w:szCs w:val="22"/>
        </w:rPr>
      </w:pPr>
      <w:r w:rsidRPr="00750B0F">
        <w:rPr>
          <w:rFonts w:ascii="Palatino Linotype" w:hAnsi="Palatino Linotype"/>
          <w:i/>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F92F682" w14:textId="77777777" w:rsidR="001A34CC" w:rsidRPr="00750B0F" w:rsidRDefault="001A34CC" w:rsidP="00B22C18">
      <w:pPr>
        <w:spacing w:line="276" w:lineRule="auto"/>
        <w:ind w:left="851" w:right="616"/>
        <w:jc w:val="both"/>
        <w:rPr>
          <w:rFonts w:ascii="Palatino Linotype" w:hAnsi="Palatino Linotype"/>
          <w:i/>
          <w:sz w:val="22"/>
          <w:szCs w:val="22"/>
        </w:rPr>
      </w:pPr>
      <w:r w:rsidRPr="00750B0F">
        <w:rPr>
          <w:rFonts w:ascii="Palatino Linotype" w:hAnsi="Palatino Linotype"/>
          <w:i/>
          <w:sz w:val="22"/>
          <w:szCs w:val="22"/>
        </w:rPr>
        <w:t>…</w:t>
      </w:r>
    </w:p>
    <w:p w14:paraId="640793E5" w14:textId="77777777" w:rsidR="001A34CC" w:rsidRPr="00750B0F" w:rsidRDefault="001A34CC" w:rsidP="00B22C18">
      <w:pPr>
        <w:spacing w:line="276" w:lineRule="auto"/>
        <w:ind w:left="851" w:right="616"/>
        <w:jc w:val="both"/>
        <w:rPr>
          <w:rFonts w:ascii="Palatino Linotype" w:hAnsi="Palatino Linotype"/>
          <w:i/>
          <w:sz w:val="22"/>
          <w:szCs w:val="22"/>
        </w:rPr>
      </w:pPr>
      <w:r w:rsidRPr="00750B0F">
        <w:rPr>
          <w:rFonts w:ascii="Palatino Linotype" w:hAnsi="Palatino Linotype"/>
          <w:i/>
          <w:sz w:val="22"/>
          <w:szCs w:val="22"/>
        </w:rPr>
        <w:t>b) De las adjudicaciones directas:</w:t>
      </w:r>
    </w:p>
    <w:p w14:paraId="11C19AA6" w14:textId="77777777" w:rsidR="001A34CC" w:rsidRPr="00750B0F" w:rsidRDefault="001A34CC" w:rsidP="00B22C18">
      <w:pPr>
        <w:spacing w:line="276" w:lineRule="auto"/>
        <w:ind w:left="851" w:right="616"/>
        <w:jc w:val="both"/>
        <w:rPr>
          <w:rFonts w:ascii="Palatino Linotype" w:hAnsi="Palatino Linotype"/>
          <w:i/>
          <w:sz w:val="22"/>
          <w:szCs w:val="22"/>
        </w:rPr>
      </w:pPr>
      <w:r w:rsidRPr="00750B0F">
        <w:rPr>
          <w:rFonts w:ascii="Palatino Linotype" w:hAnsi="Palatino Linotype"/>
          <w:i/>
          <w:sz w:val="22"/>
          <w:szCs w:val="22"/>
        </w:rPr>
        <w:t>…</w:t>
      </w:r>
    </w:p>
    <w:p w14:paraId="4B569FB5" w14:textId="77777777" w:rsidR="001A34CC" w:rsidRPr="00750B0F" w:rsidRDefault="001A34CC" w:rsidP="00B22C18">
      <w:pPr>
        <w:spacing w:line="276" w:lineRule="auto"/>
        <w:ind w:left="851" w:right="616"/>
        <w:jc w:val="both"/>
        <w:rPr>
          <w:rFonts w:ascii="Palatino Linotype" w:hAnsi="Palatino Linotype"/>
          <w:i/>
          <w:sz w:val="22"/>
          <w:szCs w:val="22"/>
        </w:rPr>
      </w:pPr>
      <w:r w:rsidRPr="00750B0F">
        <w:rPr>
          <w:rFonts w:ascii="Palatino Linotype" w:hAnsi="Palatino Linotype"/>
          <w:i/>
          <w:sz w:val="22"/>
          <w:szCs w:val="22"/>
        </w:rPr>
        <w:t xml:space="preserve">4) En su caso, las cotizaciones consideradas, especificando los </w:t>
      </w:r>
      <w:r w:rsidRPr="00750B0F">
        <w:rPr>
          <w:rFonts w:ascii="Palatino Linotype" w:hAnsi="Palatino Linotype"/>
          <w:b/>
          <w:i/>
          <w:sz w:val="22"/>
          <w:szCs w:val="22"/>
          <w:u w:val="single"/>
        </w:rPr>
        <w:t>nombres de los proveedores</w:t>
      </w:r>
      <w:r w:rsidRPr="00750B0F">
        <w:rPr>
          <w:rFonts w:ascii="Palatino Linotype" w:hAnsi="Palatino Linotype"/>
          <w:i/>
          <w:sz w:val="22"/>
          <w:szCs w:val="22"/>
        </w:rPr>
        <w:t xml:space="preserve"> y sus montos;</w:t>
      </w:r>
    </w:p>
    <w:p w14:paraId="5539AE95" w14:textId="77777777" w:rsidR="001A34CC" w:rsidRPr="00750B0F" w:rsidRDefault="001A34CC" w:rsidP="00B22C18">
      <w:pPr>
        <w:spacing w:line="276" w:lineRule="auto"/>
        <w:ind w:left="851" w:right="616"/>
        <w:jc w:val="both"/>
        <w:rPr>
          <w:sz w:val="22"/>
          <w:szCs w:val="22"/>
        </w:rPr>
      </w:pPr>
      <w:r w:rsidRPr="00750B0F">
        <w:rPr>
          <w:rFonts w:ascii="Palatino Linotype" w:hAnsi="Palatino Linotype"/>
          <w:b/>
          <w:i/>
          <w:sz w:val="22"/>
          <w:szCs w:val="22"/>
          <w:u w:val="single"/>
        </w:rPr>
        <w:t>XXXVI. Padrón de proveedores y contratistas</w:t>
      </w:r>
      <w:r w:rsidRPr="00750B0F">
        <w:rPr>
          <w:sz w:val="22"/>
          <w:szCs w:val="22"/>
        </w:rPr>
        <w:t>;</w:t>
      </w:r>
    </w:p>
    <w:p w14:paraId="20EB5D14" w14:textId="77777777" w:rsidR="001A34CC" w:rsidRPr="00750B0F" w:rsidRDefault="001A34CC" w:rsidP="00B22C18">
      <w:pPr>
        <w:spacing w:line="276" w:lineRule="auto"/>
        <w:ind w:left="851" w:right="616"/>
        <w:jc w:val="both"/>
        <w:rPr>
          <w:rFonts w:ascii="Palatino Linotype" w:hAnsi="Palatino Linotype"/>
          <w:b/>
          <w:i/>
          <w:sz w:val="22"/>
          <w:szCs w:val="22"/>
          <w:u w:val="single"/>
        </w:rPr>
      </w:pPr>
      <w:r w:rsidRPr="00750B0F">
        <w:rPr>
          <w:sz w:val="22"/>
          <w:szCs w:val="22"/>
        </w:rPr>
        <w:t>…</w:t>
      </w:r>
    </w:p>
    <w:p w14:paraId="005E7EAB" w14:textId="77777777" w:rsidR="00E10629" w:rsidRPr="00750B0F" w:rsidRDefault="00E10629" w:rsidP="00B22C18">
      <w:pPr>
        <w:spacing w:line="276" w:lineRule="auto"/>
        <w:ind w:left="851" w:right="616"/>
        <w:jc w:val="both"/>
        <w:rPr>
          <w:rFonts w:ascii="Palatino Linotype" w:hAnsi="Palatino Linotype"/>
          <w:i/>
          <w:sz w:val="22"/>
          <w:szCs w:val="22"/>
        </w:rPr>
      </w:pPr>
      <w:r w:rsidRPr="00750B0F">
        <w:rPr>
          <w:rFonts w:ascii="Palatino Linotype" w:hAnsi="Palatino Linotype"/>
          <w:b/>
          <w:i/>
          <w:sz w:val="22"/>
          <w:szCs w:val="22"/>
          <w:u w:val="single"/>
        </w:rPr>
        <w:t>XXXVIII. El inventario de bienes muebles e inmuebles en posesión y propiedad</w:t>
      </w:r>
      <w:r w:rsidRPr="00750B0F">
        <w:rPr>
          <w:rFonts w:ascii="Palatino Linotype" w:hAnsi="Palatino Linotype"/>
          <w:i/>
          <w:sz w:val="22"/>
          <w:szCs w:val="22"/>
        </w:rPr>
        <w:t>;</w:t>
      </w:r>
    </w:p>
    <w:p w14:paraId="442E14A7" w14:textId="77777777" w:rsidR="00E10629" w:rsidRPr="00750B0F" w:rsidRDefault="00E10629" w:rsidP="00E10629">
      <w:pPr>
        <w:spacing w:line="360" w:lineRule="auto"/>
        <w:ind w:left="851" w:right="616"/>
        <w:jc w:val="both"/>
        <w:rPr>
          <w:rFonts w:ascii="Palatino Linotype" w:eastAsia="Palatino Linotype" w:hAnsi="Palatino Linotype" w:cs="Palatino Linotype"/>
          <w:i/>
          <w:sz w:val="22"/>
          <w:szCs w:val="22"/>
        </w:rPr>
      </w:pPr>
      <w:r w:rsidRPr="00750B0F">
        <w:rPr>
          <w:rFonts w:ascii="Palatino Linotype" w:hAnsi="Palatino Linotype"/>
          <w:i/>
          <w:sz w:val="22"/>
          <w:szCs w:val="22"/>
        </w:rPr>
        <w:t>...”</w:t>
      </w:r>
    </w:p>
    <w:p w14:paraId="36DB1CCB" w14:textId="77777777" w:rsidR="001E1C76" w:rsidRPr="00750B0F" w:rsidRDefault="001E1C76">
      <w:pPr>
        <w:spacing w:line="360" w:lineRule="auto"/>
        <w:jc w:val="both"/>
        <w:rPr>
          <w:rFonts w:ascii="Palatino Linotype" w:hAnsi="Palatino Linotype"/>
        </w:rPr>
      </w:pPr>
      <w:r w:rsidRPr="00750B0F">
        <w:rPr>
          <w:rFonts w:ascii="Palatino Linotype" w:eastAsia="Palatino Linotype" w:hAnsi="Palatino Linotype" w:cs="Palatino Linotype"/>
        </w:rPr>
        <w:t xml:space="preserve">Correlativo a lo anterior, los </w:t>
      </w:r>
      <w:r w:rsidRPr="00750B0F">
        <w:rPr>
          <w:rFonts w:ascii="Palatino Linotype" w:hAnsi="Palatino Linotype"/>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w:t>
      </w:r>
    </w:p>
    <w:p w14:paraId="0EEC5C9C" w14:textId="77777777" w:rsidR="007545A4" w:rsidRPr="00750B0F" w:rsidRDefault="00863A4A">
      <w:pPr>
        <w:spacing w:line="360" w:lineRule="auto"/>
        <w:jc w:val="both"/>
        <w:rPr>
          <w:rFonts w:ascii="Palatino Linotype" w:hAnsi="Palatino Linotype"/>
        </w:rPr>
      </w:pPr>
      <w:r w:rsidRPr="00750B0F">
        <w:rPr>
          <w:rFonts w:ascii="Palatino Linotype" w:hAnsi="Palatino Linotype"/>
          <w:noProof/>
          <w:lang w:val="es-MX"/>
        </w:rPr>
        <w:lastRenderedPageBreak/>
        <mc:AlternateContent>
          <mc:Choice Requires="wps">
            <w:drawing>
              <wp:anchor distT="0" distB="0" distL="114300" distR="114300" simplePos="0" relativeHeight="251659264" behindDoc="0" locked="0" layoutInCell="1" allowOverlap="1" wp14:anchorId="6718B6D4" wp14:editId="3A2ACFE3">
                <wp:simplePos x="0" y="0"/>
                <wp:positionH relativeFrom="column">
                  <wp:posOffset>992505</wp:posOffset>
                </wp:positionH>
                <wp:positionV relativeFrom="paragraph">
                  <wp:posOffset>1448435</wp:posOffset>
                </wp:positionV>
                <wp:extent cx="1851660" cy="190500"/>
                <wp:effectExtent l="57150" t="19050" r="72390" b="95250"/>
                <wp:wrapNone/>
                <wp:docPr id="2" name="Rectángulo 2"/>
                <wp:cNvGraphicFramePr/>
                <a:graphic xmlns:a="http://schemas.openxmlformats.org/drawingml/2006/main">
                  <a:graphicData uri="http://schemas.microsoft.com/office/word/2010/wordprocessingShape">
                    <wps:wsp>
                      <wps:cNvSpPr/>
                      <wps:spPr>
                        <a:xfrm>
                          <a:off x="0" y="0"/>
                          <a:ext cx="1851660" cy="19050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7F8F72" id="Rectángulo 2" o:spid="_x0000_s1026" style="position:absolute;margin-left:78.15pt;margin-top:114.05pt;width:145.8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" filled="f" strokecolor="red" strokeweight="1pt">
                <v:shadow on="t" color="black" opacity="22937f" origin=",.5" offset="0,.63889mm"/>
              </v:rect>
            </w:pict>
          </mc:Fallback>
        </mc:AlternateContent>
      </w:r>
      <w:r w:rsidR="007545A4" w:rsidRPr="00750B0F">
        <w:rPr>
          <w:rFonts w:ascii="Palatino Linotype" w:hAnsi="Palatino Linotype"/>
          <w:noProof/>
          <w:lang w:val="es-MX"/>
        </w:rPr>
        <mc:AlternateContent>
          <mc:Choice Requires="wps">
            <w:drawing>
              <wp:anchor distT="0" distB="0" distL="114300" distR="114300" simplePos="0" relativeHeight="251661312" behindDoc="0" locked="0" layoutInCell="1" allowOverlap="1" wp14:anchorId="17760E62" wp14:editId="2712940E">
                <wp:simplePos x="0" y="0"/>
                <wp:positionH relativeFrom="column">
                  <wp:posOffset>786765</wp:posOffset>
                </wp:positionH>
                <wp:positionV relativeFrom="paragraph">
                  <wp:posOffset>4359275</wp:posOffset>
                </wp:positionV>
                <wp:extent cx="3787140" cy="281940"/>
                <wp:effectExtent l="57150" t="19050" r="80010" b="99060"/>
                <wp:wrapNone/>
                <wp:docPr id="4" name="Rectángulo 4"/>
                <wp:cNvGraphicFramePr/>
                <a:graphic xmlns:a="http://schemas.openxmlformats.org/drawingml/2006/main">
                  <a:graphicData uri="http://schemas.microsoft.com/office/word/2010/wordprocessingShape">
                    <wps:wsp>
                      <wps:cNvSpPr/>
                      <wps:spPr>
                        <a:xfrm>
                          <a:off x="0" y="0"/>
                          <a:ext cx="3787140" cy="28194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CAD2E8" id="Rectángulo 4" o:spid="_x0000_s1026" style="position:absolute;margin-left:61.95pt;margin-top:343.25pt;width:298.2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" filled="f" strokecolor="red" strokeweight="1.5pt">
                <v:shadow on="t" color="black" opacity="22937f" origin=",.5" offset="0,.63889mm"/>
              </v:rect>
            </w:pict>
          </mc:Fallback>
        </mc:AlternateContent>
      </w:r>
      <w:r w:rsidR="007545A4" w:rsidRPr="00750B0F">
        <w:rPr>
          <w:rFonts w:ascii="Palatino Linotype" w:hAnsi="Palatino Linotype"/>
          <w:noProof/>
          <w:lang w:val="es-MX"/>
        </w:rPr>
        <w:drawing>
          <wp:inline distT="0" distB="0" distL="0" distR="0" wp14:anchorId="0EC69762" wp14:editId="73AA4A36">
            <wp:extent cx="5612130" cy="6690360"/>
            <wp:effectExtent l="19050" t="19050" r="2667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690360"/>
                    </a:xfrm>
                    <a:prstGeom prst="rect">
                      <a:avLst/>
                    </a:prstGeom>
                    <a:ln w="12700">
                      <a:solidFill>
                        <a:schemeClr val="tx1"/>
                      </a:solidFill>
                    </a:ln>
                  </pic:spPr>
                </pic:pic>
              </a:graphicData>
            </a:graphic>
          </wp:inline>
        </w:drawing>
      </w:r>
    </w:p>
    <w:p w14:paraId="1CA97D61" w14:textId="77777777" w:rsidR="007545A4" w:rsidRPr="00750B0F" w:rsidRDefault="00863A4A">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noProof/>
          <w:lang w:val="es-MX"/>
        </w:rPr>
        <w:lastRenderedPageBreak/>
        <w:drawing>
          <wp:inline distT="0" distB="0" distL="0" distR="0" wp14:anchorId="66EE01FC" wp14:editId="53CF10DD">
            <wp:extent cx="5612130" cy="5776595"/>
            <wp:effectExtent l="19050" t="19050" r="26670" b="146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776595"/>
                    </a:xfrm>
                    <a:prstGeom prst="rect">
                      <a:avLst/>
                    </a:prstGeom>
                    <a:ln w="9525">
                      <a:solidFill>
                        <a:schemeClr val="tx1"/>
                      </a:solidFill>
                    </a:ln>
                  </pic:spPr>
                </pic:pic>
              </a:graphicData>
            </a:graphic>
          </wp:inline>
        </w:drawing>
      </w:r>
    </w:p>
    <w:p w14:paraId="2D3BA843" w14:textId="77777777" w:rsidR="00863A4A" w:rsidRPr="00750B0F" w:rsidRDefault="00863A4A">
      <w:pPr>
        <w:spacing w:line="360" w:lineRule="auto"/>
        <w:jc w:val="both"/>
        <w:rPr>
          <w:rFonts w:ascii="Palatino Linotype" w:eastAsia="Palatino Linotype" w:hAnsi="Palatino Linotype" w:cs="Palatino Linotype"/>
        </w:rPr>
      </w:pPr>
    </w:p>
    <w:p w14:paraId="64B2EAC1" w14:textId="77777777" w:rsidR="00863A4A" w:rsidRPr="00750B0F" w:rsidRDefault="00863A4A">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Por lo anterior, el Pleno de este Instituto determina que la información contenida en el inventario de bienes muebles remitido en respuesta por el </w:t>
      </w:r>
      <w:r w:rsidRPr="00750B0F">
        <w:rPr>
          <w:rFonts w:ascii="Palatino Linotype" w:eastAsia="Palatino Linotype" w:hAnsi="Palatino Linotype" w:cs="Palatino Linotype"/>
          <w:b/>
        </w:rPr>
        <w:t xml:space="preserve">SUJETO OBLIGADO </w:t>
      </w:r>
      <w:r w:rsidRPr="00750B0F">
        <w:rPr>
          <w:rFonts w:ascii="Palatino Linotype" w:eastAsia="Palatino Linotype" w:hAnsi="Palatino Linotype" w:cs="Palatino Linotype"/>
        </w:rPr>
        <w:t>es de carácter p</w:t>
      </w:r>
      <w:r w:rsidR="004F7679" w:rsidRPr="00750B0F">
        <w:rPr>
          <w:rFonts w:ascii="Palatino Linotype" w:eastAsia="Palatino Linotype" w:hAnsi="Palatino Linotype" w:cs="Palatino Linotype"/>
        </w:rPr>
        <w:t>úblico</w:t>
      </w:r>
      <w:r w:rsidR="004E447D" w:rsidRPr="00750B0F">
        <w:rPr>
          <w:rFonts w:ascii="Palatino Linotype" w:eastAsia="Palatino Linotype" w:hAnsi="Palatino Linotype" w:cs="Palatino Linotype"/>
        </w:rPr>
        <w:t xml:space="preserve">; por consiguiente, </w:t>
      </w:r>
      <w:r w:rsidR="004F7679" w:rsidRPr="00750B0F">
        <w:rPr>
          <w:rFonts w:ascii="Palatino Linotype" w:eastAsia="Palatino Linotype" w:hAnsi="Palatino Linotype" w:cs="Palatino Linotype"/>
        </w:rPr>
        <w:t xml:space="preserve">es procedente ordenar la entrega del </w:t>
      </w:r>
      <w:r w:rsidR="004E447D" w:rsidRPr="00750B0F">
        <w:rPr>
          <w:rFonts w:ascii="Palatino Linotype" w:eastAsia="Palatino Linotype" w:hAnsi="Palatino Linotype" w:cs="Palatino Linotype"/>
        </w:rPr>
        <w:lastRenderedPageBreak/>
        <w:t xml:space="preserve">inventario de bienes muebles de la Dirección de Servicios Públicos y Dirección de Desarrollo Económico de manera íntegra. </w:t>
      </w:r>
    </w:p>
    <w:p w14:paraId="3EE4D4D7" w14:textId="77777777" w:rsidR="004E447D" w:rsidRPr="00750B0F" w:rsidRDefault="004E447D">
      <w:pPr>
        <w:spacing w:line="360" w:lineRule="auto"/>
        <w:jc w:val="both"/>
        <w:rPr>
          <w:rFonts w:ascii="Palatino Linotype" w:eastAsia="Palatino Linotype" w:hAnsi="Palatino Linotype" w:cs="Palatino Linotype"/>
        </w:rPr>
      </w:pPr>
    </w:p>
    <w:p w14:paraId="6BC61711" w14:textId="77777777" w:rsidR="002C169F" w:rsidRPr="00750B0F" w:rsidRDefault="000417EE">
      <w:pPr>
        <w:spacing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 xml:space="preserve">Es así que, en mérito de lo expuesto en líneas anteriores, resultan fundadas las razones o motivos de inconformidad hechos valer por el </w:t>
      </w:r>
      <w:r w:rsidRPr="00750B0F">
        <w:rPr>
          <w:rFonts w:ascii="Palatino Linotype" w:eastAsia="Palatino Linotype" w:hAnsi="Palatino Linotype" w:cs="Palatino Linotype"/>
          <w:b/>
        </w:rPr>
        <w:t>RECURRENTE</w:t>
      </w:r>
      <w:r w:rsidRPr="00750B0F">
        <w:rPr>
          <w:rFonts w:ascii="Palatino Linotype" w:eastAsia="Palatino Linotype" w:hAnsi="Palatino Linotype" w:cs="Palatino Linotype"/>
        </w:rPr>
        <w:t xml:space="preserve"> dentro del recurso de revisión </w:t>
      </w:r>
      <w:r w:rsidRPr="00750B0F">
        <w:rPr>
          <w:rFonts w:ascii="Palatino Linotype" w:eastAsia="Palatino Linotype" w:hAnsi="Palatino Linotype" w:cs="Palatino Linotype"/>
          <w:b/>
        </w:rPr>
        <w:t>0</w:t>
      </w:r>
      <w:r w:rsidR="009827BB" w:rsidRPr="00750B0F">
        <w:rPr>
          <w:rFonts w:ascii="Palatino Linotype" w:eastAsia="Palatino Linotype" w:hAnsi="Palatino Linotype" w:cs="Palatino Linotype"/>
          <w:b/>
        </w:rPr>
        <w:t>6039</w:t>
      </w:r>
      <w:r w:rsidRPr="00750B0F">
        <w:rPr>
          <w:rFonts w:ascii="Palatino Linotype" w:eastAsia="Palatino Linotype" w:hAnsi="Palatino Linotype" w:cs="Palatino Linotype"/>
          <w:b/>
        </w:rPr>
        <w:t>/INFOEM/IP/RR/2021</w:t>
      </w:r>
      <w:r w:rsidRPr="00750B0F">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5A58B7" w:rsidRPr="00750B0F">
        <w:rPr>
          <w:rFonts w:ascii="Palatino Linotype" w:eastAsia="Palatino Linotype" w:hAnsi="Palatino Linotype" w:cs="Palatino Linotype"/>
          <w:b/>
        </w:rPr>
        <w:t>MODIFICA</w:t>
      </w:r>
      <w:r w:rsidRPr="00750B0F">
        <w:rPr>
          <w:rFonts w:ascii="Palatino Linotype" w:eastAsia="Palatino Linotype" w:hAnsi="Palatino Linotype" w:cs="Palatino Linotype"/>
        </w:rPr>
        <w:t xml:space="preserve"> la respuesta a la solicitud de información número </w:t>
      </w:r>
      <w:r w:rsidR="009827BB" w:rsidRPr="00750B0F">
        <w:rPr>
          <w:rFonts w:ascii="Palatino Linotype" w:eastAsia="Palatino Linotype" w:hAnsi="Palatino Linotype" w:cs="Palatino Linotype"/>
          <w:b/>
        </w:rPr>
        <w:t>00764</w:t>
      </w:r>
      <w:r w:rsidRPr="00750B0F">
        <w:rPr>
          <w:rFonts w:ascii="Palatino Linotype" w:eastAsia="Palatino Linotype" w:hAnsi="Palatino Linotype" w:cs="Palatino Linotype"/>
          <w:b/>
        </w:rPr>
        <w:t>/</w:t>
      </w:r>
      <w:r w:rsidR="009827BB" w:rsidRPr="00750B0F">
        <w:rPr>
          <w:rFonts w:ascii="Palatino Linotype" w:eastAsia="Palatino Linotype" w:hAnsi="Palatino Linotype" w:cs="Palatino Linotype"/>
          <w:b/>
        </w:rPr>
        <w:t>ECATEPEC</w:t>
      </w:r>
      <w:r w:rsidRPr="00750B0F">
        <w:rPr>
          <w:rFonts w:ascii="Palatino Linotype" w:eastAsia="Palatino Linotype" w:hAnsi="Palatino Linotype" w:cs="Palatino Linotype"/>
          <w:b/>
        </w:rPr>
        <w:t>/IP/2021</w:t>
      </w:r>
      <w:r w:rsidRPr="00750B0F">
        <w:rPr>
          <w:rFonts w:ascii="Palatino Linotype" w:eastAsia="Palatino Linotype" w:hAnsi="Palatino Linotype" w:cs="Palatino Linotype"/>
        </w:rPr>
        <w:t>.</w:t>
      </w:r>
    </w:p>
    <w:p w14:paraId="296FD4A6" w14:textId="77777777" w:rsidR="002C169F" w:rsidRPr="00750B0F" w:rsidRDefault="000417EE">
      <w:pPr>
        <w:tabs>
          <w:tab w:val="left" w:pos="709"/>
        </w:tabs>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23DA651" w14:textId="77777777" w:rsidR="002C169F" w:rsidRPr="00750B0F" w:rsidRDefault="000417EE">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750B0F">
        <w:rPr>
          <w:rFonts w:ascii="Palatino Linotype" w:eastAsia="Palatino Linotype" w:hAnsi="Palatino Linotype" w:cs="Palatino Linotype"/>
          <w:b/>
          <w:color w:val="000000"/>
        </w:rPr>
        <w:t>R E S U E L V E:</w:t>
      </w:r>
    </w:p>
    <w:p w14:paraId="52224C3D" w14:textId="77777777" w:rsidR="002C169F" w:rsidRPr="00750B0F" w:rsidRDefault="000417EE">
      <w:pPr>
        <w:spacing w:before="240" w:after="240" w:line="360" w:lineRule="auto"/>
        <w:jc w:val="both"/>
        <w:rPr>
          <w:rFonts w:ascii="Palatino Linotype" w:eastAsia="Palatino Linotype" w:hAnsi="Palatino Linotype" w:cs="Palatino Linotype"/>
          <w:b/>
        </w:rPr>
      </w:pPr>
      <w:r w:rsidRPr="00750B0F">
        <w:rPr>
          <w:rFonts w:ascii="Palatino Linotype" w:eastAsia="Palatino Linotype" w:hAnsi="Palatino Linotype" w:cs="Palatino Linotype"/>
          <w:b/>
        </w:rPr>
        <w:t xml:space="preserve">PRIMERO. </w:t>
      </w:r>
      <w:r w:rsidRPr="00750B0F">
        <w:rPr>
          <w:rFonts w:ascii="Palatino Linotype" w:eastAsia="Palatino Linotype" w:hAnsi="Palatino Linotype" w:cs="Palatino Linotype"/>
        </w:rPr>
        <w:t xml:space="preserve">Resultan fundados los motivos de inconformidad hechos valer por el </w:t>
      </w:r>
      <w:r w:rsidRPr="00750B0F">
        <w:rPr>
          <w:rFonts w:ascii="Palatino Linotype" w:eastAsia="Palatino Linotype" w:hAnsi="Palatino Linotype" w:cs="Palatino Linotype"/>
          <w:b/>
        </w:rPr>
        <w:t xml:space="preserve">RECURRENTE </w:t>
      </w:r>
      <w:r w:rsidRPr="00750B0F">
        <w:rPr>
          <w:rFonts w:ascii="Palatino Linotype" w:eastAsia="Palatino Linotype" w:hAnsi="Palatino Linotype" w:cs="Palatino Linotype"/>
        </w:rPr>
        <w:t xml:space="preserve">en el recurso de revisión </w:t>
      </w:r>
      <w:r w:rsidRPr="00750B0F">
        <w:rPr>
          <w:rFonts w:ascii="Palatino Linotype" w:eastAsia="Palatino Linotype" w:hAnsi="Palatino Linotype" w:cs="Palatino Linotype"/>
          <w:b/>
        </w:rPr>
        <w:t>0</w:t>
      </w:r>
      <w:r w:rsidR="00AE3FC7" w:rsidRPr="00750B0F">
        <w:rPr>
          <w:rFonts w:ascii="Palatino Linotype" w:eastAsia="Palatino Linotype" w:hAnsi="Palatino Linotype" w:cs="Palatino Linotype"/>
          <w:b/>
        </w:rPr>
        <w:t>6039</w:t>
      </w:r>
      <w:r w:rsidRPr="00750B0F">
        <w:rPr>
          <w:rFonts w:ascii="Palatino Linotype" w:eastAsia="Palatino Linotype" w:hAnsi="Palatino Linotype" w:cs="Palatino Linotype"/>
          <w:b/>
        </w:rPr>
        <w:t xml:space="preserve">/INFOEM/IP/RR/2021, </w:t>
      </w:r>
      <w:r w:rsidRPr="00750B0F">
        <w:rPr>
          <w:rFonts w:ascii="Palatino Linotype" w:eastAsia="Palatino Linotype" w:hAnsi="Palatino Linotype" w:cs="Palatino Linotype"/>
        </w:rPr>
        <w:t>por lo que, en términos del Considerando Cuarto de la presente resolución, se</w:t>
      </w:r>
      <w:r w:rsidRPr="00750B0F">
        <w:rPr>
          <w:rFonts w:ascii="Palatino Linotype" w:eastAsia="Palatino Linotype" w:hAnsi="Palatino Linotype" w:cs="Palatino Linotype"/>
          <w:b/>
        </w:rPr>
        <w:t xml:space="preserve"> </w:t>
      </w:r>
      <w:r w:rsidR="004E447D" w:rsidRPr="00750B0F">
        <w:rPr>
          <w:rFonts w:ascii="Palatino Linotype" w:eastAsia="Palatino Linotype" w:hAnsi="Palatino Linotype" w:cs="Palatino Linotype"/>
          <w:b/>
        </w:rPr>
        <w:t>MODIF</w:t>
      </w:r>
      <w:r w:rsidR="005A58B7" w:rsidRPr="00750B0F">
        <w:rPr>
          <w:rFonts w:ascii="Palatino Linotype" w:eastAsia="Palatino Linotype" w:hAnsi="Palatino Linotype" w:cs="Palatino Linotype"/>
          <w:b/>
        </w:rPr>
        <w:t>I</w:t>
      </w:r>
      <w:r w:rsidR="004E447D" w:rsidRPr="00750B0F">
        <w:rPr>
          <w:rFonts w:ascii="Palatino Linotype" w:eastAsia="Palatino Linotype" w:hAnsi="Palatino Linotype" w:cs="Palatino Linotype"/>
          <w:b/>
        </w:rPr>
        <w:t>CA</w:t>
      </w:r>
      <w:r w:rsidRPr="00750B0F">
        <w:rPr>
          <w:rFonts w:ascii="Palatino Linotype" w:eastAsia="Palatino Linotype" w:hAnsi="Palatino Linotype" w:cs="Palatino Linotype"/>
          <w:b/>
        </w:rPr>
        <w:t xml:space="preserve"> </w:t>
      </w:r>
      <w:r w:rsidRPr="00750B0F">
        <w:rPr>
          <w:rFonts w:ascii="Palatino Linotype" w:eastAsia="Palatino Linotype" w:hAnsi="Palatino Linotype" w:cs="Palatino Linotype"/>
        </w:rPr>
        <w:t>la respuesta</w:t>
      </w:r>
      <w:r w:rsidRPr="00750B0F">
        <w:rPr>
          <w:rFonts w:ascii="Palatino Linotype" w:eastAsia="Palatino Linotype" w:hAnsi="Palatino Linotype" w:cs="Palatino Linotype"/>
          <w:b/>
        </w:rPr>
        <w:t xml:space="preserve"> </w:t>
      </w:r>
      <w:r w:rsidRPr="00750B0F">
        <w:rPr>
          <w:rFonts w:ascii="Palatino Linotype" w:eastAsia="Palatino Linotype" w:hAnsi="Palatino Linotype" w:cs="Palatino Linotype"/>
        </w:rPr>
        <w:t xml:space="preserve">del </w:t>
      </w:r>
      <w:r w:rsidRPr="00750B0F">
        <w:rPr>
          <w:rFonts w:ascii="Palatino Linotype" w:eastAsia="Palatino Linotype" w:hAnsi="Palatino Linotype" w:cs="Palatino Linotype"/>
          <w:b/>
        </w:rPr>
        <w:t>SUJETO OBLIGADO.</w:t>
      </w:r>
    </w:p>
    <w:p w14:paraId="08D39FB3" w14:textId="77777777" w:rsidR="002C169F" w:rsidRPr="00750B0F" w:rsidRDefault="000417EE">
      <w:pPr>
        <w:spacing w:before="240" w:after="360" w:line="360" w:lineRule="auto"/>
        <w:jc w:val="both"/>
        <w:rPr>
          <w:rFonts w:ascii="Palatino Linotype" w:eastAsia="Palatino Linotype" w:hAnsi="Palatino Linotype" w:cs="Palatino Linotype"/>
          <w:b/>
        </w:rPr>
      </w:pPr>
      <w:r w:rsidRPr="00750B0F">
        <w:rPr>
          <w:rFonts w:ascii="Palatino Linotype" w:eastAsia="Palatino Linotype" w:hAnsi="Palatino Linotype" w:cs="Palatino Linotype"/>
          <w:b/>
        </w:rPr>
        <w:t xml:space="preserve">SEGUNDO. </w:t>
      </w:r>
      <w:r w:rsidRPr="00750B0F">
        <w:rPr>
          <w:rFonts w:ascii="Palatino Linotype" w:eastAsia="Palatino Linotype" w:hAnsi="Palatino Linotype" w:cs="Palatino Linotype"/>
        </w:rPr>
        <w:t xml:space="preserve">Se Ordena al </w:t>
      </w:r>
      <w:r w:rsidRPr="00750B0F">
        <w:rPr>
          <w:rFonts w:ascii="Palatino Linotype" w:eastAsia="Palatino Linotype" w:hAnsi="Palatino Linotype" w:cs="Palatino Linotype"/>
          <w:b/>
        </w:rPr>
        <w:t>SUJETO OBLIGADO</w:t>
      </w:r>
      <w:r w:rsidRPr="00750B0F">
        <w:rPr>
          <w:rFonts w:ascii="Palatino Linotype" w:eastAsia="Palatino Linotype" w:hAnsi="Palatino Linotype" w:cs="Palatino Linotype"/>
        </w:rPr>
        <w:t xml:space="preserve">, en términos de los Considerandos </w:t>
      </w:r>
      <w:r w:rsidRPr="00750B0F">
        <w:rPr>
          <w:rFonts w:ascii="Palatino Linotype" w:eastAsia="Palatino Linotype" w:hAnsi="Palatino Linotype" w:cs="Palatino Linotype"/>
          <w:b/>
        </w:rPr>
        <w:t>Cuarto y Quinto</w:t>
      </w:r>
      <w:r w:rsidRPr="00750B0F">
        <w:rPr>
          <w:rFonts w:ascii="Palatino Linotype" w:eastAsia="Palatino Linotype" w:hAnsi="Palatino Linotype" w:cs="Palatino Linotype"/>
        </w:rPr>
        <w:t xml:space="preserve"> de esta resolución, haga entrega vía Sistema de Acceso a la Información Mexiquense (SAIMEX), la siguiente información:</w:t>
      </w:r>
    </w:p>
    <w:p w14:paraId="39A239D8" w14:textId="77777777" w:rsidR="002C169F" w:rsidRPr="00750B0F" w:rsidRDefault="00AE3FC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5" w:name="_heading=h.3znysh7" w:colFirst="0" w:colLast="0"/>
      <w:bookmarkEnd w:id="5"/>
      <w:r w:rsidRPr="00750B0F">
        <w:rPr>
          <w:rFonts w:ascii="Palatino Linotype" w:eastAsia="Palatino Linotype" w:hAnsi="Palatino Linotype" w:cs="Palatino Linotype"/>
          <w:color w:val="000000"/>
        </w:rPr>
        <w:lastRenderedPageBreak/>
        <w:t xml:space="preserve">Inventario de bienes muebles de la Dirección se Servicios Públicos y Dirección de Desarrollo Económico, vigente al veintisiete de octubre de 2021. </w:t>
      </w:r>
    </w:p>
    <w:p w14:paraId="1F91E691" w14:textId="77777777" w:rsidR="002C169F" w:rsidRPr="00750B0F" w:rsidRDefault="000417EE">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750B0F">
        <w:rPr>
          <w:rFonts w:ascii="Palatino Linotype" w:eastAsia="Palatino Linotype" w:hAnsi="Palatino Linotype" w:cs="Palatino Linotype"/>
          <w:b/>
        </w:rPr>
        <w:t xml:space="preserve">TERCERO. Notifíquese, vía SAIMEX </w:t>
      </w:r>
      <w:r w:rsidRPr="00750B0F">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50B0F">
        <w:rPr>
          <w:rFonts w:ascii="Palatino Linotype" w:eastAsia="Palatino Linotype" w:hAnsi="Palatino Linotype" w:cs="Palatino Linotype"/>
          <w:b/>
        </w:rPr>
        <w:t>.</w:t>
      </w:r>
    </w:p>
    <w:p w14:paraId="3B470D03" w14:textId="77777777" w:rsidR="002C169F" w:rsidRPr="00750B0F" w:rsidRDefault="000417EE">
      <w:pPr>
        <w:spacing w:before="240" w:after="240" w:line="360" w:lineRule="auto"/>
        <w:jc w:val="both"/>
        <w:rPr>
          <w:rFonts w:ascii="Palatino Linotype" w:eastAsia="Palatino Linotype" w:hAnsi="Palatino Linotype" w:cs="Palatino Linotype"/>
        </w:rPr>
      </w:pPr>
      <w:r w:rsidRPr="00750B0F">
        <w:rPr>
          <w:rFonts w:ascii="Palatino Linotype" w:eastAsia="Palatino Linotype" w:hAnsi="Palatino Linotype" w:cs="Palatino Linotype"/>
          <w:b/>
        </w:rPr>
        <w:t xml:space="preserve">CUARTO. </w:t>
      </w:r>
      <w:r w:rsidRPr="00750B0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CAF8BE" w14:textId="77777777" w:rsidR="002C169F" w:rsidRPr="00750B0F" w:rsidRDefault="000417EE">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750B0F">
        <w:rPr>
          <w:rFonts w:ascii="Palatino Linotype" w:eastAsia="Palatino Linotype" w:hAnsi="Palatino Linotype" w:cs="Palatino Linotype"/>
          <w:b/>
        </w:rPr>
        <w:t>QUINTO</w:t>
      </w:r>
      <w:r w:rsidRPr="00750B0F">
        <w:rPr>
          <w:rFonts w:ascii="Palatino Linotype" w:eastAsia="Palatino Linotype" w:hAnsi="Palatino Linotype" w:cs="Palatino Linotype"/>
          <w:b/>
          <w:sz w:val="28"/>
          <w:szCs w:val="28"/>
        </w:rPr>
        <w:t>.</w:t>
      </w:r>
      <w:r w:rsidRPr="00750B0F">
        <w:rPr>
          <w:rFonts w:ascii="Palatino Linotype" w:eastAsia="Palatino Linotype" w:hAnsi="Palatino Linotype" w:cs="Palatino Linotype"/>
          <w:b/>
        </w:rPr>
        <w:t xml:space="preserve">  Notifíquese </w:t>
      </w:r>
      <w:r w:rsidRPr="00750B0F">
        <w:rPr>
          <w:rFonts w:ascii="Palatino Linotype" w:eastAsia="Palatino Linotype" w:hAnsi="Palatino Linotype" w:cs="Palatino Linotype"/>
        </w:rPr>
        <w:t xml:space="preserve">a el </w:t>
      </w:r>
      <w:r w:rsidRPr="00750B0F">
        <w:rPr>
          <w:rFonts w:ascii="Palatino Linotype" w:eastAsia="Palatino Linotype" w:hAnsi="Palatino Linotype" w:cs="Palatino Linotype"/>
          <w:b/>
        </w:rPr>
        <w:t>RECURRENTE,</w:t>
      </w:r>
      <w:r w:rsidRPr="00750B0F">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8B563E6" w14:textId="5F26D193" w:rsidR="002C169F" w:rsidRDefault="000417EE">
      <w:pPr>
        <w:spacing w:before="240" w:after="240" w:line="360" w:lineRule="auto"/>
        <w:jc w:val="both"/>
        <w:rPr>
          <w:rFonts w:ascii="Palatino Linotype" w:eastAsia="Palatino Linotype" w:hAnsi="Palatino Linotype" w:cs="Palatino Linotype"/>
          <w:sz w:val="20"/>
          <w:szCs w:val="20"/>
        </w:rPr>
      </w:pPr>
      <w:r w:rsidRPr="00750B0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750B0F">
        <w:rPr>
          <w:rFonts w:ascii="Palatino Linotype" w:eastAsia="Palatino Linotype" w:hAnsi="Palatino Linotype" w:cs="Palatino Linotype"/>
        </w:rPr>
        <w:lastRenderedPageBreak/>
        <w:t xml:space="preserve">VILCHIS; MARÍA DEL ROSARIO MEJÍA AYALA, SHARON CRISTINA MORALES MARTÍNEZ; LUIS GUSTAVO PARRA NORIEGA </w:t>
      </w:r>
      <w:r w:rsidR="000203B8" w:rsidRPr="000203B8">
        <w:rPr>
          <w:rFonts w:ascii="Palatino Linotype" w:eastAsia="Palatino Linotype" w:hAnsi="Palatino Linotype" w:cs="Palatino Linotype"/>
        </w:rPr>
        <w:t xml:space="preserve">(AUSENCIA JUSTIFICADA) </w:t>
      </w:r>
      <w:r w:rsidRPr="00750B0F">
        <w:rPr>
          <w:rFonts w:ascii="Palatino Linotype" w:eastAsia="Palatino Linotype" w:hAnsi="Palatino Linotype" w:cs="Palatino Linotype"/>
        </w:rPr>
        <w:t>Y GUADALUPE RAMÍREZ PEÑA; EN LA DÉCI</w:t>
      </w:r>
      <w:r w:rsidR="00DA39CC">
        <w:rPr>
          <w:rFonts w:ascii="Palatino Linotype" w:eastAsia="Palatino Linotype" w:hAnsi="Palatino Linotype" w:cs="Palatino Linotype"/>
        </w:rPr>
        <w:t>MA</w:t>
      </w:r>
      <w:r w:rsidR="005A58B7" w:rsidRPr="00750B0F">
        <w:rPr>
          <w:rFonts w:ascii="Palatino Linotype" w:eastAsia="Palatino Linotype" w:hAnsi="Palatino Linotype" w:cs="Palatino Linotype"/>
        </w:rPr>
        <w:t xml:space="preserve"> PRIMERA</w:t>
      </w:r>
      <w:r w:rsidRPr="00750B0F">
        <w:rPr>
          <w:rFonts w:ascii="Palatino Linotype" w:eastAsia="Palatino Linotype" w:hAnsi="Palatino Linotype" w:cs="Palatino Linotype"/>
        </w:rPr>
        <w:t xml:space="preserve"> SESIÓN </w:t>
      </w:r>
      <w:r w:rsidR="005A58B7" w:rsidRPr="00750B0F">
        <w:rPr>
          <w:rFonts w:ascii="Palatino Linotype" w:eastAsia="Palatino Linotype" w:hAnsi="Palatino Linotype" w:cs="Palatino Linotype"/>
        </w:rPr>
        <w:t>ORDINARIA CELEBRADA EL VEINTICUATRO</w:t>
      </w:r>
      <w:r w:rsidRPr="00750B0F">
        <w:rPr>
          <w:rFonts w:ascii="Palatino Linotype" w:eastAsia="Palatino Linotype" w:hAnsi="Palatino Linotype" w:cs="Palatino Linotype"/>
        </w:rPr>
        <w:t xml:space="preserve"> DE MARZO DE DOS MIL VEINTIDÓS, ANTE EL SECRETARIO TÉCNICO DEL PLENO, ALEXIS TAPIA RAMÍREZ.</w:t>
      </w:r>
    </w:p>
    <w:p w14:paraId="01C61DFD" w14:textId="72871FD4" w:rsidR="002C169F" w:rsidRDefault="000203B8">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62336" behindDoc="0" locked="0" layoutInCell="1" allowOverlap="1" wp14:anchorId="44DCFE07" wp14:editId="27F6322E">
                <wp:simplePos x="0" y="0"/>
                <wp:positionH relativeFrom="column">
                  <wp:posOffset>24269</wp:posOffset>
                </wp:positionH>
                <wp:positionV relativeFrom="paragraph">
                  <wp:posOffset>128971</wp:posOffset>
                </wp:positionV>
                <wp:extent cx="5581403" cy="5213268"/>
                <wp:effectExtent l="38100" t="19050" r="76835" b="83185"/>
                <wp:wrapNone/>
                <wp:docPr id="3" name="Conector recto 3"/>
                <wp:cNvGraphicFramePr/>
                <a:graphic xmlns:a="http://schemas.openxmlformats.org/drawingml/2006/main">
                  <a:graphicData uri="http://schemas.microsoft.com/office/word/2010/wordprocessingShape">
                    <wps:wsp>
                      <wps:cNvCnPr/>
                      <wps:spPr>
                        <a:xfrm>
                          <a:off x="0" y="0"/>
                          <a:ext cx="5581403" cy="52132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5FEDC0"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pt,10.15pt" to="441.4pt,4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" strokecolor="#4f81bd [3204]" strokeweight="2pt">
                <v:shadow on="t" color="black" opacity="24903f" origin=",.5" offset="0,.55556mm"/>
              </v:line>
            </w:pict>
          </mc:Fallback>
        </mc:AlternateContent>
      </w:r>
    </w:p>
    <w:p w14:paraId="28792590" w14:textId="77777777" w:rsidR="002C169F" w:rsidRDefault="002C169F">
      <w:pPr>
        <w:spacing w:before="240" w:after="240"/>
        <w:jc w:val="both"/>
        <w:rPr>
          <w:rFonts w:ascii="Palatino Linotype" w:eastAsia="Palatino Linotype" w:hAnsi="Palatino Linotype" w:cs="Palatino Linotype"/>
          <w:sz w:val="20"/>
          <w:szCs w:val="20"/>
        </w:rPr>
      </w:pPr>
    </w:p>
    <w:p w14:paraId="4AA2D710" w14:textId="77777777" w:rsidR="002C169F" w:rsidRDefault="002C169F">
      <w:pPr>
        <w:spacing w:before="240" w:after="240"/>
        <w:jc w:val="both"/>
        <w:rPr>
          <w:rFonts w:ascii="Palatino Linotype" w:eastAsia="Palatino Linotype" w:hAnsi="Palatino Linotype" w:cs="Palatino Linotype"/>
          <w:sz w:val="20"/>
          <w:szCs w:val="20"/>
        </w:rPr>
      </w:pPr>
    </w:p>
    <w:p w14:paraId="642151CF" w14:textId="77777777" w:rsidR="002C169F" w:rsidRDefault="002C169F">
      <w:pPr>
        <w:spacing w:before="240" w:after="240"/>
        <w:jc w:val="both"/>
        <w:rPr>
          <w:rFonts w:ascii="Palatino Linotype" w:eastAsia="Palatino Linotype" w:hAnsi="Palatino Linotype" w:cs="Palatino Linotype"/>
          <w:sz w:val="20"/>
          <w:szCs w:val="20"/>
        </w:rPr>
      </w:pPr>
    </w:p>
    <w:p w14:paraId="6D4C5999" w14:textId="77777777" w:rsidR="002C169F" w:rsidRDefault="002C169F">
      <w:pPr>
        <w:spacing w:before="240" w:after="240"/>
        <w:jc w:val="both"/>
        <w:rPr>
          <w:rFonts w:ascii="Palatino Linotype" w:eastAsia="Palatino Linotype" w:hAnsi="Palatino Linotype" w:cs="Palatino Linotype"/>
          <w:sz w:val="20"/>
          <w:szCs w:val="20"/>
        </w:rPr>
      </w:pPr>
    </w:p>
    <w:p w14:paraId="251635E6" w14:textId="77777777" w:rsidR="002C169F" w:rsidRDefault="002C169F">
      <w:pPr>
        <w:spacing w:before="240" w:after="240"/>
        <w:jc w:val="both"/>
        <w:rPr>
          <w:rFonts w:ascii="Palatino Linotype" w:eastAsia="Palatino Linotype" w:hAnsi="Palatino Linotype" w:cs="Palatino Linotype"/>
          <w:sz w:val="20"/>
          <w:szCs w:val="20"/>
        </w:rPr>
      </w:pPr>
    </w:p>
    <w:p w14:paraId="601E8102" w14:textId="77777777" w:rsidR="002C169F" w:rsidRDefault="002C169F">
      <w:pPr>
        <w:spacing w:before="240" w:after="240"/>
        <w:jc w:val="both"/>
        <w:rPr>
          <w:rFonts w:ascii="Palatino Linotype" w:eastAsia="Palatino Linotype" w:hAnsi="Palatino Linotype" w:cs="Palatino Linotype"/>
          <w:sz w:val="20"/>
          <w:szCs w:val="20"/>
        </w:rPr>
      </w:pPr>
    </w:p>
    <w:p w14:paraId="0D481C5F" w14:textId="77777777" w:rsidR="002C169F" w:rsidRDefault="002C169F">
      <w:pPr>
        <w:spacing w:before="240" w:after="240"/>
        <w:jc w:val="both"/>
        <w:rPr>
          <w:rFonts w:ascii="Palatino Linotype" w:eastAsia="Palatino Linotype" w:hAnsi="Palatino Linotype" w:cs="Palatino Linotype"/>
          <w:sz w:val="20"/>
          <w:szCs w:val="20"/>
        </w:rPr>
      </w:pPr>
    </w:p>
    <w:p w14:paraId="2275188B" w14:textId="77777777" w:rsidR="002C169F" w:rsidRDefault="002C169F">
      <w:pPr>
        <w:spacing w:before="240" w:after="240"/>
        <w:jc w:val="both"/>
        <w:rPr>
          <w:rFonts w:ascii="Palatino Linotype" w:eastAsia="Palatino Linotype" w:hAnsi="Palatino Linotype" w:cs="Palatino Linotype"/>
          <w:sz w:val="20"/>
          <w:szCs w:val="20"/>
        </w:rPr>
      </w:pPr>
    </w:p>
    <w:p w14:paraId="013B5089" w14:textId="77777777" w:rsidR="002C169F" w:rsidRDefault="002C169F">
      <w:pPr>
        <w:spacing w:before="240" w:after="240"/>
        <w:jc w:val="both"/>
        <w:rPr>
          <w:rFonts w:ascii="Palatino Linotype" w:eastAsia="Palatino Linotype" w:hAnsi="Palatino Linotype" w:cs="Palatino Linotype"/>
          <w:sz w:val="20"/>
          <w:szCs w:val="20"/>
        </w:rPr>
      </w:pPr>
    </w:p>
    <w:p w14:paraId="5B8D488C" w14:textId="77777777" w:rsidR="002C169F" w:rsidRDefault="002C169F">
      <w:pPr>
        <w:spacing w:before="240" w:after="240"/>
        <w:jc w:val="both"/>
        <w:rPr>
          <w:rFonts w:ascii="Palatino Linotype" w:eastAsia="Palatino Linotype" w:hAnsi="Palatino Linotype" w:cs="Palatino Linotype"/>
          <w:sz w:val="20"/>
          <w:szCs w:val="20"/>
        </w:rPr>
      </w:pPr>
    </w:p>
    <w:p w14:paraId="56250637" w14:textId="77777777" w:rsidR="002C169F" w:rsidRDefault="002C169F">
      <w:pPr>
        <w:spacing w:before="240" w:after="240"/>
        <w:jc w:val="both"/>
        <w:rPr>
          <w:rFonts w:ascii="Palatino Linotype" w:eastAsia="Palatino Linotype" w:hAnsi="Palatino Linotype" w:cs="Palatino Linotype"/>
          <w:sz w:val="20"/>
          <w:szCs w:val="20"/>
        </w:rPr>
      </w:pPr>
    </w:p>
    <w:p w14:paraId="656C4BBD" w14:textId="77777777" w:rsidR="002C169F" w:rsidRDefault="002C169F">
      <w:pPr>
        <w:spacing w:before="240" w:after="240"/>
        <w:jc w:val="both"/>
        <w:rPr>
          <w:rFonts w:ascii="Palatino Linotype" w:eastAsia="Palatino Linotype" w:hAnsi="Palatino Linotype" w:cs="Palatino Linotype"/>
          <w:sz w:val="20"/>
          <w:szCs w:val="20"/>
        </w:rPr>
      </w:pPr>
    </w:p>
    <w:p w14:paraId="06A270BF" w14:textId="77777777" w:rsidR="002C169F" w:rsidRDefault="002C169F">
      <w:pPr>
        <w:spacing w:before="240" w:after="240"/>
        <w:jc w:val="both"/>
        <w:rPr>
          <w:rFonts w:ascii="Palatino Linotype" w:eastAsia="Palatino Linotype" w:hAnsi="Palatino Linotype" w:cs="Palatino Linotype"/>
          <w:sz w:val="20"/>
          <w:szCs w:val="20"/>
        </w:rPr>
      </w:pPr>
    </w:p>
    <w:p w14:paraId="20CC161F" w14:textId="77777777" w:rsidR="002C169F" w:rsidRDefault="002C169F">
      <w:pPr>
        <w:spacing w:before="240" w:after="240"/>
        <w:jc w:val="both"/>
        <w:rPr>
          <w:rFonts w:ascii="Palatino Linotype" w:eastAsia="Palatino Linotype" w:hAnsi="Palatino Linotype" w:cs="Palatino Linotype"/>
          <w:sz w:val="20"/>
          <w:szCs w:val="20"/>
        </w:rPr>
      </w:pPr>
    </w:p>
    <w:p w14:paraId="507968B8" w14:textId="77777777" w:rsidR="002C169F" w:rsidRDefault="002C169F">
      <w:pPr>
        <w:spacing w:before="240" w:after="240"/>
        <w:jc w:val="both"/>
        <w:rPr>
          <w:rFonts w:ascii="Palatino Linotype" w:eastAsia="Palatino Linotype" w:hAnsi="Palatino Linotype" w:cs="Palatino Linotype"/>
          <w:sz w:val="20"/>
          <w:szCs w:val="20"/>
        </w:rPr>
      </w:pPr>
    </w:p>
    <w:p w14:paraId="5CB3434B" w14:textId="77777777" w:rsidR="002C169F" w:rsidRDefault="002C169F">
      <w:pPr>
        <w:spacing w:before="240" w:after="240"/>
        <w:jc w:val="both"/>
        <w:rPr>
          <w:rFonts w:ascii="Palatino Linotype" w:eastAsia="Palatino Linotype" w:hAnsi="Palatino Linotype" w:cs="Palatino Linotype"/>
          <w:sz w:val="20"/>
          <w:szCs w:val="20"/>
        </w:rPr>
      </w:pPr>
    </w:p>
    <w:p w14:paraId="64297607" w14:textId="77777777" w:rsidR="002C169F" w:rsidRDefault="002C169F">
      <w:pPr>
        <w:spacing w:before="240" w:after="240"/>
        <w:jc w:val="both"/>
        <w:rPr>
          <w:rFonts w:ascii="Palatino Linotype" w:eastAsia="Palatino Linotype" w:hAnsi="Palatino Linotype" w:cs="Palatino Linotype"/>
          <w:sz w:val="20"/>
          <w:szCs w:val="20"/>
        </w:rPr>
      </w:pPr>
    </w:p>
    <w:p w14:paraId="25A1C5F5" w14:textId="77777777" w:rsidR="002C169F" w:rsidRDefault="002C169F">
      <w:pPr>
        <w:spacing w:before="240" w:after="240"/>
        <w:jc w:val="both"/>
        <w:rPr>
          <w:rFonts w:ascii="Palatino Linotype" w:eastAsia="Palatino Linotype" w:hAnsi="Palatino Linotype" w:cs="Palatino Linotype"/>
          <w:sz w:val="20"/>
          <w:szCs w:val="20"/>
        </w:rPr>
      </w:pPr>
    </w:p>
    <w:p w14:paraId="4A34128F" w14:textId="77777777" w:rsidR="002C169F" w:rsidRDefault="002C169F">
      <w:pPr>
        <w:spacing w:before="240" w:after="240"/>
        <w:jc w:val="both"/>
        <w:rPr>
          <w:rFonts w:ascii="Palatino Linotype" w:eastAsia="Palatino Linotype" w:hAnsi="Palatino Linotype" w:cs="Palatino Linotype"/>
          <w:sz w:val="20"/>
          <w:szCs w:val="20"/>
        </w:rPr>
      </w:pPr>
    </w:p>
    <w:p w14:paraId="4AB8C786" w14:textId="77777777" w:rsidR="002C169F" w:rsidRDefault="002C169F">
      <w:pPr>
        <w:spacing w:before="240" w:after="240"/>
        <w:jc w:val="both"/>
        <w:rPr>
          <w:rFonts w:ascii="Palatino Linotype" w:eastAsia="Palatino Linotype" w:hAnsi="Palatino Linotype" w:cs="Palatino Linotype"/>
          <w:sz w:val="20"/>
          <w:szCs w:val="20"/>
        </w:rPr>
      </w:pPr>
    </w:p>
    <w:p w14:paraId="2DCB35C6" w14:textId="77777777" w:rsidR="002C169F" w:rsidRDefault="002C169F">
      <w:pPr>
        <w:spacing w:before="240" w:after="240"/>
        <w:jc w:val="both"/>
        <w:rPr>
          <w:rFonts w:ascii="Palatino Linotype" w:eastAsia="Palatino Linotype" w:hAnsi="Palatino Linotype" w:cs="Palatino Linotype"/>
          <w:sz w:val="20"/>
          <w:szCs w:val="20"/>
        </w:rPr>
      </w:pPr>
    </w:p>
    <w:p w14:paraId="67DABB74" w14:textId="77777777" w:rsidR="002C169F" w:rsidRDefault="002C169F">
      <w:pPr>
        <w:spacing w:before="240" w:after="240"/>
        <w:jc w:val="both"/>
        <w:rPr>
          <w:rFonts w:ascii="Palatino Linotype" w:eastAsia="Palatino Linotype" w:hAnsi="Palatino Linotype" w:cs="Palatino Linotype"/>
          <w:sz w:val="20"/>
          <w:szCs w:val="20"/>
        </w:rPr>
      </w:pPr>
    </w:p>
    <w:sectPr w:rsidR="002C169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3C155" w14:textId="77777777" w:rsidR="00B34F4E" w:rsidRDefault="00B34F4E">
      <w:r>
        <w:separator/>
      </w:r>
    </w:p>
  </w:endnote>
  <w:endnote w:type="continuationSeparator" w:id="0">
    <w:p w14:paraId="2918198F" w14:textId="77777777" w:rsidR="00B34F4E" w:rsidRDefault="00B3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askerville">
    <w:charset w:val="00"/>
    <w:family w:val="auto"/>
    <w:pitch w:val="variable"/>
    <w:sig w:usb0="80000067" w:usb1="00000000" w:usb2="00000000" w:usb3="00000000" w:csb0="0000019F" w:csb1="00000000"/>
  </w:font>
  <w:font w:name="Baskerville-Italic">
    <w:charset w:val="00"/>
    <w:family w:val="auto"/>
    <w:pitch w:val="variable"/>
    <w:sig w:usb0="8000006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5331C" w14:textId="77777777" w:rsidR="002C169F" w:rsidRDefault="000417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5D25">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5D25">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66C6A7EA" w14:textId="77777777" w:rsidR="002C169F" w:rsidRDefault="002C169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21E2F" w14:textId="77777777" w:rsidR="002C169F" w:rsidRDefault="000417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5D2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5D25">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620CE37D" w14:textId="77777777" w:rsidR="002C169F" w:rsidRDefault="002C169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9764" w14:textId="77777777" w:rsidR="00B34F4E" w:rsidRDefault="00B34F4E">
      <w:r>
        <w:separator/>
      </w:r>
    </w:p>
  </w:footnote>
  <w:footnote w:type="continuationSeparator" w:id="0">
    <w:p w14:paraId="48539577" w14:textId="77777777" w:rsidR="00B34F4E" w:rsidRDefault="00B34F4E">
      <w:r>
        <w:continuationSeparator/>
      </w:r>
    </w:p>
  </w:footnote>
  <w:footnote w:id="1">
    <w:p w14:paraId="6DC55788" w14:textId="77777777" w:rsidR="002C169F" w:rsidRDefault="000417E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6BBEC34" w14:textId="77777777" w:rsidR="002C169F" w:rsidRDefault="000417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26151BF" w14:textId="77777777" w:rsidR="005574D1" w:rsidRPr="00034B44" w:rsidRDefault="005574D1" w:rsidP="005574D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A89D178" w14:textId="77777777" w:rsidR="005574D1" w:rsidRPr="00034B44" w:rsidRDefault="005574D1" w:rsidP="005574D1">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4">
    <w:p w14:paraId="7435D490" w14:textId="77777777" w:rsidR="005574D1" w:rsidRPr="00034B44" w:rsidRDefault="005574D1" w:rsidP="005574D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50288EB3" w14:textId="77777777" w:rsidR="00795B4A" w:rsidRPr="00C64605" w:rsidRDefault="00795B4A" w:rsidP="00795B4A">
      <w:pPr>
        <w:pStyle w:val="Ttulo1"/>
        <w:shd w:val="clear" w:color="auto" w:fill="FFFFFF"/>
        <w:spacing w:before="150" w:after="150" w:line="600" w:lineRule="atLeast"/>
        <w:jc w:val="both"/>
        <w:rPr>
          <w:rFonts w:cstheme="majorHAnsi"/>
          <w:color w:val="333333"/>
          <w:sz w:val="20"/>
          <w:szCs w:val="20"/>
        </w:rPr>
      </w:pPr>
      <w:r>
        <w:rPr>
          <w:rStyle w:val="Refdenotaalpie"/>
        </w:rPr>
        <w:footnoteRef/>
      </w:r>
      <w:r>
        <w:t xml:space="preserve"> </w:t>
      </w:r>
      <w:r w:rsidRPr="00C64605">
        <w:rPr>
          <w:rStyle w:val="Textoennegrita"/>
          <w:rFonts w:cstheme="majorHAnsi"/>
          <w:color w:val="333333"/>
          <w:sz w:val="20"/>
          <w:szCs w:val="20"/>
        </w:rPr>
        <w:t>Tesis Aislada num. 2a. XCIII/2006 de Suprema Corte de Justicia, Segunda Sala, 1 de Diciembre de 2006</w:t>
      </w:r>
      <w:r>
        <w:rPr>
          <w:rStyle w:val="Textoennegrita"/>
          <w:rFonts w:cstheme="majorHAnsi"/>
          <w:color w:val="333333"/>
          <w:sz w:val="20"/>
          <w:szCs w:val="20"/>
        </w:rPr>
        <w:t>.</w:t>
      </w:r>
    </w:p>
    <w:p w14:paraId="3EF74291" w14:textId="77777777" w:rsidR="00795B4A" w:rsidRDefault="00795B4A" w:rsidP="00795B4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DFDA4" w14:textId="77777777" w:rsidR="002C169F" w:rsidRDefault="000417E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DDF2E92" wp14:editId="160A5EF9">
          <wp:simplePos x="0" y="0"/>
          <wp:positionH relativeFrom="column">
            <wp:posOffset>-1080134</wp:posOffset>
          </wp:positionH>
          <wp:positionV relativeFrom="paragraph">
            <wp:posOffset>-396401</wp:posOffset>
          </wp:positionV>
          <wp:extent cx="7809865" cy="101657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2C169F" w14:paraId="43924C58" w14:textId="77777777">
      <w:tc>
        <w:tcPr>
          <w:tcW w:w="2489" w:type="dxa"/>
          <w:shd w:val="clear" w:color="auto" w:fill="auto"/>
        </w:tcPr>
        <w:p w14:paraId="1428444A" w14:textId="77777777" w:rsidR="002C169F" w:rsidRDefault="000417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7D077D6" w14:textId="77777777" w:rsidR="002C169F" w:rsidRDefault="004D7AB6" w:rsidP="000B397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B3974">
            <w:rPr>
              <w:rFonts w:ascii="Palatino Linotype" w:eastAsia="Palatino Linotype" w:hAnsi="Palatino Linotype" w:cs="Palatino Linotype"/>
              <w:b/>
              <w:sz w:val="22"/>
              <w:szCs w:val="22"/>
            </w:rPr>
            <w:t>6039</w:t>
          </w:r>
          <w:r w:rsidR="000417EE">
            <w:rPr>
              <w:rFonts w:ascii="Palatino Linotype" w:eastAsia="Palatino Linotype" w:hAnsi="Palatino Linotype" w:cs="Palatino Linotype"/>
              <w:b/>
              <w:sz w:val="22"/>
              <w:szCs w:val="22"/>
            </w:rPr>
            <w:t>/INFOEM/IP/RR/2021</w:t>
          </w:r>
        </w:p>
      </w:tc>
    </w:tr>
    <w:tr w:rsidR="002C169F" w14:paraId="1D394AB5" w14:textId="77777777">
      <w:trPr>
        <w:trHeight w:val="228"/>
      </w:trPr>
      <w:tc>
        <w:tcPr>
          <w:tcW w:w="2489" w:type="dxa"/>
          <w:shd w:val="clear" w:color="auto" w:fill="auto"/>
          <w:vAlign w:val="center"/>
        </w:tcPr>
        <w:p w14:paraId="5E87B29E" w14:textId="77777777" w:rsidR="002C169F" w:rsidRDefault="000417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6DC51C2" w14:textId="77777777" w:rsidR="002C169F" w:rsidRDefault="004D7AB6" w:rsidP="000B397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0B3974">
            <w:rPr>
              <w:rFonts w:ascii="Palatino Linotype" w:eastAsia="Palatino Linotype" w:hAnsi="Palatino Linotype" w:cs="Palatino Linotype"/>
              <w:b/>
              <w:sz w:val="22"/>
              <w:szCs w:val="22"/>
            </w:rPr>
            <w:t>Ecatepec de Morelos</w:t>
          </w:r>
        </w:p>
      </w:tc>
    </w:tr>
    <w:tr w:rsidR="002C169F" w14:paraId="1CB52AA5" w14:textId="77777777">
      <w:tc>
        <w:tcPr>
          <w:tcW w:w="2489" w:type="dxa"/>
          <w:shd w:val="clear" w:color="auto" w:fill="auto"/>
          <w:vAlign w:val="center"/>
        </w:tcPr>
        <w:p w14:paraId="39F3C351" w14:textId="77777777" w:rsidR="002C169F" w:rsidRDefault="000417E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798D1CB" w14:textId="77777777" w:rsidR="002C169F" w:rsidRDefault="000417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31C3DF" w14:textId="77777777" w:rsidR="002C169F" w:rsidRDefault="000417E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198BA" w14:textId="77777777" w:rsidR="002C169F" w:rsidRDefault="009C1B1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6EA3852" wp14:editId="027F6EAB">
          <wp:simplePos x="0" y="0"/>
          <wp:positionH relativeFrom="column">
            <wp:posOffset>-693420</wp:posOffset>
          </wp:positionH>
          <wp:positionV relativeFrom="paragraph">
            <wp:posOffset>-716280</wp:posOffset>
          </wp:positionV>
          <wp:extent cx="7809865" cy="10165715"/>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551"/>
      <w:gridCol w:w="3544"/>
    </w:tblGrid>
    <w:tr w:rsidR="002C169F" w14:paraId="6DA52DAD" w14:textId="77777777" w:rsidTr="009C1B16">
      <w:tc>
        <w:tcPr>
          <w:tcW w:w="2551" w:type="dxa"/>
          <w:shd w:val="clear" w:color="auto" w:fill="auto"/>
          <w:vAlign w:val="center"/>
        </w:tcPr>
        <w:p w14:paraId="628CDB3B" w14:textId="77777777" w:rsidR="002C169F" w:rsidRDefault="000417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50C34119" w14:textId="77777777" w:rsidR="002C169F" w:rsidRDefault="00A9119A" w:rsidP="00A9119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06039</w:t>
          </w:r>
          <w:r w:rsidR="000417EE">
            <w:rPr>
              <w:rFonts w:ascii="Palatino Linotype" w:eastAsia="Palatino Linotype" w:hAnsi="Palatino Linotype" w:cs="Palatino Linotype"/>
              <w:b/>
              <w:sz w:val="22"/>
              <w:szCs w:val="22"/>
            </w:rPr>
            <w:t>/INFOEM/IP/RR/2021</w:t>
          </w:r>
        </w:p>
      </w:tc>
    </w:tr>
    <w:tr w:rsidR="002C169F" w14:paraId="234132FB" w14:textId="77777777" w:rsidTr="009C1B16">
      <w:trPr>
        <w:trHeight w:val="130"/>
      </w:trPr>
      <w:tc>
        <w:tcPr>
          <w:tcW w:w="2551" w:type="dxa"/>
          <w:shd w:val="clear" w:color="auto" w:fill="auto"/>
          <w:vAlign w:val="center"/>
        </w:tcPr>
        <w:p w14:paraId="74D63EA1" w14:textId="77777777" w:rsidR="002C169F" w:rsidRDefault="000417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vAlign w:val="center"/>
        </w:tcPr>
        <w:p w14:paraId="5A2D9F32" w14:textId="2C9ECAD4" w:rsidR="002C169F" w:rsidRDefault="00965D25" w:rsidP="00965D25">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r w:rsidR="00A9119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A9119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2C169F" w14:paraId="50C2CB81" w14:textId="77777777" w:rsidTr="009C1B16">
      <w:trPr>
        <w:trHeight w:val="228"/>
      </w:trPr>
      <w:tc>
        <w:tcPr>
          <w:tcW w:w="2551" w:type="dxa"/>
          <w:shd w:val="clear" w:color="auto" w:fill="auto"/>
          <w:vAlign w:val="center"/>
        </w:tcPr>
        <w:p w14:paraId="174D9DA7" w14:textId="77777777" w:rsidR="002C169F" w:rsidRDefault="000417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7A5DAAD" w14:textId="77777777" w:rsidR="002C169F" w:rsidRDefault="004D7AB6" w:rsidP="00A9119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A9119A">
            <w:rPr>
              <w:rFonts w:ascii="Palatino Linotype" w:eastAsia="Palatino Linotype" w:hAnsi="Palatino Linotype" w:cs="Palatino Linotype"/>
              <w:b/>
              <w:sz w:val="22"/>
              <w:szCs w:val="22"/>
            </w:rPr>
            <w:t>Ecatepec de Morelos</w:t>
          </w:r>
        </w:p>
      </w:tc>
    </w:tr>
    <w:tr w:rsidR="002C169F" w14:paraId="3094ACC5" w14:textId="77777777" w:rsidTr="009C1B16">
      <w:tc>
        <w:tcPr>
          <w:tcW w:w="2551" w:type="dxa"/>
          <w:shd w:val="clear" w:color="auto" w:fill="auto"/>
          <w:vAlign w:val="center"/>
        </w:tcPr>
        <w:p w14:paraId="5C05F797" w14:textId="77777777" w:rsidR="002C169F" w:rsidRDefault="000417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vAlign w:val="center"/>
        </w:tcPr>
        <w:p w14:paraId="6BF852FD" w14:textId="77777777" w:rsidR="002C169F" w:rsidRDefault="000417E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B4DAF4" w14:textId="77777777" w:rsidR="002C169F" w:rsidRDefault="002C169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B80"/>
    <w:multiLevelType w:val="hybridMultilevel"/>
    <w:tmpl w:val="51886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31517"/>
    <w:multiLevelType w:val="multilevel"/>
    <w:tmpl w:val="8FB48950"/>
    <w:lvl w:ilvl="0">
      <w:start w:val="1"/>
      <w:numFmt w:val="lowerLetter"/>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49438F1"/>
    <w:multiLevelType w:val="hybridMultilevel"/>
    <w:tmpl w:val="7E04C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8E2722"/>
    <w:multiLevelType w:val="hybridMultilevel"/>
    <w:tmpl w:val="D318F910"/>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9D1A28"/>
    <w:multiLevelType w:val="multilevel"/>
    <w:tmpl w:val="3B2C4F3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D5777"/>
    <w:multiLevelType w:val="hybridMultilevel"/>
    <w:tmpl w:val="064E3BCC"/>
    <w:lvl w:ilvl="0" w:tplc="A652267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0" w15:restartNumberingAfterBreak="0">
    <w:nsid w:val="5A345301"/>
    <w:multiLevelType w:val="multilevel"/>
    <w:tmpl w:val="16B8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D9262C"/>
    <w:multiLevelType w:val="multilevel"/>
    <w:tmpl w:val="6452FD04"/>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1"/>
  </w:num>
  <w:num w:numId="4">
    <w:abstractNumId w:val="6"/>
  </w:num>
  <w:num w:numId="5">
    <w:abstractNumId w:val="4"/>
  </w:num>
  <w:num w:numId="6">
    <w:abstractNumId w:val="9"/>
  </w:num>
  <w:num w:numId="7">
    <w:abstractNumId w:val="2"/>
  </w:num>
  <w:num w:numId="8">
    <w:abstractNumId w:val="3"/>
  </w:num>
  <w:num w:numId="9">
    <w:abstractNumId w:val="0"/>
  </w:num>
  <w:num w:numId="10">
    <w:abstractNumId w:val="7"/>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9F"/>
    <w:rsid w:val="000203B8"/>
    <w:rsid w:val="00032D2A"/>
    <w:rsid w:val="000417EE"/>
    <w:rsid w:val="00090BBF"/>
    <w:rsid w:val="000A3D6D"/>
    <w:rsid w:val="000B3974"/>
    <w:rsid w:val="000D7F4F"/>
    <w:rsid w:val="001A34CC"/>
    <w:rsid w:val="001E1C76"/>
    <w:rsid w:val="00210B9F"/>
    <w:rsid w:val="002C169F"/>
    <w:rsid w:val="00433FE1"/>
    <w:rsid w:val="00435FE8"/>
    <w:rsid w:val="004D592D"/>
    <w:rsid w:val="004D7AB6"/>
    <w:rsid w:val="004E447D"/>
    <w:rsid w:val="004F7679"/>
    <w:rsid w:val="00556B2D"/>
    <w:rsid w:val="005574D1"/>
    <w:rsid w:val="00574AD8"/>
    <w:rsid w:val="005A58B7"/>
    <w:rsid w:val="00606BDB"/>
    <w:rsid w:val="00632705"/>
    <w:rsid w:val="00643ADB"/>
    <w:rsid w:val="00736FD3"/>
    <w:rsid w:val="00750B0F"/>
    <w:rsid w:val="007545A4"/>
    <w:rsid w:val="00761E4A"/>
    <w:rsid w:val="00795B4A"/>
    <w:rsid w:val="007F4FC3"/>
    <w:rsid w:val="00802FA1"/>
    <w:rsid w:val="008054AE"/>
    <w:rsid w:val="00863A4A"/>
    <w:rsid w:val="008F59DF"/>
    <w:rsid w:val="00965D25"/>
    <w:rsid w:val="009827BB"/>
    <w:rsid w:val="00996ACC"/>
    <w:rsid w:val="009C1B16"/>
    <w:rsid w:val="009C28A5"/>
    <w:rsid w:val="009C3ADB"/>
    <w:rsid w:val="009D0743"/>
    <w:rsid w:val="00A136DA"/>
    <w:rsid w:val="00A9119A"/>
    <w:rsid w:val="00AE3FC7"/>
    <w:rsid w:val="00AF4612"/>
    <w:rsid w:val="00B22C18"/>
    <w:rsid w:val="00B34F4E"/>
    <w:rsid w:val="00B923D9"/>
    <w:rsid w:val="00BC0A2D"/>
    <w:rsid w:val="00BC0BB5"/>
    <w:rsid w:val="00BC17F2"/>
    <w:rsid w:val="00BC4EC5"/>
    <w:rsid w:val="00C138C7"/>
    <w:rsid w:val="00C51EB2"/>
    <w:rsid w:val="00C74094"/>
    <w:rsid w:val="00C76ECB"/>
    <w:rsid w:val="00D21A2D"/>
    <w:rsid w:val="00D30D31"/>
    <w:rsid w:val="00D9165D"/>
    <w:rsid w:val="00DA39CC"/>
    <w:rsid w:val="00E10629"/>
    <w:rsid w:val="00E16C64"/>
    <w:rsid w:val="00E6719E"/>
    <w:rsid w:val="00EA3E1E"/>
    <w:rsid w:val="00EE0383"/>
    <w:rsid w:val="00EE7CB2"/>
    <w:rsid w:val="00EF246C"/>
    <w:rsid w:val="00F74B03"/>
    <w:rsid w:val="00F75950"/>
    <w:rsid w:val="00FB3F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7B920"/>
  <w15:docId w15:val="{12C5BD51-C2B1-4AAB-A930-70F9E8A3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
    <w:rPr>
      <w:sz w:val="22"/>
      <w:szCs w:val="22"/>
    </w:rPr>
    <w:tblPr>
      <w:tblStyleRowBandSize w:val="1"/>
      <w:tblStyleColBandSize w:val="1"/>
      <w:tblCellMar>
        <w:left w:w="108" w:type="dxa"/>
        <w:right w:w="108" w:type="dxa"/>
      </w:tblCellMar>
    </w:tblPr>
  </w:style>
  <w:style w:type="table" w:customStyle="1" w:styleId="a0">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vidspn">
    <w:name w:val="vid_spn"/>
    <w:basedOn w:val="Fuentedeprrafopredeter"/>
    <w:rsid w:val="0079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gislacion.vlex.com.mx/vid/constitucion-politica-unidos-mexicanos-42578676"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VHXZYCfIqjx/T+P7tJl0GK9itQ==">AMUW2mXodGSaw6+249rFM4TtR3c3zWRC0GoPDdYxInkUH59XpTNFuuno1luRAoptEy6T+Kdofk3j4/EgDPW2StHagQkKYL+HfK4H49+/JXzQpa1CuG2xDq+ZmkBY9+pbFjtnfsmHD5loxxirkHYSVpbvJlu9zSfkzKkI391X5tuLr6bfjOCZSbq70h38aVNSh68i5wkXLoOB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9051</Words>
  <Characters>49783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2022-04-05T18:46:00Z</dcterms:created>
  <dcterms:modified xsi:type="dcterms:W3CDTF">2022-04-06T00:23:00Z</dcterms:modified>
</cp:coreProperties>
</file>