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730447CB" w:rsidR="00662C69" w:rsidRPr="00A0054B" w:rsidRDefault="009B11D6" w:rsidP="00B31E90">
      <w:pPr>
        <w:tabs>
          <w:tab w:val="left" w:pos="3465"/>
        </w:tabs>
        <w:spacing w:line="360" w:lineRule="auto"/>
        <w:jc w:val="both"/>
        <w:rPr>
          <w:rFonts w:ascii="Palatino Linotype" w:hAnsi="Palatino Linotype"/>
          <w:color w:val="000000" w:themeColor="text1"/>
        </w:rPr>
      </w:pPr>
      <w:r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973BEA">
        <w:rPr>
          <w:rFonts w:ascii="Palatino Linotype" w:hAnsi="Palatino Linotype"/>
          <w:color w:val="000000" w:themeColor="text1"/>
        </w:rPr>
        <w:t>veintitrés</w:t>
      </w:r>
      <w:r w:rsidR="007076C5" w:rsidRPr="00A0054B">
        <w:rPr>
          <w:rFonts w:ascii="Palatino Linotype" w:hAnsi="Palatino Linotype"/>
          <w:color w:val="000000" w:themeColor="text1"/>
        </w:rPr>
        <w:t xml:space="preserve"> (</w:t>
      </w:r>
      <w:r w:rsidR="00973BEA">
        <w:rPr>
          <w:rFonts w:ascii="Palatino Linotype" w:hAnsi="Palatino Linotype"/>
          <w:color w:val="000000" w:themeColor="text1"/>
        </w:rPr>
        <w:t>23</w:t>
      </w:r>
      <w:r w:rsidR="007076C5" w:rsidRPr="00A0054B">
        <w:rPr>
          <w:rFonts w:ascii="Palatino Linotype" w:hAnsi="Palatino Linotype"/>
          <w:color w:val="000000" w:themeColor="text1"/>
        </w:rPr>
        <w:t xml:space="preserve">) de </w:t>
      </w:r>
      <w:r w:rsidR="00973BEA">
        <w:rPr>
          <w:rFonts w:ascii="Palatino Linotype" w:hAnsi="Palatino Linotype"/>
          <w:color w:val="000000" w:themeColor="text1"/>
        </w:rPr>
        <w:t>febrero</w:t>
      </w:r>
      <w:r w:rsidR="002D1AA7" w:rsidRPr="00A0054B">
        <w:rPr>
          <w:rFonts w:ascii="Palatino Linotype" w:hAnsi="Palatino Linotype"/>
          <w:color w:val="000000" w:themeColor="text1"/>
        </w:rPr>
        <w:t xml:space="preserve"> de dos mil veinti</w:t>
      </w:r>
      <w:r w:rsidR="00384F2B" w:rsidRPr="00A0054B">
        <w:rPr>
          <w:rFonts w:ascii="Palatino Linotype" w:hAnsi="Palatino Linotype"/>
          <w:color w:val="000000" w:themeColor="text1"/>
        </w:rPr>
        <w:t>dós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10157054" w:rsidR="005F0007" w:rsidRPr="00A0054B"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4D55ED" w:rsidRPr="004D55ED">
        <w:rPr>
          <w:rFonts w:ascii="Palatino Linotype" w:hAnsi="Palatino Linotype"/>
          <w:b/>
        </w:rPr>
        <w:t>06103/INFOEM/IP/RR/2021</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821197">
        <w:rPr>
          <w:rFonts w:ascii="Palatino Linotype" w:hAnsi="Palatino Linotype"/>
          <w:b/>
          <w:sz w:val="22"/>
          <w:szCs w:val="22"/>
        </w:rPr>
        <w:t>XXXXXXX</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de</w:t>
      </w:r>
      <w:r w:rsidR="00384F2B" w:rsidRPr="00A0054B">
        <w:rPr>
          <w:rFonts w:ascii="Palatino Linotype" w:eastAsia="Times New Roman" w:hAnsi="Palatino Linotype" w:cs="Arial"/>
          <w:color w:val="000000" w:themeColor="text1"/>
        </w:rPr>
        <w:t xml:space="preserve"> </w:t>
      </w:r>
      <w:r w:rsidR="005F1362" w:rsidRPr="00A0054B">
        <w:rPr>
          <w:rFonts w:ascii="Palatino Linotype" w:eastAsia="Times New Roman" w:hAnsi="Palatino Linotype" w:cs="Arial"/>
          <w:color w:val="000000" w:themeColor="text1"/>
        </w:rPr>
        <w:t>l</w:t>
      </w:r>
      <w:r w:rsidR="00384F2B" w:rsidRPr="00A0054B">
        <w:rPr>
          <w:rFonts w:ascii="Palatino Linotype" w:eastAsia="Times New Roman" w:hAnsi="Palatino Linotype" w:cs="Arial"/>
          <w:color w:val="000000" w:themeColor="text1"/>
        </w:rPr>
        <w:t>a</w:t>
      </w:r>
      <w:r w:rsidR="002C1007" w:rsidRPr="00A0054B">
        <w:rPr>
          <w:rFonts w:ascii="Palatino Linotype" w:eastAsia="Times New Roman" w:hAnsi="Palatino Linotype" w:cs="Arial"/>
          <w:color w:val="000000" w:themeColor="text1"/>
        </w:rPr>
        <w:t xml:space="preserve"> </w:t>
      </w:r>
      <w:r w:rsidR="004D55ED" w:rsidRPr="004D55ED">
        <w:rPr>
          <w:rFonts w:ascii="Palatino Linotype" w:hAnsi="Palatino Linotype"/>
          <w:b/>
          <w:bCs/>
          <w:color w:val="000000"/>
        </w:rPr>
        <w:t>Ayuntamiento de Coacalco de Berriozábal</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0054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402A4C0A" w14:textId="5880BB2C" w:rsidR="00D9392E" w:rsidRPr="00A0054B"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4D55ED">
        <w:rPr>
          <w:rFonts w:ascii="Palatino Linotype" w:eastAsia="Calibri" w:hAnsi="Palatino Linotype" w:cs="Arial"/>
          <w:color w:val="000000" w:themeColor="text1"/>
          <w:lang w:val="es-ES"/>
        </w:rPr>
        <w:t>diecinueve</w:t>
      </w:r>
      <w:r w:rsidR="007076C5" w:rsidRPr="00A0054B">
        <w:rPr>
          <w:rFonts w:ascii="Palatino Linotype" w:eastAsia="Calibri" w:hAnsi="Palatino Linotype" w:cs="Arial"/>
          <w:color w:val="000000" w:themeColor="text1"/>
          <w:lang w:val="es-ES"/>
        </w:rPr>
        <w:t xml:space="preserve"> (</w:t>
      </w:r>
      <w:r w:rsidR="004D55ED">
        <w:rPr>
          <w:rFonts w:ascii="Palatino Linotype" w:eastAsia="Calibri" w:hAnsi="Palatino Linotype" w:cs="Arial"/>
          <w:color w:val="000000" w:themeColor="text1"/>
          <w:lang w:val="es-ES"/>
        </w:rPr>
        <w:t>19</w:t>
      </w:r>
      <w:r w:rsidR="007076C5" w:rsidRPr="00A0054B">
        <w:rPr>
          <w:rFonts w:ascii="Palatino Linotype" w:eastAsia="Calibri" w:hAnsi="Palatino Linotype" w:cs="Arial"/>
          <w:color w:val="000000" w:themeColor="text1"/>
          <w:lang w:val="es-ES"/>
        </w:rPr>
        <w:t xml:space="preserve">) de </w:t>
      </w:r>
      <w:r w:rsidR="004D55ED">
        <w:rPr>
          <w:rFonts w:ascii="Palatino Linotype" w:eastAsia="Calibri" w:hAnsi="Palatino Linotype" w:cs="Arial"/>
          <w:color w:val="000000" w:themeColor="text1"/>
          <w:lang w:val="es-ES"/>
        </w:rPr>
        <w:t>octubre</w:t>
      </w:r>
      <w:r w:rsidR="00B31E90" w:rsidRPr="00A0054B">
        <w:rPr>
          <w:rFonts w:ascii="Palatino Linotype" w:eastAsia="Calibri" w:hAnsi="Palatino Linotype" w:cs="Arial"/>
          <w:color w:val="000000" w:themeColor="text1"/>
          <w:lang w:val="es-ES"/>
        </w:rPr>
        <w:t xml:space="preserve"> de dos mil veintiuno</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de</w:t>
      </w:r>
      <w:r w:rsidR="004D55ED">
        <w:rPr>
          <w:rFonts w:ascii="Palatino Linotype" w:hAnsi="Palatino Linotype"/>
          <w:bCs/>
          <w:color w:val="000000" w:themeColor="text1"/>
        </w:rPr>
        <w:t xml:space="preserve"> la Plataforma Nacional de Transparencia (PNT) y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72239" w:rsidRPr="00A0054B">
        <w:rPr>
          <w:rFonts w:ascii="Palatino Linotype" w:hAnsi="Palatino Linotype"/>
          <w:b/>
          <w:bCs/>
          <w:color w:val="000000" w:themeColor="text1"/>
        </w:rPr>
        <w:t>0</w:t>
      </w:r>
      <w:r w:rsidR="004D55ED">
        <w:rPr>
          <w:rFonts w:ascii="Palatino Linotype" w:hAnsi="Palatino Linotype"/>
          <w:b/>
          <w:bCs/>
          <w:color w:val="000000" w:themeColor="text1"/>
        </w:rPr>
        <w:t>0604</w:t>
      </w:r>
      <w:r w:rsidR="00072239" w:rsidRPr="00A0054B">
        <w:rPr>
          <w:rFonts w:ascii="Palatino Linotype" w:hAnsi="Palatino Linotype"/>
          <w:b/>
          <w:bCs/>
          <w:color w:val="000000" w:themeColor="text1"/>
        </w:rPr>
        <w:t>/</w:t>
      </w:r>
      <w:r w:rsidR="004D55ED">
        <w:rPr>
          <w:rFonts w:ascii="Palatino Linotype" w:hAnsi="Palatino Linotype"/>
          <w:b/>
          <w:bCs/>
          <w:color w:val="000000" w:themeColor="text1"/>
        </w:rPr>
        <w:t>COACALCO</w:t>
      </w:r>
      <w:r w:rsidR="00072239" w:rsidRPr="00A0054B">
        <w:rPr>
          <w:rFonts w:ascii="Palatino Linotype" w:hAnsi="Palatino Linotype"/>
          <w:b/>
          <w:bCs/>
          <w:color w:val="000000" w:themeColor="text1"/>
        </w:rPr>
        <w:t>/IP/2021</w:t>
      </w:r>
      <w:r w:rsidR="005F1362" w:rsidRPr="00A0054B">
        <w:rPr>
          <w:rFonts w:ascii="Palatino Linotype" w:hAnsi="Palatino Linotype"/>
          <w:b/>
          <w:bCs/>
          <w:color w:val="000000" w:themeColor="text1"/>
        </w:rPr>
        <w:t>,</w:t>
      </w:r>
      <w:r w:rsidR="005F1362" w:rsidRPr="00A0054B">
        <w:rPr>
          <w:rFonts w:ascii="Palatino Linotype" w:eastAsia="Calibri" w:hAnsi="Palatino Linotype" w:cs="Arial"/>
          <w:color w:val="000000" w:themeColor="text1"/>
          <w:lang w:val="es-ES"/>
        </w:rPr>
        <w:t xml:space="preserve"> mediante la cual requirió</w:t>
      </w:r>
      <w:r w:rsidR="00022D89" w:rsidRPr="00A0054B">
        <w:rPr>
          <w:rFonts w:ascii="Palatino Linotype" w:eastAsia="Calibri" w:hAnsi="Palatino Linotype" w:cs="Arial"/>
          <w:color w:val="000000" w:themeColor="text1"/>
          <w:lang w:val="es-ES"/>
        </w:rPr>
        <w:t xml:space="preserve"> lo siguiente</w:t>
      </w:r>
      <w:r w:rsidR="005F1362" w:rsidRPr="00A0054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938EC84" w:rsidR="0097210F" w:rsidRPr="00A0054B"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A0054B">
        <w:rPr>
          <w:rFonts w:ascii="Palatino Linotype" w:hAnsi="Palatino Linotype"/>
          <w:i/>
          <w:color w:val="000000" w:themeColor="text1"/>
          <w:sz w:val="22"/>
          <w:szCs w:val="22"/>
        </w:rPr>
        <w:t>“</w:t>
      </w:r>
      <w:r w:rsidR="004D55ED" w:rsidRPr="004D55ED">
        <w:rPr>
          <w:rFonts w:ascii="Palatino Linotype" w:hAnsi="Palatino Linotype"/>
          <w:i/>
          <w:iCs/>
          <w:color w:val="000000" w:themeColor="text1"/>
          <w:sz w:val="22"/>
          <w:szCs w:val="22"/>
        </w:rPr>
        <w:t>El costo de los servicios de los deejays Pablito Mix y Maiky Dee, que se presentaron durante la jornada de vacunación de los jóvenes de 18 a 28 años de edad, así como los contratos, convenios, facturas o cualquier otro documento que evidencie dicho costo.</w:t>
      </w:r>
      <w:r w:rsidRPr="00A0054B">
        <w:rPr>
          <w:rFonts w:ascii="Palatino Linotype" w:hAnsi="Palatino Linotype"/>
          <w:i/>
          <w:color w:val="000000" w:themeColor="text1"/>
          <w:sz w:val="22"/>
          <w:szCs w:val="22"/>
        </w:rPr>
        <w:t xml:space="preserve">” </w:t>
      </w:r>
      <w:r w:rsidRPr="00A0054B">
        <w:rPr>
          <w:rFonts w:ascii="Palatino Linotype" w:hAnsi="Palatino Linotype"/>
          <w:color w:val="000000" w:themeColor="text1"/>
          <w:sz w:val="22"/>
          <w:szCs w:val="22"/>
        </w:rPr>
        <w:t>(Sic).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17532A7E"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4E197E" w:rsidRPr="00A0054B">
        <w:rPr>
          <w:rFonts w:ascii="Palatino Linotype" w:hAnsi="Palatino Linotype" w:cs="Arial"/>
          <w:color w:val="000000" w:themeColor="text1"/>
        </w:rPr>
        <w:t>l SAIMEX.</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B0D1085"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t xml:space="preserve">El </w:t>
      </w:r>
      <w:r w:rsidR="00973BEA">
        <w:rPr>
          <w:rFonts w:ascii="Palatino Linotype" w:eastAsia="MS Mincho" w:hAnsi="Palatino Linotype" w:cs="Times New Roman"/>
          <w:color w:val="000000" w:themeColor="text1"/>
        </w:rPr>
        <w:t>veintidós</w:t>
      </w:r>
      <w:r w:rsidR="00D0377B">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973BEA">
        <w:rPr>
          <w:rFonts w:ascii="Palatino Linotype" w:eastAsia="MS Mincho" w:hAnsi="Palatino Linotype" w:cs="Times New Roman"/>
          <w:color w:val="000000" w:themeColor="text1"/>
        </w:rPr>
        <w:t>22</w:t>
      </w:r>
      <w:r w:rsidR="007076C5" w:rsidRPr="00A0054B">
        <w:rPr>
          <w:rFonts w:ascii="Palatino Linotype" w:eastAsia="MS Mincho" w:hAnsi="Palatino Linotype" w:cs="Times New Roman"/>
          <w:color w:val="000000" w:themeColor="text1"/>
        </w:rPr>
        <w:t xml:space="preserve">) de </w:t>
      </w:r>
      <w:r w:rsidR="00973BEA">
        <w:rPr>
          <w:rFonts w:ascii="Palatino Linotype" w:eastAsia="MS Mincho" w:hAnsi="Palatino Linotype" w:cs="Times New Roman"/>
          <w:color w:val="000000" w:themeColor="text1"/>
        </w:rPr>
        <w:t>noviembre</w:t>
      </w:r>
      <w:r w:rsidR="00762697" w:rsidRPr="00A0054B">
        <w:rPr>
          <w:rFonts w:ascii="Palatino Linotype" w:eastAsia="MS Mincho" w:hAnsi="Palatino Linotype" w:cs="Times New Roman"/>
          <w:color w:val="000000" w:themeColor="text1"/>
        </w:rPr>
        <w:t xml:space="preserve"> de dos mil veintiuno,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4D55ED" w:rsidRPr="00A0054B">
        <w:rPr>
          <w:rFonts w:ascii="Palatino Linotype" w:hAnsi="Palatino Linotype"/>
          <w:b/>
          <w:bCs/>
          <w:color w:val="000000" w:themeColor="text1"/>
        </w:rPr>
        <w:t>0</w:t>
      </w:r>
      <w:r w:rsidR="004D55ED">
        <w:rPr>
          <w:rFonts w:ascii="Palatino Linotype" w:hAnsi="Palatino Linotype"/>
          <w:b/>
          <w:bCs/>
          <w:color w:val="000000" w:themeColor="text1"/>
        </w:rPr>
        <w:t>0604</w:t>
      </w:r>
      <w:r w:rsidR="004D55ED" w:rsidRPr="00A0054B">
        <w:rPr>
          <w:rFonts w:ascii="Palatino Linotype" w:hAnsi="Palatino Linotype"/>
          <w:b/>
          <w:bCs/>
          <w:color w:val="000000" w:themeColor="text1"/>
        </w:rPr>
        <w:t>/</w:t>
      </w:r>
      <w:r w:rsidR="004D55ED">
        <w:rPr>
          <w:rFonts w:ascii="Palatino Linotype" w:hAnsi="Palatino Linotype"/>
          <w:b/>
          <w:bCs/>
          <w:color w:val="000000" w:themeColor="text1"/>
        </w:rPr>
        <w:t>COACALCO</w:t>
      </w:r>
      <w:r w:rsidR="004D55ED" w:rsidRPr="00A0054B">
        <w:rPr>
          <w:rFonts w:ascii="Palatino Linotype" w:hAnsi="Palatino Linotype"/>
          <w:b/>
          <w:bCs/>
          <w:color w:val="000000" w:themeColor="text1"/>
        </w:rPr>
        <w:t>/IP/2021</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3348EBBC" w14:textId="77777777" w:rsidR="00973BEA" w:rsidRPr="00973BEA" w:rsidRDefault="005F1362" w:rsidP="00973BE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w:t>
      </w:r>
      <w:r w:rsidR="00973BEA" w:rsidRPr="00973BEA">
        <w:rPr>
          <w:rFonts w:ascii="Palatino Linotype" w:hAnsi="Palatino Linotype"/>
          <w:i/>
          <w:noProof/>
          <w:color w:val="000000" w:themeColor="text1"/>
          <w:sz w:val="22"/>
          <w:szCs w:val="22"/>
          <w:lang w:val="es-MX" w:eastAsia="es-MX"/>
        </w:rPr>
        <w:t>Coacalco de Berriozábal, México a 22 de Noviembre de 2021</w:t>
      </w:r>
    </w:p>
    <w:p w14:paraId="0F884957" w14:textId="3BF371F5" w:rsidR="00973BEA" w:rsidRPr="00973BEA" w:rsidRDefault="00973BEA" w:rsidP="00973BE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73BEA">
        <w:rPr>
          <w:rFonts w:ascii="Palatino Linotype" w:hAnsi="Palatino Linotype"/>
          <w:i/>
          <w:noProof/>
          <w:color w:val="000000" w:themeColor="text1"/>
          <w:sz w:val="22"/>
          <w:szCs w:val="22"/>
          <w:lang w:val="es-MX" w:eastAsia="es-MX"/>
        </w:rPr>
        <w:t xml:space="preserve">Nombre del solicitante: </w:t>
      </w:r>
      <w:r w:rsidR="00821197">
        <w:rPr>
          <w:rFonts w:ascii="Palatino Linotype" w:hAnsi="Palatino Linotype"/>
          <w:b/>
          <w:sz w:val="22"/>
          <w:szCs w:val="22"/>
        </w:rPr>
        <w:t>XXXXXXX</w:t>
      </w:r>
    </w:p>
    <w:p w14:paraId="7A72515D" w14:textId="77777777" w:rsidR="00973BEA" w:rsidRPr="00973BEA" w:rsidRDefault="00973BEA" w:rsidP="00973BE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73BEA">
        <w:rPr>
          <w:rFonts w:ascii="Palatino Linotype" w:hAnsi="Palatino Linotype"/>
          <w:i/>
          <w:noProof/>
          <w:color w:val="000000" w:themeColor="text1"/>
          <w:sz w:val="22"/>
          <w:szCs w:val="22"/>
          <w:lang w:val="es-MX" w:eastAsia="es-MX"/>
        </w:rPr>
        <w:t>Folio de la solicitud: 00604/COACALCO/IP/2021</w:t>
      </w:r>
    </w:p>
    <w:p w14:paraId="0EA856EC" w14:textId="77777777" w:rsidR="00973BEA" w:rsidRPr="00973BEA" w:rsidRDefault="00973BEA" w:rsidP="00973BE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73BEA">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1B5234" w14:textId="77777777" w:rsidR="00973BEA" w:rsidRPr="00973BEA" w:rsidRDefault="00973BEA" w:rsidP="00973BE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73BEA">
        <w:rPr>
          <w:rFonts w:ascii="Palatino Linotype" w:hAnsi="Palatino Linotype"/>
          <w:i/>
          <w:noProof/>
          <w:color w:val="000000" w:themeColor="text1"/>
          <w:sz w:val="22"/>
          <w:szCs w:val="22"/>
          <w:lang w:val="es-MX" w:eastAsia="es-MX"/>
        </w:rPr>
        <w:t>SE ADJUNTA RESPUESTA INTEGRADORA Y ANEXO.</w:t>
      </w:r>
    </w:p>
    <w:p w14:paraId="122D971E" w14:textId="77777777" w:rsidR="00973BEA" w:rsidRPr="00973BEA" w:rsidRDefault="00973BEA" w:rsidP="00973BE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73BEA">
        <w:rPr>
          <w:rFonts w:ascii="Palatino Linotype" w:hAnsi="Palatino Linotype"/>
          <w:i/>
          <w:noProof/>
          <w:color w:val="000000" w:themeColor="text1"/>
          <w:sz w:val="22"/>
          <w:szCs w:val="22"/>
          <w:lang w:val="es-MX" w:eastAsia="es-MX"/>
        </w:rPr>
        <w:t>ATENTAMENTE</w:t>
      </w:r>
    </w:p>
    <w:p w14:paraId="35A36DE0" w14:textId="7A0B280C" w:rsidR="0039142B" w:rsidRPr="00A0054B" w:rsidRDefault="00973BEA" w:rsidP="00973BEA">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973BEA">
        <w:rPr>
          <w:rFonts w:ascii="Palatino Linotype" w:hAnsi="Palatino Linotype"/>
          <w:i/>
          <w:noProof/>
          <w:color w:val="000000" w:themeColor="text1"/>
          <w:sz w:val="22"/>
          <w:szCs w:val="22"/>
          <w:lang w:val="es-MX" w:eastAsia="es-MX"/>
        </w:rPr>
        <w:t>C. ISRAEL VICTOR AGUAYO</w:t>
      </w:r>
      <w:r w:rsidR="005F1362" w:rsidRPr="00A0054B">
        <w:rPr>
          <w:rFonts w:ascii="Palatino Linotype" w:hAnsi="Palatino Linotype"/>
          <w:i/>
          <w:noProof/>
          <w:color w:val="000000" w:themeColor="text1"/>
          <w:sz w:val="22"/>
          <w:szCs w:val="22"/>
          <w:lang w:val="es-MX" w:eastAsia="es-MX"/>
        </w:rPr>
        <w:t>”</w:t>
      </w:r>
      <w:r w:rsidR="00EB3DF7" w:rsidRPr="00A0054B">
        <w:rPr>
          <w:rFonts w:ascii="Palatino Linotype" w:hAnsi="Palatino Linotype"/>
          <w:noProof/>
          <w:color w:val="000000" w:themeColor="text1"/>
          <w:sz w:val="22"/>
          <w:szCs w:val="22"/>
          <w:lang w:val="es-MX" w:eastAsia="es-MX"/>
        </w:rPr>
        <w:t xml:space="preserve">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170BD45E" w14:textId="7CD12B11" w:rsidR="00022D89" w:rsidRPr="00A0054B"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hAnsi="Palatino Linotype"/>
          <w:color w:val="000000" w:themeColor="text1"/>
          <w:szCs w:val="22"/>
        </w:rPr>
        <w:t xml:space="preserve">Adjunto al acuse de </w:t>
      </w:r>
      <w:r w:rsidR="007076C5" w:rsidRPr="00A0054B">
        <w:rPr>
          <w:rFonts w:ascii="Palatino Linotype" w:hAnsi="Palatino Linotype"/>
          <w:color w:val="000000" w:themeColor="text1"/>
          <w:szCs w:val="22"/>
        </w:rPr>
        <w:t>respuesta</w:t>
      </w:r>
      <w:r w:rsidRPr="00A0054B">
        <w:rPr>
          <w:rFonts w:ascii="Palatino Linotype" w:hAnsi="Palatino Linotype"/>
          <w:color w:val="000000" w:themeColor="text1"/>
          <w:szCs w:val="22"/>
        </w:rPr>
        <w:t xml:space="preserve">, el </w:t>
      </w:r>
      <w:r w:rsidRPr="00A0054B">
        <w:rPr>
          <w:rFonts w:ascii="Palatino Linotype" w:hAnsi="Palatino Linotype"/>
          <w:b/>
          <w:bCs/>
          <w:color w:val="000000" w:themeColor="text1"/>
          <w:szCs w:val="22"/>
        </w:rPr>
        <w:t>SUJETO OBLIGADO</w:t>
      </w:r>
      <w:r w:rsidRPr="00A0054B">
        <w:rPr>
          <w:rFonts w:ascii="Palatino Linotype" w:hAnsi="Palatino Linotype"/>
          <w:color w:val="000000" w:themeColor="text1"/>
          <w:szCs w:val="22"/>
        </w:rPr>
        <w:t xml:space="preserve"> entregó a</w:t>
      </w:r>
      <w:r w:rsidR="009C0215" w:rsidRPr="00A0054B">
        <w:rPr>
          <w:rFonts w:ascii="Palatino Linotype" w:hAnsi="Palatino Linotype"/>
          <w:color w:val="000000" w:themeColor="text1"/>
          <w:szCs w:val="22"/>
        </w:rPr>
        <w:t>l</w:t>
      </w:r>
      <w:r w:rsidRPr="00A0054B">
        <w:rPr>
          <w:rFonts w:ascii="Palatino Linotype" w:hAnsi="Palatino Linotype"/>
          <w:color w:val="000000" w:themeColor="text1"/>
          <w:szCs w:val="22"/>
        </w:rPr>
        <w:t xml:space="preserve"> particular </w:t>
      </w:r>
      <w:r w:rsidR="009C0215" w:rsidRPr="00A0054B">
        <w:rPr>
          <w:rFonts w:ascii="Palatino Linotype" w:hAnsi="Palatino Linotype"/>
          <w:color w:val="000000" w:themeColor="text1"/>
          <w:szCs w:val="22"/>
        </w:rPr>
        <w:t>los siguientes documentos electrónicos:</w:t>
      </w:r>
    </w:p>
    <w:p w14:paraId="3DC0C741" w14:textId="77777777" w:rsidR="00973BEA" w:rsidRPr="00973BEA" w:rsidRDefault="00973BEA" w:rsidP="00F15830">
      <w:pPr>
        <w:pStyle w:val="Prrafodelista"/>
        <w:numPr>
          <w:ilvl w:val="0"/>
          <w:numId w:val="4"/>
        </w:numPr>
        <w:spacing w:line="360" w:lineRule="auto"/>
        <w:ind w:left="993"/>
        <w:contextualSpacing w:val="0"/>
        <w:jc w:val="both"/>
        <w:rPr>
          <w:rFonts w:ascii="Palatino Linotype" w:hAnsi="Palatino Linotype" w:cs="Arial"/>
        </w:rPr>
      </w:pPr>
      <w:r>
        <w:rPr>
          <w:rFonts w:ascii="Palatino Linotype" w:hAnsi="Palatino Linotype" w:cs="Arial"/>
          <w:b/>
          <w:bCs/>
        </w:rPr>
        <w:t>RESPUESTA 604.docx</w:t>
      </w:r>
      <w:r w:rsidR="00462526" w:rsidRPr="00A0054B">
        <w:rPr>
          <w:rFonts w:ascii="Palatino Linotype" w:hAnsi="Palatino Linotype" w:cs="Arial"/>
          <w:b/>
          <w:bCs/>
        </w:rPr>
        <w:t>:</w:t>
      </w:r>
      <w:r w:rsidR="00104148">
        <w:rPr>
          <w:rFonts w:ascii="Palatino Linotype" w:hAnsi="Palatino Linotype" w:cs="Arial"/>
          <w:b/>
          <w:bCs/>
        </w:rPr>
        <w:t xml:space="preserve"> </w:t>
      </w:r>
      <w:r w:rsidRPr="00973BEA">
        <w:rPr>
          <w:rFonts w:ascii="Palatino Linotype" w:hAnsi="Palatino Linotype" w:cs="Arial"/>
        </w:rPr>
        <w:t>El cual contiene lo siguiente:</w:t>
      </w:r>
    </w:p>
    <w:p w14:paraId="130784B5" w14:textId="77777777" w:rsidR="00973BEA" w:rsidRDefault="00973BEA" w:rsidP="00973BEA">
      <w:pPr>
        <w:pStyle w:val="Prrafodelista"/>
        <w:spacing w:line="360" w:lineRule="auto"/>
        <w:ind w:left="993"/>
        <w:contextualSpacing w:val="0"/>
        <w:jc w:val="both"/>
        <w:rPr>
          <w:rFonts w:ascii="Palatino Linotype" w:hAnsi="Palatino Linotype" w:cs="Arial"/>
          <w:b/>
          <w:bCs/>
        </w:rPr>
      </w:pPr>
    </w:p>
    <w:p w14:paraId="4C6C2D29" w14:textId="77777777" w:rsidR="00973BEA" w:rsidRPr="00973BEA" w:rsidRDefault="00973BEA" w:rsidP="00973BEA">
      <w:pPr>
        <w:ind w:left="567" w:right="616"/>
        <w:rPr>
          <w:rFonts w:ascii="Palatino Linotype" w:hAnsi="Palatino Linotype" w:cs="Arial"/>
          <w:b/>
          <w:i/>
          <w:iCs/>
          <w:sz w:val="22"/>
          <w:szCs w:val="22"/>
          <w:lang w:val="es-ES_tradnl"/>
        </w:rPr>
      </w:pPr>
      <w:r w:rsidRPr="00973BEA">
        <w:rPr>
          <w:rFonts w:ascii="Palatino Linotype" w:hAnsi="Palatino Linotype" w:cs="Arial"/>
          <w:b/>
          <w:i/>
          <w:iCs/>
          <w:sz w:val="22"/>
          <w:szCs w:val="22"/>
          <w:lang w:val="es-ES_tradnl"/>
        </w:rPr>
        <w:t>ESTIMADO SOLICITANTE</w:t>
      </w:r>
    </w:p>
    <w:p w14:paraId="6D0D672B" w14:textId="77777777" w:rsidR="00973BEA" w:rsidRPr="00973BEA" w:rsidRDefault="00973BEA" w:rsidP="00973BEA">
      <w:pPr>
        <w:ind w:left="567" w:right="616"/>
        <w:rPr>
          <w:rFonts w:ascii="Palatino Linotype" w:hAnsi="Palatino Linotype" w:cs="Arial"/>
          <w:b/>
          <w:i/>
          <w:iCs/>
          <w:sz w:val="22"/>
          <w:szCs w:val="22"/>
          <w:lang w:val="es-ES_tradnl"/>
        </w:rPr>
      </w:pPr>
      <w:r w:rsidRPr="00973BEA">
        <w:rPr>
          <w:rFonts w:ascii="Palatino Linotype" w:hAnsi="Palatino Linotype" w:cs="Arial"/>
          <w:b/>
          <w:i/>
          <w:iCs/>
          <w:sz w:val="22"/>
          <w:szCs w:val="22"/>
          <w:lang w:val="es-ES_tradnl"/>
        </w:rPr>
        <w:t>PRESENTE.</w:t>
      </w:r>
    </w:p>
    <w:p w14:paraId="363BBE54" w14:textId="77777777" w:rsidR="00973BEA" w:rsidRPr="00973BEA" w:rsidRDefault="00973BEA" w:rsidP="00973BEA">
      <w:pPr>
        <w:tabs>
          <w:tab w:val="left" w:pos="8505"/>
        </w:tabs>
        <w:ind w:left="567" w:right="616"/>
        <w:jc w:val="both"/>
        <w:rPr>
          <w:rFonts w:ascii="Palatino Linotype" w:hAnsi="Palatino Linotype" w:cs="Arial"/>
          <w:i/>
          <w:iCs/>
          <w:sz w:val="22"/>
          <w:szCs w:val="22"/>
          <w:lang w:val="es-ES_tradnl"/>
        </w:rPr>
      </w:pPr>
    </w:p>
    <w:p w14:paraId="2D0170F6" w14:textId="77777777" w:rsidR="00973BEA" w:rsidRPr="00973BEA" w:rsidRDefault="00973BEA" w:rsidP="00973BEA">
      <w:pPr>
        <w:tabs>
          <w:tab w:val="left" w:pos="9923"/>
        </w:tabs>
        <w:ind w:left="567" w:right="616"/>
        <w:jc w:val="both"/>
        <w:rPr>
          <w:rFonts w:ascii="Palatino Linotype" w:hAnsi="Palatino Linotype" w:cs="Arial"/>
          <w:i/>
          <w:iCs/>
          <w:sz w:val="22"/>
          <w:szCs w:val="22"/>
          <w:lang w:val="es-ES_tradnl"/>
        </w:rPr>
      </w:pPr>
      <w:r w:rsidRPr="00973BEA">
        <w:rPr>
          <w:rFonts w:ascii="Palatino Linotype" w:hAnsi="Palatino Linotype" w:cs="Arial"/>
          <w:i/>
          <w:iCs/>
          <w:sz w:val="22"/>
          <w:szCs w:val="22"/>
          <w:lang w:val="es-ES_tradnl"/>
        </w:rPr>
        <w:t>Me refiero a la solicitud de información que se registró con el folio 604/COACALCO/IP/2021 y al respecto, me permito informarle que con fundamento en los artículos 53 fracción II y 163 de la Ley de Transparencia y Acceso a la Información Pública del Estado de México y Municipios, se procede a notificar en tiempo y forma la respuesta integradora a su solicitud de información en los siguientes términos:</w:t>
      </w:r>
    </w:p>
    <w:p w14:paraId="2B575C0B" w14:textId="77777777" w:rsidR="00973BEA" w:rsidRPr="00973BEA" w:rsidRDefault="00973BEA" w:rsidP="00973BEA">
      <w:pPr>
        <w:tabs>
          <w:tab w:val="left" w:pos="9923"/>
        </w:tabs>
        <w:ind w:left="567" w:right="616"/>
        <w:jc w:val="both"/>
        <w:rPr>
          <w:rFonts w:ascii="Palatino Linotype" w:hAnsi="Palatino Linotype" w:cs="Arial"/>
          <w:i/>
          <w:iCs/>
          <w:sz w:val="22"/>
          <w:szCs w:val="22"/>
          <w:lang w:val="es-ES_tradnl"/>
        </w:rPr>
      </w:pPr>
    </w:p>
    <w:p w14:paraId="5172E132" w14:textId="77777777" w:rsidR="00973BEA" w:rsidRPr="00973BEA" w:rsidRDefault="00973BEA" w:rsidP="00973BEA">
      <w:pPr>
        <w:tabs>
          <w:tab w:val="left" w:pos="9923"/>
        </w:tabs>
        <w:ind w:left="567" w:right="616"/>
        <w:jc w:val="center"/>
        <w:rPr>
          <w:rFonts w:ascii="Palatino Linotype" w:hAnsi="Palatino Linotype" w:cs="Arial"/>
          <w:b/>
          <w:i/>
          <w:iCs/>
          <w:sz w:val="22"/>
          <w:szCs w:val="22"/>
          <w:lang w:val="es-ES_tradnl"/>
        </w:rPr>
      </w:pPr>
      <w:r w:rsidRPr="00973BEA">
        <w:rPr>
          <w:rFonts w:ascii="Palatino Linotype" w:hAnsi="Palatino Linotype" w:cs="Arial"/>
          <w:b/>
          <w:i/>
          <w:iCs/>
          <w:sz w:val="22"/>
          <w:szCs w:val="22"/>
          <w:lang w:val="es-ES_tradnl"/>
        </w:rPr>
        <w:t>SERVIDORES PÚBLICOS HABILITADOS COMPETENTES</w:t>
      </w:r>
    </w:p>
    <w:p w14:paraId="3F3614C7" w14:textId="77777777" w:rsidR="00973BEA" w:rsidRPr="00973BEA" w:rsidRDefault="00973BEA" w:rsidP="00973BEA">
      <w:pPr>
        <w:tabs>
          <w:tab w:val="left" w:pos="9923"/>
        </w:tabs>
        <w:ind w:left="567" w:right="616"/>
        <w:jc w:val="both"/>
        <w:rPr>
          <w:rFonts w:ascii="Palatino Linotype" w:hAnsi="Palatino Linotype" w:cs="Arial"/>
          <w:i/>
          <w:iCs/>
          <w:sz w:val="22"/>
          <w:szCs w:val="22"/>
          <w:lang w:val="es-ES_tradnl"/>
        </w:rPr>
      </w:pPr>
    </w:p>
    <w:p w14:paraId="18C7F96D" w14:textId="77777777" w:rsidR="00973BEA" w:rsidRPr="00973BEA" w:rsidRDefault="00973BEA" w:rsidP="00973BEA">
      <w:pPr>
        <w:tabs>
          <w:tab w:val="left" w:pos="9923"/>
        </w:tabs>
        <w:ind w:left="567" w:right="616"/>
        <w:jc w:val="both"/>
        <w:rPr>
          <w:rFonts w:ascii="Palatino Linotype" w:hAnsi="Palatino Linotype" w:cs="Arial"/>
          <w:i/>
          <w:iCs/>
          <w:sz w:val="22"/>
          <w:szCs w:val="22"/>
          <w:lang w:val="es-ES_tradnl"/>
        </w:rPr>
      </w:pPr>
      <w:r w:rsidRPr="00973BEA">
        <w:rPr>
          <w:rFonts w:ascii="Palatino Linotype" w:hAnsi="Palatino Linotype" w:cs="Arial"/>
          <w:i/>
          <w:iCs/>
          <w:sz w:val="22"/>
          <w:szCs w:val="22"/>
          <w:lang w:val="es-ES_tradnl"/>
        </w:rPr>
        <w:t>De conformidad con el artículo 162 de la Ley de Transparencia y Acceso a la Información Pública del Estado de México y Municipios, las Unidades de Transparencia deberán garantizar que las solicitudes se turnen a todas las Áreas competentes que cuenten con la información o deban tenerla de acuerdo con sus facultades, competencias y funciones, con el objeto de que realicen una búsqueda exhaustiva y razonable de la información solicitada.</w:t>
      </w:r>
    </w:p>
    <w:p w14:paraId="4AB889FD" w14:textId="77777777" w:rsidR="00973BEA" w:rsidRPr="00973BEA" w:rsidRDefault="00973BEA" w:rsidP="00973BEA">
      <w:pPr>
        <w:tabs>
          <w:tab w:val="left" w:pos="9923"/>
        </w:tabs>
        <w:ind w:left="567" w:right="616"/>
        <w:jc w:val="both"/>
        <w:rPr>
          <w:rFonts w:ascii="Palatino Linotype" w:hAnsi="Palatino Linotype" w:cs="Arial"/>
          <w:i/>
          <w:iCs/>
          <w:sz w:val="22"/>
          <w:szCs w:val="22"/>
          <w:lang w:val="es-ES_tradnl"/>
        </w:rPr>
      </w:pPr>
    </w:p>
    <w:p w14:paraId="24927C03" w14:textId="77777777" w:rsidR="00973BEA" w:rsidRPr="00973BEA" w:rsidRDefault="00973BEA" w:rsidP="00973BEA">
      <w:pPr>
        <w:tabs>
          <w:tab w:val="left" w:pos="9923"/>
        </w:tabs>
        <w:ind w:left="567" w:right="616"/>
        <w:jc w:val="both"/>
        <w:rPr>
          <w:rFonts w:ascii="Palatino Linotype" w:hAnsi="Palatino Linotype" w:cs="Arial"/>
          <w:i/>
          <w:iCs/>
          <w:sz w:val="22"/>
          <w:szCs w:val="22"/>
          <w:lang w:val="es-ES_tradnl"/>
        </w:rPr>
      </w:pPr>
      <w:r w:rsidRPr="00973BEA">
        <w:rPr>
          <w:rFonts w:ascii="Palatino Linotype" w:hAnsi="Palatino Linotype" w:cs="Arial"/>
          <w:i/>
          <w:iCs/>
          <w:sz w:val="22"/>
          <w:szCs w:val="22"/>
          <w:lang w:val="es-ES_tradnl"/>
        </w:rPr>
        <w:t>En ese orden de ideas y en atención a las atribuciones conferidas en el Bando Municipal de Coacalco de Berriozábal, su solicitud fue turnada a la siguiente área:</w:t>
      </w:r>
    </w:p>
    <w:p w14:paraId="22AC5569" w14:textId="77777777" w:rsidR="00973BEA" w:rsidRPr="00973BEA" w:rsidRDefault="00973BEA" w:rsidP="00973BEA">
      <w:pPr>
        <w:tabs>
          <w:tab w:val="left" w:pos="9923"/>
        </w:tabs>
        <w:spacing w:after="120" w:line="276" w:lineRule="auto"/>
        <w:ind w:left="567" w:right="616"/>
        <w:contextualSpacing/>
        <w:jc w:val="both"/>
        <w:rPr>
          <w:rFonts w:ascii="Palatino Linotype" w:hAnsi="Palatino Linotype" w:cs="Arial"/>
          <w:i/>
          <w:iCs/>
          <w:sz w:val="22"/>
          <w:szCs w:val="22"/>
          <w:lang w:val="es-ES_tradnl"/>
        </w:rPr>
      </w:pPr>
    </w:p>
    <w:p w14:paraId="48555A36" w14:textId="77777777" w:rsidR="00973BEA" w:rsidRPr="00973BEA" w:rsidRDefault="00973BEA" w:rsidP="00973BEA">
      <w:pPr>
        <w:numPr>
          <w:ilvl w:val="0"/>
          <w:numId w:val="33"/>
        </w:numPr>
        <w:tabs>
          <w:tab w:val="left" w:pos="9923"/>
        </w:tabs>
        <w:spacing w:after="120" w:line="276" w:lineRule="auto"/>
        <w:ind w:left="567" w:right="616" w:firstLine="0"/>
        <w:contextualSpacing/>
        <w:jc w:val="both"/>
        <w:rPr>
          <w:rFonts w:ascii="Palatino Linotype" w:hAnsi="Palatino Linotype" w:cs="Arial"/>
          <w:i/>
          <w:iCs/>
          <w:sz w:val="22"/>
          <w:szCs w:val="22"/>
          <w:lang w:val="es-ES_tradnl"/>
        </w:rPr>
      </w:pPr>
      <w:r w:rsidRPr="00973BEA">
        <w:rPr>
          <w:rFonts w:ascii="Palatino Linotype" w:hAnsi="Palatino Linotype" w:cs="Arial"/>
          <w:i/>
          <w:iCs/>
          <w:sz w:val="22"/>
          <w:szCs w:val="22"/>
          <w:lang w:val="es-ES_tradnl"/>
        </w:rPr>
        <w:lastRenderedPageBreak/>
        <w:t>Dirección de Administración.</w:t>
      </w:r>
    </w:p>
    <w:p w14:paraId="0D72A4E2" w14:textId="77777777" w:rsidR="00973BEA" w:rsidRPr="00973BEA" w:rsidRDefault="00973BEA" w:rsidP="00973BEA">
      <w:pPr>
        <w:tabs>
          <w:tab w:val="left" w:pos="9923"/>
        </w:tabs>
        <w:spacing w:after="120" w:line="276" w:lineRule="auto"/>
        <w:ind w:left="567" w:right="616"/>
        <w:contextualSpacing/>
        <w:jc w:val="both"/>
        <w:rPr>
          <w:rFonts w:ascii="Palatino Linotype" w:hAnsi="Palatino Linotype" w:cs="Arial"/>
          <w:i/>
          <w:iCs/>
          <w:sz w:val="22"/>
          <w:szCs w:val="22"/>
          <w:lang w:val="es-ES_tradnl"/>
        </w:rPr>
      </w:pPr>
    </w:p>
    <w:p w14:paraId="022C2EB9" w14:textId="77777777" w:rsidR="00973BEA" w:rsidRPr="00973BEA" w:rsidRDefault="00973BEA" w:rsidP="00973BEA">
      <w:pPr>
        <w:tabs>
          <w:tab w:val="left" w:pos="9923"/>
        </w:tabs>
        <w:ind w:left="567" w:right="616"/>
        <w:jc w:val="center"/>
        <w:rPr>
          <w:rFonts w:ascii="Palatino Linotype" w:hAnsi="Palatino Linotype" w:cs="Arial"/>
          <w:b/>
          <w:i/>
          <w:iCs/>
          <w:sz w:val="22"/>
          <w:szCs w:val="22"/>
          <w:lang w:val="es-ES_tradnl"/>
        </w:rPr>
      </w:pPr>
      <w:r w:rsidRPr="00973BEA">
        <w:rPr>
          <w:rFonts w:ascii="Palatino Linotype" w:hAnsi="Palatino Linotype" w:cs="Arial"/>
          <w:b/>
          <w:i/>
          <w:iCs/>
          <w:sz w:val="22"/>
          <w:szCs w:val="22"/>
          <w:lang w:val="es-ES_tradnl"/>
        </w:rPr>
        <w:t>RESPUESTA DE LOS SERVIDORES PÚBLICOS HABILITADOS</w:t>
      </w:r>
    </w:p>
    <w:p w14:paraId="740920A8" w14:textId="77777777" w:rsidR="00973BEA" w:rsidRPr="00973BEA" w:rsidRDefault="00973BEA" w:rsidP="00973BEA">
      <w:pPr>
        <w:tabs>
          <w:tab w:val="left" w:pos="9923"/>
        </w:tabs>
        <w:ind w:left="567" w:right="616"/>
        <w:contextualSpacing/>
        <w:jc w:val="both"/>
        <w:rPr>
          <w:rFonts w:ascii="Palatino Linotype" w:hAnsi="Palatino Linotype" w:cs="Arial"/>
          <w:b/>
          <w:bCs/>
          <w:i/>
          <w:iCs/>
          <w:sz w:val="22"/>
          <w:szCs w:val="22"/>
          <w:lang w:val="es-ES_tradnl"/>
        </w:rPr>
      </w:pPr>
    </w:p>
    <w:p w14:paraId="1D36C8BE" w14:textId="77777777" w:rsidR="00973BEA" w:rsidRPr="00973BEA" w:rsidRDefault="00973BEA" w:rsidP="00973BEA">
      <w:pPr>
        <w:tabs>
          <w:tab w:val="left" w:pos="9923"/>
        </w:tabs>
        <w:ind w:left="567" w:right="616"/>
        <w:contextualSpacing/>
        <w:jc w:val="both"/>
        <w:rPr>
          <w:rFonts w:ascii="Palatino Linotype" w:hAnsi="Palatino Linotype" w:cs="Arial"/>
          <w:i/>
          <w:iCs/>
          <w:sz w:val="22"/>
          <w:szCs w:val="22"/>
          <w:lang w:val="es-ES_tradnl"/>
        </w:rPr>
      </w:pPr>
      <w:r w:rsidRPr="00973BEA">
        <w:rPr>
          <w:rFonts w:ascii="Palatino Linotype" w:hAnsi="Palatino Linotype" w:cs="Arial"/>
          <w:i/>
          <w:iCs/>
          <w:sz w:val="22"/>
          <w:szCs w:val="22"/>
          <w:lang w:val="es-ES_tradnl"/>
        </w:rPr>
        <w:t>Entregó su respuesta por medio del oficio DA/SRPA/2428/2021, suscrito por el Director de Administración, mismo que en este acto se le notifica.</w:t>
      </w:r>
    </w:p>
    <w:p w14:paraId="59BFE73B" w14:textId="77777777" w:rsidR="00973BEA" w:rsidRPr="00973BEA" w:rsidRDefault="00973BEA" w:rsidP="00973BEA">
      <w:pPr>
        <w:tabs>
          <w:tab w:val="left" w:pos="9923"/>
        </w:tabs>
        <w:ind w:left="567" w:right="616"/>
        <w:contextualSpacing/>
        <w:jc w:val="both"/>
        <w:rPr>
          <w:rFonts w:ascii="Palatino Linotype" w:hAnsi="Palatino Linotype" w:cs="Arial"/>
          <w:i/>
          <w:iCs/>
          <w:sz w:val="22"/>
          <w:szCs w:val="22"/>
          <w:lang w:val="es-ES_tradnl"/>
        </w:rPr>
      </w:pPr>
      <w:r w:rsidRPr="00973BEA">
        <w:rPr>
          <w:rFonts w:ascii="Palatino Linotype" w:hAnsi="Palatino Linotype" w:cs="Arial"/>
          <w:i/>
          <w:iCs/>
          <w:sz w:val="22"/>
          <w:szCs w:val="22"/>
          <w:lang w:val="es-ES_tradnl"/>
        </w:rPr>
        <w:t xml:space="preserve"> </w:t>
      </w:r>
    </w:p>
    <w:p w14:paraId="3216A3D7" w14:textId="77777777" w:rsidR="00973BEA" w:rsidRPr="00973BEA" w:rsidRDefault="00973BEA" w:rsidP="00973BEA">
      <w:pPr>
        <w:ind w:left="567" w:right="616"/>
        <w:contextualSpacing/>
        <w:jc w:val="center"/>
        <w:rPr>
          <w:rFonts w:ascii="Palatino Linotype" w:hAnsi="Palatino Linotype" w:cs="Arial"/>
          <w:b/>
          <w:i/>
          <w:iCs/>
          <w:sz w:val="22"/>
          <w:szCs w:val="22"/>
          <w:lang w:val="es-ES_tradnl"/>
        </w:rPr>
      </w:pPr>
      <w:r w:rsidRPr="00973BEA">
        <w:rPr>
          <w:rFonts w:ascii="Palatino Linotype" w:hAnsi="Palatino Linotype" w:cs="Arial"/>
          <w:b/>
          <w:i/>
          <w:iCs/>
          <w:sz w:val="22"/>
          <w:szCs w:val="22"/>
          <w:lang w:val="es-ES_tradnl"/>
        </w:rPr>
        <w:t>RECURSO DE REVISIÓN</w:t>
      </w:r>
    </w:p>
    <w:p w14:paraId="29984E0B" w14:textId="77777777" w:rsidR="00973BEA" w:rsidRPr="00973BEA" w:rsidRDefault="00973BEA" w:rsidP="00973BEA">
      <w:pPr>
        <w:ind w:left="567" w:right="616"/>
        <w:contextualSpacing/>
        <w:jc w:val="both"/>
        <w:rPr>
          <w:rFonts w:ascii="Palatino Linotype" w:hAnsi="Palatino Linotype" w:cs="Arial"/>
          <w:i/>
          <w:iCs/>
          <w:sz w:val="22"/>
          <w:szCs w:val="22"/>
          <w:lang w:val="es-ES_tradnl"/>
        </w:rPr>
      </w:pPr>
    </w:p>
    <w:p w14:paraId="52F6B4CA" w14:textId="77777777" w:rsidR="00973BEA" w:rsidRPr="00973BEA" w:rsidRDefault="00973BEA" w:rsidP="00973BEA">
      <w:pPr>
        <w:ind w:left="567" w:right="616"/>
        <w:contextualSpacing/>
        <w:jc w:val="both"/>
        <w:rPr>
          <w:rFonts w:ascii="Palatino Linotype" w:hAnsi="Palatino Linotype" w:cs="Arial"/>
          <w:i/>
          <w:iCs/>
          <w:sz w:val="22"/>
          <w:szCs w:val="22"/>
          <w:lang w:val="es-ES_tradnl"/>
        </w:rPr>
      </w:pPr>
      <w:r w:rsidRPr="00973BEA">
        <w:rPr>
          <w:rFonts w:ascii="Palatino Linotype" w:hAnsi="Palatino Linotype" w:cs="Arial"/>
          <w:i/>
          <w:iCs/>
          <w:sz w:val="22"/>
          <w:szCs w:val="22"/>
          <w:lang w:val="es-ES_tradnl"/>
        </w:rPr>
        <w:t>Asimismo, se hace de su conocimiento que usted puede interponer su recurso de revisión dentro del plazo de 15 días hábiles contados a partir de la fecha en que se realice la notificación vía electrónica, a través del SAIMEX.</w:t>
      </w:r>
    </w:p>
    <w:p w14:paraId="5D829D72" w14:textId="77777777" w:rsidR="00973BEA" w:rsidRPr="00973BEA" w:rsidRDefault="00973BEA" w:rsidP="00973BEA">
      <w:pPr>
        <w:ind w:left="567" w:right="616"/>
        <w:jc w:val="both"/>
        <w:rPr>
          <w:rFonts w:ascii="Palatino Linotype" w:hAnsi="Palatino Linotype" w:cs="Arial"/>
          <w:i/>
          <w:iCs/>
          <w:sz w:val="22"/>
          <w:szCs w:val="22"/>
          <w:lang w:val="es-ES_tradnl"/>
        </w:rPr>
      </w:pPr>
    </w:p>
    <w:p w14:paraId="76DF061D" w14:textId="77777777" w:rsidR="00973BEA" w:rsidRPr="00973BEA" w:rsidRDefault="00973BEA" w:rsidP="00973BEA">
      <w:pPr>
        <w:tabs>
          <w:tab w:val="left" w:pos="6735"/>
        </w:tabs>
        <w:ind w:left="567" w:right="616"/>
        <w:jc w:val="both"/>
        <w:rPr>
          <w:rFonts w:ascii="Palatino Linotype" w:hAnsi="Palatino Linotype" w:cs="Arial"/>
          <w:i/>
          <w:iCs/>
          <w:sz w:val="22"/>
          <w:szCs w:val="22"/>
          <w:lang w:val="es-ES_tradnl"/>
        </w:rPr>
      </w:pPr>
      <w:r w:rsidRPr="00973BEA">
        <w:rPr>
          <w:rFonts w:ascii="Palatino Linotype" w:hAnsi="Palatino Linotype" w:cs="Arial"/>
          <w:i/>
          <w:iCs/>
          <w:sz w:val="22"/>
          <w:szCs w:val="22"/>
          <w:lang w:val="es-ES_tradnl"/>
        </w:rPr>
        <w:t>Agradeciendo la atención al presente, reciba un cordial saludo.</w:t>
      </w:r>
    </w:p>
    <w:p w14:paraId="64FA6F5C" w14:textId="77777777" w:rsidR="00973BEA" w:rsidRPr="00973BEA" w:rsidRDefault="00973BEA" w:rsidP="00973BEA">
      <w:pPr>
        <w:ind w:left="567" w:right="616"/>
        <w:jc w:val="both"/>
        <w:rPr>
          <w:rFonts w:ascii="Palatino Linotype" w:hAnsi="Palatino Linotype" w:cs="Arial"/>
          <w:i/>
          <w:iCs/>
          <w:sz w:val="22"/>
          <w:szCs w:val="22"/>
          <w:lang w:val="es-ES_tradnl"/>
        </w:rPr>
      </w:pPr>
    </w:p>
    <w:p w14:paraId="768EFAC1" w14:textId="77777777" w:rsidR="00973BEA" w:rsidRPr="00973BEA" w:rsidRDefault="00973BEA" w:rsidP="00973BEA">
      <w:pPr>
        <w:ind w:left="567" w:right="616"/>
        <w:jc w:val="both"/>
        <w:rPr>
          <w:rFonts w:ascii="Palatino Linotype" w:hAnsi="Palatino Linotype" w:cs="Arial"/>
          <w:i/>
          <w:iCs/>
          <w:sz w:val="22"/>
          <w:szCs w:val="22"/>
        </w:rPr>
      </w:pPr>
      <w:r w:rsidRPr="00973BEA">
        <w:rPr>
          <w:rFonts w:ascii="Palatino Linotype" w:hAnsi="Palatino Linotype" w:cs="Arial"/>
          <w:i/>
          <w:iCs/>
          <w:sz w:val="22"/>
          <w:szCs w:val="22"/>
        </w:rPr>
        <w:t>ATENTAMENTE.</w:t>
      </w:r>
    </w:p>
    <w:p w14:paraId="6636B240" w14:textId="77777777" w:rsidR="00973BEA" w:rsidRPr="00973BEA" w:rsidRDefault="00973BEA" w:rsidP="00973BEA">
      <w:pPr>
        <w:ind w:left="567" w:right="616"/>
        <w:jc w:val="both"/>
        <w:rPr>
          <w:rFonts w:ascii="Palatino Linotype" w:hAnsi="Palatino Linotype" w:cs="Arial"/>
          <w:b/>
          <w:i/>
          <w:iCs/>
          <w:sz w:val="22"/>
          <w:szCs w:val="22"/>
        </w:rPr>
      </w:pPr>
    </w:p>
    <w:p w14:paraId="5B613011" w14:textId="77777777" w:rsidR="00973BEA" w:rsidRPr="00973BEA" w:rsidRDefault="00973BEA" w:rsidP="00973BEA">
      <w:pPr>
        <w:ind w:left="567" w:right="616"/>
        <w:jc w:val="both"/>
        <w:rPr>
          <w:rFonts w:ascii="Palatino Linotype" w:hAnsi="Palatino Linotype" w:cs="Arial"/>
          <w:b/>
          <w:i/>
          <w:iCs/>
          <w:sz w:val="22"/>
          <w:szCs w:val="22"/>
        </w:rPr>
      </w:pPr>
      <w:r w:rsidRPr="00973BEA">
        <w:rPr>
          <w:rFonts w:ascii="Palatino Linotype" w:hAnsi="Palatino Linotype" w:cs="Arial"/>
          <w:b/>
          <w:i/>
          <w:iCs/>
          <w:sz w:val="22"/>
          <w:szCs w:val="22"/>
        </w:rPr>
        <w:t>C. ISRAEL VÍCTOR AGUAYO</w:t>
      </w:r>
    </w:p>
    <w:p w14:paraId="3A7DEED1" w14:textId="77777777" w:rsidR="00973BEA" w:rsidRPr="00973BEA" w:rsidRDefault="00973BEA" w:rsidP="00973BEA">
      <w:pPr>
        <w:ind w:left="567" w:right="616"/>
        <w:jc w:val="both"/>
        <w:rPr>
          <w:rFonts w:ascii="Palatino Linotype" w:hAnsi="Palatino Linotype" w:cs="Arial"/>
          <w:b/>
          <w:i/>
          <w:iCs/>
          <w:sz w:val="22"/>
          <w:szCs w:val="22"/>
        </w:rPr>
      </w:pPr>
      <w:r w:rsidRPr="00973BEA">
        <w:rPr>
          <w:rFonts w:ascii="Palatino Linotype" w:hAnsi="Palatino Linotype" w:cs="Arial"/>
          <w:b/>
          <w:i/>
          <w:iCs/>
          <w:sz w:val="22"/>
          <w:szCs w:val="22"/>
        </w:rPr>
        <w:t xml:space="preserve">TITULAR DE LA UNIDAD DE TRANSPARENCIA </w:t>
      </w:r>
    </w:p>
    <w:p w14:paraId="0C3F9E52" w14:textId="77777777" w:rsidR="00973BEA" w:rsidRPr="00973BEA" w:rsidRDefault="00973BEA" w:rsidP="00973BEA">
      <w:pPr>
        <w:ind w:left="567" w:right="616"/>
        <w:jc w:val="both"/>
        <w:rPr>
          <w:rFonts w:ascii="Palatino Linotype" w:hAnsi="Palatino Linotype" w:cs="Arial"/>
          <w:i/>
          <w:iCs/>
          <w:sz w:val="22"/>
          <w:szCs w:val="22"/>
          <w:lang w:val="es-ES_tradnl"/>
        </w:rPr>
      </w:pPr>
      <w:r w:rsidRPr="00973BEA">
        <w:rPr>
          <w:rFonts w:ascii="Palatino Linotype" w:hAnsi="Palatino Linotype" w:cs="Arial"/>
          <w:b/>
          <w:i/>
          <w:iCs/>
          <w:sz w:val="22"/>
          <w:szCs w:val="22"/>
        </w:rPr>
        <w:t>Y PROTECCIÓN DE DATOS</w:t>
      </w:r>
    </w:p>
    <w:p w14:paraId="7FA973D2" w14:textId="77777777" w:rsidR="00973BEA" w:rsidRPr="00973BEA" w:rsidRDefault="00973BEA" w:rsidP="00973BEA">
      <w:pPr>
        <w:ind w:left="567" w:right="616"/>
        <w:jc w:val="both"/>
        <w:rPr>
          <w:rFonts w:ascii="Palatino Linotype" w:hAnsi="Palatino Linotype" w:cs="Arial"/>
          <w:b/>
          <w:i/>
          <w:iCs/>
          <w:sz w:val="22"/>
          <w:szCs w:val="22"/>
          <w:lang w:val="es-ES_tradnl"/>
        </w:rPr>
      </w:pPr>
      <w:r w:rsidRPr="00973BEA">
        <w:rPr>
          <w:rFonts w:ascii="Palatino Linotype" w:hAnsi="Palatino Linotype" w:cs="Arial"/>
          <w:b/>
          <w:i/>
          <w:iCs/>
          <w:sz w:val="22"/>
          <w:szCs w:val="22"/>
          <w:lang w:val="es-ES_tradnl"/>
        </w:rPr>
        <w:t>RÚBRICA</w:t>
      </w:r>
    </w:p>
    <w:p w14:paraId="22CD3CCC" w14:textId="77777777" w:rsidR="00973BEA" w:rsidRDefault="00973BEA" w:rsidP="00973BEA"/>
    <w:p w14:paraId="36A21B2D" w14:textId="77777777" w:rsidR="00973BEA" w:rsidRDefault="00973BEA" w:rsidP="00973BEA"/>
    <w:p w14:paraId="566638F1" w14:textId="340FFD06" w:rsidR="00973BEA" w:rsidRPr="00973BEA" w:rsidRDefault="00072239" w:rsidP="00F15830">
      <w:pPr>
        <w:pStyle w:val="Prrafodelista"/>
        <w:numPr>
          <w:ilvl w:val="0"/>
          <w:numId w:val="4"/>
        </w:numPr>
        <w:spacing w:line="360" w:lineRule="auto"/>
        <w:ind w:left="993"/>
        <w:contextualSpacing w:val="0"/>
        <w:jc w:val="both"/>
        <w:rPr>
          <w:rFonts w:ascii="Palatino Linotype" w:hAnsi="Palatino Linotype" w:cs="Arial"/>
        </w:rPr>
      </w:pPr>
      <w:r w:rsidRPr="00104148">
        <w:rPr>
          <w:rFonts w:ascii="Palatino Linotype" w:hAnsi="Palatino Linotype" w:cs="Arial"/>
          <w:b/>
          <w:bCs/>
        </w:rPr>
        <w:t>Resp</w:t>
      </w:r>
      <w:r w:rsidR="00973BEA">
        <w:rPr>
          <w:rFonts w:ascii="Palatino Linotype" w:hAnsi="Palatino Linotype" w:cs="Arial"/>
          <w:b/>
          <w:bCs/>
        </w:rPr>
        <w:t>uesta Solicitud 604</w:t>
      </w:r>
      <w:r w:rsidR="00104148" w:rsidRPr="00104148">
        <w:rPr>
          <w:rFonts w:ascii="Palatino Linotype" w:hAnsi="Palatino Linotype" w:cs="Arial"/>
          <w:b/>
          <w:bCs/>
        </w:rPr>
        <w:t>.pdf:</w:t>
      </w:r>
      <w:r w:rsidR="00104148">
        <w:rPr>
          <w:rFonts w:ascii="Palatino Linotype" w:hAnsi="Palatino Linotype" w:cs="Arial"/>
          <w:b/>
          <w:bCs/>
        </w:rPr>
        <w:t xml:space="preserve"> </w:t>
      </w:r>
      <w:r w:rsidR="00973BEA" w:rsidRPr="00973BEA">
        <w:rPr>
          <w:rFonts w:ascii="Palatino Linotype" w:hAnsi="Palatino Linotype" w:cs="Arial"/>
        </w:rPr>
        <w:t>Oficio DA/SRPA/2428/2021</w:t>
      </w:r>
      <w:r w:rsidR="00973BEA">
        <w:rPr>
          <w:rFonts w:ascii="Palatino Linotype" w:hAnsi="Palatino Linotype" w:cs="Arial"/>
        </w:rPr>
        <w:t xml:space="preserve"> mediante el cual refiere que después de realizar una búsqueda exhaustiva en los archivos que obran en esta Dirección no se encontró información al respecto.</w:t>
      </w:r>
    </w:p>
    <w:p w14:paraId="610857F9" w14:textId="77777777" w:rsidR="00104148" w:rsidRPr="00072239" w:rsidRDefault="00104148" w:rsidP="00104148">
      <w:pPr>
        <w:pStyle w:val="Prrafodelista"/>
        <w:spacing w:line="360" w:lineRule="auto"/>
        <w:ind w:left="993"/>
        <w:contextualSpacing w:val="0"/>
        <w:jc w:val="both"/>
        <w:rPr>
          <w:rFonts w:ascii="Palatino Linotype" w:hAnsi="Palatino Linotype" w:cs="Arial"/>
        </w:rPr>
      </w:pPr>
    </w:p>
    <w:p w14:paraId="272B63B3" w14:textId="06DB8D44"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DB4BEF" w:rsidRPr="00A0054B">
        <w:rPr>
          <w:rFonts w:ascii="Palatino Linotype" w:eastAsia="Times New Roman" w:hAnsi="Palatino Linotype" w:cs="Arial"/>
          <w:color w:val="000000" w:themeColor="text1"/>
          <w:lang w:val="es-ES"/>
        </w:rPr>
        <w:t xml:space="preserve">l </w:t>
      </w:r>
      <w:r w:rsidR="004E0BE2">
        <w:rPr>
          <w:rFonts w:ascii="Palatino Linotype" w:eastAsia="Times New Roman" w:hAnsi="Palatino Linotype" w:cs="Arial"/>
          <w:color w:val="000000" w:themeColor="text1"/>
          <w:lang w:val="es-ES"/>
        </w:rPr>
        <w:t>seis</w:t>
      </w:r>
      <w:r w:rsidR="002D6CF5" w:rsidRPr="00A0054B">
        <w:rPr>
          <w:rFonts w:ascii="Palatino Linotype" w:eastAsia="Times New Roman" w:hAnsi="Palatino Linotype" w:cs="Arial"/>
          <w:color w:val="000000" w:themeColor="text1"/>
          <w:lang w:val="es-ES"/>
        </w:rPr>
        <w:t xml:space="preserve"> (</w:t>
      </w:r>
      <w:r w:rsidR="004E0BE2">
        <w:rPr>
          <w:rFonts w:ascii="Palatino Linotype" w:eastAsia="Times New Roman" w:hAnsi="Palatino Linotype" w:cs="Arial"/>
          <w:color w:val="000000" w:themeColor="text1"/>
          <w:lang w:val="es-ES"/>
        </w:rPr>
        <w:t>6</w:t>
      </w:r>
      <w:r w:rsidR="007A078A" w:rsidRPr="00A0054B">
        <w:rPr>
          <w:rFonts w:ascii="Palatino Linotype" w:eastAsia="Times New Roman" w:hAnsi="Palatino Linotype" w:cs="Arial"/>
          <w:color w:val="000000" w:themeColor="text1"/>
          <w:lang w:val="es-ES"/>
        </w:rPr>
        <w:t xml:space="preserve">) de </w:t>
      </w:r>
      <w:r w:rsidR="00F851AF" w:rsidRPr="00A0054B">
        <w:rPr>
          <w:rFonts w:ascii="Palatino Linotype" w:eastAsia="Times New Roman" w:hAnsi="Palatino Linotype" w:cs="Arial"/>
          <w:color w:val="000000" w:themeColor="text1"/>
          <w:lang w:val="es-ES"/>
        </w:rPr>
        <w:t>diciembre</w:t>
      </w:r>
      <w:r w:rsidR="008965EF" w:rsidRPr="00A0054B">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veintiuno</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4D55ED" w:rsidRPr="004D55ED">
        <w:rPr>
          <w:rFonts w:ascii="Palatino Linotype" w:hAnsi="Palatino Linotype"/>
          <w:b/>
        </w:rPr>
        <w:t>06103/INFOEM/IP/RR/2021</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4B95BBD" w:rsidR="00E34622"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0054B">
        <w:rPr>
          <w:rFonts w:ascii="Palatino Linotype" w:eastAsia="Times New Roman" w:hAnsi="Palatino Linotype" w:cs="Arial"/>
          <w:b/>
          <w:color w:val="000000" w:themeColor="text1"/>
          <w:lang w:val="es-ES"/>
        </w:rPr>
        <w:t>Acto impugnado:</w:t>
      </w:r>
      <w:r w:rsidRPr="00A0054B">
        <w:rPr>
          <w:rFonts w:ascii="Palatino Linotype" w:eastAsia="Times New Roman" w:hAnsi="Palatino Linotype" w:cs="Arial"/>
          <w:color w:val="000000" w:themeColor="text1"/>
          <w:lang w:val="es-ES"/>
        </w:rPr>
        <w:t xml:space="preserve"> “</w:t>
      </w:r>
      <w:r w:rsidR="004E0BE2" w:rsidRPr="004E0BE2">
        <w:rPr>
          <w:rFonts w:ascii="Palatino Linotype" w:eastAsia="Times New Roman" w:hAnsi="Palatino Linotype" w:cs="Arial"/>
          <w:i/>
          <w:color w:val="000000" w:themeColor="text1"/>
          <w:lang w:val="es-ES"/>
        </w:rPr>
        <w:t xml:space="preserve">El gobierno de Coacalco no puede desconocer el costo (o la gratuidad en caso de que así sea) de un evento que fue ampliamente difundido en </w:t>
      </w:r>
      <w:r w:rsidR="004E0BE2" w:rsidRPr="004E0BE2">
        <w:rPr>
          <w:rFonts w:ascii="Palatino Linotype" w:eastAsia="Times New Roman" w:hAnsi="Palatino Linotype" w:cs="Arial"/>
          <w:i/>
          <w:color w:val="000000" w:themeColor="text1"/>
          <w:lang w:val="es-ES"/>
        </w:rPr>
        <w:lastRenderedPageBreak/>
        <w:t>las redes sociales oficiales: https://www.facebook.com/CoacalcoGobMx/posts/1263402647470769</w:t>
      </w:r>
      <w:r w:rsidRPr="00A0054B">
        <w:rPr>
          <w:rFonts w:ascii="Palatino Linotype" w:eastAsia="Times New Roman" w:hAnsi="Palatino Linotype" w:cs="Arial"/>
          <w:i/>
          <w:color w:val="000000" w:themeColor="text1"/>
          <w:lang w:val="es-ES"/>
        </w:rPr>
        <w:t>”</w:t>
      </w:r>
      <w:r w:rsidRPr="00A0054B">
        <w:rPr>
          <w:rFonts w:ascii="Palatino Linotype" w:eastAsia="Times New Roman" w:hAnsi="Palatino Linotype" w:cs="Arial"/>
          <w:color w:val="000000" w:themeColor="text1"/>
          <w:lang w:val="es-ES"/>
        </w:rPr>
        <w:t xml:space="preserve"> (Sic).</w:t>
      </w:r>
    </w:p>
    <w:p w14:paraId="1601440B" w14:textId="1E377858" w:rsidR="004E0BE2" w:rsidRPr="00A0054B" w:rsidRDefault="004E0BE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Pr>
          <w:rFonts w:ascii="Palatino Linotype" w:eastAsia="Times New Roman" w:hAnsi="Palatino Linotype" w:cs="Arial"/>
          <w:b/>
          <w:color w:val="000000" w:themeColor="text1"/>
          <w:lang w:val="es-ES"/>
        </w:rPr>
        <w:t>Motivos o razones de inconformidad:</w:t>
      </w:r>
      <w:r>
        <w:rPr>
          <w:rFonts w:ascii="Palatino Linotype" w:eastAsia="Times New Roman" w:hAnsi="Palatino Linotype" w:cs="Arial"/>
          <w:color w:val="000000" w:themeColor="text1"/>
          <w:lang w:val="es-ES"/>
        </w:rPr>
        <w:t xml:space="preserve"> “…”</w:t>
      </w:r>
    </w:p>
    <w:p w14:paraId="38724B8B" w14:textId="304EDA25" w:rsidR="001468E9" w:rsidRDefault="001468E9" w:rsidP="004E0BE2">
      <w:pPr>
        <w:tabs>
          <w:tab w:val="left" w:pos="426"/>
        </w:tabs>
        <w:spacing w:line="360" w:lineRule="auto"/>
        <w:jc w:val="both"/>
        <w:rPr>
          <w:rFonts w:ascii="Palatino Linotype" w:eastAsia="Times New Roman" w:hAnsi="Palatino Linotype" w:cs="Arial"/>
          <w:b/>
          <w:color w:val="000000" w:themeColor="text1"/>
          <w:lang w:val="es-ES"/>
        </w:rPr>
      </w:pPr>
    </w:p>
    <w:p w14:paraId="5C138DC3" w14:textId="2E5E4196" w:rsidR="004E0BE2" w:rsidRPr="004E0BE2" w:rsidRDefault="004E0BE2" w:rsidP="004E0BE2">
      <w:pPr>
        <w:pStyle w:val="Prrafodelista"/>
        <w:numPr>
          <w:ilvl w:val="0"/>
          <w:numId w:val="33"/>
        </w:numPr>
        <w:tabs>
          <w:tab w:val="left" w:pos="426"/>
        </w:tabs>
        <w:spacing w:line="360" w:lineRule="auto"/>
        <w:ind w:left="426"/>
        <w:jc w:val="both"/>
        <w:rPr>
          <w:rFonts w:ascii="Palatino Linotype" w:eastAsia="Times New Roman" w:hAnsi="Palatino Linotype" w:cs="Arial"/>
          <w:bCs/>
          <w:color w:val="000000" w:themeColor="text1"/>
          <w:lang w:val="es-ES"/>
        </w:rPr>
      </w:pPr>
      <w:r w:rsidRPr="004E0BE2">
        <w:rPr>
          <w:rFonts w:ascii="Palatino Linotype" w:eastAsia="Times New Roman" w:hAnsi="Palatino Linotype" w:cs="Arial"/>
          <w:bCs/>
          <w:color w:val="000000" w:themeColor="text1"/>
          <w:lang w:val="es-ES"/>
        </w:rPr>
        <w:t>El Recurrente adjuntó el documento electrónico denominado Archivo1638855129813, el cual no se puede abrir por encontrarse dañado.</w:t>
      </w:r>
    </w:p>
    <w:p w14:paraId="5A076681" w14:textId="77777777" w:rsidR="004E0BE2" w:rsidRPr="00A0054B" w:rsidRDefault="004E0BE2"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C95B449" w:rsidR="007446C2" w:rsidRPr="00A0054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B81371" w:rsidRPr="00A0054B">
        <w:rPr>
          <w:rFonts w:ascii="Palatino Linotype" w:eastAsia="Calibri" w:hAnsi="Palatino Linotype" w:cs="Arial"/>
          <w:color w:val="000000" w:themeColor="text1"/>
          <w:lang w:val="es-ES"/>
        </w:rPr>
        <w:t xml:space="preserve">de </w:t>
      </w:r>
      <w:r w:rsidR="004E0BE2">
        <w:rPr>
          <w:rFonts w:ascii="Palatino Linotype" w:eastAsia="Calibri" w:hAnsi="Palatino Linotype" w:cs="Arial"/>
          <w:color w:val="000000" w:themeColor="text1"/>
          <w:lang w:val="es-ES"/>
        </w:rPr>
        <w:t>nueve</w:t>
      </w:r>
      <w:r w:rsidR="00BD6C40" w:rsidRPr="00A0054B">
        <w:rPr>
          <w:rFonts w:ascii="Palatino Linotype" w:eastAsia="Calibri" w:hAnsi="Palatino Linotype" w:cs="Arial"/>
          <w:color w:val="000000" w:themeColor="text1"/>
          <w:lang w:val="es-ES"/>
        </w:rPr>
        <w:t xml:space="preserve"> (</w:t>
      </w:r>
      <w:r w:rsidR="004E0BE2">
        <w:rPr>
          <w:rFonts w:ascii="Palatino Linotype" w:eastAsia="Calibri" w:hAnsi="Palatino Linotype" w:cs="Arial"/>
          <w:color w:val="000000" w:themeColor="text1"/>
          <w:lang w:val="es-ES"/>
        </w:rPr>
        <w:t>9</w:t>
      </w:r>
      <w:r w:rsidR="00BD6C40" w:rsidRPr="00A0054B">
        <w:rPr>
          <w:rFonts w:ascii="Palatino Linotype" w:eastAsia="Calibri" w:hAnsi="Palatino Linotype" w:cs="Arial"/>
          <w:color w:val="000000" w:themeColor="text1"/>
          <w:lang w:val="es-ES"/>
        </w:rPr>
        <w:t xml:space="preserve">) de </w:t>
      </w:r>
      <w:r w:rsidR="00F851AF" w:rsidRPr="00A0054B">
        <w:rPr>
          <w:rFonts w:ascii="Palatino Linotype" w:eastAsia="Calibri" w:hAnsi="Palatino Linotype" w:cs="Arial"/>
          <w:color w:val="000000" w:themeColor="text1"/>
          <w:lang w:val="es-ES"/>
        </w:rPr>
        <w:t>diciembre</w:t>
      </w:r>
      <w:r w:rsidR="00613655" w:rsidRPr="00A0054B">
        <w:rPr>
          <w:rFonts w:ascii="Palatino Linotype" w:eastAsia="Calibri" w:hAnsi="Palatino Linotype" w:cs="Arial"/>
          <w:color w:val="000000" w:themeColor="text1"/>
          <w:lang w:val="es-ES"/>
        </w:rPr>
        <w:t xml:space="preserve"> de dos mil veintiuno</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455C196B" w14:textId="77777777" w:rsidR="003F0DDA" w:rsidRPr="00A0054B"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F7A3A2E" w14:textId="77777777" w:rsidR="004E0BE2" w:rsidRPr="00872FA5" w:rsidRDefault="004E0BE2" w:rsidP="004E0BE2">
      <w:pPr>
        <w:pStyle w:val="Prrafodelista"/>
        <w:numPr>
          <w:ilvl w:val="0"/>
          <w:numId w:val="1"/>
        </w:numPr>
        <w:tabs>
          <w:tab w:val="left" w:pos="426"/>
        </w:tabs>
        <w:spacing w:line="360" w:lineRule="auto"/>
        <w:jc w:val="both"/>
        <w:rPr>
          <w:rFonts w:ascii="Palatino Linotype" w:hAnsi="Palatino Linotype"/>
          <w:color w:val="000000" w:themeColor="text1"/>
        </w:rPr>
      </w:pPr>
      <w:r w:rsidRPr="00872FA5">
        <w:rPr>
          <w:rFonts w:ascii="Palatino Linotype" w:hAnsi="Palatino Linotype"/>
          <w:color w:val="000000"/>
          <w:lang w:val="es-ES_tradnl"/>
        </w:rPr>
        <w:t xml:space="preserve">El </w:t>
      </w:r>
      <w:r w:rsidRPr="00872FA5">
        <w:rPr>
          <w:rFonts w:ascii="Palatino Linotype" w:hAnsi="Palatino Linotype"/>
          <w:b/>
          <w:color w:val="000000"/>
          <w:lang w:val="es-ES_tradnl"/>
        </w:rPr>
        <w:t xml:space="preserve">SUJETO OBLIGADO </w:t>
      </w:r>
      <w:r w:rsidRPr="00872FA5">
        <w:rPr>
          <w:rFonts w:ascii="Palatino Linotype" w:hAnsi="Palatino Linotype"/>
          <w:color w:val="000000"/>
          <w:lang w:val="es-ES_tradnl"/>
        </w:rPr>
        <w:t xml:space="preserve">no rindió informe justificado para manifestar lo que a su derecho conviniera; por su parte el </w:t>
      </w:r>
      <w:r w:rsidRPr="00872FA5">
        <w:rPr>
          <w:rFonts w:ascii="Palatino Linotype" w:hAnsi="Palatino Linotype"/>
          <w:b/>
          <w:color w:val="000000"/>
          <w:lang w:val="es-ES_tradnl"/>
        </w:rPr>
        <w:t xml:space="preserve">RECURRENTE </w:t>
      </w:r>
      <w:r w:rsidRPr="00872FA5">
        <w:rPr>
          <w:rFonts w:ascii="Palatino Linotype" w:hAnsi="Palatino Linotype"/>
          <w:color w:val="000000"/>
          <w:lang w:val="es-ES_tradnl"/>
        </w:rPr>
        <w:t xml:space="preserve">no presentó alegatos ni </w:t>
      </w:r>
      <w:r w:rsidRPr="00872FA5">
        <w:rPr>
          <w:rFonts w:ascii="Palatino Linotype" w:hAnsi="Palatino Linotype"/>
          <w:color w:val="000000"/>
          <w:lang w:val="es-ES_tradnl"/>
        </w:rPr>
        <w:lastRenderedPageBreak/>
        <w:t xml:space="preserve">ofreció medios de prueba, según constancias del Sistema de Acceso a la Información Mexiquense </w:t>
      </w:r>
      <w:r w:rsidRPr="00872FA5">
        <w:rPr>
          <w:rFonts w:ascii="Palatino Linotype" w:hAnsi="Palatino Linotype"/>
          <w:b/>
          <w:color w:val="000000"/>
          <w:lang w:val="es-ES_tradnl"/>
        </w:rPr>
        <w:t xml:space="preserve">SAIMEX, </w:t>
      </w:r>
      <w:r w:rsidRPr="00872FA5">
        <w:rPr>
          <w:rFonts w:ascii="Palatino Linotype" w:hAnsi="Palatino Linotype"/>
          <w:bCs/>
          <w:color w:val="000000"/>
          <w:lang w:val="es-ES_tradnl"/>
        </w:rPr>
        <w:t>se inserta imagen de referencia.</w:t>
      </w:r>
    </w:p>
    <w:p w14:paraId="6D599800" w14:textId="21293CDA" w:rsidR="004E0BE2" w:rsidRDefault="004E0BE2" w:rsidP="004E0BE2">
      <w:pPr>
        <w:pStyle w:val="Prrafodelista"/>
        <w:tabs>
          <w:tab w:val="left" w:pos="426"/>
        </w:tabs>
        <w:spacing w:line="360" w:lineRule="auto"/>
        <w:ind w:left="0"/>
        <w:jc w:val="both"/>
        <w:rPr>
          <w:rFonts w:ascii="Palatino Linotype" w:hAnsi="Palatino Linotype"/>
          <w:color w:val="000000" w:themeColor="text1"/>
        </w:rPr>
      </w:pPr>
    </w:p>
    <w:p w14:paraId="46102C9F" w14:textId="022CC678" w:rsidR="004E0BE2" w:rsidRDefault="004E0BE2" w:rsidP="004E0BE2">
      <w:pPr>
        <w:pStyle w:val="Prrafodelista"/>
        <w:tabs>
          <w:tab w:val="left" w:pos="426"/>
        </w:tabs>
        <w:spacing w:line="360" w:lineRule="auto"/>
        <w:ind w:left="0"/>
        <w:jc w:val="both"/>
        <w:rPr>
          <w:rFonts w:ascii="Palatino Linotype" w:hAnsi="Palatino Linotype"/>
          <w:color w:val="000000" w:themeColor="text1"/>
        </w:rPr>
      </w:pPr>
      <w:r>
        <w:rPr>
          <w:noProof/>
          <w:lang w:eastAsia="es-MX"/>
        </w:rPr>
        <w:drawing>
          <wp:inline distT="0" distB="0" distL="0" distR="0" wp14:anchorId="0AC6AA43" wp14:editId="001AA76C">
            <wp:extent cx="5663821" cy="15624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838" t="48444" r="6861" b="8722"/>
                    <a:stretch/>
                  </pic:blipFill>
                  <pic:spPr bwMode="auto">
                    <a:xfrm>
                      <a:off x="0" y="0"/>
                      <a:ext cx="5675920" cy="1565771"/>
                    </a:xfrm>
                    <a:prstGeom prst="rect">
                      <a:avLst/>
                    </a:prstGeom>
                    <a:ln>
                      <a:noFill/>
                    </a:ln>
                    <a:extLst>
                      <a:ext uri="{53640926-AAD7-44D8-BBD7-CCE9431645EC}">
                        <a14:shadowObscured xmlns:a14="http://schemas.microsoft.com/office/drawing/2010/main"/>
                      </a:ext>
                    </a:extLst>
                  </pic:spPr>
                </pic:pic>
              </a:graphicData>
            </a:graphic>
          </wp:inline>
        </w:drawing>
      </w:r>
    </w:p>
    <w:p w14:paraId="2D81CB14" w14:textId="77777777" w:rsidR="004E0BE2" w:rsidRPr="004E0BE2" w:rsidRDefault="004E0BE2" w:rsidP="004E0BE2">
      <w:pPr>
        <w:pStyle w:val="Prrafodelista"/>
        <w:tabs>
          <w:tab w:val="left" w:pos="426"/>
        </w:tabs>
        <w:spacing w:line="360" w:lineRule="auto"/>
        <w:ind w:left="0"/>
        <w:jc w:val="both"/>
        <w:rPr>
          <w:rFonts w:ascii="Palatino Linotype" w:hAnsi="Palatino Linotype"/>
          <w:color w:val="000000" w:themeColor="text1"/>
        </w:rPr>
      </w:pPr>
    </w:p>
    <w:p w14:paraId="560AF801" w14:textId="77777777" w:rsidR="004E0BE2" w:rsidRPr="004E0BE2" w:rsidRDefault="004E0BE2" w:rsidP="004E0BE2">
      <w:pPr>
        <w:pStyle w:val="Prrafodelista"/>
        <w:numPr>
          <w:ilvl w:val="0"/>
          <w:numId w:val="1"/>
        </w:numPr>
        <w:tabs>
          <w:tab w:val="left" w:pos="426"/>
        </w:tabs>
        <w:spacing w:line="360" w:lineRule="auto"/>
        <w:jc w:val="both"/>
        <w:rPr>
          <w:rFonts w:ascii="Palatino Linotype" w:hAnsi="Palatino Linotype"/>
          <w:color w:val="000000" w:themeColor="text1"/>
        </w:rPr>
      </w:pPr>
      <w:r w:rsidRPr="004E0BE2">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DD91E58" w14:textId="77777777" w:rsidR="004E0BE2" w:rsidRPr="002152A6" w:rsidRDefault="004E0BE2" w:rsidP="004E0BE2">
      <w:pPr>
        <w:pStyle w:val="Prrafodelista"/>
        <w:tabs>
          <w:tab w:val="left" w:pos="284"/>
        </w:tabs>
        <w:spacing w:line="360" w:lineRule="auto"/>
        <w:ind w:left="0"/>
        <w:jc w:val="both"/>
        <w:rPr>
          <w:rFonts w:ascii="Palatino Linotype" w:hAnsi="Palatino Linotype" w:cs="Arial"/>
        </w:rPr>
      </w:pPr>
    </w:p>
    <w:p w14:paraId="0D6E09F6" w14:textId="77777777" w:rsidR="004E0BE2" w:rsidRPr="002152A6" w:rsidRDefault="004E0BE2" w:rsidP="004E0BE2">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w:t>
      </w:r>
      <w:r w:rsidRPr="002152A6">
        <w:rPr>
          <w:rFonts w:ascii="Palatino Linotype" w:hAnsi="Palatino Linotype" w:cs="Arial"/>
          <w:i/>
          <w:iCs/>
          <w:color w:val="222222"/>
          <w:sz w:val="22"/>
          <w:lang w:val="es-ES_tradnl"/>
        </w:rPr>
        <w:lastRenderedPageBreak/>
        <w:t>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5180DCBC" w14:textId="77777777" w:rsidR="004E0BE2" w:rsidRPr="002152A6" w:rsidRDefault="004E0BE2" w:rsidP="004E0BE2">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7A1053E" w14:textId="77777777" w:rsidR="004E0BE2" w:rsidRPr="00BC6FDD" w:rsidRDefault="004E0BE2" w:rsidP="004E0BE2">
      <w:pPr>
        <w:pStyle w:val="Prrafodelista"/>
        <w:numPr>
          <w:ilvl w:val="0"/>
          <w:numId w:val="1"/>
        </w:numPr>
        <w:tabs>
          <w:tab w:val="left" w:pos="284"/>
        </w:tabs>
        <w:spacing w:line="360" w:lineRule="auto"/>
        <w:jc w:val="both"/>
        <w:rPr>
          <w:rFonts w:ascii="Palatino Linotype" w:hAnsi="Palatino Linotype" w:cs="Arial"/>
          <w:b/>
          <w:bCs/>
          <w:lang w:eastAsia="es-MX"/>
        </w:rPr>
      </w:pPr>
      <w:r w:rsidRPr="00BC6FDD">
        <w:rPr>
          <w:rFonts w:ascii="Palatino Linotype" w:hAnsi="Palatino Linotype" w:cs="Arial"/>
          <w:color w:val="222222"/>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rPr>
        <w:t>SUJETO OBLIGADO</w:t>
      </w:r>
      <w:r w:rsidRPr="00BC6FDD">
        <w:rPr>
          <w:rFonts w:ascii="Palatino Linotype" w:hAnsi="Palatino Linotype" w:cs="Arial"/>
          <w:color w:val="222222"/>
        </w:rPr>
        <w:t> pierda la oportunidad de justificar su falta de respuesta y manifestar lo que a su derecho convenga.</w:t>
      </w:r>
    </w:p>
    <w:p w14:paraId="541C6943" w14:textId="60FF050E" w:rsidR="004E0BE2" w:rsidRDefault="004E0BE2" w:rsidP="004E0BE2">
      <w:pPr>
        <w:pStyle w:val="Prrafodelista"/>
        <w:tabs>
          <w:tab w:val="left" w:pos="426"/>
        </w:tabs>
        <w:spacing w:line="360" w:lineRule="auto"/>
        <w:ind w:left="0"/>
        <w:jc w:val="both"/>
        <w:rPr>
          <w:rFonts w:ascii="Palatino Linotype" w:hAnsi="Palatino Linotype"/>
          <w:color w:val="000000" w:themeColor="text1"/>
        </w:rPr>
      </w:pPr>
    </w:p>
    <w:p w14:paraId="3001AA57" w14:textId="02E95CD1" w:rsidR="008965EF" w:rsidRPr="004E0BE2"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A0054B">
        <w:rPr>
          <w:rFonts w:ascii="Palatino Linotype" w:eastAsia="Calibri" w:hAnsi="Palatino Linotype" w:cs="Arial"/>
          <w:color w:val="000000" w:themeColor="text1"/>
          <w:lang w:val="es-ES"/>
        </w:rPr>
        <w:t>El</w:t>
      </w:r>
      <w:bookmarkStart w:id="3" w:name="_Toc461555889"/>
      <w:bookmarkStart w:id="4" w:name="_Toc466371858"/>
      <w:r w:rsidR="00B855AA" w:rsidRPr="00A0054B">
        <w:rPr>
          <w:rFonts w:ascii="Palatino Linotype" w:eastAsia="Calibri" w:hAnsi="Palatino Linotype" w:cs="Arial"/>
          <w:color w:val="000000" w:themeColor="text1"/>
          <w:lang w:val="es-ES"/>
        </w:rPr>
        <w:t xml:space="preserve"> </w:t>
      </w:r>
      <w:r w:rsidR="004E0BE2">
        <w:rPr>
          <w:rFonts w:ascii="Palatino Linotype" w:eastAsia="Calibri" w:hAnsi="Palatino Linotype" w:cs="Arial"/>
          <w:color w:val="000000" w:themeColor="text1"/>
          <w:lang w:val="es-ES"/>
        </w:rPr>
        <w:t xml:space="preserve">veintiuno </w:t>
      </w:r>
      <w:r w:rsidR="00C7137A" w:rsidRPr="00A0054B">
        <w:rPr>
          <w:rFonts w:ascii="Palatino Linotype" w:eastAsia="Calibri" w:hAnsi="Palatino Linotype" w:cs="Arial"/>
          <w:color w:val="000000" w:themeColor="text1"/>
          <w:lang w:val="es-ES"/>
        </w:rPr>
        <w:t>(</w:t>
      </w:r>
      <w:r w:rsidR="004E0BE2">
        <w:rPr>
          <w:rFonts w:ascii="Palatino Linotype" w:eastAsia="Calibri" w:hAnsi="Palatino Linotype" w:cs="Arial"/>
          <w:color w:val="000000" w:themeColor="text1"/>
          <w:lang w:val="es-ES"/>
        </w:rPr>
        <w:t>21</w:t>
      </w:r>
      <w:r w:rsidR="00C7137A" w:rsidRPr="00A0054B">
        <w:rPr>
          <w:rFonts w:ascii="Palatino Linotype" w:eastAsia="Calibri" w:hAnsi="Palatino Linotype" w:cs="Arial"/>
          <w:color w:val="000000" w:themeColor="text1"/>
          <w:lang w:val="es-ES"/>
        </w:rPr>
        <w:t xml:space="preserve">) de </w:t>
      </w:r>
      <w:r w:rsidR="004E0BE2">
        <w:rPr>
          <w:rFonts w:ascii="Palatino Linotype" w:eastAsia="Calibri" w:hAnsi="Palatino Linotype" w:cs="Arial"/>
          <w:color w:val="000000" w:themeColor="text1"/>
          <w:lang w:val="es-ES"/>
        </w:rPr>
        <w:t xml:space="preserve">diciembre de dos mil veintiuno la Comisionada Ponente decretó el cierre de instrucción. El catorce (14) </w:t>
      </w:r>
      <w:r w:rsidR="003718A1">
        <w:rPr>
          <w:rFonts w:ascii="Palatino Linotype" w:eastAsia="Calibri" w:hAnsi="Palatino Linotype" w:cs="Arial"/>
          <w:color w:val="000000" w:themeColor="text1"/>
          <w:lang w:val="es-ES"/>
        </w:rPr>
        <w:t>febrero</w:t>
      </w:r>
      <w:r w:rsidR="00C7137A" w:rsidRPr="00A0054B">
        <w:rPr>
          <w:rFonts w:ascii="Palatino Linotype" w:eastAsia="Calibri" w:hAnsi="Palatino Linotype" w:cs="Arial"/>
          <w:color w:val="000000" w:themeColor="text1"/>
          <w:lang w:val="es-ES"/>
        </w:rPr>
        <w:t xml:space="preserve"> de dos mil veintidós la Comisionada Ponente </w:t>
      </w:r>
      <w:r w:rsidR="00C7137A" w:rsidRPr="00A0054B">
        <w:rPr>
          <w:rFonts w:ascii="Palatino Linotype" w:hAnsi="Palatino Linotype" w:cs="Arial"/>
          <w:color w:val="000000" w:themeColor="text1"/>
        </w:rPr>
        <w:t>notificó el acuerdo mediante el cual se amplió el plazo para emitir resolución por un periodo de quince días adicionales</w:t>
      </w:r>
      <w:r w:rsidR="00AD6AC5" w:rsidRPr="00A0054B">
        <w:rPr>
          <w:rFonts w:ascii="Palatino Linotype" w:hAnsi="Palatino Linotype" w:cs="Arial"/>
          <w:color w:val="000000" w:themeColor="text1"/>
        </w:rPr>
        <w:t>, por lo que ordenó turnar el expediente para su resolución, misma que ahora se pronuncia</w:t>
      </w:r>
      <w:r w:rsidR="00F84865" w:rsidRPr="00A0054B">
        <w:rPr>
          <w:rFonts w:ascii="Palatino Linotype" w:hAnsi="Palatino Linotype" w:cs="Arial"/>
          <w:color w:val="000000" w:themeColor="text1"/>
        </w:rPr>
        <w:t xml:space="preserve">; </w:t>
      </w:r>
    </w:p>
    <w:p w14:paraId="435864F1" w14:textId="77777777" w:rsidR="004E0BE2" w:rsidRPr="004E0BE2" w:rsidRDefault="004E0BE2" w:rsidP="004E0BE2">
      <w:pPr>
        <w:pStyle w:val="Prrafodelista"/>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0054B">
        <w:rPr>
          <w:rFonts w:ascii="Palatino Linotype" w:hAnsi="Palatino Linotype"/>
          <w:b/>
          <w:color w:val="000000" w:themeColor="text1"/>
          <w:sz w:val="24"/>
        </w:rPr>
        <w:t>PRIMERO. De la competencia</w:t>
      </w:r>
      <w:bookmarkEnd w:id="6"/>
      <w:bookmarkEnd w:id="7"/>
      <w:bookmarkEnd w:id="8"/>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lastRenderedPageBreak/>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Ley de 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9"/>
      <w:bookmarkEnd w:id="10"/>
      <w:bookmarkEnd w:id="11"/>
    </w:p>
    <w:p w14:paraId="18E22450" w14:textId="77777777" w:rsidR="00C6440A" w:rsidRPr="00A0054B" w:rsidRDefault="00C6440A" w:rsidP="00B31E90">
      <w:pPr>
        <w:rPr>
          <w:color w:val="000000" w:themeColor="text1"/>
          <w:lang w:eastAsia="en-US"/>
        </w:rPr>
      </w:pPr>
    </w:p>
    <w:p w14:paraId="7D631690" w14:textId="524DCA60" w:rsidR="00B34758" w:rsidRPr="0082548B"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w:t>
      </w:r>
      <w:r w:rsidR="00740BA4" w:rsidRPr="0082548B">
        <w:rPr>
          <w:rFonts w:ascii="Palatino Linotype" w:eastAsia="Calibri" w:hAnsi="Palatino Linotype" w:cs="Arial"/>
          <w:color w:val="000000" w:themeColor="text1"/>
        </w:rPr>
        <w:t xml:space="preserve">así que el </w:t>
      </w:r>
      <w:r w:rsidR="00740BA4" w:rsidRPr="0082548B">
        <w:rPr>
          <w:rFonts w:ascii="Palatino Linotype" w:eastAsia="Calibri" w:hAnsi="Palatino Linotype" w:cs="Arial"/>
          <w:b/>
          <w:color w:val="000000" w:themeColor="text1"/>
        </w:rPr>
        <w:t>SUJETO OBLIGADO</w:t>
      </w:r>
      <w:r w:rsidR="00740BA4" w:rsidRPr="0082548B">
        <w:rPr>
          <w:rFonts w:ascii="Palatino Linotype" w:eastAsia="Calibri" w:hAnsi="Palatino Linotype" w:cs="Arial"/>
          <w:color w:val="000000" w:themeColor="text1"/>
        </w:rPr>
        <w:t xml:space="preserve"> entregó respuesta el </w:t>
      </w:r>
      <w:r w:rsidR="004E0BE2" w:rsidRPr="0082548B">
        <w:rPr>
          <w:rFonts w:ascii="Palatino Linotype" w:eastAsia="Calibri" w:hAnsi="Palatino Linotype" w:cs="Arial"/>
          <w:color w:val="000000" w:themeColor="text1"/>
        </w:rPr>
        <w:t>veintidós</w:t>
      </w:r>
      <w:r w:rsidR="00921375" w:rsidRPr="0082548B">
        <w:rPr>
          <w:rFonts w:ascii="Palatino Linotype" w:eastAsia="Calibri" w:hAnsi="Palatino Linotype" w:cs="Arial"/>
          <w:color w:val="000000" w:themeColor="text1"/>
        </w:rPr>
        <w:t xml:space="preserve"> (</w:t>
      </w:r>
      <w:r w:rsidR="004E0BE2" w:rsidRPr="0082548B">
        <w:rPr>
          <w:rFonts w:ascii="Palatino Linotype" w:eastAsia="Calibri" w:hAnsi="Palatino Linotype" w:cs="Arial"/>
          <w:color w:val="000000" w:themeColor="text1"/>
        </w:rPr>
        <w:t>22</w:t>
      </w:r>
      <w:r w:rsidR="00921375" w:rsidRPr="0082548B">
        <w:rPr>
          <w:rFonts w:ascii="Palatino Linotype" w:eastAsia="Calibri" w:hAnsi="Palatino Linotype" w:cs="Arial"/>
          <w:color w:val="000000" w:themeColor="text1"/>
        </w:rPr>
        <w:t xml:space="preserve">) de </w:t>
      </w:r>
      <w:r w:rsidR="00473104" w:rsidRPr="0082548B">
        <w:rPr>
          <w:rFonts w:ascii="Palatino Linotype" w:eastAsia="Calibri" w:hAnsi="Palatino Linotype" w:cs="Arial"/>
          <w:color w:val="000000" w:themeColor="text1"/>
        </w:rPr>
        <w:t>noviembre</w:t>
      </w:r>
      <w:r w:rsidR="007F372C" w:rsidRPr="0082548B">
        <w:rPr>
          <w:rFonts w:ascii="Palatino Linotype" w:eastAsia="Calibri" w:hAnsi="Palatino Linotype" w:cs="Arial"/>
          <w:color w:val="000000" w:themeColor="text1"/>
        </w:rPr>
        <w:t xml:space="preserve"> </w:t>
      </w:r>
      <w:r w:rsidR="00740BA4" w:rsidRPr="0082548B">
        <w:rPr>
          <w:rFonts w:ascii="Palatino Linotype" w:eastAsia="Calibri" w:hAnsi="Palatino Linotype" w:cs="Arial"/>
          <w:color w:val="000000" w:themeColor="text1"/>
        </w:rPr>
        <w:t xml:space="preserve">de dos mil veintiuno, de tal forma que el plazo para interponer el recurso de revisión transcurrió del </w:t>
      </w:r>
      <w:r w:rsidR="00473104" w:rsidRPr="0082548B">
        <w:rPr>
          <w:rFonts w:ascii="Palatino Linotype" w:eastAsia="Calibri" w:hAnsi="Palatino Linotype" w:cs="Arial"/>
          <w:color w:val="000000" w:themeColor="text1"/>
        </w:rPr>
        <w:t>veintitrés</w:t>
      </w:r>
      <w:r w:rsidR="00CE035D" w:rsidRPr="0082548B">
        <w:rPr>
          <w:rFonts w:ascii="Palatino Linotype" w:eastAsia="Calibri" w:hAnsi="Palatino Linotype" w:cs="Arial"/>
          <w:color w:val="000000" w:themeColor="text1"/>
        </w:rPr>
        <w:t xml:space="preserve"> </w:t>
      </w:r>
      <w:r w:rsidR="00921375" w:rsidRPr="0082548B">
        <w:rPr>
          <w:rFonts w:ascii="Palatino Linotype" w:eastAsia="Calibri" w:hAnsi="Palatino Linotype" w:cs="Arial"/>
          <w:color w:val="000000" w:themeColor="text1"/>
        </w:rPr>
        <w:t>(</w:t>
      </w:r>
      <w:r w:rsidR="00473104" w:rsidRPr="0082548B">
        <w:rPr>
          <w:rFonts w:ascii="Palatino Linotype" w:eastAsia="Calibri" w:hAnsi="Palatino Linotype" w:cs="Arial"/>
          <w:color w:val="000000" w:themeColor="text1"/>
        </w:rPr>
        <w:t>23</w:t>
      </w:r>
      <w:r w:rsidR="00921375" w:rsidRPr="0082548B">
        <w:rPr>
          <w:rFonts w:ascii="Palatino Linotype" w:eastAsia="Calibri" w:hAnsi="Palatino Linotype" w:cs="Arial"/>
          <w:color w:val="000000" w:themeColor="text1"/>
        </w:rPr>
        <w:t xml:space="preserve">) </w:t>
      </w:r>
      <w:r w:rsidR="00CE035D" w:rsidRPr="0082548B">
        <w:rPr>
          <w:rFonts w:ascii="Palatino Linotype" w:eastAsia="Calibri" w:hAnsi="Palatino Linotype" w:cs="Arial"/>
          <w:color w:val="000000" w:themeColor="text1"/>
        </w:rPr>
        <w:t xml:space="preserve">de </w:t>
      </w:r>
      <w:r w:rsidR="00473104" w:rsidRPr="0082548B">
        <w:rPr>
          <w:rFonts w:ascii="Palatino Linotype" w:eastAsia="Calibri" w:hAnsi="Palatino Linotype" w:cs="Arial"/>
          <w:color w:val="000000" w:themeColor="text1"/>
        </w:rPr>
        <w:t>noviembre</w:t>
      </w:r>
      <w:r w:rsidR="00CE035D" w:rsidRPr="0082548B">
        <w:rPr>
          <w:rFonts w:ascii="Palatino Linotype" w:eastAsia="Calibri" w:hAnsi="Palatino Linotype" w:cs="Arial"/>
          <w:color w:val="000000" w:themeColor="text1"/>
        </w:rPr>
        <w:t xml:space="preserve"> al</w:t>
      </w:r>
      <w:r w:rsidR="00921375" w:rsidRPr="0082548B">
        <w:rPr>
          <w:rFonts w:ascii="Palatino Linotype" w:eastAsia="Calibri" w:hAnsi="Palatino Linotype" w:cs="Arial"/>
          <w:color w:val="000000" w:themeColor="text1"/>
        </w:rPr>
        <w:t xml:space="preserve"> </w:t>
      </w:r>
      <w:r w:rsidR="00473104" w:rsidRPr="0082548B">
        <w:rPr>
          <w:rFonts w:ascii="Palatino Linotype" w:eastAsia="Calibri" w:hAnsi="Palatino Linotype" w:cs="Arial"/>
          <w:color w:val="000000" w:themeColor="text1"/>
        </w:rPr>
        <w:t>trece</w:t>
      </w:r>
      <w:r w:rsidR="00921375" w:rsidRPr="0082548B">
        <w:rPr>
          <w:rFonts w:ascii="Palatino Linotype" w:eastAsia="Calibri" w:hAnsi="Palatino Linotype" w:cs="Arial"/>
          <w:color w:val="000000" w:themeColor="text1"/>
        </w:rPr>
        <w:t xml:space="preserve"> (</w:t>
      </w:r>
      <w:r w:rsidR="00473104" w:rsidRPr="0082548B">
        <w:rPr>
          <w:rFonts w:ascii="Palatino Linotype" w:eastAsia="Calibri" w:hAnsi="Palatino Linotype" w:cs="Arial"/>
          <w:color w:val="000000" w:themeColor="text1"/>
        </w:rPr>
        <w:t>13</w:t>
      </w:r>
      <w:r w:rsidR="00921375" w:rsidRPr="0082548B">
        <w:rPr>
          <w:rFonts w:ascii="Palatino Linotype" w:eastAsia="Calibri" w:hAnsi="Palatino Linotype" w:cs="Arial"/>
          <w:color w:val="000000" w:themeColor="text1"/>
        </w:rPr>
        <w:t xml:space="preserve">) de </w:t>
      </w:r>
      <w:r w:rsidR="00473104" w:rsidRPr="0082548B">
        <w:rPr>
          <w:rFonts w:ascii="Palatino Linotype" w:eastAsia="Calibri" w:hAnsi="Palatino Linotype" w:cs="Arial"/>
          <w:color w:val="000000" w:themeColor="text1"/>
        </w:rPr>
        <w:t>diciembre</w:t>
      </w:r>
      <w:r w:rsidR="00AA37A7" w:rsidRPr="0082548B">
        <w:rPr>
          <w:rFonts w:ascii="Palatino Linotype" w:eastAsia="Calibri" w:hAnsi="Palatino Linotype" w:cs="Arial"/>
          <w:color w:val="000000" w:themeColor="text1"/>
        </w:rPr>
        <w:t xml:space="preserve"> </w:t>
      </w:r>
      <w:r w:rsidR="00921375" w:rsidRPr="0082548B">
        <w:rPr>
          <w:rFonts w:ascii="Palatino Linotype" w:eastAsia="Calibri" w:hAnsi="Palatino Linotype" w:cs="Arial"/>
          <w:color w:val="000000" w:themeColor="text1"/>
        </w:rPr>
        <w:t xml:space="preserve">de dos mil </w:t>
      </w:r>
      <w:r w:rsidR="00AA37A7" w:rsidRPr="0082548B">
        <w:rPr>
          <w:rFonts w:ascii="Palatino Linotype" w:eastAsia="Calibri" w:hAnsi="Palatino Linotype" w:cs="Arial"/>
          <w:color w:val="000000" w:themeColor="text1"/>
        </w:rPr>
        <w:t>veinti</w:t>
      </w:r>
      <w:r w:rsidR="00473104" w:rsidRPr="0082548B">
        <w:rPr>
          <w:rFonts w:ascii="Palatino Linotype" w:eastAsia="Calibri" w:hAnsi="Palatino Linotype" w:cs="Arial"/>
          <w:color w:val="000000" w:themeColor="text1"/>
        </w:rPr>
        <w:t>uno</w:t>
      </w:r>
      <w:r w:rsidR="00CE035D" w:rsidRPr="0082548B">
        <w:rPr>
          <w:rFonts w:ascii="Palatino Linotype" w:eastAsia="Calibri" w:hAnsi="Palatino Linotype" w:cs="Arial"/>
          <w:color w:val="000000" w:themeColor="text1"/>
        </w:rPr>
        <w:t xml:space="preserve">, el recurso de revisión </w:t>
      </w:r>
      <w:r w:rsidR="00E95534" w:rsidRPr="0082548B">
        <w:rPr>
          <w:rFonts w:ascii="Palatino Linotype" w:hAnsi="Palatino Linotype"/>
          <w:color w:val="000000" w:themeColor="text1"/>
        </w:rPr>
        <w:t xml:space="preserve">fue interpuesto el </w:t>
      </w:r>
      <w:r w:rsidR="00473104" w:rsidRPr="0082548B">
        <w:rPr>
          <w:rFonts w:ascii="Palatino Linotype" w:hAnsi="Palatino Linotype"/>
          <w:color w:val="000000" w:themeColor="text1"/>
        </w:rPr>
        <w:t>seis</w:t>
      </w:r>
      <w:r w:rsidR="00CE035D" w:rsidRPr="0082548B">
        <w:rPr>
          <w:rFonts w:ascii="Palatino Linotype" w:hAnsi="Palatino Linotype"/>
          <w:color w:val="000000" w:themeColor="text1"/>
        </w:rPr>
        <w:t xml:space="preserve"> </w:t>
      </w:r>
      <w:r w:rsidR="00921375" w:rsidRPr="0082548B">
        <w:rPr>
          <w:rFonts w:ascii="Palatino Linotype" w:hAnsi="Palatino Linotype"/>
          <w:color w:val="000000" w:themeColor="text1"/>
        </w:rPr>
        <w:t>(</w:t>
      </w:r>
      <w:r w:rsidR="00473104" w:rsidRPr="0082548B">
        <w:rPr>
          <w:rFonts w:ascii="Palatino Linotype" w:hAnsi="Palatino Linotype"/>
          <w:color w:val="000000" w:themeColor="text1"/>
        </w:rPr>
        <w:t>6</w:t>
      </w:r>
      <w:r w:rsidR="00921375" w:rsidRPr="0082548B">
        <w:rPr>
          <w:rFonts w:ascii="Palatino Linotype" w:hAnsi="Palatino Linotype"/>
          <w:color w:val="000000" w:themeColor="text1"/>
        </w:rPr>
        <w:t xml:space="preserve">) de </w:t>
      </w:r>
      <w:r w:rsidR="00AA37A7" w:rsidRPr="0082548B">
        <w:rPr>
          <w:rFonts w:ascii="Palatino Linotype" w:hAnsi="Palatino Linotype"/>
          <w:color w:val="000000" w:themeColor="text1"/>
        </w:rPr>
        <w:t>diciembre</w:t>
      </w:r>
      <w:r w:rsidR="006E65C0" w:rsidRPr="0082548B">
        <w:rPr>
          <w:rFonts w:ascii="Palatino Linotype" w:hAnsi="Palatino Linotype"/>
          <w:color w:val="000000" w:themeColor="text1"/>
        </w:rPr>
        <w:t xml:space="preserve"> </w:t>
      </w:r>
      <w:r w:rsidR="00E95534" w:rsidRPr="0082548B">
        <w:rPr>
          <w:rFonts w:ascii="Palatino Linotype" w:hAnsi="Palatino Linotype"/>
          <w:color w:val="000000" w:themeColor="text1"/>
        </w:rPr>
        <w:t>de dos mil veintiuno, éste</w:t>
      </w:r>
      <w:r w:rsidR="00E95534" w:rsidRPr="0082548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82548B">
        <w:rPr>
          <w:rFonts w:ascii="Palatino Linotype" w:hAnsi="Palatino Linotype" w:cs="Arial"/>
          <w:b/>
          <w:color w:val="000000" w:themeColor="text1"/>
        </w:rPr>
        <w:t xml:space="preserve"> </w:t>
      </w:r>
      <w:r w:rsidR="00E95534" w:rsidRPr="0082548B">
        <w:rPr>
          <w:rFonts w:ascii="Palatino Linotype" w:hAnsi="Palatino Linotype" w:cs="Arial"/>
          <w:color w:val="000000" w:themeColor="text1"/>
        </w:rPr>
        <w:t>vigente.</w:t>
      </w:r>
    </w:p>
    <w:p w14:paraId="154C735C" w14:textId="77777777" w:rsidR="004E0BE2" w:rsidRDefault="004E0BE2" w:rsidP="004E0B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B34758"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A0054B"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82548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82548B">
        <w:rPr>
          <w:rFonts w:ascii="Palatino Linotype" w:hAnsi="Palatino Linotype"/>
          <w:b/>
          <w:color w:val="000000" w:themeColor="text1"/>
          <w:sz w:val="24"/>
          <w:szCs w:val="24"/>
        </w:rPr>
        <w:t>TERCERO</w:t>
      </w:r>
      <w:r w:rsidR="00C50A2B" w:rsidRPr="0082548B">
        <w:rPr>
          <w:rFonts w:ascii="Palatino Linotype" w:hAnsi="Palatino Linotype"/>
          <w:b/>
          <w:color w:val="000000" w:themeColor="text1"/>
          <w:sz w:val="24"/>
          <w:szCs w:val="24"/>
        </w:rPr>
        <w:t>. De</w:t>
      </w:r>
      <w:r w:rsidR="00AD76A1" w:rsidRPr="0082548B">
        <w:rPr>
          <w:rFonts w:ascii="Palatino Linotype" w:hAnsi="Palatino Linotype"/>
          <w:b/>
          <w:color w:val="000000" w:themeColor="text1"/>
          <w:sz w:val="24"/>
          <w:szCs w:val="24"/>
        </w:rPr>
        <w:t xml:space="preserve">l planteamiento de la </w:t>
      </w:r>
      <w:r w:rsidR="00AD76A1" w:rsidRPr="0082548B">
        <w:rPr>
          <w:rFonts w:ascii="Palatino Linotype" w:hAnsi="Palatino Linotype"/>
          <w:b/>
          <w:i/>
          <w:color w:val="000000" w:themeColor="text1"/>
          <w:sz w:val="24"/>
          <w:szCs w:val="24"/>
        </w:rPr>
        <w:t>Litis</w:t>
      </w:r>
      <w:r w:rsidR="00C50A2B" w:rsidRPr="0082548B">
        <w:rPr>
          <w:rFonts w:ascii="Palatino Linotype" w:hAnsi="Palatino Linotype"/>
          <w:b/>
          <w:color w:val="000000" w:themeColor="text1"/>
          <w:sz w:val="24"/>
          <w:szCs w:val="24"/>
        </w:rPr>
        <w:t>.</w:t>
      </w:r>
      <w:bookmarkEnd w:id="12"/>
      <w:bookmarkEnd w:id="13"/>
      <w:bookmarkEnd w:id="14"/>
    </w:p>
    <w:p w14:paraId="4231B8D5" w14:textId="77777777" w:rsidR="00540208" w:rsidRPr="0082548B" w:rsidRDefault="00540208" w:rsidP="00B31E90">
      <w:pPr>
        <w:rPr>
          <w:rFonts w:ascii="Palatino Linotype" w:hAnsi="Palatino Linotype"/>
          <w:color w:val="000000" w:themeColor="text1"/>
          <w:lang w:eastAsia="en-US"/>
        </w:rPr>
      </w:pPr>
    </w:p>
    <w:bookmarkEnd w:id="15"/>
    <w:bookmarkEnd w:id="16"/>
    <w:p w14:paraId="0F54104A" w14:textId="77777777" w:rsidR="00CE035D" w:rsidRPr="0082548B"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2548B">
        <w:rPr>
          <w:rFonts w:ascii="Palatino Linotype" w:hAnsi="Palatino Linotype" w:cs="Arial"/>
          <w:color w:val="000000" w:themeColor="text1"/>
        </w:rPr>
        <w:t>El Recurrente solicitó la siguiente información:</w:t>
      </w:r>
    </w:p>
    <w:p w14:paraId="6EDCAA33" w14:textId="1181FC92" w:rsidR="006F0FB5" w:rsidRPr="0082548B" w:rsidRDefault="006F0FB5" w:rsidP="00F63F09">
      <w:pPr>
        <w:ind w:right="616"/>
        <w:jc w:val="both"/>
        <w:rPr>
          <w:rFonts w:ascii="Palatino Linotype" w:hAnsi="Palatino Linotype" w:cs="Arial"/>
          <w:color w:val="000000" w:themeColor="text1"/>
        </w:rPr>
      </w:pPr>
    </w:p>
    <w:p w14:paraId="437AF505" w14:textId="0520BDB9" w:rsidR="00473104" w:rsidRPr="0082548B" w:rsidRDefault="00473104" w:rsidP="00DD5654">
      <w:pPr>
        <w:pStyle w:val="Prrafodelista"/>
        <w:numPr>
          <w:ilvl w:val="0"/>
          <w:numId w:val="25"/>
        </w:numPr>
        <w:jc w:val="both"/>
        <w:rPr>
          <w:rFonts w:ascii="Palatino Linotype" w:eastAsia="Times New Roman" w:hAnsi="Palatino Linotype" w:cs="Times New Roman"/>
          <w:lang w:eastAsia="es-MX"/>
        </w:rPr>
      </w:pPr>
      <w:r w:rsidRPr="0082548B">
        <w:rPr>
          <w:rFonts w:ascii="Palatino Linotype" w:eastAsia="Times New Roman" w:hAnsi="Palatino Linotype" w:cs="Times New Roman"/>
          <w:lang w:eastAsia="es-MX"/>
        </w:rPr>
        <w:t>El costo de los servicios de los deejays Pablito Mix y Maiky Dee, que se presentaron durante la jornada de vacunación de los jóvenes de 18 a 28 años de edad, así como los contratos, convenios, facturas o cualquier otro documento que evidencie dicho costo.</w:t>
      </w:r>
    </w:p>
    <w:p w14:paraId="636DF834" w14:textId="77777777" w:rsidR="00DD5654" w:rsidRPr="0082548B" w:rsidRDefault="00DD5654" w:rsidP="00F63F09">
      <w:pPr>
        <w:ind w:right="616"/>
        <w:jc w:val="both"/>
        <w:rPr>
          <w:rFonts w:ascii="Palatino Linotype" w:hAnsi="Palatino Linotype" w:cs="Arial"/>
          <w:color w:val="000000" w:themeColor="text1"/>
        </w:rPr>
      </w:pPr>
    </w:p>
    <w:p w14:paraId="17BBEB8B" w14:textId="246401F4" w:rsidR="006F0FB5" w:rsidRPr="0082548B"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2548B">
        <w:rPr>
          <w:rFonts w:ascii="Palatino Linotype" w:hAnsi="Palatino Linotype" w:cs="Arial"/>
          <w:color w:val="000000" w:themeColor="text1"/>
        </w:rPr>
        <w:t xml:space="preserve">El Sujeto Obligado </w:t>
      </w:r>
      <w:r w:rsidR="00DD5654" w:rsidRPr="0082548B">
        <w:rPr>
          <w:rFonts w:ascii="Palatino Linotype" w:hAnsi="Palatino Linotype" w:cs="Arial"/>
          <w:color w:val="000000" w:themeColor="text1"/>
        </w:rPr>
        <w:t>refirió que, después de una búsqueda exhaustiva y razonable, no se localizó la información al respecto.</w:t>
      </w:r>
    </w:p>
    <w:p w14:paraId="28B8FEFD" w14:textId="77777777" w:rsidR="006F0FB5" w:rsidRPr="0082548B"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5B57EF2" w:rsidR="009F1566" w:rsidRPr="0082548B"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2548B">
        <w:rPr>
          <w:rFonts w:ascii="Palatino Linotype" w:hAnsi="Palatino Linotype" w:cs="Arial"/>
          <w:color w:val="000000" w:themeColor="text1"/>
          <w:szCs w:val="23"/>
        </w:rPr>
        <w:t xml:space="preserve">Por lo anterior, la </w:t>
      </w:r>
      <w:r w:rsidRPr="0082548B">
        <w:rPr>
          <w:rFonts w:ascii="Palatino Linotype" w:hAnsi="Palatino Linotype" w:cs="Arial"/>
          <w:i/>
          <w:color w:val="000000" w:themeColor="text1"/>
          <w:szCs w:val="23"/>
        </w:rPr>
        <w:t>Litis</w:t>
      </w:r>
      <w:r w:rsidRPr="0082548B">
        <w:rPr>
          <w:rFonts w:ascii="Palatino Linotype" w:hAnsi="Palatino Linotype" w:cs="Arial"/>
          <w:color w:val="000000" w:themeColor="text1"/>
          <w:szCs w:val="23"/>
        </w:rPr>
        <w:t xml:space="preserve"> a resolver en el presente recurso se circunscribe en determinar si</w:t>
      </w:r>
      <w:r w:rsidR="002C6561" w:rsidRPr="0082548B">
        <w:rPr>
          <w:rFonts w:ascii="Palatino Linotype" w:hAnsi="Palatino Linotype" w:cs="Arial"/>
          <w:color w:val="000000" w:themeColor="text1"/>
          <w:szCs w:val="23"/>
        </w:rPr>
        <w:t xml:space="preserve"> </w:t>
      </w:r>
      <w:r w:rsidR="004B0EB6" w:rsidRPr="0082548B">
        <w:rPr>
          <w:rFonts w:ascii="Palatino Linotype" w:hAnsi="Palatino Linotype" w:cs="Arial"/>
          <w:color w:val="000000" w:themeColor="text1"/>
          <w:szCs w:val="23"/>
        </w:rPr>
        <w:t>la respuesta del</w:t>
      </w:r>
      <w:r w:rsidR="002C6561" w:rsidRPr="0082548B">
        <w:rPr>
          <w:rFonts w:ascii="Palatino Linotype" w:hAnsi="Palatino Linotype" w:cs="Arial"/>
          <w:color w:val="000000" w:themeColor="text1"/>
          <w:szCs w:val="23"/>
        </w:rPr>
        <w:t xml:space="preserve"> </w:t>
      </w:r>
      <w:r w:rsidR="002C6561" w:rsidRPr="0082548B">
        <w:rPr>
          <w:rFonts w:ascii="Palatino Linotype" w:hAnsi="Palatino Linotype" w:cs="Arial"/>
          <w:b/>
          <w:bCs/>
          <w:color w:val="000000" w:themeColor="text1"/>
          <w:szCs w:val="23"/>
        </w:rPr>
        <w:t>SUJETO OBLIGADO</w:t>
      </w:r>
      <w:r w:rsidR="002C6561" w:rsidRPr="0082548B">
        <w:rPr>
          <w:rFonts w:ascii="Palatino Linotype" w:hAnsi="Palatino Linotype" w:cs="Arial"/>
          <w:color w:val="000000" w:themeColor="text1"/>
          <w:szCs w:val="23"/>
        </w:rPr>
        <w:t xml:space="preserve"> </w:t>
      </w:r>
      <w:r w:rsidR="004B0EB6" w:rsidRPr="0082548B">
        <w:rPr>
          <w:rFonts w:ascii="Palatino Linotype" w:hAnsi="Palatino Linotype" w:cs="Arial"/>
          <w:color w:val="000000" w:themeColor="text1"/>
          <w:szCs w:val="23"/>
        </w:rPr>
        <w:t xml:space="preserve">colma el derecho de acceso a la información ejercido por el </w:t>
      </w:r>
      <w:r w:rsidR="004B0EB6" w:rsidRPr="0082548B">
        <w:rPr>
          <w:rFonts w:ascii="Palatino Linotype" w:hAnsi="Palatino Linotype" w:cs="Arial"/>
          <w:b/>
          <w:bCs/>
          <w:color w:val="000000" w:themeColor="text1"/>
          <w:szCs w:val="23"/>
        </w:rPr>
        <w:t>RECURRENTE</w:t>
      </w:r>
      <w:r w:rsidR="002C6561" w:rsidRPr="0082548B">
        <w:rPr>
          <w:rFonts w:ascii="Palatino Linotype" w:hAnsi="Palatino Linotype" w:cs="Arial"/>
          <w:color w:val="000000" w:themeColor="text1"/>
          <w:szCs w:val="23"/>
        </w:rPr>
        <w:t>; o si, por el contrario, se</w:t>
      </w:r>
      <w:r w:rsidR="00E32652" w:rsidRPr="0082548B">
        <w:rPr>
          <w:rFonts w:ascii="Palatino Linotype" w:hAnsi="Palatino Linotype" w:cs="Arial"/>
          <w:color w:val="000000" w:themeColor="text1"/>
          <w:szCs w:val="23"/>
        </w:rPr>
        <w:t xml:space="preserve"> </w:t>
      </w:r>
      <w:r w:rsidR="0028248C" w:rsidRPr="0082548B">
        <w:rPr>
          <w:rFonts w:ascii="Palatino Linotype" w:hAnsi="Palatino Linotype"/>
          <w:color w:val="000000" w:themeColor="text1"/>
        </w:rPr>
        <w:t>actualiza la causal de procedencia</w:t>
      </w:r>
      <w:r w:rsidR="00E66A80" w:rsidRPr="0082548B">
        <w:rPr>
          <w:rFonts w:ascii="Palatino Linotype" w:hAnsi="Palatino Linotype" w:cs="Arial"/>
          <w:color w:val="000000" w:themeColor="text1"/>
          <w:szCs w:val="23"/>
        </w:rPr>
        <w:t xml:space="preserve"> del recurso de revisión establecida</w:t>
      </w:r>
      <w:r w:rsidR="00A42161" w:rsidRPr="0082548B">
        <w:rPr>
          <w:rFonts w:ascii="Palatino Linotype" w:hAnsi="Palatino Linotype" w:cs="Arial"/>
          <w:color w:val="000000" w:themeColor="text1"/>
          <w:szCs w:val="23"/>
        </w:rPr>
        <w:t xml:space="preserve"> en las fracciones I y III</w:t>
      </w:r>
      <w:r w:rsidR="00E66A80" w:rsidRPr="0082548B">
        <w:rPr>
          <w:rFonts w:ascii="Palatino Linotype" w:hAnsi="Palatino Linotype" w:cs="Arial"/>
          <w:color w:val="000000" w:themeColor="text1"/>
          <w:szCs w:val="23"/>
        </w:rPr>
        <w:t xml:space="preserve"> </w:t>
      </w:r>
      <w:r w:rsidR="00A42161" w:rsidRPr="0082548B">
        <w:rPr>
          <w:rFonts w:ascii="Palatino Linotype" w:hAnsi="Palatino Linotype" w:cs="Arial"/>
          <w:color w:val="000000" w:themeColor="text1"/>
          <w:szCs w:val="23"/>
        </w:rPr>
        <w:t>de</w:t>
      </w:r>
      <w:r w:rsidR="00E66A80" w:rsidRPr="0082548B">
        <w:rPr>
          <w:rFonts w:ascii="Palatino Linotype" w:hAnsi="Palatino Linotype" w:cs="Arial"/>
          <w:color w:val="000000" w:themeColor="text1"/>
          <w:szCs w:val="23"/>
        </w:rPr>
        <w:t>l artículo 179</w:t>
      </w:r>
      <w:r w:rsidR="008E4483" w:rsidRPr="0082548B">
        <w:rPr>
          <w:rFonts w:ascii="Palatino Linotype" w:hAnsi="Palatino Linotype" w:cs="Arial"/>
          <w:color w:val="000000" w:themeColor="text1"/>
          <w:szCs w:val="23"/>
        </w:rPr>
        <w:t xml:space="preserve"> </w:t>
      </w:r>
      <w:r w:rsidR="00E66A80" w:rsidRPr="0082548B">
        <w:rPr>
          <w:rFonts w:ascii="Palatino Linotype" w:hAnsi="Palatino Linotype" w:cs="Arial"/>
          <w:color w:val="000000" w:themeColor="text1"/>
          <w:szCs w:val="23"/>
        </w:rPr>
        <w:t xml:space="preserve">de la Ley de Transparencia y Acceso a la Información Pública del Estado de México y Municipios, </w:t>
      </w:r>
      <w:r w:rsidR="004364EE" w:rsidRPr="0082548B">
        <w:rPr>
          <w:rFonts w:ascii="Palatino Linotype" w:hAnsi="Palatino Linotype" w:cs="Arial"/>
          <w:color w:val="000000" w:themeColor="text1"/>
          <w:szCs w:val="23"/>
        </w:rPr>
        <w:t>misma</w:t>
      </w:r>
      <w:r w:rsidR="00C51671" w:rsidRPr="0082548B">
        <w:rPr>
          <w:rFonts w:ascii="Palatino Linotype" w:hAnsi="Palatino Linotype" w:cs="Arial"/>
          <w:color w:val="000000" w:themeColor="text1"/>
          <w:szCs w:val="23"/>
        </w:rPr>
        <w:t xml:space="preserve"> </w:t>
      </w:r>
      <w:r w:rsidR="00E66A80" w:rsidRPr="0082548B">
        <w:rPr>
          <w:rFonts w:ascii="Palatino Linotype" w:hAnsi="Palatino Linotype" w:cs="Arial"/>
          <w:color w:val="000000" w:themeColor="text1"/>
          <w:szCs w:val="23"/>
        </w:rPr>
        <w:t>que se transcribe a continuación:</w:t>
      </w:r>
    </w:p>
    <w:p w14:paraId="70204871" w14:textId="77777777" w:rsidR="00790F9D" w:rsidRPr="0082548B" w:rsidRDefault="00790F9D" w:rsidP="00790F9D">
      <w:pPr>
        <w:pStyle w:val="Prrafodelista"/>
        <w:rPr>
          <w:rFonts w:ascii="Palatino Linotype" w:hAnsi="Palatino Linotype" w:cs="Arial"/>
          <w:color w:val="000000" w:themeColor="text1"/>
        </w:rPr>
      </w:pPr>
    </w:p>
    <w:p w14:paraId="455FDC29" w14:textId="77777777" w:rsidR="00790F9D" w:rsidRPr="00790F9D" w:rsidRDefault="00790F9D" w:rsidP="00790F9D">
      <w:pPr>
        <w:tabs>
          <w:tab w:val="left" w:pos="426"/>
        </w:tabs>
        <w:spacing w:line="360" w:lineRule="auto"/>
        <w:ind w:left="567" w:right="616"/>
        <w:jc w:val="both"/>
        <w:rPr>
          <w:rFonts w:ascii="Palatino Linotype" w:hAnsi="Palatino Linotype"/>
          <w:i/>
          <w:iCs/>
          <w:sz w:val="22"/>
          <w:szCs w:val="22"/>
        </w:rPr>
      </w:pPr>
      <w:r w:rsidRPr="00790F9D">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27475F61" w14:textId="77777777" w:rsidR="00790F9D" w:rsidRPr="00790F9D" w:rsidRDefault="00790F9D" w:rsidP="00790F9D">
      <w:pPr>
        <w:tabs>
          <w:tab w:val="left" w:pos="426"/>
        </w:tabs>
        <w:spacing w:line="360" w:lineRule="auto"/>
        <w:ind w:left="567" w:right="616"/>
        <w:jc w:val="both"/>
        <w:rPr>
          <w:rFonts w:ascii="Palatino Linotype" w:hAnsi="Palatino Linotype"/>
          <w:i/>
          <w:iCs/>
          <w:sz w:val="22"/>
          <w:szCs w:val="22"/>
        </w:rPr>
      </w:pPr>
    </w:p>
    <w:p w14:paraId="0ED3D85E" w14:textId="04170234" w:rsidR="00790F9D" w:rsidRPr="00790F9D" w:rsidRDefault="00790F9D" w:rsidP="00790F9D">
      <w:pPr>
        <w:tabs>
          <w:tab w:val="left" w:pos="426"/>
        </w:tabs>
        <w:spacing w:line="360" w:lineRule="auto"/>
        <w:ind w:left="567" w:right="616"/>
        <w:jc w:val="both"/>
        <w:rPr>
          <w:rFonts w:ascii="Palatino Linotype" w:hAnsi="Palatino Linotype"/>
          <w:i/>
          <w:iCs/>
          <w:sz w:val="22"/>
          <w:szCs w:val="22"/>
        </w:rPr>
      </w:pPr>
      <w:r w:rsidRPr="00790F9D">
        <w:rPr>
          <w:rFonts w:ascii="Palatino Linotype" w:hAnsi="Palatino Linotype"/>
          <w:i/>
          <w:iCs/>
          <w:sz w:val="22"/>
          <w:szCs w:val="22"/>
        </w:rPr>
        <w:t>I. La negativa a la información solicitada;</w:t>
      </w:r>
    </w:p>
    <w:p w14:paraId="01BC2A49" w14:textId="733D060C" w:rsidR="00790F9D" w:rsidRPr="00790F9D" w:rsidRDefault="00790F9D" w:rsidP="00790F9D">
      <w:pPr>
        <w:tabs>
          <w:tab w:val="left" w:pos="426"/>
        </w:tabs>
        <w:spacing w:line="360" w:lineRule="auto"/>
        <w:ind w:left="567" w:right="616"/>
        <w:jc w:val="both"/>
        <w:rPr>
          <w:rFonts w:ascii="Palatino Linotype" w:hAnsi="Palatino Linotype"/>
          <w:i/>
          <w:iCs/>
          <w:sz w:val="22"/>
          <w:szCs w:val="22"/>
        </w:rPr>
      </w:pPr>
      <w:r w:rsidRPr="00790F9D">
        <w:rPr>
          <w:rFonts w:ascii="Palatino Linotype" w:hAnsi="Palatino Linotype"/>
          <w:i/>
          <w:iCs/>
          <w:sz w:val="22"/>
          <w:szCs w:val="22"/>
        </w:rPr>
        <w:t>…</w:t>
      </w:r>
    </w:p>
    <w:p w14:paraId="6D68A45E" w14:textId="071DFAB7" w:rsidR="00790F9D" w:rsidRPr="00790F9D" w:rsidRDefault="00790F9D" w:rsidP="00790F9D">
      <w:pPr>
        <w:tabs>
          <w:tab w:val="left" w:pos="426"/>
        </w:tabs>
        <w:spacing w:line="360" w:lineRule="auto"/>
        <w:ind w:left="567" w:right="616"/>
        <w:jc w:val="both"/>
        <w:rPr>
          <w:rFonts w:ascii="Palatino Linotype" w:hAnsi="Palatino Linotype"/>
          <w:i/>
          <w:iCs/>
          <w:sz w:val="22"/>
          <w:szCs w:val="22"/>
        </w:rPr>
      </w:pPr>
      <w:r w:rsidRPr="00790F9D">
        <w:rPr>
          <w:rFonts w:ascii="Palatino Linotype" w:hAnsi="Palatino Linotype"/>
          <w:i/>
          <w:iCs/>
          <w:sz w:val="22"/>
          <w:szCs w:val="22"/>
        </w:rPr>
        <w:t>III. La declaración de inexistencia de la información;</w:t>
      </w:r>
    </w:p>
    <w:p w14:paraId="2427F7CD" w14:textId="64B54386" w:rsidR="00790F9D" w:rsidRPr="00790F9D" w:rsidRDefault="00790F9D" w:rsidP="00790F9D">
      <w:pPr>
        <w:tabs>
          <w:tab w:val="left" w:pos="426"/>
        </w:tabs>
        <w:spacing w:line="360" w:lineRule="auto"/>
        <w:ind w:left="567" w:right="616"/>
        <w:jc w:val="both"/>
        <w:rPr>
          <w:rFonts w:ascii="Palatino Linotype" w:hAnsi="Palatino Linotype" w:cs="Arial"/>
          <w:i/>
          <w:iCs/>
          <w:color w:val="000000" w:themeColor="text1"/>
          <w:sz w:val="22"/>
          <w:szCs w:val="22"/>
          <w:highlight w:val="yellow"/>
        </w:rPr>
      </w:pPr>
      <w:r w:rsidRPr="00790F9D">
        <w:rPr>
          <w:rFonts w:ascii="Palatino Linotype" w:hAnsi="Palatino Linotype"/>
          <w:i/>
          <w:iCs/>
          <w:sz w:val="22"/>
          <w:szCs w:val="22"/>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2"/>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5"/>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w:t>
      </w:r>
      <w:r w:rsidRPr="00A0054B">
        <w:rPr>
          <w:rFonts w:ascii="Palatino Linotype" w:hAnsi="Palatino Linotype"/>
          <w:i/>
          <w:color w:val="000000"/>
          <w:sz w:val="22"/>
        </w:rPr>
        <w:lastRenderedPageBreak/>
        <w:t>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w:t>
      </w:r>
      <w:r w:rsidRPr="00A0054B">
        <w:rPr>
          <w:rFonts w:ascii="Palatino Linotype" w:hAnsi="Palatino Linotype"/>
          <w:b/>
          <w:i/>
          <w:sz w:val="22"/>
        </w:rPr>
        <w:lastRenderedPageBreak/>
        <w:t>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lastRenderedPageBreak/>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8E4483">
      <w:pPr>
        <w:autoSpaceDE w:val="0"/>
        <w:autoSpaceDN w:val="0"/>
        <w:adjustRightInd w:val="0"/>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w:t>
      </w:r>
      <w:r w:rsidRPr="00A0054B">
        <w:rPr>
          <w:rFonts w:ascii="Palatino Linotype" w:eastAsia="Calibri" w:hAnsi="Palatino Linotype" w:cs="Arial"/>
        </w:rPr>
        <w:lastRenderedPageBreak/>
        <w:t>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0054B" w:rsidRDefault="008E4483" w:rsidP="008E4483">
      <w:pPr>
        <w:autoSpaceDE w:val="0"/>
        <w:autoSpaceDN w:val="0"/>
        <w:adjustRightInd w:val="0"/>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A0054B" w:rsidRDefault="008E4483" w:rsidP="008E4483">
      <w:pPr>
        <w:pStyle w:val="Prrafodelista"/>
        <w:spacing w:line="360" w:lineRule="auto"/>
        <w:rPr>
          <w:rFonts w:ascii="Palatino Linotype" w:hAnsi="Palatino Linotype"/>
          <w:lang w:val="es-ES"/>
        </w:rPr>
      </w:pPr>
    </w:p>
    <w:p w14:paraId="1C9461BC"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b/>
          <w:i/>
        </w:rPr>
        <w:t>ACCESO A LA INFORMACIÓN. IMPLICACIÓN DEL PRINCIPIO DE MÁXIMA PUBLICIDAD EN EL DERECHO FUNDAMENTAL RELATIVO.</w:t>
      </w:r>
      <w:r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A0054B">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0054B"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 xml:space="preserve">CUARTO TRIBUNAL COLEGIADO EN MATERIA ADMINISTRATIVA DEL PRIMER CIRCUITO. </w:t>
      </w:r>
    </w:p>
    <w:p w14:paraId="31A63FA8" w14:textId="77777777" w:rsidR="008E4483" w:rsidRPr="00A0054B"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A0054B" w:rsidRDefault="008E4483" w:rsidP="008E4483">
      <w:pPr>
        <w:spacing w:line="360" w:lineRule="auto"/>
        <w:jc w:val="both"/>
        <w:rPr>
          <w:rFonts w:ascii="Palatino Linotype" w:hAnsi="Palatino Linotype" w:cs="Arial"/>
        </w:rPr>
      </w:pPr>
    </w:p>
    <w:p w14:paraId="61E5DFB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w:t>
      </w:r>
      <w:r w:rsidRPr="00A0054B">
        <w:rPr>
          <w:rFonts w:ascii="Palatino Linotype" w:hAnsi="Palatino Linotype" w:cs="Arial"/>
          <w:i/>
          <w:sz w:val="22"/>
        </w:rPr>
        <w:lastRenderedPageBreak/>
        <w:t xml:space="preserve">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8E4483">
      <w:pPr>
        <w:ind w:left="567" w:right="567"/>
        <w:jc w:val="both"/>
        <w:rPr>
          <w:rFonts w:ascii="Palatino Linotype" w:hAnsi="Palatino Linotype" w:cs="Arial"/>
          <w:i/>
          <w:sz w:val="22"/>
        </w:rPr>
      </w:pPr>
    </w:p>
    <w:p w14:paraId="4B5681D6"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8E4483">
      <w:pPr>
        <w:ind w:left="567" w:right="567"/>
        <w:jc w:val="both"/>
        <w:rPr>
          <w:rFonts w:ascii="Palatino Linotype" w:hAnsi="Palatino Linotype" w:cs="Arial"/>
          <w:i/>
          <w:sz w:val="22"/>
        </w:rPr>
      </w:pPr>
    </w:p>
    <w:p w14:paraId="681A32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8E4483">
      <w:pPr>
        <w:ind w:left="567" w:right="567"/>
        <w:jc w:val="both"/>
        <w:rPr>
          <w:rFonts w:ascii="Palatino Linotype" w:hAnsi="Palatino Linotype" w:cs="Arial"/>
          <w:i/>
          <w:sz w:val="22"/>
        </w:rPr>
      </w:pPr>
    </w:p>
    <w:p w14:paraId="1A00976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8E4483">
      <w:pPr>
        <w:ind w:left="567" w:right="567"/>
        <w:jc w:val="both"/>
        <w:rPr>
          <w:rFonts w:ascii="Palatino Linotype" w:hAnsi="Palatino Linotype" w:cs="Arial"/>
          <w:b/>
          <w:i/>
          <w:sz w:val="22"/>
        </w:rPr>
      </w:pPr>
    </w:p>
    <w:p w14:paraId="3A80ED3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8E4483">
      <w:pPr>
        <w:ind w:left="567" w:right="567"/>
        <w:jc w:val="both"/>
        <w:rPr>
          <w:rFonts w:ascii="Palatino Linotype" w:hAnsi="Palatino Linotype" w:cs="Arial"/>
          <w:i/>
          <w:sz w:val="22"/>
        </w:rPr>
      </w:pPr>
    </w:p>
    <w:p w14:paraId="0CECF8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8E4483">
      <w:pPr>
        <w:ind w:left="567" w:right="567"/>
        <w:jc w:val="both"/>
        <w:rPr>
          <w:rFonts w:ascii="Palatino Linotype" w:hAnsi="Palatino Linotype" w:cs="Arial"/>
          <w:i/>
          <w:sz w:val="22"/>
        </w:rPr>
      </w:pPr>
    </w:p>
    <w:p w14:paraId="4EF8A8A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8E4483">
      <w:pPr>
        <w:ind w:left="567" w:right="567"/>
        <w:jc w:val="both"/>
        <w:rPr>
          <w:rFonts w:ascii="Palatino Linotype" w:hAnsi="Palatino Linotype" w:cs="Arial"/>
          <w:i/>
          <w:sz w:val="22"/>
        </w:rPr>
      </w:pPr>
    </w:p>
    <w:p w14:paraId="112801FD"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8E4483">
      <w:pPr>
        <w:ind w:left="567" w:right="567"/>
        <w:jc w:val="both"/>
        <w:rPr>
          <w:rFonts w:ascii="Palatino Linotype" w:hAnsi="Palatino Linotype" w:cs="Arial"/>
          <w:b/>
          <w:i/>
          <w:sz w:val="22"/>
        </w:rPr>
      </w:pPr>
    </w:p>
    <w:p w14:paraId="3FB33C7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xml:space="preserve">, la información completa y actualizada sobre el ejercicio de los recursos </w:t>
      </w:r>
      <w:r w:rsidRPr="00A0054B">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A0054B" w:rsidRDefault="008E4483" w:rsidP="008E4483">
      <w:pPr>
        <w:ind w:left="567" w:right="567"/>
        <w:jc w:val="both"/>
        <w:rPr>
          <w:rFonts w:ascii="Palatino Linotype" w:hAnsi="Palatino Linotype" w:cs="Arial"/>
          <w:i/>
          <w:sz w:val="22"/>
        </w:rPr>
      </w:pPr>
    </w:p>
    <w:p w14:paraId="3739931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8E4483">
      <w:pPr>
        <w:ind w:left="567" w:right="567"/>
        <w:jc w:val="both"/>
        <w:rPr>
          <w:rFonts w:ascii="Palatino Linotype" w:hAnsi="Palatino Linotype" w:cs="Arial"/>
          <w:i/>
          <w:sz w:val="22"/>
        </w:rPr>
      </w:pPr>
    </w:p>
    <w:p w14:paraId="4D04B6B7"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8E4483">
      <w:pPr>
        <w:ind w:left="567" w:right="567"/>
        <w:jc w:val="both"/>
        <w:rPr>
          <w:rFonts w:ascii="Palatino Linotype" w:hAnsi="Palatino Linotype" w:cs="Arial"/>
          <w:i/>
          <w:sz w:val="22"/>
        </w:rPr>
      </w:pPr>
    </w:p>
    <w:p w14:paraId="30D06838"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8E4483">
      <w:pPr>
        <w:ind w:left="567" w:right="567"/>
        <w:jc w:val="both"/>
        <w:rPr>
          <w:rFonts w:ascii="Palatino Linotype" w:hAnsi="Palatino Linotype"/>
          <w:i/>
          <w:sz w:val="22"/>
        </w:rPr>
      </w:pPr>
    </w:p>
    <w:p w14:paraId="70B9AFAD"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8E4483">
      <w:pPr>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8E4483">
      <w:pPr>
        <w:ind w:left="567" w:right="567"/>
        <w:jc w:val="both"/>
        <w:rPr>
          <w:rFonts w:ascii="Palatino Linotype" w:hAnsi="Palatino Linotype"/>
          <w:i/>
          <w:sz w:val="22"/>
        </w:rPr>
      </w:pPr>
    </w:p>
    <w:p w14:paraId="480C22E0"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8E4483">
      <w:pPr>
        <w:ind w:left="567" w:right="567"/>
        <w:jc w:val="both"/>
        <w:rPr>
          <w:rFonts w:ascii="Palatino Linotype" w:hAnsi="Palatino Linotype"/>
          <w:b/>
          <w:i/>
          <w:sz w:val="22"/>
        </w:rPr>
      </w:pPr>
    </w:p>
    <w:p w14:paraId="44073A0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w:t>
      </w:r>
      <w:r w:rsidRPr="00A0054B">
        <w:rPr>
          <w:rFonts w:ascii="Palatino Linotype" w:hAnsi="Palatino Linotype"/>
          <w:i/>
          <w:sz w:val="22"/>
        </w:rPr>
        <w:lastRenderedPageBreak/>
        <w:t xml:space="preserve">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8E4483">
      <w:pPr>
        <w:ind w:left="567" w:right="567"/>
        <w:jc w:val="both"/>
        <w:rPr>
          <w:rFonts w:ascii="Palatino Linotype" w:hAnsi="Palatino Linotype"/>
          <w:i/>
          <w:sz w:val="22"/>
        </w:rPr>
      </w:pPr>
    </w:p>
    <w:p w14:paraId="2FF70804"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8E4483">
      <w:pPr>
        <w:ind w:left="567" w:right="567"/>
        <w:jc w:val="both"/>
        <w:rPr>
          <w:rFonts w:ascii="Palatino Linotype" w:hAnsi="Palatino Linotype"/>
          <w:i/>
          <w:sz w:val="22"/>
        </w:rPr>
      </w:pPr>
    </w:p>
    <w:p w14:paraId="6FA24126"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8E4483">
      <w:pPr>
        <w:ind w:left="567" w:right="567"/>
        <w:jc w:val="both"/>
        <w:rPr>
          <w:rFonts w:ascii="Palatino Linotype" w:hAnsi="Palatino Linotype"/>
          <w:i/>
          <w:sz w:val="22"/>
        </w:rPr>
      </w:pPr>
    </w:p>
    <w:p w14:paraId="24C5C6F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8E4483">
      <w:pPr>
        <w:ind w:left="567" w:right="567"/>
        <w:jc w:val="both"/>
        <w:rPr>
          <w:rFonts w:ascii="Palatino Linotype" w:hAnsi="Palatino Linotype"/>
          <w:i/>
          <w:sz w:val="22"/>
        </w:rPr>
      </w:pPr>
    </w:p>
    <w:p w14:paraId="2D1804C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8E4483">
      <w:pPr>
        <w:ind w:left="567" w:right="567"/>
        <w:jc w:val="both"/>
        <w:rPr>
          <w:rFonts w:ascii="Palatino Linotype" w:hAnsi="Palatino Linotype"/>
          <w:b/>
          <w:i/>
          <w:sz w:val="22"/>
        </w:rPr>
      </w:pPr>
    </w:p>
    <w:p w14:paraId="6DB2EC7A"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8E4483">
      <w:pPr>
        <w:ind w:left="567" w:right="567"/>
        <w:jc w:val="both"/>
        <w:rPr>
          <w:rFonts w:ascii="Palatino Linotype" w:hAnsi="Palatino Linotype"/>
          <w:i/>
          <w:sz w:val="22"/>
        </w:rPr>
      </w:pPr>
    </w:p>
    <w:p w14:paraId="6810788F"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8E4483">
      <w:pPr>
        <w:ind w:left="567" w:right="567"/>
        <w:jc w:val="both"/>
        <w:rPr>
          <w:rFonts w:ascii="Palatino Linotype" w:hAnsi="Palatino Linotype"/>
          <w:sz w:val="22"/>
        </w:rPr>
      </w:pPr>
    </w:p>
    <w:p w14:paraId="76F0890A" w14:textId="77777777" w:rsidR="008E4483" w:rsidRPr="00A0054B" w:rsidRDefault="008E4483" w:rsidP="008E4483">
      <w:pPr>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468C7D83" w14:textId="042810AB" w:rsidR="008E4483" w:rsidRPr="00A0054B" w:rsidRDefault="00E00CF8"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14:paraId="16B7E0D6" w14:textId="56029346" w:rsidR="008E4483" w:rsidRPr="00A0054B" w:rsidRDefault="00E00CF8" w:rsidP="008E4483">
      <w:pPr>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008E4483" w:rsidRPr="00A0054B">
        <w:rPr>
          <w:rFonts w:ascii="Palatino Linotype" w:eastAsia="MS Mincho" w:hAnsi="Palatino Linotype" w:cs="Arial"/>
          <w:b/>
          <w:i/>
          <w:iCs/>
          <w:sz w:val="22"/>
          <w:szCs w:val="22"/>
        </w:rPr>
        <w:t xml:space="preserve"> </w:t>
      </w:r>
    </w:p>
    <w:p w14:paraId="273927D8" w14:textId="77777777" w:rsidR="008E4483" w:rsidRPr="00A0054B" w:rsidRDefault="008E4483" w:rsidP="008E4483">
      <w:pPr>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8E4483">
      <w:pPr>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8E4483">
      <w:pPr>
        <w:ind w:left="567" w:right="822"/>
        <w:jc w:val="both"/>
        <w:rPr>
          <w:rFonts w:ascii="Palatino Linotype" w:eastAsia="MS Mincho" w:hAnsi="Palatino Linotype"/>
          <w:b/>
          <w:i/>
          <w:sz w:val="22"/>
          <w:szCs w:val="22"/>
        </w:rPr>
      </w:pPr>
    </w:p>
    <w:p w14:paraId="7FF5ACCA"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8E4483">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0B081B51"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87AD0" w:rsidRPr="00A0054B">
        <w:rPr>
          <w:rFonts w:ascii="Palatino Linotype" w:hAnsi="Palatino Linotype" w:cs="Arial"/>
          <w:b/>
        </w:rPr>
        <w:t>el</w:t>
      </w:r>
      <w:r w:rsidRPr="00A0054B">
        <w:rPr>
          <w:rFonts w:ascii="Palatino Linotype" w:hAnsi="Palatino Linotype"/>
          <w:b/>
          <w:bCs/>
        </w:rPr>
        <w:t xml:space="preserve"> </w:t>
      </w:r>
      <w:r w:rsidR="004D55ED" w:rsidRPr="004D55ED">
        <w:rPr>
          <w:rFonts w:ascii="Palatino Linotype" w:hAnsi="Palatino Linotype"/>
          <w:b/>
          <w:bCs/>
          <w:color w:val="000000"/>
        </w:rPr>
        <w:t>Ayuntamiento de Coacalco de Berriozábal</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ACA06ED" w14:textId="77777777" w:rsidR="007820F2" w:rsidRPr="00A0054B"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7E40342D" w14:textId="77777777" w:rsidR="00745047"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t xml:space="preserve">II. </w:t>
      </w:r>
      <w:r w:rsidR="00AF02DD">
        <w:rPr>
          <w:rFonts w:ascii="Palatino Linotype" w:hAnsi="Palatino Linotype"/>
          <w:b/>
          <w:color w:val="000000" w:themeColor="text1"/>
        </w:rPr>
        <w:t xml:space="preserve">De la </w:t>
      </w:r>
      <w:r w:rsidR="00745047">
        <w:rPr>
          <w:rFonts w:ascii="Palatino Linotype" w:hAnsi="Palatino Linotype"/>
          <w:b/>
          <w:color w:val="000000" w:themeColor="text1"/>
        </w:rPr>
        <w:t>búsqueda exhaustiva y razonable de la información.</w:t>
      </w:r>
    </w:p>
    <w:p w14:paraId="2BB56251" w14:textId="77777777" w:rsidR="00745047" w:rsidRPr="000C748F" w:rsidRDefault="00745047" w:rsidP="00745047">
      <w:pPr>
        <w:numPr>
          <w:ilvl w:val="0"/>
          <w:numId w:val="1"/>
        </w:numPr>
        <w:spacing w:line="360" w:lineRule="auto"/>
        <w:ind w:right="49"/>
        <w:contextualSpacing/>
        <w:jc w:val="both"/>
        <w:rPr>
          <w:rFonts w:ascii="Palatino Linotype" w:eastAsia="MS Mincho" w:hAnsi="Palatino Linotype" w:cs="Times New Roman"/>
          <w:lang w:val="es-ES_tradnl"/>
        </w:rPr>
      </w:pPr>
      <w:r w:rsidRPr="000C748F">
        <w:rPr>
          <w:rFonts w:ascii="Palatino Linotype" w:eastAsia="MS Mincho" w:hAnsi="Palatino Linotype" w:cs="Times New Roman"/>
          <w:lang w:val="es-ES_tradnl"/>
        </w:rPr>
        <w:t>Una obligación toral que impone la Ley de Transparencia y Acceso a la Información del Estado de México y Municipios a las Unidades de Transparencia, se encuentra establecida en el artículo 162, el cual a la letra establece que;</w:t>
      </w:r>
    </w:p>
    <w:p w14:paraId="68897ADD" w14:textId="77777777" w:rsidR="00745047" w:rsidRPr="000C748F" w:rsidRDefault="00745047" w:rsidP="00745047">
      <w:pPr>
        <w:pStyle w:val="Prrafodelista"/>
        <w:tabs>
          <w:tab w:val="left" w:pos="8222"/>
        </w:tabs>
        <w:spacing w:line="360" w:lineRule="auto"/>
        <w:ind w:left="360" w:right="567"/>
        <w:jc w:val="both"/>
        <w:rPr>
          <w:rFonts w:ascii="Palatino Linotype" w:hAnsi="Palatino Linotype"/>
        </w:rPr>
      </w:pPr>
    </w:p>
    <w:p w14:paraId="7D3B6E63" w14:textId="77777777" w:rsidR="00745047" w:rsidRPr="00745047" w:rsidRDefault="00745047" w:rsidP="00745047">
      <w:pPr>
        <w:pStyle w:val="Prrafodelista"/>
        <w:tabs>
          <w:tab w:val="left" w:pos="8222"/>
        </w:tabs>
        <w:spacing w:line="360" w:lineRule="auto"/>
        <w:ind w:left="360" w:right="567"/>
        <w:jc w:val="both"/>
        <w:rPr>
          <w:rFonts w:ascii="Palatino Linotype" w:hAnsi="Palatino Linotype"/>
          <w:i/>
          <w:sz w:val="22"/>
        </w:rPr>
      </w:pPr>
      <w:r w:rsidRPr="00745047">
        <w:rPr>
          <w:rFonts w:ascii="Palatino Linotype" w:hAnsi="Palatino Linotype"/>
          <w:i/>
          <w:sz w:val="22"/>
        </w:rPr>
        <w:t>“</w:t>
      </w:r>
      <w:r w:rsidRPr="00745047">
        <w:rPr>
          <w:rFonts w:ascii="Palatino Linotype" w:hAnsi="Palatino Linotype"/>
          <w:b/>
          <w:bCs/>
          <w:i/>
          <w:sz w:val="22"/>
        </w:rPr>
        <w:t>Artículo 162.</w:t>
      </w:r>
      <w:r w:rsidRPr="00745047">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C06C0B3" w14:textId="77777777" w:rsidR="00745047" w:rsidRPr="000C748F" w:rsidRDefault="00745047" w:rsidP="00745047">
      <w:pPr>
        <w:spacing w:line="360" w:lineRule="auto"/>
        <w:ind w:right="49"/>
        <w:contextualSpacing/>
        <w:jc w:val="both"/>
        <w:rPr>
          <w:rFonts w:ascii="Palatino Linotype" w:eastAsia="MS Mincho" w:hAnsi="Palatino Linotype" w:cs="Times New Roman"/>
          <w:lang w:val="es-ES_tradnl"/>
        </w:rPr>
      </w:pPr>
    </w:p>
    <w:p w14:paraId="73CA5653" w14:textId="35655E82" w:rsidR="006C421D" w:rsidRPr="006C421D" w:rsidRDefault="00745047" w:rsidP="00C67EC4">
      <w:pPr>
        <w:numPr>
          <w:ilvl w:val="0"/>
          <w:numId w:val="1"/>
        </w:numPr>
        <w:spacing w:line="360" w:lineRule="auto"/>
        <w:ind w:right="49"/>
        <w:contextualSpacing/>
        <w:jc w:val="both"/>
        <w:rPr>
          <w:rFonts w:ascii="Palatino Linotype" w:eastAsia="MS Mincho" w:hAnsi="Palatino Linotype" w:cs="Times New Roman"/>
          <w:lang w:val="es-ES_tradnl"/>
        </w:rPr>
      </w:pPr>
      <w:r w:rsidRPr="006C421D">
        <w:rPr>
          <w:rFonts w:ascii="Palatino Linotype" w:eastAsia="MS Mincho" w:hAnsi="Palatino Linotype" w:cs="Times New Roman"/>
          <w:lang w:val="es-ES_tradnl"/>
        </w:rPr>
        <w:t>Las unidades de transparencia, al recibir una solicitud de acceso a la información y valorar su contenido, deben turnar a las áreas que de acuerdo a sus atribucio</w:t>
      </w:r>
      <w:r w:rsidR="006C421D" w:rsidRPr="006C421D">
        <w:rPr>
          <w:rFonts w:ascii="Palatino Linotype" w:eastAsia="MS Mincho" w:hAnsi="Palatino Linotype" w:cs="Times New Roman"/>
          <w:lang w:val="es-ES_tradnl"/>
        </w:rPr>
        <w:t>nes, funciones y competencias, conforme lo que establece el artículo 53 de la Ley en comento:</w:t>
      </w:r>
    </w:p>
    <w:p w14:paraId="345EB686" w14:textId="77777777" w:rsidR="006C421D" w:rsidRDefault="006C421D" w:rsidP="006C421D">
      <w:pPr>
        <w:spacing w:line="360" w:lineRule="auto"/>
        <w:ind w:right="49"/>
        <w:contextualSpacing/>
        <w:jc w:val="both"/>
        <w:rPr>
          <w:rFonts w:ascii="Palatino Linotype" w:eastAsia="MS Mincho" w:hAnsi="Palatino Linotype" w:cs="Times New Roman"/>
          <w:lang w:val="es-ES_tradnl"/>
        </w:rPr>
      </w:pPr>
    </w:p>
    <w:p w14:paraId="2BC4B768" w14:textId="77777777" w:rsidR="006C421D" w:rsidRPr="00255189" w:rsidRDefault="006C421D" w:rsidP="006C421D">
      <w:pPr>
        <w:tabs>
          <w:tab w:val="left" w:pos="284"/>
        </w:tabs>
        <w:spacing w:line="360" w:lineRule="auto"/>
        <w:ind w:left="567" w:right="616"/>
        <w:jc w:val="both"/>
        <w:rPr>
          <w:rFonts w:ascii="Palatino Linotype" w:hAnsi="Palatino Linotype"/>
          <w:i/>
          <w:lang w:val="es-ES_tradnl"/>
        </w:rPr>
      </w:pPr>
      <w:r w:rsidRPr="00255189">
        <w:rPr>
          <w:rFonts w:ascii="Palatino Linotype" w:hAnsi="Palatino Linotype"/>
          <w:b/>
          <w:i/>
          <w:lang w:val="es-ES_tradnl"/>
        </w:rPr>
        <w:t>Artículo 53.</w:t>
      </w:r>
      <w:r w:rsidRPr="00255189">
        <w:rPr>
          <w:rFonts w:ascii="Palatino Linotype" w:hAnsi="Palatino Linotype"/>
          <w:i/>
          <w:lang w:val="es-ES_tradnl"/>
        </w:rPr>
        <w:t xml:space="preserve"> Las Unidades de Transparencia tendrán las siguientes funciones:</w:t>
      </w:r>
    </w:p>
    <w:p w14:paraId="34BCE17B" w14:textId="77777777" w:rsidR="006C421D" w:rsidRPr="00255189" w:rsidRDefault="006C421D" w:rsidP="006C421D">
      <w:pPr>
        <w:tabs>
          <w:tab w:val="left" w:pos="284"/>
        </w:tabs>
        <w:spacing w:line="360" w:lineRule="auto"/>
        <w:ind w:left="567" w:right="616"/>
        <w:jc w:val="both"/>
        <w:rPr>
          <w:rFonts w:ascii="Palatino Linotype" w:hAnsi="Palatino Linotype"/>
          <w:i/>
          <w:lang w:val="es-ES_tradnl"/>
        </w:rPr>
      </w:pPr>
      <w:r w:rsidRPr="00255189">
        <w:rPr>
          <w:rFonts w:ascii="Palatino Linotype" w:hAnsi="Palatino Linotype"/>
          <w:i/>
          <w:lang w:val="es-ES_tradnl"/>
        </w:rPr>
        <w:t>…</w:t>
      </w:r>
    </w:p>
    <w:p w14:paraId="4D22F736" w14:textId="77777777" w:rsidR="006C421D" w:rsidRPr="00255189" w:rsidRDefault="006C421D" w:rsidP="006C421D">
      <w:pPr>
        <w:tabs>
          <w:tab w:val="left" w:pos="284"/>
        </w:tabs>
        <w:spacing w:line="360" w:lineRule="auto"/>
        <w:ind w:left="567" w:right="616"/>
        <w:jc w:val="both"/>
        <w:rPr>
          <w:rFonts w:ascii="Palatino Linotype" w:hAnsi="Palatino Linotype"/>
          <w:i/>
          <w:lang w:val="es-ES_tradnl"/>
        </w:rPr>
      </w:pPr>
      <w:r w:rsidRPr="006E3DBF">
        <w:rPr>
          <w:rFonts w:ascii="Palatino Linotype" w:hAnsi="Palatino Linotype"/>
          <w:b/>
          <w:i/>
          <w:u w:val="single"/>
          <w:lang w:val="es-ES_tradnl"/>
        </w:rPr>
        <w:t>II. Recibir, tramitar y dar respuesta a las solicitudes de acceso a la información</w:t>
      </w:r>
      <w:r w:rsidRPr="00255189">
        <w:rPr>
          <w:rFonts w:ascii="Palatino Linotype" w:hAnsi="Palatino Linotype"/>
          <w:i/>
          <w:lang w:val="es-ES_tradnl"/>
        </w:rPr>
        <w:t>;</w:t>
      </w:r>
    </w:p>
    <w:p w14:paraId="5172B00D" w14:textId="77777777" w:rsidR="006C421D" w:rsidRPr="00255189" w:rsidRDefault="006C421D" w:rsidP="006C421D">
      <w:pPr>
        <w:tabs>
          <w:tab w:val="left" w:pos="284"/>
        </w:tabs>
        <w:spacing w:line="360" w:lineRule="auto"/>
        <w:ind w:left="567" w:right="616"/>
        <w:jc w:val="both"/>
        <w:rPr>
          <w:rFonts w:ascii="Palatino Linotype" w:hAnsi="Palatino Linotype"/>
          <w:i/>
          <w:lang w:val="es-ES_tradnl"/>
        </w:rPr>
      </w:pPr>
      <w:r w:rsidRPr="00255189">
        <w:rPr>
          <w:rFonts w:ascii="Palatino Linotype" w:hAnsi="Palatino Linotype"/>
          <w:i/>
          <w:lang w:val="es-ES_tradnl"/>
        </w:rPr>
        <w:t>…</w:t>
      </w:r>
    </w:p>
    <w:p w14:paraId="37D8CFF8" w14:textId="77777777" w:rsidR="006C421D" w:rsidRPr="00255189" w:rsidRDefault="006C421D" w:rsidP="006C421D">
      <w:pPr>
        <w:tabs>
          <w:tab w:val="left" w:pos="284"/>
        </w:tabs>
        <w:spacing w:line="360" w:lineRule="auto"/>
        <w:ind w:left="567" w:right="616"/>
        <w:jc w:val="both"/>
        <w:rPr>
          <w:rFonts w:ascii="Palatino Linotype" w:hAnsi="Palatino Linotype"/>
          <w:i/>
          <w:lang w:val="es-ES_tradnl"/>
        </w:rPr>
      </w:pPr>
      <w:r w:rsidRPr="00255189">
        <w:rPr>
          <w:rFonts w:ascii="Palatino Linotype" w:hAnsi="Palatino Linotype"/>
          <w:i/>
          <w:lang w:val="es-ES_tradnl"/>
        </w:rPr>
        <w:t>IV. Realizar, con efectividad, los trámites internos necesarios para la atención de las solicitudes de acceso a la información;</w:t>
      </w:r>
    </w:p>
    <w:p w14:paraId="13AF307E" w14:textId="77777777" w:rsidR="006C421D" w:rsidRPr="00255189" w:rsidRDefault="006C421D" w:rsidP="006C421D">
      <w:pPr>
        <w:tabs>
          <w:tab w:val="left" w:pos="284"/>
        </w:tabs>
        <w:spacing w:line="360" w:lineRule="auto"/>
        <w:ind w:left="567" w:right="616"/>
        <w:jc w:val="both"/>
        <w:rPr>
          <w:rFonts w:ascii="Palatino Linotype" w:hAnsi="Palatino Linotype"/>
          <w:i/>
          <w:lang w:val="es-ES_tradnl"/>
        </w:rPr>
      </w:pPr>
      <w:r w:rsidRPr="00255189">
        <w:rPr>
          <w:rFonts w:ascii="Palatino Linotype" w:hAnsi="Palatino Linotype"/>
          <w:i/>
          <w:lang w:val="es-ES_tradnl"/>
        </w:rPr>
        <w:t>…</w:t>
      </w:r>
    </w:p>
    <w:p w14:paraId="42E40B9E" w14:textId="77777777" w:rsidR="006C421D" w:rsidRPr="00255189" w:rsidRDefault="006C421D" w:rsidP="006C421D">
      <w:pPr>
        <w:tabs>
          <w:tab w:val="left" w:pos="284"/>
        </w:tabs>
        <w:spacing w:line="360" w:lineRule="auto"/>
        <w:ind w:left="567" w:right="616"/>
        <w:jc w:val="both"/>
        <w:rPr>
          <w:rFonts w:ascii="Palatino Linotype" w:hAnsi="Palatino Linotype"/>
          <w:i/>
          <w:lang w:val="es-ES_tradnl"/>
        </w:rPr>
      </w:pPr>
      <w:r w:rsidRPr="00255189">
        <w:rPr>
          <w:rFonts w:ascii="Palatino Linotype" w:hAnsi="Palatino Linotype"/>
          <w:i/>
          <w:lang w:val="es-ES_tradnl"/>
        </w:rPr>
        <w:lastRenderedPageBreak/>
        <w:t>XII. Fomentar la transparencia y accesibilidad al interior del sujeto obligado;”</w:t>
      </w:r>
    </w:p>
    <w:p w14:paraId="308CFCA3" w14:textId="77777777" w:rsidR="006C421D" w:rsidRDefault="006C421D" w:rsidP="006C421D">
      <w:pPr>
        <w:spacing w:line="360" w:lineRule="auto"/>
        <w:ind w:right="49"/>
        <w:contextualSpacing/>
        <w:jc w:val="both"/>
        <w:rPr>
          <w:rFonts w:ascii="Palatino Linotype" w:eastAsia="MS Mincho" w:hAnsi="Palatino Linotype" w:cs="Times New Roman"/>
          <w:lang w:val="es-ES_tradnl"/>
        </w:rPr>
      </w:pPr>
    </w:p>
    <w:p w14:paraId="5F847A8A" w14:textId="1DE0E584" w:rsidR="006C421D" w:rsidRDefault="006C421D" w:rsidP="00745047">
      <w:pPr>
        <w:numPr>
          <w:ilvl w:val="0"/>
          <w:numId w:val="1"/>
        </w:numPr>
        <w:spacing w:line="360" w:lineRule="auto"/>
        <w:ind w:right="49"/>
        <w:contextualSpacing/>
        <w:jc w:val="both"/>
        <w:rPr>
          <w:rFonts w:ascii="Palatino Linotype" w:eastAsia="MS Mincho" w:hAnsi="Palatino Linotype" w:cs="Times New Roman"/>
          <w:lang w:val="es-ES_tradnl"/>
        </w:rPr>
      </w:pPr>
      <w:r>
        <w:rPr>
          <w:rFonts w:ascii="Palatino Linotype" w:eastAsia="MS Mincho" w:hAnsi="Palatino Linotype" w:cs="Times New Roman"/>
          <w:lang w:val="es-ES_tradnl"/>
        </w:rPr>
        <w:t>En el presente asunto en particular, el Titular de la Unidad de Transparencia</w:t>
      </w:r>
      <w:r w:rsidR="009A47CD">
        <w:rPr>
          <w:rFonts w:ascii="Palatino Linotype" w:eastAsia="MS Mincho" w:hAnsi="Palatino Linotype" w:cs="Times New Roman"/>
          <w:lang w:val="es-ES_tradnl"/>
        </w:rPr>
        <w:t xml:space="preserve"> únicamente turnó la solicitud a la Dirección de Administración, la cual, de acuerdo al Reglamento Orgánico de la Administración Pública Municipal de Coacalco de Berriozábal, cuenta con las siguientes atribuciones.</w:t>
      </w:r>
    </w:p>
    <w:p w14:paraId="482321B8" w14:textId="77777777" w:rsidR="006C421D" w:rsidRDefault="006C421D" w:rsidP="009A47CD">
      <w:pPr>
        <w:spacing w:line="360" w:lineRule="auto"/>
        <w:ind w:right="49"/>
        <w:contextualSpacing/>
        <w:jc w:val="both"/>
        <w:rPr>
          <w:rFonts w:ascii="Palatino Linotype" w:eastAsia="MS Mincho" w:hAnsi="Palatino Linotype" w:cs="Times New Roman"/>
          <w:lang w:val="es-ES_tradnl"/>
        </w:rPr>
      </w:pPr>
    </w:p>
    <w:p w14:paraId="57D1C873" w14:textId="77777777" w:rsidR="009A47CD" w:rsidRDefault="009A47CD" w:rsidP="009A47CD">
      <w:pPr>
        <w:spacing w:line="360" w:lineRule="auto"/>
        <w:ind w:right="49"/>
        <w:contextualSpacing/>
        <w:jc w:val="both"/>
        <w:rPr>
          <w:rFonts w:ascii="Palatino Linotype" w:eastAsia="MS Mincho" w:hAnsi="Palatino Linotype" w:cs="Times New Roman"/>
          <w:lang w:val="es-ES_tradnl"/>
        </w:rPr>
      </w:pPr>
    </w:p>
    <w:p w14:paraId="44F13D93" w14:textId="17E2FE57" w:rsidR="009A47CD" w:rsidRPr="00080792" w:rsidRDefault="009A47CD" w:rsidP="00080792">
      <w:pPr>
        <w:spacing w:line="360" w:lineRule="auto"/>
        <w:ind w:left="567" w:right="616"/>
        <w:contextualSpacing/>
        <w:jc w:val="center"/>
        <w:rPr>
          <w:rFonts w:ascii="Palatino Linotype" w:hAnsi="Palatino Linotype"/>
          <w:b/>
          <w:i/>
          <w:sz w:val="22"/>
        </w:rPr>
      </w:pPr>
      <w:r w:rsidRPr="00080792">
        <w:rPr>
          <w:rFonts w:ascii="Palatino Linotype" w:hAnsi="Palatino Linotype"/>
          <w:b/>
          <w:i/>
          <w:sz w:val="22"/>
        </w:rPr>
        <w:t>CAPÍTULO QUINTO</w:t>
      </w:r>
    </w:p>
    <w:p w14:paraId="6396B2D0" w14:textId="7A440267" w:rsidR="009A47CD" w:rsidRPr="00080792" w:rsidRDefault="009A47CD" w:rsidP="00080792">
      <w:pPr>
        <w:spacing w:line="360" w:lineRule="auto"/>
        <w:ind w:left="567" w:right="616"/>
        <w:contextualSpacing/>
        <w:jc w:val="center"/>
        <w:rPr>
          <w:rFonts w:ascii="Palatino Linotype" w:hAnsi="Palatino Linotype"/>
          <w:b/>
          <w:i/>
          <w:sz w:val="22"/>
        </w:rPr>
      </w:pPr>
      <w:r w:rsidRPr="00080792">
        <w:rPr>
          <w:rFonts w:ascii="Palatino Linotype" w:hAnsi="Palatino Linotype"/>
          <w:b/>
          <w:i/>
          <w:sz w:val="22"/>
        </w:rPr>
        <w:t>DE LA DIRECCIÓN DE ADMINISTRACIÓN</w:t>
      </w:r>
    </w:p>
    <w:p w14:paraId="46AD3065" w14:textId="77777777" w:rsidR="009A47CD" w:rsidRPr="00080792" w:rsidRDefault="009A47CD" w:rsidP="00080792">
      <w:pPr>
        <w:spacing w:line="360" w:lineRule="auto"/>
        <w:ind w:left="567" w:right="616"/>
        <w:contextualSpacing/>
        <w:jc w:val="both"/>
        <w:rPr>
          <w:rFonts w:ascii="Palatino Linotype" w:hAnsi="Palatino Linotype"/>
          <w:i/>
          <w:sz w:val="22"/>
        </w:rPr>
      </w:pPr>
    </w:p>
    <w:p w14:paraId="7D267991" w14:textId="77777777" w:rsidR="009A47CD" w:rsidRPr="00080792" w:rsidRDefault="009A47CD" w:rsidP="00080792">
      <w:pPr>
        <w:spacing w:line="360" w:lineRule="auto"/>
        <w:ind w:left="567" w:right="616"/>
        <w:contextualSpacing/>
        <w:jc w:val="both"/>
        <w:rPr>
          <w:rFonts w:ascii="Palatino Linotype" w:hAnsi="Palatino Linotype"/>
          <w:i/>
          <w:sz w:val="22"/>
        </w:rPr>
      </w:pPr>
      <w:r w:rsidRPr="00080792">
        <w:rPr>
          <w:rFonts w:ascii="Palatino Linotype" w:hAnsi="Palatino Linotype"/>
          <w:i/>
          <w:sz w:val="22"/>
        </w:rPr>
        <w:t>Artículo 127. El titular de la Dirección de Administración tiene las siguientes atribuciones:</w:t>
      </w:r>
    </w:p>
    <w:p w14:paraId="5EAE1D89" w14:textId="77777777" w:rsidR="009A47CD" w:rsidRPr="00080792" w:rsidRDefault="009A47CD" w:rsidP="00080792">
      <w:pPr>
        <w:spacing w:line="360" w:lineRule="auto"/>
        <w:ind w:left="567" w:right="616"/>
        <w:contextualSpacing/>
        <w:jc w:val="both"/>
        <w:rPr>
          <w:rFonts w:ascii="Palatino Linotype" w:hAnsi="Palatino Linotype"/>
          <w:b/>
          <w:i/>
          <w:sz w:val="22"/>
        </w:rPr>
      </w:pPr>
      <w:r w:rsidRPr="00080792">
        <w:rPr>
          <w:rFonts w:ascii="Palatino Linotype" w:hAnsi="Palatino Linotype"/>
          <w:b/>
          <w:i/>
          <w:sz w:val="22"/>
        </w:rPr>
        <w:t xml:space="preserve">I. Planear, coordinar, comprobar y controlar la administración y aprovechamiento de los recursos humanos, materiales y de prestación de servicios que requieran las Dependencias; </w:t>
      </w:r>
    </w:p>
    <w:p w14:paraId="38C4E1B1" w14:textId="77777777" w:rsidR="009A47CD" w:rsidRPr="00080792" w:rsidRDefault="009A47CD" w:rsidP="00080792">
      <w:pPr>
        <w:spacing w:line="360" w:lineRule="auto"/>
        <w:ind w:left="567" w:right="616"/>
        <w:contextualSpacing/>
        <w:jc w:val="both"/>
        <w:rPr>
          <w:rFonts w:ascii="Palatino Linotype" w:hAnsi="Palatino Linotype"/>
          <w:b/>
          <w:i/>
          <w:sz w:val="22"/>
        </w:rPr>
      </w:pPr>
      <w:r w:rsidRPr="00080792">
        <w:rPr>
          <w:rFonts w:ascii="Palatino Linotype" w:hAnsi="Palatino Linotype"/>
          <w:b/>
          <w:i/>
          <w:sz w:val="22"/>
        </w:rPr>
        <w:t xml:space="preserve">II. Operar un sistema de gestión entre las Dependencias solicitantes, a través de los Coordinadores Administrativos, para llevar un correcto avance en la disposición de sus requerimientos; </w:t>
      </w:r>
    </w:p>
    <w:p w14:paraId="1932A3B5" w14:textId="77777777" w:rsidR="009A47CD" w:rsidRPr="00080792" w:rsidRDefault="009A47CD" w:rsidP="00080792">
      <w:pPr>
        <w:spacing w:line="360" w:lineRule="auto"/>
        <w:ind w:left="567" w:right="616"/>
        <w:contextualSpacing/>
        <w:jc w:val="both"/>
        <w:rPr>
          <w:rFonts w:ascii="Palatino Linotype" w:hAnsi="Palatino Linotype"/>
          <w:b/>
          <w:i/>
          <w:sz w:val="22"/>
        </w:rPr>
      </w:pPr>
      <w:r w:rsidRPr="00080792">
        <w:rPr>
          <w:rFonts w:ascii="Palatino Linotype" w:hAnsi="Palatino Linotype"/>
          <w:b/>
          <w:i/>
          <w:sz w:val="22"/>
        </w:rPr>
        <w:t xml:space="preserve">III. Garantizar el abastecimiento oportuno de bienes y servicios que las Dependencias requieran para el desarrollo eficaz de sus funciones; </w:t>
      </w:r>
    </w:p>
    <w:p w14:paraId="291DD4F0" w14:textId="77777777" w:rsidR="009A47CD" w:rsidRPr="00080792" w:rsidRDefault="009A47CD" w:rsidP="00080792">
      <w:pPr>
        <w:spacing w:line="360" w:lineRule="auto"/>
        <w:ind w:left="567" w:right="616"/>
        <w:contextualSpacing/>
        <w:jc w:val="both"/>
        <w:rPr>
          <w:rFonts w:ascii="Palatino Linotype" w:hAnsi="Palatino Linotype"/>
          <w:b/>
          <w:i/>
          <w:sz w:val="22"/>
        </w:rPr>
      </w:pPr>
      <w:r w:rsidRPr="00080792">
        <w:rPr>
          <w:rFonts w:ascii="Palatino Linotype" w:hAnsi="Palatino Linotype"/>
          <w:b/>
          <w:i/>
          <w:sz w:val="22"/>
        </w:rPr>
        <w:t xml:space="preserve">IV. Instruir la contratación de adquisiciones de bienes y servicios, requeridos y autorizados para la administración; </w:t>
      </w:r>
    </w:p>
    <w:p w14:paraId="3468EFB1" w14:textId="3A9653D9" w:rsidR="006501F7" w:rsidRPr="00080792" w:rsidRDefault="006501F7" w:rsidP="00080792">
      <w:pPr>
        <w:spacing w:line="360" w:lineRule="auto"/>
        <w:ind w:left="567" w:right="616"/>
        <w:contextualSpacing/>
        <w:jc w:val="both"/>
        <w:rPr>
          <w:rFonts w:ascii="Palatino Linotype" w:hAnsi="Palatino Linotype"/>
          <w:b/>
          <w:i/>
          <w:sz w:val="22"/>
        </w:rPr>
      </w:pPr>
      <w:r w:rsidRPr="00080792">
        <w:rPr>
          <w:rFonts w:ascii="Palatino Linotype" w:hAnsi="Palatino Linotype"/>
          <w:b/>
          <w:i/>
          <w:sz w:val="22"/>
        </w:rPr>
        <w:t>…</w:t>
      </w:r>
    </w:p>
    <w:p w14:paraId="547E1191" w14:textId="77777777" w:rsidR="009A47CD" w:rsidRPr="00080792" w:rsidRDefault="009A47CD" w:rsidP="00080792">
      <w:pPr>
        <w:spacing w:line="360" w:lineRule="auto"/>
        <w:ind w:left="567" w:right="616"/>
        <w:contextualSpacing/>
        <w:jc w:val="both"/>
        <w:rPr>
          <w:rFonts w:ascii="Palatino Linotype" w:hAnsi="Palatino Linotype"/>
          <w:i/>
          <w:sz w:val="22"/>
        </w:rPr>
      </w:pPr>
      <w:r w:rsidRPr="00080792">
        <w:rPr>
          <w:rFonts w:ascii="Palatino Linotype" w:hAnsi="Palatino Linotype"/>
          <w:i/>
          <w:sz w:val="22"/>
        </w:rPr>
        <w:t xml:space="preserve">VIII. Participar en los Comités de Adquisiciones y Arrendamientos, así como en la elaboración de la propuesta de regulación municipal que establezca los instrumentos </w:t>
      </w:r>
      <w:r w:rsidRPr="00080792">
        <w:rPr>
          <w:rFonts w:ascii="Palatino Linotype" w:hAnsi="Palatino Linotype"/>
          <w:i/>
          <w:sz w:val="22"/>
        </w:rPr>
        <w:lastRenderedPageBreak/>
        <w:t xml:space="preserve">para la sistematización de los procedimientos de adquisiciones, arrendamientos y servicios que se realicen por la administración; </w:t>
      </w:r>
    </w:p>
    <w:p w14:paraId="1F5A2244" w14:textId="77777777" w:rsidR="009A47CD" w:rsidRPr="00080792" w:rsidRDefault="009A47CD" w:rsidP="00080792">
      <w:pPr>
        <w:spacing w:line="360" w:lineRule="auto"/>
        <w:ind w:left="567" w:right="616"/>
        <w:contextualSpacing/>
        <w:jc w:val="both"/>
        <w:rPr>
          <w:rFonts w:ascii="Palatino Linotype" w:hAnsi="Palatino Linotype"/>
          <w:i/>
          <w:sz w:val="22"/>
        </w:rPr>
      </w:pPr>
      <w:r w:rsidRPr="00080792">
        <w:rPr>
          <w:rFonts w:ascii="Palatino Linotype" w:hAnsi="Palatino Linotype"/>
          <w:i/>
          <w:sz w:val="22"/>
        </w:rPr>
        <w:t xml:space="preserve">IX. Supervisar los formatos de control de pedidos o contratos de adquisición de mercancías, materias primas, bienes muebles, arrendamientos y de prestación de servicios, aprobados por el Comité de Adquisiciones, o en su caso, por el Ayuntamiento; </w:t>
      </w:r>
    </w:p>
    <w:p w14:paraId="6134C432" w14:textId="77777777" w:rsidR="009A47CD" w:rsidRPr="00080792" w:rsidRDefault="009A47CD" w:rsidP="00080792">
      <w:pPr>
        <w:spacing w:line="360" w:lineRule="auto"/>
        <w:ind w:left="567" w:right="616"/>
        <w:contextualSpacing/>
        <w:jc w:val="both"/>
        <w:rPr>
          <w:rFonts w:ascii="Palatino Linotype" w:hAnsi="Palatino Linotype"/>
          <w:b/>
          <w:i/>
          <w:sz w:val="22"/>
        </w:rPr>
      </w:pPr>
      <w:r w:rsidRPr="00080792">
        <w:rPr>
          <w:rFonts w:ascii="Palatino Linotype" w:hAnsi="Palatino Linotype"/>
          <w:b/>
          <w:i/>
          <w:sz w:val="22"/>
        </w:rPr>
        <w:t xml:space="preserve">X. Coordinar con el área usuaria, la recepción de los bienes solicitados, verificando que se cumplan las condiciones de calidad, cantidad y en general, con todas aquellas estipuladas en el contrato respectivo; </w:t>
      </w:r>
    </w:p>
    <w:p w14:paraId="5E832D3E" w14:textId="77777777" w:rsidR="009A47CD" w:rsidRPr="00080792" w:rsidRDefault="009A47CD" w:rsidP="00080792">
      <w:pPr>
        <w:spacing w:line="360" w:lineRule="auto"/>
        <w:ind w:left="567" w:right="616"/>
        <w:contextualSpacing/>
        <w:jc w:val="both"/>
        <w:rPr>
          <w:rFonts w:ascii="Palatino Linotype" w:hAnsi="Palatino Linotype"/>
          <w:i/>
          <w:sz w:val="22"/>
        </w:rPr>
      </w:pPr>
      <w:r w:rsidRPr="00080792">
        <w:rPr>
          <w:rFonts w:ascii="Palatino Linotype" w:hAnsi="Palatino Linotype"/>
          <w:i/>
          <w:sz w:val="22"/>
        </w:rPr>
        <w:t xml:space="preserve">XII. Verificar el correcto registro y control del trámite de contratación de los proveedores de bienes y servicios; </w:t>
      </w:r>
    </w:p>
    <w:p w14:paraId="5F9F4BFF" w14:textId="77777777" w:rsidR="009A47CD" w:rsidRPr="00080792" w:rsidRDefault="009A47CD" w:rsidP="00080792">
      <w:pPr>
        <w:spacing w:line="360" w:lineRule="auto"/>
        <w:ind w:left="567" w:right="616"/>
        <w:contextualSpacing/>
        <w:jc w:val="both"/>
        <w:rPr>
          <w:rFonts w:ascii="Palatino Linotype" w:hAnsi="Palatino Linotype"/>
          <w:b/>
          <w:i/>
          <w:sz w:val="22"/>
        </w:rPr>
      </w:pPr>
      <w:r w:rsidRPr="00080792">
        <w:rPr>
          <w:rFonts w:ascii="Palatino Linotype" w:hAnsi="Palatino Linotype"/>
          <w:b/>
          <w:i/>
          <w:sz w:val="22"/>
        </w:rPr>
        <w:t xml:space="preserve">XV. Apoyar, en coordinación con otras Dependencias, la organización y logística de cualquier tipo de evento; </w:t>
      </w:r>
    </w:p>
    <w:p w14:paraId="3E57F650" w14:textId="3F280077" w:rsidR="009A47CD" w:rsidRPr="00080792" w:rsidRDefault="006501F7" w:rsidP="00080792">
      <w:pPr>
        <w:spacing w:line="360" w:lineRule="auto"/>
        <w:ind w:left="567" w:right="616"/>
        <w:contextualSpacing/>
        <w:jc w:val="both"/>
        <w:rPr>
          <w:rFonts w:ascii="Palatino Linotype" w:hAnsi="Palatino Linotype"/>
          <w:i/>
          <w:sz w:val="22"/>
        </w:rPr>
      </w:pPr>
      <w:r w:rsidRPr="00080792">
        <w:rPr>
          <w:rFonts w:ascii="Palatino Linotype" w:hAnsi="Palatino Linotype"/>
          <w:i/>
          <w:sz w:val="22"/>
        </w:rPr>
        <w:t>…</w:t>
      </w:r>
    </w:p>
    <w:p w14:paraId="7D45045F" w14:textId="77777777" w:rsidR="009A47CD" w:rsidRPr="00080792" w:rsidRDefault="009A47CD" w:rsidP="00080792">
      <w:pPr>
        <w:spacing w:line="360" w:lineRule="auto"/>
        <w:ind w:left="567" w:right="616"/>
        <w:contextualSpacing/>
        <w:jc w:val="both"/>
        <w:rPr>
          <w:rFonts w:ascii="Palatino Linotype" w:hAnsi="Palatino Linotype"/>
          <w:b/>
          <w:i/>
          <w:sz w:val="22"/>
        </w:rPr>
      </w:pPr>
      <w:r w:rsidRPr="00080792">
        <w:rPr>
          <w:rFonts w:ascii="Palatino Linotype" w:hAnsi="Palatino Linotype"/>
          <w:b/>
          <w:i/>
          <w:sz w:val="22"/>
        </w:rPr>
        <w:t>XXX. Verificar la elaboración de los contratos de arrendamiento y adquisición de bienes muebles e inmuebles y servicios que requiera la administración, siguiendo los procedimientos establecidos en la ley correspondiente;</w:t>
      </w:r>
    </w:p>
    <w:p w14:paraId="7CB2D858" w14:textId="49F0C2AB" w:rsidR="009A47CD" w:rsidRPr="00080792" w:rsidRDefault="006501F7" w:rsidP="00080792">
      <w:pPr>
        <w:spacing w:line="360" w:lineRule="auto"/>
        <w:ind w:left="567" w:right="616"/>
        <w:contextualSpacing/>
        <w:jc w:val="both"/>
        <w:rPr>
          <w:rFonts w:ascii="Palatino Linotype" w:eastAsia="MS Mincho" w:hAnsi="Palatino Linotype" w:cs="Times New Roman"/>
          <w:i/>
          <w:sz w:val="22"/>
          <w:lang w:val="es-ES_tradnl"/>
        </w:rPr>
      </w:pPr>
      <w:r w:rsidRPr="00080792">
        <w:rPr>
          <w:rFonts w:ascii="Palatino Linotype" w:hAnsi="Palatino Linotype"/>
          <w:i/>
          <w:sz w:val="22"/>
        </w:rPr>
        <w:t>…</w:t>
      </w:r>
    </w:p>
    <w:p w14:paraId="06D15B4D" w14:textId="77777777" w:rsidR="006C421D" w:rsidRDefault="006C421D" w:rsidP="00080792">
      <w:pPr>
        <w:spacing w:line="360" w:lineRule="auto"/>
        <w:ind w:right="49"/>
        <w:contextualSpacing/>
        <w:jc w:val="both"/>
        <w:rPr>
          <w:rFonts w:ascii="Palatino Linotype" w:eastAsia="MS Mincho" w:hAnsi="Palatino Linotype" w:cs="Times New Roman"/>
          <w:lang w:val="es-ES_tradnl"/>
        </w:rPr>
      </w:pPr>
    </w:p>
    <w:p w14:paraId="28A84914" w14:textId="48A97C80" w:rsidR="006C421D" w:rsidRDefault="00080792" w:rsidP="00745047">
      <w:pPr>
        <w:numPr>
          <w:ilvl w:val="0"/>
          <w:numId w:val="1"/>
        </w:numPr>
        <w:spacing w:line="360" w:lineRule="auto"/>
        <w:ind w:right="49"/>
        <w:contextualSpacing/>
        <w:jc w:val="both"/>
        <w:rPr>
          <w:rFonts w:ascii="Palatino Linotype" w:eastAsia="MS Mincho" w:hAnsi="Palatino Linotype" w:cs="Times New Roman"/>
          <w:lang w:val="es-ES_tradnl"/>
        </w:rPr>
      </w:pPr>
      <w:r>
        <w:rPr>
          <w:rFonts w:ascii="Palatino Linotype" w:eastAsia="MS Mincho" w:hAnsi="Palatino Linotype" w:cs="Times New Roman"/>
          <w:lang w:val="es-ES_tradnl"/>
        </w:rPr>
        <w:t>Por su parte, el Bando Municipal en el artículo 46 establece lo siguiente</w:t>
      </w:r>
    </w:p>
    <w:p w14:paraId="448CC10E" w14:textId="77777777" w:rsidR="00080792" w:rsidRDefault="00080792" w:rsidP="00080792">
      <w:pPr>
        <w:spacing w:line="360" w:lineRule="auto"/>
        <w:ind w:right="49"/>
        <w:contextualSpacing/>
        <w:jc w:val="both"/>
        <w:rPr>
          <w:rFonts w:ascii="Palatino Linotype" w:eastAsia="MS Mincho" w:hAnsi="Palatino Linotype" w:cs="Times New Roman"/>
          <w:lang w:val="es-ES_tradnl"/>
        </w:rPr>
      </w:pPr>
    </w:p>
    <w:p w14:paraId="3CFDC08B" w14:textId="291A1F5B" w:rsidR="00080792" w:rsidRPr="00080792" w:rsidRDefault="00080792" w:rsidP="00080792">
      <w:pPr>
        <w:spacing w:line="360" w:lineRule="auto"/>
        <w:ind w:left="567" w:right="616"/>
        <w:contextualSpacing/>
        <w:jc w:val="center"/>
        <w:rPr>
          <w:rFonts w:ascii="Palatino Linotype" w:hAnsi="Palatino Linotype"/>
          <w:b/>
          <w:i/>
          <w:sz w:val="22"/>
        </w:rPr>
      </w:pPr>
      <w:r w:rsidRPr="00080792">
        <w:rPr>
          <w:rFonts w:ascii="Palatino Linotype" w:hAnsi="Palatino Linotype"/>
          <w:b/>
          <w:i/>
          <w:sz w:val="22"/>
        </w:rPr>
        <w:t>Capítulo IV</w:t>
      </w:r>
    </w:p>
    <w:p w14:paraId="66D71D69" w14:textId="6DD0796C" w:rsidR="00080792" w:rsidRPr="00080792" w:rsidRDefault="00080792" w:rsidP="00080792">
      <w:pPr>
        <w:spacing w:line="360" w:lineRule="auto"/>
        <w:ind w:left="567" w:right="616"/>
        <w:contextualSpacing/>
        <w:jc w:val="both"/>
        <w:rPr>
          <w:rFonts w:ascii="Palatino Linotype" w:eastAsia="MS Mincho" w:hAnsi="Palatino Linotype" w:cs="Times New Roman"/>
          <w:i/>
          <w:sz w:val="22"/>
          <w:lang w:val="es-ES_tradnl"/>
        </w:rPr>
      </w:pPr>
      <w:r w:rsidRPr="00080792">
        <w:rPr>
          <w:rFonts w:ascii="Palatino Linotype" w:hAnsi="Palatino Linotype"/>
          <w:i/>
          <w:sz w:val="22"/>
        </w:rPr>
        <w:t xml:space="preserve">De la Dirección de Administración Artículo 46. La Dirección de Administración será la Dependencia responsable de administrar los recursos humanos, materiales, tecnológicos, financieros y de servicios de las Dependencias de la Administración Pública Municipal y asignará a éstas, previa autorización del Presidente Municipal, el personal capacitado que requieran para el cumplimiento de sus atribuciones, llevando el registro del mismo y, en coordinación con la Tesorería Municipal, realizará el pago de </w:t>
      </w:r>
      <w:r w:rsidRPr="00080792">
        <w:rPr>
          <w:rFonts w:ascii="Palatino Linotype" w:hAnsi="Palatino Linotype"/>
          <w:i/>
          <w:sz w:val="22"/>
        </w:rPr>
        <w:lastRenderedPageBreak/>
        <w:t>las remuneraciones, establecerá programas de capacitación, atenderá las relaciones laborales, efectuará las compras que requieren las dependencias y en general, cumplirá con todas las atribuciones que le otorguen las disposiciones legales que regulen sus actividades.</w:t>
      </w:r>
    </w:p>
    <w:p w14:paraId="6590317D" w14:textId="77777777" w:rsidR="00080792" w:rsidRDefault="00080792" w:rsidP="00080792">
      <w:pPr>
        <w:spacing w:line="360" w:lineRule="auto"/>
        <w:ind w:right="49"/>
        <w:contextualSpacing/>
        <w:jc w:val="both"/>
        <w:rPr>
          <w:rFonts w:ascii="Palatino Linotype" w:eastAsia="MS Mincho" w:hAnsi="Palatino Linotype" w:cs="Times New Roman"/>
          <w:lang w:val="es-ES_tradnl"/>
        </w:rPr>
      </w:pPr>
    </w:p>
    <w:p w14:paraId="0EAA8E1D" w14:textId="14A81649" w:rsidR="00080792" w:rsidRDefault="00080792" w:rsidP="00745047">
      <w:pPr>
        <w:numPr>
          <w:ilvl w:val="0"/>
          <w:numId w:val="1"/>
        </w:numPr>
        <w:spacing w:line="360" w:lineRule="auto"/>
        <w:ind w:right="49"/>
        <w:contextualSpacing/>
        <w:jc w:val="both"/>
        <w:rPr>
          <w:rFonts w:ascii="Palatino Linotype" w:eastAsia="MS Mincho" w:hAnsi="Palatino Linotype" w:cs="Times New Roman"/>
          <w:lang w:val="es-ES_tradnl"/>
        </w:rPr>
      </w:pPr>
      <w:r>
        <w:rPr>
          <w:rFonts w:ascii="Palatino Linotype" w:eastAsia="MS Mincho" w:hAnsi="Palatino Linotype" w:cs="Times New Roman"/>
          <w:lang w:val="es-ES_tradnl"/>
        </w:rPr>
        <w:t xml:space="preserve">Es así que, si bien es cierto, la Dirección de Administración cuenta con facultades, atribuciones y competencias para </w:t>
      </w:r>
      <w:r w:rsidR="00473EB9">
        <w:rPr>
          <w:rFonts w:ascii="Palatino Linotype" w:eastAsia="MS Mincho" w:hAnsi="Palatino Linotype" w:cs="Times New Roman"/>
          <w:lang w:val="es-ES_tradnl"/>
        </w:rPr>
        <w:t>generar, administrar o poseer la informaci</w:t>
      </w:r>
      <w:r w:rsidR="00F6738E">
        <w:rPr>
          <w:rFonts w:ascii="Palatino Linotype" w:eastAsia="MS Mincho" w:hAnsi="Palatino Linotype" w:cs="Times New Roman"/>
          <w:lang w:val="es-ES_tradnl"/>
        </w:rPr>
        <w:t xml:space="preserve">ón, pero también lo es que, dentro de la estructura orgánica </w:t>
      </w:r>
      <w:r w:rsidR="004327B5">
        <w:rPr>
          <w:rFonts w:ascii="Palatino Linotype" w:eastAsia="MS Mincho" w:hAnsi="Palatino Linotype" w:cs="Times New Roman"/>
          <w:lang w:val="es-ES_tradnl"/>
        </w:rPr>
        <w:t xml:space="preserve">hay más áreas que pudieran contar con la información, tal y como lo señala el Reglamento Orgánico de la Administración Pública Municipal de Coacalco de Berriozábal en los artículos 20 fracción II, 96 fracción VI, 134 fracciones III y IV, 137 fracciones </w:t>
      </w:r>
    </w:p>
    <w:p w14:paraId="598995F7" w14:textId="77777777" w:rsidR="00080792" w:rsidRDefault="00080792" w:rsidP="00F6738E">
      <w:pPr>
        <w:spacing w:line="360" w:lineRule="auto"/>
        <w:ind w:right="49"/>
        <w:contextualSpacing/>
        <w:jc w:val="both"/>
        <w:rPr>
          <w:rFonts w:ascii="Palatino Linotype" w:eastAsia="MS Mincho" w:hAnsi="Palatino Linotype" w:cs="Times New Roman"/>
          <w:lang w:val="es-ES_tradnl"/>
        </w:rPr>
      </w:pPr>
    </w:p>
    <w:p w14:paraId="1792BA1D" w14:textId="77777777" w:rsidR="004327B5" w:rsidRPr="002B60F0" w:rsidRDefault="004327B5" w:rsidP="002B60F0">
      <w:pPr>
        <w:spacing w:line="360" w:lineRule="auto"/>
        <w:ind w:left="567" w:right="616"/>
        <w:contextualSpacing/>
        <w:jc w:val="both"/>
        <w:rPr>
          <w:rFonts w:ascii="Palatino Linotype" w:hAnsi="Palatino Linotype"/>
          <w:i/>
          <w:sz w:val="22"/>
        </w:rPr>
      </w:pPr>
      <w:r w:rsidRPr="002B60F0">
        <w:rPr>
          <w:rFonts w:ascii="Palatino Linotype" w:hAnsi="Palatino Linotype"/>
          <w:b/>
          <w:i/>
          <w:sz w:val="22"/>
        </w:rPr>
        <w:t>Artículo 20.-</w:t>
      </w:r>
      <w:r w:rsidRPr="002B60F0">
        <w:rPr>
          <w:rFonts w:ascii="Palatino Linotype" w:hAnsi="Palatino Linotype"/>
          <w:i/>
          <w:sz w:val="22"/>
        </w:rPr>
        <w:t xml:space="preserve"> El Asesor Jurídico, tiene las siguientes atribuciones:</w:t>
      </w:r>
    </w:p>
    <w:p w14:paraId="6DCD22E1" w14:textId="77777777" w:rsidR="004327B5" w:rsidRPr="002B60F0" w:rsidRDefault="004327B5" w:rsidP="002B60F0">
      <w:pPr>
        <w:spacing w:line="360" w:lineRule="auto"/>
        <w:ind w:left="567" w:right="616"/>
        <w:contextualSpacing/>
        <w:jc w:val="both"/>
        <w:rPr>
          <w:rFonts w:ascii="Palatino Linotype" w:hAnsi="Palatino Linotype"/>
          <w:i/>
          <w:sz w:val="22"/>
        </w:rPr>
      </w:pPr>
      <w:r w:rsidRPr="002B60F0">
        <w:rPr>
          <w:rFonts w:ascii="Palatino Linotype" w:hAnsi="Palatino Linotype"/>
          <w:i/>
          <w:sz w:val="22"/>
        </w:rPr>
        <w:t>…</w:t>
      </w:r>
    </w:p>
    <w:p w14:paraId="590AB45B" w14:textId="5B76B43F" w:rsidR="004327B5" w:rsidRPr="002B60F0" w:rsidRDefault="004327B5" w:rsidP="002B60F0">
      <w:pPr>
        <w:spacing w:line="360" w:lineRule="auto"/>
        <w:ind w:left="567" w:right="616"/>
        <w:contextualSpacing/>
        <w:jc w:val="both"/>
        <w:rPr>
          <w:rFonts w:ascii="Palatino Linotype" w:hAnsi="Palatino Linotype"/>
          <w:i/>
          <w:sz w:val="22"/>
        </w:rPr>
      </w:pPr>
      <w:r w:rsidRPr="002B60F0">
        <w:rPr>
          <w:rFonts w:ascii="Palatino Linotype" w:hAnsi="Palatino Linotype"/>
          <w:i/>
          <w:sz w:val="22"/>
        </w:rPr>
        <w:t>II. Revisar, analizar y emitir opinión sobre los contratos y convenios que el Presidente Municipal deba suscribir;</w:t>
      </w:r>
    </w:p>
    <w:p w14:paraId="573F32AF" w14:textId="77777777" w:rsidR="004327B5" w:rsidRPr="002B60F0" w:rsidRDefault="004327B5" w:rsidP="002B60F0">
      <w:pPr>
        <w:spacing w:line="360" w:lineRule="auto"/>
        <w:ind w:left="567" w:right="616"/>
        <w:contextualSpacing/>
        <w:jc w:val="both"/>
        <w:rPr>
          <w:rFonts w:ascii="Palatino Linotype" w:hAnsi="Palatino Linotype"/>
          <w:i/>
          <w:sz w:val="22"/>
        </w:rPr>
      </w:pPr>
    </w:p>
    <w:p w14:paraId="2E883FE3" w14:textId="121637B7" w:rsidR="004327B5" w:rsidRPr="002B60F0" w:rsidRDefault="004327B5" w:rsidP="002B60F0">
      <w:pPr>
        <w:spacing w:line="360" w:lineRule="auto"/>
        <w:ind w:left="567" w:right="616"/>
        <w:contextualSpacing/>
        <w:jc w:val="both"/>
        <w:rPr>
          <w:rFonts w:ascii="Palatino Linotype" w:hAnsi="Palatino Linotype"/>
          <w:i/>
          <w:sz w:val="22"/>
        </w:rPr>
      </w:pPr>
      <w:r w:rsidRPr="002B60F0">
        <w:rPr>
          <w:rFonts w:ascii="Palatino Linotype" w:hAnsi="Palatino Linotype"/>
          <w:b/>
          <w:i/>
          <w:sz w:val="22"/>
        </w:rPr>
        <w:t>Artículo 96.</w:t>
      </w:r>
      <w:r w:rsidRPr="002B60F0">
        <w:rPr>
          <w:rFonts w:ascii="Palatino Linotype" w:hAnsi="Palatino Linotype"/>
          <w:i/>
          <w:sz w:val="22"/>
        </w:rPr>
        <w:t xml:space="preserve"> Son atribuciones del Departamento jurídico, las siguientes:</w:t>
      </w:r>
    </w:p>
    <w:p w14:paraId="68256F92" w14:textId="5EE71B41" w:rsidR="004327B5" w:rsidRPr="002B60F0" w:rsidRDefault="004327B5" w:rsidP="002B60F0">
      <w:pPr>
        <w:spacing w:line="360" w:lineRule="auto"/>
        <w:ind w:left="567" w:right="616"/>
        <w:contextualSpacing/>
        <w:jc w:val="both"/>
        <w:rPr>
          <w:rFonts w:ascii="Palatino Linotype" w:eastAsia="MS Mincho" w:hAnsi="Palatino Linotype" w:cs="Times New Roman"/>
          <w:i/>
          <w:sz w:val="22"/>
          <w:lang w:val="es-ES_tradnl"/>
        </w:rPr>
      </w:pPr>
      <w:r w:rsidRPr="002B60F0">
        <w:rPr>
          <w:rFonts w:ascii="Palatino Linotype" w:hAnsi="Palatino Linotype"/>
          <w:i/>
          <w:sz w:val="22"/>
        </w:rPr>
        <w:t>…</w:t>
      </w:r>
    </w:p>
    <w:p w14:paraId="0AB5E70C" w14:textId="6B99036D" w:rsidR="004327B5" w:rsidRPr="002B60F0" w:rsidRDefault="004327B5" w:rsidP="002B60F0">
      <w:pPr>
        <w:spacing w:line="360" w:lineRule="auto"/>
        <w:ind w:left="567" w:right="616"/>
        <w:contextualSpacing/>
        <w:jc w:val="both"/>
        <w:rPr>
          <w:rFonts w:ascii="Palatino Linotype" w:eastAsia="MS Mincho" w:hAnsi="Palatino Linotype" w:cs="Times New Roman"/>
          <w:i/>
          <w:sz w:val="22"/>
          <w:lang w:val="es-ES_tradnl"/>
        </w:rPr>
      </w:pPr>
      <w:r w:rsidRPr="002B60F0">
        <w:rPr>
          <w:rFonts w:ascii="Palatino Linotype" w:hAnsi="Palatino Linotype"/>
          <w:i/>
          <w:sz w:val="22"/>
        </w:rPr>
        <w:t>VI. Revisar, registrar y llevar el control de los contratos y convenios en los que intervenga la Tesorería;</w:t>
      </w:r>
    </w:p>
    <w:p w14:paraId="7F6D5E9E" w14:textId="77777777" w:rsidR="004327B5" w:rsidRPr="002B60F0" w:rsidRDefault="004327B5" w:rsidP="002B60F0">
      <w:pPr>
        <w:spacing w:line="360" w:lineRule="auto"/>
        <w:ind w:left="567" w:right="616"/>
        <w:contextualSpacing/>
        <w:jc w:val="both"/>
        <w:rPr>
          <w:rFonts w:ascii="Palatino Linotype" w:eastAsia="MS Mincho" w:hAnsi="Palatino Linotype" w:cs="Times New Roman"/>
          <w:i/>
          <w:sz w:val="22"/>
          <w:lang w:val="es-ES_tradnl"/>
        </w:rPr>
      </w:pPr>
    </w:p>
    <w:p w14:paraId="71D8652F" w14:textId="77777777" w:rsidR="004327B5" w:rsidRPr="002B60F0" w:rsidRDefault="004327B5" w:rsidP="002B60F0">
      <w:pPr>
        <w:spacing w:line="360" w:lineRule="auto"/>
        <w:ind w:left="567" w:right="616"/>
        <w:contextualSpacing/>
        <w:jc w:val="both"/>
        <w:rPr>
          <w:rFonts w:ascii="Palatino Linotype" w:hAnsi="Palatino Linotype"/>
          <w:b/>
          <w:i/>
          <w:sz w:val="22"/>
        </w:rPr>
      </w:pPr>
      <w:r w:rsidRPr="002B60F0">
        <w:rPr>
          <w:rFonts w:ascii="Palatino Linotype" w:hAnsi="Palatino Linotype"/>
          <w:b/>
          <w:i/>
          <w:sz w:val="22"/>
        </w:rPr>
        <w:t xml:space="preserve">SECCIÓN TERCERA. DE LA SUBDIRECCIÓN DE RECURSOS MATERIALES, </w:t>
      </w:r>
    </w:p>
    <w:p w14:paraId="6857C58B" w14:textId="77777777" w:rsidR="004327B5" w:rsidRPr="002B60F0" w:rsidRDefault="004327B5" w:rsidP="002B60F0">
      <w:pPr>
        <w:spacing w:line="360" w:lineRule="auto"/>
        <w:ind w:left="567" w:right="616"/>
        <w:contextualSpacing/>
        <w:jc w:val="both"/>
        <w:rPr>
          <w:rFonts w:ascii="Palatino Linotype" w:hAnsi="Palatino Linotype"/>
          <w:i/>
          <w:sz w:val="22"/>
        </w:rPr>
      </w:pPr>
      <w:r w:rsidRPr="002B60F0">
        <w:rPr>
          <w:rFonts w:ascii="Palatino Linotype" w:hAnsi="Palatino Linotype"/>
          <w:b/>
          <w:i/>
          <w:sz w:val="22"/>
        </w:rPr>
        <w:t>Artículo 134.</w:t>
      </w:r>
      <w:r w:rsidRPr="002B60F0">
        <w:rPr>
          <w:rFonts w:ascii="Palatino Linotype" w:hAnsi="Palatino Linotype"/>
          <w:i/>
          <w:sz w:val="22"/>
        </w:rPr>
        <w:t xml:space="preserve"> El titular de la Subdirección de Recursos Materiales tiene las siguientes atribuciones: </w:t>
      </w:r>
    </w:p>
    <w:p w14:paraId="41CA12AF" w14:textId="77777777" w:rsidR="004327B5" w:rsidRPr="002B60F0" w:rsidRDefault="004327B5" w:rsidP="002B60F0">
      <w:pPr>
        <w:spacing w:line="360" w:lineRule="auto"/>
        <w:ind w:left="567" w:right="616"/>
        <w:contextualSpacing/>
        <w:jc w:val="both"/>
        <w:rPr>
          <w:rFonts w:ascii="Palatino Linotype" w:hAnsi="Palatino Linotype"/>
          <w:i/>
          <w:sz w:val="22"/>
        </w:rPr>
      </w:pPr>
      <w:r w:rsidRPr="002B60F0">
        <w:rPr>
          <w:rFonts w:ascii="Palatino Linotype" w:hAnsi="Palatino Linotype"/>
          <w:i/>
          <w:sz w:val="22"/>
        </w:rPr>
        <w:lastRenderedPageBreak/>
        <w:t>…</w:t>
      </w:r>
    </w:p>
    <w:p w14:paraId="04543935" w14:textId="7037E83E" w:rsidR="004327B5" w:rsidRPr="002B60F0" w:rsidRDefault="004327B5" w:rsidP="002B60F0">
      <w:pPr>
        <w:spacing w:line="360" w:lineRule="auto"/>
        <w:ind w:left="567" w:right="616"/>
        <w:contextualSpacing/>
        <w:jc w:val="both"/>
        <w:rPr>
          <w:rFonts w:ascii="Palatino Linotype" w:hAnsi="Palatino Linotype"/>
          <w:i/>
          <w:sz w:val="22"/>
        </w:rPr>
      </w:pPr>
      <w:r w:rsidRPr="002B60F0">
        <w:rPr>
          <w:rFonts w:ascii="Palatino Linotype" w:hAnsi="Palatino Linotype"/>
          <w:i/>
          <w:sz w:val="22"/>
        </w:rPr>
        <w:t>III. Participar en los procedimientos de adjudicación, bajo los supuestos de las diferentes modalidades, y en su caso celebrar el contrato respectivo, conforme a la legislación aplicable;</w:t>
      </w:r>
    </w:p>
    <w:p w14:paraId="2BD58D79" w14:textId="0EFE5688" w:rsidR="004327B5" w:rsidRPr="002B60F0" w:rsidRDefault="004327B5" w:rsidP="002B60F0">
      <w:pPr>
        <w:spacing w:line="360" w:lineRule="auto"/>
        <w:ind w:left="567" w:right="616"/>
        <w:contextualSpacing/>
        <w:jc w:val="both"/>
        <w:rPr>
          <w:rFonts w:ascii="Palatino Linotype" w:hAnsi="Palatino Linotype"/>
          <w:i/>
          <w:sz w:val="22"/>
        </w:rPr>
      </w:pPr>
      <w:r w:rsidRPr="002B60F0">
        <w:rPr>
          <w:rFonts w:ascii="Palatino Linotype" w:hAnsi="Palatino Linotype"/>
          <w:i/>
          <w:sz w:val="22"/>
        </w:rPr>
        <w:t>IV. Ser responsable en la celebración de los contratos de adquisiciones, arrendamientos y servicios para la administración, previa autorización del Director de Administración y de conformidad con las leyes aplicables a la materia;</w:t>
      </w:r>
    </w:p>
    <w:p w14:paraId="0F6BA55F" w14:textId="77777777" w:rsidR="004327B5" w:rsidRPr="002B60F0" w:rsidRDefault="004327B5" w:rsidP="002B60F0">
      <w:pPr>
        <w:spacing w:line="360" w:lineRule="auto"/>
        <w:ind w:left="567" w:right="616"/>
        <w:contextualSpacing/>
        <w:jc w:val="both"/>
        <w:rPr>
          <w:rFonts w:ascii="Palatino Linotype" w:hAnsi="Palatino Linotype"/>
          <w:i/>
          <w:sz w:val="22"/>
        </w:rPr>
      </w:pPr>
    </w:p>
    <w:p w14:paraId="27B3C795" w14:textId="77777777" w:rsidR="004327B5" w:rsidRPr="002B60F0" w:rsidRDefault="004327B5" w:rsidP="002B60F0">
      <w:pPr>
        <w:spacing w:line="360" w:lineRule="auto"/>
        <w:ind w:left="567" w:right="616"/>
        <w:contextualSpacing/>
        <w:jc w:val="both"/>
        <w:rPr>
          <w:rFonts w:ascii="Palatino Linotype" w:hAnsi="Palatino Linotype"/>
          <w:i/>
          <w:sz w:val="22"/>
        </w:rPr>
      </w:pPr>
      <w:r w:rsidRPr="002B60F0">
        <w:rPr>
          <w:rFonts w:ascii="Palatino Linotype" w:hAnsi="Palatino Linotype"/>
          <w:b/>
          <w:i/>
          <w:sz w:val="22"/>
        </w:rPr>
        <w:t>Artículo 137.</w:t>
      </w:r>
      <w:r w:rsidRPr="002B60F0">
        <w:rPr>
          <w:rFonts w:ascii="Palatino Linotype" w:hAnsi="Palatino Linotype"/>
          <w:i/>
          <w:sz w:val="22"/>
        </w:rPr>
        <w:t xml:space="preserve"> El Titular del Departamento de Adquisiciones tiene las siguientes atribuciones: </w:t>
      </w:r>
    </w:p>
    <w:p w14:paraId="0D32A55B" w14:textId="77777777" w:rsidR="004327B5" w:rsidRPr="002B60F0" w:rsidRDefault="004327B5" w:rsidP="002B60F0">
      <w:pPr>
        <w:spacing w:line="360" w:lineRule="auto"/>
        <w:ind w:left="567" w:right="616"/>
        <w:contextualSpacing/>
        <w:jc w:val="both"/>
        <w:rPr>
          <w:rFonts w:ascii="Palatino Linotype" w:hAnsi="Palatino Linotype"/>
          <w:i/>
          <w:sz w:val="22"/>
        </w:rPr>
      </w:pPr>
      <w:r w:rsidRPr="002B60F0">
        <w:rPr>
          <w:rFonts w:ascii="Palatino Linotype" w:hAnsi="Palatino Linotype"/>
          <w:i/>
          <w:sz w:val="22"/>
        </w:rPr>
        <w:t xml:space="preserve">I. Participar en los procedimientos de adjudicación, bajo los supuestos de su modalidad, y en su caso celebrar el contrato respectivo, conforme a la legislación aplicable; </w:t>
      </w:r>
    </w:p>
    <w:p w14:paraId="2FB3DF7D" w14:textId="6AFE5E76" w:rsidR="004327B5" w:rsidRPr="002B60F0" w:rsidRDefault="004327B5" w:rsidP="002B60F0">
      <w:pPr>
        <w:spacing w:line="360" w:lineRule="auto"/>
        <w:ind w:left="567" w:right="616"/>
        <w:contextualSpacing/>
        <w:jc w:val="both"/>
        <w:rPr>
          <w:rFonts w:ascii="Palatino Linotype" w:hAnsi="Palatino Linotype"/>
          <w:i/>
          <w:sz w:val="22"/>
        </w:rPr>
      </w:pPr>
      <w:r w:rsidRPr="002B60F0">
        <w:rPr>
          <w:rFonts w:ascii="Palatino Linotype" w:hAnsi="Palatino Linotype"/>
          <w:i/>
          <w:sz w:val="22"/>
        </w:rPr>
        <w:t>II. Elaborar los contratos de adquisiciones, arrendamientos y servicios para la administración, previa autorización del Director de Administración y de conformidad con las leyes aplicables a la materia;</w:t>
      </w:r>
    </w:p>
    <w:p w14:paraId="55E56F4F" w14:textId="33DF5680" w:rsidR="004327B5" w:rsidRPr="002B60F0" w:rsidRDefault="004327B5" w:rsidP="002B60F0">
      <w:pPr>
        <w:spacing w:line="360" w:lineRule="auto"/>
        <w:ind w:left="567" w:right="616"/>
        <w:contextualSpacing/>
        <w:jc w:val="both"/>
        <w:rPr>
          <w:rFonts w:ascii="Palatino Linotype" w:eastAsia="MS Mincho" w:hAnsi="Palatino Linotype" w:cs="Times New Roman"/>
          <w:i/>
          <w:sz w:val="22"/>
          <w:lang w:val="es-ES_tradnl"/>
        </w:rPr>
      </w:pPr>
      <w:r w:rsidRPr="002B60F0">
        <w:rPr>
          <w:rFonts w:ascii="Palatino Linotype" w:hAnsi="Palatino Linotype"/>
          <w:i/>
          <w:sz w:val="22"/>
        </w:rPr>
        <w:t>III. Llevar el registro y control del trámite de pago a proveedores de bienes y servicios, en coordinación con la Tesorería Municipal, de los contratos donde la Jefatura sea responsable de vigilar su cumplimiento;</w:t>
      </w:r>
    </w:p>
    <w:p w14:paraId="2E235024" w14:textId="77777777" w:rsidR="004327B5" w:rsidRDefault="004327B5" w:rsidP="00F6738E">
      <w:pPr>
        <w:spacing w:line="360" w:lineRule="auto"/>
        <w:ind w:right="49"/>
        <w:contextualSpacing/>
        <w:jc w:val="both"/>
        <w:rPr>
          <w:rFonts w:ascii="Palatino Linotype" w:eastAsia="MS Mincho" w:hAnsi="Palatino Linotype" w:cs="Times New Roman"/>
          <w:lang w:val="es-ES_tradnl"/>
        </w:rPr>
      </w:pPr>
    </w:p>
    <w:p w14:paraId="68F42EDC" w14:textId="66C9A546" w:rsidR="00643AEA" w:rsidRDefault="002B60F0" w:rsidP="00745047">
      <w:pPr>
        <w:numPr>
          <w:ilvl w:val="0"/>
          <w:numId w:val="1"/>
        </w:numPr>
        <w:spacing w:line="360" w:lineRule="auto"/>
        <w:ind w:right="49"/>
        <w:contextualSpacing/>
        <w:jc w:val="both"/>
        <w:rPr>
          <w:rFonts w:ascii="Palatino Linotype" w:eastAsia="MS Mincho" w:hAnsi="Palatino Linotype" w:cs="Times New Roman"/>
          <w:lang w:val="es-ES_tradnl"/>
        </w:rPr>
      </w:pPr>
      <w:r>
        <w:rPr>
          <w:rFonts w:ascii="Palatino Linotype" w:eastAsia="MS Mincho" w:hAnsi="Palatino Linotype" w:cs="Times New Roman"/>
          <w:lang w:val="es-ES_tradnl"/>
        </w:rPr>
        <w:t>Es así que, dentro de la estructura orgánica del Sujeto Obligado, existen áreas que de acuerdo a sus atribuciones, funciones y competencias pudieran generar, administrar o poseer la información de interés para el Recurrente</w:t>
      </w:r>
      <w:r w:rsidR="00D9778F">
        <w:rPr>
          <w:rFonts w:ascii="Palatino Linotype" w:eastAsia="MS Mincho" w:hAnsi="Palatino Linotype" w:cs="Times New Roman"/>
          <w:lang w:val="es-ES_tradnl"/>
        </w:rPr>
        <w:t>. Ahora bien, la información relativa a los Contratos, la Ley de Transparencia y Acceso a la Información Pública del Estado de México y Municipios en el artículo 92 fracción XXXII establece lo siguiente:</w:t>
      </w:r>
    </w:p>
    <w:p w14:paraId="60D651C8" w14:textId="77777777" w:rsidR="00D9778F" w:rsidRDefault="00D9778F" w:rsidP="00D9778F">
      <w:pPr>
        <w:spacing w:line="360" w:lineRule="auto"/>
        <w:ind w:right="49"/>
        <w:contextualSpacing/>
        <w:jc w:val="both"/>
        <w:rPr>
          <w:rFonts w:ascii="Palatino Linotype" w:eastAsia="MS Mincho" w:hAnsi="Palatino Linotype" w:cs="Times New Roman"/>
          <w:lang w:val="es-ES_tradnl"/>
        </w:rPr>
      </w:pPr>
    </w:p>
    <w:p w14:paraId="49B01399" w14:textId="6B4946EA" w:rsidR="00D9778F" w:rsidRPr="00D9778F" w:rsidRDefault="00D9778F" w:rsidP="00D9778F">
      <w:pPr>
        <w:spacing w:line="360" w:lineRule="auto"/>
        <w:ind w:left="567" w:right="616"/>
        <w:contextualSpacing/>
        <w:jc w:val="both"/>
        <w:rPr>
          <w:rFonts w:ascii="Palatino Linotype" w:eastAsia="MS Mincho" w:hAnsi="Palatino Linotype" w:cs="Times New Roman"/>
          <w:i/>
          <w:iCs/>
          <w:sz w:val="22"/>
          <w:szCs w:val="22"/>
          <w:lang w:val="es-ES_tradnl"/>
        </w:rPr>
      </w:pPr>
      <w:r w:rsidRPr="00D9778F">
        <w:rPr>
          <w:rFonts w:ascii="Palatino Linotype" w:hAnsi="Palatino Linotype"/>
          <w:i/>
          <w:iCs/>
          <w:sz w:val="22"/>
          <w:szCs w:val="22"/>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8BD9BF" w14:textId="6F70BA00" w:rsidR="00D9778F" w:rsidRPr="00D9778F" w:rsidRDefault="00D9778F" w:rsidP="00D9778F">
      <w:pPr>
        <w:spacing w:line="360" w:lineRule="auto"/>
        <w:ind w:left="567" w:right="616"/>
        <w:contextualSpacing/>
        <w:jc w:val="both"/>
        <w:rPr>
          <w:rFonts w:ascii="Palatino Linotype" w:eastAsia="MS Mincho" w:hAnsi="Palatino Linotype" w:cs="Times New Roman"/>
          <w:i/>
          <w:iCs/>
          <w:sz w:val="22"/>
          <w:szCs w:val="22"/>
          <w:lang w:val="es-ES_tradnl"/>
        </w:rPr>
      </w:pPr>
      <w:r w:rsidRPr="00D9778F">
        <w:rPr>
          <w:rFonts w:ascii="Palatino Linotype" w:eastAsia="MS Mincho" w:hAnsi="Palatino Linotype" w:cs="Times New Roman"/>
          <w:i/>
          <w:iCs/>
          <w:sz w:val="22"/>
          <w:szCs w:val="22"/>
          <w:lang w:val="es-ES_tradnl"/>
        </w:rPr>
        <w:t>…</w:t>
      </w:r>
    </w:p>
    <w:p w14:paraId="0455A1CD" w14:textId="529C7A99" w:rsidR="00D9778F" w:rsidRPr="00D9778F" w:rsidRDefault="00D9778F" w:rsidP="00D9778F">
      <w:pPr>
        <w:spacing w:line="360" w:lineRule="auto"/>
        <w:ind w:left="567" w:right="616"/>
        <w:contextualSpacing/>
        <w:jc w:val="both"/>
        <w:rPr>
          <w:rFonts w:ascii="Palatino Linotype" w:hAnsi="Palatino Linotype"/>
          <w:i/>
          <w:iCs/>
          <w:sz w:val="22"/>
          <w:szCs w:val="22"/>
        </w:rPr>
      </w:pPr>
      <w:r w:rsidRPr="00D9778F">
        <w:rPr>
          <w:rFonts w:ascii="Palatino Linotype" w:hAnsi="Palatino Linotype"/>
          <w:i/>
          <w:iCs/>
          <w:sz w:val="22"/>
          <w:szCs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58182F4D" w14:textId="66631EAB" w:rsidR="00D9778F" w:rsidRPr="00D9778F" w:rsidRDefault="00D9778F" w:rsidP="00D9778F">
      <w:pPr>
        <w:spacing w:line="360" w:lineRule="auto"/>
        <w:ind w:left="567" w:right="616"/>
        <w:contextualSpacing/>
        <w:jc w:val="both"/>
        <w:rPr>
          <w:rFonts w:ascii="Palatino Linotype" w:eastAsia="MS Mincho" w:hAnsi="Palatino Linotype" w:cs="Times New Roman"/>
          <w:i/>
          <w:iCs/>
          <w:sz w:val="22"/>
          <w:szCs w:val="22"/>
          <w:lang w:val="es-ES_tradnl"/>
        </w:rPr>
      </w:pPr>
      <w:r w:rsidRPr="00D9778F">
        <w:rPr>
          <w:rFonts w:ascii="Palatino Linotype" w:hAnsi="Palatino Linotype"/>
          <w:i/>
          <w:iCs/>
          <w:sz w:val="22"/>
          <w:szCs w:val="22"/>
        </w:rPr>
        <w:t>…</w:t>
      </w:r>
    </w:p>
    <w:p w14:paraId="499C9D54" w14:textId="77777777" w:rsidR="00643AEA" w:rsidRDefault="00643AEA" w:rsidP="00643AEA">
      <w:pPr>
        <w:spacing w:line="360" w:lineRule="auto"/>
        <w:ind w:right="49"/>
        <w:contextualSpacing/>
        <w:jc w:val="both"/>
        <w:rPr>
          <w:rFonts w:ascii="Palatino Linotype" w:eastAsia="MS Mincho" w:hAnsi="Palatino Linotype" w:cs="Times New Roman"/>
          <w:lang w:val="es-ES_tradnl"/>
        </w:rPr>
      </w:pPr>
    </w:p>
    <w:p w14:paraId="184C759C" w14:textId="30CDC565" w:rsidR="00643AEA" w:rsidRDefault="00D9778F" w:rsidP="00745047">
      <w:pPr>
        <w:numPr>
          <w:ilvl w:val="0"/>
          <w:numId w:val="1"/>
        </w:numPr>
        <w:spacing w:line="360" w:lineRule="auto"/>
        <w:ind w:right="49"/>
        <w:contextualSpacing/>
        <w:jc w:val="both"/>
        <w:rPr>
          <w:rFonts w:ascii="Palatino Linotype" w:eastAsia="MS Mincho" w:hAnsi="Palatino Linotype" w:cs="Times New Roman"/>
          <w:lang w:val="es-ES_tradnl"/>
        </w:rPr>
      </w:pPr>
      <w:r>
        <w:rPr>
          <w:rFonts w:ascii="Palatino Linotype" w:eastAsia="MS Mincho" w:hAnsi="Palatino Linotype" w:cs="Times New Roman"/>
          <w:lang w:val="es-ES_tradnl"/>
        </w:rPr>
        <w:t>Es así que, la información relativa a los contratos de cualquier índole que haya celebrado el Ayuntamiento de Coacalco de Berriozábal se considera información pública de oficio que deben publicar los Sujetos Obligados en sus sitios electrónicos.</w:t>
      </w:r>
    </w:p>
    <w:p w14:paraId="4848B032" w14:textId="77777777" w:rsidR="00643AEA" w:rsidRDefault="00643AEA" w:rsidP="00D9778F">
      <w:pPr>
        <w:spacing w:line="360" w:lineRule="auto"/>
        <w:ind w:right="49"/>
        <w:contextualSpacing/>
        <w:jc w:val="both"/>
        <w:rPr>
          <w:rFonts w:ascii="Palatino Linotype" w:eastAsia="MS Mincho" w:hAnsi="Palatino Linotype" w:cs="Times New Roman"/>
          <w:lang w:val="es-ES_tradnl"/>
        </w:rPr>
      </w:pPr>
    </w:p>
    <w:p w14:paraId="29756998" w14:textId="4A20D355" w:rsidR="002B60F0" w:rsidRDefault="00D9778F" w:rsidP="00745047">
      <w:pPr>
        <w:numPr>
          <w:ilvl w:val="0"/>
          <w:numId w:val="1"/>
        </w:numPr>
        <w:spacing w:line="360" w:lineRule="auto"/>
        <w:ind w:right="49"/>
        <w:contextualSpacing/>
        <w:jc w:val="both"/>
        <w:rPr>
          <w:rFonts w:ascii="Palatino Linotype" w:eastAsia="MS Mincho" w:hAnsi="Palatino Linotype" w:cs="Times New Roman"/>
          <w:lang w:val="es-ES_tradnl"/>
        </w:rPr>
      </w:pPr>
      <w:r>
        <w:rPr>
          <w:rFonts w:ascii="Palatino Linotype" w:eastAsia="MS Mincho" w:hAnsi="Palatino Linotype" w:cs="Times New Roman"/>
          <w:lang w:val="es-ES_tradnl"/>
        </w:rPr>
        <w:t xml:space="preserve">Aunado a lo anterior, </w:t>
      </w:r>
      <w:r w:rsidR="002B60F0">
        <w:rPr>
          <w:rFonts w:ascii="Palatino Linotype" w:eastAsia="MS Mincho" w:hAnsi="Palatino Linotype" w:cs="Times New Roman"/>
          <w:lang w:val="es-ES_tradnl"/>
        </w:rPr>
        <w:t>se solicitaron de igual manera se solicitaron facturas de los pagos realizados a dichas personas. Por su parte, la Ley Orgánica Municipal en el Capítulo Segundo refiere l siguiente:</w:t>
      </w:r>
    </w:p>
    <w:p w14:paraId="378FF359" w14:textId="77777777" w:rsidR="002B60F0" w:rsidRDefault="002B60F0" w:rsidP="002B60F0">
      <w:pPr>
        <w:spacing w:line="360" w:lineRule="auto"/>
        <w:ind w:right="49"/>
        <w:contextualSpacing/>
        <w:jc w:val="both"/>
        <w:rPr>
          <w:rFonts w:ascii="Palatino Linotype" w:eastAsia="MS Mincho" w:hAnsi="Palatino Linotype" w:cs="Times New Roman"/>
          <w:lang w:val="es-ES_tradnl"/>
        </w:rPr>
      </w:pPr>
    </w:p>
    <w:p w14:paraId="59E3C6BD" w14:textId="685841B0" w:rsidR="002B60F0" w:rsidRPr="00424600" w:rsidRDefault="002B60F0" w:rsidP="00D9778F">
      <w:pPr>
        <w:spacing w:line="360" w:lineRule="auto"/>
        <w:ind w:left="567" w:right="616"/>
        <w:contextualSpacing/>
        <w:jc w:val="center"/>
        <w:rPr>
          <w:rFonts w:ascii="Palatino Linotype" w:hAnsi="Palatino Linotype"/>
          <w:b/>
          <w:i/>
          <w:sz w:val="22"/>
        </w:rPr>
      </w:pPr>
      <w:r w:rsidRPr="00424600">
        <w:rPr>
          <w:rFonts w:ascii="Palatino Linotype" w:hAnsi="Palatino Linotype"/>
          <w:b/>
          <w:i/>
          <w:sz w:val="22"/>
        </w:rPr>
        <w:t>CAPITULO SEGUNDO</w:t>
      </w:r>
    </w:p>
    <w:p w14:paraId="0F05B6A1" w14:textId="1CDCE6AA" w:rsidR="002B60F0" w:rsidRPr="00424600" w:rsidRDefault="002B60F0" w:rsidP="00D9778F">
      <w:pPr>
        <w:spacing w:line="360" w:lineRule="auto"/>
        <w:ind w:left="567" w:right="616"/>
        <w:contextualSpacing/>
        <w:jc w:val="center"/>
        <w:rPr>
          <w:rFonts w:ascii="Palatino Linotype" w:hAnsi="Palatino Linotype"/>
          <w:b/>
          <w:i/>
          <w:sz w:val="22"/>
        </w:rPr>
      </w:pPr>
      <w:r w:rsidRPr="00424600">
        <w:rPr>
          <w:rFonts w:ascii="Palatino Linotype" w:hAnsi="Palatino Linotype"/>
          <w:b/>
          <w:i/>
          <w:sz w:val="22"/>
        </w:rPr>
        <w:t>De la Tesorería Municipal</w:t>
      </w:r>
    </w:p>
    <w:p w14:paraId="3C5C7B4A" w14:textId="77777777" w:rsidR="002B60F0" w:rsidRPr="00424600" w:rsidRDefault="002B60F0" w:rsidP="00424600">
      <w:pPr>
        <w:spacing w:line="360" w:lineRule="auto"/>
        <w:ind w:left="567" w:right="616"/>
        <w:contextualSpacing/>
        <w:jc w:val="both"/>
        <w:rPr>
          <w:rFonts w:ascii="Palatino Linotype" w:hAnsi="Palatino Linotype"/>
          <w:i/>
          <w:sz w:val="22"/>
        </w:rPr>
      </w:pPr>
    </w:p>
    <w:p w14:paraId="42F2A2CB" w14:textId="77777777" w:rsidR="002B60F0" w:rsidRPr="00424600" w:rsidRDefault="002B60F0" w:rsidP="00424600">
      <w:pPr>
        <w:spacing w:line="360" w:lineRule="auto"/>
        <w:ind w:left="567" w:right="616"/>
        <w:contextualSpacing/>
        <w:jc w:val="both"/>
        <w:rPr>
          <w:rFonts w:ascii="Palatino Linotype" w:hAnsi="Palatino Linotype"/>
          <w:i/>
          <w:sz w:val="22"/>
        </w:rPr>
      </w:pPr>
      <w:r w:rsidRPr="00424600">
        <w:rPr>
          <w:rFonts w:ascii="Palatino Linotype" w:hAnsi="Palatino Linotype"/>
          <w:i/>
          <w:sz w:val="22"/>
        </w:rPr>
        <w:lastRenderedPageBreak/>
        <w:t xml:space="preserve">Artículo 93.- La tesorería municipal es el órgano encargado de la recaudación de los ingresos municipales y responsable de realizar las erogaciones que haga el ayuntamiento. </w:t>
      </w:r>
    </w:p>
    <w:p w14:paraId="778D7FA4" w14:textId="77777777" w:rsidR="002B60F0" w:rsidRPr="00424600" w:rsidRDefault="002B60F0" w:rsidP="00424600">
      <w:pPr>
        <w:spacing w:line="360" w:lineRule="auto"/>
        <w:ind w:left="567" w:right="616"/>
        <w:contextualSpacing/>
        <w:jc w:val="both"/>
        <w:rPr>
          <w:rFonts w:ascii="Palatino Linotype" w:hAnsi="Palatino Linotype"/>
          <w:i/>
          <w:sz w:val="22"/>
        </w:rPr>
      </w:pPr>
    </w:p>
    <w:p w14:paraId="07A59860" w14:textId="715C2893" w:rsidR="002B60F0" w:rsidRPr="00424600" w:rsidRDefault="002B60F0" w:rsidP="00424600">
      <w:pPr>
        <w:spacing w:line="360" w:lineRule="auto"/>
        <w:ind w:left="567" w:right="616"/>
        <w:contextualSpacing/>
        <w:jc w:val="both"/>
        <w:rPr>
          <w:rFonts w:ascii="Palatino Linotype" w:eastAsia="MS Mincho" w:hAnsi="Palatino Linotype" w:cs="Times New Roman"/>
          <w:i/>
          <w:sz w:val="22"/>
          <w:lang w:val="es-ES_tradnl"/>
        </w:rPr>
      </w:pPr>
      <w:r w:rsidRPr="00424600">
        <w:rPr>
          <w:rFonts w:ascii="Palatino Linotype" w:hAnsi="Palatino Linotype"/>
          <w:i/>
          <w:sz w:val="22"/>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392E0E2B" w14:textId="77777777" w:rsidR="002B60F0" w:rsidRPr="00424600" w:rsidRDefault="002B60F0" w:rsidP="00424600">
      <w:pPr>
        <w:spacing w:line="360" w:lineRule="auto"/>
        <w:ind w:left="567" w:right="616"/>
        <w:contextualSpacing/>
        <w:jc w:val="both"/>
        <w:rPr>
          <w:rFonts w:ascii="Palatino Linotype" w:eastAsia="MS Mincho" w:hAnsi="Palatino Linotype" w:cs="Times New Roman"/>
          <w:i/>
          <w:sz w:val="22"/>
          <w:lang w:val="es-ES_tradnl"/>
        </w:rPr>
      </w:pPr>
    </w:p>
    <w:p w14:paraId="229A01E2" w14:textId="46552503" w:rsidR="002B60F0" w:rsidRPr="00424600" w:rsidRDefault="002B60F0" w:rsidP="00424600">
      <w:pPr>
        <w:spacing w:line="360" w:lineRule="auto"/>
        <w:ind w:left="567" w:right="616"/>
        <w:contextualSpacing/>
        <w:jc w:val="both"/>
        <w:rPr>
          <w:rFonts w:ascii="Palatino Linotype" w:hAnsi="Palatino Linotype"/>
          <w:i/>
          <w:sz w:val="22"/>
        </w:rPr>
      </w:pPr>
      <w:r w:rsidRPr="00424600">
        <w:rPr>
          <w:rFonts w:ascii="Palatino Linotype" w:hAnsi="Palatino Linotype"/>
          <w:i/>
          <w:sz w:val="22"/>
        </w:rPr>
        <w:t>Artículo 95.- Son atribuciones del tesorero municipal:</w:t>
      </w:r>
    </w:p>
    <w:p w14:paraId="5E8E7E8A" w14:textId="77777777" w:rsidR="002B60F0" w:rsidRPr="00424600" w:rsidRDefault="002B60F0" w:rsidP="00424600">
      <w:pPr>
        <w:spacing w:line="360" w:lineRule="auto"/>
        <w:ind w:left="567" w:right="616"/>
        <w:contextualSpacing/>
        <w:jc w:val="both"/>
        <w:rPr>
          <w:rFonts w:ascii="Palatino Linotype" w:eastAsia="MS Mincho" w:hAnsi="Palatino Linotype" w:cs="Times New Roman"/>
          <w:i/>
          <w:sz w:val="22"/>
          <w:lang w:val="es-ES_tradnl"/>
        </w:rPr>
      </w:pPr>
    </w:p>
    <w:p w14:paraId="1B99662D" w14:textId="77777777" w:rsidR="002B60F0" w:rsidRPr="00424600" w:rsidRDefault="002B60F0" w:rsidP="00424600">
      <w:pPr>
        <w:spacing w:line="360" w:lineRule="auto"/>
        <w:ind w:left="567" w:right="616"/>
        <w:contextualSpacing/>
        <w:jc w:val="both"/>
        <w:rPr>
          <w:rFonts w:ascii="Palatino Linotype" w:hAnsi="Palatino Linotype"/>
          <w:i/>
          <w:sz w:val="22"/>
        </w:rPr>
      </w:pPr>
      <w:r w:rsidRPr="00424600">
        <w:rPr>
          <w:rFonts w:ascii="Palatino Linotype" w:hAnsi="Palatino Linotype"/>
          <w:i/>
          <w:sz w:val="22"/>
        </w:rPr>
        <w:t xml:space="preserve">I. Administrar la hacienda pública municipal, de conformidad con las disposiciones legales aplicables; </w:t>
      </w:r>
    </w:p>
    <w:p w14:paraId="537E406A" w14:textId="66F1915B" w:rsidR="002B60F0" w:rsidRPr="00424600" w:rsidRDefault="002B60F0" w:rsidP="00424600">
      <w:pPr>
        <w:spacing w:line="360" w:lineRule="auto"/>
        <w:ind w:left="567" w:right="616"/>
        <w:contextualSpacing/>
        <w:jc w:val="both"/>
        <w:rPr>
          <w:rFonts w:ascii="Palatino Linotype" w:eastAsia="MS Mincho" w:hAnsi="Palatino Linotype" w:cs="Times New Roman"/>
          <w:i/>
          <w:sz w:val="22"/>
          <w:lang w:val="es-ES_tradnl"/>
        </w:rPr>
      </w:pPr>
      <w:r w:rsidRPr="00424600">
        <w:rPr>
          <w:rFonts w:ascii="Palatino Linotype" w:hAnsi="Palatino Linotype"/>
          <w:i/>
          <w:sz w:val="22"/>
        </w:rPr>
        <w:t>II. Determinar, liquidar, recaudar, fiscalizar y administrar las contribuciones en los términos de los ordenamientos jurídicos aplicables y, en su caso, aplicar el procedimiento administrativo de ejecución en términos de las disposiciones aplicables;</w:t>
      </w:r>
    </w:p>
    <w:p w14:paraId="06E4AE7B" w14:textId="77777777" w:rsidR="002B60F0" w:rsidRPr="00424600" w:rsidRDefault="002B60F0" w:rsidP="00424600">
      <w:pPr>
        <w:spacing w:line="360" w:lineRule="auto"/>
        <w:ind w:left="567" w:right="616"/>
        <w:contextualSpacing/>
        <w:jc w:val="both"/>
        <w:rPr>
          <w:rFonts w:ascii="Palatino Linotype" w:hAnsi="Palatino Linotype"/>
          <w:i/>
          <w:sz w:val="22"/>
        </w:rPr>
      </w:pPr>
      <w:r w:rsidRPr="00424600">
        <w:rPr>
          <w:rFonts w:ascii="Palatino Linotype" w:eastAsia="MS Mincho" w:hAnsi="Palatino Linotype" w:cs="Times New Roman"/>
          <w:i/>
          <w:sz w:val="22"/>
          <w:lang w:val="es-ES_tradnl"/>
        </w:rPr>
        <w:t>…</w:t>
      </w:r>
      <w:r w:rsidRPr="00424600">
        <w:rPr>
          <w:rFonts w:ascii="Palatino Linotype" w:hAnsi="Palatino Linotype"/>
          <w:i/>
          <w:sz w:val="22"/>
        </w:rPr>
        <w:t xml:space="preserve"> </w:t>
      </w:r>
    </w:p>
    <w:p w14:paraId="661DA041" w14:textId="0E066174" w:rsidR="002B60F0" w:rsidRPr="00424600" w:rsidRDefault="002B60F0" w:rsidP="00424600">
      <w:pPr>
        <w:spacing w:line="360" w:lineRule="auto"/>
        <w:ind w:left="567" w:right="616"/>
        <w:contextualSpacing/>
        <w:jc w:val="both"/>
        <w:rPr>
          <w:rFonts w:ascii="Palatino Linotype" w:eastAsia="MS Mincho" w:hAnsi="Palatino Linotype" w:cs="Times New Roman"/>
          <w:i/>
          <w:sz w:val="22"/>
          <w:lang w:val="es-ES_tradnl"/>
        </w:rPr>
      </w:pPr>
      <w:r w:rsidRPr="00424600">
        <w:rPr>
          <w:rFonts w:ascii="Palatino Linotype" w:hAnsi="Palatino Linotype"/>
          <w:i/>
          <w:sz w:val="22"/>
        </w:rPr>
        <w:t>IV. Llevar los registros contables, financieros y administrativos de los ingresos, egresos, e inventarios;</w:t>
      </w:r>
    </w:p>
    <w:p w14:paraId="1999B7D4" w14:textId="77777777" w:rsidR="002B60F0" w:rsidRDefault="002B60F0" w:rsidP="002B60F0">
      <w:pPr>
        <w:spacing w:line="360" w:lineRule="auto"/>
        <w:ind w:right="49"/>
        <w:contextualSpacing/>
        <w:jc w:val="both"/>
        <w:rPr>
          <w:rFonts w:ascii="Palatino Linotype" w:eastAsia="MS Mincho" w:hAnsi="Palatino Linotype" w:cs="Times New Roman"/>
          <w:lang w:val="es-ES_tradnl"/>
        </w:rPr>
      </w:pPr>
    </w:p>
    <w:p w14:paraId="78C8601D" w14:textId="77777777" w:rsidR="0000292D" w:rsidRDefault="0000292D" w:rsidP="00745047">
      <w:pPr>
        <w:numPr>
          <w:ilvl w:val="0"/>
          <w:numId w:val="1"/>
        </w:numPr>
        <w:spacing w:line="360" w:lineRule="auto"/>
        <w:ind w:right="49"/>
        <w:contextualSpacing/>
        <w:jc w:val="both"/>
        <w:rPr>
          <w:rFonts w:ascii="Palatino Linotype" w:eastAsia="MS Mincho" w:hAnsi="Palatino Linotype" w:cs="Times New Roman"/>
          <w:lang w:val="es-ES_tradnl"/>
        </w:rPr>
      </w:pPr>
      <w:r>
        <w:rPr>
          <w:rFonts w:ascii="Palatino Linotype" w:eastAsia="MS Mincho" w:hAnsi="Palatino Linotype" w:cs="Times New Roman"/>
          <w:lang w:val="es-ES_tradnl"/>
        </w:rPr>
        <w:t>Por su parte, el Bando Municipal del Sujeto Obligado establece lo siguiente:</w:t>
      </w:r>
    </w:p>
    <w:p w14:paraId="5A325C4B" w14:textId="55D9D235" w:rsidR="0000292D" w:rsidRPr="0000292D" w:rsidRDefault="0000292D" w:rsidP="0000292D">
      <w:pPr>
        <w:spacing w:line="360" w:lineRule="auto"/>
        <w:ind w:left="567" w:right="616"/>
        <w:contextualSpacing/>
        <w:jc w:val="center"/>
        <w:rPr>
          <w:rFonts w:ascii="Palatino Linotype" w:hAnsi="Palatino Linotype"/>
          <w:b/>
          <w:i/>
          <w:sz w:val="22"/>
        </w:rPr>
      </w:pPr>
      <w:r w:rsidRPr="0000292D">
        <w:rPr>
          <w:rFonts w:ascii="Palatino Linotype" w:hAnsi="Palatino Linotype"/>
          <w:b/>
          <w:i/>
          <w:sz w:val="22"/>
        </w:rPr>
        <w:t>Capítulo II</w:t>
      </w:r>
    </w:p>
    <w:p w14:paraId="28ED3D76" w14:textId="20621E29" w:rsidR="0000292D" w:rsidRPr="0000292D" w:rsidRDefault="0000292D" w:rsidP="0000292D">
      <w:pPr>
        <w:spacing w:line="360" w:lineRule="auto"/>
        <w:ind w:left="567" w:right="616"/>
        <w:contextualSpacing/>
        <w:jc w:val="center"/>
        <w:rPr>
          <w:rFonts w:ascii="Palatino Linotype" w:hAnsi="Palatino Linotype"/>
          <w:b/>
          <w:i/>
          <w:sz w:val="22"/>
        </w:rPr>
      </w:pPr>
      <w:r w:rsidRPr="0000292D">
        <w:rPr>
          <w:rFonts w:ascii="Palatino Linotype" w:hAnsi="Palatino Linotype"/>
          <w:b/>
          <w:i/>
          <w:sz w:val="22"/>
        </w:rPr>
        <w:t>De la Tesorería Municipal</w:t>
      </w:r>
    </w:p>
    <w:p w14:paraId="2F7EF892" w14:textId="77777777" w:rsidR="0000292D" w:rsidRPr="0000292D" w:rsidRDefault="0000292D" w:rsidP="0000292D">
      <w:pPr>
        <w:spacing w:line="360" w:lineRule="auto"/>
        <w:ind w:left="567" w:right="616"/>
        <w:contextualSpacing/>
        <w:jc w:val="both"/>
        <w:rPr>
          <w:rFonts w:ascii="Palatino Linotype" w:hAnsi="Palatino Linotype"/>
          <w:i/>
          <w:sz w:val="22"/>
        </w:rPr>
      </w:pPr>
      <w:r w:rsidRPr="0000292D">
        <w:rPr>
          <w:rFonts w:ascii="Palatino Linotype" w:hAnsi="Palatino Linotype"/>
          <w:i/>
          <w:sz w:val="22"/>
        </w:rPr>
        <w:t xml:space="preserve">Artículo 40. La Tesorería Municipal es el órgano encargado de la recaudación de los ingresos municipales, así como de la administración de la hacienda pública municipal, y la responsable de realizar las erogaciones que haga el Gobierno Municipal de conformidad con los ordenamientos legales aplicables. </w:t>
      </w:r>
    </w:p>
    <w:p w14:paraId="295FAAE5" w14:textId="77777777" w:rsidR="0000292D" w:rsidRPr="0000292D" w:rsidRDefault="0000292D" w:rsidP="0000292D">
      <w:pPr>
        <w:spacing w:line="360" w:lineRule="auto"/>
        <w:ind w:left="567" w:right="616"/>
        <w:contextualSpacing/>
        <w:jc w:val="both"/>
        <w:rPr>
          <w:rFonts w:ascii="Palatino Linotype" w:hAnsi="Palatino Linotype"/>
          <w:i/>
          <w:sz w:val="22"/>
        </w:rPr>
      </w:pPr>
    </w:p>
    <w:p w14:paraId="562BC970" w14:textId="77777777" w:rsidR="0000292D" w:rsidRPr="0000292D" w:rsidRDefault="0000292D" w:rsidP="0000292D">
      <w:pPr>
        <w:spacing w:line="360" w:lineRule="auto"/>
        <w:ind w:left="567" w:right="616"/>
        <w:contextualSpacing/>
        <w:jc w:val="both"/>
        <w:rPr>
          <w:rFonts w:ascii="Palatino Linotype" w:hAnsi="Palatino Linotype"/>
          <w:i/>
          <w:sz w:val="22"/>
        </w:rPr>
      </w:pPr>
      <w:r w:rsidRPr="0000292D">
        <w:rPr>
          <w:rFonts w:ascii="Palatino Linotype" w:hAnsi="Palatino Linotype"/>
          <w:i/>
          <w:sz w:val="22"/>
        </w:rPr>
        <w:t xml:space="preserve">Artículo 41. Ninguna autoridad municipal podrá condonar, subsidiar o eximir total o parcialmente el pago de contribuciones, aprovechamientos y sus accesorios, salvo en los casos que exista aprobación expresa del Ayuntamiento, con apego a las leyes aplicables. Por lo tanto, cualquier estipulación privada relativa al pago de un crédito fiscal que se oponga a lo dispuesto por la Constitución federal, la Constitución estatal, la Ley Orgánica y demás disposiciones legales aplicables, se tendrá como inexistente jurídicamente y, por ende, no surtirá efecto legal alguno. </w:t>
      </w:r>
    </w:p>
    <w:p w14:paraId="50A21617" w14:textId="77777777" w:rsidR="0000292D" w:rsidRPr="0000292D" w:rsidRDefault="0000292D" w:rsidP="0000292D">
      <w:pPr>
        <w:spacing w:line="360" w:lineRule="auto"/>
        <w:ind w:left="567" w:right="616"/>
        <w:contextualSpacing/>
        <w:jc w:val="both"/>
        <w:rPr>
          <w:rFonts w:ascii="Palatino Linotype" w:hAnsi="Palatino Linotype"/>
          <w:i/>
          <w:sz w:val="22"/>
        </w:rPr>
      </w:pPr>
    </w:p>
    <w:p w14:paraId="35B02B35" w14:textId="68DBBB01" w:rsidR="0000292D" w:rsidRPr="0000292D" w:rsidRDefault="0000292D" w:rsidP="0000292D">
      <w:pPr>
        <w:spacing w:line="360" w:lineRule="auto"/>
        <w:ind w:left="567" w:right="616"/>
        <w:contextualSpacing/>
        <w:jc w:val="both"/>
        <w:rPr>
          <w:rFonts w:ascii="Palatino Linotype" w:eastAsia="MS Mincho" w:hAnsi="Palatino Linotype" w:cs="Times New Roman"/>
          <w:i/>
          <w:sz w:val="22"/>
          <w:lang w:val="es-ES_tradnl"/>
        </w:rPr>
      </w:pPr>
      <w:r w:rsidRPr="0000292D">
        <w:rPr>
          <w:rFonts w:ascii="Palatino Linotype" w:hAnsi="Palatino Linotype"/>
          <w:i/>
          <w:sz w:val="22"/>
        </w:rPr>
        <w:t>Artículo 42. La Tesorería Municipal, a través de la Coordinación de Normatividad, tiene por objeto vigilar el correcto funcionamiento de las unidades económicas que realicen actividades comerciales, industriales y de servicios observando en su estructura y funcionamiento las disposiciones de la Constitución Federal, la Constitución local, Leyes Federales y Estatales, reglamentos y demás ordenamientos legales aplicables.</w:t>
      </w:r>
    </w:p>
    <w:p w14:paraId="427658B6" w14:textId="77777777" w:rsidR="0000292D" w:rsidRDefault="0000292D" w:rsidP="0000292D">
      <w:pPr>
        <w:spacing w:line="360" w:lineRule="auto"/>
        <w:ind w:right="49"/>
        <w:contextualSpacing/>
        <w:jc w:val="both"/>
        <w:rPr>
          <w:rFonts w:ascii="Palatino Linotype" w:eastAsia="MS Mincho" w:hAnsi="Palatino Linotype" w:cs="Times New Roman"/>
          <w:lang w:val="es-ES_tradnl"/>
        </w:rPr>
      </w:pPr>
    </w:p>
    <w:p w14:paraId="55DB6102" w14:textId="00A52141" w:rsidR="0000292D" w:rsidRPr="0000292D" w:rsidRDefault="0000292D" w:rsidP="0000292D">
      <w:pPr>
        <w:numPr>
          <w:ilvl w:val="0"/>
          <w:numId w:val="1"/>
        </w:numPr>
        <w:spacing w:line="360" w:lineRule="auto"/>
        <w:ind w:right="49"/>
        <w:contextualSpacing/>
        <w:jc w:val="both"/>
        <w:rPr>
          <w:rFonts w:ascii="Palatino Linotype" w:eastAsia="MS Mincho" w:hAnsi="Palatino Linotype" w:cs="Times New Roman"/>
          <w:lang w:val="es-ES_tradnl"/>
        </w:rPr>
      </w:pPr>
      <w:r>
        <w:rPr>
          <w:rFonts w:ascii="Palatino Linotype" w:eastAsia="MS Mincho" w:hAnsi="Palatino Linotype" w:cs="Times New Roman"/>
          <w:lang w:val="es-ES_tradnl"/>
        </w:rPr>
        <w:t xml:space="preserve">Es así que, el responsable de realizar las erogaciones del Ayuntamiento, es el Tesorero Municipal, por lo que recae en dicha unidad administrativa el generar administrar y poseer la información relativa a las facturas. Ahora bien, se debe </w:t>
      </w:r>
      <w:r w:rsidR="00D9778F">
        <w:rPr>
          <w:rFonts w:ascii="Palatino Linotype" w:eastAsia="MS Mincho" w:hAnsi="Palatino Linotype" w:cs="Times New Roman"/>
          <w:lang w:val="es-ES_tradnl"/>
        </w:rPr>
        <w:t>tomar</w:t>
      </w:r>
      <w:r w:rsidRPr="0000292D">
        <w:rPr>
          <w:rFonts w:ascii="Palatino Linotype" w:hAnsi="Palatino Linotype"/>
          <w:lang w:val="es-ES"/>
        </w:rPr>
        <w:t xml:space="preserve"> en cuenta que la materia de la solicitud se basa en “facturas”. A</w:t>
      </w:r>
      <w:r w:rsidRPr="0000292D">
        <w:rPr>
          <w:rFonts w:ascii="Palatino Linotype" w:hAnsi="Palatino Linotype" w:cs="Arial"/>
        </w:rPr>
        <w:t xml:space="preserve">l respecto, este </w:t>
      </w:r>
      <w:r w:rsidR="00D9778F" w:rsidRPr="0000292D">
        <w:rPr>
          <w:rFonts w:ascii="Palatino Linotype" w:hAnsi="Palatino Linotype" w:cs="Arial"/>
        </w:rPr>
        <w:t>concepto,</w:t>
      </w:r>
      <w:r w:rsidRPr="0000292D">
        <w:rPr>
          <w:rFonts w:ascii="Palatino Linotype" w:hAnsi="Palatino Linotype" w:cs="Arial"/>
        </w:rPr>
        <w:t xml:space="preserve"> aunque sea sucintamente de acuerdo a lo que dispone e</w:t>
      </w:r>
      <w:r w:rsidRPr="0000292D">
        <w:rPr>
          <w:rFonts w:ascii="Palatino Linotype" w:hAnsi="Palatino Linotype"/>
        </w:rPr>
        <w:t>l Glosario de Términos Hacendarios que emite el Instituto Hacendario del Estado de México, mismo que expresa lo siguiente:</w:t>
      </w:r>
    </w:p>
    <w:p w14:paraId="5C25625E" w14:textId="77777777" w:rsidR="0000292D" w:rsidRPr="00384DAC" w:rsidRDefault="0000292D" w:rsidP="0000292D">
      <w:pPr>
        <w:autoSpaceDE w:val="0"/>
        <w:autoSpaceDN w:val="0"/>
        <w:adjustRightInd w:val="0"/>
        <w:spacing w:before="120" w:after="120" w:line="360" w:lineRule="auto"/>
        <w:ind w:left="851" w:right="902"/>
        <w:jc w:val="both"/>
        <w:rPr>
          <w:rFonts w:ascii="Palatino Linotype" w:hAnsi="Palatino Linotype" w:cs="Arial"/>
          <w:b/>
          <w:i/>
          <w:sz w:val="22"/>
          <w:szCs w:val="22"/>
        </w:rPr>
      </w:pPr>
      <w:r w:rsidRPr="00384DAC">
        <w:rPr>
          <w:rFonts w:ascii="Palatino Linotype" w:hAnsi="Palatino Linotype" w:cs="Arial"/>
          <w:i/>
          <w:sz w:val="22"/>
          <w:szCs w:val="22"/>
        </w:rPr>
        <w:t>“</w:t>
      </w:r>
      <w:r w:rsidRPr="00384DAC">
        <w:rPr>
          <w:rFonts w:ascii="Palatino Linotype" w:hAnsi="Palatino Linotype" w:cs="Arial"/>
          <w:b/>
          <w:i/>
          <w:sz w:val="22"/>
          <w:szCs w:val="22"/>
        </w:rPr>
        <w:t>FACTURA</w:t>
      </w:r>
    </w:p>
    <w:p w14:paraId="213B856B" w14:textId="77777777" w:rsidR="0000292D" w:rsidRPr="00384DAC" w:rsidRDefault="0000292D" w:rsidP="0000292D">
      <w:pPr>
        <w:autoSpaceDE w:val="0"/>
        <w:autoSpaceDN w:val="0"/>
        <w:adjustRightInd w:val="0"/>
        <w:spacing w:before="120" w:after="120" w:line="360" w:lineRule="auto"/>
        <w:ind w:left="851" w:right="902"/>
        <w:jc w:val="both"/>
        <w:rPr>
          <w:rFonts w:ascii="Palatino Linotype" w:hAnsi="Palatino Linotype" w:cs="Arial"/>
          <w:i/>
          <w:sz w:val="22"/>
          <w:szCs w:val="22"/>
        </w:rPr>
      </w:pPr>
      <w:r w:rsidRPr="00384DAC">
        <w:rPr>
          <w:rFonts w:ascii="Palatino Linotype" w:hAnsi="Palatino Linotype" w:cs="Arial"/>
          <w:i/>
          <w:sz w:val="22"/>
          <w:szCs w:val="22"/>
        </w:rPr>
        <w:t>Es el documento fiscal que emite la persona física o moral para comprobar la venta o adquisición de un bien y/o servicio.” (Sic)</w:t>
      </w:r>
    </w:p>
    <w:p w14:paraId="29D58D6B" w14:textId="57AE4473" w:rsidR="00D9778F" w:rsidRPr="00D9778F" w:rsidRDefault="0000292D" w:rsidP="00D9778F">
      <w:pPr>
        <w:pStyle w:val="Prrafodelista"/>
        <w:numPr>
          <w:ilvl w:val="0"/>
          <w:numId w:val="1"/>
        </w:numPr>
        <w:spacing w:before="240" w:after="240" w:line="360" w:lineRule="auto"/>
        <w:jc w:val="both"/>
        <w:rPr>
          <w:rFonts w:ascii="Palatino Linotype" w:hAnsi="Palatino Linotype" w:cs="Arial"/>
        </w:rPr>
      </w:pPr>
      <w:r w:rsidRPr="00384DAC">
        <w:rPr>
          <w:rFonts w:ascii="Palatino Linotype" w:hAnsi="Palatino Linotype" w:cs="Arial"/>
        </w:rPr>
        <w:lastRenderedPageBreak/>
        <w:t xml:space="preserve">Una vez precisado lo anterior, </w:t>
      </w:r>
      <w:r>
        <w:rPr>
          <w:rFonts w:ascii="Palatino Linotype" w:hAnsi="Palatino Linotype" w:cs="Arial"/>
        </w:rPr>
        <w:t xml:space="preserve">podemos deducir que </w:t>
      </w:r>
      <w:r w:rsidRPr="00384DAC">
        <w:rPr>
          <w:rFonts w:ascii="Palatino Linotype" w:hAnsi="Palatino Linotype" w:cs="Arial"/>
        </w:rPr>
        <w:t>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r w:rsidR="00D9778F">
        <w:rPr>
          <w:rFonts w:ascii="Palatino Linotype" w:hAnsi="Palatino Linotype" w:cs="Arial"/>
        </w:rPr>
        <w:t xml:space="preserve">, entonces, al haber señalado que la Tesorería es el área encargada de realizar cualquier erogación, el Sujeto Obligado deberá turnar la solicitud a todas las áreas a efecto de localizar y poner a disposición del Recurrente </w:t>
      </w:r>
      <w:r w:rsidR="003947D3">
        <w:rPr>
          <w:rFonts w:ascii="Palatino Linotype" w:hAnsi="Palatino Linotype" w:cs="Arial"/>
        </w:rPr>
        <w:t>la información requerida.</w:t>
      </w:r>
    </w:p>
    <w:p w14:paraId="2A47E255" w14:textId="77777777" w:rsidR="003947D3" w:rsidRDefault="003947D3" w:rsidP="003947D3">
      <w:pPr>
        <w:pStyle w:val="Prrafodelista"/>
        <w:spacing w:line="360" w:lineRule="auto"/>
        <w:ind w:left="0"/>
        <w:jc w:val="both"/>
        <w:rPr>
          <w:rFonts w:ascii="Palatino Linotype" w:eastAsia="MS Mincho" w:hAnsi="Palatino Linotype"/>
        </w:rPr>
      </w:pPr>
    </w:p>
    <w:p w14:paraId="1CE08D49" w14:textId="5384D763" w:rsidR="00BD79B6" w:rsidRDefault="00BD79B6" w:rsidP="00BD79B6">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Por otra parte, este Órgano Garante verificó la dirección electrónica proporcionada por el Recurrente en su solicitud, siendo la siguiente:</w:t>
      </w:r>
    </w:p>
    <w:p w14:paraId="48055DE4" w14:textId="77777777" w:rsidR="00BD79B6" w:rsidRDefault="00BD79B6" w:rsidP="00BD79B6">
      <w:pPr>
        <w:pStyle w:val="Prrafodelista"/>
        <w:spacing w:line="360" w:lineRule="auto"/>
        <w:ind w:left="0"/>
        <w:jc w:val="both"/>
        <w:rPr>
          <w:rFonts w:ascii="Palatino Linotype" w:eastAsia="MS Mincho" w:hAnsi="Palatino Linotype"/>
        </w:rPr>
      </w:pPr>
    </w:p>
    <w:p w14:paraId="5B898118" w14:textId="7003C601" w:rsidR="00BD79B6" w:rsidRDefault="00E37B9C" w:rsidP="00BD79B6">
      <w:pPr>
        <w:pStyle w:val="Prrafodelista"/>
        <w:numPr>
          <w:ilvl w:val="0"/>
          <w:numId w:val="33"/>
        </w:numPr>
        <w:spacing w:line="360" w:lineRule="auto"/>
        <w:ind w:left="851" w:hanging="425"/>
        <w:jc w:val="both"/>
      </w:pPr>
      <w:hyperlink r:id="rId9" w:history="1">
        <w:r w:rsidR="00BD79B6" w:rsidRPr="00441D4E">
          <w:rPr>
            <w:rStyle w:val="Hipervnculo"/>
          </w:rPr>
          <w:t>https://www.facebook.com/CoacalcoGobMx/posts/1263402647470769</w:t>
        </w:r>
      </w:hyperlink>
    </w:p>
    <w:p w14:paraId="38B03097" w14:textId="77777777" w:rsidR="00BD79B6" w:rsidRDefault="00BD79B6" w:rsidP="00BD79B6">
      <w:pPr>
        <w:pStyle w:val="Prrafodelista"/>
        <w:spacing w:line="360" w:lineRule="auto"/>
        <w:ind w:left="0"/>
        <w:jc w:val="both"/>
        <w:rPr>
          <w:rFonts w:ascii="Palatino Linotype" w:eastAsia="MS Mincho" w:hAnsi="Palatino Linotype"/>
        </w:rPr>
      </w:pPr>
    </w:p>
    <w:p w14:paraId="1FFACAED" w14:textId="1532584A" w:rsidR="00BD79B6" w:rsidRDefault="003947D3" w:rsidP="00BD79B6">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Al verificar su contenido, dirige a la red social denominada “Facebook” sin que permita visualizar contenido alguno. No obstante, este Órgano Garante procedió a la búsqueda de algún indicio que de certeza sobre la existencia de la información requerida, localizando una videograbación titulada </w:t>
      </w:r>
      <w:r w:rsidRPr="003947D3">
        <w:rPr>
          <w:rFonts w:ascii="Palatino Linotype" w:eastAsia="MS Mincho" w:hAnsi="Palatino Linotype"/>
          <w:i/>
          <w:iCs/>
        </w:rPr>
        <w:t>“Continua vacunación en Coacalco para jóvenes de 18 a 29 años”</w:t>
      </w:r>
      <w:r>
        <w:rPr>
          <w:rStyle w:val="Refdenotaalpie"/>
          <w:rFonts w:ascii="Palatino Linotype" w:eastAsia="MS Mincho" w:hAnsi="Palatino Linotype"/>
          <w:i/>
          <w:iCs/>
        </w:rPr>
        <w:footnoteReference w:id="6"/>
      </w:r>
      <w:r>
        <w:rPr>
          <w:rFonts w:ascii="Palatino Linotype" w:eastAsia="MS Mincho" w:hAnsi="Palatino Linotype"/>
        </w:rPr>
        <w:t xml:space="preserve"> de </w:t>
      </w:r>
      <w:r w:rsidRPr="003947D3">
        <w:rPr>
          <w:rFonts w:ascii="Palatino Linotype" w:eastAsia="MS Mincho" w:hAnsi="Palatino Linotype"/>
          <w:b/>
          <w:bCs/>
        </w:rPr>
        <w:t>TvMex</w:t>
      </w:r>
      <w:r>
        <w:rPr>
          <w:rFonts w:ascii="Palatino Linotype" w:eastAsia="MS Mincho" w:hAnsi="Palatino Linotype"/>
          <w:b/>
          <w:bCs/>
        </w:rPr>
        <w:t xml:space="preserve"> </w:t>
      </w:r>
      <w:r>
        <w:rPr>
          <w:rFonts w:ascii="Palatino Linotype" w:eastAsia="MS Mincho" w:hAnsi="Palatino Linotype"/>
        </w:rPr>
        <w:t xml:space="preserve">en Youtube.com, </w:t>
      </w:r>
      <w:r w:rsidR="00104EF7">
        <w:rPr>
          <w:rFonts w:ascii="Palatino Linotype" w:eastAsia="MS Mincho" w:hAnsi="Palatino Linotype"/>
        </w:rPr>
        <w:t>relativa a</w:t>
      </w:r>
      <w:r>
        <w:rPr>
          <w:rFonts w:ascii="Palatino Linotype" w:eastAsia="MS Mincho" w:hAnsi="Palatino Linotype"/>
        </w:rPr>
        <w:t xml:space="preserve"> una noticia del Ayuntamiento de Coacalco de Berriozábal de la jornada de vacunación y, en el minuto 1:37 refiere </w:t>
      </w:r>
      <w:r w:rsidRPr="005007B0">
        <w:rPr>
          <w:rFonts w:ascii="Palatino Linotype" w:eastAsia="MS Mincho" w:hAnsi="Palatino Linotype"/>
          <w:i/>
          <w:iCs/>
        </w:rPr>
        <w:t xml:space="preserve">“… en el primer día de vacunación acudieron </w:t>
      </w:r>
      <w:r w:rsidR="005007B0" w:rsidRPr="005007B0">
        <w:rPr>
          <w:rFonts w:ascii="Palatino Linotype" w:eastAsia="MS Mincho" w:hAnsi="Palatino Linotype"/>
          <w:i/>
          <w:iCs/>
        </w:rPr>
        <w:t xml:space="preserve">un poco más de once mil jóvenes, algunos acudieron inclusive disfrazados, hubo botargas, hubo </w:t>
      </w:r>
      <w:r w:rsidR="005007B0" w:rsidRPr="005007B0">
        <w:rPr>
          <w:rFonts w:ascii="Palatino Linotype" w:eastAsia="MS Mincho" w:hAnsi="Palatino Linotype"/>
          <w:i/>
          <w:iCs/>
        </w:rPr>
        <w:lastRenderedPageBreak/>
        <w:t>música</w:t>
      </w:r>
      <w:r w:rsidR="005007B0">
        <w:rPr>
          <w:rFonts w:ascii="Palatino Linotype" w:eastAsia="MS Mincho" w:hAnsi="Palatino Linotype"/>
          <w:i/>
          <w:iCs/>
        </w:rPr>
        <w:t>,</w:t>
      </w:r>
      <w:r w:rsidR="005007B0" w:rsidRPr="005007B0">
        <w:rPr>
          <w:rFonts w:ascii="Palatino Linotype" w:eastAsia="MS Mincho" w:hAnsi="Palatino Linotype"/>
          <w:i/>
          <w:iCs/>
        </w:rPr>
        <w:t xml:space="preserve"> estuvieron los Dj´s Pablito Mix y Mayki dee…</w:t>
      </w:r>
      <w:r w:rsidR="005007B0">
        <w:rPr>
          <w:rFonts w:ascii="Palatino Linotype" w:eastAsia="MS Mincho" w:hAnsi="Palatino Linotype"/>
        </w:rPr>
        <w:t>” asimismo indica que el evento tuvo verificativo el día 21 de octubre de 2021.</w:t>
      </w:r>
    </w:p>
    <w:p w14:paraId="2259BD51" w14:textId="77777777" w:rsidR="003947D3" w:rsidRDefault="003947D3" w:rsidP="005007B0">
      <w:pPr>
        <w:pStyle w:val="Prrafodelista"/>
        <w:spacing w:line="360" w:lineRule="auto"/>
        <w:ind w:left="0"/>
        <w:jc w:val="both"/>
        <w:rPr>
          <w:rFonts w:ascii="Palatino Linotype" w:eastAsia="MS Mincho" w:hAnsi="Palatino Linotype"/>
        </w:rPr>
      </w:pPr>
    </w:p>
    <w:p w14:paraId="143B9F9E" w14:textId="77777777" w:rsidR="00BD79B6" w:rsidRPr="007C1E2E" w:rsidRDefault="00BD79B6" w:rsidP="00BD79B6">
      <w:pPr>
        <w:numPr>
          <w:ilvl w:val="0"/>
          <w:numId w:val="1"/>
        </w:numPr>
        <w:spacing w:line="360" w:lineRule="auto"/>
        <w:ind w:right="34"/>
        <w:contextualSpacing/>
        <w:jc w:val="both"/>
        <w:rPr>
          <w:rFonts w:ascii="Palatino Linotype" w:eastAsia="Calibri" w:hAnsi="Palatino Linotype" w:cs="Times New Roman"/>
        </w:rPr>
      </w:pPr>
      <w:r>
        <w:rPr>
          <w:rFonts w:ascii="Palatino Linotype" w:hAnsi="Palatino Linotype" w:cs="Arial"/>
          <w:lang w:eastAsia="es-MX"/>
        </w:rPr>
        <w:t xml:space="preserve">En ese sentido, si bien es </w:t>
      </w:r>
      <w:r w:rsidRPr="00A86004">
        <w:rPr>
          <w:rFonts w:ascii="Palatino Linotype" w:hAnsi="Palatino Linotype" w:cs="Arial"/>
          <w:lang w:eastAsia="es-MX"/>
        </w:rPr>
        <w:t xml:space="preserve">cierto </w:t>
      </w:r>
      <w:r w:rsidRPr="00A86004">
        <w:rPr>
          <w:rFonts w:ascii="Palatino Linotype" w:eastAsia="Calibri" w:hAnsi="Palatino Linotype" w:cs="Times New Roman"/>
        </w:rPr>
        <w:t xml:space="preserve"> </w:t>
      </w:r>
      <w:r w:rsidRPr="00A86004">
        <w:rPr>
          <w:rFonts w:ascii="Palatino Linotype" w:hAnsi="Palatino Linotype" w:cs="Arial"/>
        </w:rPr>
        <w:t xml:space="preserve">las notas </w:t>
      </w:r>
      <w:r>
        <w:rPr>
          <w:rFonts w:ascii="Palatino Linotype" w:hAnsi="Palatino Linotype" w:cs="Arial"/>
        </w:rPr>
        <w:t xml:space="preserve">periodísticas </w:t>
      </w:r>
      <w:r w:rsidRPr="00A86004">
        <w:rPr>
          <w:rFonts w:ascii="Palatino Linotype" w:hAnsi="Palatino Linotype" w:cs="Arial"/>
        </w:rPr>
        <w:t>o publi</w:t>
      </w:r>
      <w:r>
        <w:rPr>
          <w:rFonts w:ascii="Palatino Linotype" w:hAnsi="Palatino Linotype" w:cs="Arial"/>
        </w:rPr>
        <w:t>caciones a través de la red de Internet constituyen el d</w:t>
      </w:r>
      <w:r w:rsidRPr="00A86004">
        <w:rPr>
          <w:rFonts w:ascii="Palatino Linotype" w:hAnsi="Palatino Linotype" w:cs="Arial"/>
        </w:rPr>
        <w:t xml:space="preserve">erecho a la </w:t>
      </w:r>
      <w:r>
        <w:rPr>
          <w:rFonts w:ascii="Palatino Linotype" w:hAnsi="Palatino Linotype" w:cs="Arial"/>
        </w:rPr>
        <w:t>l</w:t>
      </w:r>
      <w:r w:rsidRPr="00A86004">
        <w:rPr>
          <w:rFonts w:ascii="Palatino Linotype" w:hAnsi="Palatino Linotype" w:cs="Arial"/>
        </w:rPr>
        <w:t xml:space="preserve">ibre </w:t>
      </w:r>
      <w:r>
        <w:rPr>
          <w:rFonts w:ascii="Palatino Linotype" w:hAnsi="Palatino Linotype" w:cs="Arial"/>
        </w:rPr>
        <w:t>e</w:t>
      </w:r>
      <w:r w:rsidRPr="00A86004">
        <w:rPr>
          <w:rFonts w:ascii="Palatino Linotype" w:hAnsi="Palatino Linotype" w:cs="Arial"/>
        </w:rPr>
        <w:t xml:space="preserve">xpresión de los profesionales de la materia, previsto en el artículo 7 de la </w:t>
      </w:r>
      <w:r w:rsidRPr="00A86004">
        <w:rPr>
          <w:rFonts w:ascii="Palatino Linotype" w:hAnsi="Palatino Linotype" w:cs="Arial"/>
          <w:b/>
        </w:rPr>
        <w:t>Constitución Política de los Estados Unidos Mexicanos</w:t>
      </w:r>
      <w:r w:rsidRPr="00A86004">
        <w:rPr>
          <w:rFonts w:ascii="Palatino Linotype" w:hAnsi="Palatino Linotype" w:cs="Arial"/>
        </w:rPr>
        <w:t>, en las cuales cada medio informativo vierte su opinión, comentario o señalamiento respecto de hechos que al parecer se suscitaron en un tiempo y lugar determinado y no pueden ser consideradas como un medio de prueba</w:t>
      </w:r>
      <w:r>
        <w:rPr>
          <w:rFonts w:ascii="Palatino Linotype" w:hAnsi="Palatino Linotype" w:cs="Arial"/>
        </w:rPr>
        <w:t xml:space="preserve">; </w:t>
      </w:r>
      <w:r w:rsidRPr="00A86004">
        <w:rPr>
          <w:rFonts w:ascii="Palatino Linotype" w:hAnsi="Palatino Linotype" w:cs="Arial"/>
        </w:rPr>
        <w:t>también lo es que</w:t>
      </w:r>
      <w:r w:rsidRPr="00A86004">
        <w:rPr>
          <w:rFonts w:ascii="Palatino Linotype" w:hAnsi="Palatino Linotype"/>
        </w:rPr>
        <w:t xml:space="preserve">, arrojan </w:t>
      </w:r>
      <w:r w:rsidRPr="00913D81">
        <w:rPr>
          <w:rFonts w:ascii="Palatino Linotype" w:hAnsi="Palatino Linotype"/>
          <w:b/>
        </w:rPr>
        <w:t xml:space="preserve">indicios </w:t>
      </w:r>
      <w:r w:rsidRPr="00A86004">
        <w:rPr>
          <w:rFonts w:ascii="Palatino Linotype" w:hAnsi="Palatino Linotype"/>
        </w:rPr>
        <w:t>sobre los hechos a que se refieren.</w:t>
      </w:r>
    </w:p>
    <w:p w14:paraId="4E673721" w14:textId="77777777" w:rsidR="00BD79B6" w:rsidRPr="00A86004" w:rsidRDefault="00BD79B6" w:rsidP="00BD79B6">
      <w:pPr>
        <w:spacing w:line="360" w:lineRule="auto"/>
        <w:ind w:right="34"/>
        <w:contextualSpacing/>
        <w:jc w:val="both"/>
        <w:rPr>
          <w:rFonts w:ascii="Palatino Linotype" w:eastAsia="Calibri" w:hAnsi="Palatino Linotype" w:cs="Times New Roman"/>
        </w:rPr>
      </w:pPr>
    </w:p>
    <w:p w14:paraId="68BAD8CF" w14:textId="77777777" w:rsidR="00BD79B6" w:rsidRPr="0091154D" w:rsidRDefault="00BD79B6" w:rsidP="00BD79B6">
      <w:pPr>
        <w:numPr>
          <w:ilvl w:val="0"/>
          <w:numId w:val="1"/>
        </w:numPr>
        <w:spacing w:line="360" w:lineRule="auto"/>
        <w:ind w:right="34"/>
        <w:contextualSpacing/>
        <w:jc w:val="both"/>
        <w:rPr>
          <w:rFonts w:ascii="Palatino Linotype" w:eastAsia="Calibri" w:hAnsi="Palatino Linotype" w:cs="Times New Roman"/>
        </w:rPr>
      </w:pPr>
      <w:r w:rsidRPr="0091154D">
        <w:rPr>
          <w:rFonts w:ascii="Palatino Linotype" w:hAnsi="Palatino Linotype"/>
        </w:rPr>
        <w:t xml:space="preserve">Apoya lo anterior, la Jurisprudencia con número de registro 1000830, emitida por la Sala Superior, Apéndice de 2011, localizable en VIII. Electoral Primera Parte Vigentes, Materia Electoral, tesis 191, página 244, cuyo rubro y contenido del tenor literal siguiente: </w:t>
      </w:r>
    </w:p>
    <w:p w14:paraId="631C65A6" w14:textId="77777777" w:rsidR="00BD79B6" w:rsidRDefault="00BD79B6" w:rsidP="00BD79B6">
      <w:pPr>
        <w:pStyle w:val="Textonotapie"/>
        <w:ind w:right="-709"/>
        <w:jc w:val="both"/>
        <w:rPr>
          <w:rFonts w:ascii="Palatino Linotype" w:hAnsi="Palatino Linotype"/>
          <w:sz w:val="18"/>
          <w:szCs w:val="18"/>
        </w:rPr>
      </w:pPr>
    </w:p>
    <w:p w14:paraId="53747316" w14:textId="77777777" w:rsidR="00BD79B6" w:rsidRPr="00A76ED4" w:rsidRDefault="00BD79B6" w:rsidP="00BD79B6">
      <w:pPr>
        <w:pStyle w:val="Prrafodelista"/>
        <w:spacing w:line="360" w:lineRule="auto"/>
        <w:ind w:left="567" w:right="567"/>
        <w:jc w:val="both"/>
        <w:rPr>
          <w:rFonts w:ascii="Palatino Linotype" w:hAnsi="Palatino Linotype"/>
          <w:i/>
          <w:sz w:val="22"/>
        </w:rPr>
      </w:pPr>
      <w:r w:rsidRPr="00A76ED4">
        <w:rPr>
          <w:rFonts w:ascii="Palatino Linotype" w:hAnsi="Palatino Linotype"/>
          <w:b/>
          <w:i/>
          <w:sz w:val="22"/>
        </w:rPr>
        <w:t xml:space="preserve">“NOTAS PERIODÍSTICAS. ELEMENTOS PARA DETERMINAR SU FUERZA INDICIARIA. </w:t>
      </w:r>
      <w:r w:rsidRPr="00A76ED4">
        <w:rPr>
          <w:rFonts w:ascii="Palatino Linotype" w:hAnsi="Palatino Linotype"/>
          <w:i/>
          <w:sz w:val="22"/>
        </w:rPr>
        <w:t xml:space="preserve">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w:t>
      </w:r>
      <w:r w:rsidRPr="00A76ED4">
        <w:rPr>
          <w:rFonts w:ascii="Palatino Linotype" w:hAnsi="Palatino Linotype"/>
          <w:i/>
          <w:sz w:val="22"/>
        </w:rPr>
        <w:lastRenderedPageBreak/>
        <w:t>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w:t>
      </w:r>
    </w:p>
    <w:p w14:paraId="356FEE68" w14:textId="77777777" w:rsidR="00BD79B6" w:rsidRDefault="00BD79B6" w:rsidP="00BD79B6">
      <w:pPr>
        <w:pStyle w:val="Prrafodelista"/>
        <w:spacing w:line="360" w:lineRule="auto"/>
        <w:ind w:left="0"/>
        <w:jc w:val="both"/>
        <w:rPr>
          <w:rFonts w:ascii="Palatino Linotype" w:eastAsia="MS Mincho" w:hAnsi="Palatino Linotype"/>
        </w:rPr>
      </w:pPr>
    </w:p>
    <w:p w14:paraId="2219D656" w14:textId="77777777" w:rsidR="00BD79B6" w:rsidRPr="001307C9" w:rsidRDefault="00BD79B6" w:rsidP="00BD79B6">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Asimismo, robustece la postura por analogía, la Jurísprudencia en materia civil </w:t>
      </w:r>
      <w:r w:rsidRPr="001307C9">
        <w:rPr>
          <w:rFonts w:ascii="Palatino Linotype" w:hAnsi="Palatino Linotype" w:cs="Arial"/>
          <w:bCs/>
        </w:rPr>
        <w:t>I.3o.C35K (10a.), de la Décima Época, con número de identificación 2004949, emitido por el Tercer Tribunal Colegiado en Materia Civil del Primer Circuito que refiere lo siguiente:</w:t>
      </w:r>
    </w:p>
    <w:p w14:paraId="544070D1" w14:textId="77777777" w:rsidR="00BD79B6" w:rsidRPr="003721E3" w:rsidRDefault="00BD79B6" w:rsidP="00BD79B6">
      <w:pPr>
        <w:ind w:left="567" w:right="567"/>
        <w:jc w:val="both"/>
        <w:rPr>
          <w:rFonts w:ascii="Palatino Linotype" w:hAnsi="Palatino Linotype" w:cs="Calibri"/>
          <w:i/>
          <w:iCs/>
          <w:color w:val="000000"/>
          <w:sz w:val="22"/>
          <w:szCs w:val="22"/>
        </w:rPr>
      </w:pPr>
      <w:r w:rsidRPr="00AE0030">
        <w:rPr>
          <w:rFonts w:ascii="Palatino Linotype" w:hAnsi="Palatino Linotype" w:cs="Calibri"/>
          <w:b/>
          <w:bCs/>
          <w:i/>
          <w:iCs/>
          <w:color w:val="000000"/>
          <w:sz w:val="22"/>
          <w:szCs w:val="22"/>
        </w:rPr>
        <w:t>PÁGINAS</w:t>
      </w:r>
      <w:r>
        <w:rPr>
          <w:rFonts w:ascii="Palatino Linotype" w:hAnsi="Palatino Linotype" w:cs="Calibri"/>
          <w:b/>
          <w:bCs/>
          <w:i/>
          <w:iCs/>
          <w:color w:val="000000"/>
          <w:sz w:val="22"/>
          <w:szCs w:val="22"/>
        </w:rPr>
        <w:t xml:space="preserve"> WEB </w:t>
      </w:r>
      <w:r w:rsidRPr="00AE0030">
        <w:rPr>
          <w:rFonts w:ascii="Palatino Linotype" w:hAnsi="Palatino Linotype" w:cs="Calibri"/>
          <w:b/>
          <w:bCs/>
          <w:i/>
          <w:iCs/>
          <w:color w:val="000000"/>
          <w:sz w:val="22"/>
          <w:szCs w:val="22"/>
        </w:rPr>
        <w:t>O ELECTRÓNICAS. SU CONTENIDO ES UN HECHO NOTORIO</w:t>
      </w:r>
      <w:r w:rsidRPr="003721E3">
        <w:rPr>
          <w:rFonts w:ascii="Palatino Linotype" w:hAnsi="Palatino Linotype" w:cs="Calibri"/>
          <w:b/>
          <w:bCs/>
          <w:i/>
          <w:iCs/>
          <w:color w:val="000000"/>
          <w:sz w:val="22"/>
          <w:szCs w:val="22"/>
        </w:rPr>
        <w:t xml:space="preserve"> Y SUSCEPTIBLE DE SER VALORADO EN UNA DECISIÓN JUDICIAL.</w:t>
      </w:r>
      <w:r>
        <w:rPr>
          <w:rFonts w:ascii="Palatino Linotype" w:hAnsi="Palatino Linotype" w:cs="Calibri"/>
          <w:i/>
          <w:iCs/>
          <w:color w:val="000000"/>
          <w:sz w:val="22"/>
          <w:szCs w:val="22"/>
        </w:rPr>
        <w:t xml:space="preserve"> “</w:t>
      </w:r>
      <w:r w:rsidRPr="00AE0030">
        <w:rPr>
          <w:rFonts w:ascii="Palatino Linotype" w:hAnsi="Palatino Linotype" w:cs="Calibri"/>
          <w:b/>
          <w:bCs/>
          <w:i/>
          <w:iCs/>
          <w:color w:val="000000"/>
          <w:sz w:val="22"/>
          <w:szCs w:val="22"/>
        </w:rPr>
        <w:t>Los datos publicados en documentos o páginas situados en redes informáticas constituyen un hecho notorio por formar parte del conocimiento público a través de tales medios al momento en que se dicta una resolución judicial</w:t>
      </w:r>
      <w:r w:rsidRPr="003721E3">
        <w:rPr>
          <w:rFonts w:ascii="Palatino Linotype" w:hAnsi="Palatino Linotype" w:cs="Calibri"/>
          <w:i/>
          <w:iCs/>
          <w:color w:val="000000"/>
          <w:sz w:val="22"/>
          <w:szCs w:val="22"/>
        </w:rPr>
        <w:t>, de conformidad con el artículo </w:t>
      </w:r>
      <w:hyperlink r:id="rId10" w:history="1">
        <w:r w:rsidRPr="003721E3">
          <w:rPr>
            <w:rStyle w:val="Hipervnculo"/>
            <w:rFonts w:ascii="Palatino Linotype" w:hAnsi="Palatino Linotype" w:cs="Calibri"/>
            <w:i/>
            <w:iCs/>
            <w:sz w:val="22"/>
            <w:szCs w:val="22"/>
          </w:rPr>
          <w:t>88 del Código Federal de Procedimientos Civiles</w:t>
        </w:r>
      </w:hyperlink>
      <w:r w:rsidRPr="003721E3">
        <w:rPr>
          <w:rFonts w:ascii="Palatino Linotype" w:hAnsi="Palatino Linotype" w:cs="Calibri"/>
          <w:i/>
          <w:iCs/>
          <w:color w:val="000000"/>
          <w:sz w:val="22"/>
          <w:szCs w:val="22"/>
        </w:rPr>
        <w:t xml:space="preserve">.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w:t>
      </w:r>
      <w:r w:rsidRPr="00AE0030">
        <w:rPr>
          <w:rFonts w:ascii="Palatino Linotype" w:hAnsi="Palatino Linotype" w:cs="Calibri"/>
          <w:b/>
          <w:bCs/>
          <w:i/>
          <w:iCs/>
          <w:color w:val="000000"/>
          <w:sz w:val="22"/>
          <w:szCs w:val="22"/>
        </w:rPr>
        <w:t>es posible determinar si por el tipo de datos un hecho forma parte de la cultura normal de un sector de la sociedad y pueda ser considerado como notorio por el juzgador y, consecuentemente, valorado en una decisión judicial, por tratarse de un dato u opinión común indiscutible</w:t>
      </w:r>
      <w:r w:rsidRPr="003721E3">
        <w:rPr>
          <w:rFonts w:ascii="Palatino Linotype" w:hAnsi="Palatino Linotype" w:cs="Calibri"/>
          <w:i/>
          <w:iCs/>
          <w:color w:val="000000"/>
          <w:sz w:val="22"/>
          <w:szCs w:val="22"/>
        </w:rPr>
        <w:t>,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r>
        <w:rPr>
          <w:rFonts w:ascii="Palatino Linotype" w:hAnsi="Palatino Linotype" w:cs="Calibri"/>
          <w:i/>
          <w:iCs/>
          <w:color w:val="000000"/>
          <w:sz w:val="22"/>
          <w:szCs w:val="22"/>
        </w:rPr>
        <w:t>”</w:t>
      </w:r>
    </w:p>
    <w:p w14:paraId="4734D805" w14:textId="77777777" w:rsidR="00BD79B6" w:rsidRDefault="00BD79B6" w:rsidP="00BD79B6">
      <w:pPr>
        <w:spacing w:line="360" w:lineRule="auto"/>
        <w:jc w:val="both"/>
        <w:rPr>
          <w:rFonts w:ascii="Palatino Linotype" w:eastAsia="MS Mincho" w:hAnsi="Palatino Linotype"/>
        </w:rPr>
      </w:pPr>
    </w:p>
    <w:p w14:paraId="1EA5BCFF" w14:textId="448529B5" w:rsidR="007A0E01" w:rsidRDefault="007A0E01" w:rsidP="007A0E01">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Si bien es cierto, el servidor público habilitado manifestó que no cuenta con la información; pero también es cierto que hay indicios que dan certeza sobre su </w:t>
      </w:r>
      <w:r>
        <w:rPr>
          <w:rFonts w:ascii="Palatino Linotype" w:eastAsia="MS Mincho" w:hAnsi="Palatino Linotype"/>
        </w:rPr>
        <w:lastRenderedPageBreak/>
        <w:t>existencia, lo que permite determinar que el Titular de la Unidad de Transparencia no realizó una búsqueda exhaustiva y razonable en todas las áreas que de acuerdo a sus atribuciones, facultades y competencias deben generar, administrar o poseer la información requerida, en consecuencia, el derecho del Recurrente no se tiene por satisfecho.</w:t>
      </w:r>
    </w:p>
    <w:p w14:paraId="439DD8D3" w14:textId="77777777" w:rsidR="007A0E01" w:rsidRDefault="007A0E01" w:rsidP="007A0E01">
      <w:pPr>
        <w:pStyle w:val="Prrafodelista"/>
        <w:spacing w:line="360" w:lineRule="auto"/>
        <w:ind w:left="0"/>
        <w:jc w:val="both"/>
        <w:rPr>
          <w:rFonts w:ascii="Palatino Linotype" w:eastAsia="MS Mincho" w:hAnsi="Palatino Linotype"/>
        </w:rPr>
      </w:pPr>
    </w:p>
    <w:p w14:paraId="51500657" w14:textId="1377D1A3" w:rsidR="00BD79B6" w:rsidRPr="007A0E01" w:rsidRDefault="007A0E01" w:rsidP="007A0E01">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Por lo anterior, se </w:t>
      </w:r>
      <w:r w:rsidR="00104EF7" w:rsidRPr="007A0E01">
        <w:rPr>
          <w:rFonts w:ascii="Palatino Linotype" w:eastAsia="MS Mincho" w:hAnsi="Palatino Linotype"/>
        </w:rPr>
        <w:t>ORDENA al Sujeto Obligado real</w:t>
      </w:r>
      <w:r>
        <w:rPr>
          <w:rFonts w:ascii="Palatino Linotype" w:eastAsia="MS Mincho" w:hAnsi="Palatino Linotype"/>
        </w:rPr>
        <w:t>izar</w:t>
      </w:r>
      <w:r w:rsidR="00104EF7" w:rsidRPr="007A0E01">
        <w:rPr>
          <w:rFonts w:ascii="Palatino Linotype" w:eastAsia="MS Mincho" w:hAnsi="Palatino Linotype"/>
        </w:rPr>
        <w:t xml:space="preserve"> una nueva búsqueda exhaustiva y razonable a efecto de localizar y poner a disposición del Recurrente los documentos solicitados.</w:t>
      </w:r>
    </w:p>
    <w:p w14:paraId="06101F3C" w14:textId="77777777" w:rsidR="00BD79B6" w:rsidRDefault="00BD79B6" w:rsidP="00BD79B6">
      <w:pPr>
        <w:pStyle w:val="Prrafodelista"/>
        <w:spacing w:line="360" w:lineRule="auto"/>
        <w:ind w:left="0"/>
        <w:jc w:val="both"/>
        <w:rPr>
          <w:rFonts w:ascii="Palatino Linotype" w:eastAsia="MS Mincho" w:hAnsi="Palatino Linotype"/>
        </w:rPr>
      </w:pPr>
    </w:p>
    <w:p w14:paraId="338AFC4B" w14:textId="5CC494B5" w:rsidR="00BD79B6" w:rsidRDefault="00BD79B6" w:rsidP="00BD79B6">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Ahora bien, </w:t>
      </w:r>
      <w:r w:rsidR="00104EF7">
        <w:rPr>
          <w:rFonts w:ascii="Palatino Linotype" w:eastAsia="MS Mincho" w:hAnsi="Palatino Linotype"/>
        </w:rPr>
        <w:t xml:space="preserve">si </w:t>
      </w:r>
      <w:r>
        <w:rPr>
          <w:rFonts w:ascii="Palatino Linotype" w:eastAsia="MS Mincho" w:hAnsi="Palatino Linotype"/>
        </w:rPr>
        <w:t>la información que se ordena entregar cont</w:t>
      </w:r>
      <w:r w:rsidR="00104EF7">
        <w:rPr>
          <w:rFonts w:ascii="Palatino Linotype" w:eastAsia="MS Mincho" w:hAnsi="Palatino Linotype"/>
        </w:rPr>
        <w:t>iene</w:t>
      </w:r>
      <w:r>
        <w:rPr>
          <w:rFonts w:ascii="Palatino Linotype" w:eastAsia="MS Mincho" w:hAnsi="Palatino Linotype"/>
        </w:rPr>
        <w:t xml:space="preserve"> datos personales susceptibles de clasificarse como confidenciales, el Sujeto Obligado estará a lo dispuesto en el </w:t>
      </w:r>
      <w:r w:rsidR="005007B0">
        <w:rPr>
          <w:rFonts w:ascii="Palatino Linotype" w:eastAsia="MS Mincho" w:hAnsi="Palatino Linotype"/>
        </w:rPr>
        <w:t>Considerando Quinto de la presente resolución.</w:t>
      </w:r>
    </w:p>
    <w:p w14:paraId="75FD8543" w14:textId="77777777" w:rsidR="00BD79B6" w:rsidRPr="002C00A1" w:rsidRDefault="00BD79B6" w:rsidP="00BD79B6">
      <w:pPr>
        <w:pStyle w:val="Prrafodelista"/>
        <w:rPr>
          <w:rFonts w:ascii="Palatino Linotype" w:eastAsia="MS Mincho" w:hAnsi="Palatino Linotype"/>
        </w:rPr>
      </w:pPr>
    </w:p>
    <w:p w14:paraId="19EE4823" w14:textId="604B04E8" w:rsidR="00BD79B6" w:rsidRDefault="00BD79B6" w:rsidP="00BD79B6">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De ser el caso de que la información relativa</w:t>
      </w:r>
      <w:r w:rsidR="00104EF7">
        <w:rPr>
          <w:rFonts w:ascii="Palatino Linotype" w:eastAsia="MS Mincho" w:hAnsi="Palatino Linotype"/>
        </w:rPr>
        <w:t xml:space="preserve"> a los contratos, costos y facturas por concepto de la contratación de las personas señaladas en la solicitud durante la jornada de vacunación a la que se hace referencia</w:t>
      </w:r>
      <w:r>
        <w:rPr>
          <w:rFonts w:ascii="Palatino Linotype" w:eastAsia="MS Mincho" w:hAnsi="Palatino Linotype"/>
        </w:rPr>
        <w:t xml:space="preserve"> no obre en los archivos del Sujeto Obligado por no haberse generado, deberá de hacerlo de conocimiento del Recurrente.</w:t>
      </w:r>
    </w:p>
    <w:p w14:paraId="487EC054" w14:textId="77777777" w:rsidR="00BD79B6" w:rsidRDefault="00BD79B6" w:rsidP="00BD79B6">
      <w:pPr>
        <w:pStyle w:val="Ttulo1"/>
        <w:rPr>
          <w:rFonts w:eastAsia="Calibri"/>
          <w:b/>
          <w:szCs w:val="24"/>
        </w:rPr>
      </w:pPr>
      <w:r w:rsidRPr="001307C9">
        <w:rPr>
          <w:rFonts w:eastAsia="Calibri"/>
          <w:b/>
          <w:szCs w:val="24"/>
        </w:rPr>
        <w:t>QUINTO. VERSIÓN PÚBLICA.</w:t>
      </w:r>
    </w:p>
    <w:p w14:paraId="41A52CE8" w14:textId="77777777" w:rsidR="00BD79B6" w:rsidRPr="002C00A1" w:rsidRDefault="00BD79B6" w:rsidP="00BD79B6">
      <w:pPr>
        <w:rPr>
          <w:lang w:eastAsia="en-US"/>
        </w:rPr>
      </w:pPr>
    </w:p>
    <w:p w14:paraId="78B8AAAD" w14:textId="77777777" w:rsidR="00BD79B6" w:rsidRPr="00EA0EA7" w:rsidRDefault="00BD79B6" w:rsidP="00BD79B6">
      <w:pPr>
        <w:pStyle w:val="Ttulo1"/>
        <w:numPr>
          <w:ilvl w:val="0"/>
          <w:numId w:val="38"/>
        </w:numPr>
        <w:spacing w:before="0" w:line="360" w:lineRule="auto"/>
        <w:rPr>
          <w:b/>
          <w:color w:val="000000" w:themeColor="text1"/>
          <w:szCs w:val="24"/>
        </w:rPr>
      </w:pPr>
      <w:bookmarkStart w:id="32" w:name="_Toc48135362"/>
      <w:bookmarkStart w:id="33" w:name="_Toc82017070"/>
      <w:bookmarkStart w:id="34" w:name="_Toc82537188"/>
      <w:bookmarkStart w:id="35" w:name="_Toc83830735"/>
      <w:bookmarkStart w:id="36" w:name="_Toc85112355"/>
      <w:r w:rsidRPr="00EA0EA7">
        <w:rPr>
          <w:rFonts w:cs="Times New Roman"/>
          <w:color w:val="000000" w:themeColor="text1"/>
          <w:szCs w:val="24"/>
          <w:lang w:eastAsia="es-ES_tradnl"/>
        </w:rPr>
        <w:t>Nociones generales.</w:t>
      </w:r>
      <w:bookmarkEnd w:id="32"/>
      <w:bookmarkEnd w:id="33"/>
      <w:bookmarkEnd w:id="34"/>
      <w:bookmarkEnd w:id="35"/>
      <w:bookmarkEnd w:id="36"/>
      <w:r w:rsidRPr="00EA0EA7">
        <w:rPr>
          <w:rFonts w:cs="Times New Roman"/>
          <w:color w:val="000000" w:themeColor="text1"/>
          <w:szCs w:val="24"/>
          <w:lang w:eastAsia="es-ES_tradnl"/>
        </w:rPr>
        <w:t xml:space="preserve"> </w:t>
      </w:r>
    </w:p>
    <w:p w14:paraId="5F78AC5A" w14:textId="77777777" w:rsidR="00BD79B6" w:rsidRDefault="00BD79B6" w:rsidP="00BD79B6">
      <w:pPr>
        <w:pStyle w:val="Prrafodelista"/>
        <w:numPr>
          <w:ilvl w:val="0"/>
          <w:numId w:val="1"/>
        </w:numPr>
        <w:spacing w:line="360" w:lineRule="auto"/>
        <w:ind w:right="49"/>
        <w:jc w:val="both"/>
        <w:rPr>
          <w:rFonts w:ascii="Palatino Linotype" w:hAnsi="Palatino Linotype" w:cs="Arial"/>
          <w:color w:val="000000"/>
        </w:rPr>
      </w:pPr>
      <w:r w:rsidRPr="000D77A7">
        <w:rPr>
          <w:rFonts w:ascii="Palatino Linotype" w:hAnsi="Palatino Linotype" w:cs="Arial"/>
          <w:color w:val="000000"/>
        </w:rPr>
        <w:t>Debe destacarse que, debido a la naturaleza de la información solicitada</w:t>
      </w:r>
      <w:r w:rsidRPr="000D77A7">
        <w:rPr>
          <w:rFonts w:ascii="Palatino Linotype" w:hAnsi="Palatino Linotype" w:cs="Arial"/>
          <w:b/>
          <w:color w:val="000000"/>
        </w:rPr>
        <w:t xml:space="preserve">, </w:t>
      </w:r>
      <w:r w:rsidRPr="000D77A7">
        <w:rPr>
          <w:rFonts w:ascii="Palatino Linotype" w:hAnsi="Palatino Linotype" w:cs="Arial"/>
          <w:color w:val="000000"/>
        </w:rPr>
        <w:t xml:space="preserve">eventualmente pudiera obrar datos personales susceptibles de protegerse, el </w:t>
      </w:r>
      <w:r w:rsidRPr="000D77A7">
        <w:rPr>
          <w:rFonts w:ascii="Palatino Linotype" w:hAnsi="Palatino Linotype" w:cs="Arial"/>
          <w:b/>
          <w:bCs/>
          <w:color w:val="000000"/>
        </w:rPr>
        <w:t xml:space="preserve">Sujeto </w:t>
      </w:r>
      <w:r w:rsidRPr="000D77A7">
        <w:rPr>
          <w:rFonts w:ascii="Palatino Linotype" w:hAnsi="Palatino Linotype" w:cs="Arial"/>
          <w:b/>
          <w:bCs/>
          <w:color w:val="000000"/>
        </w:rPr>
        <w:lastRenderedPageBreak/>
        <w:t xml:space="preserve">Obligado </w:t>
      </w:r>
      <w:r w:rsidRPr="000D77A7">
        <w:rPr>
          <w:rFonts w:ascii="Palatino Linotype" w:hAnsi="Palatino Linotype" w:cs="Arial"/>
          <w:color w:val="000000"/>
        </w:rPr>
        <w:t xml:space="preserve">deberá de hacer la adecuada versión pública, protegiendo los datos que no son susceptibles de ser proporcionados. </w:t>
      </w:r>
    </w:p>
    <w:p w14:paraId="3378DC20" w14:textId="77777777" w:rsidR="00BD79B6" w:rsidRPr="000D77A7" w:rsidRDefault="00BD79B6" w:rsidP="00BD79B6">
      <w:pPr>
        <w:pStyle w:val="Prrafodelista"/>
        <w:spacing w:line="360" w:lineRule="auto"/>
        <w:ind w:left="0" w:right="49"/>
        <w:jc w:val="both"/>
        <w:rPr>
          <w:rFonts w:ascii="Palatino Linotype" w:hAnsi="Palatino Linotype" w:cs="Arial"/>
          <w:color w:val="000000"/>
        </w:rPr>
      </w:pPr>
    </w:p>
    <w:p w14:paraId="3EA192E3" w14:textId="77777777" w:rsidR="00BD79B6" w:rsidRPr="000D77A7" w:rsidRDefault="00BD79B6" w:rsidP="00BD79B6">
      <w:pPr>
        <w:numPr>
          <w:ilvl w:val="0"/>
          <w:numId w:val="1"/>
        </w:numPr>
        <w:spacing w:line="360" w:lineRule="auto"/>
        <w:ind w:right="49"/>
        <w:contextualSpacing/>
        <w:jc w:val="both"/>
        <w:rPr>
          <w:rFonts w:ascii="Palatino Linotype" w:hAnsi="Palatino Linotype" w:cs="Arial"/>
          <w:color w:val="000000"/>
        </w:rPr>
      </w:pPr>
      <w:r w:rsidRPr="000D77A7">
        <w:rPr>
          <w:rFonts w:ascii="Palatino Linotype" w:hAnsi="Palatino Linotype" w:cs="Arial"/>
          <w:color w:val="000000"/>
        </w:rPr>
        <w:t xml:space="preserve">No pasa desapercibido para este Órgano Garante que los </w:t>
      </w:r>
      <w:r w:rsidRPr="000D77A7">
        <w:rPr>
          <w:rFonts w:ascii="Palatino Linotype" w:hAnsi="Palatino Linotype" w:cs="Arial"/>
          <w:b/>
          <w:bCs/>
          <w:color w:val="000000"/>
        </w:rPr>
        <w:t xml:space="preserve">Sujetos Obligados </w:t>
      </w:r>
      <w:r w:rsidRPr="000D77A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78CF172" w14:textId="77777777" w:rsidR="00BD79B6" w:rsidRPr="000D77A7" w:rsidRDefault="00BD79B6" w:rsidP="00BD79B6">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BD79B6" w:rsidRPr="000D77A7" w14:paraId="377676FF" w14:textId="77777777" w:rsidTr="00BD1D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5177A3B" w14:textId="77777777" w:rsidR="00BD79B6" w:rsidRPr="008A44D6" w:rsidRDefault="00BD79B6" w:rsidP="00BD1D42">
            <w:pPr>
              <w:spacing w:line="360" w:lineRule="auto"/>
              <w:rPr>
                <w:rFonts w:ascii="Palatino Linotype" w:hAnsi="Palatino Linotype"/>
                <w:bCs w:val="0"/>
              </w:rPr>
            </w:pPr>
            <w:r w:rsidRPr="008A44D6">
              <w:rPr>
                <w:rFonts w:ascii="Palatino Linotype" w:hAnsi="Palatino Linotype" w:cstheme="majorBidi"/>
                <w:bCs w:val="0"/>
              </w:rPr>
              <w:t>a) Requisitos previos.</w:t>
            </w:r>
          </w:p>
        </w:tc>
        <w:tc>
          <w:tcPr>
            <w:tcW w:w="6990" w:type="dxa"/>
            <w:hideMark/>
          </w:tcPr>
          <w:p w14:paraId="00B8FEC8" w14:textId="77777777" w:rsidR="00BD79B6" w:rsidRPr="008A44D6" w:rsidRDefault="00BD79B6" w:rsidP="00BD1D4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412EDDC" w14:textId="77777777" w:rsidR="00BD79B6" w:rsidRPr="008A44D6" w:rsidRDefault="00BD79B6" w:rsidP="00BD1D4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753BFB65" w14:textId="77777777" w:rsidR="00BD79B6" w:rsidRPr="008A44D6" w:rsidRDefault="00BD79B6" w:rsidP="00BD1D4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Además, se debe señalar el procedimiento, de los tres que establecen los artículos 132 y 106 de la Ley Estatal y General, respectivamente.</w:t>
            </w:r>
          </w:p>
          <w:p w14:paraId="19283B45" w14:textId="77777777" w:rsidR="00BD79B6" w:rsidRPr="008A44D6" w:rsidRDefault="00BD79B6" w:rsidP="00BD1D4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no se puede hacer un acuerdo para clasificar de manera general todos los 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BD79B6" w:rsidRPr="000D77A7" w14:paraId="0131ABE0" w14:textId="77777777" w:rsidTr="00BD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6BFDF90" w14:textId="77777777" w:rsidR="00BD79B6" w:rsidRPr="008A44D6" w:rsidRDefault="00BD79B6" w:rsidP="00BD1D42">
            <w:pPr>
              <w:spacing w:line="360" w:lineRule="auto"/>
              <w:rPr>
                <w:rFonts w:ascii="Palatino Linotype" w:hAnsi="Palatino Linotype"/>
                <w:bCs w:val="0"/>
              </w:rPr>
            </w:pPr>
            <w:r w:rsidRPr="008A44D6">
              <w:rPr>
                <w:rFonts w:ascii="Palatino Linotype" w:hAnsi="Palatino Linotype" w:cstheme="majorBidi"/>
                <w:bCs w:val="0"/>
              </w:rPr>
              <w:lastRenderedPageBreak/>
              <w:t>b) Supuestos de clasificación.</w:t>
            </w:r>
          </w:p>
        </w:tc>
        <w:tc>
          <w:tcPr>
            <w:tcW w:w="6990" w:type="dxa"/>
            <w:hideMark/>
          </w:tcPr>
          <w:p w14:paraId="19F089BB" w14:textId="77777777" w:rsidR="00BD79B6" w:rsidRPr="008A44D6" w:rsidRDefault="00BD79B6" w:rsidP="00BD1D4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BE08C6C" w14:textId="77777777" w:rsidR="00BD79B6" w:rsidRPr="008A44D6" w:rsidRDefault="00BD79B6" w:rsidP="00BD1D4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077DBA2" w14:textId="77777777" w:rsidR="00BD79B6" w:rsidRPr="008A44D6" w:rsidRDefault="00BD79B6" w:rsidP="00BD1D4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D79B6" w:rsidRPr="000D77A7" w14:paraId="4C658CE9" w14:textId="77777777" w:rsidTr="00BD1D42">
        <w:tc>
          <w:tcPr>
            <w:cnfStyle w:val="001000000000" w:firstRow="0" w:lastRow="0" w:firstColumn="1" w:lastColumn="0" w:oddVBand="0" w:evenVBand="0" w:oddHBand="0" w:evenHBand="0" w:firstRowFirstColumn="0" w:firstRowLastColumn="0" w:lastRowFirstColumn="0" w:lastRowLastColumn="0"/>
            <w:tcW w:w="1838" w:type="dxa"/>
            <w:hideMark/>
          </w:tcPr>
          <w:p w14:paraId="699B5191" w14:textId="77777777" w:rsidR="00BD79B6" w:rsidRPr="008A44D6" w:rsidRDefault="00BD79B6" w:rsidP="00BD1D42">
            <w:pPr>
              <w:spacing w:line="360" w:lineRule="auto"/>
              <w:rPr>
                <w:rFonts w:ascii="Palatino Linotype" w:hAnsi="Palatino Linotype"/>
                <w:bCs w:val="0"/>
              </w:rPr>
            </w:pPr>
            <w:r w:rsidRPr="008A44D6">
              <w:rPr>
                <w:rFonts w:ascii="Palatino Linotype" w:hAnsi="Palatino Linotype" w:cstheme="majorBidi"/>
                <w:bCs w:val="0"/>
              </w:rPr>
              <w:t>c) Formalidades para emitir el acuerdo de clasificación.</w:t>
            </w:r>
          </w:p>
        </w:tc>
        <w:tc>
          <w:tcPr>
            <w:tcW w:w="6990" w:type="dxa"/>
            <w:hideMark/>
          </w:tcPr>
          <w:p w14:paraId="0695136D" w14:textId="77777777" w:rsidR="00BD79B6" w:rsidRPr="008A44D6" w:rsidRDefault="00BD79B6" w:rsidP="00BD1D4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2017032F" w14:textId="77777777" w:rsidR="00BD79B6" w:rsidRPr="008A44D6" w:rsidRDefault="00BD79B6" w:rsidP="00BD1D4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2DE1D999" w14:textId="77777777" w:rsidR="00BD79B6" w:rsidRPr="008A44D6" w:rsidRDefault="00BD79B6" w:rsidP="00BD1D4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sidRPr="008A44D6">
              <w:rPr>
                <w:rFonts w:ascii="Palatino Linotype" w:hAnsi="Palatino Linotype" w:cs="Arial"/>
                <w:color w:val="000000"/>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BD79B6" w:rsidRPr="000D77A7" w14:paraId="0FC8D161" w14:textId="77777777" w:rsidTr="00BD1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EDBA7AD" w14:textId="77777777" w:rsidR="00BD79B6" w:rsidRPr="008A44D6" w:rsidRDefault="00BD79B6" w:rsidP="00BD1D42">
            <w:pPr>
              <w:spacing w:line="360" w:lineRule="auto"/>
              <w:rPr>
                <w:rFonts w:ascii="Palatino Linotype" w:hAnsi="Palatino Linotype"/>
                <w:b w:val="0"/>
              </w:rPr>
            </w:pPr>
          </w:p>
          <w:p w14:paraId="7BBC7A4D" w14:textId="77777777" w:rsidR="00BD79B6" w:rsidRPr="008A44D6" w:rsidRDefault="00BD79B6" w:rsidP="00BD1D42">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08ACCFE4" w14:textId="77777777" w:rsidR="00BD79B6" w:rsidRPr="008A44D6" w:rsidRDefault="00BD79B6" w:rsidP="00BD1D4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68B0114D" w14:textId="77777777" w:rsidR="00BD79B6" w:rsidRPr="008A44D6" w:rsidRDefault="00BD79B6" w:rsidP="00BD1D4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594AF02" w14:textId="77777777" w:rsidR="00BD79B6" w:rsidRPr="008A44D6" w:rsidRDefault="00BD79B6" w:rsidP="00BD1D4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40AB91D" w14:textId="77777777" w:rsidR="00BD79B6" w:rsidRPr="008A44D6" w:rsidRDefault="00BD79B6" w:rsidP="00BD1D4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14:paraId="5A6C821F" w14:textId="77777777" w:rsidR="00BD79B6" w:rsidRPr="008A44D6" w:rsidRDefault="00BD79B6" w:rsidP="00BD1D4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son susceptibles de suprimirse, por ejemplo; </w:t>
            </w:r>
            <w:r w:rsidRPr="008A44D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D79B6" w:rsidRPr="000D77A7" w14:paraId="6D3717C2" w14:textId="77777777" w:rsidTr="00BD1D42">
        <w:tc>
          <w:tcPr>
            <w:cnfStyle w:val="001000000000" w:firstRow="0" w:lastRow="0" w:firstColumn="1" w:lastColumn="0" w:oddVBand="0" w:evenVBand="0" w:oddHBand="0" w:evenHBand="0" w:firstRowFirstColumn="0" w:firstRowLastColumn="0" w:lastRowFirstColumn="0" w:lastRowLastColumn="0"/>
            <w:tcW w:w="1838" w:type="dxa"/>
          </w:tcPr>
          <w:p w14:paraId="26154238" w14:textId="77777777" w:rsidR="00BD79B6" w:rsidRPr="008A44D6" w:rsidRDefault="00BD79B6" w:rsidP="00BD1D42">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189A18DE" w14:textId="77777777" w:rsidR="00BD79B6" w:rsidRPr="008A44D6" w:rsidRDefault="00BD79B6" w:rsidP="00BD1D4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6AB8AACD" w14:textId="77777777" w:rsidR="00BD79B6" w:rsidRPr="008A44D6" w:rsidRDefault="00BD79B6" w:rsidP="00BD1D4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97D767B" w14:textId="77777777" w:rsidR="00BD79B6" w:rsidRPr="008A44D6" w:rsidRDefault="00BD79B6" w:rsidP="00BD1D4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5976DD3" w14:textId="77777777" w:rsidR="00BD79B6" w:rsidRPr="000D77A7" w:rsidRDefault="00BD79B6" w:rsidP="00BD79B6">
      <w:pPr>
        <w:spacing w:line="360" w:lineRule="auto"/>
        <w:ind w:right="49"/>
        <w:contextualSpacing/>
        <w:jc w:val="both"/>
        <w:rPr>
          <w:rFonts w:ascii="Palatino Linotype" w:hAnsi="Palatino Linotype" w:cs="Arial"/>
          <w:color w:val="000000"/>
        </w:rPr>
      </w:pPr>
    </w:p>
    <w:p w14:paraId="4D5D3DB3" w14:textId="77777777" w:rsidR="00BD79B6" w:rsidRDefault="00BD79B6" w:rsidP="00BD79B6">
      <w:pPr>
        <w:pStyle w:val="Prrafodelista"/>
        <w:numPr>
          <w:ilvl w:val="0"/>
          <w:numId w:val="1"/>
        </w:numPr>
        <w:shd w:val="clear" w:color="auto" w:fill="FFFFFF"/>
        <w:spacing w:after="200" w:line="360" w:lineRule="auto"/>
        <w:jc w:val="both"/>
        <w:rPr>
          <w:rFonts w:ascii="Palatino Linotype" w:hAnsi="Palatino Linotype" w:cs="Arial"/>
        </w:rPr>
      </w:pPr>
      <w:r w:rsidRPr="000D77A7">
        <w:rPr>
          <w:rFonts w:ascii="Palatino Linotype" w:hAnsi="Palatino Linotype" w:cs="Arial"/>
          <w:lang w:eastAsia="en-US"/>
        </w:rPr>
        <w:t xml:space="preserve">Si el servidor público incumple con estas formalidades y entrega la información sin proteger los datos personales incumple con lo que estipula las </w:t>
      </w:r>
      <w:r w:rsidRPr="000D77A7">
        <w:rPr>
          <w:rFonts w:ascii="Palatino Linotype" w:hAnsi="Palatino Linotype" w:cs="Arial"/>
          <w:lang w:eastAsia="en-US"/>
        </w:rPr>
        <w:lastRenderedPageBreak/>
        <w:t>disposiciones legales establecidas, asimismo que si entrega un documento testado sin el debido acuerdo de clasificación.</w:t>
      </w:r>
    </w:p>
    <w:bookmarkEnd w:id="31"/>
    <w:p w14:paraId="4B4DE375" w14:textId="77777777" w:rsidR="00496510" w:rsidRPr="00A0054B" w:rsidRDefault="00496510" w:rsidP="00496510">
      <w:pPr>
        <w:pStyle w:val="Prrafodelista"/>
        <w:rPr>
          <w:rFonts w:ascii="Palatino Linotype" w:hAnsi="Palatino Linotype"/>
          <w:lang w:val="es-ES"/>
        </w:rPr>
      </w:pPr>
    </w:p>
    <w:p w14:paraId="19A111DC" w14:textId="15833E4F" w:rsidR="00266588" w:rsidRPr="00A0054B"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0054B">
        <w:rPr>
          <w:rFonts w:ascii="Palatino Linotype" w:hAnsi="Palatino Linotype"/>
          <w:color w:val="000000" w:themeColor="text1"/>
          <w:lang w:val="es-ES"/>
        </w:rPr>
        <w:t xml:space="preserve">Por </w:t>
      </w:r>
      <w:r w:rsidR="00B41516" w:rsidRPr="00A0054B">
        <w:rPr>
          <w:rFonts w:ascii="Palatino Linotype" w:hAnsi="Palatino Linotype"/>
          <w:color w:val="000000" w:themeColor="text1"/>
        </w:rPr>
        <w:t xml:space="preserve">lo anteriormente expuesto y fundado, </w:t>
      </w:r>
      <w:r w:rsidR="003E6079" w:rsidRPr="00A0054B">
        <w:rPr>
          <w:rFonts w:ascii="Palatino Linotype" w:hAnsi="Palatino Linotype"/>
          <w:color w:val="000000" w:themeColor="text1"/>
        </w:rPr>
        <w:t>e</w:t>
      </w:r>
      <w:r w:rsidR="00B41516" w:rsidRPr="00A0054B">
        <w:rPr>
          <w:rFonts w:ascii="Palatino Linotype" w:hAnsi="Palatino Linotype"/>
          <w:color w:val="000000" w:themeColor="text1"/>
        </w:rPr>
        <w:t xml:space="preserve">ste </w:t>
      </w:r>
      <w:r w:rsidR="00B41516" w:rsidRPr="00A0054B">
        <w:rPr>
          <w:rFonts w:ascii="Palatino Linotype" w:hAnsi="Palatino Linotype"/>
          <w:b/>
          <w:color w:val="000000" w:themeColor="text1"/>
        </w:rPr>
        <w:t>ÓRGANO GARANTE</w:t>
      </w:r>
      <w:r w:rsidR="00B41516" w:rsidRPr="00A0054B">
        <w:rPr>
          <w:rFonts w:ascii="Palatino Linotype" w:hAnsi="Palatino Linotype"/>
          <w:color w:val="000000" w:themeColor="text1"/>
        </w:rPr>
        <w:t xml:space="preserve"> emite los siguientes:</w:t>
      </w:r>
      <w:r w:rsidR="003E6079" w:rsidRPr="00A0054B">
        <w:rPr>
          <w:rFonts w:ascii="Palatino Linotype" w:hAnsi="Palatino Linotype"/>
          <w:color w:val="000000" w:themeColor="text1"/>
        </w:rPr>
        <w:t xml:space="preserve"> </w:t>
      </w:r>
    </w:p>
    <w:p w14:paraId="18C7D92B" w14:textId="77777777" w:rsidR="009959DB" w:rsidRPr="00A0054B"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7456497"/>
      <w:r w:rsidRPr="00A0054B">
        <w:rPr>
          <w:b/>
          <w:color w:val="000000" w:themeColor="text1"/>
          <w:szCs w:val="24"/>
        </w:rPr>
        <w:t>R E S O L U T I V O S</w:t>
      </w:r>
      <w:bookmarkEnd w:id="23"/>
      <w:bookmarkEnd w:id="24"/>
      <w:bookmarkEnd w:id="37"/>
      <w:bookmarkEnd w:id="38"/>
      <w:bookmarkEnd w:id="39"/>
    </w:p>
    <w:p w14:paraId="67A78F7D" w14:textId="66846BFF" w:rsidR="00CA0640" w:rsidRPr="00A0054B" w:rsidRDefault="00CA0640" w:rsidP="00CA0640">
      <w:pPr>
        <w:spacing w:line="360" w:lineRule="auto"/>
        <w:jc w:val="both"/>
        <w:rPr>
          <w:rFonts w:ascii="Palatino Linotype" w:eastAsia="Times New Roman" w:hAnsi="Palatino Linotype" w:cs="Times New Roman"/>
        </w:rPr>
      </w:pPr>
      <w:r w:rsidRPr="00A0054B">
        <w:rPr>
          <w:rFonts w:ascii="Palatino Linotype" w:eastAsia="Times New Roman" w:hAnsi="Palatino Linotype" w:cs="Arial"/>
          <w:b/>
          <w:sz w:val="28"/>
          <w:szCs w:val="28"/>
        </w:rPr>
        <w:t>PRIMERO</w:t>
      </w:r>
      <w:r w:rsidRPr="00A0054B">
        <w:rPr>
          <w:rFonts w:ascii="Palatino Linotype" w:eastAsia="Times New Roman" w:hAnsi="Palatino Linotype" w:cs="Arial"/>
          <w:b/>
        </w:rPr>
        <w:t xml:space="preserve">. </w:t>
      </w:r>
      <w:r w:rsidRPr="00A0054B">
        <w:rPr>
          <w:rFonts w:ascii="Palatino Linotype" w:eastAsia="Times New Roman" w:hAnsi="Palatino Linotype" w:cs="Arial"/>
        </w:rPr>
        <w:t>Resultan</w:t>
      </w:r>
      <w:r w:rsidR="00892AB9" w:rsidRPr="00A0054B">
        <w:rPr>
          <w:rFonts w:ascii="Palatino Linotype" w:eastAsia="Times New Roman" w:hAnsi="Palatino Linotype" w:cs="Arial"/>
        </w:rPr>
        <w:t xml:space="preserve"> </w:t>
      </w:r>
      <w:r w:rsidR="00BD79B6">
        <w:rPr>
          <w:rFonts w:ascii="Palatino Linotype" w:eastAsia="Times New Roman" w:hAnsi="Palatino Linotype" w:cs="Arial"/>
        </w:rPr>
        <w:t xml:space="preserve">fundadas </w:t>
      </w:r>
      <w:r w:rsidR="00B8240B" w:rsidRPr="00A0054B">
        <w:rPr>
          <w:rFonts w:ascii="Palatino Linotype" w:eastAsia="Times New Roman" w:hAnsi="Palatino Linotype" w:cs="Arial"/>
        </w:rPr>
        <w:t>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4D55ED" w:rsidRPr="004D55ED">
        <w:rPr>
          <w:rFonts w:ascii="Palatino Linotype" w:hAnsi="Palatino Linotype"/>
          <w:b/>
        </w:rPr>
        <w:t>06103/INFOEM/IP/RR/2021</w:t>
      </w:r>
      <w:r w:rsidRPr="00A0054B">
        <w:rPr>
          <w:rFonts w:ascii="Palatino Linotype" w:eastAsia="Times New Roman" w:hAnsi="Palatino Linotype" w:cs="Times New Roman"/>
          <w:b/>
        </w:rPr>
        <w:t xml:space="preserve"> </w:t>
      </w:r>
      <w:r w:rsidRPr="00A0054B">
        <w:rPr>
          <w:rFonts w:ascii="Palatino Linotype" w:eastAsia="Times New Roman" w:hAnsi="Palatino Linotype" w:cs="Times New Roman"/>
        </w:rPr>
        <w:t>en términos de</w:t>
      </w:r>
      <w:r w:rsidR="00BD79B6">
        <w:rPr>
          <w:rFonts w:ascii="Palatino Linotype" w:eastAsia="Times New Roman" w:hAnsi="Palatino Linotype" w:cs="Times New Roman"/>
        </w:rPr>
        <w:t xml:space="preserve"> </w:t>
      </w:r>
      <w:r w:rsidRPr="00A0054B">
        <w:rPr>
          <w:rFonts w:ascii="Palatino Linotype" w:eastAsia="Times New Roman" w:hAnsi="Palatino Linotype" w:cs="Times New Roman"/>
        </w:rPr>
        <w:t>l</w:t>
      </w:r>
      <w:r w:rsidR="00BD79B6">
        <w:rPr>
          <w:rFonts w:ascii="Palatino Linotype" w:eastAsia="Times New Roman" w:hAnsi="Palatino Linotype" w:cs="Times New Roman"/>
        </w:rPr>
        <w:t>os</w:t>
      </w:r>
      <w:r w:rsidRPr="00A0054B">
        <w:rPr>
          <w:rFonts w:ascii="Palatino Linotype" w:eastAsia="Times New Roman" w:hAnsi="Palatino Linotype" w:cs="Times New Roman"/>
          <w:b/>
          <w:bCs/>
        </w:rPr>
        <w:t xml:space="preserve"> Considerando</w:t>
      </w:r>
      <w:r w:rsidR="00BD79B6">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sidR="00B8240B" w:rsidRPr="00A0054B">
        <w:rPr>
          <w:rFonts w:ascii="Palatino Linotype" w:eastAsia="Times New Roman" w:hAnsi="Palatino Linotype" w:cs="Times New Roman"/>
        </w:rPr>
        <w:t xml:space="preserve"> </w:t>
      </w:r>
      <w:r w:rsidR="00BD79B6">
        <w:rPr>
          <w:rFonts w:ascii="Palatino Linotype" w:eastAsia="Times New Roman" w:hAnsi="Palatino Linotype" w:cs="Times New Roman"/>
        </w:rPr>
        <w:t xml:space="preserve">y </w:t>
      </w:r>
      <w:r w:rsidR="00BD79B6" w:rsidRPr="00BD79B6">
        <w:rPr>
          <w:rFonts w:ascii="Palatino Linotype" w:eastAsia="Times New Roman" w:hAnsi="Palatino Linotype" w:cs="Times New Roman"/>
          <w:b/>
        </w:rPr>
        <w:t>QUINTO</w:t>
      </w:r>
      <w:r w:rsidR="00BD79B6">
        <w:rPr>
          <w:rFonts w:ascii="Palatino Linotype" w:eastAsia="Times New Roman" w:hAnsi="Palatino Linotype" w:cs="Times New Roman"/>
        </w:rPr>
        <w:t xml:space="preserve"> </w:t>
      </w:r>
      <w:r w:rsidR="00115F2B" w:rsidRPr="00A0054B">
        <w:rPr>
          <w:rFonts w:ascii="Palatino Linotype" w:eastAsia="Times New Roman" w:hAnsi="Palatino Linotype" w:cs="Times New Roman"/>
        </w:rPr>
        <w:t>d</w:t>
      </w:r>
      <w:r w:rsidRPr="00A0054B">
        <w:rPr>
          <w:rFonts w:ascii="Palatino Linotype" w:eastAsia="Times New Roman" w:hAnsi="Palatino Linotype" w:cs="Times New Roman"/>
        </w:rPr>
        <w:t>e la presente resolución.</w:t>
      </w:r>
    </w:p>
    <w:p w14:paraId="223895AA" w14:textId="77777777" w:rsidR="00CA0640" w:rsidRPr="00A0054B" w:rsidRDefault="00CA0640" w:rsidP="00CA0640">
      <w:pPr>
        <w:spacing w:line="360" w:lineRule="auto"/>
        <w:contextualSpacing/>
        <w:jc w:val="both"/>
        <w:rPr>
          <w:rFonts w:ascii="Palatino Linotype" w:eastAsia="Calibri" w:hAnsi="Palatino Linotype" w:cs="Arial"/>
          <w:b/>
          <w:bCs/>
          <w:lang w:val="es-ES"/>
        </w:rPr>
      </w:pPr>
    </w:p>
    <w:p w14:paraId="0AD18F14" w14:textId="68979B12" w:rsidR="00B8240B" w:rsidRPr="00A0054B" w:rsidRDefault="00BD79B6" w:rsidP="00B8240B">
      <w:pPr>
        <w:pStyle w:val="Sinespaciado"/>
        <w:spacing w:line="360" w:lineRule="auto"/>
        <w:jc w:val="both"/>
        <w:rPr>
          <w:rFonts w:ascii="Palatino Linotype" w:eastAsia="Calibri" w:hAnsi="Palatino Linotype" w:cs="Arial"/>
          <w:bCs/>
          <w:lang w:val="es-ES"/>
        </w:rPr>
      </w:pPr>
      <w:r>
        <w:rPr>
          <w:rFonts w:ascii="Palatino Linotype" w:eastAsia="Calibri" w:hAnsi="Palatino Linotype" w:cs="Arial"/>
          <w:b/>
          <w:bCs/>
          <w:lang w:val="es-ES"/>
        </w:rPr>
        <w:t>SEGUNDO. Se REVOCA</w:t>
      </w:r>
      <w:r w:rsidR="00B8240B" w:rsidRPr="00A0054B">
        <w:rPr>
          <w:rFonts w:ascii="Palatino Linotype" w:eastAsia="Calibri" w:hAnsi="Palatino Linotype" w:cs="Arial"/>
          <w:b/>
          <w:bCs/>
          <w:lang w:val="es-ES"/>
        </w:rPr>
        <w:t xml:space="preserve"> </w:t>
      </w:r>
      <w:r w:rsidR="00B8240B" w:rsidRPr="00A0054B">
        <w:rPr>
          <w:rFonts w:ascii="Palatino Linotype" w:eastAsia="Calibri" w:hAnsi="Palatino Linotype" w:cs="Arial"/>
          <w:bCs/>
          <w:lang w:val="es-ES"/>
        </w:rPr>
        <w:t>la respuesta emitida por</w:t>
      </w:r>
      <w:r w:rsidR="00B8240B" w:rsidRPr="00A0054B">
        <w:rPr>
          <w:rFonts w:ascii="Palatino Linotype" w:eastAsia="Calibri" w:hAnsi="Palatino Linotype" w:cs="Arial"/>
          <w:b/>
          <w:bCs/>
          <w:lang w:val="es-ES"/>
        </w:rPr>
        <w:t xml:space="preserve"> </w:t>
      </w:r>
      <w:r w:rsidR="004D55ED">
        <w:rPr>
          <w:rFonts w:ascii="Palatino Linotype" w:eastAsia="Calibri" w:hAnsi="Palatino Linotype" w:cs="Arial"/>
          <w:b/>
          <w:bCs/>
          <w:lang w:val="es-ES"/>
        </w:rPr>
        <w:t xml:space="preserve">el </w:t>
      </w:r>
      <w:r w:rsidR="004D55ED" w:rsidRPr="004D55ED">
        <w:rPr>
          <w:rFonts w:ascii="Palatino Linotype" w:hAnsi="Palatino Linotype"/>
          <w:b/>
          <w:bCs/>
          <w:color w:val="000000"/>
        </w:rPr>
        <w:t>Ayuntamiento de Coacalco de Berriozábal</w:t>
      </w:r>
      <w:r w:rsidR="00B8240B" w:rsidRPr="00A0054B">
        <w:rPr>
          <w:rFonts w:ascii="Palatino Linotype" w:eastAsia="Calibri" w:hAnsi="Palatino Linotype" w:cs="Arial"/>
          <w:b/>
          <w:bCs/>
          <w:lang w:val="es-ES"/>
        </w:rPr>
        <w:t xml:space="preserve"> </w:t>
      </w:r>
      <w:r w:rsidR="00B8240B" w:rsidRPr="00A0054B">
        <w:rPr>
          <w:rFonts w:ascii="Palatino Linotype" w:eastAsia="Calibri" w:hAnsi="Palatino Linotype" w:cs="Arial"/>
          <w:bCs/>
          <w:lang w:val="es-ES"/>
        </w:rPr>
        <w:t>y se</w:t>
      </w:r>
      <w:r w:rsidR="00B8240B" w:rsidRPr="00A0054B">
        <w:rPr>
          <w:rFonts w:ascii="Palatino Linotype" w:eastAsia="Calibri" w:hAnsi="Palatino Linotype" w:cs="Arial"/>
          <w:b/>
          <w:bCs/>
          <w:lang w:val="es-ES"/>
        </w:rPr>
        <w:t xml:space="preserve"> ORDENA </w:t>
      </w:r>
      <w:r w:rsidR="00B8240B" w:rsidRPr="00A0054B">
        <w:rPr>
          <w:rFonts w:ascii="Palatino Linotype" w:eastAsia="Calibri" w:hAnsi="Palatino Linotype" w:cs="Arial"/>
          <w:bCs/>
          <w:lang w:val="es-ES"/>
        </w:rPr>
        <w:t>entregar vía Sistema de Acceso a la Información Mexiquense</w:t>
      </w:r>
      <w:r w:rsidR="00B8240B" w:rsidRPr="00A0054B">
        <w:rPr>
          <w:rFonts w:ascii="Palatino Linotype" w:eastAsia="Calibri" w:hAnsi="Palatino Linotype" w:cs="Arial"/>
          <w:b/>
          <w:bCs/>
          <w:lang w:val="es-ES"/>
        </w:rPr>
        <w:t xml:space="preserve"> (SAIMEX), </w:t>
      </w:r>
      <w:r w:rsidR="006A4193" w:rsidRPr="0082548B">
        <w:rPr>
          <w:rFonts w:ascii="Palatino Linotype" w:eastAsia="Calibri" w:hAnsi="Palatino Linotype" w:cs="Arial"/>
          <w:lang w:val="es-ES"/>
        </w:rPr>
        <w:t xml:space="preserve">previa búsqueda exhaustiva y razonable, </w:t>
      </w:r>
      <w:r w:rsidRPr="0082548B">
        <w:rPr>
          <w:rFonts w:ascii="Palatino Linotype" w:eastAsia="Calibri" w:hAnsi="Palatino Linotype" w:cs="Arial"/>
          <w:lang w:val="es-ES"/>
        </w:rPr>
        <w:t>de ser el caso en versión pública,</w:t>
      </w:r>
      <w:r>
        <w:rPr>
          <w:rFonts w:ascii="Palatino Linotype" w:eastAsia="Calibri" w:hAnsi="Palatino Linotype" w:cs="Arial"/>
          <w:b/>
          <w:bCs/>
          <w:lang w:val="es-ES"/>
        </w:rPr>
        <w:t xml:space="preserve"> </w:t>
      </w:r>
      <w:r w:rsidR="00876C70" w:rsidRPr="00A0054B">
        <w:rPr>
          <w:rFonts w:ascii="Palatino Linotype" w:eastAsia="Calibri" w:hAnsi="Palatino Linotype" w:cs="Arial"/>
          <w:bCs/>
          <w:lang w:val="es-ES"/>
        </w:rPr>
        <w:t xml:space="preserve">los documentos en donde conste </w:t>
      </w:r>
      <w:r w:rsidR="00B8240B" w:rsidRPr="00A0054B">
        <w:rPr>
          <w:rFonts w:ascii="Palatino Linotype" w:eastAsia="Calibri" w:hAnsi="Palatino Linotype" w:cs="Arial"/>
          <w:bCs/>
          <w:lang w:val="es-ES"/>
        </w:rPr>
        <w:t>lo siguiente:</w:t>
      </w:r>
    </w:p>
    <w:p w14:paraId="68F88708" w14:textId="77777777" w:rsidR="00876C70" w:rsidRPr="00A0054B" w:rsidRDefault="00876C70" w:rsidP="00B8240B">
      <w:pPr>
        <w:pStyle w:val="Sinespaciado"/>
        <w:spacing w:line="360" w:lineRule="auto"/>
        <w:jc w:val="both"/>
        <w:rPr>
          <w:rFonts w:ascii="Palatino Linotype" w:eastAsia="Calibri" w:hAnsi="Palatino Linotype" w:cs="Arial"/>
          <w:bCs/>
          <w:lang w:val="es-ES"/>
        </w:rPr>
      </w:pPr>
    </w:p>
    <w:p w14:paraId="4291A39F" w14:textId="1C7B9108" w:rsidR="005007B0" w:rsidRDefault="005007B0" w:rsidP="003B635E">
      <w:pPr>
        <w:pStyle w:val="Sinespaciado"/>
        <w:numPr>
          <w:ilvl w:val="0"/>
          <w:numId w:val="40"/>
        </w:numPr>
        <w:spacing w:line="360" w:lineRule="auto"/>
        <w:ind w:left="426"/>
        <w:jc w:val="both"/>
        <w:rPr>
          <w:rFonts w:ascii="Palatino Linotype" w:eastAsia="Calibri" w:hAnsi="Palatino Linotype" w:cs="Arial"/>
          <w:b/>
          <w:bCs/>
          <w:lang w:val="es-ES"/>
        </w:rPr>
      </w:pPr>
      <w:r>
        <w:rPr>
          <w:rFonts w:ascii="Palatino Linotype" w:eastAsia="Calibri" w:hAnsi="Palatino Linotype" w:cs="Arial"/>
          <w:b/>
          <w:bCs/>
          <w:lang w:val="es-ES"/>
        </w:rPr>
        <w:t xml:space="preserve">De </w:t>
      </w:r>
      <w:r w:rsidR="003B635E">
        <w:rPr>
          <w:rFonts w:ascii="Palatino Linotype" w:eastAsia="Calibri" w:hAnsi="Palatino Linotype" w:cs="Arial"/>
          <w:b/>
          <w:bCs/>
          <w:lang w:val="es-ES"/>
        </w:rPr>
        <w:t>“Pablito Mix” y “Maiky Dee” por la presentación en la jornada de vacunación el veintiuno (21) de octubre de 2021, la siguiente información:</w:t>
      </w:r>
    </w:p>
    <w:p w14:paraId="7B345D34" w14:textId="79FE33E2" w:rsidR="003B635E" w:rsidRDefault="003B635E" w:rsidP="003B635E">
      <w:pPr>
        <w:pStyle w:val="Sinespaciado"/>
        <w:numPr>
          <w:ilvl w:val="0"/>
          <w:numId w:val="39"/>
        </w:numPr>
        <w:spacing w:line="360" w:lineRule="auto"/>
        <w:jc w:val="both"/>
        <w:rPr>
          <w:rFonts w:ascii="Palatino Linotype" w:eastAsia="Calibri" w:hAnsi="Palatino Linotype" w:cs="Arial"/>
          <w:b/>
          <w:bCs/>
          <w:lang w:val="es-ES"/>
        </w:rPr>
      </w:pPr>
      <w:r>
        <w:rPr>
          <w:rFonts w:ascii="Palatino Linotype" w:eastAsia="Calibri" w:hAnsi="Palatino Linotype" w:cs="Arial"/>
          <w:b/>
          <w:bCs/>
          <w:lang w:val="es-ES"/>
        </w:rPr>
        <w:t>Costo de los servicios prestados;</w:t>
      </w:r>
    </w:p>
    <w:p w14:paraId="28196648" w14:textId="5F5FA3CB" w:rsidR="003B635E" w:rsidRDefault="003B635E" w:rsidP="003B635E">
      <w:pPr>
        <w:pStyle w:val="Sinespaciado"/>
        <w:numPr>
          <w:ilvl w:val="0"/>
          <w:numId w:val="39"/>
        </w:numPr>
        <w:spacing w:line="360" w:lineRule="auto"/>
        <w:jc w:val="both"/>
        <w:rPr>
          <w:rFonts w:ascii="Palatino Linotype" w:eastAsia="Calibri" w:hAnsi="Palatino Linotype" w:cs="Arial"/>
          <w:b/>
          <w:bCs/>
          <w:lang w:val="es-ES"/>
        </w:rPr>
      </w:pPr>
      <w:r>
        <w:rPr>
          <w:rFonts w:ascii="Palatino Linotype" w:eastAsia="Calibri" w:hAnsi="Palatino Linotype" w:cs="Arial"/>
          <w:b/>
          <w:bCs/>
          <w:lang w:val="es-ES"/>
        </w:rPr>
        <w:t>Contrato y/o convenio; y,</w:t>
      </w:r>
    </w:p>
    <w:p w14:paraId="731B99F4" w14:textId="479B0B2B" w:rsidR="003B635E" w:rsidRDefault="003B635E" w:rsidP="003B635E">
      <w:pPr>
        <w:pStyle w:val="Sinespaciado"/>
        <w:numPr>
          <w:ilvl w:val="0"/>
          <w:numId w:val="39"/>
        </w:numPr>
        <w:spacing w:line="360" w:lineRule="auto"/>
        <w:jc w:val="both"/>
        <w:rPr>
          <w:rFonts w:ascii="Palatino Linotype" w:eastAsia="Calibri" w:hAnsi="Palatino Linotype" w:cs="Arial"/>
          <w:b/>
          <w:bCs/>
          <w:lang w:val="es-ES"/>
        </w:rPr>
      </w:pPr>
      <w:r>
        <w:rPr>
          <w:rFonts w:ascii="Palatino Linotype" w:eastAsia="Calibri" w:hAnsi="Palatino Linotype" w:cs="Arial"/>
          <w:b/>
          <w:bCs/>
          <w:lang w:val="es-ES"/>
        </w:rPr>
        <w:t>Facturas.</w:t>
      </w:r>
    </w:p>
    <w:p w14:paraId="10E3E51A" w14:textId="77777777" w:rsidR="00BD79B6" w:rsidRDefault="00BD79B6" w:rsidP="00BD79B6">
      <w:pPr>
        <w:spacing w:before="240" w:after="240" w:line="360" w:lineRule="auto"/>
        <w:jc w:val="both"/>
        <w:rPr>
          <w:rFonts w:ascii="Palatino Linotype" w:eastAsia="Calibri" w:hAnsi="Palatino Linotype" w:cs="Arial"/>
          <w:b/>
        </w:rPr>
      </w:pPr>
      <w:r w:rsidRPr="008743A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8743AF">
        <w:rPr>
          <w:rFonts w:ascii="Palatino Linotype" w:eastAsia="Calibri" w:hAnsi="Palatino Linotype" w:cs="Arial"/>
        </w:rPr>
        <w:lastRenderedPageBreak/>
        <w:t xml:space="preserve">dentro del soporte documental respectivo objeto de las versiones públicas que se formulen y se pongan a disposición de </w:t>
      </w:r>
      <w:r w:rsidRPr="008743AF">
        <w:rPr>
          <w:rFonts w:ascii="Palatino Linotype" w:eastAsia="Calibri" w:hAnsi="Palatino Linotype" w:cs="Arial"/>
          <w:b/>
        </w:rPr>
        <w:t>EL RECURRENTE.</w:t>
      </w:r>
    </w:p>
    <w:p w14:paraId="73FECBF8" w14:textId="77777777" w:rsidR="00BD79B6" w:rsidRDefault="00BD79B6" w:rsidP="00B8240B">
      <w:pPr>
        <w:spacing w:line="360" w:lineRule="auto"/>
        <w:jc w:val="both"/>
        <w:rPr>
          <w:rFonts w:ascii="Palatino Linotype" w:eastAsia="Calibri" w:hAnsi="Palatino Linotype" w:cs="Arial"/>
        </w:rPr>
      </w:pPr>
    </w:p>
    <w:p w14:paraId="6FA1221B" w14:textId="0969ED1F" w:rsidR="00B8240B" w:rsidRPr="00A0054B" w:rsidRDefault="006A4193" w:rsidP="00B8240B">
      <w:pPr>
        <w:spacing w:line="360" w:lineRule="auto"/>
        <w:jc w:val="both"/>
        <w:rPr>
          <w:rFonts w:ascii="Palatino Linotype" w:eastAsia="Calibri" w:hAnsi="Palatino Linotype" w:cs="Arial"/>
        </w:rPr>
      </w:pPr>
      <w:r w:rsidRPr="00E05B33">
        <w:rPr>
          <w:rFonts w:ascii="Palatino Linotype" w:eastAsia="Calibri" w:hAnsi="Palatino Linotype" w:cs="Arial"/>
        </w:rPr>
        <w:t xml:space="preserve">De ser el caso que no se localice la información señalada en el numeral </w:t>
      </w:r>
      <w:r w:rsidR="003B635E" w:rsidRPr="00E05B33">
        <w:rPr>
          <w:rFonts w:ascii="Palatino Linotype" w:eastAsia="Calibri" w:hAnsi="Palatino Linotype" w:cs="Arial"/>
        </w:rPr>
        <w:t>1)</w:t>
      </w:r>
      <w:r w:rsidRPr="00E05B33">
        <w:rPr>
          <w:rFonts w:ascii="Palatino Linotype" w:eastAsia="Calibri" w:hAnsi="Palatino Linotype" w:cs="Arial"/>
        </w:rPr>
        <w:t>, incisos a, b</w:t>
      </w:r>
      <w:r w:rsidR="003B635E" w:rsidRPr="00E05B33">
        <w:rPr>
          <w:rFonts w:ascii="Palatino Linotype" w:eastAsia="Calibri" w:hAnsi="Palatino Linotype" w:cs="Arial"/>
        </w:rPr>
        <w:t xml:space="preserve"> y </w:t>
      </w:r>
      <w:r w:rsidRPr="00E05B33">
        <w:rPr>
          <w:rFonts w:ascii="Palatino Linotype" w:eastAsia="Calibri" w:hAnsi="Palatino Linotype" w:cs="Arial"/>
        </w:rPr>
        <w:t>c</w:t>
      </w:r>
      <w:r w:rsidR="003B635E" w:rsidRPr="00E05B33">
        <w:rPr>
          <w:rFonts w:ascii="Palatino Linotype" w:eastAsia="Calibri" w:hAnsi="Palatino Linotype" w:cs="Arial"/>
        </w:rPr>
        <w:t>.</w:t>
      </w:r>
      <w:r w:rsidR="00F63564" w:rsidRPr="00E05B33">
        <w:rPr>
          <w:rFonts w:ascii="Palatino Linotype" w:eastAsia="Calibri" w:hAnsi="Palatino Linotype" w:cs="Arial"/>
        </w:rPr>
        <w:t xml:space="preserve">, </w:t>
      </w:r>
      <w:r w:rsidRPr="00E05B33">
        <w:rPr>
          <w:rFonts w:ascii="Palatino Linotype" w:eastAsia="Calibri" w:hAnsi="Palatino Linotype" w:cs="Arial"/>
        </w:rPr>
        <w:t>el Sujeto Obligado deberá de manifestar las razones que expliquen las causas por las cuales no se cuenta con la información.</w:t>
      </w:r>
    </w:p>
    <w:p w14:paraId="7CFB864F" w14:textId="77777777" w:rsidR="006A4193" w:rsidRPr="00A0054B" w:rsidRDefault="006A4193" w:rsidP="00B8240B">
      <w:pPr>
        <w:spacing w:line="360" w:lineRule="auto"/>
        <w:jc w:val="both"/>
        <w:rPr>
          <w:rFonts w:ascii="Palatino Linotype" w:eastAsia="Calibri" w:hAnsi="Palatino Linotype" w:cs="Arial"/>
        </w:rPr>
      </w:pPr>
    </w:p>
    <w:p w14:paraId="50CE732C" w14:textId="77777777" w:rsidR="00B8240B" w:rsidRPr="00A0054B" w:rsidRDefault="00B8240B" w:rsidP="00B8240B">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B252EB6" w14:textId="77777777" w:rsidR="00B8240B" w:rsidRPr="00A0054B" w:rsidRDefault="00B8240B" w:rsidP="00B8240B">
      <w:pPr>
        <w:pStyle w:val="Sinespaciado"/>
        <w:spacing w:line="360" w:lineRule="auto"/>
        <w:jc w:val="both"/>
        <w:rPr>
          <w:rFonts w:ascii="Palatino Linotype" w:eastAsia="Times New Roman" w:hAnsi="Palatino Linotype" w:cs="Arial"/>
          <w:b/>
        </w:rPr>
      </w:pPr>
    </w:p>
    <w:p w14:paraId="44C96457" w14:textId="77777777" w:rsidR="00962716" w:rsidRPr="00A0054B" w:rsidRDefault="00962716" w:rsidP="00962716">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F756CA" w14:textId="77777777" w:rsidR="00962716" w:rsidRPr="00A0054B" w:rsidRDefault="00962716" w:rsidP="00B8240B">
      <w:pPr>
        <w:pStyle w:val="Sinespaciado"/>
        <w:spacing w:line="360" w:lineRule="auto"/>
        <w:jc w:val="both"/>
        <w:rPr>
          <w:rFonts w:ascii="Palatino Linotype" w:eastAsia="Times New Roman" w:hAnsi="Palatino Linotype" w:cs="Arial"/>
          <w:b/>
        </w:rPr>
      </w:pPr>
    </w:p>
    <w:p w14:paraId="7C7DB9C8" w14:textId="2F090EF4" w:rsidR="00B8240B" w:rsidRPr="00A0054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QUINTO</w:t>
      </w:r>
      <w:r w:rsidR="00B8240B" w:rsidRPr="00A0054B">
        <w:rPr>
          <w:rFonts w:ascii="Palatino Linotype" w:eastAsia="Times New Roman" w:hAnsi="Palatino Linotype" w:cs="Arial"/>
          <w:b/>
        </w:rPr>
        <w:t xml:space="preserve">. </w:t>
      </w:r>
      <w:r w:rsidR="00B8240B" w:rsidRPr="00A0054B">
        <w:rPr>
          <w:rFonts w:ascii="Palatino Linotype" w:eastAsia="Times New Roman" w:hAnsi="Palatino Linotype" w:cs="Times New Roman"/>
          <w:b/>
          <w:bCs/>
          <w:color w:val="222222"/>
          <w:lang w:val="es-ES"/>
        </w:rPr>
        <w:t xml:space="preserve">Notifíquese </w:t>
      </w:r>
      <w:r w:rsidR="00B8240B" w:rsidRPr="00A0054B">
        <w:rPr>
          <w:rFonts w:ascii="Palatino Linotype" w:eastAsia="Times New Roman" w:hAnsi="Palatino Linotype" w:cs="Times New Roman"/>
          <w:bCs/>
          <w:color w:val="222222"/>
          <w:lang w:val="es-ES"/>
        </w:rPr>
        <w:t xml:space="preserve">al </w:t>
      </w:r>
      <w:r w:rsidR="00B8240B" w:rsidRPr="00A0054B">
        <w:rPr>
          <w:rFonts w:ascii="Palatino Linotype" w:eastAsia="Times New Roman" w:hAnsi="Palatino Linotype" w:cs="Times New Roman"/>
          <w:b/>
          <w:color w:val="222222"/>
          <w:lang w:val="es-ES"/>
        </w:rPr>
        <w:t>RECURRENTE</w:t>
      </w:r>
      <w:r w:rsidR="00B8240B" w:rsidRPr="00A0054B">
        <w:rPr>
          <w:rFonts w:ascii="Palatino Linotype" w:eastAsia="Times New Roman" w:hAnsi="Palatino Linotype" w:cs="Times New Roman"/>
          <w:color w:val="222222"/>
          <w:lang w:val="es-ES" w:eastAsia="es-MX"/>
        </w:rPr>
        <w:t xml:space="preserve"> la presente resolución vía SAIME</w:t>
      </w:r>
      <w:r w:rsidR="008A20CA" w:rsidRPr="00A0054B">
        <w:rPr>
          <w:rFonts w:ascii="Palatino Linotype" w:eastAsia="Times New Roman" w:hAnsi="Palatino Linotype" w:cs="Times New Roman"/>
          <w:color w:val="222222"/>
          <w:lang w:val="es-ES" w:eastAsia="es-MX"/>
        </w:rPr>
        <w:t>X</w:t>
      </w:r>
      <w:r w:rsidR="00A0054B">
        <w:rPr>
          <w:rFonts w:ascii="Palatino Linotype" w:eastAsia="Times New Roman" w:hAnsi="Palatino Linotype" w:cs="Times New Roman"/>
          <w:color w:val="222222"/>
          <w:lang w:val="es-ES" w:eastAsia="es-MX"/>
        </w:rPr>
        <w:t>.</w:t>
      </w:r>
    </w:p>
    <w:p w14:paraId="7E4D1A4C" w14:textId="77777777" w:rsidR="00B8240B" w:rsidRPr="00A0054B" w:rsidRDefault="00B8240B" w:rsidP="00B8240B">
      <w:pPr>
        <w:pStyle w:val="Sinespaciado"/>
        <w:spacing w:line="360" w:lineRule="auto"/>
        <w:jc w:val="both"/>
        <w:rPr>
          <w:rFonts w:ascii="Palatino Linotype" w:eastAsia="Times New Roman" w:hAnsi="Palatino Linotype" w:cs="Times New Roman"/>
          <w:color w:val="222222"/>
          <w:lang w:val="es-ES" w:eastAsia="es-MX"/>
        </w:rPr>
      </w:pPr>
    </w:p>
    <w:p w14:paraId="6EF6E47F" w14:textId="4BBB4092" w:rsidR="00B8240B" w:rsidRPr="00A0054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hAnsi="Palatino Linotype"/>
          <w:b/>
        </w:rPr>
        <w:t>SEXTO</w:t>
      </w:r>
      <w:r w:rsidR="00B8240B" w:rsidRPr="00A0054B">
        <w:rPr>
          <w:rFonts w:ascii="Palatino Linotype" w:hAnsi="Palatino Linotype"/>
          <w:b/>
        </w:rPr>
        <w:t>.</w:t>
      </w:r>
      <w:r w:rsidR="00B8240B" w:rsidRPr="00A0054B">
        <w:rPr>
          <w:rFonts w:ascii="Palatino Linotype" w:eastAsia="Times New Roman" w:hAnsi="Palatino Linotype" w:cs="Times New Roman"/>
          <w:color w:val="222222"/>
          <w:lang w:val="es-ES" w:eastAsia="es-MX"/>
        </w:rPr>
        <w:t xml:space="preserve"> Se hace del conocimiento del </w:t>
      </w:r>
      <w:r w:rsidR="00B8240B" w:rsidRPr="00A0054B">
        <w:rPr>
          <w:rFonts w:ascii="Palatino Linotype" w:eastAsia="Times New Roman" w:hAnsi="Palatino Linotype" w:cs="Times New Roman"/>
          <w:b/>
          <w:bCs/>
          <w:color w:val="222222"/>
          <w:lang w:val="es-ES" w:eastAsia="es-MX"/>
        </w:rPr>
        <w:t>RECURRENTE</w:t>
      </w:r>
      <w:r w:rsidR="00B8240B" w:rsidRPr="00A0054B">
        <w:rPr>
          <w:rFonts w:ascii="Palatino Linotype" w:eastAsia="Times New Roman" w:hAnsi="Palatino Linotype" w:cs="Times New Roman"/>
          <w:color w:val="222222"/>
          <w:lang w:eastAsia="es-MX"/>
        </w:rPr>
        <w:t xml:space="preserve"> que,</w:t>
      </w:r>
      <w:r w:rsidR="00B8240B" w:rsidRPr="00A0054B">
        <w:rPr>
          <w:rFonts w:ascii="Palatino Linotype" w:eastAsia="Times New Roman" w:hAnsi="Palatino Linotype" w:cs="Arial"/>
          <w:b/>
          <w:lang w:val="es-ES"/>
        </w:rPr>
        <w:t xml:space="preserve"> </w:t>
      </w:r>
      <w:r w:rsidR="00B8240B" w:rsidRPr="00A0054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w:t>
      </w:r>
      <w:r w:rsidR="00B8240B" w:rsidRPr="00A0054B">
        <w:rPr>
          <w:rFonts w:ascii="Palatino Linotype" w:eastAsia="Times New Roman" w:hAnsi="Palatino Linotype" w:cs="Times New Roman"/>
          <w:color w:val="222222"/>
          <w:lang w:val="es-ES" w:eastAsia="es-MX"/>
        </w:rPr>
        <w:lastRenderedPageBreak/>
        <w:t xml:space="preserve">resolución le cause algún perjuicio podrá impugnarla </w:t>
      </w:r>
      <w:r w:rsidR="00B8240B" w:rsidRPr="00A0054B">
        <w:rPr>
          <w:rFonts w:ascii="Palatino Linotype" w:eastAsia="Times New Roman" w:hAnsi="Palatino Linotype" w:cs="Times New Roman"/>
          <w:bCs/>
          <w:color w:val="222222"/>
          <w:lang w:val="es-ES" w:eastAsia="es-MX"/>
        </w:rPr>
        <w:t>vía juicio de amparo</w:t>
      </w:r>
      <w:r w:rsidR="00B8240B" w:rsidRPr="00A0054B">
        <w:rPr>
          <w:rFonts w:ascii="Palatino Linotype" w:eastAsia="Times New Roman" w:hAnsi="Palatino Linotype" w:cs="Times New Roman"/>
          <w:color w:val="222222"/>
          <w:lang w:val="es-ES" w:eastAsia="es-MX"/>
        </w:rPr>
        <w:t xml:space="preserve"> en los términos de las leyes aplicables.</w:t>
      </w:r>
    </w:p>
    <w:p w14:paraId="1FCF9B2F" w14:textId="77777777" w:rsidR="00C21992" w:rsidRPr="00624AAD" w:rsidRDefault="00C21992" w:rsidP="00C21992">
      <w:pPr>
        <w:spacing w:before="240" w:after="240" w:line="360" w:lineRule="auto"/>
        <w:ind w:firstLine="1"/>
        <w:jc w:val="both"/>
        <w:rPr>
          <w:rFonts w:ascii="Palatino Linotype" w:hAnsi="Palatino Linotype"/>
        </w:rPr>
      </w:pPr>
      <w:bookmarkStart w:id="40" w:name="_Hlk9650682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Pr>
          <w:rFonts w:ascii="Palatino Linotype" w:hAnsi="Palatino Linotype"/>
        </w:rPr>
        <w:t>SÉPTIMA</w:t>
      </w:r>
      <w:r w:rsidRPr="00A0054B">
        <w:rPr>
          <w:rFonts w:ascii="Palatino Linotype" w:hAnsi="Palatino Linotype"/>
        </w:rPr>
        <w:t xml:space="preserve"> SESIÓN ORDINARIA CELEBRADA EL </w:t>
      </w:r>
      <w:r>
        <w:rPr>
          <w:rFonts w:ascii="Palatino Linotype" w:hAnsi="Palatino Linotype"/>
        </w:rPr>
        <w:t>VEINTITRÉS</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bookmarkEnd w:id="40"/>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A699" w14:textId="77777777" w:rsidR="00E37B9C" w:rsidRDefault="00E37B9C" w:rsidP="00587366">
      <w:r>
        <w:separator/>
      </w:r>
    </w:p>
  </w:endnote>
  <w:endnote w:type="continuationSeparator" w:id="0">
    <w:p w14:paraId="19E3350D" w14:textId="77777777" w:rsidR="00E37B9C" w:rsidRDefault="00E37B9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AF02DD" w:rsidRPr="00883450" w:rsidRDefault="00AF02D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D727B">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D727B">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47B193F0" w:rsidR="00AF02DD" w:rsidRDefault="00AF02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AF02DD" w:rsidRPr="00883450" w:rsidRDefault="00AF02D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D79B6" w:rsidRPr="00BD79B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D79B6" w:rsidRPr="00BD79B6">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0A9A2B26" w:rsidR="00AF02DD" w:rsidRPr="00883450" w:rsidRDefault="00AF02D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B578C" w14:textId="77777777" w:rsidR="00E37B9C" w:rsidRDefault="00E37B9C" w:rsidP="00587366">
      <w:r>
        <w:separator/>
      </w:r>
    </w:p>
  </w:footnote>
  <w:footnote w:type="continuationSeparator" w:id="0">
    <w:p w14:paraId="0341606D" w14:textId="77777777" w:rsidR="00E37B9C" w:rsidRDefault="00E37B9C" w:rsidP="00587366">
      <w:r>
        <w:continuationSeparator/>
      </w:r>
    </w:p>
  </w:footnote>
  <w:footnote w:id="1">
    <w:p w14:paraId="32D56466" w14:textId="77777777" w:rsidR="00AF02DD" w:rsidRDefault="00AF02DD" w:rsidP="008E4483">
      <w:pPr>
        <w:pStyle w:val="Textonotapie"/>
      </w:pPr>
      <w:r>
        <w:rPr>
          <w:rStyle w:val="Refdenotaalpie"/>
        </w:rPr>
        <w:footnoteRef/>
      </w:r>
      <w:r>
        <w:t xml:space="preserve"> Convención Americana sobre Derechos Humanos. Artículo 13.</w:t>
      </w:r>
    </w:p>
  </w:footnote>
  <w:footnote w:id="2">
    <w:p w14:paraId="3F7967D5" w14:textId="77777777" w:rsidR="00AF02DD" w:rsidRDefault="00AF02DD"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AF02DD" w:rsidRDefault="00AF02D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AF02DD" w:rsidRDefault="00AF02DD" w:rsidP="008E4483">
      <w:pPr>
        <w:pStyle w:val="Textonotapie"/>
      </w:pPr>
      <w:r>
        <w:rPr>
          <w:rStyle w:val="Refdenotaalpie"/>
        </w:rPr>
        <w:footnoteRef/>
      </w:r>
      <w:r>
        <w:t xml:space="preserve"> Ibídem. Parr. 87.</w:t>
      </w:r>
    </w:p>
  </w:footnote>
  <w:footnote w:id="5">
    <w:p w14:paraId="1C437D52" w14:textId="77777777" w:rsidR="00AF02DD" w:rsidRDefault="00AF02D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AF02DD" w:rsidRDefault="00AF02DD" w:rsidP="008E4483">
      <w:pPr>
        <w:pStyle w:val="Textonotapie"/>
      </w:pPr>
      <w:r>
        <w:t>II. Eficacia: Obligación del Instituto para tutelar, de manera efectiva, el derecho de acceso a la información;</w:t>
      </w:r>
    </w:p>
    <w:p w14:paraId="707D8AAF" w14:textId="77777777" w:rsidR="00AF02DD" w:rsidRDefault="00AF02DD" w:rsidP="008E4483">
      <w:pPr>
        <w:pStyle w:val="Textonotapie"/>
      </w:pPr>
      <w:r>
        <w:t xml:space="preserve">… </w:t>
      </w:r>
    </w:p>
  </w:footnote>
  <w:footnote w:id="6">
    <w:p w14:paraId="1F167CE3" w14:textId="3FD86DA8" w:rsidR="003947D3" w:rsidRDefault="003947D3">
      <w:pPr>
        <w:pStyle w:val="Textonotapie"/>
      </w:pPr>
      <w:r>
        <w:rPr>
          <w:rStyle w:val="Refdenotaalpie"/>
        </w:rPr>
        <w:footnoteRef/>
      </w:r>
      <w:r>
        <w:t xml:space="preserve"> Disponible para su consulta en </w:t>
      </w:r>
      <w:hyperlink r:id="rId1" w:history="1">
        <w:r w:rsidRPr="00C1758D">
          <w:rPr>
            <w:rStyle w:val="Hipervnculo"/>
          </w:rPr>
          <w:t>https://www.youtube.com/watch?v=zh3P2O2uWx4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AF02DD" w:rsidRPr="00025127" w14:paraId="07F2896E" w14:textId="77777777" w:rsidTr="00FA0F09">
      <w:trPr>
        <w:trHeight w:val="138"/>
        <w:jc w:val="right"/>
      </w:trPr>
      <w:tc>
        <w:tcPr>
          <w:tcW w:w="3260" w:type="dxa"/>
          <w:vAlign w:val="center"/>
        </w:tcPr>
        <w:p w14:paraId="4A5B1974" w14:textId="44CA9AFE" w:rsidR="00AF02DD" w:rsidRPr="00025127" w:rsidRDefault="00AF02D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E359C07" w:rsidR="00AF02DD" w:rsidRPr="00025127" w:rsidRDefault="00AF02DD" w:rsidP="005F1362">
          <w:pPr>
            <w:pStyle w:val="Encabezado"/>
            <w:jc w:val="both"/>
            <w:rPr>
              <w:rFonts w:ascii="Palatino Linotype" w:hAnsi="Palatino Linotype"/>
              <w:b/>
              <w:sz w:val="22"/>
              <w:szCs w:val="22"/>
            </w:rPr>
          </w:pPr>
          <w:r w:rsidRPr="004D55ED">
            <w:rPr>
              <w:rFonts w:ascii="Palatino Linotype" w:hAnsi="Palatino Linotype"/>
              <w:b/>
              <w:sz w:val="22"/>
              <w:szCs w:val="22"/>
            </w:rPr>
            <w:t>06103/INFOEM/IP/RR/2021</w:t>
          </w:r>
        </w:p>
      </w:tc>
    </w:tr>
    <w:tr w:rsidR="00AF02DD" w:rsidRPr="00025127" w14:paraId="1B5D8690" w14:textId="77777777" w:rsidTr="00FA0F09">
      <w:trPr>
        <w:trHeight w:val="233"/>
        <w:jc w:val="right"/>
      </w:trPr>
      <w:tc>
        <w:tcPr>
          <w:tcW w:w="3260" w:type="dxa"/>
          <w:vAlign w:val="center"/>
        </w:tcPr>
        <w:p w14:paraId="3903F2C6" w14:textId="22D569F8" w:rsidR="00AF02DD" w:rsidRPr="00025127" w:rsidRDefault="00AF02D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FC43082" w:rsidR="00AF02DD" w:rsidRPr="00025127" w:rsidRDefault="00AF02DD" w:rsidP="000F55C1">
          <w:pPr>
            <w:pStyle w:val="Encabezado"/>
            <w:rPr>
              <w:rFonts w:ascii="Palatino Linotype" w:hAnsi="Palatino Linotype"/>
              <w:b/>
              <w:sz w:val="22"/>
              <w:szCs w:val="22"/>
            </w:rPr>
          </w:pPr>
          <w:r>
            <w:rPr>
              <w:rFonts w:ascii="Palatino Linotype" w:hAnsi="Palatino Linotype"/>
              <w:b/>
              <w:bCs/>
              <w:color w:val="000000"/>
              <w:sz w:val="22"/>
              <w:szCs w:val="22"/>
            </w:rPr>
            <w:t>Ayuntamiento de Coacalco de Berriozábal</w:t>
          </w:r>
        </w:p>
      </w:tc>
    </w:tr>
    <w:tr w:rsidR="00AF02DD" w:rsidRPr="00025127" w14:paraId="095EB01B" w14:textId="77777777" w:rsidTr="00FA0F09">
      <w:trPr>
        <w:trHeight w:val="321"/>
        <w:jc w:val="right"/>
      </w:trPr>
      <w:tc>
        <w:tcPr>
          <w:tcW w:w="3260" w:type="dxa"/>
          <w:vAlign w:val="center"/>
        </w:tcPr>
        <w:p w14:paraId="6E000A51" w14:textId="05E1861A" w:rsidR="00AF02DD" w:rsidRPr="00025127" w:rsidRDefault="00AF02D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AF02DD" w:rsidRPr="00025127" w:rsidRDefault="00AF02D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AF02DD" w:rsidRDefault="00AF02D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AF02DD" w:rsidRDefault="00E37B9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AF02D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F02DD" w:rsidRPr="00025127" w14:paraId="0A3256F2" w14:textId="77777777" w:rsidTr="006E6B65">
      <w:trPr>
        <w:trHeight w:val="138"/>
        <w:jc w:val="right"/>
      </w:trPr>
      <w:tc>
        <w:tcPr>
          <w:tcW w:w="3261" w:type="dxa"/>
          <w:vAlign w:val="center"/>
        </w:tcPr>
        <w:p w14:paraId="3D80769D" w14:textId="316F11F8" w:rsidR="00AF02DD" w:rsidRPr="00025127" w:rsidRDefault="00AF02D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F0A6AAC" w:rsidR="00AF02DD" w:rsidRPr="00025127" w:rsidRDefault="00AF02DD" w:rsidP="005F1362">
          <w:pPr>
            <w:pStyle w:val="Encabezado"/>
            <w:rPr>
              <w:rFonts w:ascii="Palatino Linotype" w:hAnsi="Palatino Linotype"/>
              <w:b/>
              <w:sz w:val="22"/>
              <w:szCs w:val="22"/>
            </w:rPr>
          </w:pPr>
          <w:r>
            <w:rPr>
              <w:rFonts w:ascii="Palatino Linotype" w:hAnsi="Palatino Linotype"/>
              <w:b/>
              <w:sz w:val="22"/>
              <w:szCs w:val="22"/>
            </w:rPr>
            <w:t>06103</w:t>
          </w:r>
          <w:r w:rsidRPr="00025127">
            <w:rPr>
              <w:rFonts w:ascii="Palatino Linotype" w:hAnsi="Palatino Linotype"/>
              <w:b/>
              <w:sz w:val="22"/>
              <w:szCs w:val="22"/>
            </w:rPr>
            <w:t>/INFOEM/IP/RR/</w:t>
          </w:r>
          <w:r>
            <w:rPr>
              <w:rFonts w:ascii="Palatino Linotype" w:hAnsi="Palatino Linotype"/>
              <w:b/>
              <w:sz w:val="22"/>
              <w:szCs w:val="22"/>
            </w:rPr>
            <w:t>2021</w:t>
          </w:r>
        </w:p>
      </w:tc>
    </w:tr>
    <w:tr w:rsidR="00AF02DD" w:rsidRPr="00025127" w14:paraId="128C8B3C" w14:textId="77777777" w:rsidTr="006E6B65">
      <w:trPr>
        <w:trHeight w:val="233"/>
        <w:jc w:val="right"/>
      </w:trPr>
      <w:tc>
        <w:tcPr>
          <w:tcW w:w="3261" w:type="dxa"/>
          <w:vAlign w:val="center"/>
        </w:tcPr>
        <w:p w14:paraId="483E3371" w14:textId="66B1BC74" w:rsidR="00AF02DD" w:rsidRPr="00025127" w:rsidRDefault="00AF02D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131BF57" w:rsidR="00AF02DD" w:rsidRPr="00025127" w:rsidRDefault="00821197" w:rsidP="0058757A">
          <w:pPr>
            <w:pStyle w:val="Encabezado"/>
            <w:rPr>
              <w:rFonts w:ascii="Palatino Linotype" w:hAnsi="Palatino Linotype"/>
              <w:b/>
              <w:sz w:val="22"/>
              <w:szCs w:val="22"/>
            </w:rPr>
          </w:pPr>
          <w:r>
            <w:rPr>
              <w:rFonts w:ascii="Palatino Linotype" w:hAnsi="Palatino Linotype"/>
              <w:b/>
              <w:sz w:val="22"/>
              <w:szCs w:val="22"/>
            </w:rPr>
            <w:t>XXXXXXX</w:t>
          </w:r>
        </w:p>
      </w:tc>
    </w:tr>
    <w:tr w:rsidR="00AF02DD" w:rsidRPr="00025127" w14:paraId="41BE0704" w14:textId="77777777" w:rsidTr="006E6B65">
      <w:trPr>
        <w:trHeight w:val="321"/>
        <w:jc w:val="right"/>
      </w:trPr>
      <w:tc>
        <w:tcPr>
          <w:tcW w:w="3261" w:type="dxa"/>
          <w:vAlign w:val="center"/>
        </w:tcPr>
        <w:p w14:paraId="34C64148" w14:textId="10C6C8A9" w:rsidR="00AF02DD" w:rsidRPr="00025127" w:rsidRDefault="00AF02D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136C717" w:rsidR="00AF02DD" w:rsidRPr="00025127" w:rsidRDefault="00AF02DD" w:rsidP="00AD2718">
          <w:pPr>
            <w:pStyle w:val="Encabezado"/>
            <w:rPr>
              <w:rFonts w:ascii="Palatino Linotype" w:hAnsi="Palatino Linotype"/>
              <w:b/>
              <w:sz w:val="22"/>
              <w:szCs w:val="22"/>
            </w:rPr>
          </w:pPr>
          <w:r>
            <w:rPr>
              <w:rFonts w:ascii="Palatino Linotype" w:hAnsi="Palatino Linotype"/>
              <w:b/>
              <w:bCs/>
              <w:color w:val="000000"/>
              <w:sz w:val="22"/>
              <w:szCs w:val="22"/>
            </w:rPr>
            <w:t>Ayuntamiento de Coacalco de Berriozábal</w:t>
          </w:r>
        </w:p>
      </w:tc>
    </w:tr>
    <w:tr w:rsidR="00AF02DD" w:rsidRPr="00025127" w14:paraId="0C8B6193" w14:textId="77777777" w:rsidTr="006E6B65">
      <w:trPr>
        <w:trHeight w:val="321"/>
        <w:jc w:val="right"/>
      </w:trPr>
      <w:tc>
        <w:tcPr>
          <w:tcW w:w="3261" w:type="dxa"/>
          <w:vAlign w:val="center"/>
        </w:tcPr>
        <w:p w14:paraId="321FFAFF" w14:textId="0E8C2CE7" w:rsidR="00AF02DD" w:rsidRPr="00025127" w:rsidRDefault="00AF02D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AF02DD" w:rsidRPr="00025127" w:rsidRDefault="00AF02D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F02DD" w:rsidRDefault="00AF02D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E31C2D"/>
    <w:multiLevelType w:val="hybridMultilevel"/>
    <w:tmpl w:val="3D3442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6763CA4"/>
    <w:multiLevelType w:val="hybridMultilevel"/>
    <w:tmpl w:val="B79EB1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C32C92"/>
    <w:multiLevelType w:val="hybridMultilevel"/>
    <w:tmpl w:val="2BB2B7C2"/>
    <w:lvl w:ilvl="0" w:tplc="73F4F9F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CF106C"/>
    <w:multiLevelType w:val="hybridMultilevel"/>
    <w:tmpl w:val="5D5060B2"/>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0"/>
  </w:num>
  <w:num w:numId="4">
    <w:abstractNumId w:val="20"/>
  </w:num>
  <w:num w:numId="5">
    <w:abstractNumId w:val="28"/>
  </w:num>
  <w:num w:numId="6">
    <w:abstractNumId w:val="29"/>
  </w:num>
  <w:num w:numId="7">
    <w:abstractNumId w:val="23"/>
  </w:num>
  <w:num w:numId="8">
    <w:abstractNumId w:val="33"/>
  </w:num>
  <w:num w:numId="9">
    <w:abstractNumId w:val="21"/>
  </w:num>
  <w:num w:numId="10">
    <w:abstractNumId w:val="22"/>
  </w:num>
  <w:num w:numId="11">
    <w:abstractNumId w:val="4"/>
  </w:num>
  <w:num w:numId="12">
    <w:abstractNumId w:val="19"/>
  </w:num>
  <w:num w:numId="13">
    <w:abstractNumId w:val="11"/>
  </w:num>
  <w:num w:numId="14">
    <w:abstractNumId w:val="8"/>
  </w:num>
  <w:num w:numId="15">
    <w:abstractNumId w:val="7"/>
  </w:num>
  <w:num w:numId="16">
    <w:abstractNumId w:val="5"/>
  </w:num>
  <w:num w:numId="17">
    <w:abstractNumId w:val="31"/>
  </w:num>
  <w:num w:numId="18">
    <w:abstractNumId w:val="16"/>
  </w:num>
  <w:num w:numId="19">
    <w:abstractNumId w:val="26"/>
  </w:num>
  <w:num w:numId="20">
    <w:abstractNumId w:val="37"/>
  </w:num>
  <w:num w:numId="21">
    <w:abstractNumId w:val="14"/>
  </w:num>
  <w:num w:numId="22">
    <w:abstractNumId w:val="15"/>
  </w:num>
  <w:num w:numId="23">
    <w:abstractNumId w:val="3"/>
  </w:num>
  <w:num w:numId="24">
    <w:abstractNumId w:val="13"/>
  </w:num>
  <w:num w:numId="25">
    <w:abstractNumId w:val="17"/>
  </w:num>
  <w:num w:numId="26">
    <w:abstractNumId w:val="10"/>
  </w:num>
  <w:num w:numId="27">
    <w:abstractNumId w:val="35"/>
  </w:num>
  <w:num w:numId="28">
    <w:abstractNumId w:val="9"/>
  </w:num>
  <w:num w:numId="29">
    <w:abstractNumId w:val="36"/>
  </w:num>
  <w:num w:numId="30">
    <w:abstractNumId w:val="24"/>
  </w:num>
  <w:num w:numId="31">
    <w:abstractNumId w:val="32"/>
  </w:num>
  <w:num w:numId="32">
    <w:abstractNumId w:val="18"/>
  </w:num>
  <w:num w:numId="33">
    <w:abstractNumId w:val="12"/>
  </w:num>
  <w:num w:numId="34">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0"/>
  </w:num>
  <w:num w:numId="37">
    <w:abstractNumId w:val="2"/>
  </w:num>
  <w:num w:numId="38">
    <w:abstractNumId w:val="6"/>
  </w:num>
  <w:num w:numId="39">
    <w:abstractNumId w:val="34"/>
  </w:num>
  <w:num w:numId="4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292D"/>
    <w:rsid w:val="0000310F"/>
    <w:rsid w:val="0000381E"/>
    <w:rsid w:val="00003A05"/>
    <w:rsid w:val="0000407F"/>
    <w:rsid w:val="000058E3"/>
    <w:rsid w:val="0000797D"/>
    <w:rsid w:val="00007DD1"/>
    <w:rsid w:val="00007E8A"/>
    <w:rsid w:val="000100D7"/>
    <w:rsid w:val="0001106B"/>
    <w:rsid w:val="00011B17"/>
    <w:rsid w:val="00012472"/>
    <w:rsid w:val="0001398B"/>
    <w:rsid w:val="00016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792"/>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148"/>
    <w:rsid w:val="00104EF7"/>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504E"/>
    <w:rsid w:val="002765F2"/>
    <w:rsid w:val="00277A35"/>
    <w:rsid w:val="0028015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B60F0"/>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E"/>
    <w:rsid w:val="002E1C05"/>
    <w:rsid w:val="002E3FAE"/>
    <w:rsid w:val="002E41E2"/>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64564"/>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47D3"/>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2199"/>
    <w:rsid w:val="003B2856"/>
    <w:rsid w:val="003B2A0D"/>
    <w:rsid w:val="003B2CD6"/>
    <w:rsid w:val="003B31FA"/>
    <w:rsid w:val="003B55AD"/>
    <w:rsid w:val="003B635E"/>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600"/>
    <w:rsid w:val="00424992"/>
    <w:rsid w:val="00424E72"/>
    <w:rsid w:val="00425F0D"/>
    <w:rsid w:val="00426D7C"/>
    <w:rsid w:val="00427621"/>
    <w:rsid w:val="004300ED"/>
    <w:rsid w:val="00431687"/>
    <w:rsid w:val="004327B5"/>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04"/>
    <w:rsid w:val="00473115"/>
    <w:rsid w:val="004738D8"/>
    <w:rsid w:val="00473BD2"/>
    <w:rsid w:val="00473EB9"/>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5ED"/>
    <w:rsid w:val="004D5A26"/>
    <w:rsid w:val="004D5A36"/>
    <w:rsid w:val="004D67A2"/>
    <w:rsid w:val="004D68F8"/>
    <w:rsid w:val="004D6D19"/>
    <w:rsid w:val="004E0BE2"/>
    <w:rsid w:val="004E11D8"/>
    <w:rsid w:val="004E197E"/>
    <w:rsid w:val="004E6E3A"/>
    <w:rsid w:val="004F0C96"/>
    <w:rsid w:val="004F0F98"/>
    <w:rsid w:val="004F28A0"/>
    <w:rsid w:val="004F32E5"/>
    <w:rsid w:val="004F39A4"/>
    <w:rsid w:val="004F44C7"/>
    <w:rsid w:val="004F489F"/>
    <w:rsid w:val="004F4958"/>
    <w:rsid w:val="004F766F"/>
    <w:rsid w:val="004F785F"/>
    <w:rsid w:val="004F78B7"/>
    <w:rsid w:val="004F7944"/>
    <w:rsid w:val="00500224"/>
    <w:rsid w:val="005007B0"/>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487C"/>
    <w:rsid w:val="005F4A4B"/>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7163"/>
    <w:rsid w:val="0063034E"/>
    <w:rsid w:val="00632E24"/>
    <w:rsid w:val="00633581"/>
    <w:rsid w:val="00634476"/>
    <w:rsid w:val="00637475"/>
    <w:rsid w:val="0064393B"/>
    <w:rsid w:val="006439A1"/>
    <w:rsid w:val="00643AEA"/>
    <w:rsid w:val="00644375"/>
    <w:rsid w:val="00644A5C"/>
    <w:rsid w:val="00646A08"/>
    <w:rsid w:val="006501F7"/>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2C"/>
    <w:rsid w:val="006A4193"/>
    <w:rsid w:val="006A4523"/>
    <w:rsid w:val="006A79C3"/>
    <w:rsid w:val="006B004E"/>
    <w:rsid w:val="006B0198"/>
    <w:rsid w:val="006B0F92"/>
    <w:rsid w:val="006B12E8"/>
    <w:rsid w:val="006B1C19"/>
    <w:rsid w:val="006B31E7"/>
    <w:rsid w:val="006B65D4"/>
    <w:rsid w:val="006B7A58"/>
    <w:rsid w:val="006C26B3"/>
    <w:rsid w:val="006C2FEE"/>
    <w:rsid w:val="006C421D"/>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047"/>
    <w:rsid w:val="0074573F"/>
    <w:rsid w:val="0074628D"/>
    <w:rsid w:val="007473D2"/>
    <w:rsid w:val="007479C2"/>
    <w:rsid w:val="00750A80"/>
    <w:rsid w:val="00751061"/>
    <w:rsid w:val="0075151E"/>
    <w:rsid w:val="00752573"/>
    <w:rsid w:val="0075265E"/>
    <w:rsid w:val="00753B59"/>
    <w:rsid w:val="0075440D"/>
    <w:rsid w:val="00754EF8"/>
    <w:rsid w:val="00755369"/>
    <w:rsid w:val="0075604A"/>
    <w:rsid w:val="0075650E"/>
    <w:rsid w:val="0075728A"/>
    <w:rsid w:val="00757995"/>
    <w:rsid w:val="00760BAE"/>
    <w:rsid w:val="00762511"/>
    <w:rsid w:val="00762697"/>
    <w:rsid w:val="00762E0A"/>
    <w:rsid w:val="007644E6"/>
    <w:rsid w:val="007652EA"/>
    <w:rsid w:val="00766CDD"/>
    <w:rsid w:val="00766E0D"/>
    <w:rsid w:val="007674F3"/>
    <w:rsid w:val="00767CD2"/>
    <w:rsid w:val="00770859"/>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0F9D"/>
    <w:rsid w:val="007914E4"/>
    <w:rsid w:val="00791E58"/>
    <w:rsid w:val="00794C2B"/>
    <w:rsid w:val="00797D59"/>
    <w:rsid w:val="007A0692"/>
    <w:rsid w:val="007A078A"/>
    <w:rsid w:val="007A082B"/>
    <w:rsid w:val="007A0A0E"/>
    <w:rsid w:val="007A0E01"/>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1197"/>
    <w:rsid w:val="00824C4E"/>
    <w:rsid w:val="0082548B"/>
    <w:rsid w:val="00826125"/>
    <w:rsid w:val="00826F38"/>
    <w:rsid w:val="00830D70"/>
    <w:rsid w:val="00831969"/>
    <w:rsid w:val="00833E4C"/>
    <w:rsid w:val="00834316"/>
    <w:rsid w:val="00834CD3"/>
    <w:rsid w:val="00836224"/>
    <w:rsid w:val="00836FF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F35"/>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3BEA"/>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47CD"/>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55A7"/>
    <w:rsid w:val="009E6E48"/>
    <w:rsid w:val="009F08AB"/>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10E7"/>
    <w:rsid w:val="00A61DCD"/>
    <w:rsid w:val="00A62B7B"/>
    <w:rsid w:val="00A64F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2DD"/>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1E2"/>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9B6"/>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762"/>
    <w:rsid w:val="00C17548"/>
    <w:rsid w:val="00C17637"/>
    <w:rsid w:val="00C179FC"/>
    <w:rsid w:val="00C203F6"/>
    <w:rsid w:val="00C20EB1"/>
    <w:rsid w:val="00C2139F"/>
    <w:rsid w:val="00C21992"/>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20B"/>
    <w:rsid w:val="00C62658"/>
    <w:rsid w:val="00C634D6"/>
    <w:rsid w:val="00C63CF2"/>
    <w:rsid w:val="00C6440A"/>
    <w:rsid w:val="00C648FC"/>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154B"/>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1BB"/>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9778F"/>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5B33"/>
    <w:rsid w:val="00E066DF"/>
    <w:rsid w:val="00E07128"/>
    <w:rsid w:val="00E073C2"/>
    <w:rsid w:val="00E10AC3"/>
    <w:rsid w:val="00E10C25"/>
    <w:rsid w:val="00E1123F"/>
    <w:rsid w:val="00E12D1C"/>
    <w:rsid w:val="00E14266"/>
    <w:rsid w:val="00E14307"/>
    <w:rsid w:val="00E15911"/>
    <w:rsid w:val="00E16412"/>
    <w:rsid w:val="00E165DD"/>
    <w:rsid w:val="00E16A98"/>
    <w:rsid w:val="00E16B2E"/>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37B9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F52"/>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00C"/>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115D"/>
    <w:rsid w:val="00EC152A"/>
    <w:rsid w:val="00EC3328"/>
    <w:rsid w:val="00EC34A9"/>
    <w:rsid w:val="00EC3934"/>
    <w:rsid w:val="00EC437F"/>
    <w:rsid w:val="00EC6F0E"/>
    <w:rsid w:val="00EC7352"/>
    <w:rsid w:val="00ED2270"/>
    <w:rsid w:val="00ED3818"/>
    <w:rsid w:val="00ED3B1D"/>
    <w:rsid w:val="00ED512E"/>
    <w:rsid w:val="00ED727B"/>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8F4"/>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38E"/>
    <w:rsid w:val="00F67946"/>
    <w:rsid w:val="00F72B99"/>
    <w:rsid w:val="00F72CCD"/>
    <w:rsid w:val="00F72E9F"/>
    <w:rsid w:val="00F73166"/>
    <w:rsid w:val="00F736F9"/>
    <w:rsid w:val="00F739E9"/>
    <w:rsid w:val="00F81620"/>
    <w:rsid w:val="00F84240"/>
    <w:rsid w:val="00F84865"/>
    <w:rsid w:val="00F851AF"/>
    <w:rsid w:val="00F85237"/>
    <w:rsid w:val="00F8564F"/>
    <w:rsid w:val="00F87C33"/>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EEF"/>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4E0BE2"/>
    <w:pPr>
      <w:spacing w:before="100" w:beforeAutospacing="1" w:after="100" w:afterAutospacing="1"/>
    </w:pPr>
    <w:rPr>
      <w:rFonts w:ascii="Times New Roman" w:eastAsia="Times New Roman" w:hAnsi="Times New Roman" w:cs="Times New Roman"/>
      <w:lang w:val="es-ES"/>
    </w:rPr>
  </w:style>
  <w:style w:type="character" w:styleId="Mencinsinresolver">
    <w:name w:val="Unresolved Mention"/>
    <w:basedOn w:val="Fuentedeprrafopredeter"/>
    <w:uiPriority w:val="99"/>
    <w:semiHidden/>
    <w:unhideWhenUsed/>
    <w:rsid w:val="00394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59542978">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664432">
      <w:bodyDiv w:val="1"/>
      <w:marLeft w:val="0"/>
      <w:marRight w:val="0"/>
      <w:marTop w:val="0"/>
      <w:marBottom w:val="0"/>
      <w:divBdr>
        <w:top w:val="none" w:sz="0" w:space="0" w:color="auto"/>
        <w:left w:val="none" w:sz="0" w:space="0" w:color="auto"/>
        <w:bottom w:val="none" w:sz="0" w:space="0" w:color="auto"/>
        <w:right w:val="none" w:sz="0" w:space="0" w:color="auto"/>
      </w:divBdr>
    </w:div>
    <w:div w:id="944314890">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976037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782086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hyperlink" Target="https://www.facebook.com/CoacalcoGobMx/posts/1263402647470769"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zh3P2O2uWx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0292B-3822-4C69-AC70-538743D4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39</Pages>
  <Words>9325</Words>
  <Characters>51289</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Alan diaz mejia</cp:lastModifiedBy>
  <cp:revision>19</cp:revision>
  <cp:lastPrinted>2019-12-11T01:19:00Z</cp:lastPrinted>
  <dcterms:created xsi:type="dcterms:W3CDTF">2022-02-14T20:29:00Z</dcterms:created>
  <dcterms:modified xsi:type="dcterms:W3CDTF">2022-03-08T22:40:00Z</dcterms:modified>
</cp:coreProperties>
</file>