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375C9E" w:rsidR="00B03EDE" w:rsidP="00261F7E" w:rsidRDefault="00B03EDE" w14:paraId="2F1F87E7" w14:textId="7A49D482">
      <w:pPr>
        <w:spacing w:line="360" w:lineRule="auto"/>
        <w:contextualSpacing/>
        <w:jc w:val="both"/>
        <w:rPr>
          <w:rFonts w:ascii="Palatino Linotype" w:hAnsi="Palatino Linotype"/>
          <w:noProof/>
          <w:sz w:val="22"/>
          <w:szCs w:val="22"/>
          <w:lang w:val="es-ES"/>
        </w:rPr>
      </w:pPr>
      <w:r w:rsidRPr="00375C9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w:t>
      </w:r>
      <w:r w:rsidRPr="00E0050F">
        <w:rPr>
          <w:rFonts w:ascii="Palatino Linotype" w:hAnsi="Palatino Linotype" w:cs="Tahoma"/>
          <w:bCs/>
          <w:sz w:val="22"/>
          <w:szCs w:val="22"/>
        </w:rPr>
        <w:t xml:space="preserve">fecha </w:t>
      </w:r>
      <w:r w:rsidR="004411CD">
        <w:rPr>
          <w:rFonts w:ascii="Palatino Linotype" w:hAnsi="Palatino Linotype" w:cs="Tahoma"/>
          <w:bCs/>
          <w:sz w:val="22"/>
          <w:szCs w:val="22"/>
        </w:rPr>
        <w:t>veintisiete</w:t>
      </w:r>
      <w:r w:rsidRPr="00370D56" w:rsidR="008F4293">
        <w:rPr>
          <w:rFonts w:ascii="Palatino Linotype" w:hAnsi="Palatino Linotype" w:cs="Tahoma"/>
          <w:bCs/>
          <w:sz w:val="22"/>
          <w:szCs w:val="22"/>
        </w:rPr>
        <w:t xml:space="preserve"> de </w:t>
      </w:r>
      <w:r w:rsidR="00DA298A">
        <w:rPr>
          <w:rFonts w:ascii="Palatino Linotype" w:hAnsi="Palatino Linotype" w:cs="Tahoma"/>
          <w:bCs/>
          <w:sz w:val="22"/>
          <w:szCs w:val="22"/>
        </w:rPr>
        <w:t>abril</w:t>
      </w:r>
      <w:r w:rsidRPr="00E0050F" w:rsidR="0066424F">
        <w:rPr>
          <w:rFonts w:ascii="Palatino Linotype" w:hAnsi="Palatino Linotype" w:cs="Tahoma"/>
          <w:bCs/>
          <w:sz w:val="22"/>
          <w:szCs w:val="22"/>
        </w:rPr>
        <w:t xml:space="preserve"> </w:t>
      </w:r>
      <w:r w:rsidRPr="00E0050F">
        <w:rPr>
          <w:rFonts w:ascii="Palatino Linotype" w:hAnsi="Palatino Linotype" w:cs="Tahoma"/>
          <w:bCs/>
          <w:sz w:val="22"/>
          <w:szCs w:val="22"/>
        </w:rPr>
        <w:t>de dos mil veinti</w:t>
      </w:r>
      <w:r w:rsidRPr="00E0050F" w:rsidR="00E0050F">
        <w:rPr>
          <w:rFonts w:ascii="Palatino Linotype" w:hAnsi="Palatino Linotype" w:cs="Tahoma"/>
          <w:bCs/>
          <w:sz w:val="22"/>
          <w:szCs w:val="22"/>
        </w:rPr>
        <w:t>dós</w:t>
      </w:r>
      <w:r w:rsidRPr="00E0050F">
        <w:rPr>
          <w:rFonts w:ascii="Palatino Linotype" w:hAnsi="Palatino Linotype" w:cs="Tahoma"/>
          <w:bCs/>
          <w:sz w:val="22"/>
          <w:szCs w:val="22"/>
        </w:rPr>
        <w:t>.</w:t>
      </w:r>
    </w:p>
    <w:p w:rsidRPr="00375C9E" w:rsidR="00B03EDE" w:rsidP="00261F7E" w:rsidRDefault="00B03EDE" w14:paraId="67AD71AC" w14:textId="77777777">
      <w:pPr>
        <w:spacing w:line="360" w:lineRule="auto"/>
        <w:contextualSpacing/>
        <w:jc w:val="both"/>
        <w:rPr>
          <w:rFonts w:ascii="Palatino Linotype" w:hAnsi="Palatino Linotype"/>
          <w:noProof/>
          <w:sz w:val="22"/>
          <w:szCs w:val="22"/>
          <w:lang w:val="es-ES"/>
        </w:rPr>
      </w:pPr>
    </w:p>
    <w:p w:rsidRPr="00375C9E" w:rsidR="00B03EDE" w:rsidP="00261F7E" w:rsidRDefault="00B03EDE" w14:paraId="03EEBBA4" w14:textId="5BE9FB6A">
      <w:pPr>
        <w:spacing w:line="360" w:lineRule="auto"/>
        <w:contextualSpacing/>
        <w:jc w:val="both"/>
        <w:rPr>
          <w:rFonts w:ascii="Palatino Linotype" w:hAnsi="Palatino Linotype" w:eastAsia="Calibri" w:cs="Tahoma"/>
          <w:sz w:val="22"/>
          <w:szCs w:val="22"/>
          <w:lang w:val="es-ES" w:eastAsia="en-US"/>
        </w:rPr>
      </w:pPr>
      <w:r w:rsidRPr="0B135A97" w:rsidR="0B135A97">
        <w:rPr>
          <w:rFonts w:ascii="Palatino Linotype" w:hAnsi="Palatino Linotype" w:cs="Tahoma"/>
          <w:b w:val="1"/>
          <w:bCs w:val="1"/>
          <w:color w:val="0D0D0D" w:themeColor="text1" w:themeTint="F2" w:themeShade="FF"/>
          <w:sz w:val="22"/>
          <w:szCs w:val="22"/>
        </w:rPr>
        <w:t>VISTO</w:t>
      </w:r>
      <w:r w:rsidRPr="0B135A97" w:rsidR="0B135A97">
        <w:rPr>
          <w:rFonts w:ascii="Palatino Linotype" w:hAnsi="Palatino Linotype" w:cs="Tahoma"/>
          <w:color w:val="0D0D0D" w:themeColor="text1" w:themeTint="F2" w:themeShade="FF"/>
          <w:sz w:val="22"/>
          <w:szCs w:val="22"/>
        </w:rPr>
        <w:t xml:space="preserve"> el expediente conformado con motivo del Recurso de Revisión </w:t>
      </w:r>
      <w:r w:rsidRPr="0B135A97" w:rsidR="0B135A97">
        <w:rPr>
          <w:rFonts w:ascii="Palatino Linotype" w:hAnsi="Palatino Linotype" w:eastAsia="Calibri" w:cs="Tahoma"/>
          <w:sz w:val="22"/>
          <w:szCs w:val="22"/>
          <w:lang w:eastAsia="en-US"/>
        </w:rPr>
        <w:t xml:space="preserve">01876/INFOEM/IP/RR/2022, </w:t>
      </w:r>
      <w:r w:rsidRPr="0B135A97" w:rsidR="0B135A97">
        <w:rPr>
          <w:rFonts w:ascii="Palatino Linotype" w:hAnsi="Palatino Linotype" w:cs="Tahoma"/>
          <w:color w:val="0D0D0D" w:themeColor="text1" w:themeTint="F2" w:themeShade="FF"/>
          <w:sz w:val="22"/>
          <w:szCs w:val="22"/>
        </w:rPr>
        <w:t xml:space="preserve">interpuesto por </w:t>
      </w:r>
      <w:r w:rsidRPr="0B135A97" w:rsidR="0B135A97">
        <w:rPr>
          <w:rFonts w:ascii="Palatino Linotype" w:hAnsi="Palatino Linotype" w:cs="Tahoma"/>
          <w:color w:val="0D0D0D" w:themeColor="text1" w:themeTint="F2" w:themeShade="FF"/>
          <w:sz w:val="22"/>
          <w:szCs w:val="22"/>
          <w:highlight w:val="black"/>
        </w:rPr>
        <w:t>XXXXXXXXXXX</w:t>
      </w:r>
      <w:r w:rsidRPr="0B135A97" w:rsidR="0B135A97">
        <w:rPr>
          <w:rFonts w:ascii="Palatino Linotype" w:hAnsi="Palatino Linotype" w:eastAsia="Calibri" w:cs="Tahoma"/>
          <w:color w:val="0D0D0D" w:themeColor="text1" w:themeTint="F2" w:themeShade="FF"/>
          <w:sz w:val="22"/>
          <w:szCs w:val="22"/>
        </w:rPr>
        <w:t xml:space="preserve">, en lo sucesivo, </w:t>
      </w:r>
      <w:r w:rsidRPr="0B135A97" w:rsidR="0B135A97">
        <w:rPr>
          <w:rFonts w:ascii="Palatino Linotype" w:hAnsi="Palatino Linotype" w:cs="Tahoma"/>
          <w:color w:val="0D0D0D" w:themeColor="text1" w:themeTint="F2" w:themeShade="FF"/>
          <w:sz w:val="22"/>
          <w:szCs w:val="22"/>
        </w:rPr>
        <w:t xml:space="preserve">Recurrente o Particular, </w:t>
      </w:r>
      <w:r w:rsidRPr="0B135A97" w:rsidR="0B135A97">
        <w:rPr>
          <w:rFonts w:ascii="Palatino Linotype" w:hAnsi="Palatino Linotype" w:eastAsia="Calibri" w:cs="Tahoma"/>
          <w:sz w:val="22"/>
          <w:szCs w:val="22"/>
          <w:lang w:val="es-ES" w:eastAsia="en-US"/>
        </w:rPr>
        <w:t xml:space="preserve">en contra de la respuesta del Sujeto Obligado, </w:t>
      </w:r>
      <w:r w:rsidRPr="0B135A97" w:rsidR="0B135A97">
        <w:rPr>
          <w:rFonts w:ascii="Palatino Linotype" w:hAnsi="Palatino Linotype" w:eastAsia="Calibri" w:cs="Tahoma"/>
          <w:sz w:val="22"/>
          <w:szCs w:val="22"/>
          <w:lang w:eastAsia="en-US"/>
        </w:rPr>
        <w:t>Ayuntamiento de Malinalco</w:t>
      </w:r>
      <w:r w:rsidRPr="0B135A97" w:rsidR="0B135A97">
        <w:rPr>
          <w:rFonts w:ascii="Palatino Linotype" w:hAnsi="Palatino Linotype" w:eastAsia="Calibri" w:cs="Tahoma"/>
          <w:sz w:val="22"/>
          <w:szCs w:val="22"/>
          <w:lang w:val="es-ES" w:eastAsia="en-US"/>
        </w:rPr>
        <w:t xml:space="preserve">, a la solicitud de acceso a la información </w:t>
      </w:r>
      <w:r w:rsidRPr="0B135A97" w:rsidR="0B135A97">
        <w:rPr>
          <w:rFonts w:ascii="Palatino Linotype" w:hAnsi="Palatino Linotype" w:eastAsia="Calibri" w:cs="Tahoma"/>
          <w:sz w:val="22"/>
          <w:szCs w:val="22"/>
          <w:lang w:eastAsia="en-US"/>
        </w:rPr>
        <w:t>00024/MALINAL/IP/2022</w:t>
      </w:r>
      <w:r w:rsidRPr="0B135A97" w:rsidR="0B135A97">
        <w:rPr>
          <w:rFonts w:ascii="Palatino Linotype" w:hAnsi="Palatino Linotype" w:eastAsia="Calibri" w:cs="Tahoma"/>
          <w:sz w:val="22"/>
          <w:szCs w:val="22"/>
          <w:lang w:val="es-ES" w:eastAsia="en-US"/>
        </w:rPr>
        <w:t>, se emite la presente Resolución, con base en los Antecedentes y Consideraciones que a continuación se exponen:</w:t>
      </w:r>
    </w:p>
    <w:p w:rsidRPr="00375C9E" w:rsidR="00B03EDE" w:rsidP="00261F7E" w:rsidRDefault="00B03EDE" w14:paraId="78A1221F" w14:textId="77777777">
      <w:pPr>
        <w:tabs>
          <w:tab w:val="left" w:pos="2835"/>
        </w:tabs>
        <w:spacing w:line="360" w:lineRule="auto"/>
        <w:ind w:right="-93"/>
        <w:contextualSpacing/>
        <w:jc w:val="both"/>
        <w:rPr>
          <w:rFonts w:ascii="Palatino Linotype" w:hAnsi="Palatino Linotype" w:eastAsia="Calibri" w:cs="Tahoma"/>
          <w:b/>
          <w:bCs/>
          <w:sz w:val="22"/>
          <w:szCs w:val="22"/>
          <w:lang w:eastAsia="en-US"/>
        </w:rPr>
      </w:pPr>
    </w:p>
    <w:p w:rsidRPr="00375C9E" w:rsidR="00B03EDE" w:rsidP="00261F7E" w:rsidRDefault="00B03EDE" w14:paraId="58A6EB28" w14:textId="77777777">
      <w:pPr>
        <w:spacing w:line="360" w:lineRule="auto"/>
        <w:ind w:right="-93"/>
        <w:contextualSpacing/>
        <w:jc w:val="center"/>
        <w:rPr>
          <w:rFonts w:ascii="Palatino Linotype" w:hAnsi="Palatino Linotype" w:eastAsia="Calibri" w:cs="Tahoma"/>
          <w:b/>
          <w:bCs/>
          <w:sz w:val="22"/>
          <w:szCs w:val="22"/>
          <w:lang w:eastAsia="en-US"/>
        </w:rPr>
      </w:pPr>
      <w:r w:rsidRPr="00375C9E">
        <w:rPr>
          <w:rFonts w:ascii="Palatino Linotype" w:hAnsi="Palatino Linotype" w:eastAsia="Calibri" w:cs="Tahoma"/>
          <w:b/>
          <w:bCs/>
          <w:sz w:val="22"/>
          <w:szCs w:val="22"/>
          <w:lang w:eastAsia="en-US"/>
        </w:rPr>
        <w:t>A N T E C E D E N T E S:</w:t>
      </w:r>
    </w:p>
    <w:p w:rsidRPr="00375C9E" w:rsidR="00B03EDE" w:rsidP="00261F7E" w:rsidRDefault="00B03EDE" w14:paraId="16984CF4" w14:textId="77777777">
      <w:pPr>
        <w:spacing w:line="360" w:lineRule="auto"/>
        <w:ind w:right="-93"/>
        <w:contextualSpacing/>
        <w:jc w:val="both"/>
        <w:rPr>
          <w:rFonts w:ascii="Palatino Linotype" w:hAnsi="Palatino Linotype" w:eastAsia="Calibri" w:cs="Tahoma"/>
          <w:bCs/>
          <w:sz w:val="22"/>
          <w:szCs w:val="22"/>
          <w:lang w:eastAsia="en-US"/>
        </w:rPr>
      </w:pPr>
    </w:p>
    <w:p w:rsidRPr="00375C9E" w:rsidR="00B03EDE" w:rsidP="00261F7E" w:rsidRDefault="00B03EDE" w14:paraId="6BCCE3EF" w14:textId="7F56FAA6">
      <w:pPr>
        <w:spacing w:line="360" w:lineRule="auto"/>
        <w:contextualSpacing/>
        <w:jc w:val="both"/>
        <w:rPr>
          <w:rFonts w:ascii="Palatino Linotype" w:hAnsi="Palatino Linotype" w:eastAsia="Calibri" w:cs="Tahoma"/>
          <w:b/>
          <w:bCs/>
          <w:sz w:val="22"/>
          <w:szCs w:val="22"/>
          <w:lang w:eastAsia="en-US"/>
        </w:rPr>
      </w:pPr>
      <w:r w:rsidRPr="00375C9E">
        <w:rPr>
          <w:rFonts w:ascii="Palatino Linotype" w:hAnsi="Palatino Linotype" w:eastAsia="Calibri" w:cs="Tahoma"/>
          <w:b/>
          <w:bCs/>
          <w:sz w:val="22"/>
          <w:szCs w:val="22"/>
          <w:lang w:eastAsia="en-US"/>
        </w:rPr>
        <w:t>I. Presentación de la solicitud de información.</w:t>
      </w:r>
      <w:r w:rsidR="00046E37">
        <w:rPr>
          <w:rFonts w:ascii="Palatino Linotype" w:hAnsi="Palatino Linotype" w:eastAsia="Calibri" w:cs="Tahoma"/>
          <w:b/>
          <w:bCs/>
          <w:sz w:val="22"/>
          <w:szCs w:val="22"/>
          <w:lang w:eastAsia="en-US"/>
        </w:rPr>
        <w:t xml:space="preserve"> </w:t>
      </w:r>
    </w:p>
    <w:p w:rsidRPr="00375C9E" w:rsidR="00B03EDE" w:rsidP="00261F7E" w:rsidRDefault="00B03EDE" w14:paraId="2E5149FA" w14:textId="77777777">
      <w:pPr>
        <w:autoSpaceDE w:val="0"/>
        <w:autoSpaceDN w:val="0"/>
        <w:adjustRightInd w:val="0"/>
        <w:spacing w:line="360" w:lineRule="auto"/>
        <w:jc w:val="both"/>
        <w:rPr>
          <w:rFonts w:ascii="Palatino Linotype" w:hAnsi="Palatino Linotype" w:cs="Tahoma"/>
          <w:sz w:val="22"/>
          <w:szCs w:val="22"/>
        </w:rPr>
      </w:pPr>
    </w:p>
    <w:p w:rsidRPr="008932D9" w:rsidR="008932D9" w:rsidP="00261F7E" w:rsidRDefault="008932D9" w14:paraId="5F947485" w14:textId="75789DFC">
      <w:pPr>
        <w:autoSpaceDE w:val="0"/>
        <w:autoSpaceDN w:val="0"/>
        <w:adjustRightInd w:val="0"/>
        <w:spacing w:line="360" w:lineRule="auto"/>
        <w:jc w:val="both"/>
        <w:rPr>
          <w:rFonts w:ascii="Palatino Linotype" w:hAnsi="Palatino Linotype" w:cs="Tahoma" w:eastAsiaTheme="minorHAnsi"/>
          <w:bCs/>
          <w:color w:val="000000" w:themeColor="text1"/>
          <w:sz w:val="22"/>
          <w:szCs w:val="22"/>
          <w:lang w:eastAsia="en-US"/>
        </w:rPr>
      </w:pPr>
      <w:r w:rsidRPr="008932D9">
        <w:rPr>
          <w:rFonts w:ascii="Palatino Linotype" w:hAnsi="Palatino Linotype" w:cs="Tahoma" w:eastAsiaTheme="minorHAnsi"/>
          <w:color w:val="000000" w:themeColor="text1"/>
          <w:sz w:val="22"/>
          <w:szCs w:val="22"/>
          <w:lang w:eastAsia="en-US"/>
        </w:rPr>
        <w:t xml:space="preserve">Con fecha </w:t>
      </w:r>
      <w:r w:rsidR="00C04F14">
        <w:rPr>
          <w:rFonts w:ascii="Palatino Linotype" w:hAnsi="Palatino Linotype" w:cs="Tahoma" w:eastAsiaTheme="minorHAnsi"/>
          <w:color w:val="000000" w:themeColor="text1"/>
          <w:sz w:val="22"/>
          <w:szCs w:val="22"/>
          <w:lang w:eastAsia="en-US"/>
        </w:rPr>
        <w:t>d</w:t>
      </w:r>
      <w:r w:rsidR="00DA298A">
        <w:rPr>
          <w:rFonts w:ascii="Palatino Linotype" w:hAnsi="Palatino Linotype" w:cs="Tahoma" w:eastAsiaTheme="minorHAnsi"/>
          <w:color w:val="000000" w:themeColor="text1"/>
          <w:sz w:val="22"/>
          <w:szCs w:val="22"/>
          <w:lang w:eastAsia="en-US"/>
        </w:rPr>
        <w:t>os</w:t>
      </w:r>
      <w:r w:rsidRPr="008932D9">
        <w:rPr>
          <w:rFonts w:ascii="Palatino Linotype" w:hAnsi="Palatino Linotype" w:cs="Tahoma" w:eastAsiaTheme="minorHAnsi"/>
          <w:color w:val="000000" w:themeColor="text1"/>
          <w:sz w:val="22"/>
          <w:szCs w:val="22"/>
          <w:lang w:eastAsia="en-US"/>
        </w:rPr>
        <w:t xml:space="preserve"> de </w:t>
      </w:r>
      <w:r w:rsidR="00DA298A">
        <w:rPr>
          <w:rFonts w:ascii="Palatino Linotype" w:hAnsi="Palatino Linotype" w:cs="Tahoma" w:eastAsiaTheme="minorHAnsi"/>
          <w:color w:val="000000" w:themeColor="text1"/>
          <w:sz w:val="22"/>
          <w:szCs w:val="22"/>
          <w:lang w:eastAsia="en-US"/>
        </w:rPr>
        <w:t>febrero</w:t>
      </w:r>
      <w:r w:rsidRPr="008932D9">
        <w:rPr>
          <w:rFonts w:ascii="Palatino Linotype" w:hAnsi="Palatino Linotype" w:cs="Tahoma" w:eastAsiaTheme="minorHAnsi"/>
          <w:color w:val="000000" w:themeColor="text1"/>
          <w:sz w:val="22"/>
          <w:szCs w:val="22"/>
          <w:lang w:eastAsia="en-US"/>
        </w:rPr>
        <w:t xml:space="preserve"> de dos mil veinti</w:t>
      </w:r>
      <w:r w:rsidR="00C04F14">
        <w:rPr>
          <w:rFonts w:ascii="Palatino Linotype" w:hAnsi="Palatino Linotype" w:cs="Tahoma" w:eastAsiaTheme="minorHAnsi"/>
          <w:color w:val="000000" w:themeColor="text1"/>
          <w:sz w:val="22"/>
          <w:szCs w:val="22"/>
          <w:lang w:eastAsia="en-US"/>
        </w:rPr>
        <w:t>dós</w:t>
      </w:r>
      <w:r w:rsidRPr="008932D9">
        <w:rPr>
          <w:rFonts w:ascii="Palatino Linotype" w:hAnsi="Palatino Linotype" w:cs="Tahoma" w:eastAsiaTheme="minorHAnsi"/>
          <w:color w:val="000000" w:themeColor="text1"/>
          <w:sz w:val="22"/>
          <w:szCs w:val="22"/>
          <w:lang w:eastAsia="en-US"/>
        </w:rPr>
        <w:t>,</w:t>
      </w:r>
      <w:r w:rsidR="001403AD">
        <w:rPr>
          <w:rFonts w:ascii="Palatino Linotype" w:hAnsi="Palatino Linotype" w:cs="Tahoma" w:eastAsiaTheme="minorHAnsi"/>
          <w:color w:val="000000" w:themeColor="text1"/>
          <w:sz w:val="22"/>
          <w:szCs w:val="22"/>
          <w:lang w:eastAsia="en-US"/>
        </w:rPr>
        <w:t xml:space="preserve"> </w:t>
      </w:r>
      <w:r w:rsidRPr="008932D9">
        <w:rPr>
          <w:rFonts w:ascii="Palatino Linotype" w:hAnsi="Palatino Linotype" w:cs="Tahoma" w:eastAsiaTheme="minorHAnsi"/>
          <w:color w:val="000000" w:themeColor="text1"/>
          <w:sz w:val="22"/>
          <w:szCs w:val="22"/>
          <w:lang w:eastAsia="en-US"/>
        </w:rPr>
        <w:t>l</w:t>
      </w:r>
      <w:r w:rsidR="001403AD">
        <w:rPr>
          <w:rFonts w:ascii="Palatino Linotype" w:hAnsi="Palatino Linotype" w:cs="Tahoma" w:eastAsiaTheme="minorHAnsi"/>
          <w:color w:val="000000" w:themeColor="text1"/>
          <w:sz w:val="22"/>
          <w:szCs w:val="22"/>
          <w:lang w:eastAsia="en-US"/>
        </w:rPr>
        <w:t>a</w:t>
      </w:r>
      <w:r w:rsidRPr="008932D9">
        <w:rPr>
          <w:rFonts w:ascii="Palatino Linotype" w:hAnsi="Palatino Linotype" w:cs="Tahoma" w:eastAsiaTheme="minorHAnsi"/>
          <w:color w:val="000000" w:themeColor="text1"/>
          <w:sz w:val="22"/>
          <w:szCs w:val="22"/>
          <w:lang w:eastAsia="en-US"/>
        </w:rPr>
        <w:t xml:space="preserve"> Particular presentó una solicitud de acceso a la información pública, a través del Sistema de Acceso a la Información Mexiquense (SAIMEX), ante </w:t>
      </w:r>
      <w:r>
        <w:rPr>
          <w:rFonts w:ascii="Palatino Linotype" w:hAnsi="Palatino Linotype" w:cs="Tahoma" w:eastAsiaTheme="minorHAnsi"/>
          <w:color w:val="000000" w:themeColor="text1"/>
          <w:sz w:val="22"/>
          <w:szCs w:val="22"/>
          <w:lang w:eastAsia="en-US"/>
        </w:rPr>
        <w:t xml:space="preserve">el </w:t>
      </w:r>
      <w:r w:rsidRPr="00C04F14" w:rsidR="00C04F14">
        <w:rPr>
          <w:rFonts w:ascii="Palatino Linotype" w:hAnsi="Palatino Linotype" w:cs="Tahoma" w:eastAsiaTheme="minorHAnsi"/>
          <w:color w:val="000000" w:themeColor="text1"/>
          <w:sz w:val="22"/>
          <w:szCs w:val="22"/>
          <w:lang w:eastAsia="en-US"/>
        </w:rPr>
        <w:t xml:space="preserve">Ayuntamiento de </w:t>
      </w:r>
      <w:r w:rsidRPr="001403AD" w:rsidR="001403AD">
        <w:rPr>
          <w:rFonts w:ascii="Palatino Linotype" w:hAnsi="Palatino Linotype" w:cs="Tahoma" w:eastAsiaTheme="minorHAnsi"/>
          <w:color w:val="000000" w:themeColor="text1"/>
          <w:sz w:val="22"/>
          <w:szCs w:val="22"/>
          <w:lang w:eastAsia="en-US"/>
        </w:rPr>
        <w:t>Malinalco</w:t>
      </w:r>
      <w:r w:rsidRPr="008932D9">
        <w:rPr>
          <w:rFonts w:ascii="Palatino Linotype" w:hAnsi="Palatino Linotype" w:cs="Tahoma" w:eastAsiaTheme="minorHAnsi"/>
          <w:bCs/>
          <w:color w:val="000000" w:themeColor="text1"/>
          <w:sz w:val="22"/>
          <w:szCs w:val="22"/>
          <w:lang w:eastAsia="en-US"/>
        </w:rPr>
        <w:t>, en los siguientes términos:</w:t>
      </w:r>
    </w:p>
    <w:p w:rsidRPr="007A18E6" w:rsidR="00B03EDE" w:rsidP="00261F7E" w:rsidRDefault="00B03EDE" w14:paraId="4935E666" w14:textId="77777777">
      <w:pPr>
        <w:spacing w:line="360" w:lineRule="auto"/>
        <w:ind w:right="567"/>
        <w:contextualSpacing/>
        <w:jc w:val="both"/>
        <w:rPr>
          <w:rFonts w:ascii="Palatino Linotype" w:hAnsi="Palatino Linotype" w:cs="Tahoma"/>
          <w:b/>
          <w:i/>
          <w:iCs/>
          <w:sz w:val="22"/>
          <w:szCs w:val="22"/>
        </w:rPr>
      </w:pPr>
    </w:p>
    <w:p w:rsidRPr="00375C9E" w:rsidR="00B03EDE" w:rsidP="00261F7E" w:rsidRDefault="00B03EDE" w14:paraId="33D4AAE7"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“DESCRIPCIÓN CLARA Y PRECISA DE LA INFORMACIÓN SOLICITADA</w:t>
      </w:r>
    </w:p>
    <w:p w:rsidRPr="00375C9E" w:rsidR="00B03EDE" w:rsidP="00261F7E" w:rsidRDefault="001403AD" w14:paraId="00AD1D37" w14:textId="542D0096">
      <w:pPr>
        <w:spacing w:line="360" w:lineRule="auto"/>
        <w:ind w:left="567" w:right="567"/>
        <w:contextualSpacing/>
        <w:jc w:val="both"/>
        <w:rPr>
          <w:rFonts w:ascii="Palatino Linotype" w:hAnsi="Palatino Linotype"/>
          <w:bCs/>
          <w:i/>
          <w:iCs/>
          <w:color w:val="000000"/>
        </w:rPr>
      </w:pPr>
      <w:r w:rsidRPr="001403AD">
        <w:rPr>
          <w:rFonts w:ascii="Palatino Linotype" w:hAnsi="Palatino Linotype"/>
          <w:bCs/>
          <w:i/>
          <w:iCs/>
          <w:color w:val="000000"/>
        </w:rPr>
        <w:t>solicito el nombre y los puestos de todo el personal que labora en la tesorería municipal</w:t>
      </w:r>
      <w:r w:rsidRPr="00375C9E" w:rsidR="00B03EDE">
        <w:rPr>
          <w:rFonts w:ascii="Palatino Linotype" w:hAnsi="Palatino Linotype"/>
          <w:bCs/>
          <w:i/>
          <w:iCs/>
          <w:color w:val="000000"/>
        </w:rPr>
        <w:t xml:space="preserve">” </w:t>
      </w:r>
      <w:r w:rsidR="00C1189C">
        <w:rPr>
          <w:rFonts w:ascii="Palatino Linotype" w:hAnsi="Palatino Linotype"/>
          <w:bCs/>
          <w:i/>
          <w:iCs/>
          <w:color w:val="000000"/>
        </w:rPr>
        <w:t>(Sic)</w:t>
      </w:r>
    </w:p>
    <w:p w:rsidRPr="00375C9E" w:rsidR="00C87E36" w:rsidP="00261F7E" w:rsidRDefault="00C87E36" w14:paraId="7B8FEF4D" w14:textId="77777777">
      <w:pPr>
        <w:spacing w:line="360" w:lineRule="auto"/>
        <w:ind w:left="567" w:right="567"/>
        <w:contextualSpacing/>
        <w:jc w:val="both"/>
        <w:rPr>
          <w:rFonts w:ascii="Palatino Linotype" w:hAnsi="Palatino Linotype"/>
          <w:bCs/>
          <w:i/>
          <w:iCs/>
          <w:color w:val="000000"/>
        </w:rPr>
      </w:pPr>
    </w:p>
    <w:p w:rsidRPr="00375C9E" w:rsidR="00B03EDE" w:rsidP="00261F7E" w:rsidRDefault="00B03EDE" w14:paraId="046D87DB" w14:textId="77777777">
      <w:pPr>
        <w:tabs>
          <w:tab w:val="left" w:pos="4667"/>
        </w:tabs>
        <w:spacing w:line="360" w:lineRule="auto"/>
        <w:ind w:left="567" w:right="567"/>
        <w:jc w:val="both"/>
        <w:rPr>
          <w:rFonts w:cs="Tahoma"/>
          <w:b/>
          <w:bCs/>
          <w:i/>
          <w:iCs/>
        </w:rPr>
      </w:pPr>
      <w:r w:rsidRPr="00375C9E">
        <w:rPr>
          <w:rFonts w:cs="Tahoma"/>
          <w:b/>
          <w:bCs/>
          <w:i/>
          <w:iCs/>
        </w:rPr>
        <w:t>“MODALIDAD DE ENTREGA</w:t>
      </w:r>
    </w:p>
    <w:p w:rsidRPr="00375C9E" w:rsidR="00B03EDE" w:rsidP="00261F7E" w:rsidRDefault="00CC1F76" w14:paraId="79019AA2" w14:textId="21AB2B6D">
      <w:pPr>
        <w:spacing w:line="360" w:lineRule="auto"/>
        <w:ind w:left="567" w:right="567"/>
        <w:jc w:val="both"/>
        <w:rPr>
          <w:rFonts w:cs="Arial"/>
          <w:bCs/>
          <w:i/>
          <w:iCs/>
        </w:rPr>
      </w:pPr>
      <w:r>
        <w:rPr>
          <w:rFonts w:cs="Arial"/>
          <w:bCs/>
          <w:i/>
          <w:iCs/>
        </w:rPr>
        <w:t>A través de SAIMEX</w:t>
      </w:r>
      <w:r w:rsidR="00D03E52">
        <w:rPr>
          <w:rFonts w:cs="Arial"/>
          <w:bCs/>
          <w:i/>
          <w:iCs/>
        </w:rPr>
        <w:t>”</w:t>
      </w:r>
    </w:p>
    <w:p w:rsidRPr="00630102" w:rsidR="00630102" w:rsidP="00261F7E" w:rsidRDefault="00630102" w14:paraId="31B89E49" w14:textId="77777777">
      <w:pPr>
        <w:tabs>
          <w:tab w:val="left" w:pos="567"/>
        </w:tabs>
        <w:spacing w:line="360" w:lineRule="auto"/>
        <w:ind w:left="-153"/>
        <w:jc w:val="both"/>
        <w:rPr>
          <w:rFonts w:ascii="Palatino Linotype" w:hAnsi="Palatino Linotype" w:cs="Tahoma"/>
          <w:szCs w:val="22"/>
        </w:rPr>
      </w:pPr>
    </w:p>
    <w:p w:rsidR="003A765C" w:rsidP="00261F7E" w:rsidRDefault="007E6BB3" w14:paraId="114DCE03" w14:textId="514067E2">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I</w:t>
      </w:r>
      <w:r w:rsidR="005D12CF">
        <w:rPr>
          <w:rFonts w:ascii="Palatino Linotype" w:hAnsi="Palatino Linotype" w:cs="Tahoma"/>
          <w:b/>
          <w:szCs w:val="22"/>
        </w:rPr>
        <w:t>I</w:t>
      </w:r>
      <w:r>
        <w:rPr>
          <w:rFonts w:ascii="Palatino Linotype" w:hAnsi="Palatino Linotype" w:cs="Tahoma"/>
          <w:b/>
          <w:szCs w:val="22"/>
        </w:rPr>
        <w:t xml:space="preserve">. </w:t>
      </w:r>
      <w:r w:rsidRPr="00375C9E" w:rsidR="00B03EDE">
        <w:rPr>
          <w:rFonts w:ascii="Palatino Linotype" w:hAnsi="Palatino Linotype" w:cs="Tahoma"/>
          <w:b/>
          <w:szCs w:val="22"/>
        </w:rPr>
        <w:t>Respuesta del Sujeto Obligado.</w:t>
      </w:r>
      <w:r w:rsidR="00763041">
        <w:rPr>
          <w:rFonts w:ascii="Palatino Linotype" w:hAnsi="Palatino Linotype" w:cs="Tahoma"/>
          <w:b/>
          <w:szCs w:val="22"/>
        </w:rPr>
        <w:t xml:space="preserve"> </w:t>
      </w:r>
    </w:p>
    <w:p w:rsidR="00C95703" w:rsidP="00261F7E" w:rsidRDefault="00C95703" w14:paraId="2EDE3C1E" w14:textId="77777777">
      <w:pPr>
        <w:pStyle w:val="Prrafodelista"/>
        <w:tabs>
          <w:tab w:val="left" w:pos="567"/>
        </w:tabs>
        <w:spacing w:line="360" w:lineRule="auto"/>
        <w:ind w:left="0"/>
        <w:jc w:val="both"/>
        <w:rPr>
          <w:rFonts w:ascii="Palatino Linotype" w:hAnsi="Palatino Linotype" w:cs="Tahoma"/>
          <w:b/>
          <w:szCs w:val="22"/>
        </w:rPr>
      </w:pPr>
    </w:p>
    <w:p w:rsidR="00B03EDE" w:rsidP="00261F7E" w:rsidRDefault="00B03EDE" w14:paraId="3895366D" w14:textId="7FEFF815">
      <w:pPr>
        <w:pStyle w:val="Prrafodelista"/>
        <w:tabs>
          <w:tab w:val="left" w:pos="567"/>
        </w:tabs>
        <w:spacing w:line="360" w:lineRule="auto"/>
        <w:ind w:left="0"/>
        <w:jc w:val="both"/>
        <w:rPr>
          <w:rFonts w:ascii="Palatino Linotype" w:hAnsi="Palatino Linotype" w:cs="Tahoma"/>
          <w:szCs w:val="22"/>
        </w:rPr>
      </w:pPr>
      <w:r w:rsidRPr="00375C9E">
        <w:rPr>
          <w:rFonts w:ascii="Palatino Linotype" w:hAnsi="Palatino Linotype" w:cs="Tahoma"/>
          <w:bCs/>
          <w:szCs w:val="22"/>
        </w:rPr>
        <w:t xml:space="preserve">Con fecha </w:t>
      </w:r>
      <w:r w:rsidR="003A765C">
        <w:rPr>
          <w:rFonts w:ascii="Palatino Linotype" w:hAnsi="Palatino Linotype" w:cs="Tahoma"/>
          <w:bCs/>
          <w:szCs w:val="22"/>
        </w:rPr>
        <w:t>veintiuno</w:t>
      </w:r>
      <w:r w:rsidR="00847CE9">
        <w:rPr>
          <w:rFonts w:ascii="Palatino Linotype" w:hAnsi="Palatino Linotype" w:cs="Tahoma"/>
          <w:bCs/>
          <w:szCs w:val="22"/>
        </w:rPr>
        <w:t xml:space="preserve"> de </w:t>
      </w:r>
      <w:r w:rsidR="003A765C">
        <w:rPr>
          <w:rFonts w:ascii="Palatino Linotype" w:hAnsi="Palatino Linotype" w:cs="Tahoma"/>
          <w:bCs/>
          <w:szCs w:val="22"/>
        </w:rPr>
        <w:t>febrero</w:t>
      </w:r>
      <w:r w:rsidRPr="00375C9E">
        <w:rPr>
          <w:rFonts w:ascii="Palatino Linotype" w:hAnsi="Palatino Linotype" w:cs="Tahoma"/>
          <w:bCs/>
          <w:szCs w:val="22"/>
        </w:rPr>
        <w:t xml:space="preserve"> de dos mil veinti</w:t>
      </w:r>
      <w:r w:rsidR="008F4293">
        <w:rPr>
          <w:rFonts w:ascii="Palatino Linotype" w:hAnsi="Palatino Linotype" w:cs="Tahoma"/>
          <w:bCs/>
          <w:szCs w:val="22"/>
        </w:rPr>
        <w:t>dós</w:t>
      </w:r>
      <w:r w:rsidRPr="00375C9E">
        <w:rPr>
          <w:rFonts w:ascii="Palatino Linotype" w:hAnsi="Palatino Linotype" w:cs="Tahoma"/>
          <w:bCs/>
          <w:szCs w:val="22"/>
        </w:rPr>
        <w:t xml:space="preserve">, el Sujeto Obligado </w:t>
      </w:r>
      <w:r>
        <w:rPr>
          <w:rFonts w:ascii="Palatino Linotype" w:hAnsi="Palatino Linotype" w:cs="Tahoma"/>
          <w:bCs/>
          <w:szCs w:val="22"/>
        </w:rPr>
        <w:t>notificó la</w:t>
      </w:r>
      <w:r w:rsidRPr="00375C9E">
        <w:rPr>
          <w:rFonts w:ascii="Palatino Linotype" w:hAnsi="Palatino Linotype" w:cs="Tahoma"/>
          <w:bCs/>
          <w:szCs w:val="22"/>
        </w:rPr>
        <w:t xml:space="preserve"> respuesta a la solicitud de acceso a la información, a través del </w:t>
      </w:r>
      <w:r w:rsidRPr="00375C9E">
        <w:rPr>
          <w:rFonts w:ascii="Palatino Linotype" w:hAnsi="Palatino Linotype" w:cs="Tahoma"/>
          <w:szCs w:val="22"/>
        </w:rPr>
        <w:t xml:space="preserve">Sistema de Acceso a la Información </w:t>
      </w:r>
      <w:r w:rsidRPr="00375C9E">
        <w:rPr>
          <w:rFonts w:ascii="Palatino Linotype" w:hAnsi="Palatino Linotype" w:cs="Tahoma"/>
          <w:szCs w:val="22"/>
        </w:rPr>
        <w:lastRenderedPageBreak/>
        <w:t xml:space="preserve">Mexiquense (SAIMEX), </w:t>
      </w:r>
      <w:r w:rsidRPr="00375C9E" w:rsidR="00250344">
        <w:rPr>
          <w:rFonts w:ascii="Palatino Linotype" w:hAnsi="Palatino Linotype" w:cs="Tahoma"/>
          <w:szCs w:val="22"/>
        </w:rPr>
        <w:t xml:space="preserve">por medio </w:t>
      </w:r>
      <w:r w:rsidR="00250344">
        <w:rPr>
          <w:rFonts w:ascii="Palatino Linotype" w:hAnsi="Palatino Linotype" w:cs="Tahoma"/>
          <w:szCs w:val="22"/>
        </w:rPr>
        <w:t xml:space="preserve">del oficio </w:t>
      </w:r>
      <w:r w:rsidRPr="00CE5D6E" w:rsidR="00250344">
        <w:rPr>
          <w:rFonts w:ascii="Palatino Linotype" w:hAnsi="Palatino Linotype" w:cs="Tahoma"/>
          <w:szCs w:val="22"/>
        </w:rPr>
        <w:t xml:space="preserve">número </w:t>
      </w:r>
      <w:r w:rsidR="003A765C">
        <w:rPr>
          <w:rFonts w:ascii="Palatino Linotype" w:hAnsi="Palatino Linotype" w:cs="Tahoma"/>
          <w:szCs w:val="22"/>
        </w:rPr>
        <w:t>TM.</w:t>
      </w:r>
      <w:r w:rsidR="00250344">
        <w:rPr>
          <w:rFonts w:ascii="Palatino Linotype" w:hAnsi="Palatino Linotype" w:cs="Tahoma"/>
          <w:szCs w:val="22"/>
        </w:rPr>
        <w:t>/</w:t>
      </w:r>
      <w:r w:rsidR="003A765C">
        <w:rPr>
          <w:rFonts w:ascii="Palatino Linotype" w:hAnsi="Palatino Linotype" w:cs="Tahoma"/>
          <w:szCs w:val="22"/>
        </w:rPr>
        <w:t>43/02</w:t>
      </w:r>
      <w:r w:rsidR="00250344">
        <w:rPr>
          <w:rFonts w:ascii="Palatino Linotype" w:hAnsi="Palatino Linotype" w:cs="Tahoma"/>
          <w:szCs w:val="22"/>
        </w:rPr>
        <w:t>/202</w:t>
      </w:r>
      <w:r w:rsidR="003A765C">
        <w:rPr>
          <w:rFonts w:ascii="Palatino Linotype" w:hAnsi="Palatino Linotype" w:cs="Tahoma"/>
          <w:szCs w:val="22"/>
        </w:rPr>
        <w:t>1</w:t>
      </w:r>
      <w:r w:rsidRPr="00CE5D6E" w:rsidR="00250344">
        <w:rPr>
          <w:rFonts w:ascii="Palatino Linotype" w:hAnsi="Palatino Linotype" w:cs="Tahoma"/>
          <w:szCs w:val="22"/>
        </w:rPr>
        <w:t xml:space="preserve">, </w:t>
      </w:r>
      <w:r w:rsidR="007A18E6">
        <w:rPr>
          <w:rFonts w:ascii="Palatino Linotype" w:hAnsi="Palatino Linotype" w:cs="Tahoma"/>
          <w:szCs w:val="22"/>
        </w:rPr>
        <w:t>de</w:t>
      </w:r>
      <w:r w:rsidR="003A765C">
        <w:rPr>
          <w:rFonts w:ascii="Palatino Linotype" w:hAnsi="Palatino Linotype" w:cs="Tahoma"/>
          <w:szCs w:val="22"/>
        </w:rPr>
        <w:t>l</w:t>
      </w:r>
      <w:r w:rsidR="007A18E6">
        <w:rPr>
          <w:rFonts w:ascii="Palatino Linotype" w:hAnsi="Palatino Linotype" w:cs="Tahoma"/>
          <w:szCs w:val="22"/>
        </w:rPr>
        <w:t xml:space="preserve"> </w:t>
      </w:r>
      <w:r w:rsidR="003A765C">
        <w:rPr>
          <w:rFonts w:ascii="Palatino Linotype" w:hAnsi="Palatino Linotype" w:cs="Tahoma"/>
          <w:szCs w:val="22"/>
        </w:rPr>
        <w:t xml:space="preserve">diecisiete </w:t>
      </w:r>
      <w:r w:rsidR="003B130C">
        <w:rPr>
          <w:rFonts w:ascii="Palatino Linotype" w:hAnsi="Palatino Linotype" w:cs="Tahoma"/>
          <w:szCs w:val="22"/>
        </w:rPr>
        <w:t>de dicho mes y año</w:t>
      </w:r>
      <w:r w:rsidRPr="00CE5D6E" w:rsidR="00250344">
        <w:rPr>
          <w:rFonts w:ascii="Palatino Linotype" w:hAnsi="Palatino Linotype" w:cs="Tahoma"/>
          <w:szCs w:val="22"/>
        </w:rPr>
        <w:t xml:space="preserve">, suscrito por </w:t>
      </w:r>
      <w:r w:rsidR="00250344">
        <w:rPr>
          <w:rFonts w:ascii="Palatino Linotype" w:hAnsi="Palatino Linotype" w:cs="Tahoma"/>
          <w:szCs w:val="22"/>
        </w:rPr>
        <w:t xml:space="preserve">el </w:t>
      </w:r>
      <w:r w:rsidR="003A765C">
        <w:rPr>
          <w:rFonts w:ascii="Palatino Linotype" w:hAnsi="Palatino Linotype" w:cs="Tahoma"/>
          <w:szCs w:val="22"/>
        </w:rPr>
        <w:t>Tesorero Municipal</w:t>
      </w:r>
      <w:r w:rsidR="00C04F14">
        <w:rPr>
          <w:rFonts w:ascii="Palatino Linotype" w:hAnsi="Palatino Linotype" w:cs="Tahoma"/>
          <w:szCs w:val="22"/>
        </w:rPr>
        <w:t xml:space="preserve"> </w:t>
      </w:r>
      <w:r w:rsidR="00370D56">
        <w:rPr>
          <w:rFonts w:ascii="Palatino Linotype" w:hAnsi="Palatino Linotype" w:cs="Tahoma"/>
          <w:szCs w:val="22"/>
        </w:rPr>
        <w:t>y dirigido a</w:t>
      </w:r>
      <w:r w:rsidR="003A765C">
        <w:rPr>
          <w:rFonts w:ascii="Palatino Linotype" w:hAnsi="Palatino Linotype" w:cs="Tahoma"/>
          <w:szCs w:val="22"/>
        </w:rPr>
        <w:t xml:space="preserve"> </w:t>
      </w:r>
      <w:r w:rsidR="00370D56">
        <w:rPr>
          <w:rFonts w:ascii="Palatino Linotype" w:hAnsi="Palatino Linotype" w:cs="Tahoma"/>
          <w:szCs w:val="22"/>
        </w:rPr>
        <w:t>l</w:t>
      </w:r>
      <w:r w:rsidR="003A765C">
        <w:rPr>
          <w:rFonts w:ascii="Palatino Linotype" w:hAnsi="Palatino Linotype" w:cs="Tahoma"/>
          <w:szCs w:val="22"/>
        </w:rPr>
        <w:t>a</w:t>
      </w:r>
      <w:r w:rsidR="00370D56">
        <w:rPr>
          <w:rFonts w:ascii="Palatino Linotype" w:hAnsi="Palatino Linotype" w:cs="Tahoma"/>
          <w:szCs w:val="22"/>
        </w:rPr>
        <w:t xml:space="preserve"> </w:t>
      </w:r>
      <w:r w:rsidR="003A765C">
        <w:rPr>
          <w:rFonts w:ascii="Palatino Linotype" w:hAnsi="Palatino Linotype" w:cs="Tahoma"/>
          <w:szCs w:val="22"/>
        </w:rPr>
        <w:t>Directora</w:t>
      </w:r>
      <w:r w:rsidR="00C04F14">
        <w:rPr>
          <w:rFonts w:ascii="Palatino Linotype" w:hAnsi="Palatino Linotype" w:cs="Tahoma"/>
          <w:szCs w:val="22"/>
        </w:rPr>
        <w:t xml:space="preserve"> de la Unidad de Transparencia</w:t>
      </w:r>
      <w:r w:rsidRPr="00CE5D6E" w:rsidR="00250344">
        <w:rPr>
          <w:rFonts w:ascii="Palatino Linotype" w:hAnsi="Palatino Linotype" w:cs="Tahoma"/>
          <w:szCs w:val="22"/>
        </w:rPr>
        <w:t xml:space="preserve">, </w:t>
      </w:r>
      <w:r w:rsidR="00370D56">
        <w:rPr>
          <w:rFonts w:ascii="Palatino Linotype" w:hAnsi="Palatino Linotype" w:cs="Tahoma"/>
          <w:szCs w:val="22"/>
        </w:rPr>
        <w:t>en el que manifestó lo</w:t>
      </w:r>
      <w:r w:rsidR="00250344">
        <w:rPr>
          <w:rFonts w:ascii="Palatino Linotype" w:hAnsi="Palatino Linotype" w:cs="Tahoma"/>
          <w:szCs w:val="22"/>
        </w:rPr>
        <w:t xml:space="preserve"> siguiente</w:t>
      </w:r>
      <w:r w:rsidR="008932D9">
        <w:rPr>
          <w:rFonts w:ascii="Palatino Linotype" w:hAnsi="Palatino Linotype" w:cs="Tahoma"/>
          <w:szCs w:val="22"/>
        </w:rPr>
        <w:t>:</w:t>
      </w:r>
    </w:p>
    <w:p w:rsidR="008932D9" w:rsidP="00261F7E" w:rsidRDefault="008932D9" w14:paraId="5ABC613A" w14:textId="07EAE091">
      <w:pPr>
        <w:pStyle w:val="Prrafodelista"/>
        <w:tabs>
          <w:tab w:val="left" w:pos="567"/>
        </w:tabs>
        <w:spacing w:line="360" w:lineRule="auto"/>
        <w:ind w:left="0"/>
        <w:jc w:val="both"/>
        <w:rPr>
          <w:rFonts w:ascii="Palatino Linotype" w:hAnsi="Palatino Linotype" w:cs="Tahoma"/>
          <w:szCs w:val="22"/>
        </w:rPr>
      </w:pPr>
    </w:p>
    <w:p w:rsidR="0064598B" w:rsidP="00261F7E" w:rsidRDefault="008932D9" w14:paraId="30D8F291" w14:textId="0CD776FD">
      <w:pPr>
        <w:pStyle w:val="Prrafodelista"/>
        <w:tabs>
          <w:tab w:val="left" w:pos="567"/>
        </w:tabs>
        <w:spacing w:line="360" w:lineRule="auto"/>
        <w:ind w:left="567" w:right="567"/>
        <w:jc w:val="both"/>
        <w:rPr>
          <w:rFonts w:ascii="Palatino Linotype" w:hAnsi="Palatino Linotype" w:cs="Tahoma"/>
          <w:i/>
          <w:iCs/>
          <w:sz w:val="20"/>
          <w:szCs w:val="20"/>
        </w:rPr>
      </w:pPr>
      <w:bookmarkStart w:name="_Hlk96424462" w:id="0"/>
      <w:r w:rsidRPr="008932D9">
        <w:rPr>
          <w:rFonts w:ascii="Palatino Linotype" w:hAnsi="Palatino Linotype" w:cs="Tahoma"/>
          <w:i/>
          <w:iCs/>
          <w:sz w:val="20"/>
          <w:szCs w:val="20"/>
        </w:rPr>
        <w:t>“</w:t>
      </w:r>
      <w:r w:rsidR="00C04F14">
        <w:rPr>
          <w:rFonts w:ascii="Palatino Linotype" w:hAnsi="Palatino Linotype" w:cs="Tahoma"/>
          <w:i/>
          <w:iCs/>
          <w:sz w:val="20"/>
          <w:szCs w:val="20"/>
        </w:rPr>
        <w:t>…</w:t>
      </w:r>
    </w:p>
    <w:p w:rsidR="003A765C" w:rsidP="00261F7E" w:rsidRDefault="003A765C" w14:paraId="40FC8D4B" w14:textId="582B45DD">
      <w:pPr>
        <w:pStyle w:val="Prrafodelista"/>
        <w:tabs>
          <w:tab w:val="left" w:pos="567"/>
        </w:tabs>
        <w:spacing w:line="360" w:lineRule="auto"/>
        <w:ind w:left="567" w:right="567"/>
        <w:jc w:val="both"/>
        <w:rPr>
          <w:rFonts w:ascii="Palatino Linotype" w:hAnsi="Palatino Linotype" w:cs="Tahoma"/>
          <w:i/>
          <w:iCs/>
          <w:sz w:val="20"/>
          <w:szCs w:val="20"/>
        </w:rPr>
      </w:pPr>
      <w:r>
        <w:rPr>
          <w:rFonts w:ascii="Palatino Linotype" w:hAnsi="Palatino Linotype" w:cs="Tahoma"/>
          <w:i/>
          <w:iCs/>
          <w:sz w:val="20"/>
          <w:szCs w:val="20"/>
        </w:rPr>
        <w:t>Nota: Anexo relación de la información solicitada de manera impresa.</w:t>
      </w:r>
    </w:p>
    <w:p w:rsidRPr="003B130C" w:rsidR="003A765C" w:rsidP="00261F7E" w:rsidRDefault="003A765C" w14:paraId="085649DA" w14:textId="0899EA12">
      <w:pPr>
        <w:pStyle w:val="Prrafodelista"/>
        <w:tabs>
          <w:tab w:val="left" w:pos="567"/>
        </w:tabs>
        <w:spacing w:line="360" w:lineRule="auto"/>
        <w:ind w:left="567" w:right="567"/>
        <w:jc w:val="center"/>
        <w:rPr>
          <w:rFonts w:ascii="Palatino Linotype" w:hAnsi="Palatino Linotype" w:cs="Tahoma"/>
          <w:bCs/>
          <w:iCs/>
          <w:sz w:val="20"/>
          <w:szCs w:val="20"/>
        </w:rPr>
      </w:pPr>
      <w:r w:rsidRPr="003B130C">
        <w:rPr>
          <w:rFonts w:ascii="Palatino Linotype" w:hAnsi="Palatino Linotype" w:cs="Tahoma"/>
          <w:bCs/>
          <w:iCs/>
          <w:sz w:val="20"/>
          <w:szCs w:val="20"/>
        </w:rPr>
        <w:t>…</w:t>
      </w:r>
    </w:p>
    <w:p w:rsidRPr="003A765C" w:rsidR="003A765C" w:rsidP="00261F7E" w:rsidRDefault="003A765C" w14:paraId="1FFC0361" w14:textId="32051729">
      <w:pPr>
        <w:pStyle w:val="Prrafodelista"/>
        <w:tabs>
          <w:tab w:val="left" w:pos="567"/>
        </w:tabs>
        <w:spacing w:line="360" w:lineRule="auto"/>
        <w:ind w:left="567" w:right="567"/>
        <w:jc w:val="center"/>
        <w:rPr>
          <w:rFonts w:ascii="Palatino Linotype" w:hAnsi="Palatino Linotype" w:cs="Tahoma"/>
          <w:i/>
          <w:iCs/>
          <w:sz w:val="20"/>
          <w:szCs w:val="20"/>
        </w:rPr>
      </w:pPr>
      <w:r>
        <w:rPr>
          <w:noProof/>
          <w:lang w:eastAsia="es-MX"/>
        </w:rPr>
        <w:drawing>
          <wp:inline distT="0" distB="0" distL="0" distR="0" wp14:anchorId="78F97D25" wp14:editId="44DA03A7">
            <wp:extent cx="5124893" cy="13526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8" t="44454" r="32967" b="25905"/>
                    <a:stretch/>
                  </pic:blipFill>
                  <pic:spPr bwMode="auto">
                    <a:xfrm>
                      <a:off x="0" y="0"/>
                      <a:ext cx="5186728" cy="1368931"/>
                    </a:xfrm>
                    <a:prstGeom prst="rect">
                      <a:avLst/>
                    </a:prstGeom>
                    <a:ln>
                      <a:noFill/>
                    </a:ln>
                    <a:extLst>
                      <a:ext uri="{53640926-AAD7-44D8-BBD7-CCE9431645EC}">
                        <a14:shadowObscured xmlns:a14="http://schemas.microsoft.com/office/drawing/2010/main"/>
                      </a:ext>
                    </a:extLst>
                  </pic:spPr>
                </pic:pic>
              </a:graphicData>
            </a:graphic>
          </wp:inline>
        </w:drawing>
      </w:r>
    </w:p>
    <w:p w:rsidR="008932D9" w:rsidP="00261F7E" w:rsidRDefault="008932D9" w14:paraId="58B5BCC4" w14:textId="3EADCBBD">
      <w:pPr>
        <w:pStyle w:val="Prrafodelista"/>
        <w:tabs>
          <w:tab w:val="left" w:pos="567"/>
        </w:tabs>
        <w:spacing w:line="360" w:lineRule="auto"/>
        <w:ind w:left="567" w:right="567"/>
        <w:jc w:val="both"/>
        <w:rPr>
          <w:rFonts w:ascii="Palatino Linotype" w:hAnsi="Palatino Linotype" w:cs="Tahoma"/>
          <w:i/>
          <w:iCs/>
          <w:sz w:val="20"/>
          <w:szCs w:val="20"/>
        </w:rPr>
      </w:pPr>
      <w:r w:rsidRPr="00971829">
        <w:rPr>
          <w:rFonts w:ascii="Palatino Linotype" w:hAnsi="Palatino Linotype" w:cs="Tahoma"/>
          <w:i/>
          <w:iCs/>
          <w:sz w:val="20"/>
          <w:szCs w:val="20"/>
        </w:rPr>
        <w:t>…”</w:t>
      </w:r>
    </w:p>
    <w:bookmarkEnd w:id="0"/>
    <w:p w:rsidRPr="009005B6" w:rsidR="00250344" w:rsidP="00261F7E" w:rsidRDefault="00250344" w14:paraId="4CA80516" w14:textId="77777777">
      <w:pPr>
        <w:autoSpaceDE w:val="0"/>
        <w:autoSpaceDN w:val="0"/>
        <w:adjustRightInd w:val="0"/>
        <w:spacing w:line="360" w:lineRule="auto"/>
        <w:ind w:right="-28"/>
        <w:jc w:val="both"/>
        <w:rPr>
          <w:rFonts w:ascii="Palatino Linotype" w:hAnsi="Palatino Linotype" w:cs="Tahoma"/>
          <w:szCs w:val="22"/>
        </w:rPr>
      </w:pPr>
    </w:p>
    <w:p w:rsidR="006B5469" w:rsidP="00261F7E" w:rsidRDefault="005D12CF" w14:paraId="22AA4538" w14:textId="3980010F">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w:t>
      </w:r>
      <w:r w:rsidRPr="00375C9E" w:rsidR="00B03EDE">
        <w:rPr>
          <w:rFonts w:ascii="Palatino Linotype" w:hAnsi="Palatino Linotype" w:cs="Tahoma"/>
          <w:b/>
          <w:sz w:val="22"/>
          <w:szCs w:val="22"/>
        </w:rPr>
        <w:t>. Interposición del Recurso de Revisión.</w:t>
      </w:r>
    </w:p>
    <w:p w:rsidRPr="009005B6" w:rsidR="009005B6" w:rsidP="00261F7E" w:rsidRDefault="009005B6" w14:paraId="7EB5735D" w14:textId="77777777">
      <w:pPr>
        <w:autoSpaceDE w:val="0"/>
        <w:autoSpaceDN w:val="0"/>
        <w:adjustRightInd w:val="0"/>
        <w:spacing w:line="360" w:lineRule="auto"/>
        <w:jc w:val="both"/>
        <w:rPr>
          <w:rFonts w:ascii="Palatino Linotype" w:hAnsi="Palatino Linotype" w:cs="Tahoma"/>
          <w:b/>
          <w:sz w:val="22"/>
          <w:szCs w:val="22"/>
        </w:rPr>
      </w:pPr>
    </w:p>
    <w:p w:rsidRPr="00375C9E" w:rsidR="00B03EDE" w:rsidP="00261F7E" w:rsidRDefault="00F96491" w14:paraId="37A39AE9" w14:textId="55C77AF0">
      <w:pPr>
        <w:widowControl w:val="0"/>
        <w:spacing w:line="360" w:lineRule="auto"/>
        <w:jc w:val="both"/>
        <w:rPr>
          <w:rFonts w:ascii="Palatino Linotype" w:hAnsi="Palatino Linotype" w:cs="Tahoma"/>
          <w:sz w:val="22"/>
          <w:szCs w:val="22"/>
          <w:lang w:val="es-ES"/>
        </w:rPr>
      </w:pPr>
      <w:r>
        <w:rPr>
          <w:rFonts w:ascii="Palatino Linotype" w:hAnsi="Palatino Linotype" w:cs="Tahoma"/>
          <w:sz w:val="22"/>
          <w:szCs w:val="22"/>
          <w:lang w:val="es-ES"/>
        </w:rPr>
        <w:t>Con fecha</w:t>
      </w:r>
      <w:r w:rsidRPr="00375C9E" w:rsidR="00B03EDE">
        <w:rPr>
          <w:rFonts w:ascii="Palatino Linotype" w:hAnsi="Palatino Linotype" w:cs="Tahoma"/>
          <w:sz w:val="22"/>
          <w:szCs w:val="22"/>
          <w:lang w:val="es-ES"/>
        </w:rPr>
        <w:t xml:space="preserve"> </w:t>
      </w:r>
      <w:r w:rsidR="00C95703">
        <w:rPr>
          <w:rFonts w:ascii="Palatino Linotype" w:hAnsi="Palatino Linotype" w:cs="Tahoma"/>
          <w:sz w:val="22"/>
          <w:szCs w:val="22"/>
          <w:lang w:val="es-ES"/>
        </w:rPr>
        <w:t>veinticuatro</w:t>
      </w:r>
      <w:r w:rsidR="00651CBC">
        <w:rPr>
          <w:rFonts w:ascii="Palatino Linotype" w:hAnsi="Palatino Linotype" w:cs="Tahoma"/>
          <w:sz w:val="22"/>
          <w:szCs w:val="22"/>
          <w:lang w:val="es-ES"/>
        </w:rPr>
        <w:t xml:space="preserve"> de </w:t>
      </w:r>
      <w:r w:rsidR="009005B6">
        <w:rPr>
          <w:rFonts w:ascii="Palatino Linotype" w:hAnsi="Palatino Linotype" w:cs="Tahoma"/>
          <w:sz w:val="22"/>
          <w:szCs w:val="22"/>
          <w:lang w:val="es-ES"/>
        </w:rPr>
        <w:t>febrero</w:t>
      </w:r>
      <w:r w:rsidRPr="00375C9E" w:rsidR="00B03EDE">
        <w:rPr>
          <w:rFonts w:ascii="Palatino Linotype" w:hAnsi="Palatino Linotype" w:cs="Tahoma"/>
          <w:sz w:val="22"/>
          <w:szCs w:val="22"/>
          <w:lang w:val="es-ES"/>
        </w:rPr>
        <w:t xml:space="preserve"> de dos mil veinti</w:t>
      </w:r>
      <w:r w:rsidR="00250344">
        <w:rPr>
          <w:rFonts w:ascii="Palatino Linotype" w:hAnsi="Palatino Linotype" w:cs="Tahoma"/>
          <w:sz w:val="22"/>
          <w:szCs w:val="22"/>
          <w:lang w:val="es-ES"/>
        </w:rPr>
        <w:t>dós</w:t>
      </w:r>
      <w:r w:rsidRPr="00375C9E" w:rsidR="00B03EDE">
        <w:rPr>
          <w:rFonts w:ascii="Palatino Linotype" w:hAnsi="Palatino Linotype" w:cs="Tahoma"/>
          <w:sz w:val="22"/>
          <w:szCs w:val="22"/>
          <w:lang w:val="es-ES"/>
        </w:rPr>
        <w:t xml:space="preserve">, </w:t>
      </w:r>
      <w:r w:rsidR="00D510C5">
        <w:rPr>
          <w:rFonts w:ascii="Palatino Linotype" w:hAnsi="Palatino Linotype" w:cs="Tahoma"/>
          <w:sz w:val="22"/>
          <w:szCs w:val="22"/>
          <w:lang w:val="es-ES"/>
        </w:rPr>
        <w:t xml:space="preserve">se </w:t>
      </w:r>
      <w:r w:rsidR="006B5469">
        <w:rPr>
          <w:rFonts w:ascii="Palatino Linotype" w:hAnsi="Palatino Linotype" w:cs="Tahoma"/>
          <w:sz w:val="22"/>
          <w:szCs w:val="22"/>
          <w:lang w:val="es-ES"/>
        </w:rPr>
        <w:t>presentó</w:t>
      </w:r>
      <w:r w:rsidR="00D510C5">
        <w:rPr>
          <w:rFonts w:ascii="Palatino Linotype" w:hAnsi="Palatino Linotype" w:cs="Tahoma"/>
          <w:sz w:val="22"/>
          <w:szCs w:val="22"/>
          <w:lang w:val="es-ES"/>
        </w:rPr>
        <w:t xml:space="preserve"> un</w:t>
      </w:r>
      <w:r w:rsidRPr="00375C9E" w:rsidR="00B03EDE">
        <w:rPr>
          <w:rFonts w:ascii="Palatino Linotype" w:hAnsi="Palatino Linotype" w:cs="Tahoma"/>
          <w:sz w:val="22"/>
          <w:szCs w:val="22"/>
          <w:lang w:val="es-ES"/>
        </w:rPr>
        <w:t xml:space="preserve"> Recurso de Revisión ante este Instituto, </w:t>
      </w:r>
      <w:r w:rsidR="00D510C5">
        <w:rPr>
          <w:rFonts w:ascii="Palatino Linotype" w:hAnsi="Palatino Linotype" w:cs="Tahoma"/>
          <w:sz w:val="22"/>
          <w:szCs w:val="22"/>
          <w:lang w:val="es-ES"/>
        </w:rPr>
        <w:t xml:space="preserve">por parte del Solicitante, </w:t>
      </w:r>
      <w:r w:rsidRPr="00375C9E" w:rsidR="00B03EDE">
        <w:rPr>
          <w:rFonts w:ascii="Palatino Linotype" w:hAnsi="Palatino Linotype" w:cs="Tahoma"/>
          <w:sz w:val="22"/>
          <w:szCs w:val="22"/>
          <w:lang w:val="es-ES"/>
        </w:rPr>
        <w:t xml:space="preserve">a través del Sistema de Acceso a la Información Mexiquense (SAIMEX), en contra de la respuesta otorgada por el </w:t>
      </w:r>
      <w:r w:rsidRPr="00C95703" w:rsidR="00C95703">
        <w:rPr>
          <w:rFonts w:ascii="Palatino Linotype" w:hAnsi="Palatino Linotype" w:cs="Tahoma"/>
          <w:sz w:val="22"/>
          <w:szCs w:val="22"/>
          <w:lang w:val="es-ES"/>
        </w:rPr>
        <w:t>Ayuntamiento de Malinalco</w:t>
      </w:r>
      <w:r w:rsidRPr="00375C9E" w:rsidR="00B03EDE">
        <w:rPr>
          <w:rFonts w:ascii="Palatino Linotype" w:hAnsi="Palatino Linotype" w:cs="Tahoma"/>
          <w:sz w:val="22"/>
          <w:szCs w:val="22"/>
          <w:lang w:val="es-ES"/>
        </w:rPr>
        <w:t>, a la</w:t>
      </w:r>
      <w:r w:rsidR="00651CBC">
        <w:rPr>
          <w:rFonts w:ascii="Palatino Linotype" w:hAnsi="Palatino Linotype" w:cs="Tahoma"/>
          <w:sz w:val="22"/>
          <w:szCs w:val="22"/>
          <w:lang w:val="es-ES"/>
        </w:rPr>
        <w:t xml:space="preserve"> </w:t>
      </w:r>
      <w:r w:rsidRPr="00375C9E" w:rsidR="00B03EDE">
        <w:rPr>
          <w:rFonts w:ascii="Palatino Linotype" w:hAnsi="Palatino Linotype" w:cs="Tahoma"/>
          <w:sz w:val="22"/>
          <w:szCs w:val="22"/>
          <w:lang w:val="es-ES"/>
        </w:rPr>
        <w:t>solicitud</w:t>
      </w:r>
      <w:r w:rsidR="00651CBC">
        <w:rPr>
          <w:rFonts w:ascii="Palatino Linotype" w:hAnsi="Palatino Linotype" w:cs="Tahoma"/>
          <w:sz w:val="22"/>
          <w:szCs w:val="22"/>
          <w:lang w:val="es-ES"/>
        </w:rPr>
        <w:t xml:space="preserve"> </w:t>
      </w:r>
      <w:r w:rsidRPr="00375C9E" w:rsidR="00B03EDE">
        <w:rPr>
          <w:rFonts w:ascii="Palatino Linotype" w:hAnsi="Palatino Linotype" w:cs="Tahoma"/>
          <w:sz w:val="22"/>
          <w:szCs w:val="22"/>
          <w:lang w:val="es-ES"/>
        </w:rPr>
        <w:t>de información</w:t>
      </w:r>
      <w:r w:rsidR="00D510C5">
        <w:rPr>
          <w:rFonts w:ascii="Palatino Linotype" w:hAnsi="Palatino Linotype" w:cs="Tahoma"/>
          <w:sz w:val="22"/>
          <w:szCs w:val="22"/>
          <w:lang w:val="es-ES"/>
        </w:rPr>
        <w:t xml:space="preserve">, </w:t>
      </w:r>
      <w:r w:rsidRPr="00375C9E" w:rsidR="00B03EDE">
        <w:rPr>
          <w:rFonts w:ascii="Palatino Linotype" w:hAnsi="Palatino Linotype" w:cs="Tahoma"/>
          <w:sz w:val="22"/>
          <w:szCs w:val="22"/>
          <w:lang w:val="es-ES"/>
        </w:rPr>
        <w:t>en los siguientes términos:</w:t>
      </w:r>
      <w:r w:rsidR="00046E37">
        <w:rPr>
          <w:rFonts w:ascii="Palatino Linotype" w:hAnsi="Palatino Linotype" w:cs="Tahoma"/>
          <w:sz w:val="22"/>
          <w:szCs w:val="22"/>
          <w:lang w:val="es-ES"/>
        </w:rPr>
        <w:t xml:space="preserve"> </w:t>
      </w:r>
    </w:p>
    <w:p w:rsidRPr="00375C9E" w:rsidR="00B03EDE" w:rsidP="00261F7E" w:rsidRDefault="00B03EDE" w14:paraId="1A7AA1A8" w14:textId="77777777">
      <w:pPr>
        <w:widowControl w:val="0"/>
        <w:spacing w:line="360" w:lineRule="auto"/>
        <w:jc w:val="both"/>
        <w:rPr>
          <w:rFonts w:ascii="Palatino Linotype" w:hAnsi="Palatino Linotype" w:cs="Tahoma"/>
          <w:b/>
          <w:bCs/>
          <w:sz w:val="22"/>
          <w:szCs w:val="22"/>
          <w:lang w:val="es-ES"/>
        </w:rPr>
      </w:pPr>
    </w:p>
    <w:p w:rsidRPr="00375C9E" w:rsidR="00B03EDE" w:rsidP="00261F7E" w:rsidRDefault="00B03EDE" w14:paraId="6D9868AB"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 xml:space="preserve"> “ACTO IMPUGNADO</w:t>
      </w:r>
    </w:p>
    <w:p w:rsidRPr="00375C9E" w:rsidR="00B03EDE" w:rsidP="00261F7E" w:rsidRDefault="00C95703" w14:paraId="0AF462A2" w14:textId="55899C7F">
      <w:pPr>
        <w:spacing w:line="360" w:lineRule="auto"/>
        <w:ind w:left="567" w:right="567"/>
        <w:contextualSpacing/>
        <w:jc w:val="both"/>
        <w:rPr>
          <w:rFonts w:ascii="Palatino Linotype" w:hAnsi="Palatino Linotype" w:cs="Tahoma"/>
          <w:i/>
          <w:iCs/>
        </w:rPr>
      </w:pPr>
      <w:r w:rsidRPr="00C95703">
        <w:rPr>
          <w:rFonts w:ascii="Palatino Linotype" w:hAnsi="Palatino Linotype" w:cs="Tahoma"/>
          <w:i/>
          <w:iCs/>
        </w:rPr>
        <w:t xml:space="preserve">la respuesta </w:t>
      </w:r>
      <w:proofErr w:type="spellStart"/>
      <w:r w:rsidRPr="00C95703">
        <w:rPr>
          <w:rFonts w:ascii="Palatino Linotype" w:hAnsi="Palatino Linotype" w:cs="Tahoma"/>
          <w:i/>
          <w:iCs/>
        </w:rPr>
        <w:t>esta</w:t>
      </w:r>
      <w:proofErr w:type="spellEnd"/>
      <w:r w:rsidRPr="00C95703">
        <w:rPr>
          <w:rFonts w:ascii="Palatino Linotype" w:hAnsi="Palatino Linotype" w:cs="Tahoma"/>
          <w:i/>
          <w:iCs/>
        </w:rPr>
        <w:t xml:space="preserve"> incompleta</w:t>
      </w:r>
      <w:r w:rsidRPr="00375C9E" w:rsidR="00B03EDE">
        <w:rPr>
          <w:rFonts w:ascii="Palatino Linotype" w:hAnsi="Palatino Linotype" w:cs="Tahoma"/>
          <w:i/>
          <w:iCs/>
        </w:rPr>
        <w:t>”</w:t>
      </w:r>
      <w:r w:rsidR="00971829">
        <w:rPr>
          <w:rFonts w:ascii="Palatino Linotype" w:hAnsi="Palatino Linotype" w:cs="Tahoma"/>
          <w:i/>
          <w:iCs/>
        </w:rPr>
        <w:t xml:space="preserve"> (Sic.)</w:t>
      </w:r>
    </w:p>
    <w:p w:rsidRPr="00375C9E" w:rsidR="00763041" w:rsidP="00261F7E" w:rsidRDefault="00763041" w14:paraId="67ECEAF1" w14:textId="77777777">
      <w:pPr>
        <w:spacing w:line="360" w:lineRule="auto"/>
        <w:ind w:left="567" w:right="567"/>
        <w:contextualSpacing/>
        <w:jc w:val="both"/>
        <w:rPr>
          <w:rFonts w:ascii="Palatino Linotype" w:hAnsi="Palatino Linotype" w:cs="Tahoma"/>
          <w:b/>
        </w:rPr>
      </w:pPr>
    </w:p>
    <w:p w:rsidRPr="00375C9E" w:rsidR="00B03EDE" w:rsidP="00261F7E" w:rsidRDefault="00B03EDE" w14:paraId="18C82D3A" w14:textId="77777777">
      <w:pPr>
        <w:spacing w:line="360" w:lineRule="auto"/>
        <w:ind w:left="567" w:right="567"/>
        <w:contextualSpacing/>
        <w:jc w:val="both"/>
        <w:rPr>
          <w:rFonts w:ascii="Palatino Linotype" w:hAnsi="Palatino Linotype" w:cs="Tahoma"/>
          <w:b/>
          <w:i/>
          <w:iCs/>
        </w:rPr>
      </w:pPr>
      <w:r w:rsidRPr="00375C9E">
        <w:rPr>
          <w:rFonts w:ascii="Palatino Linotype" w:hAnsi="Palatino Linotype" w:cs="Tahoma"/>
          <w:b/>
          <w:i/>
          <w:iCs/>
        </w:rPr>
        <w:t>“RAZONES O MOTIVOS DE LA INCONFORMIDAD</w:t>
      </w:r>
    </w:p>
    <w:p w:rsidRPr="00C95703" w:rsidR="00B03EDE" w:rsidP="00261F7E" w:rsidRDefault="00C95703" w14:paraId="6F433F9E" w14:textId="5102AF7A">
      <w:pPr>
        <w:spacing w:line="360" w:lineRule="auto"/>
        <w:ind w:left="567" w:right="567"/>
        <w:contextualSpacing/>
        <w:jc w:val="both"/>
        <w:rPr>
          <w:rFonts w:ascii="Palatino Linotype" w:hAnsi="Palatino Linotype" w:cs="Tahoma"/>
          <w:b/>
          <w:i/>
          <w:iCs/>
        </w:rPr>
      </w:pPr>
      <w:r w:rsidRPr="00C95703">
        <w:rPr>
          <w:rFonts w:ascii="Palatino Linotype" w:hAnsi="Palatino Linotype" w:eastAsia="Calibri" w:cs="Tahoma"/>
          <w:bCs/>
          <w:i/>
          <w:iCs/>
          <w:lang w:eastAsia="en-US"/>
        </w:rPr>
        <w:t xml:space="preserve">no </w:t>
      </w:r>
      <w:proofErr w:type="spellStart"/>
      <w:r w:rsidRPr="00C95703">
        <w:rPr>
          <w:rFonts w:ascii="Palatino Linotype" w:hAnsi="Palatino Linotype" w:eastAsia="Calibri" w:cs="Tahoma"/>
          <w:bCs/>
          <w:i/>
          <w:iCs/>
          <w:lang w:eastAsia="en-US"/>
        </w:rPr>
        <w:t>estan</w:t>
      </w:r>
      <w:proofErr w:type="spellEnd"/>
      <w:r w:rsidRPr="00C95703">
        <w:rPr>
          <w:rFonts w:ascii="Palatino Linotype" w:hAnsi="Palatino Linotype" w:eastAsia="Calibri" w:cs="Tahoma"/>
          <w:bCs/>
          <w:i/>
          <w:iCs/>
          <w:lang w:eastAsia="en-US"/>
        </w:rPr>
        <w:t xml:space="preserve"> cumpliendo con sus obligaciones</w:t>
      </w:r>
      <w:r w:rsidRPr="00375C9E" w:rsidR="00B03EDE">
        <w:rPr>
          <w:rFonts w:ascii="Palatino Linotype" w:hAnsi="Palatino Linotype" w:eastAsia="Calibri" w:cs="Tahoma"/>
          <w:bCs/>
          <w:i/>
          <w:iCs/>
          <w:lang w:eastAsia="en-US"/>
        </w:rPr>
        <w:t>”</w:t>
      </w:r>
      <w:r w:rsidR="00971829">
        <w:rPr>
          <w:rFonts w:ascii="Palatino Linotype" w:hAnsi="Palatino Linotype" w:eastAsia="Calibri" w:cs="Tahoma"/>
          <w:bCs/>
          <w:i/>
          <w:iCs/>
          <w:lang w:eastAsia="en-US"/>
        </w:rPr>
        <w:t xml:space="preserve"> (Sic.)</w:t>
      </w:r>
    </w:p>
    <w:p w:rsidRPr="00375C9E" w:rsidR="00B03EDE" w:rsidP="00261F7E" w:rsidRDefault="005D12CF" w14:paraId="01EC7854" w14:textId="4D5DE984">
      <w:pPr>
        <w:spacing w:line="360" w:lineRule="auto"/>
        <w:jc w:val="both"/>
        <w:rPr>
          <w:rFonts w:ascii="Palatino Linotype" w:hAnsi="Palatino Linotype" w:eastAsia="Batang" w:cs="Tahoma"/>
          <w:b/>
          <w:bCs/>
          <w:sz w:val="22"/>
          <w:szCs w:val="22"/>
        </w:rPr>
      </w:pPr>
      <w:r>
        <w:rPr>
          <w:rFonts w:ascii="Palatino Linotype" w:hAnsi="Palatino Linotype" w:cs="Tahoma"/>
          <w:b/>
          <w:sz w:val="22"/>
          <w:szCs w:val="22"/>
        </w:rPr>
        <w:t>IV</w:t>
      </w:r>
      <w:r w:rsidRPr="00375C9E" w:rsidR="00B03EDE">
        <w:rPr>
          <w:rFonts w:ascii="Palatino Linotype" w:hAnsi="Palatino Linotype" w:cs="Tahoma"/>
          <w:b/>
          <w:sz w:val="22"/>
          <w:szCs w:val="22"/>
        </w:rPr>
        <w:t xml:space="preserve">. </w:t>
      </w:r>
      <w:r w:rsidRPr="00375C9E" w:rsidR="00B03EDE">
        <w:rPr>
          <w:rFonts w:ascii="Palatino Linotype" w:hAnsi="Palatino Linotype" w:eastAsia="Batang" w:cs="Tahoma"/>
          <w:b/>
          <w:bCs/>
          <w:sz w:val="22"/>
          <w:szCs w:val="22"/>
        </w:rPr>
        <w:t>Trámite del Recurso de Revisión</w:t>
      </w:r>
      <w:r w:rsidRPr="00375C9E" w:rsidR="00B03EDE">
        <w:rPr>
          <w:rFonts w:ascii="Palatino Linotype" w:hAnsi="Palatino Linotype" w:cs="Tahoma"/>
          <w:b/>
          <w:sz w:val="22"/>
          <w:szCs w:val="22"/>
        </w:rPr>
        <w:t xml:space="preserve"> </w:t>
      </w:r>
      <w:r w:rsidRPr="00375C9E" w:rsidR="00B03EDE">
        <w:rPr>
          <w:rFonts w:ascii="Palatino Linotype" w:hAnsi="Palatino Linotype" w:eastAsia="Batang" w:cs="Tahoma"/>
          <w:b/>
          <w:bCs/>
          <w:sz w:val="22"/>
          <w:szCs w:val="22"/>
        </w:rPr>
        <w:t>ante el Instituto.</w:t>
      </w:r>
    </w:p>
    <w:p w:rsidRPr="00375C9E" w:rsidR="00B03EDE" w:rsidP="00261F7E" w:rsidRDefault="00B03EDE" w14:paraId="67D0DF97" w14:textId="77777777">
      <w:pPr>
        <w:spacing w:line="360" w:lineRule="auto"/>
        <w:jc w:val="both"/>
        <w:rPr>
          <w:rFonts w:ascii="Palatino Linotype" w:hAnsi="Palatino Linotype" w:eastAsia="Batang" w:cs="Tahoma"/>
          <w:b/>
          <w:bCs/>
          <w:sz w:val="22"/>
          <w:szCs w:val="22"/>
        </w:rPr>
      </w:pPr>
    </w:p>
    <w:p w:rsidRPr="00375C9E" w:rsidR="00B03EDE" w:rsidP="00261F7E" w:rsidRDefault="00B03EDE" w14:paraId="531EA316" w14:textId="2FE95454">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lastRenderedPageBreak/>
        <w:t xml:space="preserve">a) Turno del Recurso de Revisión. </w:t>
      </w:r>
      <w:r w:rsidRPr="00375C9E">
        <w:rPr>
          <w:rFonts w:ascii="Palatino Linotype" w:hAnsi="Palatino Linotype" w:eastAsia="Batang" w:cs="Tahoma"/>
          <w:sz w:val="22"/>
          <w:szCs w:val="22"/>
        </w:rPr>
        <w:t xml:space="preserve">El </w:t>
      </w:r>
      <w:r w:rsidR="00C95703">
        <w:rPr>
          <w:rFonts w:ascii="Palatino Linotype" w:hAnsi="Palatino Linotype" w:cs="Tahoma"/>
          <w:sz w:val="22"/>
          <w:szCs w:val="22"/>
          <w:lang w:val="es-ES"/>
        </w:rPr>
        <w:t>veinticuatro</w:t>
      </w:r>
      <w:r w:rsidRPr="009005B6" w:rsidR="009005B6">
        <w:rPr>
          <w:rFonts w:ascii="Palatino Linotype" w:hAnsi="Palatino Linotype" w:cs="Tahoma"/>
          <w:sz w:val="22"/>
          <w:szCs w:val="22"/>
          <w:lang w:val="es-ES"/>
        </w:rPr>
        <w:t xml:space="preserve"> de febrero </w:t>
      </w:r>
      <w:r w:rsidRPr="00375C9E" w:rsidR="00731FDC">
        <w:rPr>
          <w:rFonts w:ascii="Palatino Linotype" w:hAnsi="Palatino Linotype" w:cs="Tahoma"/>
          <w:sz w:val="22"/>
          <w:szCs w:val="22"/>
          <w:lang w:val="es-ES"/>
        </w:rPr>
        <w:t>de dos mil veinti</w:t>
      </w:r>
      <w:r w:rsidR="00971829">
        <w:rPr>
          <w:rFonts w:ascii="Palatino Linotype" w:hAnsi="Palatino Linotype" w:cs="Tahoma"/>
          <w:sz w:val="22"/>
          <w:szCs w:val="22"/>
          <w:lang w:val="es-ES"/>
        </w:rPr>
        <w:t>dós</w:t>
      </w:r>
      <w:r w:rsidRPr="00375C9E">
        <w:rPr>
          <w:rFonts w:ascii="Palatino Linotype" w:hAnsi="Palatino Linotype" w:eastAsia="Batang" w:cs="Tahoma"/>
          <w:sz w:val="22"/>
          <w:szCs w:val="22"/>
        </w:rPr>
        <w:t xml:space="preserve">, el </w:t>
      </w:r>
      <w:r w:rsidRPr="00375C9E">
        <w:rPr>
          <w:rFonts w:ascii="Palatino Linotype" w:hAnsi="Palatino Linotype" w:eastAsia="Batang" w:cs="Tahoma"/>
          <w:sz w:val="22"/>
          <w:szCs w:val="22"/>
          <w:lang w:val="es-ES"/>
        </w:rPr>
        <w:t>Sistema de Acceso a la Información Mexiquense (SAIMEX),</w:t>
      </w:r>
      <w:r w:rsidRPr="00375C9E">
        <w:rPr>
          <w:rFonts w:ascii="Palatino Linotype" w:hAnsi="Palatino Linotype" w:eastAsia="Batang" w:cs="Tahoma"/>
          <w:sz w:val="22"/>
          <w:szCs w:val="22"/>
        </w:rPr>
        <w:t xml:space="preserve"> asignó el número de expediente </w:t>
      </w:r>
      <w:r w:rsidRPr="00C95703" w:rsidR="00C95703">
        <w:rPr>
          <w:rFonts w:ascii="Palatino Linotype" w:hAnsi="Palatino Linotype" w:eastAsia="Calibri" w:cs="Tahoma"/>
          <w:b/>
          <w:bCs/>
          <w:sz w:val="22"/>
          <w:szCs w:val="22"/>
        </w:rPr>
        <w:t>01876/INFOEM/IP/RR/2022</w:t>
      </w:r>
      <w:r w:rsidRPr="00375C9E">
        <w:rPr>
          <w:rFonts w:ascii="Palatino Linotype" w:hAnsi="Palatino Linotype" w:eastAsia="Batang" w:cs="Tahoma"/>
          <w:sz w:val="22"/>
          <w:szCs w:val="22"/>
        </w:rPr>
        <w:t xml:space="preserve">, al medio de impugnación que nos ocupa, con base en el sistema aprobado por el Pleno de este Órgano Garante y lo turnó al </w:t>
      </w:r>
      <w:r w:rsidRPr="00375C9E">
        <w:rPr>
          <w:rFonts w:ascii="Palatino Linotype" w:hAnsi="Palatino Linotype" w:eastAsia="Batang" w:cs="Tahoma"/>
          <w:b/>
          <w:bCs/>
          <w:sz w:val="22"/>
          <w:szCs w:val="22"/>
        </w:rPr>
        <w:t>Comisionado Ponente Luis Gustavo Parra Noriega</w:t>
      </w:r>
      <w:r w:rsidRPr="00375C9E">
        <w:rPr>
          <w:rFonts w:ascii="Palatino Linotype" w:hAnsi="Palatino Linotype" w:eastAsia="Batang" w:cs="Tahoma"/>
          <w:sz w:val="22"/>
          <w:szCs w:val="22"/>
        </w:rPr>
        <w:t>, para los efectos del artículo 185, fracción I de la Ley de Transparencia y Acceso a la Información Pública del Estado de México y Municipios.</w:t>
      </w:r>
    </w:p>
    <w:p w:rsidRPr="00375C9E" w:rsidR="00B03EDE" w:rsidP="00261F7E" w:rsidRDefault="00B03EDE" w14:paraId="59635DCE" w14:textId="77777777">
      <w:pPr>
        <w:spacing w:line="360" w:lineRule="auto"/>
        <w:jc w:val="both"/>
        <w:rPr>
          <w:rFonts w:ascii="Palatino Linotype" w:hAnsi="Palatino Linotype" w:eastAsia="Batang" w:cs="Tahoma"/>
          <w:b/>
          <w:bCs/>
          <w:sz w:val="22"/>
          <w:szCs w:val="22"/>
        </w:rPr>
      </w:pPr>
    </w:p>
    <w:p w:rsidRPr="00375C9E" w:rsidR="00B03EDE" w:rsidP="00261F7E" w:rsidRDefault="00B03EDE" w14:paraId="5412875E" w14:textId="3E346479">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t>b) Admisión del Recurso de Revisión</w:t>
      </w:r>
      <w:r w:rsidRPr="00375C9E">
        <w:rPr>
          <w:rFonts w:ascii="Palatino Linotype" w:hAnsi="Palatino Linotype" w:eastAsia="Batang" w:cs="Tahoma"/>
          <w:b/>
          <w:bCs/>
          <w:sz w:val="22"/>
          <w:szCs w:val="22"/>
          <w:lang w:val="es-ES_tradnl"/>
        </w:rPr>
        <w:t xml:space="preserve">. </w:t>
      </w:r>
      <w:r w:rsidRPr="00375C9E">
        <w:rPr>
          <w:rFonts w:ascii="Palatino Linotype" w:hAnsi="Palatino Linotype" w:eastAsia="Batang" w:cs="Tahoma"/>
          <w:sz w:val="22"/>
          <w:szCs w:val="22"/>
          <w:lang w:val="es-ES_tradnl"/>
        </w:rPr>
        <w:t xml:space="preserve">El </w:t>
      </w:r>
      <w:r w:rsidR="00246017">
        <w:rPr>
          <w:rFonts w:ascii="Palatino Linotype" w:hAnsi="Palatino Linotype" w:eastAsia="Batang" w:cs="Tahoma"/>
          <w:sz w:val="22"/>
          <w:szCs w:val="22"/>
          <w:lang w:val="es-ES_tradnl"/>
        </w:rPr>
        <w:t>primero</w:t>
      </w:r>
      <w:r w:rsidR="00C22667">
        <w:rPr>
          <w:rFonts w:ascii="Palatino Linotype" w:hAnsi="Palatino Linotype" w:eastAsia="Batang" w:cs="Tahoma"/>
          <w:sz w:val="22"/>
          <w:szCs w:val="22"/>
          <w:lang w:val="es-ES_tradnl"/>
        </w:rPr>
        <w:t xml:space="preserve"> de </w:t>
      </w:r>
      <w:r w:rsidR="00246017">
        <w:rPr>
          <w:rFonts w:ascii="Palatino Linotype" w:hAnsi="Palatino Linotype" w:eastAsia="Batang" w:cs="Tahoma"/>
          <w:sz w:val="22"/>
          <w:szCs w:val="22"/>
          <w:lang w:val="es-ES_tradnl"/>
        </w:rPr>
        <w:t>marz</w:t>
      </w:r>
      <w:r w:rsidR="00575A61">
        <w:rPr>
          <w:rFonts w:ascii="Palatino Linotype" w:hAnsi="Palatino Linotype" w:eastAsia="Batang" w:cs="Tahoma"/>
          <w:sz w:val="22"/>
          <w:szCs w:val="22"/>
          <w:lang w:val="es-ES_tradnl"/>
        </w:rPr>
        <w:t>o</w:t>
      </w:r>
      <w:r w:rsidRPr="00375C9E">
        <w:rPr>
          <w:rFonts w:ascii="Palatino Linotype" w:hAnsi="Palatino Linotype" w:eastAsia="Batang" w:cs="Tahoma"/>
          <w:sz w:val="22"/>
          <w:szCs w:val="22"/>
          <w:lang w:val="es-ES_tradnl"/>
        </w:rPr>
        <w:t xml:space="preserve"> de dos mil veinti</w:t>
      </w:r>
      <w:r w:rsidR="00971829">
        <w:rPr>
          <w:rFonts w:ascii="Palatino Linotype" w:hAnsi="Palatino Linotype" w:eastAsia="Batang" w:cs="Tahoma"/>
          <w:sz w:val="22"/>
          <w:szCs w:val="22"/>
          <w:lang w:val="es-ES_tradnl"/>
        </w:rPr>
        <w:t>dós</w:t>
      </w:r>
      <w:r w:rsidRPr="00375C9E">
        <w:rPr>
          <w:rFonts w:ascii="Palatino Linotype" w:hAnsi="Palatino Linotype" w:eastAsia="Batang" w:cs="Tahoma"/>
          <w:sz w:val="22"/>
          <w:szCs w:val="22"/>
          <w:lang w:val="es-ES_tradnl"/>
        </w:rPr>
        <w:t xml:space="preserve">,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w:t>
      </w:r>
      <w:r w:rsidR="00246017">
        <w:rPr>
          <w:rFonts w:ascii="Palatino Linotype" w:hAnsi="Palatino Linotype" w:eastAsia="Batang" w:cs="Tahoma"/>
          <w:sz w:val="22"/>
          <w:szCs w:val="22"/>
          <w:lang w:val="es-ES_tradnl"/>
        </w:rPr>
        <w:t>mismo día de mes y año</w:t>
      </w:r>
      <w:r w:rsidRPr="00375C9E">
        <w:rPr>
          <w:rFonts w:ascii="Palatino Linotype" w:hAnsi="Palatino Linotype" w:eastAsia="Batang" w:cs="Tahoma"/>
          <w:sz w:val="22"/>
          <w:szCs w:val="22"/>
          <w:lang w:val="es-ES_tradnl"/>
        </w:rPr>
        <w:t>, a través del Sistema de Acceso a la Información Mexiquense (SAIMEX), en el que se les otorgó un plazo de siete días hábiles posteriores a la misma, para que manifestaran lo que a su derecho conviniera y formularan alegatos.</w:t>
      </w:r>
    </w:p>
    <w:p w:rsidRPr="00375C9E" w:rsidR="00B03EDE" w:rsidP="00261F7E" w:rsidRDefault="00B03EDE" w14:paraId="65E011B0" w14:textId="77777777">
      <w:pPr>
        <w:spacing w:line="360" w:lineRule="auto"/>
        <w:jc w:val="both"/>
        <w:rPr>
          <w:rFonts w:ascii="Palatino Linotype" w:hAnsi="Palatino Linotype" w:eastAsia="Batang" w:cs="Tahoma"/>
          <w:bCs/>
          <w:sz w:val="22"/>
          <w:szCs w:val="22"/>
        </w:rPr>
      </w:pPr>
    </w:p>
    <w:p w:rsidRPr="006140C5" w:rsidR="0067039B" w:rsidP="00261F7E" w:rsidRDefault="00B03EDE" w14:paraId="7AF152E2" w14:textId="51C85C54">
      <w:pPr>
        <w:widowControl w:val="0"/>
        <w:spacing w:line="360" w:lineRule="auto"/>
        <w:jc w:val="both"/>
        <w:rPr>
          <w:rFonts w:ascii="Palatino Linotype" w:hAnsi="Palatino Linotype"/>
          <w:bCs/>
          <w:sz w:val="22"/>
          <w:szCs w:val="22"/>
          <w:lang w:val="es-ES_tradnl"/>
        </w:rPr>
      </w:pPr>
      <w:r w:rsidRPr="00375C9E">
        <w:rPr>
          <w:rFonts w:ascii="Palatino Linotype" w:hAnsi="Palatino Linotype"/>
          <w:b/>
          <w:bCs/>
          <w:sz w:val="22"/>
          <w:szCs w:val="22"/>
        </w:rPr>
        <w:t xml:space="preserve">c) </w:t>
      </w:r>
      <w:r w:rsidRPr="00375C9E">
        <w:rPr>
          <w:rFonts w:ascii="Palatino Linotype" w:hAnsi="Palatino Linotype"/>
          <w:b/>
          <w:sz w:val="22"/>
          <w:szCs w:val="22"/>
          <w:lang w:val="es-ES_tradnl"/>
        </w:rPr>
        <w:t>Informe Justificado</w:t>
      </w:r>
      <w:r w:rsidR="00930F5B">
        <w:rPr>
          <w:rFonts w:ascii="Palatino Linotype" w:hAnsi="Palatino Linotype"/>
          <w:b/>
          <w:sz w:val="22"/>
          <w:szCs w:val="22"/>
          <w:lang w:val="es-ES_tradnl"/>
        </w:rPr>
        <w:t xml:space="preserve"> o manifestaciones</w:t>
      </w:r>
      <w:r w:rsidRPr="00375C9E">
        <w:rPr>
          <w:rFonts w:ascii="Palatino Linotype" w:hAnsi="Palatino Linotype"/>
          <w:b/>
          <w:sz w:val="22"/>
          <w:szCs w:val="22"/>
          <w:lang w:val="es-ES_tradnl"/>
        </w:rPr>
        <w:t xml:space="preserve">. </w:t>
      </w:r>
      <w:r w:rsidR="00717A0C">
        <w:rPr>
          <w:rFonts w:ascii="Palatino Linotype" w:hAnsi="Palatino Linotype"/>
          <w:bCs/>
          <w:sz w:val="22"/>
          <w:szCs w:val="22"/>
          <w:lang w:val="es-ES_tradnl"/>
        </w:rPr>
        <w:t xml:space="preserve">El </w:t>
      </w:r>
      <w:r w:rsidR="00246017">
        <w:rPr>
          <w:rFonts w:ascii="Palatino Linotype" w:hAnsi="Palatino Linotype"/>
          <w:bCs/>
          <w:sz w:val="22"/>
          <w:szCs w:val="22"/>
          <w:lang w:val="es-ES_tradnl"/>
        </w:rPr>
        <w:t>siete</w:t>
      </w:r>
      <w:r w:rsidR="00717A0C">
        <w:rPr>
          <w:rFonts w:ascii="Palatino Linotype" w:hAnsi="Palatino Linotype"/>
          <w:bCs/>
          <w:sz w:val="22"/>
          <w:szCs w:val="22"/>
          <w:lang w:val="es-ES_tradnl"/>
        </w:rPr>
        <w:t xml:space="preserve"> de </w:t>
      </w:r>
      <w:r w:rsidR="00246017">
        <w:rPr>
          <w:rFonts w:ascii="Palatino Linotype" w:hAnsi="Palatino Linotype"/>
          <w:bCs/>
          <w:sz w:val="22"/>
          <w:szCs w:val="22"/>
          <w:lang w:val="es-ES_tradnl"/>
        </w:rPr>
        <w:t>abril</w:t>
      </w:r>
      <w:r w:rsidR="00717A0C">
        <w:rPr>
          <w:rFonts w:ascii="Palatino Linotype" w:hAnsi="Palatino Linotype"/>
          <w:bCs/>
          <w:sz w:val="22"/>
          <w:szCs w:val="22"/>
          <w:lang w:val="es-ES_tradnl"/>
        </w:rPr>
        <w:t xml:space="preserve"> de dos mil veinti</w:t>
      </w:r>
      <w:r w:rsidR="00971829">
        <w:rPr>
          <w:rFonts w:ascii="Palatino Linotype" w:hAnsi="Palatino Linotype"/>
          <w:bCs/>
          <w:sz w:val="22"/>
          <w:szCs w:val="22"/>
          <w:lang w:val="es-ES_tradnl"/>
        </w:rPr>
        <w:t>dós</w:t>
      </w:r>
      <w:r w:rsidR="00717A0C">
        <w:rPr>
          <w:rFonts w:ascii="Palatino Linotype" w:hAnsi="Palatino Linotype"/>
          <w:bCs/>
          <w:sz w:val="22"/>
          <w:szCs w:val="22"/>
          <w:lang w:val="es-ES_tradnl"/>
        </w:rPr>
        <w:t xml:space="preserve">, se recibió, a través de Sistema de Acceso a la Información Mexiquense (SAIMEX), el Informe Justificado del Sujeto Obligado, por medio del oficio </w:t>
      </w:r>
      <w:r w:rsidR="00331F7E">
        <w:rPr>
          <w:rFonts w:ascii="Palatino Linotype" w:hAnsi="Palatino Linotype"/>
          <w:bCs/>
          <w:sz w:val="22"/>
          <w:szCs w:val="22"/>
          <w:lang w:val="es-ES_tradnl"/>
        </w:rPr>
        <w:t>núm</w:t>
      </w:r>
      <w:r w:rsidR="006140C5">
        <w:rPr>
          <w:rFonts w:ascii="Palatino Linotype" w:hAnsi="Palatino Linotype"/>
          <w:bCs/>
          <w:sz w:val="22"/>
          <w:szCs w:val="22"/>
          <w:lang w:val="es-ES_tradnl"/>
        </w:rPr>
        <w:t>ero</w:t>
      </w:r>
      <w:r w:rsidR="00331F7E">
        <w:rPr>
          <w:rFonts w:ascii="Palatino Linotype" w:hAnsi="Palatino Linotype"/>
          <w:bCs/>
          <w:sz w:val="22"/>
          <w:szCs w:val="22"/>
          <w:lang w:val="es-ES_tradnl"/>
        </w:rPr>
        <w:t xml:space="preserve"> </w:t>
      </w:r>
      <w:r w:rsidRPr="00407E6D" w:rsidR="00407E6D">
        <w:rPr>
          <w:rFonts w:ascii="Palatino Linotype" w:hAnsi="Palatino Linotype"/>
          <w:bCs/>
          <w:sz w:val="22"/>
          <w:szCs w:val="22"/>
          <w:lang w:val="es-ES_tradnl"/>
        </w:rPr>
        <w:t>TM/110/04/2022</w:t>
      </w:r>
      <w:r w:rsidRPr="00407E6D" w:rsidR="00717A0C">
        <w:rPr>
          <w:rFonts w:ascii="Palatino Linotype" w:hAnsi="Palatino Linotype"/>
          <w:bCs/>
          <w:sz w:val="22"/>
          <w:szCs w:val="22"/>
          <w:lang w:val="es-ES_tradnl"/>
        </w:rPr>
        <w:t xml:space="preserve">, </w:t>
      </w:r>
      <w:r w:rsidRPr="00407E6D" w:rsidR="006140C5">
        <w:rPr>
          <w:rFonts w:ascii="Palatino Linotype" w:hAnsi="Palatino Linotype"/>
          <w:bCs/>
          <w:sz w:val="22"/>
          <w:szCs w:val="22"/>
          <w:lang w:val="es-ES_tradnl"/>
        </w:rPr>
        <w:t>suscrito por el</w:t>
      </w:r>
      <w:r w:rsidRPr="00407E6D" w:rsidR="00923AB3">
        <w:rPr>
          <w:rFonts w:ascii="Palatino Linotype" w:hAnsi="Palatino Linotype"/>
          <w:bCs/>
          <w:sz w:val="22"/>
          <w:szCs w:val="22"/>
          <w:lang w:val="es-ES_tradnl"/>
        </w:rPr>
        <w:t xml:space="preserve"> </w:t>
      </w:r>
      <w:r w:rsidRPr="00407E6D" w:rsidR="00407E6D">
        <w:rPr>
          <w:rFonts w:ascii="Palatino Linotype" w:hAnsi="Palatino Linotype"/>
          <w:bCs/>
          <w:sz w:val="22"/>
          <w:szCs w:val="22"/>
          <w:lang w:val="es-ES_tradnl"/>
        </w:rPr>
        <w:t>Tesorero Municipal y dirigido a la Directora de la Unidad de Transparencia,</w:t>
      </w:r>
      <w:r w:rsidRPr="00407E6D" w:rsidR="00717A0C">
        <w:rPr>
          <w:rFonts w:ascii="Palatino Linotype" w:hAnsi="Palatino Linotype"/>
          <w:bCs/>
          <w:sz w:val="22"/>
          <w:szCs w:val="22"/>
          <w:lang w:val="es-ES_tradnl"/>
        </w:rPr>
        <w:t xml:space="preserve"> por medio del cual</w:t>
      </w:r>
      <w:r w:rsidRPr="00407E6D" w:rsidR="00A75C14">
        <w:rPr>
          <w:rFonts w:ascii="Palatino Linotype" w:hAnsi="Palatino Linotype"/>
          <w:bCs/>
          <w:sz w:val="22"/>
          <w:szCs w:val="22"/>
          <w:lang w:val="es-ES_tradnl"/>
        </w:rPr>
        <w:t xml:space="preserve"> </w:t>
      </w:r>
      <w:r w:rsidRPr="00407E6D" w:rsidR="00C51A56">
        <w:rPr>
          <w:rFonts w:ascii="Palatino Linotype" w:hAnsi="Palatino Linotype"/>
          <w:bCs/>
          <w:sz w:val="22"/>
          <w:szCs w:val="22"/>
          <w:lang w:val="es-ES_tradnl"/>
        </w:rPr>
        <w:t>manifiesta y expone lo siguiente:</w:t>
      </w:r>
      <w:r w:rsidR="00C51A56">
        <w:rPr>
          <w:rFonts w:ascii="Palatino Linotype" w:hAnsi="Palatino Linotype"/>
          <w:bCs/>
          <w:sz w:val="22"/>
          <w:szCs w:val="22"/>
          <w:lang w:val="es-ES_tradnl"/>
        </w:rPr>
        <w:t xml:space="preserve"> </w:t>
      </w:r>
    </w:p>
    <w:p w:rsidR="00C1322E" w:rsidP="00261F7E" w:rsidRDefault="00C1322E" w14:paraId="5D71A762" w14:textId="77777777">
      <w:pPr>
        <w:pStyle w:val="Prrafodelista"/>
        <w:widowControl w:val="0"/>
        <w:spacing w:line="360" w:lineRule="auto"/>
        <w:ind w:left="1080" w:right="567"/>
        <w:jc w:val="both"/>
        <w:rPr>
          <w:rFonts w:ascii="Palatino Linotype" w:hAnsi="Palatino Linotype" w:cs="Tahoma"/>
          <w:bCs/>
          <w:szCs w:val="22"/>
        </w:rPr>
      </w:pPr>
      <w:bookmarkStart w:name="_Hlk84950917" w:id="1"/>
    </w:p>
    <w:p w:rsidR="00787637" w:rsidP="00261F7E" w:rsidRDefault="00503A18" w14:paraId="13D11843" w14:textId="77777777">
      <w:pPr>
        <w:pStyle w:val="Prrafodelista"/>
        <w:widowControl w:val="0"/>
        <w:spacing w:line="360" w:lineRule="auto"/>
        <w:ind w:left="567" w:right="567"/>
        <w:jc w:val="both"/>
        <w:rPr>
          <w:rFonts w:ascii="Palatino Linotype" w:hAnsi="Palatino Linotype" w:cs="Tahoma"/>
          <w:b/>
          <w:i/>
          <w:iCs/>
          <w:sz w:val="20"/>
          <w:szCs w:val="20"/>
        </w:rPr>
      </w:pPr>
      <w:r w:rsidRPr="00033116">
        <w:rPr>
          <w:rFonts w:ascii="Palatino Linotype" w:hAnsi="Palatino Linotype" w:cs="Tahoma"/>
          <w:b/>
          <w:i/>
          <w:iCs/>
          <w:sz w:val="20"/>
          <w:szCs w:val="20"/>
        </w:rPr>
        <w:t>“…</w:t>
      </w:r>
    </w:p>
    <w:p w:rsidR="00E70D8A" w:rsidP="00261F7E" w:rsidRDefault="00787637" w14:paraId="586CC5B4" w14:textId="465C1586">
      <w:pPr>
        <w:spacing w:line="360" w:lineRule="auto"/>
        <w:ind w:left="567" w:right="567"/>
        <w:jc w:val="both"/>
        <w:rPr>
          <w:rFonts w:ascii="Palatino Linotype" w:hAnsi="Palatino Linotype"/>
          <w:i/>
          <w:iCs/>
        </w:rPr>
      </w:pPr>
      <w:r>
        <w:rPr>
          <w:rFonts w:ascii="Palatino Linotype" w:hAnsi="Palatino Linotype"/>
          <w:i/>
          <w:iCs/>
        </w:rPr>
        <w:t xml:space="preserve">Para el periodo donde se solicitaron la información referente a la solicitud 00024/MALINAL/IP/2022, emitida por el Sistema de Acceso a la Información Mexiquense (SAIMEX), solo se contaba con la lista de personal que se anexo como respuesta y en cuento a la estructura de los puestos como auxiliar, comento que es la clasificación de los niveles jerárquicos en este tipo; entendiendo al A como el de </w:t>
      </w:r>
      <w:proofErr w:type="spellStart"/>
      <w:r>
        <w:rPr>
          <w:rFonts w:ascii="Palatino Linotype" w:hAnsi="Palatino Linotype"/>
          <w:i/>
          <w:iCs/>
        </w:rPr>
        <w:t>mas</w:t>
      </w:r>
      <w:proofErr w:type="spellEnd"/>
      <w:r>
        <w:rPr>
          <w:rFonts w:ascii="Palatino Linotype" w:hAnsi="Palatino Linotype"/>
          <w:i/>
          <w:iCs/>
        </w:rPr>
        <w:t xml:space="preserve"> rango y C como rango bajo. </w:t>
      </w:r>
    </w:p>
    <w:p w:rsidRPr="00C70B29" w:rsidR="00C70B29" w:rsidP="00261F7E" w:rsidRDefault="00C70B29" w14:paraId="55B2875A" w14:textId="43224B66">
      <w:pPr>
        <w:spacing w:line="360" w:lineRule="auto"/>
        <w:ind w:left="567" w:right="567"/>
        <w:jc w:val="center"/>
        <w:rPr>
          <w:rFonts w:ascii="Palatino Linotype" w:hAnsi="Palatino Linotype"/>
          <w:b/>
          <w:bCs/>
          <w:i/>
          <w:iCs/>
        </w:rPr>
      </w:pPr>
      <w:r w:rsidRPr="00C70B29">
        <w:rPr>
          <w:rFonts w:ascii="Palatino Linotype" w:hAnsi="Palatino Linotype"/>
          <w:b/>
          <w:bCs/>
          <w:i/>
          <w:iCs/>
        </w:rPr>
        <w:t>…</w:t>
      </w:r>
    </w:p>
    <w:p w:rsidRPr="00033116" w:rsidR="00C70B29" w:rsidP="00261F7E" w:rsidRDefault="00C70B29" w14:paraId="15B35DB3" w14:textId="21493B0A">
      <w:pPr>
        <w:spacing w:line="360" w:lineRule="auto"/>
        <w:ind w:left="567" w:right="567"/>
        <w:jc w:val="center"/>
        <w:rPr>
          <w:rFonts w:ascii="Palatino Linotype" w:hAnsi="Palatino Linotype"/>
          <w:i/>
          <w:iCs/>
        </w:rPr>
      </w:pPr>
      <w:r>
        <w:rPr>
          <w:noProof/>
          <w:lang w:eastAsia="es-MX"/>
        </w:rPr>
        <w:lastRenderedPageBreak/>
        <w:drawing>
          <wp:inline distT="0" distB="0" distL="0" distR="0" wp14:anchorId="3B4FDEAF" wp14:editId="35F5B565">
            <wp:extent cx="4200525" cy="1553618"/>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9" t="30088" r="33824" b="30088"/>
                    <a:stretch/>
                  </pic:blipFill>
                  <pic:spPr bwMode="auto">
                    <a:xfrm>
                      <a:off x="0" y="0"/>
                      <a:ext cx="4221227" cy="1561275"/>
                    </a:xfrm>
                    <a:prstGeom prst="rect">
                      <a:avLst/>
                    </a:prstGeom>
                    <a:ln>
                      <a:noFill/>
                    </a:ln>
                    <a:extLst>
                      <a:ext uri="{53640926-AAD7-44D8-BBD7-CCE9431645EC}">
                        <a14:shadowObscured xmlns:a14="http://schemas.microsoft.com/office/drawing/2010/main"/>
                      </a:ext>
                    </a:extLst>
                  </pic:spPr>
                </pic:pic>
              </a:graphicData>
            </a:graphic>
          </wp:inline>
        </w:drawing>
      </w:r>
    </w:p>
    <w:p w:rsidRPr="000F194E" w:rsidR="00503A18" w:rsidP="00261F7E" w:rsidRDefault="006B5469" w14:paraId="1078376F" w14:textId="48B16497">
      <w:pPr>
        <w:spacing w:line="360" w:lineRule="auto"/>
        <w:ind w:left="567" w:right="567"/>
        <w:jc w:val="both"/>
        <w:rPr>
          <w:rFonts w:ascii="Palatino Linotype" w:hAnsi="Palatino Linotype"/>
          <w:i/>
          <w:iCs/>
        </w:rPr>
      </w:pPr>
      <w:r w:rsidRPr="000F194E">
        <w:rPr>
          <w:rFonts w:ascii="Palatino Linotype" w:hAnsi="Palatino Linotype"/>
          <w:i/>
          <w:iCs/>
        </w:rPr>
        <w:t>…</w:t>
      </w:r>
      <w:r w:rsidRPr="000F194E" w:rsidR="007542C0">
        <w:rPr>
          <w:rFonts w:ascii="Palatino Linotype" w:hAnsi="Palatino Linotype"/>
          <w:i/>
          <w:iCs/>
        </w:rPr>
        <w:t>”</w:t>
      </w:r>
    </w:p>
    <w:bookmarkEnd w:id="1"/>
    <w:p w:rsidR="006140C5" w:rsidP="00261F7E" w:rsidRDefault="006140C5" w14:paraId="45CBBCA8" w14:textId="77777777">
      <w:pPr>
        <w:widowControl w:val="0"/>
        <w:spacing w:line="360" w:lineRule="auto"/>
        <w:rPr>
          <w:rFonts w:ascii="Palatino Linotype" w:hAnsi="Palatino Linotype"/>
          <w:b/>
          <w:sz w:val="22"/>
          <w:szCs w:val="22"/>
          <w:lang w:val="es-ES_tradnl"/>
        </w:rPr>
      </w:pPr>
    </w:p>
    <w:p w:rsidR="00717A0C" w:rsidP="00261F7E" w:rsidRDefault="00246017" w14:paraId="300463F4" w14:textId="0FB899D4">
      <w:pPr>
        <w:widowControl w:val="0"/>
        <w:spacing w:line="360" w:lineRule="auto"/>
        <w:jc w:val="both"/>
        <w:rPr>
          <w:rFonts w:ascii="Palatino Linotype" w:hAnsi="Palatino Linotype"/>
          <w:bCs/>
          <w:sz w:val="22"/>
          <w:szCs w:val="22"/>
          <w:lang w:val="es-ES_tradnl"/>
        </w:rPr>
      </w:pPr>
      <w:r>
        <w:rPr>
          <w:rFonts w:ascii="Palatino Linotype" w:hAnsi="Palatino Linotype"/>
          <w:b/>
          <w:sz w:val="22"/>
          <w:szCs w:val="22"/>
          <w:lang w:val="es-ES_tradnl"/>
        </w:rPr>
        <w:t>d</w:t>
      </w:r>
      <w:r w:rsidR="00967698">
        <w:rPr>
          <w:rFonts w:ascii="Palatino Linotype" w:hAnsi="Palatino Linotype"/>
          <w:b/>
          <w:sz w:val="22"/>
          <w:szCs w:val="22"/>
          <w:lang w:val="es-ES_tradnl"/>
        </w:rPr>
        <w:t xml:space="preserve">) </w:t>
      </w:r>
      <w:r w:rsidRPr="004529ED" w:rsidR="00F03133">
        <w:rPr>
          <w:rFonts w:ascii="Palatino Linotype" w:hAnsi="Palatino Linotype"/>
          <w:b/>
          <w:sz w:val="22"/>
          <w:szCs w:val="22"/>
          <w:lang w:val="es-ES_tradnl"/>
        </w:rPr>
        <w:t>Vista del Informe Justificado.</w:t>
      </w:r>
      <w:r w:rsidR="00F03133">
        <w:rPr>
          <w:rFonts w:ascii="Palatino Linotype" w:hAnsi="Palatino Linotype"/>
          <w:bCs/>
          <w:sz w:val="22"/>
          <w:szCs w:val="22"/>
          <w:lang w:val="es-ES_tradnl"/>
        </w:rPr>
        <w:t xml:space="preserve"> </w:t>
      </w:r>
      <w:r w:rsidRPr="00967698" w:rsidR="00F03133">
        <w:rPr>
          <w:rFonts w:ascii="Palatino Linotype" w:hAnsi="Palatino Linotype"/>
          <w:bCs/>
          <w:sz w:val="22"/>
          <w:szCs w:val="22"/>
          <w:lang w:val="es-ES_tradnl"/>
        </w:rPr>
        <w:t xml:space="preserve">El </w:t>
      </w:r>
      <w:r>
        <w:rPr>
          <w:rFonts w:ascii="Palatino Linotype" w:hAnsi="Palatino Linotype"/>
          <w:bCs/>
          <w:sz w:val="22"/>
          <w:szCs w:val="22"/>
          <w:lang w:val="es-ES_tradnl"/>
        </w:rPr>
        <w:t xml:space="preserve">siete </w:t>
      </w:r>
      <w:r w:rsidRPr="00D630DD" w:rsidR="00F03133">
        <w:rPr>
          <w:rFonts w:ascii="Palatino Linotype" w:hAnsi="Palatino Linotype"/>
          <w:bCs/>
          <w:sz w:val="22"/>
          <w:szCs w:val="22"/>
          <w:lang w:val="es-ES_tradnl"/>
        </w:rPr>
        <w:t xml:space="preserve">de </w:t>
      </w:r>
      <w:r>
        <w:rPr>
          <w:rFonts w:ascii="Palatino Linotype" w:hAnsi="Palatino Linotype"/>
          <w:bCs/>
          <w:sz w:val="22"/>
          <w:szCs w:val="22"/>
          <w:lang w:val="es-ES_tradnl"/>
        </w:rPr>
        <w:t>abril</w:t>
      </w:r>
      <w:r w:rsidR="00967698">
        <w:rPr>
          <w:rFonts w:ascii="Palatino Linotype" w:hAnsi="Palatino Linotype"/>
          <w:bCs/>
          <w:sz w:val="22"/>
          <w:szCs w:val="22"/>
          <w:lang w:val="es-ES_tradnl"/>
        </w:rPr>
        <w:t xml:space="preserve"> de dos mil veintidós</w:t>
      </w:r>
      <w:r w:rsidR="00F03133">
        <w:rPr>
          <w:rFonts w:ascii="Palatino Linotype" w:hAnsi="Palatino Linotype"/>
          <w:bCs/>
          <w:sz w:val="22"/>
          <w:szCs w:val="22"/>
          <w:lang w:val="es-ES_tradnl"/>
        </w:rPr>
        <w:t xml:space="preserve">, </w:t>
      </w:r>
      <w:r w:rsidRPr="004529ED" w:rsidR="004529ED">
        <w:rPr>
          <w:rFonts w:ascii="Palatino Linotype" w:hAnsi="Palatino Linotype"/>
          <w:bCs/>
          <w:sz w:val="22"/>
          <w:szCs w:val="22"/>
          <w:lang w:val="es-ES_tradnl"/>
        </w:rPr>
        <w:t>se dictó acuerdo mediante el cual se puso a la vista del Particular el Informe Justificado, entregado por el Sujeto Obligado, para robustecer su respuesta inicial, el cual fue notificado a las partes</w:t>
      </w:r>
      <w:r w:rsidR="0084610A">
        <w:rPr>
          <w:rFonts w:ascii="Palatino Linotype" w:hAnsi="Palatino Linotype"/>
          <w:bCs/>
          <w:sz w:val="22"/>
          <w:szCs w:val="22"/>
          <w:lang w:val="es-ES_tradnl"/>
        </w:rPr>
        <w:t xml:space="preserve"> el </w:t>
      </w:r>
      <w:r w:rsidR="002677BF">
        <w:rPr>
          <w:rFonts w:ascii="Palatino Linotype" w:hAnsi="Palatino Linotype"/>
          <w:bCs/>
          <w:sz w:val="22"/>
          <w:szCs w:val="22"/>
          <w:lang w:val="es-ES_tradnl"/>
        </w:rPr>
        <w:t>mismo día,</w:t>
      </w:r>
      <w:r w:rsidR="0084610A">
        <w:rPr>
          <w:rFonts w:ascii="Palatino Linotype" w:hAnsi="Palatino Linotype"/>
          <w:bCs/>
          <w:sz w:val="22"/>
          <w:szCs w:val="22"/>
          <w:lang w:val="es-ES_tradnl"/>
        </w:rPr>
        <w:t xml:space="preserve"> mes y año</w:t>
      </w:r>
      <w:r w:rsidRPr="004529ED" w:rsidR="004529ED">
        <w:rPr>
          <w:rFonts w:ascii="Palatino Linotype" w:hAnsi="Palatino Linotype"/>
          <w:bCs/>
          <w:sz w:val="22"/>
          <w:szCs w:val="22"/>
          <w:lang w:val="es-ES_tradnl"/>
        </w:rPr>
        <w:t>, a través del Sistema de Acceso a la Información Mexiquense (SAIMEX).</w:t>
      </w:r>
      <w:r w:rsidR="004529ED">
        <w:rPr>
          <w:rFonts w:ascii="Palatino Linotype" w:hAnsi="Palatino Linotype"/>
          <w:bCs/>
          <w:sz w:val="22"/>
          <w:szCs w:val="22"/>
          <w:lang w:val="es-ES_tradnl"/>
        </w:rPr>
        <w:t xml:space="preserve"> </w:t>
      </w:r>
      <w:r w:rsidRPr="004529ED" w:rsidR="004529ED">
        <w:rPr>
          <w:rFonts w:ascii="Palatino Linotype" w:hAnsi="Palatino Linotype"/>
          <w:b/>
          <w:sz w:val="22"/>
          <w:szCs w:val="22"/>
          <w:lang w:val="es-ES_tradnl"/>
        </w:rPr>
        <w:t>Cabe señalar que el Recurrente fue omiso en realizar alguna manifestación que a su derecho conviniera y asistiera.</w:t>
      </w:r>
      <w:r w:rsidR="004529ED">
        <w:rPr>
          <w:rFonts w:ascii="Palatino Linotype" w:hAnsi="Palatino Linotype"/>
          <w:bCs/>
          <w:sz w:val="22"/>
          <w:szCs w:val="22"/>
          <w:lang w:val="es-ES_tradnl"/>
        </w:rPr>
        <w:t xml:space="preserve"> </w:t>
      </w:r>
    </w:p>
    <w:p w:rsidRPr="00717A0C" w:rsidR="004529ED" w:rsidP="00261F7E" w:rsidRDefault="004529ED" w14:paraId="5B93B2E8" w14:textId="77777777">
      <w:pPr>
        <w:widowControl w:val="0"/>
        <w:spacing w:line="360" w:lineRule="auto"/>
        <w:jc w:val="both"/>
        <w:rPr>
          <w:rFonts w:ascii="Palatino Linotype" w:hAnsi="Palatino Linotype"/>
          <w:bCs/>
          <w:sz w:val="22"/>
          <w:szCs w:val="22"/>
          <w:lang w:val="es-ES_tradnl"/>
        </w:rPr>
      </w:pPr>
    </w:p>
    <w:p w:rsidRPr="00F03133" w:rsidR="00B03EDE" w:rsidP="00261F7E" w:rsidRDefault="00246017" w14:paraId="1AD10A0A" w14:textId="0394A71C">
      <w:pPr>
        <w:spacing w:line="360" w:lineRule="auto"/>
        <w:jc w:val="both"/>
        <w:rPr>
          <w:rFonts w:ascii="Palatino Linotype" w:hAnsi="Palatino Linotype" w:cs="Tahoma"/>
          <w:sz w:val="22"/>
          <w:szCs w:val="22"/>
        </w:rPr>
      </w:pPr>
      <w:r>
        <w:rPr>
          <w:rFonts w:ascii="Palatino Linotype" w:hAnsi="Palatino Linotype" w:cs="Tahoma"/>
          <w:b/>
          <w:sz w:val="22"/>
          <w:szCs w:val="22"/>
        </w:rPr>
        <w:t>e</w:t>
      </w:r>
      <w:r w:rsidRPr="00375C9E" w:rsidR="00B03EDE">
        <w:rPr>
          <w:rFonts w:ascii="Palatino Linotype" w:hAnsi="Palatino Linotype" w:cs="Tahoma"/>
          <w:b/>
          <w:sz w:val="22"/>
          <w:szCs w:val="22"/>
        </w:rPr>
        <w:t xml:space="preserve">) </w:t>
      </w:r>
      <w:r w:rsidRPr="00763041" w:rsidR="00B03EDE">
        <w:rPr>
          <w:rFonts w:ascii="Palatino Linotype" w:hAnsi="Palatino Linotype" w:cs="Tahoma"/>
          <w:b/>
          <w:sz w:val="22"/>
          <w:szCs w:val="22"/>
        </w:rPr>
        <w:t>Cierre de instrucción.</w:t>
      </w:r>
      <w:r w:rsidRPr="00763041" w:rsidR="00B03EDE">
        <w:rPr>
          <w:rFonts w:ascii="Palatino Linotype" w:hAnsi="Palatino Linotype" w:cs="Tahoma"/>
          <w:sz w:val="22"/>
          <w:szCs w:val="22"/>
        </w:rPr>
        <w:t xml:space="preserve"> El</w:t>
      </w:r>
      <w:r w:rsidRPr="00375C9E" w:rsidR="00B03EDE">
        <w:rPr>
          <w:rFonts w:ascii="Palatino Linotype" w:hAnsi="Palatino Linotype" w:cs="Tahoma"/>
          <w:sz w:val="22"/>
          <w:szCs w:val="22"/>
        </w:rPr>
        <w:t xml:space="preserve"> </w:t>
      </w:r>
      <w:r w:rsidR="004B0F58">
        <w:rPr>
          <w:rFonts w:ascii="Palatino Linotype" w:hAnsi="Palatino Linotype" w:cs="Tahoma"/>
          <w:sz w:val="22"/>
          <w:szCs w:val="22"/>
        </w:rPr>
        <w:t>veinte</w:t>
      </w:r>
      <w:r w:rsidRPr="00DD17F4" w:rsidR="00B42BA0">
        <w:rPr>
          <w:rFonts w:ascii="Palatino Linotype" w:hAnsi="Palatino Linotype" w:cs="Tahoma"/>
          <w:sz w:val="22"/>
          <w:szCs w:val="22"/>
          <w:lang w:val="es-ES"/>
        </w:rPr>
        <w:t xml:space="preserve"> </w:t>
      </w:r>
      <w:r w:rsidRPr="00DD17F4" w:rsidR="00763041">
        <w:rPr>
          <w:rFonts w:ascii="Palatino Linotype" w:hAnsi="Palatino Linotype" w:cs="Tahoma"/>
          <w:sz w:val="22"/>
          <w:szCs w:val="22"/>
          <w:lang w:val="es-ES"/>
        </w:rPr>
        <w:t xml:space="preserve">de </w:t>
      </w:r>
      <w:r w:rsidR="00863972">
        <w:rPr>
          <w:rFonts w:ascii="Palatino Linotype" w:hAnsi="Palatino Linotype" w:cs="Tahoma"/>
          <w:sz w:val="22"/>
          <w:szCs w:val="22"/>
          <w:lang w:val="es-ES"/>
        </w:rPr>
        <w:t>abril</w:t>
      </w:r>
      <w:r w:rsidRPr="00967698" w:rsidR="00967698">
        <w:rPr>
          <w:rFonts w:ascii="Palatino Linotype" w:hAnsi="Palatino Linotype" w:cs="Tahoma"/>
          <w:sz w:val="22"/>
          <w:szCs w:val="22"/>
          <w:lang w:val="es-ES"/>
        </w:rPr>
        <w:t xml:space="preserve"> de dos mil veintidós</w:t>
      </w:r>
      <w:r w:rsidRPr="00375C9E" w:rsidR="00B03ED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375C9E" w:rsidR="00B03EDE">
        <w:rPr>
          <w:rFonts w:ascii="Palatino Linotype" w:hAnsi="Palatino Linotype" w:cs="Tahoma"/>
          <w:sz w:val="22"/>
          <w:szCs w:val="22"/>
          <w:lang w:val="es-ES"/>
        </w:rPr>
        <w:t>Sistema de Acceso a la Información Mexiquense (SAIMEX)</w:t>
      </w:r>
      <w:r w:rsidRPr="00375C9E" w:rsidR="00B03EDE">
        <w:rPr>
          <w:rFonts w:ascii="Palatino Linotype" w:hAnsi="Palatino Linotype" w:cs="Tahoma"/>
          <w:sz w:val="22"/>
          <w:szCs w:val="22"/>
        </w:rPr>
        <w:t>.</w:t>
      </w:r>
    </w:p>
    <w:p w:rsidR="00F90397" w:rsidP="00261F7E" w:rsidRDefault="00F90397" w14:paraId="6C65961C" w14:textId="77777777">
      <w:pPr>
        <w:spacing w:line="360" w:lineRule="auto"/>
        <w:jc w:val="both"/>
        <w:rPr>
          <w:rFonts w:ascii="Palatino Linotype" w:hAnsi="Palatino Linotype" w:cs="Tahoma"/>
          <w:color w:val="000000"/>
          <w:sz w:val="22"/>
          <w:szCs w:val="22"/>
        </w:rPr>
      </w:pPr>
    </w:p>
    <w:p w:rsidRPr="00375C9E" w:rsidR="00B03EDE" w:rsidP="00261F7E" w:rsidRDefault="00B03EDE" w14:paraId="6595EA97" w14:textId="77777777">
      <w:pPr>
        <w:spacing w:line="360" w:lineRule="auto"/>
        <w:jc w:val="both"/>
        <w:rPr>
          <w:rFonts w:ascii="Palatino Linotype" w:hAnsi="Palatino Linotype" w:cs="Tahoma"/>
          <w:color w:val="000000"/>
          <w:sz w:val="22"/>
          <w:szCs w:val="22"/>
        </w:rPr>
      </w:pPr>
      <w:r w:rsidRPr="00375C9E">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375C9E" w:rsidR="00B03EDE" w:rsidP="00261F7E" w:rsidRDefault="00B03EDE" w14:paraId="42A8DE4F" w14:textId="77777777">
      <w:pPr>
        <w:spacing w:line="360" w:lineRule="auto"/>
        <w:jc w:val="center"/>
        <w:rPr>
          <w:rFonts w:ascii="Palatino Linotype" w:hAnsi="Palatino Linotype" w:cs="Tahoma"/>
          <w:b/>
          <w:sz w:val="22"/>
          <w:szCs w:val="22"/>
        </w:rPr>
      </w:pPr>
      <w:r w:rsidRPr="00375C9E">
        <w:rPr>
          <w:rFonts w:ascii="Palatino Linotype" w:hAnsi="Palatino Linotype" w:cs="Tahoma"/>
          <w:b/>
          <w:sz w:val="22"/>
          <w:szCs w:val="22"/>
        </w:rPr>
        <w:t>C O N S I D E R A N D O S</w:t>
      </w:r>
    </w:p>
    <w:p w:rsidRPr="00375C9E" w:rsidR="00B03EDE" w:rsidP="00261F7E" w:rsidRDefault="00B03EDE" w14:paraId="63655676" w14:textId="77777777">
      <w:pPr>
        <w:spacing w:line="360" w:lineRule="auto"/>
        <w:rPr>
          <w:rFonts w:ascii="Palatino Linotype" w:hAnsi="Palatino Linotype" w:cs="Tahoma"/>
          <w:b/>
          <w:sz w:val="22"/>
          <w:szCs w:val="22"/>
        </w:rPr>
      </w:pPr>
    </w:p>
    <w:p w:rsidRPr="00375C9E" w:rsidR="00962E78" w:rsidP="00261F7E" w:rsidRDefault="00962E78" w14:paraId="56997B87" w14:textId="77777777">
      <w:pPr>
        <w:spacing w:line="360" w:lineRule="auto"/>
        <w:jc w:val="both"/>
        <w:rPr>
          <w:rFonts w:ascii="Palatino Linotype" w:hAnsi="Palatino Linotype" w:eastAsia="Batang" w:cs="Tahoma"/>
          <w:b/>
          <w:bCs/>
          <w:sz w:val="22"/>
          <w:szCs w:val="22"/>
        </w:rPr>
      </w:pPr>
      <w:r w:rsidRPr="00375C9E">
        <w:rPr>
          <w:rFonts w:ascii="Palatino Linotype" w:hAnsi="Palatino Linotype" w:eastAsia="Batang" w:cs="Tahoma"/>
          <w:b/>
          <w:bCs/>
          <w:sz w:val="22"/>
          <w:szCs w:val="22"/>
        </w:rPr>
        <w:lastRenderedPageBreak/>
        <w:t xml:space="preserve">PRIMERO. Competencia. </w:t>
      </w:r>
    </w:p>
    <w:p w:rsidRPr="00375C9E" w:rsidR="00962E78" w:rsidP="00261F7E" w:rsidRDefault="00962E78" w14:paraId="5924D111" w14:textId="77777777">
      <w:pPr>
        <w:spacing w:line="360" w:lineRule="auto"/>
        <w:jc w:val="both"/>
        <w:rPr>
          <w:rFonts w:ascii="Palatino Linotype" w:hAnsi="Palatino Linotype" w:eastAsia="Batang" w:cs="Tahoma"/>
          <w:b/>
          <w:bCs/>
          <w:sz w:val="22"/>
          <w:szCs w:val="22"/>
        </w:rPr>
      </w:pPr>
    </w:p>
    <w:p w:rsidRPr="00375C9E" w:rsidR="00962E78" w:rsidP="00261F7E" w:rsidRDefault="00962E78" w14:paraId="74757002" w14:textId="77777777">
      <w:pPr>
        <w:spacing w:line="360" w:lineRule="auto"/>
        <w:jc w:val="both"/>
        <w:rPr>
          <w:rFonts w:ascii="Palatino Linotype" w:hAnsi="Palatino Linotype" w:cs="Tahoma"/>
          <w:bCs/>
          <w:sz w:val="22"/>
          <w:szCs w:val="22"/>
        </w:rPr>
      </w:pPr>
      <w:bookmarkStart w:name="_Hlk63334754" w:id="2"/>
      <w:r w:rsidRPr="00375C9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rFonts w:ascii="Palatino Linotype" w:hAnsi="Palatino Linotype" w:cs="Tahoma"/>
          <w:bCs/>
          <w:sz w:val="22"/>
          <w:szCs w:val="22"/>
        </w:rPr>
        <w:t>trigésimo, trigésimo primero y trigésimo segundo</w:t>
      </w:r>
      <w:r w:rsidRPr="00375C9E">
        <w:rPr>
          <w:rFonts w:ascii="Palatino Linotype" w:hAnsi="Palatino Linotype" w:cs="Tahoma"/>
          <w:bCs/>
          <w:sz w:val="22"/>
          <w:szCs w:val="22"/>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375C9E">
        <w:rPr>
          <w:rFonts w:ascii="Palatino Linotype" w:hAnsi="Palatino Linotype"/>
          <w:bCs/>
          <w:sz w:val="22"/>
          <w:szCs w:val="22"/>
        </w:rPr>
        <w:t xml:space="preserve"> 7°, </w:t>
      </w:r>
      <w:r w:rsidRPr="00375C9E">
        <w:rPr>
          <w:rFonts w:ascii="Palatino Linotype" w:hAnsi="Palatino Linotype" w:cs="Tahoma"/>
          <w:bCs/>
          <w:sz w:val="22"/>
          <w:szCs w:val="22"/>
        </w:rPr>
        <w:t>9°, fracciones I y XXIV y 11 del Reglamento Interior del Instituto de Transparencia, Acceso a la Información Pública y Protección de Datos Personales del Estado de México y Municipios.</w:t>
      </w:r>
    </w:p>
    <w:bookmarkEnd w:id="2"/>
    <w:p w:rsidRPr="00375C9E" w:rsidR="00962E78" w:rsidP="00261F7E" w:rsidRDefault="00962E78" w14:paraId="58570013" w14:textId="77777777">
      <w:pPr>
        <w:spacing w:line="360" w:lineRule="auto"/>
        <w:jc w:val="both"/>
        <w:rPr>
          <w:rFonts w:ascii="Palatino Linotype" w:hAnsi="Palatino Linotype" w:eastAsia="Calibri" w:cs="Tahoma"/>
          <w:bCs/>
          <w:color w:val="000000"/>
          <w:sz w:val="22"/>
          <w:szCs w:val="22"/>
          <w:lang w:eastAsia="es-ES_tradnl"/>
        </w:rPr>
      </w:pPr>
    </w:p>
    <w:p w:rsidRPr="0084610A" w:rsidR="0084610A" w:rsidP="00261F7E" w:rsidRDefault="0084610A" w14:paraId="70869D1A" w14:textId="77777777">
      <w:pPr>
        <w:spacing w:line="360" w:lineRule="auto"/>
        <w:jc w:val="both"/>
        <w:rPr>
          <w:rFonts w:ascii="Palatino Linotype" w:hAnsi="Palatino Linotype" w:cs="Tahoma"/>
          <w:b/>
          <w:bCs/>
          <w:sz w:val="22"/>
          <w:szCs w:val="24"/>
          <w:lang w:val="es-ES"/>
        </w:rPr>
      </w:pPr>
      <w:r w:rsidRPr="0084610A">
        <w:rPr>
          <w:rFonts w:ascii="Palatino Linotype" w:hAnsi="Palatino Linotype" w:eastAsia="Calibri" w:cs="Tahoma"/>
          <w:b/>
          <w:color w:val="000000"/>
          <w:sz w:val="22"/>
          <w:szCs w:val="24"/>
          <w:lang w:val="es-ES" w:eastAsia="es-MX"/>
        </w:rPr>
        <w:t>SEGUNDO</w:t>
      </w:r>
      <w:r w:rsidRPr="0084610A">
        <w:rPr>
          <w:rFonts w:ascii="Palatino Linotype" w:hAnsi="Palatino Linotype" w:eastAsia="Calibri" w:cs="Tahoma"/>
          <w:color w:val="000000"/>
          <w:sz w:val="22"/>
          <w:szCs w:val="24"/>
          <w:lang w:val="es-ES" w:eastAsia="es-MX"/>
        </w:rPr>
        <w:t xml:space="preserve">. </w:t>
      </w:r>
      <w:r w:rsidRPr="0084610A">
        <w:rPr>
          <w:rFonts w:ascii="Palatino Linotype" w:hAnsi="Palatino Linotype" w:cs="Tahoma"/>
          <w:b/>
          <w:bCs/>
          <w:sz w:val="22"/>
          <w:szCs w:val="24"/>
          <w:lang w:val="es-ES"/>
        </w:rPr>
        <w:t>Causales de improcedencia.</w:t>
      </w:r>
    </w:p>
    <w:p w:rsidRPr="0084610A" w:rsidR="0084610A" w:rsidP="00261F7E" w:rsidRDefault="0084610A" w14:paraId="7745D552" w14:textId="77777777">
      <w:pPr>
        <w:spacing w:line="360" w:lineRule="auto"/>
        <w:jc w:val="both"/>
        <w:rPr>
          <w:rFonts w:ascii="Palatino Linotype" w:hAnsi="Palatino Linotype" w:cs="Tahoma"/>
          <w:sz w:val="22"/>
          <w:szCs w:val="24"/>
          <w:lang w:val="es-ES"/>
        </w:rPr>
      </w:pPr>
    </w:p>
    <w:p w:rsidRPr="0084610A" w:rsidR="0084610A" w:rsidP="00261F7E" w:rsidRDefault="0084610A" w14:paraId="4D1593C3" w14:textId="77777777">
      <w:pPr>
        <w:spacing w:line="360" w:lineRule="auto"/>
        <w:jc w:val="both"/>
        <w:rPr>
          <w:rFonts w:ascii="Palatino Linotype" w:hAnsi="Palatino Linotype" w:cs="Tahoma"/>
          <w:sz w:val="22"/>
          <w:szCs w:val="24"/>
          <w:lang w:val="es-ES"/>
        </w:rPr>
      </w:pPr>
      <w:r w:rsidRPr="0084610A">
        <w:rPr>
          <w:rFonts w:ascii="Palatino Linotype" w:hAnsi="Palatino Linotype" w:cs="Tahoma"/>
          <w:sz w:val="22"/>
          <w:szCs w:val="24"/>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84610A" w:rsidR="0084610A" w:rsidP="00261F7E" w:rsidRDefault="0084610A" w14:paraId="5B55FA11" w14:textId="77777777">
      <w:pPr>
        <w:spacing w:line="360" w:lineRule="auto"/>
        <w:jc w:val="both"/>
        <w:rPr>
          <w:rFonts w:ascii="Palatino Linotype" w:hAnsi="Palatino Linotype" w:cs="Tahoma"/>
          <w:sz w:val="22"/>
          <w:szCs w:val="24"/>
          <w:lang w:val="es-ES"/>
        </w:rPr>
      </w:pPr>
      <w:r w:rsidRPr="0084610A">
        <w:rPr>
          <w:rFonts w:ascii="Palatino Linotype" w:hAnsi="Palatino Linotype" w:cs="Tahoma"/>
          <w:sz w:val="22"/>
          <w:szCs w:val="24"/>
          <w:lang w:val="es-ES"/>
        </w:rPr>
        <w:t xml:space="preserve">En el presente caso, no se actualiza ninguna de las causales de improcedencia establecidas en el ordenamiento jurídico previamente señalado, toda vez que: el recurso fue presentado </w:t>
      </w:r>
      <w:r w:rsidRPr="0084610A">
        <w:rPr>
          <w:rFonts w:ascii="Palatino Linotype" w:hAnsi="Palatino Linotype" w:cs="Tahoma"/>
          <w:sz w:val="22"/>
          <w:szCs w:val="24"/>
          <w:lang w:val="es-ES"/>
        </w:rPr>
        <w:lastRenderedPageBreak/>
        <w:t>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rsidRPr="0084610A" w:rsidR="0084610A" w:rsidP="00261F7E" w:rsidRDefault="0084610A" w14:paraId="0C674D99" w14:textId="77777777">
      <w:pPr>
        <w:spacing w:line="360" w:lineRule="auto"/>
        <w:jc w:val="both"/>
        <w:rPr>
          <w:rFonts w:ascii="Palatino Linotype" w:hAnsi="Palatino Linotype" w:cs="Tahoma"/>
          <w:sz w:val="22"/>
          <w:szCs w:val="24"/>
          <w:lang w:val="es-ES"/>
        </w:rPr>
      </w:pPr>
    </w:p>
    <w:p w:rsidRPr="00B72634" w:rsidR="00B72634" w:rsidP="00E06D00" w:rsidRDefault="0084610A" w14:paraId="6A55B57E" w14:textId="026CAE74">
      <w:pPr>
        <w:spacing w:line="360" w:lineRule="auto"/>
        <w:jc w:val="both"/>
        <w:rPr>
          <w:rFonts w:ascii="Palatino Linotype" w:hAnsi="Palatino Linotype" w:cs="Tahoma"/>
          <w:sz w:val="22"/>
          <w:szCs w:val="24"/>
          <w:lang w:val="es-ES"/>
        </w:rPr>
      </w:pPr>
      <w:r w:rsidRPr="0084610A">
        <w:rPr>
          <w:rFonts w:ascii="Palatino Linotype" w:hAnsi="Palatino Linotype" w:cs="Tahoma"/>
          <w:sz w:val="22"/>
          <w:szCs w:val="24"/>
          <w:lang w:val="es-ES"/>
        </w:rPr>
        <w:t xml:space="preserve">Asimismo, se actualiza la causal de procedencia del Recurso de Revisión </w:t>
      </w:r>
      <w:r w:rsidR="00DD17F4">
        <w:rPr>
          <w:rFonts w:ascii="Palatino Linotype" w:hAnsi="Palatino Linotype" w:cs="Tahoma"/>
          <w:sz w:val="22"/>
          <w:szCs w:val="24"/>
          <w:lang w:val="es-ES"/>
        </w:rPr>
        <w:t>establecida</w:t>
      </w:r>
      <w:r w:rsidRPr="0084610A">
        <w:rPr>
          <w:rFonts w:ascii="Palatino Linotype" w:hAnsi="Palatino Linotype" w:cs="Tahoma"/>
          <w:sz w:val="22"/>
          <w:szCs w:val="24"/>
          <w:lang w:val="es-ES"/>
        </w:rPr>
        <w:t xml:space="preserve"> en el artículo 179, fracción </w:t>
      </w:r>
      <w:r w:rsidR="00AA60F6">
        <w:rPr>
          <w:rFonts w:ascii="Palatino Linotype" w:hAnsi="Palatino Linotype" w:cs="Tahoma"/>
          <w:sz w:val="22"/>
          <w:szCs w:val="24"/>
          <w:lang w:val="es-ES"/>
        </w:rPr>
        <w:t>V</w:t>
      </w:r>
      <w:r w:rsidRPr="0084610A">
        <w:rPr>
          <w:rFonts w:ascii="Palatino Linotype" w:hAnsi="Palatino Linotype" w:cs="Tahoma"/>
          <w:sz w:val="22"/>
          <w:szCs w:val="24"/>
          <w:lang w:val="es-ES"/>
        </w:rPr>
        <w:t xml:space="preserve">, </w:t>
      </w:r>
      <w:r w:rsidRPr="006E19AF" w:rsidR="006E19AF">
        <w:rPr>
          <w:rFonts w:ascii="Palatino Linotype" w:hAnsi="Palatino Linotype" w:cs="Tahoma"/>
          <w:sz w:val="22"/>
          <w:szCs w:val="24"/>
          <w:lang w:val="es-ES"/>
        </w:rPr>
        <w:t>de la Ley de Transparencia y Acceso a la</w:t>
      </w:r>
      <w:r w:rsidR="006E19AF">
        <w:rPr>
          <w:rFonts w:ascii="Palatino Linotype" w:hAnsi="Palatino Linotype" w:cs="Tahoma"/>
          <w:sz w:val="22"/>
          <w:szCs w:val="24"/>
          <w:lang w:val="es-ES"/>
        </w:rPr>
        <w:t xml:space="preserve"> </w:t>
      </w:r>
      <w:r w:rsidRPr="006E19AF" w:rsidR="006E19AF">
        <w:rPr>
          <w:rFonts w:ascii="Palatino Linotype" w:hAnsi="Palatino Linotype" w:cs="Tahoma"/>
          <w:sz w:val="22"/>
          <w:szCs w:val="24"/>
          <w:lang w:val="es-ES"/>
        </w:rPr>
        <w:t>Información Pública del Estado de México y Municipios</w:t>
      </w:r>
      <w:r w:rsidR="00DD17F4">
        <w:rPr>
          <w:rFonts w:ascii="Palatino Linotype" w:hAnsi="Palatino Linotype" w:cs="Tahoma"/>
          <w:sz w:val="22"/>
          <w:szCs w:val="24"/>
          <w:lang w:val="es-ES"/>
        </w:rPr>
        <w:t xml:space="preserve">, </w:t>
      </w:r>
      <w:r w:rsidRPr="00B72634" w:rsidR="00B72634">
        <w:rPr>
          <w:rFonts w:ascii="Palatino Linotype" w:hAnsi="Palatino Linotype" w:cs="Tahoma"/>
          <w:sz w:val="22"/>
          <w:szCs w:val="24"/>
          <w:lang w:val="es-ES"/>
        </w:rPr>
        <w:t>pues la parte Recurrente se inconformó con la entrega de información incompleta.</w:t>
      </w:r>
    </w:p>
    <w:p w:rsidR="0084610A" w:rsidP="00261F7E" w:rsidRDefault="0084610A" w14:paraId="72189DE0" w14:textId="75209BEE">
      <w:pPr>
        <w:spacing w:line="360" w:lineRule="auto"/>
        <w:jc w:val="both"/>
        <w:rPr>
          <w:rFonts w:ascii="Palatino Linotype" w:hAnsi="Palatino Linotype" w:cs="Tahoma"/>
          <w:sz w:val="22"/>
          <w:szCs w:val="24"/>
          <w:lang w:val="es-ES"/>
        </w:rPr>
      </w:pPr>
    </w:p>
    <w:p w:rsidR="0084610A" w:rsidP="00261F7E" w:rsidRDefault="0084610A" w14:paraId="491AAE26" w14:textId="24A5479B">
      <w:pPr>
        <w:spacing w:line="360" w:lineRule="auto"/>
        <w:jc w:val="both"/>
        <w:rPr>
          <w:rFonts w:ascii="Palatino Linotype" w:hAnsi="Palatino Linotype" w:cs="Tahoma"/>
          <w:b/>
          <w:bCs/>
          <w:sz w:val="22"/>
          <w:szCs w:val="24"/>
          <w:lang w:val="es-ES"/>
        </w:rPr>
      </w:pPr>
      <w:r w:rsidRPr="0084610A">
        <w:rPr>
          <w:rFonts w:ascii="Palatino Linotype" w:hAnsi="Palatino Linotype" w:cs="Tahoma"/>
          <w:b/>
          <w:bCs/>
          <w:sz w:val="22"/>
          <w:szCs w:val="24"/>
          <w:lang w:val="es-ES"/>
        </w:rPr>
        <w:t>TERCERO. Causales de sobreseimiento.</w:t>
      </w:r>
    </w:p>
    <w:p w:rsidRPr="0084610A" w:rsidR="008A4BF6" w:rsidP="00261F7E" w:rsidRDefault="008A4BF6" w14:paraId="73B8DE9F" w14:textId="77777777">
      <w:pPr>
        <w:spacing w:line="360" w:lineRule="auto"/>
        <w:jc w:val="both"/>
        <w:rPr>
          <w:rFonts w:ascii="Palatino Linotype" w:hAnsi="Palatino Linotype" w:cs="Tahoma"/>
          <w:b/>
          <w:bCs/>
          <w:sz w:val="22"/>
          <w:szCs w:val="24"/>
          <w:lang w:val="es-ES"/>
        </w:rPr>
      </w:pPr>
    </w:p>
    <w:p w:rsidRPr="008A4BF6" w:rsidR="008A4BF6" w:rsidP="00261F7E" w:rsidRDefault="0084610A" w14:paraId="11FD496D" w14:textId="77777777">
      <w:pPr>
        <w:spacing w:line="360" w:lineRule="auto"/>
        <w:rPr>
          <w:rFonts w:ascii="Palatino Linotype" w:hAnsi="Palatino Linotype" w:cs="Tahoma"/>
          <w:sz w:val="22"/>
          <w:szCs w:val="24"/>
          <w:lang w:val="es-ES"/>
        </w:rPr>
      </w:pPr>
      <w:r w:rsidRPr="0084610A">
        <w:rPr>
          <w:rFonts w:ascii="Palatino Linotype" w:hAnsi="Palatino Linotype" w:cs="Tahoma"/>
          <w:sz w:val="22"/>
          <w:szCs w:val="24"/>
          <w:lang w:val="es-ES"/>
        </w:rPr>
        <w:t xml:space="preserve"> </w:t>
      </w:r>
      <w:r w:rsidRPr="008A4BF6" w:rsidR="008A4BF6">
        <w:rPr>
          <w:rFonts w:ascii="Palatino Linotype" w:hAnsi="Palatino Linotype" w:cs="Tahoma"/>
          <w:sz w:val="22"/>
          <w:szCs w:val="24"/>
          <w:lang w:val="es-ES"/>
        </w:rPr>
        <w:t>Por ser de previo y especial pronunciamiento, este Instituto analiza si se actualiza alguna causal de sobreseimiento.</w:t>
      </w:r>
    </w:p>
    <w:p w:rsidRPr="008A4BF6" w:rsidR="008A4BF6" w:rsidP="00261F7E" w:rsidRDefault="008A4BF6" w14:paraId="3CF68A07" w14:textId="77777777">
      <w:pPr>
        <w:spacing w:line="360" w:lineRule="auto"/>
        <w:jc w:val="both"/>
        <w:rPr>
          <w:rFonts w:ascii="Palatino Linotype" w:hAnsi="Palatino Linotype" w:cs="Tahoma"/>
          <w:sz w:val="22"/>
          <w:szCs w:val="24"/>
          <w:lang w:val="es-ES"/>
        </w:rPr>
      </w:pPr>
    </w:p>
    <w:p w:rsidRPr="008A4BF6" w:rsidR="008A4BF6" w:rsidP="00261F7E" w:rsidRDefault="008A4BF6" w14:paraId="591A078E" w14:textId="77777777">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IV y V, toda vez que no hay constancias en el expediente en que se actúa, de que el recurrente se haya desistido del recurso, haya fallecido, sobreviniera alguna causal de improcedencia, o bien, haya quedado sin materia.</w:t>
      </w:r>
    </w:p>
    <w:p w:rsidRPr="008A4BF6" w:rsidR="008A4BF6" w:rsidP="00261F7E" w:rsidRDefault="008A4BF6" w14:paraId="56A0CAB2" w14:textId="77777777">
      <w:pPr>
        <w:spacing w:line="360" w:lineRule="auto"/>
        <w:jc w:val="both"/>
        <w:rPr>
          <w:rFonts w:ascii="Palatino Linotype" w:hAnsi="Palatino Linotype" w:cs="Tahoma"/>
          <w:sz w:val="22"/>
          <w:szCs w:val="24"/>
          <w:lang w:val="es-ES"/>
        </w:rPr>
      </w:pPr>
    </w:p>
    <w:p w:rsidR="006B3C63" w:rsidP="00261F7E" w:rsidRDefault="006B3C63" w14:paraId="2E3CC3FA" w14:textId="77777777">
      <w:pPr>
        <w:spacing w:line="360" w:lineRule="auto"/>
        <w:jc w:val="both"/>
        <w:rPr>
          <w:rFonts w:ascii="Palatino Linotype" w:hAnsi="Palatino Linotype" w:cs="Tahoma"/>
          <w:sz w:val="22"/>
          <w:szCs w:val="24"/>
          <w:lang w:val="es-ES"/>
        </w:rPr>
      </w:pPr>
    </w:p>
    <w:p w:rsidR="006B3C63" w:rsidP="00261F7E" w:rsidRDefault="006B3C63" w14:paraId="6C3710F4" w14:textId="77777777">
      <w:pPr>
        <w:spacing w:line="360" w:lineRule="auto"/>
        <w:jc w:val="both"/>
        <w:rPr>
          <w:rFonts w:ascii="Palatino Linotype" w:hAnsi="Palatino Linotype" w:cs="Tahoma"/>
          <w:sz w:val="22"/>
          <w:szCs w:val="24"/>
          <w:lang w:val="es-ES"/>
        </w:rPr>
      </w:pPr>
    </w:p>
    <w:p w:rsidRPr="008A4BF6" w:rsidR="008A4BF6" w:rsidP="00261F7E" w:rsidRDefault="008A4BF6" w14:paraId="718CEF05" w14:textId="0FCEFF45">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lastRenderedPageBreak/>
        <w:t xml:space="preserve">No obstante, toda vez que durante la sustanciación del Recurso de Revisión </w:t>
      </w:r>
      <w:r w:rsidRPr="00E06D00" w:rsidR="00E06D00">
        <w:rPr>
          <w:rFonts w:ascii="Palatino Linotype" w:hAnsi="Palatino Linotype" w:cs="Tahoma"/>
          <w:sz w:val="22"/>
          <w:szCs w:val="24"/>
        </w:rPr>
        <w:t>01876/INFOEM/IP/RR/2022</w:t>
      </w:r>
      <w:r w:rsidRPr="008A4BF6">
        <w:rPr>
          <w:rFonts w:ascii="Palatino Linotype" w:hAnsi="Palatino Linotype" w:cs="Tahoma"/>
          <w:sz w:val="22"/>
          <w:szCs w:val="24"/>
          <w:lang w:val="es-ES"/>
        </w:rPr>
        <w:t>, el Ayuntamiento de Malinalco modificó parte de su respuesta, a través de su Informe Justificado, se estima procedente entrar al estudio de la causal de sobreseimiento prevista en la fracción III del precepto legal previamente señalado.</w:t>
      </w:r>
    </w:p>
    <w:p w:rsidRPr="008A4BF6" w:rsidR="008A4BF6" w:rsidP="00261F7E" w:rsidRDefault="008A4BF6" w14:paraId="46BA8349" w14:textId="77777777">
      <w:pPr>
        <w:spacing w:line="360" w:lineRule="auto"/>
        <w:jc w:val="both"/>
        <w:rPr>
          <w:rFonts w:ascii="Palatino Linotype" w:hAnsi="Palatino Linotype" w:cs="Tahoma"/>
          <w:sz w:val="22"/>
          <w:szCs w:val="24"/>
          <w:lang w:val="es-ES"/>
        </w:rPr>
      </w:pPr>
    </w:p>
    <w:p w:rsidR="008A4BF6" w:rsidP="00261F7E" w:rsidRDefault="008A4BF6" w14:paraId="70D7AFA1" w14:textId="4C109291">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t xml:space="preserve">Al respecto, a efecto de verificar si se actualiza la causal de sobreseimiento, es necesario precisar que el Particular </w:t>
      </w:r>
      <w:r w:rsidR="00E46549">
        <w:rPr>
          <w:rFonts w:ascii="Palatino Linotype" w:hAnsi="Palatino Linotype" w:cs="Tahoma"/>
          <w:sz w:val="22"/>
          <w:szCs w:val="24"/>
          <w:lang w:val="es-ES"/>
        </w:rPr>
        <w:t>requirió</w:t>
      </w:r>
      <w:r w:rsidRPr="008A4BF6">
        <w:rPr>
          <w:rFonts w:ascii="Palatino Linotype" w:hAnsi="Palatino Linotype" w:cs="Tahoma"/>
          <w:sz w:val="22"/>
          <w:szCs w:val="24"/>
          <w:lang w:val="es-ES"/>
        </w:rPr>
        <w:t xml:space="preserve"> </w:t>
      </w:r>
      <w:r>
        <w:rPr>
          <w:rFonts w:ascii="Palatino Linotype" w:hAnsi="Palatino Linotype" w:cs="Tahoma"/>
          <w:sz w:val="22"/>
          <w:szCs w:val="24"/>
          <w:lang w:val="es-ES"/>
        </w:rPr>
        <w:t xml:space="preserve">el nombre y puesto </w:t>
      </w:r>
      <w:r w:rsidR="00E46549">
        <w:rPr>
          <w:rFonts w:ascii="Palatino Linotype" w:hAnsi="Palatino Linotype" w:cs="Tahoma"/>
          <w:sz w:val="22"/>
          <w:szCs w:val="24"/>
          <w:lang w:val="es-ES"/>
        </w:rPr>
        <w:t xml:space="preserve">de todos los servidores públicos adscrito a la Tesorería Municipal, al </w:t>
      </w:r>
      <w:r w:rsidR="00B64AB3">
        <w:rPr>
          <w:rFonts w:ascii="Palatino Linotype" w:hAnsi="Palatino Linotype" w:cs="Tahoma"/>
          <w:sz w:val="22"/>
          <w:szCs w:val="24"/>
          <w:lang w:val="es-ES"/>
        </w:rPr>
        <w:t>dos de febrero de dos mil veintidós.</w:t>
      </w:r>
    </w:p>
    <w:p w:rsidRPr="008A4BF6" w:rsidR="00E46549" w:rsidP="00261F7E" w:rsidRDefault="00E46549" w14:paraId="390CC4DB" w14:textId="77777777">
      <w:pPr>
        <w:spacing w:line="360" w:lineRule="auto"/>
        <w:jc w:val="both"/>
        <w:rPr>
          <w:rFonts w:ascii="Palatino Linotype" w:hAnsi="Palatino Linotype" w:cs="Tahoma"/>
          <w:sz w:val="22"/>
          <w:szCs w:val="24"/>
          <w:lang w:val="es-ES"/>
        </w:rPr>
      </w:pPr>
    </w:p>
    <w:p w:rsidRPr="008A4BF6" w:rsidR="008A4BF6" w:rsidP="00261F7E" w:rsidRDefault="008A4BF6" w14:paraId="26EF8310" w14:textId="5F115844">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t xml:space="preserve">En respuesta, el Sujeto Obligado, a través de la </w:t>
      </w:r>
      <w:r w:rsidR="00D62637">
        <w:rPr>
          <w:rFonts w:ascii="Palatino Linotype" w:hAnsi="Palatino Linotype" w:cs="Tahoma"/>
          <w:sz w:val="22"/>
          <w:szCs w:val="24"/>
          <w:lang w:val="es-ES"/>
        </w:rPr>
        <w:t>Tesorería Municipal</w:t>
      </w:r>
      <w:r w:rsidRPr="008A4BF6">
        <w:rPr>
          <w:rFonts w:ascii="Palatino Linotype" w:hAnsi="Palatino Linotype" w:cs="Tahoma"/>
          <w:sz w:val="22"/>
          <w:szCs w:val="24"/>
          <w:lang w:val="es-ES"/>
        </w:rPr>
        <w:t xml:space="preserve">, </w:t>
      </w:r>
      <w:r w:rsidR="00D62637">
        <w:rPr>
          <w:rFonts w:ascii="Palatino Linotype" w:hAnsi="Palatino Linotype" w:cs="Tahoma"/>
          <w:sz w:val="22"/>
          <w:szCs w:val="24"/>
          <w:lang w:val="es-ES"/>
        </w:rPr>
        <w:t xml:space="preserve">remitió una relación del personal adscrito a la Tesorería Municipal, </w:t>
      </w:r>
      <w:r w:rsidR="00B64AB3">
        <w:rPr>
          <w:rFonts w:ascii="Palatino Linotype" w:hAnsi="Palatino Linotype" w:cs="Tahoma"/>
          <w:sz w:val="22"/>
          <w:szCs w:val="24"/>
          <w:lang w:val="es-ES"/>
        </w:rPr>
        <w:t>con el nombre, cargo y departamento; ante dicha información</w:t>
      </w:r>
      <w:r w:rsidRPr="008A4BF6">
        <w:rPr>
          <w:rFonts w:ascii="Palatino Linotype" w:hAnsi="Palatino Linotype" w:cs="Tahoma"/>
          <w:sz w:val="22"/>
          <w:szCs w:val="24"/>
          <w:lang w:val="es-ES"/>
        </w:rPr>
        <w:t xml:space="preserve">, el Particular </w:t>
      </w:r>
      <w:r w:rsidR="00B64AB3">
        <w:rPr>
          <w:rFonts w:ascii="Palatino Linotype" w:hAnsi="Palatino Linotype" w:cs="Tahoma"/>
          <w:sz w:val="22"/>
          <w:szCs w:val="24"/>
          <w:lang w:val="es-ES"/>
        </w:rPr>
        <w:t>se</w:t>
      </w:r>
      <w:r w:rsidRPr="008A4BF6">
        <w:rPr>
          <w:rFonts w:ascii="Palatino Linotype" w:hAnsi="Palatino Linotype" w:cs="Tahoma"/>
          <w:sz w:val="22"/>
          <w:szCs w:val="24"/>
          <w:lang w:val="es-ES"/>
        </w:rPr>
        <w:t xml:space="preserve"> agravió, </w:t>
      </w:r>
      <w:r w:rsidR="00B64AB3">
        <w:rPr>
          <w:rFonts w:ascii="Palatino Linotype" w:hAnsi="Palatino Linotype" w:cs="Tahoma"/>
          <w:sz w:val="22"/>
          <w:szCs w:val="24"/>
          <w:lang w:val="es-ES"/>
        </w:rPr>
        <w:t xml:space="preserve">con la entrega de información incompleta, lo cual </w:t>
      </w:r>
      <w:r w:rsidRPr="008A4BF6">
        <w:rPr>
          <w:rFonts w:ascii="Palatino Linotype" w:hAnsi="Palatino Linotype" w:eastAsia="Calibri" w:cs="Tahoma"/>
          <w:color w:val="000000" w:themeColor="text1"/>
          <w:sz w:val="22"/>
          <w:szCs w:val="22"/>
          <w:lang w:eastAsia="en-US"/>
        </w:rPr>
        <w:t>actualiza la causal de procedencia prevista en la fracción V, del artículo 179 de la Ley de Transparencia y Acceso a la Información Pública del Estado de México y Municipios;</w:t>
      </w:r>
      <w:r w:rsidRPr="008A4BF6">
        <w:rPr>
          <w:rFonts w:ascii="Palatino Linotype" w:hAnsi="Palatino Linotype" w:eastAsia="Calibri" w:cs="Tahoma"/>
          <w:iCs/>
          <w:color w:val="000000" w:themeColor="text1"/>
          <w:sz w:val="22"/>
          <w:szCs w:val="22"/>
          <w:lang w:val="es-ES" w:eastAsia="es-ES_tradnl"/>
        </w:rPr>
        <w:t xml:space="preserve"> a</w:t>
      </w:r>
      <w:r w:rsidRPr="008A4BF6">
        <w:rPr>
          <w:rFonts w:ascii="Palatino Linotype" w:hAnsi="Palatino Linotype" w:cs="Tahoma"/>
          <w:bCs/>
          <w:iCs/>
          <w:color w:val="000000" w:themeColor="text1"/>
          <w:sz w:val="22"/>
          <w:szCs w:val="22"/>
          <w:lang w:val="es-ES_tradnl"/>
        </w:rPr>
        <w:t xml:space="preserve">sí las cosas, una vez admitido y notificado el Recurso de Revisión a las partes, el Ayuntamiento de </w:t>
      </w:r>
      <w:r w:rsidR="00DF68D0">
        <w:rPr>
          <w:rFonts w:ascii="Palatino Linotype" w:hAnsi="Palatino Linotype" w:cs="Tahoma"/>
          <w:bCs/>
          <w:iCs/>
          <w:color w:val="000000" w:themeColor="text1"/>
          <w:sz w:val="22"/>
          <w:szCs w:val="22"/>
          <w:lang w:val="es-ES_tradnl"/>
        </w:rPr>
        <w:t>Malinalco</w:t>
      </w:r>
      <w:r w:rsidRPr="008A4BF6">
        <w:rPr>
          <w:rFonts w:ascii="Palatino Linotype" w:hAnsi="Palatino Linotype" w:cs="Tahoma"/>
          <w:bCs/>
          <w:iCs/>
          <w:color w:val="000000" w:themeColor="text1"/>
          <w:sz w:val="22"/>
          <w:szCs w:val="22"/>
          <w:lang w:val="es-ES_tradnl"/>
        </w:rPr>
        <w:t xml:space="preserve">, modificó su respuesta inicial </w:t>
      </w:r>
      <w:r w:rsidR="00B64AB3">
        <w:rPr>
          <w:rFonts w:ascii="Palatino Linotype" w:hAnsi="Palatino Linotype" w:cs="Tahoma"/>
          <w:bCs/>
          <w:iCs/>
          <w:color w:val="000000" w:themeColor="text1"/>
          <w:sz w:val="22"/>
          <w:szCs w:val="22"/>
          <w:lang w:val="es-ES_tradnl"/>
        </w:rPr>
        <w:t xml:space="preserve">y proporcionó una relación </w:t>
      </w:r>
      <w:r w:rsidR="009D0117">
        <w:rPr>
          <w:rFonts w:ascii="Palatino Linotype" w:hAnsi="Palatino Linotype" w:cs="Tahoma"/>
          <w:bCs/>
          <w:iCs/>
          <w:color w:val="000000" w:themeColor="text1"/>
          <w:sz w:val="22"/>
          <w:szCs w:val="22"/>
          <w:lang w:val="es-ES_tradnl"/>
        </w:rPr>
        <w:t>con el nombre, cargo y departamento de los servidores públicos adscritos al área requerida, lo cual incluye a su Titular.</w:t>
      </w:r>
    </w:p>
    <w:p w:rsidRPr="008A4BF6" w:rsidR="008A4BF6" w:rsidP="00261F7E" w:rsidRDefault="008A4BF6" w14:paraId="489FDFE8" w14:textId="77777777">
      <w:pPr>
        <w:spacing w:line="360" w:lineRule="auto"/>
        <w:jc w:val="both"/>
        <w:rPr>
          <w:rFonts w:ascii="Palatino Linotype" w:hAnsi="Palatino Linotype" w:cs="Tahoma"/>
          <w:sz w:val="22"/>
          <w:szCs w:val="24"/>
          <w:lang w:val="es-ES"/>
        </w:rPr>
      </w:pPr>
    </w:p>
    <w:p w:rsidRPr="008A4BF6" w:rsidR="008A4BF6" w:rsidP="00261F7E" w:rsidRDefault="008A4BF6" w14:paraId="385D97D4" w14:textId="77777777">
      <w:pPr>
        <w:spacing w:line="360" w:lineRule="auto"/>
        <w:jc w:val="both"/>
        <w:rPr>
          <w:rFonts w:ascii="Palatino Linotype" w:hAnsi="Palatino Linotype" w:cs="Tahoma"/>
          <w:bCs/>
          <w:iCs/>
          <w:sz w:val="22"/>
          <w:szCs w:val="22"/>
        </w:rPr>
      </w:pPr>
      <w:r w:rsidRPr="008A4BF6">
        <w:rPr>
          <w:rFonts w:ascii="Palatino Linotype" w:hAnsi="Palatino Linotype" w:cs="Tahoma"/>
          <w:bCs/>
          <w:iCs/>
          <w:sz w:val="22"/>
          <w:szCs w:val="22"/>
        </w:rPr>
        <w:t>Lo anterior, se desprende de las documentales que obran en el expediente de referencia, materia de la presente resolución, consistente en: la solicitud de información; la respuesta del Sujeto Obligado; el escrito recursal y el Informe Justificado del Ente Recurrido, instrumentales que se toman en cuenta a efecto de resolver el presente medio de impugnación, conforme a lo dispuesto por el artículo 185, fracción IV, de la Ley de Transparencia y Acceso a la Información Pública del Estado de México y Municipios.</w:t>
      </w:r>
    </w:p>
    <w:p w:rsidRPr="008A4BF6" w:rsidR="008A4BF6" w:rsidP="00261F7E" w:rsidRDefault="008A4BF6" w14:paraId="799683F7" w14:textId="77777777">
      <w:pPr>
        <w:spacing w:line="360" w:lineRule="auto"/>
        <w:jc w:val="both"/>
        <w:rPr>
          <w:rFonts w:ascii="Palatino Linotype" w:hAnsi="Palatino Linotype" w:cs="Tahoma"/>
          <w:sz w:val="22"/>
          <w:szCs w:val="24"/>
          <w:lang w:val="es-ES"/>
        </w:rPr>
      </w:pPr>
    </w:p>
    <w:p w:rsidR="008A4BF6" w:rsidP="00261F7E" w:rsidRDefault="008A4BF6" w14:paraId="3D77C023" w14:textId="7C04F01F">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lastRenderedPageBreak/>
        <w:t xml:space="preserve">Una vez establecido lo anterior, en principio resulta necesario </w:t>
      </w:r>
      <w:r w:rsidR="003A4430">
        <w:rPr>
          <w:rFonts w:ascii="Palatino Linotype" w:hAnsi="Palatino Linotype" w:cs="Tahoma"/>
          <w:sz w:val="22"/>
          <w:szCs w:val="24"/>
          <w:lang w:val="es-ES"/>
        </w:rPr>
        <w:t>contextualizar la solicitud de información, referente al nombre y puesto de</w:t>
      </w:r>
      <w:r w:rsidR="00A848AE">
        <w:rPr>
          <w:rFonts w:ascii="Palatino Linotype" w:hAnsi="Palatino Linotype" w:cs="Tahoma"/>
          <w:sz w:val="22"/>
          <w:szCs w:val="24"/>
          <w:lang w:val="es-ES"/>
        </w:rPr>
        <w:t xml:space="preserve"> </w:t>
      </w:r>
      <w:r w:rsidR="003A4430">
        <w:rPr>
          <w:rFonts w:ascii="Palatino Linotype" w:hAnsi="Palatino Linotype" w:cs="Tahoma"/>
          <w:sz w:val="22"/>
          <w:szCs w:val="24"/>
          <w:lang w:val="es-ES"/>
        </w:rPr>
        <w:t>l</w:t>
      </w:r>
      <w:r w:rsidR="00A848AE">
        <w:rPr>
          <w:rFonts w:ascii="Palatino Linotype" w:hAnsi="Palatino Linotype" w:cs="Tahoma"/>
          <w:sz w:val="22"/>
          <w:szCs w:val="24"/>
          <w:lang w:val="es-ES"/>
        </w:rPr>
        <w:t>os</w:t>
      </w:r>
      <w:r w:rsidR="003A4430">
        <w:rPr>
          <w:rFonts w:ascii="Palatino Linotype" w:hAnsi="Palatino Linotype" w:cs="Tahoma"/>
          <w:sz w:val="22"/>
          <w:szCs w:val="24"/>
          <w:lang w:val="es-ES"/>
        </w:rPr>
        <w:t xml:space="preserve"> </w:t>
      </w:r>
      <w:r w:rsidR="00A848AE">
        <w:rPr>
          <w:rFonts w:ascii="Palatino Linotype" w:hAnsi="Palatino Linotype" w:cs="Tahoma"/>
          <w:sz w:val="22"/>
          <w:szCs w:val="24"/>
          <w:lang w:val="es-ES"/>
        </w:rPr>
        <w:t>servidores públicos</w:t>
      </w:r>
      <w:r w:rsidR="003A4430">
        <w:rPr>
          <w:rFonts w:ascii="Palatino Linotype" w:hAnsi="Palatino Linotype" w:cs="Tahoma"/>
          <w:sz w:val="22"/>
          <w:szCs w:val="24"/>
          <w:lang w:val="es-ES"/>
        </w:rPr>
        <w:t xml:space="preserve"> adscrito</w:t>
      </w:r>
      <w:r w:rsidR="00A848AE">
        <w:rPr>
          <w:rFonts w:ascii="Palatino Linotype" w:hAnsi="Palatino Linotype" w:cs="Tahoma"/>
          <w:sz w:val="22"/>
          <w:szCs w:val="24"/>
          <w:lang w:val="es-ES"/>
        </w:rPr>
        <w:t>s</w:t>
      </w:r>
      <w:r w:rsidR="003A4430">
        <w:rPr>
          <w:rFonts w:ascii="Palatino Linotype" w:hAnsi="Palatino Linotype" w:cs="Tahoma"/>
          <w:sz w:val="22"/>
          <w:szCs w:val="24"/>
          <w:lang w:val="es-ES"/>
        </w:rPr>
        <w:t xml:space="preserve"> a la Tesorería Municipal; al respecto</w:t>
      </w:r>
      <w:r w:rsidRPr="00A848AE" w:rsidR="00A848AE">
        <w:rPr>
          <w:rFonts w:ascii="Palatino Linotype" w:hAnsi="Palatino Linotype" w:cs="Tahoma"/>
          <w:sz w:val="22"/>
          <w:szCs w:val="24"/>
          <w:lang w:val="es-ES"/>
        </w:rPr>
        <w:t>, es necesario traer a colación la Guía Técnica 9</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 xml:space="preserve">“La Administración del Personal Municipal” (consultado el </w:t>
      </w:r>
      <w:r w:rsidR="009D7F33">
        <w:rPr>
          <w:rFonts w:ascii="Palatino Linotype" w:hAnsi="Palatino Linotype" w:cs="Tahoma"/>
          <w:sz w:val="22"/>
          <w:szCs w:val="24"/>
          <w:lang w:val="es-ES"/>
        </w:rPr>
        <w:t>dieciocho de abril</w:t>
      </w:r>
      <w:r w:rsidRPr="00A848AE" w:rsidR="00A848AE">
        <w:rPr>
          <w:rFonts w:ascii="Palatino Linotype" w:hAnsi="Palatino Linotype" w:cs="Tahoma"/>
          <w:sz w:val="22"/>
          <w:szCs w:val="24"/>
          <w:lang w:val="es-ES"/>
        </w:rPr>
        <w:t xml:space="preserve"> de la</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presente anualidad, a las diez horas, con veintiséis minutos, en</w:t>
      </w:r>
      <w:r w:rsidR="00A848AE">
        <w:rPr>
          <w:rFonts w:ascii="Palatino Linotype" w:hAnsi="Palatino Linotype" w:cs="Tahoma"/>
          <w:sz w:val="22"/>
          <w:szCs w:val="24"/>
          <w:lang w:val="es-ES"/>
        </w:rPr>
        <w:t xml:space="preserve"> </w:t>
      </w:r>
      <w:hyperlink w:history="1" r:id="rId10">
        <w:r w:rsidRPr="00266771" w:rsidR="0015561F">
          <w:rPr>
            <w:rStyle w:val="Hipervnculo"/>
            <w:rFonts w:ascii="Palatino Linotype" w:hAnsi="Palatino Linotype" w:cs="Tahoma"/>
            <w:sz w:val="22"/>
            <w:szCs w:val="24"/>
            <w:lang w:val="es-ES"/>
          </w:rPr>
          <w:t>http://www.inafed.gob.mx/work/models/inafed/Resource/335/1/images/guia09_la_administracion_del_personal_municipal.pdf</w:t>
        </w:r>
      </w:hyperlink>
      <w:r w:rsidRPr="00A848AE" w:rsidR="00A848AE">
        <w:rPr>
          <w:rFonts w:ascii="Palatino Linotype" w:hAnsi="Palatino Linotype" w:cs="Tahoma"/>
          <w:sz w:val="22"/>
          <w:szCs w:val="24"/>
          <w:lang w:val="es-ES"/>
        </w:rPr>
        <w:t>)</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que establece que son servidores públicos, son todas</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aquellas personas que prestan su trabajo al servicio del municipio, conformado por las</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autoridad, funcionarios (</w:t>
      </w:r>
      <w:r w:rsidRPr="00A848AE" w:rsidR="009D7F33">
        <w:rPr>
          <w:rFonts w:ascii="Palatino Linotype" w:hAnsi="Palatino Linotype" w:cs="Tahoma"/>
          <w:sz w:val="22"/>
          <w:szCs w:val="24"/>
          <w:lang w:val="es-ES"/>
        </w:rPr>
        <w:t>Directores</w:t>
      </w:r>
      <w:r w:rsidRPr="00A848AE" w:rsidR="00A848AE">
        <w:rPr>
          <w:rFonts w:ascii="Palatino Linotype" w:hAnsi="Palatino Linotype" w:cs="Tahoma"/>
          <w:sz w:val="22"/>
          <w:szCs w:val="24"/>
          <w:lang w:val="es-ES"/>
        </w:rPr>
        <w:t xml:space="preserve"> y Jefes de Departamento) y empleados (puestos</w:t>
      </w:r>
      <w:r w:rsidR="00A848AE">
        <w:rPr>
          <w:rFonts w:ascii="Palatino Linotype" w:hAnsi="Palatino Linotype" w:cs="Tahoma"/>
          <w:sz w:val="22"/>
          <w:szCs w:val="24"/>
          <w:lang w:val="es-ES"/>
        </w:rPr>
        <w:t xml:space="preserve"> </w:t>
      </w:r>
      <w:r w:rsidRPr="00A848AE" w:rsidR="00A848AE">
        <w:rPr>
          <w:rFonts w:ascii="Palatino Linotype" w:hAnsi="Palatino Linotype" w:cs="Tahoma"/>
          <w:sz w:val="22"/>
          <w:szCs w:val="24"/>
          <w:lang w:val="es-ES"/>
        </w:rPr>
        <w:t>administrativos y técnicos).</w:t>
      </w:r>
    </w:p>
    <w:p w:rsidRPr="008A4BF6" w:rsidR="00A848AE" w:rsidP="00261F7E" w:rsidRDefault="00A848AE" w14:paraId="327207E5" w14:textId="77777777">
      <w:pPr>
        <w:spacing w:line="360" w:lineRule="auto"/>
        <w:jc w:val="both"/>
        <w:rPr>
          <w:rFonts w:ascii="Palatino Linotype" w:hAnsi="Palatino Linotype" w:cs="Tahoma"/>
          <w:sz w:val="22"/>
          <w:szCs w:val="24"/>
          <w:lang w:val="es-ES"/>
        </w:rPr>
      </w:pPr>
    </w:p>
    <w:p w:rsidR="00247D58" w:rsidP="00261F7E" w:rsidRDefault="00247D58" w14:paraId="263D8CAA" w14:textId="5E59F628">
      <w:pPr>
        <w:spacing w:line="360" w:lineRule="auto"/>
        <w:jc w:val="both"/>
        <w:rPr>
          <w:rFonts w:ascii="Palatino Linotype" w:hAnsi="Palatino Linotype" w:cs="Tahoma"/>
          <w:sz w:val="22"/>
          <w:szCs w:val="24"/>
          <w:lang w:val="es-ES"/>
        </w:rPr>
      </w:pPr>
      <w:r w:rsidRPr="00247D58">
        <w:rPr>
          <w:rFonts w:ascii="Palatino Linotype" w:hAnsi="Palatino Linotype" w:cs="Tahoma"/>
          <w:sz w:val="22"/>
          <w:szCs w:val="24"/>
          <w:lang w:val="es-ES"/>
        </w:rPr>
        <w:t>Además, el artículo 70, fracción VII, de la Ley General de Transparencia y Acceso a la</w:t>
      </w:r>
      <w:r>
        <w:rPr>
          <w:rFonts w:ascii="Palatino Linotype" w:hAnsi="Palatino Linotype" w:cs="Tahoma"/>
          <w:sz w:val="22"/>
          <w:szCs w:val="24"/>
          <w:lang w:val="es-ES"/>
        </w:rPr>
        <w:t xml:space="preserve"> </w:t>
      </w:r>
      <w:r w:rsidRPr="00247D58">
        <w:rPr>
          <w:rFonts w:ascii="Palatino Linotype" w:hAnsi="Palatino Linotype" w:cs="Tahoma"/>
          <w:sz w:val="22"/>
          <w:szCs w:val="24"/>
          <w:lang w:val="es-ES"/>
        </w:rPr>
        <w:t>Información Pública y el diverso 92, fracción VII, de la Ley de Transparencia y Acceso a la</w:t>
      </w:r>
      <w:r>
        <w:rPr>
          <w:rFonts w:ascii="Palatino Linotype" w:hAnsi="Palatino Linotype" w:cs="Tahoma"/>
          <w:sz w:val="22"/>
          <w:szCs w:val="24"/>
          <w:lang w:val="es-ES"/>
        </w:rPr>
        <w:t xml:space="preserve"> </w:t>
      </w:r>
      <w:r w:rsidRPr="00247D58">
        <w:rPr>
          <w:rFonts w:ascii="Palatino Linotype" w:hAnsi="Palatino Linotype" w:cs="Tahoma"/>
          <w:sz w:val="22"/>
          <w:szCs w:val="24"/>
          <w:lang w:val="es-ES"/>
        </w:rPr>
        <w:t>Información Pública del Estado de México y Municipios, establece como obligación común</w:t>
      </w:r>
      <w:r>
        <w:rPr>
          <w:rFonts w:ascii="Palatino Linotype" w:hAnsi="Palatino Linotype" w:cs="Tahoma"/>
          <w:sz w:val="22"/>
          <w:szCs w:val="24"/>
          <w:lang w:val="es-ES"/>
        </w:rPr>
        <w:t xml:space="preserve"> </w:t>
      </w:r>
      <w:r w:rsidRPr="00247D58">
        <w:rPr>
          <w:rFonts w:ascii="Palatino Linotype" w:hAnsi="Palatino Linotype" w:cs="Tahoma"/>
          <w:sz w:val="22"/>
          <w:szCs w:val="24"/>
          <w:lang w:val="es-ES"/>
        </w:rPr>
        <w:t xml:space="preserve">de transparencia, el Directorio de servidores públicos, el cual </w:t>
      </w:r>
      <w:r>
        <w:rPr>
          <w:rFonts w:ascii="Palatino Linotype" w:hAnsi="Palatino Linotype" w:cs="Tahoma"/>
          <w:sz w:val="22"/>
          <w:szCs w:val="24"/>
          <w:lang w:val="es-ES"/>
        </w:rPr>
        <w:t>contiene</w:t>
      </w:r>
      <w:r w:rsidRPr="00247D58">
        <w:rPr>
          <w:rFonts w:ascii="Palatino Linotype" w:hAnsi="Palatino Linotype" w:cs="Tahoma"/>
          <w:sz w:val="22"/>
          <w:szCs w:val="24"/>
          <w:lang w:val="es-ES"/>
        </w:rPr>
        <w:t xml:space="preserve"> diversos datos, entre los cuales se encuentra el nombre</w:t>
      </w:r>
      <w:r>
        <w:rPr>
          <w:rFonts w:ascii="Palatino Linotype" w:hAnsi="Palatino Linotype" w:cs="Tahoma"/>
          <w:sz w:val="22"/>
          <w:szCs w:val="24"/>
          <w:lang w:val="es-ES"/>
        </w:rPr>
        <w:t xml:space="preserve"> y </w:t>
      </w:r>
      <w:r w:rsidRPr="00247D58">
        <w:rPr>
          <w:rFonts w:ascii="Palatino Linotype" w:hAnsi="Palatino Linotype" w:cs="Tahoma"/>
          <w:sz w:val="22"/>
          <w:szCs w:val="24"/>
          <w:lang w:val="es-ES"/>
        </w:rPr>
        <w:t xml:space="preserve">puesto. </w:t>
      </w:r>
    </w:p>
    <w:p w:rsidR="00247D58" w:rsidP="00261F7E" w:rsidRDefault="00247D58" w14:paraId="11F15F31" w14:textId="77777777">
      <w:pPr>
        <w:spacing w:line="360" w:lineRule="auto"/>
        <w:jc w:val="both"/>
        <w:rPr>
          <w:rFonts w:ascii="Palatino Linotype" w:hAnsi="Palatino Linotype" w:cs="Tahoma"/>
          <w:sz w:val="22"/>
          <w:szCs w:val="24"/>
          <w:lang w:val="es-ES"/>
        </w:rPr>
      </w:pPr>
    </w:p>
    <w:p w:rsidR="003B0E95" w:rsidP="00261F7E" w:rsidRDefault="003B0E95" w14:paraId="14C44F9A" w14:textId="03297627">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Por otra parte, el artículo 30</w:t>
      </w:r>
      <w:r w:rsidR="006A7152">
        <w:rPr>
          <w:rFonts w:ascii="Palatino Linotype" w:hAnsi="Palatino Linotype" w:cs="Tahoma"/>
          <w:sz w:val="22"/>
          <w:szCs w:val="24"/>
          <w:lang w:val="es-ES"/>
        </w:rPr>
        <w:t>, fracción II,</w:t>
      </w:r>
      <w:r>
        <w:rPr>
          <w:rFonts w:ascii="Palatino Linotype" w:hAnsi="Palatino Linotype" w:cs="Tahoma"/>
          <w:sz w:val="22"/>
          <w:szCs w:val="24"/>
          <w:lang w:val="es-ES"/>
        </w:rPr>
        <w:t xml:space="preserve"> del Bando Municipal de M</w:t>
      </w:r>
      <w:r w:rsidR="006A7152">
        <w:rPr>
          <w:rFonts w:ascii="Palatino Linotype" w:hAnsi="Palatino Linotype" w:cs="Tahoma"/>
          <w:sz w:val="22"/>
          <w:szCs w:val="24"/>
          <w:lang w:val="es-ES"/>
        </w:rPr>
        <w:t>alinalco, dos mil veintidós, precisa que la administración pública centralizada, se integra por diversas unidades administrativas, entre las cuales, se encuentra la Tesorería Municipal.</w:t>
      </w:r>
    </w:p>
    <w:p w:rsidR="003B0E95" w:rsidP="00261F7E" w:rsidRDefault="003B0E95" w14:paraId="4A2E7ADF" w14:textId="77777777">
      <w:pPr>
        <w:spacing w:line="360" w:lineRule="auto"/>
        <w:jc w:val="both"/>
        <w:rPr>
          <w:rFonts w:ascii="Palatino Linotype" w:hAnsi="Palatino Linotype" w:cs="Tahoma"/>
          <w:sz w:val="22"/>
          <w:szCs w:val="24"/>
          <w:lang w:val="es-ES"/>
        </w:rPr>
      </w:pPr>
    </w:p>
    <w:p w:rsidR="006A7152" w:rsidP="00261F7E" w:rsidRDefault="006A7152" w14:paraId="23B40272" w14:textId="7B95C3DE">
      <w:pPr>
        <w:spacing w:line="360" w:lineRule="auto"/>
        <w:jc w:val="both"/>
        <w:rPr>
          <w:rFonts w:ascii="Palatino Linotype" w:hAnsi="Palatino Linotype" w:cs="Tahoma"/>
          <w:sz w:val="22"/>
          <w:szCs w:val="24"/>
          <w:lang w:val="es-ES"/>
        </w:rPr>
      </w:pPr>
      <w:r>
        <w:rPr>
          <w:rFonts w:ascii="Palatino Linotype" w:hAnsi="Palatino Linotype" w:cs="Tahoma"/>
          <w:sz w:val="22"/>
          <w:szCs w:val="24"/>
          <w:lang w:val="es-ES"/>
        </w:rPr>
        <w:t xml:space="preserve">Ahora bien, de la lectura del requerimiento de información, se colige que la pretensión del ahora Recurrente es obtener información actualizada a la fecha de la solicitud, es decir, el nombre y puesto de los servidores públicos que es encontraban adscritos </w:t>
      </w:r>
      <w:r w:rsidR="00F27729">
        <w:rPr>
          <w:rFonts w:ascii="Palatino Linotype" w:hAnsi="Palatino Linotype" w:cs="Tahoma"/>
          <w:sz w:val="22"/>
          <w:szCs w:val="24"/>
          <w:lang w:val="es-ES"/>
        </w:rPr>
        <w:t>a la Tesorería Municipal, al dos de febrero de dos mil veintidós.</w:t>
      </w:r>
    </w:p>
    <w:p w:rsidR="006A7152" w:rsidP="00261F7E" w:rsidRDefault="006A7152" w14:paraId="4FCD507A" w14:textId="77777777">
      <w:pPr>
        <w:spacing w:line="360" w:lineRule="auto"/>
        <w:jc w:val="both"/>
        <w:rPr>
          <w:rFonts w:ascii="Palatino Linotype" w:hAnsi="Palatino Linotype" w:cs="Tahoma"/>
          <w:sz w:val="22"/>
          <w:szCs w:val="24"/>
          <w:lang w:val="es-ES"/>
        </w:rPr>
      </w:pPr>
    </w:p>
    <w:p w:rsidRPr="008A4BF6" w:rsidR="008A4BF6" w:rsidP="00261F7E" w:rsidRDefault="00F27729" w14:paraId="529DEAD1" w14:textId="40A2831D">
      <w:pPr>
        <w:spacing w:line="360" w:lineRule="auto"/>
        <w:jc w:val="both"/>
        <w:rPr>
          <w:rFonts w:ascii="Palatino Linotype" w:hAnsi="Palatino Linotype" w:eastAsia="Calibri" w:cs="Tahoma"/>
          <w:bCs/>
          <w:color w:val="000000"/>
          <w:sz w:val="22"/>
          <w:szCs w:val="22"/>
          <w:lang w:eastAsia="en-US"/>
        </w:rPr>
      </w:pPr>
      <w:r>
        <w:rPr>
          <w:rFonts w:ascii="Palatino Linotype" w:hAnsi="Palatino Linotype" w:eastAsia="Calibri" w:cs="Tahoma"/>
          <w:color w:val="000000"/>
          <w:sz w:val="22"/>
          <w:szCs w:val="22"/>
          <w:lang w:eastAsia="en-US"/>
        </w:rPr>
        <w:lastRenderedPageBreak/>
        <w:t>Establecida dicha circunstancia</w:t>
      </w:r>
      <w:r w:rsidRPr="008A4BF6" w:rsidR="008A4BF6">
        <w:rPr>
          <w:rFonts w:ascii="Palatino Linotype" w:hAnsi="Palatino Linotype" w:eastAsia="Calibri" w:cs="Tahoma"/>
          <w:color w:val="000000"/>
          <w:sz w:val="22"/>
          <w:szCs w:val="22"/>
          <w:lang w:eastAsia="en-US"/>
        </w:rPr>
        <w:t>, cabe señalar</w:t>
      </w:r>
      <w:r w:rsidRPr="008A4BF6" w:rsidR="008A4BF6">
        <w:rPr>
          <w:rFonts w:ascii="Palatino Linotype" w:hAnsi="Palatino Linotype" w:cs="Tahoma" w:eastAsiaTheme="minorHAnsi"/>
          <w:bCs/>
          <w:color w:val="0D0D0D"/>
          <w:sz w:val="22"/>
          <w:szCs w:val="22"/>
          <w:lang w:eastAsia="en-US"/>
        </w:rPr>
        <w:t xml:space="preserve"> que el Ayuntamiento de </w:t>
      </w:r>
      <w:r w:rsidR="009E2A09">
        <w:rPr>
          <w:rFonts w:ascii="Palatino Linotype" w:hAnsi="Palatino Linotype" w:cs="Tahoma" w:eastAsiaTheme="minorHAnsi"/>
          <w:bCs/>
          <w:color w:val="0D0D0D"/>
          <w:sz w:val="22"/>
          <w:szCs w:val="22"/>
          <w:lang w:eastAsia="en-US"/>
        </w:rPr>
        <w:t>Malinalco</w:t>
      </w:r>
      <w:r w:rsidRPr="008A4BF6" w:rsidR="008A4BF6">
        <w:rPr>
          <w:rFonts w:ascii="Palatino Linotype" w:hAnsi="Palatino Linotype" w:cs="Tahoma" w:eastAsiaTheme="minorHAnsi"/>
          <w:bCs/>
          <w:color w:val="0D0D0D"/>
          <w:sz w:val="22"/>
          <w:szCs w:val="22"/>
          <w:lang w:eastAsia="en-US"/>
        </w:rPr>
        <w:t xml:space="preserve">, turnó la solicitud de información, tanto en respuesta, como durante la sustanciación del presente medio de impugnación, a la </w:t>
      </w:r>
      <w:r w:rsidR="009E2A09">
        <w:rPr>
          <w:rFonts w:ascii="Palatino Linotype" w:hAnsi="Palatino Linotype" w:cs="Tahoma" w:eastAsiaTheme="minorHAnsi"/>
          <w:bCs/>
          <w:color w:val="0D0D0D"/>
          <w:sz w:val="22"/>
          <w:szCs w:val="22"/>
          <w:lang w:eastAsia="en-US"/>
        </w:rPr>
        <w:t xml:space="preserve">Tesorería </w:t>
      </w:r>
      <w:r w:rsidR="00344E95">
        <w:rPr>
          <w:rFonts w:ascii="Palatino Linotype" w:hAnsi="Palatino Linotype" w:cs="Tahoma" w:eastAsiaTheme="minorHAnsi"/>
          <w:bCs/>
          <w:color w:val="0D0D0D"/>
          <w:sz w:val="22"/>
          <w:szCs w:val="22"/>
          <w:lang w:eastAsia="en-US"/>
        </w:rPr>
        <w:t>Municipal</w:t>
      </w:r>
      <w:r w:rsidRPr="008A4BF6" w:rsidR="008A4BF6">
        <w:rPr>
          <w:rFonts w:ascii="Palatino Linotype" w:hAnsi="Palatino Linotype" w:eastAsia="Calibri" w:cs="Arial"/>
          <w:bCs/>
          <w:color w:val="000000"/>
          <w:sz w:val="22"/>
          <w:szCs w:val="22"/>
          <w:lang w:val="es-ES" w:eastAsia="en-US"/>
        </w:rPr>
        <w:t xml:space="preserve">; </w:t>
      </w:r>
      <w:r w:rsidRPr="008A4BF6" w:rsidR="008A4BF6">
        <w:rPr>
          <w:rFonts w:ascii="Palatino Linotype" w:hAnsi="Palatino Linotype" w:eastAsiaTheme="minorHAnsi" w:cstheme="minorBidi"/>
          <w:bCs/>
          <w:color w:val="000000" w:themeColor="text1"/>
          <w:sz w:val="22"/>
          <w:szCs w:val="22"/>
          <w:lang w:val="es-ES" w:eastAsia="en-US"/>
        </w:rPr>
        <w:t xml:space="preserve">por lo que, es oportuno </w:t>
      </w:r>
      <w:r w:rsidRPr="008A4BF6" w:rsidR="008A4BF6">
        <w:rPr>
          <w:rFonts w:ascii="Palatino Linotype" w:hAnsi="Palatino Linotype" w:eastAsiaTheme="minorHAnsi" w:cstheme="minorBidi"/>
          <w:bCs/>
          <w:color w:val="000000" w:themeColor="text1"/>
          <w:sz w:val="22"/>
          <w:szCs w:val="22"/>
          <w:lang w:eastAsia="en-US"/>
        </w:rPr>
        <w:t xml:space="preserve">hacer referencia al </w:t>
      </w:r>
      <w:r w:rsidRPr="008A4BF6" w:rsidR="008A4BF6">
        <w:rPr>
          <w:rFonts w:ascii="Palatino Linotype" w:hAnsi="Palatino Linotype" w:eastAsiaTheme="minorHAnsi" w:cstheme="minorBidi"/>
          <w:b/>
          <w:bCs/>
          <w:color w:val="000000" w:themeColor="text1"/>
          <w:sz w:val="22"/>
          <w:szCs w:val="22"/>
          <w:lang w:eastAsia="en-US"/>
        </w:rPr>
        <w:t>procedimiento de búsqueda que deben de seguir los Sujetos Obligados para localizar la información</w:t>
      </w:r>
      <w:r w:rsidRPr="008A4BF6" w:rsidR="008A4BF6">
        <w:rPr>
          <w:rFonts w:ascii="Palatino Linotype" w:hAnsi="Palatino Linotype" w:eastAsiaTheme="minorHAnsi" w:cstheme="minorBidi"/>
          <w:bCs/>
          <w:color w:val="000000" w:themeColor="text1"/>
          <w:sz w:val="22"/>
          <w:szCs w:val="22"/>
          <w:lang w:eastAsia="en-US"/>
        </w:rPr>
        <w:t xml:space="preserve">, el cual se encuentra previsto en los artículos 160 y 162 de la Ley de Transparencia y Acceso a la Información Pública del Estado de México y Municipios, mismo que es el </w:t>
      </w:r>
      <w:r w:rsidRPr="008A4BF6" w:rsidR="008A4BF6">
        <w:rPr>
          <w:rFonts w:ascii="Palatino Linotype" w:hAnsi="Palatino Linotype" w:eastAsia="Calibri" w:cs="Tahoma"/>
          <w:bCs/>
          <w:color w:val="000000"/>
          <w:sz w:val="22"/>
          <w:szCs w:val="22"/>
          <w:lang w:eastAsia="en-US"/>
        </w:rPr>
        <w:t>siguiente:</w:t>
      </w:r>
    </w:p>
    <w:p w:rsidRPr="008A4BF6" w:rsidR="008A4BF6" w:rsidP="00261F7E" w:rsidRDefault="008A4BF6" w14:paraId="0F464346" w14:textId="77777777">
      <w:pPr>
        <w:spacing w:line="360" w:lineRule="auto"/>
        <w:jc w:val="both"/>
        <w:rPr>
          <w:rFonts w:ascii="Palatino Linotype" w:hAnsi="Palatino Linotype" w:eastAsia="Calibri" w:cs="Tahoma"/>
          <w:bCs/>
          <w:color w:val="000000"/>
          <w:sz w:val="22"/>
          <w:szCs w:val="22"/>
          <w:lang w:eastAsia="en-US"/>
        </w:rPr>
      </w:pPr>
    </w:p>
    <w:p w:rsidRPr="008A4BF6" w:rsidR="008A4BF6" w:rsidP="00261F7E" w:rsidRDefault="008A4BF6" w14:paraId="158F84C3" w14:textId="77777777">
      <w:pPr>
        <w:numPr>
          <w:ilvl w:val="0"/>
          <w:numId w:val="1"/>
        </w:numPr>
        <w:spacing w:line="360" w:lineRule="auto"/>
        <w:jc w:val="both"/>
        <w:rPr>
          <w:rFonts w:ascii="Palatino Linotype" w:hAnsi="Palatino Linotype" w:eastAsiaTheme="minorHAnsi" w:cstheme="minorBidi"/>
          <w:bCs/>
          <w:color w:val="000000" w:themeColor="text1"/>
          <w:sz w:val="22"/>
          <w:szCs w:val="22"/>
          <w:lang w:val="es-ES" w:eastAsia="en-US"/>
        </w:rPr>
      </w:pPr>
      <w:r w:rsidRPr="008A4BF6">
        <w:rPr>
          <w:rFonts w:ascii="Palatino Linotype" w:hAnsi="Palatino Linotype" w:eastAsiaTheme="minorHAnsi" w:cstheme="minorBidi"/>
          <w:bCs/>
          <w:color w:val="000000" w:themeColor="text1"/>
          <w:sz w:val="22"/>
          <w:szCs w:val="22"/>
          <w:lang w:val="es-ES" w:eastAsia="en-U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8A4BF6" w:rsidR="008A4BF6" w:rsidP="00261F7E" w:rsidRDefault="008A4BF6" w14:paraId="11672AA0" w14:textId="77777777">
      <w:pPr>
        <w:numPr>
          <w:ilvl w:val="0"/>
          <w:numId w:val="1"/>
        </w:numPr>
        <w:spacing w:line="360" w:lineRule="auto"/>
        <w:jc w:val="both"/>
        <w:rPr>
          <w:rFonts w:ascii="Palatino Linotype" w:hAnsi="Palatino Linotype" w:eastAsiaTheme="minorHAnsi" w:cstheme="minorBidi"/>
          <w:bCs/>
          <w:color w:val="000000" w:themeColor="text1"/>
          <w:sz w:val="22"/>
          <w:szCs w:val="22"/>
          <w:lang w:val="es-ES" w:eastAsia="en-US"/>
        </w:rPr>
      </w:pPr>
      <w:r w:rsidRPr="008A4BF6">
        <w:rPr>
          <w:rFonts w:ascii="Palatino Linotype" w:hAnsi="Palatino Linotype" w:eastAsiaTheme="minorHAnsi" w:cstheme="minorBidi"/>
          <w:bCs/>
          <w:color w:val="000000" w:themeColor="text1"/>
          <w:sz w:val="22"/>
          <w:szCs w:val="22"/>
          <w:lang w:val="es-ES" w:eastAsia="en-U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8A4BF6" w:rsidR="008A4BF6" w:rsidP="00261F7E" w:rsidRDefault="008A4BF6" w14:paraId="3DDAFA9E" w14:textId="77777777">
      <w:pPr>
        <w:spacing w:line="360" w:lineRule="auto"/>
        <w:jc w:val="both"/>
        <w:rPr>
          <w:rFonts w:ascii="Palatino Linotype" w:hAnsi="Palatino Linotype" w:eastAsia="Calibri" w:cs="Tahoma"/>
          <w:bCs/>
          <w:color w:val="000000"/>
          <w:sz w:val="22"/>
          <w:szCs w:val="22"/>
          <w:highlight w:val="green"/>
          <w:lang w:val="es-ES" w:eastAsia="en-US"/>
        </w:rPr>
      </w:pPr>
    </w:p>
    <w:p w:rsidR="008A4BF6" w:rsidP="00261F7E" w:rsidRDefault="00B22551" w14:paraId="14CD459C" w14:textId="4ED8B8A7">
      <w:pPr>
        <w:spacing w:line="360" w:lineRule="auto"/>
        <w:jc w:val="both"/>
        <w:rPr>
          <w:rFonts w:ascii="Palatino Linotype" w:hAnsi="Palatino Linotype" w:eastAsiaTheme="minorHAnsi" w:cstheme="minorBidi"/>
          <w:bCs/>
          <w:color w:val="000000" w:themeColor="text1"/>
          <w:sz w:val="22"/>
          <w:szCs w:val="22"/>
          <w:lang w:val="es-ES" w:eastAsia="en-US"/>
        </w:rPr>
      </w:pPr>
      <w:r>
        <w:rPr>
          <w:rFonts w:ascii="Palatino Linotype" w:hAnsi="Palatino Linotype" w:eastAsiaTheme="minorHAnsi" w:cstheme="minorBidi"/>
          <w:bCs/>
          <w:color w:val="000000" w:themeColor="text1"/>
          <w:sz w:val="22"/>
          <w:szCs w:val="22"/>
          <w:lang w:eastAsia="en-US"/>
        </w:rPr>
        <w:t xml:space="preserve">En ese contexto, en atención al </w:t>
      </w:r>
      <w:r w:rsidRPr="00B22551">
        <w:rPr>
          <w:rFonts w:ascii="Palatino Linotype" w:hAnsi="Palatino Linotype" w:eastAsiaTheme="minorHAnsi" w:cstheme="minorBidi"/>
          <w:bCs/>
          <w:color w:val="000000" w:themeColor="text1"/>
          <w:sz w:val="22"/>
          <w:szCs w:val="22"/>
          <w:lang w:val="es-ES" w:eastAsia="en-US"/>
        </w:rPr>
        <w:t>artículo 30, fracción II, del Bando Municipal de Malinalco, dos mil veintidós</w:t>
      </w:r>
      <w:r>
        <w:rPr>
          <w:rFonts w:ascii="Palatino Linotype" w:hAnsi="Palatino Linotype" w:eastAsiaTheme="minorHAnsi" w:cstheme="minorBidi"/>
          <w:bCs/>
          <w:color w:val="000000" w:themeColor="text1"/>
          <w:sz w:val="22"/>
          <w:szCs w:val="22"/>
          <w:lang w:val="es-ES" w:eastAsia="en-US"/>
        </w:rPr>
        <w:t xml:space="preserve"> y que el área que se pronunció, fue </w:t>
      </w:r>
      <w:r w:rsidR="00C27288">
        <w:rPr>
          <w:rFonts w:ascii="Palatino Linotype" w:hAnsi="Palatino Linotype" w:eastAsiaTheme="minorHAnsi" w:cstheme="minorBidi"/>
          <w:bCs/>
          <w:color w:val="000000" w:themeColor="text1"/>
          <w:sz w:val="22"/>
          <w:szCs w:val="22"/>
          <w:lang w:val="es-ES" w:eastAsia="en-US"/>
        </w:rPr>
        <w:t>la solicitada por el Particular, se considera que el Sujeto Obligado cumplió con el procedimiento de búsqueda, establecido en el artículo 162, de la Ley de la materia.</w:t>
      </w:r>
    </w:p>
    <w:p w:rsidRPr="008A4BF6" w:rsidR="006B3C63" w:rsidP="00261F7E" w:rsidRDefault="006B3C63" w14:paraId="37BC3AE9" w14:textId="77777777">
      <w:pPr>
        <w:spacing w:line="360" w:lineRule="auto"/>
        <w:jc w:val="both"/>
        <w:rPr>
          <w:rFonts w:ascii="Palatino Linotype" w:hAnsi="Palatino Linotype" w:eastAsia="Calibri" w:cs="Tahoma"/>
          <w:b/>
          <w:color w:val="000000"/>
          <w:sz w:val="22"/>
          <w:szCs w:val="22"/>
          <w:lang w:eastAsia="en-US"/>
        </w:rPr>
      </w:pPr>
    </w:p>
    <w:p w:rsidR="004D5A34" w:rsidP="00261F7E" w:rsidRDefault="00C27288" w14:paraId="13A29DD1" w14:textId="0954D7F5">
      <w:pPr>
        <w:spacing w:line="360" w:lineRule="auto"/>
        <w:jc w:val="both"/>
        <w:rPr>
          <w:rFonts w:ascii="Palatino Linotype" w:hAnsi="Palatino Linotype" w:cs="Tahoma" w:eastAsiaTheme="minorHAnsi"/>
          <w:bCs/>
          <w:color w:val="000000" w:themeColor="text1"/>
          <w:sz w:val="22"/>
          <w:szCs w:val="22"/>
          <w:lang w:eastAsia="es-MX"/>
        </w:rPr>
      </w:pPr>
      <w:r>
        <w:rPr>
          <w:rFonts w:ascii="Palatino Linotype" w:hAnsi="Palatino Linotype" w:cs="Tahoma"/>
          <w:sz w:val="22"/>
          <w:szCs w:val="24"/>
          <w:lang w:val="es-ES"/>
        </w:rPr>
        <w:t>Ahora bien, la Tesorería Municipal</w:t>
      </w:r>
      <w:r w:rsidRPr="008A4BF6" w:rsidR="00344E95">
        <w:rPr>
          <w:rFonts w:ascii="Palatino Linotype" w:hAnsi="Palatino Linotype" w:cs="Tahoma" w:eastAsiaTheme="minorHAnsi"/>
          <w:bCs/>
          <w:color w:val="000000" w:themeColor="text1"/>
          <w:sz w:val="22"/>
          <w:szCs w:val="22"/>
          <w:lang w:eastAsia="es-MX"/>
        </w:rPr>
        <w:t xml:space="preserve"> </w:t>
      </w:r>
      <w:r w:rsidR="00A44942">
        <w:rPr>
          <w:rFonts w:ascii="Palatino Linotype" w:hAnsi="Palatino Linotype" w:cs="Tahoma" w:eastAsiaTheme="minorHAnsi"/>
          <w:bCs/>
          <w:color w:val="000000" w:themeColor="text1"/>
          <w:sz w:val="22"/>
          <w:szCs w:val="22"/>
          <w:lang w:eastAsia="es-MX"/>
        </w:rPr>
        <w:t>remitió una relación de los servido</w:t>
      </w:r>
      <w:r w:rsidR="004D5A34">
        <w:rPr>
          <w:rFonts w:ascii="Palatino Linotype" w:hAnsi="Palatino Linotype" w:cs="Tahoma" w:eastAsiaTheme="minorHAnsi"/>
          <w:bCs/>
          <w:color w:val="000000" w:themeColor="text1"/>
          <w:sz w:val="22"/>
          <w:szCs w:val="22"/>
          <w:lang w:eastAsia="es-MX"/>
        </w:rPr>
        <w:t>res públicos adscritos a dicha área</w:t>
      </w:r>
      <w:r w:rsidR="009024F7">
        <w:rPr>
          <w:rFonts w:ascii="Palatino Linotype" w:hAnsi="Palatino Linotype" w:cs="Tahoma" w:eastAsiaTheme="minorHAnsi"/>
          <w:bCs/>
          <w:color w:val="000000" w:themeColor="text1"/>
          <w:sz w:val="22"/>
          <w:szCs w:val="22"/>
          <w:lang w:eastAsia="es-MX"/>
        </w:rPr>
        <w:t>,</w:t>
      </w:r>
      <w:r w:rsidR="004D5A34">
        <w:rPr>
          <w:rFonts w:ascii="Palatino Linotype" w:hAnsi="Palatino Linotype" w:cs="Tahoma" w:eastAsiaTheme="minorHAnsi"/>
          <w:bCs/>
          <w:color w:val="000000" w:themeColor="text1"/>
          <w:sz w:val="22"/>
          <w:szCs w:val="22"/>
          <w:lang w:eastAsia="es-MX"/>
        </w:rPr>
        <w:t xml:space="preserve"> con el nombre y cargo,</w:t>
      </w:r>
      <w:r w:rsidR="009024F7">
        <w:rPr>
          <w:rFonts w:ascii="Palatino Linotype" w:hAnsi="Palatino Linotype" w:cs="Tahoma" w:eastAsiaTheme="minorHAnsi"/>
          <w:bCs/>
          <w:color w:val="000000" w:themeColor="text1"/>
          <w:sz w:val="22"/>
          <w:szCs w:val="22"/>
          <w:lang w:eastAsia="es-MX"/>
        </w:rPr>
        <w:t xml:space="preserve"> </w:t>
      </w:r>
      <w:r w:rsidR="004D5A34">
        <w:rPr>
          <w:rFonts w:ascii="Palatino Linotype" w:hAnsi="Palatino Linotype" w:cs="Tahoma" w:eastAsiaTheme="minorHAnsi"/>
          <w:bCs/>
          <w:color w:val="000000" w:themeColor="text1"/>
          <w:sz w:val="22"/>
          <w:szCs w:val="22"/>
          <w:lang w:eastAsia="es-MX"/>
        </w:rPr>
        <w:t>tal como se muestra a continuación:</w:t>
      </w:r>
    </w:p>
    <w:p w:rsidR="004D5A34" w:rsidP="00261F7E" w:rsidRDefault="004D5A34" w14:paraId="16ED8748" w14:textId="77777777">
      <w:pPr>
        <w:spacing w:line="360" w:lineRule="auto"/>
        <w:jc w:val="both"/>
        <w:rPr>
          <w:rFonts w:ascii="Palatino Linotype" w:hAnsi="Palatino Linotype" w:cs="Tahoma" w:eastAsiaTheme="minorHAnsi"/>
          <w:bCs/>
          <w:color w:val="000000" w:themeColor="text1"/>
          <w:sz w:val="22"/>
          <w:szCs w:val="22"/>
          <w:lang w:eastAsia="es-MX"/>
        </w:rPr>
      </w:pPr>
    </w:p>
    <w:p w:rsidR="004D5A34" w:rsidP="00261F7E" w:rsidRDefault="004D5A34" w14:paraId="316B8E41" w14:textId="4C54E4E9">
      <w:pPr>
        <w:spacing w:line="360" w:lineRule="auto"/>
        <w:jc w:val="center"/>
        <w:rPr>
          <w:rFonts w:ascii="Palatino Linotype" w:hAnsi="Palatino Linotype" w:cs="Tahoma" w:eastAsiaTheme="minorHAnsi"/>
          <w:bCs/>
          <w:color w:val="000000" w:themeColor="text1"/>
          <w:sz w:val="22"/>
          <w:szCs w:val="22"/>
          <w:lang w:eastAsia="es-MX"/>
        </w:rPr>
      </w:pPr>
      <w:r>
        <w:rPr>
          <w:noProof/>
          <w:lang w:eastAsia="es-MX"/>
        </w:rPr>
        <w:lastRenderedPageBreak/>
        <w:drawing>
          <wp:inline distT="0" distB="0" distL="0" distR="0" wp14:anchorId="6FDE9569" wp14:editId="6EEC73AA">
            <wp:extent cx="2638425" cy="1137300"/>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888" t="44453" r="59610" b="27563"/>
                    <a:stretch/>
                  </pic:blipFill>
                  <pic:spPr bwMode="auto">
                    <a:xfrm>
                      <a:off x="0" y="0"/>
                      <a:ext cx="2698166" cy="1163051"/>
                    </a:xfrm>
                    <a:prstGeom prst="rect">
                      <a:avLst/>
                    </a:prstGeom>
                    <a:ln>
                      <a:noFill/>
                    </a:ln>
                    <a:extLst>
                      <a:ext uri="{53640926-AAD7-44D8-BBD7-CCE9431645EC}">
                        <a14:shadowObscured xmlns:a14="http://schemas.microsoft.com/office/drawing/2010/main"/>
                      </a:ext>
                    </a:extLst>
                  </pic:spPr>
                </pic:pic>
              </a:graphicData>
            </a:graphic>
          </wp:inline>
        </w:drawing>
      </w:r>
    </w:p>
    <w:p w:rsidR="004D5A34" w:rsidP="00261F7E" w:rsidRDefault="004D5A34" w14:paraId="1E6E5718" w14:textId="77777777">
      <w:pPr>
        <w:spacing w:line="360" w:lineRule="auto"/>
        <w:jc w:val="both"/>
        <w:rPr>
          <w:rFonts w:ascii="Palatino Linotype" w:hAnsi="Palatino Linotype" w:cs="Tahoma" w:eastAsiaTheme="minorHAnsi"/>
          <w:bCs/>
          <w:color w:val="000000" w:themeColor="text1"/>
          <w:sz w:val="22"/>
          <w:szCs w:val="22"/>
          <w:lang w:eastAsia="es-MX"/>
        </w:rPr>
      </w:pPr>
    </w:p>
    <w:p w:rsidR="004D5A34" w:rsidP="00261F7E" w:rsidRDefault="004D5A34" w14:paraId="0A0FE6C0" w14:textId="58DAF8D2">
      <w:pPr>
        <w:spacing w:line="360" w:lineRule="auto"/>
        <w:jc w:val="both"/>
        <w:rPr>
          <w:rFonts w:ascii="Palatino Linotype" w:hAnsi="Palatino Linotype" w:cs="Tahoma" w:eastAsiaTheme="minorHAnsi"/>
          <w:bCs/>
          <w:color w:val="000000" w:themeColor="text1"/>
          <w:sz w:val="22"/>
          <w:szCs w:val="22"/>
          <w:lang w:eastAsia="es-MX"/>
        </w:rPr>
      </w:pPr>
      <w:r>
        <w:rPr>
          <w:rFonts w:ascii="Palatino Linotype" w:hAnsi="Palatino Linotype" w:cs="Tahoma" w:eastAsiaTheme="minorHAnsi"/>
          <w:bCs/>
          <w:color w:val="000000" w:themeColor="text1"/>
          <w:sz w:val="22"/>
          <w:szCs w:val="22"/>
          <w:lang w:eastAsia="es-MX"/>
        </w:rPr>
        <w:t>Como se logra observar, el Sujeto Obligado proporcionó la información de cuatro Auxiliares y una Secretaria</w:t>
      </w:r>
      <w:r w:rsidR="00EE3D00">
        <w:rPr>
          <w:rFonts w:ascii="Palatino Linotype" w:hAnsi="Palatino Linotype" w:cs="Tahoma" w:eastAsiaTheme="minorHAnsi"/>
          <w:bCs/>
          <w:color w:val="000000" w:themeColor="text1"/>
          <w:sz w:val="22"/>
          <w:szCs w:val="22"/>
          <w:lang w:eastAsia="es-MX"/>
        </w:rPr>
        <w:t xml:space="preserve">, sin embargo, este Instituto </w:t>
      </w:r>
      <w:r w:rsidR="00D5206E">
        <w:rPr>
          <w:rFonts w:ascii="Palatino Linotype" w:hAnsi="Palatino Linotype" w:cs="Tahoma" w:eastAsiaTheme="minorHAnsi"/>
          <w:bCs/>
          <w:color w:val="000000" w:themeColor="text1"/>
          <w:sz w:val="22"/>
          <w:szCs w:val="22"/>
          <w:lang w:eastAsia="es-MX"/>
        </w:rPr>
        <w:t>colige</w:t>
      </w:r>
      <w:r w:rsidR="00EE3D00">
        <w:rPr>
          <w:rFonts w:ascii="Palatino Linotype" w:hAnsi="Palatino Linotype" w:cs="Tahoma" w:eastAsiaTheme="minorHAnsi"/>
          <w:bCs/>
          <w:color w:val="000000" w:themeColor="text1"/>
          <w:sz w:val="22"/>
          <w:szCs w:val="22"/>
          <w:lang w:eastAsia="es-MX"/>
        </w:rPr>
        <w:t xml:space="preserve"> que el listado proporcionado </w:t>
      </w:r>
      <w:r w:rsidR="00D5206E">
        <w:rPr>
          <w:rFonts w:ascii="Palatino Linotype" w:hAnsi="Palatino Linotype" w:cs="Tahoma" w:eastAsiaTheme="minorHAnsi"/>
          <w:bCs/>
          <w:color w:val="000000" w:themeColor="text1"/>
          <w:sz w:val="22"/>
          <w:szCs w:val="22"/>
          <w:lang w:eastAsia="es-MX"/>
        </w:rPr>
        <w:t>está incompleto</w:t>
      </w:r>
      <w:r w:rsidR="00EE3D00">
        <w:rPr>
          <w:rFonts w:ascii="Palatino Linotype" w:hAnsi="Palatino Linotype" w:cs="Tahoma" w:eastAsiaTheme="minorHAnsi"/>
          <w:bCs/>
          <w:color w:val="000000" w:themeColor="text1"/>
          <w:sz w:val="22"/>
          <w:szCs w:val="22"/>
          <w:lang w:eastAsia="es-MX"/>
        </w:rPr>
        <w:t xml:space="preserve">, pues </w:t>
      </w:r>
      <w:r w:rsidR="00D5206E">
        <w:rPr>
          <w:rFonts w:ascii="Palatino Linotype" w:hAnsi="Palatino Linotype" w:cs="Tahoma" w:eastAsiaTheme="minorHAnsi"/>
          <w:bCs/>
          <w:color w:val="000000" w:themeColor="text1"/>
          <w:sz w:val="22"/>
          <w:szCs w:val="22"/>
          <w:lang w:eastAsia="es-MX"/>
        </w:rPr>
        <w:t xml:space="preserve">se </w:t>
      </w:r>
      <w:r w:rsidR="00EE3D00">
        <w:rPr>
          <w:rFonts w:ascii="Palatino Linotype" w:hAnsi="Palatino Linotype" w:cs="Tahoma" w:eastAsiaTheme="minorHAnsi"/>
          <w:bCs/>
          <w:color w:val="000000" w:themeColor="text1"/>
          <w:sz w:val="22"/>
          <w:szCs w:val="22"/>
          <w:lang w:eastAsia="es-MX"/>
        </w:rPr>
        <w:t>omitió entregar la información del Titular de la unidad administrativa.</w:t>
      </w:r>
    </w:p>
    <w:p w:rsidRPr="008A4BF6" w:rsidR="00344E95" w:rsidP="00261F7E" w:rsidRDefault="00344E95" w14:paraId="33CE9476" w14:textId="77777777">
      <w:pPr>
        <w:spacing w:line="360" w:lineRule="auto"/>
        <w:jc w:val="both"/>
        <w:rPr>
          <w:rFonts w:ascii="Palatino Linotype" w:hAnsi="Palatino Linotype" w:cs="Tahoma" w:eastAsiaTheme="minorHAnsi"/>
          <w:bCs/>
          <w:color w:val="000000" w:themeColor="text1"/>
          <w:sz w:val="22"/>
          <w:szCs w:val="22"/>
          <w:lang w:eastAsia="es-MX"/>
        </w:rPr>
      </w:pPr>
    </w:p>
    <w:p w:rsidR="00D5206E" w:rsidP="00261F7E" w:rsidRDefault="00344E95" w14:paraId="6388669B" w14:textId="14D978E3">
      <w:pPr>
        <w:spacing w:line="360" w:lineRule="auto"/>
        <w:jc w:val="both"/>
        <w:rPr>
          <w:rFonts w:ascii="Palatino Linotype" w:hAnsi="Palatino Linotype" w:cs="Tahoma" w:eastAsiaTheme="minorHAnsi"/>
          <w:bCs/>
          <w:color w:val="000000" w:themeColor="text1"/>
          <w:sz w:val="22"/>
          <w:szCs w:val="22"/>
          <w:lang w:eastAsia="es-MX"/>
        </w:rPr>
      </w:pPr>
      <w:r w:rsidRPr="008A4BF6">
        <w:rPr>
          <w:rFonts w:ascii="Palatino Linotype" w:hAnsi="Palatino Linotype" w:cs="Tahoma" w:eastAsiaTheme="minorHAnsi"/>
          <w:bCs/>
          <w:color w:val="000000" w:themeColor="text1"/>
          <w:sz w:val="22"/>
          <w:szCs w:val="22"/>
          <w:lang w:eastAsia="es-MX"/>
        </w:rPr>
        <w:t>No obstante, durante la sustanciación del Medio de Impugnación,</w:t>
      </w:r>
      <w:r w:rsidR="00D5206E">
        <w:rPr>
          <w:rFonts w:ascii="Palatino Linotype" w:hAnsi="Palatino Linotype" w:cs="Tahoma" w:eastAsiaTheme="minorHAnsi"/>
          <w:bCs/>
          <w:color w:val="000000" w:themeColor="text1"/>
          <w:sz w:val="22"/>
          <w:szCs w:val="22"/>
          <w:lang w:eastAsia="es-MX"/>
        </w:rPr>
        <w:t xml:space="preserve"> la Tesorería Municipal modificó su respuesta y proporcionó una nueva relación, la cual incluye la información del Tesorero, tal como se advierte a continuación:</w:t>
      </w:r>
    </w:p>
    <w:p w:rsidR="00D5206E" w:rsidP="00261F7E" w:rsidRDefault="00D5206E" w14:paraId="75FF636B" w14:textId="77777777">
      <w:pPr>
        <w:spacing w:line="360" w:lineRule="auto"/>
        <w:jc w:val="both"/>
        <w:rPr>
          <w:rFonts w:ascii="Palatino Linotype" w:hAnsi="Palatino Linotype" w:cs="Tahoma" w:eastAsiaTheme="minorHAnsi"/>
          <w:bCs/>
          <w:color w:val="000000" w:themeColor="text1"/>
          <w:sz w:val="22"/>
          <w:szCs w:val="22"/>
          <w:lang w:eastAsia="es-MX"/>
        </w:rPr>
      </w:pPr>
    </w:p>
    <w:p w:rsidR="00D5206E" w:rsidP="00261F7E" w:rsidRDefault="00D36A0A" w14:paraId="61960099" w14:textId="193C3330">
      <w:pPr>
        <w:spacing w:line="360" w:lineRule="auto"/>
        <w:jc w:val="center"/>
        <w:rPr>
          <w:rFonts w:ascii="Palatino Linotype" w:hAnsi="Palatino Linotype" w:cs="Tahoma" w:eastAsiaTheme="minorHAnsi"/>
          <w:bCs/>
          <w:color w:val="000000" w:themeColor="text1"/>
          <w:sz w:val="22"/>
          <w:szCs w:val="22"/>
          <w:lang w:eastAsia="es-MX"/>
        </w:rPr>
      </w:pPr>
      <w:r>
        <w:rPr>
          <w:rFonts w:ascii="Palatino Linotype" w:hAnsi="Palatino Linotype" w:cs="Tahoma" w:eastAsiaTheme="minorHAnsi"/>
          <w:bCs/>
          <w:noProof/>
          <w:color w:val="000000" w:themeColor="text1"/>
          <w:sz w:val="22"/>
          <w:szCs w:val="22"/>
          <w:lang w:eastAsia="es-MX"/>
        </w:rPr>
        <w:drawing>
          <wp:inline distT="0" distB="0" distL="0" distR="0" wp14:anchorId="2654273B" wp14:editId="7C20EEC0">
            <wp:extent cx="2506327" cy="1571625"/>
            <wp:effectExtent l="0" t="0" r="889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43372" b="3944"/>
                    <a:stretch/>
                  </pic:blipFill>
                  <pic:spPr bwMode="auto">
                    <a:xfrm>
                      <a:off x="0" y="0"/>
                      <a:ext cx="2516354" cy="1577913"/>
                    </a:xfrm>
                    <a:prstGeom prst="rect">
                      <a:avLst/>
                    </a:prstGeom>
                    <a:noFill/>
                    <a:ln>
                      <a:noFill/>
                    </a:ln>
                    <a:extLst>
                      <a:ext uri="{53640926-AAD7-44D8-BBD7-CCE9431645EC}">
                        <a14:shadowObscured xmlns:a14="http://schemas.microsoft.com/office/drawing/2010/main"/>
                      </a:ext>
                    </a:extLst>
                  </pic:spPr>
                </pic:pic>
              </a:graphicData>
            </a:graphic>
          </wp:inline>
        </w:drawing>
      </w:r>
    </w:p>
    <w:p w:rsidR="00D5206E" w:rsidP="00261F7E" w:rsidRDefault="00D5206E" w14:paraId="46FBCCEC" w14:textId="77777777">
      <w:pPr>
        <w:spacing w:line="360" w:lineRule="auto"/>
        <w:jc w:val="both"/>
        <w:rPr>
          <w:rFonts w:ascii="Palatino Linotype" w:hAnsi="Palatino Linotype" w:cs="Tahoma" w:eastAsiaTheme="minorHAnsi"/>
          <w:bCs/>
          <w:color w:val="000000" w:themeColor="text1"/>
          <w:sz w:val="22"/>
          <w:szCs w:val="22"/>
          <w:lang w:eastAsia="es-MX"/>
        </w:rPr>
      </w:pPr>
    </w:p>
    <w:p w:rsidRPr="008A4BF6" w:rsidR="008A4BF6" w:rsidP="00261F7E" w:rsidRDefault="00D36A0A" w14:paraId="40A00CA1" w14:textId="696CD551">
      <w:pPr>
        <w:spacing w:line="360" w:lineRule="auto"/>
        <w:jc w:val="both"/>
        <w:rPr>
          <w:rFonts w:ascii="Palatino Linotype" w:hAnsi="Palatino Linotype" w:cs="Tahoma" w:eastAsiaTheme="minorHAnsi"/>
          <w:bCs/>
          <w:color w:val="000000" w:themeColor="text1"/>
          <w:sz w:val="22"/>
          <w:szCs w:val="22"/>
          <w:lang w:eastAsia="es-MX"/>
        </w:rPr>
      </w:pPr>
      <w:r>
        <w:rPr>
          <w:rFonts w:ascii="Palatino Linotype" w:hAnsi="Palatino Linotype" w:cs="Tahoma" w:eastAsiaTheme="minorHAnsi"/>
          <w:bCs/>
          <w:color w:val="000000" w:themeColor="text1"/>
          <w:sz w:val="22"/>
          <w:szCs w:val="22"/>
          <w:lang w:eastAsia="es-MX"/>
        </w:rPr>
        <w:t xml:space="preserve">Además, dicha área refirió que el listado constaba con la información de los servidores públicos adscritos a la Tesorería Municipal, a la fecha de la </w:t>
      </w:r>
      <w:proofErr w:type="spellStart"/>
      <w:r>
        <w:rPr>
          <w:rFonts w:ascii="Palatino Linotype" w:hAnsi="Palatino Linotype" w:cs="Tahoma" w:eastAsiaTheme="minorHAnsi"/>
          <w:bCs/>
          <w:color w:val="000000" w:themeColor="text1"/>
          <w:sz w:val="22"/>
          <w:szCs w:val="22"/>
          <w:lang w:eastAsia="es-MX"/>
        </w:rPr>
        <w:t>soliciutd</w:t>
      </w:r>
      <w:proofErr w:type="spellEnd"/>
      <w:r w:rsidRPr="008A4BF6" w:rsidR="008A4BF6">
        <w:rPr>
          <w:rFonts w:ascii="Palatino Linotype" w:hAnsi="Palatino Linotype" w:cs="Tahoma" w:eastAsiaTheme="minorHAnsi"/>
          <w:bCs/>
          <w:color w:val="000000" w:themeColor="text1"/>
          <w:sz w:val="22"/>
          <w:szCs w:val="22"/>
          <w:lang w:eastAsia="es-MX"/>
        </w:rPr>
        <w:t>; s</w:t>
      </w:r>
      <w:r w:rsidRPr="008A4BF6" w:rsidR="008A4BF6">
        <w:rPr>
          <w:rFonts w:ascii="Palatino Linotype" w:hAnsi="Palatino Linotype" w:cs="Tahoma"/>
          <w:bCs/>
          <w:sz w:val="22"/>
          <w:szCs w:val="22"/>
        </w:rPr>
        <w:t>obre dicha situación</w:t>
      </w:r>
      <w:r w:rsidRPr="008A4BF6" w:rsidR="008A4BF6">
        <w:rPr>
          <w:rFonts w:ascii="Palatino Linotype" w:hAnsi="Palatino Linotype" w:eastAsia="Calibri" w:cs="Tahoma"/>
          <w:bCs/>
          <w:sz w:val="22"/>
          <w:szCs w:val="22"/>
          <w:lang w:eastAsia="en-US"/>
        </w:rPr>
        <w:t xml:space="preserve">, cabe señalar que </w:t>
      </w:r>
      <w:r w:rsidRPr="008A4BF6" w:rsidR="008A4BF6">
        <w:rPr>
          <w:rFonts w:ascii="Palatino Linotype" w:hAnsi="Palatino Linotype" w:cs="Tahoma"/>
          <w:sz w:val="22"/>
          <w:szCs w:val="22"/>
        </w:rPr>
        <w:t>este Instituto, no tiene atribuciones para pronunciarse sobre la veracidad de la información, inclusive de la proporcionada durante la tramitación del Medio de Impugnación. Apoya lo anterior, el Criterio histórico 31/10, emitido por el Pleno del entonces Instituto Federal de Acceso a la Información y Protección de Datos, que a continuación se cita:</w:t>
      </w:r>
    </w:p>
    <w:p w:rsidRPr="008A4BF6" w:rsidR="008A4BF6" w:rsidP="00261F7E" w:rsidRDefault="008A4BF6" w14:paraId="571144F1" w14:textId="77777777">
      <w:pPr>
        <w:spacing w:line="360" w:lineRule="auto"/>
        <w:jc w:val="both"/>
        <w:rPr>
          <w:rFonts w:ascii="Palatino Linotype" w:hAnsi="Palatino Linotype" w:cs="Tahoma"/>
          <w:sz w:val="22"/>
          <w:szCs w:val="22"/>
        </w:rPr>
      </w:pPr>
    </w:p>
    <w:p w:rsidRPr="008A4BF6" w:rsidR="008A4BF6" w:rsidP="00261F7E" w:rsidRDefault="008A4BF6" w14:paraId="4C8EC431" w14:textId="77777777">
      <w:pPr>
        <w:spacing w:line="360" w:lineRule="auto"/>
        <w:ind w:left="567" w:right="567"/>
        <w:jc w:val="both"/>
        <w:rPr>
          <w:rFonts w:ascii="Palatino Linotype" w:hAnsi="Palatino Linotype" w:cs="Tahoma"/>
          <w:i/>
        </w:rPr>
      </w:pPr>
      <w:r w:rsidRPr="008A4BF6">
        <w:rPr>
          <w:rFonts w:ascii="Palatino Linotype" w:hAnsi="Palatino Linotype" w:cs="Tahoma"/>
          <w:b/>
          <w:i/>
        </w:rPr>
        <w:lastRenderedPageBreak/>
        <w:t xml:space="preserve">“El Instituto Federal de Acceso a la Información y Protección de Datos </w:t>
      </w:r>
      <w:r w:rsidRPr="008A4BF6">
        <w:rPr>
          <w:rFonts w:ascii="Palatino Linotype" w:hAnsi="Palatino Linotype" w:cs="Tahoma"/>
          <w:b/>
          <w:i/>
          <w:u w:val="single"/>
        </w:rPr>
        <w:t xml:space="preserve">no cuenta con facultades para pronunciarse respecto de la veracidad de los documentos proporcionados por los sujetos obligados. </w:t>
      </w:r>
      <w:r w:rsidRPr="008A4BF6">
        <w:rPr>
          <w:rFonts w:ascii="Palatino Linotype" w:hAnsi="Palatino Linotype" w:cs="Tahoma"/>
          <w:i/>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Pr="008A4BF6" w:rsidR="008A4BF6" w:rsidP="00261F7E" w:rsidRDefault="008A4BF6" w14:paraId="003F43B3" w14:textId="77777777">
      <w:pPr>
        <w:spacing w:line="360" w:lineRule="auto"/>
        <w:jc w:val="both"/>
        <w:rPr>
          <w:rFonts w:ascii="Palatino Linotype" w:hAnsi="Palatino Linotype" w:cs="Tahoma" w:eastAsiaTheme="minorHAnsi"/>
          <w:bCs/>
          <w:color w:val="000000" w:themeColor="text1"/>
          <w:sz w:val="22"/>
          <w:szCs w:val="22"/>
          <w:lang w:eastAsia="es-MX"/>
        </w:rPr>
      </w:pPr>
    </w:p>
    <w:p w:rsidRPr="008A4BF6" w:rsidR="008A4BF6" w:rsidP="00261F7E" w:rsidRDefault="008A4BF6" w14:paraId="1614D497" w14:textId="0B687105">
      <w:pPr>
        <w:spacing w:line="360" w:lineRule="auto"/>
        <w:jc w:val="both"/>
        <w:rPr>
          <w:rFonts w:ascii="Palatino Linotype" w:hAnsi="Palatino Linotype" w:cs="Tahoma"/>
          <w:sz w:val="22"/>
          <w:szCs w:val="24"/>
          <w:lang w:val="es-ES"/>
        </w:rPr>
      </w:pPr>
      <w:r w:rsidRPr="008A4BF6">
        <w:rPr>
          <w:rFonts w:ascii="Palatino Linotype" w:hAnsi="Palatino Linotype" w:cs="Tahoma" w:eastAsiaTheme="minorHAnsi"/>
          <w:bCs/>
          <w:color w:val="000000" w:themeColor="text1"/>
          <w:sz w:val="22"/>
          <w:szCs w:val="22"/>
          <w:lang w:eastAsia="es-MX"/>
        </w:rPr>
        <w:t xml:space="preserve">Conforme a lo anterior, se logra vislumbrar que la </w:t>
      </w:r>
      <w:r w:rsidRPr="00D27F4B" w:rsidR="005B5A27">
        <w:rPr>
          <w:rFonts w:ascii="Palatino Linotype" w:hAnsi="Palatino Linotype" w:cs="Tahoma" w:eastAsiaTheme="minorHAnsi"/>
          <w:bCs/>
          <w:color w:val="000000" w:themeColor="text1"/>
          <w:sz w:val="22"/>
          <w:szCs w:val="22"/>
          <w:lang w:eastAsia="es-MX"/>
        </w:rPr>
        <w:t>Tesorería Municipal</w:t>
      </w:r>
      <w:r w:rsidRPr="008A4BF6">
        <w:rPr>
          <w:rFonts w:ascii="Palatino Linotype" w:hAnsi="Palatino Linotype" w:cs="Tahoma" w:eastAsiaTheme="minorHAnsi"/>
          <w:bCs/>
          <w:color w:val="000000" w:themeColor="text1"/>
          <w:sz w:val="22"/>
          <w:szCs w:val="22"/>
          <w:lang w:eastAsia="es-MX"/>
        </w:rPr>
        <w:t xml:space="preserve">, proporcionó </w:t>
      </w:r>
      <w:r w:rsidR="0053399B">
        <w:rPr>
          <w:rFonts w:ascii="Palatino Linotype" w:hAnsi="Palatino Linotype" w:cs="Tahoma" w:eastAsiaTheme="minorHAnsi"/>
          <w:bCs/>
          <w:color w:val="000000" w:themeColor="text1"/>
          <w:sz w:val="22"/>
          <w:szCs w:val="22"/>
          <w:lang w:eastAsia="es-MX"/>
        </w:rPr>
        <w:t xml:space="preserve">el listado con </w:t>
      </w:r>
      <w:r w:rsidRPr="008A4BF6">
        <w:rPr>
          <w:rFonts w:ascii="Palatino Linotype" w:hAnsi="Palatino Linotype" w:cs="Tahoma" w:eastAsiaTheme="minorHAnsi"/>
          <w:bCs/>
          <w:color w:val="000000" w:themeColor="text1"/>
          <w:sz w:val="22"/>
          <w:szCs w:val="22"/>
          <w:lang w:eastAsia="es-MX"/>
        </w:rPr>
        <w:t>l</w:t>
      </w:r>
      <w:r w:rsidRPr="00D27F4B" w:rsidR="00D27F4B">
        <w:rPr>
          <w:rFonts w:ascii="Palatino Linotype" w:hAnsi="Palatino Linotype" w:cs="Tahoma" w:eastAsiaTheme="minorHAnsi"/>
          <w:bCs/>
          <w:color w:val="000000" w:themeColor="text1"/>
          <w:sz w:val="22"/>
          <w:szCs w:val="22"/>
          <w:lang w:eastAsia="es-MX"/>
        </w:rPr>
        <w:t>os</w:t>
      </w:r>
      <w:r w:rsidRPr="008A4BF6">
        <w:rPr>
          <w:rFonts w:ascii="Palatino Linotype" w:hAnsi="Palatino Linotype" w:cs="Tahoma" w:eastAsiaTheme="minorHAnsi"/>
          <w:bCs/>
          <w:color w:val="000000" w:themeColor="text1"/>
          <w:sz w:val="22"/>
          <w:szCs w:val="22"/>
          <w:lang w:eastAsia="es-MX"/>
        </w:rPr>
        <w:t xml:space="preserve"> </w:t>
      </w:r>
      <w:r w:rsidRPr="00D27F4B" w:rsidR="00D27F4B">
        <w:rPr>
          <w:rFonts w:ascii="Palatino Linotype" w:hAnsi="Palatino Linotype" w:cs="Tahoma" w:eastAsiaTheme="minorHAnsi"/>
          <w:bCs/>
          <w:color w:val="000000" w:themeColor="text1"/>
          <w:sz w:val="22"/>
          <w:szCs w:val="22"/>
          <w:lang w:eastAsia="es-MX"/>
        </w:rPr>
        <w:t xml:space="preserve">nombres y puestos </w:t>
      </w:r>
      <w:r w:rsidR="0053399B">
        <w:rPr>
          <w:rFonts w:ascii="Palatino Linotype" w:hAnsi="Palatino Linotype" w:cs="Tahoma" w:eastAsiaTheme="minorHAnsi"/>
          <w:bCs/>
          <w:color w:val="000000" w:themeColor="text1"/>
          <w:sz w:val="22"/>
          <w:szCs w:val="22"/>
          <w:lang w:eastAsia="es-MX"/>
        </w:rPr>
        <w:t>de todos los servidores públicos adscritos</w:t>
      </w:r>
      <w:r w:rsidRPr="00D27F4B" w:rsidR="00D27F4B">
        <w:rPr>
          <w:rFonts w:ascii="Palatino Linotype" w:hAnsi="Palatino Linotype" w:cs="Tahoma" w:eastAsiaTheme="minorHAnsi"/>
          <w:bCs/>
          <w:color w:val="000000" w:themeColor="text1"/>
          <w:sz w:val="22"/>
          <w:szCs w:val="22"/>
          <w:lang w:eastAsia="es-MX"/>
        </w:rPr>
        <w:t xml:space="preserve"> a la Tesorería Municipal</w:t>
      </w:r>
      <w:r w:rsidR="0053399B">
        <w:rPr>
          <w:rFonts w:ascii="Palatino Linotype" w:hAnsi="Palatino Linotype" w:cs="Tahoma" w:eastAsiaTheme="minorHAnsi"/>
          <w:bCs/>
          <w:color w:val="000000" w:themeColor="text1"/>
          <w:sz w:val="22"/>
          <w:szCs w:val="22"/>
          <w:lang w:eastAsia="es-MX"/>
        </w:rPr>
        <w:t>, lo cual da cuenta de lo solicitado</w:t>
      </w:r>
      <w:r w:rsidRPr="008A4BF6">
        <w:rPr>
          <w:rFonts w:ascii="Palatino Linotype" w:hAnsi="Palatino Linotype" w:cs="Tahoma" w:eastAsiaTheme="minorHAnsi"/>
          <w:bCs/>
          <w:color w:val="000000" w:themeColor="text1"/>
          <w:sz w:val="22"/>
          <w:szCs w:val="22"/>
          <w:lang w:eastAsia="es-MX"/>
        </w:rPr>
        <w:t>; d</w:t>
      </w:r>
      <w:proofErr w:type="spellStart"/>
      <w:r w:rsidRPr="00D27F4B" w:rsidR="00D27F4B">
        <w:rPr>
          <w:rFonts w:ascii="Palatino Linotype" w:hAnsi="Palatino Linotype" w:cs="Tahoma"/>
          <w:sz w:val="22"/>
          <w:szCs w:val="24"/>
          <w:lang w:val="es-ES"/>
        </w:rPr>
        <w:t>icha</w:t>
      </w:r>
      <w:proofErr w:type="spellEnd"/>
      <w:r w:rsidRPr="008A4BF6">
        <w:rPr>
          <w:rFonts w:ascii="Palatino Linotype" w:hAnsi="Palatino Linotype" w:cs="Tahoma"/>
          <w:sz w:val="22"/>
          <w:szCs w:val="24"/>
          <w:lang w:val="es-ES"/>
        </w:rPr>
        <w:t xml:space="preserve"> determinación toma sustento, en el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8A4BF6" w:rsidR="008A4BF6" w:rsidP="00261F7E" w:rsidRDefault="008A4BF6" w14:paraId="382C5EED" w14:textId="77777777">
      <w:pPr>
        <w:spacing w:line="360" w:lineRule="auto"/>
        <w:jc w:val="both"/>
        <w:rPr>
          <w:rFonts w:ascii="Palatino Linotype" w:hAnsi="Palatino Linotype" w:cs="Tahoma"/>
          <w:sz w:val="22"/>
          <w:szCs w:val="24"/>
          <w:lang w:val="es-ES"/>
        </w:rPr>
      </w:pPr>
    </w:p>
    <w:p w:rsidRPr="008A4BF6" w:rsidR="008A4BF6" w:rsidP="00261F7E" w:rsidRDefault="008A4BF6" w14:paraId="1996779C" w14:textId="40C47BB9">
      <w:pPr>
        <w:spacing w:line="360" w:lineRule="auto"/>
        <w:jc w:val="both"/>
        <w:rPr>
          <w:rFonts w:ascii="Palatino Linotype" w:hAnsi="Palatino Linotype" w:cs="Tahoma"/>
          <w:i/>
          <w:iCs/>
          <w:lang w:val="es-ES"/>
        </w:rPr>
      </w:pPr>
      <w:r w:rsidRPr="008A4BF6">
        <w:rPr>
          <w:rFonts w:ascii="Palatino Linotype" w:hAnsi="Palatino Linotype" w:cs="Tahoma"/>
          <w:sz w:val="22"/>
          <w:szCs w:val="24"/>
          <w:lang w:val="es-ES"/>
        </w:rPr>
        <w:t xml:space="preserve">De esta manera, el derecho de acceso a la información pública se satisface en aquellos casos en que se entregue el soporte documental en el que conste la información solicitada, sin necesidad de elaborar documentos ad hoc; lo cual, toma sustento en el artículo 160 de la Ley de Transparencia y Acceso a la Información Pública del Estado de México y Municipios, el cual refiere que los sujetos obligados deberán entregar la información que obre en sus archivos. </w:t>
      </w:r>
    </w:p>
    <w:p w:rsidRPr="008A4BF6" w:rsidR="008A4BF6" w:rsidP="00261F7E" w:rsidRDefault="008A4BF6" w14:paraId="3C7754EB" w14:textId="77777777">
      <w:pPr>
        <w:spacing w:line="360" w:lineRule="auto"/>
        <w:jc w:val="both"/>
        <w:rPr>
          <w:rFonts w:ascii="Palatino Linotype" w:hAnsi="Palatino Linotype" w:cs="Tahoma"/>
          <w:sz w:val="22"/>
          <w:szCs w:val="24"/>
          <w:lang w:val="es-ES"/>
        </w:rPr>
      </w:pPr>
    </w:p>
    <w:p w:rsidRPr="008A4BF6" w:rsidR="008A4BF6" w:rsidP="00261F7E" w:rsidRDefault="008A4BF6" w14:paraId="49018C85" w14:textId="03CBFF3E">
      <w:pPr>
        <w:spacing w:line="360" w:lineRule="auto"/>
        <w:jc w:val="both"/>
        <w:rPr>
          <w:rFonts w:ascii="Palatino Linotype" w:hAnsi="Palatino Linotype" w:cs="Tahoma"/>
          <w:sz w:val="22"/>
          <w:szCs w:val="24"/>
          <w:lang w:val="es-ES"/>
        </w:rPr>
      </w:pPr>
      <w:r w:rsidRPr="008A4BF6">
        <w:rPr>
          <w:rFonts w:ascii="Palatino Linotype" w:hAnsi="Palatino Linotype" w:cs="Tahoma"/>
          <w:sz w:val="22"/>
          <w:szCs w:val="24"/>
          <w:lang w:val="es-ES"/>
        </w:rPr>
        <w:lastRenderedPageBreak/>
        <w:t>De tales circunstancias, se concluye que los sujetos obligados únicamente se encuentran constreñidos a proporcionar los documentos que den cuenta de la información solicitada, como obren en sus archivos, sin tener que elaborarlos a las necesidades del Recurrente; lo cual aconteció, pues el Sujeto Obligad</w:t>
      </w:r>
      <w:r w:rsidRPr="00D27F4B" w:rsidR="003F0CB3">
        <w:rPr>
          <w:rFonts w:ascii="Palatino Linotype" w:hAnsi="Palatino Linotype" w:cs="Tahoma"/>
          <w:sz w:val="22"/>
          <w:szCs w:val="24"/>
          <w:lang w:val="es-ES"/>
        </w:rPr>
        <w:t>o</w:t>
      </w:r>
      <w:r w:rsidRPr="008A4BF6">
        <w:rPr>
          <w:rFonts w:ascii="Palatino Linotype" w:hAnsi="Palatino Linotype" w:cs="Tahoma"/>
          <w:sz w:val="22"/>
          <w:szCs w:val="24"/>
          <w:lang w:val="es-ES"/>
        </w:rPr>
        <w:t xml:space="preserve">, proporcionó </w:t>
      </w:r>
      <w:r w:rsidR="00261F7E">
        <w:rPr>
          <w:rFonts w:ascii="Palatino Linotype" w:hAnsi="Palatino Linotype" w:cs="Tahoma"/>
          <w:sz w:val="22"/>
          <w:szCs w:val="24"/>
          <w:lang w:val="es-ES"/>
        </w:rPr>
        <w:t>la relación con el nombre y puesto de los servidores públicos adscritos a la Tesorería Municipal.</w:t>
      </w:r>
    </w:p>
    <w:p w:rsidRPr="008A4BF6" w:rsidR="008A4BF6" w:rsidP="00261F7E" w:rsidRDefault="008A4BF6" w14:paraId="5B78994A" w14:textId="77777777">
      <w:pPr>
        <w:spacing w:line="360" w:lineRule="auto"/>
        <w:jc w:val="both"/>
        <w:rPr>
          <w:rFonts w:ascii="Palatino Linotype" w:hAnsi="Palatino Linotype" w:cs="Tahoma"/>
          <w:sz w:val="22"/>
          <w:szCs w:val="24"/>
          <w:lang w:val="es-ES"/>
        </w:rPr>
      </w:pPr>
    </w:p>
    <w:p w:rsidRPr="008A4BF6" w:rsidR="008A4BF6" w:rsidP="00261F7E" w:rsidRDefault="008A4BF6" w14:paraId="3C9D96F5" w14:textId="1D6B405F">
      <w:pPr>
        <w:spacing w:line="360" w:lineRule="auto"/>
        <w:jc w:val="both"/>
        <w:rPr>
          <w:rFonts w:ascii="Palatino Linotype" w:hAnsi="Palatino Linotype" w:eastAsiaTheme="minorHAnsi" w:cstheme="minorBidi"/>
          <w:b/>
          <w:color w:val="000000" w:themeColor="text1"/>
          <w:sz w:val="22"/>
          <w:szCs w:val="22"/>
          <w:lang w:eastAsia="en-US"/>
        </w:rPr>
      </w:pPr>
      <w:r w:rsidRPr="008A4BF6">
        <w:rPr>
          <w:rFonts w:ascii="Palatino Linotype" w:hAnsi="Palatino Linotype" w:cs="Tahoma"/>
          <w:sz w:val="22"/>
          <w:szCs w:val="24"/>
          <w:lang w:val="es-ES"/>
        </w:rPr>
        <w:t xml:space="preserve">Conforme a lo anterior, se colige que, durante la sustanciación del Medio de Impugnación, el Sujeto Obligado modificó su actuar y en cumplimiento a los artículos 12 y 160 de la Ley de la materia, proporcionó la información que obraba en sus archivos </w:t>
      </w:r>
      <w:r w:rsidR="00261F7E">
        <w:rPr>
          <w:rFonts w:ascii="Palatino Linotype" w:hAnsi="Palatino Linotype" w:cs="Tahoma"/>
          <w:sz w:val="22"/>
          <w:szCs w:val="24"/>
          <w:lang w:val="es-ES"/>
        </w:rPr>
        <w:t>y da cuenta de lo peticionado,</w:t>
      </w:r>
      <w:r w:rsidRPr="008A4BF6">
        <w:rPr>
          <w:rFonts w:ascii="Palatino Linotype" w:hAnsi="Palatino Linotype" w:eastAsiaTheme="minorHAnsi" w:cstheme="minorBidi"/>
          <w:b/>
          <w:color w:val="000000" w:themeColor="text1"/>
          <w:sz w:val="22"/>
          <w:szCs w:val="22"/>
          <w:lang w:eastAsia="en-US"/>
        </w:rPr>
        <w:t xml:space="preserve"> por lo que,</w:t>
      </w:r>
      <w:r w:rsidRPr="008A4BF6">
        <w:rPr>
          <w:rFonts w:ascii="Palatino Linotype" w:hAnsi="Palatino Linotype" w:eastAsiaTheme="minorHAnsi" w:cstheme="minorBidi"/>
          <w:b/>
          <w:color w:val="000000" w:themeColor="text1"/>
          <w:sz w:val="22"/>
          <w:szCs w:val="22"/>
          <w:lang w:val="x-none" w:eastAsia="en-US"/>
        </w:rPr>
        <w:t xml:space="preserve"> se considera que la impugnación que se dirime ha quedado sin materia.</w:t>
      </w:r>
    </w:p>
    <w:p w:rsidRPr="008A4BF6" w:rsidR="008A4BF6" w:rsidP="00261F7E" w:rsidRDefault="008A4BF6" w14:paraId="04B4FE23" w14:textId="77777777">
      <w:pPr>
        <w:spacing w:line="360" w:lineRule="auto"/>
        <w:jc w:val="both"/>
        <w:rPr>
          <w:rFonts w:ascii="Palatino Linotype" w:hAnsi="Palatino Linotype" w:cs="Tahoma"/>
          <w:sz w:val="22"/>
          <w:szCs w:val="22"/>
        </w:rPr>
      </w:pPr>
    </w:p>
    <w:p w:rsidRPr="008A4BF6" w:rsidR="008A4BF6" w:rsidP="00261F7E" w:rsidRDefault="008A4BF6" w14:paraId="2E8642FB" w14:textId="77777777">
      <w:pPr>
        <w:spacing w:line="360" w:lineRule="auto"/>
        <w:jc w:val="both"/>
        <w:rPr>
          <w:rFonts w:ascii="Palatino Linotype" w:hAnsi="Palatino Linotype" w:cs="Tahoma"/>
          <w:b/>
          <w:sz w:val="22"/>
          <w:szCs w:val="22"/>
          <w:lang w:val="es-ES"/>
        </w:rPr>
      </w:pPr>
      <w:r w:rsidRPr="008A4BF6">
        <w:rPr>
          <w:rFonts w:ascii="Palatino Linotype" w:hAnsi="Palatino Linotype" w:cs="Tahoma"/>
          <w:b/>
          <w:sz w:val="22"/>
          <w:szCs w:val="22"/>
          <w:lang w:val="es-ES"/>
        </w:rPr>
        <w:t xml:space="preserve">CUARTO. Decisión. </w:t>
      </w:r>
    </w:p>
    <w:p w:rsidRPr="008A4BF6" w:rsidR="008A4BF6" w:rsidP="00261F7E" w:rsidRDefault="008A4BF6" w14:paraId="6FC46ED9" w14:textId="77777777">
      <w:pPr>
        <w:spacing w:line="360" w:lineRule="auto"/>
        <w:jc w:val="both"/>
        <w:rPr>
          <w:rFonts w:ascii="Palatino Linotype" w:hAnsi="Palatino Linotype" w:cs="Tahoma"/>
          <w:b/>
          <w:sz w:val="22"/>
          <w:szCs w:val="22"/>
          <w:lang w:val="es-ES"/>
        </w:rPr>
      </w:pPr>
    </w:p>
    <w:p w:rsidRPr="008A4BF6" w:rsidR="008A4BF6" w:rsidP="00261F7E" w:rsidRDefault="008A4BF6" w14:paraId="5DDD689A" w14:textId="77777777">
      <w:pPr>
        <w:widowControl w:val="0"/>
        <w:spacing w:line="360" w:lineRule="auto"/>
        <w:jc w:val="both"/>
        <w:rPr>
          <w:rFonts w:ascii="Palatino Linotype" w:hAnsi="Palatino Linotype" w:cs="Tahoma"/>
          <w:sz w:val="22"/>
          <w:szCs w:val="22"/>
        </w:rPr>
      </w:pPr>
      <w:r w:rsidRPr="008A4BF6">
        <w:rPr>
          <w:rFonts w:ascii="Palatino Linotype" w:hAnsi="Palatino Linotype" w:cs="Tahoma"/>
          <w:sz w:val="22"/>
          <w:szCs w:val="22"/>
        </w:rPr>
        <w:t xml:space="preserve">Con fundamento en lo dispuesto en el artículo 186, fracción I, de la Ley de Transparencia y Acceso a la Información Pública del Estado de México y Municipios, se considera procedente </w:t>
      </w:r>
      <w:r w:rsidRPr="008A4BF6">
        <w:rPr>
          <w:rFonts w:ascii="Palatino Linotype" w:hAnsi="Palatino Linotype" w:cs="Tahoma"/>
          <w:b/>
          <w:sz w:val="22"/>
          <w:szCs w:val="22"/>
        </w:rPr>
        <w:t xml:space="preserve">SOBRESEER </w:t>
      </w:r>
      <w:r w:rsidRPr="008A4BF6">
        <w:rPr>
          <w:rFonts w:ascii="Palatino Linotype" w:hAnsi="Palatino Linotype" w:cs="Tahoma"/>
          <w:sz w:val="22"/>
          <w:szCs w:val="22"/>
        </w:rPr>
        <w:t>el Recurso de Revisión, en virtud de que se actualiza la hipótesis normativa prevista en la fracción III, del artículo 192, del citado ordenamiento legal.</w:t>
      </w:r>
    </w:p>
    <w:p w:rsidRPr="008A4BF6" w:rsidR="008A4BF6" w:rsidP="00261F7E" w:rsidRDefault="008A4BF6" w14:paraId="1202B9D5" w14:textId="77777777">
      <w:pPr>
        <w:spacing w:line="360" w:lineRule="auto"/>
        <w:jc w:val="both"/>
        <w:rPr>
          <w:rFonts w:ascii="Palatino Linotype" w:hAnsi="Palatino Linotype" w:cs="Tahoma"/>
          <w:sz w:val="22"/>
          <w:szCs w:val="22"/>
          <w:lang w:val="es-ES"/>
        </w:rPr>
      </w:pPr>
    </w:p>
    <w:p w:rsidRPr="008A4BF6" w:rsidR="008A4BF6" w:rsidP="00261F7E" w:rsidRDefault="008A4BF6" w14:paraId="0D9FEAB6" w14:textId="77777777">
      <w:pPr>
        <w:autoSpaceDE w:val="0"/>
        <w:autoSpaceDN w:val="0"/>
        <w:adjustRightInd w:val="0"/>
        <w:spacing w:line="360" w:lineRule="auto"/>
        <w:contextualSpacing/>
        <w:jc w:val="both"/>
        <w:rPr>
          <w:rFonts w:ascii="Palatino Linotype" w:hAnsi="Palatino Linotype" w:eastAsia="Calibri" w:cs="Tahoma"/>
          <w:b/>
          <w:bCs/>
          <w:iCs/>
          <w:sz w:val="22"/>
          <w:szCs w:val="22"/>
          <w:lang w:val="es-ES" w:eastAsia="es-ES_tradnl"/>
        </w:rPr>
      </w:pPr>
      <w:r w:rsidRPr="008A4BF6">
        <w:rPr>
          <w:rFonts w:ascii="Palatino Linotype" w:hAnsi="Palatino Linotype" w:eastAsia="Calibri" w:cs="Tahoma"/>
          <w:b/>
          <w:bCs/>
          <w:iCs/>
          <w:sz w:val="22"/>
          <w:szCs w:val="22"/>
          <w:lang w:val="es-ES" w:eastAsia="es-ES_tradnl"/>
        </w:rPr>
        <w:t>Términos de la Resolución para conocimiento del Particular.</w:t>
      </w:r>
    </w:p>
    <w:p w:rsidRPr="008A4BF6" w:rsidR="008A4BF6" w:rsidP="00261F7E" w:rsidRDefault="008A4BF6" w14:paraId="4AFC02C9" w14:textId="77777777">
      <w:pPr>
        <w:spacing w:line="360" w:lineRule="auto"/>
        <w:jc w:val="both"/>
        <w:rPr>
          <w:rFonts w:ascii="Palatino Linotype" w:hAnsi="Palatino Linotype" w:cs="Tahoma"/>
          <w:sz w:val="22"/>
          <w:szCs w:val="22"/>
          <w:lang w:val="es-ES"/>
        </w:rPr>
      </w:pPr>
    </w:p>
    <w:p w:rsidR="008A4BF6" w:rsidP="00261F7E" w:rsidRDefault="008A4BF6" w14:paraId="4103BB7A" w14:textId="5D1EF31C">
      <w:pPr>
        <w:spacing w:line="360" w:lineRule="auto"/>
        <w:jc w:val="both"/>
        <w:rPr>
          <w:rFonts w:ascii="Palatino Linotype" w:hAnsi="Palatino Linotype" w:cs="Tahoma" w:eastAsiaTheme="minorHAnsi"/>
          <w:bCs/>
          <w:color w:val="000000" w:themeColor="text1"/>
          <w:sz w:val="22"/>
          <w:szCs w:val="22"/>
          <w:lang w:eastAsia="es-MX"/>
        </w:rPr>
      </w:pPr>
      <w:r w:rsidRPr="008A4BF6">
        <w:rPr>
          <w:rFonts w:ascii="Palatino Linotype" w:hAnsi="Palatino Linotype" w:cs="Tahoma"/>
          <w:sz w:val="22"/>
          <w:szCs w:val="22"/>
          <w:lang w:val="es-ES"/>
        </w:rPr>
        <w:t xml:space="preserve">Se le hace del conocimiento al Particular, que si bien, en el presente caso se le daba la razón pues el Sujeto Obligado </w:t>
      </w:r>
      <w:r w:rsidR="006B3C63">
        <w:rPr>
          <w:rFonts w:ascii="Palatino Linotype" w:hAnsi="Palatino Linotype" w:cs="Tahoma"/>
          <w:sz w:val="22"/>
          <w:szCs w:val="22"/>
          <w:lang w:val="es-ES"/>
        </w:rPr>
        <w:t xml:space="preserve">no </w:t>
      </w:r>
      <w:r w:rsidRPr="008A4BF6">
        <w:rPr>
          <w:rFonts w:ascii="Palatino Linotype" w:hAnsi="Palatino Linotype" w:cs="Tahoma"/>
          <w:sz w:val="22"/>
          <w:szCs w:val="22"/>
          <w:lang w:val="es-ES"/>
        </w:rPr>
        <w:t xml:space="preserve">proporcionó la información </w:t>
      </w:r>
      <w:r w:rsidR="00775026">
        <w:rPr>
          <w:rFonts w:ascii="Palatino Linotype" w:hAnsi="Palatino Linotype" w:cs="Tahoma"/>
          <w:sz w:val="22"/>
          <w:szCs w:val="22"/>
          <w:lang w:val="es-ES"/>
        </w:rPr>
        <w:t>completa</w:t>
      </w:r>
      <w:r w:rsidRPr="008A4BF6">
        <w:rPr>
          <w:rFonts w:ascii="Palatino Linotype" w:hAnsi="Palatino Linotype" w:cs="Tahoma" w:eastAsiaTheme="minorHAnsi"/>
          <w:bCs/>
          <w:color w:val="000000" w:themeColor="text1"/>
          <w:sz w:val="22"/>
          <w:szCs w:val="22"/>
          <w:lang w:eastAsia="es-MX"/>
        </w:rPr>
        <w:t xml:space="preserve">, lo cierto es que durante la sustanciación del Medio de Impugnación, le entregó </w:t>
      </w:r>
      <w:r w:rsidR="00261F7E">
        <w:rPr>
          <w:rFonts w:ascii="Palatino Linotype" w:hAnsi="Palatino Linotype" w:cs="Tahoma" w:eastAsiaTheme="minorHAnsi"/>
          <w:bCs/>
          <w:color w:val="000000" w:themeColor="text1"/>
          <w:sz w:val="22"/>
          <w:szCs w:val="22"/>
          <w:lang w:eastAsia="es-MX"/>
        </w:rPr>
        <w:t>la relación con todos los datos peticionados.</w:t>
      </w:r>
    </w:p>
    <w:p w:rsidRPr="008A4BF6" w:rsidR="006B3C63" w:rsidP="00261F7E" w:rsidRDefault="006B3C63" w14:paraId="167425ED" w14:textId="77777777">
      <w:pPr>
        <w:spacing w:line="360" w:lineRule="auto"/>
        <w:jc w:val="both"/>
        <w:rPr>
          <w:rFonts w:ascii="Palatino Linotype" w:hAnsi="Palatino Linotype" w:cs="Tahoma"/>
          <w:sz w:val="22"/>
          <w:szCs w:val="22"/>
          <w:lang w:val="es-ES"/>
        </w:rPr>
      </w:pPr>
    </w:p>
    <w:p w:rsidR="008A4BF6" w:rsidP="00261F7E" w:rsidRDefault="008A4BF6" w14:paraId="389A28EB" w14:textId="36E8445A">
      <w:pPr>
        <w:spacing w:line="360" w:lineRule="auto"/>
        <w:jc w:val="both"/>
        <w:rPr>
          <w:rFonts w:ascii="Palatino Linotype" w:hAnsi="Palatino Linotype" w:eastAsia="Calibri" w:cs="Tahoma"/>
          <w:bCs/>
          <w:iCs/>
          <w:sz w:val="22"/>
          <w:szCs w:val="22"/>
          <w:lang w:eastAsia="en-US"/>
        </w:rPr>
      </w:pPr>
      <w:r w:rsidRPr="008A4BF6">
        <w:rPr>
          <w:rFonts w:ascii="Palatino Linotype" w:hAnsi="Palatino Linotype" w:eastAsia="Calibri" w:cs="Tahoma"/>
          <w:bCs/>
          <w:iCs/>
          <w:sz w:val="22"/>
          <w:szCs w:val="22"/>
          <w:lang w:eastAsia="en-US"/>
        </w:rPr>
        <w:t>Finalmente, labor de este Instituto, es apoyar a la población a acceder a la información pública y garantizar la protección de sus datos personales.</w:t>
      </w:r>
    </w:p>
    <w:p w:rsidRPr="008A4BF6" w:rsidR="00261F7E" w:rsidP="00261F7E" w:rsidRDefault="00261F7E" w14:paraId="0E8FE472" w14:textId="77777777">
      <w:pPr>
        <w:spacing w:line="360" w:lineRule="auto"/>
        <w:jc w:val="both"/>
        <w:rPr>
          <w:rFonts w:ascii="Palatino Linotype" w:hAnsi="Palatino Linotype" w:eastAsia="Calibri" w:cs="Tahoma"/>
          <w:bCs/>
          <w:iCs/>
          <w:sz w:val="22"/>
          <w:szCs w:val="22"/>
          <w:lang w:eastAsia="en-US"/>
        </w:rPr>
      </w:pPr>
    </w:p>
    <w:p w:rsidRPr="008A4BF6" w:rsidR="008A4BF6" w:rsidP="00261F7E" w:rsidRDefault="008A4BF6" w14:paraId="0D20917F" w14:textId="77777777">
      <w:pPr>
        <w:spacing w:line="360" w:lineRule="auto"/>
        <w:jc w:val="both"/>
        <w:rPr>
          <w:rFonts w:ascii="Palatino Linotype" w:hAnsi="Palatino Linotype" w:eastAsia="Calibri" w:cs="Tahoma"/>
          <w:bCs/>
          <w:sz w:val="22"/>
          <w:szCs w:val="22"/>
          <w:lang w:eastAsia="en-US"/>
        </w:rPr>
      </w:pPr>
      <w:r w:rsidRPr="008A4BF6">
        <w:rPr>
          <w:rFonts w:ascii="Palatino Linotype" w:hAnsi="Palatino Linotype" w:eastAsia="Calibri" w:cs="Tahoma"/>
          <w:bCs/>
          <w:sz w:val="22"/>
          <w:szCs w:val="22"/>
          <w:lang w:eastAsia="en-US"/>
        </w:rPr>
        <w:t>Por lo expuesto y fundado, este Pleno:</w:t>
      </w:r>
    </w:p>
    <w:p w:rsidRPr="008A4BF6" w:rsidR="008A4BF6" w:rsidP="00261F7E" w:rsidRDefault="008A4BF6" w14:paraId="357A6B9C" w14:textId="77777777">
      <w:pPr>
        <w:spacing w:line="360" w:lineRule="auto"/>
        <w:ind w:right="-91"/>
        <w:jc w:val="center"/>
        <w:rPr>
          <w:rFonts w:ascii="Palatino Linotype" w:hAnsi="Palatino Linotype" w:eastAsia="Calibri" w:cs="Tahoma"/>
          <w:b/>
          <w:bCs/>
          <w:sz w:val="22"/>
          <w:szCs w:val="22"/>
          <w:lang w:eastAsia="en-US"/>
        </w:rPr>
      </w:pPr>
    </w:p>
    <w:p w:rsidRPr="008A4BF6" w:rsidR="008A4BF6" w:rsidP="00261F7E" w:rsidRDefault="008A4BF6" w14:paraId="347F1B89" w14:textId="77777777">
      <w:pPr>
        <w:spacing w:line="360" w:lineRule="auto"/>
        <w:ind w:right="-91"/>
        <w:jc w:val="center"/>
        <w:rPr>
          <w:rFonts w:ascii="Palatino Linotype" w:hAnsi="Palatino Linotype" w:eastAsia="Calibri" w:cs="Tahoma"/>
          <w:b/>
          <w:bCs/>
          <w:sz w:val="22"/>
          <w:szCs w:val="22"/>
          <w:lang w:eastAsia="en-US"/>
        </w:rPr>
      </w:pPr>
      <w:r w:rsidRPr="008A4BF6">
        <w:rPr>
          <w:rFonts w:ascii="Palatino Linotype" w:hAnsi="Palatino Linotype" w:eastAsia="Calibri" w:cs="Tahoma"/>
          <w:b/>
          <w:bCs/>
          <w:sz w:val="22"/>
          <w:szCs w:val="22"/>
          <w:lang w:eastAsia="en-US"/>
        </w:rPr>
        <w:t>RESUELVE:</w:t>
      </w:r>
    </w:p>
    <w:p w:rsidRPr="008A4BF6" w:rsidR="008A4BF6" w:rsidP="00261F7E" w:rsidRDefault="008A4BF6" w14:paraId="0B5024C6" w14:textId="77777777">
      <w:pPr>
        <w:spacing w:line="360" w:lineRule="auto"/>
        <w:jc w:val="both"/>
        <w:rPr>
          <w:rFonts w:ascii="Palatino Linotype" w:hAnsi="Palatino Linotype" w:cs="Arial"/>
          <w:b/>
          <w:bCs/>
          <w:color w:val="000000"/>
          <w:sz w:val="22"/>
          <w:szCs w:val="22"/>
          <w:lang w:val="es-ES"/>
        </w:rPr>
      </w:pPr>
    </w:p>
    <w:p w:rsidRPr="008A4BF6" w:rsidR="008A4BF6" w:rsidP="00261F7E" w:rsidRDefault="008A4BF6" w14:paraId="1C9F76C8" w14:textId="09160060">
      <w:pPr>
        <w:spacing w:line="360" w:lineRule="auto"/>
        <w:jc w:val="both"/>
        <w:rPr>
          <w:rFonts w:ascii="Palatino Linotype" w:hAnsi="Palatino Linotype" w:cs="Tahoma"/>
          <w:b/>
          <w:bCs/>
          <w:iCs/>
          <w:sz w:val="22"/>
          <w:szCs w:val="24"/>
          <w:lang w:val="es-ES_tradnl"/>
        </w:rPr>
      </w:pPr>
      <w:r w:rsidRPr="008A4BF6">
        <w:rPr>
          <w:rFonts w:ascii="Palatino Linotype" w:hAnsi="Palatino Linotype" w:cs="Arial"/>
          <w:b/>
          <w:bCs/>
          <w:color w:val="000000"/>
          <w:sz w:val="22"/>
          <w:szCs w:val="22"/>
          <w:lang w:val="es-ES"/>
        </w:rPr>
        <w:t xml:space="preserve">PRIMERO. </w:t>
      </w:r>
      <w:r w:rsidRPr="008A4BF6">
        <w:rPr>
          <w:rFonts w:ascii="Palatino Linotype" w:hAnsi="Palatino Linotype" w:cs="Arial"/>
          <w:bCs/>
          <w:color w:val="000000"/>
          <w:sz w:val="22"/>
          <w:szCs w:val="22"/>
          <w:lang w:val="es-ES"/>
        </w:rPr>
        <w:t xml:space="preserve">Se </w:t>
      </w:r>
      <w:r w:rsidRPr="008A4BF6">
        <w:rPr>
          <w:rFonts w:ascii="Palatino Linotype" w:hAnsi="Palatino Linotype" w:cs="Arial"/>
          <w:b/>
          <w:bCs/>
          <w:color w:val="000000"/>
          <w:sz w:val="22"/>
          <w:szCs w:val="22"/>
          <w:lang w:val="es-ES"/>
        </w:rPr>
        <w:t>SOBRESEE</w:t>
      </w:r>
      <w:r w:rsidRPr="008A4BF6">
        <w:rPr>
          <w:rFonts w:ascii="Palatino Linotype" w:hAnsi="Palatino Linotype" w:cs="Arial"/>
          <w:bCs/>
          <w:color w:val="000000"/>
          <w:sz w:val="22"/>
          <w:szCs w:val="22"/>
          <w:lang w:val="es-ES"/>
        </w:rPr>
        <w:t xml:space="preserve"> el Recurso de Revisión número </w:t>
      </w:r>
      <w:r w:rsidRPr="006A6C81" w:rsidR="006A6C81">
        <w:rPr>
          <w:rFonts w:ascii="Palatino Linotype" w:hAnsi="Palatino Linotype" w:cs="Arial"/>
          <w:b/>
          <w:bCs/>
          <w:color w:val="000000"/>
          <w:sz w:val="22"/>
          <w:szCs w:val="22"/>
        </w:rPr>
        <w:t>01876/INFOEM/IP/RR/2022</w:t>
      </w:r>
      <w:r w:rsidRPr="008A4BF6">
        <w:rPr>
          <w:rFonts w:ascii="Palatino Linotype" w:hAnsi="Palatino Linotype" w:cs="Arial"/>
          <w:b/>
          <w:bCs/>
          <w:color w:val="000000"/>
          <w:sz w:val="22"/>
          <w:szCs w:val="22"/>
          <w:lang w:val="es-ES"/>
        </w:rPr>
        <w:t>,</w:t>
      </w:r>
      <w:r w:rsidRPr="008A4BF6">
        <w:rPr>
          <w:rFonts w:ascii="Palatino Linotype" w:hAnsi="Palatino Linotype" w:cs="Arial"/>
          <w:bCs/>
          <w:color w:val="000000"/>
          <w:sz w:val="22"/>
          <w:szCs w:val="22"/>
          <w:lang w:val="es-ES"/>
        </w:rPr>
        <w:t xml:space="preserve"> </w:t>
      </w:r>
      <w:r w:rsidRPr="008A4BF6">
        <w:rPr>
          <w:rFonts w:ascii="Palatino Linotype" w:hAnsi="Palatino Linotype" w:cs="Tahoma"/>
          <w:bCs/>
          <w:iCs/>
          <w:sz w:val="22"/>
          <w:szCs w:val="24"/>
          <w:lang w:val="es-ES_tradnl"/>
        </w:rPr>
        <w:t xml:space="preserve">porque el Sujeto Obligado al modificar la respuesta de la solicitud de acceso a la información con número de folio </w:t>
      </w:r>
      <w:r w:rsidRPr="006A6C81" w:rsidR="006A6C81">
        <w:rPr>
          <w:rFonts w:ascii="Palatino Linotype" w:hAnsi="Palatino Linotype" w:eastAsia="Calibri" w:cs="Tahoma"/>
          <w:color w:val="000000"/>
          <w:sz w:val="22"/>
          <w:szCs w:val="22"/>
          <w:lang w:eastAsia="en-US"/>
        </w:rPr>
        <w:t>00024/MALINAL/IP/2022</w:t>
      </w:r>
      <w:r w:rsidRPr="008A4BF6">
        <w:rPr>
          <w:rFonts w:ascii="Palatino Linotype" w:hAnsi="Palatino Linotype" w:cs="Tahoma"/>
          <w:bCs/>
          <w:iCs/>
          <w:sz w:val="22"/>
          <w:szCs w:val="24"/>
          <w:lang w:val="es-ES_tradnl"/>
        </w:rPr>
        <w:t xml:space="preserve">, el Medio de Impugnación quedó sin materia, en términos de los Considerandos </w:t>
      </w:r>
      <w:r w:rsidRPr="00E96113">
        <w:rPr>
          <w:rFonts w:ascii="Palatino Linotype" w:hAnsi="Palatino Linotype" w:cs="Tahoma"/>
          <w:iCs/>
          <w:sz w:val="22"/>
          <w:szCs w:val="24"/>
          <w:lang w:val="es-ES_tradnl"/>
        </w:rPr>
        <w:t>TERCERO y CUARTO de</w:t>
      </w:r>
      <w:r w:rsidRPr="008A4BF6">
        <w:rPr>
          <w:rFonts w:ascii="Palatino Linotype" w:hAnsi="Palatino Linotype" w:cs="Tahoma"/>
          <w:bCs/>
          <w:iCs/>
          <w:sz w:val="22"/>
          <w:szCs w:val="24"/>
          <w:lang w:val="es-ES_tradnl"/>
        </w:rPr>
        <w:t xml:space="preserve"> la presente Resolución.    </w:t>
      </w:r>
    </w:p>
    <w:p w:rsidRPr="008A4BF6" w:rsidR="008A4BF6" w:rsidP="00261F7E" w:rsidRDefault="008A4BF6" w14:paraId="2C9C88A3" w14:textId="77777777">
      <w:pPr>
        <w:spacing w:line="360" w:lineRule="auto"/>
        <w:jc w:val="both"/>
        <w:rPr>
          <w:rFonts w:ascii="Palatino Linotype" w:hAnsi="Palatino Linotype" w:cs="Arial"/>
          <w:b/>
          <w:bCs/>
          <w:color w:val="000000"/>
          <w:sz w:val="22"/>
          <w:szCs w:val="22"/>
          <w:lang w:val="es-ES"/>
        </w:rPr>
      </w:pPr>
    </w:p>
    <w:p w:rsidRPr="008A4BF6" w:rsidR="008A4BF6" w:rsidP="00261F7E" w:rsidRDefault="008A4BF6" w14:paraId="0C328E9D" w14:textId="02028CF2">
      <w:pPr>
        <w:spacing w:line="360" w:lineRule="auto"/>
        <w:jc w:val="both"/>
        <w:rPr>
          <w:rFonts w:ascii="Palatino Linotype" w:hAnsi="Palatino Linotype" w:cs="Arial"/>
          <w:bCs/>
          <w:color w:val="000000"/>
          <w:sz w:val="22"/>
          <w:szCs w:val="22"/>
          <w:lang w:val="es-ES"/>
        </w:rPr>
      </w:pPr>
      <w:r w:rsidRPr="008A4BF6">
        <w:rPr>
          <w:rFonts w:ascii="Palatino Linotype" w:hAnsi="Palatino Linotype" w:cs="Arial"/>
          <w:b/>
          <w:bCs/>
          <w:color w:val="000000"/>
          <w:sz w:val="22"/>
          <w:szCs w:val="22"/>
          <w:lang w:val="es-ES"/>
        </w:rPr>
        <w:t>SEGUNDO.</w:t>
      </w:r>
      <w:r w:rsidRPr="008A4BF6">
        <w:rPr>
          <w:rFonts w:ascii="Palatino Linotype" w:hAnsi="Palatino Linotype" w:cs="Arial"/>
          <w:bCs/>
          <w:color w:val="000000"/>
          <w:sz w:val="22"/>
          <w:szCs w:val="22"/>
          <w:lang w:val="es-ES"/>
        </w:rPr>
        <w:t xml:space="preserve"> </w:t>
      </w:r>
      <w:r w:rsidRPr="008A4BF6">
        <w:rPr>
          <w:rFonts w:ascii="Palatino Linotype" w:hAnsi="Palatino Linotype" w:cs="Arial"/>
          <w:b/>
          <w:bCs/>
          <w:color w:val="000000"/>
          <w:sz w:val="22"/>
          <w:szCs w:val="22"/>
          <w:lang w:val="es-ES"/>
        </w:rPr>
        <w:t xml:space="preserve">NOTIFÍQUESE </w:t>
      </w:r>
      <w:r w:rsidRPr="008A4BF6">
        <w:rPr>
          <w:rFonts w:ascii="Palatino Linotype" w:hAnsi="Palatino Linotype" w:cs="Arial"/>
          <w:bCs/>
          <w:color w:val="000000"/>
          <w:sz w:val="22"/>
          <w:szCs w:val="22"/>
          <w:lang w:val="es-ES"/>
        </w:rPr>
        <w:t>la presente Resolución</w:t>
      </w:r>
      <w:r w:rsidRPr="008A4BF6">
        <w:rPr>
          <w:rFonts w:ascii="Palatino Linotype" w:hAnsi="Palatino Linotype" w:cs="Arial"/>
          <w:b/>
          <w:bCs/>
          <w:color w:val="000000"/>
          <w:sz w:val="22"/>
          <w:szCs w:val="22"/>
          <w:lang w:val="es-ES"/>
        </w:rPr>
        <w:t xml:space="preserve"> </w:t>
      </w:r>
      <w:r w:rsidRPr="008A4BF6">
        <w:rPr>
          <w:rFonts w:ascii="Palatino Linotype" w:hAnsi="Palatino Linotype" w:cs="Arial"/>
          <w:bCs/>
          <w:color w:val="000000"/>
          <w:sz w:val="22"/>
          <w:szCs w:val="22"/>
          <w:lang w:val="es-ES"/>
        </w:rPr>
        <w:t xml:space="preserve">al Titular de la Unidad de Transparencia del </w:t>
      </w:r>
      <w:r w:rsidRPr="006A6C81" w:rsidR="006A6C81">
        <w:rPr>
          <w:rFonts w:ascii="Palatino Linotype" w:hAnsi="Palatino Linotype" w:cs="Tahoma"/>
          <w:bCs/>
          <w:color w:val="0D0D0D"/>
          <w:sz w:val="22"/>
          <w:szCs w:val="22"/>
        </w:rPr>
        <w:t>Ayuntamiento de Malinalco</w:t>
      </w:r>
      <w:r w:rsidRPr="008A4BF6">
        <w:rPr>
          <w:rFonts w:ascii="Palatino Linotype" w:hAnsi="Palatino Linotype" w:cs="Arial"/>
          <w:bCs/>
          <w:color w:val="000000"/>
          <w:sz w:val="22"/>
          <w:szCs w:val="22"/>
          <w:lang w:val="es-ES"/>
        </w:rPr>
        <w:t xml:space="preserve">. </w:t>
      </w:r>
    </w:p>
    <w:p w:rsidRPr="008A4BF6" w:rsidR="008A4BF6" w:rsidP="00261F7E" w:rsidRDefault="008A4BF6" w14:paraId="0A95D5C2" w14:textId="77777777">
      <w:pPr>
        <w:spacing w:line="360" w:lineRule="auto"/>
        <w:jc w:val="both"/>
        <w:rPr>
          <w:rFonts w:ascii="Palatino Linotype" w:hAnsi="Palatino Linotype" w:cs="Arial"/>
          <w:bCs/>
          <w:color w:val="000000"/>
          <w:sz w:val="22"/>
          <w:szCs w:val="22"/>
          <w:lang w:val="es-ES"/>
        </w:rPr>
      </w:pPr>
    </w:p>
    <w:p w:rsidRPr="008A4BF6" w:rsidR="008A4BF6" w:rsidP="00261F7E" w:rsidRDefault="008A4BF6" w14:paraId="31363A36" w14:textId="77777777">
      <w:pPr>
        <w:spacing w:line="360" w:lineRule="auto"/>
        <w:jc w:val="both"/>
        <w:rPr>
          <w:rFonts w:ascii="Palatino Linotype" w:hAnsi="Palatino Linotype" w:cs="Tahoma"/>
          <w:sz w:val="22"/>
          <w:szCs w:val="22"/>
        </w:rPr>
      </w:pPr>
      <w:r w:rsidRPr="008A4BF6">
        <w:rPr>
          <w:rFonts w:ascii="Palatino Linotype" w:hAnsi="Palatino Linotype" w:cs="Arial"/>
          <w:b/>
          <w:bCs/>
          <w:color w:val="000000"/>
          <w:sz w:val="22"/>
          <w:szCs w:val="22"/>
          <w:lang w:val="es-ES"/>
        </w:rPr>
        <w:t>TERCERO.</w:t>
      </w:r>
      <w:r w:rsidRPr="008A4BF6">
        <w:rPr>
          <w:rFonts w:ascii="Palatino Linotype" w:hAnsi="Palatino Linotype" w:cs="Arial"/>
          <w:bCs/>
          <w:color w:val="000000"/>
          <w:sz w:val="22"/>
          <w:szCs w:val="22"/>
          <w:lang w:val="es-ES"/>
        </w:rPr>
        <w:t xml:space="preserve"> </w:t>
      </w:r>
      <w:r w:rsidRPr="008A4BF6">
        <w:rPr>
          <w:rFonts w:ascii="Palatino Linotype" w:hAnsi="Palatino Linotype" w:cs="Tahoma"/>
          <w:b/>
          <w:sz w:val="22"/>
          <w:szCs w:val="22"/>
        </w:rPr>
        <w:t xml:space="preserve">NOTIFÍQUESE </w:t>
      </w:r>
      <w:r w:rsidRPr="008A4BF6">
        <w:rPr>
          <w:rFonts w:ascii="Palatino Linotype" w:hAnsi="Palatino Linotype" w:cs="Tahoma"/>
          <w:sz w:val="22"/>
          <w:szCs w:val="22"/>
        </w:rPr>
        <w:t xml:space="preserve">al Recurrente la presente Resolución, </w:t>
      </w:r>
      <w:r w:rsidRPr="008A4BF6">
        <w:rPr>
          <w:rFonts w:ascii="Palatino Linotype" w:hAnsi="Palatino Linotype" w:cs="Tahoma"/>
          <w:sz w:val="22"/>
        </w:rPr>
        <w:t>a través del Sistema de Acceso a la Información Mexiquense (SAIMEX),</w:t>
      </w:r>
      <w:r w:rsidRPr="008A4BF6">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Pr="008A4BF6" w:rsidR="008A4BF6" w:rsidP="00261F7E" w:rsidRDefault="008A4BF6" w14:paraId="0863EF14" w14:textId="77777777">
      <w:pPr>
        <w:spacing w:line="360" w:lineRule="auto"/>
        <w:jc w:val="both"/>
        <w:rPr>
          <w:rFonts w:ascii="Palatino Linotype" w:hAnsi="Palatino Linotype" w:cs="Tahoma"/>
          <w:sz w:val="22"/>
          <w:szCs w:val="22"/>
        </w:rPr>
      </w:pPr>
    </w:p>
    <w:p w:rsidRPr="001F67C4" w:rsidR="008A4BF6" w:rsidP="00261F7E" w:rsidRDefault="008A4BF6" w14:paraId="04233D54" w14:textId="28AFCAFE">
      <w:pPr>
        <w:spacing w:line="360" w:lineRule="auto"/>
        <w:jc w:val="both"/>
        <w:rPr>
          <w:rFonts w:ascii="Palatino Linotype" w:hAnsi="Palatino Linotype" w:eastAsiaTheme="minorHAnsi" w:cstheme="minorBidi"/>
          <w:color w:val="000000" w:themeColor="text1"/>
          <w:sz w:val="22"/>
          <w:szCs w:val="22"/>
          <w:lang w:eastAsia="en-US"/>
        </w:rPr>
      </w:pPr>
      <w:r w:rsidRPr="008A4BF6">
        <w:rPr>
          <w:rFonts w:ascii="Palatino Linotype" w:hAnsi="Palatino Linotype" w:cs="Tahoma" w:eastAsiaTheme="minorHAnsi"/>
          <w:bCs/>
          <w:color w:val="000000" w:themeColor="text1"/>
          <w:sz w:val="22"/>
          <w:szCs w:val="22"/>
          <w:lang w:val="es-ES_tradnl" w:eastAsia="es-MX"/>
        </w:rPr>
        <w:t xml:space="preserve">ASÍ LO RESUELVE, POR </w:t>
      </w:r>
      <w:r w:rsidRPr="008A4BF6">
        <w:rPr>
          <w:rFonts w:ascii="Palatino Linotype" w:hAnsi="Palatino Linotype" w:cs="Tahoma" w:eastAsiaTheme="minorHAnsi"/>
          <w:b/>
          <w:bCs/>
          <w:color w:val="000000" w:themeColor="text1"/>
          <w:sz w:val="22"/>
          <w:szCs w:val="22"/>
          <w:lang w:val="es-ES_tradnl" w:eastAsia="es-MX"/>
        </w:rPr>
        <w:t>UNANIMIDAD</w:t>
      </w:r>
      <w:r w:rsidRPr="008A4BF6">
        <w:rPr>
          <w:rFonts w:ascii="Palatino Linotype" w:hAnsi="Palatino Linotype" w:cs="Tahoma" w:eastAsiaTheme="minorHAnsi"/>
          <w:bCs/>
          <w:color w:val="000000" w:themeColor="text1"/>
          <w:sz w:val="22"/>
          <w:szCs w:val="22"/>
          <w:lang w:val="es-ES_tradnl"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w:t>
      </w:r>
      <w:r w:rsidRPr="008A4BF6" w:rsidR="00021A04">
        <w:rPr>
          <w:rFonts w:ascii="Palatino Linotype" w:hAnsi="Palatino Linotype" w:cs="Tahoma" w:eastAsiaTheme="minorHAnsi"/>
          <w:bCs/>
          <w:color w:val="000000" w:themeColor="text1"/>
          <w:sz w:val="22"/>
          <w:szCs w:val="22"/>
          <w:lang w:val="es-ES_tradnl" w:eastAsia="es-MX"/>
        </w:rPr>
        <w:t xml:space="preserve">LA </w:t>
      </w:r>
      <w:r w:rsidR="00021A04">
        <w:rPr>
          <w:rFonts w:ascii="Palatino Linotype" w:hAnsi="Palatino Linotype" w:cs="Tahoma" w:eastAsiaTheme="minorHAnsi"/>
          <w:bCs/>
          <w:color w:val="000000" w:themeColor="text1"/>
          <w:sz w:val="22"/>
          <w:szCs w:val="22"/>
          <w:lang w:val="es-ES_tradnl" w:eastAsia="es-MX"/>
        </w:rPr>
        <w:t>DÉCIMA QUINTA</w:t>
      </w:r>
      <w:r w:rsidRPr="008A4BF6" w:rsidR="00021A04">
        <w:rPr>
          <w:rFonts w:ascii="Palatino Linotype" w:hAnsi="Palatino Linotype" w:cs="Tahoma" w:eastAsiaTheme="minorHAnsi"/>
          <w:bCs/>
          <w:color w:val="000000" w:themeColor="text1"/>
          <w:sz w:val="22"/>
          <w:szCs w:val="22"/>
          <w:lang w:val="es-ES_tradnl" w:eastAsia="es-MX"/>
        </w:rPr>
        <w:t xml:space="preserve"> SESIÓN </w:t>
      </w:r>
      <w:r w:rsidRPr="008A4BF6">
        <w:rPr>
          <w:rFonts w:ascii="Palatino Linotype" w:hAnsi="Palatino Linotype" w:cs="Tahoma" w:eastAsiaTheme="minorHAnsi"/>
          <w:bCs/>
          <w:color w:val="000000" w:themeColor="text1"/>
          <w:sz w:val="22"/>
          <w:szCs w:val="22"/>
          <w:lang w:val="es-ES_tradnl" w:eastAsia="es-MX"/>
        </w:rPr>
        <w:t xml:space="preserve">ORDINARIA, CELEBRADA EL </w:t>
      </w:r>
      <w:r w:rsidR="004B0F58">
        <w:rPr>
          <w:rFonts w:ascii="Palatino Linotype" w:hAnsi="Palatino Linotype" w:cs="Tahoma" w:eastAsiaTheme="minorHAnsi"/>
          <w:bCs/>
          <w:color w:val="000000" w:themeColor="text1"/>
          <w:sz w:val="22"/>
          <w:szCs w:val="22"/>
          <w:lang w:val="es-ES_tradnl" w:eastAsia="es-MX"/>
        </w:rPr>
        <w:t>VEINTISIETE</w:t>
      </w:r>
      <w:r w:rsidRPr="008A4BF6">
        <w:rPr>
          <w:rFonts w:ascii="Palatino Linotype" w:hAnsi="Palatino Linotype" w:cs="Tahoma" w:eastAsiaTheme="minorHAnsi"/>
          <w:bCs/>
          <w:color w:val="000000" w:themeColor="text1"/>
          <w:sz w:val="22"/>
          <w:szCs w:val="22"/>
          <w:lang w:val="es-ES_tradnl" w:eastAsia="es-MX"/>
        </w:rPr>
        <w:t xml:space="preserve"> DE </w:t>
      </w:r>
      <w:r w:rsidR="00FE5855">
        <w:rPr>
          <w:rFonts w:ascii="Palatino Linotype" w:hAnsi="Palatino Linotype" w:cs="Tahoma" w:eastAsiaTheme="minorHAnsi"/>
          <w:bCs/>
          <w:color w:val="000000" w:themeColor="text1"/>
          <w:sz w:val="22"/>
          <w:szCs w:val="22"/>
          <w:lang w:val="es-ES_tradnl" w:eastAsia="es-MX"/>
        </w:rPr>
        <w:t xml:space="preserve">ABRIL </w:t>
      </w:r>
      <w:r w:rsidRPr="008A4BF6">
        <w:rPr>
          <w:rFonts w:ascii="Palatino Linotype" w:hAnsi="Palatino Linotype" w:cs="Tahoma" w:eastAsiaTheme="minorHAnsi"/>
          <w:bCs/>
          <w:color w:val="000000" w:themeColor="text1"/>
          <w:sz w:val="22"/>
          <w:szCs w:val="22"/>
          <w:lang w:val="es-ES_tradnl" w:eastAsia="es-MX"/>
        </w:rPr>
        <w:t>DE DOS MIL VEINTIDÓS ANTE EL SECRETARIO TÉCNICO DEL PLENO, ALEXIS TAPIA RAMÍREZ</w:t>
      </w:r>
      <w:r w:rsidRPr="008A4BF6">
        <w:rPr>
          <w:rFonts w:ascii="Palatino Linotype" w:hAnsi="Palatino Linotype" w:eastAsiaTheme="minorHAnsi" w:cstheme="minorBidi"/>
          <w:color w:val="000000" w:themeColor="text1"/>
          <w:sz w:val="22"/>
          <w:szCs w:val="22"/>
          <w:lang w:eastAsia="en-US"/>
        </w:rPr>
        <w:br w:type="page"/>
      </w:r>
    </w:p>
    <w:p w:rsidRPr="00910B13" w:rsidR="00867A39" w:rsidP="00261F7E" w:rsidRDefault="00867A39" w14:paraId="6EE5260C" w14:textId="15270FAC">
      <w:pPr>
        <w:spacing w:line="360" w:lineRule="auto"/>
        <w:rPr>
          <w:rFonts w:ascii="Palatino Linotype" w:hAnsi="Palatino Linotype" w:eastAsia="Calibri" w:cs="Tahoma"/>
          <w:b/>
          <w:bCs/>
          <w:sz w:val="22"/>
          <w:szCs w:val="22"/>
          <w:lang w:eastAsia="en-US"/>
        </w:rPr>
      </w:pPr>
    </w:p>
    <w:sectPr w:rsidRPr="00910B13" w:rsidR="00867A39" w:rsidSect="00D83492">
      <w:headerReference w:type="even" r:id="rId12"/>
      <w:headerReference w:type="default" r:id="rId13"/>
      <w:footerReference w:type="default" r:id="rId14"/>
      <w:headerReference w:type="first" r:id="rId15"/>
      <w:footerReference w:type="first" r:id="rId16"/>
      <w:pgSz w:w="12240" w:h="15840" w:orient="portrait"/>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83FD1" w:rsidP="00FC7A26" w:rsidRDefault="00383FD1" w14:paraId="3BC3DEBA" w14:textId="77777777">
      <w:r>
        <w:separator/>
      </w:r>
    </w:p>
  </w:endnote>
  <w:endnote w:type="continuationSeparator" w:id="0">
    <w:p w:rsidR="00383FD1" w:rsidP="00FC7A26" w:rsidRDefault="00383FD1" w14:paraId="2AE55529" w14:textId="77777777">
      <w:r>
        <w:continuationSeparator/>
      </w:r>
    </w:p>
  </w:endnote>
  <w:endnote w:type="continuationNotice" w:id="1">
    <w:p w:rsidR="00383FD1" w:rsidRDefault="00383FD1" w14:paraId="26D417AD"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3135D1" w:rsidRDefault="00021A04" w14:paraId="54BFC472" w14:textId="77777777">
            <w:pPr>
              <w:pStyle w:val="Piedepgina"/>
              <w:jc w:val="right"/>
              <w:rPr>
                <w:sz w:val="26"/>
                <w:szCs w:val="26"/>
              </w:rPr>
            </w:pPr>
          </w:p>
          <w:p w:rsidR="003135D1" w:rsidRDefault="00BF14ED" w14:paraId="5BE01B4F"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6D00">
              <w:rPr>
                <w:b/>
                <w:bCs/>
                <w:noProof/>
              </w:rPr>
              <w:t>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6D00">
              <w:rPr>
                <w:b/>
                <w:bCs/>
                <w:noProof/>
              </w:rPr>
              <w:t>15</w:t>
            </w:r>
            <w:r>
              <w:rPr>
                <w:b/>
                <w:bCs/>
                <w:sz w:val="24"/>
                <w:szCs w:val="24"/>
              </w:rPr>
              <w:fldChar w:fldCharType="end"/>
            </w:r>
          </w:p>
        </w:sdtContent>
      </w:sdt>
    </w:sdtContent>
  </w:sdt>
  <w:p w:rsidR="003135D1" w:rsidRDefault="00021A04" w14:paraId="3F8493FE"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021A04" w14:paraId="215FCE47" w14:textId="77777777">
    <w:pPr>
      <w:pStyle w:val="Piedepgina"/>
      <w:jc w:val="right"/>
    </w:pPr>
  </w:p>
  <w:p w:rsidR="003135D1" w:rsidRDefault="00021A04" w14:paraId="73795115" w14:textId="77777777">
    <w:pPr>
      <w:pStyle w:val="Piedepgina"/>
      <w:jc w:val="right"/>
    </w:pPr>
  </w:p>
  <w:p w:rsidR="003135D1" w:rsidRDefault="00021A04" w14:paraId="102883EC" w14:textId="77777777">
    <w:pPr>
      <w:pStyle w:val="Piedepgina"/>
      <w:jc w:val="right"/>
    </w:pPr>
  </w:p>
  <w:p w:rsidR="003135D1" w:rsidRDefault="00BF14ED" w14:paraId="7D59C0C8"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E06D0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E06D00">
      <w:rPr>
        <w:b/>
        <w:bCs/>
        <w:noProof/>
      </w:rPr>
      <w:t>15</w:t>
    </w:r>
    <w:r>
      <w:rPr>
        <w:b/>
        <w:bCs/>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83FD1" w:rsidP="00FC7A26" w:rsidRDefault="00383FD1" w14:paraId="79496035" w14:textId="77777777">
      <w:r>
        <w:separator/>
      </w:r>
    </w:p>
  </w:footnote>
  <w:footnote w:type="continuationSeparator" w:id="0">
    <w:p w:rsidR="00383FD1" w:rsidP="00FC7A26" w:rsidRDefault="00383FD1" w14:paraId="13D1291E" w14:textId="77777777">
      <w:r>
        <w:continuationSeparator/>
      </w:r>
    </w:p>
  </w:footnote>
  <w:footnote w:type="continuationNotice" w:id="1">
    <w:p w:rsidR="00383FD1" w:rsidRDefault="00383FD1" w14:paraId="12B707D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135D1" w:rsidRDefault="00021A04" w14:paraId="6DE40B1D" w14:textId="77777777">
    <w:pPr>
      <w:pStyle w:val="Encabezado"/>
    </w:pPr>
    <w:r>
      <w:rPr>
        <w:noProof/>
        <w:lang w:eastAsia="es-MX"/>
      </w:rPr>
      <w:pict w14:anchorId="74A7665B">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9776;mso-position-horizontal:center;mso-position-horizontal-relative:margin;mso-position-vertical:center;mso-position-vertical-relative:margin" o:spid="_x0000_s1026" o:allowincell="f" type="#_x0000_t75">
          <v:imagedata o:title="marcaaguaINFOEM"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6858" w:rsidR="008B41A2" w:rsidP="0042047D" w:rsidRDefault="00021A04" w14:paraId="58ACADB4" w14:textId="77777777">
    <w:pPr>
      <w:tabs>
        <w:tab w:val="left" w:pos="2977"/>
      </w:tabs>
      <w:rPr>
        <w:sz w:val="22"/>
        <w:szCs w:val="22"/>
      </w:rPr>
    </w:pPr>
    <w:r>
      <w:rPr>
        <w:noProof/>
        <w:sz w:val="14"/>
        <w:lang w:eastAsia="es-MX"/>
      </w:rPr>
      <w:pict w14:anchorId="550EA6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84.2pt;margin-top:-126.15pt;width:663.5pt;height:12in;z-index:-251658752;mso-position-horizontal-relative:margin;mso-position-vertical-relative:margin" o:spid="_x0000_s1027" o:allowincell="f" type="#_x0000_t75">
          <v:imagedata o:title="marcaaguaINFOEM" r:id="rId1"/>
          <w10:wrap anchorx="margin" anchory="margin"/>
        </v:shape>
      </w:pict>
    </w:r>
  </w:p>
  <w:tbl>
    <w:tblPr>
      <w:tblW w:w="9887" w:type="dxa"/>
      <w:tblLayout w:type="fixed"/>
      <w:tblLook w:val="04A0" w:firstRow="1" w:lastRow="0" w:firstColumn="1" w:lastColumn="0" w:noHBand="0" w:noVBand="1"/>
    </w:tblPr>
    <w:tblGrid>
      <w:gridCol w:w="2694"/>
      <w:gridCol w:w="7193"/>
    </w:tblGrid>
    <w:tr w:rsidRPr="005C106F" w:rsidR="008B41A2" w:rsidTr="0035106E" w14:paraId="54DC5BBB" w14:textId="77777777">
      <w:trPr>
        <w:trHeight w:val="70"/>
      </w:trPr>
      <w:tc>
        <w:tcPr>
          <w:tcW w:w="2694" w:type="dxa"/>
          <w:shd w:val="clear" w:color="auto" w:fill="auto"/>
        </w:tcPr>
        <w:p w:rsidRPr="005C106F" w:rsidR="008B41A2" w:rsidP="008B41A2" w:rsidRDefault="00021A04" w14:paraId="7390C447" w14:textId="77777777">
          <w:pPr>
            <w:tabs>
              <w:tab w:val="right" w:pos="4273"/>
            </w:tabs>
            <w:rPr>
              <w:rFonts w:ascii="Garamond" w:hAnsi="Garamond" w:eastAsia="Calibri"/>
              <w:sz w:val="16"/>
              <w:szCs w:val="16"/>
            </w:rPr>
          </w:pPr>
        </w:p>
      </w:tc>
      <w:tc>
        <w:tcPr>
          <w:tcW w:w="7193" w:type="dxa"/>
          <w:shd w:val="clear" w:color="auto" w:fill="auto"/>
        </w:tcPr>
        <w:p w:rsidRPr="0035106E" w:rsidR="0035106E" w:rsidRDefault="0035106E" w14:paraId="600DFF5F" w14:textId="77777777">
          <w:pPr>
            <w:rPr>
              <w:sz w:val="16"/>
              <w:szCs w:val="16"/>
            </w:rPr>
          </w:pPr>
        </w:p>
        <w:tbl>
          <w:tblPr>
            <w:tblStyle w:val="Tablaconcuadrcula"/>
            <w:tblW w:w="6418" w:type="dxa"/>
            <w:tblInd w:w="55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811"/>
            <w:gridCol w:w="3607"/>
          </w:tblGrid>
          <w:tr w:rsidR="008B41A2" w:rsidTr="00753F01" w14:paraId="19911F35" w14:textId="77777777">
            <w:trPr>
              <w:trHeight w:val="135"/>
            </w:trPr>
            <w:tc>
              <w:tcPr>
                <w:tcW w:w="2811" w:type="dxa"/>
                <w:vAlign w:val="bottom"/>
              </w:tcPr>
              <w:p w:rsidRPr="008B41A2" w:rsidR="008B41A2" w:rsidP="008B41A2" w:rsidRDefault="00BF14ED" w14:paraId="13C6DB98"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Recurso de Revisión:</w:t>
                </w:r>
              </w:p>
            </w:tc>
            <w:tc>
              <w:tcPr>
                <w:tcW w:w="3607" w:type="dxa"/>
              </w:tcPr>
              <w:p w:rsidRPr="00651A13" w:rsidR="008B41A2" w:rsidP="00B43BFA" w:rsidRDefault="00753F01" w14:paraId="79E321B5" w14:textId="643CEE54">
                <w:pPr>
                  <w:tabs>
                    <w:tab w:val="right" w:pos="8838"/>
                  </w:tabs>
                  <w:ind w:left="-28" w:right="683"/>
                  <w:rPr>
                    <w:rFonts w:ascii="Palatino Linotype" w:hAnsi="Palatino Linotype" w:eastAsia="Calibri" w:cs="Tahoma"/>
                    <w:sz w:val="22"/>
                    <w:szCs w:val="22"/>
                  </w:rPr>
                </w:pPr>
                <w:r w:rsidRPr="00753F01">
                  <w:rPr>
                    <w:rFonts w:ascii="Palatino Linotype" w:hAnsi="Palatino Linotype" w:eastAsia="Calibri" w:cs="Tahoma"/>
                    <w:sz w:val="22"/>
                    <w:szCs w:val="22"/>
                    <w:lang w:val="es-MX"/>
                  </w:rPr>
                  <w:t>01876/INFOEM/IP/RR/2022</w:t>
                </w:r>
              </w:p>
            </w:tc>
          </w:tr>
          <w:tr w:rsidR="008B41A2" w:rsidTr="00753F01" w14:paraId="5FC9045B" w14:textId="77777777">
            <w:trPr>
              <w:trHeight w:val="264"/>
            </w:trPr>
            <w:tc>
              <w:tcPr>
                <w:tcW w:w="2811" w:type="dxa"/>
              </w:tcPr>
              <w:p w:rsidRPr="008B41A2" w:rsidR="008B41A2" w:rsidP="008B41A2" w:rsidRDefault="00BF14ED" w14:paraId="6F66F0D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Sujeto Obligado:</w:t>
                </w:r>
              </w:p>
            </w:tc>
            <w:tc>
              <w:tcPr>
                <w:tcW w:w="3607" w:type="dxa"/>
              </w:tcPr>
              <w:p w:rsidRPr="008B41A2" w:rsidR="008B41A2" w:rsidP="00D017AD" w:rsidRDefault="00753F01" w14:paraId="5B3372D4" w14:textId="3721585A">
                <w:pPr>
                  <w:tabs>
                    <w:tab w:val="right" w:pos="8838"/>
                  </w:tabs>
                  <w:ind w:right="424"/>
                  <w:rPr>
                    <w:rFonts w:ascii="Palatino Linotype" w:hAnsi="Palatino Linotype" w:eastAsia="Calibri" w:cs="Tahoma"/>
                    <w:sz w:val="22"/>
                    <w:szCs w:val="22"/>
                    <w:lang w:val="es-MX"/>
                  </w:rPr>
                </w:pPr>
                <w:r w:rsidRPr="00753F01">
                  <w:rPr>
                    <w:rFonts w:ascii="Palatino Linotype" w:hAnsi="Palatino Linotype" w:eastAsia="Calibri" w:cs="Tahoma"/>
                    <w:sz w:val="22"/>
                    <w:szCs w:val="22"/>
                    <w:lang w:val="es-MX"/>
                  </w:rPr>
                  <w:t>Ayuntamiento de Malinalco</w:t>
                </w:r>
              </w:p>
            </w:tc>
          </w:tr>
          <w:tr w:rsidR="008B41A2" w:rsidTr="00753F01" w14:paraId="0EA3B3B7" w14:textId="77777777">
            <w:trPr>
              <w:trHeight w:val="264"/>
            </w:trPr>
            <w:tc>
              <w:tcPr>
                <w:tcW w:w="2811" w:type="dxa"/>
              </w:tcPr>
              <w:p w:rsidRPr="008B41A2" w:rsidR="008B41A2" w:rsidP="008B41A2" w:rsidRDefault="00BF14ED" w14:paraId="3DB912FE"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Comisionado Ponente:</w:t>
                </w:r>
              </w:p>
            </w:tc>
            <w:tc>
              <w:tcPr>
                <w:tcW w:w="3607" w:type="dxa"/>
              </w:tcPr>
              <w:p w:rsidRPr="008B41A2" w:rsidR="008B41A2" w:rsidP="008B41A2" w:rsidRDefault="00BF14ED" w14:paraId="001A5E63" w14:textId="77777777">
                <w:pPr>
                  <w:tabs>
                    <w:tab w:val="right" w:pos="8838"/>
                  </w:tabs>
                  <w:ind w:right="-32"/>
                  <w:rPr>
                    <w:rFonts w:ascii="Palatino Linotype" w:hAnsi="Palatino Linotype" w:eastAsia="Calibri" w:cs="Tahoma"/>
                    <w:b/>
                    <w:sz w:val="22"/>
                    <w:szCs w:val="22"/>
                    <w:lang w:val="es-MX"/>
                  </w:rPr>
                </w:pPr>
                <w:r w:rsidRPr="008B41A2">
                  <w:rPr>
                    <w:rFonts w:ascii="Palatino Linotype" w:hAnsi="Palatino Linotype" w:eastAsia="Calibri" w:cs="Tahoma"/>
                    <w:sz w:val="22"/>
                    <w:szCs w:val="22"/>
                    <w:lang w:val="es-MX"/>
                  </w:rPr>
                  <w:t>Luis Gustavo Parra Noriega</w:t>
                </w:r>
              </w:p>
            </w:tc>
          </w:tr>
        </w:tbl>
        <w:p w:rsidRPr="005C106F" w:rsidR="008B41A2" w:rsidP="008B41A2" w:rsidRDefault="00021A04" w14:paraId="39322C5A" w14:textId="77777777">
          <w:pPr>
            <w:tabs>
              <w:tab w:val="right" w:pos="8838"/>
            </w:tabs>
            <w:ind w:left="-28"/>
            <w:rPr>
              <w:rFonts w:ascii="Arial" w:hAnsi="Arial" w:eastAsia="Calibri" w:cs="Arial"/>
              <w:b/>
            </w:rPr>
          </w:pPr>
        </w:p>
      </w:tc>
    </w:tr>
  </w:tbl>
  <w:p w:rsidR="003135D1" w:rsidP="000930AE" w:rsidRDefault="00021A04" w14:paraId="413B7D7D" w14:textId="77777777">
    <w:pPr>
      <w:pStyle w:val="Encabezado"/>
      <w:rPr>
        <w:sz w:val="14"/>
      </w:rPr>
    </w:pPr>
  </w:p>
  <w:p w:rsidRPr="00443C6B" w:rsidR="003135D1" w:rsidP="000930AE" w:rsidRDefault="00021A04" w14:paraId="2249EFA4" w14:textId="77777777">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006" w:type="dxa"/>
      <w:tblInd w:w="34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801"/>
      <w:gridCol w:w="3205"/>
    </w:tblGrid>
    <w:tr w:rsidRPr="00264223" w:rsidR="003135D1" w:rsidTr="0B135A97" w14:paraId="0296A02D" w14:textId="77777777">
      <w:trPr>
        <w:trHeight w:val="271"/>
      </w:trPr>
      <w:tc>
        <w:tcPr>
          <w:tcW w:w="2801" w:type="dxa"/>
          <w:tcMar/>
        </w:tcPr>
        <w:p w:rsidRPr="00D3618F" w:rsidR="003135D1" w:rsidP="00155288" w:rsidRDefault="00BF14ED" w14:paraId="7A127E60" w14:textId="08F305BE">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3205" w:type="dxa"/>
          <w:tcMar/>
        </w:tcPr>
        <w:p w:rsidRPr="00651A13" w:rsidR="003135D1" w:rsidP="00B43BFA" w:rsidRDefault="00753F01" w14:paraId="328710A7" w14:textId="67B27C2F">
          <w:pPr>
            <w:tabs>
              <w:tab w:val="right" w:pos="8838"/>
            </w:tabs>
            <w:ind w:left="-28"/>
            <w:jc w:val="both"/>
            <w:rPr>
              <w:rFonts w:ascii="Palatino Linotype" w:hAnsi="Palatino Linotype" w:eastAsia="Calibri" w:cs="Tahoma"/>
              <w:sz w:val="22"/>
              <w:szCs w:val="22"/>
              <w:lang w:eastAsia="en-US"/>
            </w:rPr>
          </w:pPr>
          <w:r w:rsidRPr="00753F01">
            <w:rPr>
              <w:rFonts w:ascii="Palatino Linotype" w:hAnsi="Palatino Linotype" w:eastAsia="Calibri" w:cs="Tahoma"/>
              <w:sz w:val="22"/>
              <w:szCs w:val="22"/>
              <w:lang w:val="es-MX" w:eastAsia="en-US"/>
            </w:rPr>
            <w:t>01876/INFOEM/IP/RR/2022</w:t>
          </w:r>
        </w:p>
      </w:tc>
    </w:tr>
    <w:tr w:rsidRPr="00264223" w:rsidR="003135D1" w:rsidTr="0B135A97" w14:paraId="612E08F0" w14:textId="77777777">
      <w:trPr>
        <w:trHeight w:val="116"/>
      </w:trPr>
      <w:tc>
        <w:tcPr>
          <w:tcW w:w="2801" w:type="dxa"/>
          <w:tcMar/>
        </w:tcPr>
        <w:p w:rsidRPr="00D3618F" w:rsidR="003135D1" w:rsidP="00D3618F" w:rsidRDefault="00BF14ED" w14:paraId="678B9917"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3205" w:type="dxa"/>
          <w:tcMar/>
        </w:tcPr>
        <w:p w:rsidRPr="00EE2A06" w:rsidR="003135D1" w:rsidP="0B135A97" w:rsidRDefault="00DA298A" w14:paraId="717CF0C7" w14:textId="2037FA34">
          <w:pPr>
            <w:pStyle w:val="Normal"/>
            <w:tabs>
              <w:tab w:val="right" w:leader="none" w:pos="8838"/>
            </w:tabs>
            <w:bidi w:val="0"/>
            <w:spacing w:before="0" w:beforeAutospacing="off" w:after="0" w:afterAutospacing="off" w:line="240" w:lineRule="auto"/>
            <w:ind w:left="-28" w:right="0"/>
            <w:jc w:val="both"/>
            <w:rPr>
              <w:rFonts w:ascii="Times New Roman" w:hAnsi="Times New Roman" w:eastAsia="Times New Roman" w:cs="Times New Roman"/>
              <w:sz w:val="20"/>
              <w:szCs w:val="20"/>
              <w:highlight w:val="black"/>
              <w:lang w:val="es-MX" w:eastAsia="en-US"/>
            </w:rPr>
          </w:pPr>
          <w:r w:rsidRPr="0B135A97" w:rsidR="0B135A97">
            <w:rPr>
              <w:rFonts w:ascii="Palatino Linotype" w:hAnsi="Palatino Linotype" w:eastAsia="Calibri" w:cs="Tahoma"/>
              <w:sz w:val="22"/>
              <w:szCs w:val="22"/>
              <w:highlight w:val="black"/>
              <w:lang w:val="es-MX" w:eastAsia="en-US"/>
            </w:rPr>
            <w:t>XXXXXXXXXX</w:t>
          </w:r>
        </w:p>
      </w:tc>
    </w:tr>
    <w:tr w:rsidRPr="00264223" w:rsidR="003135D1" w:rsidTr="0B135A97" w14:paraId="3A9CDB69" w14:textId="77777777">
      <w:trPr>
        <w:trHeight w:val="223"/>
      </w:trPr>
      <w:tc>
        <w:tcPr>
          <w:tcW w:w="2801" w:type="dxa"/>
          <w:tcMar/>
        </w:tcPr>
        <w:p w:rsidRPr="00D3618F" w:rsidR="003135D1" w:rsidP="00D3618F" w:rsidRDefault="00BF14ED" w14:paraId="3E19C8C3"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3205" w:type="dxa"/>
          <w:tcMar/>
        </w:tcPr>
        <w:p w:rsidRPr="00651A13" w:rsidR="003135D1" w:rsidP="00B935BA" w:rsidRDefault="00753F01" w14:paraId="7E37B80E" w14:textId="3FE8C23E">
          <w:pPr>
            <w:tabs>
              <w:tab w:val="right" w:pos="8838"/>
            </w:tabs>
            <w:ind w:left="-28"/>
            <w:jc w:val="both"/>
            <w:rPr>
              <w:rFonts w:ascii="Palatino Linotype" w:hAnsi="Palatino Linotype" w:eastAsia="Calibri" w:cs="Tahoma"/>
              <w:sz w:val="22"/>
              <w:szCs w:val="22"/>
              <w:lang w:val="es-MX" w:eastAsia="en-US"/>
            </w:rPr>
          </w:pPr>
          <w:r w:rsidRPr="00753F01">
            <w:rPr>
              <w:rFonts w:ascii="Palatino Linotype" w:hAnsi="Palatino Linotype" w:eastAsia="Calibri" w:cs="Tahoma"/>
              <w:sz w:val="22"/>
              <w:szCs w:val="22"/>
              <w:lang w:val="es-MX" w:eastAsia="en-US"/>
            </w:rPr>
            <w:t>Ayuntamiento de Malinalco</w:t>
          </w:r>
        </w:p>
      </w:tc>
    </w:tr>
    <w:tr w:rsidRPr="00264223" w:rsidR="003135D1" w:rsidTr="0B135A97" w14:paraId="1AF8B0BB" w14:textId="77777777">
      <w:trPr>
        <w:trHeight w:val="223"/>
      </w:trPr>
      <w:tc>
        <w:tcPr>
          <w:tcW w:w="2801" w:type="dxa"/>
          <w:tcMar/>
        </w:tcPr>
        <w:p w:rsidRPr="00D3618F" w:rsidR="003135D1" w:rsidP="00D3618F" w:rsidRDefault="00BF14ED" w14:paraId="2E9A1B65"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3205" w:type="dxa"/>
          <w:tcMar/>
        </w:tcPr>
        <w:p w:rsidRPr="00D3618F" w:rsidR="003135D1" w:rsidP="00B935BA" w:rsidRDefault="00BF14ED" w14:paraId="6919B9C5" w14:textId="77777777">
          <w:pPr>
            <w:tabs>
              <w:tab w:val="right" w:pos="8838"/>
            </w:tabs>
            <w:ind w:left="-28"/>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3135D1" w:rsidRDefault="00021A04" w14:paraId="51A0BA91" w14:textId="77777777">
    <w:r>
      <w:rPr>
        <w:noProof/>
        <w:lang w:eastAsia="es-MX"/>
      </w:rPr>
      <w:pict w14:anchorId="2E181B8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2.55pt;margin-top:-120.95pt;width:663.5pt;height:12in;z-index:-251657728;mso-position-horizontal-relative:margin;mso-position-vertical-relative:margin" o:spid="_x0000_s1025" o:allowincell="f" type="#_x0000_t75">
          <v:imagedata o:title="marcaaguaINFOEM"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04451"/>
    <w:multiLevelType w:val="hybridMultilevel"/>
    <w:tmpl w:val="13F8882E"/>
    <w:lvl w:ilvl="0" w:tplc="8A988F1C">
      <w:start w:val="1"/>
      <w:numFmt w:val="low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5F74D5"/>
    <w:multiLevelType w:val="hybridMultilevel"/>
    <w:tmpl w:val="4B7C579E"/>
    <w:lvl w:ilvl="0" w:tplc="7FBCC468">
      <w:start w:val="1"/>
      <w:numFmt w:val="lowerRoman"/>
      <w:lvlText w:val="%1)"/>
      <w:lvlJc w:val="left"/>
      <w:pPr>
        <w:ind w:left="2160" w:hanging="72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 w15:restartNumberingAfterBreak="0">
    <w:nsid w:val="21CF385F"/>
    <w:multiLevelType w:val="hybridMultilevel"/>
    <w:tmpl w:val="9E64D05C"/>
    <w:lvl w:ilvl="0" w:tplc="080A0001">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3" w15:restartNumberingAfterBreak="0">
    <w:nsid w:val="263F7820"/>
    <w:multiLevelType w:val="hybridMultilevel"/>
    <w:tmpl w:val="7A64B8D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709451E"/>
    <w:multiLevelType w:val="hybridMultilevel"/>
    <w:tmpl w:val="CBACFD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37B134DC"/>
    <w:multiLevelType w:val="hybridMultilevel"/>
    <w:tmpl w:val="00561B04"/>
    <w:lvl w:ilvl="0" w:tplc="608AF2E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8FF5265"/>
    <w:multiLevelType w:val="hybridMultilevel"/>
    <w:tmpl w:val="3962E08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67A056F"/>
    <w:multiLevelType w:val="hybridMultilevel"/>
    <w:tmpl w:val="62C496A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CB637EF"/>
    <w:multiLevelType w:val="hybridMultilevel"/>
    <w:tmpl w:val="FED4C82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ACE6753"/>
    <w:multiLevelType w:val="hybridMultilevel"/>
    <w:tmpl w:val="2D02F20E"/>
    <w:lvl w:ilvl="0" w:tplc="080A0001">
      <w:start w:val="1"/>
      <w:numFmt w:val="bullet"/>
      <w:lvlText w:val=""/>
      <w:lvlJc w:val="left"/>
      <w:pPr>
        <w:ind w:left="1287" w:hanging="360"/>
      </w:pPr>
      <w:rPr>
        <w:rFonts w:hint="default" w:ascii="Symbol" w:hAnsi="Symbol"/>
      </w:rPr>
    </w:lvl>
    <w:lvl w:ilvl="1" w:tplc="080A0003" w:tentative="1">
      <w:start w:val="1"/>
      <w:numFmt w:val="bullet"/>
      <w:lvlText w:val="o"/>
      <w:lvlJc w:val="left"/>
      <w:pPr>
        <w:ind w:left="2007" w:hanging="360"/>
      </w:pPr>
      <w:rPr>
        <w:rFonts w:hint="default" w:ascii="Courier New" w:hAnsi="Courier New" w:cs="Courier New"/>
      </w:rPr>
    </w:lvl>
    <w:lvl w:ilvl="2" w:tplc="080A0005" w:tentative="1">
      <w:start w:val="1"/>
      <w:numFmt w:val="bullet"/>
      <w:lvlText w:val=""/>
      <w:lvlJc w:val="left"/>
      <w:pPr>
        <w:ind w:left="2727" w:hanging="360"/>
      </w:pPr>
      <w:rPr>
        <w:rFonts w:hint="default" w:ascii="Wingdings" w:hAnsi="Wingdings"/>
      </w:rPr>
    </w:lvl>
    <w:lvl w:ilvl="3" w:tplc="080A0001" w:tentative="1">
      <w:start w:val="1"/>
      <w:numFmt w:val="bullet"/>
      <w:lvlText w:val=""/>
      <w:lvlJc w:val="left"/>
      <w:pPr>
        <w:ind w:left="3447" w:hanging="360"/>
      </w:pPr>
      <w:rPr>
        <w:rFonts w:hint="default" w:ascii="Symbol" w:hAnsi="Symbol"/>
      </w:rPr>
    </w:lvl>
    <w:lvl w:ilvl="4" w:tplc="080A0003" w:tentative="1">
      <w:start w:val="1"/>
      <w:numFmt w:val="bullet"/>
      <w:lvlText w:val="o"/>
      <w:lvlJc w:val="left"/>
      <w:pPr>
        <w:ind w:left="4167" w:hanging="360"/>
      </w:pPr>
      <w:rPr>
        <w:rFonts w:hint="default" w:ascii="Courier New" w:hAnsi="Courier New" w:cs="Courier New"/>
      </w:rPr>
    </w:lvl>
    <w:lvl w:ilvl="5" w:tplc="080A0005" w:tentative="1">
      <w:start w:val="1"/>
      <w:numFmt w:val="bullet"/>
      <w:lvlText w:val=""/>
      <w:lvlJc w:val="left"/>
      <w:pPr>
        <w:ind w:left="4887" w:hanging="360"/>
      </w:pPr>
      <w:rPr>
        <w:rFonts w:hint="default" w:ascii="Wingdings" w:hAnsi="Wingdings"/>
      </w:rPr>
    </w:lvl>
    <w:lvl w:ilvl="6" w:tplc="080A0001" w:tentative="1">
      <w:start w:val="1"/>
      <w:numFmt w:val="bullet"/>
      <w:lvlText w:val=""/>
      <w:lvlJc w:val="left"/>
      <w:pPr>
        <w:ind w:left="5607" w:hanging="360"/>
      </w:pPr>
      <w:rPr>
        <w:rFonts w:hint="default" w:ascii="Symbol" w:hAnsi="Symbol"/>
      </w:rPr>
    </w:lvl>
    <w:lvl w:ilvl="7" w:tplc="080A0003" w:tentative="1">
      <w:start w:val="1"/>
      <w:numFmt w:val="bullet"/>
      <w:lvlText w:val="o"/>
      <w:lvlJc w:val="left"/>
      <w:pPr>
        <w:ind w:left="6327" w:hanging="360"/>
      </w:pPr>
      <w:rPr>
        <w:rFonts w:hint="default" w:ascii="Courier New" w:hAnsi="Courier New" w:cs="Courier New"/>
      </w:rPr>
    </w:lvl>
    <w:lvl w:ilvl="8" w:tplc="080A0005" w:tentative="1">
      <w:start w:val="1"/>
      <w:numFmt w:val="bullet"/>
      <w:lvlText w:val=""/>
      <w:lvlJc w:val="left"/>
      <w:pPr>
        <w:ind w:left="7047" w:hanging="360"/>
      </w:pPr>
      <w:rPr>
        <w:rFonts w:hint="default" w:ascii="Wingdings" w:hAnsi="Wingdings"/>
      </w:rPr>
    </w:lvl>
  </w:abstractNum>
  <w:abstractNum w:abstractNumId="10"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1" w15:restartNumberingAfterBreak="0">
    <w:nsid w:val="6FF13F6B"/>
    <w:multiLevelType w:val="hybridMultilevel"/>
    <w:tmpl w:val="7DEEA044"/>
    <w:lvl w:ilvl="0" w:tplc="EC82B522">
      <w:start w:val="1"/>
      <w:numFmt w:val="decimal"/>
      <w:lvlText w:val="%1."/>
      <w:lvlJc w:val="left"/>
      <w:pPr>
        <w:ind w:left="1407" w:hanging="84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15:restartNumberingAfterBreak="0">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4A834FE"/>
    <w:multiLevelType w:val="hybridMultilevel"/>
    <w:tmpl w:val="5846D10A"/>
    <w:lvl w:ilvl="0" w:tplc="439C3BAC">
      <w:start w:val="1"/>
      <w:numFmt w:val="decimal"/>
      <w:lvlText w:val="%1."/>
      <w:lvlJc w:val="left"/>
      <w:pPr>
        <w:ind w:left="1287"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5481E7F"/>
    <w:multiLevelType w:val="hybridMultilevel"/>
    <w:tmpl w:val="563A5E4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75D11F1F"/>
    <w:multiLevelType w:val="hybridMultilevel"/>
    <w:tmpl w:val="9D4C1600"/>
    <w:lvl w:ilvl="0" w:tplc="63D69856">
      <w:start w:val="1"/>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4286911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36451764">
    <w:abstractNumId w:val="2"/>
  </w:num>
  <w:num w:numId="3" w16cid:durableId="327094456">
    <w:abstractNumId w:val="6"/>
  </w:num>
  <w:num w:numId="4" w16cid:durableId="2052797709">
    <w:abstractNumId w:val="0"/>
  </w:num>
  <w:num w:numId="5" w16cid:durableId="1818254813">
    <w:abstractNumId w:val="13"/>
  </w:num>
  <w:num w:numId="6" w16cid:durableId="990721224">
    <w:abstractNumId w:val="7"/>
  </w:num>
  <w:num w:numId="7" w16cid:durableId="112481526">
    <w:abstractNumId w:val="14"/>
  </w:num>
  <w:num w:numId="8" w16cid:durableId="1122192105">
    <w:abstractNumId w:val="4"/>
  </w:num>
  <w:num w:numId="9" w16cid:durableId="2066447058">
    <w:abstractNumId w:val="9"/>
  </w:num>
  <w:num w:numId="10" w16cid:durableId="1453402476">
    <w:abstractNumId w:val="5"/>
  </w:num>
  <w:num w:numId="11" w16cid:durableId="804080228">
    <w:abstractNumId w:val="11"/>
  </w:num>
  <w:num w:numId="12" w16cid:durableId="1949778802">
    <w:abstractNumId w:val="15"/>
  </w:num>
  <w:num w:numId="13" w16cid:durableId="649556471">
    <w:abstractNumId w:val="1"/>
  </w:num>
  <w:num w:numId="14" w16cid:durableId="1298485665">
    <w:abstractNumId w:val="12"/>
  </w:num>
  <w:num w:numId="15" w16cid:durableId="943464396">
    <w:abstractNumId w:val="8"/>
  </w:num>
  <w:num w:numId="16" w16cid:durableId="55863718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dirty"/>
  <w:trackRevisions w:val="false"/>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DE"/>
    <w:rsid w:val="00007463"/>
    <w:rsid w:val="00011665"/>
    <w:rsid w:val="00021A04"/>
    <w:rsid w:val="000227D4"/>
    <w:rsid w:val="00027602"/>
    <w:rsid w:val="00027B1A"/>
    <w:rsid w:val="0003214D"/>
    <w:rsid w:val="00033116"/>
    <w:rsid w:val="00041105"/>
    <w:rsid w:val="00042AF8"/>
    <w:rsid w:val="00044EB7"/>
    <w:rsid w:val="00045040"/>
    <w:rsid w:val="0004614A"/>
    <w:rsid w:val="00046E37"/>
    <w:rsid w:val="000500C2"/>
    <w:rsid w:val="00052CF0"/>
    <w:rsid w:val="00053263"/>
    <w:rsid w:val="00057F3C"/>
    <w:rsid w:val="00061CF3"/>
    <w:rsid w:val="000730C7"/>
    <w:rsid w:val="00073A9B"/>
    <w:rsid w:val="00080B6A"/>
    <w:rsid w:val="00080E67"/>
    <w:rsid w:val="00082AA6"/>
    <w:rsid w:val="00091498"/>
    <w:rsid w:val="00091543"/>
    <w:rsid w:val="000A3B9A"/>
    <w:rsid w:val="000C37FA"/>
    <w:rsid w:val="000C71F5"/>
    <w:rsid w:val="000D53EB"/>
    <w:rsid w:val="000D6E9A"/>
    <w:rsid w:val="000E606C"/>
    <w:rsid w:val="000F194E"/>
    <w:rsid w:val="000F1A23"/>
    <w:rsid w:val="000F2BAE"/>
    <w:rsid w:val="000F53D0"/>
    <w:rsid w:val="000F6C40"/>
    <w:rsid w:val="001004E7"/>
    <w:rsid w:val="001013A5"/>
    <w:rsid w:val="00116DC0"/>
    <w:rsid w:val="00123871"/>
    <w:rsid w:val="00125CD6"/>
    <w:rsid w:val="00127BFE"/>
    <w:rsid w:val="00131B30"/>
    <w:rsid w:val="00133DC8"/>
    <w:rsid w:val="00134635"/>
    <w:rsid w:val="00134803"/>
    <w:rsid w:val="00135658"/>
    <w:rsid w:val="00137BB0"/>
    <w:rsid w:val="001403AD"/>
    <w:rsid w:val="0014223F"/>
    <w:rsid w:val="001425A4"/>
    <w:rsid w:val="00145174"/>
    <w:rsid w:val="00147084"/>
    <w:rsid w:val="0014762D"/>
    <w:rsid w:val="00150B3D"/>
    <w:rsid w:val="0015561F"/>
    <w:rsid w:val="001567FA"/>
    <w:rsid w:val="001569FB"/>
    <w:rsid w:val="00156E72"/>
    <w:rsid w:val="00161D14"/>
    <w:rsid w:val="00165C2C"/>
    <w:rsid w:val="00173765"/>
    <w:rsid w:val="001875A9"/>
    <w:rsid w:val="001904EF"/>
    <w:rsid w:val="00190D99"/>
    <w:rsid w:val="001A10B3"/>
    <w:rsid w:val="001B246F"/>
    <w:rsid w:val="001C0F48"/>
    <w:rsid w:val="001C16D8"/>
    <w:rsid w:val="001C3AD9"/>
    <w:rsid w:val="001C450F"/>
    <w:rsid w:val="001C759E"/>
    <w:rsid w:val="001D7477"/>
    <w:rsid w:val="001D761C"/>
    <w:rsid w:val="001E5539"/>
    <w:rsid w:val="001E59FD"/>
    <w:rsid w:val="001E6E6E"/>
    <w:rsid w:val="001E78ED"/>
    <w:rsid w:val="001F67C4"/>
    <w:rsid w:val="00200F81"/>
    <w:rsid w:val="00207B2D"/>
    <w:rsid w:val="00207F72"/>
    <w:rsid w:val="00221416"/>
    <w:rsid w:val="00230DDF"/>
    <w:rsid w:val="0023372D"/>
    <w:rsid w:val="00236277"/>
    <w:rsid w:val="0024045C"/>
    <w:rsid w:val="0024073D"/>
    <w:rsid w:val="00241BF2"/>
    <w:rsid w:val="002425E2"/>
    <w:rsid w:val="00244FC7"/>
    <w:rsid w:val="00246017"/>
    <w:rsid w:val="00247D58"/>
    <w:rsid w:val="00250344"/>
    <w:rsid w:val="00251720"/>
    <w:rsid w:val="00253FFD"/>
    <w:rsid w:val="00256424"/>
    <w:rsid w:val="00261F7E"/>
    <w:rsid w:val="00263744"/>
    <w:rsid w:val="002644A3"/>
    <w:rsid w:val="002677BF"/>
    <w:rsid w:val="0028189F"/>
    <w:rsid w:val="00285630"/>
    <w:rsid w:val="002A308B"/>
    <w:rsid w:val="002A40CB"/>
    <w:rsid w:val="002A49D0"/>
    <w:rsid w:val="002A4C64"/>
    <w:rsid w:val="002A7B9E"/>
    <w:rsid w:val="002B025D"/>
    <w:rsid w:val="002B4CF2"/>
    <w:rsid w:val="002C073E"/>
    <w:rsid w:val="002C0A0C"/>
    <w:rsid w:val="002C356D"/>
    <w:rsid w:val="002C4F7B"/>
    <w:rsid w:val="002D339E"/>
    <w:rsid w:val="002D345E"/>
    <w:rsid w:val="002D4A4D"/>
    <w:rsid w:val="002D5C1D"/>
    <w:rsid w:val="002F1AA9"/>
    <w:rsid w:val="002F3B8D"/>
    <w:rsid w:val="002F3D3B"/>
    <w:rsid w:val="002F5B41"/>
    <w:rsid w:val="00303366"/>
    <w:rsid w:val="00311CA5"/>
    <w:rsid w:val="00321562"/>
    <w:rsid w:val="003248BF"/>
    <w:rsid w:val="00327365"/>
    <w:rsid w:val="00330163"/>
    <w:rsid w:val="00330AE8"/>
    <w:rsid w:val="00331F7E"/>
    <w:rsid w:val="00332F98"/>
    <w:rsid w:val="00334908"/>
    <w:rsid w:val="0034142F"/>
    <w:rsid w:val="00341710"/>
    <w:rsid w:val="00344E95"/>
    <w:rsid w:val="00345C53"/>
    <w:rsid w:val="0035025E"/>
    <w:rsid w:val="0035106E"/>
    <w:rsid w:val="00357B4D"/>
    <w:rsid w:val="00362F37"/>
    <w:rsid w:val="00370D56"/>
    <w:rsid w:val="00372497"/>
    <w:rsid w:val="0037277E"/>
    <w:rsid w:val="0037403C"/>
    <w:rsid w:val="0038370C"/>
    <w:rsid w:val="00383FD1"/>
    <w:rsid w:val="003843A4"/>
    <w:rsid w:val="00386E35"/>
    <w:rsid w:val="00391EF3"/>
    <w:rsid w:val="0039288A"/>
    <w:rsid w:val="003945E3"/>
    <w:rsid w:val="00394A8D"/>
    <w:rsid w:val="003A4430"/>
    <w:rsid w:val="003A765C"/>
    <w:rsid w:val="003A7FA8"/>
    <w:rsid w:val="003B08A4"/>
    <w:rsid w:val="003B0E95"/>
    <w:rsid w:val="003B130C"/>
    <w:rsid w:val="003C3A57"/>
    <w:rsid w:val="003C490F"/>
    <w:rsid w:val="003C687A"/>
    <w:rsid w:val="003E215A"/>
    <w:rsid w:val="003E35F9"/>
    <w:rsid w:val="003E3F56"/>
    <w:rsid w:val="003E4FC1"/>
    <w:rsid w:val="003F0CB3"/>
    <w:rsid w:val="003F2800"/>
    <w:rsid w:val="003F5D7F"/>
    <w:rsid w:val="004054D7"/>
    <w:rsid w:val="00407E6D"/>
    <w:rsid w:val="00411440"/>
    <w:rsid w:val="00416901"/>
    <w:rsid w:val="0042047D"/>
    <w:rsid w:val="00420F22"/>
    <w:rsid w:val="00420F61"/>
    <w:rsid w:val="004226E1"/>
    <w:rsid w:val="0042634D"/>
    <w:rsid w:val="004264A0"/>
    <w:rsid w:val="004327B9"/>
    <w:rsid w:val="0043527F"/>
    <w:rsid w:val="00436FEE"/>
    <w:rsid w:val="004411CD"/>
    <w:rsid w:val="00443F40"/>
    <w:rsid w:val="00444298"/>
    <w:rsid w:val="00452014"/>
    <w:rsid w:val="004529ED"/>
    <w:rsid w:val="004563F0"/>
    <w:rsid w:val="00461E91"/>
    <w:rsid w:val="00463F05"/>
    <w:rsid w:val="00465166"/>
    <w:rsid w:val="00467102"/>
    <w:rsid w:val="00473523"/>
    <w:rsid w:val="00473EB7"/>
    <w:rsid w:val="00475BFB"/>
    <w:rsid w:val="00477714"/>
    <w:rsid w:val="00486F58"/>
    <w:rsid w:val="004A0B13"/>
    <w:rsid w:val="004A6423"/>
    <w:rsid w:val="004B0F58"/>
    <w:rsid w:val="004B22AD"/>
    <w:rsid w:val="004C3C05"/>
    <w:rsid w:val="004C636B"/>
    <w:rsid w:val="004D580B"/>
    <w:rsid w:val="004D5A34"/>
    <w:rsid w:val="004D5FA9"/>
    <w:rsid w:val="004E092E"/>
    <w:rsid w:val="004E2049"/>
    <w:rsid w:val="004E474E"/>
    <w:rsid w:val="004F44CB"/>
    <w:rsid w:val="004F45D5"/>
    <w:rsid w:val="004F4774"/>
    <w:rsid w:val="00501BFE"/>
    <w:rsid w:val="00503A18"/>
    <w:rsid w:val="0051321B"/>
    <w:rsid w:val="0051775F"/>
    <w:rsid w:val="0052168E"/>
    <w:rsid w:val="00533909"/>
    <w:rsid w:val="0053399B"/>
    <w:rsid w:val="005360CC"/>
    <w:rsid w:val="00544E16"/>
    <w:rsid w:val="00545769"/>
    <w:rsid w:val="00547DCF"/>
    <w:rsid w:val="005501EB"/>
    <w:rsid w:val="00553AF4"/>
    <w:rsid w:val="00562601"/>
    <w:rsid w:val="00564BEA"/>
    <w:rsid w:val="00565189"/>
    <w:rsid w:val="00575786"/>
    <w:rsid w:val="00575A61"/>
    <w:rsid w:val="00576102"/>
    <w:rsid w:val="005769E1"/>
    <w:rsid w:val="00577873"/>
    <w:rsid w:val="00580E40"/>
    <w:rsid w:val="0058347D"/>
    <w:rsid w:val="005845E4"/>
    <w:rsid w:val="005A2AA5"/>
    <w:rsid w:val="005A44A9"/>
    <w:rsid w:val="005A78BC"/>
    <w:rsid w:val="005B03F7"/>
    <w:rsid w:val="005B1591"/>
    <w:rsid w:val="005B2724"/>
    <w:rsid w:val="005B5A27"/>
    <w:rsid w:val="005B6AE8"/>
    <w:rsid w:val="005C4210"/>
    <w:rsid w:val="005C497A"/>
    <w:rsid w:val="005D02A6"/>
    <w:rsid w:val="005D12CF"/>
    <w:rsid w:val="005E5294"/>
    <w:rsid w:val="005E7B22"/>
    <w:rsid w:val="005F7F1D"/>
    <w:rsid w:val="00602AAE"/>
    <w:rsid w:val="00605324"/>
    <w:rsid w:val="006140C5"/>
    <w:rsid w:val="00615F5E"/>
    <w:rsid w:val="006177AC"/>
    <w:rsid w:val="006209C8"/>
    <w:rsid w:val="00622A40"/>
    <w:rsid w:val="0062509E"/>
    <w:rsid w:val="00630102"/>
    <w:rsid w:val="006420BE"/>
    <w:rsid w:val="0064598B"/>
    <w:rsid w:val="00646ED4"/>
    <w:rsid w:val="00647F5E"/>
    <w:rsid w:val="00651A13"/>
    <w:rsid w:val="00651CBC"/>
    <w:rsid w:val="006543CB"/>
    <w:rsid w:val="00654867"/>
    <w:rsid w:val="006548C6"/>
    <w:rsid w:val="00657DAD"/>
    <w:rsid w:val="0066424F"/>
    <w:rsid w:val="0067039B"/>
    <w:rsid w:val="00673038"/>
    <w:rsid w:val="006762A8"/>
    <w:rsid w:val="00682834"/>
    <w:rsid w:val="006841B7"/>
    <w:rsid w:val="0068594D"/>
    <w:rsid w:val="006869B3"/>
    <w:rsid w:val="0069111A"/>
    <w:rsid w:val="006A40B6"/>
    <w:rsid w:val="006A5FCA"/>
    <w:rsid w:val="006A622C"/>
    <w:rsid w:val="006A6335"/>
    <w:rsid w:val="006A6C81"/>
    <w:rsid w:val="006A7152"/>
    <w:rsid w:val="006A79D2"/>
    <w:rsid w:val="006B123A"/>
    <w:rsid w:val="006B1909"/>
    <w:rsid w:val="006B347A"/>
    <w:rsid w:val="006B3C63"/>
    <w:rsid w:val="006B453B"/>
    <w:rsid w:val="006B5469"/>
    <w:rsid w:val="006C7888"/>
    <w:rsid w:val="006C7DF4"/>
    <w:rsid w:val="006E19AF"/>
    <w:rsid w:val="006E3868"/>
    <w:rsid w:val="006F24F6"/>
    <w:rsid w:val="006F397F"/>
    <w:rsid w:val="0070296C"/>
    <w:rsid w:val="007037AF"/>
    <w:rsid w:val="00705EC7"/>
    <w:rsid w:val="00711435"/>
    <w:rsid w:val="00717A0C"/>
    <w:rsid w:val="00724062"/>
    <w:rsid w:val="00726144"/>
    <w:rsid w:val="00727C33"/>
    <w:rsid w:val="00731FDC"/>
    <w:rsid w:val="00732A44"/>
    <w:rsid w:val="0074570A"/>
    <w:rsid w:val="00745E69"/>
    <w:rsid w:val="00753E39"/>
    <w:rsid w:val="00753F01"/>
    <w:rsid w:val="007542C0"/>
    <w:rsid w:val="00763041"/>
    <w:rsid w:val="00766A5B"/>
    <w:rsid w:val="00767700"/>
    <w:rsid w:val="007711AC"/>
    <w:rsid w:val="00774B75"/>
    <w:rsid w:val="00775026"/>
    <w:rsid w:val="00775AD6"/>
    <w:rsid w:val="00781DE1"/>
    <w:rsid w:val="00785507"/>
    <w:rsid w:val="0078598B"/>
    <w:rsid w:val="00787637"/>
    <w:rsid w:val="007931AA"/>
    <w:rsid w:val="00796584"/>
    <w:rsid w:val="007A18E6"/>
    <w:rsid w:val="007A3701"/>
    <w:rsid w:val="007B0305"/>
    <w:rsid w:val="007B6774"/>
    <w:rsid w:val="007C29EC"/>
    <w:rsid w:val="007C3E4E"/>
    <w:rsid w:val="007C4A13"/>
    <w:rsid w:val="007C7E8F"/>
    <w:rsid w:val="007D165C"/>
    <w:rsid w:val="007D27B6"/>
    <w:rsid w:val="007D5054"/>
    <w:rsid w:val="007D6069"/>
    <w:rsid w:val="007E01FC"/>
    <w:rsid w:val="007E4724"/>
    <w:rsid w:val="007E6BB3"/>
    <w:rsid w:val="007F1526"/>
    <w:rsid w:val="007F610D"/>
    <w:rsid w:val="00800F13"/>
    <w:rsid w:val="00801676"/>
    <w:rsid w:val="0080704F"/>
    <w:rsid w:val="00814BA4"/>
    <w:rsid w:val="008177BA"/>
    <w:rsid w:val="00823EE0"/>
    <w:rsid w:val="00830C1C"/>
    <w:rsid w:val="00831F10"/>
    <w:rsid w:val="0083345D"/>
    <w:rsid w:val="0083373C"/>
    <w:rsid w:val="00836858"/>
    <w:rsid w:val="00840688"/>
    <w:rsid w:val="00840779"/>
    <w:rsid w:val="00845C37"/>
    <w:rsid w:val="00845DB2"/>
    <w:rsid w:val="0084610A"/>
    <w:rsid w:val="00846822"/>
    <w:rsid w:val="00847CE9"/>
    <w:rsid w:val="008537FC"/>
    <w:rsid w:val="008624BC"/>
    <w:rsid w:val="00863972"/>
    <w:rsid w:val="008640E0"/>
    <w:rsid w:val="00867A39"/>
    <w:rsid w:val="0087221D"/>
    <w:rsid w:val="00873C6B"/>
    <w:rsid w:val="00876A02"/>
    <w:rsid w:val="008932D9"/>
    <w:rsid w:val="008A4BF6"/>
    <w:rsid w:val="008A69CA"/>
    <w:rsid w:val="008B0BBF"/>
    <w:rsid w:val="008B0DCE"/>
    <w:rsid w:val="008C1BE9"/>
    <w:rsid w:val="008C34B0"/>
    <w:rsid w:val="008C5284"/>
    <w:rsid w:val="008C5F8E"/>
    <w:rsid w:val="008C6674"/>
    <w:rsid w:val="008D5A62"/>
    <w:rsid w:val="008D5EBA"/>
    <w:rsid w:val="008E2C41"/>
    <w:rsid w:val="008E3B7D"/>
    <w:rsid w:val="008E43A3"/>
    <w:rsid w:val="008E4EC6"/>
    <w:rsid w:val="008F1DED"/>
    <w:rsid w:val="008F39E0"/>
    <w:rsid w:val="008F4293"/>
    <w:rsid w:val="009005B6"/>
    <w:rsid w:val="009024F7"/>
    <w:rsid w:val="00904980"/>
    <w:rsid w:val="009074EB"/>
    <w:rsid w:val="00907905"/>
    <w:rsid w:val="00910B13"/>
    <w:rsid w:val="00913FD2"/>
    <w:rsid w:val="00923AB3"/>
    <w:rsid w:val="0092440D"/>
    <w:rsid w:val="00925506"/>
    <w:rsid w:val="0092732B"/>
    <w:rsid w:val="00930F5B"/>
    <w:rsid w:val="00936848"/>
    <w:rsid w:val="00941F39"/>
    <w:rsid w:val="00944027"/>
    <w:rsid w:val="00945867"/>
    <w:rsid w:val="00945D21"/>
    <w:rsid w:val="0095213D"/>
    <w:rsid w:val="00952ABF"/>
    <w:rsid w:val="00962E78"/>
    <w:rsid w:val="009652C3"/>
    <w:rsid w:val="00965C5B"/>
    <w:rsid w:val="00966F9B"/>
    <w:rsid w:val="00967698"/>
    <w:rsid w:val="00971829"/>
    <w:rsid w:val="00972688"/>
    <w:rsid w:val="00973ADE"/>
    <w:rsid w:val="00981E54"/>
    <w:rsid w:val="00982B16"/>
    <w:rsid w:val="00984724"/>
    <w:rsid w:val="0099096D"/>
    <w:rsid w:val="00996BE3"/>
    <w:rsid w:val="009A0E49"/>
    <w:rsid w:val="009A251B"/>
    <w:rsid w:val="009A2A84"/>
    <w:rsid w:val="009A3A12"/>
    <w:rsid w:val="009A7A52"/>
    <w:rsid w:val="009B2098"/>
    <w:rsid w:val="009B26AB"/>
    <w:rsid w:val="009B2715"/>
    <w:rsid w:val="009B344F"/>
    <w:rsid w:val="009B36B9"/>
    <w:rsid w:val="009B4BA6"/>
    <w:rsid w:val="009D0117"/>
    <w:rsid w:val="009D1C90"/>
    <w:rsid w:val="009D7F33"/>
    <w:rsid w:val="009E0D9F"/>
    <w:rsid w:val="009E17E8"/>
    <w:rsid w:val="009E22BA"/>
    <w:rsid w:val="009E2A09"/>
    <w:rsid w:val="009E5B56"/>
    <w:rsid w:val="009F260C"/>
    <w:rsid w:val="009F39D1"/>
    <w:rsid w:val="009F4DEE"/>
    <w:rsid w:val="009F5B2B"/>
    <w:rsid w:val="00A12F71"/>
    <w:rsid w:val="00A2053F"/>
    <w:rsid w:val="00A2087D"/>
    <w:rsid w:val="00A22E58"/>
    <w:rsid w:val="00A24EDC"/>
    <w:rsid w:val="00A264E8"/>
    <w:rsid w:val="00A317F9"/>
    <w:rsid w:val="00A337F4"/>
    <w:rsid w:val="00A33DBB"/>
    <w:rsid w:val="00A34CD0"/>
    <w:rsid w:val="00A41A3B"/>
    <w:rsid w:val="00A42E2F"/>
    <w:rsid w:val="00A44942"/>
    <w:rsid w:val="00A453E5"/>
    <w:rsid w:val="00A47ABA"/>
    <w:rsid w:val="00A5031B"/>
    <w:rsid w:val="00A51D88"/>
    <w:rsid w:val="00A576E9"/>
    <w:rsid w:val="00A61AEB"/>
    <w:rsid w:val="00A634A7"/>
    <w:rsid w:val="00A678B7"/>
    <w:rsid w:val="00A73D9D"/>
    <w:rsid w:val="00A74929"/>
    <w:rsid w:val="00A75C14"/>
    <w:rsid w:val="00A8026C"/>
    <w:rsid w:val="00A80303"/>
    <w:rsid w:val="00A82B57"/>
    <w:rsid w:val="00A8392A"/>
    <w:rsid w:val="00A848AE"/>
    <w:rsid w:val="00A90795"/>
    <w:rsid w:val="00A90DCF"/>
    <w:rsid w:val="00A913B4"/>
    <w:rsid w:val="00A91827"/>
    <w:rsid w:val="00A95177"/>
    <w:rsid w:val="00A97D7F"/>
    <w:rsid w:val="00AA2E84"/>
    <w:rsid w:val="00AA41A2"/>
    <w:rsid w:val="00AA60F6"/>
    <w:rsid w:val="00AB5E4B"/>
    <w:rsid w:val="00AB60C2"/>
    <w:rsid w:val="00AC38FC"/>
    <w:rsid w:val="00AC5B19"/>
    <w:rsid w:val="00AD0313"/>
    <w:rsid w:val="00AD4E98"/>
    <w:rsid w:val="00AD5375"/>
    <w:rsid w:val="00AD665C"/>
    <w:rsid w:val="00AE0479"/>
    <w:rsid w:val="00AE1CB6"/>
    <w:rsid w:val="00AE3803"/>
    <w:rsid w:val="00AE3E08"/>
    <w:rsid w:val="00AE4A2D"/>
    <w:rsid w:val="00AE4C9D"/>
    <w:rsid w:val="00AE5CA3"/>
    <w:rsid w:val="00AF006D"/>
    <w:rsid w:val="00AF3E21"/>
    <w:rsid w:val="00B03EDE"/>
    <w:rsid w:val="00B101A9"/>
    <w:rsid w:val="00B12743"/>
    <w:rsid w:val="00B173FB"/>
    <w:rsid w:val="00B2036F"/>
    <w:rsid w:val="00B22551"/>
    <w:rsid w:val="00B23645"/>
    <w:rsid w:val="00B27233"/>
    <w:rsid w:val="00B277F8"/>
    <w:rsid w:val="00B32716"/>
    <w:rsid w:val="00B32D68"/>
    <w:rsid w:val="00B33947"/>
    <w:rsid w:val="00B34816"/>
    <w:rsid w:val="00B3745C"/>
    <w:rsid w:val="00B4067D"/>
    <w:rsid w:val="00B41044"/>
    <w:rsid w:val="00B41575"/>
    <w:rsid w:val="00B417F8"/>
    <w:rsid w:val="00B4237E"/>
    <w:rsid w:val="00B42BA0"/>
    <w:rsid w:val="00B43BFA"/>
    <w:rsid w:val="00B47F25"/>
    <w:rsid w:val="00B5003B"/>
    <w:rsid w:val="00B521EC"/>
    <w:rsid w:val="00B55179"/>
    <w:rsid w:val="00B56BC1"/>
    <w:rsid w:val="00B64AB3"/>
    <w:rsid w:val="00B6798C"/>
    <w:rsid w:val="00B71C2B"/>
    <w:rsid w:val="00B71EEE"/>
    <w:rsid w:val="00B72634"/>
    <w:rsid w:val="00B72741"/>
    <w:rsid w:val="00B7344D"/>
    <w:rsid w:val="00B77C41"/>
    <w:rsid w:val="00B81F0D"/>
    <w:rsid w:val="00B828E2"/>
    <w:rsid w:val="00B86D0D"/>
    <w:rsid w:val="00B87EFC"/>
    <w:rsid w:val="00B946CE"/>
    <w:rsid w:val="00BA012E"/>
    <w:rsid w:val="00BA0ACE"/>
    <w:rsid w:val="00BA0B7F"/>
    <w:rsid w:val="00BA6085"/>
    <w:rsid w:val="00BB11FD"/>
    <w:rsid w:val="00BB2B58"/>
    <w:rsid w:val="00BB38FC"/>
    <w:rsid w:val="00BB56EF"/>
    <w:rsid w:val="00BB69EF"/>
    <w:rsid w:val="00BC4DCF"/>
    <w:rsid w:val="00BD3344"/>
    <w:rsid w:val="00BE4B33"/>
    <w:rsid w:val="00BE4C73"/>
    <w:rsid w:val="00BE53A0"/>
    <w:rsid w:val="00BF01A6"/>
    <w:rsid w:val="00BF14ED"/>
    <w:rsid w:val="00BF19D2"/>
    <w:rsid w:val="00BF6339"/>
    <w:rsid w:val="00C00510"/>
    <w:rsid w:val="00C00E84"/>
    <w:rsid w:val="00C03811"/>
    <w:rsid w:val="00C04F14"/>
    <w:rsid w:val="00C1189C"/>
    <w:rsid w:val="00C1322E"/>
    <w:rsid w:val="00C1369F"/>
    <w:rsid w:val="00C22667"/>
    <w:rsid w:val="00C27288"/>
    <w:rsid w:val="00C34B10"/>
    <w:rsid w:val="00C364E1"/>
    <w:rsid w:val="00C36852"/>
    <w:rsid w:val="00C36AE4"/>
    <w:rsid w:val="00C37911"/>
    <w:rsid w:val="00C47841"/>
    <w:rsid w:val="00C51A56"/>
    <w:rsid w:val="00C564D6"/>
    <w:rsid w:val="00C56DA6"/>
    <w:rsid w:val="00C70B29"/>
    <w:rsid w:val="00C7224B"/>
    <w:rsid w:val="00C73B3A"/>
    <w:rsid w:val="00C74A96"/>
    <w:rsid w:val="00C80072"/>
    <w:rsid w:val="00C80FA7"/>
    <w:rsid w:val="00C87E36"/>
    <w:rsid w:val="00C907D1"/>
    <w:rsid w:val="00C93A2C"/>
    <w:rsid w:val="00C94730"/>
    <w:rsid w:val="00C947E1"/>
    <w:rsid w:val="00C95703"/>
    <w:rsid w:val="00CA3603"/>
    <w:rsid w:val="00CA3BE5"/>
    <w:rsid w:val="00CB6000"/>
    <w:rsid w:val="00CB6A8D"/>
    <w:rsid w:val="00CB6D50"/>
    <w:rsid w:val="00CB7AF4"/>
    <w:rsid w:val="00CC1B6B"/>
    <w:rsid w:val="00CC1F76"/>
    <w:rsid w:val="00CC2651"/>
    <w:rsid w:val="00CC2BDA"/>
    <w:rsid w:val="00CC5EC2"/>
    <w:rsid w:val="00CD2FD3"/>
    <w:rsid w:val="00CD65D7"/>
    <w:rsid w:val="00CD6990"/>
    <w:rsid w:val="00CE5D6E"/>
    <w:rsid w:val="00CF424A"/>
    <w:rsid w:val="00CF4448"/>
    <w:rsid w:val="00D010F5"/>
    <w:rsid w:val="00D017AD"/>
    <w:rsid w:val="00D03B35"/>
    <w:rsid w:val="00D03E52"/>
    <w:rsid w:val="00D05E39"/>
    <w:rsid w:val="00D14FE6"/>
    <w:rsid w:val="00D203DC"/>
    <w:rsid w:val="00D20D13"/>
    <w:rsid w:val="00D217BD"/>
    <w:rsid w:val="00D27F4B"/>
    <w:rsid w:val="00D34C71"/>
    <w:rsid w:val="00D3577B"/>
    <w:rsid w:val="00D357A4"/>
    <w:rsid w:val="00D3649E"/>
    <w:rsid w:val="00D36A0A"/>
    <w:rsid w:val="00D40B5B"/>
    <w:rsid w:val="00D44317"/>
    <w:rsid w:val="00D45413"/>
    <w:rsid w:val="00D510C5"/>
    <w:rsid w:val="00D5206E"/>
    <w:rsid w:val="00D62637"/>
    <w:rsid w:val="00D6284F"/>
    <w:rsid w:val="00D630DD"/>
    <w:rsid w:val="00D636C6"/>
    <w:rsid w:val="00D64369"/>
    <w:rsid w:val="00D6464E"/>
    <w:rsid w:val="00D66AF5"/>
    <w:rsid w:val="00D67306"/>
    <w:rsid w:val="00D71293"/>
    <w:rsid w:val="00D71B3E"/>
    <w:rsid w:val="00D73E54"/>
    <w:rsid w:val="00D73F44"/>
    <w:rsid w:val="00D761B6"/>
    <w:rsid w:val="00D8789F"/>
    <w:rsid w:val="00D93793"/>
    <w:rsid w:val="00D96384"/>
    <w:rsid w:val="00DA0579"/>
    <w:rsid w:val="00DA1AC0"/>
    <w:rsid w:val="00DA298A"/>
    <w:rsid w:val="00DA6CBB"/>
    <w:rsid w:val="00DB03AC"/>
    <w:rsid w:val="00DB0B40"/>
    <w:rsid w:val="00DB249D"/>
    <w:rsid w:val="00DB4E91"/>
    <w:rsid w:val="00DB5B84"/>
    <w:rsid w:val="00DC010D"/>
    <w:rsid w:val="00DC17E4"/>
    <w:rsid w:val="00DC6085"/>
    <w:rsid w:val="00DC7952"/>
    <w:rsid w:val="00DD04D3"/>
    <w:rsid w:val="00DD0E57"/>
    <w:rsid w:val="00DD17F4"/>
    <w:rsid w:val="00DD1C73"/>
    <w:rsid w:val="00DD3AA6"/>
    <w:rsid w:val="00DD75BC"/>
    <w:rsid w:val="00DE2B6C"/>
    <w:rsid w:val="00DE4E71"/>
    <w:rsid w:val="00DE71E3"/>
    <w:rsid w:val="00DF68D0"/>
    <w:rsid w:val="00E0050F"/>
    <w:rsid w:val="00E03817"/>
    <w:rsid w:val="00E06D00"/>
    <w:rsid w:val="00E209FC"/>
    <w:rsid w:val="00E22215"/>
    <w:rsid w:val="00E22D3A"/>
    <w:rsid w:val="00E2314B"/>
    <w:rsid w:val="00E23685"/>
    <w:rsid w:val="00E25C61"/>
    <w:rsid w:val="00E3153D"/>
    <w:rsid w:val="00E35B9A"/>
    <w:rsid w:val="00E46549"/>
    <w:rsid w:val="00E46B98"/>
    <w:rsid w:val="00E47885"/>
    <w:rsid w:val="00E57B89"/>
    <w:rsid w:val="00E61D50"/>
    <w:rsid w:val="00E622A3"/>
    <w:rsid w:val="00E62F3C"/>
    <w:rsid w:val="00E6681D"/>
    <w:rsid w:val="00E70D8A"/>
    <w:rsid w:val="00E7223E"/>
    <w:rsid w:val="00E757AD"/>
    <w:rsid w:val="00E75DFF"/>
    <w:rsid w:val="00E76B08"/>
    <w:rsid w:val="00E844EB"/>
    <w:rsid w:val="00E94537"/>
    <w:rsid w:val="00E96113"/>
    <w:rsid w:val="00EA14B2"/>
    <w:rsid w:val="00EA27C0"/>
    <w:rsid w:val="00EA4AE7"/>
    <w:rsid w:val="00EA5DCF"/>
    <w:rsid w:val="00EA736B"/>
    <w:rsid w:val="00EB0747"/>
    <w:rsid w:val="00EB1B1E"/>
    <w:rsid w:val="00EB4AF9"/>
    <w:rsid w:val="00EB4C75"/>
    <w:rsid w:val="00EB7457"/>
    <w:rsid w:val="00EC428A"/>
    <w:rsid w:val="00ED02A5"/>
    <w:rsid w:val="00ED178F"/>
    <w:rsid w:val="00ED3B02"/>
    <w:rsid w:val="00EE1A46"/>
    <w:rsid w:val="00EE3D00"/>
    <w:rsid w:val="00EE726D"/>
    <w:rsid w:val="00EF398E"/>
    <w:rsid w:val="00EF3E5E"/>
    <w:rsid w:val="00EF4A9A"/>
    <w:rsid w:val="00EF4CB0"/>
    <w:rsid w:val="00EF5A28"/>
    <w:rsid w:val="00EF62C1"/>
    <w:rsid w:val="00EF69E9"/>
    <w:rsid w:val="00EF7D1F"/>
    <w:rsid w:val="00F01FA0"/>
    <w:rsid w:val="00F01FB7"/>
    <w:rsid w:val="00F03133"/>
    <w:rsid w:val="00F041D2"/>
    <w:rsid w:val="00F10308"/>
    <w:rsid w:val="00F12D2E"/>
    <w:rsid w:val="00F13C6E"/>
    <w:rsid w:val="00F1564B"/>
    <w:rsid w:val="00F20BDB"/>
    <w:rsid w:val="00F22CFF"/>
    <w:rsid w:val="00F27729"/>
    <w:rsid w:val="00F44094"/>
    <w:rsid w:val="00F44F10"/>
    <w:rsid w:val="00F46B4A"/>
    <w:rsid w:val="00F53043"/>
    <w:rsid w:val="00F617A9"/>
    <w:rsid w:val="00F61E1B"/>
    <w:rsid w:val="00F744E2"/>
    <w:rsid w:val="00F74A11"/>
    <w:rsid w:val="00F82E84"/>
    <w:rsid w:val="00F8606B"/>
    <w:rsid w:val="00F87030"/>
    <w:rsid w:val="00F90397"/>
    <w:rsid w:val="00F90699"/>
    <w:rsid w:val="00F9206D"/>
    <w:rsid w:val="00F96491"/>
    <w:rsid w:val="00FA56B0"/>
    <w:rsid w:val="00FA7448"/>
    <w:rsid w:val="00FA74D3"/>
    <w:rsid w:val="00FB1090"/>
    <w:rsid w:val="00FC601F"/>
    <w:rsid w:val="00FC7A26"/>
    <w:rsid w:val="00FD1F42"/>
    <w:rsid w:val="00FD61F9"/>
    <w:rsid w:val="00FE5855"/>
    <w:rsid w:val="00FE5B29"/>
    <w:rsid w:val="00FE6964"/>
    <w:rsid w:val="00FF434E"/>
    <w:rsid w:val="00FF7945"/>
    <w:rsid w:val="0B135A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13FD2"/>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styleId="EncabezadoCar" w:customStyle="1">
    <w:name w:val="Encabezado Car"/>
    <w:basedOn w:val="Fuentedeprrafopredeter"/>
    <w:link w:val="Encabezado"/>
    <w:uiPriority w:val="99"/>
    <w:rsid w:val="00B03EDE"/>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styleId="PiedepginaCar" w:customStyle="1">
    <w:name w:val="Pie de página Car"/>
    <w:basedOn w:val="Fuentedeprrafopredeter"/>
    <w:link w:val="Piedepgina"/>
    <w:uiPriority w:val="99"/>
    <w:rsid w:val="00B03EDE"/>
    <w:rPr>
      <w:rFonts w:ascii="Times New Roman" w:hAnsi="Times New Roman" w:eastAsia="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qFormat/>
    <w:rsid w:val="00B03EDE"/>
    <w:pPr>
      <w:spacing w:after="0" w:line="240" w:lineRule="auto"/>
    </w:pPr>
    <w:rPr>
      <w:lang w:val="es-E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n">
    <w:name w:val="Revision"/>
    <w:hidden/>
    <w:uiPriority w:val="99"/>
    <w:semiHidden/>
    <w:rsid w:val="00256424"/>
    <w:pPr>
      <w:spacing w:after="0" w:line="240" w:lineRule="auto"/>
    </w:pPr>
    <w:rPr>
      <w:rFonts w:ascii="Times New Roman" w:hAnsi="Times New Roman" w:eastAsia="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styleId="SaludoCar" w:customStyle="1">
    <w:name w:val="Saludo Car"/>
    <w:basedOn w:val="Fuentedeprrafopredeter"/>
    <w:link w:val="Saludo"/>
    <w:uiPriority w:val="99"/>
    <w:rsid w:val="00443F40"/>
    <w:rPr>
      <w:rFonts w:ascii="Times New Roman" w:hAnsi="Times New Roman" w:eastAsia="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styleId="TextoindependienteCar" w:customStyle="1">
    <w:name w:val="Texto independiente Car"/>
    <w:basedOn w:val="Fuentedeprrafopredeter"/>
    <w:link w:val="Textoindependiente"/>
    <w:uiPriority w:val="99"/>
    <w:rsid w:val="00443F40"/>
    <w:rPr>
      <w:rFonts w:ascii="Times New Roman" w:hAnsi="Times New Roman" w:eastAsia="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styleId="SangradetextonormalCar" w:customStyle="1">
    <w:name w:val="Sangría de texto normal Car"/>
    <w:basedOn w:val="Fuentedeprrafopredeter"/>
    <w:link w:val="Sangradetextonormal"/>
    <w:uiPriority w:val="99"/>
    <w:semiHidden/>
    <w:rsid w:val="00443F40"/>
    <w:rPr>
      <w:rFonts w:ascii="Times New Roman" w:hAnsi="Times New Roman" w:eastAsia="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styleId="Textoindependienteprimerasangra2Car" w:customStyle="1">
    <w:name w:val="Texto independiente primera sangría 2 Car"/>
    <w:basedOn w:val="SangradetextonormalCar"/>
    <w:link w:val="Textoindependienteprimerasangra2"/>
    <w:uiPriority w:val="99"/>
    <w:rsid w:val="00443F40"/>
    <w:rPr>
      <w:rFonts w:ascii="Times New Roman" w:hAnsi="Times New Roman" w:eastAsia="Times New Roman" w:cs="Times New Roman"/>
      <w:sz w:val="20"/>
      <w:szCs w:val="20"/>
      <w:lang w:eastAsia="es-ES"/>
    </w:rPr>
  </w:style>
  <w:style w:type="character" w:styleId="Mencinsinresolver1" w:customStyle="1">
    <w:name w:val="Mención sin resolver1"/>
    <w:basedOn w:val="Fuentedeprrafopredeter"/>
    <w:uiPriority w:val="99"/>
    <w:semiHidden/>
    <w:unhideWhenUsed/>
    <w:rsid w:val="00E22215"/>
    <w:rPr>
      <w:color w:val="605E5C"/>
      <w:shd w:val="clear" w:color="auto" w:fill="E1DFDD"/>
    </w:rPr>
  </w:style>
  <w:style w:type="paragraph" w:styleId="Textonotaalfinal">
    <w:name w:val="endnote text"/>
    <w:basedOn w:val="Normal"/>
    <w:link w:val="TextonotaalfinalCar"/>
    <w:uiPriority w:val="99"/>
    <w:semiHidden/>
    <w:unhideWhenUsed/>
    <w:rsid w:val="006140C5"/>
  </w:style>
  <w:style w:type="character" w:styleId="TextonotaalfinalCar" w:customStyle="1">
    <w:name w:val="Texto nota al final Car"/>
    <w:basedOn w:val="Fuentedeprrafopredeter"/>
    <w:link w:val="Textonotaalfinal"/>
    <w:uiPriority w:val="99"/>
    <w:semiHidden/>
    <w:rsid w:val="006140C5"/>
    <w:rPr>
      <w:rFonts w:ascii="Times New Roman" w:hAnsi="Times New Roman" w:eastAsia="Times New Roman" w:cs="Times New Roman"/>
      <w:sz w:val="20"/>
      <w:szCs w:val="20"/>
      <w:lang w:eastAsia="es-ES"/>
    </w:rPr>
  </w:style>
  <w:style w:type="character" w:styleId="Refdenotaalfinal">
    <w:name w:val="endnote reference"/>
    <w:basedOn w:val="Fuentedeprrafopredeter"/>
    <w:uiPriority w:val="99"/>
    <w:semiHidden/>
    <w:unhideWhenUsed/>
    <w:rsid w:val="006140C5"/>
    <w:rPr>
      <w:vertAlign w:val="superscript"/>
    </w:rPr>
  </w:style>
  <w:style w:type="character" w:styleId="Mencinsinresolver2" w:customStyle="1">
    <w:name w:val="Mención sin resolver2"/>
    <w:basedOn w:val="Fuentedeprrafopredeter"/>
    <w:uiPriority w:val="99"/>
    <w:semiHidden/>
    <w:unhideWhenUsed/>
    <w:rsid w:val="005A44A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780244">
      <w:bodyDiv w:val="1"/>
      <w:marLeft w:val="0"/>
      <w:marRight w:val="0"/>
      <w:marTop w:val="0"/>
      <w:marBottom w:val="0"/>
      <w:divBdr>
        <w:top w:val="none" w:sz="0" w:space="0" w:color="auto"/>
        <w:left w:val="none" w:sz="0" w:space="0" w:color="auto"/>
        <w:bottom w:val="none" w:sz="0" w:space="0" w:color="auto"/>
        <w:right w:val="none" w:sz="0" w:space="0" w:color="auto"/>
      </w:divBdr>
    </w:div>
    <w:div w:id="326636063">
      <w:bodyDiv w:val="1"/>
      <w:marLeft w:val="0"/>
      <w:marRight w:val="0"/>
      <w:marTop w:val="0"/>
      <w:marBottom w:val="0"/>
      <w:divBdr>
        <w:top w:val="none" w:sz="0" w:space="0" w:color="auto"/>
        <w:left w:val="none" w:sz="0" w:space="0" w:color="auto"/>
        <w:bottom w:val="none" w:sz="0" w:space="0" w:color="auto"/>
        <w:right w:val="none" w:sz="0" w:space="0" w:color="auto"/>
      </w:divBdr>
    </w:div>
    <w:div w:id="584340133">
      <w:bodyDiv w:val="1"/>
      <w:marLeft w:val="0"/>
      <w:marRight w:val="0"/>
      <w:marTop w:val="0"/>
      <w:marBottom w:val="0"/>
      <w:divBdr>
        <w:top w:val="none" w:sz="0" w:space="0" w:color="auto"/>
        <w:left w:val="none" w:sz="0" w:space="0" w:color="auto"/>
        <w:bottom w:val="none" w:sz="0" w:space="0" w:color="auto"/>
        <w:right w:val="none" w:sz="0" w:space="0" w:color="auto"/>
      </w:divBdr>
    </w:div>
    <w:div w:id="649485715">
      <w:bodyDiv w:val="1"/>
      <w:marLeft w:val="0"/>
      <w:marRight w:val="0"/>
      <w:marTop w:val="0"/>
      <w:marBottom w:val="0"/>
      <w:divBdr>
        <w:top w:val="none" w:sz="0" w:space="0" w:color="auto"/>
        <w:left w:val="none" w:sz="0" w:space="0" w:color="auto"/>
        <w:bottom w:val="none" w:sz="0" w:space="0" w:color="auto"/>
        <w:right w:val="none" w:sz="0" w:space="0" w:color="auto"/>
      </w:divBdr>
    </w:div>
    <w:div w:id="873809006">
      <w:bodyDiv w:val="1"/>
      <w:marLeft w:val="0"/>
      <w:marRight w:val="0"/>
      <w:marTop w:val="0"/>
      <w:marBottom w:val="0"/>
      <w:divBdr>
        <w:top w:val="none" w:sz="0" w:space="0" w:color="auto"/>
        <w:left w:val="none" w:sz="0" w:space="0" w:color="auto"/>
        <w:bottom w:val="none" w:sz="0" w:space="0" w:color="auto"/>
        <w:right w:val="none" w:sz="0" w:space="0" w:color="auto"/>
      </w:divBdr>
    </w:div>
    <w:div w:id="1017199365">
      <w:bodyDiv w:val="1"/>
      <w:marLeft w:val="0"/>
      <w:marRight w:val="0"/>
      <w:marTop w:val="0"/>
      <w:marBottom w:val="0"/>
      <w:divBdr>
        <w:top w:val="none" w:sz="0" w:space="0" w:color="auto"/>
        <w:left w:val="none" w:sz="0" w:space="0" w:color="auto"/>
        <w:bottom w:val="none" w:sz="0" w:space="0" w:color="auto"/>
        <w:right w:val="none" w:sz="0" w:space="0" w:color="auto"/>
      </w:divBdr>
    </w:div>
    <w:div w:id="1066682964">
      <w:bodyDiv w:val="1"/>
      <w:marLeft w:val="0"/>
      <w:marRight w:val="0"/>
      <w:marTop w:val="0"/>
      <w:marBottom w:val="0"/>
      <w:divBdr>
        <w:top w:val="none" w:sz="0" w:space="0" w:color="auto"/>
        <w:left w:val="none" w:sz="0" w:space="0" w:color="auto"/>
        <w:bottom w:val="none" w:sz="0" w:space="0" w:color="auto"/>
        <w:right w:val="none" w:sz="0" w:space="0" w:color="auto"/>
      </w:divBdr>
    </w:div>
    <w:div w:id="1113281724">
      <w:bodyDiv w:val="1"/>
      <w:marLeft w:val="0"/>
      <w:marRight w:val="0"/>
      <w:marTop w:val="0"/>
      <w:marBottom w:val="0"/>
      <w:divBdr>
        <w:top w:val="none" w:sz="0" w:space="0" w:color="auto"/>
        <w:left w:val="none" w:sz="0" w:space="0" w:color="auto"/>
        <w:bottom w:val="none" w:sz="0" w:space="0" w:color="auto"/>
        <w:right w:val="none" w:sz="0" w:space="0" w:color="auto"/>
      </w:divBdr>
    </w:div>
    <w:div w:id="1143422118">
      <w:bodyDiv w:val="1"/>
      <w:marLeft w:val="0"/>
      <w:marRight w:val="0"/>
      <w:marTop w:val="0"/>
      <w:marBottom w:val="0"/>
      <w:divBdr>
        <w:top w:val="none" w:sz="0" w:space="0" w:color="auto"/>
        <w:left w:val="none" w:sz="0" w:space="0" w:color="auto"/>
        <w:bottom w:val="none" w:sz="0" w:space="0" w:color="auto"/>
        <w:right w:val="none" w:sz="0" w:space="0" w:color="auto"/>
      </w:divBdr>
    </w:div>
    <w:div w:id="1168014124">
      <w:bodyDiv w:val="1"/>
      <w:marLeft w:val="0"/>
      <w:marRight w:val="0"/>
      <w:marTop w:val="0"/>
      <w:marBottom w:val="0"/>
      <w:divBdr>
        <w:top w:val="none" w:sz="0" w:space="0" w:color="auto"/>
        <w:left w:val="none" w:sz="0" w:space="0" w:color="auto"/>
        <w:bottom w:val="none" w:sz="0" w:space="0" w:color="auto"/>
        <w:right w:val="none" w:sz="0" w:space="0" w:color="auto"/>
      </w:divBdr>
    </w:div>
    <w:div w:id="1257593460">
      <w:bodyDiv w:val="1"/>
      <w:marLeft w:val="0"/>
      <w:marRight w:val="0"/>
      <w:marTop w:val="0"/>
      <w:marBottom w:val="0"/>
      <w:divBdr>
        <w:top w:val="none" w:sz="0" w:space="0" w:color="auto"/>
        <w:left w:val="none" w:sz="0" w:space="0" w:color="auto"/>
        <w:bottom w:val="none" w:sz="0" w:space="0" w:color="auto"/>
        <w:right w:val="none" w:sz="0" w:space="0" w:color="auto"/>
      </w:divBdr>
    </w:div>
    <w:div w:id="1347367012">
      <w:bodyDiv w:val="1"/>
      <w:marLeft w:val="0"/>
      <w:marRight w:val="0"/>
      <w:marTop w:val="0"/>
      <w:marBottom w:val="0"/>
      <w:divBdr>
        <w:top w:val="none" w:sz="0" w:space="0" w:color="auto"/>
        <w:left w:val="none" w:sz="0" w:space="0" w:color="auto"/>
        <w:bottom w:val="none" w:sz="0" w:space="0" w:color="auto"/>
        <w:right w:val="none" w:sz="0" w:space="0" w:color="auto"/>
      </w:divBdr>
    </w:div>
    <w:div w:id="1392001297">
      <w:bodyDiv w:val="1"/>
      <w:marLeft w:val="0"/>
      <w:marRight w:val="0"/>
      <w:marTop w:val="0"/>
      <w:marBottom w:val="0"/>
      <w:divBdr>
        <w:top w:val="none" w:sz="0" w:space="0" w:color="auto"/>
        <w:left w:val="none" w:sz="0" w:space="0" w:color="auto"/>
        <w:bottom w:val="none" w:sz="0" w:space="0" w:color="auto"/>
        <w:right w:val="none" w:sz="0" w:space="0" w:color="auto"/>
      </w:divBdr>
    </w:div>
    <w:div w:id="1538350096">
      <w:bodyDiv w:val="1"/>
      <w:marLeft w:val="0"/>
      <w:marRight w:val="0"/>
      <w:marTop w:val="0"/>
      <w:marBottom w:val="0"/>
      <w:divBdr>
        <w:top w:val="none" w:sz="0" w:space="0" w:color="auto"/>
        <w:left w:val="none" w:sz="0" w:space="0" w:color="auto"/>
        <w:bottom w:val="none" w:sz="0" w:space="0" w:color="auto"/>
        <w:right w:val="none" w:sz="0" w:space="0" w:color="auto"/>
      </w:divBdr>
    </w:div>
    <w:div w:id="1664359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header" Target="header2.xml"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1.xml"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eader" Target="header3.xml" Id="rId15" /><Relationship Type="http://schemas.openxmlformats.org/officeDocument/2006/relationships/hyperlink" Target="http://www.inafed.gob.mx/work/models/inafed/Resource/335/1/images/guia09_la_administracion_del_personal_municipal.pdf" TargetMode="External"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footer" Target="footer1.xml" Id="rId14" /><Relationship Type="http://schemas.openxmlformats.org/officeDocument/2006/relationships/glossaryDocument" Target="glossary/document.xml" Id="R8b7c7e4a210f4995" /></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f21c28bd-cc17-4895-acfa-7615a4aeecfc}"/>
      </w:docPartPr>
      <w:docPartBody>
        <w:p w14:paraId="2004DD0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EB4E73-03C3-42F0-9F4A-8984B189C9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dc:creator>
  <keywords/>
  <dc:description/>
  <lastModifiedBy>Usuario invitado</lastModifiedBy>
  <revision>8</revision>
  <dcterms:created xsi:type="dcterms:W3CDTF">2022-04-19T22:26:00.0000000Z</dcterms:created>
  <dcterms:modified xsi:type="dcterms:W3CDTF">2022-05-13T19:10:24.4046066Z</dcterms:modified>
</coreProperties>
</file>