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400A0647"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CB08F9">
        <w:rPr>
          <w:rFonts w:ascii="Palatino Linotype" w:hAnsi="Palatino Linotype"/>
          <w:sz w:val="24"/>
          <w:szCs w:val="24"/>
        </w:rPr>
        <w:t>quince (15) de junio</w:t>
      </w:r>
      <w:r w:rsidR="002D2227">
        <w:rPr>
          <w:rFonts w:ascii="Palatino Linotype" w:hAnsi="Palatino Linotype"/>
          <w:sz w:val="24"/>
          <w:szCs w:val="24"/>
        </w:rPr>
        <w:t xml:space="preserve"> de dos mil veintidós</w:t>
      </w:r>
      <w:r w:rsidRPr="00693583">
        <w:rPr>
          <w:rFonts w:ascii="Palatino Linotype" w:hAnsi="Palatino Linotype"/>
          <w:sz w:val="24"/>
          <w:szCs w:val="24"/>
        </w:rPr>
        <w:t>.</w:t>
      </w:r>
    </w:p>
    <w:p w14:paraId="4C818016" w14:textId="4A8402D2"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 xml:space="preserve">VISTO </w:t>
      </w:r>
      <w:r w:rsidRPr="009B3E1D">
        <w:rPr>
          <w:rFonts w:ascii="Palatino Linotype" w:hAnsi="Palatino Linotype"/>
          <w:sz w:val="24"/>
          <w:szCs w:val="24"/>
        </w:rPr>
        <w:t>el expediente</w:t>
      </w:r>
      <w:r w:rsidRPr="00624AAD">
        <w:rPr>
          <w:rFonts w:ascii="Palatino Linotype" w:hAnsi="Palatino Linotype"/>
          <w:sz w:val="24"/>
          <w:szCs w:val="24"/>
        </w:rPr>
        <w:t xml:space="preserve"> electrónico formado con motivo del recurso de revisión </w:t>
      </w:r>
      <w:r w:rsidR="00CB08F9">
        <w:rPr>
          <w:rFonts w:ascii="Palatino Linotype" w:hAnsi="Palatino Linotype" w:cs="Arial"/>
          <w:b/>
          <w:bCs/>
          <w:sz w:val="24"/>
          <w:szCs w:val="24"/>
          <w:lang w:eastAsia="es-MX"/>
        </w:rPr>
        <w:t>03738/INFOEM/IP/RR/2022</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CB08F9">
        <w:rPr>
          <w:rFonts w:ascii="Palatino Linotype" w:eastAsia="Calibri" w:hAnsi="Palatino Linotype" w:cs="Tahoma"/>
          <w:bCs/>
          <w:sz w:val="24"/>
          <w:szCs w:val="22"/>
          <w:lang w:eastAsia="en-US"/>
        </w:rPr>
        <w:t xml:space="preserve">una o un usuario del Sistema de Acceso a la Información Mexiquense (SAIMEX), quien no señaló ningún nombre, seudónimo o carácter para identificarse, por lo que en adelante se le identificará como, </w:t>
      </w:r>
      <w:r w:rsidR="00CB08F9">
        <w:rPr>
          <w:rFonts w:ascii="Palatino Linotype" w:eastAsia="Calibri" w:hAnsi="Palatino Linotype" w:cs="Tahoma"/>
          <w:b/>
          <w:sz w:val="24"/>
          <w:szCs w:val="22"/>
          <w:lang w:eastAsia="en-US"/>
        </w:rPr>
        <w:t>el</w:t>
      </w:r>
      <w:r w:rsidRPr="00624AAD">
        <w:rPr>
          <w:rFonts w:ascii="Palatino Linotype" w:hAnsi="Palatino Linotype"/>
          <w:sz w:val="24"/>
          <w:szCs w:val="24"/>
        </w:rPr>
        <w:t xml:space="preserve"> </w:t>
      </w:r>
      <w:r w:rsidRPr="00624AAD">
        <w:rPr>
          <w:rFonts w:ascii="Palatino Linotype" w:hAnsi="Palatino Linotype"/>
          <w:b/>
          <w:sz w:val="24"/>
          <w:szCs w:val="24"/>
        </w:rPr>
        <w:t>RECURRENTE</w:t>
      </w:r>
      <w:r w:rsidR="00CB08F9">
        <w:rPr>
          <w:rFonts w:ascii="Palatino Linotype" w:hAnsi="Palatino Linotype" w:cs="Arial"/>
          <w:sz w:val="24"/>
          <w:szCs w:val="24"/>
        </w:rPr>
        <w:t>;</w:t>
      </w:r>
      <w:r w:rsidR="001D01E1">
        <w:rPr>
          <w:rFonts w:ascii="Palatino Linotype" w:hAnsi="Palatino Linotype" w:cs="Arial"/>
          <w:sz w:val="24"/>
          <w:szCs w:val="24"/>
        </w:rPr>
        <w:t xml:space="preserve"> en contra de la respuesta de</w:t>
      </w:r>
      <w:r w:rsidR="001A06C1">
        <w:rPr>
          <w:rFonts w:ascii="Palatino Linotype" w:hAnsi="Palatino Linotype" w:cs="Arial"/>
          <w:sz w:val="24"/>
          <w:szCs w:val="24"/>
        </w:rPr>
        <w:t xml:space="preserve"> </w:t>
      </w:r>
      <w:r w:rsidR="00CB08F9">
        <w:rPr>
          <w:rFonts w:ascii="Palatino Linotype" w:hAnsi="Palatino Linotype" w:cs="Arial"/>
          <w:sz w:val="24"/>
          <w:szCs w:val="24"/>
        </w:rPr>
        <w:t>los</w:t>
      </w:r>
      <w:r w:rsidRPr="00624AAD">
        <w:rPr>
          <w:rFonts w:ascii="Palatino Linotype" w:hAnsi="Palatino Linotype" w:cs="Arial"/>
          <w:sz w:val="24"/>
          <w:szCs w:val="24"/>
        </w:rPr>
        <w:t xml:space="preserve"> </w:t>
      </w:r>
      <w:r w:rsidR="00CB08F9">
        <w:rPr>
          <w:rFonts w:ascii="Palatino Linotype" w:eastAsia="Calibri" w:hAnsi="Palatino Linotype" w:cs="Tahoma"/>
          <w:b/>
          <w:sz w:val="24"/>
          <w:szCs w:val="22"/>
          <w:lang w:eastAsia="en-US"/>
        </w:rPr>
        <w:t>Servicios Educativos Integrados al Estado de México</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92875103"/>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36D51996" w:rsidR="005000AA" w:rsidRPr="0097456B" w:rsidRDefault="00A83A7A" w:rsidP="00693583">
      <w:pPr>
        <w:pStyle w:val="Prrafodelista"/>
        <w:numPr>
          <w:ilvl w:val="0"/>
          <w:numId w:val="3"/>
        </w:numPr>
        <w:tabs>
          <w:tab w:val="left" w:pos="426"/>
        </w:tabs>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w:t>
      </w:r>
      <w:r w:rsidR="00CB08F9">
        <w:rPr>
          <w:rFonts w:ascii="Palatino Linotype" w:eastAsia="Calibri" w:hAnsi="Palatino Linotype" w:cs="Arial"/>
          <w:sz w:val="24"/>
          <w:lang w:val="es-ES"/>
        </w:rPr>
        <w:t>veintiuno (21) de febrero de dos mil veintidós</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CB08F9">
        <w:rPr>
          <w:rFonts w:ascii="Palatino Linotype" w:eastAsia="Calibri" w:hAnsi="Palatino Linotype"/>
          <w:bCs/>
          <w:sz w:val="24"/>
          <w:lang w:val="es-ES"/>
        </w:rPr>
        <w:t>el</w:t>
      </w:r>
      <w:r w:rsidR="005000AA" w:rsidRPr="00624AAD">
        <w:rPr>
          <w:rFonts w:ascii="Palatino Linotype" w:eastAsia="Calibri" w:hAnsi="Palatino Linotype"/>
          <w:b/>
          <w:sz w:val="24"/>
          <w:lang w:val="es-ES"/>
        </w:rPr>
        <w:t xml:space="preserve">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693583">
        <w:rPr>
          <w:rFonts w:ascii="Palatino Linotype" w:eastAsia="Calibri" w:hAnsi="Palatino Linotype" w:cs="Arial"/>
          <w:b/>
          <w:sz w:val="24"/>
          <w:lang w:val="es-ES"/>
        </w:rPr>
        <w:t>,</w:t>
      </w:r>
      <w:r w:rsidR="005000AA" w:rsidRPr="00624AAD">
        <w:rPr>
          <w:rFonts w:ascii="Palatino Linotype" w:eastAsia="Calibri" w:hAnsi="Palatino Linotype" w:cs="Arial"/>
          <w:sz w:val="24"/>
        </w:rPr>
        <w:t xml:space="preserve"> vía </w:t>
      </w:r>
      <w:r w:rsidR="00CB08F9">
        <w:rPr>
          <w:rFonts w:ascii="Palatino Linotype" w:eastAsia="Calibri" w:hAnsi="Palatino Linotype" w:cs="Arial"/>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CB08F9">
        <w:rPr>
          <w:rFonts w:ascii="Palatino Linotype" w:eastAsia="Calibri" w:hAnsi="Palatino Linotype" w:cs="Arial"/>
          <w:b/>
          <w:sz w:val="24"/>
          <w:lang w:val="es-ES"/>
        </w:rPr>
        <w:t>00069/SEIEM/IP/2022</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40ABA3BA" w14:textId="77777777" w:rsidR="0097456B" w:rsidRPr="00624AAD" w:rsidRDefault="0097456B" w:rsidP="0097456B">
      <w:pPr>
        <w:pStyle w:val="Prrafodelista"/>
        <w:spacing w:line="360" w:lineRule="auto"/>
        <w:ind w:left="0"/>
        <w:jc w:val="both"/>
        <w:rPr>
          <w:rFonts w:ascii="Palatino Linotype" w:hAnsi="Palatino Linotype" w:cs="Arial"/>
          <w:sz w:val="24"/>
          <w:lang w:val="es-ES"/>
        </w:rPr>
      </w:pPr>
    </w:p>
    <w:p w14:paraId="19CBEB32" w14:textId="7F301EBF"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CB08F9" w:rsidRPr="00CB08F9">
        <w:rPr>
          <w:rFonts w:ascii="Palatino Linotype" w:eastAsia="Calibri" w:hAnsi="Palatino Linotype" w:cs="Arial"/>
          <w:i/>
          <w:sz w:val="24"/>
          <w:szCs w:val="24"/>
        </w:rPr>
        <w:t xml:space="preserve">Conforme a la sentencia 4964/INFOEM/IP/RR/2021 pido de la contraloría interna de </w:t>
      </w:r>
      <w:proofErr w:type="spellStart"/>
      <w:r w:rsidR="00CB08F9" w:rsidRPr="00CB08F9">
        <w:rPr>
          <w:rFonts w:ascii="Palatino Linotype" w:eastAsia="Calibri" w:hAnsi="Palatino Linotype" w:cs="Arial"/>
          <w:i/>
          <w:sz w:val="24"/>
          <w:szCs w:val="24"/>
        </w:rPr>
        <w:t>seiem</w:t>
      </w:r>
      <w:proofErr w:type="spellEnd"/>
      <w:r w:rsidR="00CB08F9" w:rsidRPr="00CB08F9">
        <w:rPr>
          <w:rFonts w:ascii="Palatino Linotype" w:eastAsia="Calibri" w:hAnsi="Palatino Linotype" w:cs="Arial"/>
          <w:i/>
          <w:sz w:val="24"/>
          <w:szCs w:val="24"/>
        </w:rPr>
        <w:t xml:space="preserve"> la </w:t>
      </w:r>
      <w:proofErr w:type="spellStart"/>
      <w:r w:rsidR="00CB08F9" w:rsidRPr="00CB08F9">
        <w:rPr>
          <w:rFonts w:ascii="Palatino Linotype" w:eastAsia="Calibri" w:hAnsi="Palatino Linotype" w:cs="Arial"/>
          <w:i/>
          <w:sz w:val="24"/>
          <w:szCs w:val="24"/>
        </w:rPr>
        <w:t>version</w:t>
      </w:r>
      <w:proofErr w:type="spellEnd"/>
      <w:r w:rsidR="00CB08F9" w:rsidRPr="00CB08F9">
        <w:rPr>
          <w:rFonts w:ascii="Palatino Linotype" w:eastAsia="Calibri" w:hAnsi="Palatino Linotype" w:cs="Arial"/>
          <w:i/>
          <w:sz w:val="24"/>
          <w:szCs w:val="24"/>
        </w:rPr>
        <w:t xml:space="preserve"> </w:t>
      </w:r>
      <w:proofErr w:type="spellStart"/>
      <w:r w:rsidR="00CB08F9" w:rsidRPr="00CB08F9">
        <w:rPr>
          <w:rFonts w:ascii="Palatino Linotype" w:eastAsia="Calibri" w:hAnsi="Palatino Linotype" w:cs="Arial"/>
          <w:i/>
          <w:sz w:val="24"/>
          <w:szCs w:val="24"/>
        </w:rPr>
        <w:t>publcia</w:t>
      </w:r>
      <w:proofErr w:type="spellEnd"/>
      <w:r w:rsidR="00CB08F9" w:rsidRPr="00CB08F9">
        <w:rPr>
          <w:rFonts w:ascii="Palatino Linotype" w:eastAsia="Calibri" w:hAnsi="Palatino Linotype" w:cs="Arial"/>
          <w:i/>
          <w:sz w:val="24"/>
          <w:szCs w:val="24"/>
        </w:rPr>
        <w:t xml:space="preserve"> de la investigación 64/2021 relativa a acoso y hostigamiento sexual</w:t>
      </w:r>
      <w:r w:rsidRPr="00624AAD">
        <w:rPr>
          <w:rFonts w:ascii="Palatino Linotype" w:eastAsia="Calibri" w:hAnsi="Palatino Linotype" w:cs="Arial"/>
          <w:i/>
          <w:sz w:val="24"/>
          <w:szCs w:val="24"/>
          <w:lang w:val="es-ES"/>
        </w:rPr>
        <w:t xml:space="preserve">” </w:t>
      </w:r>
      <w:r w:rsidRPr="008F2907">
        <w:rPr>
          <w:rFonts w:ascii="Palatino Linotype" w:eastAsia="Calibri" w:hAnsi="Palatino Linotype" w:cs="Arial"/>
          <w:sz w:val="24"/>
          <w:szCs w:val="24"/>
          <w:lang w:val="es-ES"/>
        </w:rPr>
        <w:t>(Sic)</w:t>
      </w:r>
    </w:p>
    <w:p w14:paraId="13B4FBBA" w14:textId="77777777" w:rsidR="0097456B" w:rsidRDefault="0097456B" w:rsidP="005000AA">
      <w:pPr>
        <w:ind w:left="567" w:right="567"/>
        <w:jc w:val="both"/>
        <w:rPr>
          <w:rFonts w:ascii="Palatino Linotype" w:eastAsia="Calibri" w:hAnsi="Palatino Linotype" w:cs="Arial"/>
          <w:i/>
          <w:sz w:val="24"/>
          <w:szCs w:val="24"/>
          <w:lang w:val="es-ES"/>
        </w:rPr>
      </w:pP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E96D512" w:rsidR="005000AA" w:rsidRPr="00624AAD" w:rsidRDefault="00CB08F9" w:rsidP="00693583">
      <w:pPr>
        <w:pStyle w:val="Prrafodelista"/>
        <w:numPr>
          <w:ilvl w:val="0"/>
          <w:numId w:val="3"/>
        </w:numPr>
        <w:tabs>
          <w:tab w:val="left" w:pos="426"/>
        </w:tabs>
        <w:spacing w:line="360" w:lineRule="auto"/>
        <w:ind w:left="0" w:firstLine="0"/>
        <w:jc w:val="both"/>
        <w:rPr>
          <w:rFonts w:ascii="Palatino Linotype" w:hAnsi="Palatino Linotype" w:cs="Arial"/>
          <w:sz w:val="24"/>
          <w:lang w:val="es-ES"/>
        </w:rPr>
      </w:pPr>
      <w:r>
        <w:rPr>
          <w:rFonts w:ascii="Palatino Linotype" w:hAnsi="Palatino Linotype" w:cs="Arial"/>
          <w:sz w:val="24"/>
          <w:lang w:val="es-ES"/>
        </w:rPr>
        <w:t xml:space="preserve">Se hace constar que el entonces </w:t>
      </w:r>
      <w:r>
        <w:rPr>
          <w:rFonts w:ascii="Palatino Linotype" w:hAnsi="Palatino Linotype" w:cs="Arial"/>
          <w:b/>
          <w:bCs/>
          <w:sz w:val="24"/>
          <w:lang w:val="es-ES"/>
        </w:rPr>
        <w:t>SOLICITANTE</w:t>
      </w:r>
      <w:r>
        <w:rPr>
          <w:rFonts w:ascii="Palatino Linotype" w:hAnsi="Palatino Linotype" w:cs="Arial"/>
          <w:sz w:val="24"/>
          <w:lang w:val="es-ES"/>
        </w:rPr>
        <w:t xml:space="preserve"> señaló</w:t>
      </w:r>
      <w:r w:rsidR="005000AA" w:rsidRPr="00624AAD">
        <w:rPr>
          <w:rFonts w:ascii="Palatino Linotype" w:hAnsi="Palatino Linotype" w:cs="Arial"/>
          <w:sz w:val="24"/>
          <w:lang w:val="es-ES"/>
        </w:rPr>
        <w:t xml:space="preserve"> como modalidad de entrega de la información</w:t>
      </w:r>
      <w:r>
        <w:rPr>
          <w:rFonts w:ascii="Palatino Linotype" w:hAnsi="Palatino Linotype" w:cs="Arial"/>
          <w:sz w:val="24"/>
          <w:lang w:val="es-ES"/>
        </w:rPr>
        <w:t>:</w:t>
      </w:r>
      <w:r w:rsidR="005000AA" w:rsidRPr="00624AAD">
        <w:rPr>
          <w:rFonts w:ascii="Palatino Linotype" w:hAnsi="Palatino Linotype" w:cs="Arial"/>
          <w:sz w:val="24"/>
          <w:lang w:val="es-ES"/>
        </w:rPr>
        <w:t xml:space="preserve"> </w:t>
      </w:r>
      <w:r w:rsidRPr="00CB08F9">
        <w:rPr>
          <w:rFonts w:ascii="Palatino Linotype" w:hAnsi="Palatino Linotype" w:cs="Arial"/>
          <w:i/>
          <w:iCs/>
          <w:sz w:val="24"/>
          <w:lang w:val="es-ES"/>
        </w:rPr>
        <w:t>A</w:t>
      </w:r>
      <w:r w:rsidR="005000AA" w:rsidRPr="00CB08F9">
        <w:rPr>
          <w:rFonts w:ascii="Palatino Linotype" w:hAnsi="Palatino Linotype" w:cs="Arial"/>
          <w:i/>
          <w:iCs/>
          <w:sz w:val="24"/>
          <w:lang w:val="es-ES"/>
        </w:rPr>
        <w:t xml:space="preserve"> través del SAIME</w:t>
      </w:r>
      <w:r w:rsidR="005000AA" w:rsidRPr="009B3E1D">
        <w:rPr>
          <w:rFonts w:ascii="Palatino Linotype" w:hAnsi="Palatino Linotype" w:cs="Arial"/>
          <w:i/>
          <w:iCs/>
          <w:sz w:val="24"/>
          <w:lang w:val="es-ES"/>
        </w:rPr>
        <w:t>X</w:t>
      </w:r>
      <w:r w:rsidR="005000AA" w:rsidRPr="009B3E1D">
        <w:rPr>
          <w:rFonts w:ascii="Palatino Linotype" w:hAnsi="Palatino Linotype" w:cs="Arial"/>
          <w:sz w:val="24"/>
          <w:lang w:val="es-ES"/>
        </w:rPr>
        <w:t>.</w:t>
      </w:r>
    </w:p>
    <w:p w14:paraId="0B36934E" w14:textId="77777777" w:rsidR="005000AA" w:rsidRPr="00624AAD" w:rsidRDefault="005000AA" w:rsidP="00693583">
      <w:pPr>
        <w:pStyle w:val="Prrafodelista"/>
        <w:tabs>
          <w:tab w:val="left" w:pos="426"/>
        </w:tabs>
        <w:spacing w:line="360" w:lineRule="auto"/>
        <w:ind w:left="0"/>
        <w:jc w:val="both"/>
        <w:rPr>
          <w:rFonts w:ascii="Palatino Linotype" w:hAnsi="Palatino Linotype" w:cs="Arial"/>
          <w:sz w:val="24"/>
          <w:lang w:val="es-ES"/>
        </w:rPr>
      </w:pPr>
    </w:p>
    <w:p w14:paraId="47BDCF02" w14:textId="0096A8CA" w:rsidR="005000AA" w:rsidRPr="00624AAD" w:rsidRDefault="005000AA" w:rsidP="00693583">
      <w:pPr>
        <w:pStyle w:val="Prrafodelista"/>
        <w:numPr>
          <w:ilvl w:val="0"/>
          <w:numId w:val="3"/>
        </w:numPr>
        <w:tabs>
          <w:tab w:val="left" w:pos="426"/>
        </w:tabs>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lastRenderedPageBreak/>
        <w:t xml:space="preserve">El </w:t>
      </w:r>
      <w:r w:rsidR="00CB08F9">
        <w:rPr>
          <w:rFonts w:ascii="Palatino Linotype" w:eastAsia="Calibri" w:hAnsi="Palatino Linotype"/>
          <w:sz w:val="24"/>
          <w:lang w:val="es-ES"/>
        </w:rPr>
        <w:t>siete (07) de marzo de dos mil veintidós</w:t>
      </w:r>
      <w:r w:rsidRPr="00624AAD">
        <w:rPr>
          <w:rFonts w:ascii="Palatino Linotype" w:eastAsia="Calibri" w:hAnsi="Palatino Linotype"/>
          <w:sz w:val="24"/>
          <w:lang w:val="es-ES"/>
        </w:rPr>
        <w:t xml:space="preserve">,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50EFAB2D" w14:textId="77777777" w:rsidR="00CB08F9" w:rsidRPr="00CB08F9" w:rsidRDefault="005000AA" w:rsidP="00CB08F9">
      <w:pPr>
        <w:pStyle w:val="Prrafodelista"/>
        <w:spacing w:before="240" w:after="240" w:line="276" w:lineRule="auto"/>
        <w:ind w:left="567" w:right="567"/>
        <w:jc w:val="both"/>
        <w:rPr>
          <w:rFonts w:ascii="Palatino Linotype" w:hAnsi="Palatino Linotype"/>
          <w:i/>
          <w:color w:val="000000"/>
        </w:rPr>
      </w:pPr>
      <w:r w:rsidRPr="00693583">
        <w:rPr>
          <w:rFonts w:ascii="Palatino Linotype" w:eastAsia="Calibri" w:hAnsi="Palatino Linotype"/>
          <w:i/>
          <w:lang w:val="es-ES"/>
        </w:rPr>
        <w:t>“</w:t>
      </w:r>
      <w:r w:rsidR="00CB08F9" w:rsidRPr="00CB08F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711D35" w14:textId="77777777" w:rsidR="00CB08F9" w:rsidRDefault="00CB08F9" w:rsidP="00CB08F9">
      <w:pPr>
        <w:pStyle w:val="Prrafodelista"/>
        <w:spacing w:before="240" w:after="240" w:line="276" w:lineRule="auto"/>
        <w:ind w:left="567" w:right="567"/>
        <w:jc w:val="both"/>
        <w:rPr>
          <w:rFonts w:ascii="Palatino Linotype" w:hAnsi="Palatino Linotype"/>
          <w:i/>
          <w:color w:val="000000"/>
        </w:rPr>
      </w:pPr>
    </w:p>
    <w:p w14:paraId="1586BAF0" w14:textId="6263F9C0" w:rsidR="00CB08F9" w:rsidRPr="00CB08F9" w:rsidRDefault="00CB08F9" w:rsidP="00CB08F9">
      <w:pPr>
        <w:pStyle w:val="Prrafodelista"/>
        <w:spacing w:before="240" w:after="240" w:line="276" w:lineRule="auto"/>
        <w:ind w:left="567" w:right="567"/>
        <w:jc w:val="both"/>
        <w:rPr>
          <w:rFonts w:ascii="Palatino Linotype" w:hAnsi="Palatino Linotype"/>
          <w:i/>
          <w:color w:val="000000"/>
        </w:rPr>
      </w:pPr>
      <w:r w:rsidRPr="00CB08F9">
        <w:rPr>
          <w:rFonts w:ascii="Palatino Linotype" w:hAnsi="Palatino Linotype"/>
          <w:i/>
          <w:color w:val="000000"/>
        </w:rPr>
        <w:t>SE REMITE INFORMACIÓN PROPORCIONADA POR EL SERVIDOR PÚBLICO HABILITADO DEL ÓRGANO INTERNO DE CONTROL EN LOS SERVICIOS EDUCATIVOS INTEGRADOS AL ESTADO DE MÉXICO.</w:t>
      </w:r>
    </w:p>
    <w:p w14:paraId="6CBE37A4" w14:textId="77777777" w:rsidR="00CB08F9" w:rsidRPr="00CB08F9" w:rsidRDefault="00CB08F9" w:rsidP="00CB08F9">
      <w:pPr>
        <w:pStyle w:val="Prrafodelista"/>
        <w:spacing w:before="240" w:after="240" w:line="276" w:lineRule="auto"/>
        <w:ind w:left="567" w:right="567"/>
        <w:jc w:val="both"/>
        <w:rPr>
          <w:rFonts w:ascii="Palatino Linotype" w:hAnsi="Palatino Linotype"/>
          <w:i/>
          <w:color w:val="000000"/>
        </w:rPr>
      </w:pPr>
      <w:r w:rsidRPr="00CB08F9">
        <w:rPr>
          <w:rFonts w:ascii="Palatino Linotype" w:hAnsi="Palatino Linotype"/>
          <w:i/>
          <w:color w:val="000000"/>
        </w:rPr>
        <w:t>ATENTAMENTE</w:t>
      </w:r>
    </w:p>
    <w:p w14:paraId="341BC3DC" w14:textId="77777777" w:rsidR="00CB08F9" w:rsidRDefault="00CB08F9" w:rsidP="00CB08F9">
      <w:pPr>
        <w:pStyle w:val="Prrafodelista"/>
        <w:spacing w:before="240" w:after="240" w:line="276" w:lineRule="auto"/>
        <w:ind w:left="567" w:right="567"/>
        <w:jc w:val="both"/>
        <w:rPr>
          <w:rFonts w:ascii="Palatino Linotype" w:hAnsi="Palatino Linotype"/>
          <w:i/>
          <w:color w:val="000000"/>
        </w:rPr>
      </w:pPr>
    </w:p>
    <w:p w14:paraId="362915EB" w14:textId="7E7A47A7" w:rsidR="005000AA" w:rsidRPr="00693583" w:rsidRDefault="00CB08F9" w:rsidP="00CB08F9">
      <w:pPr>
        <w:pStyle w:val="Prrafodelista"/>
        <w:spacing w:before="240" w:after="240" w:line="276" w:lineRule="auto"/>
        <w:ind w:left="567" w:right="567"/>
        <w:jc w:val="both"/>
        <w:rPr>
          <w:rFonts w:ascii="Palatino Linotype" w:hAnsi="Palatino Linotype"/>
          <w:i/>
          <w:color w:val="000000"/>
        </w:rPr>
      </w:pPr>
      <w:r w:rsidRPr="00CB08F9">
        <w:rPr>
          <w:rFonts w:ascii="Palatino Linotype" w:hAnsi="Palatino Linotype"/>
          <w:i/>
          <w:color w:val="000000"/>
        </w:rPr>
        <w:t>Lic. Joaquín Raúl Benítez Vera</w:t>
      </w:r>
      <w:r w:rsidR="005000AA" w:rsidRPr="00693583">
        <w:rPr>
          <w:rFonts w:ascii="Palatino Linotype" w:hAnsi="Palatino Linotype"/>
          <w:i/>
          <w:color w:val="000000"/>
        </w:rPr>
        <w:t xml:space="preserve">” </w:t>
      </w:r>
      <w:r w:rsidR="00693583" w:rsidRPr="00693583">
        <w:rPr>
          <w:rFonts w:ascii="Palatino Linotype" w:hAnsi="Palatino Linotype"/>
          <w:color w:val="000000"/>
        </w:rPr>
        <w:t>(Sic)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52E1399E" w14:textId="2D087D36" w:rsidR="00693583" w:rsidRPr="00693583" w:rsidRDefault="00693583" w:rsidP="00693583">
      <w:pPr>
        <w:pStyle w:val="Prrafodelista"/>
        <w:numPr>
          <w:ilvl w:val="0"/>
          <w:numId w:val="3"/>
        </w:numPr>
        <w:tabs>
          <w:tab w:val="left" w:pos="426"/>
        </w:tabs>
        <w:spacing w:before="240" w:after="240" w:line="360" w:lineRule="auto"/>
        <w:ind w:left="0" w:firstLine="0"/>
        <w:jc w:val="both"/>
        <w:rPr>
          <w:rFonts w:ascii="Palatino Linotype" w:hAnsi="Palatino Linotype" w:cs="Arial"/>
          <w:i/>
          <w:sz w:val="24"/>
        </w:rPr>
      </w:pPr>
      <w:r>
        <w:rPr>
          <w:rFonts w:ascii="Palatino Linotype" w:hAnsi="Palatino Linotype" w:cs="Arial"/>
          <w:sz w:val="24"/>
        </w:rPr>
        <w:t xml:space="preserve">Se hace constar que el </w:t>
      </w:r>
      <w:r>
        <w:rPr>
          <w:rFonts w:ascii="Palatino Linotype" w:hAnsi="Palatino Linotype" w:cs="Arial"/>
          <w:b/>
          <w:sz w:val="24"/>
        </w:rPr>
        <w:t>SUJETO OBLIGADO</w:t>
      </w:r>
      <w:r>
        <w:rPr>
          <w:rFonts w:ascii="Palatino Linotype" w:hAnsi="Palatino Linotype" w:cs="Arial"/>
          <w:sz w:val="24"/>
        </w:rPr>
        <w:t xml:space="preserve"> acompañó su respuesta con el documento electrónico cuyo contenido se describe a continuación:</w:t>
      </w:r>
    </w:p>
    <w:p w14:paraId="39B85C41" w14:textId="188BF4FD" w:rsidR="00693583" w:rsidRPr="006B2AF8" w:rsidRDefault="00693583" w:rsidP="00926C53">
      <w:pPr>
        <w:pStyle w:val="Prrafodelista"/>
        <w:numPr>
          <w:ilvl w:val="1"/>
          <w:numId w:val="10"/>
        </w:numPr>
        <w:spacing w:before="240" w:after="240" w:line="360" w:lineRule="auto"/>
        <w:ind w:left="1134"/>
        <w:jc w:val="both"/>
        <w:rPr>
          <w:rFonts w:ascii="Palatino Linotype" w:hAnsi="Palatino Linotype" w:cs="Arial"/>
          <w:i/>
          <w:sz w:val="24"/>
        </w:rPr>
      </w:pPr>
      <w:r>
        <w:rPr>
          <w:rFonts w:ascii="Palatino Linotype" w:hAnsi="Palatino Linotype" w:cs="Arial"/>
          <w:b/>
          <w:i/>
          <w:sz w:val="24"/>
        </w:rPr>
        <w:t>“</w:t>
      </w:r>
      <w:r w:rsidR="00CB08F9">
        <w:rPr>
          <w:rFonts w:ascii="Palatino Linotype" w:hAnsi="Palatino Linotype" w:cs="Arial"/>
          <w:b/>
          <w:i/>
          <w:sz w:val="24"/>
        </w:rPr>
        <w:t xml:space="preserve">RESP </w:t>
      </w:r>
      <w:r w:rsidR="006B2AF8">
        <w:rPr>
          <w:rFonts w:ascii="Palatino Linotype" w:hAnsi="Palatino Linotype" w:cs="Arial"/>
          <w:b/>
          <w:i/>
          <w:sz w:val="24"/>
        </w:rPr>
        <w:t>T0069.pdf</w:t>
      </w:r>
      <w:r>
        <w:rPr>
          <w:rFonts w:ascii="Palatino Linotype" w:hAnsi="Palatino Linotype" w:cs="Arial"/>
          <w:b/>
          <w:i/>
          <w:sz w:val="24"/>
        </w:rPr>
        <w:t>”</w:t>
      </w:r>
      <w:r>
        <w:rPr>
          <w:rFonts w:ascii="Palatino Linotype" w:hAnsi="Palatino Linotype" w:cs="Arial"/>
          <w:sz w:val="24"/>
        </w:rPr>
        <w:t xml:space="preserve">: Documento de </w:t>
      </w:r>
      <w:r w:rsidR="006B2AF8">
        <w:rPr>
          <w:rFonts w:ascii="Palatino Linotype" w:hAnsi="Palatino Linotype" w:cs="Arial"/>
          <w:sz w:val="24"/>
        </w:rPr>
        <w:t>tres fojas consistente en la copia digitalizada de los siguientes instrumentos:</w:t>
      </w:r>
    </w:p>
    <w:p w14:paraId="4C4251B8" w14:textId="62CD93FF" w:rsidR="006B2AF8" w:rsidRDefault="006B2AF8" w:rsidP="00926C53">
      <w:pPr>
        <w:pStyle w:val="Prrafodelista"/>
        <w:numPr>
          <w:ilvl w:val="2"/>
          <w:numId w:val="9"/>
        </w:numPr>
        <w:spacing w:before="240" w:after="240" w:line="360" w:lineRule="auto"/>
        <w:ind w:left="1701"/>
        <w:jc w:val="both"/>
        <w:rPr>
          <w:rFonts w:ascii="Palatino Linotype" w:hAnsi="Palatino Linotype" w:cs="Arial"/>
          <w:bCs/>
          <w:iCs/>
          <w:sz w:val="24"/>
        </w:rPr>
      </w:pPr>
      <w:r>
        <w:rPr>
          <w:rFonts w:ascii="Palatino Linotype" w:hAnsi="Palatino Linotype" w:cs="Arial"/>
          <w:bCs/>
          <w:iCs/>
          <w:sz w:val="24"/>
        </w:rPr>
        <w:t xml:space="preserve">Oficio número 210C0101030000S/UT/374/2022, de siete (07) de marzo de dos mil veintidós, emitido por el Jefe del Departamento de Legislación y Consulta y Suplente del Titular de la Unidad de Transparencia, dirigido al entonces </w:t>
      </w:r>
      <w:r>
        <w:rPr>
          <w:rFonts w:ascii="Palatino Linotype" w:hAnsi="Palatino Linotype" w:cs="Arial"/>
          <w:b/>
          <w:iCs/>
          <w:sz w:val="24"/>
        </w:rPr>
        <w:t>SOLICITANTE</w:t>
      </w:r>
      <w:r>
        <w:rPr>
          <w:rFonts w:ascii="Palatino Linotype" w:hAnsi="Palatino Linotype" w:cs="Arial"/>
          <w:bCs/>
          <w:iCs/>
          <w:sz w:val="24"/>
        </w:rPr>
        <w:t>, por el que informa anexar la respuesta proporcionada por el Servidor Público Habilitado de la Dirección de Administración y Desarrollo de Personal.</w:t>
      </w:r>
    </w:p>
    <w:p w14:paraId="03B37E13" w14:textId="37BD17EF" w:rsidR="006B2AF8" w:rsidRPr="006B2AF8" w:rsidRDefault="006B2AF8" w:rsidP="00926C53">
      <w:pPr>
        <w:pStyle w:val="Prrafodelista"/>
        <w:numPr>
          <w:ilvl w:val="2"/>
          <w:numId w:val="9"/>
        </w:numPr>
        <w:spacing w:before="240" w:after="240" w:line="360" w:lineRule="auto"/>
        <w:ind w:left="1701"/>
        <w:jc w:val="both"/>
        <w:rPr>
          <w:rFonts w:ascii="Palatino Linotype" w:hAnsi="Palatino Linotype" w:cs="Arial"/>
          <w:bCs/>
          <w:iCs/>
          <w:sz w:val="24"/>
        </w:rPr>
      </w:pPr>
      <w:r>
        <w:rPr>
          <w:rFonts w:ascii="Palatino Linotype" w:hAnsi="Palatino Linotype" w:cs="Arial"/>
          <w:bCs/>
          <w:iCs/>
          <w:sz w:val="24"/>
        </w:rPr>
        <w:t xml:space="preserve">Oficio número 210C0101010000S/1000/2022, de uno (01) de marzo de dos mil veintidós, firmado por el Titular del Órgano Interno de </w:t>
      </w:r>
      <w:r>
        <w:rPr>
          <w:rFonts w:ascii="Palatino Linotype" w:hAnsi="Palatino Linotype" w:cs="Arial"/>
          <w:bCs/>
          <w:iCs/>
          <w:sz w:val="24"/>
        </w:rPr>
        <w:lastRenderedPageBreak/>
        <w:t xml:space="preserve">Control, y dirigido al Jefe del Departamento de Legislación y Consulta y Suplente del Titular de la Unidad de Transparencia, por medio del cual, señala a la Secretaría de la Contraloría del Gobierno del Estado de México como la dependencia facultada para habilitar a los servidores públicos </w:t>
      </w:r>
      <w:r w:rsidR="00A93EAD">
        <w:rPr>
          <w:rFonts w:ascii="Palatino Linotype" w:hAnsi="Palatino Linotype" w:cs="Arial"/>
          <w:bCs/>
          <w:iCs/>
          <w:sz w:val="24"/>
        </w:rPr>
        <w:t>para el apoyo, gestión y entrega de información que se encuentre en el Órgano de Control Interno de los Servicios Educativos Integrados al Estado de México.</w:t>
      </w:r>
    </w:p>
    <w:p w14:paraId="256C32A6" w14:textId="77777777" w:rsidR="00693583" w:rsidRPr="00693583" w:rsidRDefault="00693583" w:rsidP="00693583">
      <w:pPr>
        <w:pStyle w:val="Prrafodelista"/>
        <w:spacing w:before="240" w:after="240" w:line="360" w:lineRule="auto"/>
        <w:ind w:left="0"/>
        <w:jc w:val="both"/>
        <w:rPr>
          <w:rFonts w:ascii="Palatino Linotype" w:hAnsi="Palatino Linotype" w:cs="Arial"/>
          <w:i/>
          <w:sz w:val="24"/>
        </w:rPr>
      </w:pPr>
    </w:p>
    <w:p w14:paraId="518CDCD9" w14:textId="71C8E759" w:rsidR="005000AA" w:rsidRPr="00624AAD" w:rsidRDefault="001F7BE2" w:rsidP="00693583">
      <w:pPr>
        <w:pStyle w:val="Prrafodelista"/>
        <w:numPr>
          <w:ilvl w:val="0"/>
          <w:numId w:val="3"/>
        </w:numPr>
        <w:tabs>
          <w:tab w:val="left" w:pos="426"/>
        </w:tabs>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A93EAD">
        <w:rPr>
          <w:rFonts w:ascii="Palatino Linotype" w:eastAsia="Calibri" w:hAnsi="Palatino Linotype" w:cs="Arial"/>
          <w:sz w:val="24"/>
          <w:lang w:val="es-AR"/>
        </w:rPr>
        <w:t>diez (10) de marzo de dos mil veintidós</w:t>
      </w:r>
      <w:r w:rsidR="005000AA" w:rsidRPr="00624AAD">
        <w:rPr>
          <w:rFonts w:ascii="Palatino Linotype" w:hAnsi="Palatino Linotype" w:cs="Arial"/>
          <w:sz w:val="24"/>
          <w:lang w:val="es-ES"/>
        </w:rPr>
        <w:t xml:space="preserve">, </w:t>
      </w:r>
      <w:r w:rsidR="00A93EAD">
        <w:rPr>
          <w:rFonts w:ascii="Palatino Linotype" w:hAnsi="Palatino Linotype"/>
          <w:bCs/>
          <w:sz w:val="24"/>
        </w:rPr>
        <w:t>el</w:t>
      </w:r>
      <w:r w:rsidR="005000AA" w:rsidRPr="00624AAD">
        <w:rPr>
          <w:rFonts w:ascii="Palatino Linotype" w:hAnsi="Palatino Linotype"/>
          <w:b/>
          <w:sz w:val="24"/>
        </w:rPr>
        <w:t xml:space="preserve"> RECURRENTE</w:t>
      </w:r>
      <w:r w:rsidR="005000AA" w:rsidRPr="00624AAD">
        <w:rPr>
          <w:rFonts w:ascii="Palatino Linotype" w:hAnsi="Palatino Linotype" w:cs="Arial"/>
          <w:sz w:val="24"/>
          <w:lang w:val="es-ES"/>
        </w:rPr>
        <w:t xml:space="preserve"> interpuso el recurso de revisión en contra de la respuesta </w:t>
      </w:r>
      <w:r w:rsidR="00A93EAD">
        <w:rPr>
          <w:rFonts w:ascii="Palatino Linotype" w:hAnsi="Palatino Linotype" w:cs="Arial"/>
          <w:sz w:val="24"/>
          <w:lang w:val="es-ES"/>
        </w:rPr>
        <w:t xml:space="preserve">proporcionada por el </w:t>
      </w:r>
      <w:r w:rsidR="00A93EAD">
        <w:rPr>
          <w:rFonts w:ascii="Palatino Linotype" w:hAnsi="Palatino Linotype" w:cs="Arial"/>
          <w:b/>
          <w:bCs/>
          <w:sz w:val="24"/>
          <w:lang w:val="es-ES"/>
        </w:rPr>
        <w:t xml:space="preserve">SUJETO </w:t>
      </w:r>
      <w:r w:rsidR="00A93EAD" w:rsidRPr="00A93EAD">
        <w:rPr>
          <w:rFonts w:ascii="Palatino Linotype" w:hAnsi="Palatino Linotype" w:cs="Arial"/>
          <w:b/>
          <w:bCs/>
          <w:sz w:val="24"/>
          <w:lang w:val="es-ES"/>
        </w:rPr>
        <w:t>OBLIGADO</w:t>
      </w:r>
      <w:r w:rsidR="005000AA" w:rsidRPr="00624AAD">
        <w:rPr>
          <w:rFonts w:ascii="Palatino Linotype" w:hAnsi="Palatino Linotype" w:cs="Arial"/>
          <w:sz w:val="24"/>
          <w:lang w:val="es-ES"/>
        </w:rPr>
        <w:t xml:space="preserve">, </w:t>
      </w:r>
      <w:r w:rsidR="00A93EAD">
        <w:rPr>
          <w:rFonts w:ascii="Palatino Linotype" w:hAnsi="Palatino Linotype" w:cs="Arial"/>
          <w:sz w:val="24"/>
          <w:lang w:val="es-ES"/>
        </w:rPr>
        <w:t xml:space="preserve">donde </w:t>
      </w:r>
      <w:r w:rsidR="005000AA" w:rsidRPr="00624AAD">
        <w:rPr>
          <w:rFonts w:ascii="Palatino Linotype" w:hAnsi="Palatino Linotype" w:cs="Arial"/>
          <w:sz w:val="24"/>
          <w:lang w:val="es-ES"/>
        </w:rPr>
        <w:t>señaló como</w:t>
      </w:r>
      <w:bookmarkStart w:id="1" w:name="_Toc462307683"/>
      <w:bookmarkStart w:id="2" w:name="_Toc472427085"/>
      <w:bookmarkStart w:id="3" w:name="_Toc472500652"/>
      <w:r w:rsidR="00A93EAD">
        <w:rPr>
          <w:rFonts w:ascii="Palatino Linotype" w:hAnsi="Palatino Linotype" w:cs="Arial"/>
          <w:sz w:val="24"/>
          <w:lang w:val="es-ES"/>
        </w:rPr>
        <w:t xml:space="preserve"> </w:t>
      </w:r>
      <w:r w:rsidR="00A93EAD" w:rsidRPr="00A93EAD">
        <w:rPr>
          <w:rFonts w:ascii="Palatino Linotype" w:hAnsi="Palatino Linotype" w:cs="Arial"/>
          <w:i/>
          <w:iCs/>
          <w:sz w:val="24"/>
          <w:lang w:val="es-ES"/>
        </w:rPr>
        <w:t>Acto Impugnado</w:t>
      </w:r>
      <w:r w:rsidR="00A93EAD">
        <w:rPr>
          <w:rFonts w:ascii="Palatino Linotype" w:hAnsi="Palatino Linotype" w:cs="Arial"/>
          <w:sz w:val="24"/>
          <w:lang w:val="es-ES"/>
        </w:rPr>
        <w:t xml:space="preserve"> y </w:t>
      </w:r>
      <w:r w:rsidR="00A93EAD" w:rsidRPr="00A93EAD">
        <w:rPr>
          <w:rFonts w:ascii="Palatino Linotype" w:hAnsi="Palatino Linotype" w:cs="Arial"/>
          <w:i/>
          <w:iCs/>
          <w:sz w:val="24"/>
          <w:lang w:val="es-ES"/>
        </w:rPr>
        <w:t>Razones o Motivos de la Inconformidad</w:t>
      </w:r>
      <w:r w:rsidR="00A93EAD">
        <w:rPr>
          <w:rFonts w:ascii="Palatino Linotype" w:hAnsi="Palatino Linotype" w:cs="Arial"/>
          <w:sz w:val="24"/>
          <w:lang w:val="es-ES"/>
        </w:rPr>
        <w:t>, lo siguiente:</w:t>
      </w:r>
    </w:p>
    <w:p w14:paraId="24014C79" w14:textId="77777777" w:rsidR="005000AA" w:rsidRPr="00624AAD" w:rsidRDefault="005000AA" w:rsidP="005000AA">
      <w:pPr>
        <w:pStyle w:val="Prrafodelista"/>
        <w:rPr>
          <w:rFonts w:ascii="Palatino Linotype" w:hAnsi="Palatino Linotype" w:cs="Arial"/>
          <w:i/>
          <w:sz w:val="24"/>
        </w:rPr>
      </w:pPr>
    </w:p>
    <w:p w14:paraId="60DF770D" w14:textId="6E99A80D"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A93EAD">
        <w:rPr>
          <w:rFonts w:ascii="Palatino Linotype" w:hAnsi="Palatino Linotype"/>
          <w:bCs/>
          <w:i/>
          <w:iCs/>
          <w:sz w:val="24"/>
        </w:rPr>
        <w:t>La respuesta</w:t>
      </w:r>
      <w:r w:rsidRPr="00624AAD">
        <w:rPr>
          <w:rFonts w:ascii="Palatino Linotype" w:hAnsi="Palatino Linotype"/>
          <w:bCs/>
          <w:i/>
          <w:iCs/>
          <w:sz w:val="24"/>
        </w:rPr>
        <w:t xml:space="preserve">” </w:t>
      </w:r>
      <w:r w:rsidR="008A6A71" w:rsidRPr="008A6A71">
        <w:rPr>
          <w:rFonts w:ascii="Palatino Linotype" w:hAnsi="Palatino Linotype"/>
          <w:bCs/>
          <w:iCs/>
          <w:sz w:val="24"/>
        </w:rPr>
        <w:t>(Sic)</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7A007AD8"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A93EAD" w:rsidRPr="00A93EAD">
        <w:rPr>
          <w:rFonts w:ascii="Palatino Linotype" w:hAnsi="Palatino Linotype"/>
          <w:i/>
          <w:sz w:val="24"/>
        </w:rPr>
        <w:t xml:space="preserve">Se niega la i formación diciendo que debo meter mi solicitud a la secretaria de la contraloría cuando la contraloría de </w:t>
      </w:r>
      <w:proofErr w:type="spellStart"/>
      <w:r w:rsidR="00A93EAD" w:rsidRPr="00A93EAD">
        <w:rPr>
          <w:rFonts w:ascii="Palatino Linotype" w:hAnsi="Palatino Linotype"/>
          <w:i/>
          <w:sz w:val="24"/>
        </w:rPr>
        <w:t>seiem</w:t>
      </w:r>
      <w:proofErr w:type="spellEnd"/>
      <w:r w:rsidR="00A93EAD" w:rsidRPr="00A93EAD">
        <w:rPr>
          <w:rFonts w:ascii="Palatino Linotype" w:hAnsi="Palatino Linotype"/>
          <w:i/>
          <w:sz w:val="24"/>
        </w:rPr>
        <w:t xml:space="preserve"> si es parte de </w:t>
      </w:r>
      <w:proofErr w:type="spellStart"/>
      <w:r w:rsidR="00A93EAD" w:rsidRPr="00A93EAD">
        <w:rPr>
          <w:rFonts w:ascii="Palatino Linotype" w:hAnsi="Palatino Linotype"/>
          <w:i/>
          <w:sz w:val="24"/>
        </w:rPr>
        <w:t>seiem</w:t>
      </w:r>
      <w:proofErr w:type="spellEnd"/>
      <w:r w:rsidR="00A93EAD" w:rsidRPr="00A93EAD">
        <w:rPr>
          <w:rFonts w:ascii="Palatino Linotype" w:hAnsi="Palatino Linotype"/>
          <w:i/>
          <w:sz w:val="24"/>
        </w:rPr>
        <w:t xml:space="preserve">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13848A4B" w:rsidR="005000AA" w:rsidRPr="00624AAD" w:rsidRDefault="005000AA" w:rsidP="00693583">
      <w:pPr>
        <w:pStyle w:val="Prrafodelista"/>
        <w:numPr>
          <w:ilvl w:val="0"/>
          <w:numId w:val="3"/>
        </w:numPr>
        <w:tabs>
          <w:tab w:val="left" w:pos="426"/>
        </w:tabs>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artículo 185</w:t>
      </w:r>
      <w:r w:rsidR="00A93EAD">
        <w:rPr>
          <w:rFonts w:ascii="Palatino Linotype" w:eastAsia="Calibri" w:hAnsi="Palatino Linotype" w:cs="Arial"/>
          <w:sz w:val="24"/>
          <w:lang w:val="es-ES"/>
        </w:rPr>
        <w:t>,</w:t>
      </w:r>
      <w:r w:rsidRPr="00624AAD">
        <w:rPr>
          <w:rFonts w:ascii="Palatino Linotype" w:eastAsia="Calibri" w:hAnsi="Palatino Linotype" w:cs="Arial"/>
          <w:sz w:val="24"/>
          <w:lang w:val="es-ES"/>
        </w:rPr>
        <w:t xml:space="preserve"> fracción I</w:t>
      </w:r>
      <w:r w:rsidR="00A93EAD">
        <w:rPr>
          <w:rFonts w:ascii="Palatino Linotype" w:eastAsia="Calibri" w:hAnsi="Palatino Linotype" w:cs="Arial"/>
          <w:sz w:val="24"/>
          <w:lang w:val="es-ES"/>
        </w:rPr>
        <w:t>,</w:t>
      </w:r>
      <w:r w:rsidRPr="00624AAD">
        <w:rPr>
          <w:rFonts w:ascii="Palatino Linotype" w:eastAsia="Calibri" w:hAnsi="Palatino Linotype" w:cs="Arial"/>
          <w:sz w:val="24"/>
          <w:lang w:val="es-ES"/>
        </w:rPr>
        <w:t xml:space="preserve">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693583">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0DD7E16F" w14:textId="25E0DFED" w:rsidR="005000AA" w:rsidRPr="00624AAD" w:rsidRDefault="00693583" w:rsidP="00693583">
      <w:pPr>
        <w:pStyle w:val="Prrafodelista"/>
        <w:numPr>
          <w:ilvl w:val="0"/>
          <w:numId w:val="3"/>
        </w:numPr>
        <w:tabs>
          <w:tab w:val="left" w:pos="426"/>
        </w:tabs>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lastRenderedPageBreak/>
        <w:t>La Comisionada</w:t>
      </w:r>
      <w:r w:rsidR="005000AA" w:rsidRPr="00624AAD">
        <w:rPr>
          <w:rFonts w:ascii="Palatino Linotype" w:eastAsia="Calibri" w:hAnsi="Palatino Linotype" w:cs="Arial"/>
          <w:sz w:val="24"/>
          <w:lang w:val="es-ES"/>
        </w:rPr>
        <w:t xml:space="preserve"> Ponente</w:t>
      </w:r>
      <w:r>
        <w:rPr>
          <w:rFonts w:ascii="Palatino Linotype" w:eastAsia="Calibri" w:hAnsi="Palatino Linotype" w:cs="Arial"/>
          <w:sz w:val="24"/>
          <w:lang w:val="es-ES"/>
        </w:rPr>
        <w:t>,</w:t>
      </w:r>
      <w:r w:rsidR="005000AA" w:rsidRPr="00624AAD">
        <w:rPr>
          <w:rFonts w:ascii="Palatino Linotype" w:eastAsia="Calibri" w:hAnsi="Palatino Linotype" w:cs="Arial"/>
          <w:sz w:val="24"/>
          <w:lang w:val="es-ES"/>
        </w:rPr>
        <w:t xml:space="preserve"> con fundamento en lo dispuesto por el artículo 185 fracción II de la ley de la materia, a través del acuerdo de admisión de </w:t>
      </w:r>
      <w:r w:rsidR="00A93EAD">
        <w:rPr>
          <w:rFonts w:ascii="Palatino Linotype" w:eastAsia="Calibri" w:hAnsi="Palatino Linotype" w:cs="Arial"/>
          <w:sz w:val="24"/>
          <w:lang w:val="es-ES"/>
        </w:rPr>
        <w:t>once (11) de marzo de dos mil veintidós</w:t>
      </w:r>
      <w:r w:rsidR="005000AA" w:rsidRPr="00624AAD">
        <w:rPr>
          <w:rFonts w:ascii="Palatino Linotype" w:eastAsia="Calibri" w:hAnsi="Palatino Linotype" w:cs="Arial"/>
          <w:sz w:val="24"/>
          <w:lang w:val="es-ES"/>
        </w:rPr>
        <w:t xml:space="preserve">,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693583">
      <w:pPr>
        <w:pStyle w:val="Prrafodelista"/>
        <w:tabs>
          <w:tab w:val="left" w:pos="426"/>
        </w:tabs>
        <w:rPr>
          <w:rFonts w:ascii="Palatino Linotype" w:hAnsi="Palatino Linotype"/>
          <w:i/>
          <w:color w:val="000000"/>
          <w:sz w:val="24"/>
        </w:rPr>
      </w:pPr>
    </w:p>
    <w:p w14:paraId="29FA9F4B" w14:textId="427AAE0C" w:rsidR="00F879FF" w:rsidRDefault="00502BAB" w:rsidP="00502BAB">
      <w:pPr>
        <w:pStyle w:val="Prrafodelista"/>
        <w:numPr>
          <w:ilvl w:val="0"/>
          <w:numId w:val="3"/>
        </w:numPr>
        <w:tabs>
          <w:tab w:val="left" w:pos="426"/>
        </w:tabs>
        <w:spacing w:before="240" w:after="240" w:line="360" w:lineRule="auto"/>
        <w:ind w:left="0" w:firstLine="0"/>
        <w:jc w:val="both"/>
        <w:rPr>
          <w:rFonts w:ascii="Palatino Linotype" w:hAnsi="Palatino Linotype"/>
          <w:iCs/>
          <w:color w:val="000000"/>
          <w:sz w:val="24"/>
        </w:rPr>
      </w:pPr>
      <w:r w:rsidRPr="00502BAB">
        <w:rPr>
          <w:rFonts w:ascii="Palatino Linotype" w:hAnsi="Palatino Linotype"/>
          <w:iCs/>
          <w:color w:val="000000"/>
          <w:sz w:val="24"/>
        </w:rPr>
        <w:t>El</w:t>
      </w:r>
      <w:r w:rsidR="00081F3A" w:rsidRPr="00502BAB">
        <w:rPr>
          <w:rFonts w:ascii="Palatino Linotype" w:hAnsi="Palatino Linotype"/>
          <w:iCs/>
          <w:color w:val="000000"/>
          <w:sz w:val="24"/>
        </w:rPr>
        <w:t xml:space="preserve"> </w:t>
      </w:r>
      <w:r w:rsidR="00A93EAD">
        <w:rPr>
          <w:rFonts w:ascii="Palatino Linotype" w:hAnsi="Palatino Linotype"/>
          <w:iCs/>
          <w:color w:val="000000"/>
          <w:sz w:val="24"/>
        </w:rPr>
        <w:t>dieciocho (18) de marzo de dos mil veintidós</w:t>
      </w:r>
      <w:r w:rsidRPr="00502BAB">
        <w:rPr>
          <w:rFonts w:ascii="Palatino Linotype" w:hAnsi="Palatino Linotype"/>
          <w:iCs/>
          <w:color w:val="000000"/>
          <w:sz w:val="24"/>
        </w:rPr>
        <w:t xml:space="preserve">, </w:t>
      </w:r>
      <w:r w:rsidR="00081F3A" w:rsidRPr="00502BAB">
        <w:rPr>
          <w:rFonts w:ascii="Palatino Linotype" w:hAnsi="Palatino Linotype"/>
          <w:iCs/>
          <w:color w:val="000000"/>
          <w:sz w:val="24"/>
        </w:rPr>
        <w:t xml:space="preserve">el </w:t>
      </w:r>
      <w:r w:rsidRPr="00502BAB">
        <w:rPr>
          <w:rFonts w:ascii="Palatino Linotype" w:hAnsi="Palatino Linotype"/>
          <w:b/>
          <w:iCs/>
          <w:color w:val="000000"/>
          <w:sz w:val="24"/>
        </w:rPr>
        <w:t>SUJETO OBLIGADO</w:t>
      </w:r>
      <w:r>
        <w:rPr>
          <w:rFonts w:ascii="Palatino Linotype" w:hAnsi="Palatino Linotype"/>
          <w:iCs/>
          <w:color w:val="000000"/>
          <w:sz w:val="24"/>
        </w:rPr>
        <w:t xml:space="preserve"> presentó, en vía de informe justificado, los siguientes archivos electrónicos:</w:t>
      </w:r>
    </w:p>
    <w:p w14:paraId="5AEA1236" w14:textId="639833DA" w:rsidR="00502BAB" w:rsidRDefault="00502BAB" w:rsidP="00502BAB">
      <w:pPr>
        <w:pStyle w:val="Prrafodelista"/>
        <w:numPr>
          <w:ilvl w:val="1"/>
          <w:numId w:val="3"/>
        </w:numPr>
        <w:tabs>
          <w:tab w:val="left" w:pos="426"/>
        </w:tabs>
        <w:spacing w:before="240" w:after="240" w:line="360" w:lineRule="auto"/>
        <w:ind w:left="1134" w:hanging="567"/>
        <w:jc w:val="both"/>
        <w:rPr>
          <w:rFonts w:ascii="Palatino Linotype" w:hAnsi="Palatino Linotype"/>
          <w:iCs/>
          <w:color w:val="000000"/>
          <w:sz w:val="24"/>
        </w:rPr>
      </w:pPr>
      <w:r>
        <w:rPr>
          <w:rFonts w:ascii="Palatino Linotype" w:hAnsi="Palatino Linotype"/>
          <w:b/>
          <w:i/>
          <w:iCs/>
          <w:color w:val="000000"/>
          <w:sz w:val="24"/>
        </w:rPr>
        <w:t>“</w:t>
      </w:r>
      <w:r w:rsidR="00A93EAD" w:rsidRPr="00A93EAD">
        <w:rPr>
          <w:rFonts w:ascii="Palatino Linotype" w:hAnsi="Palatino Linotype"/>
          <w:b/>
          <w:i/>
          <w:iCs/>
          <w:color w:val="000000"/>
          <w:sz w:val="24"/>
        </w:rPr>
        <w:t>RR-3738 T-0069-22.pdf</w:t>
      </w:r>
      <w:r>
        <w:rPr>
          <w:rFonts w:ascii="Palatino Linotype" w:hAnsi="Palatino Linotype"/>
          <w:b/>
          <w:i/>
          <w:iCs/>
          <w:color w:val="000000"/>
          <w:sz w:val="24"/>
        </w:rPr>
        <w:t>”</w:t>
      </w:r>
      <w:r>
        <w:rPr>
          <w:rFonts w:ascii="Palatino Linotype" w:hAnsi="Palatino Linotype"/>
          <w:iCs/>
          <w:color w:val="000000"/>
          <w:sz w:val="24"/>
        </w:rPr>
        <w:t>: Documento</w:t>
      </w:r>
      <w:r w:rsidR="00A93EAD">
        <w:rPr>
          <w:rFonts w:ascii="Palatino Linotype" w:hAnsi="Palatino Linotype"/>
          <w:iCs/>
          <w:color w:val="000000"/>
          <w:sz w:val="24"/>
        </w:rPr>
        <w:t xml:space="preserve"> de dos fojas consistente en la copia digitalizada del oficio número 210C0101030000S/UT/459/2022, de dieciocho (18) de febrero de dos mil veintidós, emitido por el </w:t>
      </w:r>
      <w:r w:rsidR="00A93EAD">
        <w:rPr>
          <w:rFonts w:ascii="Palatino Linotype" w:hAnsi="Palatino Linotype" w:cs="Arial"/>
          <w:bCs/>
          <w:iCs/>
          <w:sz w:val="24"/>
        </w:rPr>
        <w:t xml:space="preserve">Jefe del Departamento de Legislación y Consulta y Suplente del Titular de la Unidad de Transparencia del </w:t>
      </w:r>
      <w:r w:rsidR="00A93EAD">
        <w:rPr>
          <w:rFonts w:ascii="Palatino Linotype" w:hAnsi="Palatino Linotype" w:cs="Arial"/>
          <w:b/>
          <w:iCs/>
          <w:sz w:val="24"/>
        </w:rPr>
        <w:t>SUJETO OBLIGADO</w:t>
      </w:r>
      <w:r w:rsidR="00A93EAD">
        <w:rPr>
          <w:rFonts w:ascii="Palatino Linotype" w:hAnsi="Palatino Linotype" w:cs="Arial"/>
          <w:bCs/>
          <w:iCs/>
          <w:sz w:val="24"/>
        </w:rPr>
        <w:t xml:space="preserve">, por el que </w:t>
      </w:r>
      <w:r w:rsidR="00FB1BB6">
        <w:rPr>
          <w:rFonts w:ascii="Palatino Linotype" w:hAnsi="Palatino Linotype" w:cs="Arial"/>
          <w:bCs/>
          <w:iCs/>
          <w:sz w:val="24"/>
        </w:rPr>
        <w:t xml:space="preserve">ratifica la respuesta inicialmente otorgada a la solicitud de información </w:t>
      </w:r>
      <w:r w:rsidR="00FB1BB6">
        <w:rPr>
          <w:rFonts w:ascii="Palatino Linotype" w:hAnsi="Palatino Linotype" w:cs="Arial"/>
          <w:b/>
          <w:iCs/>
          <w:sz w:val="24"/>
        </w:rPr>
        <w:t>00069/SEIEM/IP/2022</w:t>
      </w:r>
      <w:r w:rsidR="00FB1BB6">
        <w:rPr>
          <w:rFonts w:ascii="Palatino Linotype" w:hAnsi="Palatino Linotype" w:cs="Arial"/>
          <w:bCs/>
          <w:iCs/>
          <w:sz w:val="24"/>
        </w:rPr>
        <w:t>.</w:t>
      </w:r>
    </w:p>
    <w:p w14:paraId="32D933CE" w14:textId="324FD90E" w:rsidR="00502BAB" w:rsidRDefault="00502BAB" w:rsidP="00502BAB">
      <w:pPr>
        <w:pStyle w:val="Prrafodelista"/>
        <w:numPr>
          <w:ilvl w:val="1"/>
          <w:numId w:val="3"/>
        </w:numPr>
        <w:tabs>
          <w:tab w:val="left" w:pos="426"/>
        </w:tabs>
        <w:spacing w:before="240" w:after="240" w:line="360" w:lineRule="auto"/>
        <w:ind w:left="1134" w:hanging="567"/>
        <w:jc w:val="both"/>
        <w:rPr>
          <w:rFonts w:ascii="Palatino Linotype" w:hAnsi="Palatino Linotype"/>
          <w:iCs/>
          <w:color w:val="000000"/>
          <w:sz w:val="24"/>
        </w:rPr>
      </w:pPr>
      <w:r>
        <w:rPr>
          <w:rFonts w:ascii="Palatino Linotype" w:hAnsi="Palatino Linotype"/>
          <w:b/>
          <w:i/>
          <w:iCs/>
          <w:color w:val="000000"/>
          <w:sz w:val="24"/>
        </w:rPr>
        <w:t>“</w:t>
      </w:r>
      <w:r w:rsidR="00A93EAD" w:rsidRPr="00A93EAD">
        <w:rPr>
          <w:rFonts w:ascii="Palatino Linotype" w:hAnsi="Palatino Linotype"/>
          <w:b/>
          <w:i/>
          <w:iCs/>
          <w:color w:val="000000"/>
          <w:sz w:val="24"/>
        </w:rPr>
        <w:t xml:space="preserve">OFC. </w:t>
      </w:r>
      <w:proofErr w:type="spellStart"/>
      <w:r w:rsidR="00A93EAD" w:rsidRPr="00A93EAD">
        <w:rPr>
          <w:rFonts w:ascii="Palatino Linotype" w:hAnsi="Palatino Linotype"/>
          <w:b/>
          <w:i/>
          <w:iCs/>
          <w:color w:val="000000"/>
          <w:sz w:val="24"/>
        </w:rPr>
        <w:t>Resp</w:t>
      </w:r>
      <w:proofErr w:type="spellEnd"/>
      <w:r w:rsidR="00A93EAD" w:rsidRPr="00A93EAD">
        <w:rPr>
          <w:rFonts w:ascii="Palatino Linotype" w:hAnsi="Palatino Linotype"/>
          <w:b/>
          <w:i/>
          <w:iCs/>
          <w:color w:val="000000"/>
          <w:sz w:val="24"/>
        </w:rPr>
        <w:t>. RR-03738 T-0069.pdf</w:t>
      </w:r>
      <w:r w:rsidRPr="00502BAB">
        <w:rPr>
          <w:rFonts w:ascii="Palatino Linotype" w:hAnsi="Palatino Linotype"/>
          <w:b/>
          <w:i/>
          <w:iCs/>
          <w:color w:val="000000"/>
          <w:sz w:val="24"/>
        </w:rPr>
        <w:t>”</w:t>
      </w:r>
      <w:r>
        <w:rPr>
          <w:rFonts w:ascii="Palatino Linotype" w:hAnsi="Palatino Linotype"/>
          <w:iCs/>
          <w:color w:val="000000"/>
          <w:sz w:val="24"/>
        </w:rPr>
        <w:t xml:space="preserve">: Documento </w:t>
      </w:r>
      <w:r w:rsidR="00FB1BB6">
        <w:rPr>
          <w:rFonts w:ascii="Palatino Linotype" w:hAnsi="Palatino Linotype"/>
          <w:iCs/>
          <w:color w:val="000000"/>
          <w:sz w:val="24"/>
        </w:rPr>
        <w:t>de cuatro fojas consistente en la copia digitalizada de los siguientes oficios:</w:t>
      </w:r>
    </w:p>
    <w:p w14:paraId="3C46BAAA" w14:textId="56F05744" w:rsidR="00FB1BB6" w:rsidRPr="00FB1BB6" w:rsidRDefault="00FB1BB6" w:rsidP="00926C53">
      <w:pPr>
        <w:pStyle w:val="Prrafodelista"/>
        <w:numPr>
          <w:ilvl w:val="2"/>
          <w:numId w:val="11"/>
        </w:numPr>
        <w:tabs>
          <w:tab w:val="left" w:pos="426"/>
        </w:tabs>
        <w:spacing w:before="240" w:after="240" w:line="360" w:lineRule="auto"/>
        <w:ind w:left="1701"/>
        <w:jc w:val="both"/>
        <w:rPr>
          <w:rFonts w:ascii="Palatino Linotype" w:hAnsi="Palatino Linotype"/>
          <w:bCs/>
          <w:color w:val="000000"/>
          <w:sz w:val="24"/>
        </w:rPr>
      </w:pPr>
      <w:r>
        <w:rPr>
          <w:rFonts w:ascii="Palatino Linotype" w:hAnsi="Palatino Linotype"/>
          <w:bCs/>
          <w:color w:val="000000"/>
          <w:sz w:val="24"/>
        </w:rPr>
        <w:t xml:space="preserve">Oficio número 210C0101010000S/1409/2022, de diecisiete (17) de marzo de dos mil veintidós, signado por el Titular del Órgano Interno de Control, y dirigido al </w:t>
      </w:r>
      <w:r>
        <w:rPr>
          <w:rFonts w:ascii="Palatino Linotype" w:hAnsi="Palatino Linotype" w:cs="Arial"/>
          <w:bCs/>
          <w:iCs/>
          <w:sz w:val="24"/>
        </w:rPr>
        <w:t>Jefe del Departamento de Legislación y Consulta y Suplente del Titular de la Unidad de Transparencia, por medio del cual, ratifica su respuesta inicial.</w:t>
      </w:r>
    </w:p>
    <w:p w14:paraId="5D50B0B4" w14:textId="17C06714" w:rsidR="00FB1BB6" w:rsidRPr="00FB1BB6" w:rsidRDefault="00FB1BB6" w:rsidP="00926C53">
      <w:pPr>
        <w:pStyle w:val="Prrafodelista"/>
        <w:numPr>
          <w:ilvl w:val="2"/>
          <w:numId w:val="11"/>
        </w:numPr>
        <w:tabs>
          <w:tab w:val="left" w:pos="426"/>
        </w:tabs>
        <w:spacing w:before="240" w:after="240" w:line="360" w:lineRule="auto"/>
        <w:ind w:left="1701"/>
        <w:jc w:val="both"/>
        <w:rPr>
          <w:rFonts w:ascii="Palatino Linotype" w:hAnsi="Palatino Linotype"/>
          <w:bCs/>
          <w:color w:val="000000"/>
          <w:sz w:val="24"/>
        </w:rPr>
      </w:pPr>
      <w:r>
        <w:rPr>
          <w:rFonts w:ascii="Palatino Linotype" w:hAnsi="Palatino Linotype" w:cs="Arial"/>
          <w:bCs/>
          <w:iCs/>
          <w:sz w:val="24"/>
        </w:rPr>
        <w:lastRenderedPageBreak/>
        <w:t xml:space="preserve">Oficio número 218ª00000/0338/2021, de tres (03) de junio de dos mil veintiuno, firmado por el Secretario de la Contraloría del Gobierno del Estado de México, y dirigido al Titular del Órgano Interno de Control del </w:t>
      </w:r>
      <w:r>
        <w:rPr>
          <w:rFonts w:ascii="Palatino Linotype" w:hAnsi="Palatino Linotype" w:cs="Arial"/>
          <w:b/>
          <w:iCs/>
          <w:sz w:val="24"/>
        </w:rPr>
        <w:t>SUJETO OBLIGADO</w:t>
      </w:r>
      <w:r>
        <w:rPr>
          <w:rFonts w:ascii="Palatino Linotype" w:hAnsi="Palatino Linotype" w:cs="Arial"/>
          <w:bCs/>
          <w:iCs/>
          <w:sz w:val="24"/>
        </w:rPr>
        <w:t>, por el que le otorga la designación como Servidor Público Habilitado</w:t>
      </w:r>
      <w:r w:rsidR="00381AE5">
        <w:rPr>
          <w:rFonts w:ascii="Palatino Linotype" w:hAnsi="Palatino Linotype" w:cs="Arial"/>
          <w:bCs/>
          <w:iCs/>
          <w:sz w:val="24"/>
        </w:rPr>
        <w:t>.</w:t>
      </w:r>
    </w:p>
    <w:p w14:paraId="530AA85E" w14:textId="77777777" w:rsidR="00502BAB" w:rsidRPr="00502BAB" w:rsidRDefault="00502BAB" w:rsidP="00502BAB">
      <w:pPr>
        <w:pStyle w:val="Prrafodelista"/>
        <w:tabs>
          <w:tab w:val="left" w:pos="426"/>
        </w:tabs>
        <w:spacing w:before="240" w:after="240" w:line="360" w:lineRule="auto"/>
        <w:ind w:left="0"/>
        <w:jc w:val="both"/>
        <w:rPr>
          <w:rFonts w:ascii="Palatino Linotype" w:hAnsi="Palatino Linotype"/>
          <w:iCs/>
          <w:color w:val="000000"/>
          <w:sz w:val="24"/>
        </w:rPr>
      </w:pPr>
    </w:p>
    <w:p w14:paraId="0191E2DE" w14:textId="5DBCBE14" w:rsidR="008E062F" w:rsidRPr="00F879FF" w:rsidRDefault="00502BAB" w:rsidP="00502BAB">
      <w:pPr>
        <w:pStyle w:val="Prrafodelista"/>
        <w:numPr>
          <w:ilvl w:val="0"/>
          <w:numId w:val="2"/>
        </w:numPr>
        <w:tabs>
          <w:tab w:val="left" w:pos="426"/>
        </w:tabs>
        <w:spacing w:line="360" w:lineRule="auto"/>
        <w:ind w:left="0" w:firstLine="0"/>
        <w:jc w:val="both"/>
        <w:rPr>
          <w:rFonts w:ascii="Palatino Linotype" w:hAnsi="Palatino Linotype" w:cs="Arial"/>
          <w:b/>
          <w:sz w:val="24"/>
          <w:lang w:val="es-ES"/>
        </w:rPr>
      </w:pPr>
      <w:r>
        <w:rPr>
          <w:rFonts w:ascii="Palatino Linotype" w:hAnsi="Palatino Linotype" w:cs="Arial"/>
          <w:color w:val="222222"/>
          <w:sz w:val="24"/>
        </w:rPr>
        <w:t xml:space="preserve">El </w:t>
      </w:r>
      <w:r w:rsidR="00381AE5">
        <w:rPr>
          <w:rFonts w:ascii="Palatino Linotype" w:hAnsi="Palatino Linotype" w:cs="Arial"/>
          <w:color w:val="222222"/>
          <w:sz w:val="24"/>
        </w:rPr>
        <w:t>diecinueve (19) de mayo de dos mil veintidós</w:t>
      </w:r>
      <w:r w:rsidRPr="00502BAB">
        <w:rPr>
          <w:rFonts w:ascii="Palatino Linotype" w:hAnsi="Palatino Linotype" w:cs="Arial"/>
          <w:color w:val="222222"/>
          <w:sz w:val="24"/>
        </w:rPr>
        <w:t xml:space="preserve">, la Comisionada Ponente puso a la vista del </w:t>
      </w:r>
      <w:r w:rsidRPr="00502BAB">
        <w:rPr>
          <w:rFonts w:ascii="Palatino Linotype" w:hAnsi="Palatino Linotype" w:cs="Arial"/>
          <w:b/>
          <w:color w:val="222222"/>
          <w:sz w:val="24"/>
        </w:rPr>
        <w:t>RECURRENTE</w:t>
      </w:r>
      <w:r w:rsidRPr="00502BAB">
        <w:rPr>
          <w:rFonts w:ascii="Palatino Linotype" w:hAnsi="Palatino Linotype" w:cs="Arial"/>
          <w:color w:val="222222"/>
          <w:sz w:val="24"/>
        </w:rPr>
        <w:t xml:space="preserve"> </w:t>
      </w:r>
      <w:r>
        <w:rPr>
          <w:rFonts w:ascii="Palatino Linotype" w:hAnsi="Palatino Linotype" w:cs="Arial"/>
          <w:color w:val="222222"/>
          <w:sz w:val="24"/>
        </w:rPr>
        <w:t>los</w:t>
      </w:r>
      <w:r w:rsidRPr="00502BAB">
        <w:rPr>
          <w:rFonts w:ascii="Palatino Linotype" w:hAnsi="Palatino Linotype" w:cs="Arial"/>
          <w:color w:val="222222"/>
          <w:sz w:val="24"/>
        </w:rPr>
        <w:t xml:space="preserve"> archivo</w:t>
      </w:r>
      <w:r>
        <w:rPr>
          <w:rFonts w:ascii="Palatino Linotype" w:hAnsi="Palatino Linotype" w:cs="Arial"/>
          <w:color w:val="222222"/>
          <w:sz w:val="24"/>
        </w:rPr>
        <w:t>s</w:t>
      </w:r>
      <w:r w:rsidRPr="00502BAB">
        <w:rPr>
          <w:rFonts w:ascii="Palatino Linotype" w:hAnsi="Palatino Linotype" w:cs="Arial"/>
          <w:color w:val="222222"/>
          <w:sz w:val="24"/>
        </w:rPr>
        <w:t xml:space="preserve"> presentado</w:t>
      </w:r>
      <w:r>
        <w:rPr>
          <w:rFonts w:ascii="Palatino Linotype" w:hAnsi="Palatino Linotype" w:cs="Arial"/>
          <w:color w:val="222222"/>
          <w:sz w:val="24"/>
        </w:rPr>
        <w:t>s</w:t>
      </w:r>
      <w:r w:rsidRPr="00502BAB">
        <w:rPr>
          <w:rFonts w:ascii="Palatino Linotype" w:hAnsi="Palatino Linotype" w:cs="Arial"/>
          <w:color w:val="222222"/>
          <w:sz w:val="24"/>
        </w:rPr>
        <w:t xml:space="preserve"> por el </w:t>
      </w:r>
      <w:r w:rsidRPr="00502BAB">
        <w:rPr>
          <w:rFonts w:ascii="Palatino Linotype" w:hAnsi="Palatino Linotype" w:cs="Arial"/>
          <w:b/>
          <w:color w:val="222222"/>
          <w:sz w:val="24"/>
        </w:rPr>
        <w:t>SUJETO OBLIGADO</w:t>
      </w:r>
      <w:r w:rsidRPr="00502BAB">
        <w:rPr>
          <w:rFonts w:ascii="Palatino Linotype" w:hAnsi="Palatino Linotype" w:cs="Arial"/>
          <w:color w:val="222222"/>
          <w:sz w:val="24"/>
        </w:rPr>
        <w:t xml:space="preserve"> </w:t>
      </w:r>
      <w:r>
        <w:rPr>
          <w:rFonts w:ascii="Palatino Linotype" w:hAnsi="Palatino Linotype" w:cs="Arial"/>
          <w:color w:val="222222"/>
          <w:sz w:val="24"/>
        </w:rPr>
        <w:t>en vía de informe justificado</w:t>
      </w:r>
      <w:r w:rsidRPr="00502BAB">
        <w:rPr>
          <w:rFonts w:ascii="Palatino Linotype" w:hAnsi="Palatino Linotype" w:cs="Arial"/>
          <w:color w:val="222222"/>
          <w:sz w:val="24"/>
        </w:rPr>
        <w:t>, concediéndole un plazo de tres (03) días para que manifestara lo que a su derecho conviniera, de conformidad con el artículo 185, fracción III, de la Ley de Transparencia y Acceso a la Información Pública del Estado de México y Municipios; no obstante, se hace constar que el particular no ejerció su derecho de réplica sobre los nuevos contenidos.</w:t>
      </w:r>
    </w:p>
    <w:p w14:paraId="0EBDBF6A" w14:textId="77777777" w:rsidR="00F879FF" w:rsidRPr="008E062F" w:rsidRDefault="00F879FF" w:rsidP="00502BAB">
      <w:pPr>
        <w:pStyle w:val="Prrafodelista"/>
        <w:tabs>
          <w:tab w:val="left" w:pos="426"/>
        </w:tabs>
        <w:spacing w:line="360" w:lineRule="auto"/>
        <w:ind w:left="0"/>
        <w:jc w:val="both"/>
        <w:rPr>
          <w:rFonts w:ascii="Palatino Linotype" w:hAnsi="Palatino Linotype" w:cs="Arial"/>
          <w:b/>
          <w:sz w:val="24"/>
          <w:lang w:val="es-ES"/>
        </w:rPr>
      </w:pPr>
    </w:p>
    <w:p w14:paraId="1818EEE5" w14:textId="6BBB83C1" w:rsidR="005000AA" w:rsidRPr="00381AE5" w:rsidRDefault="001407DB" w:rsidP="00502BAB">
      <w:pPr>
        <w:pStyle w:val="Prrafodelista"/>
        <w:numPr>
          <w:ilvl w:val="0"/>
          <w:numId w:val="3"/>
        </w:numPr>
        <w:tabs>
          <w:tab w:val="left" w:pos="426"/>
        </w:tabs>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 xml:space="preserve">El </w:t>
      </w:r>
      <w:r w:rsidR="00381AE5">
        <w:rPr>
          <w:rFonts w:ascii="Palatino Linotype" w:eastAsia="Calibri" w:hAnsi="Palatino Linotype" w:cs="Arial"/>
          <w:sz w:val="24"/>
          <w:lang w:val="es-ES"/>
        </w:rPr>
        <w:t>veinticinco (25) de mayo de dos mil veintidós</w:t>
      </w:r>
      <w:r w:rsidR="009616CE">
        <w:rPr>
          <w:rFonts w:ascii="Palatino Linotype" w:eastAsia="Calibri" w:hAnsi="Palatino Linotype" w:cs="Arial"/>
          <w:sz w:val="24"/>
          <w:lang w:val="es-ES"/>
        </w:rPr>
        <w:t xml:space="preserve">, </w:t>
      </w:r>
      <w:r w:rsidR="00502BAB">
        <w:rPr>
          <w:rFonts w:ascii="Palatino Linotype" w:eastAsia="Calibri" w:hAnsi="Palatino Linotype" w:cs="Arial"/>
          <w:sz w:val="24"/>
          <w:lang w:val="es-ES"/>
        </w:rPr>
        <w:t>la</w:t>
      </w:r>
      <w:r>
        <w:rPr>
          <w:rFonts w:ascii="Palatino Linotype" w:eastAsia="Calibri" w:hAnsi="Palatino Linotype" w:cs="Arial"/>
          <w:sz w:val="24"/>
          <w:lang w:val="es-ES"/>
        </w:rPr>
        <w:t xml:space="preserve"> Comisionad</w:t>
      </w:r>
      <w:r w:rsidR="00502BAB">
        <w:rPr>
          <w:rFonts w:ascii="Palatino Linotype" w:eastAsia="Calibri" w:hAnsi="Palatino Linotype" w:cs="Arial"/>
          <w:sz w:val="24"/>
          <w:lang w:val="es-ES"/>
        </w:rPr>
        <w:t>a</w:t>
      </w:r>
      <w:r>
        <w:rPr>
          <w:rFonts w:ascii="Palatino Linotype" w:eastAsia="Calibri" w:hAnsi="Palatino Linotype" w:cs="Arial"/>
          <w:sz w:val="24"/>
          <w:lang w:val="es-ES"/>
        </w:rPr>
        <w:t xml:space="preserve"> Ponente decretó el cierre </w:t>
      </w:r>
      <w:r w:rsidR="00381AE5">
        <w:rPr>
          <w:rFonts w:ascii="Palatino Linotype" w:eastAsia="Calibri" w:hAnsi="Palatino Linotype" w:cs="Arial"/>
          <w:sz w:val="24"/>
          <w:lang w:val="es-ES"/>
        </w:rPr>
        <w:t>del periodo de instrucción, por lo que ordenó turnar el expediente para su resolución; misma que ahora se pronuncia.</w:t>
      </w:r>
    </w:p>
    <w:p w14:paraId="56DBBD05" w14:textId="77777777" w:rsidR="00381AE5" w:rsidRPr="00381AE5" w:rsidRDefault="00381AE5" w:rsidP="00381AE5">
      <w:pPr>
        <w:pStyle w:val="Prrafodelista"/>
        <w:tabs>
          <w:tab w:val="left" w:pos="426"/>
        </w:tabs>
        <w:spacing w:line="360" w:lineRule="auto"/>
        <w:ind w:left="0"/>
        <w:jc w:val="both"/>
        <w:rPr>
          <w:rFonts w:ascii="Palatino Linotype" w:hAnsi="Palatino Linotype" w:cs="Tahoma"/>
          <w:sz w:val="24"/>
        </w:rPr>
      </w:pPr>
    </w:p>
    <w:p w14:paraId="0C1EF71D" w14:textId="48540439" w:rsidR="00381AE5" w:rsidRPr="00001748" w:rsidRDefault="00381AE5" w:rsidP="00502BAB">
      <w:pPr>
        <w:pStyle w:val="Prrafodelista"/>
        <w:numPr>
          <w:ilvl w:val="0"/>
          <w:numId w:val="3"/>
        </w:numPr>
        <w:tabs>
          <w:tab w:val="left" w:pos="426"/>
        </w:tabs>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Finalmente, el nueve (09) de junio de dos mil veintidós, con 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 y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92875104"/>
      <w:r w:rsidRPr="00624AAD">
        <w:rPr>
          <w:rFonts w:ascii="Palatino Linotype" w:hAnsi="Palatino Linotype"/>
          <w:b/>
          <w:color w:val="auto"/>
          <w:sz w:val="24"/>
          <w:szCs w:val="24"/>
        </w:rPr>
        <w:lastRenderedPageBreak/>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92875105"/>
      <w:r w:rsidRPr="00624AAD">
        <w:rPr>
          <w:rFonts w:ascii="Palatino Linotype" w:hAnsi="Palatino Linotype"/>
          <w:b/>
          <w:color w:val="auto"/>
          <w:sz w:val="24"/>
          <w:szCs w:val="24"/>
        </w:rPr>
        <w:t>PRIMERO. De la competencia</w:t>
      </w:r>
      <w:bookmarkEnd w:id="5"/>
    </w:p>
    <w:p w14:paraId="38B24DFE" w14:textId="26B26540" w:rsidR="005000AA" w:rsidRDefault="005000AA" w:rsidP="00001748">
      <w:pPr>
        <w:pStyle w:val="Prrafodelista"/>
        <w:numPr>
          <w:ilvl w:val="0"/>
          <w:numId w:val="3"/>
        </w:numPr>
        <w:tabs>
          <w:tab w:val="left" w:pos="426"/>
        </w:tabs>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w:t>
      </w:r>
      <w:r w:rsidR="00001748">
        <w:rPr>
          <w:rFonts w:ascii="Palatino Linotype" w:hAnsi="Palatino Linotype" w:cs="Arial"/>
          <w:bCs/>
          <w:color w:val="222222"/>
          <w:sz w:val="24"/>
          <w:lang w:val="es-ES"/>
        </w:rPr>
        <w:t xml:space="preserve">, </w:t>
      </w:r>
      <w:r w:rsidRPr="00624AAD">
        <w:rPr>
          <w:rFonts w:ascii="Palatino Linotype" w:hAnsi="Palatino Linotype" w:cs="Arial"/>
          <w:bCs/>
          <w:color w:val="222222"/>
          <w:sz w:val="24"/>
          <w:lang w:val="es-ES"/>
        </w:rPr>
        <w:t>trigésimo primero</w:t>
      </w:r>
      <w:r w:rsidR="00001748">
        <w:rPr>
          <w:rFonts w:ascii="Palatino Linotype" w:hAnsi="Palatino Linotype" w:cs="Arial"/>
          <w:bCs/>
          <w:color w:val="222222"/>
          <w:sz w:val="24"/>
          <w:lang w:val="es-ES"/>
        </w:rPr>
        <w:t xml:space="preserve"> y trigésimo segundo, </w:t>
      </w:r>
      <w:r w:rsidRPr="00624AAD">
        <w:rPr>
          <w:rFonts w:ascii="Palatino Linotype" w:hAnsi="Palatino Linotype" w:cs="Arial"/>
          <w:bCs/>
          <w:color w:val="222222"/>
          <w:sz w:val="24"/>
          <w:lang w:val="es-ES"/>
        </w:rPr>
        <w:t>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artículos 1, 2 fracción II, 13, 29, 36 fracciones I y II, 176, 178, 179, 181</w:t>
      </w:r>
      <w:r w:rsidR="00001748">
        <w:rPr>
          <w:rFonts w:ascii="Palatino Linotype" w:eastAsia="Calibri" w:hAnsi="Palatino Linotype"/>
          <w:sz w:val="24"/>
          <w:lang w:val="es-ES"/>
        </w:rPr>
        <w:t>,</w:t>
      </w:r>
      <w:r w:rsidRPr="00624AAD">
        <w:rPr>
          <w:rFonts w:ascii="Palatino Linotype" w:eastAsia="Calibri" w:hAnsi="Palatino Linotype"/>
          <w:sz w:val="24"/>
          <w:lang w:val="es-ES"/>
        </w:rPr>
        <w:t xml:space="preserve"> párrafo tercero</w:t>
      </w:r>
      <w:r w:rsidR="00001748">
        <w:rPr>
          <w:rFonts w:ascii="Palatino Linotype" w:eastAsia="Calibri" w:hAnsi="Palatino Linotype"/>
          <w:sz w:val="24"/>
          <w:lang w:val="es-ES"/>
        </w:rPr>
        <w:t>,</w:t>
      </w:r>
      <w:r w:rsidRPr="00624AAD">
        <w:rPr>
          <w:rFonts w:ascii="Palatino Linotype" w:eastAsia="Calibri" w:hAnsi="Palatino Linotype"/>
          <w:sz w:val="24"/>
          <w:lang w:val="es-ES"/>
        </w:rPr>
        <w:t xml:space="preserve">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4E30F95" w14:textId="77777777" w:rsidR="00001748" w:rsidRPr="00624AAD" w:rsidRDefault="00001748" w:rsidP="00001748">
      <w:pPr>
        <w:pStyle w:val="Prrafodelista"/>
        <w:spacing w:before="240" w:after="240" w:line="360" w:lineRule="auto"/>
        <w:ind w:left="0"/>
        <w:jc w:val="both"/>
        <w:rPr>
          <w:rFonts w:ascii="Palatino Linotype" w:hAnsi="Palatino Linotype"/>
          <w:sz w:val="24"/>
        </w:rPr>
      </w:pPr>
    </w:p>
    <w:p w14:paraId="6D296A9A" w14:textId="77777777" w:rsidR="005000AA" w:rsidRDefault="005000AA" w:rsidP="005000AA">
      <w:pPr>
        <w:pStyle w:val="Ttulo2"/>
        <w:rPr>
          <w:rFonts w:ascii="Palatino Linotype" w:hAnsi="Palatino Linotype"/>
          <w:b/>
          <w:color w:val="auto"/>
          <w:sz w:val="24"/>
          <w:szCs w:val="24"/>
        </w:rPr>
      </w:pPr>
      <w:bookmarkStart w:id="6" w:name="_Toc92875106"/>
      <w:r w:rsidRPr="00624AAD">
        <w:rPr>
          <w:rFonts w:ascii="Palatino Linotype" w:hAnsi="Palatino Linotype"/>
          <w:b/>
          <w:color w:val="auto"/>
          <w:sz w:val="24"/>
          <w:szCs w:val="24"/>
        </w:rPr>
        <w:t>SEGUNDO. De la oportunidad y procedencia.</w:t>
      </w:r>
      <w:bookmarkEnd w:id="6"/>
    </w:p>
    <w:p w14:paraId="2129CA4A" w14:textId="77777777" w:rsidR="0097456B" w:rsidRPr="0097456B" w:rsidRDefault="0097456B" w:rsidP="0097456B"/>
    <w:p w14:paraId="68EB8895" w14:textId="0631905A" w:rsidR="005000AA" w:rsidRPr="00001748" w:rsidRDefault="005000AA"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381AE5">
        <w:rPr>
          <w:rFonts w:ascii="Palatino Linotype" w:eastAsia="Calibri" w:hAnsi="Palatino Linotype" w:cs="Arial"/>
          <w:bCs/>
          <w:sz w:val="24"/>
        </w:rPr>
        <w:t>SAIMEX</w:t>
      </w:r>
      <w:r w:rsidRPr="00624AAD">
        <w:rPr>
          <w:rFonts w:ascii="Palatino Linotype" w:eastAsia="Calibri" w:hAnsi="Palatino Linotype" w:cs="Arial"/>
          <w:b/>
          <w:sz w:val="24"/>
        </w:rPr>
        <w:t>,</w:t>
      </w:r>
      <w:r w:rsidRPr="00624AAD">
        <w:rPr>
          <w:rFonts w:ascii="Palatino Linotype" w:eastAsia="Calibri" w:hAnsi="Palatino Linotype" w:cs="Arial"/>
          <w:sz w:val="24"/>
        </w:rPr>
        <w:t xml:space="preserve"> en el formato previamente aprobado para tal efecto y dentro del plazo legal de </w:t>
      </w:r>
      <w:r w:rsidR="00381AE5">
        <w:rPr>
          <w:rFonts w:ascii="Palatino Linotype" w:eastAsia="Calibri" w:hAnsi="Palatino Linotype" w:cs="Arial"/>
          <w:sz w:val="24"/>
        </w:rPr>
        <w:t>15</w:t>
      </w:r>
      <w:r w:rsidRPr="00624AAD">
        <w:rPr>
          <w:rFonts w:ascii="Palatino Linotype" w:eastAsia="Calibri" w:hAnsi="Palatino Linotype" w:cs="Arial"/>
          <w:sz w:val="24"/>
        </w:rPr>
        <w:t xml:space="preserv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381AE5">
        <w:rPr>
          <w:rFonts w:ascii="Palatino Linotype" w:eastAsia="Calibri" w:hAnsi="Palatino Linotype" w:cs="Arial"/>
          <w:sz w:val="24"/>
        </w:rPr>
        <w:t>siete (07) de marzo de dos mil veintidós</w:t>
      </w:r>
      <w:r w:rsidRPr="00624AAD">
        <w:rPr>
          <w:rFonts w:ascii="Palatino Linotype" w:eastAsia="Calibri" w:hAnsi="Palatino Linotype" w:cs="Arial"/>
          <w:sz w:val="24"/>
        </w:rPr>
        <w:t xml:space="preserve">, </w:t>
      </w:r>
      <w:r w:rsidRPr="00624AAD">
        <w:rPr>
          <w:rFonts w:ascii="Palatino Linotype" w:hAnsi="Palatino Linotype" w:cs="Arial"/>
          <w:sz w:val="24"/>
        </w:rPr>
        <w:t>de tal forma que el plazo para interponer el recur</w:t>
      </w:r>
      <w:r w:rsidR="00D31521">
        <w:rPr>
          <w:rFonts w:ascii="Palatino Linotype" w:hAnsi="Palatino Linotype" w:cs="Arial"/>
          <w:sz w:val="24"/>
        </w:rPr>
        <w:t>so de revisión transcurrió del</w:t>
      </w:r>
      <w:r w:rsidR="00381AE5">
        <w:rPr>
          <w:rFonts w:ascii="Palatino Linotype" w:hAnsi="Palatino Linotype" w:cs="Arial"/>
          <w:sz w:val="24"/>
        </w:rPr>
        <w:t xml:space="preserve"> ocho (08) al  veintinueve (29) de marzo</w:t>
      </w:r>
      <w:r w:rsidR="00001748">
        <w:rPr>
          <w:rFonts w:ascii="Palatino Linotype" w:hAnsi="Palatino Linotype" w:cs="Arial"/>
          <w:sz w:val="24"/>
        </w:rPr>
        <w:t xml:space="preserve">, sin contemplar en el cómputo los días </w:t>
      </w:r>
      <w:r w:rsidR="00D92F11">
        <w:rPr>
          <w:rFonts w:ascii="Palatino Linotype" w:hAnsi="Palatino Linotype" w:cs="Arial"/>
          <w:sz w:val="24"/>
        </w:rPr>
        <w:t>doce (12), trece (13), diecinueve (19), veinte (20), veintiuno (21), veintiséis (26) y veintisiete (27)</w:t>
      </w:r>
      <w:r w:rsidR="00001748">
        <w:rPr>
          <w:rFonts w:ascii="Palatino Linotype" w:hAnsi="Palatino Linotype" w:cs="Arial"/>
          <w:sz w:val="24"/>
        </w:rPr>
        <w:t xml:space="preserve"> </w:t>
      </w:r>
      <w:r w:rsidR="00001748" w:rsidRPr="00001748">
        <w:rPr>
          <w:rFonts w:ascii="Palatino Linotype" w:hAnsi="Palatino Linotype" w:cs="Arial"/>
          <w:sz w:val="24"/>
        </w:rPr>
        <w:t>por corresponder a sábados</w:t>
      </w:r>
      <w:r w:rsidR="00001748">
        <w:rPr>
          <w:rFonts w:ascii="Palatino Linotype" w:hAnsi="Palatino Linotype" w:cs="Arial"/>
          <w:sz w:val="24"/>
        </w:rPr>
        <w:t>,</w:t>
      </w:r>
      <w:r w:rsidR="00001748" w:rsidRPr="00001748">
        <w:rPr>
          <w:rFonts w:ascii="Palatino Linotype" w:hAnsi="Palatino Linotype" w:cs="Arial"/>
          <w:sz w:val="24"/>
        </w:rPr>
        <w:t xml:space="preserve"> domingos</w:t>
      </w:r>
      <w:r w:rsidR="00001748">
        <w:rPr>
          <w:rFonts w:ascii="Palatino Linotype" w:hAnsi="Palatino Linotype" w:cs="Arial"/>
          <w:sz w:val="24"/>
        </w:rPr>
        <w:t xml:space="preserve"> </w:t>
      </w:r>
      <w:r w:rsidR="00001748">
        <w:rPr>
          <w:rFonts w:ascii="Palatino Linotype" w:hAnsi="Palatino Linotype" w:cs="Arial"/>
          <w:sz w:val="24"/>
        </w:rPr>
        <w:lastRenderedPageBreak/>
        <w:t>e inhábiles</w:t>
      </w:r>
      <w:r w:rsidR="00001748" w:rsidRPr="00001748">
        <w:rPr>
          <w:rFonts w:ascii="Palatino Linotype" w:hAnsi="Palatino Linotype" w:cs="Arial"/>
          <w:sz w:val="24"/>
        </w:rPr>
        <w:t>, en términos del artículo 3, fracción X, de la Ley de Transparencia y Acceso a la Información Pública del Estado de México y Municipios.</w:t>
      </w:r>
    </w:p>
    <w:p w14:paraId="0E8EEDAB" w14:textId="77777777" w:rsidR="00001748" w:rsidRPr="00001748" w:rsidRDefault="00001748" w:rsidP="00001748">
      <w:pPr>
        <w:pStyle w:val="Prrafodelista"/>
        <w:tabs>
          <w:tab w:val="left" w:pos="426"/>
        </w:tabs>
        <w:spacing w:before="240" w:after="240" w:line="360" w:lineRule="auto"/>
        <w:ind w:left="0" w:right="49"/>
        <w:jc w:val="both"/>
        <w:rPr>
          <w:rFonts w:ascii="Palatino Linotype" w:hAnsi="Palatino Linotype"/>
          <w:sz w:val="24"/>
        </w:rPr>
      </w:pPr>
    </w:p>
    <w:p w14:paraId="6639EE87" w14:textId="6820C66E" w:rsidR="00001748" w:rsidRPr="00D92F11" w:rsidRDefault="00001748"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Luego </w:t>
      </w:r>
      <w:r w:rsidRPr="00001748">
        <w:rPr>
          <w:rFonts w:ascii="Palatino Linotype" w:hAnsi="Palatino Linotype" w:cs="Arial"/>
          <w:sz w:val="24"/>
        </w:rPr>
        <w:t xml:space="preserve">entonces, si el presente recurso de revisión fue interpuesto el </w:t>
      </w:r>
      <w:r w:rsidR="00D92F11">
        <w:rPr>
          <w:rFonts w:ascii="Palatino Linotype" w:hAnsi="Palatino Linotype" w:cs="Arial"/>
          <w:sz w:val="24"/>
        </w:rPr>
        <w:t>diez (10) de marzo de dos mil veintidós</w:t>
      </w:r>
      <w:r w:rsidRPr="00001748">
        <w:rPr>
          <w:rFonts w:ascii="Palatino Linotype" w:hAnsi="Palatino Linotype" w:cs="Arial"/>
          <w:sz w:val="24"/>
        </w:rPr>
        <w:t>, éste se encuentra dentro de los márgenes temporales previstos en el artículo 178 de la Ley de Transparencia y Acceso a la Información Pública del Estado de México y Municipios</w:t>
      </w:r>
      <w:r w:rsidRPr="00001748">
        <w:rPr>
          <w:rFonts w:ascii="Palatino Linotype" w:hAnsi="Palatino Linotype" w:cs="Arial"/>
          <w:b/>
          <w:sz w:val="24"/>
        </w:rPr>
        <w:t xml:space="preserve"> </w:t>
      </w:r>
      <w:r w:rsidRPr="00001748">
        <w:rPr>
          <w:rFonts w:ascii="Palatino Linotype" w:hAnsi="Palatino Linotype" w:cs="Arial"/>
          <w:sz w:val="24"/>
        </w:rPr>
        <w:t>vigente.</w:t>
      </w:r>
    </w:p>
    <w:p w14:paraId="4C695D33"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6F2793BA" w14:textId="1B021578"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Por </w:t>
      </w:r>
      <w:r w:rsidRPr="00CA285F">
        <w:rPr>
          <w:rFonts w:ascii="Palatino Linotype" w:eastAsia="Calibri" w:hAnsi="Palatino Linotype" w:cs="Arial"/>
          <w:sz w:val="24"/>
          <w:lang w:val="es-ES"/>
        </w:rPr>
        <w:t xml:space="preserve">otro lado, de la revisión al expediente electrónico contenido en el sistema </w:t>
      </w:r>
      <w:r w:rsidRPr="00CA285F">
        <w:rPr>
          <w:rFonts w:ascii="Palatino Linotype" w:eastAsia="Calibri" w:hAnsi="Palatino Linotype" w:cs="Arial"/>
          <w:b/>
          <w:sz w:val="24"/>
          <w:lang w:val="es-ES"/>
        </w:rPr>
        <w:t>SAIMEX,</w:t>
      </w:r>
      <w:r w:rsidRPr="00CA285F">
        <w:rPr>
          <w:rFonts w:ascii="Palatino Linotype" w:eastAsia="Calibri" w:hAnsi="Palatino Linotype" w:cs="Arial"/>
          <w:sz w:val="24"/>
          <w:lang w:val="es-ES"/>
        </w:rPr>
        <w:t xml:space="preserve"> se desprende que la parte solicitante, en ejercicio de su derecho de acceso a la información pública en el expediente que se revisa, tanto en la solicitud de información como en el recurso de revisión, </w:t>
      </w:r>
      <w:r w:rsidRPr="00CA285F">
        <w:rPr>
          <w:rFonts w:ascii="Palatino Linotype" w:eastAsia="Calibri" w:hAnsi="Palatino Linotype" w:cs="Arial"/>
          <w:b/>
          <w:sz w:val="24"/>
          <w:lang w:val="es-ES"/>
        </w:rPr>
        <w:t>no señaló ningún nombre, seudónimo carácter para ser identificado, ni se tiene certeza de su identidad</w:t>
      </w:r>
      <w:r w:rsidRPr="00CA285F">
        <w:rPr>
          <w:rFonts w:ascii="Palatino Linotype" w:eastAsia="Calibri" w:hAnsi="Palatino Linotype" w:cs="Arial"/>
          <w:sz w:val="24"/>
          <w:lang w:val="es-ES"/>
        </w:rPr>
        <w:t xml:space="preserve">; sin embargo, es importante señalar que </w:t>
      </w:r>
      <w:r w:rsidRPr="00CA285F">
        <w:rPr>
          <w:rFonts w:ascii="Palatino Linotype" w:eastAsia="Calibri" w:hAnsi="Palatino Linotype" w:cs="Arial"/>
          <w:sz w:val="24"/>
          <w:lang w:val="es-ES_tradn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55A748E"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753451BE" w14:textId="6C72A801"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Esto </w:t>
      </w:r>
      <w:r w:rsidRPr="00CA285F">
        <w:rPr>
          <w:rFonts w:ascii="Palatino Linotype" w:eastAsia="Calibri" w:hAnsi="Palatino Linotype" w:cs="Arial"/>
          <w:sz w:val="24"/>
          <w:lang w:val="es-ES"/>
        </w:rPr>
        <w:t xml:space="preserve">es así, ya que de conformidad con los artículos 6, apartado A, fracciones III y IV de la </w:t>
      </w:r>
      <w:r w:rsidRPr="00CA285F">
        <w:rPr>
          <w:rFonts w:ascii="Palatino Linotype" w:eastAsia="Calibri" w:hAnsi="Palatino Linotype" w:cs="Arial"/>
          <w:b/>
          <w:sz w:val="24"/>
          <w:lang w:val="es-ES"/>
        </w:rPr>
        <w:t>Constitución Política de los Estados Unidos Mexicanos</w:t>
      </w:r>
      <w:r w:rsidRPr="00CA285F">
        <w:rPr>
          <w:rFonts w:ascii="Palatino Linotype" w:eastAsia="Calibri" w:hAnsi="Palatino Linotype" w:cs="Arial"/>
          <w:sz w:val="24"/>
          <w:lang w:val="es-ES"/>
        </w:rPr>
        <w:t xml:space="preserve">; 5, párrafos vigésimo segundo, vigésimo tercero y vigésimo cuarto, fracciones III, IV y V, de la </w:t>
      </w:r>
      <w:r w:rsidRPr="00CA285F">
        <w:rPr>
          <w:rFonts w:ascii="Palatino Linotype" w:eastAsia="Calibri" w:hAnsi="Palatino Linotype" w:cs="Arial"/>
          <w:b/>
          <w:sz w:val="24"/>
          <w:lang w:val="es-ES"/>
        </w:rPr>
        <w:t>Constitución Política del Estado Libre y Soberano de México</w:t>
      </w:r>
      <w:r w:rsidRPr="00CA285F">
        <w:rPr>
          <w:rFonts w:ascii="Palatino Linotype" w:eastAsia="Calibri" w:hAnsi="Palatino Linotype" w:cs="Arial"/>
          <w:sz w:val="24"/>
          <w:lang w:val="es-ES"/>
        </w:rPr>
        <w:t xml:space="preserve">, se establece que toda persona, sin necesidad de acreditar interés alguno o justificar su utilización, tendrá acceso gratuito </w:t>
      </w:r>
      <w:r w:rsidRPr="00CA285F">
        <w:rPr>
          <w:rFonts w:ascii="Palatino Linotype" w:eastAsia="Calibri" w:hAnsi="Palatino Linotype" w:cs="Arial"/>
          <w:sz w:val="24"/>
          <w:lang w:val="es-ES"/>
        </w:rPr>
        <w:lastRenderedPageBreak/>
        <w:t>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05CC965"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5A377856" w14:textId="2AEB51CF"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Por </w:t>
      </w:r>
      <w:r w:rsidRPr="00CA285F">
        <w:rPr>
          <w:rFonts w:ascii="Palatino Linotype" w:eastAsia="Calibri" w:hAnsi="Palatino Linotype" w:cs="Arial"/>
          <w:sz w:val="24"/>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F98C60C"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3E7F0C75" w14:textId="71F99271"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Asimismo, </w:t>
      </w:r>
      <w:r w:rsidRPr="00CA285F">
        <w:rPr>
          <w:rFonts w:ascii="Palatino Linotype" w:eastAsia="Calibri" w:hAnsi="Palatino Linotype" w:cs="Arial"/>
          <w:sz w:val="24"/>
          <w:lang w:val="es-ES_tradnl"/>
        </w:rPr>
        <w:t>como lo establece la Convención Americana en su artículo 13, el derecho de acceso a la información es un derecho humano universal y en consecuencia, toda persona tiene derecho a solicitar acceso a la información.</w:t>
      </w:r>
    </w:p>
    <w:p w14:paraId="0F9C5529"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22E3EB32" w14:textId="41FA8980"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t xml:space="preserve">De </w:t>
      </w:r>
      <w:r w:rsidRPr="00CA285F">
        <w:rPr>
          <w:rFonts w:ascii="Palatino Linotype" w:eastAsia="Calibri" w:hAnsi="Palatino Linotype" w:cs="Arial"/>
          <w:sz w:val="24"/>
          <w:lang w:val="es-ES_tradn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35B3081" w14:textId="77777777" w:rsidR="00D92F11" w:rsidRPr="00D92F11" w:rsidRDefault="00D92F11" w:rsidP="00D92F11">
      <w:pPr>
        <w:pStyle w:val="Prrafodelista"/>
        <w:tabs>
          <w:tab w:val="left" w:pos="426"/>
        </w:tabs>
        <w:spacing w:before="240" w:after="240" w:line="360" w:lineRule="auto"/>
        <w:ind w:left="0" w:right="49"/>
        <w:jc w:val="both"/>
        <w:rPr>
          <w:rFonts w:ascii="Palatino Linotype" w:hAnsi="Palatino Linotype"/>
          <w:sz w:val="24"/>
        </w:rPr>
      </w:pPr>
    </w:p>
    <w:p w14:paraId="687A6D92" w14:textId="434E89DA" w:rsidR="00D92F11" w:rsidRPr="00D92F11" w:rsidRDefault="00D92F11"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cs="Arial"/>
          <w:sz w:val="24"/>
        </w:rPr>
        <w:lastRenderedPageBreak/>
        <w:t xml:space="preserve">Por </w:t>
      </w:r>
      <w:r w:rsidRPr="00CA285F">
        <w:rPr>
          <w:rFonts w:ascii="Palatino Linotype" w:eastAsia="Calibri" w:hAnsi="Palatino Linotype" w:cs="Arial"/>
          <w:sz w:val="24"/>
          <w:lang w:val="es-ES_tradnl"/>
        </w:rPr>
        <w:t xml:space="preserve">lo tanto, </w:t>
      </w:r>
      <w:r w:rsidRPr="00CA285F">
        <w:rPr>
          <w:rFonts w:ascii="Palatino Linotype" w:eastAsia="Calibri" w:hAnsi="Palatino Linotype" w:cs="Arial"/>
          <w:sz w:val="24"/>
          <w:lang w:val="es-ES"/>
        </w:rPr>
        <w:t xml:space="preserve">el nombre del </w:t>
      </w:r>
      <w:r w:rsidRPr="00CA285F">
        <w:rPr>
          <w:rFonts w:ascii="Palatino Linotype" w:eastAsia="Calibri" w:hAnsi="Palatino Linotype" w:cs="Arial"/>
          <w:b/>
          <w:sz w:val="24"/>
          <w:lang w:val="es-ES"/>
        </w:rPr>
        <w:t>SOLICITANTE</w:t>
      </w:r>
      <w:r w:rsidRPr="00CA285F">
        <w:rPr>
          <w:rFonts w:ascii="Palatino Linotype" w:eastAsia="Calibri" w:hAnsi="Palatino Linotype" w:cs="Arial"/>
          <w:sz w:val="24"/>
          <w:lang w:val="es-ES"/>
        </w:rPr>
        <w:t xml:space="preserve"> y subsecuente </w:t>
      </w:r>
      <w:r w:rsidRPr="00CA285F">
        <w:rPr>
          <w:rFonts w:ascii="Palatino Linotype" w:eastAsia="Calibri" w:hAnsi="Palatino Linotype" w:cs="Arial"/>
          <w:b/>
          <w:sz w:val="24"/>
          <w:lang w:val="es-ES"/>
        </w:rPr>
        <w:t>RECURRENTE</w:t>
      </w:r>
      <w:r w:rsidRPr="00CA285F">
        <w:rPr>
          <w:rFonts w:ascii="Palatino Linotype" w:eastAsia="Calibri" w:hAnsi="Palatino Linotype" w:cs="Arial"/>
          <w:sz w:val="24"/>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0265DA0C" w14:textId="77777777" w:rsidR="00B918FA" w:rsidRPr="00624AAD" w:rsidRDefault="00B918FA" w:rsidP="00001748">
      <w:pPr>
        <w:pStyle w:val="Prrafodelista"/>
        <w:tabs>
          <w:tab w:val="left" w:pos="426"/>
        </w:tabs>
        <w:spacing w:before="240" w:after="240" w:line="360" w:lineRule="auto"/>
        <w:ind w:left="0" w:right="49"/>
        <w:jc w:val="both"/>
        <w:rPr>
          <w:rFonts w:ascii="Palatino Linotype" w:hAnsi="Palatino Linotype"/>
          <w:sz w:val="24"/>
        </w:rPr>
      </w:pPr>
    </w:p>
    <w:p w14:paraId="713E603D" w14:textId="570E6440" w:rsidR="005000AA" w:rsidRPr="00001748" w:rsidRDefault="00001748"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eastAsia="Calibri" w:hAnsi="Palatino Linotype" w:cs="Arial"/>
          <w:sz w:val="24"/>
        </w:rPr>
        <w:t>Consecuencia de lo anterior, este Organismo Garante advierte que</w:t>
      </w:r>
      <w:r w:rsidR="005000AA" w:rsidRPr="00624AAD">
        <w:rPr>
          <w:rFonts w:ascii="Palatino Linotype" w:eastAsia="Calibri" w:hAnsi="Palatino Linotype" w:cs="Arial"/>
          <w:sz w:val="24"/>
        </w:rPr>
        <w:t xml:space="preserve"> el escrito contiene las formalidades previstas por el artículo 180</w:t>
      </w:r>
      <w:r w:rsidR="00D92F11">
        <w:rPr>
          <w:rFonts w:ascii="Palatino Linotype" w:eastAsia="Calibri" w:hAnsi="Palatino Linotype" w:cs="Arial"/>
          <w:sz w:val="24"/>
        </w:rPr>
        <w:t>,</w:t>
      </w:r>
      <w:r w:rsidR="005000AA" w:rsidRPr="00624AAD">
        <w:rPr>
          <w:rFonts w:ascii="Palatino Linotype" w:eastAsia="Calibri" w:hAnsi="Palatino Linotype" w:cs="Arial"/>
          <w:sz w:val="24"/>
        </w:rPr>
        <w:t xml:space="preserve"> último párrafo</w:t>
      </w:r>
      <w:r w:rsidR="00D92F11">
        <w:rPr>
          <w:rFonts w:ascii="Palatino Linotype" w:eastAsia="Calibri" w:hAnsi="Palatino Linotype" w:cs="Arial"/>
          <w:sz w:val="24"/>
        </w:rPr>
        <w:t>,</w:t>
      </w:r>
      <w:r w:rsidR="005000AA" w:rsidRPr="00624AAD">
        <w:rPr>
          <w:rFonts w:ascii="Palatino Linotype" w:eastAsia="Calibri" w:hAnsi="Palatino Linotype" w:cs="Arial"/>
          <w:sz w:val="24"/>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298B7EF2" w14:textId="77777777" w:rsidR="00001748" w:rsidRPr="00624AAD" w:rsidRDefault="00001748" w:rsidP="00001748">
      <w:pPr>
        <w:pStyle w:val="Prrafodelista"/>
        <w:tabs>
          <w:tab w:val="left" w:pos="426"/>
        </w:tabs>
        <w:spacing w:before="240" w:after="240" w:line="360" w:lineRule="auto"/>
        <w:ind w:left="0" w:right="49"/>
        <w:jc w:val="both"/>
        <w:rPr>
          <w:rFonts w:ascii="Palatino Linotype" w:hAnsi="Palatino Linotype"/>
          <w:sz w:val="24"/>
        </w:rPr>
      </w:pPr>
    </w:p>
    <w:p w14:paraId="12851EBB" w14:textId="415C1767" w:rsidR="005000AA" w:rsidRDefault="005000AA" w:rsidP="005000AA">
      <w:pPr>
        <w:pStyle w:val="Ttulo1"/>
        <w:rPr>
          <w:rFonts w:ascii="Palatino Linotype" w:hAnsi="Palatino Linotype"/>
          <w:b/>
          <w:color w:val="auto"/>
          <w:sz w:val="24"/>
          <w:szCs w:val="24"/>
        </w:rPr>
      </w:pPr>
      <w:bookmarkStart w:id="7" w:name="_Toc92875107"/>
      <w:r w:rsidRPr="00624AAD">
        <w:rPr>
          <w:rFonts w:ascii="Palatino Linotype" w:hAnsi="Palatino Linotype"/>
          <w:b/>
          <w:color w:val="auto"/>
          <w:sz w:val="24"/>
          <w:szCs w:val="24"/>
        </w:rPr>
        <w:t xml:space="preserve">TERCERO. Planteamiento de la </w:t>
      </w:r>
      <w:r w:rsidRPr="00D92F11">
        <w:rPr>
          <w:rFonts w:ascii="Palatino Linotype" w:hAnsi="Palatino Linotype"/>
          <w:b/>
          <w:i/>
          <w:iCs/>
          <w:color w:val="auto"/>
          <w:sz w:val="24"/>
          <w:szCs w:val="24"/>
        </w:rPr>
        <w:t>Litis</w:t>
      </w:r>
      <w:bookmarkEnd w:id="7"/>
      <w:r w:rsidRPr="00624AAD">
        <w:rPr>
          <w:rFonts w:ascii="Palatino Linotype" w:hAnsi="Palatino Linotype"/>
          <w:b/>
          <w:color w:val="auto"/>
          <w:sz w:val="24"/>
          <w:szCs w:val="24"/>
        </w:rPr>
        <w:t xml:space="preserve"> </w:t>
      </w:r>
    </w:p>
    <w:p w14:paraId="5B4249CE" w14:textId="77777777" w:rsidR="0097456B" w:rsidRPr="0097456B" w:rsidRDefault="0097456B" w:rsidP="0097456B">
      <w:pPr>
        <w:rPr>
          <w:rFonts w:eastAsia="MS Mincho"/>
        </w:rPr>
      </w:pPr>
    </w:p>
    <w:p w14:paraId="03EDA0EF" w14:textId="5DCB439E" w:rsidR="005657DD" w:rsidRDefault="00D92F11" w:rsidP="009B3E1D">
      <w:pPr>
        <w:pStyle w:val="Prrafodelista"/>
        <w:numPr>
          <w:ilvl w:val="0"/>
          <w:numId w:val="3"/>
        </w:numPr>
        <w:tabs>
          <w:tab w:val="left" w:pos="426"/>
        </w:tabs>
        <w:spacing w:before="240" w:after="240" w:line="360" w:lineRule="auto"/>
        <w:ind w:left="0" w:right="49" w:firstLine="0"/>
        <w:jc w:val="both"/>
        <w:rPr>
          <w:rFonts w:ascii="Palatino Linotype" w:hAnsi="Palatino Linotype"/>
          <w:bCs/>
          <w:sz w:val="24"/>
        </w:rPr>
      </w:pPr>
      <w:r w:rsidRPr="005657DD">
        <w:rPr>
          <w:rFonts w:ascii="Palatino Linotype" w:hAnsi="Palatino Linotype"/>
          <w:bCs/>
          <w:sz w:val="24"/>
        </w:rPr>
        <w:t>Se requirió acceder a un expediente</w:t>
      </w:r>
      <w:r w:rsidR="00F1602A">
        <w:rPr>
          <w:rFonts w:ascii="Palatino Linotype" w:hAnsi="Palatino Linotype"/>
          <w:bCs/>
          <w:sz w:val="24"/>
        </w:rPr>
        <w:t xml:space="preserve"> </w:t>
      </w:r>
      <w:r w:rsidRPr="005657DD">
        <w:rPr>
          <w:rFonts w:ascii="Palatino Linotype" w:hAnsi="Palatino Linotype"/>
          <w:bCs/>
          <w:sz w:val="24"/>
        </w:rPr>
        <w:t xml:space="preserve">específico, relacionado </w:t>
      </w:r>
      <w:r w:rsidR="005657DD" w:rsidRPr="005657DD">
        <w:rPr>
          <w:rFonts w:ascii="Palatino Linotype" w:hAnsi="Palatino Linotype"/>
          <w:bCs/>
          <w:sz w:val="24"/>
        </w:rPr>
        <w:t xml:space="preserve">con acoso y hostigamiento sexual, en versión pública. </w:t>
      </w:r>
      <w:r w:rsidR="009616CE" w:rsidRPr="005657DD">
        <w:rPr>
          <w:rFonts w:ascii="Palatino Linotype" w:hAnsi="Palatino Linotype"/>
          <w:bCs/>
          <w:sz w:val="24"/>
        </w:rPr>
        <w:t xml:space="preserve">El </w:t>
      </w:r>
      <w:r w:rsidR="00001748" w:rsidRPr="005657DD">
        <w:rPr>
          <w:rFonts w:ascii="Palatino Linotype" w:hAnsi="Palatino Linotype"/>
          <w:b/>
          <w:bCs/>
          <w:sz w:val="24"/>
        </w:rPr>
        <w:t>SUJETO OBLIGADO</w:t>
      </w:r>
      <w:r w:rsidR="00001748" w:rsidRPr="005657DD">
        <w:rPr>
          <w:rFonts w:ascii="Palatino Linotype" w:hAnsi="Palatino Linotype"/>
          <w:bCs/>
          <w:sz w:val="24"/>
        </w:rPr>
        <w:t xml:space="preserve"> </w:t>
      </w:r>
      <w:r w:rsidR="005657DD" w:rsidRPr="005657DD">
        <w:rPr>
          <w:rFonts w:ascii="Palatino Linotype" w:hAnsi="Palatino Linotype"/>
          <w:bCs/>
          <w:sz w:val="24"/>
        </w:rPr>
        <w:t>informó al</w:t>
      </w:r>
      <w:r w:rsidR="00E606C3" w:rsidRPr="005657DD">
        <w:rPr>
          <w:rFonts w:ascii="Palatino Linotype" w:hAnsi="Palatino Linotype"/>
          <w:bCs/>
          <w:sz w:val="24"/>
        </w:rPr>
        <w:t xml:space="preserve"> particular </w:t>
      </w:r>
      <w:r w:rsidR="005657DD" w:rsidRPr="005657DD">
        <w:rPr>
          <w:rFonts w:ascii="Palatino Linotype" w:hAnsi="Palatino Linotype"/>
          <w:bCs/>
          <w:sz w:val="24"/>
        </w:rPr>
        <w:t>que las solicitudes de información relacionadas con el Órgano Interno de Control debían presentarse</w:t>
      </w:r>
      <w:r w:rsidR="00E606C3" w:rsidRPr="005657DD">
        <w:rPr>
          <w:rFonts w:ascii="Palatino Linotype" w:hAnsi="Palatino Linotype"/>
          <w:bCs/>
          <w:sz w:val="24"/>
        </w:rPr>
        <w:t xml:space="preserve"> ante la Secretaría de la Contraloría</w:t>
      </w:r>
      <w:r w:rsidR="005657DD" w:rsidRPr="005657DD">
        <w:rPr>
          <w:rFonts w:ascii="Palatino Linotype" w:hAnsi="Palatino Linotype"/>
          <w:bCs/>
          <w:sz w:val="24"/>
        </w:rPr>
        <w:t xml:space="preserve"> del Gobierno del Estado de México.</w:t>
      </w:r>
      <w:r w:rsidR="005657DD">
        <w:rPr>
          <w:rFonts w:ascii="Palatino Linotype" w:hAnsi="Palatino Linotype"/>
          <w:bCs/>
          <w:sz w:val="24"/>
        </w:rPr>
        <w:t xml:space="preserve"> </w:t>
      </w:r>
    </w:p>
    <w:p w14:paraId="128780B8" w14:textId="77777777" w:rsidR="005657DD" w:rsidRDefault="005657DD" w:rsidP="005657DD">
      <w:pPr>
        <w:pStyle w:val="Prrafodelista"/>
        <w:tabs>
          <w:tab w:val="left" w:pos="426"/>
        </w:tabs>
        <w:spacing w:before="240" w:after="240" w:line="360" w:lineRule="auto"/>
        <w:ind w:left="0" w:right="49"/>
        <w:jc w:val="both"/>
        <w:rPr>
          <w:rFonts w:ascii="Palatino Linotype" w:hAnsi="Palatino Linotype"/>
          <w:bCs/>
          <w:sz w:val="24"/>
        </w:rPr>
      </w:pPr>
    </w:p>
    <w:p w14:paraId="7462CE1A" w14:textId="18C2E236" w:rsidR="005000AA" w:rsidRPr="005657DD" w:rsidRDefault="005000AA" w:rsidP="009B3E1D">
      <w:pPr>
        <w:pStyle w:val="Prrafodelista"/>
        <w:numPr>
          <w:ilvl w:val="0"/>
          <w:numId w:val="3"/>
        </w:numPr>
        <w:tabs>
          <w:tab w:val="left" w:pos="426"/>
        </w:tabs>
        <w:spacing w:before="240" w:after="240" w:line="360" w:lineRule="auto"/>
        <w:ind w:left="0" w:right="49" w:firstLine="0"/>
        <w:jc w:val="both"/>
        <w:rPr>
          <w:rFonts w:ascii="Palatino Linotype" w:hAnsi="Palatino Linotype"/>
          <w:bCs/>
          <w:sz w:val="24"/>
        </w:rPr>
      </w:pPr>
      <w:r w:rsidRPr="005657DD">
        <w:rPr>
          <w:rFonts w:ascii="Palatino Linotype" w:hAnsi="Palatino Linotype"/>
          <w:bCs/>
          <w:sz w:val="24"/>
        </w:rPr>
        <w:t xml:space="preserve">El </w:t>
      </w:r>
      <w:r w:rsidR="005657DD" w:rsidRPr="00EA49FC">
        <w:rPr>
          <w:rFonts w:ascii="Palatino Linotype" w:eastAsia="MS Mincho" w:hAnsi="Palatino Linotype"/>
          <w:sz w:val="24"/>
        </w:rPr>
        <w:t>particular impugnó la respuesta mediante recurso de revisión, en el que señaló por agravios</w:t>
      </w:r>
      <w:r w:rsidR="005657DD">
        <w:rPr>
          <w:rFonts w:ascii="Palatino Linotype" w:eastAsia="MS Mincho" w:hAnsi="Palatino Linotype"/>
          <w:sz w:val="24"/>
        </w:rPr>
        <w:t>, la negativa de la información, así como la orientación a dirigir su solicitud a un ente público diverso</w:t>
      </w:r>
      <w:r w:rsidR="005657DD" w:rsidRPr="00EA49FC">
        <w:rPr>
          <w:rFonts w:ascii="Palatino Linotype" w:eastAsia="MS Mincho" w:hAnsi="Palatino Linotype"/>
          <w:sz w:val="24"/>
        </w:rPr>
        <w:t>.</w:t>
      </w:r>
    </w:p>
    <w:p w14:paraId="7BB4FA2A" w14:textId="77777777" w:rsidR="00DB518E" w:rsidRPr="00624AAD" w:rsidRDefault="00DB518E" w:rsidP="00DB518E">
      <w:pPr>
        <w:pStyle w:val="Prrafodelista"/>
        <w:tabs>
          <w:tab w:val="left" w:pos="426"/>
        </w:tabs>
        <w:spacing w:before="240" w:after="240" w:line="360" w:lineRule="auto"/>
        <w:ind w:left="0" w:right="49"/>
        <w:jc w:val="both"/>
        <w:rPr>
          <w:rFonts w:ascii="Palatino Linotype" w:hAnsi="Palatino Linotype"/>
          <w:bCs/>
          <w:sz w:val="24"/>
        </w:rPr>
      </w:pPr>
    </w:p>
    <w:p w14:paraId="78695B9E" w14:textId="1D25A977" w:rsidR="005000AA" w:rsidRDefault="005657DD"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bookmarkStart w:id="8" w:name="_Toc486525253"/>
      <w:r>
        <w:rPr>
          <w:rFonts w:ascii="Palatino Linotype" w:hAnsi="Palatino Linotype"/>
          <w:sz w:val="24"/>
        </w:rPr>
        <w:t xml:space="preserve">Así </w:t>
      </w:r>
      <w:r w:rsidRPr="00EA49FC">
        <w:rPr>
          <w:rFonts w:ascii="Palatino Linotype" w:eastAsia="MS Mincho" w:hAnsi="Palatino Linotype"/>
          <w:sz w:val="24"/>
          <w:lang w:val="es-ES_tradnl"/>
        </w:rPr>
        <w:t xml:space="preserve">las cosas, </w:t>
      </w:r>
      <w:r w:rsidRPr="00EA49FC">
        <w:rPr>
          <w:rFonts w:ascii="Palatino Linotype" w:eastAsia="MS Mincho" w:hAnsi="Palatino Linotype"/>
          <w:sz w:val="24"/>
        </w:rPr>
        <w:t xml:space="preserve">se advierte que las razones o motivos de inconformidad manifestados por el </w:t>
      </w:r>
      <w:r w:rsidRPr="00EA49FC">
        <w:rPr>
          <w:rFonts w:ascii="Palatino Linotype" w:eastAsia="MS Mincho" w:hAnsi="Palatino Linotype"/>
          <w:b/>
          <w:bCs/>
          <w:sz w:val="24"/>
        </w:rPr>
        <w:t>RECURRENTE</w:t>
      </w:r>
      <w:r w:rsidRPr="00EA49FC">
        <w:rPr>
          <w:rFonts w:ascii="Palatino Linotype" w:eastAsia="MS Mincho" w:hAnsi="Palatino Linotype"/>
          <w:sz w:val="24"/>
        </w:rPr>
        <w:t xml:space="preserve"> sugieren que la respuesta proporcionada por el </w:t>
      </w:r>
      <w:r w:rsidRPr="00EA49FC">
        <w:rPr>
          <w:rFonts w:ascii="Palatino Linotype" w:eastAsia="MS Mincho" w:hAnsi="Palatino Linotype"/>
          <w:b/>
          <w:bCs/>
          <w:sz w:val="24"/>
        </w:rPr>
        <w:t>SUJETO OBLIGADO</w:t>
      </w:r>
      <w:r w:rsidRPr="00EA49FC">
        <w:rPr>
          <w:rFonts w:ascii="Palatino Linotype" w:eastAsia="MS Mincho" w:hAnsi="Palatino Linotype"/>
          <w:sz w:val="24"/>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MS Mincho" w:hAnsi="Palatino Linotype"/>
          <w:b/>
          <w:bCs/>
          <w:sz w:val="24"/>
        </w:rPr>
        <w:t>accesible</w:t>
      </w:r>
      <w:r>
        <w:rPr>
          <w:rFonts w:ascii="Palatino Linotype" w:eastAsia="MS Mincho" w:hAnsi="Palatino Linotype"/>
          <w:sz w:val="24"/>
        </w:rPr>
        <w:t xml:space="preserve"> y </w:t>
      </w:r>
      <w:r>
        <w:rPr>
          <w:rFonts w:ascii="Palatino Linotype" w:eastAsia="MS Mincho" w:hAnsi="Palatino Linotype"/>
          <w:b/>
          <w:bCs/>
          <w:sz w:val="24"/>
        </w:rPr>
        <w:t>expedita</w:t>
      </w:r>
      <w:r w:rsidRPr="00EA49FC">
        <w:rPr>
          <w:rFonts w:ascii="Palatino Linotype" w:eastAsia="MS Mincho" w:hAnsi="Palatino Linotype"/>
          <w:sz w:val="24"/>
        </w:rPr>
        <w:t>.</w:t>
      </w:r>
    </w:p>
    <w:p w14:paraId="12F885CC" w14:textId="77777777" w:rsidR="005657DD" w:rsidRDefault="005657DD" w:rsidP="005657DD">
      <w:pPr>
        <w:pStyle w:val="Prrafodelista"/>
        <w:tabs>
          <w:tab w:val="left" w:pos="426"/>
        </w:tabs>
        <w:spacing w:before="240" w:after="240" w:line="360" w:lineRule="auto"/>
        <w:ind w:left="0" w:right="49"/>
        <w:jc w:val="both"/>
        <w:rPr>
          <w:rFonts w:ascii="Palatino Linotype" w:hAnsi="Palatino Linotype"/>
          <w:sz w:val="24"/>
        </w:rPr>
      </w:pPr>
    </w:p>
    <w:p w14:paraId="18BC4789" w14:textId="21C6E8A6" w:rsidR="005657DD" w:rsidRDefault="00926C53" w:rsidP="00001748">
      <w:pPr>
        <w:pStyle w:val="Prrafodelista"/>
        <w:numPr>
          <w:ilvl w:val="0"/>
          <w:numId w:val="3"/>
        </w:numPr>
        <w:tabs>
          <w:tab w:val="left" w:pos="426"/>
        </w:tabs>
        <w:spacing w:before="240" w:after="240" w:line="360" w:lineRule="auto"/>
        <w:ind w:left="0" w:right="49" w:firstLine="0"/>
        <w:jc w:val="both"/>
        <w:rPr>
          <w:rFonts w:ascii="Palatino Linotype" w:hAnsi="Palatino Linotype"/>
          <w:sz w:val="24"/>
        </w:rPr>
      </w:pPr>
      <w:r>
        <w:rPr>
          <w:rFonts w:ascii="Palatino Linotype" w:hAnsi="Palatino Linotype"/>
          <w:sz w:val="24"/>
        </w:rPr>
        <w:t xml:space="preserve">Por lo anterior, la </w:t>
      </w:r>
      <w:r>
        <w:rPr>
          <w:rFonts w:ascii="Palatino Linotype" w:hAnsi="Palatino Linotype"/>
          <w:i/>
          <w:iCs/>
          <w:sz w:val="24"/>
        </w:rPr>
        <w:t>Litis</w:t>
      </w:r>
      <w:r>
        <w:rPr>
          <w:rFonts w:ascii="Palatino Linotype" w:hAnsi="Palatino Linotype"/>
          <w:sz w:val="24"/>
        </w:rPr>
        <w:t xml:space="preserve"> a resolver en el presente asunto se circunscribe en determinar si la respuesta del </w:t>
      </w:r>
      <w:r>
        <w:rPr>
          <w:rFonts w:ascii="Palatino Linotype" w:hAnsi="Palatino Linotype"/>
          <w:b/>
          <w:bCs/>
          <w:sz w:val="24"/>
        </w:rPr>
        <w:t>SUJETO OBLIGADO</w:t>
      </w:r>
      <w:r>
        <w:rPr>
          <w:rFonts w:ascii="Palatino Linotype" w:hAnsi="Palatino Linotype"/>
          <w:sz w:val="24"/>
        </w:rPr>
        <w:t xml:space="preserve"> logra colmar el derecho de acceso a la información ejercido por el particular; o, si por el contrario, se actualizan las causales de procedencia del recurso de revisión establecidas en el artículo 179, fracciones I, IV y XIII de la Ley de Transparencia y Acceso a la Información Pública del Estado de México y Municipios, mismos que se transcriben a continuación:</w:t>
      </w:r>
    </w:p>
    <w:p w14:paraId="68EE2374" w14:textId="07FFEE42" w:rsidR="00DB518E" w:rsidRDefault="00DB518E" w:rsidP="005657DD">
      <w:pPr>
        <w:pStyle w:val="Prrafodelista"/>
        <w:tabs>
          <w:tab w:val="left" w:pos="426"/>
        </w:tabs>
        <w:spacing w:before="240" w:line="360" w:lineRule="auto"/>
        <w:ind w:left="0" w:right="49"/>
        <w:jc w:val="both"/>
        <w:rPr>
          <w:rFonts w:ascii="Palatino Linotype" w:hAnsi="Palatino Linotype"/>
          <w:sz w:val="24"/>
        </w:rPr>
      </w:pPr>
    </w:p>
    <w:p w14:paraId="16C580AE" w14:textId="77777777" w:rsidR="005657DD" w:rsidRPr="005657DD" w:rsidRDefault="005657DD" w:rsidP="005657DD">
      <w:pPr>
        <w:spacing w:line="276" w:lineRule="auto"/>
        <w:ind w:left="567" w:right="567"/>
        <w:contextualSpacing/>
        <w:jc w:val="both"/>
        <w:rPr>
          <w:rFonts w:ascii="Palatino Linotype" w:hAnsi="Palatino Linotype"/>
          <w:i/>
          <w:sz w:val="22"/>
          <w:szCs w:val="22"/>
        </w:rPr>
      </w:pPr>
      <w:r w:rsidRPr="005657DD">
        <w:rPr>
          <w:rFonts w:ascii="Palatino Linotype" w:hAnsi="Palatino Linotype"/>
          <w:i/>
          <w:sz w:val="22"/>
          <w:szCs w:val="22"/>
        </w:rPr>
        <w:t>“</w:t>
      </w:r>
      <w:r w:rsidRPr="005657DD">
        <w:rPr>
          <w:rFonts w:ascii="Palatino Linotype" w:hAnsi="Palatino Linotype"/>
          <w:b/>
          <w:i/>
          <w:sz w:val="22"/>
          <w:szCs w:val="22"/>
        </w:rPr>
        <w:t>Artículo 179.</w:t>
      </w:r>
      <w:r w:rsidRPr="005657DD">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1E6524D" w14:textId="77777777" w:rsidR="005657DD" w:rsidRPr="005657DD" w:rsidRDefault="005657DD" w:rsidP="005657DD">
      <w:pPr>
        <w:spacing w:line="276" w:lineRule="auto"/>
        <w:ind w:left="567" w:right="567"/>
        <w:contextualSpacing/>
        <w:jc w:val="both"/>
        <w:rPr>
          <w:rFonts w:ascii="Palatino Linotype" w:hAnsi="Palatino Linotype"/>
          <w:i/>
          <w:sz w:val="22"/>
          <w:szCs w:val="22"/>
        </w:rPr>
      </w:pPr>
      <w:r w:rsidRPr="005657DD">
        <w:rPr>
          <w:rFonts w:ascii="Palatino Linotype" w:hAnsi="Palatino Linotype"/>
          <w:b/>
          <w:i/>
          <w:sz w:val="22"/>
          <w:szCs w:val="22"/>
        </w:rPr>
        <w:t>I.</w:t>
      </w:r>
      <w:r w:rsidRPr="005657DD">
        <w:rPr>
          <w:rFonts w:ascii="Palatino Linotype" w:hAnsi="Palatino Linotype"/>
          <w:i/>
          <w:sz w:val="22"/>
          <w:szCs w:val="22"/>
        </w:rPr>
        <w:t xml:space="preserve"> La negativa a la información solicitada;</w:t>
      </w:r>
    </w:p>
    <w:p w14:paraId="6BF02B90" w14:textId="77777777" w:rsidR="005657DD" w:rsidRPr="005657DD" w:rsidRDefault="005657DD" w:rsidP="005657DD">
      <w:pPr>
        <w:spacing w:line="276" w:lineRule="auto"/>
        <w:ind w:left="567" w:right="567"/>
        <w:contextualSpacing/>
        <w:jc w:val="both"/>
        <w:rPr>
          <w:rFonts w:ascii="Palatino Linotype" w:hAnsi="Palatino Linotype"/>
          <w:i/>
          <w:sz w:val="22"/>
          <w:szCs w:val="22"/>
        </w:rPr>
      </w:pPr>
      <w:r w:rsidRPr="005657DD">
        <w:rPr>
          <w:rFonts w:ascii="Palatino Linotype" w:hAnsi="Palatino Linotype"/>
          <w:i/>
          <w:sz w:val="22"/>
          <w:szCs w:val="22"/>
        </w:rPr>
        <w:t>(…)</w:t>
      </w:r>
    </w:p>
    <w:p w14:paraId="77C41A1C" w14:textId="37FABB14" w:rsidR="005657DD" w:rsidRPr="005657DD" w:rsidRDefault="00926C53" w:rsidP="005657DD">
      <w:pPr>
        <w:spacing w:line="276" w:lineRule="auto"/>
        <w:ind w:left="567" w:right="567"/>
        <w:contextualSpacing/>
        <w:jc w:val="both"/>
        <w:rPr>
          <w:rFonts w:ascii="Palatino Linotype" w:hAnsi="Palatino Linotype"/>
          <w:i/>
          <w:sz w:val="22"/>
          <w:szCs w:val="22"/>
        </w:rPr>
      </w:pPr>
      <w:r>
        <w:rPr>
          <w:rFonts w:ascii="Palatino Linotype" w:hAnsi="Palatino Linotype"/>
          <w:b/>
          <w:i/>
          <w:sz w:val="22"/>
          <w:szCs w:val="22"/>
        </w:rPr>
        <w:t>IV</w:t>
      </w:r>
      <w:r w:rsidR="005657DD" w:rsidRPr="005657DD">
        <w:rPr>
          <w:rFonts w:ascii="Palatino Linotype" w:hAnsi="Palatino Linotype"/>
          <w:b/>
          <w:i/>
          <w:sz w:val="22"/>
          <w:szCs w:val="22"/>
        </w:rPr>
        <w:t>.</w:t>
      </w:r>
      <w:r w:rsidR="005657DD" w:rsidRPr="005657DD">
        <w:rPr>
          <w:rFonts w:ascii="Palatino Linotype" w:hAnsi="Palatino Linotype"/>
          <w:bCs/>
          <w:i/>
          <w:sz w:val="22"/>
          <w:szCs w:val="22"/>
        </w:rPr>
        <w:t xml:space="preserve"> La </w:t>
      </w:r>
      <w:r>
        <w:rPr>
          <w:rFonts w:ascii="Palatino Linotype" w:hAnsi="Palatino Linotype"/>
          <w:bCs/>
          <w:i/>
          <w:sz w:val="22"/>
          <w:szCs w:val="22"/>
        </w:rPr>
        <w:t>declaración de incompetencia por el sujeto obligado</w:t>
      </w:r>
      <w:r w:rsidR="005657DD" w:rsidRPr="005657DD">
        <w:rPr>
          <w:rFonts w:ascii="Palatino Linotype" w:hAnsi="Palatino Linotype"/>
          <w:i/>
          <w:sz w:val="22"/>
          <w:szCs w:val="22"/>
        </w:rPr>
        <w:t>;</w:t>
      </w:r>
    </w:p>
    <w:p w14:paraId="5E2B4E88" w14:textId="77777777" w:rsidR="00926C53" w:rsidRDefault="005657DD" w:rsidP="005657DD">
      <w:pPr>
        <w:spacing w:line="276" w:lineRule="auto"/>
        <w:ind w:left="567" w:right="567"/>
        <w:contextualSpacing/>
        <w:jc w:val="both"/>
        <w:rPr>
          <w:rFonts w:ascii="Palatino Linotype" w:hAnsi="Palatino Linotype"/>
          <w:i/>
          <w:sz w:val="22"/>
          <w:szCs w:val="22"/>
        </w:rPr>
      </w:pPr>
      <w:r w:rsidRPr="005657DD">
        <w:rPr>
          <w:rFonts w:ascii="Palatino Linotype" w:hAnsi="Palatino Linotype"/>
          <w:i/>
          <w:sz w:val="22"/>
          <w:szCs w:val="22"/>
        </w:rPr>
        <w:t>(…)</w:t>
      </w:r>
    </w:p>
    <w:p w14:paraId="041CC20E" w14:textId="77777777" w:rsidR="00926C53" w:rsidRDefault="00926C53" w:rsidP="005657DD">
      <w:pPr>
        <w:spacing w:line="276" w:lineRule="auto"/>
        <w:ind w:left="567" w:right="567"/>
        <w:contextualSpacing/>
        <w:jc w:val="both"/>
        <w:rPr>
          <w:rFonts w:ascii="Palatino Linotype" w:hAnsi="Palatino Linotype"/>
          <w:i/>
          <w:sz w:val="22"/>
          <w:szCs w:val="22"/>
        </w:rPr>
      </w:pPr>
      <w:r w:rsidRPr="00926C53">
        <w:rPr>
          <w:rFonts w:ascii="Palatino Linotype" w:hAnsi="Palatino Linotype"/>
          <w:b/>
          <w:bCs/>
          <w:i/>
          <w:sz w:val="22"/>
          <w:szCs w:val="22"/>
        </w:rPr>
        <w:t xml:space="preserve">XIII. </w:t>
      </w:r>
      <w:r>
        <w:rPr>
          <w:rFonts w:ascii="Palatino Linotype" w:hAnsi="Palatino Linotype"/>
          <w:i/>
          <w:sz w:val="22"/>
          <w:szCs w:val="22"/>
        </w:rPr>
        <w:t xml:space="preserve">La </w:t>
      </w:r>
      <w:r w:rsidRPr="00926C53">
        <w:rPr>
          <w:rFonts w:ascii="Palatino Linotype" w:hAnsi="Palatino Linotype"/>
          <w:i/>
          <w:sz w:val="22"/>
          <w:szCs w:val="22"/>
        </w:rPr>
        <w:t>falta, deficiencia o insuficiencia de la fundamentación y/o motivación en la respuesta; y</w:t>
      </w:r>
    </w:p>
    <w:p w14:paraId="392AAC78" w14:textId="7F1650D0" w:rsidR="005657DD" w:rsidRPr="005657DD" w:rsidRDefault="00926C53" w:rsidP="005657DD">
      <w:pPr>
        <w:spacing w:line="276" w:lineRule="auto"/>
        <w:ind w:left="567" w:right="567"/>
        <w:contextualSpacing/>
        <w:jc w:val="both"/>
        <w:rPr>
          <w:rFonts w:ascii="Palatino Linotype" w:hAnsi="Palatino Linotype"/>
          <w:i/>
          <w:sz w:val="28"/>
          <w:szCs w:val="28"/>
          <w:lang w:val="es-ES_tradnl"/>
        </w:rPr>
      </w:pPr>
      <w:r>
        <w:rPr>
          <w:rFonts w:ascii="Palatino Linotype" w:hAnsi="Palatino Linotype"/>
          <w:b/>
          <w:bCs/>
          <w:i/>
          <w:sz w:val="22"/>
          <w:szCs w:val="22"/>
        </w:rPr>
        <w:t>(…</w:t>
      </w:r>
      <w:r>
        <w:rPr>
          <w:rFonts w:ascii="Palatino Linotype" w:hAnsi="Palatino Linotype"/>
          <w:i/>
          <w:sz w:val="22"/>
          <w:szCs w:val="22"/>
        </w:rPr>
        <w:t>)</w:t>
      </w:r>
      <w:r w:rsidR="005657DD" w:rsidRPr="005657DD">
        <w:rPr>
          <w:rFonts w:ascii="Palatino Linotype" w:hAnsi="Palatino Linotype"/>
          <w:i/>
          <w:sz w:val="22"/>
          <w:szCs w:val="22"/>
        </w:rPr>
        <w:t>”</w:t>
      </w:r>
    </w:p>
    <w:p w14:paraId="4B8E3A0F" w14:textId="77777777" w:rsidR="005657DD" w:rsidRPr="00624AAD" w:rsidRDefault="005657DD" w:rsidP="00DB518E">
      <w:pPr>
        <w:pStyle w:val="Prrafodelista"/>
        <w:tabs>
          <w:tab w:val="left" w:pos="426"/>
        </w:tabs>
        <w:spacing w:before="240" w:after="240" w:line="360" w:lineRule="auto"/>
        <w:ind w:left="0" w:right="49"/>
        <w:jc w:val="both"/>
        <w:rPr>
          <w:rFonts w:ascii="Palatino Linotype" w:hAnsi="Palatino Linotype"/>
          <w:sz w:val="24"/>
        </w:rPr>
      </w:pPr>
    </w:p>
    <w:p w14:paraId="1F152840" w14:textId="7AA5F624" w:rsidR="005000AA" w:rsidRDefault="00DB2180" w:rsidP="005000AA">
      <w:pPr>
        <w:pStyle w:val="Ttulo1"/>
        <w:spacing w:before="0" w:line="360" w:lineRule="auto"/>
        <w:rPr>
          <w:rFonts w:ascii="Palatino Linotype" w:hAnsi="Palatino Linotype"/>
          <w:b/>
          <w:color w:val="auto"/>
          <w:sz w:val="24"/>
          <w:szCs w:val="24"/>
        </w:rPr>
      </w:pPr>
      <w:bookmarkStart w:id="9" w:name="_Toc4061675"/>
      <w:bookmarkStart w:id="10" w:name="_Toc3372324"/>
      <w:bookmarkStart w:id="11" w:name="_Toc499201873"/>
      <w:bookmarkStart w:id="12" w:name="_Toc92875108"/>
      <w:bookmarkEnd w:id="8"/>
      <w:r w:rsidRPr="00624AAD">
        <w:rPr>
          <w:rFonts w:ascii="Palatino Linotype" w:hAnsi="Palatino Linotype"/>
          <w:b/>
          <w:color w:val="auto"/>
          <w:sz w:val="24"/>
          <w:szCs w:val="24"/>
        </w:rPr>
        <w:lastRenderedPageBreak/>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66AD0719" w14:textId="77777777" w:rsidR="00DB518E" w:rsidRPr="00DB518E" w:rsidRDefault="00DB518E" w:rsidP="00DB518E"/>
    <w:p w14:paraId="504EA127" w14:textId="4F2EC963" w:rsidR="00AD5DA3" w:rsidRPr="000A3E60" w:rsidRDefault="00DB518E" w:rsidP="00DB518E">
      <w:pPr>
        <w:pStyle w:val="Ttulo2"/>
        <w:spacing w:line="259" w:lineRule="auto"/>
        <w:rPr>
          <w:rFonts w:ascii="Palatino Linotype" w:hAnsi="Palatino Linotype"/>
          <w:b/>
          <w:color w:val="auto"/>
          <w:sz w:val="24"/>
        </w:rPr>
      </w:pPr>
      <w:bookmarkStart w:id="13" w:name="_Toc59195561"/>
      <w:bookmarkStart w:id="14" w:name="_Toc83830727"/>
      <w:bookmarkStart w:id="15" w:name="_Toc92875109"/>
      <w:bookmarkStart w:id="16" w:name="_Toc27141117"/>
      <w:bookmarkStart w:id="17" w:name="_Toc4061684"/>
      <w:r>
        <w:rPr>
          <w:rFonts w:ascii="Palatino Linotype" w:hAnsi="Palatino Linotype"/>
          <w:b/>
          <w:color w:val="auto"/>
          <w:sz w:val="24"/>
        </w:rPr>
        <w:t xml:space="preserve">I. </w:t>
      </w:r>
      <w:bookmarkEnd w:id="13"/>
      <w:bookmarkEnd w:id="14"/>
      <w:r w:rsidR="001E6985">
        <w:rPr>
          <w:rFonts w:ascii="Palatino Linotype" w:hAnsi="Palatino Linotype"/>
          <w:b/>
          <w:color w:val="auto"/>
          <w:sz w:val="24"/>
        </w:rPr>
        <w:t>Del deber de las autoridades de promover, respetar, proteger y garantizar el derecho de acceso a la información pública.</w:t>
      </w:r>
      <w:bookmarkEnd w:id="15"/>
    </w:p>
    <w:bookmarkEnd w:id="16"/>
    <w:bookmarkEnd w:id="17"/>
    <w:p w14:paraId="73894435" w14:textId="77777777" w:rsidR="00AD5DA3" w:rsidRPr="001521F1" w:rsidRDefault="00AD5DA3" w:rsidP="00AD5DA3">
      <w:pPr>
        <w:rPr>
          <w:lang w:val="es-ES"/>
        </w:rPr>
      </w:pPr>
    </w:p>
    <w:p w14:paraId="3EF20B6C" w14:textId="77777777" w:rsidR="00DB518E" w:rsidRPr="00DB518E" w:rsidRDefault="00DB518E" w:rsidP="00DB518E">
      <w:pPr>
        <w:spacing w:line="360" w:lineRule="auto"/>
        <w:ind w:right="34"/>
        <w:contextualSpacing/>
        <w:jc w:val="both"/>
        <w:rPr>
          <w:rFonts w:ascii="Palatino Linotype" w:eastAsia="MS Mincho" w:hAnsi="Palatino Linotype" w:cs="Arial"/>
          <w:sz w:val="24"/>
        </w:rPr>
      </w:pPr>
    </w:p>
    <w:p w14:paraId="3D551482" w14:textId="0806F7E2" w:rsidR="001E6985" w:rsidRPr="001E6985" w:rsidRDefault="001E6985" w:rsidP="00A50F8C">
      <w:pPr>
        <w:numPr>
          <w:ilvl w:val="0"/>
          <w:numId w:val="2"/>
        </w:numPr>
        <w:tabs>
          <w:tab w:val="left" w:pos="426"/>
        </w:tabs>
        <w:spacing w:line="360" w:lineRule="auto"/>
        <w:ind w:left="0" w:right="34" w:firstLine="0"/>
        <w:contextualSpacing/>
        <w:jc w:val="both"/>
        <w:rPr>
          <w:rFonts w:ascii="Palatino Linotype" w:eastAsia="MS Mincho" w:hAnsi="Palatino Linotype" w:cs="Arial"/>
          <w:sz w:val="24"/>
        </w:rPr>
      </w:pPr>
      <w:r>
        <w:rPr>
          <w:rFonts w:ascii="Palatino Linotype" w:eastAsia="MS Mincho" w:hAnsi="Palatino Linotype" w:cs="Arial"/>
          <w:sz w:val="24"/>
        </w:rPr>
        <w:t xml:space="preserve">Es </w:t>
      </w:r>
      <w:r w:rsidRPr="001E6985">
        <w:rPr>
          <w:rFonts w:ascii="Palatino Linotype" w:eastAsia="MS Mincho" w:hAnsi="Palatino Linotype" w:cs="Arial"/>
          <w:sz w:val="24"/>
        </w:rPr>
        <w:t>menester precisar</w:t>
      </w:r>
      <w:r w:rsidRPr="001E6985">
        <w:rPr>
          <w:rFonts w:ascii="Palatino Linotype" w:eastAsia="MS Mincho" w:hAnsi="Palatino Linotype" w:cs="Arial"/>
          <w:bCs/>
          <w:sz w:val="24"/>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E6985">
        <w:rPr>
          <w:rFonts w:ascii="Palatino Linotype" w:eastAsia="MS Mincho" w:hAnsi="Palatino Linotype" w:cs="Arial"/>
          <w:b/>
          <w:bCs/>
          <w:sz w:val="24"/>
        </w:rPr>
        <w:t>SUJETO OBLIGADO</w:t>
      </w:r>
      <w:r w:rsidRPr="001E6985">
        <w:rPr>
          <w:rFonts w:ascii="Palatino Linotype" w:eastAsia="MS Mincho" w:hAnsi="Palatino Linotype" w:cs="Arial"/>
          <w:bCs/>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E6985">
        <w:rPr>
          <w:rFonts w:ascii="Palatino Linotype" w:eastAsia="MS Mincho" w:hAnsi="Palatino Linotype" w:cs="Arial"/>
          <w:b/>
          <w:bCs/>
          <w:sz w:val="24"/>
        </w:rPr>
        <w:t>Constitución Política de los Estados Unidos Mexicanos</w:t>
      </w:r>
      <w:r w:rsidRPr="001E6985">
        <w:rPr>
          <w:rFonts w:ascii="Palatino Linotype" w:eastAsia="MS Mincho" w:hAnsi="Palatino Linotype" w:cs="Arial"/>
          <w:bCs/>
          <w:sz w:val="24"/>
        </w:rPr>
        <w:t>, tienen</w:t>
      </w:r>
      <w:r w:rsidRPr="001E6985">
        <w:rPr>
          <w:rFonts w:ascii="Palatino Linotype" w:eastAsia="MS Mincho" w:hAnsi="Palatino Linotype" w:cs="Arial"/>
          <w:b/>
          <w:bCs/>
          <w:sz w:val="24"/>
        </w:rPr>
        <w:t xml:space="preserve"> </w:t>
      </w:r>
      <w:r w:rsidRPr="001E6985">
        <w:rPr>
          <w:rFonts w:ascii="Palatino Linotype" w:eastAsia="MS Mincho" w:hAnsi="Palatino Linotype" w:cs="Arial"/>
          <w:bCs/>
          <w:sz w:val="24"/>
        </w:rPr>
        <w:t xml:space="preserve">la obligación de “promover, </w:t>
      </w:r>
      <w:r w:rsidRPr="001E6985">
        <w:rPr>
          <w:rFonts w:ascii="Palatino Linotype" w:eastAsia="MS Mincho" w:hAnsi="Palatino Linotype" w:cs="Arial"/>
          <w:b/>
          <w:bCs/>
          <w:sz w:val="24"/>
        </w:rPr>
        <w:t>respetar</w:t>
      </w:r>
      <w:r w:rsidRPr="001E6985">
        <w:rPr>
          <w:rFonts w:ascii="Palatino Linotype" w:eastAsia="MS Mincho" w:hAnsi="Palatino Linotype" w:cs="Arial"/>
          <w:bCs/>
          <w:sz w:val="24"/>
        </w:rPr>
        <w:t xml:space="preserve">, proteger y </w:t>
      </w:r>
      <w:r w:rsidRPr="001E6985">
        <w:rPr>
          <w:rFonts w:ascii="Palatino Linotype" w:eastAsia="MS Mincho" w:hAnsi="Palatino Linotype" w:cs="Arial"/>
          <w:b/>
          <w:bCs/>
          <w:sz w:val="24"/>
        </w:rPr>
        <w:t>garantizar</w:t>
      </w:r>
      <w:r w:rsidRPr="001E6985">
        <w:rPr>
          <w:rFonts w:ascii="Palatino Linotype" w:eastAsia="MS Mincho" w:hAnsi="Palatino Linotype" w:cs="Arial"/>
          <w:bCs/>
          <w:sz w:val="24"/>
        </w:rPr>
        <w:t xml:space="preserve"> los derechos humanos”, entre los cuales se encuentra dicho derecho.</w:t>
      </w:r>
    </w:p>
    <w:p w14:paraId="0E605E0A" w14:textId="77777777" w:rsidR="001E6985" w:rsidRPr="001E6985" w:rsidRDefault="001E6985" w:rsidP="001E6985">
      <w:pPr>
        <w:tabs>
          <w:tab w:val="left" w:pos="426"/>
        </w:tabs>
        <w:spacing w:line="360" w:lineRule="auto"/>
        <w:ind w:right="34"/>
        <w:contextualSpacing/>
        <w:jc w:val="both"/>
        <w:rPr>
          <w:rFonts w:ascii="Palatino Linotype" w:eastAsia="MS Mincho" w:hAnsi="Palatino Linotype" w:cs="Arial"/>
          <w:sz w:val="24"/>
        </w:rPr>
      </w:pPr>
    </w:p>
    <w:p w14:paraId="5287AE60" w14:textId="5A516194" w:rsidR="001E6985" w:rsidRPr="001E6985" w:rsidRDefault="001E6985" w:rsidP="00A50F8C">
      <w:pPr>
        <w:numPr>
          <w:ilvl w:val="0"/>
          <w:numId w:val="2"/>
        </w:numPr>
        <w:tabs>
          <w:tab w:val="left" w:pos="426"/>
        </w:tabs>
        <w:spacing w:line="360" w:lineRule="auto"/>
        <w:ind w:left="0" w:right="34" w:firstLine="0"/>
        <w:contextualSpacing/>
        <w:jc w:val="both"/>
        <w:rPr>
          <w:rFonts w:ascii="Palatino Linotype" w:eastAsia="MS Mincho" w:hAnsi="Palatino Linotype" w:cs="Arial"/>
          <w:sz w:val="24"/>
        </w:rPr>
      </w:pPr>
      <w:r>
        <w:rPr>
          <w:rFonts w:ascii="Palatino Linotype" w:eastAsia="MS Mincho" w:hAnsi="Palatino Linotype" w:cs="Arial"/>
          <w:bCs/>
          <w:sz w:val="24"/>
        </w:rPr>
        <w:t xml:space="preserve">Por </w:t>
      </w:r>
      <w:r w:rsidRPr="001E6985">
        <w:rPr>
          <w:rFonts w:ascii="Palatino Linotype" w:eastAsia="MS Mincho" w:hAnsi="Palatino Linotype" w:cs="Arial"/>
          <w:bCs/>
          <w:sz w:val="24"/>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C7C519B" w14:textId="77777777" w:rsidR="001E6985" w:rsidRPr="001E6985" w:rsidRDefault="001E6985" w:rsidP="001E6985">
      <w:pPr>
        <w:tabs>
          <w:tab w:val="left" w:pos="426"/>
        </w:tabs>
        <w:spacing w:line="360" w:lineRule="auto"/>
        <w:ind w:right="34"/>
        <w:contextualSpacing/>
        <w:jc w:val="both"/>
        <w:rPr>
          <w:rFonts w:ascii="Palatino Linotype" w:eastAsia="MS Mincho" w:hAnsi="Palatino Linotype" w:cs="Arial"/>
          <w:sz w:val="24"/>
        </w:rPr>
      </w:pPr>
    </w:p>
    <w:p w14:paraId="3553C07A" w14:textId="695F53B8" w:rsidR="001E6985" w:rsidRPr="001E6985" w:rsidRDefault="001E6985" w:rsidP="00A50F8C">
      <w:pPr>
        <w:numPr>
          <w:ilvl w:val="0"/>
          <w:numId w:val="2"/>
        </w:numPr>
        <w:tabs>
          <w:tab w:val="left" w:pos="426"/>
        </w:tabs>
        <w:spacing w:line="360" w:lineRule="auto"/>
        <w:ind w:left="0" w:right="34" w:firstLine="0"/>
        <w:contextualSpacing/>
        <w:jc w:val="both"/>
        <w:rPr>
          <w:rFonts w:ascii="Palatino Linotype" w:eastAsia="MS Mincho" w:hAnsi="Palatino Linotype" w:cs="Arial"/>
          <w:sz w:val="24"/>
        </w:rPr>
      </w:pPr>
      <w:r>
        <w:rPr>
          <w:rFonts w:ascii="Palatino Linotype" w:eastAsia="MS Mincho" w:hAnsi="Palatino Linotype" w:cs="Arial"/>
          <w:bCs/>
          <w:sz w:val="24"/>
        </w:rPr>
        <w:lastRenderedPageBreak/>
        <w:t xml:space="preserve">Así </w:t>
      </w:r>
      <w:r w:rsidRPr="001E6985">
        <w:rPr>
          <w:rFonts w:ascii="Palatino Linotype" w:eastAsia="MS Mincho" w:hAnsi="Palatino Linotype" w:cs="Arial"/>
          <w:bCs/>
          <w:sz w:val="24"/>
        </w:rPr>
        <w:t xml:space="preserve">las cosas, podemos definir el Derecho de Acceso a la Información Pública como: </w:t>
      </w:r>
      <w:r w:rsidRPr="001E6985">
        <w:rPr>
          <w:rFonts w:ascii="Palatino Linotype" w:eastAsia="MS Mincho" w:hAnsi="Palatino Linotype" w:cs="Arial"/>
          <w:bCs/>
          <w:i/>
          <w:sz w:val="24"/>
        </w:rPr>
        <w:t>La igualdad de oportunidades para recibir, buscar e impartir información</w:t>
      </w:r>
      <w:r w:rsidRPr="001E6985">
        <w:rPr>
          <w:rFonts w:ascii="Palatino Linotype" w:eastAsia="MS Mincho" w:hAnsi="Palatino Linotype" w:cs="Arial"/>
          <w:bCs/>
          <w:i/>
          <w:sz w:val="24"/>
          <w:vertAlign w:val="superscript"/>
        </w:rPr>
        <w:footnoteReference w:id="1"/>
      </w:r>
      <w:r w:rsidRPr="001E6985">
        <w:rPr>
          <w:rFonts w:ascii="Palatino Linotype" w:eastAsia="MS Mincho" w:hAnsi="Palatino Linotype" w:cs="Arial"/>
          <w:bCs/>
          <w:i/>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E6985">
        <w:rPr>
          <w:rFonts w:ascii="Palatino Linotype" w:eastAsia="MS Mincho" w:hAnsi="Palatino Linotype" w:cs="Arial"/>
          <w:bCs/>
          <w:i/>
          <w:sz w:val="24"/>
          <w:vertAlign w:val="superscript"/>
        </w:rPr>
        <w:footnoteReference w:id="2"/>
      </w:r>
      <w:r w:rsidRPr="001E6985">
        <w:rPr>
          <w:rFonts w:ascii="Palatino Linotype" w:eastAsia="MS Mincho" w:hAnsi="Palatino Linotype" w:cs="Arial"/>
          <w:bCs/>
          <w:sz w:val="24"/>
        </w:rPr>
        <w:t>que se constituye como una herramienta fundamental para ejercer</w:t>
      </w:r>
      <w:r w:rsidRPr="001E6985">
        <w:rPr>
          <w:rFonts w:ascii="Palatino Linotype" w:eastAsia="MS Mincho" w:hAnsi="Palatino Linotype" w:cs="Arial"/>
          <w:bCs/>
          <w:i/>
          <w:sz w:val="24"/>
        </w:rPr>
        <w:t xml:space="preserve"> el control democrático de las gestiones estatales, de forma tal que puedan cuestionar, indagar y considerar si se está dando un adecuado cumplimiento a las funciones públicas,</w:t>
      </w:r>
      <w:r w:rsidRPr="001E6985">
        <w:rPr>
          <w:rFonts w:ascii="Palatino Linotype" w:eastAsia="MS Mincho" w:hAnsi="Palatino Linotype" w:cs="Arial"/>
          <w:bCs/>
          <w:i/>
          <w:sz w:val="24"/>
          <w:vertAlign w:val="superscript"/>
        </w:rPr>
        <w:footnoteReference w:id="3"/>
      </w:r>
      <w:r w:rsidRPr="001E6985">
        <w:rPr>
          <w:rFonts w:ascii="Palatino Linotype" w:eastAsia="MS Mincho" w:hAnsi="Palatino Linotype" w:cs="Arial"/>
          <w:bCs/>
          <w:i/>
          <w:sz w:val="24"/>
        </w:rPr>
        <w:t xml:space="preserve"> </w:t>
      </w:r>
      <w:r w:rsidRPr="001E6985">
        <w:rPr>
          <w:rFonts w:ascii="Palatino Linotype" w:eastAsia="MS Mincho" w:hAnsi="Palatino Linotype" w:cs="Arial"/>
          <w:bCs/>
          <w:sz w:val="24"/>
        </w:rPr>
        <w:t>fomentando</w:t>
      </w:r>
      <w:r w:rsidRPr="001E6985">
        <w:rPr>
          <w:rFonts w:ascii="Palatino Linotype" w:eastAsia="MS Mincho" w:hAnsi="Palatino Linotype" w:cs="Arial"/>
          <w:bCs/>
          <w:i/>
          <w:sz w:val="24"/>
        </w:rPr>
        <w:t xml:space="preserve"> la transparencia de las actividades estatales y </w:t>
      </w:r>
      <w:r w:rsidRPr="001E6985">
        <w:rPr>
          <w:rFonts w:ascii="Palatino Linotype" w:eastAsia="MS Mincho" w:hAnsi="Palatino Linotype" w:cs="Arial"/>
          <w:bCs/>
          <w:sz w:val="24"/>
        </w:rPr>
        <w:t>promoviendo</w:t>
      </w:r>
      <w:r w:rsidRPr="001E6985">
        <w:rPr>
          <w:rFonts w:ascii="Palatino Linotype" w:eastAsia="MS Mincho" w:hAnsi="Palatino Linotype" w:cs="Arial"/>
          <w:bCs/>
          <w:i/>
          <w:sz w:val="24"/>
        </w:rPr>
        <w:t xml:space="preserve"> la responsabilidad de los funcionarios sobre su gestión pública,</w:t>
      </w:r>
      <w:r w:rsidRPr="001E6985">
        <w:rPr>
          <w:rFonts w:ascii="Palatino Linotype" w:eastAsia="MS Mincho" w:hAnsi="Palatino Linotype" w:cs="Arial"/>
          <w:bCs/>
          <w:i/>
          <w:sz w:val="24"/>
          <w:vertAlign w:val="superscript"/>
        </w:rPr>
        <w:footnoteReference w:id="4"/>
      </w:r>
      <w:r w:rsidRPr="001E6985">
        <w:rPr>
          <w:rFonts w:ascii="Palatino Linotype" w:eastAsia="MS Mincho" w:hAnsi="Palatino Linotype" w:cs="Arial"/>
          <w:bCs/>
          <w:sz w:val="24"/>
        </w:rPr>
        <w:t>que permite</w:t>
      </w:r>
      <w:r w:rsidRPr="001E6985">
        <w:rPr>
          <w:rFonts w:ascii="Palatino Linotype" w:eastAsia="MS Mincho" w:hAnsi="Palatino Linotype" w:cs="Arial"/>
          <w:bCs/>
          <w:i/>
          <w:sz w:val="24"/>
        </w:rPr>
        <w:t xml:space="preserve"> saber qué están haciendo los gobiernos por sus pueblos, sin lo cual la verdad languidecería y la participación en el gobierno permanecería fragmentada.</w:t>
      </w:r>
    </w:p>
    <w:p w14:paraId="60A66480" w14:textId="77777777" w:rsidR="001E6985" w:rsidRPr="001E6985" w:rsidRDefault="001E6985" w:rsidP="001E6985">
      <w:pPr>
        <w:tabs>
          <w:tab w:val="left" w:pos="426"/>
        </w:tabs>
        <w:spacing w:line="360" w:lineRule="auto"/>
        <w:ind w:right="34"/>
        <w:contextualSpacing/>
        <w:jc w:val="both"/>
        <w:rPr>
          <w:rFonts w:ascii="Palatino Linotype" w:eastAsia="MS Mincho" w:hAnsi="Palatino Linotype" w:cs="Arial"/>
          <w:sz w:val="24"/>
        </w:rPr>
      </w:pPr>
    </w:p>
    <w:p w14:paraId="03D6BCF8" w14:textId="3310D515" w:rsidR="001E6985" w:rsidRPr="001E6985" w:rsidRDefault="001E6985" w:rsidP="00A50F8C">
      <w:pPr>
        <w:numPr>
          <w:ilvl w:val="0"/>
          <w:numId w:val="2"/>
        </w:numPr>
        <w:tabs>
          <w:tab w:val="left" w:pos="426"/>
        </w:tabs>
        <w:spacing w:line="360" w:lineRule="auto"/>
        <w:ind w:left="0" w:right="34" w:firstLine="0"/>
        <w:contextualSpacing/>
        <w:jc w:val="both"/>
        <w:rPr>
          <w:rFonts w:ascii="Palatino Linotype" w:eastAsia="MS Mincho" w:hAnsi="Palatino Linotype" w:cs="Arial"/>
          <w:sz w:val="24"/>
        </w:rPr>
      </w:pPr>
      <w:r>
        <w:rPr>
          <w:rFonts w:ascii="Palatino Linotype" w:eastAsia="MS Mincho" w:hAnsi="Palatino Linotype" w:cs="Arial"/>
          <w:bCs/>
          <w:sz w:val="24"/>
        </w:rPr>
        <w:t xml:space="preserve">Por </w:t>
      </w:r>
      <w:r w:rsidRPr="001E6985">
        <w:rPr>
          <w:rFonts w:ascii="Palatino Linotype" w:eastAsia="MS Mincho" w:hAnsi="Palatino Linotype" w:cs="Arial"/>
          <w:bCs/>
          <w:sz w:val="24"/>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w:t>
      </w:r>
      <w:r w:rsidRPr="001E6985">
        <w:rPr>
          <w:rFonts w:ascii="Palatino Linotype" w:eastAsia="MS Mincho" w:hAnsi="Palatino Linotype" w:cs="Arial"/>
          <w:bCs/>
          <w:sz w:val="24"/>
        </w:rPr>
        <w:lastRenderedPageBreak/>
        <w:t>realizar el análisis al procedimiento de acceso a la información, podrá determinar la posible afectación y, de ser el caso, ordenar la reparación a la violación del derecho en cuestión.</w:t>
      </w:r>
    </w:p>
    <w:p w14:paraId="0FA2EC13" w14:textId="77777777" w:rsidR="00A97F20" w:rsidRPr="001E6985" w:rsidRDefault="00A97F20" w:rsidP="001E6985">
      <w:pPr>
        <w:rPr>
          <w:rFonts w:ascii="Palatino Linotype" w:hAnsi="Palatino Linotype" w:cs="Arial"/>
        </w:rPr>
      </w:pPr>
    </w:p>
    <w:p w14:paraId="552FE497" w14:textId="75888776" w:rsidR="00A97F20" w:rsidRPr="000D3695" w:rsidRDefault="00CC114D" w:rsidP="00A97F20">
      <w:pPr>
        <w:pStyle w:val="Ttulo2"/>
        <w:spacing w:line="259" w:lineRule="auto"/>
        <w:rPr>
          <w:rFonts w:ascii="Palatino Linotype" w:hAnsi="Palatino Linotype"/>
          <w:b/>
          <w:iCs/>
          <w:color w:val="auto"/>
          <w:sz w:val="24"/>
          <w:szCs w:val="24"/>
        </w:rPr>
      </w:pPr>
      <w:bookmarkStart w:id="18" w:name="_Toc84332935"/>
      <w:bookmarkStart w:id="19" w:name="_Toc92875110"/>
      <w:r>
        <w:rPr>
          <w:rFonts w:ascii="Palatino Linotype" w:eastAsia="MS Mincho" w:hAnsi="Palatino Linotype"/>
          <w:b/>
          <w:bCs/>
          <w:color w:val="auto"/>
          <w:sz w:val="24"/>
          <w:szCs w:val="24"/>
        </w:rPr>
        <w:t xml:space="preserve">II. De la </w:t>
      </w:r>
      <w:bookmarkEnd w:id="18"/>
      <w:r w:rsidR="000D3695">
        <w:rPr>
          <w:rFonts w:ascii="Palatino Linotype" w:eastAsia="MS Mincho" w:hAnsi="Palatino Linotype"/>
          <w:b/>
          <w:bCs/>
          <w:color w:val="auto"/>
          <w:sz w:val="24"/>
          <w:szCs w:val="24"/>
        </w:rPr>
        <w:t>atención a la solicitud de información.</w:t>
      </w:r>
      <w:bookmarkEnd w:id="19"/>
    </w:p>
    <w:p w14:paraId="29616A92" w14:textId="77777777" w:rsidR="00A97F20" w:rsidRDefault="00A97F20" w:rsidP="00A97F20">
      <w:pPr>
        <w:spacing w:line="360" w:lineRule="auto"/>
        <w:ind w:right="49"/>
        <w:contextualSpacing/>
        <w:jc w:val="both"/>
        <w:rPr>
          <w:rFonts w:ascii="Palatino Linotype" w:eastAsia="MS Mincho" w:hAnsi="Palatino Linotype" w:cstheme="majorBidi"/>
          <w:sz w:val="24"/>
          <w:szCs w:val="24"/>
        </w:rPr>
      </w:pPr>
    </w:p>
    <w:p w14:paraId="4EDB63FE" w14:textId="16D4EB8D" w:rsidR="000D3695" w:rsidRDefault="000D369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Una </w:t>
      </w:r>
      <w:r w:rsidRPr="000D3695">
        <w:rPr>
          <w:rFonts w:ascii="Palatino Linotype" w:eastAsia="MS Mincho" w:hAnsi="Palatino Linotype"/>
          <w:sz w:val="24"/>
        </w:rPr>
        <w:t xml:space="preserve">vez expuesto lo anterior, de la lectura a la solicitud de información </w:t>
      </w:r>
      <w:r w:rsidR="00CB08F9">
        <w:rPr>
          <w:rFonts w:ascii="Palatino Linotype" w:eastAsia="MS Mincho" w:hAnsi="Palatino Linotype"/>
          <w:b/>
          <w:bCs/>
          <w:sz w:val="24"/>
        </w:rPr>
        <w:t>00069/SEIEM/IP/2022</w:t>
      </w:r>
      <w:r w:rsidRPr="000D3695">
        <w:rPr>
          <w:rFonts w:ascii="Palatino Linotype" w:eastAsia="MS Mincho" w:hAnsi="Palatino Linotype"/>
          <w:sz w:val="24"/>
        </w:rPr>
        <w:t xml:space="preserve">, y como fuera señalado en el </w:t>
      </w:r>
      <w:r w:rsidRPr="000D3695">
        <w:rPr>
          <w:rFonts w:ascii="Palatino Linotype" w:eastAsia="MS Mincho" w:hAnsi="Palatino Linotype"/>
          <w:i/>
          <w:iCs/>
          <w:sz w:val="24"/>
        </w:rPr>
        <w:t>Planteamiento de la Litis</w:t>
      </w:r>
      <w:r w:rsidRPr="000D3695">
        <w:rPr>
          <w:rFonts w:ascii="Palatino Linotype" w:eastAsia="MS Mincho" w:hAnsi="Palatino Linotype"/>
          <w:sz w:val="24"/>
        </w:rPr>
        <w:t xml:space="preserve"> de esta resolución, se advierte que el entonces </w:t>
      </w:r>
      <w:r w:rsidRPr="000D3695">
        <w:rPr>
          <w:rFonts w:ascii="Palatino Linotype" w:eastAsia="MS Mincho" w:hAnsi="Palatino Linotype"/>
          <w:b/>
          <w:sz w:val="24"/>
        </w:rPr>
        <w:t>SOLICITANTE</w:t>
      </w:r>
      <w:r w:rsidRPr="000D3695">
        <w:rPr>
          <w:rFonts w:ascii="Palatino Linotype" w:eastAsia="MS Mincho" w:hAnsi="Palatino Linotype"/>
          <w:sz w:val="24"/>
        </w:rPr>
        <w:t xml:space="preserve"> requirió</w:t>
      </w:r>
      <w:r>
        <w:rPr>
          <w:rFonts w:ascii="Palatino Linotype" w:eastAsia="MS Mincho" w:hAnsi="Palatino Linotype"/>
          <w:sz w:val="24"/>
        </w:rPr>
        <w:t xml:space="preserve"> a </w:t>
      </w:r>
      <w:r w:rsidR="00CB08F9">
        <w:rPr>
          <w:rFonts w:ascii="Palatino Linotype" w:eastAsia="MS Mincho" w:hAnsi="Palatino Linotype"/>
          <w:sz w:val="24"/>
        </w:rPr>
        <w:t>Servicios Educativos Integrados al Estado de México</w:t>
      </w:r>
      <w:r>
        <w:rPr>
          <w:rFonts w:ascii="Palatino Linotype" w:eastAsia="MS Mincho" w:hAnsi="Palatino Linotype"/>
          <w:sz w:val="24"/>
        </w:rPr>
        <w:t xml:space="preserve">, </w:t>
      </w:r>
      <w:r w:rsidR="005C3220">
        <w:rPr>
          <w:rFonts w:ascii="Palatino Linotype" w:eastAsia="MS Mincho" w:hAnsi="Palatino Linotype"/>
          <w:sz w:val="24"/>
        </w:rPr>
        <w:t>la versión pública de la investigación número 64/2021, relativa a acoso y hostigamiento sexual</w:t>
      </w:r>
      <w:r w:rsidR="00CE40F4">
        <w:rPr>
          <w:rFonts w:ascii="Palatino Linotype" w:eastAsia="MS Mincho" w:hAnsi="Palatino Linotype"/>
          <w:sz w:val="24"/>
        </w:rPr>
        <w:t>.</w:t>
      </w:r>
    </w:p>
    <w:p w14:paraId="0ABAD4BF" w14:textId="77777777" w:rsidR="000D3695" w:rsidRDefault="000D3695" w:rsidP="000D3695">
      <w:pPr>
        <w:pStyle w:val="Prrafodelista"/>
        <w:tabs>
          <w:tab w:val="left" w:pos="426"/>
        </w:tabs>
        <w:spacing w:line="360" w:lineRule="auto"/>
        <w:ind w:left="0"/>
        <w:jc w:val="both"/>
        <w:rPr>
          <w:rFonts w:ascii="Palatino Linotype" w:eastAsia="MS Mincho" w:hAnsi="Palatino Linotype"/>
          <w:sz w:val="24"/>
        </w:rPr>
      </w:pPr>
    </w:p>
    <w:p w14:paraId="57AEAD02" w14:textId="430CDD8F" w:rsidR="000D3695" w:rsidRDefault="000D369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En </w:t>
      </w:r>
      <w:r w:rsidRPr="000D3695">
        <w:rPr>
          <w:rFonts w:ascii="Palatino Linotype" w:eastAsia="MS Mincho" w:hAnsi="Palatino Linotype"/>
          <w:sz w:val="24"/>
        </w:rPr>
        <w:t>respuesta a la solicitud de información,</w:t>
      </w:r>
      <w:r w:rsidR="00CE40F4">
        <w:rPr>
          <w:rFonts w:ascii="Palatino Linotype" w:eastAsia="MS Mincho" w:hAnsi="Palatino Linotype"/>
          <w:sz w:val="24"/>
        </w:rPr>
        <w:t xml:space="preserve"> </w:t>
      </w:r>
      <w:r w:rsidRPr="000D3695">
        <w:rPr>
          <w:rFonts w:ascii="Palatino Linotype" w:eastAsia="MS Mincho" w:hAnsi="Palatino Linotype"/>
          <w:sz w:val="24"/>
        </w:rPr>
        <w:t xml:space="preserve">a través del oficio número </w:t>
      </w:r>
      <w:r w:rsidR="005C3220">
        <w:rPr>
          <w:rFonts w:ascii="Palatino Linotype" w:eastAsia="MS Mincho" w:hAnsi="Palatino Linotype"/>
          <w:sz w:val="24"/>
        </w:rPr>
        <w:t>210C0101010000S/1000/2022</w:t>
      </w:r>
      <w:r w:rsidRPr="000D3695">
        <w:rPr>
          <w:rFonts w:ascii="Palatino Linotype" w:eastAsia="MS Mincho" w:hAnsi="Palatino Linotype"/>
          <w:sz w:val="24"/>
        </w:rPr>
        <w:t xml:space="preserve">, de </w:t>
      </w:r>
      <w:r w:rsidR="005C3220">
        <w:rPr>
          <w:rFonts w:ascii="Palatino Linotype" w:eastAsia="MS Mincho" w:hAnsi="Palatino Linotype"/>
          <w:sz w:val="24"/>
        </w:rPr>
        <w:t>uno (01) de marzo de dos mil veintidós</w:t>
      </w:r>
      <w:r w:rsidRPr="000D3695">
        <w:rPr>
          <w:rFonts w:ascii="Palatino Linotype" w:eastAsia="MS Mincho" w:hAnsi="Palatino Linotype"/>
          <w:sz w:val="24"/>
        </w:rPr>
        <w:t xml:space="preserve">, </w:t>
      </w:r>
      <w:r w:rsidR="005C3220">
        <w:rPr>
          <w:rFonts w:ascii="Palatino Linotype" w:eastAsia="MS Mincho" w:hAnsi="Palatino Linotype"/>
          <w:sz w:val="24"/>
        </w:rPr>
        <w:t xml:space="preserve">el Titular del Órgano Interno de Control del </w:t>
      </w:r>
      <w:r w:rsidR="005C3220">
        <w:rPr>
          <w:rFonts w:ascii="Palatino Linotype" w:eastAsia="MS Mincho" w:hAnsi="Palatino Linotype"/>
          <w:b/>
          <w:bCs/>
          <w:sz w:val="24"/>
        </w:rPr>
        <w:t>SUJETO OBLIGADO</w:t>
      </w:r>
      <w:r w:rsidR="005C3220">
        <w:rPr>
          <w:rFonts w:ascii="Palatino Linotype" w:eastAsia="MS Mincho" w:hAnsi="Palatino Linotype"/>
          <w:sz w:val="24"/>
        </w:rPr>
        <w:t xml:space="preserve"> requirió al particular para que formulara su solicitud de información a la Secretaría de la Contraloría, tal y como se observa mediante la captura del instrumento antes señalado:</w:t>
      </w:r>
    </w:p>
    <w:p w14:paraId="21F03534" w14:textId="5F9C8ACB" w:rsidR="000D3695" w:rsidRDefault="007804B4" w:rsidP="000D3695">
      <w:pPr>
        <w:pStyle w:val="Prrafodelista"/>
        <w:tabs>
          <w:tab w:val="left" w:pos="426"/>
        </w:tabs>
        <w:spacing w:line="360" w:lineRule="auto"/>
        <w:ind w:left="0"/>
        <w:jc w:val="both"/>
        <w:rPr>
          <w:rFonts w:ascii="Palatino Linotype" w:eastAsia="MS Mincho" w:hAnsi="Palatino Linotype"/>
          <w:sz w:val="24"/>
        </w:rPr>
      </w:pPr>
      <w:r>
        <w:rPr>
          <w:rFonts w:ascii="Palatino Linotype" w:eastAsia="MS Mincho" w:hAnsi="Palatino Linotype"/>
          <w:noProof/>
          <w:sz w:val="24"/>
          <w:lang w:eastAsia="es-MX"/>
        </w:rPr>
        <mc:AlternateContent>
          <mc:Choice Requires="wps">
            <w:drawing>
              <wp:anchor distT="0" distB="0" distL="114300" distR="114300" simplePos="0" relativeHeight="251659264" behindDoc="0" locked="0" layoutInCell="1" allowOverlap="1" wp14:anchorId="01F31017" wp14:editId="3A182C41">
                <wp:simplePos x="0" y="0"/>
                <wp:positionH relativeFrom="margin">
                  <wp:align>left</wp:align>
                </wp:positionH>
                <wp:positionV relativeFrom="paragraph">
                  <wp:posOffset>8856</wp:posOffset>
                </wp:positionV>
                <wp:extent cx="5729844" cy="2280021"/>
                <wp:effectExtent l="0" t="0" r="23495" b="25400"/>
                <wp:wrapNone/>
                <wp:docPr id="1" name="Conector recto 1"/>
                <wp:cNvGraphicFramePr/>
                <a:graphic xmlns:a="http://schemas.openxmlformats.org/drawingml/2006/main">
                  <a:graphicData uri="http://schemas.microsoft.com/office/word/2010/wordprocessingShape">
                    <wps:wsp>
                      <wps:cNvCnPr/>
                      <wps:spPr>
                        <a:xfrm flipV="1">
                          <a:off x="0" y="0"/>
                          <a:ext cx="5729844" cy="228002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DA740" id="Conector rec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51.1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" strokecolor="black [3200]" strokeweight="1pt">
                <v:stroke joinstyle="miter"/>
                <w10:wrap anchorx="margin"/>
              </v:line>
            </w:pict>
          </mc:Fallback>
        </mc:AlternateContent>
      </w:r>
    </w:p>
    <w:p w14:paraId="23EE4751" w14:textId="05BDF38D" w:rsidR="005C3220" w:rsidRDefault="005C3220" w:rsidP="005C3220">
      <w:pPr>
        <w:pStyle w:val="Prrafodelista"/>
        <w:tabs>
          <w:tab w:val="left" w:pos="426"/>
        </w:tabs>
        <w:spacing w:line="360" w:lineRule="auto"/>
        <w:ind w:left="0"/>
        <w:jc w:val="center"/>
      </w:pPr>
      <w:r>
        <w:object w:dxaOrig="6795" w:dyaOrig="8805" w14:anchorId="0CC1C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512.5pt"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19055048" r:id="rId10"/>
        </w:object>
      </w:r>
    </w:p>
    <w:p w14:paraId="15F18AE6" w14:textId="33FFF24D" w:rsidR="005C3220" w:rsidRDefault="005C3220" w:rsidP="005C3220">
      <w:pPr>
        <w:pStyle w:val="Prrafodelista"/>
        <w:tabs>
          <w:tab w:val="left" w:pos="426"/>
        </w:tabs>
        <w:spacing w:line="360" w:lineRule="auto"/>
        <w:ind w:left="0"/>
        <w:jc w:val="center"/>
        <w:rPr>
          <w:rFonts w:ascii="Palatino Linotype" w:eastAsia="MS Mincho" w:hAnsi="Palatino Linotype"/>
          <w:sz w:val="24"/>
        </w:rPr>
      </w:pPr>
      <w:r>
        <w:object w:dxaOrig="6750" w:dyaOrig="8820" w14:anchorId="1DFC95AE">
          <v:shape id="_x0000_i1026" type="#_x0000_t75" style="width:395pt;height:517.5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19055049" r:id="rId12"/>
        </w:object>
      </w:r>
    </w:p>
    <w:p w14:paraId="3E965447" w14:textId="77777777" w:rsidR="005C3220" w:rsidRDefault="005C3220" w:rsidP="000D3695">
      <w:pPr>
        <w:pStyle w:val="Prrafodelista"/>
        <w:tabs>
          <w:tab w:val="left" w:pos="426"/>
        </w:tabs>
        <w:spacing w:line="360" w:lineRule="auto"/>
        <w:ind w:left="0"/>
        <w:jc w:val="both"/>
        <w:rPr>
          <w:rFonts w:ascii="Palatino Linotype" w:eastAsia="MS Mincho" w:hAnsi="Palatino Linotype"/>
          <w:sz w:val="24"/>
        </w:rPr>
      </w:pPr>
    </w:p>
    <w:p w14:paraId="53AEE28F" w14:textId="62B69822" w:rsidR="000D3695" w:rsidRDefault="000D369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lastRenderedPageBreak/>
        <w:t xml:space="preserve">Derivado </w:t>
      </w:r>
      <w:r w:rsidRPr="000D3695">
        <w:rPr>
          <w:rFonts w:ascii="Palatino Linotype" w:eastAsia="MS Mincho" w:hAnsi="Palatino Linotype"/>
          <w:sz w:val="24"/>
        </w:rPr>
        <w:t xml:space="preserve">de lo anterior, el </w:t>
      </w:r>
      <w:r w:rsidRPr="000D3695">
        <w:rPr>
          <w:rFonts w:ascii="Palatino Linotype" w:eastAsia="MS Mincho" w:hAnsi="Palatino Linotype"/>
          <w:b/>
          <w:sz w:val="24"/>
        </w:rPr>
        <w:t>RECURRENTE</w:t>
      </w:r>
      <w:r w:rsidRPr="000D3695">
        <w:rPr>
          <w:rFonts w:ascii="Palatino Linotype" w:eastAsia="MS Mincho" w:hAnsi="Palatino Linotype"/>
          <w:sz w:val="24"/>
        </w:rPr>
        <w:t xml:space="preserve"> promovió el recurso de revisión con número al rubro indicado en contra de la respuesta del </w:t>
      </w:r>
      <w:r w:rsidRPr="000D3695">
        <w:rPr>
          <w:rFonts w:ascii="Palatino Linotype" w:eastAsia="MS Mincho" w:hAnsi="Palatino Linotype"/>
          <w:b/>
          <w:sz w:val="24"/>
        </w:rPr>
        <w:t>SUJETO OBLIGADO</w:t>
      </w:r>
      <w:r w:rsidRPr="000D3695">
        <w:rPr>
          <w:rFonts w:ascii="Palatino Linotype" w:eastAsia="MS Mincho" w:hAnsi="Palatino Linotype"/>
          <w:sz w:val="24"/>
        </w:rPr>
        <w:t xml:space="preserve"> y, en el que señaló por agravios, esencialmente, lo siguiente:</w:t>
      </w:r>
    </w:p>
    <w:p w14:paraId="0A232781" w14:textId="32164FB7" w:rsidR="00CE40F4" w:rsidRDefault="00353E93" w:rsidP="00926C53">
      <w:pPr>
        <w:pStyle w:val="Prrafodelista"/>
        <w:numPr>
          <w:ilvl w:val="1"/>
          <w:numId w:val="4"/>
        </w:numPr>
        <w:tabs>
          <w:tab w:val="left" w:pos="426"/>
        </w:tabs>
        <w:spacing w:line="360" w:lineRule="auto"/>
        <w:ind w:left="993" w:hanging="437"/>
        <w:jc w:val="both"/>
        <w:rPr>
          <w:rFonts w:ascii="Palatino Linotype" w:eastAsia="MS Mincho" w:hAnsi="Palatino Linotype"/>
          <w:sz w:val="24"/>
        </w:rPr>
      </w:pPr>
      <w:r>
        <w:rPr>
          <w:rFonts w:ascii="Palatino Linotype" w:eastAsia="MS Mincho" w:hAnsi="Palatino Linotype"/>
          <w:sz w:val="24"/>
        </w:rPr>
        <w:t xml:space="preserve">Que el </w:t>
      </w:r>
      <w:r>
        <w:rPr>
          <w:rFonts w:ascii="Palatino Linotype" w:eastAsia="MS Mincho" w:hAnsi="Palatino Linotype"/>
          <w:b/>
          <w:bCs/>
          <w:sz w:val="24"/>
        </w:rPr>
        <w:t>SUJETO OBLIGADO</w:t>
      </w:r>
      <w:r>
        <w:rPr>
          <w:rFonts w:ascii="Palatino Linotype" w:eastAsia="MS Mincho" w:hAnsi="Palatino Linotype"/>
          <w:sz w:val="24"/>
        </w:rPr>
        <w:t xml:space="preserve"> le negó la información</w:t>
      </w:r>
      <w:r w:rsidR="00CE40F4">
        <w:rPr>
          <w:rFonts w:ascii="Palatino Linotype" w:eastAsia="MS Mincho" w:hAnsi="Palatino Linotype"/>
          <w:sz w:val="24"/>
        </w:rPr>
        <w:t>.</w:t>
      </w:r>
    </w:p>
    <w:p w14:paraId="50512E3F" w14:textId="6E06C57E" w:rsidR="00CE40F4" w:rsidRPr="00CE40F4" w:rsidRDefault="00CE40F4" w:rsidP="00926C53">
      <w:pPr>
        <w:pStyle w:val="Prrafodelista"/>
        <w:numPr>
          <w:ilvl w:val="1"/>
          <w:numId w:val="4"/>
        </w:numPr>
        <w:tabs>
          <w:tab w:val="left" w:pos="426"/>
        </w:tabs>
        <w:spacing w:line="360" w:lineRule="auto"/>
        <w:ind w:left="993" w:hanging="437"/>
        <w:jc w:val="both"/>
        <w:rPr>
          <w:rFonts w:ascii="Palatino Linotype" w:eastAsia="MS Mincho" w:hAnsi="Palatino Linotype"/>
          <w:sz w:val="24"/>
        </w:rPr>
      </w:pPr>
      <w:r>
        <w:rPr>
          <w:rFonts w:ascii="Palatino Linotype" w:eastAsia="MS Mincho" w:hAnsi="Palatino Linotype"/>
          <w:sz w:val="24"/>
        </w:rPr>
        <w:t xml:space="preserve">Que </w:t>
      </w:r>
      <w:r w:rsidR="00353E93">
        <w:rPr>
          <w:rFonts w:ascii="Palatino Linotype" w:eastAsia="MS Mincho" w:hAnsi="Palatino Linotype"/>
          <w:sz w:val="24"/>
        </w:rPr>
        <w:t xml:space="preserve">el </w:t>
      </w:r>
      <w:r w:rsidR="00353E93">
        <w:rPr>
          <w:rFonts w:ascii="Palatino Linotype" w:eastAsia="MS Mincho" w:hAnsi="Palatino Linotype"/>
          <w:b/>
          <w:bCs/>
          <w:sz w:val="24"/>
        </w:rPr>
        <w:t>SUJETO OBLIGADO</w:t>
      </w:r>
      <w:r w:rsidR="00353E93">
        <w:rPr>
          <w:rFonts w:ascii="Palatino Linotype" w:eastAsia="MS Mincho" w:hAnsi="Palatino Linotype"/>
          <w:sz w:val="24"/>
        </w:rPr>
        <w:t xml:space="preserve"> le requirió formular su solicitud de información a un ente público diverso a los Servicios Educativos Integrados al Estado de México</w:t>
      </w:r>
      <w:r>
        <w:rPr>
          <w:rFonts w:ascii="Palatino Linotype" w:eastAsia="MS Mincho" w:hAnsi="Palatino Linotype"/>
          <w:sz w:val="24"/>
        </w:rPr>
        <w:t>.</w:t>
      </w:r>
    </w:p>
    <w:p w14:paraId="70CE08D7" w14:textId="77777777" w:rsidR="000D3695" w:rsidRDefault="000D3695" w:rsidP="000D3695">
      <w:pPr>
        <w:pStyle w:val="Prrafodelista"/>
        <w:tabs>
          <w:tab w:val="left" w:pos="426"/>
        </w:tabs>
        <w:spacing w:line="360" w:lineRule="auto"/>
        <w:ind w:left="0"/>
        <w:jc w:val="both"/>
        <w:rPr>
          <w:rFonts w:ascii="Palatino Linotype" w:eastAsia="MS Mincho" w:hAnsi="Palatino Linotype"/>
          <w:sz w:val="24"/>
        </w:rPr>
      </w:pPr>
    </w:p>
    <w:p w14:paraId="6E6BF6DD" w14:textId="491A1789" w:rsidR="000D3695" w:rsidRDefault="000D369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Posteriormente, </w:t>
      </w:r>
      <w:r w:rsidRPr="000D3695">
        <w:rPr>
          <w:rFonts w:ascii="Palatino Linotype" w:eastAsia="MS Mincho" w:hAnsi="Palatino Linotype"/>
          <w:sz w:val="24"/>
        </w:rPr>
        <w:t xml:space="preserve">el </w:t>
      </w:r>
      <w:r w:rsidRPr="000D3695">
        <w:rPr>
          <w:rFonts w:ascii="Palatino Linotype" w:eastAsia="MS Mincho" w:hAnsi="Palatino Linotype"/>
          <w:b/>
          <w:sz w:val="24"/>
        </w:rPr>
        <w:t>SUJETO OBLIGADO</w:t>
      </w:r>
      <w:r w:rsidRPr="000D3695">
        <w:rPr>
          <w:rFonts w:ascii="Palatino Linotype" w:eastAsia="MS Mincho" w:hAnsi="Palatino Linotype"/>
          <w:sz w:val="24"/>
        </w:rPr>
        <w:t xml:space="preserve"> presentó su informe justificado en el apartado de </w:t>
      </w:r>
      <w:r w:rsidRPr="000D3695">
        <w:rPr>
          <w:rFonts w:ascii="Palatino Linotype" w:eastAsia="MS Mincho" w:hAnsi="Palatino Linotype"/>
          <w:i/>
          <w:sz w:val="24"/>
        </w:rPr>
        <w:t>Manifestaciones</w:t>
      </w:r>
      <w:r w:rsidRPr="000D3695">
        <w:rPr>
          <w:rFonts w:ascii="Palatino Linotype" w:eastAsia="MS Mincho" w:hAnsi="Palatino Linotype"/>
          <w:sz w:val="24"/>
        </w:rPr>
        <w:t xml:space="preserve"> del SAIMEX, por medio del cual, esencialmente, ratific</w:t>
      </w:r>
      <w:r w:rsidR="00353E93">
        <w:rPr>
          <w:rFonts w:ascii="Palatino Linotype" w:eastAsia="MS Mincho" w:hAnsi="Palatino Linotype"/>
          <w:sz w:val="24"/>
        </w:rPr>
        <w:t>ó</w:t>
      </w:r>
      <w:r w:rsidRPr="000D3695">
        <w:rPr>
          <w:rFonts w:ascii="Palatino Linotype" w:eastAsia="MS Mincho" w:hAnsi="Palatino Linotype"/>
          <w:sz w:val="24"/>
        </w:rPr>
        <w:t xml:space="preserve"> su respuesta inicial</w:t>
      </w:r>
      <w:r w:rsidR="00353E93">
        <w:rPr>
          <w:rFonts w:ascii="Palatino Linotype" w:eastAsia="MS Mincho" w:hAnsi="Palatino Linotype"/>
          <w:sz w:val="24"/>
        </w:rPr>
        <w:t>, e inclusive pretendió robustecer la necesidad de presentar la solicitud de información a la Secretaría de la Contraloría del Gobierno del Estado de México mediante la exhibición del oficio número 218A00000/0338/2021, de tres (03) de junio de dos mil veintiuno, emitido por el Secretario de la Contraloría, y dirigido al Titular del Órgano Interno de Control de los Servicios Educativos Integrados al Estado de México, por medio del cual, le designa como Servidor Público Habilitado de la Secretaría de la Contraloría.</w:t>
      </w:r>
    </w:p>
    <w:p w14:paraId="167478B6" w14:textId="77777777" w:rsidR="000D3695" w:rsidRDefault="000D3695" w:rsidP="000D3695">
      <w:pPr>
        <w:pStyle w:val="Prrafodelista"/>
        <w:tabs>
          <w:tab w:val="left" w:pos="426"/>
        </w:tabs>
        <w:spacing w:line="360" w:lineRule="auto"/>
        <w:ind w:left="0"/>
        <w:jc w:val="both"/>
        <w:rPr>
          <w:rFonts w:ascii="Palatino Linotype" w:eastAsia="MS Mincho" w:hAnsi="Palatino Linotype"/>
          <w:sz w:val="24"/>
        </w:rPr>
      </w:pPr>
    </w:p>
    <w:p w14:paraId="50853FDB" w14:textId="6C749328" w:rsidR="000D3695" w:rsidRDefault="000D369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En </w:t>
      </w:r>
      <w:r w:rsidRPr="000D3695">
        <w:rPr>
          <w:rFonts w:ascii="Palatino Linotype" w:eastAsia="MS Mincho" w:hAnsi="Palatino Linotype"/>
          <w:sz w:val="24"/>
        </w:rPr>
        <w:t xml:space="preserve">razón de lo anterior, y toda vez que el </w:t>
      </w:r>
      <w:r w:rsidRPr="000D3695">
        <w:rPr>
          <w:rFonts w:ascii="Palatino Linotype" w:eastAsia="MS Mincho" w:hAnsi="Palatino Linotype"/>
          <w:b/>
          <w:sz w:val="24"/>
        </w:rPr>
        <w:t>SUJETO OBLIGADO</w:t>
      </w:r>
      <w:r w:rsidRPr="000D3695">
        <w:rPr>
          <w:rFonts w:ascii="Palatino Linotype" w:eastAsia="MS Mincho" w:hAnsi="Palatino Linotype"/>
          <w:sz w:val="24"/>
        </w:rPr>
        <w:t xml:space="preserve"> señaló a</w:t>
      </w:r>
      <w:r w:rsidR="003302BC">
        <w:rPr>
          <w:rFonts w:ascii="Palatino Linotype" w:eastAsia="MS Mincho" w:hAnsi="Palatino Linotype"/>
          <w:sz w:val="24"/>
        </w:rPr>
        <w:t xml:space="preserve"> la Secretaría de la Contraloría </w:t>
      </w:r>
      <w:r w:rsidRPr="000D3695">
        <w:rPr>
          <w:rFonts w:ascii="Palatino Linotype" w:eastAsia="MS Mincho" w:hAnsi="Palatino Linotype"/>
          <w:sz w:val="24"/>
        </w:rPr>
        <w:t xml:space="preserve">como el ente público </w:t>
      </w:r>
      <w:r w:rsidR="00D72E3D">
        <w:rPr>
          <w:rFonts w:ascii="Palatino Linotype" w:eastAsia="MS Mincho" w:hAnsi="Palatino Linotype"/>
          <w:sz w:val="24"/>
        </w:rPr>
        <w:t xml:space="preserve">al que se le debe requerir la información señalada en la solicitud </w:t>
      </w:r>
      <w:r w:rsidR="00D72E3D">
        <w:rPr>
          <w:rFonts w:ascii="Palatino Linotype" w:eastAsia="MS Mincho" w:hAnsi="Palatino Linotype"/>
          <w:b/>
          <w:bCs/>
          <w:sz w:val="24"/>
        </w:rPr>
        <w:t>00069/SEIEM/IP/2022</w:t>
      </w:r>
      <w:r w:rsidRPr="000D3695">
        <w:rPr>
          <w:rFonts w:ascii="Palatino Linotype" w:eastAsia="MS Mincho" w:hAnsi="Palatino Linotype"/>
          <w:sz w:val="24"/>
        </w:rPr>
        <w:t xml:space="preserve">, el estudio del presente asuntó versará en analizar el marco legal que recubre a la información solicitada, para </w:t>
      </w:r>
      <w:r w:rsidRPr="000D3695">
        <w:rPr>
          <w:rFonts w:ascii="Palatino Linotype" w:eastAsia="MS Mincho" w:hAnsi="Palatino Linotype"/>
          <w:sz w:val="24"/>
        </w:rPr>
        <w:lastRenderedPageBreak/>
        <w:t xml:space="preserve">posteriormente analizar la esfera de competencia del </w:t>
      </w:r>
      <w:r w:rsidRPr="000D3695">
        <w:rPr>
          <w:rFonts w:ascii="Palatino Linotype" w:eastAsia="MS Mincho" w:hAnsi="Palatino Linotype"/>
          <w:b/>
          <w:sz w:val="24"/>
        </w:rPr>
        <w:t>SUJETO OBLIGADO</w:t>
      </w:r>
      <w:r w:rsidRPr="000D3695">
        <w:rPr>
          <w:rFonts w:ascii="Palatino Linotype" w:eastAsia="MS Mincho" w:hAnsi="Palatino Linotype"/>
          <w:sz w:val="24"/>
        </w:rPr>
        <w:t xml:space="preserve"> para poseerla, generarla y/o administrarla.</w:t>
      </w:r>
    </w:p>
    <w:p w14:paraId="514D987B" w14:textId="68D72530" w:rsidR="000D3695" w:rsidRDefault="000D3695" w:rsidP="000D3695">
      <w:pPr>
        <w:pStyle w:val="Prrafodelista"/>
        <w:tabs>
          <w:tab w:val="left" w:pos="426"/>
        </w:tabs>
        <w:spacing w:line="360" w:lineRule="auto"/>
        <w:ind w:left="0"/>
        <w:jc w:val="both"/>
        <w:rPr>
          <w:rFonts w:ascii="Palatino Linotype" w:eastAsia="MS Mincho" w:hAnsi="Palatino Linotype"/>
          <w:sz w:val="24"/>
        </w:rPr>
      </w:pPr>
    </w:p>
    <w:p w14:paraId="20BA801A" w14:textId="42645B6A" w:rsidR="000D3695" w:rsidRPr="000D3695" w:rsidRDefault="000D3695" w:rsidP="000D3695">
      <w:pPr>
        <w:pStyle w:val="Prrafodelista"/>
        <w:tabs>
          <w:tab w:val="left" w:pos="426"/>
        </w:tabs>
        <w:spacing w:line="360" w:lineRule="auto"/>
        <w:ind w:left="0"/>
        <w:jc w:val="both"/>
        <w:outlineLvl w:val="2"/>
        <w:rPr>
          <w:rFonts w:ascii="Palatino Linotype" w:eastAsia="MS Mincho" w:hAnsi="Palatino Linotype"/>
          <w:b/>
          <w:bCs/>
          <w:sz w:val="24"/>
        </w:rPr>
      </w:pPr>
      <w:bookmarkStart w:id="20" w:name="_Toc92875111"/>
      <w:r>
        <w:rPr>
          <w:rFonts w:ascii="Palatino Linotype" w:eastAsia="MS Mincho" w:hAnsi="Palatino Linotype"/>
          <w:b/>
          <w:bCs/>
          <w:sz w:val="24"/>
        </w:rPr>
        <w:t>III. De la manifestación de incompetencia para poseer, generar o administrar lo solicitado.</w:t>
      </w:r>
      <w:bookmarkEnd w:id="20"/>
    </w:p>
    <w:p w14:paraId="4A00A40B" w14:textId="77777777" w:rsidR="000D3695" w:rsidRDefault="000D3695" w:rsidP="000D3695">
      <w:pPr>
        <w:pStyle w:val="Prrafodelista"/>
        <w:tabs>
          <w:tab w:val="left" w:pos="426"/>
        </w:tabs>
        <w:spacing w:line="360" w:lineRule="auto"/>
        <w:ind w:left="0"/>
        <w:jc w:val="both"/>
        <w:rPr>
          <w:rFonts w:ascii="Palatino Linotype" w:eastAsia="MS Mincho" w:hAnsi="Palatino Linotype"/>
          <w:sz w:val="24"/>
        </w:rPr>
      </w:pPr>
    </w:p>
    <w:p w14:paraId="205AC4D3" w14:textId="41E37C3C" w:rsidR="00467544" w:rsidRPr="00ED2DA3" w:rsidRDefault="008D07B5" w:rsidP="00CC114D">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Pr>
          <w:rFonts w:ascii="Palatino Linotype" w:eastAsia="MS Mincho" w:hAnsi="Palatino Linotype"/>
          <w:sz w:val="24"/>
        </w:rPr>
        <w:t>Es imperativo</w:t>
      </w:r>
      <w:r w:rsidR="00CC114D" w:rsidRPr="008D07B5">
        <w:rPr>
          <w:rFonts w:ascii="Palatino Linotype" w:eastAsia="MS Mincho" w:hAnsi="Palatino Linotype"/>
          <w:sz w:val="24"/>
        </w:rPr>
        <w:t xml:space="preserve"> recalcar </w:t>
      </w:r>
      <w:r w:rsidR="00467544" w:rsidRPr="008D07B5">
        <w:rPr>
          <w:rFonts w:ascii="Palatino Linotype" w:eastAsia="MS Mincho" w:hAnsi="Palatino Linotype"/>
          <w:sz w:val="24"/>
        </w:rPr>
        <w:t>que el acceso a la información es un derecho humano constitucional y convencionalmente reconocido</w:t>
      </w:r>
      <w:r>
        <w:rPr>
          <w:rFonts w:ascii="Palatino Linotype" w:eastAsia="MS Mincho" w:hAnsi="Palatino Linotype"/>
          <w:sz w:val="24"/>
        </w:rPr>
        <w:t>,</w:t>
      </w:r>
      <w:r w:rsidR="00467544" w:rsidRPr="00ED2DA3">
        <w:rPr>
          <w:rFonts w:ascii="Palatino Linotype" w:eastAsia="MS Mincho" w:hAnsi="Palatino Linotype"/>
          <w:sz w:val="24"/>
        </w:rPr>
        <w:t xml:space="preserve"> y para tal efecto</w:t>
      </w:r>
      <w:r w:rsidR="00CC114D" w:rsidRPr="00ED2DA3">
        <w:rPr>
          <w:rFonts w:ascii="Palatino Linotype" w:eastAsia="MS Mincho" w:hAnsi="Palatino Linotype"/>
          <w:sz w:val="24"/>
        </w:rPr>
        <w:t>,</w:t>
      </w:r>
      <w:r w:rsidR="00467544" w:rsidRPr="00ED2DA3">
        <w:rPr>
          <w:rFonts w:ascii="Palatino Linotype" w:eastAsia="MS Mincho" w:hAnsi="Palatino Linotype"/>
          <w:sz w:val="24"/>
        </w:rPr>
        <w:t xml:space="preserve"> </w:t>
      </w:r>
      <w:r w:rsidR="00467544" w:rsidRPr="00ED2DA3">
        <w:rPr>
          <w:rFonts w:ascii="Palatino Linotype" w:eastAsia="Calibri" w:hAnsi="Palatino Linotype"/>
          <w:sz w:val="24"/>
          <w:lang w:val="es-ES"/>
        </w:rPr>
        <w:t xml:space="preserve">el párrafo tercero del artículo primero de la Constitución Política de los Estados Unidos Mexicanos establece que el deber de todas las autoridades, </w:t>
      </w:r>
      <w:r w:rsidR="00467544" w:rsidRPr="00ED2DA3">
        <w:rPr>
          <w:rFonts w:ascii="Palatino Linotype" w:eastAsia="Calibri" w:hAnsi="Palatino Linotype"/>
          <w:i/>
          <w:sz w:val="24"/>
          <w:lang w:val="es-ES"/>
        </w:rPr>
        <w:t xml:space="preserve">en el ámbito de sus atribuciones, de promover, respetar, proteger y </w:t>
      </w:r>
      <w:r w:rsidR="00467544" w:rsidRPr="00ED2DA3">
        <w:rPr>
          <w:rFonts w:ascii="Palatino Linotype" w:eastAsia="Calibri" w:hAnsi="Palatino Linotype"/>
          <w:b/>
          <w:i/>
          <w:sz w:val="24"/>
          <w:lang w:val="es-ES"/>
        </w:rPr>
        <w:t>garantizar</w:t>
      </w:r>
      <w:r w:rsidR="00467544" w:rsidRPr="00ED2DA3">
        <w:rPr>
          <w:rFonts w:ascii="Palatino Linotype" w:eastAsia="Calibri" w:hAnsi="Palatino Linotype"/>
          <w:i/>
          <w:sz w:val="24"/>
          <w:lang w:val="es-ES"/>
        </w:rPr>
        <w:t xml:space="preserve"> los derechos humanos. </w:t>
      </w:r>
      <w:r w:rsidR="00467544" w:rsidRPr="00ED2DA3">
        <w:rPr>
          <w:rFonts w:ascii="Palatino Linotype" w:eastAsia="Calibri" w:hAnsi="Palatino Linotype"/>
          <w:bCs/>
          <w:iCs/>
          <w:sz w:val="24"/>
          <w:lang w:val="es-ES"/>
        </w:rPr>
        <w:t>En cuanto al derecho de acceso a la información, la Ley de Transparencia y Acceso a la Información Pública del Estado de México y Municipios prevé establece que</w:t>
      </w:r>
      <w:r w:rsidR="00467544" w:rsidRPr="00ED2DA3">
        <w:rPr>
          <w:rFonts w:ascii="Palatino Linotype" w:eastAsia="Calibri" w:hAnsi="Palatino Linotype"/>
          <w:b/>
          <w:i/>
          <w:sz w:val="24"/>
          <w:lang w:val="es-ES"/>
        </w:rPr>
        <w:t xml:space="preserve"> e</w:t>
      </w:r>
      <w:r w:rsidR="00467544" w:rsidRPr="00ED2DA3">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00467544" w:rsidRPr="00ED2DA3">
        <w:rPr>
          <w:rStyle w:val="Refdenotaalpie"/>
          <w:rFonts w:ascii="Palatino Linotype" w:hAnsi="Palatino Linotype"/>
          <w:i/>
          <w:sz w:val="24"/>
        </w:rPr>
        <w:footnoteReference w:id="5"/>
      </w:r>
      <w:r w:rsidR="00467544" w:rsidRPr="00ED2DA3">
        <w:rPr>
          <w:rFonts w:ascii="Palatino Linotype" w:hAnsi="Palatino Linotype"/>
          <w:i/>
          <w:sz w:val="24"/>
        </w:rPr>
        <w:t xml:space="preserve">, </w:t>
      </w:r>
      <w:r w:rsidR="00467544" w:rsidRPr="00ED2DA3">
        <w:rPr>
          <w:rFonts w:ascii="Palatino Linotype" w:hAnsi="Palatino Linotype"/>
          <w:sz w:val="24"/>
        </w:rPr>
        <w:t>asimismo establece</w:t>
      </w:r>
      <w:r w:rsidR="00467544" w:rsidRPr="00ED2DA3">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53D92DD" w14:textId="77777777" w:rsidR="00467544" w:rsidRPr="00467544" w:rsidRDefault="00467544" w:rsidP="00CC114D">
      <w:pPr>
        <w:pStyle w:val="Prrafodelista"/>
        <w:tabs>
          <w:tab w:val="left" w:pos="426"/>
        </w:tabs>
        <w:rPr>
          <w:rFonts w:ascii="Palatino Linotype" w:eastAsia="Calibri" w:hAnsi="Palatino Linotype" w:cs="Arial"/>
          <w:sz w:val="24"/>
        </w:rPr>
      </w:pPr>
    </w:p>
    <w:p w14:paraId="36381BAD" w14:textId="4B3E975C" w:rsidR="00467544" w:rsidRPr="00467544" w:rsidRDefault="00467544" w:rsidP="00CC114D">
      <w:pPr>
        <w:pStyle w:val="Prrafodelista"/>
        <w:numPr>
          <w:ilvl w:val="0"/>
          <w:numId w:val="2"/>
        </w:numPr>
        <w:tabs>
          <w:tab w:val="left" w:pos="426"/>
        </w:tabs>
        <w:spacing w:line="360" w:lineRule="auto"/>
        <w:ind w:left="0" w:firstLine="0"/>
        <w:jc w:val="both"/>
        <w:rPr>
          <w:rFonts w:ascii="Palatino Linotype" w:eastAsia="Calibri" w:hAnsi="Palatino Linotype" w:cs="Arial"/>
          <w:sz w:val="24"/>
        </w:rPr>
      </w:pPr>
      <w:r w:rsidRPr="00467544">
        <w:rPr>
          <w:rFonts w:ascii="Palatino Linotype" w:hAnsi="Palatino Linotype"/>
          <w:sz w:val="24"/>
        </w:rPr>
        <w:t>Por l</w:t>
      </w:r>
      <w:r w:rsidR="00CC114D">
        <w:rPr>
          <w:rFonts w:ascii="Palatino Linotype" w:hAnsi="Palatino Linotype"/>
          <w:sz w:val="24"/>
        </w:rPr>
        <w:t>o que</w:t>
      </w:r>
      <w:r w:rsidRPr="00467544">
        <w:rPr>
          <w:rFonts w:ascii="Palatino Linotype" w:hAnsi="Palatino Linotype"/>
          <w:sz w:val="24"/>
        </w:rPr>
        <w:t xml:space="preserve"> las actuaciones diligentes que lleven a cabo</w:t>
      </w:r>
      <w:r w:rsidR="000941F4">
        <w:rPr>
          <w:rFonts w:ascii="Palatino Linotype" w:hAnsi="Palatino Linotype"/>
          <w:sz w:val="24"/>
        </w:rPr>
        <w:t>,</w:t>
      </w:r>
      <w:r w:rsidRPr="00467544">
        <w:rPr>
          <w:rFonts w:ascii="Palatino Linotype" w:hAnsi="Palatino Linotype"/>
          <w:sz w:val="24"/>
        </w:rPr>
        <w:t xml:space="preserve"> en un primer momento</w:t>
      </w:r>
      <w:r w:rsidR="000941F4">
        <w:rPr>
          <w:rFonts w:ascii="Palatino Linotype" w:hAnsi="Palatino Linotype"/>
          <w:sz w:val="24"/>
        </w:rPr>
        <w:t>,</w:t>
      </w:r>
      <w:r w:rsidRPr="00467544">
        <w:rPr>
          <w:rFonts w:ascii="Palatino Linotype" w:hAnsi="Palatino Linotype"/>
          <w:sz w:val="24"/>
        </w:rPr>
        <w:t xml:space="preserve"> las Unidades de Transparencia y</w:t>
      </w:r>
      <w:r w:rsidR="00CC114D">
        <w:rPr>
          <w:rFonts w:ascii="Palatino Linotype" w:hAnsi="Palatino Linotype"/>
          <w:sz w:val="24"/>
        </w:rPr>
        <w:t>,</w:t>
      </w:r>
      <w:r w:rsidRPr="00467544">
        <w:rPr>
          <w:rFonts w:ascii="Palatino Linotype" w:hAnsi="Palatino Linotype"/>
          <w:sz w:val="24"/>
        </w:rPr>
        <w:t xml:space="preserve"> posteriormente</w:t>
      </w:r>
      <w:r w:rsidR="00CC114D">
        <w:rPr>
          <w:rFonts w:ascii="Palatino Linotype" w:hAnsi="Palatino Linotype"/>
          <w:sz w:val="24"/>
        </w:rPr>
        <w:t>,</w:t>
      </w:r>
      <w:r w:rsidRPr="00467544">
        <w:rPr>
          <w:rFonts w:ascii="Palatino Linotype" w:hAnsi="Palatino Linotype"/>
          <w:sz w:val="24"/>
        </w:rPr>
        <w:t xml:space="preserve"> </w:t>
      </w:r>
      <w:r w:rsidRPr="000941F4">
        <w:rPr>
          <w:rFonts w:ascii="Palatino Linotype" w:hAnsi="Palatino Linotype"/>
          <w:b/>
          <w:bCs/>
          <w:sz w:val="24"/>
        </w:rPr>
        <w:t>cada servidor público en su área</w:t>
      </w:r>
      <w:r w:rsidR="00CC114D">
        <w:rPr>
          <w:rFonts w:ascii="Palatino Linotype" w:hAnsi="Palatino Linotype"/>
          <w:sz w:val="24"/>
        </w:rPr>
        <w:t>,</w:t>
      </w:r>
      <w:r w:rsidRPr="00467544">
        <w:rPr>
          <w:rFonts w:ascii="Palatino Linotype" w:hAnsi="Palatino Linotype"/>
          <w:sz w:val="24"/>
        </w:rPr>
        <w:t xml:space="preserve"> es </w:t>
      </w:r>
      <w:r w:rsidRPr="00467544">
        <w:rPr>
          <w:rFonts w:ascii="Palatino Linotype" w:hAnsi="Palatino Linotype"/>
          <w:sz w:val="24"/>
        </w:rPr>
        <w:lastRenderedPageBreak/>
        <w:t>fundamental para la correcta tutela y el eficaz cumplimiento al derecho de acceso a la información, pues los primeros son el vínculo entre los particulares y los servidores públicos que gener</w:t>
      </w:r>
      <w:r w:rsidR="000941F4">
        <w:rPr>
          <w:rFonts w:ascii="Palatino Linotype" w:hAnsi="Palatino Linotype"/>
          <w:sz w:val="24"/>
        </w:rPr>
        <w:t>e</w:t>
      </w:r>
      <w:r w:rsidRPr="00467544">
        <w:rPr>
          <w:rFonts w:ascii="Palatino Linotype" w:hAnsi="Palatino Linotype"/>
          <w:sz w:val="24"/>
        </w:rPr>
        <w:t>n, administr</w:t>
      </w:r>
      <w:r w:rsidR="000941F4">
        <w:rPr>
          <w:rFonts w:ascii="Palatino Linotype" w:hAnsi="Palatino Linotype"/>
          <w:sz w:val="24"/>
        </w:rPr>
        <w:t>en</w:t>
      </w:r>
      <w:r w:rsidRPr="00467544">
        <w:rPr>
          <w:rFonts w:ascii="Palatino Linotype" w:hAnsi="Palatino Linotype"/>
          <w:sz w:val="24"/>
        </w:rPr>
        <w:t xml:space="preserve"> o pose</w:t>
      </w:r>
      <w:r w:rsidR="000941F4">
        <w:rPr>
          <w:rFonts w:ascii="Palatino Linotype" w:hAnsi="Palatino Linotype"/>
          <w:sz w:val="24"/>
        </w:rPr>
        <w:t>a</w:t>
      </w:r>
      <w:r w:rsidRPr="00467544">
        <w:rPr>
          <w:rFonts w:ascii="Palatino Linotype" w:hAnsi="Palatino Linotype"/>
          <w:sz w:val="24"/>
        </w:rPr>
        <w:t>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218A8B33" w14:textId="77777777" w:rsidR="00467544" w:rsidRPr="000941F4" w:rsidRDefault="00467544" w:rsidP="000941F4">
      <w:pPr>
        <w:tabs>
          <w:tab w:val="left" w:pos="426"/>
        </w:tabs>
        <w:rPr>
          <w:rFonts w:ascii="Palatino Linotype" w:hAnsi="Palatino Linotype"/>
          <w:sz w:val="24"/>
        </w:rPr>
      </w:pPr>
    </w:p>
    <w:p w14:paraId="5B0AE4B7" w14:textId="4B6918AD" w:rsidR="00467544" w:rsidRPr="0097456B" w:rsidRDefault="00467544" w:rsidP="00CC114D">
      <w:pPr>
        <w:pStyle w:val="Prrafodelista"/>
        <w:numPr>
          <w:ilvl w:val="0"/>
          <w:numId w:val="2"/>
        </w:numPr>
        <w:tabs>
          <w:tab w:val="left" w:pos="426"/>
        </w:tabs>
        <w:spacing w:line="360" w:lineRule="auto"/>
        <w:ind w:left="0" w:firstLine="0"/>
        <w:jc w:val="both"/>
        <w:rPr>
          <w:rFonts w:ascii="Palatino Linotype" w:eastAsia="Calibri" w:hAnsi="Palatino Linotype" w:cs="Arial"/>
          <w:sz w:val="24"/>
        </w:rPr>
      </w:pPr>
      <w:r w:rsidRPr="00467544">
        <w:rPr>
          <w:rFonts w:ascii="Palatino Linotype" w:hAnsi="Palatino Linotype"/>
          <w:sz w:val="24"/>
        </w:rPr>
        <w:t xml:space="preserve">Es así que su obligación </w:t>
      </w:r>
      <w:r w:rsidRPr="00ED2DA3">
        <w:rPr>
          <w:rFonts w:ascii="Palatino Linotype" w:hAnsi="Palatino Linotype"/>
          <w:sz w:val="24"/>
        </w:rPr>
        <w:t xml:space="preserve">es </w:t>
      </w:r>
      <w:r w:rsidRPr="00ED2DA3">
        <w:rPr>
          <w:rFonts w:ascii="Palatino Linotype" w:hAnsi="Palatino Linotype"/>
          <w:i/>
          <w:sz w:val="24"/>
        </w:rPr>
        <w:t>realizar, con efectividad, los trámites internos necesarios para la atención de las solicitudes de información</w:t>
      </w:r>
      <w:r w:rsidRPr="00ED2DA3">
        <w:rPr>
          <w:rStyle w:val="Refdenotaalpie"/>
          <w:rFonts w:ascii="Palatino Linotype" w:hAnsi="Palatino Linotype"/>
          <w:sz w:val="24"/>
        </w:rPr>
        <w:footnoteReference w:id="6"/>
      </w:r>
      <w:r w:rsidR="000941F4" w:rsidRPr="00ED2DA3">
        <w:rPr>
          <w:rFonts w:ascii="Palatino Linotype" w:hAnsi="Palatino Linotype"/>
          <w:sz w:val="24"/>
        </w:rPr>
        <w:t>;</w:t>
      </w:r>
      <w:r w:rsidRPr="00ED2DA3">
        <w:rPr>
          <w:rFonts w:ascii="Palatino Linotype" w:hAnsi="Palatino Linotype"/>
          <w:sz w:val="24"/>
        </w:rPr>
        <w:t xml:space="preserve"> es decir</w:t>
      </w:r>
      <w:r w:rsidRPr="00467544">
        <w:rPr>
          <w:rFonts w:ascii="Palatino Linotype" w:hAnsi="Palatino Linotype"/>
          <w:sz w:val="24"/>
        </w:rPr>
        <w:t>, deben otorgar respuestas concisas, contundentes y</w:t>
      </w:r>
      <w:r w:rsidR="008D07B5">
        <w:rPr>
          <w:rFonts w:ascii="Palatino Linotype" w:hAnsi="Palatino Linotype"/>
          <w:sz w:val="24"/>
        </w:rPr>
        <w:t>,</w:t>
      </w:r>
      <w:r w:rsidRPr="00467544">
        <w:rPr>
          <w:rFonts w:ascii="Palatino Linotype" w:hAnsi="Palatino Linotype"/>
          <w:sz w:val="24"/>
        </w:rPr>
        <w:t xml:space="preserve"> sobre todo</w:t>
      </w:r>
      <w:r w:rsidR="008D07B5">
        <w:rPr>
          <w:rFonts w:ascii="Palatino Linotype" w:hAnsi="Palatino Linotype"/>
          <w:sz w:val="24"/>
        </w:rPr>
        <w:t>,</w:t>
      </w:r>
      <w:r w:rsidRPr="00467544">
        <w:rPr>
          <w:rFonts w:ascii="Palatino Linotype" w:hAnsi="Palatino Linotype"/>
          <w:sz w:val="24"/>
        </w:rPr>
        <w:t xml:space="preserve"> que den la certeza de los actos que realizan.</w:t>
      </w:r>
    </w:p>
    <w:p w14:paraId="479E29D3" w14:textId="77777777" w:rsidR="0097456B" w:rsidRPr="00467544" w:rsidRDefault="0097456B" w:rsidP="00CC114D">
      <w:pPr>
        <w:pStyle w:val="Prrafodelista"/>
        <w:tabs>
          <w:tab w:val="left" w:pos="426"/>
        </w:tabs>
        <w:spacing w:line="360" w:lineRule="auto"/>
        <w:ind w:left="0"/>
        <w:jc w:val="both"/>
        <w:rPr>
          <w:rFonts w:ascii="Palatino Linotype" w:eastAsia="Calibri" w:hAnsi="Palatino Linotype" w:cs="Arial"/>
          <w:sz w:val="24"/>
        </w:rPr>
      </w:pPr>
    </w:p>
    <w:p w14:paraId="1527CBA7" w14:textId="2C2C18B1" w:rsidR="00467544" w:rsidRPr="00467544" w:rsidRDefault="008D07B5" w:rsidP="00CC114D">
      <w:pPr>
        <w:pStyle w:val="Prrafodelista"/>
        <w:numPr>
          <w:ilvl w:val="0"/>
          <w:numId w:val="2"/>
        </w:numPr>
        <w:tabs>
          <w:tab w:val="left" w:pos="426"/>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Dicho lo anterior, conviene señalar que el </w:t>
      </w:r>
      <w:r w:rsidR="00467544" w:rsidRPr="00467544">
        <w:rPr>
          <w:rFonts w:ascii="Palatino Linotype" w:hAnsi="Palatino Linotype" w:cs="Arial"/>
          <w:bCs/>
          <w:sz w:val="24"/>
        </w:rPr>
        <w:t>artículo 167 de la Ley de Transparencia y Acceso a la Información Pública del Estado de México y Municipios</w:t>
      </w:r>
      <w:r w:rsidR="001C3338">
        <w:rPr>
          <w:rFonts w:ascii="Palatino Linotype" w:hAnsi="Palatino Linotype" w:cs="Arial"/>
          <w:bCs/>
          <w:sz w:val="24"/>
        </w:rPr>
        <w:t xml:space="preserve">, </w:t>
      </w:r>
      <w:r>
        <w:rPr>
          <w:rFonts w:ascii="Palatino Linotype" w:hAnsi="Palatino Linotype" w:cs="Arial"/>
          <w:bCs/>
          <w:sz w:val="24"/>
        </w:rPr>
        <w:t>establece</w:t>
      </w:r>
      <w:r w:rsidR="001C3338">
        <w:rPr>
          <w:rFonts w:ascii="Palatino Linotype" w:hAnsi="Palatino Linotype" w:cs="Arial"/>
          <w:bCs/>
          <w:sz w:val="24"/>
        </w:rPr>
        <w:t xml:space="preserve"> </w:t>
      </w:r>
      <w:r w:rsidR="00467544" w:rsidRPr="00467544">
        <w:rPr>
          <w:rFonts w:ascii="Palatino Linotype" w:hAnsi="Palatino Linotype" w:cs="Arial"/>
          <w:bCs/>
          <w:sz w:val="24"/>
        </w:rPr>
        <w:t>lo siguiente:</w:t>
      </w:r>
    </w:p>
    <w:p w14:paraId="32BC8BBA" w14:textId="77777777" w:rsidR="00467544" w:rsidRPr="00467544" w:rsidRDefault="00467544" w:rsidP="00467544">
      <w:pPr>
        <w:pStyle w:val="Prrafodelista"/>
        <w:spacing w:line="360" w:lineRule="auto"/>
        <w:ind w:left="0"/>
        <w:jc w:val="both"/>
        <w:rPr>
          <w:rFonts w:ascii="Palatino Linotype" w:eastAsia="Calibri" w:hAnsi="Palatino Linotype" w:cs="Arial"/>
          <w:sz w:val="24"/>
        </w:rPr>
      </w:pPr>
    </w:p>
    <w:p w14:paraId="0649320B" w14:textId="77777777" w:rsidR="00467544" w:rsidRPr="00467544" w:rsidRDefault="00467544" w:rsidP="008D07B5">
      <w:pPr>
        <w:autoSpaceDE w:val="0"/>
        <w:autoSpaceDN w:val="0"/>
        <w:adjustRightInd w:val="0"/>
        <w:spacing w:line="276" w:lineRule="auto"/>
        <w:ind w:left="567" w:right="567"/>
        <w:jc w:val="both"/>
        <w:rPr>
          <w:rFonts w:ascii="Palatino Linotype" w:hAnsi="Palatino Linotype" w:cs="Bookman Old Style"/>
          <w:i/>
          <w:sz w:val="22"/>
          <w:szCs w:val="24"/>
        </w:rPr>
      </w:pPr>
      <w:r w:rsidRPr="00467544">
        <w:rPr>
          <w:rFonts w:ascii="Palatino Linotype" w:hAnsi="Palatino Linotype" w:cs="Bookman Old Style,Bold"/>
          <w:b/>
          <w:bCs/>
          <w:i/>
          <w:sz w:val="22"/>
          <w:szCs w:val="24"/>
        </w:rPr>
        <w:t xml:space="preserve">Artículo 167. </w:t>
      </w:r>
      <w:r w:rsidRPr="00467544">
        <w:rPr>
          <w:rFonts w:ascii="Palatino Linotype" w:hAnsi="Palatino Linotype" w:cs="Bookman Old Style"/>
          <w:i/>
          <w:sz w:val="22"/>
          <w:szCs w:val="24"/>
          <w:u w:val="single"/>
        </w:rPr>
        <w:t xml:space="preserve">Cuando las </w:t>
      </w:r>
      <w:r w:rsidRPr="00467544">
        <w:rPr>
          <w:rFonts w:ascii="Palatino Linotype" w:hAnsi="Palatino Linotype" w:cs="Bookman Old Style"/>
          <w:b/>
          <w:i/>
          <w:sz w:val="22"/>
          <w:szCs w:val="24"/>
          <w:u w:val="single"/>
        </w:rPr>
        <w:t>unidades de transparencia determinen la notoria incompetencia por parte de los sujetos obligado</w:t>
      </w:r>
      <w:r w:rsidRPr="00467544">
        <w:rPr>
          <w:rFonts w:ascii="Palatino Linotype" w:hAnsi="Palatino Linotype" w:cs="Bookman Old Style"/>
          <w:i/>
          <w:sz w:val="22"/>
          <w:szCs w:val="24"/>
          <w:u w:val="single"/>
        </w:rPr>
        <w:t xml:space="preserve">s, </w:t>
      </w:r>
      <w:r w:rsidRPr="00467544">
        <w:rPr>
          <w:rFonts w:ascii="Palatino Linotype" w:hAnsi="Palatino Linotype" w:cs="Bookman Old Style"/>
          <w:i/>
          <w:sz w:val="22"/>
          <w:szCs w:val="24"/>
        </w:rPr>
        <w:t xml:space="preserve">dentro del ámbito de aplicación, para atender la solicitud de acceso a la información, deberán comunicarlo al solicitante, dentro de los </w:t>
      </w:r>
      <w:r w:rsidRPr="00467544">
        <w:rPr>
          <w:rFonts w:ascii="Palatino Linotype" w:hAnsi="Palatino Linotype" w:cs="Bookman Old Style"/>
          <w:b/>
          <w:i/>
          <w:sz w:val="22"/>
          <w:szCs w:val="24"/>
          <w:u w:val="single"/>
        </w:rPr>
        <w:t>tres días hábiles posteriores a la recepción de la solicitud</w:t>
      </w:r>
      <w:r w:rsidRPr="00467544">
        <w:rPr>
          <w:rFonts w:ascii="Palatino Linotype" w:hAnsi="Palatino Linotype" w:cs="Bookman Old Style"/>
          <w:i/>
          <w:sz w:val="22"/>
          <w:szCs w:val="24"/>
        </w:rPr>
        <w:t xml:space="preserve"> y, en su caso orientar al solicitante, el o los sujetos obligados competentes.</w:t>
      </w:r>
    </w:p>
    <w:p w14:paraId="411190CF" w14:textId="77777777" w:rsidR="00467544" w:rsidRPr="00467544" w:rsidRDefault="00467544" w:rsidP="00467544">
      <w:pPr>
        <w:pStyle w:val="Prrafodelista"/>
        <w:spacing w:line="360" w:lineRule="auto"/>
        <w:ind w:left="0"/>
        <w:jc w:val="both"/>
        <w:rPr>
          <w:rFonts w:ascii="Palatino Linotype" w:eastAsia="Calibri" w:hAnsi="Palatino Linotype" w:cs="Arial"/>
          <w:sz w:val="24"/>
        </w:rPr>
      </w:pPr>
    </w:p>
    <w:p w14:paraId="59ED339C" w14:textId="634D7965" w:rsidR="00467544" w:rsidRDefault="008D07B5" w:rsidP="001B0667">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De lo anterior se coligue que, de ser el caso de que al presentarse una solicitud de información, la Unidad de Transparencia determine una </w:t>
      </w:r>
      <w:r>
        <w:rPr>
          <w:rFonts w:ascii="Palatino Linotype" w:eastAsia="Calibri" w:hAnsi="Palatino Linotype" w:cs="Arial"/>
          <w:b/>
          <w:bCs/>
          <w:sz w:val="24"/>
        </w:rPr>
        <w:t>notoria incompetencia</w:t>
      </w:r>
      <w:r>
        <w:rPr>
          <w:rFonts w:ascii="Palatino Linotype" w:eastAsia="Calibri" w:hAnsi="Palatino Linotype" w:cs="Arial"/>
          <w:sz w:val="24"/>
        </w:rPr>
        <w:t xml:space="preserve"> para </w:t>
      </w:r>
      <w:r>
        <w:rPr>
          <w:rFonts w:ascii="Palatino Linotype" w:eastAsia="Calibri" w:hAnsi="Palatino Linotype" w:cs="Arial"/>
          <w:sz w:val="24"/>
        </w:rPr>
        <w:lastRenderedPageBreak/>
        <w:t xml:space="preserve">poseer, generar o administrar lo solicitado, dentro de los tres días hábiles posteriores a su presentación, deberá informarlo al </w:t>
      </w:r>
      <w:r>
        <w:rPr>
          <w:rFonts w:ascii="Palatino Linotype" w:eastAsia="Calibri" w:hAnsi="Palatino Linotype" w:cs="Arial"/>
          <w:b/>
          <w:bCs/>
          <w:sz w:val="24"/>
        </w:rPr>
        <w:t>SOLICITANTE</w:t>
      </w:r>
      <w:r>
        <w:rPr>
          <w:rFonts w:ascii="Palatino Linotype" w:eastAsia="Calibri" w:hAnsi="Palatino Linotype" w:cs="Arial"/>
          <w:sz w:val="24"/>
        </w:rPr>
        <w:t xml:space="preserve"> </w:t>
      </w:r>
      <w:r w:rsidR="003F785B">
        <w:rPr>
          <w:rFonts w:ascii="Palatino Linotype" w:eastAsia="Calibri" w:hAnsi="Palatino Linotype" w:cs="Arial"/>
          <w:sz w:val="24"/>
        </w:rPr>
        <w:t>y orientarle sobre el o los Sujetos Obligados que, en su caso, sean competentes para atender sus requerimientos.</w:t>
      </w:r>
    </w:p>
    <w:p w14:paraId="2E3708FC" w14:textId="77777777" w:rsidR="003F785B" w:rsidRDefault="003F785B" w:rsidP="003F785B">
      <w:pPr>
        <w:pStyle w:val="Prrafodelista"/>
        <w:tabs>
          <w:tab w:val="left" w:pos="426"/>
        </w:tabs>
        <w:spacing w:before="100" w:beforeAutospacing="1" w:after="100" w:afterAutospacing="1" w:line="360" w:lineRule="auto"/>
        <w:ind w:left="0"/>
        <w:jc w:val="both"/>
        <w:rPr>
          <w:rFonts w:ascii="Palatino Linotype" w:eastAsia="Calibri" w:hAnsi="Palatino Linotype" w:cs="Arial"/>
          <w:sz w:val="24"/>
        </w:rPr>
      </w:pPr>
    </w:p>
    <w:p w14:paraId="56B30303" w14:textId="69C64566" w:rsidR="003F785B" w:rsidRPr="00467544" w:rsidRDefault="003F785B" w:rsidP="001B0667">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Sin embargo, en el presente asunto nos encontramos ante una disyuntiva procesal, pues </w:t>
      </w:r>
      <w:r w:rsidRPr="003F785B">
        <w:rPr>
          <w:rFonts w:ascii="Palatino Linotype" w:eastAsia="Calibri" w:hAnsi="Palatino Linotype" w:cs="Arial"/>
          <w:b/>
          <w:bCs/>
          <w:sz w:val="24"/>
        </w:rPr>
        <w:t>el SUJETO OBLIGADO nunca se manifestó incompetente para poseer, generar o administrar información generada, poseída o administrada por su Órgano Interno de Control</w:t>
      </w:r>
      <w:r>
        <w:rPr>
          <w:rFonts w:ascii="Palatino Linotype" w:eastAsia="Calibri" w:hAnsi="Palatino Linotype" w:cs="Arial"/>
          <w:sz w:val="24"/>
        </w:rPr>
        <w:t xml:space="preserve">, sino que requirió al particular que solicitase la información nuevamente, pero a la Secretaría de la Contraloría, bajo el entendido de que el Órgano Interno de Control del </w:t>
      </w:r>
      <w:r>
        <w:rPr>
          <w:rFonts w:ascii="Palatino Linotype" w:eastAsia="Calibri" w:hAnsi="Palatino Linotype" w:cs="Arial"/>
          <w:b/>
          <w:bCs/>
          <w:sz w:val="24"/>
        </w:rPr>
        <w:t>SUJETO OBLIGADO</w:t>
      </w:r>
      <w:r>
        <w:rPr>
          <w:rFonts w:ascii="Palatino Linotype" w:eastAsia="Calibri" w:hAnsi="Palatino Linotype" w:cs="Arial"/>
          <w:sz w:val="24"/>
        </w:rPr>
        <w:t xml:space="preserve"> se encuentra supeditado a aquélla dependencia y no así a los Servicios Educativos Integrados al Estado de México.</w:t>
      </w:r>
    </w:p>
    <w:p w14:paraId="7BE1BC6A" w14:textId="77777777" w:rsidR="00467544" w:rsidRPr="00467544" w:rsidRDefault="00467544" w:rsidP="00467544">
      <w:pPr>
        <w:pStyle w:val="Prrafodelista"/>
        <w:spacing w:line="360" w:lineRule="auto"/>
        <w:ind w:left="0"/>
        <w:jc w:val="both"/>
        <w:rPr>
          <w:rFonts w:ascii="Palatino Linotype" w:hAnsi="Palatino Linotype"/>
          <w:color w:val="000000"/>
          <w:sz w:val="24"/>
        </w:rPr>
      </w:pPr>
    </w:p>
    <w:p w14:paraId="7747F7ED" w14:textId="6BE502A4" w:rsidR="00467544" w:rsidRDefault="003F785B" w:rsidP="001B0667">
      <w:pPr>
        <w:pStyle w:val="Prrafodelista"/>
        <w:numPr>
          <w:ilvl w:val="0"/>
          <w:numId w:val="2"/>
        </w:numPr>
        <w:tabs>
          <w:tab w:val="left" w:pos="426"/>
        </w:tabs>
        <w:spacing w:line="360" w:lineRule="auto"/>
        <w:ind w:left="0" w:firstLine="0"/>
        <w:jc w:val="both"/>
        <w:rPr>
          <w:rFonts w:ascii="Palatino Linotype" w:hAnsi="Palatino Linotype"/>
          <w:color w:val="000000"/>
          <w:sz w:val="24"/>
        </w:rPr>
      </w:pPr>
      <w:r>
        <w:rPr>
          <w:rFonts w:ascii="Palatino Linotype" w:hAnsi="Palatino Linotype"/>
          <w:color w:val="000000"/>
          <w:sz w:val="24"/>
        </w:rPr>
        <w:t>Derivado de lo anterior</w:t>
      </w:r>
      <w:r w:rsidR="00467544">
        <w:rPr>
          <w:rFonts w:ascii="Palatino Linotype" w:hAnsi="Palatino Linotype"/>
          <w:color w:val="000000"/>
          <w:sz w:val="24"/>
        </w:rPr>
        <w:t xml:space="preserve">, se procederá a verificar </w:t>
      </w:r>
      <w:r w:rsidR="00A40204">
        <w:rPr>
          <w:rFonts w:ascii="Palatino Linotype" w:hAnsi="Palatino Linotype"/>
          <w:color w:val="000000"/>
          <w:sz w:val="24"/>
        </w:rPr>
        <w:t>el marco legal y de competencia del Órgano Interno de Control para recibir, atender y responder a las solicitudes de información que se le presenten a los Servicios Educativos Integrados al Estado de México.</w:t>
      </w:r>
    </w:p>
    <w:p w14:paraId="2A6F308B" w14:textId="77777777" w:rsidR="00B918FA" w:rsidRPr="00B918FA" w:rsidRDefault="00B918FA" w:rsidP="00B918FA">
      <w:pPr>
        <w:pStyle w:val="Prrafodelista"/>
        <w:rPr>
          <w:rFonts w:ascii="Palatino Linotype" w:hAnsi="Palatino Linotype"/>
          <w:color w:val="000000"/>
          <w:sz w:val="24"/>
        </w:rPr>
      </w:pPr>
    </w:p>
    <w:p w14:paraId="2ABA0A92" w14:textId="018F34BA" w:rsidR="00F902EF" w:rsidRPr="00F902EF" w:rsidRDefault="0089668D" w:rsidP="00F902EF">
      <w:pPr>
        <w:pStyle w:val="Ttulo2"/>
        <w:rPr>
          <w:rFonts w:ascii="Palatino Linotype" w:hAnsi="Palatino Linotype"/>
          <w:b/>
          <w:color w:val="auto"/>
          <w:sz w:val="24"/>
        </w:rPr>
      </w:pPr>
      <w:bookmarkStart w:id="21" w:name="_Toc92875112"/>
      <w:r>
        <w:rPr>
          <w:rFonts w:ascii="Palatino Linotype" w:hAnsi="Palatino Linotype"/>
          <w:b/>
          <w:color w:val="auto"/>
          <w:sz w:val="24"/>
        </w:rPr>
        <w:t>IV. D</w:t>
      </w:r>
      <w:r w:rsidR="00F902EF" w:rsidRPr="00F902EF">
        <w:rPr>
          <w:rFonts w:ascii="Palatino Linotype" w:hAnsi="Palatino Linotype"/>
          <w:b/>
          <w:color w:val="auto"/>
          <w:sz w:val="24"/>
        </w:rPr>
        <w:t>e la Contraloría Interna.</w:t>
      </w:r>
      <w:bookmarkEnd w:id="21"/>
    </w:p>
    <w:p w14:paraId="542A0821" w14:textId="77777777" w:rsidR="0066206C" w:rsidRDefault="0066206C" w:rsidP="0066206C">
      <w:pPr>
        <w:pStyle w:val="Prrafodelista"/>
        <w:tabs>
          <w:tab w:val="left" w:pos="426"/>
        </w:tabs>
        <w:spacing w:line="360" w:lineRule="auto"/>
        <w:ind w:left="0"/>
        <w:jc w:val="both"/>
        <w:rPr>
          <w:rFonts w:ascii="Palatino Linotype" w:hAnsi="Palatino Linotype"/>
          <w:sz w:val="24"/>
        </w:rPr>
      </w:pPr>
    </w:p>
    <w:p w14:paraId="27B35479" w14:textId="37057F03" w:rsidR="001B0667" w:rsidRDefault="001B0667"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acuerdo con su </w:t>
      </w:r>
      <w:r w:rsidR="0066206C">
        <w:rPr>
          <w:rFonts w:ascii="Palatino Linotype" w:hAnsi="Palatino Linotype"/>
          <w:sz w:val="24"/>
        </w:rPr>
        <w:t>Ley de Creación</w:t>
      </w:r>
      <w:r>
        <w:rPr>
          <w:rFonts w:ascii="Palatino Linotype" w:hAnsi="Palatino Linotype"/>
          <w:sz w:val="24"/>
        </w:rPr>
        <w:t xml:space="preserve">, </w:t>
      </w:r>
      <w:r w:rsidR="0066206C">
        <w:rPr>
          <w:rFonts w:ascii="Palatino Linotype" w:hAnsi="Palatino Linotype"/>
          <w:sz w:val="24"/>
        </w:rPr>
        <w:t xml:space="preserve">Servicios Educativos Integrados al Estado de México </w:t>
      </w:r>
      <w:r>
        <w:rPr>
          <w:rFonts w:ascii="Palatino Linotype" w:hAnsi="Palatino Linotype"/>
          <w:sz w:val="24"/>
        </w:rPr>
        <w:t>es un organismo público descentralizado de</w:t>
      </w:r>
      <w:r w:rsidR="0066206C">
        <w:rPr>
          <w:rFonts w:ascii="Palatino Linotype" w:hAnsi="Palatino Linotype"/>
          <w:sz w:val="24"/>
        </w:rPr>
        <w:t xml:space="preserve"> carácter estatal</w:t>
      </w:r>
      <w:r>
        <w:rPr>
          <w:rFonts w:ascii="Palatino Linotype" w:hAnsi="Palatino Linotype"/>
          <w:sz w:val="24"/>
        </w:rPr>
        <w:t xml:space="preserve">, </w:t>
      </w:r>
      <w:r w:rsidRPr="001B0667">
        <w:rPr>
          <w:rFonts w:ascii="Palatino Linotype" w:hAnsi="Palatino Linotype"/>
          <w:b/>
          <w:sz w:val="24"/>
        </w:rPr>
        <w:t xml:space="preserve">con personalidad </w:t>
      </w:r>
      <w:r w:rsidRPr="001B0667">
        <w:rPr>
          <w:rFonts w:ascii="Palatino Linotype" w:hAnsi="Palatino Linotype"/>
          <w:b/>
          <w:sz w:val="24"/>
        </w:rPr>
        <w:lastRenderedPageBreak/>
        <w:t>jurídica</w:t>
      </w:r>
      <w:r>
        <w:rPr>
          <w:rFonts w:ascii="Palatino Linotype" w:hAnsi="Palatino Linotype"/>
          <w:sz w:val="24"/>
        </w:rPr>
        <w:t xml:space="preserve"> y patrimonio propios; y, tendrá por objeto</w:t>
      </w:r>
      <w:r w:rsidR="0066206C">
        <w:rPr>
          <w:rFonts w:ascii="Palatino Linotype" w:hAnsi="Palatino Linotype"/>
          <w:sz w:val="24"/>
        </w:rPr>
        <w:t xml:space="preserve"> hacerse cargo integralmente de los servicios de educación básica y normal que le transfiera la Federación</w:t>
      </w:r>
      <w:r>
        <w:rPr>
          <w:rStyle w:val="Refdenotaalpie"/>
          <w:rFonts w:ascii="Palatino Linotype" w:hAnsi="Palatino Linotype"/>
          <w:sz w:val="24"/>
        </w:rPr>
        <w:footnoteReference w:id="7"/>
      </w:r>
      <w:r w:rsidR="0066206C">
        <w:rPr>
          <w:rFonts w:ascii="Palatino Linotype" w:hAnsi="Palatino Linotype"/>
          <w:sz w:val="24"/>
        </w:rPr>
        <w:t>.</w:t>
      </w:r>
    </w:p>
    <w:p w14:paraId="68E67206" w14:textId="77777777" w:rsidR="0066206C" w:rsidRDefault="0066206C" w:rsidP="0066206C">
      <w:pPr>
        <w:pStyle w:val="Prrafodelista"/>
        <w:tabs>
          <w:tab w:val="left" w:pos="426"/>
        </w:tabs>
        <w:spacing w:line="360" w:lineRule="auto"/>
        <w:ind w:left="0"/>
        <w:jc w:val="both"/>
        <w:rPr>
          <w:rFonts w:ascii="Palatino Linotype" w:hAnsi="Palatino Linotype"/>
          <w:sz w:val="24"/>
        </w:rPr>
      </w:pPr>
    </w:p>
    <w:p w14:paraId="4B12D610" w14:textId="510FF3B5" w:rsidR="0066206C" w:rsidRDefault="0066206C"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conformidad con lo establecido por el artículo 3 de la Ley que Crea el Organismo Público Descentralizado Denominado Servicios Educativos Integrados al Estado de México, el </w:t>
      </w:r>
      <w:r>
        <w:rPr>
          <w:rFonts w:ascii="Palatino Linotype" w:hAnsi="Palatino Linotype"/>
          <w:b/>
          <w:bCs/>
          <w:sz w:val="24"/>
        </w:rPr>
        <w:t>SUJETO OBLIGADO</w:t>
      </w:r>
      <w:r>
        <w:rPr>
          <w:rFonts w:ascii="Palatino Linotype" w:hAnsi="Palatino Linotype"/>
          <w:sz w:val="24"/>
        </w:rPr>
        <w:t xml:space="preserve"> tendrá entre sus atribuciones, las siguientes:</w:t>
      </w:r>
    </w:p>
    <w:p w14:paraId="6C0557F8" w14:textId="63850194" w:rsidR="0066206C"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Pr>
          <w:rFonts w:ascii="Palatino Linotype" w:hAnsi="Palatino Linotype"/>
          <w:sz w:val="24"/>
        </w:rPr>
        <w:t xml:space="preserve">Planear, </w:t>
      </w:r>
      <w:r w:rsidRPr="00B9496D">
        <w:rPr>
          <w:rFonts w:ascii="Palatino Linotype" w:hAnsi="Palatino Linotype"/>
          <w:sz w:val="24"/>
        </w:rPr>
        <w:t>desarrollar, dirigir, vigilar y evaluar los servicios de educación básica y normal transferidos, en concordancia con el artículo 3 Constitucional, la Ley Federal de Educación, la Ley de Educación Pública del Estado de México, el Plan Estatal de Desarrollo, el Programa Estatal de Desarrollo Educativo, el Acuerdo Nacional para la Modernización de la Educación Básica y demás disposiciones, que de manera programada y con base en las políticas, establezcan las autoridades educativas</w:t>
      </w:r>
      <w:r>
        <w:rPr>
          <w:rFonts w:ascii="Palatino Linotype" w:hAnsi="Palatino Linotype"/>
          <w:sz w:val="24"/>
        </w:rPr>
        <w:t>;</w:t>
      </w:r>
    </w:p>
    <w:p w14:paraId="21D1E952" w14:textId="0CD4A527" w:rsidR="00B9496D"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Pr>
          <w:rFonts w:ascii="Palatino Linotype" w:hAnsi="Palatino Linotype"/>
          <w:sz w:val="24"/>
        </w:rPr>
        <w:t xml:space="preserve">Observar </w:t>
      </w:r>
      <w:r w:rsidRPr="00B9496D">
        <w:rPr>
          <w:rFonts w:ascii="Palatino Linotype" w:hAnsi="Palatino Linotype"/>
          <w:sz w:val="24"/>
        </w:rPr>
        <w:t>los procedimientos de selección e ingreso de los alumnos y las normas para su permanencia</w:t>
      </w:r>
      <w:r>
        <w:rPr>
          <w:rFonts w:ascii="Palatino Linotype" w:hAnsi="Palatino Linotype"/>
          <w:sz w:val="24"/>
        </w:rPr>
        <w:t>;</w:t>
      </w:r>
    </w:p>
    <w:p w14:paraId="28A857DB" w14:textId="503754F7" w:rsidR="00B9496D"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sidRPr="00B9496D">
        <w:rPr>
          <w:rFonts w:ascii="Palatino Linotype" w:hAnsi="Palatino Linotype"/>
          <w:sz w:val="24"/>
        </w:rPr>
        <w:t>Participar en los programas de educación para la salud, mejoramiento del ambiente y otros de interés social aprobados por el Estado</w:t>
      </w:r>
      <w:r>
        <w:rPr>
          <w:rFonts w:ascii="Palatino Linotype" w:hAnsi="Palatino Linotype"/>
          <w:sz w:val="24"/>
        </w:rPr>
        <w:t>;</w:t>
      </w:r>
    </w:p>
    <w:p w14:paraId="009A7565" w14:textId="0BB9C532" w:rsidR="00B9496D"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sidRPr="00B9496D">
        <w:rPr>
          <w:rFonts w:ascii="Palatino Linotype" w:hAnsi="Palatino Linotype"/>
          <w:sz w:val="24"/>
        </w:rPr>
        <w:t>Coordinar, organizar y fomentar la enseñanza y la práctica de los deportes, propiciando la participación de los educandos en torneos y justas deportivas</w:t>
      </w:r>
      <w:r>
        <w:rPr>
          <w:rFonts w:ascii="Palatino Linotype" w:hAnsi="Palatino Linotype"/>
          <w:sz w:val="24"/>
        </w:rPr>
        <w:t>;</w:t>
      </w:r>
    </w:p>
    <w:p w14:paraId="3B2C9C8D" w14:textId="4760CA93" w:rsidR="00B9496D"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sidRPr="00B9496D">
        <w:rPr>
          <w:rFonts w:ascii="Palatino Linotype" w:hAnsi="Palatino Linotype"/>
          <w:sz w:val="24"/>
        </w:rPr>
        <w:lastRenderedPageBreak/>
        <w:t>Otorgar becas con base en lineamientos que establezca el Ejecutivo Estatal, tomando en su caso la opinión del Sindicato Nacional de los Trabajadores de la Educación</w:t>
      </w:r>
      <w:r>
        <w:rPr>
          <w:rFonts w:ascii="Palatino Linotype" w:hAnsi="Palatino Linotype"/>
          <w:sz w:val="24"/>
        </w:rPr>
        <w:t>; y</w:t>
      </w:r>
    </w:p>
    <w:p w14:paraId="70CEC99B" w14:textId="31844A8C" w:rsidR="00B9496D" w:rsidRDefault="00B9496D" w:rsidP="0066206C">
      <w:pPr>
        <w:pStyle w:val="Prrafodelista"/>
        <w:numPr>
          <w:ilvl w:val="1"/>
          <w:numId w:val="2"/>
        </w:numPr>
        <w:tabs>
          <w:tab w:val="left" w:pos="426"/>
        </w:tabs>
        <w:spacing w:line="360" w:lineRule="auto"/>
        <w:ind w:left="1134" w:hanging="425"/>
        <w:jc w:val="both"/>
        <w:rPr>
          <w:rFonts w:ascii="Palatino Linotype" w:hAnsi="Palatino Linotype"/>
          <w:sz w:val="24"/>
        </w:rPr>
      </w:pPr>
      <w:r w:rsidRPr="00B9496D">
        <w:rPr>
          <w:rFonts w:ascii="Palatino Linotype" w:hAnsi="Palatino Linotype"/>
          <w:sz w:val="24"/>
        </w:rPr>
        <w:t>Expedir certificados de estudio.</w:t>
      </w:r>
    </w:p>
    <w:p w14:paraId="19BCFDE2" w14:textId="77777777" w:rsidR="001B0667" w:rsidRDefault="001B0667" w:rsidP="001B0667">
      <w:pPr>
        <w:pStyle w:val="Prrafodelista"/>
        <w:tabs>
          <w:tab w:val="left" w:pos="426"/>
        </w:tabs>
        <w:spacing w:line="360" w:lineRule="auto"/>
        <w:ind w:left="0"/>
        <w:jc w:val="both"/>
        <w:rPr>
          <w:rFonts w:ascii="Palatino Linotype" w:hAnsi="Palatino Linotype"/>
          <w:sz w:val="24"/>
        </w:rPr>
      </w:pPr>
    </w:p>
    <w:p w14:paraId="38713E1B" w14:textId="53DBBB2B" w:rsidR="001B0667" w:rsidRDefault="00EC0299"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Ahora bien, para hacerse cargo de las funciones y atribuciones naturalmente encomendadas por su objeto</w:t>
      </w:r>
      <w:r w:rsidR="00353B07">
        <w:rPr>
          <w:rFonts w:ascii="Palatino Linotype" w:hAnsi="Palatino Linotype"/>
          <w:sz w:val="24"/>
        </w:rPr>
        <w:t xml:space="preserve">, el </w:t>
      </w:r>
      <w:r w:rsidR="00353B07">
        <w:rPr>
          <w:rFonts w:ascii="Palatino Linotype" w:hAnsi="Palatino Linotype"/>
          <w:b/>
          <w:sz w:val="24"/>
        </w:rPr>
        <w:t>SUJETO OBLIGADO</w:t>
      </w:r>
      <w:r w:rsidR="00353B07">
        <w:rPr>
          <w:rFonts w:ascii="Palatino Linotype" w:hAnsi="Palatino Linotype"/>
          <w:sz w:val="24"/>
        </w:rPr>
        <w:t xml:space="preserve"> contará con la siguiente composición orgánica</w:t>
      </w:r>
      <w:r w:rsidR="00353B07">
        <w:rPr>
          <w:rStyle w:val="Refdenotaalpie"/>
          <w:rFonts w:ascii="Palatino Linotype" w:hAnsi="Palatino Linotype"/>
          <w:sz w:val="24"/>
        </w:rPr>
        <w:footnoteReference w:id="8"/>
      </w:r>
      <w:r w:rsidR="00353B07">
        <w:rPr>
          <w:rFonts w:ascii="Palatino Linotype" w:hAnsi="Palatino Linotype"/>
          <w:sz w:val="24"/>
        </w:rPr>
        <w:t>:</w:t>
      </w:r>
    </w:p>
    <w:p w14:paraId="644F0AF8" w14:textId="77777777" w:rsidR="001B0667" w:rsidRDefault="001B0667" w:rsidP="001B0667">
      <w:pPr>
        <w:pStyle w:val="Prrafodelista"/>
        <w:tabs>
          <w:tab w:val="left" w:pos="426"/>
        </w:tabs>
        <w:spacing w:line="360" w:lineRule="auto"/>
        <w:ind w:left="0"/>
        <w:jc w:val="both"/>
        <w:rPr>
          <w:rFonts w:ascii="Palatino Linotype" w:hAnsi="Palatino Linotype"/>
          <w:sz w:val="24"/>
        </w:rPr>
      </w:pPr>
    </w:p>
    <w:p w14:paraId="6B81064B" w14:textId="7E6960E3" w:rsidR="00353B07" w:rsidRDefault="00B9496D" w:rsidP="00B9496D">
      <w:pPr>
        <w:pStyle w:val="Prrafodelista"/>
        <w:tabs>
          <w:tab w:val="left" w:pos="426"/>
        </w:tabs>
        <w:spacing w:line="276" w:lineRule="auto"/>
        <w:ind w:left="0"/>
        <w:jc w:val="center"/>
      </w:pPr>
      <w:r>
        <w:object w:dxaOrig="4320" w:dyaOrig="1941" w14:anchorId="7CB2A7A4">
          <v:shape id="_x0000_i1027" type="#_x0000_t75" style="width:395pt;height:177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19055050" r:id="rId14"/>
        </w:object>
      </w:r>
    </w:p>
    <w:p w14:paraId="2BB6DDB3" w14:textId="7765ABE1" w:rsidR="00B9496D" w:rsidRPr="00B9496D" w:rsidRDefault="00B9496D" w:rsidP="00B9496D">
      <w:pPr>
        <w:pStyle w:val="Prrafodelista"/>
        <w:tabs>
          <w:tab w:val="left" w:pos="426"/>
        </w:tabs>
        <w:spacing w:line="276" w:lineRule="auto"/>
        <w:ind w:left="567"/>
        <w:jc w:val="both"/>
        <w:rPr>
          <w:rFonts w:ascii="Palatino Linotype" w:hAnsi="Palatino Linotype"/>
          <w:sz w:val="24"/>
        </w:rPr>
      </w:pPr>
      <w:r w:rsidRPr="00B9496D">
        <w:rPr>
          <w:rFonts w:ascii="Palatino Linotype" w:hAnsi="Palatino Linotype"/>
        </w:rPr>
        <w:t>(Fragmento)</w:t>
      </w:r>
    </w:p>
    <w:p w14:paraId="4FDB4995" w14:textId="77777777" w:rsidR="00353B07" w:rsidRDefault="00353B07" w:rsidP="001B0667">
      <w:pPr>
        <w:pStyle w:val="Prrafodelista"/>
        <w:tabs>
          <w:tab w:val="left" w:pos="426"/>
        </w:tabs>
        <w:spacing w:line="360" w:lineRule="auto"/>
        <w:ind w:left="0"/>
        <w:jc w:val="both"/>
        <w:rPr>
          <w:rFonts w:ascii="Palatino Linotype" w:hAnsi="Palatino Linotype"/>
          <w:sz w:val="24"/>
        </w:rPr>
      </w:pPr>
    </w:p>
    <w:p w14:paraId="5EF63910" w14:textId="552961F1" w:rsidR="00F902EF" w:rsidRDefault="00F902EF"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El Manual General de Organización de </w:t>
      </w:r>
      <w:r w:rsidR="00CB08F9">
        <w:rPr>
          <w:rFonts w:ascii="Palatino Linotype" w:hAnsi="Palatino Linotype"/>
          <w:sz w:val="24"/>
        </w:rPr>
        <w:t>Servicios Educativos Integrados al Estado de México</w:t>
      </w:r>
      <w:r>
        <w:rPr>
          <w:rStyle w:val="Refdenotaalpie"/>
          <w:rFonts w:ascii="Palatino Linotype" w:hAnsi="Palatino Linotype"/>
          <w:sz w:val="24"/>
        </w:rPr>
        <w:footnoteReference w:id="9"/>
      </w:r>
      <w:r w:rsidR="00957C8A">
        <w:rPr>
          <w:rFonts w:ascii="Palatino Linotype" w:hAnsi="Palatino Linotype"/>
          <w:sz w:val="24"/>
        </w:rPr>
        <w:t xml:space="preserve"> establece, al igual que su Estructura Orgánica</w:t>
      </w:r>
      <w:r w:rsidR="00353B07">
        <w:rPr>
          <w:rFonts w:ascii="Palatino Linotype" w:hAnsi="Palatino Linotype"/>
          <w:sz w:val="24"/>
        </w:rPr>
        <w:t xml:space="preserve"> publicada en el portal de </w:t>
      </w:r>
      <w:r w:rsidR="00353B07">
        <w:rPr>
          <w:rFonts w:ascii="Palatino Linotype" w:hAnsi="Palatino Linotype"/>
          <w:sz w:val="24"/>
        </w:rPr>
        <w:lastRenderedPageBreak/>
        <w:t>Información Pública de Oficio Mexiquense (IPOMEX)</w:t>
      </w:r>
      <w:r w:rsidR="00957C8A">
        <w:rPr>
          <w:rStyle w:val="Refdenotaalpie"/>
          <w:rFonts w:ascii="Palatino Linotype" w:hAnsi="Palatino Linotype"/>
          <w:sz w:val="24"/>
        </w:rPr>
        <w:footnoteReference w:id="10"/>
      </w:r>
      <w:r w:rsidR="00353B07">
        <w:rPr>
          <w:rFonts w:ascii="Palatino Linotype" w:hAnsi="Palatino Linotype"/>
          <w:sz w:val="24"/>
        </w:rPr>
        <w:t xml:space="preserve"> que </w:t>
      </w:r>
      <w:r w:rsidR="00353B07" w:rsidRPr="00353B07">
        <w:rPr>
          <w:rFonts w:ascii="Palatino Linotype" w:hAnsi="Palatino Linotype"/>
          <w:b/>
          <w:sz w:val="24"/>
        </w:rPr>
        <w:t>el SUJETO OBLIGADO</w:t>
      </w:r>
      <w:r w:rsidR="00957C8A" w:rsidRPr="00353B07">
        <w:rPr>
          <w:rFonts w:ascii="Palatino Linotype" w:hAnsi="Palatino Linotype"/>
          <w:b/>
          <w:sz w:val="24"/>
        </w:rPr>
        <w:t xml:space="preserve"> </w:t>
      </w:r>
      <w:r w:rsidR="00353B07" w:rsidRPr="00353B07">
        <w:rPr>
          <w:rFonts w:ascii="Palatino Linotype" w:hAnsi="Palatino Linotype"/>
          <w:b/>
          <w:sz w:val="24"/>
          <w:u w:val="single"/>
        </w:rPr>
        <w:t>cuenta</w:t>
      </w:r>
      <w:r w:rsidR="00957C8A" w:rsidRPr="00353B07">
        <w:rPr>
          <w:rFonts w:ascii="Palatino Linotype" w:hAnsi="Palatino Linotype"/>
          <w:b/>
          <w:sz w:val="24"/>
        </w:rPr>
        <w:t xml:space="preserve"> con un Órgano Interno de Control</w:t>
      </w:r>
      <w:r w:rsidR="00DD44DC">
        <w:rPr>
          <w:rFonts w:ascii="Palatino Linotype" w:hAnsi="Palatino Linotype"/>
          <w:sz w:val="24"/>
        </w:rPr>
        <w:t>.</w:t>
      </w:r>
    </w:p>
    <w:p w14:paraId="5386CCE7" w14:textId="77777777" w:rsidR="00707422" w:rsidRDefault="00707422" w:rsidP="00707422">
      <w:pPr>
        <w:pStyle w:val="Prrafodelista"/>
        <w:tabs>
          <w:tab w:val="left" w:pos="426"/>
        </w:tabs>
        <w:spacing w:line="360" w:lineRule="auto"/>
        <w:ind w:left="0"/>
        <w:jc w:val="both"/>
        <w:rPr>
          <w:rFonts w:ascii="Palatino Linotype" w:hAnsi="Palatino Linotype"/>
          <w:sz w:val="24"/>
        </w:rPr>
      </w:pPr>
    </w:p>
    <w:p w14:paraId="77161258" w14:textId="370F19FA" w:rsidR="00707422" w:rsidRPr="00AA6BE8" w:rsidRDefault="00707422" w:rsidP="005050D1">
      <w:pPr>
        <w:pStyle w:val="Prrafodelista"/>
        <w:numPr>
          <w:ilvl w:val="0"/>
          <w:numId w:val="2"/>
        </w:numPr>
        <w:tabs>
          <w:tab w:val="left" w:pos="426"/>
        </w:tabs>
        <w:spacing w:line="360" w:lineRule="auto"/>
        <w:ind w:left="0" w:firstLine="0"/>
        <w:jc w:val="both"/>
        <w:rPr>
          <w:rFonts w:ascii="Palatino Linotype" w:hAnsi="Palatino Linotype"/>
          <w:sz w:val="24"/>
        </w:rPr>
      </w:pPr>
      <w:r w:rsidRPr="00AA6BE8">
        <w:rPr>
          <w:rFonts w:ascii="Palatino Linotype" w:hAnsi="Palatino Linotype"/>
          <w:sz w:val="24"/>
        </w:rPr>
        <w:t xml:space="preserve">Por cuanto hace </w:t>
      </w:r>
      <w:r w:rsidR="00E30589">
        <w:rPr>
          <w:rFonts w:ascii="Palatino Linotype" w:hAnsi="Palatino Linotype"/>
          <w:sz w:val="24"/>
        </w:rPr>
        <w:t xml:space="preserve">al objetivo y </w:t>
      </w:r>
      <w:r w:rsidR="00AA6BE8" w:rsidRPr="00AA6BE8">
        <w:rPr>
          <w:rFonts w:ascii="Palatino Linotype" w:hAnsi="Palatino Linotype"/>
          <w:sz w:val="24"/>
        </w:rPr>
        <w:t>las funciones</w:t>
      </w:r>
      <w:r w:rsidRPr="00AA6BE8">
        <w:rPr>
          <w:rFonts w:ascii="Palatino Linotype" w:hAnsi="Palatino Linotype"/>
          <w:sz w:val="24"/>
        </w:rPr>
        <w:t xml:space="preserve"> del Órgano Interno de Control del </w:t>
      </w:r>
      <w:r w:rsidRPr="00AA6BE8">
        <w:rPr>
          <w:rFonts w:ascii="Palatino Linotype" w:hAnsi="Palatino Linotype"/>
          <w:b/>
          <w:sz w:val="24"/>
        </w:rPr>
        <w:t>SUJETO OBLIGADO</w:t>
      </w:r>
      <w:r w:rsidRPr="00AA6BE8">
        <w:rPr>
          <w:rFonts w:ascii="Palatino Linotype" w:hAnsi="Palatino Linotype"/>
          <w:sz w:val="24"/>
        </w:rPr>
        <w:t xml:space="preserve">, el Manual de Organización de </w:t>
      </w:r>
      <w:r w:rsidR="00CB08F9">
        <w:rPr>
          <w:rFonts w:ascii="Palatino Linotype" w:hAnsi="Palatino Linotype"/>
          <w:sz w:val="24"/>
        </w:rPr>
        <w:t>Servicios Educativos Integrados al Estado de México</w:t>
      </w:r>
      <w:r w:rsidR="00AA6BE8" w:rsidRPr="00AA6BE8">
        <w:rPr>
          <w:rFonts w:ascii="Palatino Linotype" w:hAnsi="Palatino Linotype"/>
          <w:sz w:val="24"/>
        </w:rPr>
        <w:t xml:space="preserve">, enlista las </w:t>
      </w:r>
      <w:r w:rsidRPr="00AA6BE8">
        <w:rPr>
          <w:rFonts w:ascii="Palatino Linotype" w:hAnsi="Palatino Linotype"/>
          <w:sz w:val="24"/>
        </w:rPr>
        <w:t>siguientes:</w:t>
      </w:r>
    </w:p>
    <w:p w14:paraId="6AC18BEB" w14:textId="77777777" w:rsidR="00707422" w:rsidRDefault="00707422" w:rsidP="00707422">
      <w:pPr>
        <w:tabs>
          <w:tab w:val="left" w:pos="426"/>
        </w:tabs>
        <w:spacing w:line="360" w:lineRule="auto"/>
        <w:ind w:right="822"/>
        <w:jc w:val="both"/>
        <w:rPr>
          <w:rFonts w:ascii="Palatino Linotype" w:hAnsi="Palatino Linotype"/>
          <w:sz w:val="24"/>
        </w:rPr>
      </w:pPr>
    </w:p>
    <w:p w14:paraId="220CFD42" w14:textId="74B368A9" w:rsidR="00707422" w:rsidRDefault="00707422" w:rsidP="0070742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w:t>
      </w:r>
      <w:r w:rsidR="00E30589">
        <w:rPr>
          <w:rFonts w:ascii="Palatino Linotype" w:hAnsi="Palatino Linotype"/>
          <w:b/>
          <w:i/>
          <w:sz w:val="22"/>
        </w:rPr>
        <w:t>205C11000</w:t>
      </w:r>
      <w:r w:rsidRPr="00707422">
        <w:rPr>
          <w:rFonts w:ascii="Palatino Linotype" w:hAnsi="Palatino Linotype"/>
          <w:b/>
          <w:i/>
          <w:sz w:val="22"/>
        </w:rPr>
        <w:t xml:space="preserve"> </w:t>
      </w:r>
      <w:r w:rsidR="00E30589">
        <w:rPr>
          <w:rFonts w:ascii="Palatino Linotype" w:hAnsi="Palatino Linotype"/>
          <w:b/>
          <w:i/>
          <w:sz w:val="22"/>
        </w:rPr>
        <w:t>CONTRALORÍA INTERNA</w:t>
      </w:r>
    </w:p>
    <w:p w14:paraId="55B30691" w14:textId="01CDE036" w:rsidR="00E30589" w:rsidRPr="00E30589" w:rsidRDefault="00E30589" w:rsidP="00707422">
      <w:pPr>
        <w:tabs>
          <w:tab w:val="left" w:pos="426"/>
        </w:tabs>
        <w:spacing w:line="276" w:lineRule="auto"/>
        <w:ind w:left="567" w:right="567"/>
        <w:jc w:val="both"/>
        <w:rPr>
          <w:rFonts w:ascii="Palatino Linotype" w:hAnsi="Palatino Linotype"/>
          <w:b/>
          <w:bCs/>
          <w:i/>
          <w:sz w:val="22"/>
        </w:rPr>
      </w:pPr>
      <w:r>
        <w:rPr>
          <w:rFonts w:ascii="Palatino Linotype" w:hAnsi="Palatino Linotype"/>
          <w:b/>
          <w:bCs/>
          <w:i/>
          <w:sz w:val="22"/>
        </w:rPr>
        <w:t>OBJETIVO:</w:t>
      </w:r>
    </w:p>
    <w:p w14:paraId="0EC2D7E7" w14:textId="1B77045F" w:rsidR="00707422" w:rsidRDefault="00E30589" w:rsidP="00E30589">
      <w:pPr>
        <w:tabs>
          <w:tab w:val="left" w:pos="426"/>
        </w:tabs>
        <w:spacing w:line="276" w:lineRule="auto"/>
        <w:ind w:left="567" w:right="567"/>
        <w:jc w:val="both"/>
        <w:rPr>
          <w:rFonts w:ascii="Palatino Linotype" w:hAnsi="Palatino Linotype"/>
          <w:i/>
          <w:sz w:val="22"/>
        </w:rPr>
      </w:pPr>
      <w:r w:rsidRPr="004164FA">
        <w:rPr>
          <w:rFonts w:ascii="Palatino Linotype" w:hAnsi="Palatino Linotype"/>
          <w:b/>
          <w:bCs/>
          <w:i/>
          <w:sz w:val="22"/>
        </w:rPr>
        <w:t>Supervisar, auditar, dictaminar y sancionar la operación administrativa</w:t>
      </w:r>
      <w:r w:rsidRPr="00E30589">
        <w:rPr>
          <w:rFonts w:ascii="Palatino Linotype" w:hAnsi="Palatino Linotype"/>
          <w:i/>
          <w:sz w:val="22"/>
        </w:rPr>
        <w:t xml:space="preserve"> y contable del organismo, a través de los mecanis</w:t>
      </w:r>
      <w:r>
        <w:rPr>
          <w:rFonts w:ascii="Palatino Linotype" w:hAnsi="Palatino Linotype"/>
          <w:i/>
          <w:sz w:val="22"/>
        </w:rPr>
        <w:t>m</w:t>
      </w:r>
      <w:r w:rsidRPr="00E30589">
        <w:rPr>
          <w:rFonts w:ascii="Palatino Linotype" w:hAnsi="Palatino Linotype"/>
          <w:i/>
          <w:sz w:val="22"/>
        </w:rPr>
        <w:t xml:space="preserve">os de control y evaluación establecidos por la Secretaría de la Contraloría, así como </w:t>
      </w:r>
      <w:r w:rsidRPr="004164FA">
        <w:rPr>
          <w:rFonts w:ascii="Palatino Linotype" w:hAnsi="Palatino Linotype"/>
          <w:b/>
          <w:bCs/>
          <w:i/>
          <w:sz w:val="22"/>
        </w:rPr>
        <w:t>conocer y resolver sobre las responsabilidades administrativas en que incurran los servidores públicos adscritos a la Institución</w:t>
      </w:r>
      <w:r w:rsidRPr="00E30589">
        <w:rPr>
          <w:rFonts w:ascii="Palatino Linotype" w:hAnsi="Palatino Linotype"/>
          <w:i/>
          <w:sz w:val="22"/>
        </w:rPr>
        <w:t>.</w:t>
      </w:r>
    </w:p>
    <w:p w14:paraId="015876B2" w14:textId="77777777" w:rsidR="00E30589" w:rsidRDefault="00E30589" w:rsidP="00707422">
      <w:pPr>
        <w:tabs>
          <w:tab w:val="left" w:pos="426"/>
        </w:tabs>
        <w:spacing w:line="276" w:lineRule="auto"/>
        <w:ind w:left="567" w:right="567"/>
        <w:jc w:val="both"/>
        <w:rPr>
          <w:rFonts w:ascii="Palatino Linotype" w:hAnsi="Palatino Linotype"/>
          <w:i/>
          <w:sz w:val="22"/>
        </w:rPr>
      </w:pPr>
    </w:p>
    <w:p w14:paraId="5A168FB7" w14:textId="77777777" w:rsidR="00707422" w:rsidRPr="00707422" w:rsidRDefault="00707422" w:rsidP="00707422">
      <w:pPr>
        <w:tabs>
          <w:tab w:val="left" w:pos="426"/>
        </w:tabs>
        <w:spacing w:line="276" w:lineRule="auto"/>
        <w:ind w:left="567" w:right="567"/>
        <w:jc w:val="both"/>
        <w:rPr>
          <w:rFonts w:ascii="Palatino Linotype" w:hAnsi="Palatino Linotype"/>
          <w:b/>
          <w:i/>
          <w:sz w:val="22"/>
        </w:rPr>
      </w:pPr>
      <w:r w:rsidRPr="00707422">
        <w:rPr>
          <w:rFonts w:ascii="Palatino Linotype" w:hAnsi="Palatino Linotype"/>
          <w:b/>
          <w:i/>
          <w:sz w:val="22"/>
        </w:rPr>
        <w:t xml:space="preserve">FUNCIONES: </w:t>
      </w:r>
    </w:p>
    <w:p w14:paraId="168EAD6C" w14:textId="4AB95EA6"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4164FA">
        <w:rPr>
          <w:rFonts w:ascii="Palatino Linotype" w:hAnsi="Palatino Linotype"/>
          <w:b/>
          <w:bCs/>
          <w:i/>
          <w:sz w:val="22"/>
        </w:rPr>
        <w:t>Dirigir y coordinar las auditorías, supervisiones e inspecciones a los centros de trabajo y unidades administrativas que integran el organismo</w:t>
      </w:r>
      <w:r w:rsidRPr="005F0972">
        <w:rPr>
          <w:rFonts w:ascii="Palatino Linotype" w:hAnsi="Palatino Linotype"/>
          <w:i/>
          <w:sz w:val="22"/>
        </w:rPr>
        <w:t xml:space="preserve">, con base en las normas de auditoría y en los sistemas y procedimientos establecidos. </w:t>
      </w:r>
    </w:p>
    <w:p w14:paraId="10B75E45" w14:textId="726FEBE3"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Plan</w:t>
      </w:r>
      <w:r>
        <w:rPr>
          <w:rFonts w:ascii="Palatino Linotype" w:hAnsi="Palatino Linotype"/>
          <w:i/>
          <w:sz w:val="22"/>
        </w:rPr>
        <w:t>e</w:t>
      </w:r>
      <w:r w:rsidRPr="005F0972">
        <w:rPr>
          <w:rFonts w:ascii="Palatino Linotype" w:hAnsi="Palatino Linotype"/>
          <w:i/>
          <w:sz w:val="22"/>
        </w:rPr>
        <w:t>ar, dirigir y controlar el Programa Anual de Auditorías, así como llevar a cabo las acciones y actividades no prog</w:t>
      </w:r>
      <w:r>
        <w:rPr>
          <w:rFonts w:ascii="Palatino Linotype" w:hAnsi="Palatino Linotype"/>
          <w:i/>
          <w:sz w:val="22"/>
        </w:rPr>
        <w:t>ra</w:t>
      </w:r>
      <w:r w:rsidRPr="005F0972">
        <w:rPr>
          <w:rFonts w:ascii="Palatino Linotype" w:hAnsi="Palatino Linotype"/>
          <w:i/>
          <w:sz w:val="22"/>
        </w:rPr>
        <w:t>madas, que se deriven de quejas y denuncias recibidas o de las solicitadas por la Dirección General del orga</w:t>
      </w:r>
      <w:r>
        <w:rPr>
          <w:rFonts w:ascii="Palatino Linotype" w:hAnsi="Palatino Linotype"/>
          <w:i/>
          <w:sz w:val="22"/>
        </w:rPr>
        <w:t>n</w:t>
      </w:r>
      <w:r w:rsidRPr="005F0972">
        <w:rPr>
          <w:rFonts w:ascii="Palatino Linotype" w:hAnsi="Palatino Linotype"/>
          <w:i/>
          <w:sz w:val="22"/>
        </w:rPr>
        <w:t xml:space="preserve">ismo o de la Secretaría de la Contraloría. </w:t>
      </w:r>
    </w:p>
    <w:p w14:paraId="7D41E9F4"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4164FA">
        <w:rPr>
          <w:rFonts w:ascii="Palatino Linotype" w:hAnsi="Palatino Linotype"/>
          <w:b/>
          <w:bCs/>
          <w:i/>
          <w:sz w:val="22"/>
        </w:rPr>
        <w:t>Fiscalizar los programas y sistemas de control y evaluación de las operaciones administrativas y financieras</w:t>
      </w:r>
      <w:r w:rsidRPr="005F0972">
        <w:rPr>
          <w:rFonts w:ascii="Palatino Linotype" w:hAnsi="Palatino Linotype"/>
          <w:i/>
          <w:sz w:val="22"/>
        </w:rPr>
        <w:t xml:space="preserve"> a cargo de las u</w:t>
      </w:r>
      <w:r>
        <w:rPr>
          <w:rFonts w:ascii="Palatino Linotype" w:hAnsi="Palatino Linotype"/>
          <w:i/>
          <w:sz w:val="22"/>
        </w:rPr>
        <w:t>n</w:t>
      </w:r>
      <w:r w:rsidRPr="005F0972">
        <w:rPr>
          <w:rFonts w:ascii="Palatino Linotype" w:hAnsi="Palatino Linotype"/>
          <w:i/>
          <w:sz w:val="22"/>
        </w:rPr>
        <w:t xml:space="preserve">idades administrativas de SEIEM. </w:t>
      </w:r>
    </w:p>
    <w:p w14:paraId="72AF9D4E" w14:textId="57CECD76"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Parti</w:t>
      </w:r>
      <w:r>
        <w:rPr>
          <w:rFonts w:ascii="Palatino Linotype" w:hAnsi="Palatino Linotype"/>
          <w:i/>
          <w:sz w:val="22"/>
        </w:rPr>
        <w:t>c</w:t>
      </w:r>
      <w:r w:rsidRPr="005F0972">
        <w:rPr>
          <w:rFonts w:ascii="Palatino Linotype" w:hAnsi="Palatino Linotype"/>
          <w:i/>
          <w:sz w:val="22"/>
        </w:rPr>
        <w:t>ipar en las sesiones del Consejo Directivo y efectuar el seguimiento de los acuerdos establecidos.</w:t>
      </w:r>
    </w:p>
    <w:p w14:paraId="139B9F05"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lastRenderedPageBreak/>
        <w:t xml:space="preserve">- </w:t>
      </w:r>
      <w:r w:rsidRPr="004164FA">
        <w:rPr>
          <w:rFonts w:ascii="Palatino Linotype" w:hAnsi="Palatino Linotype"/>
          <w:b/>
          <w:bCs/>
          <w:i/>
          <w:sz w:val="22"/>
        </w:rPr>
        <w:t>Analizar y evaluar los sistemas y procedimientos de control interno</w:t>
      </w:r>
      <w:r w:rsidRPr="005F0972">
        <w:rPr>
          <w:rFonts w:ascii="Palatino Linotype" w:hAnsi="Palatino Linotype"/>
          <w:i/>
          <w:sz w:val="22"/>
        </w:rPr>
        <w:t xml:space="preserve">, aplicando las normas de auditoría interna gubernamental y los procedimientos de auditoría, y promover su actualización permanente. </w:t>
      </w:r>
    </w:p>
    <w:p w14:paraId="18C6B5B9"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w:t>
      </w:r>
      <w:r w:rsidRPr="005F0972">
        <w:rPr>
          <w:rFonts w:ascii="Palatino Linotype" w:hAnsi="Palatino Linotype"/>
          <w:i/>
          <w:sz w:val="22"/>
        </w:rPr>
        <w:t xml:space="preserve"> </w:t>
      </w:r>
      <w:r w:rsidRPr="004164FA">
        <w:rPr>
          <w:rFonts w:ascii="Palatino Linotype" w:hAnsi="Palatino Linotype"/>
          <w:b/>
          <w:bCs/>
          <w:i/>
          <w:sz w:val="22"/>
        </w:rPr>
        <w:t>Opinar acerca del contenido de convenios, concursos, contratos y todas aquellas transacciones significativas que representen ingresos o egresos para el organismo</w:t>
      </w:r>
      <w:r w:rsidRPr="005F0972">
        <w:rPr>
          <w:rFonts w:ascii="Palatino Linotype" w:hAnsi="Palatino Linotype"/>
          <w:i/>
          <w:sz w:val="22"/>
        </w:rPr>
        <w:t xml:space="preserve">. </w:t>
      </w:r>
    </w:p>
    <w:p w14:paraId="17EEBD2B" w14:textId="3C9CF91A" w:rsidR="005F0972" w:rsidRDefault="005F0972" w:rsidP="005F0972">
      <w:pPr>
        <w:tabs>
          <w:tab w:val="left" w:pos="426"/>
        </w:tabs>
        <w:spacing w:line="276" w:lineRule="auto"/>
        <w:ind w:left="567" w:right="567"/>
        <w:jc w:val="both"/>
        <w:rPr>
          <w:rFonts w:ascii="Palatino Linotype" w:hAnsi="Palatino Linotype"/>
          <w:i/>
          <w:sz w:val="22"/>
        </w:rPr>
      </w:pPr>
      <w:r w:rsidRPr="005F0972">
        <w:rPr>
          <w:rFonts w:ascii="Palatino Linotype" w:hAnsi="Palatino Linotype"/>
          <w:i/>
          <w:sz w:val="22"/>
        </w:rPr>
        <w:t>- Revisar los dictámenes, opiniones e informes de los resultados de las auditorías realizadas a las unidades administrativas de SEIEM, así como establecer el sistema de seguimiento de las recomendaciones y sugerencias que se deriven.</w:t>
      </w:r>
    </w:p>
    <w:p w14:paraId="2C9757D5" w14:textId="48E438C4"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w:t>
      </w:r>
      <w:r w:rsidRPr="005F0972">
        <w:rPr>
          <w:rFonts w:ascii="Palatino Linotype" w:hAnsi="Palatino Linotype"/>
          <w:i/>
          <w:sz w:val="22"/>
        </w:rPr>
        <w:t xml:space="preserve"> </w:t>
      </w:r>
      <w:r w:rsidRPr="004164FA">
        <w:rPr>
          <w:rFonts w:ascii="Palatino Linotype" w:hAnsi="Palatino Linotype"/>
          <w:b/>
          <w:bCs/>
          <w:i/>
          <w:sz w:val="22"/>
        </w:rPr>
        <w:t>Intervenir en concursos y fallos de adquisiciones y obra pública</w:t>
      </w:r>
      <w:r w:rsidRPr="005F0972">
        <w:rPr>
          <w:rFonts w:ascii="Palatino Linotype" w:hAnsi="Palatino Linotype"/>
          <w:i/>
          <w:sz w:val="22"/>
        </w:rPr>
        <w:t xml:space="preserve">, según corresponda, así como en la entrega-recepción de oficinas públicas de SEIEM. </w:t>
      </w:r>
    </w:p>
    <w:p w14:paraId="0A82C4B7"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 xml:space="preserve"> Inspeccionar y vigilar que el organismo cumpla con las normas y disposiciones en materia de sistemas de registro y contabilidad, contratación y pago de personal, contratación de servicios, adquisiciones, arrendamientos, conservación, uso, destino, afectación, enajenación y baja de bienes y demás activos y recursos materiales. </w:t>
      </w:r>
    </w:p>
    <w:p w14:paraId="683B01D1"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4164FA">
        <w:rPr>
          <w:rFonts w:ascii="Palatino Linotype" w:hAnsi="Palatino Linotype"/>
          <w:b/>
          <w:bCs/>
          <w:i/>
          <w:sz w:val="22"/>
          <w:u w:val="double"/>
        </w:rPr>
        <w:t>Atender las quejas y denuncias que presenten los particulares y usuarios de los servicios que proporciona SEIEM, dirigir las investigaciones y el procedimiento correspondiente y turnar los resultados a la Dirección General y, en su caso, a la Secretaría de la Contraloría</w:t>
      </w:r>
      <w:r w:rsidRPr="005F0972">
        <w:rPr>
          <w:rFonts w:ascii="Palatino Linotype" w:hAnsi="Palatino Linotype"/>
          <w:i/>
          <w:sz w:val="22"/>
        </w:rPr>
        <w:t xml:space="preserve">. </w:t>
      </w:r>
    </w:p>
    <w:p w14:paraId="33AD04A1" w14:textId="7E0A2F73"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Comprobar el cumplimiento de las obligaciones de SEIEM, derivadas de las disposiciones en materia de planeación, presupuestación, ingresos, financiamiento, inversión, deuda, patrimonio, fondos y valores.</w:t>
      </w:r>
    </w:p>
    <w:p w14:paraId="2630ADCB"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 xml:space="preserve">Examinar e interpretar la información financiera del organismo y de los centros de trabajo, en cuanto a su contabilidad, oportunidad y utilidad, así como elaborar los informes correspondientes. </w:t>
      </w:r>
    </w:p>
    <w:p w14:paraId="2069E4D0" w14:textId="77777777" w:rsidR="005F0972" w:rsidRDefault="005F0972" w:rsidP="005F0972">
      <w:pPr>
        <w:tabs>
          <w:tab w:val="left" w:pos="426"/>
        </w:tabs>
        <w:spacing w:line="276" w:lineRule="auto"/>
        <w:ind w:left="567" w:right="567"/>
        <w:jc w:val="both"/>
        <w:rPr>
          <w:rFonts w:ascii="Palatino Linotype" w:hAnsi="Palatino Linotype"/>
          <w:i/>
          <w:sz w:val="22"/>
        </w:rPr>
      </w:pPr>
      <w:r w:rsidRPr="005F0972">
        <w:rPr>
          <w:rFonts w:ascii="Palatino Linotype" w:hAnsi="Palatino Linotype"/>
          <w:i/>
          <w:sz w:val="22"/>
        </w:rPr>
        <w:t xml:space="preserve">- </w:t>
      </w:r>
      <w:r w:rsidRPr="004164FA">
        <w:rPr>
          <w:rFonts w:ascii="Palatino Linotype" w:hAnsi="Palatino Linotype"/>
          <w:b/>
          <w:bCs/>
          <w:i/>
          <w:sz w:val="22"/>
          <w:u w:val="double"/>
        </w:rPr>
        <w:t>Instrumentar los procedimientos administrativos disciplinarios y resarcitorios al personal de SEIEM e imponer, en su caso, las sanciones que correspondan en los términos de la Ley de Responsabilidades de los Servidores Públicos del Estado y Municipios, y el Código de Procedimientos Administrativos del Estado de México</w:t>
      </w:r>
      <w:r w:rsidRPr="005F0972">
        <w:rPr>
          <w:rFonts w:ascii="Palatino Linotype" w:hAnsi="Palatino Linotype"/>
          <w:i/>
          <w:sz w:val="22"/>
        </w:rPr>
        <w:t xml:space="preserve">. </w:t>
      </w:r>
    </w:p>
    <w:p w14:paraId="2F02B1B5"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 xml:space="preserve">Vigilar la estricta observancia de las disposiciones de racionalidad, austeridad y disciplina presupuestales comprendidas en el Presupuesto de Egresos del Gobierno Estatal del año fiscal correspondiente. </w:t>
      </w:r>
    </w:p>
    <w:p w14:paraId="39497D70"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lastRenderedPageBreak/>
        <w:t xml:space="preserve">- </w:t>
      </w:r>
      <w:r w:rsidRPr="005F0972">
        <w:rPr>
          <w:rFonts w:ascii="Palatino Linotype" w:hAnsi="Palatino Linotype"/>
          <w:i/>
          <w:sz w:val="22"/>
        </w:rPr>
        <w:t xml:space="preserve">Vigilar el cumplimiento de las obligaciones derivadas de las disposiciones, normas y lineamientos establecidos en materia de planeación educativa y de administración de recursos humanos, financieros y materiales. </w:t>
      </w:r>
    </w:p>
    <w:p w14:paraId="2DA7828F"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5F0972">
        <w:rPr>
          <w:rFonts w:ascii="Palatino Linotype" w:hAnsi="Palatino Linotype"/>
          <w:i/>
          <w:sz w:val="22"/>
        </w:rPr>
        <w:t xml:space="preserve">Vigilar que los recursos provenientes de financiamientos externos autorizados, sean utilizados para los fines que se concedieron. </w:t>
      </w:r>
    </w:p>
    <w:p w14:paraId="48E5ADAB"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 xml:space="preserve">- </w:t>
      </w:r>
      <w:r w:rsidRPr="004164FA">
        <w:rPr>
          <w:rFonts w:ascii="Palatino Linotype" w:hAnsi="Palatino Linotype"/>
          <w:b/>
          <w:bCs/>
          <w:i/>
          <w:sz w:val="22"/>
        </w:rPr>
        <w:t>Contribuir en la gestión de las unidades administrativas que integran al organismo</w:t>
      </w:r>
      <w:r w:rsidRPr="005F0972">
        <w:rPr>
          <w:rFonts w:ascii="Palatino Linotype" w:hAnsi="Palatino Linotype"/>
          <w:i/>
          <w:sz w:val="22"/>
        </w:rPr>
        <w:t xml:space="preserve">, mediante la ejecución de acciones de control preventivas y correctivas, así como para el cumplimiento de los programas y mejora permanente de los procesos de trabajo. </w:t>
      </w:r>
    </w:p>
    <w:p w14:paraId="56B18E84" w14:textId="77777777" w:rsidR="005F0972" w:rsidRDefault="005F0972" w:rsidP="005F0972">
      <w:pPr>
        <w:tabs>
          <w:tab w:val="left" w:pos="426"/>
        </w:tabs>
        <w:spacing w:line="276" w:lineRule="auto"/>
        <w:ind w:left="567" w:right="567"/>
        <w:jc w:val="both"/>
        <w:rPr>
          <w:rFonts w:ascii="Palatino Linotype" w:hAnsi="Palatino Linotype"/>
          <w:i/>
          <w:sz w:val="22"/>
        </w:rPr>
      </w:pPr>
      <w:r>
        <w:rPr>
          <w:rFonts w:ascii="Palatino Linotype" w:hAnsi="Palatino Linotype"/>
          <w:i/>
          <w:sz w:val="22"/>
        </w:rPr>
        <w:t>-</w:t>
      </w:r>
      <w:r w:rsidRPr="005F0972">
        <w:rPr>
          <w:rFonts w:ascii="Palatino Linotype" w:hAnsi="Palatino Linotype"/>
          <w:i/>
          <w:sz w:val="22"/>
        </w:rPr>
        <w:t xml:space="preserve"> Proponer al Director General de SEIEM la instrumentación de políticas, estrategias, procedimientos, normas y disposiciones para controlar y evaluar la gestión de las unidades administrativas del organismo, así como la implementación de mecanismos y políticas de prevención, autocontrol y autoevaluación. </w:t>
      </w:r>
    </w:p>
    <w:p w14:paraId="6766ACB4" w14:textId="77777777" w:rsidR="005F0972" w:rsidRDefault="005F0972" w:rsidP="005F0972">
      <w:pPr>
        <w:tabs>
          <w:tab w:val="left" w:pos="426"/>
        </w:tabs>
        <w:spacing w:line="276" w:lineRule="auto"/>
        <w:ind w:left="567" w:right="567"/>
        <w:jc w:val="both"/>
        <w:rPr>
          <w:rFonts w:ascii="Palatino Linotype" w:hAnsi="Palatino Linotype"/>
          <w:i/>
          <w:sz w:val="22"/>
        </w:rPr>
      </w:pPr>
      <w:r w:rsidRPr="005F0972">
        <w:rPr>
          <w:rFonts w:ascii="Palatino Linotype" w:hAnsi="Palatino Linotype"/>
          <w:i/>
          <w:sz w:val="22"/>
        </w:rPr>
        <w:t xml:space="preserve">- Coordinar la instrumentación de acciones preventivas que contribuyan a lograr que los servidores públicos del organismo cumplan con la presentación de su manifestación de bienes y con las demás disposiciones que marca la Ley de Responsabilidades de los Servidores Públicos del Estado y Municipios. </w:t>
      </w:r>
    </w:p>
    <w:p w14:paraId="57D535BE" w14:textId="35583B00" w:rsidR="00707422" w:rsidRDefault="005F0972" w:rsidP="00707422">
      <w:pPr>
        <w:tabs>
          <w:tab w:val="left" w:pos="426"/>
        </w:tabs>
        <w:spacing w:line="276" w:lineRule="auto"/>
        <w:ind w:left="567" w:right="567"/>
        <w:jc w:val="both"/>
        <w:rPr>
          <w:rFonts w:ascii="Palatino Linotype" w:hAnsi="Palatino Linotype"/>
          <w:i/>
          <w:sz w:val="22"/>
        </w:rPr>
      </w:pPr>
      <w:r w:rsidRPr="005F0972">
        <w:rPr>
          <w:rFonts w:ascii="Palatino Linotype" w:hAnsi="Palatino Linotype"/>
          <w:i/>
          <w:sz w:val="22"/>
        </w:rPr>
        <w:t>- Desarrollar las demás funciones inherentes al área de su competencia.</w:t>
      </w:r>
      <w:r w:rsidR="00707422">
        <w:rPr>
          <w:rFonts w:ascii="Palatino Linotype" w:hAnsi="Palatino Linotype"/>
          <w:i/>
          <w:sz w:val="22"/>
        </w:rPr>
        <w:t>”</w:t>
      </w:r>
    </w:p>
    <w:p w14:paraId="4B30CA6D" w14:textId="3D14325D" w:rsidR="00707422" w:rsidRPr="00707422" w:rsidRDefault="00707422" w:rsidP="00707422">
      <w:pPr>
        <w:tabs>
          <w:tab w:val="left" w:pos="426"/>
        </w:tabs>
        <w:spacing w:line="276" w:lineRule="auto"/>
        <w:ind w:left="567" w:right="567"/>
        <w:jc w:val="both"/>
        <w:rPr>
          <w:rFonts w:ascii="Palatino Linotype" w:hAnsi="Palatino Linotype"/>
          <w:sz w:val="28"/>
        </w:rPr>
      </w:pPr>
      <w:r>
        <w:rPr>
          <w:rFonts w:ascii="Palatino Linotype" w:hAnsi="Palatino Linotype"/>
          <w:sz w:val="22"/>
        </w:rPr>
        <w:t>(Énfasis y subrayado añadido)</w:t>
      </w:r>
    </w:p>
    <w:p w14:paraId="297B8BD9" w14:textId="77777777" w:rsidR="00707422" w:rsidRPr="00707422" w:rsidRDefault="00707422" w:rsidP="00707422">
      <w:pPr>
        <w:tabs>
          <w:tab w:val="left" w:pos="426"/>
        </w:tabs>
        <w:spacing w:line="360" w:lineRule="auto"/>
        <w:ind w:right="822"/>
        <w:jc w:val="both"/>
        <w:rPr>
          <w:rFonts w:ascii="Palatino Linotype" w:hAnsi="Palatino Linotype"/>
          <w:sz w:val="24"/>
        </w:rPr>
      </w:pPr>
    </w:p>
    <w:p w14:paraId="6D17837F" w14:textId="730AFF30" w:rsidR="008078A2" w:rsidRDefault="008078A2" w:rsidP="005050D1">
      <w:pPr>
        <w:pStyle w:val="Prrafodelista"/>
        <w:numPr>
          <w:ilvl w:val="0"/>
          <w:numId w:val="2"/>
        </w:numPr>
        <w:tabs>
          <w:tab w:val="left" w:pos="426"/>
        </w:tabs>
        <w:spacing w:line="360" w:lineRule="auto"/>
        <w:ind w:left="0" w:firstLine="0"/>
        <w:jc w:val="both"/>
        <w:rPr>
          <w:rFonts w:ascii="Palatino Linotype" w:hAnsi="Palatino Linotype"/>
          <w:sz w:val="24"/>
        </w:rPr>
      </w:pPr>
      <w:r w:rsidRPr="00A0789C">
        <w:rPr>
          <w:rFonts w:ascii="Palatino Linotype" w:hAnsi="Palatino Linotype"/>
          <w:sz w:val="24"/>
        </w:rPr>
        <w:t>Como se puede apreciar</w:t>
      </w:r>
      <w:r w:rsidR="00DD44DC" w:rsidRPr="00A0789C">
        <w:rPr>
          <w:rFonts w:ascii="Palatino Linotype" w:hAnsi="Palatino Linotype"/>
          <w:sz w:val="24"/>
        </w:rPr>
        <w:t xml:space="preserve"> de dicho manual</w:t>
      </w:r>
      <w:r w:rsidRPr="00A0789C">
        <w:rPr>
          <w:rFonts w:ascii="Palatino Linotype" w:hAnsi="Palatino Linotype"/>
          <w:sz w:val="24"/>
        </w:rPr>
        <w:t xml:space="preserve">, todas las acciones que realiza la Contraloría Interna </w:t>
      </w:r>
      <w:r w:rsidR="00AA6BE8">
        <w:rPr>
          <w:rFonts w:ascii="Palatino Linotype" w:hAnsi="Palatino Linotype"/>
          <w:sz w:val="24"/>
        </w:rPr>
        <w:t xml:space="preserve">se enfocan en llevar </w:t>
      </w:r>
      <w:r w:rsidR="00AA6BE8" w:rsidRPr="00707422">
        <w:rPr>
          <w:rFonts w:ascii="Palatino Linotype" w:hAnsi="Palatino Linotype"/>
          <w:sz w:val="24"/>
        </w:rPr>
        <w:t xml:space="preserve">a cabo las acciones de control, vigilancia, substanciación, responsabilidades y evaluación, tendientes a verificar la operación, el manejo y ejercicio de los recursos humanos, materiales y financieros </w:t>
      </w:r>
      <w:r w:rsidR="00AA6BE8">
        <w:rPr>
          <w:rFonts w:ascii="Palatino Linotype" w:hAnsi="Palatino Linotype"/>
          <w:sz w:val="24"/>
        </w:rPr>
        <w:t xml:space="preserve">del </w:t>
      </w:r>
      <w:r w:rsidR="00AA6BE8">
        <w:rPr>
          <w:rFonts w:ascii="Palatino Linotype" w:hAnsi="Palatino Linotype"/>
          <w:b/>
          <w:bCs/>
          <w:sz w:val="24"/>
        </w:rPr>
        <w:t>SUJETO OBLIGADO</w:t>
      </w:r>
      <w:r w:rsidR="00AA6BE8" w:rsidRPr="00707422">
        <w:rPr>
          <w:rFonts w:ascii="Palatino Linotype" w:hAnsi="Palatino Linotype"/>
          <w:sz w:val="24"/>
        </w:rPr>
        <w:t>, y determinar las presuntas responsabilidades administrativas en cumplimiento con la normatividad.</w:t>
      </w:r>
      <w:r w:rsidR="00AA6BE8">
        <w:rPr>
          <w:rFonts w:ascii="Palatino Linotype" w:hAnsi="Palatino Linotype"/>
          <w:b/>
          <w:sz w:val="24"/>
        </w:rPr>
        <w:t xml:space="preserve"> </w:t>
      </w:r>
      <w:r w:rsidR="00A0789C">
        <w:rPr>
          <w:rFonts w:ascii="Palatino Linotype" w:hAnsi="Palatino Linotype"/>
          <w:sz w:val="24"/>
        </w:rPr>
        <w:t>Por lo tanto,</w:t>
      </w:r>
      <w:r w:rsidR="00D57239">
        <w:rPr>
          <w:rFonts w:ascii="Palatino Linotype" w:hAnsi="Palatino Linotype"/>
          <w:sz w:val="24"/>
        </w:rPr>
        <w:t xml:space="preserve"> es posible determinar, naturalmente, que</w:t>
      </w:r>
      <w:r w:rsidR="00A0789C">
        <w:rPr>
          <w:rFonts w:ascii="Palatino Linotype" w:hAnsi="Palatino Linotype"/>
          <w:sz w:val="24"/>
        </w:rPr>
        <w:t xml:space="preserve"> </w:t>
      </w:r>
      <w:r w:rsidR="00A0789C" w:rsidRPr="00AA6BE8">
        <w:rPr>
          <w:rFonts w:ascii="Palatino Linotype" w:hAnsi="Palatino Linotype"/>
          <w:b/>
          <w:bCs/>
          <w:sz w:val="24"/>
        </w:rPr>
        <w:t xml:space="preserve">el Órgano Interno de Control de </w:t>
      </w:r>
      <w:r w:rsidR="00CB08F9">
        <w:rPr>
          <w:rFonts w:ascii="Palatino Linotype" w:hAnsi="Palatino Linotype"/>
          <w:b/>
          <w:bCs/>
          <w:sz w:val="24"/>
        </w:rPr>
        <w:t>Servicios Educativos Integrados al Estado de México</w:t>
      </w:r>
      <w:r w:rsidR="00A0789C" w:rsidRPr="00AA6BE8">
        <w:rPr>
          <w:rFonts w:ascii="Palatino Linotype" w:hAnsi="Palatino Linotype"/>
          <w:b/>
          <w:bCs/>
          <w:sz w:val="24"/>
        </w:rPr>
        <w:t xml:space="preserve"> e</w:t>
      </w:r>
      <w:r w:rsidR="00A0789C">
        <w:rPr>
          <w:rFonts w:ascii="Palatino Linotype" w:hAnsi="Palatino Linotype"/>
          <w:b/>
          <w:sz w:val="24"/>
        </w:rPr>
        <w:t>s un área administrativa elemental del ente público.</w:t>
      </w:r>
    </w:p>
    <w:p w14:paraId="4F82CF14" w14:textId="77777777" w:rsidR="00A0789C" w:rsidRPr="00A0789C" w:rsidRDefault="00A0789C" w:rsidP="00A0789C">
      <w:pPr>
        <w:pStyle w:val="Prrafodelista"/>
        <w:tabs>
          <w:tab w:val="left" w:pos="426"/>
        </w:tabs>
        <w:spacing w:line="360" w:lineRule="auto"/>
        <w:ind w:left="0"/>
        <w:jc w:val="both"/>
        <w:rPr>
          <w:rFonts w:ascii="Palatino Linotype" w:hAnsi="Palatino Linotype"/>
          <w:sz w:val="24"/>
        </w:rPr>
      </w:pPr>
    </w:p>
    <w:p w14:paraId="4634039E" w14:textId="3B4C087E" w:rsidR="00A0789C" w:rsidRDefault="00A0789C"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lastRenderedPageBreak/>
        <w:t xml:space="preserve">Por si no fuera suficiente, la Ley de Transparencia y Acceso a la Información Pública del Estado de México y Municipios, reconoce </w:t>
      </w:r>
      <w:r w:rsidR="00D57239">
        <w:rPr>
          <w:rFonts w:ascii="Palatino Linotype" w:hAnsi="Palatino Linotype"/>
          <w:sz w:val="24"/>
        </w:rPr>
        <w:t>como</w:t>
      </w:r>
      <w:r>
        <w:rPr>
          <w:rFonts w:ascii="Palatino Linotype" w:hAnsi="Palatino Linotype"/>
          <w:sz w:val="24"/>
        </w:rPr>
        <w:t xml:space="preserve"> uno de los sujetos responsables en materia de transparencia y acceso a la información, a los </w:t>
      </w:r>
      <w:r>
        <w:rPr>
          <w:rFonts w:ascii="Palatino Linotype" w:hAnsi="Palatino Linotype"/>
          <w:b/>
          <w:sz w:val="24"/>
        </w:rPr>
        <w:t>Comités de Transparencia</w:t>
      </w:r>
      <w:r>
        <w:rPr>
          <w:rFonts w:ascii="Palatino Linotype" w:hAnsi="Palatino Linotype"/>
          <w:sz w:val="24"/>
        </w:rPr>
        <w:t xml:space="preserve"> de los Sujetos Obligados, los cuales, se integrarán de la siguiente forma</w:t>
      </w:r>
      <w:r>
        <w:rPr>
          <w:rStyle w:val="Refdenotaalpie"/>
          <w:rFonts w:ascii="Palatino Linotype" w:hAnsi="Palatino Linotype"/>
          <w:sz w:val="24"/>
        </w:rPr>
        <w:footnoteReference w:id="11"/>
      </w:r>
      <w:r>
        <w:rPr>
          <w:rFonts w:ascii="Palatino Linotype" w:hAnsi="Palatino Linotype"/>
          <w:sz w:val="24"/>
        </w:rPr>
        <w:t>:</w:t>
      </w:r>
    </w:p>
    <w:p w14:paraId="279959C6" w14:textId="693D7ED5" w:rsidR="00A0789C" w:rsidRDefault="00A0789C" w:rsidP="00A0789C">
      <w:pPr>
        <w:pStyle w:val="Prrafodelista"/>
        <w:numPr>
          <w:ilvl w:val="1"/>
          <w:numId w:val="2"/>
        </w:numPr>
        <w:tabs>
          <w:tab w:val="left" w:pos="426"/>
        </w:tabs>
        <w:spacing w:line="360" w:lineRule="auto"/>
        <w:ind w:left="1134" w:hanging="425"/>
        <w:jc w:val="both"/>
        <w:rPr>
          <w:rFonts w:ascii="Palatino Linotype" w:hAnsi="Palatino Linotype"/>
          <w:sz w:val="24"/>
        </w:rPr>
      </w:pPr>
      <w:r>
        <w:rPr>
          <w:rFonts w:ascii="Palatino Linotype" w:hAnsi="Palatino Linotype"/>
          <w:sz w:val="24"/>
        </w:rPr>
        <w:t>La o el titular de la Unidad de Transparencia;</w:t>
      </w:r>
    </w:p>
    <w:p w14:paraId="7737B3AD" w14:textId="127C22DD" w:rsidR="00A0789C" w:rsidRDefault="00A0789C" w:rsidP="00A0789C">
      <w:pPr>
        <w:pStyle w:val="Prrafodelista"/>
        <w:numPr>
          <w:ilvl w:val="1"/>
          <w:numId w:val="2"/>
        </w:numPr>
        <w:tabs>
          <w:tab w:val="left" w:pos="426"/>
        </w:tabs>
        <w:spacing w:line="360" w:lineRule="auto"/>
        <w:ind w:left="1134" w:hanging="425"/>
        <w:jc w:val="both"/>
        <w:rPr>
          <w:rFonts w:ascii="Palatino Linotype" w:hAnsi="Palatino Linotype"/>
          <w:sz w:val="24"/>
        </w:rPr>
      </w:pPr>
      <w:r>
        <w:rPr>
          <w:rFonts w:ascii="Palatino Linotype" w:hAnsi="Palatino Linotype"/>
          <w:sz w:val="24"/>
        </w:rPr>
        <w:t>La o el responsable del área coordinadora de archivos o equivalente; y</w:t>
      </w:r>
    </w:p>
    <w:p w14:paraId="1C62B9BC" w14:textId="39B9818F" w:rsidR="00A0789C" w:rsidRDefault="00A0789C" w:rsidP="00A0789C">
      <w:pPr>
        <w:pStyle w:val="Prrafodelista"/>
        <w:numPr>
          <w:ilvl w:val="1"/>
          <w:numId w:val="2"/>
        </w:numPr>
        <w:tabs>
          <w:tab w:val="left" w:pos="426"/>
        </w:tabs>
        <w:spacing w:line="360" w:lineRule="auto"/>
        <w:ind w:left="1134" w:hanging="425"/>
        <w:jc w:val="both"/>
        <w:rPr>
          <w:rFonts w:ascii="Palatino Linotype" w:hAnsi="Palatino Linotype"/>
          <w:sz w:val="24"/>
        </w:rPr>
      </w:pPr>
      <w:r>
        <w:rPr>
          <w:rFonts w:ascii="Palatino Linotype" w:hAnsi="Palatino Linotype"/>
          <w:b/>
          <w:sz w:val="24"/>
        </w:rPr>
        <w:t>La o el titular del Órgano de Control Interno</w:t>
      </w:r>
      <w:r>
        <w:rPr>
          <w:rFonts w:ascii="Palatino Linotype" w:hAnsi="Palatino Linotype"/>
          <w:sz w:val="24"/>
        </w:rPr>
        <w:t>.</w:t>
      </w:r>
    </w:p>
    <w:p w14:paraId="4FBBFBC6" w14:textId="77777777" w:rsidR="00A0789C" w:rsidRDefault="00A0789C" w:rsidP="00A0789C">
      <w:pPr>
        <w:pStyle w:val="Prrafodelista"/>
        <w:tabs>
          <w:tab w:val="left" w:pos="426"/>
        </w:tabs>
        <w:spacing w:line="360" w:lineRule="auto"/>
        <w:ind w:left="0"/>
        <w:jc w:val="both"/>
        <w:rPr>
          <w:rFonts w:ascii="Palatino Linotype" w:hAnsi="Palatino Linotype"/>
          <w:sz w:val="24"/>
        </w:rPr>
      </w:pPr>
    </w:p>
    <w:p w14:paraId="235E93C2" w14:textId="5D7530B0" w:rsidR="00A0789C" w:rsidRDefault="00D62CC4"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 pesar de lo anterior, </w:t>
      </w:r>
      <w:r w:rsidR="00D57239">
        <w:rPr>
          <w:rFonts w:ascii="Palatino Linotype" w:hAnsi="Palatino Linotype"/>
          <w:sz w:val="24"/>
        </w:rPr>
        <w:t xml:space="preserve">el Titular del Órgano Interno de Control del </w:t>
      </w:r>
      <w:r w:rsidR="00D57239">
        <w:rPr>
          <w:rFonts w:ascii="Palatino Linotype" w:hAnsi="Palatino Linotype"/>
          <w:b/>
          <w:bCs/>
          <w:sz w:val="24"/>
        </w:rPr>
        <w:t>SUJETO OBLIGADO</w:t>
      </w:r>
      <w:r w:rsidR="00D57239">
        <w:rPr>
          <w:rFonts w:ascii="Palatino Linotype" w:hAnsi="Palatino Linotype"/>
          <w:sz w:val="24"/>
        </w:rPr>
        <w:t xml:space="preserve"> pretendió triangular </w:t>
      </w:r>
      <w:r w:rsidR="0006677D">
        <w:rPr>
          <w:rFonts w:ascii="Palatino Linotype" w:hAnsi="Palatino Linotype"/>
          <w:sz w:val="24"/>
        </w:rPr>
        <w:t xml:space="preserve">el requerimiento de información formulado a través de la solicitud </w:t>
      </w:r>
      <w:r w:rsidR="0006677D">
        <w:rPr>
          <w:rFonts w:ascii="Palatino Linotype" w:hAnsi="Palatino Linotype"/>
          <w:b/>
          <w:bCs/>
          <w:sz w:val="24"/>
        </w:rPr>
        <w:t>00069/SEIEM/IP/2022,</w:t>
      </w:r>
      <w:r w:rsidR="0006677D">
        <w:rPr>
          <w:rFonts w:ascii="Palatino Linotype" w:hAnsi="Palatino Linotype"/>
          <w:sz w:val="24"/>
        </w:rPr>
        <w:t xml:space="preserve"> con la Secretaría de la Contraloría, con base en lo establecido por el artículo 38 bis, fracción XIV, de la Ley Orgánica de la Administración Pública del Estado de México, y el numeral 35 Bis el </w:t>
      </w:r>
      <w:bookmarkStart w:id="22" w:name="_Hlk105627664"/>
      <w:r w:rsidR="0006677D">
        <w:rPr>
          <w:rFonts w:ascii="Palatino Linotype" w:hAnsi="Palatino Linotype"/>
          <w:sz w:val="24"/>
        </w:rPr>
        <w:t>Reglamento Interior de Servicios Educativos Integrados al Estado de México</w:t>
      </w:r>
      <w:bookmarkEnd w:id="22"/>
      <w:r w:rsidR="0006677D">
        <w:rPr>
          <w:rFonts w:ascii="Palatino Linotype" w:hAnsi="Palatino Linotype"/>
          <w:sz w:val="24"/>
        </w:rPr>
        <w:t>, los cuales refieren lo siguiente</w:t>
      </w:r>
      <w:r w:rsidR="0022683D">
        <w:rPr>
          <w:rFonts w:ascii="Palatino Linotype" w:hAnsi="Palatino Linotype"/>
          <w:sz w:val="24"/>
        </w:rPr>
        <w:t>:</w:t>
      </w:r>
    </w:p>
    <w:p w14:paraId="79B6AFF8" w14:textId="608615E5" w:rsidR="00A0789C" w:rsidRDefault="00A0789C" w:rsidP="00A0789C">
      <w:pPr>
        <w:pStyle w:val="Prrafodelista"/>
        <w:tabs>
          <w:tab w:val="left" w:pos="426"/>
        </w:tabs>
        <w:spacing w:line="360" w:lineRule="auto"/>
        <w:ind w:left="0"/>
        <w:jc w:val="both"/>
        <w:rPr>
          <w:rFonts w:ascii="Palatino Linotype" w:hAnsi="Palatino Linotype"/>
          <w:sz w:val="24"/>
        </w:rPr>
      </w:pPr>
    </w:p>
    <w:p w14:paraId="7610639E" w14:textId="2F29E74E" w:rsidR="0006677D" w:rsidRPr="0006677D" w:rsidRDefault="0006677D" w:rsidP="0006677D">
      <w:pPr>
        <w:pStyle w:val="Prrafodelista"/>
        <w:tabs>
          <w:tab w:val="left" w:pos="426"/>
        </w:tabs>
        <w:spacing w:line="276" w:lineRule="auto"/>
        <w:ind w:left="567" w:right="567"/>
        <w:jc w:val="center"/>
        <w:rPr>
          <w:rFonts w:ascii="Palatino Linotype" w:hAnsi="Palatino Linotype"/>
          <w:b/>
          <w:bCs/>
          <w:i/>
          <w:iCs/>
        </w:rPr>
      </w:pPr>
      <w:r w:rsidRPr="0006677D">
        <w:rPr>
          <w:rFonts w:ascii="Palatino Linotype" w:hAnsi="Palatino Linotype"/>
          <w:b/>
          <w:bCs/>
          <w:i/>
          <w:iCs/>
        </w:rPr>
        <w:t xml:space="preserve">LEY </w:t>
      </w:r>
      <w:r>
        <w:rPr>
          <w:rFonts w:ascii="Palatino Linotype" w:hAnsi="Palatino Linotype"/>
          <w:b/>
          <w:bCs/>
          <w:i/>
          <w:iCs/>
        </w:rPr>
        <w:t>ORGÁNICA DE LA ADMINISTRAICÓN PÚBLICA DEL ESTADO DE MÉXICO</w:t>
      </w:r>
    </w:p>
    <w:p w14:paraId="740C3821" w14:textId="77777777" w:rsidR="008F3A78" w:rsidRDefault="0022683D" w:rsidP="0022683D">
      <w:pPr>
        <w:pStyle w:val="Prrafodelista"/>
        <w:tabs>
          <w:tab w:val="left" w:pos="426"/>
        </w:tabs>
        <w:spacing w:line="276" w:lineRule="auto"/>
        <w:ind w:left="567" w:right="567"/>
        <w:jc w:val="both"/>
        <w:rPr>
          <w:rFonts w:ascii="Palatino Linotype" w:hAnsi="Palatino Linotype"/>
          <w:i/>
          <w:iCs/>
        </w:rPr>
      </w:pPr>
      <w:r>
        <w:rPr>
          <w:rFonts w:ascii="Palatino Linotype" w:hAnsi="Palatino Linotype"/>
          <w:i/>
          <w:iCs/>
        </w:rPr>
        <w:t>“</w:t>
      </w:r>
      <w:r w:rsidRPr="0022683D">
        <w:rPr>
          <w:rFonts w:ascii="Palatino Linotype" w:hAnsi="Palatino Linotype"/>
          <w:b/>
          <w:bCs/>
          <w:i/>
          <w:iCs/>
        </w:rPr>
        <w:t xml:space="preserve">Artículo </w:t>
      </w:r>
      <w:r w:rsidR="008F3A78" w:rsidRPr="008F3A78">
        <w:rPr>
          <w:rFonts w:ascii="Palatino Linotype" w:hAnsi="Palatino Linotype"/>
          <w:b/>
          <w:bCs/>
          <w:i/>
          <w:iCs/>
        </w:rPr>
        <w:t xml:space="preserve">38 bis. </w:t>
      </w:r>
      <w:r w:rsidR="008F3A78" w:rsidRPr="008F3A78">
        <w:rPr>
          <w:rFonts w:ascii="Palatino Linotype" w:hAnsi="Palatino Linotype"/>
          <w:i/>
          <w:iCs/>
        </w:rPr>
        <w:t xml:space="preserve">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w:t>
      </w:r>
      <w:r w:rsidR="008F3A78" w:rsidRPr="008F3A78">
        <w:rPr>
          <w:rFonts w:ascii="Palatino Linotype" w:hAnsi="Palatino Linotype"/>
          <w:i/>
          <w:iCs/>
        </w:rPr>
        <w:lastRenderedPageBreak/>
        <w:t xml:space="preserve">de la declaración fiscal, así como de la responsabilidad de los servidores públicos, en términos de lo que disponga la normatividad aplicable en la materia. </w:t>
      </w:r>
    </w:p>
    <w:p w14:paraId="02E2C93E" w14:textId="77777777" w:rsidR="008F3A78" w:rsidRDefault="008F3A78" w:rsidP="0022683D">
      <w:pPr>
        <w:pStyle w:val="Prrafodelista"/>
        <w:tabs>
          <w:tab w:val="left" w:pos="426"/>
        </w:tabs>
        <w:spacing w:line="276" w:lineRule="auto"/>
        <w:ind w:left="567" w:right="567"/>
        <w:jc w:val="both"/>
        <w:rPr>
          <w:rFonts w:ascii="Palatino Linotype" w:hAnsi="Palatino Linotype"/>
          <w:i/>
          <w:iCs/>
        </w:rPr>
      </w:pPr>
    </w:p>
    <w:p w14:paraId="510EEDD4" w14:textId="77777777" w:rsidR="008F3A78" w:rsidRDefault="008F3A78" w:rsidP="0022683D">
      <w:pPr>
        <w:pStyle w:val="Prrafodelista"/>
        <w:tabs>
          <w:tab w:val="left" w:pos="426"/>
        </w:tabs>
        <w:spacing w:line="276" w:lineRule="auto"/>
        <w:ind w:left="567" w:right="567"/>
        <w:jc w:val="both"/>
        <w:rPr>
          <w:rFonts w:ascii="Palatino Linotype" w:hAnsi="Palatino Linotype"/>
          <w:i/>
          <w:iCs/>
        </w:rPr>
      </w:pPr>
      <w:r w:rsidRPr="008F3A78">
        <w:rPr>
          <w:rFonts w:ascii="Palatino Linotype" w:hAnsi="Palatino Linotype"/>
          <w:i/>
          <w:iCs/>
        </w:rPr>
        <w:t>A la propia Secretaría, le corresponde el despacho de los siguientes asuntos</w:t>
      </w:r>
      <w:r>
        <w:rPr>
          <w:rFonts w:ascii="Palatino Linotype" w:hAnsi="Palatino Linotype"/>
          <w:i/>
          <w:iCs/>
        </w:rPr>
        <w:t>:</w:t>
      </w:r>
    </w:p>
    <w:p w14:paraId="04DEF237" w14:textId="5F9C09EF" w:rsidR="008F3A78" w:rsidRDefault="008F3A78" w:rsidP="0022683D">
      <w:pPr>
        <w:pStyle w:val="Prrafodelista"/>
        <w:tabs>
          <w:tab w:val="left" w:pos="426"/>
        </w:tabs>
        <w:spacing w:line="276" w:lineRule="auto"/>
        <w:ind w:left="567" w:right="567"/>
        <w:jc w:val="both"/>
        <w:rPr>
          <w:rFonts w:ascii="Palatino Linotype" w:hAnsi="Palatino Linotype"/>
          <w:i/>
          <w:iCs/>
        </w:rPr>
      </w:pPr>
      <w:r>
        <w:rPr>
          <w:rFonts w:ascii="Palatino Linotype" w:hAnsi="Palatino Linotype"/>
          <w:i/>
          <w:iCs/>
        </w:rPr>
        <w:t>(…)</w:t>
      </w:r>
    </w:p>
    <w:p w14:paraId="0035EC4C" w14:textId="7DB4C05C" w:rsidR="008F3A78" w:rsidRDefault="008F3A78" w:rsidP="0022683D">
      <w:pPr>
        <w:pStyle w:val="Prrafodelista"/>
        <w:tabs>
          <w:tab w:val="left" w:pos="426"/>
        </w:tabs>
        <w:spacing w:line="276" w:lineRule="auto"/>
        <w:ind w:left="567" w:right="567"/>
        <w:jc w:val="both"/>
        <w:rPr>
          <w:rFonts w:ascii="Palatino Linotype" w:hAnsi="Palatino Linotype"/>
          <w:i/>
          <w:iCs/>
        </w:rPr>
      </w:pPr>
      <w:r w:rsidRPr="008F3A78">
        <w:rPr>
          <w:rFonts w:ascii="Palatino Linotype" w:hAnsi="Palatino Linotype"/>
          <w:b/>
          <w:bCs/>
          <w:i/>
          <w:iCs/>
        </w:rPr>
        <w:t>XIV.</w:t>
      </w:r>
      <w:r w:rsidRPr="008F3A78">
        <w:rPr>
          <w:rFonts w:ascii="Palatino Linotype" w:hAnsi="Palatino Linotype"/>
          <w:i/>
          <w:iCs/>
        </w:rPr>
        <w:t xml:space="preserve"> 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w:t>
      </w:r>
    </w:p>
    <w:p w14:paraId="5175FDA9" w14:textId="31A7C23B" w:rsidR="0022683D" w:rsidRDefault="008F3A78" w:rsidP="0022683D">
      <w:pPr>
        <w:pStyle w:val="Prrafodelista"/>
        <w:tabs>
          <w:tab w:val="left" w:pos="426"/>
        </w:tabs>
        <w:spacing w:line="276" w:lineRule="auto"/>
        <w:ind w:left="567" w:right="567"/>
        <w:jc w:val="both"/>
        <w:rPr>
          <w:rFonts w:ascii="Palatino Linotype" w:hAnsi="Palatino Linotype"/>
          <w:i/>
          <w:iCs/>
        </w:rPr>
      </w:pPr>
      <w:r>
        <w:rPr>
          <w:rFonts w:ascii="Palatino Linotype" w:hAnsi="Palatino Linotype"/>
          <w:i/>
          <w:iCs/>
        </w:rPr>
        <w:t>(…)</w:t>
      </w:r>
      <w:r w:rsidR="0022683D">
        <w:rPr>
          <w:rFonts w:ascii="Palatino Linotype" w:hAnsi="Palatino Linotype"/>
          <w:i/>
          <w:iCs/>
        </w:rPr>
        <w:t>”</w:t>
      </w:r>
    </w:p>
    <w:p w14:paraId="0BD32F3F" w14:textId="3FC8473F" w:rsidR="008F3A78" w:rsidRDefault="008F3A78" w:rsidP="0022683D">
      <w:pPr>
        <w:pStyle w:val="Prrafodelista"/>
        <w:tabs>
          <w:tab w:val="left" w:pos="426"/>
        </w:tabs>
        <w:spacing w:line="276" w:lineRule="auto"/>
        <w:ind w:left="567" w:right="567"/>
        <w:jc w:val="both"/>
        <w:rPr>
          <w:rFonts w:ascii="Palatino Linotype" w:hAnsi="Palatino Linotype"/>
          <w:i/>
          <w:iCs/>
        </w:rPr>
      </w:pPr>
    </w:p>
    <w:p w14:paraId="0162210B" w14:textId="7D762418" w:rsidR="008F3A78" w:rsidRPr="008F3A78" w:rsidRDefault="008F3A78" w:rsidP="008F3A78">
      <w:pPr>
        <w:pStyle w:val="Prrafodelista"/>
        <w:tabs>
          <w:tab w:val="left" w:pos="426"/>
        </w:tabs>
        <w:spacing w:line="276" w:lineRule="auto"/>
        <w:ind w:left="567" w:right="567"/>
        <w:jc w:val="center"/>
        <w:rPr>
          <w:rFonts w:ascii="Palatino Linotype" w:hAnsi="Palatino Linotype"/>
          <w:b/>
          <w:bCs/>
          <w:i/>
          <w:iCs/>
        </w:rPr>
      </w:pPr>
      <w:r w:rsidRPr="008F3A78">
        <w:rPr>
          <w:rFonts w:ascii="Palatino Linotype" w:hAnsi="Palatino Linotype"/>
          <w:b/>
          <w:bCs/>
          <w:i/>
          <w:iCs/>
        </w:rPr>
        <w:t>REGLAMENTO INTERIOR DE SERVICIOS EDUCATIVOS INTEGRADOS AL ESTADO DE MÉXICO</w:t>
      </w:r>
    </w:p>
    <w:p w14:paraId="2411EACC" w14:textId="77777777" w:rsidR="008F3A78" w:rsidRPr="008F3A78" w:rsidRDefault="008F3A78" w:rsidP="0022683D">
      <w:pPr>
        <w:pStyle w:val="Prrafodelista"/>
        <w:tabs>
          <w:tab w:val="left" w:pos="426"/>
        </w:tabs>
        <w:spacing w:line="276" w:lineRule="auto"/>
        <w:ind w:left="567" w:right="567"/>
        <w:jc w:val="both"/>
        <w:rPr>
          <w:rFonts w:ascii="Palatino Linotype" w:hAnsi="Palatino Linotype"/>
          <w:i/>
          <w:iCs/>
          <w:szCs w:val="22"/>
        </w:rPr>
      </w:pPr>
      <w:r w:rsidRPr="008F3A78">
        <w:rPr>
          <w:rFonts w:ascii="Palatino Linotype" w:hAnsi="Palatino Linotype"/>
          <w:i/>
          <w:iCs/>
          <w:szCs w:val="22"/>
        </w:rPr>
        <w:t>“</w:t>
      </w:r>
      <w:r w:rsidRPr="008F3A78">
        <w:rPr>
          <w:rFonts w:ascii="Palatino Linotype" w:hAnsi="Palatino Linotype"/>
          <w:b/>
          <w:bCs/>
          <w:i/>
          <w:iCs/>
          <w:szCs w:val="22"/>
        </w:rPr>
        <w:t>Artículo 35 Bis.-</w:t>
      </w:r>
      <w:r w:rsidRPr="008F3A78">
        <w:rPr>
          <w:rFonts w:ascii="Palatino Linotype" w:hAnsi="Palatino Linotype"/>
          <w:i/>
          <w:iCs/>
          <w:szCs w:val="22"/>
        </w:rPr>
        <w:t xml:space="preserve"> El Organismo contará con un Órgano Interno de Control, al frente del cual habrá un titular quien será auxiliado en el ejercicio de sus atribuciones por los servidores públicos que se requieran para satisfacer las necesidades del servicio, así como de las unidades administrativas que correspondan de conformidad con la estructura orgánica aprobada y presupuesto autorizado. </w:t>
      </w:r>
    </w:p>
    <w:p w14:paraId="0C0827D6" w14:textId="77777777" w:rsidR="008F3A78" w:rsidRPr="008F3A78" w:rsidRDefault="008F3A78" w:rsidP="0022683D">
      <w:pPr>
        <w:pStyle w:val="Prrafodelista"/>
        <w:tabs>
          <w:tab w:val="left" w:pos="426"/>
        </w:tabs>
        <w:spacing w:line="276" w:lineRule="auto"/>
        <w:ind w:left="567" w:right="567"/>
        <w:jc w:val="both"/>
        <w:rPr>
          <w:rFonts w:ascii="Palatino Linotype" w:hAnsi="Palatino Linotype"/>
          <w:i/>
          <w:iCs/>
          <w:szCs w:val="22"/>
        </w:rPr>
      </w:pPr>
    </w:p>
    <w:p w14:paraId="39306368" w14:textId="5E696302" w:rsidR="008F3A78" w:rsidRPr="008F3A78" w:rsidRDefault="008F3A78" w:rsidP="0022683D">
      <w:pPr>
        <w:pStyle w:val="Prrafodelista"/>
        <w:tabs>
          <w:tab w:val="left" w:pos="426"/>
        </w:tabs>
        <w:spacing w:line="276" w:lineRule="auto"/>
        <w:ind w:left="567" w:right="567"/>
        <w:jc w:val="both"/>
        <w:rPr>
          <w:rFonts w:ascii="Palatino Linotype" w:hAnsi="Palatino Linotype"/>
          <w:i/>
          <w:iCs/>
          <w:szCs w:val="22"/>
        </w:rPr>
      </w:pPr>
      <w:r w:rsidRPr="008F3A78">
        <w:rPr>
          <w:rFonts w:ascii="Palatino Linotype" w:hAnsi="Palatino Linotype"/>
          <w:i/>
          <w:iCs/>
          <w:szCs w:val="22"/>
        </w:rPr>
        <w:t>Corresponden al Órgano Interno de Control las atribuciones establecidas para los órganos internos de control en el Reglamento Interior de la Secretaría de la Contraloría del Gobierno del Estado de México y los demás ordenamientos legales y administrativos aplicables.”</w:t>
      </w:r>
    </w:p>
    <w:p w14:paraId="4B08E849" w14:textId="77777777" w:rsidR="0022683D" w:rsidRDefault="0022683D" w:rsidP="00A0789C">
      <w:pPr>
        <w:pStyle w:val="Prrafodelista"/>
        <w:tabs>
          <w:tab w:val="left" w:pos="426"/>
        </w:tabs>
        <w:spacing w:line="360" w:lineRule="auto"/>
        <w:ind w:left="0"/>
        <w:jc w:val="both"/>
        <w:rPr>
          <w:rFonts w:ascii="Palatino Linotype" w:hAnsi="Palatino Linotype"/>
          <w:sz w:val="24"/>
        </w:rPr>
      </w:pPr>
    </w:p>
    <w:p w14:paraId="1494C5BC" w14:textId="0027BB36" w:rsidR="00A0789C" w:rsidRDefault="0022683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tal guisa que </w:t>
      </w:r>
      <w:r w:rsidR="008F3A78">
        <w:rPr>
          <w:rFonts w:ascii="Palatino Linotype" w:hAnsi="Palatino Linotype"/>
          <w:sz w:val="24"/>
        </w:rPr>
        <w:t xml:space="preserve">el Titular de la Contraloría Interna del </w:t>
      </w:r>
      <w:r w:rsidR="008F3A78">
        <w:rPr>
          <w:rFonts w:ascii="Palatino Linotype" w:hAnsi="Palatino Linotype"/>
          <w:b/>
          <w:bCs/>
          <w:sz w:val="24"/>
        </w:rPr>
        <w:t>SUJETO OBLIGADO</w:t>
      </w:r>
      <w:r>
        <w:rPr>
          <w:rFonts w:ascii="Palatino Linotype" w:hAnsi="Palatino Linotype"/>
          <w:sz w:val="24"/>
        </w:rPr>
        <w:t xml:space="preserve"> concluyó que, toda vez que los órganos internos de control de las dependencias y organismos auxiliares de la administración pública del Estado de México dependen jerárquica y funcionalmente de la Secretaría de la Contraloría, </w:t>
      </w:r>
      <w:r w:rsidR="008418F9">
        <w:rPr>
          <w:rFonts w:ascii="Palatino Linotype" w:hAnsi="Palatino Linotype"/>
          <w:sz w:val="24"/>
        </w:rPr>
        <w:t xml:space="preserve">debía ignorar una de las atribuciones elementales del área administrativa que encabeza, y que está </w:t>
      </w:r>
      <w:r w:rsidR="008418F9">
        <w:rPr>
          <w:rFonts w:ascii="Palatino Linotype" w:hAnsi="Palatino Linotype"/>
          <w:sz w:val="24"/>
        </w:rPr>
        <w:lastRenderedPageBreak/>
        <w:t>reconocida en la fracción IV del artículo 53 de la  Ley de Transparencia y Acceso a la Información Pública del Estado de México y Municipios</w:t>
      </w:r>
      <w:r w:rsidR="00AA6BE8">
        <w:rPr>
          <w:rFonts w:ascii="Palatino Linotype" w:hAnsi="Palatino Linotype"/>
          <w:sz w:val="24"/>
        </w:rPr>
        <w:t>, que es</w:t>
      </w:r>
      <w:r w:rsidR="008418F9">
        <w:rPr>
          <w:rFonts w:ascii="Palatino Linotype" w:hAnsi="Palatino Linotype"/>
          <w:sz w:val="24"/>
        </w:rPr>
        <w:t xml:space="preserve"> </w:t>
      </w:r>
      <w:r w:rsidR="008418F9">
        <w:rPr>
          <w:rFonts w:ascii="Palatino Linotype" w:hAnsi="Palatino Linotype"/>
          <w:b/>
          <w:bCs/>
          <w:sz w:val="24"/>
        </w:rPr>
        <w:t>realizar, con efectividad, los trámites internos necesarios para la atención de las solicitudes de información</w:t>
      </w:r>
      <w:r w:rsidR="00AA6BE8">
        <w:rPr>
          <w:rFonts w:ascii="Palatino Linotype" w:hAnsi="Palatino Linotype"/>
          <w:sz w:val="24"/>
        </w:rPr>
        <w:t xml:space="preserve">; y, en lugar de ello, determinó que la vía procesal más eficiente para atender el derecho a la información ejercido por el </w:t>
      </w:r>
      <w:r w:rsidR="00AA6BE8">
        <w:rPr>
          <w:rFonts w:ascii="Palatino Linotype" w:hAnsi="Palatino Linotype"/>
          <w:b/>
          <w:bCs/>
          <w:sz w:val="24"/>
        </w:rPr>
        <w:t>RECURRENTE</w:t>
      </w:r>
      <w:r w:rsidR="00AA6BE8">
        <w:rPr>
          <w:rFonts w:ascii="Palatino Linotype" w:hAnsi="Palatino Linotype"/>
          <w:sz w:val="24"/>
        </w:rPr>
        <w:t xml:space="preserve">, era orillarlo a presentar una nueva solicitud de información a la </w:t>
      </w:r>
      <w:r w:rsidR="00AA6BE8">
        <w:rPr>
          <w:rFonts w:ascii="Palatino Linotype" w:hAnsi="Palatino Linotype"/>
          <w:b/>
          <w:bCs/>
          <w:sz w:val="24"/>
        </w:rPr>
        <w:t>Secretaría de la Contraloría</w:t>
      </w:r>
      <w:r w:rsidR="00AA6BE8">
        <w:rPr>
          <w:rFonts w:ascii="Palatino Linotype" w:hAnsi="Palatino Linotype"/>
          <w:sz w:val="24"/>
        </w:rPr>
        <w:t xml:space="preserve">, la cual, debería turnarla nuevamente a </w:t>
      </w:r>
      <w:r w:rsidR="00CB08F9">
        <w:rPr>
          <w:rFonts w:ascii="Palatino Linotype" w:hAnsi="Palatino Linotype"/>
          <w:b/>
          <w:bCs/>
          <w:sz w:val="24"/>
        </w:rPr>
        <w:t>Servicios Educativos Integrados al Estado de México</w:t>
      </w:r>
      <w:r w:rsidR="00AA6BE8">
        <w:rPr>
          <w:rFonts w:ascii="Palatino Linotype" w:hAnsi="Palatino Linotype"/>
          <w:b/>
          <w:bCs/>
          <w:sz w:val="24"/>
        </w:rPr>
        <w:t>, específicamente a su Órgano Interno de Control</w:t>
      </w:r>
      <w:r w:rsidR="008F3A78">
        <w:rPr>
          <w:rFonts w:ascii="Palatino Linotype" w:hAnsi="Palatino Linotype"/>
          <w:sz w:val="24"/>
        </w:rPr>
        <w:t>;</w:t>
      </w:r>
      <w:r w:rsidR="00AA6BE8">
        <w:rPr>
          <w:rFonts w:ascii="Palatino Linotype" w:hAnsi="Palatino Linotype"/>
          <w:sz w:val="24"/>
        </w:rPr>
        <w:t xml:space="preserve"> y ésta, a su vez, </w:t>
      </w:r>
      <w:r w:rsidR="004D4312">
        <w:rPr>
          <w:rFonts w:ascii="Palatino Linotype" w:hAnsi="Palatino Linotype"/>
          <w:sz w:val="24"/>
        </w:rPr>
        <w:t>daría</w:t>
      </w:r>
      <w:r w:rsidR="00AA6BE8">
        <w:rPr>
          <w:rFonts w:ascii="Palatino Linotype" w:hAnsi="Palatino Linotype"/>
          <w:sz w:val="24"/>
        </w:rPr>
        <w:t xml:space="preserve"> respuesta a la Unidad de Transparencia de la Secretaría de la </w:t>
      </w:r>
      <w:r w:rsidR="00EB2D16">
        <w:rPr>
          <w:rFonts w:ascii="Palatino Linotype" w:hAnsi="Palatino Linotype"/>
          <w:sz w:val="24"/>
        </w:rPr>
        <w:t>Contraloría, misma que se encargaría de entregar la información.</w:t>
      </w:r>
    </w:p>
    <w:p w14:paraId="7089C383" w14:textId="77777777" w:rsidR="00A0789C" w:rsidRDefault="00A0789C" w:rsidP="00A0789C">
      <w:pPr>
        <w:pStyle w:val="Prrafodelista"/>
        <w:tabs>
          <w:tab w:val="left" w:pos="426"/>
        </w:tabs>
        <w:spacing w:line="360" w:lineRule="auto"/>
        <w:ind w:left="0"/>
        <w:jc w:val="both"/>
        <w:rPr>
          <w:rFonts w:ascii="Palatino Linotype" w:hAnsi="Palatino Linotype"/>
          <w:sz w:val="24"/>
        </w:rPr>
      </w:pPr>
    </w:p>
    <w:p w14:paraId="597D13C5" w14:textId="4103C903" w:rsidR="00EB2D16" w:rsidRPr="00EB2D16" w:rsidRDefault="00EB2D16" w:rsidP="00EB2D16">
      <w:pPr>
        <w:pStyle w:val="Prrafodelista"/>
        <w:tabs>
          <w:tab w:val="left" w:pos="426"/>
        </w:tabs>
        <w:spacing w:line="360" w:lineRule="auto"/>
        <w:ind w:left="0"/>
        <w:jc w:val="both"/>
        <w:outlineLvl w:val="2"/>
        <w:rPr>
          <w:rFonts w:ascii="Palatino Linotype" w:hAnsi="Palatino Linotype"/>
          <w:b/>
          <w:bCs/>
          <w:sz w:val="24"/>
        </w:rPr>
      </w:pPr>
      <w:bookmarkStart w:id="23" w:name="_Toc92875113"/>
      <w:r>
        <w:rPr>
          <w:rFonts w:ascii="Palatino Linotype" w:hAnsi="Palatino Linotype"/>
          <w:b/>
          <w:bCs/>
          <w:sz w:val="24"/>
        </w:rPr>
        <w:t>V. Del alcance del derecho de acceso a la información pública.</w:t>
      </w:r>
      <w:bookmarkEnd w:id="23"/>
    </w:p>
    <w:p w14:paraId="0F596178" w14:textId="77777777" w:rsidR="00EB2D16" w:rsidRDefault="00EB2D16" w:rsidP="00EB2D16">
      <w:pPr>
        <w:pStyle w:val="Prrafodelista"/>
        <w:tabs>
          <w:tab w:val="left" w:pos="426"/>
        </w:tabs>
        <w:spacing w:line="360" w:lineRule="auto"/>
        <w:ind w:left="0"/>
        <w:jc w:val="both"/>
        <w:rPr>
          <w:rFonts w:ascii="Palatino Linotype" w:hAnsi="Palatino Linotype"/>
          <w:sz w:val="24"/>
        </w:rPr>
      </w:pPr>
    </w:p>
    <w:p w14:paraId="48FE26C9" w14:textId="71C395FC" w:rsidR="00A0789C" w:rsidRDefault="00EB2D16"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Así las cosas</w:t>
      </w:r>
      <w:r w:rsidR="002C16BA">
        <w:rPr>
          <w:rFonts w:ascii="Palatino Linotype" w:hAnsi="Palatino Linotype"/>
          <w:sz w:val="24"/>
        </w:rPr>
        <w:t xml:space="preserve">, toda vez que el </w:t>
      </w:r>
      <w:r w:rsidR="002C16BA">
        <w:rPr>
          <w:rFonts w:ascii="Palatino Linotype" w:hAnsi="Palatino Linotype"/>
          <w:b/>
          <w:bCs/>
          <w:sz w:val="24"/>
        </w:rPr>
        <w:t>SUJETO OBLIGADO</w:t>
      </w:r>
      <w:r w:rsidR="002C16BA">
        <w:rPr>
          <w:rFonts w:ascii="Palatino Linotype" w:hAnsi="Palatino Linotype"/>
          <w:sz w:val="24"/>
        </w:rPr>
        <w:t xml:space="preserve"> determinó realizar una interpretación jurídica que en nada abona al derecho de acceso a la información pública, ni a los principios de </w:t>
      </w:r>
      <w:r w:rsidR="002C16BA" w:rsidRPr="00017946">
        <w:rPr>
          <w:rFonts w:ascii="Palatino Linotype" w:hAnsi="Palatino Linotype"/>
          <w:b/>
          <w:bCs/>
          <w:sz w:val="24"/>
        </w:rPr>
        <w:t>profesionalismo</w:t>
      </w:r>
      <w:r w:rsidR="002C16BA">
        <w:rPr>
          <w:rFonts w:ascii="Palatino Linotype" w:hAnsi="Palatino Linotype"/>
          <w:sz w:val="24"/>
        </w:rPr>
        <w:t xml:space="preserve">, </w:t>
      </w:r>
      <w:r w:rsidR="002C16BA" w:rsidRPr="00017946">
        <w:rPr>
          <w:rFonts w:ascii="Palatino Linotype" w:hAnsi="Palatino Linotype"/>
          <w:b/>
          <w:bCs/>
          <w:sz w:val="24"/>
        </w:rPr>
        <w:t>eficacia</w:t>
      </w:r>
      <w:r w:rsidR="002C16BA">
        <w:rPr>
          <w:rFonts w:ascii="Palatino Linotype" w:hAnsi="Palatino Linotype"/>
          <w:sz w:val="24"/>
        </w:rPr>
        <w:t xml:space="preserve"> </w:t>
      </w:r>
      <w:r w:rsidR="00017946">
        <w:rPr>
          <w:rFonts w:ascii="Palatino Linotype" w:hAnsi="Palatino Linotype"/>
          <w:sz w:val="24"/>
        </w:rPr>
        <w:t xml:space="preserve">o </w:t>
      </w:r>
      <w:r w:rsidR="00017946" w:rsidRPr="00017946">
        <w:rPr>
          <w:rFonts w:ascii="Palatino Linotype" w:hAnsi="Palatino Linotype"/>
          <w:b/>
          <w:bCs/>
          <w:sz w:val="24"/>
        </w:rPr>
        <w:t>máxima publicidad</w:t>
      </w:r>
      <w:r w:rsidR="00017946">
        <w:rPr>
          <w:rFonts w:ascii="Palatino Linotype" w:hAnsi="Palatino Linotype"/>
          <w:sz w:val="24"/>
        </w:rPr>
        <w:t xml:space="preserve"> </w:t>
      </w:r>
      <w:r w:rsidR="002C16BA">
        <w:rPr>
          <w:rFonts w:ascii="Palatino Linotype" w:hAnsi="Palatino Linotype"/>
          <w:sz w:val="24"/>
        </w:rPr>
        <w:t xml:space="preserve">que deben regir los actos de autoridad en la administración pública -como lo son las respuestas que se emitan a las solicitudes de acceso a la información-, </w:t>
      </w:r>
      <w:r>
        <w:rPr>
          <w:rFonts w:ascii="Palatino Linotype" w:hAnsi="Palatino Linotype"/>
          <w:sz w:val="24"/>
        </w:rPr>
        <w:t>resulta</w:t>
      </w:r>
      <w:r w:rsidR="002C16BA">
        <w:rPr>
          <w:rFonts w:ascii="Palatino Linotype" w:hAnsi="Palatino Linotype"/>
          <w:sz w:val="24"/>
        </w:rPr>
        <w:t xml:space="preserve"> imperativo el </w:t>
      </w:r>
      <w:r>
        <w:rPr>
          <w:rFonts w:ascii="Palatino Linotype" w:hAnsi="Palatino Linotype"/>
          <w:sz w:val="24"/>
        </w:rPr>
        <w:t>establecer los límites del derecho constitucional y convencionalmente tutelado por este Órgano Garante.</w:t>
      </w:r>
    </w:p>
    <w:p w14:paraId="1275F173"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55571E4E" w14:textId="59B5BEE8" w:rsidR="001E6985" w:rsidRPr="00AD5DA3" w:rsidRDefault="00A6086E" w:rsidP="001E6985">
      <w:pPr>
        <w:pStyle w:val="Prrafodelista"/>
        <w:numPr>
          <w:ilvl w:val="0"/>
          <w:numId w:val="3"/>
        </w:numPr>
        <w:tabs>
          <w:tab w:val="left" w:pos="426"/>
        </w:tabs>
        <w:spacing w:after="360" w:line="360" w:lineRule="auto"/>
        <w:ind w:left="0" w:firstLine="0"/>
        <w:jc w:val="both"/>
        <w:rPr>
          <w:rFonts w:ascii="Palatino Linotype" w:hAnsi="Palatino Linotype" w:cs="Arial"/>
          <w:i/>
          <w:color w:val="000000" w:themeColor="text1"/>
          <w:sz w:val="24"/>
        </w:rPr>
      </w:pPr>
      <w:r>
        <w:rPr>
          <w:rFonts w:ascii="Palatino Linotype" w:hAnsi="Palatino Linotype" w:cs="Arial"/>
          <w:sz w:val="24"/>
        </w:rPr>
        <w:t>Como primer acercamiento,</w:t>
      </w:r>
      <w:r w:rsidR="001E6985" w:rsidRPr="00AD5DA3">
        <w:rPr>
          <w:rFonts w:ascii="Palatino Linotype" w:hAnsi="Palatino Linotype" w:cs="Arial"/>
          <w:sz w:val="24"/>
        </w:rPr>
        <w:t xml:space="preserve"> se considera </w:t>
      </w:r>
      <w:r>
        <w:rPr>
          <w:rFonts w:ascii="Palatino Linotype" w:hAnsi="Palatino Linotype" w:cs="Arial"/>
          <w:sz w:val="24"/>
        </w:rPr>
        <w:t>esencial</w:t>
      </w:r>
      <w:r w:rsidR="001E6985" w:rsidRPr="00AD5DA3">
        <w:rPr>
          <w:rFonts w:ascii="Palatino Linotype" w:hAnsi="Palatino Linotype" w:cs="Arial"/>
          <w:sz w:val="24"/>
        </w:rPr>
        <w:t xml:space="preserve"> citar el </w:t>
      </w:r>
      <w:r w:rsidRPr="00AD5DA3">
        <w:rPr>
          <w:rFonts w:ascii="Palatino Linotype" w:hAnsi="Palatino Linotype" w:cs="Arial"/>
          <w:sz w:val="24"/>
        </w:rPr>
        <w:t xml:space="preserve">Criterio </w:t>
      </w:r>
      <w:r w:rsidR="001E6985" w:rsidRPr="00AD5DA3">
        <w:rPr>
          <w:rFonts w:ascii="Palatino Linotype" w:hAnsi="Palatino Linotype" w:cs="Arial"/>
          <w:bCs/>
          <w:sz w:val="24"/>
          <w:lang w:eastAsia="es-MX"/>
        </w:rPr>
        <w:t xml:space="preserve">de </w:t>
      </w:r>
      <w:r w:rsidRPr="00AD5DA3">
        <w:rPr>
          <w:rFonts w:ascii="Palatino Linotype" w:hAnsi="Palatino Linotype" w:cs="Arial"/>
          <w:bCs/>
          <w:sz w:val="24"/>
          <w:lang w:eastAsia="es-MX"/>
        </w:rPr>
        <w:t xml:space="preserve">Interpretación </w:t>
      </w:r>
      <w:r w:rsidR="001E6985" w:rsidRPr="00AD5DA3">
        <w:rPr>
          <w:rFonts w:ascii="Palatino Linotype" w:hAnsi="Palatino Linotype" w:cs="Arial"/>
          <w:bCs/>
          <w:sz w:val="24"/>
          <w:lang w:eastAsia="es-MX"/>
        </w:rPr>
        <w:t xml:space="preserve">en el orden administrativo número 0002-11, emitido por Acuerdo del </w:t>
      </w:r>
      <w:r w:rsidR="001E6985" w:rsidRPr="00AD5DA3">
        <w:rPr>
          <w:rFonts w:ascii="Palatino Linotype" w:hAnsi="Palatino Linotype" w:cs="Arial"/>
          <w:bCs/>
          <w:sz w:val="24"/>
          <w:lang w:eastAsia="es-MX"/>
        </w:rPr>
        <w:lastRenderedPageBreak/>
        <w:t xml:space="preserve">Pleno de este Instituto de Transparencia y Acceso a la Información Pública del Estado de México y Municipios, publicado en el Periódico Oficial del Gobierno del Estado Libre y Soberano de México “Gaceta del Gobierno” el diecinueve de octubre de dos mil once, </w:t>
      </w:r>
      <w:r w:rsidR="001E6985" w:rsidRPr="00AD5DA3">
        <w:rPr>
          <w:rFonts w:ascii="Palatino Linotype" w:hAnsi="Palatino Linotype" w:cs="Arial"/>
          <w:sz w:val="24"/>
        </w:rPr>
        <w:t>cuyo rubro y texto dispone:</w:t>
      </w:r>
    </w:p>
    <w:p w14:paraId="0A32720D" w14:textId="77777777" w:rsidR="001E6985" w:rsidRDefault="001E6985" w:rsidP="001E6985">
      <w:pPr>
        <w:pStyle w:val="Prrafodelista"/>
        <w:autoSpaceDE w:val="0"/>
        <w:autoSpaceDN w:val="0"/>
        <w:adjustRightInd w:val="0"/>
        <w:spacing w:line="360" w:lineRule="auto"/>
        <w:ind w:left="0"/>
        <w:jc w:val="both"/>
        <w:rPr>
          <w:rFonts w:ascii="Palatino Linotype" w:hAnsi="Palatino Linotype" w:cs="Arial"/>
        </w:rPr>
      </w:pPr>
    </w:p>
    <w:p w14:paraId="4C4E1CC9" w14:textId="77777777" w:rsidR="001E6985" w:rsidRDefault="001E6985" w:rsidP="001E6985">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w:t>
      </w:r>
      <w:r w:rsidRPr="00A6086E">
        <w:rPr>
          <w:rFonts w:ascii="Palatino Linotype" w:hAnsi="Palatino Linotype" w:cs="Arial"/>
          <w:b/>
          <w:bCs/>
          <w:i/>
          <w:sz w:val="22"/>
          <w:szCs w:val="22"/>
          <w:lang w:eastAsia="es-MX"/>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w:t>
      </w:r>
      <w:r w:rsidRPr="00A6086E">
        <w:rPr>
          <w:rFonts w:ascii="Palatino Linotype" w:hAnsi="Palatino Linotype" w:cs="Arial"/>
          <w:b/>
          <w:bCs/>
          <w:i/>
          <w:sz w:val="22"/>
          <w:szCs w:val="22"/>
          <w:u w:val="single"/>
          <w:lang w:eastAsia="es-MX"/>
        </w:rPr>
        <w:t>sin importar su fuente</w:t>
      </w:r>
      <w:r w:rsidRPr="00A6086E">
        <w:rPr>
          <w:rFonts w:ascii="Palatino Linotype" w:hAnsi="Palatino Linotype" w:cs="Arial"/>
          <w:b/>
          <w:bCs/>
          <w:i/>
          <w:sz w:val="22"/>
          <w:szCs w:val="22"/>
          <w:lang w:eastAsia="es-MX"/>
        </w:rPr>
        <w:t>, soporte o fecha de elaboración</w:t>
      </w:r>
      <w:r>
        <w:rPr>
          <w:rFonts w:ascii="Palatino Linotype" w:hAnsi="Palatino Linotype" w:cs="Arial"/>
          <w:i/>
          <w:sz w:val="22"/>
          <w:szCs w:val="22"/>
          <w:lang w:eastAsia="es-MX"/>
        </w:rPr>
        <w:t>.</w:t>
      </w:r>
    </w:p>
    <w:p w14:paraId="6BB33078" w14:textId="77777777" w:rsidR="001E6985" w:rsidRDefault="001E6985" w:rsidP="001E6985">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5457698C" w14:textId="77777777" w:rsidR="001E6985" w:rsidRPr="00A6086E" w:rsidRDefault="001E6985" w:rsidP="001E6985">
      <w:pPr>
        <w:autoSpaceDE w:val="0"/>
        <w:autoSpaceDN w:val="0"/>
        <w:adjustRightInd w:val="0"/>
        <w:ind w:left="567" w:right="567"/>
        <w:jc w:val="both"/>
        <w:rPr>
          <w:rFonts w:ascii="Palatino Linotype" w:hAnsi="Palatino Linotype" w:cs="Arial"/>
          <w:b/>
          <w:bCs/>
          <w:i/>
          <w:sz w:val="22"/>
          <w:szCs w:val="22"/>
          <w:lang w:eastAsia="es-MX"/>
        </w:rPr>
      </w:pPr>
      <w:r w:rsidRPr="00A6086E">
        <w:rPr>
          <w:rFonts w:ascii="Palatino Linotype" w:hAnsi="Palatino Linotype" w:cs="Arial"/>
          <w:b/>
          <w:bCs/>
          <w:i/>
          <w:sz w:val="22"/>
          <w:szCs w:val="22"/>
          <w:lang w:eastAsia="es-MX"/>
        </w:rPr>
        <w:t xml:space="preserve">Que se trate de información registrada en cualquier soporte documental, que en ejercicio de las atribuciones conferidas, sea </w:t>
      </w:r>
      <w:r w:rsidRPr="00A6086E">
        <w:rPr>
          <w:rFonts w:ascii="Palatino Linotype" w:hAnsi="Palatino Linotype" w:cs="Arial"/>
          <w:b/>
          <w:bCs/>
          <w:i/>
          <w:sz w:val="22"/>
          <w:szCs w:val="22"/>
          <w:u w:val="single"/>
          <w:lang w:eastAsia="es-MX"/>
        </w:rPr>
        <w:t>generada</w:t>
      </w:r>
      <w:r w:rsidRPr="00A6086E">
        <w:rPr>
          <w:rFonts w:ascii="Palatino Linotype" w:hAnsi="Palatino Linotype" w:cs="Arial"/>
          <w:b/>
          <w:bCs/>
          <w:i/>
          <w:sz w:val="22"/>
          <w:szCs w:val="22"/>
          <w:lang w:eastAsia="es-MX"/>
        </w:rPr>
        <w:t xml:space="preserve"> por los Sujetos Obligados;</w:t>
      </w:r>
    </w:p>
    <w:p w14:paraId="387906BD" w14:textId="77777777" w:rsidR="001E6985" w:rsidRPr="00A6086E" w:rsidRDefault="001E6985" w:rsidP="001E6985">
      <w:pPr>
        <w:autoSpaceDE w:val="0"/>
        <w:autoSpaceDN w:val="0"/>
        <w:adjustRightInd w:val="0"/>
        <w:ind w:left="567" w:right="567"/>
        <w:jc w:val="both"/>
        <w:rPr>
          <w:rFonts w:ascii="Palatino Linotype" w:hAnsi="Palatino Linotype" w:cs="Arial"/>
          <w:b/>
          <w:bCs/>
          <w:i/>
          <w:sz w:val="22"/>
          <w:szCs w:val="22"/>
          <w:lang w:eastAsia="es-MX"/>
        </w:rPr>
      </w:pPr>
      <w:r w:rsidRPr="00A6086E">
        <w:rPr>
          <w:rFonts w:ascii="Palatino Linotype" w:hAnsi="Palatino Linotype" w:cs="Arial"/>
          <w:b/>
          <w:bCs/>
          <w:i/>
          <w:sz w:val="22"/>
          <w:szCs w:val="22"/>
          <w:lang w:eastAsia="es-MX"/>
        </w:rPr>
        <w:t xml:space="preserve">Que se trate de información registrada en cualquier soporte documental, que en ejercicio de las atribuciones conferidas, sea </w:t>
      </w:r>
      <w:r w:rsidRPr="00A6086E">
        <w:rPr>
          <w:rFonts w:ascii="Palatino Linotype" w:hAnsi="Palatino Linotype" w:cs="Arial"/>
          <w:b/>
          <w:bCs/>
          <w:i/>
          <w:sz w:val="22"/>
          <w:szCs w:val="22"/>
          <w:u w:val="single"/>
          <w:lang w:eastAsia="es-MX"/>
        </w:rPr>
        <w:t>administrada</w:t>
      </w:r>
      <w:r w:rsidRPr="00A6086E">
        <w:rPr>
          <w:rFonts w:ascii="Palatino Linotype" w:hAnsi="Palatino Linotype" w:cs="Arial"/>
          <w:b/>
          <w:bCs/>
          <w:i/>
          <w:sz w:val="22"/>
          <w:szCs w:val="22"/>
          <w:lang w:eastAsia="es-MX"/>
        </w:rPr>
        <w:t xml:space="preserve"> por los Sujetos Obligados, y</w:t>
      </w:r>
    </w:p>
    <w:p w14:paraId="16044333" w14:textId="2C69BCEC" w:rsidR="001E6985" w:rsidRDefault="001E6985" w:rsidP="001E6985">
      <w:pPr>
        <w:ind w:left="567" w:right="567"/>
        <w:jc w:val="both"/>
        <w:rPr>
          <w:rFonts w:ascii="Palatino Linotype" w:hAnsi="Palatino Linotype" w:cs="Arial"/>
          <w:iCs/>
          <w:sz w:val="22"/>
          <w:szCs w:val="22"/>
          <w:lang w:eastAsia="es-MX"/>
        </w:rPr>
      </w:pPr>
      <w:r w:rsidRPr="00A6086E">
        <w:rPr>
          <w:rFonts w:ascii="Palatino Linotype" w:hAnsi="Palatino Linotype" w:cs="Arial"/>
          <w:b/>
          <w:bCs/>
          <w:i/>
          <w:sz w:val="22"/>
          <w:szCs w:val="22"/>
          <w:lang w:eastAsia="es-MX"/>
        </w:rPr>
        <w:t xml:space="preserve">Que se trate de información registrada en cualquier soporte documental, que en ejercicio de las atribuciones conferidas, se encuentre en </w:t>
      </w:r>
      <w:r w:rsidRPr="00A6086E">
        <w:rPr>
          <w:rFonts w:ascii="Palatino Linotype" w:hAnsi="Palatino Linotype" w:cs="Arial"/>
          <w:b/>
          <w:bCs/>
          <w:i/>
          <w:sz w:val="22"/>
          <w:szCs w:val="22"/>
          <w:u w:val="single"/>
          <w:lang w:eastAsia="es-MX"/>
        </w:rPr>
        <w:t>posesión</w:t>
      </w:r>
      <w:r w:rsidRPr="00A6086E">
        <w:rPr>
          <w:rFonts w:ascii="Palatino Linotype" w:hAnsi="Palatino Linotype" w:cs="Arial"/>
          <w:b/>
          <w:bCs/>
          <w:i/>
          <w:sz w:val="22"/>
          <w:szCs w:val="22"/>
          <w:lang w:eastAsia="es-MX"/>
        </w:rPr>
        <w:t xml:space="preserve"> de los Sujetos Obligados.</w:t>
      </w:r>
      <w:r>
        <w:rPr>
          <w:rFonts w:ascii="Palatino Linotype" w:hAnsi="Palatino Linotype" w:cs="Arial"/>
          <w:i/>
          <w:sz w:val="22"/>
          <w:szCs w:val="22"/>
          <w:lang w:eastAsia="es-MX"/>
        </w:rPr>
        <w:t>”</w:t>
      </w:r>
    </w:p>
    <w:p w14:paraId="6F818020" w14:textId="557A9ACA" w:rsidR="00A6086E" w:rsidRPr="00A6086E" w:rsidRDefault="00A6086E" w:rsidP="001E6985">
      <w:pPr>
        <w:ind w:left="567" w:right="567"/>
        <w:jc w:val="both"/>
        <w:rPr>
          <w:rFonts w:ascii="Palatino Linotype" w:hAnsi="Palatino Linotype" w:cs="Arial"/>
          <w:iCs/>
          <w:color w:val="000000" w:themeColor="text1"/>
          <w:sz w:val="22"/>
          <w:szCs w:val="22"/>
        </w:rPr>
      </w:pPr>
      <w:r>
        <w:rPr>
          <w:rFonts w:ascii="Palatino Linotype" w:hAnsi="Palatino Linotype" w:cs="Arial"/>
          <w:iCs/>
          <w:sz w:val="22"/>
          <w:szCs w:val="22"/>
          <w:lang w:eastAsia="es-MX"/>
        </w:rPr>
        <w:t>(Énfasis añadido)</w:t>
      </w:r>
    </w:p>
    <w:p w14:paraId="3C92BA65" w14:textId="77777777" w:rsidR="001E6985" w:rsidRDefault="001E6985" w:rsidP="001E6985">
      <w:pPr>
        <w:pStyle w:val="Prrafodelista"/>
        <w:tabs>
          <w:tab w:val="left" w:pos="851"/>
        </w:tabs>
        <w:spacing w:line="360" w:lineRule="auto"/>
        <w:ind w:left="0" w:right="49"/>
        <w:jc w:val="both"/>
        <w:rPr>
          <w:rFonts w:ascii="Palatino Linotype" w:hAnsi="Palatino Linotype"/>
          <w:lang w:val="es-ES"/>
        </w:rPr>
      </w:pPr>
    </w:p>
    <w:p w14:paraId="64057760" w14:textId="77777777" w:rsidR="001E6985" w:rsidRPr="0097456B" w:rsidRDefault="001E6985" w:rsidP="001E6985">
      <w:pPr>
        <w:pStyle w:val="Prrafodelista"/>
        <w:numPr>
          <w:ilvl w:val="0"/>
          <w:numId w:val="3"/>
        </w:numPr>
        <w:tabs>
          <w:tab w:val="left" w:pos="426"/>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 xml:space="preserve">El derecho de acceso a la información encuentra su materia elemental en los documentos, y la Ley de Transparencia </w:t>
      </w:r>
      <w:r>
        <w:rPr>
          <w:rFonts w:ascii="Palatino Linotype" w:hAnsi="Palatino Linotype"/>
          <w:sz w:val="24"/>
          <w:lang w:val="es-ES"/>
        </w:rPr>
        <w:t>y Acceso a la Información Pública del Estado de México y Municipios, en su artículo 3,</w:t>
      </w:r>
      <w:r w:rsidRPr="00AD5DA3">
        <w:rPr>
          <w:rFonts w:ascii="Palatino Linotype" w:hAnsi="Palatino Linotype"/>
          <w:sz w:val="24"/>
          <w:lang w:val="es-ES"/>
        </w:rPr>
        <w:t xml:space="preserve"> nos brinda el siguiente concepto para darnos un mejor panorama:</w:t>
      </w:r>
    </w:p>
    <w:p w14:paraId="40C1910A" w14:textId="77777777" w:rsidR="001E6985" w:rsidRDefault="001E6985" w:rsidP="001E6985">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sidRPr="00A6086E">
        <w:rPr>
          <w:rFonts w:ascii="Palatino Linotype" w:eastAsiaTheme="minorHAnsi" w:hAnsi="Palatino Linotype" w:cs="Bookman Old Style"/>
          <w:b/>
          <w:bCs/>
          <w:i/>
          <w:sz w:val="22"/>
          <w:lang w:eastAsia="en-US"/>
        </w:rPr>
        <w:t>Los expedientes</w:t>
      </w:r>
      <w:r>
        <w:rPr>
          <w:rFonts w:ascii="Palatino Linotype" w:eastAsiaTheme="minorHAnsi" w:hAnsi="Palatino Linotype" w:cs="Bookman Old Style"/>
          <w:i/>
          <w:sz w:val="22"/>
          <w:lang w:eastAsia="en-US"/>
        </w:rPr>
        <w:t xml:space="preserve">, reportes, estudios, actas, </w:t>
      </w:r>
      <w:r w:rsidRPr="00A6086E">
        <w:rPr>
          <w:rFonts w:ascii="Palatino Linotype" w:eastAsiaTheme="minorHAnsi" w:hAnsi="Palatino Linotype" w:cs="Bookman Old Style"/>
          <w:b/>
          <w:bCs/>
          <w:i/>
          <w:sz w:val="22"/>
          <w:lang w:eastAsia="en-US"/>
        </w:rPr>
        <w:t>resoluciones</w:t>
      </w:r>
      <w:r>
        <w:rPr>
          <w:rFonts w:ascii="Palatino Linotype" w:eastAsiaTheme="minorHAnsi" w:hAnsi="Palatino Linotype" w:cs="Bookman Old Style"/>
          <w:i/>
          <w:sz w:val="22"/>
          <w:lang w:eastAsia="en-US"/>
        </w:rPr>
        <w:t xml:space="preserve">, </w:t>
      </w:r>
      <w:r w:rsidRPr="00A6086E">
        <w:rPr>
          <w:rFonts w:ascii="Palatino Linotype" w:eastAsiaTheme="minorHAnsi" w:hAnsi="Palatino Linotype" w:cs="Bookman Old Style"/>
          <w:bCs/>
          <w:i/>
          <w:sz w:val="22"/>
          <w:lang w:eastAsia="en-US"/>
        </w:rPr>
        <w:t xml:space="preserve">oficios, correspondencia, acuerdos, directivas, directrices, circulares, contratos, convenios, </w:t>
      </w:r>
      <w:r w:rsidRPr="00A6086E">
        <w:rPr>
          <w:rFonts w:ascii="Palatino Linotype" w:eastAsiaTheme="minorHAnsi" w:hAnsi="Palatino Linotype" w:cs="Bookman Old Style"/>
          <w:bCs/>
          <w:i/>
          <w:sz w:val="22"/>
          <w:lang w:eastAsia="en-US"/>
        </w:rPr>
        <w:lastRenderedPageBreak/>
        <w:t xml:space="preserve">instructivos, notas, memorandos, estadísticas </w:t>
      </w:r>
      <w:r w:rsidRPr="00A6086E">
        <w:rPr>
          <w:rFonts w:ascii="Palatino Linotype" w:eastAsiaTheme="minorHAnsi" w:hAnsi="Palatino Linotype" w:cs="Bookman Old Style"/>
          <w:b/>
          <w:i/>
          <w:sz w:val="22"/>
          <w:lang w:eastAsia="en-US"/>
        </w:rPr>
        <w:t>o bien, cualquier</w:t>
      </w:r>
      <w:r w:rsidRPr="00A6086E">
        <w:rPr>
          <w:rFonts w:ascii="Palatino Linotype" w:eastAsiaTheme="minorHAnsi" w:hAnsi="Palatino Linotype" w:cs="Bookman Old Style"/>
          <w:bCs/>
          <w:i/>
          <w:sz w:val="22"/>
          <w:lang w:eastAsia="en-US"/>
        </w:rPr>
        <w:t xml:space="preserve"> otro </w:t>
      </w:r>
      <w:r w:rsidRPr="00A6086E">
        <w:rPr>
          <w:rFonts w:ascii="Palatino Linotype" w:eastAsiaTheme="minorHAnsi" w:hAnsi="Palatino Linotype" w:cs="Bookman Old Style"/>
          <w:b/>
          <w:i/>
          <w:sz w:val="22"/>
          <w:lang w:eastAsia="en-US"/>
        </w:rPr>
        <w:t>registro que documente el ejercicio de las facultades, funciones y competencias de los sujetos obligados</w:t>
      </w:r>
      <w:r>
        <w:rPr>
          <w:rFonts w:ascii="Palatino Linotype" w:eastAsiaTheme="minorHAnsi" w:hAnsi="Palatino Linotype" w:cs="Bookman Old Style"/>
          <w:i/>
          <w:sz w:val="22"/>
          <w:lang w:eastAsia="en-US"/>
        </w:rPr>
        <w:t xml:space="preserve">, sus servidores públicos e integrantes, </w:t>
      </w:r>
      <w:r w:rsidRPr="00A6086E">
        <w:rPr>
          <w:rFonts w:ascii="Palatino Linotype" w:eastAsiaTheme="minorHAnsi" w:hAnsi="Palatino Linotype" w:cs="Bookman Old Style"/>
          <w:b/>
          <w:bCs/>
          <w:i/>
          <w:sz w:val="22"/>
          <w:lang w:eastAsia="en-US"/>
        </w:rPr>
        <w:t>sin importar su fuente</w:t>
      </w:r>
      <w:r>
        <w:rPr>
          <w:rFonts w:ascii="Palatino Linotype" w:eastAsiaTheme="minorHAnsi" w:hAnsi="Palatino Linotype" w:cs="Bookman Old Style"/>
          <w:i/>
          <w:sz w:val="22"/>
          <w:lang w:eastAsia="en-US"/>
        </w:rPr>
        <w:t xml:space="preserve"> o fecha de elaboración. Los documentos podrán estar en cualquier medio, sea escrito, impreso,  sonoro, visual, electrónico, informático u holográfico;</w:t>
      </w:r>
    </w:p>
    <w:p w14:paraId="5CE60D70" w14:textId="77777777" w:rsidR="001E6985" w:rsidRDefault="001E6985" w:rsidP="001E6985">
      <w:pPr>
        <w:pStyle w:val="Prrafodelista"/>
        <w:tabs>
          <w:tab w:val="left" w:pos="851"/>
        </w:tabs>
        <w:spacing w:line="360" w:lineRule="auto"/>
        <w:ind w:left="0" w:right="49"/>
        <w:jc w:val="both"/>
        <w:rPr>
          <w:rFonts w:ascii="Palatino Linotype" w:hAnsi="Palatino Linotype"/>
          <w:lang w:val="es-ES"/>
        </w:rPr>
      </w:pPr>
    </w:p>
    <w:p w14:paraId="009E759B" w14:textId="77777777" w:rsidR="001E6985" w:rsidRPr="00AD5DA3" w:rsidRDefault="001E6985" w:rsidP="001E6985">
      <w:pPr>
        <w:pStyle w:val="Prrafodelista"/>
        <w:numPr>
          <w:ilvl w:val="0"/>
          <w:numId w:val="3"/>
        </w:numPr>
        <w:tabs>
          <w:tab w:val="left" w:pos="426"/>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A126EB5" w14:textId="77777777" w:rsidR="001E6985" w:rsidRPr="00AD5DA3" w:rsidRDefault="001E6985" w:rsidP="001E6985">
      <w:pPr>
        <w:pStyle w:val="Prrafodelista"/>
        <w:tabs>
          <w:tab w:val="left" w:pos="426"/>
        </w:tabs>
        <w:spacing w:line="360" w:lineRule="auto"/>
        <w:ind w:left="0"/>
        <w:jc w:val="both"/>
        <w:rPr>
          <w:rFonts w:ascii="Palatino Linotype" w:eastAsia="Calibri" w:hAnsi="Palatino Linotype" w:cs="Arial"/>
          <w:sz w:val="24"/>
        </w:rPr>
      </w:pPr>
    </w:p>
    <w:p w14:paraId="102E06D3" w14:textId="77777777" w:rsidR="001E6985" w:rsidRPr="00AD5DA3" w:rsidRDefault="001E6985" w:rsidP="001E6985">
      <w:pPr>
        <w:pStyle w:val="Prrafodelista"/>
        <w:numPr>
          <w:ilvl w:val="0"/>
          <w:numId w:val="3"/>
        </w:numPr>
        <w:tabs>
          <w:tab w:val="left" w:pos="426"/>
        </w:tabs>
        <w:spacing w:line="360" w:lineRule="auto"/>
        <w:ind w:left="0" w:firstLine="0"/>
        <w:jc w:val="both"/>
        <w:rPr>
          <w:rFonts w:ascii="Palatino Linotype" w:eastAsia="Calibri" w:hAnsi="Palatino Linotype" w:cs="Arial"/>
          <w:sz w:val="24"/>
        </w:rPr>
      </w:pPr>
      <w:r>
        <w:rPr>
          <w:rFonts w:ascii="Palatino Linotype" w:hAnsi="Palatino Linotype"/>
          <w:color w:val="000000" w:themeColor="text1"/>
          <w:sz w:val="24"/>
        </w:rPr>
        <w:t>Por otro lado, también es</w:t>
      </w:r>
      <w:r w:rsidRPr="00AD5DA3">
        <w:rPr>
          <w:rFonts w:ascii="Palatino Linotype" w:hAnsi="Palatino Linotype"/>
          <w:color w:val="000000" w:themeColor="text1"/>
          <w:sz w:val="24"/>
        </w:rPr>
        <w:t xml:space="preserve"> necesario referir que el </w:t>
      </w:r>
      <w:r w:rsidRPr="00AD5DA3">
        <w:rPr>
          <w:rFonts w:ascii="Palatino Linotype" w:eastAsia="Calibri" w:hAnsi="Palatino Linotype" w:cs="Arial"/>
          <w:sz w:val="24"/>
        </w:rPr>
        <w:t>artículo 6°</w:t>
      </w:r>
      <w:r>
        <w:rPr>
          <w:rFonts w:ascii="Palatino Linotype" w:eastAsia="Calibri" w:hAnsi="Palatino Linotype" w:cs="Arial"/>
          <w:sz w:val="24"/>
        </w:rPr>
        <w:t>,</w:t>
      </w:r>
      <w:r w:rsidRPr="00AD5DA3">
        <w:rPr>
          <w:rFonts w:ascii="Palatino Linotype" w:eastAsia="Calibri" w:hAnsi="Palatino Linotype" w:cs="Arial"/>
          <w:sz w:val="24"/>
        </w:rPr>
        <w:t xml:space="preserve"> apartado A</w:t>
      </w:r>
      <w:r>
        <w:rPr>
          <w:rFonts w:ascii="Palatino Linotype" w:eastAsia="Calibri" w:hAnsi="Palatino Linotype" w:cs="Arial"/>
          <w:sz w:val="24"/>
        </w:rPr>
        <w:t>,</w:t>
      </w:r>
      <w:r w:rsidRPr="00AD5DA3">
        <w:rPr>
          <w:rFonts w:ascii="Palatino Linotype" w:eastAsia="Calibri" w:hAnsi="Palatino Linotype" w:cs="Arial"/>
          <w:sz w:val="24"/>
        </w:rPr>
        <w:t xml:space="preserve"> fracción I, de la Constitución Política </w:t>
      </w:r>
      <w:r>
        <w:rPr>
          <w:rFonts w:ascii="Palatino Linotype" w:eastAsia="Calibri" w:hAnsi="Palatino Linotype" w:cs="Arial"/>
          <w:sz w:val="24"/>
        </w:rPr>
        <w:t>de los Estados Unidos Mexicanos; así como el</w:t>
      </w:r>
      <w:r w:rsidRPr="00AD5DA3">
        <w:rPr>
          <w:rFonts w:ascii="Palatino Linotype" w:eastAsia="Calibri" w:hAnsi="Palatino Linotype" w:cs="Arial"/>
          <w:sz w:val="24"/>
        </w:rPr>
        <w:t xml:space="preserve"> artículo 5</w:t>
      </w:r>
      <w:r>
        <w:rPr>
          <w:rFonts w:ascii="Palatino Linotype" w:eastAsia="Calibri" w:hAnsi="Palatino Linotype" w:cs="Arial"/>
          <w:sz w:val="24"/>
        </w:rPr>
        <w:t xml:space="preserve"> </w:t>
      </w:r>
      <w:r w:rsidRPr="00AD5DA3">
        <w:rPr>
          <w:rFonts w:ascii="Palatino Linotype" w:eastAsia="Calibri" w:hAnsi="Palatino Linotype" w:cs="Arial"/>
          <w:sz w:val="24"/>
        </w:rPr>
        <w:t>de la Constitución Política del Estado Libre y Soberano de México</w:t>
      </w:r>
      <w:r>
        <w:rPr>
          <w:rFonts w:ascii="Palatino Linotype" w:eastAsia="Calibri" w:hAnsi="Palatino Linotype" w:cs="Arial"/>
          <w:sz w:val="24"/>
        </w:rPr>
        <w:t>,</w:t>
      </w:r>
      <w:r w:rsidRPr="00AD5DA3">
        <w:rPr>
          <w:rFonts w:ascii="Palatino Linotype" w:eastAsia="Calibri" w:hAnsi="Palatino Linotype" w:cs="Arial"/>
          <w:sz w:val="24"/>
        </w:rPr>
        <w:t xml:space="preserve"> y el artículo 18 de la Ley de Transparencia y Acceso a la Información Pública de</w:t>
      </w:r>
      <w:r>
        <w:rPr>
          <w:rFonts w:ascii="Palatino Linotype" w:eastAsia="Calibri" w:hAnsi="Palatino Linotype" w:cs="Arial"/>
          <w:sz w:val="24"/>
        </w:rPr>
        <w:t>l Estado de México y Municipios</w:t>
      </w:r>
      <w:r w:rsidRPr="00AD5DA3">
        <w:rPr>
          <w:rFonts w:ascii="Palatino Linotype" w:eastAsia="Calibri" w:hAnsi="Palatino Linotype" w:cs="Arial"/>
          <w:sz w:val="24"/>
        </w:rPr>
        <w:t xml:space="preserve">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50C88F43" w14:textId="77777777" w:rsidR="001E6985" w:rsidRPr="00AD5DA3" w:rsidRDefault="001E6985" w:rsidP="001E6985">
      <w:pPr>
        <w:pStyle w:val="Prrafodelista"/>
        <w:tabs>
          <w:tab w:val="left" w:pos="426"/>
        </w:tabs>
        <w:rPr>
          <w:rFonts w:ascii="Palatino Linotype" w:eastAsia="Calibri" w:hAnsi="Palatino Linotype" w:cs="Arial"/>
          <w:sz w:val="24"/>
        </w:rPr>
      </w:pPr>
    </w:p>
    <w:p w14:paraId="392CE989" w14:textId="77777777" w:rsidR="001E6985" w:rsidRPr="00AD5DA3" w:rsidRDefault="001E6985" w:rsidP="001E6985">
      <w:pPr>
        <w:pStyle w:val="Prrafodelista"/>
        <w:numPr>
          <w:ilvl w:val="0"/>
          <w:numId w:val="3"/>
        </w:numPr>
        <w:tabs>
          <w:tab w:val="left" w:pos="426"/>
        </w:tabs>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0B0811B4" w14:textId="77777777" w:rsidR="001E6985" w:rsidRDefault="001E6985" w:rsidP="001E6985">
      <w:pPr>
        <w:pStyle w:val="Prrafodelista"/>
        <w:spacing w:line="360" w:lineRule="auto"/>
        <w:rPr>
          <w:rFonts w:ascii="Palatino Linotype" w:hAnsi="Palatino Linotype" w:cs="Arial"/>
          <w:color w:val="000000"/>
        </w:rPr>
      </w:pPr>
    </w:p>
    <w:p w14:paraId="4F9BCD34" w14:textId="3A47DD1C" w:rsidR="001E6985" w:rsidRDefault="00A6086E" w:rsidP="001E6985">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lastRenderedPageBreak/>
        <w:t>“</w:t>
      </w:r>
      <w:r w:rsidR="001E6985">
        <w:rPr>
          <w:rFonts w:ascii="Palatino Linotype" w:hAnsi="Palatino Linotype" w:cs="Bookman Old Style,Bold"/>
          <w:b/>
          <w:bCs/>
          <w:i/>
          <w:sz w:val="22"/>
        </w:rPr>
        <w:t xml:space="preserve">Artículo 4. </w:t>
      </w:r>
      <w:r w:rsidR="001E698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7D319AA7" w14:textId="77777777" w:rsidR="001E6985" w:rsidRDefault="001E6985" w:rsidP="001E6985">
      <w:pPr>
        <w:autoSpaceDE w:val="0"/>
        <w:autoSpaceDN w:val="0"/>
        <w:adjustRightInd w:val="0"/>
        <w:ind w:left="567" w:right="567"/>
        <w:jc w:val="both"/>
        <w:rPr>
          <w:rFonts w:ascii="Palatino Linotype" w:hAnsi="Palatino Linotype" w:cs="Bookman Old Style"/>
          <w:i/>
          <w:sz w:val="22"/>
        </w:rPr>
      </w:pPr>
      <w:r w:rsidRPr="008F3A78">
        <w:rPr>
          <w:rFonts w:ascii="Palatino Linotype" w:hAnsi="Palatino Linotype" w:cs="Bookman Old Style"/>
          <w:b/>
          <w:bCs/>
          <w:i/>
          <w:sz w:val="22"/>
          <w:u w:val="double"/>
        </w:rPr>
        <w:t>Toda la información generada, obtenida, adquirida, transformada, administrada o en posesión de los sujetos obligados es pública y accesible de manera permanente</w:t>
      </w:r>
      <w:r>
        <w:rPr>
          <w:rFonts w:ascii="Palatino Linotype" w:hAnsi="Palatino Linotype" w:cs="Bookman Old Style"/>
          <w:i/>
          <w:sz w:val="22"/>
        </w:rPr>
        <w:t xml:space="preserv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CB51A7" w14:textId="77777777" w:rsidR="001E6985" w:rsidRDefault="001E6985" w:rsidP="001E6985">
      <w:pPr>
        <w:autoSpaceDE w:val="0"/>
        <w:autoSpaceDN w:val="0"/>
        <w:adjustRightInd w:val="0"/>
        <w:ind w:left="567" w:right="567"/>
        <w:jc w:val="both"/>
        <w:rPr>
          <w:rFonts w:ascii="Palatino Linotype" w:hAnsi="Palatino Linotype" w:cs="Bookman Old Style"/>
          <w:i/>
          <w:sz w:val="22"/>
        </w:rPr>
      </w:pPr>
      <w:r w:rsidRPr="00A6086E">
        <w:rPr>
          <w:rFonts w:ascii="Palatino Linotype" w:hAnsi="Palatino Linotype" w:cs="Bookman Old Style"/>
          <w:b/>
          <w:bCs/>
          <w:i/>
          <w:sz w:val="22"/>
        </w:rPr>
        <w:t>Los sujetos obligados deben poner en práctica, políticas y programas de acceso a la información que se apeguen a criterios de publicidad</w:t>
      </w:r>
      <w:r>
        <w:rPr>
          <w:rFonts w:ascii="Palatino Linotype" w:hAnsi="Palatino Linotype" w:cs="Bookman Old Style"/>
          <w:i/>
          <w:sz w:val="22"/>
        </w:rPr>
        <w:t xml:space="preserve">, veracidad, </w:t>
      </w:r>
      <w:r w:rsidRPr="00A6086E">
        <w:rPr>
          <w:rFonts w:ascii="Palatino Linotype" w:hAnsi="Palatino Linotype" w:cs="Bookman Old Style"/>
          <w:b/>
          <w:bCs/>
          <w:i/>
          <w:sz w:val="22"/>
        </w:rPr>
        <w:t>oportunidad</w:t>
      </w:r>
      <w:r>
        <w:rPr>
          <w:rFonts w:ascii="Palatino Linotype" w:hAnsi="Palatino Linotype" w:cs="Bookman Old Style"/>
          <w:i/>
          <w:sz w:val="22"/>
        </w:rPr>
        <w:t xml:space="preserve">, precisión y suficiencia </w:t>
      </w:r>
      <w:r w:rsidRPr="00A6086E">
        <w:rPr>
          <w:rFonts w:ascii="Palatino Linotype" w:hAnsi="Palatino Linotype" w:cs="Bookman Old Style"/>
          <w:b/>
          <w:bCs/>
          <w:i/>
          <w:sz w:val="22"/>
        </w:rPr>
        <w:t>en beneficio de los solicitantes</w:t>
      </w:r>
      <w:r>
        <w:rPr>
          <w:rFonts w:ascii="Palatino Linotype" w:hAnsi="Palatino Linotype" w:cs="Bookman Old Style"/>
          <w:i/>
          <w:sz w:val="22"/>
        </w:rPr>
        <w:t>.</w:t>
      </w:r>
    </w:p>
    <w:p w14:paraId="2C086449" w14:textId="77777777" w:rsidR="001E6985" w:rsidRDefault="001E6985" w:rsidP="001E6985">
      <w:pPr>
        <w:autoSpaceDE w:val="0"/>
        <w:autoSpaceDN w:val="0"/>
        <w:adjustRightInd w:val="0"/>
        <w:ind w:left="567" w:right="567"/>
        <w:jc w:val="both"/>
        <w:rPr>
          <w:rFonts w:ascii="Palatino Linotype" w:hAnsi="Palatino Linotype" w:cs="Arial"/>
          <w:i/>
          <w:color w:val="000000"/>
          <w:sz w:val="28"/>
        </w:rPr>
      </w:pPr>
    </w:p>
    <w:p w14:paraId="58FC1EA8" w14:textId="77777777" w:rsidR="001E6985" w:rsidRDefault="001E6985" w:rsidP="001E6985">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01EFF6AD" w14:textId="71FA3E01" w:rsidR="001E6985" w:rsidRDefault="001E6985" w:rsidP="001E6985">
      <w:pPr>
        <w:autoSpaceDE w:val="0"/>
        <w:autoSpaceDN w:val="0"/>
        <w:adjustRightInd w:val="0"/>
        <w:ind w:left="567" w:right="567"/>
        <w:jc w:val="both"/>
        <w:rPr>
          <w:rFonts w:ascii="Palatino Linotype" w:hAnsi="Palatino Linotype" w:cs="Bookman Old Style"/>
          <w:bCs/>
          <w:i/>
          <w:sz w:val="22"/>
        </w:rPr>
      </w:pPr>
      <w:r w:rsidRPr="00A6086E">
        <w:rPr>
          <w:rFonts w:ascii="Palatino Linotype" w:hAnsi="Palatino Linotype" w:cs="Bookman Old Style"/>
          <w:b/>
          <w:bCs/>
          <w:i/>
          <w:sz w:val="22"/>
        </w:rPr>
        <w:t>Los sujetos obligados</w:t>
      </w:r>
      <w:r>
        <w:rPr>
          <w:rFonts w:ascii="Palatino Linotype" w:hAnsi="Palatino Linotype" w:cs="Bookman Old Style"/>
          <w:i/>
          <w:sz w:val="22"/>
        </w:rPr>
        <w:t xml:space="preserve"> sólo </w:t>
      </w:r>
      <w:r w:rsidRPr="00A6086E">
        <w:rPr>
          <w:rFonts w:ascii="Palatino Linotype" w:hAnsi="Palatino Linotype" w:cs="Bookman Old Style"/>
          <w:b/>
          <w:bCs/>
          <w:i/>
          <w:sz w:val="22"/>
        </w:rPr>
        <w:t>proporcionarán la información pública que se les requiera y que obre en sus archivos y en el estado en que ésta se encuentre</w:t>
      </w:r>
      <w:r>
        <w:rPr>
          <w:rFonts w:ascii="Palatino Linotype" w:hAnsi="Palatino Linotype" w:cs="Bookman Old Style"/>
          <w:i/>
          <w:sz w:val="22"/>
        </w:rPr>
        <w:t xml:space="preserve">. </w:t>
      </w:r>
      <w:r w:rsidRPr="00A6086E">
        <w:rPr>
          <w:rFonts w:ascii="Palatino Linotype" w:hAnsi="Palatino Linotype" w:cs="Bookman Old Style"/>
          <w:bCs/>
          <w:i/>
          <w:sz w:val="22"/>
        </w:rPr>
        <w:t>La obligación de proporcionar información no comprende el procesamiento de la misma, ni el presentarla conforme al interés del solicitante; no estarán obligados a generarla, resumirla, efectuar cálculos o practicar investigaciones.</w:t>
      </w:r>
      <w:r w:rsidR="00A6086E">
        <w:rPr>
          <w:rFonts w:ascii="Palatino Linotype" w:hAnsi="Palatino Linotype" w:cs="Bookman Old Style"/>
          <w:bCs/>
          <w:i/>
          <w:sz w:val="22"/>
        </w:rPr>
        <w:t>”</w:t>
      </w:r>
    </w:p>
    <w:p w14:paraId="2829AD77" w14:textId="19A8B0B3" w:rsidR="00A6086E" w:rsidRPr="00A6086E" w:rsidRDefault="00A6086E" w:rsidP="001E6985">
      <w:pPr>
        <w:autoSpaceDE w:val="0"/>
        <w:autoSpaceDN w:val="0"/>
        <w:adjustRightInd w:val="0"/>
        <w:ind w:left="567" w:right="567"/>
        <w:jc w:val="both"/>
        <w:rPr>
          <w:rFonts w:ascii="Palatino Linotype" w:hAnsi="Palatino Linotype" w:cs="Bookman Old Style"/>
          <w:bCs/>
          <w:iCs/>
          <w:sz w:val="22"/>
        </w:rPr>
      </w:pPr>
      <w:r>
        <w:rPr>
          <w:rFonts w:ascii="Palatino Linotype" w:hAnsi="Palatino Linotype" w:cs="Bookman Old Style"/>
          <w:bCs/>
          <w:iCs/>
          <w:sz w:val="22"/>
        </w:rPr>
        <w:t>(Énfasis añadido)</w:t>
      </w:r>
    </w:p>
    <w:p w14:paraId="6DD6F435" w14:textId="77777777" w:rsidR="001E6985" w:rsidRDefault="001E6985" w:rsidP="001E6985">
      <w:pPr>
        <w:autoSpaceDE w:val="0"/>
        <w:autoSpaceDN w:val="0"/>
        <w:adjustRightInd w:val="0"/>
        <w:spacing w:line="360" w:lineRule="auto"/>
        <w:ind w:left="567" w:right="567"/>
        <w:jc w:val="both"/>
        <w:rPr>
          <w:rFonts w:ascii="Palatino Linotype" w:hAnsi="Palatino Linotype" w:cs="Bookman Old Style"/>
          <w:i/>
          <w:sz w:val="22"/>
        </w:rPr>
      </w:pPr>
    </w:p>
    <w:p w14:paraId="6A637949" w14:textId="77777777" w:rsidR="001E6985" w:rsidRPr="00AD5DA3" w:rsidRDefault="001E6985" w:rsidP="001E6985">
      <w:pPr>
        <w:pStyle w:val="Prrafodelista"/>
        <w:numPr>
          <w:ilvl w:val="0"/>
          <w:numId w:val="3"/>
        </w:numPr>
        <w:tabs>
          <w:tab w:val="left" w:pos="426"/>
          <w:tab w:val="left" w:pos="851"/>
        </w:tabs>
        <w:spacing w:line="360" w:lineRule="auto"/>
        <w:ind w:left="0" w:right="49" w:firstLine="0"/>
        <w:jc w:val="both"/>
        <w:rPr>
          <w:rFonts w:ascii="Palatino Linotype" w:hAnsi="Palatino Linotype"/>
          <w:sz w:val="24"/>
          <w:lang w:val="es-ES"/>
        </w:rPr>
      </w:pPr>
      <w:r>
        <w:rPr>
          <w:rFonts w:ascii="Palatino Linotype" w:hAnsi="Palatino Linotype"/>
          <w:sz w:val="24"/>
          <w:lang w:val="es-ES"/>
        </w:rPr>
        <w:t>De este modo</w:t>
      </w:r>
      <w:r w:rsidRPr="00AD5DA3">
        <w:rPr>
          <w:rFonts w:ascii="Palatino Linotype" w:hAnsi="Palatino Linotype"/>
          <w:sz w:val="24"/>
          <w:lang w:val="es-ES"/>
        </w:rPr>
        <w:t>, por un lado</w:t>
      </w:r>
      <w:r>
        <w:rPr>
          <w:rFonts w:ascii="Palatino Linotype" w:hAnsi="Palatino Linotype"/>
          <w:sz w:val="24"/>
          <w:lang w:val="es-ES"/>
        </w:rPr>
        <w:t>,</w:t>
      </w:r>
      <w:r w:rsidRPr="00AD5DA3">
        <w:rPr>
          <w:rFonts w:ascii="Palatino Linotype" w:hAnsi="Palatino Linotype"/>
          <w:sz w:val="24"/>
          <w:lang w:val="es-ES"/>
        </w:rPr>
        <w:t xml:space="preserve"> se tiene la obligación de documentar todos los actos que se lleven a cabo en el ejercicio de sus funcion</w:t>
      </w:r>
      <w:r>
        <w:rPr>
          <w:rFonts w:ascii="Palatino Linotype" w:hAnsi="Palatino Linotype"/>
          <w:sz w:val="24"/>
          <w:lang w:val="es-ES"/>
        </w:rPr>
        <w:t>es, atribuciones y competencias;</w:t>
      </w:r>
      <w:r w:rsidRPr="00AD5DA3">
        <w:rPr>
          <w:rFonts w:ascii="Palatino Linotype" w:hAnsi="Palatino Linotype"/>
          <w:sz w:val="24"/>
          <w:lang w:val="es-ES"/>
        </w:rPr>
        <w:t xml:space="preserve">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12"/>
      </w:r>
      <w:r w:rsidRPr="00AD5DA3">
        <w:rPr>
          <w:rFonts w:ascii="Palatino Linotype" w:hAnsi="Palatino Linotype"/>
          <w:sz w:val="24"/>
          <w:lang w:val="es-ES"/>
        </w:rPr>
        <w:t xml:space="preserve"> y máxima publicidad, sobre éste último se debe poner mayor énfasis, </w:t>
      </w:r>
      <w:r w:rsidRPr="00AD5DA3">
        <w:rPr>
          <w:rFonts w:ascii="Palatino Linotype" w:hAnsi="Palatino Linotype"/>
          <w:sz w:val="24"/>
          <w:lang w:val="es-ES"/>
        </w:rPr>
        <w:lastRenderedPageBreak/>
        <w:t>puesto que establece que toda la información en posesión de los Sujetos Obligados será pública, completa, oportuna y accesible, lo que permite que la ciudadanía tenga un amplio acceso sobre lo que es el actuar de las autoridades.</w:t>
      </w:r>
    </w:p>
    <w:p w14:paraId="0530C2CF" w14:textId="77777777" w:rsidR="001E6985" w:rsidRPr="00AD5DA3" w:rsidRDefault="001E6985" w:rsidP="001E6985">
      <w:pPr>
        <w:pStyle w:val="Prrafodelista"/>
        <w:tabs>
          <w:tab w:val="left" w:pos="851"/>
        </w:tabs>
        <w:spacing w:line="360" w:lineRule="auto"/>
        <w:ind w:left="0" w:right="49"/>
        <w:jc w:val="both"/>
        <w:rPr>
          <w:rFonts w:ascii="Palatino Linotype" w:hAnsi="Palatino Linotype"/>
          <w:sz w:val="24"/>
          <w:lang w:val="es-ES"/>
        </w:rPr>
      </w:pPr>
    </w:p>
    <w:p w14:paraId="3AAE3825" w14:textId="77777777" w:rsidR="001E6985" w:rsidRPr="00AD5DA3" w:rsidRDefault="001E6985" w:rsidP="001E6985">
      <w:pPr>
        <w:pStyle w:val="Prrafodelista"/>
        <w:numPr>
          <w:ilvl w:val="0"/>
          <w:numId w:val="3"/>
        </w:numPr>
        <w:tabs>
          <w:tab w:val="left" w:pos="426"/>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8ACBF14" w14:textId="77777777" w:rsidR="001E6985" w:rsidRDefault="001E6985" w:rsidP="001E6985">
      <w:pPr>
        <w:pStyle w:val="Prrafodelista"/>
        <w:spacing w:line="360" w:lineRule="auto"/>
        <w:rPr>
          <w:rFonts w:ascii="Palatino Linotype" w:hAnsi="Palatino Linotype"/>
          <w:lang w:val="es-ES"/>
        </w:rPr>
      </w:pPr>
    </w:p>
    <w:p w14:paraId="262B41BA" w14:textId="77777777" w:rsidR="001E6985" w:rsidRDefault="001E6985" w:rsidP="001E6985">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4853FC7" w14:textId="77777777" w:rsidR="001E6985" w:rsidRDefault="001E6985" w:rsidP="001E6985">
      <w:pPr>
        <w:pStyle w:val="Prrafodelista"/>
        <w:tabs>
          <w:tab w:val="left" w:pos="851"/>
        </w:tabs>
        <w:ind w:left="567" w:right="567"/>
        <w:jc w:val="both"/>
        <w:rPr>
          <w:rFonts w:ascii="Palatino Linotype" w:hAnsi="Palatino Linotype"/>
          <w:i/>
          <w:lang w:val="es-ES"/>
        </w:rPr>
      </w:pPr>
    </w:p>
    <w:p w14:paraId="66ECB2DF" w14:textId="77777777" w:rsidR="001E6985" w:rsidRDefault="001E6985" w:rsidP="001E6985">
      <w:pPr>
        <w:pStyle w:val="Prrafodelista"/>
        <w:tabs>
          <w:tab w:val="left" w:pos="851"/>
        </w:tabs>
        <w:spacing w:line="360" w:lineRule="auto"/>
        <w:ind w:left="0" w:right="49"/>
        <w:jc w:val="both"/>
        <w:rPr>
          <w:rFonts w:ascii="Palatino Linotype" w:hAnsi="Palatino Linotype"/>
          <w:sz w:val="24"/>
          <w:lang w:val="es-ES"/>
        </w:rPr>
      </w:pPr>
    </w:p>
    <w:p w14:paraId="2196FF56" w14:textId="77777777" w:rsidR="001E6985" w:rsidRPr="00AD5DA3" w:rsidRDefault="001E6985" w:rsidP="001E6985">
      <w:pPr>
        <w:pStyle w:val="Prrafodelista"/>
        <w:numPr>
          <w:ilvl w:val="0"/>
          <w:numId w:val="3"/>
        </w:numPr>
        <w:tabs>
          <w:tab w:val="left" w:pos="426"/>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Como se ha señalado, los Sujetos Obligados deberán proporcionar </w:t>
      </w:r>
      <w:r w:rsidRPr="008F3A78">
        <w:rPr>
          <w:rFonts w:ascii="Palatino Linotype" w:hAnsi="Palatino Linotype"/>
          <w:b/>
          <w:bCs/>
          <w:sz w:val="24"/>
          <w:u w:val="double"/>
          <w:lang w:val="es-ES"/>
        </w:rPr>
        <w:t>toda la información que se encuentre en su posesión</w:t>
      </w:r>
      <w:r w:rsidRPr="00AD5DA3">
        <w:rPr>
          <w:rFonts w:ascii="Palatino Linotype" w:hAnsi="Palatino Linotype"/>
          <w:sz w:val="24"/>
          <w:lang w:val="es-ES"/>
        </w:rPr>
        <w:t xml:space="preserve"> bajo los estándares más altos de transparencia y máxima publicidad. </w:t>
      </w:r>
    </w:p>
    <w:p w14:paraId="38CE566B" w14:textId="77777777" w:rsidR="001E6985" w:rsidRPr="00AD5DA3" w:rsidRDefault="001E6985" w:rsidP="001E6985">
      <w:pPr>
        <w:tabs>
          <w:tab w:val="left" w:pos="426"/>
          <w:tab w:val="left" w:pos="851"/>
        </w:tabs>
        <w:spacing w:line="360" w:lineRule="auto"/>
        <w:ind w:right="49"/>
        <w:jc w:val="both"/>
        <w:rPr>
          <w:rFonts w:ascii="Palatino Linotype" w:hAnsi="Palatino Linotype"/>
          <w:sz w:val="24"/>
          <w:lang w:val="es-ES"/>
        </w:rPr>
      </w:pPr>
    </w:p>
    <w:p w14:paraId="5ED607FB" w14:textId="134D0B22" w:rsidR="001E6985" w:rsidRPr="00AD5DA3" w:rsidRDefault="008F3A78" w:rsidP="001E6985">
      <w:pPr>
        <w:pStyle w:val="Prrafodelista"/>
        <w:numPr>
          <w:ilvl w:val="0"/>
          <w:numId w:val="2"/>
        </w:numPr>
        <w:tabs>
          <w:tab w:val="left" w:pos="0"/>
          <w:tab w:val="left" w:pos="426"/>
        </w:tabs>
        <w:spacing w:line="360" w:lineRule="auto"/>
        <w:ind w:left="0" w:right="49" w:firstLine="0"/>
        <w:jc w:val="both"/>
        <w:rPr>
          <w:rFonts w:ascii="Palatino Linotype" w:hAnsi="Palatino Linotype" w:cs="Arial"/>
          <w:sz w:val="24"/>
          <w:lang w:eastAsia="es-MX"/>
        </w:rPr>
      </w:pPr>
      <w:r>
        <w:rPr>
          <w:rFonts w:ascii="Palatino Linotype" w:hAnsi="Palatino Linotype" w:cs="Arial"/>
          <w:sz w:val="24"/>
        </w:rPr>
        <w:t>En ese sentido,</w:t>
      </w:r>
      <w:r w:rsidR="001E6985" w:rsidRPr="00AD5DA3">
        <w:rPr>
          <w:rFonts w:ascii="Palatino Linotype" w:hAnsi="Palatino Linotype" w:cs="Arial"/>
          <w:sz w:val="24"/>
        </w:rPr>
        <w:t xml:space="preserve"> </w:t>
      </w:r>
      <w:r>
        <w:rPr>
          <w:rFonts w:ascii="Palatino Linotype" w:hAnsi="Palatino Linotype" w:cs="Arial"/>
          <w:sz w:val="24"/>
        </w:rPr>
        <w:t>conviene</w:t>
      </w:r>
      <w:r w:rsidR="001E6985" w:rsidRPr="00AD5DA3">
        <w:rPr>
          <w:rFonts w:ascii="Palatino Linotype" w:hAnsi="Palatino Linotype" w:cs="Arial"/>
          <w:sz w:val="24"/>
        </w:rPr>
        <w:t xml:space="preserve"> enfatizar lo que </w:t>
      </w:r>
      <w:r w:rsidR="008C13E2" w:rsidRPr="00AD5DA3">
        <w:rPr>
          <w:rFonts w:ascii="Palatino Linotype" w:hAnsi="Palatino Linotype" w:cs="Arial"/>
          <w:sz w:val="24"/>
        </w:rPr>
        <w:t>refiere el artículo 6° de la Constitución Política de los Estados Unidos Mexicanos</w:t>
      </w:r>
      <w:r w:rsidR="008C13E2">
        <w:rPr>
          <w:rFonts w:ascii="Palatino Linotype" w:hAnsi="Palatino Linotype" w:cs="Arial"/>
          <w:sz w:val="24"/>
        </w:rPr>
        <w:t>,</w:t>
      </w:r>
      <w:r w:rsidR="008C13E2" w:rsidRPr="00AD5DA3">
        <w:rPr>
          <w:rFonts w:ascii="Palatino Linotype" w:hAnsi="Palatino Linotype" w:cs="Arial"/>
          <w:sz w:val="24"/>
        </w:rPr>
        <w:t xml:space="preserve"> </w:t>
      </w:r>
      <w:r w:rsidR="001E6985" w:rsidRPr="00AD5DA3">
        <w:rPr>
          <w:rFonts w:ascii="Palatino Linotype" w:hAnsi="Palatino Linotype" w:cs="Arial"/>
          <w:sz w:val="24"/>
        </w:rPr>
        <w:t>respecto al derecho de acceso a la información pública</w:t>
      </w:r>
      <w:r w:rsidR="008C13E2">
        <w:rPr>
          <w:rFonts w:ascii="Palatino Linotype" w:hAnsi="Palatino Linotype" w:cs="Arial"/>
          <w:sz w:val="24"/>
        </w:rPr>
        <w:t xml:space="preserve">, </w:t>
      </w:r>
      <w:r w:rsidR="001E6985" w:rsidRPr="00AD5DA3">
        <w:rPr>
          <w:rFonts w:ascii="Palatino Linotype" w:hAnsi="Palatino Linotype" w:cs="Arial"/>
          <w:sz w:val="24"/>
        </w:rPr>
        <w:t>que en su parte conducente señala:</w:t>
      </w:r>
    </w:p>
    <w:p w14:paraId="53FD2277" w14:textId="77777777" w:rsidR="001E6985" w:rsidRPr="00197E0B" w:rsidRDefault="001E6985" w:rsidP="001E6985">
      <w:pPr>
        <w:spacing w:line="360" w:lineRule="auto"/>
        <w:jc w:val="both"/>
        <w:rPr>
          <w:rFonts w:ascii="Palatino Linotype" w:hAnsi="Palatino Linotype" w:cs="Arial"/>
        </w:rPr>
      </w:pPr>
    </w:p>
    <w:p w14:paraId="312019DB"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78CAC3E"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2AB89D84"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077FA660"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A.</w:t>
      </w:r>
      <w:r w:rsidRPr="00197E0B">
        <w:rPr>
          <w:rFonts w:ascii="Palatino Linotype" w:hAnsi="Palatino Linotype" w:cs="Arial"/>
          <w:i/>
          <w:sz w:val="22"/>
        </w:rPr>
        <w:t xml:space="preserve"> Para el ejercicio del derecho de acceso a la información, la Federación, los Estados y el Distrito Federal, en el ámbito de sus respectivas competencias, se regirán por los siguientes principios y bases:</w:t>
      </w:r>
    </w:p>
    <w:p w14:paraId="471E670C"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b/>
          <w:i/>
          <w:sz w:val="22"/>
        </w:rPr>
        <w:t xml:space="preserve">I. </w:t>
      </w:r>
      <w:r w:rsidRPr="00A50F8C">
        <w:rPr>
          <w:rFonts w:ascii="Palatino Linotype" w:hAnsi="Palatino Linotype" w:cs="Arial"/>
          <w:b/>
          <w:i/>
          <w:sz w:val="22"/>
          <w:u w:val="double"/>
        </w:rPr>
        <w:t>Toda la información en posesión de</w:t>
      </w:r>
      <w:r w:rsidRPr="00A50F8C">
        <w:rPr>
          <w:rFonts w:ascii="Palatino Linotype" w:hAnsi="Palatino Linotype" w:cs="Arial"/>
          <w:i/>
          <w:sz w:val="22"/>
          <w:u w:val="double"/>
        </w:rPr>
        <w:t xml:space="preserve"> </w:t>
      </w:r>
      <w:r w:rsidRPr="00A50F8C">
        <w:rPr>
          <w:rFonts w:ascii="Palatino Linotype" w:hAnsi="Palatino Linotype" w:cs="Arial"/>
          <w:b/>
          <w:i/>
          <w:sz w:val="22"/>
          <w:u w:val="double"/>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50F8C">
        <w:rPr>
          <w:rFonts w:ascii="Palatino Linotype" w:hAnsi="Palatino Linotype" w:cs="Arial"/>
          <w:b/>
          <w:i/>
          <w:sz w:val="22"/>
          <w:u w:val="double"/>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50F8C">
        <w:rPr>
          <w:rFonts w:ascii="Palatino Linotype" w:hAnsi="Palatino Linotype" w:cs="Arial"/>
          <w:b/>
          <w:i/>
          <w:sz w:val="22"/>
          <w:u w:val="double"/>
        </w:rPr>
        <w:t xml:space="preserve">Los sujetos obligados deberán documentar todo acto que derive del ejercicio de sus </w:t>
      </w:r>
      <w:r w:rsidRPr="00A50F8C">
        <w:rPr>
          <w:rFonts w:ascii="Palatino Linotype" w:hAnsi="Palatino Linotype" w:cs="Arial"/>
          <w:b/>
          <w:i/>
          <w:sz w:val="22"/>
          <w:u w:val="double"/>
        </w:rPr>
        <w:lastRenderedPageBreak/>
        <w:t>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74641DB5"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II.</w:t>
      </w:r>
      <w:r w:rsidRPr="00197E0B">
        <w:rPr>
          <w:rFonts w:ascii="Palatino Linotype" w:hAnsi="Palatino Linotype" w:cs="Arial"/>
          <w:i/>
          <w:sz w:val="22"/>
        </w:rPr>
        <w:t xml:space="preserve"> La información que se refiere a la vida privada y los datos personales será protegida en los términos y con las excepciones que fijen las leyes.</w:t>
      </w:r>
    </w:p>
    <w:p w14:paraId="3FD4AD9A"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III.</w:t>
      </w:r>
      <w:r w:rsidRPr="00197E0B">
        <w:rPr>
          <w:rFonts w:ascii="Palatino Linotype" w:hAnsi="Palatino Linotype" w:cs="Arial"/>
          <w:i/>
          <w:sz w:val="22"/>
        </w:rPr>
        <w:t xml:space="preserve"> Toda persona, sin necesidad de acreditar interés alguno o justificar su utilización, tendrá acceso gratuito a la información pública, a sus datos personales o a la rectificación de éstos.</w:t>
      </w:r>
    </w:p>
    <w:p w14:paraId="5D14C8BB"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IV.</w:t>
      </w:r>
      <w:r w:rsidRPr="00197E0B">
        <w:rPr>
          <w:rFonts w:ascii="Palatino Linotype" w:hAnsi="Palatino Linotype" w:cs="Arial"/>
          <w:i/>
          <w:sz w:val="22"/>
        </w:rPr>
        <w:t xml:space="preserve">   Se establecerán mecanismos de acceso a la información y procedimientos de revisión expeditos que se sustanciarán ante los organismos autónomos especializados e imparciales que establece esta Constitución.</w:t>
      </w:r>
    </w:p>
    <w:p w14:paraId="01659B55"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b/>
          <w:i/>
          <w:sz w:val="22"/>
        </w:rPr>
        <w:t xml:space="preserve">V. </w:t>
      </w:r>
      <w:r w:rsidRPr="00A50F8C">
        <w:rPr>
          <w:rFonts w:ascii="Palatino Linotype" w:hAnsi="Palatino Linotype" w:cs="Arial"/>
          <w:b/>
          <w:i/>
          <w:sz w:val="22"/>
          <w:u w:val="double"/>
        </w:rPr>
        <w:t>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204C6D9"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VI.</w:t>
      </w:r>
      <w:r w:rsidRPr="00197E0B">
        <w:rPr>
          <w:rFonts w:ascii="Palatino Linotype" w:hAnsi="Palatino Linotype" w:cs="Arial"/>
          <w:i/>
          <w:sz w:val="22"/>
        </w:rPr>
        <w:t xml:space="preserve"> Las leyes determinarán la manera en que los sujetos obligados deberán hacer pública la información relativa a los recursos públicos que entreguen a personas físicas o morales.</w:t>
      </w:r>
    </w:p>
    <w:p w14:paraId="7C4D4ACC"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VII.</w:t>
      </w:r>
      <w:r w:rsidRPr="00197E0B">
        <w:rPr>
          <w:rFonts w:ascii="Palatino Linotype" w:hAnsi="Palatino Linotype" w:cs="Arial"/>
          <w:i/>
          <w:sz w:val="22"/>
        </w:rPr>
        <w:t xml:space="preserve"> La inobservancia a las disposiciones en materia de acceso a la información pública será sancionada en los términos que dispongan las leyes.</w:t>
      </w:r>
    </w:p>
    <w:p w14:paraId="3C3B62E4"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cs="Arial"/>
          <w:b/>
          <w:i/>
          <w:sz w:val="22"/>
        </w:rPr>
        <w:t>VIII.</w:t>
      </w:r>
      <w:r w:rsidRPr="00197E0B">
        <w:rPr>
          <w:rFonts w:ascii="Palatino Linotype" w:hAnsi="Palatino Linotype" w:cs="Arial"/>
          <w:i/>
          <w:sz w:val="22"/>
        </w:rPr>
        <w:t xml:space="preserve">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D4DA0EA" w14:textId="77777777" w:rsidR="001E6985" w:rsidRPr="00197E0B" w:rsidRDefault="001E6985" w:rsidP="001E6985">
      <w:pPr>
        <w:spacing w:line="276" w:lineRule="auto"/>
        <w:ind w:left="567" w:right="567"/>
        <w:jc w:val="both"/>
        <w:rPr>
          <w:rFonts w:ascii="Palatino Linotype" w:hAnsi="Palatino Linotype" w:cs="Arial"/>
          <w:i/>
          <w:sz w:val="22"/>
        </w:rPr>
      </w:pPr>
      <w:r>
        <w:rPr>
          <w:rFonts w:ascii="Palatino Linotype" w:hAnsi="Palatino Linotype" w:cs="Arial"/>
          <w:i/>
          <w:sz w:val="22"/>
        </w:rPr>
        <w:t>(</w:t>
      </w:r>
      <w:r w:rsidRPr="00197E0B">
        <w:rPr>
          <w:rFonts w:ascii="Palatino Linotype" w:hAnsi="Palatino Linotype" w:cs="Arial"/>
          <w:i/>
          <w:sz w:val="22"/>
        </w:rPr>
        <w:t>…</w:t>
      </w:r>
      <w:r>
        <w:rPr>
          <w:rFonts w:ascii="Palatino Linotype" w:hAnsi="Palatino Linotype" w:cs="Arial"/>
          <w:i/>
          <w:sz w:val="22"/>
        </w:rPr>
        <w:t>)</w:t>
      </w:r>
    </w:p>
    <w:p w14:paraId="362313EA" w14:textId="77777777" w:rsidR="001E6985" w:rsidRPr="00197E0B" w:rsidRDefault="001E6985" w:rsidP="001E6985">
      <w:pPr>
        <w:spacing w:line="276" w:lineRule="auto"/>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7ABFC8DA" w14:textId="77777777" w:rsidR="001E6985" w:rsidRPr="00A50F8C" w:rsidRDefault="001E6985" w:rsidP="001E6985">
      <w:pPr>
        <w:spacing w:line="276" w:lineRule="auto"/>
        <w:ind w:left="567" w:right="567"/>
        <w:jc w:val="both"/>
        <w:rPr>
          <w:rFonts w:ascii="Palatino Linotype" w:hAnsi="Palatino Linotype"/>
          <w:sz w:val="22"/>
        </w:rPr>
      </w:pPr>
      <w:r w:rsidRPr="00A50F8C">
        <w:rPr>
          <w:rFonts w:ascii="Palatino Linotype" w:hAnsi="Palatino Linotype"/>
          <w:sz w:val="22"/>
        </w:rPr>
        <w:t>(Énfasis añadido)</w:t>
      </w:r>
    </w:p>
    <w:p w14:paraId="2A895306" w14:textId="77777777" w:rsidR="001E6985" w:rsidRPr="00197E0B" w:rsidRDefault="001E6985" w:rsidP="001E6985">
      <w:pPr>
        <w:spacing w:line="360" w:lineRule="auto"/>
        <w:ind w:left="709" w:right="757"/>
        <w:jc w:val="both"/>
        <w:rPr>
          <w:rFonts w:ascii="Palatino Linotype" w:hAnsi="Palatino Linotype"/>
        </w:rPr>
      </w:pPr>
    </w:p>
    <w:p w14:paraId="7142E285" w14:textId="77777777" w:rsidR="001E6985" w:rsidRPr="00AD5DA3" w:rsidRDefault="001E6985" w:rsidP="001E6985">
      <w:pPr>
        <w:pStyle w:val="Prrafodelista"/>
        <w:numPr>
          <w:ilvl w:val="0"/>
          <w:numId w:val="2"/>
        </w:numPr>
        <w:tabs>
          <w:tab w:val="left" w:pos="426"/>
        </w:tabs>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2DF90440" w14:textId="77777777" w:rsidR="001E6985" w:rsidRPr="00197E0B" w:rsidRDefault="001E6985" w:rsidP="001E6985">
      <w:pPr>
        <w:spacing w:line="360" w:lineRule="auto"/>
        <w:ind w:left="709" w:right="757"/>
        <w:jc w:val="both"/>
        <w:rPr>
          <w:rFonts w:ascii="Palatino Linotype" w:hAnsi="Palatino Linotype" w:cs="Arial"/>
        </w:rPr>
      </w:pPr>
    </w:p>
    <w:p w14:paraId="4524CF82" w14:textId="77777777" w:rsidR="001E6985" w:rsidRPr="00A50F8C" w:rsidRDefault="001E6985" w:rsidP="001E6985">
      <w:pPr>
        <w:spacing w:line="276" w:lineRule="auto"/>
        <w:ind w:left="567" w:right="567"/>
        <w:jc w:val="both"/>
        <w:rPr>
          <w:rFonts w:ascii="Palatino Linotype" w:hAnsi="Palatino Linotype" w:cs="Arial"/>
          <w:i/>
          <w:sz w:val="22"/>
        </w:rPr>
      </w:pPr>
      <w:r>
        <w:rPr>
          <w:rFonts w:ascii="Palatino Linotype" w:hAnsi="Palatino Linotype" w:cs="Arial"/>
          <w:b/>
          <w:i/>
          <w:sz w:val="22"/>
        </w:rPr>
        <w:lastRenderedPageBreak/>
        <w:t>“Artículo 5.</w:t>
      </w:r>
      <w:r>
        <w:rPr>
          <w:rFonts w:ascii="Palatino Linotype" w:hAnsi="Palatino Linotype" w:cs="Arial"/>
          <w:i/>
          <w:sz w:val="22"/>
        </w:rPr>
        <w:t xml:space="preserve"> (…)</w:t>
      </w:r>
    </w:p>
    <w:p w14:paraId="30399A46" w14:textId="77777777" w:rsidR="001E6985" w:rsidRPr="00197E0B" w:rsidRDefault="001E6985" w:rsidP="001E6985">
      <w:pPr>
        <w:spacing w:line="276" w:lineRule="auto"/>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CE0466C" w14:textId="77777777" w:rsidR="001E6985" w:rsidRPr="00197E0B" w:rsidRDefault="001E6985" w:rsidP="001E6985">
      <w:pPr>
        <w:spacing w:line="276" w:lineRule="auto"/>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FA72A7" w14:textId="77777777" w:rsidR="001E6985" w:rsidRPr="00197E0B" w:rsidRDefault="001E6985" w:rsidP="001E6985">
      <w:pPr>
        <w:spacing w:line="276" w:lineRule="auto"/>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D0D4D34" w14:textId="77777777" w:rsidR="001E6985" w:rsidRPr="00197E0B" w:rsidRDefault="001E6985" w:rsidP="001E6985">
      <w:pPr>
        <w:spacing w:line="276" w:lineRule="auto"/>
        <w:ind w:left="567" w:right="567"/>
        <w:jc w:val="both"/>
        <w:rPr>
          <w:rFonts w:ascii="Palatino Linotype" w:hAnsi="Palatino Linotype"/>
          <w:i/>
          <w:sz w:val="22"/>
        </w:rPr>
      </w:pPr>
      <w:r w:rsidRPr="00197E0B">
        <w:rPr>
          <w:rFonts w:ascii="Palatino Linotype" w:hAnsi="Palatino Linotype"/>
          <w:b/>
          <w:i/>
          <w:sz w:val="22"/>
        </w:rPr>
        <w:t xml:space="preserve">I. </w:t>
      </w:r>
      <w:r w:rsidRPr="008C13E2">
        <w:rPr>
          <w:rFonts w:ascii="Palatino Linotype" w:hAnsi="Palatino Linotype"/>
          <w:b/>
          <w:i/>
          <w:sz w:val="22"/>
          <w:u w:val="double"/>
        </w:rPr>
        <w:t>Toda la información en posesión</w:t>
      </w:r>
      <w:r w:rsidRPr="00197E0B">
        <w:rPr>
          <w:rFonts w:ascii="Palatino Linotype" w:hAnsi="Palatino Linotype"/>
          <w:b/>
          <w:i/>
          <w:sz w:val="22"/>
        </w:rPr>
        <w:t xml:space="preserve">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C13E2">
        <w:rPr>
          <w:rFonts w:ascii="Palatino Linotype" w:hAnsi="Palatino Linotype"/>
          <w:b/>
          <w:i/>
          <w:sz w:val="22"/>
          <w:u w:val="double"/>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C13E2">
        <w:rPr>
          <w:rFonts w:ascii="Palatino Linotype" w:hAnsi="Palatino Linotype"/>
          <w:b/>
          <w:i/>
          <w:sz w:val="22"/>
          <w:u w:val="double"/>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57AA3F" w14:textId="77777777" w:rsidR="001E6985" w:rsidRPr="00197E0B" w:rsidRDefault="001E6985" w:rsidP="001E6985">
      <w:pPr>
        <w:spacing w:line="276" w:lineRule="auto"/>
        <w:ind w:left="567" w:right="567"/>
        <w:jc w:val="both"/>
        <w:rPr>
          <w:rFonts w:ascii="Palatino Linotype" w:hAnsi="Palatino Linotype"/>
          <w:i/>
          <w:sz w:val="22"/>
        </w:rPr>
      </w:pPr>
      <w:r w:rsidRPr="00A50F8C">
        <w:rPr>
          <w:rFonts w:ascii="Palatino Linotype" w:hAnsi="Palatino Linotype"/>
          <w:b/>
          <w:i/>
          <w:sz w:val="22"/>
        </w:rPr>
        <w:t>II.</w:t>
      </w:r>
      <w:r w:rsidRPr="00197E0B">
        <w:rPr>
          <w:rFonts w:ascii="Palatino Linotype" w:hAnsi="Palatino Linotype"/>
          <w:i/>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82AEB02" w14:textId="77777777" w:rsidR="001E6985" w:rsidRPr="00197E0B" w:rsidRDefault="001E6985" w:rsidP="001E6985">
      <w:pPr>
        <w:spacing w:line="276" w:lineRule="auto"/>
        <w:ind w:left="567" w:right="567"/>
        <w:jc w:val="both"/>
        <w:rPr>
          <w:rFonts w:ascii="Palatino Linotype" w:hAnsi="Palatino Linotype"/>
          <w:i/>
          <w:sz w:val="22"/>
        </w:rPr>
      </w:pPr>
      <w:r w:rsidRPr="00A50F8C">
        <w:rPr>
          <w:rFonts w:ascii="Palatino Linotype" w:hAnsi="Palatino Linotype"/>
          <w:b/>
          <w:i/>
          <w:sz w:val="22"/>
        </w:rPr>
        <w:t>III.</w:t>
      </w:r>
      <w:r w:rsidRPr="00197E0B">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w:t>
      </w:r>
    </w:p>
    <w:p w14:paraId="31868771" w14:textId="77777777" w:rsidR="001E6985" w:rsidRPr="00197E0B" w:rsidRDefault="001E6985" w:rsidP="001E6985">
      <w:pPr>
        <w:spacing w:line="276" w:lineRule="auto"/>
        <w:ind w:left="567" w:right="567"/>
        <w:jc w:val="both"/>
        <w:rPr>
          <w:rFonts w:ascii="Palatino Linotype" w:hAnsi="Palatino Linotype"/>
          <w:i/>
          <w:sz w:val="22"/>
        </w:rPr>
      </w:pPr>
      <w:r w:rsidRPr="00A50F8C">
        <w:rPr>
          <w:rFonts w:ascii="Palatino Linotype" w:hAnsi="Palatino Linotype"/>
          <w:b/>
          <w:i/>
          <w:sz w:val="22"/>
        </w:rPr>
        <w:t>IV.</w:t>
      </w:r>
      <w:r w:rsidRPr="00197E0B">
        <w:rPr>
          <w:rFonts w:ascii="Palatino Linotype" w:hAnsi="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106BA1E" w14:textId="77777777" w:rsidR="001E6985" w:rsidRPr="00197E0B" w:rsidRDefault="001E6985" w:rsidP="001E6985">
      <w:pPr>
        <w:spacing w:line="276" w:lineRule="auto"/>
        <w:ind w:left="567" w:right="567"/>
        <w:jc w:val="both"/>
        <w:rPr>
          <w:rFonts w:ascii="Palatino Linotype" w:hAnsi="Palatino Linotype"/>
          <w:i/>
          <w:sz w:val="22"/>
        </w:rPr>
      </w:pPr>
      <w:r w:rsidRPr="00A50F8C">
        <w:rPr>
          <w:rFonts w:ascii="Palatino Linotype" w:hAnsi="Palatino Linotype"/>
          <w:b/>
          <w:i/>
          <w:sz w:val="22"/>
        </w:rPr>
        <w:t>V.</w:t>
      </w:r>
      <w:r w:rsidRPr="00197E0B">
        <w:rPr>
          <w:rFonts w:ascii="Palatino Linotype" w:hAnsi="Palatino Linotype"/>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w:t>
      </w:r>
      <w:r w:rsidRPr="00197E0B">
        <w:rPr>
          <w:rFonts w:ascii="Palatino Linotype" w:hAnsi="Palatino Linotype"/>
          <w:i/>
          <w:sz w:val="22"/>
        </w:rPr>
        <w:lastRenderedPageBreak/>
        <w:t>competencia. Las resoluciones que correspondan a estos procedimientos se sistematizarán para favorecer su consulta.</w:t>
      </w:r>
    </w:p>
    <w:p w14:paraId="4A1ECFFD" w14:textId="77777777" w:rsidR="001E6985" w:rsidRPr="00197E0B" w:rsidRDefault="001E6985" w:rsidP="001E6985">
      <w:pPr>
        <w:spacing w:line="276" w:lineRule="auto"/>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B1DF481" w14:textId="77777777" w:rsidR="001E6985" w:rsidRPr="00197E0B" w:rsidRDefault="001E6985" w:rsidP="001E6985">
      <w:pPr>
        <w:spacing w:line="276" w:lineRule="auto"/>
        <w:ind w:left="567" w:right="567"/>
        <w:jc w:val="both"/>
        <w:rPr>
          <w:rFonts w:ascii="Palatino Linotype" w:hAnsi="Palatino Linotype" w:cs="Arial"/>
          <w:i/>
          <w:sz w:val="22"/>
        </w:rPr>
      </w:pPr>
      <w:r w:rsidRPr="00A50F8C">
        <w:rPr>
          <w:rFonts w:ascii="Palatino Linotype" w:hAnsi="Palatino Linotype"/>
          <w:b/>
          <w:i/>
          <w:sz w:val="22"/>
        </w:rPr>
        <w:t>VII.</w:t>
      </w:r>
      <w:r w:rsidRPr="00197E0B">
        <w:rPr>
          <w:rFonts w:ascii="Palatino Linotype" w:hAnsi="Palatino Linotype"/>
          <w:i/>
          <w:sz w:val="22"/>
        </w:rPr>
        <w:t xml:space="preserve"> La ley reglamentaria, determinará la manera en que los sujetos obligados deberán hacer pública la información relativa a los recursos públicos que entreguen a personas físicas o jurídicas colectivas.”</w:t>
      </w:r>
    </w:p>
    <w:p w14:paraId="6739B94D" w14:textId="77777777" w:rsidR="001E6985" w:rsidRDefault="001E6985" w:rsidP="001E6985">
      <w:pPr>
        <w:spacing w:line="276" w:lineRule="auto"/>
        <w:ind w:left="567" w:right="567"/>
        <w:jc w:val="both"/>
        <w:rPr>
          <w:rFonts w:ascii="Palatino Linotype" w:hAnsi="Palatino Linotype"/>
          <w:sz w:val="22"/>
        </w:rPr>
      </w:pPr>
      <w:r w:rsidRPr="00197E0B">
        <w:rPr>
          <w:rFonts w:ascii="Palatino Linotype" w:hAnsi="Palatino Linotype"/>
          <w:sz w:val="22"/>
        </w:rPr>
        <w:t>(Énfasis añadido)</w:t>
      </w:r>
    </w:p>
    <w:p w14:paraId="2C86A0E8" w14:textId="77777777" w:rsidR="001E6985" w:rsidRPr="00197E0B" w:rsidRDefault="001E6985" w:rsidP="001E6985">
      <w:pPr>
        <w:spacing w:line="360" w:lineRule="auto"/>
        <w:ind w:left="567" w:right="567"/>
        <w:jc w:val="both"/>
        <w:rPr>
          <w:rFonts w:ascii="Palatino Linotype" w:hAnsi="Palatino Linotype"/>
          <w:sz w:val="22"/>
        </w:rPr>
      </w:pPr>
    </w:p>
    <w:p w14:paraId="43D7A744" w14:textId="77777777" w:rsidR="001E6985" w:rsidRPr="00AD5DA3" w:rsidRDefault="001E6985" w:rsidP="001E6985">
      <w:pPr>
        <w:pStyle w:val="Prrafodelista"/>
        <w:numPr>
          <w:ilvl w:val="0"/>
          <w:numId w:val="2"/>
        </w:numPr>
        <w:tabs>
          <w:tab w:val="left" w:pos="426"/>
        </w:tabs>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Pr>
          <w:rFonts w:ascii="Palatino Linotype" w:hAnsi="Palatino Linotype" w:cs="Arial"/>
          <w:sz w:val="24"/>
        </w:rPr>
        <w:t>IV</w:t>
      </w:r>
      <w:r w:rsidRPr="00AD5DA3">
        <w:rPr>
          <w:rFonts w:ascii="Palatino Linotype" w:hAnsi="Palatino Linotype" w:cs="Arial"/>
          <w:sz w:val="24"/>
        </w:rPr>
        <w:t>, lo siguiente:</w:t>
      </w:r>
    </w:p>
    <w:p w14:paraId="4338C461" w14:textId="77777777" w:rsidR="001E6985" w:rsidRPr="00197E0B" w:rsidRDefault="001E6985" w:rsidP="001E6985">
      <w:pPr>
        <w:spacing w:line="360" w:lineRule="auto"/>
        <w:jc w:val="both"/>
        <w:rPr>
          <w:rFonts w:ascii="Palatino Linotype" w:hAnsi="Palatino Linotype" w:cs="Arial"/>
        </w:rPr>
      </w:pPr>
    </w:p>
    <w:p w14:paraId="73D28D8F" w14:textId="77777777" w:rsidR="001E6985" w:rsidRPr="00467544" w:rsidRDefault="001E6985" w:rsidP="001E6985">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6F8D9C5C" w14:textId="77777777" w:rsidR="001E6985" w:rsidRPr="00467544" w:rsidRDefault="001E6985" w:rsidP="001E6985">
      <w:pPr>
        <w:ind w:left="567" w:right="822"/>
        <w:jc w:val="both"/>
        <w:rPr>
          <w:rFonts w:ascii="Palatino Linotype" w:eastAsia="MS Mincho" w:hAnsi="Palatino Linotype" w:cs="Arial"/>
          <w:b/>
          <w:i/>
          <w:sz w:val="22"/>
          <w:szCs w:val="22"/>
        </w:rPr>
      </w:pPr>
      <w:r w:rsidRPr="00CC114D">
        <w:rPr>
          <w:rFonts w:ascii="Palatino Linotype" w:eastAsia="MS Mincho" w:hAnsi="Palatino Linotype" w:cs="Arial"/>
          <w:b/>
          <w:i/>
          <w:sz w:val="22"/>
          <w:szCs w:val="22"/>
        </w:rPr>
        <w:t>I.</w:t>
      </w:r>
      <w:r w:rsidRPr="00467544">
        <w:rPr>
          <w:rFonts w:ascii="Palatino Linotype" w:eastAsia="MS Mincho" w:hAnsi="Palatino Linotype" w:cs="Arial"/>
          <w:i/>
          <w:sz w:val="22"/>
          <w:szCs w:val="22"/>
        </w:rPr>
        <w:t xml:space="preserve"> </w:t>
      </w:r>
      <w:r w:rsidRPr="00CC114D">
        <w:rPr>
          <w:rFonts w:ascii="Palatino Linotype" w:eastAsia="MS Mincho" w:hAnsi="Palatino Linotype" w:cs="Arial"/>
          <w:b/>
          <w:i/>
          <w:sz w:val="22"/>
          <w:szCs w:val="22"/>
        </w:rPr>
        <w:t>El Poder Ejecutivo del Estado de México</w:t>
      </w:r>
      <w:r w:rsidRPr="00467544">
        <w:rPr>
          <w:rFonts w:ascii="Palatino Linotype" w:eastAsia="MS Mincho" w:hAnsi="Palatino Linotype" w:cs="Arial"/>
          <w:i/>
          <w:sz w:val="22"/>
          <w:szCs w:val="22"/>
        </w:rPr>
        <w:t>, las dependencias, organismos auxiliares, órganos, entidades, fideicomisos y fondos públicos, así como la Procuraduría General de Justicia;</w:t>
      </w:r>
      <w:r w:rsidRPr="00467544">
        <w:rPr>
          <w:rFonts w:ascii="Palatino Linotype" w:eastAsia="MS Mincho" w:hAnsi="Palatino Linotype" w:cs="Arial"/>
          <w:b/>
          <w:i/>
          <w:sz w:val="22"/>
          <w:szCs w:val="22"/>
        </w:rPr>
        <w:t xml:space="preserve"> </w:t>
      </w:r>
    </w:p>
    <w:p w14:paraId="26B4678A" w14:textId="77777777" w:rsidR="001E6985" w:rsidRPr="00467544" w:rsidRDefault="001E6985" w:rsidP="001E6985">
      <w:pPr>
        <w:ind w:left="567" w:right="822"/>
        <w:jc w:val="both"/>
        <w:rPr>
          <w:rFonts w:ascii="Palatino Linotype" w:eastAsia="MS Mincho" w:hAnsi="Palatino Linotype" w:cs="Arial"/>
          <w:b/>
          <w:i/>
          <w:sz w:val="22"/>
          <w:szCs w:val="22"/>
        </w:rPr>
      </w:pPr>
      <w:r>
        <w:rPr>
          <w:rFonts w:ascii="Palatino Linotype" w:eastAsia="MS Mincho" w:hAnsi="Palatino Linotype" w:cs="Arial"/>
          <w:b/>
          <w:i/>
          <w:sz w:val="22"/>
          <w:szCs w:val="22"/>
        </w:rPr>
        <w:t>(</w:t>
      </w:r>
      <w:r w:rsidRPr="00467544">
        <w:rPr>
          <w:rFonts w:ascii="Palatino Linotype" w:eastAsia="MS Mincho" w:hAnsi="Palatino Linotype" w:cs="Arial"/>
          <w:b/>
          <w:i/>
          <w:sz w:val="22"/>
          <w:szCs w:val="22"/>
        </w:rPr>
        <w:t>…</w:t>
      </w:r>
      <w:r>
        <w:rPr>
          <w:rFonts w:ascii="Palatino Linotype" w:eastAsia="MS Mincho" w:hAnsi="Palatino Linotype" w:cs="Arial"/>
          <w:b/>
          <w:i/>
          <w:sz w:val="22"/>
          <w:szCs w:val="22"/>
        </w:rPr>
        <w:t>)</w:t>
      </w:r>
    </w:p>
    <w:p w14:paraId="71F4E52F" w14:textId="77777777" w:rsidR="001E6985" w:rsidRPr="00467544" w:rsidRDefault="001E6985" w:rsidP="001E6985">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B0923EC" w14:textId="77777777" w:rsidR="001E6985" w:rsidRPr="00A50F8C" w:rsidRDefault="001E6985" w:rsidP="001E6985">
      <w:pPr>
        <w:ind w:left="567" w:right="822"/>
        <w:jc w:val="both"/>
        <w:rPr>
          <w:rFonts w:ascii="Palatino Linotype" w:eastAsia="MS Mincho" w:hAnsi="Palatino Linotype" w:cs="Arial"/>
          <w:sz w:val="22"/>
          <w:szCs w:val="22"/>
        </w:rPr>
      </w:pPr>
      <w:r w:rsidRPr="00A50F8C">
        <w:rPr>
          <w:rFonts w:ascii="Palatino Linotype" w:eastAsia="MS Mincho" w:hAnsi="Palatino Linotype" w:cs="Arial"/>
          <w:sz w:val="22"/>
          <w:szCs w:val="22"/>
        </w:rPr>
        <w:t>(Énfasis añadido)</w:t>
      </w:r>
    </w:p>
    <w:p w14:paraId="08B40BA6" w14:textId="77777777" w:rsidR="001E6985" w:rsidRPr="00197E0B" w:rsidRDefault="001E6985" w:rsidP="001E6985">
      <w:pPr>
        <w:spacing w:line="360" w:lineRule="auto"/>
        <w:jc w:val="both"/>
        <w:rPr>
          <w:rFonts w:ascii="Palatino Linotype" w:hAnsi="Palatino Linotype" w:cs="Arial"/>
        </w:rPr>
      </w:pPr>
    </w:p>
    <w:p w14:paraId="7E2F9CE4" w14:textId="77777777" w:rsidR="001E6985" w:rsidRPr="00C55D86" w:rsidRDefault="001E6985" w:rsidP="001E6985">
      <w:pPr>
        <w:pStyle w:val="Prrafodelista"/>
        <w:numPr>
          <w:ilvl w:val="0"/>
          <w:numId w:val="2"/>
        </w:numPr>
        <w:tabs>
          <w:tab w:val="left" w:pos="426"/>
        </w:tabs>
        <w:spacing w:line="360" w:lineRule="auto"/>
        <w:ind w:left="0" w:firstLine="0"/>
        <w:jc w:val="both"/>
        <w:rPr>
          <w:rFonts w:ascii="Palatino Linotype" w:hAnsi="Palatino Linotype" w:cs="Arial"/>
          <w:sz w:val="24"/>
        </w:rPr>
      </w:pPr>
      <w:r w:rsidRPr="00C55D86">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3A2E2E0" w14:textId="77777777" w:rsidR="001E6985" w:rsidRDefault="001E6985" w:rsidP="001E6985">
      <w:pPr>
        <w:pStyle w:val="Prrafodelista"/>
        <w:spacing w:line="360" w:lineRule="auto"/>
        <w:ind w:left="0"/>
        <w:jc w:val="both"/>
        <w:rPr>
          <w:rFonts w:ascii="Palatino Linotype" w:hAnsi="Palatino Linotype" w:cs="Arial"/>
        </w:rPr>
      </w:pPr>
    </w:p>
    <w:p w14:paraId="1AE64B39" w14:textId="7E497CB3" w:rsidR="001E6985" w:rsidRDefault="001E6985" w:rsidP="001E6985">
      <w:pPr>
        <w:pStyle w:val="Prrafodelista"/>
        <w:numPr>
          <w:ilvl w:val="0"/>
          <w:numId w:val="2"/>
        </w:numPr>
        <w:tabs>
          <w:tab w:val="left" w:pos="426"/>
        </w:tabs>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cs="Arial"/>
          <w:b/>
          <w:sz w:val="24"/>
        </w:rPr>
        <w:t xml:space="preserve"> </w:t>
      </w:r>
      <w:r w:rsidR="00CB08F9">
        <w:rPr>
          <w:rFonts w:ascii="Palatino Linotype" w:eastAsia="Calibri" w:hAnsi="Palatino Linotype" w:cs="Tahoma"/>
          <w:b/>
          <w:sz w:val="24"/>
          <w:szCs w:val="22"/>
          <w:lang w:eastAsia="en-US"/>
        </w:rPr>
        <w:t>Servicios Educativos Integrados al Estado de México</w:t>
      </w:r>
      <w:r w:rsidRPr="00C55D86">
        <w:rPr>
          <w:rFonts w:ascii="Palatino Linotype" w:hAnsi="Palatino Linotype" w:cs="Arial"/>
          <w:sz w:val="24"/>
        </w:rPr>
        <w:t xml:space="preserve">, al ser un Sujeto Obligado </w:t>
      </w:r>
      <w:r w:rsidR="008D3FA4">
        <w:rPr>
          <w:rFonts w:ascii="Palatino Linotype" w:hAnsi="Palatino Linotype" w:cs="Arial"/>
          <w:sz w:val="24"/>
        </w:rPr>
        <w:t>reconocido</w:t>
      </w:r>
      <w:r w:rsidRPr="00C55D86">
        <w:rPr>
          <w:rFonts w:ascii="Palatino Linotype" w:hAnsi="Palatino Linotype" w:cs="Arial"/>
          <w:sz w:val="24"/>
        </w:rPr>
        <w:t xml:space="preserve"> por la Legislación Local en materia de Transparencia, se encuentra obligado a hacer pública toda aquella información que genere, administre o posea</w:t>
      </w:r>
      <w:r w:rsidRPr="00A82A4C">
        <w:rPr>
          <w:rFonts w:ascii="Palatino Linotype" w:hAnsi="Palatino Linotype" w:cs="Arial"/>
        </w:rPr>
        <w:t>.</w:t>
      </w:r>
    </w:p>
    <w:p w14:paraId="0881BF1D"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4CCA63C2" w14:textId="4128AFF2" w:rsidR="00E31546" w:rsidRDefault="008D3FA4"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En ese sentido, </w:t>
      </w:r>
      <w:r w:rsidR="00F60F8F">
        <w:rPr>
          <w:rFonts w:ascii="Palatino Linotype" w:hAnsi="Palatino Linotype"/>
          <w:sz w:val="24"/>
        </w:rPr>
        <w:t>resulta elemental traer a estudio lo dispuesto por el artículo 36 del Reglamento Interior de la Secretaría de la Contraloría, pues éste establece lo siguiente:</w:t>
      </w:r>
    </w:p>
    <w:p w14:paraId="71AC0EF7" w14:textId="50F2B180" w:rsidR="00E31546" w:rsidRDefault="00E31546" w:rsidP="00E31546">
      <w:pPr>
        <w:pStyle w:val="Prrafodelista"/>
        <w:tabs>
          <w:tab w:val="left" w:pos="426"/>
        </w:tabs>
        <w:spacing w:line="360" w:lineRule="auto"/>
        <w:ind w:left="0"/>
        <w:jc w:val="both"/>
        <w:rPr>
          <w:rFonts w:ascii="Palatino Linotype" w:hAnsi="Palatino Linotype"/>
          <w:sz w:val="24"/>
        </w:rPr>
      </w:pPr>
    </w:p>
    <w:p w14:paraId="2BB3FDFF" w14:textId="77777777" w:rsidR="00F60F8F" w:rsidRDefault="00F60F8F" w:rsidP="00F60F8F">
      <w:pPr>
        <w:pStyle w:val="Prrafodelista"/>
        <w:tabs>
          <w:tab w:val="left" w:pos="426"/>
        </w:tabs>
        <w:spacing w:line="276" w:lineRule="auto"/>
        <w:ind w:left="567" w:right="567"/>
        <w:jc w:val="both"/>
        <w:rPr>
          <w:rFonts w:ascii="Palatino Linotype" w:hAnsi="Palatino Linotype"/>
          <w:i/>
          <w:iCs/>
          <w:szCs w:val="22"/>
        </w:rPr>
      </w:pPr>
      <w:r>
        <w:rPr>
          <w:rFonts w:ascii="Palatino Linotype" w:hAnsi="Palatino Linotype"/>
          <w:i/>
          <w:iCs/>
          <w:szCs w:val="22"/>
        </w:rPr>
        <w:t>“</w:t>
      </w:r>
      <w:r w:rsidRPr="00F60F8F">
        <w:rPr>
          <w:rFonts w:ascii="Palatino Linotype" w:hAnsi="Palatino Linotype"/>
          <w:b/>
          <w:bCs/>
          <w:i/>
          <w:iCs/>
          <w:szCs w:val="22"/>
        </w:rPr>
        <w:t>Artículo 36.</w:t>
      </w:r>
      <w:r w:rsidRPr="00F60F8F">
        <w:rPr>
          <w:rFonts w:ascii="Palatino Linotype" w:hAnsi="Palatino Linotype"/>
          <w:i/>
          <w:iCs/>
          <w:szCs w:val="22"/>
        </w:rPr>
        <w:t xml:space="preserve"> </w:t>
      </w:r>
      <w:r w:rsidRPr="00F60F8F">
        <w:rPr>
          <w:rFonts w:ascii="Palatino Linotype" w:hAnsi="Palatino Linotype"/>
          <w:b/>
          <w:bCs/>
          <w:i/>
          <w:iCs/>
          <w:szCs w:val="22"/>
        </w:rPr>
        <w:t xml:space="preserve">Los órganos internos de control </w:t>
      </w:r>
      <w:r w:rsidRPr="008C13E2">
        <w:rPr>
          <w:rFonts w:ascii="Palatino Linotype" w:hAnsi="Palatino Linotype"/>
          <w:b/>
          <w:bCs/>
          <w:i/>
          <w:iCs/>
          <w:szCs w:val="22"/>
          <w:u w:val="double"/>
        </w:rPr>
        <w:t>constituyen unidades administrativas dentro de la estructura orgánica</w:t>
      </w:r>
      <w:r w:rsidRPr="00F60F8F">
        <w:rPr>
          <w:rFonts w:ascii="Palatino Linotype" w:hAnsi="Palatino Linotype"/>
          <w:b/>
          <w:bCs/>
          <w:i/>
          <w:iCs/>
          <w:szCs w:val="22"/>
        </w:rPr>
        <w:t xml:space="preserve"> de la Dependencia y Organismo Auxiliar en que se encuentren adscritos</w:t>
      </w:r>
      <w:r w:rsidRPr="00F60F8F">
        <w:rPr>
          <w:rFonts w:ascii="Palatino Linotype" w:hAnsi="Palatino Linotype"/>
          <w:i/>
          <w:iCs/>
          <w:szCs w:val="22"/>
        </w:rPr>
        <w:t xml:space="preserve">. </w:t>
      </w:r>
    </w:p>
    <w:p w14:paraId="09906C7F" w14:textId="3323DE0E" w:rsidR="00F60F8F" w:rsidRDefault="00F60F8F" w:rsidP="00F60F8F">
      <w:pPr>
        <w:pStyle w:val="Prrafodelista"/>
        <w:tabs>
          <w:tab w:val="left" w:pos="426"/>
        </w:tabs>
        <w:spacing w:line="276" w:lineRule="auto"/>
        <w:ind w:left="567" w:right="567"/>
        <w:jc w:val="both"/>
        <w:rPr>
          <w:rFonts w:ascii="Palatino Linotype" w:hAnsi="Palatino Linotype"/>
          <w:szCs w:val="22"/>
        </w:rPr>
      </w:pPr>
      <w:r w:rsidRPr="00F60F8F">
        <w:rPr>
          <w:rFonts w:ascii="Palatino Linotype" w:hAnsi="Palatino Linotype"/>
          <w:b/>
          <w:bCs/>
          <w:i/>
          <w:iCs/>
          <w:szCs w:val="22"/>
        </w:rPr>
        <w:t>Las dependencias y organismos auxiliares proveerán</w:t>
      </w:r>
      <w:r w:rsidRPr="00F60F8F">
        <w:rPr>
          <w:rFonts w:ascii="Palatino Linotype" w:hAnsi="Palatino Linotype"/>
          <w:i/>
          <w:iCs/>
          <w:szCs w:val="22"/>
        </w:rPr>
        <w:t xml:space="preserve">, en sus respectivos ámbitos de competencia, y </w:t>
      </w:r>
      <w:r w:rsidRPr="00F60F8F">
        <w:rPr>
          <w:rFonts w:ascii="Palatino Linotype" w:hAnsi="Palatino Linotype"/>
          <w:b/>
          <w:bCs/>
          <w:i/>
          <w:iCs/>
          <w:szCs w:val="22"/>
        </w:rPr>
        <w:t>con cargo a sus presupuestos</w:t>
      </w:r>
      <w:r w:rsidRPr="00F60F8F">
        <w:rPr>
          <w:rFonts w:ascii="Palatino Linotype" w:hAnsi="Palatino Linotype"/>
          <w:i/>
          <w:iCs/>
          <w:szCs w:val="22"/>
        </w:rPr>
        <w:t xml:space="preserve">, </w:t>
      </w:r>
      <w:r w:rsidRPr="00F60F8F">
        <w:rPr>
          <w:rFonts w:ascii="Palatino Linotype" w:hAnsi="Palatino Linotype"/>
          <w:b/>
          <w:bCs/>
          <w:i/>
          <w:iCs/>
          <w:szCs w:val="22"/>
        </w:rPr>
        <w:t>los recursos que requieran los órganos internos de control para el cumplimiento de sus funciones</w:t>
      </w:r>
      <w:r w:rsidRPr="00F60F8F">
        <w:rPr>
          <w:rFonts w:ascii="Palatino Linotype" w:hAnsi="Palatino Linotype"/>
          <w:i/>
          <w:iCs/>
          <w:szCs w:val="22"/>
        </w:rPr>
        <w:t>.</w:t>
      </w:r>
      <w:r>
        <w:rPr>
          <w:rFonts w:ascii="Palatino Linotype" w:hAnsi="Palatino Linotype"/>
          <w:i/>
          <w:iCs/>
          <w:szCs w:val="22"/>
        </w:rPr>
        <w:t>”</w:t>
      </w:r>
    </w:p>
    <w:p w14:paraId="020A7E54" w14:textId="0B6B04E2" w:rsidR="00F60F8F" w:rsidRPr="00F60F8F" w:rsidRDefault="00F60F8F" w:rsidP="00F60F8F">
      <w:pPr>
        <w:pStyle w:val="Prrafodelista"/>
        <w:tabs>
          <w:tab w:val="left" w:pos="426"/>
        </w:tabs>
        <w:spacing w:line="276" w:lineRule="auto"/>
        <w:ind w:left="567" w:right="567"/>
        <w:jc w:val="both"/>
        <w:rPr>
          <w:rFonts w:ascii="Palatino Linotype" w:hAnsi="Palatino Linotype"/>
          <w:szCs w:val="22"/>
        </w:rPr>
      </w:pPr>
      <w:r>
        <w:rPr>
          <w:rFonts w:ascii="Palatino Linotype" w:hAnsi="Palatino Linotype"/>
          <w:szCs w:val="22"/>
        </w:rPr>
        <w:t>(Énfasis añadido)</w:t>
      </w:r>
    </w:p>
    <w:p w14:paraId="610F9965" w14:textId="77777777" w:rsidR="00F60F8F" w:rsidRDefault="00F60F8F" w:rsidP="00E31546">
      <w:pPr>
        <w:pStyle w:val="Prrafodelista"/>
        <w:tabs>
          <w:tab w:val="left" w:pos="426"/>
        </w:tabs>
        <w:spacing w:line="360" w:lineRule="auto"/>
        <w:ind w:left="0"/>
        <w:jc w:val="both"/>
        <w:rPr>
          <w:rFonts w:ascii="Palatino Linotype" w:hAnsi="Palatino Linotype"/>
          <w:sz w:val="24"/>
        </w:rPr>
      </w:pPr>
    </w:p>
    <w:p w14:paraId="52C3679F" w14:textId="3B1919AC" w:rsidR="00E31546" w:rsidRDefault="00F60F8F"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lo anterior se coligue que, </w:t>
      </w:r>
      <w:r w:rsidRPr="00F60F8F">
        <w:rPr>
          <w:rFonts w:ascii="Palatino Linotype" w:hAnsi="Palatino Linotype"/>
          <w:b/>
          <w:bCs/>
          <w:sz w:val="24"/>
        </w:rPr>
        <w:t xml:space="preserve">el </w:t>
      </w:r>
      <w:r w:rsidR="008C13E2">
        <w:rPr>
          <w:rFonts w:ascii="Palatino Linotype" w:hAnsi="Palatino Linotype"/>
          <w:b/>
          <w:bCs/>
          <w:sz w:val="24"/>
        </w:rPr>
        <w:t>propio</w:t>
      </w:r>
      <w:r w:rsidRPr="00F60F8F">
        <w:rPr>
          <w:rFonts w:ascii="Palatino Linotype" w:hAnsi="Palatino Linotype"/>
          <w:b/>
          <w:bCs/>
          <w:sz w:val="24"/>
        </w:rPr>
        <w:t xml:space="preserve"> ordenamiento normativo</w:t>
      </w:r>
      <w:r w:rsidR="008C13E2">
        <w:rPr>
          <w:rFonts w:ascii="Palatino Linotype" w:hAnsi="Palatino Linotype"/>
          <w:b/>
          <w:bCs/>
          <w:sz w:val="24"/>
        </w:rPr>
        <w:t xml:space="preserve"> de la Secretaría de la Contraloría </w:t>
      </w:r>
      <w:r w:rsidRPr="00F60F8F">
        <w:rPr>
          <w:rFonts w:ascii="Palatino Linotype" w:hAnsi="Palatino Linotype"/>
          <w:b/>
          <w:bCs/>
          <w:sz w:val="24"/>
        </w:rPr>
        <w:t xml:space="preserve">reconoce que </w:t>
      </w:r>
      <w:r w:rsidR="008C13E2">
        <w:rPr>
          <w:rFonts w:ascii="Palatino Linotype" w:hAnsi="Palatino Linotype"/>
          <w:b/>
          <w:bCs/>
          <w:sz w:val="24"/>
        </w:rPr>
        <w:t>el Órgano Interno de Control constituye</w:t>
      </w:r>
      <w:r w:rsidRPr="00F60F8F">
        <w:rPr>
          <w:rFonts w:ascii="Palatino Linotype" w:hAnsi="Palatino Linotype"/>
          <w:b/>
          <w:bCs/>
          <w:sz w:val="24"/>
        </w:rPr>
        <w:t xml:space="preserve"> una de las áreas administrativas de </w:t>
      </w:r>
      <w:r w:rsidR="00CB08F9">
        <w:rPr>
          <w:rFonts w:ascii="Palatino Linotype" w:hAnsi="Palatino Linotype"/>
          <w:b/>
          <w:bCs/>
          <w:sz w:val="24"/>
        </w:rPr>
        <w:t>Servicios Educativos Integrados al Estado de México</w:t>
      </w:r>
      <w:r>
        <w:rPr>
          <w:rFonts w:ascii="Palatino Linotype" w:hAnsi="Palatino Linotype"/>
          <w:sz w:val="24"/>
        </w:rPr>
        <w:t>; tan es así que tiene la obligación de proveer, con cargo a su presupuesto, los recursos que requiera para el cumplimiento de sus funciones.</w:t>
      </w:r>
    </w:p>
    <w:p w14:paraId="08E79E97"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6DF44DB4" w14:textId="18DE446E" w:rsidR="00E31546" w:rsidRDefault="00DF7DA6"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Así, en estricta relación con lo anterior, la Ley de Transparencia y Acceso a la Información Pública del Estado de México y Municipios, en su artículo 162, establece </w:t>
      </w:r>
      <w:r>
        <w:rPr>
          <w:rFonts w:ascii="Palatino Linotype" w:hAnsi="Palatino Linotype"/>
          <w:sz w:val="24"/>
        </w:rPr>
        <w:lastRenderedPageBreak/>
        <w:t xml:space="preserve">que </w:t>
      </w:r>
      <w:r w:rsidRPr="00DF7DA6">
        <w:rPr>
          <w:rFonts w:ascii="Palatino Linotype" w:hAnsi="Palatino Linotype"/>
          <w:b/>
          <w:bCs/>
          <w:sz w:val="24"/>
        </w:rPr>
        <w:t xml:space="preserve">las unidades de transparencia deberán garantizar que las solicitudes se turnen a </w:t>
      </w:r>
      <w:r w:rsidRPr="00DF7DA6">
        <w:rPr>
          <w:rFonts w:ascii="Palatino Linotype" w:hAnsi="Palatino Linotype"/>
          <w:b/>
          <w:bCs/>
          <w:sz w:val="24"/>
          <w:u w:val="double"/>
        </w:rPr>
        <w:t>todas</w:t>
      </w:r>
      <w:r w:rsidRPr="00DF7DA6">
        <w:rPr>
          <w:rFonts w:ascii="Palatino Linotype" w:hAnsi="Palatino Linotype"/>
          <w:b/>
          <w:bCs/>
          <w:sz w:val="24"/>
        </w:rPr>
        <w:t xml:space="preserve"> las áreas competentes que cuenten con la información o deban tenerla de acuerdo a sus facultades, competencias y funciones</w:t>
      </w:r>
      <w:r w:rsidRPr="00DF7DA6">
        <w:rPr>
          <w:rFonts w:ascii="Palatino Linotype" w:hAnsi="Palatino Linotype"/>
          <w:sz w:val="24"/>
        </w:rPr>
        <w:t>, con el objeto de que realicen una búsqueda exhaustiva y razonable de la información solicitada</w:t>
      </w:r>
      <w:r>
        <w:rPr>
          <w:rFonts w:ascii="Palatino Linotype" w:hAnsi="Palatino Linotype"/>
          <w:sz w:val="24"/>
        </w:rPr>
        <w:t xml:space="preserve">, situación que en el presente asunto no ocurrió; pues, como se ha demostrado </w:t>
      </w:r>
      <w:r w:rsidR="008C13E2">
        <w:rPr>
          <w:rFonts w:ascii="Palatino Linotype" w:hAnsi="Palatino Linotype"/>
          <w:sz w:val="24"/>
        </w:rPr>
        <w:t xml:space="preserve">a pesar de que la Unidad de Transparencia turnó eficientemente la solicitud de información </w:t>
      </w:r>
      <w:r w:rsidR="008C13E2">
        <w:rPr>
          <w:rFonts w:ascii="Palatino Linotype" w:hAnsi="Palatino Linotype"/>
          <w:b/>
          <w:bCs/>
          <w:sz w:val="24"/>
        </w:rPr>
        <w:t>00069/SEIEM/IP/2022</w:t>
      </w:r>
      <w:r w:rsidR="008C13E2">
        <w:rPr>
          <w:rFonts w:ascii="Palatino Linotype" w:hAnsi="Palatino Linotype"/>
          <w:sz w:val="24"/>
        </w:rPr>
        <w:t xml:space="preserve"> a la Contraloría Interna del </w:t>
      </w:r>
      <w:r w:rsidR="008C13E2">
        <w:rPr>
          <w:rFonts w:ascii="Palatino Linotype" w:hAnsi="Palatino Linotype"/>
          <w:b/>
          <w:bCs/>
          <w:sz w:val="24"/>
        </w:rPr>
        <w:t>SUJETO OBLIGADO</w:t>
      </w:r>
      <w:r w:rsidR="008C13E2">
        <w:rPr>
          <w:rFonts w:ascii="Palatino Linotype" w:hAnsi="Palatino Linotype"/>
          <w:sz w:val="24"/>
        </w:rPr>
        <w:t xml:space="preserve">, su Titular </w:t>
      </w:r>
      <w:r w:rsidR="00177072">
        <w:rPr>
          <w:rFonts w:ascii="Palatino Linotype" w:hAnsi="Palatino Linotype"/>
          <w:sz w:val="24"/>
        </w:rPr>
        <w:t>no realizó ningún intento de búsqueda de información, y de manera arbitraria, ajeno a cualquier tema relacionado con incompetencia, requirió que se dirigiera la solicitud a la Secretaría de la Contraloría, a efecto de que sea esta dependencia quien le ordenara buscar el expediente solicitado.</w:t>
      </w:r>
    </w:p>
    <w:p w14:paraId="2A0D9EC8" w14:textId="6938AA6D" w:rsidR="00E31546" w:rsidRDefault="00E31546" w:rsidP="00E31546">
      <w:pPr>
        <w:pStyle w:val="Prrafodelista"/>
        <w:tabs>
          <w:tab w:val="left" w:pos="426"/>
        </w:tabs>
        <w:spacing w:line="360" w:lineRule="auto"/>
        <w:ind w:left="0"/>
        <w:jc w:val="both"/>
        <w:rPr>
          <w:rFonts w:ascii="Palatino Linotype" w:hAnsi="Palatino Linotype"/>
          <w:sz w:val="24"/>
        </w:rPr>
      </w:pPr>
    </w:p>
    <w:p w14:paraId="3DEF0106" w14:textId="0B3D4075" w:rsidR="003044EE" w:rsidRPr="003044EE" w:rsidRDefault="003044EE" w:rsidP="003044EE">
      <w:pPr>
        <w:pStyle w:val="Prrafodelista"/>
        <w:tabs>
          <w:tab w:val="left" w:pos="426"/>
        </w:tabs>
        <w:spacing w:line="360" w:lineRule="auto"/>
        <w:ind w:left="0"/>
        <w:jc w:val="both"/>
        <w:outlineLvl w:val="2"/>
        <w:rPr>
          <w:rFonts w:ascii="Palatino Linotype" w:hAnsi="Palatino Linotype"/>
          <w:b/>
          <w:bCs/>
          <w:sz w:val="24"/>
        </w:rPr>
      </w:pPr>
      <w:bookmarkStart w:id="24" w:name="_Toc92875114"/>
      <w:r>
        <w:rPr>
          <w:rFonts w:ascii="Palatino Linotype" w:hAnsi="Palatino Linotype"/>
          <w:b/>
          <w:bCs/>
          <w:sz w:val="24"/>
        </w:rPr>
        <w:t xml:space="preserve">VI. Del principio </w:t>
      </w:r>
      <w:proofErr w:type="spellStart"/>
      <w:r>
        <w:rPr>
          <w:rFonts w:ascii="Palatino Linotype" w:hAnsi="Palatino Linotype"/>
          <w:b/>
          <w:bCs/>
          <w:i/>
          <w:iCs/>
          <w:sz w:val="24"/>
        </w:rPr>
        <w:t>pro</w:t>
      </w:r>
      <w:proofErr w:type="spellEnd"/>
      <w:r>
        <w:rPr>
          <w:rFonts w:ascii="Palatino Linotype" w:hAnsi="Palatino Linotype"/>
          <w:b/>
          <w:bCs/>
          <w:i/>
          <w:iCs/>
          <w:sz w:val="24"/>
        </w:rPr>
        <w:t xml:space="preserve"> persona</w:t>
      </w:r>
      <w:r>
        <w:rPr>
          <w:rFonts w:ascii="Palatino Linotype" w:hAnsi="Palatino Linotype"/>
          <w:b/>
          <w:bCs/>
          <w:sz w:val="24"/>
        </w:rPr>
        <w:t xml:space="preserve"> y el control de constitucionalidad.</w:t>
      </w:r>
      <w:bookmarkEnd w:id="24"/>
    </w:p>
    <w:p w14:paraId="4A75D712" w14:textId="77777777" w:rsidR="003044EE" w:rsidRDefault="003044EE" w:rsidP="00E31546">
      <w:pPr>
        <w:pStyle w:val="Prrafodelista"/>
        <w:tabs>
          <w:tab w:val="left" w:pos="426"/>
        </w:tabs>
        <w:spacing w:line="360" w:lineRule="auto"/>
        <w:ind w:left="0"/>
        <w:jc w:val="both"/>
        <w:rPr>
          <w:rFonts w:ascii="Palatino Linotype" w:hAnsi="Palatino Linotype"/>
          <w:sz w:val="24"/>
        </w:rPr>
      </w:pPr>
    </w:p>
    <w:p w14:paraId="0EF11C9B" w14:textId="0901CFFD" w:rsidR="0074134D" w:rsidRPr="0074134D"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Una </w:t>
      </w:r>
      <w:r w:rsidRPr="0074134D">
        <w:rPr>
          <w:rFonts w:ascii="Palatino Linotype" w:hAnsi="Palatino Linotype"/>
          <w:bCs/>
          <w:sz w:val="24"/>
          <w:lang w:val="es-ES_tradnl"/>
        </w:rPr>
        <w:t xml:space="preserve">vez precisado lo anterior, </w:t>
      </w:r>
      <w:r>
        <w:rPr>
          <w:rFonts w:ascii="Palatino Linotype" w:hAnsi="Palatino Linotype"/>
          <w:bCs/>
          <w:sz w:val="24"/>
          <w:lang w:val="es-ES_tradnl"/>
        </w:rPr>
        <w:t>debemos traer a estudio lo dispuesto por el artículo primero de la Constitución Política de los Estados Unidos Mexicanos, el cual establece lo siguiente:</w:t>
      </w:r>
    </w:p>
    <w:p w14:paraId="6BDCF726" w14:textId="2594C419" w:rsidR="0074134D" w:rsidRDefault="0074134D" w:rsidP="0074134D">
      <w:pPr>
        <w:pStyle w:val="Prrafodelista"/>
        <w:tabs>
          <w:tab w:val="left" w:pos="426"/>
        </w:tabs>
        <w:spacing w:line="360" w:lineRule="auto"/>
        <w:ind w:left="0"/>
        <w:jc w:val="both"/>
        <w:rPr>
          <w:rFonts w:ascii="Palatino Linotype" w:hAnsi="Palatino Linotype"/>
          <w:sz w:val="24"/>
        </w:rPr>
      </w:pPr>
    </w:p>
    <w:p w14:paraId="52C2249A" w14:textId="77777777" w:rsidR="0074134D" w:rsidRPr="00E96E28" w:rsidRDefault="0074134D" w:rsidP="0074134D">
      <w:pPr>
        <w:pStyle w:val="Sinespaciado"/>
        <w:spacing w:line="276" w:lineRule="auto"/>
        <w:rPr>
          <w:rFonts w:ascii="Palatino Linotype" w:hAnsi="Palatino Linotype"/>
          <w:i/>
          <w:sz w:val="22"/>
          <w:szCs w:val="22"/>
          <w:lang w:eastAsia="es-ES_tradnl"/>
        </w:rPr>
      </w:pPr>
      <w:r w:rsidRPr="00E96E28">
        <w:rPr>
          <w:rFonts w:ascii="Palatino Linotype" w:hAnsi="Palatino Linotype"/>
          <w:i/>
          <w:sz w:val="22"/>
          <w:szCs w:val="22"/>
          <w:lang w:eastAsia="es-ES_tradnl"/>
        </w:rPr>
        <w:t>“</w:t>
      </w:r>
      <w:r w:rsidRPr="00E96E28">
        <w:rPr>
          <w:rFonts w:ascii="Palatino Linotype" w:hAnsi="Palatino Linotype"/>
          <w:b/>
          <w:i/>
          <w:sz w:val="22"/>
          <w:szCs w:val="22"/>
          <w:lang w:eastAsia="es-ES_tradnl"/>
        </w:rPr>
        <w:t>Artículo 1o</w:t>
      </w:r>
      <w:r w:rsidRPr="00E96E28">
        <w:rPr>
          <w:rFonts w:ascii="Palatino Linotype" w:hAnsi="Palatino Linotype"/>
          <w:i/>
          <w:sz w:val="22"/>
          <w:szCs w:val="22"/>
          <w:lang w:eastAsia="es-ES_tradnl"/>
        </w:rPr>
        <w:t xml:space="preserve">. En los Estados Unidos Mexicanos </w:t>
      </w:r>
      <w:r w:rsidRPr="00E96E28">
        <w:rPr>
          <w:rFonts w:ascii="Palatino Linotype" w:hAnsi="Palatino Linotype"/>
          <w:b/>
          <w:i/>
          <w:sz w:val="22"/>
          <w:szCs w:val="22"/>
          <w:lang w:eastAsia="es-ES_tradnl"/>
        </w:rPr>
        <w:t>todas las personas gozarán de los derechos humanos reconocidos en esta Constitución y en los tratados internacionales de los que el Estado Mexicano sea parte</w:t>
      </w:r>
      <w:r w:rsidRPr="00E96E28">
        <w:rPr>
          <w:rFonts w:ascii="Palatino Linotype" w:hAnsi="Palatino Linotype"/>
          <w:i/>
          <w:sz w:val="22"/>
          <w:szCs w:val="22"/>
          <w:lang w:eastAsia="es-ES_tradnl"/>
        </w:rPr>
        <w:t>, así como de las garantías para su protección, cuyo ejercicio no podrá restringirse ni suspenderse, salvo en los casos y bajo las condiciones que esta Constitución establece.</w:t>
      </w:r>
    </w:p>
    <w:p w14:paraId="77656DD1" w14:textId="77777777" w:rsidR="0074134D" w:rsidRPr="00E96E28" w:rsidRDefault="0074134D" w:rsidP="0074134D">
      <w:pPr>
        <w:pStyle w:val="Sinespaciado"/>
        <w:spacing w:line="276" w:lineRule="auto"/>
        <w:rPr>
          <w:rFonts w:ascii="Palatino Linotype" w:hAnsi="Palatino Linotype"/>
          <w:b/>
          <w:i/>
          <w:sz w:val="22"/>
          <w:szCs w:val="22"/>
          <w:lang w:eastAsia="es-ES_tradnl"/>
        </w:rPr>
      </w:pPr>
      <w:r w:rsidRPr="00E96E28">
        <w:rPr>
          <w:rFonts w:ascii="Palatino Linotype" w:hAnsi="Palatino Linotype"/>
          <w:b/>
          <w:i/>
          <w:sz w:val="22"/>
          <w:szCs w:val="22"/>
          <w:lang w:eastAsia="es-ES_tradnl"/>
        </w:rPr>
        <w:lastRenderedPageBreak/>
        <w:t>Las normas relativas a los derechos humanos se interpretarán de conformidad con esta Constitución y con los tratados internacionales de la materia favoreciendo en todo tiempo a las personas la protección más amplia.</w:t>
      </w:r>
    </w:p>
    <w:p w14:paraId="0202DC46" w14:textId="77777777" w:rsidR="0074134D" w:rsidRPr="00E96E28" w:rsidRDefault="0074134D" w:rsidP="0074134D">
      <w:pPr>
        <w:pStyle w:val="Sinespaciado"/>
        <w:spacing w:line="276" w:lineRule="auto"/>
        <w:rPr>
          <w:rFonts w:ascii="Palatino Linotype" w:hAnsi="Palatino Linotype"/>
          <w:i/>
          <w:sz w:val="22"/>
          <w:szCs w:val="22"/>
          <w:lang w:eastAsia="es-ES_tradnl"/>
        </w:rPr>
      </w:pPr>
      <w:r w:rsidRPr="00E96E28">
        <w:rPr>
          <w:rFonts w:ascii="Palatino Linotype" w:hAnsi="Palatino Linotype"/>
          <w:b/>
          <w:i/>
          <w:sz w:val="22"/>
          <w:szCs w:val="22"/>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E96E28">
        <w:rPr>
          <w:rFonts w:ascii="Palatino Linotype" w:hAnsi="Palatino Linotype"/>
          <w:i/>
          <w:sz w:val="22"/>
          <w:szCs w:val="22"/>
          <w:lang w:eastAsia="es-ES_tradnl"/>
        </w:rPr>
        <w:t xml:space="preserve"> En consecuencia, el Estado deberá prevenir, investigar, sancionar y reparar las violaciones a los derechos humanos, en los términos que establezca la ley. </w:t>
      </w:r>
    </w:p>
    <w:p w14:paraId="42C91530" w14:textId="77777777" w:rsidR="0074134D" w:rsidRDefault="0074134D" w:rsidP="0074134D">
      <w:pPr>
        <w:pStyle w:val="Sinespaciado"/>
        <w:spacing w:line="276" w:lineRule="auto"/>
        <w:rPr>
          <w:rFonts w:ascii="Palatino Linotype" w:hAnsi="Palatino Linotype"/>
          <w:sz w:val="22"/>
          <w:szCs w:val="22"/>
          <w:lang w:eastAsia="es-ES_tradnl"/>
        </w:rPr>
      </w:pPr>
      <w:r w:rsidRPr="00E96E28">
        <w:rPr>
          <w:rFonts w:ascii="Palatino Linotype" w:hAnsi="Palatino Linotype"/>
          <w:i/>
          <w:sz w:val="22"/>
          <w:szCs w:val="22"/>
          <w:lang w:eastAsia="es-ES_tradnl"/>
        </w:rPr>
        <w:t>(…)”</w:t>
      </w:r>
    </w:p>
    <w:p w14:paraId="5733CCD8" w14:textId="6B04516C" w:rsidR="0074134D" w:rsidRPr="0074134D" w:rsidRDefault="0074134D" w:rsidP="0074134D">
      <w:pPr>
        <w:pStyle w:val="Sinespaciado"/>
        <w:spacing w:line="276" w:lineRule="auto"/>
        <w:rPr>
          <w:rFonts w:ascii="Palatino Linotype" w:hAnsi="Palatino Linotype"/>
          <w:sz w:val="22"/>
          <w:szCs w:val="22"/>
          <w:lang w:eastAsia="es-ES_tradnl"/>
        </w:rPr>
      </w:pPr>
      <w:r>
        <w:rPr>
          <w:rFonts w:ascii="Palatino Linotype" w:hAnsi="Palatino Linotype"/>
          <w:sz w:val="22"/>
          <w:szCs w:val="22"/>
          <w:lang w:eastAsia="es-ES_tradnl"/>
        </w:rPr>
        <w:t>(Énfasis añadido)</w:t>
      </w:r>
    </w:p>
    <w:p w14:paraId="1D984448" w14:textId="77777777" w:rsidR="0074134D" w:rsidRPr="0074134D" w:rsidRDefault="0074134D" w:rsidP="0074134D">
      <w:pPr>
        <w:pStyle w:val="Prrafodelista"/>
        <w:tabs>
          <w:tab w:val="left" w:pos="426"/>
        </w:tabs>
        <w:spacing w:line="360" w:lineRule="auto"/>
        <w:ind w:left="0"/>
        <w:jc w:val="both"/>
        <w:rPr>
          <w:rFonts w:ascii="Palatino Linotype" w:hAnsi="Palatino Linotype"/>
          <w:sz w:val="24"/>
        </w:rPr>
      </w:pPr>
    </w:p>
    <w:p w14:paraId="2EA32136" w14:textId="39F86F18" w:rsidR="00E31546" w:rsidRPr="0074134D"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bCs/>
          <w:sz w:val="24"/>
          <w:lang w:val="es-ES_tradnl"/>
        </w:rPr>
        <w:t>Del precepto establecido dentro del texto constitucional, podemos identificar que existen dos fuentes originarias de derechos humanos</w:t>
      </w:r>
      <w:r w:rsidRPr="0074134D">
        <w:rPr>
          <w:rFonts w:ascii="Palatino Linotype" w:hAnsi="Palatino Linotype"/>
          <w:bCs/>
          <w:sz w:val="24"/>
          <w:lang w:val="es-ES_tradnl"/>
        </w:rPr>
        <w:t>:</w:t>
      </w:r>
    </w:p>
    <w:p w14:paraId="11601F33" w14:textId="6C3AF7FB" w:rsidR="0074134D" w:rsidRPr="0074134D" w:rsidRDefault="0074134D" w:rsidP="00926C53">
      <w:pPr>
        <w:pStyle w:val="Prrafodelista"/>
        <w:numPr>
          <w:ilvl w:val="1"/>
          <w:numId w:val="5"/>
        </w:numPr>
        <w:tabs>
          <w:tab w:val="left" w:pos="426"/>
        </w:tabs>
        <w:spacing w:line="360" w:lineRule="auto"/>
        <w:ind w:left="1134" w:hanging="567"/>
        <w:jc w:val="both"/>
        <w:rPr>
          <w:rFonts w:ascii="Palatino Linotype" w:hAnsi="Palatino Linotype"/>
          <w:sz w:val="24"/>
        </w:rPr>
      </w:pPr>
      <w:r>
        <w:rPr>
          <w:rFonts w:ascii="Palatino Linotype" w:hAnsi="Palatino Linotype"/>
          <w:bCs/>
          <w:sz w:val="24"/>
        </w:rPr>
        <w:t>Los derechos humanos reconocidos expresamente en la Constitución; y</w:t>
      </w:r>
    </w:p>
    <w:p w14:paraId="023E1F53" w14:textId="184F3ACE" w:rsidR="0074134D" w:rsidRDefault="0074134D" w:rsidP="00926C53">
      <w:pPr>
        <w:pStyle w:val="Prrafodelista"/>
        <w:numPr>
          <w:ilvl w:val="1"/>
          <w:numId w:val="5"/>
        </w:numPr>
        <w:tabs>
          <w:tab w:val="left" w:pos="426"/>
        </w:tabs>
        <w:spacing w:line="360" w:lineRule="auto"/>
        <w:ind w:left="1134" w:hanging="567"/>
        <w:jc w:val="both"/>
        <w:rPr>
          <w:rFonts w:ascii="Palatino Linotype" w:hAnsi="Palatino Linotype"/>
          <w:sz w:val="24"/>
        </w:rPr>
      </w:pPr>
      <w:r>
        <w:rPr>
          <w:rFonts w:ascii="Palatino Linotype" w:hAnsi="Palatino Linotype"/>
          <w:bCs/>
          <w:sz w:val="24"/>
        </w:rPr>
        <w:t>Los derechos humanos establecidos en los Tratados Internacionales, firmados y ratificados por los Estados Unidos Mexicanos.</w:t>
      </w:r>
    </w:p>
    <w:p w14:paraId="491A32D8"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00B20187" w14:textId="5847B30A" w:rsidR="00E31546"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La </w:t>
      </w:r>
      <w:r w:rsidRPr="0074134D">
        <w:rPr>
          <w:rFonts w:ascii="Palatino Linotype" w:hAnsi="Palatino Linotype"/>
          <w:sz w:val="24"/>
          <w:lang w:val="es-ES_tradnl"/>
        </w:rPr>
        <w:t xml:space="preserve">reforma al artículo 1° de la </w:t>
      </w:r>
      <w:r w:rsidRPr="0074134D">
        <w:rPr>
          <w:rFonts w:ascii="Palatino Linotype" w:hAnsi="Palatino Linotype"/>
          <w:b/>
          <w:sz w:val="24"/>
          <w:lang w:val="es-ES_tradnl"/>
        </w:rPr>
        <w:t>Constitución Política de los Estados Unidos Mexicanos</w:t>
      </w:r>
      <w:r w:rsidRPr="0074134D">
        <w:rPr>
          <w:rFonts w:ascii="Palatino Linotype" w:hAnsi="Palatino Linotype"/>
          <w:sz w:val="24"/>
          <w:lang w:val="es-ES_tradnl"/>
        </w:rPr>
        <w:t>, publicada en el Diario Oficial de la Federación el diez de junio de dos mil once, faculta a todas las autoridades en nuestro país, sin excepción, para proteger y garantizar los Derechos Humanos desde sus respectivos ámbitos competenciales.</w:t>
      </w:r>
    </w:p>
    <w:p w14:paraId="3A710C76"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0B1ACE86" w14:textId="5F823FCA" w:rsidR="00E31546"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Lo </w:t>
      </w:r>
      <w:r w:rsidRPr="0074134D">
        <w:rPr>
          <w:rFonts w:ascii="Palatino Linotype" w:hAnsi="Palatino Linotype"/>
          <w:sz w:val="24"/>
          <w:lang w:val="es-ES_tradnl"/>
        </w:rPr>
        <w:t xml:space="preserve">anterior no sólo implicó un cambio de denominación, sino que con ella se creó un bloque de constitucionalidad integrado por la Ley fundamental y por los Tratados Internacionales en que el Estado Mexicano sea parte; asimismo, se incorporó el </w:t>
      </w:r>
      <w:r w:rsidRPr="0074134D">
        <w:rPr>
          <w:rFonts w:ascii="Palatino Linotype" w:hAnsi="Palatino Linotype"/>
          <w:sz w:val="24"/>
          <w:lang w:val="es-ES_tradnl"/>
        </w:rPr>
        <w:lastRenderedPageBreak/>
        <w:t xml:space="preserve">principio </w:t>
      </w:r>
      <w:r w:rsidRPr="00177072">
        <w:rPr>
          <w:rFonts w:ascii="Palatino Linotype" w:hAnsi="Palatino Linotype"/>
          <w:i/>
          <w:iCs/>
          <w:sz w:val="24"/>
          <w:lang w:val="es-ES_tradnl"/>
        </w:rPr>
        <w:t>pro persona</w:t>
      </w:r>
      <w:r w:rsidRPr="0074134D">
        <w:rPr>
          <w:rFonts w:ascii="Palatino Linotype" w:hAnsi="Palatino Linotype"/>
          <w:sz w:val="24"/>
          <w:lang w:val="es-ES_tradnl"/>
        </w:rPr>
        <w:t xml:space="preserve"> como rector de la interpretación y aplicación de las normas jurídicas, en aquellas que favorezcan y brinden mayor protección a las personas.</w:t>
      </w:r>
    </w:p>
    <w:p w14:paraId="466A6F54" w14:textId="674B9970" w:rsidR="00E31546" w:rsidRDefault="00E31546" w:rsidP="00E31546">
      <w:pPr>
        <w:pStyle w:val="Prrafodelista"/>
        <w:tabs>
          <w:tab w:val="left" w:pos="426"/>
        </w:tabs>
        <w:spacing w:line="360" w:lineRule="auto"/>
        <w:ind w:left="0"/>
        <w:jc w:val="both"/>
        <w:rPr>
          <w:rFonts w:ascii="Palatino Linotype" w:hAnsi="Palatino Linotype"/>
          <w:sz w:val="24"/>
        </w:rPr>
      </w:pPr>
    </w:p>
    <w:p w14:paraId="2DEE15EB" w14:textId="1BA608D5" w:rsidR="00E31546"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El </w:t>
      </w:r>
      <w:r w:rsidRPr="0074134D">
        <w:rPr>
          <w:rFonts w:ascii="Palatino Linotype" w:hAnsi="Palatino Linotype"/>
          <w:sz w:val="24"/>
          <w:lang w:val="es-ES_tradn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6E68EEE2"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015D304E" w14:textId="737FED74" w:rsidR="00E31546" w:rsidRDefault="0074134D"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Sirve </w:t>
      </w:r>
      <w:r w:rsidR="00FB2CF2" w:rsidRPr="00FB2CF2">
        <w:rPr>
          <w:rFonts w:ascii="Palatino Linotype" w:hAnsi="Palatino Linotype"/>
          <w:sz w:val="24"/>
          <w:lang w:val="es-ES_tradnl"/>
        </w:rPr>
        <w:t>como criterio orientador la Tesis Aislada I.4o.A.20 K (10a.), publicada en la Gaceta del Semanario Judicial de la Federación Libro 1, diciembre de 2013, Tomo II, página: 1211, cuyo rubro, texto y datos de identificación son los siguientes:</w:t>
      </w:r>
    </w:p>
    <w:p w14:paraId="2682F03F" w14:textId="43184E2C" w:rsidR="00E31546" w:rsidRDefault="00E31546" w:rsidP="00E31546">
      <w:pPr>
        <w:pStyle w:val="Prrafodelista"/>
        <w:tabs>
          <w:tab w:val="left" w:pos="426"/>
        </w:tabs>
        <w:spacing w:line="360" w:lineRule="auto"/>
        <w:ind w:left="0"/>
        <w:jc w:val="both"/>
        <w:rPr>
          <w:rFonts w:ascii="Palatino Linotype" w:hAnsi="Palatino Linotype"/>
          <w:sz w:val="24"/>
        </w:rPr>
      </w:pPr>
    </w:p>
    <w:p w14:paraId="10094926" w14:textId="77777777" w:rsidR="00FB2CF2" w:rsidRDefault="00FB2CF2" w:rsidP="00FB2CF2">
      <w:pPr>
        <w:pStyle w:val="Sinespaciado"/>
        <w:spacing w:line="276" w:lineRule="auto"/>
        <w:rPr>
          <w:rFonts w:ascii="Palatino Linotype" w:hAnsi="Palatino Linotype"/>
          <w:sz w:val="22"/>
        </w:rPr>
      </w:pPr>
      <w:r w:rsidRPr="00F211E9">
        <w:rPr>
          <w:rFonts w:ascii="Palatino Linotype" w:hAnsi="Palatino Linotype"/>
          <w:b/>
          <w:i/>
          <w:sz w:val="22"/>
        </w:rPr>
        <w:t>PRINCIPIO PRO HOMINE. VARIANTES QUE LO COMPONEN.</w:t>
      </w:r>
      <w:r w:rsidRPr="00F211E9">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F211E9">
        <w:rPr>
          <w:rFonts w:ascii="Palatino Linotype" w:hAnsi="Palatino Linotype"/>
          <w:i/>
          <w:sz w:val="22"/>
        </w:rPr>
        <w:t>homine</w:t>
      </w:r>
      <w:proofErr w:type="spellEnd"/>
      <w:r w:rsidRPr="00F211E9">
        <w:rPr>
          <w:rFonts w:ascii="Palatino Linotype" w:hAnsi="Palatino Linotype"/>
          <w:i/>
          <w:sz w:val="22"/>
        </w:rPr>
        <w:t xml:space="preserve">", el cual </w:t>
      </w:r>
      <w:r w:rsidRPr="00F211E9">
        <w:rPr>
          <w:rFonts w:ascii="Palatino Linotype" w:hAnsi="Palatino Linotype"/>
          <w:b/>
          <w:i/>
          <w:sz w:val="22"/>
        </w:rPr>
        <w:t>consiste en ponderar el peso de los derechos humanos, a efecto de estar siempre a favor del hombre</w:t>
      </w:r>
      <w:r w:rsidRPr="00F211E9">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F211E9">
        <w:rPr>
          <w:rFonts w:ascii="Palatino Linotype" w:hAnsi="Palatino Linotype"/>
          <w:i/>
          <w:sz w:val="22"/>
        </w:rPr>
        <w:t>homine</w:t>
      </w:r>
      <w:proofErr w:type="spellEnd"/>
      <w:r w:rsidRPr="00F211E9">
        <w:rPr>
          <w:rFonts w:ascii="Palatino Linotype" w:hAnsi="Palatino Linotype"/>
          <w:i/>
          <w:sz w:val="22"/>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F211E9">
        <w:rPr>
          <w:rFonts w:ascii="Palatino Linotype" w:hAnsi="Palatino Linotype"/>
          <w:i/>
          <w:sz w:val="22"/>
        </w:rPr>
        <w:t>libertatis</w:t>
      </w:r>
      <w:proofErr w:type="spellEnd"/>
      <w:r w:rsidRPr="00F211E9">
        <w:rPr>
          <w:rFonts w:ascii="Palatino Linotype" w:hAnsi="Palatino Linotype"/>
          <w:i/>
          <w:sz w:val="22"/>
        </w:rPr>
        <w:t xml:space="preserve">, que postula la necesidad de entender al precepto normativo en el sentido más propicio a la </w:t>
      </w:r>
      <w:r w:rsidRPr="00F211E9">
        <w:rPr>
          <w:rFonts w:ascii="Palatino Linotype" w:hAnsi="Palatino Linotype"/>
          <w:i/>
          <w:sz w:val="22"/>
        </w:rPr>
        <w:lastRenderedPageBreak/>
        <w:t xml:space="preserve">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F211E9">
        <w:rPr>
          <w:rFonts w:ascii="Palatino Linotype" w:hAnsi="Palatino Linotype"/>
          <w:i/>
          <w:sz w:val="22"/>
        </w:rPr>
        <w:t>debilis</w:t>
      </w:r>
      <w:proofErr w:type="spellEnd"/>
      <w:r w:rsidRPr="00F211E9">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167BC4AE" w14:textId="0047E516" w:rsidR="00FB2CF2" w:rsidRPr="00FB2CF2" w:rsidRDefault="00FB2CF2" w:rsidP="00FB2CF2">
      <w:pPr>
        <w:pStyle w:val="Sinespaciado"/>
        <w:spacing w:line="276" w:lineRule="auto"/>
        <w:rPr>
          <w:rFonts w:ascii="Palatino Linotype" w:hAnsi="Palatino Linotype"/>
          <w:sz w:val="22"/>
        </w:rPr>
      </w:pPr>
      <w:r>
        <w:rPr>
          <w:rFonts w:ascii="Palatino Linotype" w:hAnsi="Palatino Linotype"/>
          <w:sz w:val="22"/>
        </w:rPr>
        <w:t>(Énfasis añadido)</w:t>
      </w:r>
    </w:p>
    <w:p w14:paraId="7D6AD921" w14:textId="77777777" w:rsidR="00FB2CF2" w:rsidRDefault="00FB2CF2" w:rsidP="00E31546">
      <w:pPr>
        <w:pStyle w:val="Prrafodelista"/>
        <w:tabs>
          <w:tab w:val="left" w:pos="426"/>
        </w:tabs>
        <w:spacing w:line="360" w:lineRule="auto"/>
        <w:ind w:left="0"/>
        <w:jc w:val="both"/>
        <w:rPr>
          <w:rFonts w:ascii="Palatino Linotype" w:hAnsi="Palatino Linotype"/>
          <w:sz w:val="24"/>
        </w:rPr>
      </w:pPr>
    </w:p>
    <w:p w14:paraId="0D6BB254" w14:textId="7A478EF8" w:rsidR="00E31546" w:rsidRPr="00FB2CF2" w:rsidRDefault="00FB2CF2"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w:t>
      </w:r>
      <w:r w:rsidRPr="00FB2CF2">
        <w:rPr>
          <w:rFonts w:ascii="Palatino Linotype" w:hAnsi="Palatino Linotype"/>
          <w:sz w:val="24"/>
          <w:lang w:val="es-ES_tradnl"/>
        </w:rPr>
        <w:t xml:space="preserve">lo anterior, se puede afirmar que el principio </w:t>
      </w:r>
      <w:r w:rsidRPr="00FB2CF2">
        <w:rPr>
          <w:rFonts w:ascii="Palatino Linotype" w:hAnsi="Palatino Linotype"/>
          <w:i/>
          <w:sz w:val="24"/>
          <w:lang w:val="es-ES_tradnl"/>
        </w:rPr>
        <w:t>pro persona</w:t>
      </w:r>
      <w:r w:rsidRPr="00FB2CF2">
        <w:rPr>
          <w:rFonts w:ascii="Palatino Linotype" w:hAnsi="Palatino Linotype"/>
          <w:sz w:val="24"/>
          <w:lang w:val="es-ES_tradnl"/>
        </w:rPr>
        <w:t xml:space="preserve"> tiene dos variantes:</w:t>
      </w:r>
    </w:p>
    <w:p w14:paraId="2644AD57" w14:textId="4CBE48EE" w:rsidR="00FB2CF2" w:rsidRPr="00FB2CF2" w:rsidRDefault="00FB2CF2" w:rsidP="00926C53">
      <w:pPr>
        <w:pStyle w:val="Prrafodelista"/>
        <w:numPr>
          <w:ilvl w:val="1"/>
          <w:numId w:val="6"/>
        </w:numPr>
        <w:tabs>
          <w:tab w:val="left" w:pos="426"/>
          <w:tab w:val="left" w:pos="1134"/>
        </w:tabs>
        <w:spacing w:line="360" w:lineRule="auto"/>
        <w:ind w:left="1134" w:hanging="480"/>
        <w:jc w:val="both"/>
        <w:rPr>
          <w:rFonts w:ascii="Palatino Linotype" w:hAnsi="Palatino Linotype"/>
          <w:sz w:val="24"/>
        </w:rPr>
      </w:pPr>
      <w:r>
        <w:rPr>
          <w:rFonts w:ascii="Palatino Linotype" w:hAnsi="Palatino Linotype"/>
          <w:b/>
          <w:bCs/>
          <w:sz w:val="24"/>
          <w:lang w:val="es-ES_tradnl"/>
        </w:rPr>
        <w:t>Preferencia interpretativa:</w:t>
      </w:r>
      <w:r>
        <w:rPr>
          <w:rFonts w:ascii="Palatino Linotype" w:hAnsi="Palatino Linotype"/>
          <w:sz w:val="24"/>
          <w:lang w:val="es-ES_tradnl"/>
        </w:rPr>
        <w:t xml:space="preserve"> </w:t>
      </w:r>
      <w:r w:rsidRPr="00FB2CF2">
        <w:rPr>
          <w:rFonts w:ascii="Palatino Linotype" w:hAnsi="Palatino Linotype"/>
          <w:b/>
          <w:bCs/>
          <w:sz w:val="24"/>
          <w:lang w:val="es-ES_tradnl"/>
        </w:rPr>
        <w:t xml:space="preserve">El intérprete debe preferir, de las interpretaciones válidas que estén disponibles para resolver un caso concreto, </w:t>
      </w:r>
      <w:r w:rsidRPr="003A0E09">
        <w:rPr>
          <w:rFonts w:ascii="Palatino Linotype" w:hAnsi="Palatino Linotype"/>
          <w:b/>
          <w:bCs/>
          <w:sz w:val="24"/>
          <w:u w:val="double"/>
          <w:lang w:val="es-ES_tradnl"/>
        </w:rPr>
        <w:t>la que más optimice un derecho fundamental</w:t>
      </w:r>
      <w:r w:rsidRPr="00FB2CF2">
        <w:rPr>
          <w:rFonts w:ascii="Palatino Linotype" w:hAnsi="Palatino Linotype"/>
          <w:sz w:val="24"/>
          <w:lang w:val="es-ES_tradnl"/>
        </w:rPr>
        <w:t>, es decir, cuando amplía el ámbito de los sujetos protegidos por el Derecho.</w:t>
      </w:r>
    </w:p>
    <w:p w14:paraId="298E2E68" w14:textId="1C98EE88" w:rsidR="00FB2CF2" w:rsidRDefault="00FB2CF2" w:rsidP="00926C53">
      <w:pPr>
        <w:pStyle w:val="Prrafodelista"/>
        <w:numPr>
          <w:ilvl w:val="1"/>
          <w:numId w:val="6"/>
        </w:numPr>
        <w:tabs>
          <w:tab w:val="left" w:pos="426"/>
          <w:tab w:val="left" w:pos="1134"/>
        </w:tabs>
        <w:spacing w:line="360" w:lineRule="auto"/>
        <w:ind w:left="1134" w:hanging="480"/>
        <w:jc w:val="both"/>
        <w:rPr>
          <w:rFonts w:ascii="Palatino Linotype" w:hAnsi="Palatino Linotype"/>
          <w:sz w:val="24"/>
        </w:rPr>
      </w:pPr>
      <w:r>
        <w:rPr>
          <w:rFonts w:ascii="Palatino Linotype" w:hAnsi="Palatino Linotype"/>
          <w:b/>
          <w:bCs/>
          <w:sz w:val="24"/>
          <w:lang w:val="es-ES_tradnl"/>
        </w:rPr>
        <w:t>Preferencia de normas:</w:t>
      </w:r>
      <w:r>
        <w:rPr>
          <w:rFonts w:ascii="Palatino Linotype" w:hAnsi="Palatino Linotype"/>
          <w:sz w:val="24"/>
          <w:lang w:val="es-ES_tradnl"/>
        </w:rPr>
        <w:t xml:space="preserve"> El </w:t>
      </w:r>
      <w:r w:rsidRPr="00FB2CF2">
        <w:rPr>
          <w:rFonts w:ascii="Palatino Linotype" w:hAnsi="Palatino Linotype"/>
          <w:sz w:val="24"/>
          <w:lang w:val="es-ES_tradnl"/>
        </w:rPr>
        <w:t xml:space="preserve">intérprete, si puede aplicar más de una norma al caso concreto, </w:t>
      </w:r>
      <w:r w:rsidRPr="00FB2CF2">
        <w:rPr>
          <w:rFonts w:ascii="Palatino Linotype" w:hAnsi="Palatino Linotype"/>
          <w:bCs/>
          <w:sz w:val="24"/>
          <w:lang w:val="es-ES_tradnl"/>
        </w:rPr>
        <w:t>deberá preferir aquella que sea más favorable a la persona, con independencia del lugar que ocupe dentro de la jerarquía normativa.</w:t>
      </w:r>
    </w:p>
    <w:p w14:paraId="349318EA"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6371DC63" w14:textId="479E08EA" w:rsidR="00E31546" w:rsidRDefault="00FB2CF2"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Así, </w:t>
      </w:r>
      <w:r w:rsidRPr="00FB2CF2">
        <w:rPr>
          <w:rFonts w:ascii="Palatino Linotype" w:hAnsi="Palatino Linotype"/>
          <w:sz w:val="24"/>
          <w:lang w:val="es-ES_tradnl"/>
        </w:rPr>
        <w:t xml:space="preserve">el principio </w:t>
      </w:r>
      <w:r w:rsidRPr="00FB2CF2">
        <w:rPr>
          <w:rFonts w:ascii="Palatino Linotype" w:hAnsi="Palatino Linotype"/>
          <w:i/>
          <w:sz w:val="24"/>
          <w:lang w:val="es-ES_tradnl"/>
        </w:rPr>
        <w:t>pro persona</w:t>
      </w:r>
      <w:r w:rsidRPr="00FB2CF2">
        <w:rPr>
          <w:rFonts w:ascii="Palatino Linotype" w:hAnsi="Palatino Linotype"/>
          <w:sz w:val="24"/>
          <w:lang w:val="es-ES_tradn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5E0BED15"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79BECF4B" w14:textId="46DC0C67" w:rsidR="00E31546" w:rsidRDefault="00FB2CF2"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lastRenderedPageBreak/>
        <w:t xml:space="preserve">De </w:t>
      </w:r>
      <w:r w:rsidRPr="00FB2CF2">
        <w:rPr>
          <w:rFonts w:ascii="Palatino Linotype" w:hAnsi="Palatino Linotype"/>
          <w:sz w:val="24"/>
          <w:lang w:val="es-ES_tradnl"/>
        </w:rPr>
        <w:t>lo expuesto se colige que cualquier órgano judicial, jurisdiccional o administrativo del Estado mexicano con facultades decisorias</w:t>
      </w:r>
      <w:r>
        <w:rPr>
          <w:rFonts w:ascii="Palatino Linotype" w:hAnsi="Palatino Linotype"/>
          <w:sz w:val="24"/>
          <w:lang w:val="es-ES_tradnl"/>
        </w:rPr>
        <w:t>,</w:t>
      </w:r>
      <w:r w:rsidRPr="00FB2CF2">
        <w:rPr>
          <w:rFonts w:ascii="Palatino Linotype" w:hAnsi="Palatino Linotype"/>
          <w:sz w:val="24"/>
          <w:lang w:val="es-ES_tradnl"/>
        </w:rPr>
        <w:t xml:space="preserve"> o de </w:t>
      </w:r>
      <w:proofErr w:type="spellStart"/>
      <w:r w:rsidRPr="00FB2CF2">
        <w:rPr>
          <w:rFonts w:ascii="Palatino Linotype" w:hAnsi="Palatino Linotype"/>
          <w:i/>
          <w:sz w:val="24"/>
          <w:lang w:val="es-ES_tradnl"/>
        </w:rPr>
        <w:t>imperium</w:t>
      </w:r>
      <w:proofErr w:type="spellEnd"/>
      <w:r w:rsidRPr="00FB2CF2">
        <w:rPr>
          <w:rFonts w:ascii="Palatino Linotype" w:hAnsi="Palatino Linotype"/>
          <w:sz w:val="24"/>
          <w:lang w:val="es-ES_tradnl"/>
        </w:rPr>
        <w:t xml:space="preserve">, y que derivado de ello debe respetar el principio </w:t>
      </w:r>
      <w:r w:rsidRPr="00FB2CF2">
        <w:rPr>
          <w:rFonts w:ascii="Palatino Linotype" w:hAnsi="Palatino Linotype"/>
          <w:i/>
          <w:sz w:val="24"/>
          <w:lang w:val="es-ES_tradnl"/>
        </w:rPr>
        <w:t>pro persona</w:t>
      </w:r>
      <w:r w:rsidRPr="00FB2CF2">
        <w:rPr>
          <w:rFonts w:ascii="Palatino Linotype" w:hAnsi="Palatino Linotype"/>
          <w:sz w:val="24"/>
          <w:lang w:val="es-ES_tradnl"/>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4C4EB507"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4E6C42E0" w14:textId="5C456CE0" w:rsidR="00E31546" w:rsidRDefault="00FB2CF2"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Ahora </w:t>
      </w:r>
      <w:r w:rsidRPr="00FB2CF2">
        <w:rPr>
          <w:rFonts w:ascii="Palatino Linotype" w:hAnsi="Palatino Linotype"/>
          <w:sz w:val="24"/>
          <w:lang w:val="es-ES_tradnl"/>
        </w:rPr>
        <w:t xml:space="preserve">bien, de conformidad con el artículo 5, fracción </w:t>
      </w:r>
      <w:r w:rsidR="004C315A">
        <w:rPr>
          <w:rFonts w:ascii="Palatino Linotype" w:hAnsi="Palatino Linotype"/>
          <w:sz w:val="24"/>
          <w:lang w:val="es-ES_tradnl"/>
        </w:rPr>
        <w:t>VIII</w:t>
      </w:r>
      <w:r>
        <w:rPr>
          <w:rFonts w:ascii="Palatino Linotype" w:hAnsi="Palatino Linotype"/>
          <w:sz w:val="24"/>
          <w:lang w:val="es-ES_tradnl"/>
        </w:rPr>
        <w:t>,</w:t>
      </w:r>
      <w:r w:rsidRPr="00FB2CF2">
        <w:rPr>
          <w:rFonts w:ascii="Palatino Linotype" w:hAnsi="Palatino Linotype"/>
          <w:sz w:val="24"/>
          <w:lang w:val="es-ES_tradnl"/>
        </w:rPr>
        <w:t xml:space="preserve">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w:t>
      </w:r>
      <w:r w:rsidR="004C315A" w:rsidRPr="00FB2CF2">
        <w:rPr>
          <w:rFonts w:ascii="Palatino Linotype" w:hAnsi="Palatino Linotype"/>
          <w:sz w:val="24"/>
          <w:lang w:val="es-ES_tradnl"/>
        </w:rPr>
        <w:t>Sujetos Obligados</w:t>
      </w:r>
      <w:r w:rsidR="004C315A">
        <w:rPr>
          <w:rFonts w:ascii="Palatino Linotype" w:hAnsi="Palatino Linotype"/>
          <w:sz w:val="24"/>
          <w:lang w:val="es-ES_tradnl"/>
        </w:rPr>
        <w:t>.</w:t>
      </w:r>
    </w:p>
    <w:p w14:paraId="0F435194"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5404014D" w14:textId="79785338"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w:t>
      </w:r>
      <w:r w:rsidRPr="004C315A">
        <w:rPr>
          <w:rFonts w:ascii="Palatino Linotype" w:hAnsi="Palatino Linotype"/>
          <w:sz w:val="24"/>
          <w:lang w:val="es-ES_tradnl"/>
        </w:rPr>
        <w:t xml:space="preserve">tanto, y de acuerdo con lo expuesto, este Órgano Garante cuenta con funciones jurisdiccionales, por lo que al momento de resolver un recurso de revisión vinculado con el derecho fundamental de acceso a la información pública, se encuentra </w:t>
      </w:r>
      <w:r w:rsidRPr="004C315A">
        <w:rPr>
          <w:rFonts w:ascii="Palatino Linotype" w:hAnsi="Palatino Linotype"/>
          <w:sz w:val="24"/>
          <w:lang w:val="es-ES_tradnl"/>
        </w:rPr>
        <w:lastRenderedPageBreak/>
        <w:t>constitucional y convencionalmente facultado para ejercer el control difuso de la constitucionalidad o convencionalidad, según proceda.</w:t>
      </w:r>
    </w:p>
    <w:p w14:paraId="44114F34"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73F9FE92" w14:textId="3513C9A3"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Sirviendo </w:t>
      </w:r>
      <w:r w:rsidRPr="004C315A">
        <w:rPr>
          <w:rFonts w:ascii="Palatino Linotype" w:hAnsi="Palatino Linotype"/>
          <w:sz w:val="24"/>
          <w:lang w:val="es-ES_tradnl"/>
        </w:rPr>
        <w:t>de sustento a lo anterior, el criterio jurisprudencial P. LXVII/2011(9a.), publicado en el Semanario Judicial de la Federación y su Gaceta, Libro III, diciembre de 2011, Tomo 1, que a la letra refiere lo siguiente:</w:t>
      </w:r>
    </w:p>
    <w:p w14:paraId="2CD62801" w14:textId="6D011533" w:rsidR="00E31546" w:rsidRDefault="00E31546" w:rsidP="00E31546">
      <w:pPr>
        <w:pStyle w:val="Prrafodelista"/>
        <w:tabs>
          <w:tab w:val="left" w:pos="426"/>
        </w:tabs>
        <w:spacing w:line="360" w:lineRule="auto"/>
        <w:ind w:left="0"/>
        <w:jc w:val="both"/>
        <w:rPr>
          <w:rFonts w:ascii="Palatino Linotype" w:hAnsi="Palatino Linotype"/>
          <w:sz w:val="24"/>
        </w:rPr>
      </w:pPr>
    </w:p>
    <w:p w14:paraId="51155597" w14:textId="77777777" w:rsidR="004C315A" w:rsidRDefault="004C315A" w:rsidP="004C315A">
      <w:pPr>
        <w:pStyle w:val="Sinespaciado"/>
        <w:spacing w:line="276" w:lineRule="auto"/>
        <w:rPr>
          <w:rFonts w:ascii="Palatino Linotype" w:hAnsi="Palatino Linotype"/>
          <w:sz w:val="22"/>
          <w:lang w:eastAsia="es-ES_tradnl"/>
        </w:rPr>
      </w:pPr>
      <w:r w:rsidRPr="00F211E9">
        <w:rPr>
          <w:rFonts w:ascii="Palatino Linotype" w:hAnsi="Palatino Linotype"/>
          <w:b/>
          <w:i/>
          <w:sz w:val="22"/>
          <w:lang w:eastAsia="es-ES_tradnl"/>
        </w:rPr>
        <w:t>CONTROL DE CONVENCIONALIDAD EX OFFICIO EN UN MODELO DE CONTROL DIFUSO DE CONSTITUCIONALIDAD.</w:t>
      </w:r>
      <w:r w:rsidRPr="00F211E9">
        <w:rPr>
          <w:rFonts w:ascii="Palatino Linotype" w:hAnsi="Palatino Linotype"/>
          <w:i/>
          <w:sz w:val="22"/>
          <w:lang w:eastAsia="es-ES_tradnl"/>
        </w:rPr>
        <w:t xml:space="preserve"> “De conformidad con lo previsto en el artículo 1o. de la Constitución Política de los Estados Unidos Mexicanos, </w:t>
      </w:r>
      <w:r w:rsidRPr="00A8300D">
        <w:rPr>
          <w:rFonts w:ascii="Palatino Linotype" w:hAnsi="Palatino Linotype"/>
          <w:b/>
          <w:i/>
          <w:sz w:val="22"/>
          <w:lang w:eastAsia="es-ES_tradnl"/>
        </w:rPr>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A8300D">
        <w:rPr>
          <w:rFonts w:ascii="Palatino Linotype" w:hAnsi="Palatino Linotype"/>
          <w:b/>
          <w:i/>
          <w:sz w:val="22"/>
          <w:lang w:eastAsia="es-ES_tradnl"/>
        </w:rPr>
        <w:t>pro</w:t>
      </w:r>
      <w:proofErr w:type="spellEnd"/>
      <w:r w:rsidRPr="00A8300D">
        <w:rPr>
          <w:rFonts w:ascii="Palatino Linotype" w:hAnsi="Palatino Linotype"/>
          <w:b/>
          <w:i/>
          <w:sz w:val="22"/>
          <w:lang w:eastAsia="es-ES_tradnl"/>
        </w:rPr>
        <w:t xml:space="preserve"> persona.</w:t>
      </w:r>
      <w:r w:rsidRPr="00F211E9">
        <w:rPr>
          <w:rFonts w:ascii="Palatino Linotype" w:hAnsi="Palatino Linotype"/>
          <w:i/>
          <w:sz w:val="22"/>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F211E9">
        <w:rPr>
          <w:rFonts w:ascii="Palatino Linotype" w:hAnsi="Palatino Linotype"/>
          <w:i/>
          <w:sz w:val="22"/>
          <w:lang w:eastAsia="es-ES_tradnl"/>
        </w:rPr>
        <w:t>officio</w:t>
      </w:r>
      <w:proofErr w:type="spellEnd"/>
      <w:r w:rsidRPr="00F211E9">
        <w:rPr>
          <w:rFonts w:ascii="Palatino Linotype" w:hAnsi="Palatino Linotype"/>
          <w:i/>
          <w:sz w:val="22"/>
          <w:lang w:eastAsia="es-ES_tradnl"/>
        </w:rPr>
        <w:t xml:space="preserve"> en materia de derechos humanos a cargo del Poder Judicial, el que deberá adecuarse al modelo de control de constitucionalidad existente en nuestro país. </w:t>
      </w:r>
      <w:r w:rsidRPr="00A8300D">
        <w:rPr>
          <w:rFonts w:ascii="Palatino Linotype" w:hAnsi="Palatino Linotype"/>
          <w:b/>
          <w:i/>
          <w:sz w:val="22"/>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F211E9">
        <w:rPr>
          <w:rFonts w:ascii="Palatino Linotype" w:hAnsi="Palatino Linotype"/>
          <w:i/>
          <w:sz w:val="22"/>
          <w:lang w:eastAsia="es-ES_tradnl"/>
        </w:rPr>
        <w:t xml:space="preserve">.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w:t>
      </w:r>
      <w:r w:rsidRPr="00F211E9">
        <w:rPr>
          <w:rFonts w:ascii="Palatino Linotype" w:hAnsi="Palatino Linotype"/>
          <w:i/>
          <w:sz w:val="22"/>
          <w:lang w:eastAsia="es-ES_tradnl"/>
        </w:rPr>
        <w:lastRenderedPageBreak/>
        <w:t>Constitución), sí están obligados a dejar de aplicar las normas inferiores dando preferencia a las contenidas en la Constitución y en los tratados en la materia.”</w:t>
      </w:r>
    </w:p>
    <w:p w14:paraId="3A815733" w14:textId="77777777" w:rsidR="004C315A" w:rsidRDefault="004C315A" w:rsidP="004C315A">
      <w:pPr>
        <w:pStyle w:val="Sinespaciado"/>
        <w:spacing w:line="276" w:lineRule="auto"/>
        <w:rPr>
          <w:rFonts w:ascii="Palatino Linotype" w:hAnsi="Palatino Linotype"/>
          <w:sz w:val="22"/>
          <w:lang w:eastAsia="es-ES_tradnl"/>
        </w:rPr>
      </w:pPr>
      <w:r>
        <w:rPr>
          <w:rFonts w:ascii="Palatino Linotype" w:hAnsi="Palatino Linotype"/>
          <w:sz w:val="22"/>
          <w:lang w:eastAsia="es-ES_tradnl"/>
        </w:rPr>
        <w:t>(Énfasis añadido)</w:t>
      </w:r>
    </w:p>
    <w:p w14:paraId="5B8BC4F6" w14:textId="77777777" w:rsidR="004C315A" w:rsidRDefault="004C315A" w:rsidP="00E31546">
      <w:pPr>
        <w:pStyle w:val="Prrafodelista"/>
        <w:tabs>
          <w:tab w:val="left" w:pos="426"/>
        </w:tabs>
        <w:spacing w:line="360" w:lineRule="auto"/>
        <w:ind w:left="0"/>
        <w:jc w:val="both"/>
        <w:rPr>
          <w:rFonts w:ascii="Palatino Linotype" w:hAnsi="Palatino Linotype"/>
          <w:sz w:val="24"/>
        </w:rPr>
      </w:pPr>
    </w:p>
    <w:p w14:paraId="7E70FBCF" w14:textId="3612D634"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Precisado </w:t>
      </w:r>
      <w:r w:rsidRPr="004C315A">
        <w:rPr>
          <w:rFonts w:ascii="Palatino Linotype" w:hAnsi="Palatino Linotype"/>
          <w:sz w:val="24"/>
          <w:lang w:val="es-ES_tradnl"/>
        </w:rPr>
        <w:t xml:space="preserve">lo anterior, y con relación a uno de los derechos fundamentales que tiene la obligación de proteger este Instituto, </w:t>
      </w:r>
      <w:r>
        <w:rPr>
          <w:rFonts w:ascii="Palatino Linotype" w:hAnsi="Palatino Linotype"/>
          <w:sz w:val="24"/>
          <w:lang w:val="es-ES_tradnl"/>
        </w:rPr>
        <w:t xml:space="preserve">urge reiterar que </w:t>
      </w:r>
      <w:r w:rsidRPr="004C315A">
        <w:rPr>
          <w:rFonts w:ascii="Palatino Linotype" w:hAnsi="Palatino Linotype"/>
          <w:sz w:val="24"/>
          <w:lang w:val="es-ES_tradnl"/>
        </w:rPr>
        <w:t>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7FC3BAE0"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361989B8" w14:textId="60E8ED6D"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w:t>
      </w:r>
      <w:r w:rsidRPr="004C315A">
        <w:rPr>
          <w:rFonts w:ascii="Palatino Linotype" w:hAnsi="Palatino Linotype"/>
          <w:sz w:val="24"/>
          <w:lang w:val="es-ES_tradnl"/>
        </w:rPr>
        <w:t>otro lado, en 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7C2DEF87"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1B86E5DC" w14:textId="74178893"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Estos </w:t>
      </w:r>
      <w:r w:rsidRPr="004C315A">
        <w:rPr>
          <w:rFonts w:ascii="Palatino Linotype" w:hAnsi="Palatino Linotype"/>
          <w:sz w:val="24"/>
          <w:lang w:val="es-ES_tradnl"/>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1BCDE255" w14:textId="77777777" w:rsidR="00E31546" w:rsidRDefault="00E31546" w:rsidP="00E31546">
      <w:pPr>
        <w:pStyle w:val="Prrafodelista"/>
        <w:tabs>
          <w:tab w:val="left" w:pos="426"/>
        </w:tabs>
        <w:spacing w:line="360" w:lineRule="auto"/>
        <w:ind w:left="0"/>
        <w:jc w:val="both"/>
        <w:rPr>
          <w:rFonts w:ascii="Palatino Linotype" w:hAnsi="Palatino Linotype"/>
          <w:sz w:val="24"/>
        </w:rPr>
      </w:pPr>
    </w:p>
    <w:p w14:paraId="2376284F" w14:textId="69545B8B"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lastRenderedPageBreak/>
        <w:t xml:space="preserve">De </w:t>
      </w:r>
      <w:r w:rsidRPr="004C315A">
        <w:rPr>
          <w:rFonts w:ascii="Palatino Linotype" w:hAnsi="Palatino Linotype"/>
          <w:sz w:val="24"/>
          <w:lang w:val="es-ES_tradnl"/>
        </w:rPr>
        <w:t>tal modo que el artículo 19 de la Declaración Universal de Derechos Humanos lo reconoce de la siguiente manera:</w:t>
      </w:r>
    </w:p>
    <w:p w14:paraId="30698957" w14:textId="7BBDE9B0" w:rsidR="00E31546" w:rsidRDefault="00E31546" w:rsidP="00E31546">
      <w:pPr>
        <w:pStyle w:val="Prrafodelista"/>
        <w:tabs>
          <w:tab w:val="left" w:pos="426"/>
        </w:tabs>
        <w:spacing w:line="360" w:lineRule="auto"/>
        <w:ind w:left="0"/>
        <w:jc w:val="both"/>
        <w:rPr>
          <w:rFonts w:ascii="Palatino Linotype" w:hAnsi="Palatino Linotype"/>
          <w:sz w:val="24"/>
        </w:rPr>
      </w:pPr>
    </w:p>
    <w:p w14:paraId="7C4A7188" w14:textId="4141430D" w:rsidR="004C315A" w:rsidRDefault="004C315A" w:rsidP="004C315A">
      <w:pPr>
        <w:pStyle w:val="Sinespaciado"/>
        <w:spacing w:line="276" w:lineRule="auto"/>
        <w:rPr>
          <w:rFonts w:ascii="Palatino Linotype" w:hAnsi="Palatino Linotype"/>
          <w:iCs/>
          <w:sz w:val="22"/>
          <w:lang w:eastAsia="es-ES_tradnl"/>
        </w:rPr>
      </w:pPr>
      <w:r w:rsidRPr="00A8300D">
        <w:rPr>
          <w:rFonts w:ascii="Palatino Linotype" w:hAnsi="Palatino Linotype"/>
          <w:i/>
          <w:sz w:val="22"/>
          <w:lang w:eastAsia="es-ES_tradnl"/>
        </w:rPr>
        <w:t>“</w:t>
      </w:r>
      <w:r w:rsidRPr="00A8300D">
        <w:rPr>
          <w:rFonts w:ascii="Palatino Linotype" w:hAnsi="Palatino Linotype"/>
          <w:b/>
          <w:i/>
          <w:sz w:val="22"/>
          <w:lang w:eastAsia="es-ES_tradnl"/>
        </w:rPr>
        <w:t>Artículo 19</w:t>
      </w:r>
      <w:r w:rsidRPr="00A8300D">
        <w:rPr>
          <w:rFonts w:ascii="Palatino Linotype" w:hAnsi="Palatino Linotype"/>
          <w:i/>
          <w:sz w:val="22"/>
          <w:lang w:eastAsia="es-ES_tradnl"/>
        </w:rPr>
        <w:t xml:space="preserve">. Todo individuo tiene derecho a la libertad de opinión y de expresión; este derecho incluye el no ser molestado a causa de sus opiniones, el </w:t>
      </w:r>
      <w:r w:rsidRPr="00A8300D">
        <w:rPr>
          <w:rFonts w:ascii="Palatino Linotype" w:hAnsi="Palatino Linotype"/>
          <w:b/>
          <w:i/>
          <w:sz w:val="22"/>
          <w:lang w:eastAsia="es-ES_tradnl"/>
        </w:rPr>
        <w:t>de investigar y recibir informaciones</w:t>
      </w:r>
      <w:r w:rsidRPr="00A8300D">
        <w:rPr>
          <w:rFonts w:ascii="Palatino Linotype" w:hAnsi="Palatino Linotype"/>
          <w:i/>
          <w:sz w:val="22"/>
          <w:lang w:eastAsia="es-ES_tradnl"/>
        </w:rPr>
        <w:t xml:space="preserve"> y opiniones, y el de difundirlas, sin limitación de fronteras, por cualquier medio de expresión.”</w:t>
      </w:r>
    </w:p>
    <w:p w14:paraId="7FB63278" w14:textId="19B25D36" w:rsidR="004C315A" w:rsidRPr="004C315A" w:rsidRDefault="004C315A" w:rsidP="004C315A">
      <w:pPr>
        <w:pStyle w:val="Sinespaciado"/>
        <w:spacing w:line="276" w:lineRule="auto"/>
        <w:rPr>
          <w:rFonts w:ascii="Palatino Linotype" w:hAnsi="Palatino Linotype"/>
          <w:iCs/>
          <w:sz w:val="22"/>
          <w:lang w:eastAsia="es-ES_tradnl"/>
        </w:rPr>
      </w:pPr>
      <w:r>
        <w:rPr>
          <w:rFonts w:ascii="Palatino Linotype" w:hAnsi="Palatino Linotype"/>
          <w:iCs/>
          <w:sz w:val="22"/>
          <w:lang w:eastAsia="es-ES_tradnl"/>
        </w:rPr>
        <w:t>(Énfasis añadido)</w:t>
      </w:r>
    </w:p>
    <w:p w14:paraId="437A9CA9" w14:textId="77777777" w:rsidR="004C315A" w:rsidRDefault="004C315A" w:rsidP="00E31546">
      <w:pPr>
        <w:pStyle w:val="Prrafodelista"/>
        <w:tabs>
          <w:tab w:val="left" w:pos="426"/>
        </w:tabs>
        <w:spacing w:line="360" w:lineRule="auto"/>
        <w:ind w:left="0"/>
        <w:jc w:val="both"/>
        <w:rPr>
          <w:rFonts w:ascii="Palatino Linotype" w:hAnsi="Palatino Linotype"/>
          <w:sz w:val="24"/>
        </w:rPr>
      </w:pPr>
    </w:p>
    <w:p w14:paraId="1C5D3CD9" w14:textId="7D85DBE6" w:rsidR="00E31546"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w:t>
      </w:r>
      <w:r w:rsidRPr="004C315A">
        <w:rPr>
          <w:rFonts w:ascii="Palatino Linotype" w:hAnsi="Palatino Linotype"/>
          <w:sz w:val="24"/>
          <w:lang w:val="es-ES_tradnl"/>
        </w:rPr>
        <w:t>su parte, el artículo 19 del Pacto Internacional de Derechos Civiles y Políticos protege este derecho con los siguientes alcances:</w:t>
      </w:r>
    </w:p>
    <w:p w14:paraId="267AA976" w14:textId="338E14D0" w:rsidR="004C315A" w:rsidRDefault="004C315A" w:rsidP="004C315A">
      <w:pPr>
        <w:pStyle w:val="Prrafodelista"/>
        <w:tabs>
          <w:tab w:val="left" w:pos="426"/>
        </w:tabs>
        <w:spacing w:line="360" w:lineRule="auto"/>
        <w:ind w:left="0"/>
        <w:jc w:val="both"/>
        <w:rPr>
          <w:rFonts w:ascii="Palatino Linotype" w:hAnsi="Palatino Linotype"/>
          <w:sz w:val="24"/>
        </w:rPr>
      </w:pPr>
    </w:p>
    <w:p w14:paraId="0988E591" w14:textId="77777777" w:rsidR="004C315A" w:rsidRPr="00A8300D" w:rsidRDefault="004C315A" w:rsidP="004C315A">
      <w:pPr>
        <w:pStyle w:val="Sinespaciado"/>
        <w:spacing w:line="276" w:lineRule="auto"/>
        <w:rPr>
          <w:rFonts w:ascii="Palatino Linotype" w:hAnsi="Palatino Linotype"/>
          <w:i/>
          <w:sz w:val="22"/>
          <w:lang w:eastAsia="es-ES_tradnl"/>
        </w:rPr>
      </w:pPr>
      <w:r w:rsidRPr="00A8300D">
        <w:rPr>
          <w:rFonts w:ascii="Palatino Linotype" w:hAnsi="Palatino Linotype"/>
          <w:i/>
          <w:sz w:val="22"/>
          <w:lang w:eastAsia="es-ES_tradnl"/>
        </w:rPr>
        <w:t>“</w:t>
      </w:r>
      <w:r w:rsidRPr="00A8300D">
        <w:rPr>
          <w:rFonts w:ascii="Palatino Linotype" w:hAnsi="Palatino Linotype"/>
          <w:b/>
          <w:i/>
          <w:sz w:val="22"/>
          <w:lang w:eastAsia="es-ES_tradnl"/>
        </w:rPr>
        <w:t>Artículo 19</w:t>
      </w:r>
    </w:p>
    <w:p w14:paraId="63DBB2A2" w14:textId="77777777" w:rsidR="004C315A" w:rsidRPr="00A8300D" w:rsidRDefault="004C315A" w:rsidP="004C315A">
      <w:pPr>
        <w:pStyle w:val="Sinespaciado"/>
        <w:spacing w:line="276" w:lineRule="auto"/>
        <w:rPr>
          <w:rFonts w:ascii="Palatino Linotype" w:hAnsi="Palatino Linotype"/>
          <w:i/>
          <w:sz w:val="22"/>
          <w:lang w:eastAsia="es-ES_tradnl"/>
        </w:rPr>
      </w:pPr>
      <w:r w:rsidRPr="00A8300D">
        <w:rPr>
          <w:rFonts w:ascii="Palatino Linotype" w:hAnsi="Palatino Linotype"/>
          <w:i/>
          <w:sz w:val="22"/>
          <w:lang w:eastAsia="es-ES_tradnl"/>
        </w:rPr>
        <w:t>1. Nadie podrá ser molestado a causa de sus opiniones.</w:t>
      </w:r>
    </w:p>
    <w:p w14:paraId="7E60CB36" w14:textId="77777777" w:rsidR="004C315A" w:rsidRPr="00A8300D" w:rsidRDefault="004C315A" w:rsidP="004C315A">
      <w:pPr>
        <w:pStyle w:val="Sinespaciado"/>
        <w:spacing w:line="276" w:lineRule="auto"/>
        <w:rPr>
          <w:rFonts w:ascii="Palatino Linotype" w:hAnsi="Palatino Linotype"/>
          <w:i/>
          <w:sz w:val="22"/>
          <w:lang w:eastAsia="es-ES_tradnl"/>
        </w:rPr>
      </w:pPr>
      <w:r w:rsidRPr="00A8300D">
        <w:rPr>
          <w:rFonts w:ascii="Palatino Linotype" w:hAnsi="Palatino Linotype"/>
          <w:i/>
          <w:sz w:val="22"/>
          <w:lang w:eastAsia="es-ES_tradnl"/>
        </w:rPr>
        <w:t xml:space="preserve">2. Toda persona tiene derecho a la libertad de expresión; este derecho comprende la </w:t>
      </w:r>
      <w:r w:rsidRPr="00A8300D">
        <w:rPr>
          <w:rFonts w:ascii="Palatino Linotype" w:hAnsi="Palatino Linotype"/>
          <w:b/>
          <w:i/>
          <w:sz w:val="22"/>
          <w:lang w:eastAsia="es-ES_tradnl"/>
        </w:rPr>
        <w:t>libertad de buscar, recibir y difundir informaciones</w:t>
      </w:r>
      <w:r w:rsidRPr="00A8300D">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6260D911" w14:textId="77777777" w:rsidR="004C315A" w:rsidRPr="00A8300D" w:rsidRDefault="004C315A" w:rsidP="004C315A">
      <w:pPr>
        <w:pStyle w:val="Sinespaciado"/>
        <w:spacing w:line="276" w:lineRule="auto"/>
        <w:rPr>
          <w:rFonts w:ascii="Palatino Linotype" w:hAnsi="Palatino Linotype"/>
          <w:b/>
          <w:i/>
          <w:sz w:val="22"/>
          <w:lang w:eastAsia="es-ES_tradnl"/>
        </w:rPr>
      </w:pPr>
      <w:r w:rsidRPr="00A8300D">
        <w:rPr>
          <w:rFonts w:ascii="Palatino Linotype" w:hAnsi="Palatino Linotype"/>
          <w:i/>
          <w:sz w:val="22"/>
          <w:lang w:eastAsia="es-ES_tradnl"/>
        </w:rPr>
        <w:t xml:space="preserve">3. El ejercicio del derecho previsto en el párrafo 2 de este artículo entraña deberes y responsabilidades especiales. </w:t>
      </w:r>
      <w:r w:rsidRPr="00A8300D">
        <w:rPr>
          <w:rFonts w:ascii="Palatino Linotype" w:hAnsi="Palatino Linotype"/>
          <w:b/>
          <w:i/>
          <w:sz w:val="22"/>
          <w:lang w:eastAsia="es-ES_tradnl"/>
        </w:rPr>
        <w:t>Por consiguiente, puede estar sujeto a ciertas restricciones que deberán, sin embargo, estar expresamente fijadas por la ley y ser necesaria para:</w:t>
      </w:r>
    </w:p>
    <w:p w14:paraId="38744428" w14:textId="77777777" w:rsidR="004C315A" w:rsidRPr="00A8300D" w:rsidRDefault="004C315A" w:rsidP="004C315A">
      <w:pPr>
        <w:pStyle w:val="Sinespaciado"/>
        <w:spacing w:line="276" w:lineRule="auto"/>
        <w:rPr>
          <w:rFonts w:ascii="Palatino Linotype" w:hAnsi="Palatino Linotype"/>
          <w:i/>
          <w:sz w:val="22"/>
          <w:lang w:eastAsia="es-ES_tradnl"/>
        </w:rPr>
      </w:pPr>
      <w:r w:rsidRPr="00A8300D">
        <w:rPr>
          <w:rFonts w:ascii="Palatino Linotype" w:hAnsi="Palatino Linotype"/>
          <w:b/>
          <w:i/>
          <w:sz w:val="22"/>
          <w:lang w:eastAsia="es-ES_tradnl"/>
        </w:rPr>
        <w:t>a) Asegurar el respeto a los derechos o a la reputación de los demás;</w:t>
      </w:r>
    </w:p>
    <w:p w14:paraId="5F678A58" w14:textId="77777777" w:rsidR="004C315A" w:rsidRDefault="004C315A" w:rsidP="004C315A">
      <w:pPr>
        <w:pStyle w:val="Sinespaciado"/>
        <w:spacing w:line="276" w:lineRule="auto"/>
        <w:rPr>
          <w:rFonts w:ascii="Palatino Linotype" w:hAnsi="Palatino Linotype"/>
          <w:sz w:val="22"/>
          <w:lang w:eastAsia="es-ES_tradnl"/>
        </w:rPr>
      </w:pPr>
      <w:r w:rsidRPr="00A8300D">
        <w:rPr>
          <w:rFonts w:ascii="Palatino Linotype" w:hAnsi="Palatino Linotype"/>
          <w:i/>
          <w:sz w:val="22"/>
          <w:lang w:eastAsia="es-ES_tradnl"/>
        </w:rPr>
        <w:t>b) La protección de la seguridad nacional, el orden público o la salud o la moral públicas.”</w:t>
      </w:r>
    </w:p>
    <w:p w14:paraId="22334DAD" w14:textId="77777777" w:rsidR="004C315A" w:rsidRDefault="004C315A" w:rsidP="004C315A">
      <w:pPr>
        <w:pStyle w:val="Sinespaciado"/>
        <w:spacing w:line="276" w:lineRule="auto"/>
        <w:rPr>
          <w:rFonts w:ascii="Palatino Linotype" w:hAnsi="Palatino Linotype"/>
          <w:sz w:val="22"/>
          <w:lang w:eastAsia="es-ES_tradnl"/>
        </w:rPr>
      </w:pPr>
      <w:r>
        <w:rPr>
          <w:rFonts w:ascii="Palatino Linotype" w:hAnsi="Palatino Linotype"/>
          <w:sz w:val="22"/>
          <w:lang w:eastAsia="es-ES_tradnl"/>
        </w:rPr>
        <w:t>(Énfasis añadido)</w:t>
      </w:r>
    </w:p>
    <w:p w14:paraId="5BBBF9EA" w14:textId="77777777" w:rsidR="004C315A" w:rsidRDefault="004C315A" w:rsidP="004C315A">
      <w:pPr>
        <w:pStyle w:val="Prrafodelista"/>
        <w:tabs>
          <w:tab w:val="left" w:pos="426"/>
        </w:tabs>
        <w:spacing w:line="360" w:lineRule="auto"/>
        <w:ind w:left="0"/>
        <w:jc w:val="both"/>
        <w:rPr>
          <w:rFonts w:ascii="Palatino Linotype" w:hAnsi="Palatino Linotype"/>
          <w:sz w:val="24"/>
        </w:rPr>
      </w:pPr>
    </w:p>
    <w:p w14:paraId="7C09C822" w14:textId="72E8D5A5" w:rsidR="004C315A"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Finalmente, </w:t>
      </w:r>
      <w:r w:rsidRPr="004C315A">
        <w:rPr>
          <w:rFonts w:ascii="Palatino Linotype" w:hAnsi="Palatino Linotype"/>
          <w:sz w:val="24"/>
          <w:lang w:val="es-ES_tradnl"/>
        </w:rPr>
        <w:t>el artículo 13 de la Convención Americana sobre Derechos Humanos reconoce a la libertad de pensamiento y expresión como un derecho de todas las personas bajo los siguientes postulados:</w:t>
      </w:r>
    </w:p>
    <w:p w14:paraId="57FC1C03" w14:textId="1E72F156" w:rsidR="004C315A" w:rsidRDefault="004C315A" w:rsidP="004C315A">
      <w:pPr>
        <w:pStyle w:val="Prrafodelista"/>
        <w:tabs>
          <w:tab w:val="left" w:pos="426"/>
        </w:tabs>
        <w:spacing w:line="360" w:lineRule="auto"/>
        <w:ind w:left="0"/>
        <w:jc w:val="both"/>
        <w:rPr>
          <w:rFonts w:ascii="Palatino Linotype" w:hAnsi="Palatino Linotype"/>
          <w:sz w:val="24"/>
        </w:rPr>
      </w:pPr>
    </w:p>
    <w:p w14:paraId="2346293C" w14:textId="77777777" w:rsidR="004C315A" w:rsidRPr="009B4828" w:rsidRDefault="004C315A" w:rsidP="004C315A">
      <w:pPr>
        <w:pStyle w:val="Sinespaciado"/>
        <w:spacing w:line="276" w:lineRule="auto"/>
        <w:rPr>
          <w:rFonts w:ascii="Palatino Linotype" w:hAnsi="Palatino Linotype"/>
          <w:i/>
          <w:sz w:val="22"/>
          <w:lang w:eastAsia="es-ES_tradnl"/>
        </w:rPr>
      </w:pPr>
      <w:r w:rsidRPr="009B4828">
        <w:rPr>
          <w:rFonts w:ascii="Palatino Linotype" w:hAnsi="Palatino Linotype"/>
          <w:i/>
          <w:sz w:val="22"/>
          <w:lang w:eastAsia="es-ES_tradnl"/>
        </w:rPr>
        <w:t>“</w:t>
      </w:r>
      <w:r w:rsidRPr="009B4828">
        <w:rPr>
          <w:rFonts w:ascii="Palatino Linotype" w:hAnsi="Palatino Linotype"/>
          <w:b/>
          <w:i/>
          <w:sz w:val="22"/>
          <w:lang w:eastAsia="es-ES_tradnl"/>
        </w:rPr>
        <w:t>Artículo 13. Libertad de Pensamiento y de Expresión</w:t>
      </w:r>
    </w:p>
    <w:p w14:paraId="55A8A6E8" w14:textId="77777777" w:rsidR="004C315A" w:rsidRPr="009B4828" w:rsidRDefault="004C315A" w:rsidP="004C315A">
      <w:pPr>
        <w:pStyle w:val="Sinespaciado"/>
        <w:spacing w:line="276" w:lineRule="auto"/>
        <w:rPr>
          <w:rFonts w:ascii="Palatino Linotype" w:hAnsi="Palatino Linotype"/>
          <w:i/>
          <w:sz w:val="22"/>
          <w:lang w:eastAsia="es-ES_tradnl"/>
        </w:rPr>
      </w:pPr>
      <w:r w:rsidRPr="009B4828">
        <w:rPr>
          <w:rFonts w:ascii="Palatino Linotype" w:hAnsi="Palatino Linotype"/>
          <w:i/>
          <w:sz w:val="22"/>
          <w:lang w:eastAsia="es-ES_tradnl"/>
        </w:rPr>
        <w:t xml:space="preserve">1. Toda persona tiene derecho a la libertad de pensamiento y de expresión. </w:t>
      </w:r>
      <w:r w:rsidRPr="009B4828">
        <w:rPr>
          <w:rFonts w:ascii="Palatino Linotype" w:hAnsi="Palatino Linotype"/>
          <w:b/>
          <w:i/>
          <w:sz w:val="22"/>
          <w:lang w:eastAsia="es-ES_tradnl"/>
        </w:rPr>
        <w:t>Este derecho comprende la libertad de buscar, recibir y difundir informaciones e ideas de toda índole, sin consideración de fronteras</w:t>
      </w:r>
      <w:r w:rsidRPr="009B4828">
        <w:rPr>
          <w:rFonts w:ascii="Palatino Linotype" w:hAnsi="Palatino Linotype"/>
          <w:i/>
          <w:sz w:val="22"/>
          <w:lang w:eastAsia="es-ES_tradnl"/>
        </w:rPr>
        <w:t xml:space="preserve"> ya sea oralmente, por escrito o en forma impresa o artística, o por cualquier otro procedimiento de su elección.</w:t>
      </w:r>
    </w:p>
    <w:p w14:paraId="42180765" w14:textId="77777777" w:rsidR="004C315A" w:rsidRPr="009B4828" w:rsidRDefault="004C315A" w:rsidP="004C315A">
      <w:pPr>
        <w:pStyle w:val="Sinespaciado"/>
        <w:spacing w:line="276" w:lineRule="auto"/>
        <w:rPr>
          <w:rFonts w:ascii="Palatino Linotype" w:hAnsi="Palatino Linotype"/>
          <w:i/>
          <w:sz w:val="22"/>
          <w:lang w:eastAsia="es-ES_tradnl"/>
        </w:rPr>
      </w:pPr>
      <w:r w:rsidRPr="009B4828">
        <w:rPr>
          <w:rFonts w:ascii="Palatino Linotype" w:hAnsi="Palatino Linotype"/>
          <w:i/>
          <w:sz w:val="22"/>
          <w:lang w:eastAsia="es-ES_tradnl"/>
        </w:rPr>
        <w:t xml:space="preserve">2. El ejercicio del derecho previsto en el inciso precedente </w:t>
      </w:r>
      <w:r w:rsidRPr="009B4828">
        <w:rPr>
          <w:rFonts w:ascii="Palatino Linotype" w:hAnsi="Palatino Linotype"/>
          <w:b/>
          <w:i/>
          <w:sz w:val="22"/>
          <w:lang w:eastAsia="es-ES_tradnl"/>
        </w:rPr>
        <w:t>no puede estar sujeto a previa censura sino a responsabilidades ulteriores</w:t>
      </w:r>
      <w:r w:rsidRPr="009B4828">
        <w:rPr>
          <w:rFonts w:ascii="Palatino Linotype" w:hAnsi="Palatino Linotype"/>
          <w:i/>
          <w:sz w:val="22"/>
          <w:lang w:eastAsia="es-ES_tradnl"/>
        </w:rPr>
        <w:t>, las que deben estar expresamente fijadas por la ley y ser necesarias para asegurar:</w:t>
      </w:r>
    </w:p>
    <w:p w14:paraId="2EE083DC" w14:textId="77777777" w:rsidR="004C315A" w:rsidRPr="009B4828" w:rsidRDefault="004C315A" w:rsidP="004C315A">
      <w:pPr>
        <w:pStyle w:val="Sinespaciado"/>
        <w:spacing w:line="276" w:lineRule="auto"/>
        <w:rPr>
          <w:rFonts w:ascii="Palatino Linotype" w:hAnsi="Palatino Linotype"/>
          <w:i/>
          <w:sz w:val="22"/>
          <w:lang w:eastAsia="es-ES_tradnl"/>
        </w:rPr>
      </w:pPr>
      <w:r w:rsidRPr="009B4828">
        <w:rPr>
          <w:rFonts w:ascii="Palatino Linotype" w:hAnsi="Palatino Linotype"/>
          <w:i/>
          <w:sz w:val="22"/>
          <w:lang w:eastAsia="es-ES_tradnl"/>
        </w:rPr>
        <w:t>a) el respeto a los derechos o a la reputación de los demás, o</w:t>
      </w:r>
    </w:p>
    <w:p w14:paraId="762F6469" w14:textId="77777777" w:rsidR="004C315A" w:rsidRPr="009B4828" w:rsidRDefault="004C315A" w:rsidP="004C315A">
      <w:pPr>
        <w:pStyle w:val="Sinespaciado"/>
        <w:spacing w:line="276" w:lineRule="auto"/>
        <w:rPr>
          <w:rFonts w:ascii="Palatino Linotype" w:hAnsi="Palatino Linotype"/>
          <w:i/>
          <w:sz w:val="22"/>
          <w:lang w:eastAsia="es-ES_tradnl"/>
        </w:rPr>
      </w:pPr>
      <w:r w:rsidRPr="009B4828">
        <w:rPr>
          <w:rFonts w:ascii="Palatino Linotype" w:hAnsi="Palatino Linotype"/>
          <w:i/>
          <w:sz w:val="22"/>
          <w:lang w:eastAsia="es-ES_tradnl"/>
        </w:rPr>
        <w:t>b) la protección de la seguridad nacional, el orden público o la salud o la moral públicas.</w:t>
      </w:r>
    </w:p>
    <w:p w14:paraId="132C1A04" w14:textId="77777777" w:rsidR="004C315A" w:rsidRDefault="004C315A" w:rsidP="004C315A">
      <w:pPr>
        <w:pStyle w:val="Sinespaciado"/>
        <w:spacing w:line="276" w:lineRule="auto"/>
        <w:rPr>
          <w:rFonts w:ascii="Palatino Linotype" w:hAnsi="Palatino Linotype"/>
          <w:sz w:val="22"/>
          <w:lang w:eastAsia="es-ES_tradnl"/>
        </w:rPr>
      </w:pPr>
      <w:r w:rsidRPr="009B4828">
        <w:rPr>
          <w:rFonts w:ascii="Palatino Linotype" w:hAnsi="Palatino Linotype"/>
          <w:i/>
          <w:sz w:val="22"/>
          <w:lang w:eastAsia="es-ES_tradnl"/>
        </w:rPr>
        <w:t>(…)”</w:t>
      </w:r>
    </w:p>
    <w:p w14:paraId="1DEEC753" w14:textId="77777777" w:rsidR="004C315A" w:rsidRPr="009B4828" w:rsidRDefault="004C315A" w:rsidP="004C315A">
      <w:pPr>
        <w:pStyle w:val="Sinespaciado"/>
        <w:spacing w:line="276" w:lineRule="auto"/>
        <w:rPr>
          <w:rFonts w:ascii="Palatino Linotype" w:hAnsi="Palatino Linotype"/>
          <w:sz w:val="22"/>
          <w:lang w:eastAsia="es-ES_tradnl"/>
        </w:rPr>
      </w:pPr>
      <w:r>
        <w:rPr>
          <w:rFonts w:ascii="Palatino Linotype" w:hAnsi="Palatino Linotype"/>
          <w:sz w:val="22"/>
          <w:lang w:eastAsia="es-ES_tradnl"/>
        </w:rPr>
        <w:t>(Énfasis añadido)</w:t>
      </w:r>
    </w:p>
    <w:p w14:paraId="4C7E865F" w14:textId="77777777" w:rsidR="004C315A" w:rsidRDefault="004C315A" w:rsidP="004C315A">
      <w:pPr>
        <w:pStyle w:val="Prrafodelista"/>
        <w:tabs>
          <w:tab w:val="left" w:pos="426"/>
        </w:tabs>
        <w:spacing w:line="360" w:lineRule="auto"/>
        <w:ind w:left="0"/>
        <w:jc w:val="both"/>
        <w:rPr>
          <w:rFonts w:ascii="Palatino Linotype" w:hAnsi="Palatino Linotype"/>
          <w:sz w:val="24"/>
        </w:rPr>
      </w:pPr>
    </w:p>
    <w:p w14:paraId="7E56B068" w14:textId="13F85DE8" w:rsidR="004C315A" w:rsidRDefault="004C315A"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w:t>
      </w:r>
      <w:r w:rsidRPr="004C315A">
        <w:rPr>
          <w:rFonts w:ascii="Palatino Linotype" w:hAnsi="Palatino Linotype"/>
          <w:sz w:val="24"/>
          <w:lang w:val="es-ES_tradnl"/>
        </w:rPr>
        <w:t>esta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055AAC90" w14:textId="77777777" w:rsidR="004C315A" w:rsidRDefault="004C315A" w:rsidP="004C315A">
      <w:pPr>
        <w:pStyle w:val="Prrafodelista"/>
        <w:tabs>
          <w:tab w:val="left" w:pos="426"/>
        </w:tabs>
        <w:spacing w:line="360" w:lineRule="auto"/>
        <w:ind w:left="0"/>
        <w:jc w:val="both"/>
        <w:rPr>
          <w:rFonts w:ascii="Palatino Linotype" w:hAnsi="Palatino Linotype"/>
          <w:sz w:val="24"/>
        </w:rPr>
      </w:pPr>
    </w:p>
    <w:p w14:paraId="5B1055AD" w14:textId="21F3F018" w:rsidR="004C315A" w:rsidRDefault="00264537"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w:t>
      </w:r>
      <w:r w:rsidRPr="00264537">
        <w:rPr>
          <w:rFonts w:ascii="Palatino Linotype" w:hAnsi="Palatino Linotype"/>
          <w:sz w:val="24"/>
          <w:lang w:val="es-ES_tradnl"/>
        </w:rPr>
        <w:t>lo anterior, es dable señalar que el derecho de acceso a la información constituye un derecho subjetivo público cuyo titular es la persona</w:t>
      </w:r>
      <w:r w:rsidR="00177072">
        <w:rPr>
          <w:rFonts w:ascii="Palatino Linotype" w:hAnsi="Palatino Linotype"/>
          <w:sz w:val="24"/>
          <w:lang w:val="es-ES_tradnl"/>
        </w:rPr>
        <w:t>,</w:t>
      </w:r>
      <w:r w:rsidRPr="00264537">
        <w:rPr>
          <w:rFonts w:ascii="Palatino Linotype" w:hAnsi="Palatino Linotype"/>
          <w:sz w:val="24"/>
          <w:lang w:val="es-ES_tradnl"/>
        </w:rPr>
        <w:t xml:space="preserve">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w:t>
      </w:r>
      <w:r w:rsidRPr="00264537">
        <w:rPr>
          <w:rFonts w:ascii="Palatino Linotype" w:hAnsi="Palatino Linotype"/>
          <w:sz w:val="24"/>
          <w:lang w:val="es-ES_tradnl"/>
        </w:rPr>
        <w:lastRenderedPageBreak/>
        <w:t>que los Sujetos Obligados generen, administren o posean debe ser accesible de manera permanente a cualquier persona.</w:t>
      </w:r>
    </w:p>
    <w:p w14:paraId="0702664D" w14:textId="77777777" w:rsidR="004C315A" w:rsidRDefault="004C315A" w:rsidP="004C315A">
      <w:pPr>
        <w:pStyle w:val="Prrafodelista"/>
        <w:tabs>
          <w:tab w:val="left" w:pos="426"/>
        </w:tabs>
        <w:spacing w:line="360" w:lineRule="auto"/>
        <w:ind w:left="0"/>
        <w:jc w:val="both"/>
        <w:rPr>
          <w:rFonts w:ascii="Palatino Linotype" w:hAnsi="Palatino Linotype"/>
          <w:sz w:val="24"/>
        </w:rPr>
      </w:pPr>
    </w:p>
    <w:p w14:paraId="75545FE5" w14:textId="2FF0F076" w:rsidR="00264537" w:rsidRDefault="00264537"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En el presente asunto nos encontramos con un </w:t>
      </w:r>
      <w:r>
        <w:rPr>
          <w:rFonts w:ascii="Palatino Linotype" w:hAnsi="Palatino Linotype"/>
          <w:b/>
          <w:bCs/>
          <w:sz w:val="24"/>
        </w:rPr>
        <w:t>conflicto de interpretación de la norma</w:t>
      </w:r>
      <w:r>
        <w:rPr>
          <w:rFonts w:ascii="Palatino Linotype" w:hAnsi="Palatino Linotype"/>
          <w:sz w:val="24"/>
        </w:rPr>
        <w:t>, pues, de acuerdo con el criterio de</w:t>
      </w:r>
      <w:r w:rsidR="00177072">
        <w:rPr>
          <w:rFonts w:ascii="Palatino Linotype" w:hAnsi="Palatino Linotype"/>
          <w:sz w:val="24"/>
        </w:rPr>
        <w:t xml:space="preserve">l Titular del Órgano de Control Interno </w:t>
      </w:r>
      <w:r>
        <w:rPr>
          <w:rFonts w:ascii="Palatino Linotype" w:hAnsi="Palatino Linotype"/>
          <w:sz w:val="24"/>
        </w:rPr>
        <w:t xml:space="preserve">del </w:t>
      </w:r>
      <w:r>
        <w:rPr>
          <w:rFonts w:ascii="Palatino Linotype" w:hAnsi="Palatino Linotype"/>
          <w:b/>
          <w:bCs/>
          <w:sz w:val="24"/>
        </w:rPr>
        <w:t>SUJETO OBLIGADO</w:t>
      </w:r>
      <w:r>
        <w:rPr>
          <w:rFonts w:ascii="Palatino Linotype" w:hAnsi="Palatino Linotype"/>
          <w:sz w:val="24"/>
        </w:rPr>
        <w:t xml:space="preserve">, </w:t>
      </w:r>
      <w:r w:rsidR="00177072">
        <w:rPr>
          <w:rFonts w:ascii="Palatino Linotype" w:hAnsi="Palatino Linotype"/>
          <w:sz w:val="24"/>
        </w:rPr>
        <w:t>la Contraloría Interna es un área administrativa</w:t>
      </w:r>
      <w:r w:rsidR="002D6326">
        <w:rPr>
          <w:rFonts w:ascii="Palatino Linotype" w:hAnsi="Palatino Linotype"/>
          <w:sz w:val="24"/>
        </w:rPr>
        <w:t xml:space="preserve"> coordinad</w:t>
      </w:r>
      <w:r w:rsidR="00177072">
        <w:rPr>
          <w:rFonts w:ascii="Palatino Linotype" w:hAnsi="Palatino Linotype"/>
          <w:sz w:val="24"/>
        </w:rPr>
        <w:t>a</w:t>
      </w:r>
      <w:r w:rsidR="0025231B">
        <w:rPr>
          <w:rFonts w:ascii="Palatino Linotype" w:hAnsi="Palatino Linotype"/>
          <w:sz w:val="24"/>
        </w:rPr>
        <w:t>,</w:t>
      </w:r>
      <w:r w:rsidR="002D6326">
        <w:rPr>
          <w:rFonts w:ascii="Palatino Linotype" w:hAnsi="Palatino Linotype"/>
          <w:sz w:val="24"/>
        </w:rPr>
        <w:t xml:space="preserve"> y depend</w:t>
      </w:r>
      <w:r w:rsidR="00177072">
        <w:rPr>
          <w:rFonts w:ascii="Palatino Linotype" w:hAnsi="Palatino Linotype"/>
          <w:sz w:val="24"/>
        </w:rPr>
        <w:t>iente</w:t>
      </w:r>
      <w:r w:rsidR="0025231B">
        <w:rPr>
          <w:rFonts w:ascii="Palatino Linotype" w:hAnsi="Palatino Linotype"/>
          <w:sz w:val="24"/>
        </w:rPr>
        <w:t>,</w:t>
      </w:r>
      <w:r w:rsidR="00177072">
        <w:rPr>
          <w:rFonts w:ascii="Palatino Linotype" w:hAnsi="Palatino Linotype"/>
          <w:sz w:val="24"/>
        </w:rPr>
        <w:t xml:space="preserve"> </w:t>
      </w:r>
      <w:r w:rsidR="002D6326">
        <w:rPr>
          <w:rFonts w:ascii="Palatino Linotype" w:hAnsi="Palatino Linotype"/>
          <w:sz w:val="24"/>
        </w:rPr>
        <w:t xml:space="preserve">jerárquica y funcionalmente de la Secretaría de la Contraloría; mientras que, por el contrario, bajo el análisis de competencia ajustado al derecho de acceso a la información, la normatividad también reconoce al Órgano Interno de Control del </w:t>
      </w:r>
      <w:r w:rsidR="002D6326">
        <w:rPr>
          <w:rFonts w:ascii="Palatino Linotype" w:hAnsi="Palatino Linotype"/>
          <w:b/>
          <w:bCs/>
          <w:sz w:val="24"/>
        </w:rPr>
        <w:t>SUJETO OBLIGADO</w:t>
      </w:r>
      <w:r w:rsidR="002D6326">
        <w:rPr>
          <w:rFonts w:ascii="Palatino Linotype" w:hAnsi="Palatino Linotype"/>
          <w:sz w:val="24"/>
        </w:rPr>
        <w:t xml:space="preserve"> como una de sus unidades administrativas dentro de su estructura orgánica; por ende, si bien es cierto que sus funciones de control, vigilancia, auditoría, investigación y sustanciación del procedimiento de responsabilidades administrativas se encuentran supeditadas a la Secretaría de la Contraloría, también lo es que la información que posea, genere y administre en el ejercicio de sus funciones forma parte del acervo documental que se le puede requerir a </w:t>
      </w:r>
      <w:r w:rsidR="00CB08F9">
        <w:rPr>
          <w:rFonts w:ascii="Palatino Linotype" w:hAnsi="Palatino Linotype"/>
          <w:sz w:val="24"/>
        </w:rPr>
        <w:t>Servicios Educativos Integrados al Estado de México</w:t>
      </w:r>
      <w:r w:rsidR="002D6326">
        <w:rPr>
          <w:rFonts w:ascii="Palatino Linotype" w:hAnsi="Palatino Linotype"/>
          <w:sz w:val="24"/>
        </w:rPr>
        <w:t>, al ser parte de su estructura orgánica esencial.</w:t>
      </w:r>
    </w:p>
    <w:p w14:paraId="55269788" w14:textId="77777777" w:rsidR="00264537" w:rsidRDefault="00264537" w:rsidP="00264537">
      <w:pPr>
        <w:pStyle w:val="Prrafodelista"/>
        <w:tabs>
          <w:tab w:val="left" w:pos="426"/>
        </w:tabs>
        <w:spacing w:line="360" w:lineRule="auto"/>
        <w:ind w:left="0"/>
        <w:jc w:val="both"/>
        <w:rPr>
          <w:rFonts w:ascii="Palatino Linotype" w:hAnsi="Palatino Linotype"/>
          <w:sz w:val="24"/>
        </w:rPr>
      </w:pPr>
    </w:p>
    <w:p w14:paraId="5260C347" w14:textId="2242E470" w:rsidR="00264537" w:rsidRDefault="00CE1153"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Así, de tomar en consideración el escenario interpretativo establecido por el </w:t>
      </w:r>
      <w:r>
        <w:rPr>
          <w:rFonts w:ascii="Palatino Linotype" w:hAnsi="Palatino Linotype"/>
          <w:b/>
          <w:bCs/>
          <w:sz w:val="24"/>
        </w:rPr>
        <w:t>SUJETO OBLIGADO</w:t>
      </w:r>
      <w:r>
        <w:rPr>
          <w:rFonts w:ascii="Palatino Linotype" w:hAnsi="Palatino Linotype"/>
          <w:sz w:val="24"/>
        </w:rPr>
        <w:t xml:space="preserve">, nos encontraríamos con una limitante directa e inmediata al derecho de acceso a la información, pues implicaría que toda información relacionada con los órganos internos de control de los organismos, dependencias o instituciones del Poder Ejecutivo del Estado de México, deba ser solicitada directamente a la Secretaría de la Contraloría quien, a su vez, tendría que remitir las solicitudes a cada </w:t>
      </w:r>
      <w:r>
        <w:rPr>
          <w:rFonts w:ascii="Palatino Linotype" w:hAnsi="Palatino Linotype"/>
          <w:sz w:val="24"/>
        </w:rPr>
        <w:lastRenderedPageBreak/>
        <w:t xml:space="preserve">uno de los Sujetos Obligados de que se trate, lo cual, </w:t>
      </w:r>
      <w:r w:rsidRPr="0025231B">
        <w:rPr>
          <w:rFonts w:ascii="Palatino Linotype" w:hAnsi="Palatino Linotype"/>
          <w:b/>
          <w:bCs/>
          <w:sz w:val="24"/>
        </w:rPr>
        <w:t xml:space="preserve">aumenta innecesariamente </w:t>
      </w:r>
      <w:r w:rsidR="00ED2DA3" w:rsidRPr="0025231B">
        <w:rPr>
          <w:rFonts w:ascii="Palatino Linotype" w:hAnsi="Palatino Linotype"/>
          <w:b/>
          <w:bCs/>
          <w:sz w:val="24"/>
        </w:rPr>
        <w:t>la línea procesal del</w:t>
      </w:r>
      <w:r w:rsidRPr="0025231B">
        <w:rPr>
          <w:rFonts w:ascii="Palatino Linotype" w:hAnsi="Palatino Linotype"/>
          <w:b/>
          <w:bCs/>
          <w:sz w:val="24"/>
        </w:rPr>
        <w:t xml:space="preserve"> procedimiento de atención a las solicitudes de información</w:t>
      </w:r>
      <w:r>
        <w:rPr>
          <w:rFonts w:ascii="Palatino Linotype" w:hAnsi="Palatino Linotype"/>
          <w:sz w:val="24"/>
        </w:rPr>
        <w:t>.</w:t>
      </w:r>
    </w:p>
    <w:p w14:paraId="691F249F" w14:textId="77777777" w:rsidR="00264537" w:rsidRDefault="00264537" w:rsidP="00264537">
      <w:pPr>
        <w:pStyle w:val="Prrafodelista"/>
        <w:tabs>
          <w:tab w:val="left" w:pos="426"/>
        </w:tabs>
        <w:spacing w:line="360" w:lineRule="auto"/>
        <w:ind w:left="0"/>
        <w:jc w:val="both"/>
        <w:rPr>
          <w:rFonts w:ascii="Palatino Linotype" w:hAnsi="Palatino Linotype"/>
          <w:sz w:val="24"/>
        </w:rPr>
      </w:pPr>
    </w:p>
    <w:p w14:paraId="690DFB65" w14:textId="77A94DFB" w:rsidR="00264537" w:rsidRDefault="00ED2DA3"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En sentido opuesto</w:t>
      </w:r>
      <w:r w:rsidR="00CE1153">
        <w:rPr>
          <w:rFonts w:ascii="Palatino Linotype" w:hAnsi="Palatino Linotype"/>
          <w:sz w:val="24"/>
        </w:rPr>
        <w:t xml:space="preserve">, </w:t>
      </w:r>
      <w:r w:rsidR="00EF5FD9" w:rsidRPr="0025231B">
        <w:rPr>
          <w:rFonts w:ascii="Palatino Linotype" w:hAnsi="Palatino Linotype"/>
          <w:b/>
          <w:bCs/>
          <w:sz w:val="24"/>
        </w:rPr>
        <w:t xml:space="preserve">podemos reconocer a los órganos internos de control como unidades administrativas de los propios entes, organismos o instituciones del Poder Ejecutivo del Estado de México, tal como lo señala el </w:t>
      </w:r>
      <w:proofErr w:type="spellStart"/>
      <w:r w:rsidR="00EF5FD9" w:rsidRPr="0025231B">
        <w:rPr>
          <w:rFonts w:ascii="Palatino Linotype" w:hAnsi="Palatino Linotype"/>
          <w:b/>
          <w:bCs/>
          <w:sz w:val="24"/>
        </w:rPr>
        <w:t>multirreferido</w:t>
      </w:r>
      <w:proofErr w:type="spellEnd"/>
      <w:r w:rsidR="00EF5FD9" w:rsidRPr="0025231B">
        <w:rPr>
          <w:rFonts w:ascii="Palatino Linotype" w:hAnsi="Palatino Linotype"/>
          <w:b/>
          <w:bCs/>
          <w:sz w:val="24"/>
        </w:rPr>
        <w:t xml:space="preserve"> artículo 36 del Reglamento Interior de la Secretaría de la Contraloría</w:t>
      </w:r>
      <w:r>
        <w:rPr>
          <w:rFonts w:ascii="Palatino Linotype" w:hAnsi="Palatino Linotype"/>
          <w:sz w:val="24"/>
        </w:rPr>
        <w:t>;</w:t>
      </w:r>
      <w:r w:rsidR="00EF5FD9">
        <w:rPr>
          <w:rFonts w:ascii="Palatino Linotype" w:hAnsi="Palatino Linotype"/>
          <w:sz w:val="24"/>
        </w:rPr>
        <w:t xml:space="preserve"> y, en ese caso, las Unidades de Transparencia pueden simplemente turnarles las solicitudes de información que, por la naturaleza de lo solicitado, tengan competencia para conocer del asunto.</w:t>
      </w:r>
    </w:p>
    <w:p w14:paraId="0974D22C" w14:textId="77777777" w:rsidR="00CE1153" w:rsidRDefault="00CE1153" w:rsidP="00CE1153">
      <w:pPr>
        <w:pStyle w:val="Prrafodelista"/>
        <w:tabs>
          <w:tab w:val="left" w:pos="426"/>
        </w:tabs>
        <w:spacing w:line="360" w:lineRule="auto"/>
        <w:ind w:left="0"/>
        <w:jc w:val="both"/>
        <w:rPr>
          <w:rFonts w:ascii="Palatino Linotype" w:hAnsi="Palatino Linotype"/>
          <w:sz w:val="24"/>
        </w:rPr>
      </w:pPr>
    </w:p>
    <w:p w14:paraId="75D46AE4" w14:textId="35219018" w:rsidR="00CE1153" w:rsidRDefault="00EF5FD9"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 esta manera, se evita una </w:t>
      </w:r>
      <w:r w:rsidRPr="0025231B">
        <w:rPr>
          <w:rFonts w:ascii="Palatino Linotype" w:hAnsi="Palatino Linotype"/>
          <w:b/>
          <w:bCs/>
          <w:sz w:val="24"/>
        </w:rPr>
        <w:t>conglomeración</w:t>
      </w:r>
      <w:r>
        <w:rPr>
          <w:rFonts w:ascii="Palatino Linotype" w:hAnsi="Palatino Linotype"/>
          <w:sz w:val="24"/>
        </w:rPr>
        <w:t xml:space="preserve"> innecesaria de solicitudes de información dirigidas únicamente a la Secretaría de la Contraloría, sin omitir también un innumerable cúmulo de manifestaciones de incompetencia que emitan las Unidades de Transparencia al dar preferencia a un proceso </w:t>
      </w:r>
      <w:r w:rsidRPr="0025231B">
        <w:rPr>
          <w:rFonts w:ascii="Palatino Linotype" w:hAnsi="Palatino Linotype"/>
          <w:b/>
          <w:bCs/>
          <w:sz w:val="24"/>
        </w:rPr>
        <w:t>por demás burocrático</w:t>
      </w:r>
      <w:r w:rsidR="00924EBB">
        <w:rPr>
          <w:rFonts w:ascii="Palatino Linotype" w:hAnsi="Palatino Linotype"/>
          <w:sz w:val="24"/>
        </w:rPr>
        <w:t xml:space="preserve"> en lugar de optar por una medida simple y eficaz, como lo es </w:t>
      </w:r>
      <w:r w:rsidR="00924EBB" w:rsidRPr="00ED2DA3">
        <w:rPr>
          <w:rFonts w:ascii="Palatino Linotype" w:hAnsi="Palatino Linotype"/>
          <w:b/>
          <w:sz w:val="24"/>
        </w:rPr>
        <w:t xml:space="preserve">turnar las solicitudes a </w:t>
      </w:r>
      <w:r w:rsidR="00924EBB" w:rsidRPr="00ED2DA3">
        <w:rPr>
          <w:rFonts w:ascii="Palatino Linotype" w:hAnsi="Palatino Linotype"/>
          <w:b/>
          <w:bCs/>
          <w:sz w:val="24"/>
        </w:rPr>
        <w:t>todas</w:t>
      </w:r>
      <w:r w:rsidR="00924EBB" w:rsidRPr="00ED2DA3">
        <w:rPr>
          <w:rFonts w:ascii="Palatino Linotype" w:hAnsi="Palatino Linotype"/>
          <w:b/>
          <w:sz w:val="24"/>
        </w:rPr>
        <w:t xml:space="preserve"> sus áreas administrativas reconocidas en sus estructuras orgánicas</w:t>
      </w:r>
      <w:r w:rsidR="00924EBB">
        <w:rPr>
          <w:rFonts w:ascii="Palatino Linotype" w:hAnsi="Palatino Linotype"/>
          <w:sz w:val="24"/>
        </w:rPr>
        <w:t>.</w:t>
      </w:r>
    </w:p>
    <w:p w14:paraId="50AF8EA1" w14:textId="77777777" w:rsidR="00264537" w:rsidRDefault="00264537" w:rsidP="00264537">
      <w:pPr>
        <w:pStyle w:val="Prrafodelista"/>
        <w:tabs>
          <w:tab w:val="left" w:pos="426"/>
        </w:tabs>
        <w:spacing w:line="360" w:lineRule="auto"/>
        <w:ind w:left="0"/>
        <w:jc w:val="both"/>
        <w:rPr>
          <w:rFonts w:ascii="Palatino Linotype" w:hAnsi="Palatino Linotype"/>
          <w:sz w:val="24"/>
        </w:rPr>
      </w:pPr>
    </w:p>
    <w:p w14:paraId="4730FAA7" w14:textId="0252B425" w:rsidR="004C315A" w:rsidRDefault="00264537" w:rsidP="001B0667">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w:t>
      </w:r>
      <w:r w:rsidRPr="00264537">
        <w:rPr>
          <w:rFonts w:ascii="Palatino Linotype" w:hAnsi="Palatino Linotype"/>
          <w:bCs/>
          <w:sz w:val="24"/>
          <w:lang w:val="es-ES_tradnl"/>
        </w:rPr>
        <w:t>consiguiente, de las consideraciones señaladas</w:t>
      </w:r>
      <w:r w:rsidR="00924EBB">
        <w:rPr>
          <w:rFonts w:ascii="Palatino Linotype" w:hAnsi="Palatino Linotype"/>
          <w:bCs/>
          <w:sz w:val="24"/>
          <w:lang w:val="es-ES_tradnl"/>
        </w:rPr>
        <w:t>,</w:t>
      </w:r>
      <w:r w:rsidRPr="00264537">
        <w:rPr>
          <w:rFonts w:ascii="Palatino Linotype" w:hAnsi="Palatino Linotype"/>
          <w:bCs/>
          <w:sz w:val="24"/>
          <w:lang w:val="es-ES_tradnl"/>
        </w:rPr>
        <w:t xml:space="preserve"> y derivado </w:t>
      </w:r>
      <w:r w:rsidR="00924EBB">
        <w:rPr>
          <w:rFonts w:ascii="Palatino Linotype" w:hAnsi="Palatino Linotype"/>
          <w:bCs/>
          <w:sz w:val="24"/>
          <w:lang w:val="es-ES_tradnl"/>
        </w:rPr>
        <w:t>de los descubrimientos realizados en la estructura orgánica de</w:t>
      </w:r>
      <w:r w:rsidRPr="00264537">
        <w:rPr>
          <w:rFonts w:ascii="Palatino Linotype" w:hAnsi="Palatino Linotype"/>
          <w:bCs/>
          <w:sz w:val="24"/>
          <w:lang w:val="es-ES_tradnl"/>
        </w:rPr>
        <w:t xml:space="preserve"> </w:t>
      </w:r>
      <w:r w:rsidR="00CB08F9">
        <w:rPr>
          <w:rFonts w:ascii="Palatino Linotype" w:hAnsi="Palatino Linotype"/>
          <w:b/>
          <w:bCs/>
          <w:sz w:val="24"/>
          <w:lang w:val="es-ES_tradnl"/>
        </w:rPr>
        <w:t>Servicios Educativos Integrados al Estado de México</w:t>
      </w:r>
      <w:r w:rsidR="00924EBB">
        <w:rPr>
          <w:rFonts w:ascii="Palatino Linotype" w:hAnsi="Palatino Linotype"/>
          <w:sz w:val="24"/>
          <w:lang w:val="es-ES_tradnl"/>
        </w:rPr>
        <w:t>, así como lo dispuesto por el Reglamento Interno de la Secretaría de la Contraloría</w:t>
      </w:r>
      <w:r w:rsidR="008753D3">
        <w:rPr>
          <w:rFonts w:ascii="Palatino Linotype" w:hAnsi="Palatino Linotype"/>
          <w:sz w:val="24"/>
          <w:lang w:val="es-ES_tradnl"/>
        </w:rPr>
        <w:t>, en relación con el procedimiento de acceso a la información pública establecidos por la Ley de la materia,</w:t>
      </w:r>
      <w:r w:rsidR="00924EBB">
        <w:rPr>
          <w:rFonts w:ascii="Palatino Linotype" w:hAnsi="Palatino Linotype"/>
          <w:b/>
          <w:bCs/>
          <w:sz w:val="24"/>
          <w:lang w:val="es-ES_tradnl"/>
        </w:rPr>
        <w:t xml:space="preserve"> </w:t>
      </w:r>
      <w:r w:rsidRPr="00264537">
        <w:rPr>
          <w:rFonts w:ascii="Palatino Linotype" w:hAnsi="Palatino Linotype"/>
          <w:bCs/>
          <w:sz w:val="24"/>
          <w:lang w:val="es-ES_tradnl"/>
        </w:rPr>
        <w:t xml:space="preserve">se </w:t>
      </w:r>
      <w:r w:rsidR="008753D3">
        <w:rPr>
          <w:rFonts w:ascii="Palatino Linotype" w:hAnsi="Palatino Linotype"/>
          <w:bCs/>
          <w:sz w:val="24"/>
          <w:lang w:val="es-ES_tradnl"/>
        </w:rPr>
        <w:t>determina</w:t>
      </w:r>
      <w:r w:rsidRPr="00264537">
        <w:rPr>
          <w:rFonts w:ascii="Palatino Linotype" w:hAnsi="Palatino Linotype"/>
          <w:bCs/>
          <w:sz w:val="24"/>
          <w:lang w:val="es-ES_tradnl"/>
        </w:rPr>
        <w:t xml:space="preserve"> que</w:t>
      </w:r>
      <w:r w:rsidR="008753D3">
        <w:rPr>
          <w:rFonts w:ascii="Palatino Linotype" w:hAnsi="Palatino Linotype"/>
          <w:bCs/>
          <w:sz w:val="24"/>
          <w:lang w:val="es-ES_tradnl"/>
        </w:rPr>
        <w:t xml:space="preserve"> </w:t>
      </w:r>
      <w:r w:rsidR="008753D3" w:rsidRPr="008753D3">
        <w:rPr>
          <w:rFonts w:ascii="Palatino Linotype" w:hAnsi="Palatino Linotype"/>
          <w:b/>
          <w:sz w:val="24"/>
          <w:lang w:val="es-ES_tradnl"/>
        </w:rPr>
        <w:t>el</w:t>
      </w:r>
      <w:r w:rsidRPr="008753D3">
        <w:rPr>
          <w:rFonts w:ascii="Palatino Linotype" w:hAnsi="Palatino Linotype"/>
          <w:b/>
          <w:sz w:val="24"/>
          <w:lang w:val="es-ES_tradnl"/>
        </w:rPr>
        <w:t xml:space="preserve"> </w:t>
      </w:r>
      <w:r w:rsidR="00924EBB" w:rsidRPr="008753D3">
        <w:rPr>
          <w:rFonts w:ascii="Palatino Linotype" w:hAnsi="Palatino Linotype"/>
          <w:b/>
          <w:sz w:val="24"/>
          <w:lang w:val="es-ES_tradnl"/>
        </w:rPr>
        <w:t xml:space="preserve">SUJETO OBLIGADO </w:t>
      </w:r>
      <w:r w:rsidRPr="008753D3">
        <w:rPr>
          <w:rFonts w:ascii="Palatino Linotype" w:hAnsi="Palatino Linotype"/>
          <w:b/>
          <w:sz w:val="24"/>
          <w:lang w:val="es-ES_tradnl"/>
        </w:rPr>
        <w:t>cuenta con la</w:t>
      </w:r>
      <w:r w:rsidR="00924EBB" w:rsidRPr="008753D3">
        <w:rPr>
          <w:rFonts w:ascii="Palatino Linotype" w:hAnsi="Palatino Linotype"/>
          <w:b/>
          <w:sz w:val="24"/>
          <w:lang w:val="es-ES_tradnl"/>
        </w:rPr>
        <w:t xml:space="preserve"> competencia y</w:t>
      </w:r>
      <w:r w:rsidRPr="008753D3">
        <w:rPr>
          <w:rFonts w:ascii="Palatino Linotype" w:hAnsi="Palatino Linotype"/>
          <w:b/>
          <w:sz w:val="24"/>
          <w:lang w:val="es-ES_tradnl"/>
        </w:rPr>
        <w:t xml:space="preserve"> capacidades</w:t>
      </w:r>
      <w:r w:rsidR="00924EBB" w:rsidRPr="008753D3">
        <w:rPr>
          <w:rFonts w:ascii="Palatino Linotype" w:hAnsi="Palatino Linotype"/>
          <w:b/>
          <w:sz w:val="24"/>
          <w:lang w:val="es-ES_tradnl"/>
        </w:rPr>
        <w:t xml:space="preserve"> </w:t>
      </w:r>
      <w:r w:rsidRPr="008753D3">
        <w:rPr>
          <w:rFonts w:ascii="Palatino Linotype" w:hAnsi="Palatino Linotype"/>
          <w:b/>
          <w:sz w:val="24"/>
          <w:lang w:val="es-ES_tradnl"/>
        </w:rPr>
        <w:t xml:space="preserve">necesarias </w:t>
      </w:r>
      <w:r w:rsidR="008753D3" w:rsidRPr="008753D3">
        <w:rPr>
          <w:rFonts w:ascii="Palatino Linotype" w:hAnsi="Palatino Linotype"/>
          <w:b/>
          <w:sz w:val="24"/>
          <w:lang w:val="es-ES_tradnl"/>
        </w:rPr>
        <w:t xml:space="preserve">para </w:t>
      </w:r>
      <w:r w:rsidR="008753D3" w:rsidRPr="008753D3">
        <w:rPr>
          <w:rFonts w:ascii="Palatino Linotype" w:hAnsi="Palatino Linotype"/>
          <w:b/>
          <w:sz w:val="24"/>
          <w:lang w:val="es-ES_tradnl"/>
        </w:rPr>
        <w:lastRenderedPageBreak/>
        <w:t xml:space="preserve">observar los principios de eficacia, máxima publicidad y </w:t>
      </w:r>
      <w:r w:rsidR="008753D3" w:rsidRPr="008753D3">
        <w:rPr>
          <w:rFonts w:ascii="Palatino Linotype" w:hAnsi="Palatino Linotype"/>
          <w:b/>
          <w:i/>
          <w:sz w:val="24"/>
          <w:lang w:val="es-ES_tradnl"/>
        </w:rPr>
        <w:t>pro persona</w:t>
      </w:r>
      <w:r w:rsidR="008753D3" w:rsidRPr="00264537">
        <w:rPr>
          <w:rFonts w:ascii="Palatino Linotype" w:hAnsi="Palatino Linotype"/>
          <w:bCs/>
          <w:sz w:val="24"/>
          <w:lang w:val="es-ES_tradnl"/>
        </w:rPr>
        <w:t xml:space="preserve"> previamente estudiados</w:t>
      </w:r>
      <w:r w:rsidR="008753D3">
        <w:rPr>
          <w:rFonts w:ascii="Palatino Linotype" w:hAnsi="Palatino Linotype"/>
          <w:bCs/>
          <w:sz w:val="24"/>
          <w:lang w:val="es-ES_tradnl"/>
        </w:rPr>
        <w:t xml:space="preserve"> y así</w:t>
      </w:r>
      <w:r w:rsidRPr="00264537">
        <w:rPr>
          <w:rFonts w:ascii="Palatino Linotype" w:hAnsi="Palatino Linotype"/>
          <w:bCs/>
          <w:sz w:val="24"/>
          <w:lang w:val="es-ES_tradnl"/>
        </w:rPr>
        <w:t xml:space="preserve"> </w:t>
      </w:r>
      <w:r w:rsidR="00924EBB">
        <w:rPr>
          <w:rFonts w:ascii="Palatino Linotype" w:hAnsi="Palatino Linotype"/>
          <w:bCs/>
          <w:sz w:val="24"/>
          <w:lang w:val="es-ES_tradnl"/>
        </w:rPr>
        <w:t xml:space="preserve">turnar la solicitud de información </w:t>
      </w:r>
      <w:r w:rsidR="00CB08F9">
        <w:rPr>
          <w:rFonts w:ascii="Palatino Linotype" w:hAnsi="Palatino Linotype"/>
          <w:b/>
          <w:sz w:val="24"/>
          <w:lang w:val="es-ES_tradnl"/>
        </w:rPr>
        <w:t>00069/SEIEM/IP/2022</w:t>
      </w:r>
      <w:r w:rsidR="008753D3">
        <w:rPr>
          <w:rFonts w:ascii="Palatino Linotype" w:hAnsi="Palatino Linotype"/>
          <w:bCs/>
          <w:sz w:val="24"/>
          <w:lang w:val="es-ES_tradnl"/>
        </w:rPr>
        <w:t xml:space="preserve"> a su </w:t>
      </w:r>
      <w:r w:rsidR="0025231B">
        <w:rPr>
          <w:rFonts w:ascii="Palatino Linotype" w:hAnsi="Palatino Linotype"/>
          <w:bCs/>
          <w:sz w:val="24"/>
          <w:lang w:val="es-ES_tradnl"/>
        </w:rPr>
        <w:t xml:space="preserve">Órgano </w:t>
      </w:r>
      <w:r w:rsidR="008753D3">
        <w:rPr>
          <w:rFonts w:ascii="Palatino Linotype" w:hAnsi="Palatino Linotype"/>
          <w:bCs/>
          <w:sz w:val="24"/>
          <w:lang w:val="es-ES_tradnl"/>
        </w:rPr>
        <w:t xml:space="preserve">de </w:t>
      </w:r>
      <w:r w:rsidR="0025231B">
        <w:rPr>
          <w:rFonts w:ascii="Palatino Linotype" w:hAnsi="Palatino Linotype"/>
          <w:bCs/>
          <w:sz w:val="24"/>
          <w:lang w:val="es-ES_tradnl"/>
        </w:rPr>
        <w:t>Control Interno</w:t>
      </w:r>
      <w:r w:rsidR="008753D3">
        <w:rPr>
          <w:rFonts w:ascii="Palatino Linotype" w:hAnsi="Palatino Linotype"/>
          <w:bCs/>
          <w:sz w:val="24"/>
          <w:lang w:val="es-ES_tradnl"/>
        </w:rPr>
        <w:t xml:space="preserve">, y éste, a su vez, </w:t>
      </w:r>
      <w:r w:rsidR="008753D3" w:rsidRPr="0025231B">
        <w:rPr>
          <w:rFonts w:ascii="Palatino Linotype" w:hAnsi="Palatino Linotype"/>
          <w:b/>
          <w:sz w:val="24"/>
          <w:lang w:val="es-ES_tradnl"/>
        </w:rPr>
        <w:t>dé atención a los requerimientos</w:t>
      </w:r>
      <w:r w:rsidRPr="00264537">
        <w:rPr>
          <w:rFonts w:ascii="Palatino Linotype" w:hAnsi="Palatino Linotype"/>
          <w:sz w:val="24"/>
          <w:lang w:val="es-ES_tradnl"/>
        </w:rPr>
        <w:t>, ya que actuar como se propone en la respuesta a la</w:t>
      </w:r>
      <w:r w:rsidR="008753D3">
        <w:rPr>
          <w:rFonts w:ascii="Palatino Linotype" w:hAnsi="Palatino Linotype"/>
          <w:sz w:val="24"/>
          <w:lang w:val="es-ES_tradnl"/>
        </w:rPr>
        <w:t xml:space="preserve"> solicitud primigenia </w:t>
      </w:r>
      <w:r w:rsidRPr="00264537">
        <w:rPr>
          <w:rFonts w:ascii="Palatino Linotype" w:hAnsi="Palatino Linotype"/>
          <w:sz w:val="24"/>
          <w:lang w:val="es-ES_tradnl"/>
        </w:rPr>
        <w:t xml:space="preserve">resulta una carga desproporcionada que limita </w:t>
      </w:r>
      <w:r w:rsidR="008753D3">
        <w:rPr>
          <w:rFonts w:ascii="Palatino Linotype" w:hAnsi="Palatino Linotype"/>
          <w:sz w:val="24"/>
          <w:lang w:val="es-ES_tradnl"/>
        </w:rPr>
        <w:t>el derecho de acceso a la información,</w:t>
      </w:r>
      <w:r w:rsidRPr="00264537">
        <w:rPr>
          <w:rFonts w:ascii="Palatino Linotype" w:hAnsi="Palatino Linotype"/>
          <w:sz w:val="24"/>
          <w:lang w:val="es-ES_tradnl"/>
        </w:rPr>
        <w:t xml:space="preserve"> </w:t>
      </w:r>
      <w:r w:rsidR="008753D3" w:rsidRPr="008753D3">
        <w:rPr>
          <w:rFonts w:ascii="Palatino Linotype" w:hAnsi="Palatino Linotype"/>
          <w:b/>
          <w:sz w:val="24"/>
          <w:lang w:val="es-ES_tradnl"/>
        </w:rPr>
        <w:t>restringe el principio de máxima publicidad</w:t>
      </w:r>
      <w:r w:rsidR="008753D3">
        <w:rPr>
          <w:rFonts w:ascii="Palatino Linotype" w:hAnsi="Palatino Linotype"/>
          <w:bCs/>
          <w:sz w:val="24"/>
          <w:lang w:val="es-ES_tradnl"/>
        </w:rPr>
        <w:t xml:space="preserve"> y </w:t>
      </w:r>
      <w:r w:rsidR="008753D3">
        <w:rPr>
          <w:rFonts w:ascii="Palatino Linotype" w:hAnsi="Palatino Linotype"/>
          <w:sz w:val="24"/>
          <w:lang w:val="es-ES_tradnl"/>
        </w:rPr>
        <w:t>entorpece los procesos establecidos para tramitar, de la manera más eficaz posible, las solicitudes de información.</w:t>
      </w:r>
    </w:p>
    <w:p w14:paraId="6989C1B4" w14:textId="77777777" w:rsidR="004C315A" w:rsidRDefault="004C315A" w:rsidP="004C315A">
      <w:pPr>
        <w:pStyle w:val="Prrafodelista"/>
        <w:tabs>
          <w:tab w:val="left" w:pos="426"/>
        </w:tabs>
        <w:spacing w:line="360" w:lineRule="auto"/>
        <w:ind w:left="0"/>
        <w:jc w:val="both"/>
        <w:rPr>
          <w:rFonts w:ascii="Palatino Linotype" w:hAnsi="Palatino Linotype"/>
          <w:sz w:val="24"/>
        </w:rPr>
      </w:pPr>
    </w:p>
    <w:p w14:paraId="3BF3A15B" w14:textId="220CEB9B" w:rsidR="00BB5B0F" w:rsidRPr="00BB5B0F" w:rsidRDefault="00BB5B0F" w:rsidP="00140610">
      <w:pPr>
        <w:pStyle w:val="Prrafodelista"/>
        <w:tabs>
          <w:tab w:val="left" w:pos="426"/>
        </w:tabs>
        <w:spacing w:line="360" w:lineRule="auto"/>
        <w:ind w:left="0"/>
        <w:jc w:val="both"/>
        <w:outlineLvl w:val="1"/>
        <w:rPr>
          <w:rFonts w:ascii="Palatino Linotype" w:hAnsi="Palatino Linotype"/>
          <w:b/>
          <w:sz w:val="24"/>
        </w:rPr>
      </w:pPr>
      <w:bookmarkStart w:id="25" w:name="_Toc92875115"/>
      <w:r>
        <w:rPr>
          <w:rFonts w:ascii="Palatino Linotype" w:hAnsi="Palatino Linotype"/>
          <w:b/>
          <w:sz w:val="24"/>
        </w:rPr>
        <w:t>QUINTO. De la versión pública.</w:t>
      </w:r>
      <w:bookmarkEnd w:id="25"/>
    </w:p>
    <w:p w14:paraId="669A7F01"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2459774F" w14:textId="43E6AC6A"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Debe </w:t>
      </w:r>
      <w:r w:rsidRPr="00140610">
        <w:rPr>
          <w:rFonts w:ascii="Palatino Linotype" w:hAnsi="Palatino Linotype"/>
          <w:sz w:val="24"/>
        </w:rPr>
        <w:t>destacarse que, debido a la naturaleza de la información solicitada</w:t>
      </w:r>
      <w:r w:rsidRPr="00140610">
        <w:rPr>
          <w:rFonts w:ascii="Palatino Linotype" w:hAnsi="Palatino Linotype"/>
          <w:b/>
          <w:sz w:val="24"/>
        </w:rPr>
        <w:t xml:space="preserve"> </w:t>
      </w:r>
      <w:r w:rsidRPr="00140610">
        <w:rPr>
          <w:rFonts w:ascii="Palatino Linotype" w:hAnsi="Palatino Linotype"/>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67D0171"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1742E6BF" w14:textId="526E0287"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La </w:t>
      </w:r>
      <w:r w:rsidRPr="00140610">
        <w:rPr>
          <w:rFonts w:ascii="Palatino Linotype" w:hAnsi="Palatino Linotype"/>
          <w:sz w:val="24"/>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w:t>
      </w:r>
      <w:r w:rsidRPr="00140610">
        <w:rPr>
          <w:rFonts w:ascii="Palatino Linotype" w:hAnsi="Palatino Linotype"/>
          <w:sz w:val="24"/>
        </w:rPr>
        <w:lastRenderedPageBreak/>
        <w:t>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4ACF87D"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0AD2B206" w14:textId="2B2117F6"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El </w:t>
      </w:r>
      <w:r w:rsidRPr="00140610">
        <w:rPr>
          <w:rFonts w:ascii="Palatino Linotype" w:hAnsi="Palatino Linotype"/>
          <w:sz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AC57BDE"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4FC5FE20" w14:textId="5F6074C5" w:rsidR="00140610" w:rsidRPr="00140610" w:rsidRDefault="00140610" w:rsidP="00140610">
      <w:pPr>
        <w:pStyle w:val="Prrafodelista"/>
        <w:tabs>
          <w:tab w:val="left" w:pos="426"/>
        </w:tabs>
        <w:spacing w:line="360" w:lineRule="auto"/>
        <w:ind w:left="0"/>
        <w:jc w:val="both"/>
        <w:outlineLvl w:val="2"/>
        <w:rPr>
          <w:rFonts w:ascii="Palatino Linotype" w:hAnsi="Palatino Linotype"/>
          <w:b/>
          <w:sz w:val="24"/>
        </w:rPr>
      </w:pPr>
      <w:bookmarkStart w:id="26" w:name="_Toc92875116"/>
      <w:r>
        <w:rPr>
          <w:rFonts w:ascii="Palatino Linotype" w:hAnsi="Palatino Linotype"/>
          <w:b/>
          <w:sz w:val="24"/>
        </w:rPr>
        <w:t>I. Requisitos previos.</w:t>
      </w:r>
      <w:bookmarkEnd w:id="26"/>
    </w:p>
    <w:p w14:paraId="79B2F607"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2A5C1636" w14:textId="238258DB"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Los </w:t>
      </w:r>
      <w:r w:rsidRPr="00140610">
        <w:rPr>
          <w:rFonts w:ascii="Palatino Linotype" w:hAnsi="Palatino Linotype"/>
          <w:sz w:val="24"/>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140610">
        <w:rPr>
          <w:rFonts w:ascii="Palatino Linotype" w:hAnsi="Palatino Linotype"/>
          <w:sz w:val="24"/>
        </w:rPr>
        <w:lastRenderedPageBreak/>
        <w:t>algún documento o el documento que se pretende reservar (contrato, licencia, póliza, entre otros), señalando el supuesto de clasificación (confidencialidad o reserva).</w:t>
      </w:r>
    </w:p>
    <w:p w14:paraId="052DF727"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30369C3F" w14:textId="6246B42D"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Además, </w:t>
      </w:r>
      <w:r w:rsidRPr="00140610">
        <w:rPr>
          <w:rFonts w:ascii="Palatino Linotype" w:hAnsi="Palatino Linotype"/>
          <w:sz w:val="24"/>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F6F3E40"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59240791" w14:textId="19C7185D"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El </w:t>
      </w:r>
      <w:r w:rsidRPr="00140610">
        <w:rPr>
          <w:rFonts w:ascii="Palatino Linotype" w:hAnsi="Palatino Linotype"/>
          <w:sz w:val="24"/>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9B40818"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0B10FEBB" w14:textId="31C6F85B" w:rsidR="00140610" w:rsidRPr="00140610" w:rsidRDefault="00140610" w:rsidP="00140610">
      <w:pPr>
        <w:pStyle w:val="Prrafodelista"/>
        <w:tabs>
          <w:tab w:val="left" w:pos="426"/>
        </w:tabs>
        <w:spacing w:line="360" w:lineRule="auto"/>
        <w:ind w:left="0"/>
        <w:jc w:val="both"/>
        <w:outlineLvl w:val="2"/>
        <w:rPr>
          <w:rFonts w:ascii="Palatino Linotype" w:hAnsi="Palatino Linotype"/>
          <w:b/>
          <w:sz w:val="24"/>
        </w:rPr>
      </w:pPr>
      <w:bookmarkStart w:id="27" w:name="_Toc92875117"/>
      <w:r>
        <w:rPr>
          <w:rFonts w:ascii="Palatino Linotype" w:hAnsi="Palatino Linotype"/>
          <w:b/>
          <w:sz w:val="24"/>
        </w:rPr>
        <w:t>II. Supuestos de clasificación.</w:t>
      </w:r>
      <w:bookmarkEnd w:id="27"/>
    </w:p>
    <w:p w14:paraId="2608F718"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2D2BE06A" w14:textId="4BE42410"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Las </w:t>
      </w:r>
      <w:r w:rsidRPr="00140610">
        <w:rPr>
          <w:rFonts w:ascii="Palatino Linotype" w:hAnsi="Palatino Linotype"/>
          <w:sz w:val="24"/>
        </w:rPr>
        <w:t>disposiciones constitucionales y legales en la materia establecen los dos supuestos generales para clasificar la información: por reserva y por confidencialidad.</w:t>
      </w:r>
    </w:p>
    <w:p w14:paraId="0AA781AD"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6A0202FC" w14:textId="1D739D95"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lastRenderedPageBreak/>
        <w:t xml:space="preserve">Los </w:t>
      </w:r>
      <w:r w:rsidRPr="00140610">
        <w:rPr>
          <w:rFonts w:ascii="Palatino Linotype" w:hAnsi="Palatino Linotype"/>
          <w:sz w:val="24"/>
        </w:rPr>
        <w:t>artículos 143 y 116 de la Ley Estatal y de la Ley General, respectivamente, señalan los supuestos para que la información pueda ser clasificada como confidencial:</w:t>
      </w:r>
    </w:p>
    <w:p w14:paraId="57266E30"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43E02B74" w14:textId="77777777" w:rsidR="00140610" w:rsidRPr="00F01443" w:rsidRDefault="00140610" w:rsidP="0014061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w:t>
      </w:r>
      <w:r w:rsidRPr="00261FD7">
        <w:rPr>
          <w:rFonts w:ascii="Palatino Linotype" w:hAnsi="Palatino Linotype" w:cs="Bookman Old Style"/>
          <w:b/>
          <w:bCs/>
          <w:i/>
          <w:color w:val="000000"/>
          <w:sz w:val="22"/>
          <w:szCs w:val="22"/>
        </w:rPr>
        <w:t>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9EFCD32" w14:textId="77777777" w:rsidR="00140610" w:rsidRPr="00F01443" w:rsidRDefault="00140610" w:rsidP="0014061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61FD7">
        <w:rPr>
          <w:rFonts w:ascii="Palatino Linotype" w:hAnsi="Palatino Linotype" w:cs="Bookman Old Style"/>
          <w:b/>
          <w:bCs/>
          <w:i/>
          <w:color w:val="000000"/>
          <w:sz w:val="22"/>
          <w:szCs w:val="22"/>
        </w:rPr>
        <w:t>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F9FB8A7" w14:textId="77777777" w:rsidR="00140610" w:rsidRPr="00F01443" w:rsidRDefault="00140610" w:rsidP="0014061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61FD7">
        <w:rPr>
          <w:rFonts w:ascii="Palatino Linotype" w:hAnsi="Palatino Linotype" w:cs="Bookman Old Style"/>
          <w:b/>
          <w:bCs/>
          <w:i/>
          <w:color w:val="000000"/>
          <w:sz w:val="22"/>
          <w:szCs w:val="22"/>
        </w:rPr>
        <w:t>III.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3D7BAF11" w14:textId="77777777" w:rsidR="00140610" w:rsidRPr="00F01443" w:rsidRDefault="00140610" w:rsidP="0014061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CF7F531" w14:textId="77777777" w:rsidR="00140610" w:rsidRPr="00F01443" w:rsidRDefault="00140610" w:rsidP="0014061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5B6D46CC"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60250DAD" w14:textId="5F16430D"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Mientras </w:t>
      </w:r>
      <w:r w:rsidRPr="00140610">
        <w:rPr>
          <w:rFonts w:ascii="Palatino Linotype" w:hAnsi="Palatino Linotype"/>
          <w:sz w:val="24"/>
        </w:rPr>
        <w:t xml:space="preserve">que los artículos 140 y </w:t>
      </w:r>
      <w:r>
        <w:rPr>
          <w:rFonts w:ascii="Palatino Linotype" w:hAnsi="Palatino Linotype"/>
          <w:sz w:val="24"/>
        </w:rPr>
        <w:t>113</w:t>
      </w:r>
      <w:r w:rsidRPr="00140610">
        <w:rPr>
          <w:rFonts w:ascii="Palatino Linotype" w:hAnsi="Palatino Linotype"/>
          <w:sz w:val="24"/>
        </w:rPr>
        <w:t xml:space="preserve"> respectivamente, establecen los supuestos que podrán actualizar la necesidad de reservar información:</w:t>
      </w:r>
    </w:p>
    <w:p w14:paraId="785E04F2"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02276934"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Pr>
          <w:rFonts w:ascii="Palatino Linotype" w:hAnsi="Palatino Linotype"/>
          <w:i/>
        </w:rPr>
        <w:t>“</w:t>
      </w:r>
      <w:r w:rsidRPr="003E61A6">
        <w:rPr>
          <w:rFonts w:ascii="Palatino Linotype" w:hAnsi="Palatino Linotype"/>
          <w:b/>
          <w:i/>
        </w:rPr>
        <w:t>Artículo 140.</w:t>
      </w:r>
      <w:r w:rsidRPr="003E61A6">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3CFB9714"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I.</w:t>
      </w:r>
      <w:r w:rsidRPr="003E61A6">
        <w:rPr>
          <w:rFonts w:ascii="Palatino Linotype" w:hAnsi="Palatino Linotype"/>
          <w:i/>
        </w:rPr>
        <w:t xml:space="preserve"> Comprometa la seguridad pública y cuente con un propósito genuino y un efecto demostrable; </w:t>
      </w:r>
    </w:p>
    <w:p w14:paraId="1ADFB409"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II.</w:t>
      </w:r>
      <w:r w:rsidRPr="003E61A6">
        <w:rPr>
          <w:rFonts w:ascii="Palatino Linotype" w:hAnsi="Palatino Linotype"/>
          <w:i/>
        </w:rPr>
        <w:t xml:space="preserve"> Pueda menoscabar la conducción de las negociaciones y relaciones internacionales; </w:t>
      </w:r>
    </w:p>
    <w:p w14:paraId="130A789E"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III.</w:t>
      </w:r>
      <w:r w:rsidRPr="003E61A6">
        <w:rPr>
          <w:rFonts w:ascii="Palatino Linotype" w:hAnsi="Palatino Linotype"/>
          <w:i/>
        </w:rPr>
        <w:t xml:space="preserve"> Se entregue a la Entidad expresamente con ese carácter o el de confidencialidad por otro u otros sujetos de derecho internacional, excepto cuando se trate de violaciones graves </w:t>
      </w:r>
      <w:r w:rsidRPr="003E61A6">
        <w:rPr>
          <w:rFonts w:ascii="Palatino Linotype" w:hAnsi="Palatino Linotype"/>
          <w:i/>
        </w:rPr>
        <w:lastRenderedPageBreak/>
        <w:t xml:space="preserve">de derechos humanos o delitos de lesa humanidad de conformidad con el derecho internacional; </w:t>
      </w:r>
    </w:p>
    <w:p w14:paraId="13C1F37B"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IV.</w:t>
      </w:r>
      <w:r w:rsidRPr="003E61A6">
        <w:rPr>
          <w:rFonts w:ascii="Palatino Linotype" w:hAnsi="Palatino Linotype"/>
          <w:i/>
        </w:rPr>
        <w:t xml:space="preserve"> Ponga en riesgo la vida, la seguridad o la salud de una persona física; </w:t>
      </w:r>
    </w:p>
    <w:p w14:paraId="12A6845D"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V.</w:t>
      </w:r>
      <w:r w:rsidRPr="003E61A6">
        <w:rPr>
          <w:rFonts w:ascii="Palatino Linotype" w:hAnsi="Palatino Linotype"/>
          <w:i/>
        </w:rPr>
        <w:t xml:space="preserve"> Aquella cuya divulgación obstruya o pueda causar un serio perjuicio a: </w:t>
      </w:r>
    </w:p>
    <w:p w14:paraId="19308CA0" w14:textId="77777777" w:rsidR="00140610" w:rsidRDefault="00140610" w:rsidP="00140610">
      <w:pPr>
        <w:pStyle w:val="Prrafodelista"/>
        <w:tabs>
          <w:tab w:val="left" w:pos="426"/>
        </w:tabs>
        <w:spacing w:before="240" w:after="240" w:line="276" w:lineRule="auto"/>
        <w:ind w:left="851" w:right="567"/>
        <w:jc w:val="both"/>
        <w:rPr>
          <w:rFonts w:ascii="Palatino Linotype" w:hAnsi="Palatino Linotype"/>
          <w:i/>
        </w:rPr>
      </w:pPr>
      <w:r w:rsidRPr="003E61A6">
        <w:rPr>
          <w:rFonts w:ascii="Palatino Linotype" w:hAnsi="Palatino Linotype"/>
          <w:b/>
          <w:i/>
        </w:rPr>
        <w:t>1.</w:t>
      </w:r>
      <w:r w:rsidRPr="003E61A6">
        <w:rPr>
          <w:rFonts w:ascii="Palatino Linotype" w:hAnsi="Palatino Linotype"/>
          <w:i/>
        </w:rPr>
        <w:t xml:space="preserve"> Las actividades de fiscalización, verificación, inspección, comprobación y auditoría sobre el cumplimiento de las Leyes; o </w:t>
      </w:r>
    </w:p>
    <w:p w14:paraId="768F895F" w14:textId="77777777" w:rsidR="00140610" w:rsidRDefault="00140610" w:rsidP="00140610">
      <w:pPr>
        <w:pStyle w:val="Prrafodelista"/>
        <w:tabs>
          <w:tab w:val="left" w:pos="426"/>
        </w:tabs>
        <w:spacing w:before="240" w:after="240" w:line="276" w:lineRule="auto"/>
        <w:ind w:left="851" w:right="567"/>
        <w:jc w:val="both"/>
        <w:rPr>
          <w:rFonts w:ascii="Palatino Linotype" w:hAnsi="Palatino Linotype"/>
          <w:i/>
        </w:rPr>
      </w:pPr>
      <w:r w:rsidRPr="003E61A6">
        <w:rPr>
          <w:rFonts w:ascii="Palatino Linotype" w:hAnsi="Palatino Linotype"/>
          <w:b/>
          <w:i/>
        </w:rPr>
        <w:t>2.</w:t>
      </w:r>
      <w:r w:rsidRPr="003E61A6">
        <w:rPr>
          <w:rFonts w:ascii="Palatino Linotype" w:hAnsi="Palatino Linotype"/>
          <w:i/>
        </w:rPr>
        <w:t xml:space="preserve"> La recaudación de las contribuciones. </w:t>
      </w:r>
    </w:p>
    <w:p w14:paraId="7B960B00"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VI.</w:t>
      </w:r>
      <w:r w:rsidRPr="003E61A6">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6310B31"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VII.</w:t>
      </w:r>
      <w:r w:rsidRPr="003E61A6">
        <w:rPr>
          <w:rFonts w:ascii="Palatino Linotype" w:hAnsi="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62872AF2"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VIII.</w:t>
      </w:r>
      <w:r w:rsidRPr="003E61A6">
        <w:rPr>
          <w:rFonts w:ascii="Palatino Linotype" w:hAnsi="Palatino Linotype"/>
          <w:i/>
        </w:rPr>
        <w:t xml:space="preserve"> Vulnere la conducción de los expedientes judiciales o de los procedimientos administrativos seguidos en forma de juicio, en tanto no hayan quedado firmes;</w:t>
      </w:r>
    </w:p>
    <w:p w14:paraId="76875F13"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IX.</w:t>
      </w:r>
      <w:r w:rsidRPr="003E61A6">
        <w:rPr>
          <w:rFonts w:ascii="Palatino Linotype" w:hAnsi="Palatino Linotype"/>
          <w:i/>
        </w:rPr>
        <w:t xml:space="preserve"> Se encuentre contenida dentro de las investigaciones de hechos que la Ley señale como delitos y se tramiten ante el Ministerio Público; </w:t>
      </w:r>
    </w:p>
    <w:p w14:paraId="425761F3" w14:textId="77777777" w:rsidR="00140610" w:rsidRDefault="00140610" w:rsidP="00140610">
      <w:pPr>
        <w:pStyle w:val="Prrafodelista"/>
        <w:tabs>
          <w:tab w:val="left" w:pos="426"/>
        </w:tabs>
        <w:spacing w:before="240" w:after="240" w:line="276" w:lineRule="auto"/>
        <w:ind w:left="567" w:right="567"/>
        <w:jc w:val="both"/>
        <w:rPr>
          <w:rFonts w:ascii="Palatino Linotype" w:hAnsi="Palatino Linotype"/>
          <w:i/>
        </w:rPr>
      </w:pPr>
      <w:r w:rsidRPr="003E61A6">
        <w:rPr>
          <w:rFonts w:ascii="Palatino Linotype" w:hAnsi="Palatino Linotype"/>
          <w:b/>
          <w:i/>
        </w:rPr>
        <w:t>X.</w:t>
      </w:r>
      <w:r w:rsidRPr="003E61A6">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D557F78" w14:textId="77777777" w:rsidR="00140610" w:rsidRPr="003E61A6" w:rsidRDefault="00140610" w:rsidP="00140610">
      <w:pPr>
        <w:pStyle w:val="Prrafodelista"/>
        <w:tabs>
          <w:tab w:val="left" w:pos="426"/>
        </w:tabs>
        <w:spacing w:before="240" w:after="240" w:line="276" w:lineRule="auto"/>
        <w:ind w:left="567" w:right="567"/>
        <w:jc w:val="both"/>
        <w:rPr>
          <w:rFonts w:ascii="Palatino Linotype" w:hAnsi="Palatino Linotype"/>
          <w:i/>
          <w:color w:val="000000" w:themeColor="text1"/>
        </w:rPr>
      </w:pPr>
      <w:r w:rsidRPr="003E61A6">
        <w:rPr>
          <w:rFonts w:ascii="Palatino Linotype" w:hAnsi="Palatino Linotype"/>
          <w:b/>
          <w:i/>
        </w:rPr>
        <w:t>XI.</w:t>
      </w:r>
      <w:r w:rsidRPr="003E61A6">
        <w:rPr>
          <w:rFonts w:ascii="Palatino Linotype" w:hAnsi="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r>
        <w:rPr>
          <w:rFonts w:ascii="Palatino Linotype" w:hAnsi="Palatino Linotype"/>
          <w:i/>
        </w:rPr>
        <w:t>”</w:t>
      </w:r>
    </w:p>
    <w:p w14:paraId="153C9BD8"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487F3B6F" w14:textId="5876B365"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lastRenderedPageBreak/>
        <w:t xml:space="preserve">Por </w:t>
      </w:r>
      <w:r w:rsidRPr="00140610">
        <w:rPr>
          <w:rFonts w:ascii="Palatino Linotype" w:hAnsi="Palatino Linotype"/>
          <w:sz w:val="24"/>
        </w:rPr>
        <w:t>su parte, los numerales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F0AC21"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3C1C293B" w14:textId="7684F6EC"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Como </w:t>
      </w:r>
      <w:r w:rsidRPr="00140610">
        <w:rPr>
          <w:rFonts w:ascii="Palatino Linotype" w:hAnsi="Palatino Linotype"/>
          <w:sz w:val="24"/>
        </w:rPr>
        <w:t xml:space="preserve">consecuencia de lo anterior, el </w:t>
      </w:r>
      <w:r w:rsidRPr="00140610">
        <w:rPr>
          <w:rFonts w:ascii="Palatino Linotype" w:hAnsi="Palatino Linotype"/>
          <w:b/>
          <w:bCs/>
          <w:sz w:val="24"/>
        </w:rPr>
        <w:t>SUJETO OBLIGADO</w:t>
      </w:r>
      <w:r w:rsidRPr="00140610">
        <w:rPr>
          <w:rFonts w:ascii="Palatino Linotype" w:hAnsi="Palatino Linotype"/>
          <w:sz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31083D57"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53940DFA" w14:textId="5EBB8739"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Al </w:t>
      </w:r>
      <w:r w:rsidRPr="00140610">
        <w:rPr>
          <w:rFonts w:ascii="Palatino Linotype" w:hAnsi="Palatino Linotype"/>
          <w:sz w:val="24"/>
        </w:rPr>
        <w:t>respecto, los Lineamientos Generales en Materia de Clasificación y Desclasificación de la Información, así Como para la Elaboración de Versiones Públicas, por cuanto hace a la clasificación de la información, señalan lo siguiente:</w:t>
      </w:r>
    </w:p>
    <w:p w14:paraId="2425F3CC"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31040A5F"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w:t>
      </w:r>
      <w:r w:rsidRPr="00F01443">
        <w:rPr>
          <w:rFonts w:ascii="Palatino Linotype" w:hAnsi="Palatino Linotype" w:cs="Arial"/>
          <w:b/>
          <w:i/>
          <w:szCs w:val="22"/>
        </w:rPr>
        <w:t>Quincuagésimo.</w:t>
      </w:r>
      <w:r w:rsidRPr="00F01443">
        <w:rPr>
          <w:rFonts w:ascii="Palatino Linotype" w:hAnsi="Palatino Linotype" w:cs="Arial"/>
          <w:i/>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30E9F07"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62F79214"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b/>
          <w:i/>
          <w:szCs w:val="22"/>
        </w:rPr>
        <w:t>Quincuagésimo primero.</w:t>
      </w:r>
      <w:r w:rsidRPr="00F01443">
        <w:rPr>
          <w:rFonts w:ascii="Palatino Linotype" w:hAnsi="Palatino Linotype" w:cs="Arial"/>
          <w:i/>
          <w:szCs w:val="22"/>
        </w:rPr>
        <w:t xml:space="preserve"> La leyenda en los documentos clasificados indicará:</w:t>
      </w:r>
    </w:p>
    <w:p w14:paraId="4EABEE7F"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I. La fecha de sesión del Comité de Transparencia en donde se confirmó la clasificación, en su caso;</w:t>
      </w:r>
    </w:p>
    <w:p w14:paraId="34E957D4"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II. El nombre del área;</w:t>
      </w:r>
    </w:p>
    <w:p w14:paraId="76DB23BF"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III. La palabra reservado o confidencial;</w:t>
      </w:r>
    </w:p>
    <w:p w14:paraId="4FF75E62"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IV. Las partes o secciones reservadas o confidenciales, en su caso;</w:t>
      </w:r>
    </w:p>
    <w:p w14:paraId="5FECA327"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lastRenderedPageBreak/>
        <w:t>V. El fundamento legal;</w:t>
      </w:r>
    </w:p>
    <w:p w14:paraId="143BE8EF"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VI. El periodo de reserva, y</w:t>
      </w:r>
    </w:p>
    <w:p w14:paraId="5963E387"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VII. La rúbrica del titular del área.</w:t>
      </w:r>
    </w:p>
    <w:p w14:paraId="681C8F8D"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2ABC0870"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b/>
          <w:i/>
          <w:szCs w:val="22"/>
        </w:rPr>
        <w:t>Quincuagésimo segundo.</w:t>
      </w:r>
      <w:r w:rsidRPr="00F01443">
        <w:rPr>
          <w:rFonts w:ascii="Palatino Linotype" w:hAnsi="Palatino Linotype" w:cs="Arial"/>
          <w:i/>
          <w:szCs w:val="22"/>
        </w:rPr>
        <w:t xml:space="preserve"> Los sujetos obligados elaborarán los formatos a que se refiere este Capítulo en medios impresos o electrónicos, entre otros, debiendo ubicarse la leyenda de clasificación en la esquina superior derecha del documento.</w:t>
      </w:r>
    </w:p>
    <w:p w14:paraId="0A9C7FF7"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i/>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0E5E0F3" w14:textId="77777777" w:rsidR="00140610" w:rsidRPr="00F01443"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7DF3A948" w14:textId="77777777" w:rsidR="00140610" w:rsidRDefault="00140610" w:rsidP="00140610">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F01443">
        <w:rPr>
          <w:rFonts w:ascii="Palatino Linotype" w:hAnsi="Palatino Linotype" w:cs="Arial"/>
          <w:b/>
          <w:i/>
          <w:szCs w:val="22"/>
        </w:rPr>
        <w:t>Quincuagésimo tercero.</w:t>
      </w:r>
      <w:r w:rsidRPr="00F01443">
        <w:rPr>
          <w:rFonts w:ascii="Palatino Linotype" w:hAnsi="Palatino Linotype" w:cs="Arial"/>
          <w:i/>
          <w:szCs w:val="22"/>
        </w:rPr>
        <w:t xml:space="preserve"> El formato para señalar la clasificación parcial de un documento, es el siguiente:</w:t>
      </w:r>
    </w:p>
    <w:p w14:paraId="07B23BA7" w14:textId="1E9F110E" w:rsidR="00140610" w:rsidRDefault="00140610" w:rsidP="00140610">
      <w:pPr>
        <w:pStyle w:val="Prrafodelista"/>
        <w:tabs>
          <w:tab w:val="left" w:pos="142"/>
          <w:tab w:val="left" w:pos="284"/>
          <w:tab w:val="left" w:pos="426"/>
        </w:tabs>
        <w:spacing w:line="276" w:lineRule="auto"/>
        <w:ind w:left="567" w:right="567"/>
        <w:jc w:val="center"/>
        <w:rPr>
          <w:rFonts w:ascii="Palatino Linotype" w:hAnsi="Palatino Linotype" w:cs="Arial"/>
          <w:i/>
          <w:szCs w:val="22"/>
        </w:rPr>
      </w:pPr>
      <w:r>
        <w:rPr>
          <w:rFonts w:ascii="Palatino Linotype" w:hAnsi="Palatino Linotype" w:cs="Arial"/>
          <w:i/>
          <w:noProof/>
          <w:lang w:eastAsia="es-MX"/>
        </w:rPr>
        <w:drawing>
          <wp:inline distT="0" distB="0" distL="0" distR="0" wp14:anchorId="575DF85D" wp14:editId="4B0DDD0E">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E992A6"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1ACE5F1D" w14:textId="288A9FB4" w:rsidR="00BB5B0F" w:rsidRPr="00BB5B0F"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Una </w:t>
      </w:r>
      <w:r w:rsidRPr="00140610">
        <w:rPr>
          <w:rFonts w:ascii="Palatino Linotype" w:hAnsi="Palatino Linotype"/>
          <w:sz w:val="24"/>
        </w:rPr>
        <w:t>vez hecho lo anterior, se remite la información al Titular de la Unidad de Transparencia, con el acuerdo de clasificación correspondiente, para que sea sometido al conocimiento del Comité de Transparencia.</w:t>
      </w:r>
    </w:p>
    <w:p w14:paraId="5F068DA2"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2C338879" w14:textId="524B6FD7" w:rsidR="00140610" w:rsidRPr="00140610" w:rsidRDefault="00140610" w:rsidP="00140610">
      <w:pPr>
        <w:pStyle w:val="Prrafodelista"/>
        <w:tabs>
          <w:tab w:val="left" w:pos="426"/>
        </w:tabs>
        <w:spacing w:line="360" w:lineRule="auto"/>
        <w:ind w:left="0"/>
        <w:jc w:val="both"/>
        <w:outlineLvl w:val="2"/>
        <w:rPr>
          <w:rFonts w:ascii="Palatino Linotype" w:hAnsi="Palatino Linotype"/>
          <w:b/>
          <w:sz w:val="24"/>
        </w:rPr>
      </w:pPr>
      <w:bookmarkStart w:id="28" w:name="_Toc92875118"/>
      <w:r>
        <w:rPr>
          <w:rFonts w:ascii="Palatino Linotype" w:hAnsi="Palatino Linotype"/>
          <w:b/>
          <w:sz w:val="24"/>
        </w:rPr>
        <w:t>III. De la naturaleza de la información solicitada.</w:t>
      </w:r>
      <w:bookmarkEnd w:id="28"/>
    </w:p>
    <w:p w14:paraId="50075868" w14:textId="77777777" w:rsidR="00140610" w:rsidRPr="00BB5B0F" w:rsidRDefault="00140610" w:rsidP="00BB5B0F">
      <w:pPr>
        <w:pStyle w:val="Prrafodelista"/>
        <w:tabs>
          <w:tab w:val="left" w:pos="426"/>
        </w:tabs>
        <w:spacing w:line="360" w:lineRule="auto"/>
        <w:ind w:left="0"/>
        <w:jc w:val="both"/>
        <w:rPr>
          <w:rFonts w:ascii="Palatino Linotype" w:hAnsi="Palatino Linotype"/>
          <w:sz w:val="24"/>
        </w:rPr>
      </w:pPr>
    </w:p>
    <w:p w14:paraId="1CCDBF1C" w14:textId="454097EA" w:rsidR="00140610" w:rsidRDefault="00A37514"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Como ha sido reiterado a lo largo de la presente resolución</w:t>
      </w:r>
      <w:r w:rsidR="00140610">
        <w:rPr>
          <w:rFonts w:ascii="Palatino Linotype" w:hAnsi="Palatino Linotype"/>
          <w:sz w:val="24"/>
        </w:rPr>
        <w:t xml:space="preserve">, a través de la solicitud de información </w:t>
      </w:r>
      <w:r w:rsidR="00CB08F9">
        <w:rPr>
          <w:rFonts w:ascii="Palatino Linotype" w:hAnsi="Palatino Linotype"/>
          <w:b/>
          <w:sz w:val="24"/>
        </w:rPr>
        <w:t>00069/SEIEM/IP/2022</w:t>
      </w:r>
      <w:r w:rsidR="00140610">
        <w:rPr>
          <w:rFonts w:ascii="Palatino Linotype" w:hAnsi="Palatino Linotype"/>
          <w:sz w:val="24"/>
        </w:rPr>
        <w:t xml:space="preserve">, el particular requirió acceder a </w:t>
      </w:r>
      <w:r>
        <w:rPr>
          <w:rFonts w:ascii="Palatino Linotype" w:hAnsi="Palatino Linotype"/>
          <w:sz w:val="24"/>
        </w:rPr>
        <w:t xml:space="preserve">la versión pública </w:t>
      </w:r>
      <w:r w:rsidR="00307379">
        <w:rPr>
          <w:rFonts w:ascii="Palatino Linotype" w:hAnsi="Palatino Linotype"/>
          <w:sz w:val="24"/>
        </w:rPr>
        <w:t>del expediente</w:t>
      </w:r>
      <w:r>
        <w:rPr>
          <w:rFonts w:ascii="Palatino Linotype" w:hAnsi="Palatino Linotype"/>
          <w:sz w:val="24"/>
        </w:rPr>
        <w:t xml:space="preserve"> </w:t>
      </w:r>
      <w:r>
        <w:rPr>
          <w:rFonts w:ascii="Palatino Linotype" w:hAnsi="Palatino Linotype"/>
          <w:b/>
          <w:bCs/>
          <w:sz w:val="24"/>
        </w:rPr>
        <w:t>64/2021</w:t>
      </w:r>
      <w:r>
        <w:rPr>
          <w:rFonts w:ascii="Palatino Linotype" w:hAnsi="Palatino Linotype"/>
          <w:sz w:val="24"/>
        </w:rPr>
        <w:t xml:space="preserve"> que, a su dicho, </w:t>
      </w:r>
      <w:r w:rsidR="00307379">
        <w:rPr>
          <w:rFonts w:ascii="Palatino Linotype" w:hAnsi="Palatino Linotype"/>
          <w:sz w:val="24"/>
        </w:rPr>
        <w:t>se relaciona con</w:t>
      </w:r>
      <w:r>
        <w:rPr>
          <w:rFonts w:ascii="Palatino Linotype" w:hAnsi="Palatino Linotype"/>
          <w:sz w:val="24"/>
        </w:rPr>
        <w:t xml:space="preserve"> acoso y hostigamiento sexual</w:t>
      </w:r>
      <w:r w:rsidR="00140610">
        <w:rPr>
          <w:rFonts w:ascii="Palatino Linotype" w:hAnsi="Palatino Linotype"/>
          <w:sz w:val="24"/>
        </w:rPr>
        <w:t>.</w:t>
      </w:r>
    </w:p>
    <w:p w14:paraId="1C2954B7"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78A3A527" w14:textId="08494F84"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Por su parte, como hemos demostrado en párrafos previos, el Órgano Interno de Control del </w:t>
      </w:r>
      <w:r>
        <w:rPr>
          <w:rFonts w:ascii="Palatino Linotype" w:hAnsi="Palatino Linotype"/>
          <w:b/>
          <w:sz w:val="24"/>
        </w:rPr>
        <w:t>SUJETO OBLIGADO</w:t>
      </w:r>
      <w:r>
        <w:rPr>
          <w:rFonts w:ascii="Palatino Linotype" w:hAnsi="Palatino Linotype"/>
          <w:sz w:val="24"/>
        </w:rPr>
        <w:t>, tendrá justamente, entre sus funciones, el recibir y dar seguimiento a las denuncias (o quejas) que se formulen por presuntas infracciones o faltas administrativas derivadas de actos u omisiones cometidas por l</w:t>
      </w:r>
      <w:r w:rsidR="008F2907">
        <w:rPr>
          <w:rFonts w:ascii="Palatino Linotype" w:hAnsi="Palatino Linotype"/>
          <w:sz w:val="24"/>
        </w:rPr>
        <w:t>as y los servidores públicos adscritos a Servicios Educativos Integrados al Estado de México</w:t>
      </w:r>
      <w:r>
        <w:rPr>
          <w:rFonts w:ascii="Palatino Linotype" w:hAnsi="Palatino Linotype"/>
          <w:sz w:val="24"/>
        </w:rPr>
        <w:t xml:space="preserve">; y, de ahí, </w:t>
      </w:r>
      <w:r w:rsidRPr="007B17DF">
        <w:rPr>
          <w:rFonts w:ascii="Palatino Linotype" w:hAnsi="Palatino Linotype"/>
          <w:b/>
          <w:bCs/>
          <w:sz w:val="24"/>
        </w:rPr>
        <w:t>investigar y calificar las faltas administrativas que detecte</w:t>
      </w:r>
      <w:r>
        <w:rPr>
          <w:rFonts w:ascii="Palatino Linotype" w:hAnsi="Palatino Linotype"/>
          <w:sz w:val="24"/>
        </w:rPr>
        <w:t xml:space="preserve">, así como llevar a cabo las acciones que procedan. </w:t>
      </w:r>
    </w:p>
    <w:p w14:paraId="3903BD9B"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5F8DC7A3"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Así las cosas, </w:t>
      </w:r>
      <w:r w:rsidRPr="005050D1">
        <w:rPr>
          <w:rFonts w:ascii="Palatino Linotype" w:hAnsi="Palatino Linotype"/>
          <w:sz w:val="24"/>
          <w:lang w:val="es-ES_tradnl"/>
        </w:rPr>
        <w:t xml:space="preserve">con el objetivo de comprender en sentido amplio la información solicitada por el particular, conviene establecer la línea procesal que afronta un expediente que se encuentre sustanciado en </w:t>
      </w:r>
      <w:r>
        <w:rPr>
          <w:rFonts w:ascii="Palatino Linotype" w:hAnsi="Palatino Linotype"/>
          <w:sz w:val="24"/>
          <w:lang w:val="es-ES_tradnl"/>
        </w:rPr>
        <w:t xml:space="preserve">el Órgano de Control Interno del </w:t>
      </w:r>
      <w:r>
        <w:rPr>
          <w:rFonts w:ascii="Palatino Linotype" w:hAnsi="Palatino Linotype"/>
          <w:b/>
          <w:sz w:val="24"/>
          <w:lang w:val="es-ES_tradnl"/>
        </w:rPr>
        <w:t xml:space="preserve">SUJETO </w:t>
      </w:r>
      <w:r>
        <w:rPr>
          <w:rFonts w:ascii="Palatino Linotype" w:hAnsi="Palatino Linotype"/>
          <w:b/>
          <w:sz w:val="24"/>
          <w:lang w:val="es-ES_tradnl"/>
        </w:rPr>
        <w:lastRenderedPageBreak/>
        <w:t>OBLIGADO</w:t>
      </w:r>
      <w:r w:rsidRPr="005050D1">
        <w:rPr>
          <w:rFonts w:ascii="Palatino Linotype" w:hAnsi="Palatino Linotype"/>
          <w:sz w:val="24"/>
          <w:lang w:val="es-ES_tradnl"/>
        </w:rPr>
        <w:t xml:space="preserve">, el cual se inicia mediante una investigación por la presunta responsabilidad de faltas administrativas promovida: </w:t>
      </w:r>
      <w:r w:rsidRPr="005050D1">
        <w:rPr>
          <w:rFonts w:ascii="Palatino Linotype" w:hAnsi="Palatino Linotype"/>
          <w:b/>
          <w:sz w:val="24"/>
          <w:lang w:val="es-ES_tradnl"/>
        </w:rPr>
        <w:t>a)</w:t>
      </w:r>
      <w:r w:rsidRPr="005050D1">
        <w:rPr>
          <w:rFonts w:ascii="Palatino Linotype" w:hAnsi="Palatino Linotype"/>
          <w:sz w:val="24"/>
          <w:lang w:val="es-ES_tradnl"/>
        </w:rPr>
        <w:t xml:space="preserve"> de oficio, </w:t>
      </w:r>
      <w:r w:rsidRPr="005050D1">
        <w:rPr>
          <w:rFonts w:ascii="Palatino Linotype" w:hAnsi="Palatino Linotype"/>
          <w:b/>
          <w:sz w:val="24"/>
          <w:lang w:val="es-ES_tradnl"/>
        </w:rPr>
        <w:t>b)</w:t>
      </w:r>
      <w:r w:rsidRPr="005050D1">
        <w:rPr>
          <w:rFonts w:ascii="Palatino Linotype" w:hAnsi="Palatino Linotype"/>
          <w:sz w:val="24"/>
          <w:lang w:val="es-ES_tradnl"/>
        </w:rPr>
        <w:t xml:space="preserve"> por denuncia</w:t>
      </w:r>
      <w:r>
        <w:rPr>
          <w:rFonts w:ascii="Palatino Linotype" w:hAnsi="Palatino Linotype"/>
          <w:sz w:val="24"/>
          <w:lang w:val="es-ES_tradnl"/>
        </w:rPr>
        <w:t xml:space="preserve"> –o queja-</w:t>
      </w:r>
      <w:r w:rsidRPr="005050D1">
        <w:rPr>
          <w:rFonts w:ascii="Palatino Linotype" w:hAnsi="Palatino Linotype"/>
          <w:sz w:val="24"/>
          <w:lang w:val="es-ES_tradnl"/>
        </w:rPr>
        <w:t xml:space="preserve">; o, </w:t>
      </w:r>
      <w:r w:rsidRPr="005050D1">
        <w:rPr>
          <w:rFonts w:ascii="Palatino Linotype" w:hAnsi="Palatino Linotype"/>
          <w:b/>
          <w:sz w:val="24"/>
          <w:lang w:val="es-ES_tradnl"/>
        </w:rPr>
        <w:t>c)</w:t>
      </w:r>
      <w:r w:rsidRPr="005050D1">
        <w:rPr>
          <w:rFonts w:ascii="Palatino Linotype" w:hAnsi="Palatino Linotype"/>
          <w:sz w:val="24"/>
          <w:lang w:val="es-ES_tradnl"/>
        </w:rPr>
        <w:t xml:space="preserve"> derivado de las auditorías practicadas por parte de las autoridades correspondientes o, en su caso, auditores externos</w:t>
      </w:r>
      <w:r w:rsidRPr="005050D1">
        <w:rPr>
          <w:rFonts w:ascii="Palatino Linotype" w:hAnsi="Palatino Linotype"/>
          <w:sz w:val="24"/>
          <w:vertAlign w:val="superscript"/>
          <w:lang w:val="es-ES_tradnl"/>
        </w:rPr>
        <w:footnoteReference w:id="13"/>
      </w:r>
      <w:r w:rsidRPr="005050D1">
        <w:rPr>
          <w:rFonts w:ascii="Palatino Linotype" w:hAnsi="Palatino Linotype"/>
          <w:sz w:val="24"/>
          <w:lang w:val="es-ES_tradnl"/>
        </w:rPr>
        <w:t>.</w:t>
      </w:r>
    </w:p>
    <w:p w14:paraId="5D309A5F"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2C9F0667"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Al respecto, </w:t>
      </w:r>
      <w:r w:rsidRPr="005050D1">
        <w:rPr>
          <w:rFonts w:ascii="Palatino Linotype" w:hAnsi="Palatino Linotype"/>
          <w:sz w:val="24"/>
          <w:lang w:val="es-ES_tradnl"/>
        </w:rPr>
        <w:t>la Ley de Responsabilidades Administrativas del Estado de México y Municipios establece y diferencia, en sus artículos 50, 51 y 52, las faltas administrativas no graves y graves, respectivamente, en que pueden incurrir los servidores públicos, a saber:</w:t>
      </w:r>
    </w:p>
    <w:p w14:paraId="6BC579BA"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11DBCC6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w:t>
      </w:r>
      <w:r w:rsidRPr="006A472C">
        <w:rPr>
          <w:rFonts w:ascii="Palatino Linotype" w:hAnsi="Palatino Linotype"/>
          <w:b/>
          <w:i/>
        </w:rPr>
        <w:t>Artículo 50</w:t>
      </w:r>
      <w:r w:rsidRPr="006A472C">
        <w:rPr>
          <w:rFonts w:ascii="Palatino Linotype" w:hAnsi="Palatino Linotype"/>
          <w:bCs/>
          <w:i/>
        </w:rPr>
        <w:t xml:space="preserve">. Incurre en falta administrativa no grave, el servidor público que con sus actos u omisiones, incumpla o transgreda las obligaciones siguientes: </w:t>
      </w:r>
    </w:p>
    <w:p w14:paraId="383C9029"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I.</w:t>
      </w:r>
      <w:r w:rsidRPr="006A472C">
        <w:rPr>
          <w:rFonts w:ascii="Palatino Linotype" w:hAnsi="Palatino Linotype"/>
          <w:bCs/>
          <w:i/>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06735674"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II.</w:t>
      </w:r>
      <w:r w:rsidRPr="006A472C">
        <w:rPr>
          <w:rFonts w:ascii="Palatino Linotype" w:hAnsi="Palatino Linotype"/>
          <w:bCs/>
          <w:i/>
        </w:rPr>
        <w:t xml:space="preserve"> Denunciar los actos u omisiones que en ejercicio de sus funciones llegare a advertir, que puedan constituir faltas administrativas en términos del artículo 95 de la presente Ley. </w:t>
      </w:r>
    </w:p>
    <w:p w14:paraId="11C866A7"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III.</w:t>
      </w:r>
      <w:r w:rsidRPr="006A472C">
        <w:rPr>
          <w:rFonts w:ascii="Palatino Linotype" w:hAnsi="Palatino Linotype"/>
          <w:bCs/>
          <w:i/>
        </w:rPr>
        <w:t xml:space="preserve"> Atender las instrucciones de sus superiores, siempre que éstas sean acordes con las disposiciones relacionadas con el servicio público. </w:t>
      </w:r>
    </w:p>
    <w:p w14:paraId="5016C539"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En caso de recibir instrucción o encomienda contraria a dichas disposiciones, deberá denunciar esta circunstancia en términos del artículo 95 de la presente Ley.</w:t>
      </w:r>
    </w:p>
    <w:p w14:paraId="1498EA29"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IV.</w:t>
      </w:r>
      <w:r w:rsidRPr="006A472C">
        <w:rPr>
          <w:rFonts w:ascii="Palatino Linotype" w:hAnsi="Palatino Linotype"/>
          <w:bCs/>
          <w:i/>
        </w:rPr>
        <w:t xml:space="preserve"> Presentar en tiempo y forma la declaración de situación patrimonial y la de intereses que, en su caso, considere se actualice, en los términos establecidos por esta Ley. </w:t>
      </w:r>
    </w:p>
    <w:p w14:paraId="495BE130"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V.</w:t>
      </w:r>
      <w:r w:rsidRPr="006A472C">
        <w:rPr>
          <w:rFonts w:ascii="Palatino Linotype" w:hAnsi="Palatino Linotype"/>
          <w:bCs/>
          <w:i/>
        </w:rPr>
        <w:t xml:space="preserve"> Rendir cuentas sobre el ejercicio de las funciones, en términos de las normas aplicables. </w:t>
      </w:r>
    </w:p>
    <w:p w14:paraId="64DAD46A"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VI.</w:t>
      </w:r>
      <w:r w:rsidRPr="006A472C">
        <w:rPr>
          <w:rFonts w:ascii="Palatino Linotype" w:hAnsi="Palatino Linotype"/>
          <w:bCs/>
          <w:i/>
        </w:rPr>
        <w:t xml:space="preserve"> Colaborar en los procedimientos judiciales y administrativos en los que sea parte. </w:t>
      </w:r>
    </w:p>
    <w:p w14:paraId="3A13C884"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lastRenderedPageBreak/>
        <w:t>VII.</w:t>
      </w:r>
      <w:r w:rsidRPr="006A472C">
        <w:rPr>
          <w:rFonts w:ascii="Palatino Linotype" w:hAnsi="Palatino Linotype"/>
          <w:bCs/>
          <w:i/>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240039E9"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37BA5DD6"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03AEAB7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VIII.</w:t>
      </w:r>
      <w:r w:rsidRPr="006A472C">
        <w:rPr>
          <w:rFonts w:ascii="Palatino Linotype" w:hAnsi="Palatino Linotype"/>
          <w:bCs/>
          <w:i/>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5EF3D994"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IX.</w:t>
      </w:r>
      <w:r w:rsidRPr="006A472C">
        <w:rPr>
          <w:rFonts w:ascii="Palatino Linotype" w:hAnsi="Palatino Linotype"/>
          <w:bCs/>
          <w:i/>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4BEEE033"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w:t>
      </w:r>
      <w:r w:rsidRPr="006A472C">
        <w:rPr>
          <w:rFonts w:ascii="Palatino Linotype" w:hAnsi="Palatino Linotype"/>
          <w:bCs/>
          <w:i/>
        </w:rPr>
        <w:t xml:space="preserve"> Observar buena conducta en su empleo, cargo o comisión tratando con respeto, diligencia, imparcialidad y rectitud a las personas y servidores públicos con los que tenga relación con motivo de éste. </w:t>
      </w:r>
    </w:p>
    <w:p w14:paraId="261BF1C6"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XI.</w:t>
      </w:r>
      <w:r w:rsidRPr="006A472C">
        <w:rPr>
          <w:rFonts w:ascii="Palatino Linotype" w:hAnsi="Palatino Linotype"/>
          <w:bCs/>
          <w:i/>
        </w:rPr>
        <w:t xml:space="preserve"> Observar un trato respetuoso con sus subalternos. </w:t>
      </w:r>
    </w:p>
    <w:p w14:paraId="19170C54"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XII.</w:t>
      </w:r>
      <w:r w:rsidRPr="006A472C">
        <w:rPr>
          <w:rFonts w:ascii="Palatino Linotype" w:hAnsi="Palatino Linotype"/>
          <w:bCs/>
          <w:i/>
        </w:rPr>
        <w:t xml:space="preserve"> Supervisar que los servidores públicos sujetos a su dirección, cumplan con las disposiciones de esta Ley. </w:t>
      </w:r>
    </w:p>
    <w:p w14:paraId="2440AC5D"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XIII.</w:t>
      </w:r>
      <w:r>
        <w:rPr>
          <w:rFonts w:ascii="Palatino Linotype" w:hAnsi="Palatino Linotype"/>
          <w:bCs/>
          <w:i/>
        </w:rPr>
        <w:t xml:space="preserve"> </w:t>
      </w:r>
      <w:r w:rsidRPr="006A472C">
        <w:rPr>
          <w:rFonts w:ascii="Palatino Linotype" w:hAnsi="Palatino Linotype"/>
          <w:bCs/>
          <w:i/>
        </w:rPr>
        <w:t xml:space="preserve">Cumplir con la entrega de índole administrativo del despacho y de toda aquella documentación inherente a su cargo, en los términos que establezcan las disposiciones legales o administrativas que al efecto se señalen. </w:t>
      </w:r>
    </w:p>
    <w:p w14:paraId="602127F3"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lastRenderedPageBreak/>
        <w:t>XIV.</w:t>
      </w:r>
      <w:r w:rsidRPr="006A472C">
        <w:rPr>
          <w:rFonts w:ascii="Palatino Linotype" w:hAnsi="Palatino Linotype"/>
          <w:bCs/>
          <w:i/>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7306900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XV.</w:t>
      </w:r>
      <w:r w:rsidRPr="006A472C">
        <w:rPr>
          <w:rFonts w:ascii="Palatino Linotype" w:hAnsi="Palatino Linotype"/>
          <w:bCs/>
          <w:i/>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5DCF8ACB"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XVI.</w:t>
      </w:r>
      <w:r w:rsidRPr="006A472C">
        <w:rPr>
          <w:rFonts w:ascii="Palatino Linotype" w:hAnsi="Palatino Linotype"/>
          <w:bCs/>
          <w:i/>
        </w:rPr>
        <w:t xml:space="preserve"> Cumplir con las disposiciones en materia de Gobierno Digital que impongan la Ley de la materia, su reglamento y demás disposiciones aplicables. </w:t>
      </w:r>
    </w:p>
    <w:p w14:paraId="7E0C8780"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XVII.</w:t>
      </w:r>
      <w:r w:rsidRPr="006A472C">
        <w:rPr>
          <w:rFonts w:ascii="Palatino Linotype" w:hAnsi="Palatino Linotype"/>
          <w:bCs/>
          <w:i/>
        </w:rPr>
        <w:t xml:space="preserve"> Utilizar las medidas de seguridad informática y protección de datos e información personal recomendada por las instancias competentes. </w:t>
      </w:r>
    </w:p>
    <w:p w14:paraId="41B7401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XVIII.</w:t>
      </w:r>
      <w:r w:rsidRPr="006A472C">
        <w:rPr>
          <w:rFonts w:ascii="Palatino Linotype" w:hAnsi="Palatino Linotype"/>
          <w:bCs/>
          <w:i/>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2E21D51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XIX.</w:t>
      </w:r>
      <w:r w:rsidRPr="006A472C">
        <w:rPr>
          <w:rFonts w:ascii="Palatino Linotype" w:hAnsi="Palatino Linotype"/>
          <w:bCs/>
          <w:i/>
        </w:rPr>
        <w:t xml:space="preserve"> Las demás que le impongan las leyes, reglamentos o disposiciones administrativas aplicables. </w:t>
      </w:r>
    </w:p>
    <w:p w14:paraId="62F7E7E8"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p>
    <w:p w14:paraId="5B889D59"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
          <w:i/>
        </w:rPr>
        <w:t>Artículo 51.</w:t>
      </w:r>
      <w:r w:rsidRPr="006A472C">
        <w:rPr>
          <w:rFonts w:ascii="Palatino Linotype" w:hAnsi="Palatino Linotype"/>
          <w:bCs/>
          <w:i/>
        </w:rPr>
        <w:t xml:space="preserve">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23095905"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38A8C7B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3E01B7F4" w14:textId="77777777" w:rsidR="00140610" w:rsidRPr="006A472C" w:rsidRDefault="00140610" w:rsidP="00140610">
      <w:pPr>
        <w:pStyle w:val="Prrafodelista"/>
        <w:spacing w:before="100" w:beforeAutospacing="1" w:after="100" w:afterAutospacing="1" w:line="276" w:lineRule="auto"/>
        <w:ind w:left="567" w:right="567"/>
        <w:jc w:val="both"/>
        <w:rPr>
          <w:rFonts w:ascii="Palatino Linotype" w:hAnsi="Palatino Linotype"/>
          <w:bCs/>
          <w:i/>
        </w:rPr>
      </w:pPr>
      <w:r w:rsidRPr="006A472C">
        <w:rPr>
          <w:rFonts w:ascii="Palatino Linotype" w:hAnsi="Palatino Linotype"/>
          <w:bCs/>
          <w:i/>
        </w:rPr>
        <w:t xml:space="preserve">La autoridad resolutora podrá abstenerse de imponer la sanción que corresponda conforme al artículo 79 de esta Ley cuando el daño o perjuicio a la Hacienda Pública Estatal o </w:t>
      </w:r>
      <w:r w:rsidRPr="006A472C">
        <w:rPr>
          <w:rFonts w:ascii="Palatino Linotype" w:hAnsi="Palatino Linotype"/>
          <w:bCs/>
          <w:i/>
        </w:rPr>
        <w:lastRenderedPageBreak/>
        <w:t>Municipal o al patrimonio de los entes públicos no exceda de dos mil veces el valor diario de la unidad de medida y actualización y el daño haya sido resarcido o recuperado.</w:t>
      </w:r>
    </w:p>
    <w:p w14:paraId="62FADFA2" w14:textId="77777777" w:rsidR="00140610" w:rsidRDefault="00140610" w:rsidP="00140610">
      <w:pPr>
        <w:pStyle w:val="Prrafodelista"/>
        <w:spacing w:before="100" w:beforeAutospacing="1" w:after="100" w:afterAutospacing="1" w:line="276" w:lineRule="auto"/>
        <w:ind w:left="567" w:right="567"/>
        <w:jc w:val="both"/>
        <w:rPr>
          <w:rFonts w:ascii="Palatino Linotype" w:hAnsi="Palatino Linotype"/>
          <w:b/>
          <w:i/>
        </w:rPr>
      </w:pPr>
    </w:p>
    <w:p w14:paraId="4D623B71"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Artículo 52.</w:t>
      </w:r>
      <w:r w:rsidRPr="00862BEF">
        <w:rPr>
          <w:rFonts w:ascii="Palatino Linotype" w:hAnsi="Palatino Linotype"/>
          <w:i/>
        </w:rPr>
        <w:t xml:space="preserve"> Para efectos de la presente Ley, se consideran faltas administrativas graves de los servidores públicos, mediante cualquier acto u omisión, las siguientes: </w:t>
      </w:r>
    </w:p>
    <w:p w14:paraId="4C8F45FA"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I.</w:t>
      </w:r>
      <w:r w:rsidRPr="00862BEF">
        <w:rPr>
          <w:rFonts w:ascii="Palatino Linotype" w:hAnsi="Palatino Linotype"/>
          <w:i/>
        </w:rPr>
        <w:t xml:space="preserve"> El cohecho. </w:t>
      </w:r>
    </w:p>
    <w:p w14:paraId="2F7C5F30"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II.</w:t>
      </w:r>
      <w:r w:rsidRPr="00862BEF">
        <w:rPr>
          <w:rFonts w:ascii="Palatino Linotype" w:hAnsi="Palatino Linotype"/>
          <w:i/>
        </w:rPr>
        <w:t xml:space="preserve"> El peculado. </w:t>
      </w:r>
    </w:p>
    <w:p w14:paraId="515C8655"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III.</w:t>
      </w:r>
      <w:r w:rsidRPr="00862BEF">
        <w:rPr>
          <w:rFonts w:ascii="Palatino Linotype" w:hAnsi="Palatino Linotype"/>
          <w:i/>
        </w:rPr>
        <w:t xml:space="preserve"> El desvío de recursos públicos. </w:t>
      </w:r>
    </w:p>
    <w:p w14:paraId="659A592C"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IV.</w:t>
      </w:r>
      <w:r w:rsidRPr="00862BEF">
        <w:rPr>
          <w:rFonts w:ascii="Palatino Linotype" w:hAnsi="Palatino Linotype"/>
          <w:i/>
        </w:rPr>
        <w:t xml:space="preserve"> La utilización indebida de información. </w:t>
      </w:r>
    </w:p>
    <w:p w14:paraId="6D5BD535"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V.</w:t>
      </w:r>
      <w:r w:rsidRPr="00862BEF">
        <w:rPr>
          <w:rFonts w:ascii="Palatino Linotype" w:hAnsi="Palatino Linotype"/>
          <w:i/>
        </w:rPr>
        <w:t xml:space="preserve"> El abuso de funciones. </w:t>
      </w:r>
    </w:p>
    <w:p w14:paraId="770F457E" w14:textId="77777777" w:rsidR="00140610" w:rsidRPr="007B17DF" w:rsidRDefault="00140610" w:rsidP="00140610">
      <w:pPr>
        <w:pStyle w:val="Prrafodelista"/>
        <w:spacing w:before="100" w:beforeAutospacing="1" w:after="100" w:afterAutospacing="1" w:line="276" w:lineRule="auto"/>
        <w:ind w:left="567" w:right="567"/>
        <w:jc w:val="both"/>
        <w:rPr>
          <w:rFonts w:ascii="Palatino Linotype" w:hAnsi="Palatino Linotype"/>
          <w:b/>
          <w:i/>
        </w:rPr>
      </w:pPr>
      <w:r w:rsidRPr="007B17DF">
        <w:rPr>
          <w:rFonts w:ascii="Palatino Linotype" w:hAnsi="Palatino Linotype"/>
          <w:b/>
          <w:i/>
        </w:rPr>
        <w:t xml:space="preserve">VI. Cometer o tolerar conductas de hostigamiento y acoso sexual. </w:t>
      </w:r>
    </w:p>
    <w:p w14:paraId="1FE9DAB4"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VII.</w:t>
      </w:r>
      <w:r w:rsidRPr="00862BEF">
        <w:rPr>
          <w:rFonts w:ascii="Palatino Linotype" w:hAnsi="Palatino Linotype"/>
          <w:i/>
        </w:rPr>
        <w:t xml:space="preserve"> El actuar bajo conflicto de interés. </w:t>
      </w:r>
    </w:p>
    <w:p w14:paraId="6977DC77"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VIII.</w:t>
      </w:r>
      <w:r w:rsidRPr="00862BEF">
        <w:rPr>
          <w:rFonts w:ascii="Palatino Linotype" w:hAnsi="Palatino Linotype"/>
          <w:i/>
        </w:rPr>
        <w:t xml:space="preserve"> La contratación indebida. </w:t>
      </w:r>
    </w:p>
    <w:p w14:paraId="3651C076"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IX.</w:t>
      </w:r>
      <w:r w:rsidRPr="00862BEF">
        <w:rPr>
          <w:rFonts w:ascii="Palatino Linotype" w:hAnsi="Palatino Linotype"/>
          <w:i/>
        </w:rPr>
        <w:t xml:space="preserve"> El enriquecimiento oculto u ocultamiento de conflicto de interés. </w:t>
      </w:r>
    </w:p>
    <w:p w14:paraId="795132AD"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X.</w:t>
      </w:r>
      <w:r w:rsidRPr="00862BEF">
        <w:rPr>
          <w:rFonts w:ascii="Palatino Linotype" w:hAnsi="Palatino Linotype"/>
          <w:i/>
        </w:rPr>
        <w:t xml:space="preserve"> El tráfico de influencias. </w:t>
      </w:r>
    </w:p>
    <w:p w14:paraId="3B11FF73"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XI.</w:t>
      </w:r>
      <w:r w:rsidRPr="00862BEF">
        <w:rPr>
          <w:rFonts w:ascii="Palatino Linotype" w:hAnsi="Palatino Linotype"/>
          <w:i/>
        </w:rPr>
        <w:t xml:space="preserve"> El encubrimiento. </w:t>
      </w:r>
    </w:p>
    <w:p w14:paraId="3C81A822" w14:textId="77777777" w:rsidR="00140610" w:rsidRPr="00862BEF"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XII.</w:t>
      </w:r>
      <w:r w:rsidRPr="00862BEF">
        <w:rPr>
          <w:rFonts w:ascii="Palatino Linotype" w:hAnsi="Palatino Linotype"/>
          <w:i/>
        </w:rPr>
        <w:t xml:space="preserve"> El desacato. </w:t>
      </w:r>
    </w:p>
    <w:p w14:paraId="551BF385" w14:textId="0A3B9216" w:rsidR="00140610"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862BEF">
        <w:rPr>
          <w:rFonts w:ascii="Palatino Linotype" w:hAnsi="Palatino Linotype"/>
          <w:b/>
          <w:i/>
        </w:rPr>
        <w:t>XIII.</w:t>
      </w:r>
      <w:r w:rsidRPr="00862BEF">
        <w:rPr>
          <w:rFonts w:ascii="Palatino Linotype" w:hAnsi="Palatino Linotype"/>
          <w:i/>
        </w:rPr>
        <w:t xml:space="preserve"> La obstrucción de la Justicia.</w:t>
      </w:r>
      <w:r>
        <w:rPr>
          <w:rFonts w:ascii="Palatino Linotype" w:hAnsi="Palatino Linotype"/>
          <w:i/>
        </w:rPr>
        <w:t>”</w:t>
      </w:r>
    </w:p>
    <w:p w14:paraId="2A601D07" w14:textId="5E5E78F4" w:rsidR="007B17DF" w:rsidRPr="007B17DF" w:rsidRDefault="007B17DF" w:rsidP="00140610">
      <w:pPr>
        <w:pStyle w:val="Prrafodelista"/>
        <w:spacing w:before="100" w:beforeAutospacing="1" w:after="100" w:afterAutospacing="1" w:line="276" w:lineRule="auto"/>
        <w:ind w:left="567" w:right="567"/>
        <w:jc w:val="both"/>
        <w:rPr>
          <w:rFonts w:ascii="Palatino Linotype" w:eastAsia="Calibri" w:hAnsi="Palatino Linotype" w:cs="Arial"/>
          <w:bCs/>
          <w:iCs/>
        </w:rPr>
      </w:pPr>
      <w:r>
        <w:rPr>
          <w:rFonts w:ascii="Palatino Linotype" w:hAnsi="Palatino Linotype"/>
          <w:bCs/>
          <w:iCs/>
        </w:rPr>
        <w:t>(Énfasis añadido)</w:t>
      </w:r>
    </w:p>
    <w:p w14:paraId="2C5A26FC"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19965A15" w14:textId="4210EA8D" w:rsidR="00140610" w:rsidRPr="005050D1"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Dentro </w:t>
      </w:r>
      <w:r w:rsidRPr="005050D1">
        <w:rPr>
          <w:rFonts w:ascii="Palatino Linotype" w:hAnsi="Palatino Linotype"/>
          <w:sz w:val="24"/>
          <w:lang w:val="es-ES_tradnl"/>
        </w:rPr>
        <w:t>de la etapa de investigación, las autoridades investigadoras deberán observar los principios de legalidad, imparcialidad, objetividad, congruencia, verdad material y respeto a los derechos humanos. Serán responsables de realizar con oportunidad, exhaustividad y eficiencia la investigación, la integralidad de los datos y documentos, así como el resguardo del expediente en su conjunto</w:t>
      </w:r>
      <w:r w:rsidRPr="005050D1">
        <w:rPr>
          <w:rFonts w:ascii="Palatino Linotype" w:hAnsi="Palatino Linotype"/>
          <w:sz w:val="24"/>
          <w:vertAlign w:val="superscript"/>
          <w:lang w:val="es-ES_tradnl"/>
        </w:rPr>
        <w:footnoteReference w:id="14"/>
      </w:r>
      <w:r w:rsidRPr="005050D1">
        <w:rPr>
          <w:rFonts w:ascii="Palatino Linotype" w:hAnsi="Palatino Linotype"/>
          <w:sz w:val="24"/>
          <w:lang w:val="es-ES_tradnl"/>
        </w:rPr>
        <w:t xml:space="preserve">. En concordancia con lo anterior, llevarán de oficio las auditorías o investigaciones debidamente fundadas y motivadas respecto de las conductas de los servidores públicos y particulares que puedan constituir responsabilidades administrativas en el ámbito de </w:t>
      </w:r>
      <w:r w:rsidRPr="005050D1">
        <w:rPr>
          <w:rFonts w:ascii="Palatino Linotype" w:hAnsi="Palatino Linotype"/>
          <w:sz w:val="24"/>
          <w:lang w:val="es-ES_tradnl"/>
        </w:rPr>
        <w:lastRenderedPageBreak/>
        <w:t>su competencia</w:t>
      </w:r>
      <w:r w:rsidRPr="005050D1">
        <w:rPr>
          <w:rFonts w:ascii="Palatino Linotype" w:hAnsi="Palatino Linotype"/>
          <w:sz w:val="24"/>
          <w:vertAlign w:val="superscript"/>
          <w:lang w:val="es-ES_tradnl"/>
        </w:rPr>
        <w:footnoteReference w:id="15"/>
      </w:r>
      <w:r w:rsidRPr="005050D1">
        <w:rPr>
          <w:rFonts w:ascii="Palatino Linotype" w:hAnsi="Palatino Linotype"/>
          <w:sz w:val="24"/>
          <w:lang w:val="es-ES_tradnl"/>
        </w:rPr>
        <w:t>. Para ello, tendrán acceso a toda la información necesaria para el esclarecimiento de los hechos, incluyendo aquélla que las disposiciones legales en la materia consideren con carácter de reservada o confidencial, siempre que esté relacionada con la comisión de infracciones a que se refiere la Ley de Responsabilidades Administrativas del Estado de México y Municipios, con la obligación de mantener la misma reserva o secrecía, conforme a lo que determinen las leyes; inclusive, podrán ordenar la práctica de visitas de verificación.</w:t>
      </w:r>
      <w:r w:rsidRPr="005050D1">
        <w:rPr>
          <w:rFonts w:ascii="Palatino Linotype" w:hAnsi="Palatino Linotype"/>
          <w:sz w:val="24"/>
          <w:vertAlign w:val="superscript"/>
          <w:lang w:val="es-ES_tradnl"/>
        </w:rPr>
        <w:footnoteReference w:id="16"/>
      </w:r>
      <w:r w:rsidRPr="005050D1">
        <w:rPr>
          <w:rFonts w:ascii="Palatino Linotype" w:hAnsi="Palatino Linotype"/>
          <w:sz w:val="24"/>
          <w:lang w:val="es-ES_tradnl"/>
        </w:rPr>
        <w:t xml:space="preserve"> La autoridad investigadora podrá hacer uso de las siguientes medidas para hacer cumplir sus determinaciones</w:t>
      </w:r>
      <w:r w:rsidRPr="005050D1">
        <w:rPr>
          <w:rFonts w:ascii="Palatino Linotype" w:hAnsi="Palatino Linotype"/>
          <w:sz w:val="24"/>
          <w:vertAlign w:val="superscript"/>
          <w:lang w:val="es-ES_tradnl"/>
        </w:rPr>
        <w:footnoteReference w:id="17"/>
      </w:r>
      <w:r w:rsidRPr="005050D1">
        <w:rPr>
          <w:rFonts w:ascii="Palatino Linotype" w:hAnsi="Palatino Linotype"/>
          <w:sz w:val="24"/>
          <w:lang w:val="es-ES_tradnl"/>
        </w:rPr>
        <w:t>:</w:t>
      </w:r>
    </w:p>
    <w:p w14:paraId="380A8483" w14:textId="77777777" w:rsidR="00140610" w:rsidRPr="005050D1" w:rsidRDefault="00140610" w:rsidP="00140610">
      <w:pPr>
        <w:pStyle w:val="Prrafodelista"/>
        <w:numPr>
          <w:ilvl w:val="1"/>
          <w:numId w:val="2"/>
        </w:numPr>
        <w:tabs>
          <w:tab w:val="left" w:pos="426"/>
        </w:tabs>
        <w:spacing w:line="360" w:lineRule="auto"/>
        <w:ind w:left="1134" w:hanging="480"/>
        <w:jc w:val="both"/>
        <w:rPr>
          <w:rFonts w:ascii="Palatino Linotype" w:hAnsi="Palatino Linotype"/>
          <w:sz w:val="24"/>
          <w:lang w:val="es-ES_tradnl"/>
        </w:rPr>
      </w:pPr>
      <w:r>
        <w:rPr>
          <w:rFonts w:ascii="Palatino Linotype" w:hAnsi="Palatino Linotype"/>
          <w:sz w:val="24"/>
          <w:lang w:val="es-ES_tradnl"/>
        </w:rPr>
        <w:t xml:space="preserve">Multa </w:t>
      </w:r>
      <w:r w:rsidRPr="005050D1">
        <w:rPr>
          <w:rFonts w:ascii="Palatino Linotype" w:hAnsi="Palatino Linotype"/>
          <w:sz w:val="24"/>
          <w:lang w:val="es-ES_tradnl"/>
        </w:rPr>
        <w:t xml:space="preserve">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 </w:t>
      </w:r>
    </w:p>
    <w:p w14:paraId="068A67DD" w14:textId="77777777" w:rsidR="00140610" w:rsidRPr="005050D1" w:rsidRDefault="00140610" w:rsidP="00140610">
      <w:pPr>
        <w:pStyle w:val="Prrafodelista"/>
        <w:numPr>
          <w:ilvl w:val="1"/>
          <w:numId w:val="2"/>
        </w:numPr>
        <w:tabs>
          <w:tab w:val="left" w:pos="426"/>
        </w:tabs>
        <w:spacing w:line="360" w:lineRule="auto"/>
        <w:ind w:left="1134" w:hanging="480"/>
        <w:jc w:val="both"/>
        <w:rPr>
          <w:rFonts w:ascii="Palatino Linotype" w:hAnsi="Palatino Linotype"/>
          <w:sz w:val="24"/>
          <w:lang w:val="es-ES_tradnl"/>
        </w:rPr>
      </w:pPr>
      <w:r w:rsidRPr="005050D1">
        <w:rPr>
          <w:rFonts w:ascii="Palatino Linotype" w:hAnsi="Palatino Linotype"/>
          <w:sz w:val="24"/>
          <w:lang w:val="es-ES_tradnl"/>
        </w:rPr>
        <w:t xml:space="preserve">Solicitar el auxilio de la fuerza pública de cualquier orden de gobierno estatal o municipal, los que deberán de atender de inmediato el requerimiento de la autoridad, o </w:t>
      </w:r>
    </w:p>
    <w:p w14:paraId="06BF4DB3" w14:textId="77777777" w:rsidR="00140610" w:rsidRPr="005050D1" w:rsidRDefault="00140610" w:rsidP="00140610">
      <w:pPr>
        <w:pStyle w:val="Prrafodelista"/>
        <w:numPr>
          <w:ilvl w:val="1"/>
          <w:numId w:val="2"/>
        </w:numPr>
        <w:tabs>
          <w:tab w:val="left" w:pos="426"/>
        </w:tabs>
        <w:spacing w:line="360" w:lineRule="auto"/>
        <w:ind w:left="1134" w:hanging="480"/>
        <w:jc w:val="both"/>
        <w:rPr>
          <w:rFonts w:ascii="Palatino Linotype" w:hAnsi="Palatino Linotype"/>
          <w:sz w:val="24"/>
          <w:lang w:val="es-ES_tradnl"/>
        </w:rPr>
      </w:pPr>
      <w:r w:rsidRPr="005050D1">
        <w:rPr>
          <w:rFonts w:ascii="Palatino Linotype" w:hAnsi="Palatino Linotype"/>
          <w:sz w:val="24"/>
          <w:lang w:val="es-ES_tradnl"/>
        </w:rPr>
        <w:t>Arresto hasta por treinta y seis horas.</w:t>
      </w:r>
    </w:p>
    <w:p w14:paraId="74147948"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507DB445"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Una </w:t>
      </w:r>
      <w:r w:rsidRPr="005050D1">
        <w:rPr>
          <w:rFonts w:ascii="Palatino Linotype" w:hAnsi="Palatino Linotype"/>
          <w:sz w:val="24"/>
          <w:lang w:val="es-ES_tradnl"/>
        </w:rPr>
        <w:t xml:space="preserve">vez concluidas las diligencias de investigación, las autoridades investigadoras procederán al análisis de los hechos, así como de la información </w:t>
      </w:r>
      <w:r w:rsidRPr="005050D1">
        <w:rPr>
          <w:rFonts w:ascii="Palatino Linotype" w:hAnsi="Palatino Linotype"/>
          <w:sz w:val="24"/>
          <w:lang w:val="es-ES_tradnl"/>
        </w:rPr>
        <w:lastRenderedPageBreak/>
        <w:t>recabada, a efecto de determinar la existencia o inexistencia de actos u omisiones que la Ley señale como falta administrativa</w:t>
      </w:r>
      <w:r w:rsidRPr="005050D1">
        <w:rPr>
          <w:rFonts w:ascii="Palatino Linotype" w:hAnsi="Palatino Linotype"/>
          <w:sz w:val="24"/>
          <w:vertAlign w:val="superscript"/>
          <w:lang w:val="es-ES_tradnl"/>
        </w:rPr>
        <w:footnoteReference w:id="18"/>
      </w:r>
      <w:r w:rsidRPr="005050D1">
        <w:rPr>
          <w:rFonts w:ascii="Palatino Linotype" w:hAnsi="Palatino Linotype"/>
          <w:sz w:val="24"/>
          <w:lang w:val="es-ES_tradnl"/>
        </w:rPr>
        <w:t>. De no encontrarse elementos suficientes para demostrar la existencia de la infracción y acreditar la presunta responsabilidad del infractor, se emitirá un acuerdo de conclusión y archivo del expediente debidamente fundado y motivado, ello sin perjuicio de poder reabrir la investigación en el supuesto de presentarse nuevos indicios o pruebas y no hubiere prescrito la facultad para sancionar</w:t>
      </w:r>
      <w:r w:rsidRPr="005050D1">
        <w:rPr>
          <w:rFonts w:ascii="Palatino Linotype" w:hAnsi="Palatino Linotype"/>
          <w:sz w:val="24"/>
          <w:vertAlign w:val="superscript"/>
          <w:lang w:val="es-ES_tradnl"/>
        </w:rPr>
        <w:footnoteReference w:id="19"/>
      </w:r>
      <w:r w:rsidRPr="005050D1">
        <w:rPr>
          <w:rFonts w:ascii="Palatino Linotype" w:hAnsi="Palatino Linotype"/>
          <w:sz w:val="24"/>
          <w:lang w:val="es-ES_tradnl"/>
        </w:rPr>
        <w:t>.</w:t>
      </w:r>
    </w:p>
    <w:p w14:paraId="01799150"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2FC86029"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Empero</w:t>
      </w:r>
      <w:r w:rsidRPr="005050D1">
        <w:rPr>
          <w:rFonts w:ascii="Palatino Linotype" w:hAnsi="Palatino Linotype"/>
          <w:sz w:val="24"/>
          <w:lang w:val="es-ES_tradnl"/>
        </w:rPr>
        <w:t xml:space="preserve">, si como resultado de la investigación y el análisis de los hechos y la información recabada, las autoridades investigadoras determinen calificar la conducta como una falta grave o no grave, ésta se incluirá en un documento denominado </w:t>
      </w:r>
      <w:r w:rsidRPr="005050D1">
        <w:rPr>
          <w:rFonts w:ascii="Palatino Linotype" w:hAnsi="Palatino Linotype"/>
          <w:b/>
          <w:sz w:val="24"/>
          <w:lang w:val="es-ES_tradnl"/>
        </w:rPr>
        <w:t>Informe de Presunta Responsabilidad Administrativa</w:t>
      </w:r>
      <w:r w:rsidRPr="005050D1">
        <w:rPr>
          <w:rFonts w:ascii="Palatino Linotype" w:hAnsi="Palatino Linotype"/>
          <w:sz w:val="24"/>
          <w:lang w:val="es-ES_tradnl"/>
        </w:rPr>
        <w:t>, que se presentará ante la autoridad sustanciadora a efecto de iniciar el procedimiento de responsabilidad administrativa correspondiente</w:t>
      </w:r>
      <w:r w:rsidRPr="005050D1">
        <w:rPr>
          <w:rFonts w:ascii="Palatino Linotype" w:hAnsi="Palatino Linotype"/>
          <w:sz w:val="24"/>
          <w:vertAlign w:val="superscript"/>
          <w:lang w:val="es-ES_tradnl"/>
        </w:rPr>
        <w:footnoteReference w:id="20"/>
      </w:r>
      <w:r w:rsidRPr="005050D1">
        <w:rPr>
          <w:rFonts w:ascii="Palatino Linotype" w:hAnsi="Palatino Linotype"/>
          <w:sz w:val="24"/>
          <w:lang w:val="es-ES_tradnl"/>
        </w:rPr>
        <w:t>.</w:t>
      </w:r>
    </w:p>
    <w:p w14:paraId="351DE448"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56CB65E6"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El </w:t>
      </w:r>
      <w:r w:rsidRPr="005050D1">
        <w:rPr>
          <w:rFonts w:ascii="Palatino Linotype" w:hAnsi="Palatino Linotype"/>
          <w:sz w:val="24"/>
          <w:lang w:val="es-ES_tradnl"/>
        </w:rPr>
        <w:t>procedimiento de responsabilidad administrativa dará inicio cuando las autoridades substanciadoras, en el ámbito de su competencia, admitan el informe de presunta responsabilidad administrativa</w:t>
      </w:r>
      <w:r w:rsidRPr="005050D1">
        <w:rPr>
          <w:rFonts w:ascii="Palatino Linotype" w:hAnsi="Palatino Linotype"/>
          <w:sz w:val="24"/>
          <w:vertAlign w:val="superscript"/>
          <w:lang w:val="es-ES_tradnl"/>
        </w:rPr>
        <w:footnoteReference w:id="21"/>
      </w:r>
      <w:r>
        <w:rPr>
          <w:rFonts w:ascii="Palatino Linotype" w:hAnsi="Palatino Linotype"/>
          <w:sz w:val="24"/>
          <w:lang w:val="es-ES_tradnl"/>
        </w:rPr>
        <w:t>,</w:t>
      </w:r>
      <w:r w:rsidRPr="005050D1">
        <w:rPr>
          <w:rFonts w:ascii="Palatino Linotype" w:hAnsi="Palatino Linotype"/>
          <w:sz w:val="24"/>
          <w:lang w:val="es-ES_tradnl"/>
        </w:rPr>
        <w:t xml:space="preserve"> el cual, implica que la autoridad investigadora concluyó la existencia de elementos de prueba consolidados y suficientes para determinar la existencia de una conducta orientada en contra del buen </w:t>
      </w:r>
      <w:r w:rsidRPr="005050D1">
        <w:rPr>
          <w:rFonts w:ascii="Palatino Linotype" w:hAnsi="Palatino Linotype"/>
          <w:sz w:val="24"/>
          <w:lang w:val="es-ES_tradnl"/>
        </w:rPr>
        <w:lastRenderedPageBreak/>
        <w:t xml:space="preserve">gobierno, misma que ha sido calificada como grave o no grave de acuerdo con los elementos y naturaleza de la conducta. Se insiste, la autoridad a quien se encomiende la substanciación y, en su caso, la resolución del procedimiento de responsabilidad administrativa deberá ser distinto de aquél o aquellos encargados de la investigación. Para tal efecto, </w:t>
      </w:r>
      <w:r w:rsidRPr="005050D1">
        <w:rPr>
          <w:rFonts w:ascii="Palatino Linotype" w:hAnsi="Palatino Linotype"/>
          <w:b/>
          <w:sz w:val="24"/>
          <w:lang w:val="es-ES_tradnl"/>
        </w:rPr>
        <w:t>el Órgano Interno de Control contará con la estructura orgánica necesaria para realizar las funciones correspondientes a las autoridades investigadoras y substanciadoras y garantizará la independencia entre ambas en el ejercicio de sus funciones</w:t>
      </w:r>
      <w:r w:rsidRPr="005050D1">
        <w:rPr>
          <w:rFonts w:ascii="Palatino Linotype" w:hAnsi="Palatino Linotype"/>
          <w:sz w:val="24"/>
          <w:vertAlign w:val="superscript"/>
          <w:lang w:val="es-ES_tradnl"/>
        </w:rPr>
        <w:footnoteReference w:id="22"/>
      </w:r>
      <w:r w:rsidRPr="005050D1">
        <w:rPr>
          <w:rFonts w:ascii="Palatino Linotype" w:hAnsi="Palatino Linotype"/>
          <w:sz w:val="24"/>
          <w:lang w:val="es-ES_tradnl"/>
        </w:rPr>
        <w:t>.</w:t>
      </w:r>
    </w:p>
    <w:p w14:paraId="5411128A"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2E012288"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Ahora </w:t>
      </w:r>
      <w:r w:rsidRPr="005050D1">
        <w:rPr>
          <w:rFonts w:ascii="Palatino Linotype" w:hAnsi="Palatino Linotype"/>
          <w:sz w:val="24"/>
          <w:lang w:val="es-ES_tradnl"/>
        </w:rPr>
        <w:t>bien, por cuanto hace al procedimiento administrativo relacionado con las faltas administrativas no graves, el artículo 194 de la Ley de Responsabilidades Administrativas del Estado de México y Municipios expone que se desarrollará de la siguiente manera:</w:t>
      </w:r>
    </w:p>
    <w:p w14:paraId="7C96928B"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3780E837"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w:t>
      </w:r>
      <w:r w:rsidRPr="00451738">
        <w:rPr>
          <w:rFonts w:ascii="Palatino Linotype" w:hAnsi="Palatino Linotype"/>
          <w:i/>
        </w:rPr>
        <w:t xml:space="preserve">. La autoridad investigadora deberá presentar ante la autoridad substanciadora el informe de presunta responsabilidad administrativa, la cual, dentro de los tres días hábiles siguientes, se pronunciará sobre su admisión, pudiendo prevenir a la autoridad investigadora para que subsane las omisiones que advierta, o que aclare los hechos narrados en dicho informe. </w:t>
      </w:r>
    </w:p>
    <w:p w14:paraId="67595A6C"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II.</w:t>
      </w:r>
      <w:r w:rsidRPr="00451738">
        <w:rPr>
          <w:rFonts w:ascii="Palatino Linotype" w:hAnsi="Palatino Linotype"/>
          <w:i/>
        </w:rPr>
        <w:t xml:space="preserve"> 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verificativo, así como la autoridad ante la que deberá comparecer. </w:t>
      </w:r>
    </w:p>
    <w:p w14:paraId="69EED645"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lastRenderedPageBreak/>
        <w:t>Del mismo modo, le hará saber el derecho que tiene de no declarar en contra de sí mismo, ni a declararse culpable, de defenderse personalmente o ser asistido por un defensor perito en la materia y de no contar con uno, le será designado un defensor de oficio.</w:t>
      </w:r>
    </w:p>
    <w:p w14:paraId="0A9F0AA2"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III.</w:t>
      </w:r>
      <w:r w:rsidRPr="00451738">
        <w:rPr>
          <w:rFonts w:ascii="Palatino Linotype" w:hAnsi="Palatino Linotype"/>
          <w:i/>
        </w:rPr>
        <w:t xml:space="preserve"> Entre la fecha del emplazamiento y la del desahogo de la audiencia inicial, deberá mediar un plazo no menor de diez ni mayor de quince días hábiles. </w:t>
      </w:r>
    </w:p>
    <w:p w14:paraId="12679C1B"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El diferimiento de la audiencia sólo podrá otorgarse por causas de caso fortuito o de fuerza mayor debidamente justificadas o en aquellos casos en que se señale. </w:t>
      </w:r>
    </w:p>
    <w:p w14:paraId="2BDC7494"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IV.</w:t>
      </w:r>
      <w:r w:rsidRPr="00451738">
        <w:rPr>
          <w:rFonts w:ascii="Palatino Linotype" w:hAnsi="Palatino Linotype"/>
          <w:i/>
        </w:rPr>
        <w:t xml:space="preserve"> Previo a la celebración de la audiencia inicial, la autoridad substanciadora deberá citar a las demás partes que deban concurrir al procedimiento, cuando menos con setenta y dos horas de anticipación. </w:t>
      </w:r>
    </w:p>
    <w:p w14:paraId="43711128"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V.</w:t>
      </w:r>
      <w:r w:rsidRPr="00451738">
        <w:rPr>
          <w:rFonts w:ascii="Palatino Linotype" w:hAnsi="Palatino Linotype"/>
          <w:i/>
        </w:rPr>
        <w:t xml:space="preserve"> El día y hora señalado para la audiencia inicial el presunto responsable rendirá su declaración por escrito o verbalmente y deberá ofrecer las pruebas que considere pertinentes. </w:t>
      </w:r>
    </w:p>
    <w:p w14:paraId="63ABF8A1"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En caso de tratarse de pruebas documentales, deberá exhibir todas las que tenga en su poder, o las que no estándolo, conste que las solicitó a través del acuse de recibo correspondiente debidamente sellado por la autoridad competente.</w:t>
      </w:r>
    </w:p>
    <w:p w14:paraId="576E352B"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Tratándose de documentos que obren en poder de terceros y que no pudo conseguirlos por obrar en archivos privados, deberá señalar el archivo donde se encuentren o la persona que los tenga a su cuidado para que, en su caso, le sean requeridos en los términos previstos en la presente Ley. </w:t>
      </w:r>
    </w:p>
    <w:p w14:paraId="39FA960D"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VI.</w:t>
      </w:r>
      <w:r w:rsidRPr="00451738">
        <w:rPr>
          <w:rFonts w:ascii="Palatino Linotype" w:hAnsi="Palatino Linotype"/>
          <w:i/>
        </w:rPr>
        <w:t xml:space="preserve"> 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por el acuse de recibo correspondiente.</w:t>
      </w:r>
    </w:p>
    <w:p w14:paraId="5D5B4BFC"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Tratándose de documentos que obren en poder de terceros y que no pudieron conseguirlos por obrar en archivos privados, deberán señalar el archivo donde se encuentren o la persona que los tenga a su cuidado para que, en su caso, le sean requeridos. </w:t>
      </w:r>
    </w:p>
    <w:p w14:paraId="127EE588"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VII.</w:t>
      </w:r>
      <w:r w:rsidRPr="00451738">
        <w:rPr>
          <w:rFonts w:ascii="Palatino Linotype" w:hAnsi="Palatino Linotype"/>
          <w:i/>
        </w:rPr>
        <w:t xml:space="preserve"> Una vez que las partes hayan manifestado durante la audiencia inicial lo que a su derecho convenga y ofrecido sus respectivas pruebas, la autoridad substanciadora declarará cerrada dicha audiencia inicial, posteriormente las partes no podrán ofrecer más pruebas, salvo las que sean supervenientes. </w:t>
      </w:r>
    </w:p>
    <w:p w14:paraId="293843DC"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lastRenderedPageBreak/>
        <w:t>VIII.</w:t>
      </w:r>
      <w:r w:rsidRPr="00451738">
        <w:rPr>
          <w:rFonts w:ascii="Palatino Linotype" w:hAnsi="Palatino Linotype"/>
          <w:i/>
        </w:rPr>
        <w:t xml:space="preserve"> Dentro de los quince días hábiles siguientes al cierre de la audiencia inicial, la autoridad substanciadora deberá emitir el acuerdo de admisión de pruebas que corresponda, donde deberá ordenar las diligencias necesarias para su preparación y desahogo. </w:t>
      </w:r>
    </w:p>
    <w:p w14:paraId="6E902443"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IX.</w:t>
      </w:r>
      <w:r w:rsidRPr="00451738">
        <w:rPr>
          <w:rFonts w:ascii="Palatino Linotype" w:hAnsi="Palatino Linotype"/>
          <w:i/>
        </w:rPr>
        <w:t xml:space="preserve"> 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 </w:t>
      </w:r>
    </w:p>
    <w:p w14:paraId="2ACC1A46"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X</w:t>
      </w:r>
      <w:r w:rsidRPr="00451738">
        <w:rPr>
          <w:rFonts w:ascii="Palatino Linotype" w:hAnsi="Palatino Linotype"/>
          <w:i/>
        </w:rPr>
        <w:t xml:space="preserve">. Una vez trascurrido el periodo de alegatos, la autoridad resolutora, de oficio, declarará cerrada la instrucción y citará a las partes para oír la resolución que corresponda, la cual deberá dictarse en un plazo no mayor a treinta días hábiles, el cual podrá ampliarse por una sola vez por un término igual cuando la complejidad del asunto así lo requiera, debiendo fundar y motivar las causas para ello. </w:t>
      </w:r>
    </w:p>
    <w:p w14:paraId="7318B3B0"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eastAsia="Calibri" w:hAnsi="Palatino Linotype" w:cs="Arial"/>
          <w:i/>
        </w:rPr>
      </w:pPr>
      <w:r w:rsidRPr="00451738">
        <w:rPr>
          <w:rFonts w:ascii="Palatino Linotype" w:hAnsi="Palatino Linotype"/>
          <w:b/>
          <w:i/>
        </w:rPr>
        <w:t>XI.</w:t>
      </w:r>
      <w:r w:rsidRPr="00451738">
        <w:rPr>
          <w:rFonts w:ascii="Palatino Linotype" w:hAnsi="Palatino Linotype"/>
          <w:i/>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15B252FD"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752664B0" w14:textId="77777777" w:rsidR="0014061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Para </w:t>
      </w:r>
      <w:r w:rsidRPr="005050D1">
        <w:rPr>
          <w:rFonts w:ascii="Palatino Linotype" w:hAnsi="Palatino Linotype"/>
          <w:sz w:val="24"/>
          <w:lang w:val="es-ES_tradnl"/>
        </w:rPr>
        <w:t xml:space="preserve">el caso de las </w:t>
      </w:r>
      <w:r w:rsidRPr="001F4380">
        <w:rPr>
          <w:rFonts w:ascii="Palatino Linotype" w:hAnsi="Palatino Linotype"/>
          <w:b/>
          <w:sz w:val="24"/>
          <w:lang w:val="es-ES_tradnl"/>
        </w:rPr>
        <w:t>faltas administrativas graves</w:t>
      </w:r>
      <w:r w:rsidRPr="005050D1">
        <w:rPr>
          <w:rFonts w:ascii="Palatino Linotype" w:hAnsi="Palatino Linotype"/>
          <w:sz w:val="24"/>
          <w:lang w:val="es-ES_tradnl"/>
        </w:rPr>
        <w:t xml:space="preserve"> o faltas de particulares, el procedimiento de responsabilidad administrativa se llevará ante el Tribunal de Justicia Administrativa del Estado de México y Municipios; y, de acuerdo con el numeral 195 de la Ley de Responsabilidades Administrativas del Estado de México y Municipios, el proceso se llevará a cabo de la siguiente forma:</w:t>
      </w:r>
    </w:p>
    <w:p w14:paraId="5CF1974A" w14:textId="77777777" w:rsidR="00140610" w:rsidRDefault="00140610" w:rsidP="00140610">
      <w:pPr>
        <w:pStyle w:val="Prrafodelista"/>
        <w:tabs>
          <w:tab w:val="left" w:pos="426"/>
        </w:tabs>
        <w:spacing w:line="360" w:lineRule="auto"/>
        <w:ind w:left="0"/>
        <w:jc w:val="both"/>
        <w:rPr>
          <w:rFonts w:ascii="Palatino Linotype" w:hAnsi="Palatino Linotype"/>
          <w:sz w:val="24"/>
        </w:rPr>
      </w:pPr>
    </w:p>
    <w:p w14:paraId="3B45ECB1"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“Las autoridades substanciadoras deberán observar lo dispuesto en las fracciones I a la VII del artículo anterior, posteriormente procederán en los siguientes términos: </w:t>
      </w:r>
    </w:p>
    <w:p w14:paraId="049610FB"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w:t>
      </w:r>
      <w:r w:rsidRPr="00451738">
        <w:rPr>
          <w:rFonts w:ascii="Palatino Linotype" w:hAnsi="Palatino Linotype"/>
          <w:i/>
        </w:rPr>
        <w:t xml:space="preserve"> Dentro de los tres días hábiles siguientes de haber concluido la audiencia inicial, la autoridad substanciadora deberá, bajo su responsabilidad, enviar al Tribunal, los autos originales del expediente, así como notificar a las partes la fecha de su envío, indicando el domicilio del Tribunal encargado de la resolución del asunto.</w:t>
      </w:r>
    </w:p>
    <w:p w14:paraId="0C161606"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lastRenderedPageBreak/>
        <w:t>II.</w:t>
      </w:r>
      <w:r w:rsidRPr="00451738">
        <w:rPr>
          <w:rFonts w:ascii="Palatino Linotype" w:hAnsi="Palatino Linotype"/>
          <w:i/>
        </w:rPr>
        <w:t xml:space="preserve"> Cuando el Tribunal reciba el expediente, bajo su más estricta responsabilidad, deberá verificar que la falta descrita en el informe de presunta responsabilidad administrativa sea de las consideradas como graves. </w:t>
      </w:r>
    </w:p>
    <w:p w14:paraId="4657976E"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29593A18"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5F166A1B"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Una vez que el Tribunal haya determinado su competencia y en su caso, se haya solventado la reclasificación, deberá notificar personalmente a las partes sobre la recepción del expediente. </w:t>
      </w:r>
    </w:p>
    <w:p w14:paraId="79F18145"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i/>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40F930BF" w14:textId="77777777" w:rsidR="00140610" w:rsidRPr="00451738"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III.</w:t>
      </w:r>
      <w:r w:rsidRPr="00451738">
        <w:rPr>
          <w:rFonts w:ascii="Palatino Linotype" w:hAnsi="Palatino Linotype"/>
          <w:i/>
        </w:rPr>
        <w:t xml:space="preserve"> Concluido el desahogo de las pruebas ofrecidas por las partes y si no existieran diligencias pendientes para mejor proveer o más pruebas que desahogar, el Tribunal declarará abierto el periodo de alegatos por un término de cinco días hábiles comunes para las partes. </w:t>
      </w:r>
    </w:p>
    <w:p w14:paraId="32CFF2D1" w14:textId="77777777" w:rsidR="00140610" w:rsidRPr="00065370"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451738">
        <w:rPr>
          <w:rFonts w:ascii="Palatino Linotype" w:hAnsi="Palatino Linotype"/>
          <w:b/>
          <w:i/>
        </w:rPr>
        <w:t>IV.</w:t>
      </w:r>
      <w:r w:rsidRPr="00451738">
        <w:rPr>
          <w:rFonts w:ascii="Palatino Linotype" w:hAnsi="Palatino Linotype"/>
          <w:i/>
        </w:rPr>
        <w:t xml:space="preserve"> Una vez trascurrido el periodo de alegatos, el Tribunal, de oficio, declarará cerrada la instrucción y citará a las partes para oír la resolución que corresponda, la cual deberá dictarse en un plazo </w:t>
      </w:r>
      <w:r w:rsidRPr="00065370">
        <w:rPr>
          <w:rFonts w:ascii="Palatino Linotype" w:hAnsi="Palatino Linotype"/>
          <w:i/>
        </w:rPr>
        <w:t xml:space="preserve">no mayor a treinta días hábiles, el cual podrá ampliarse por un término igual, cuando la complejidad del asunto así lo requiera debiendo fundar y motivar las causas para ello. </w:t>
      </w:r>
    </w:p>
    <w:p w14:paraId="6EA31730" w14:textId="77777777" w:rsidR="00140610" w:rsidRPr="00065370" w:rsidRDefault="00140610" w:rsidP="00140610">
      <w:pPr>
        <w:pStyle w:val="Prrafodelista"/>
        <w:spacing w:before="100" w:beforeAutospacing="1" w:after="100" w:afterAutospacing="1" w:line="276" w:lineRule="auto"/>
        <w:ind w:left="567" w:right="567"/>
        <w:jc w:val="both"/>
        <w:rPr>
          <w:rFonts w:ascii="Palatino Linotype" w:hAnsi="Palatino Linotype"/>
          <w:i/>
        </w:rPr>
      </w:pPr>
      <w:r w:rsidRPr="00065370">
        <w:rPr>
          <w:rFonts w:ascii="Palatino Linotype" w:hAnsi="Palatino Linotype"/>
          <w:b/>
          <w:i/>
        </w:rPr>
        <w:t>V.</w:t>
      </w:r>
      <w:r w:rsidRPr="00065370">
        <w:rPr>
          <w:rFonts w:ascii="Palatino Linotype" w:hAnsi="Palatino Linotype"/>
          <w:i/>
        </w:rPr>
        <w:t xml:space="preserve"> La resolución, deberá notificarse personalmente al servidor público o particular, según corresponda. En su caso, se notificará a los denunciantes únicamente para su conocimiento </w:t>
      </w:r>
      <w:r w:rsidRPr="00065370">
        <w:rPr>
          <w:rFonts w:ascii="Palatino Linotype" w:hAnsi="Palatino Linotype"/>
          <w:i/>
        </w:rPr>
        <w:lastRenderedPageBreak/>
        <w:t>y al jefe inmediato o al titular de la dependencia, municipio u organismo auxiliar, para los efectos de su ejecución, en un término que no exceda de diez días hábiles.”</w:t>
      </w:r>
    </w:p>
    <w:p w14:paraId="01BD6F6C" w14:textId="77777777" w:rsidR="00140610" w:rsidRPr="00065370" w:rsidRDefault="00140610" w:rsidP="00140610">
      <w:pPr>
        <w:pStyle w:val="Prrafodelista"/>
        <w:tabs>
          <w:tab w:val="left" w:pos="426"/>
        </w:tabs>
        <w:spacing w:line="360" w:lineRule="auto"/>
        <w:ind w:left="0"/>
        <w:jc w:val="both"/>
        <w:rPr>
          <w:rFonts w:ascii="Palatino Linotype" w:hAnsi="Palatino Linotype"/>
          <w:sz w:val="24"/>
        </w:rPr>
      </w:pPr>
    </w:p>
    <w:p w14:paraId="5B6833C3" w14:textId="77777777" w:rsidR="00140610" w:rsidRPr="0006537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De </w:t>
      </w:r>
      <w:r w:rsidRPr="00065370">
        <w:rPr>
          <w:rFonts w:ascii="Palatino Linotype" w:hAnsi="Palatino Linotype"/>
          <w:sz w:val="24"/>
          <w:lang w:val="es-ES_tradnl"/>
        </w:rPr>
        <w:t xml:space="preserve">lo anterior expuesto podemos concluir que, por cuanto hace a los expedientes generados por responsabilidades administrativas no graves, la actuación del Órgano Interno de Control trasciende hasta la resolución del conflicto; </w:t>
      </w:r>
      <w:r w:rsidRPr="00065370">
        <w:rPr>
          <w:rFonts w:ascii="Palatino Linotype" w:hAnsi="Palatino Linotype"/>
          <w:b/>
          <w:bCs/>
          <w:sz w:val="24"/>
          <w:lang w:val="es-ES_tradnl"/>
        </w:rPr>
        <w:t>mientras que en las responsabilidades administrativas graves</w:t>
      </w:r>
      <w:r w:rsidRPr="00065370">
        <w:rPr>
          <w:rFonts w:ascii="Palatino Linotype" w:hAnsi="Palatino Linotype"/>
          <w:sz w:val="24"/>
          <w:lang w:val="es-ES_tradnl"/>
        </w:rPr>
        <w:t>, una vez desahogada la audiencia inicial, deberá remitir el expediente al Juzgador Administrativo Estatal, quien será el encargado de emitir la resolución.</w:t>
      </w:r>
    </w:p>
    <w:p w14:paraId="47969C27" w14:textId="77777777" w:rsidR="00140610" w:rsidRPr="00065370" w:rsidRDefault="00140610" w:rsidP="00140610">
      <w:pPr>
        <w:pStyle w:val="Prrafodelista"/>
        <w:tabs>
          <w:tab w:val="left" w:pos="426"/>
        </w:tabs>
        <w:spacing w:line="360" w:lineRule="auto"/>
        <w:ind w:left="0"/>
        <w:jc w:val="both"/>
        <w:rPr>
          <w:rFonts w:ascii="Palatino Linotype" w:hAnsi="Palatino Linotype"/>
          <w:sz w:val="24"/>
        </w:rPr>
      </w:pPr>
    </w:p>
    <w:p w14:paraId="77F16C9D" w14:textId="77777777" w:rsidR="00140610" w:rsidRPr="00065370" w:rsidRDefault="00140610"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Por lo que una vez </w:t>
      </w:r>
      <w:r w:rsidRPr="00065370">
        <w:rPr>
          <w:rFonts w:ascii="Palatino Linotype" w:hAnsi="Palatino Linotype"/>
          <w:sz w:val="24"/>
          <w:lang w:val="es-ES_tradnl"/>
        </w:rPr>
        <w:t xml:space="preserve">analizado la línea procesal que presupone un procedimiento por responsabilidades administrativas, podemos apreciar la complejidad de su propia naturaleza, ello en el tenor de que no todos los expedientes existen, necesariamente, bajo las mismas circunstancias procesales y gravosas. Ello es así, ya que, por un lado, la calificación de la conducta que realice la autoridad investigadora derivado de la presentación de una queja o denuncia será determinada como una </w:t>
      </w:r>
      <w:r w:rsidRPr="00065370">
        <w:rPr>
          <w:rFonts w:ascii="Palatino Linotype" w:hAnsi="Palatino Linotype"/>
          <w:b/>
          <w:sz w:val="24"/>
          <w:lang w:val="es-ES_tradnl"/>
        </w:rPr>
        <w:t>falta administrativa grave o no grave</w:t>
      </w:r>
      <w:r w:rsidRPr="00065370">
        <w:rPr>
          <w:rFonts w:ascii="Palatino Linotype" w:hAnsi="Palatino Linotype"/>
          <w:sz w:val="24"/>
          <w:lang w:val="es-ES_tradnl"/>
        </w:rPr>
        <w:t xml:space="preserve">; y, por otro lado, los expedientes podrán encontrarse en las siguientes condiciones: </w:t>
      </w:r>
      <w:r w:rsidRPr="00065370">
        <w:rPr>
          <w:rFonts w:ascii="Palatino Linotype" w:hAnsi="Palatino Linotype"/>
          <w:b/>
          <w:sz w:val="24"/>
          <w:lang w:val="es-ES_tradnl"/>
        </w:rPr>
        <w:t>a)</w:t>
      </w:r>
      <w:r w:rsidRPr="00065370">
        <w:rPr>
          <w:rFonts w:ascii="Palatino Linotype" w:hAnsi="Palatino Linotype"/>
          <w:sz w:val="24"/>
          <w:lang w:val="es-ES_tradnl"/>
        </w:rPr>
        <w:t xml:space="preserve"> en etapa de investigación; </w:t>
      </w:r>
      <w:r w:rsidRPr="00065370">
        <w:rPr>
          <w:rFonts w:ascii="Palatino Linotype" w:hAnsi="Palatino Linotype"/>
          <w:b/>
          <w:sz w:val="24"/>
          <w:lang w:val="es-ES_tradnl"/>
        </w:rPr>
        <w:t>b)</w:t>
      </w:r>
      <w:r w:rsidRPr="00065370">
        <w:rPr>
          <w:rFonts w:ascii="Palatino Linotype" w:hAnsi="Palatino Linotype"/>
          <w:sz w:val="24"/>
          <w:lang w:val="es-ES_tradnl"/>
        </w:rPr>
        <w:t xml:space="preserve"> que estuvieron en etapa de investigación y se concluyera que no hay razones o motivos suficientes para iniciar un procedimiento de responsabilidades administrativas; y, </w:t>
      </w:r>
      <w:r w:rsidRPr="00065370">
        <w:rPr>
          <w:rFonts w:ascii="Palatino Linotype" w:hAnsi="Palatino Linotype"/>
          <w:b/>
          <w:sz w:val="24"/>
          <w:lang w:val="es-ES_tradnl"/>
        </w:rPr>
        <w:t>c)</w:t>
      </w:r>
      <w:r w:rsidRPr="00065370">
        <w:rPr>
          <w:rFonts w:ascii="Palatino Linotype" w:hAnsi="Palatino Linotype"/>
          <w:sz w:val="24"/>
          <w:lang w:val="es-ES_tradnl"/>
        </w:rPr>
        <w:t xml:space="preserve"> que ya superaron la etapa de notificación, por lo que se ha generado el respectivo Informe de Presunta Responsabilidad Administrativa y, se ha emplazado formalmente al presunto responsable dentro de un procedimiento de responsabilidades administrativas.</w:t>
      </w:r>
    </w:p>
    <w:p w14:paraId="0C98BC6B" w14:textId="77777777" w:rsidR="00C85A48" w:rsidRPr="00065370" w:rsidRDefault="00C85A48" w:rsidP="00C85A48">
      <w:pPr>
        <w:pStyle w:val="Prrafodelista"/>
        <w:tabs>
          <w:tab w:val="left" w:pos="426"/>
        </w:tabs>
        <w:spacing w:line="360" w:lineRule="auto"/>
        <w:ind w:left="0"/>
        <w:jc w:val="both"/>
        <w:rPr>
          <w:rFonts w:ascii="Palatino Linotype" w:hAnsi="Palatino Linotype"/>
          <w:sz w:val="24"/>
        </w:rPr>
      </w:pPr>
    </w:p>
    <w:p w14:paraId="383D56A1" w14:textId="3108423E" w:rsidR="00C85A48" w:rsidRPr="00065370" w:rsidRDefault="00C85A48"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lastRenderedPageBreak/>
        <w:t xml:space="preserve">Por cuanto hace a las faltas administrativas no graves, el artículo 53 de la Ley del Sistema Anticorrupción del Estado de México y Municipios determina que los registros de este tipo de sanciones quedarán registrados para efectos de eventual reincidencia, </w:t>
      </w:r>
      <w:r w:rsidRPr="00065370">
        <w:rPr>
          <w:rFonts w:ascii="Palatino Linotype" w:hAnsi="Palatino Linotype"/>
          <w:b/>
          <w:bCs/>
          <w:sz w:val="24"/>
          <w:lang w:val="es-ES_tradnl"/>
        </w:rPr>
        <w:t>pero no serán públicas</w:t>
      </w:r>
      <w:r w:rsidR="001F4380" w:rsidRPr="00065370">
        <w:rPr>
          <w:rFonts w:ascii="Palatino Linotype" w:hAnsi="Palatino Linotype"/>
          <w:sz w:val="24"/>
          <w:lang w:val="es-ES_tradnl"/>
        </w:rPr>
        <w:t>.</w:t>
      </w:r>
    </w:p>
    <w:p w14:paraId="5A80FCA8" w14:textId="77777777" w:rsidR="00C85A48" w:rsidRPr="00065370" w:rsidRDefault="00C85A48" w:rsidP="00C85A48">
      <w:pPr>
        <w:pStyle w:val="Prrafodelista"/>
        <w:tabs>
          <w:tab w:val="left" w:pos="426"/>
        </w:tabs>
        <w:spacing w:line="360" w:lineRule="auto"/>
        <w:ind w:left="0"/>
        <w:jc w:val="both"/>
        <w:rPr>
          <w:rFonts w:ascii="Palatino Linotype" w:hAnsi="Palatino Linotype"/>
          <w:sz w:val="24"/>
        </w:rPr>
      </w:pPr>
    </w:p>
    <w:p w14:paraId="24314332" w14:textId="16A7A536" w:rsidR="00C85A48" w:rsidRPr="00065370" w:rsidRDefault="00C85A48"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En ese tenor, </w:t>
      </w:r>
      <w:r w:rsidRPr="00065370">
        <w:rPr>
          <w:rFonts w:ascii="Palatino Linotype" w:hAnsi="Palatino Linotype"/>
          <w:sz w:val="24"/>
          <w:lang w:val="es-ES_tradnl"/>
        </w:rPr>
        <w:t xml:space="preserve">podemos concluir que la Ley determina que </w:t>
      </w:r>
      <w:r w:rsidRPr="00065370">
        <w:rPr>
          <w:rFonts w:ascii="Palatino Linotype" w:hAnsi="Palatino Linotype"/>
          <w:b/>
          <w:sz w:val="24"/>
          <w:lang w:val="es-ES_tradnl"/>
        </w:rPr>
        <w:t>no se podrán dar a conocer las sanciones no graves</w:t>
      </w:r>
      <w:r w:rsidRPr="00065370">
        <w:rPr>
          <w:rFonts w:ascii="Palatino Linotype" w:hAnsi="Palatino Linotype"/>
          <w:sz w:val="24"/>
          <w:lang w:val="es-ES_tradnl"/>
        </w:rPr>
        <w:t>, es decir, no es posible dar a conocer el nombre del servidor público sancionado ni el registro de incidencias de éste; por lo tanto</w:t>
      </w:r>
      <w:r w:rsidRPr="00065370">
        <w:rPr>
          <w:rFonts w:ascii="Palatino Linotype" w:hAnsi="Palatino Linotype"/>
          <w:b/>
          <w:sz w:val="24"/>
          <w:lang w:val="es-ES_tradnl"/>
        </w:rPr>
        <w:t>, se deberá entregar la información en versión pública</w:t>
      </w:r>
      <w:r w:rsidRPr="00065370">
        <w:rPr>
          <w:rFonts w:ascii="Palatino Linotype" w:hAnsi="Palatino Linotype"/>
          <w:sz w:val="24"/>
          <w:lang w:val="es-ES_tradnl"/>
        </w:rPr>
        <w:t>, testando los nombres de los servidores públicos responsables, así como cualquier dato que pudiera individualizarlos, como su cargo, empleo o comisión.</w:t>
      </w:r>
    </w:p>
    <w:p w14:paraId="3879C144" w14:textId="5F21D7B0"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305C6D34" w14:textId="489D1D67" w:rsidR="00F91E5E" w:rsidRPr="00065370" w:rsidRDefault="00F91E5E" w:rsidP="00F91E5E">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t>IV. De la presunción de inocencia.</w:t>
      </w:r>
    </w:p>
    <w:p w14:paraId="0A0DE07B" w14:textId="7777777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2B8B39B3"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Por </w:t>
      </w:r>
      <w:r w:rsidRPr="00065370">
        <w:rPr>
          <w:rFonts w:ascii="Palatino Linotype" w:hAnsi="Palatino Linotype"/>
          <w:sz w:val="24"/>
          <w:lang w:val="es-ES_tradnl"/>
        </w:rPr>
        <w:t>otro lado, es aplicable la reserva de la información sino existe una resolución firme, porque de revelarse la información se atenta contra el principio de presunción de inocencia que debe seguirse en la administración de la justicia, conforme a lo que enseguida se razona.</w:t>
      </w:r>
    </w:p>
    <w:p w14:paraId="17314B51"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62B4028B" w14:textId="43C756C7" w:rsidR="00F91E5E"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p>
    <w:p w14:paraId="5D091AD0" w14:textId="77777777" w:rsidR="00823CA0" w:rsidRPr="00065370" w:rsidRDefault="00823CA0" w:rsidP="00823CA0">
      <w:pPr>
        <w:pStyle w:val="Prrafodelista"/>
        <w:numPr>
          <w:ilvl w:val="1"/>
          <w:numId w:val="2"/>
        </w:numPr>
        <w:tabs>
          <w:tab w:val="left" w:pos="426"/>
        </w:tabs>
        <w:spacing w:line="360" w:lineRule="auto"/>
        <w:ind w:left="1134" w:hanging="425"/>
        <w:jc w:val="both"/>
        <w:rPr>
          <w:rFonts w:ascii="Palatino Linotype" w:hAnsi="Palatino Linotype"/>
          <w:sz w:val="24"/>
          <w:lang w:val="es-ES_tradnl"/>
        </w:rPr>
      </w:pPr>
      <w:r w:rsidRPr="00065370">
        <w:rPr>
          <w:rFonts w:ascii="Palatino Linotype" w:hAnsi="Palatino Linotype"/>
          <w:sz w:val="24"/>
          <w:lang w:val="es-ES_tradnl"/>
        </w:rPr>
        <w:lastRenderedPageBreak/>
        <w:t>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41568364" w14:textId="77777777" w:rsidR="00823CA0" w:rsidRPr="00065370" w:rsidRDefault="00823CA0" w:rsidP="00823CA0">
      <w:pPr>
        <w:pStyle w:val="Prrafodelista"/>
        <w:numPr>
          <w:ilvl w:val="1"/>
          <w:numId w:val="2"/>
        </w:numPr>
        <w:tabs>
          <w:tab w:val="left" w:pos="426"/>
        </w:tabs>
        <w:spacing w:line="360" w:lineRule="auto"/>
        <w:ind w:left="1134" w:hanging="425"/>
        <w:jc w:val="both"/>
        <w:rPr>
          <w:rFonts w:ascii="Palatino Linotype" w:hAnsi="Palatino Linotype"/>
          <w:sz w:val="24"/>
          <w:lang w:val="es-ES_tradnl"/>
        </w:rPr>
      </w:pPr>
      <w:r w:rsidRPr="00065370">
        <w:rPr>
          <w:rFonts w:ascii="Palatino Linotype" w:hAnsi="Palatino Linotype"/>
          <w:sz w:val="24"/>
          <w:lang w:val="es-ES_tradnl"/>
        </w:rPr>
        <w:t>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5158EF60" w14:textId="2EFB6766" w:rsidR="00823CA0" w:rsidRPr="00065370" w:rsidRDefault="00823CA0" w:rsidP="00823CA0">
      <w:pPr>
        <w:pStyle w:val="Prrafodelista"/>
        <w:numPr>
          <w:ilvl w:val="1"/>
          <w:numId w:val="2"/>
        </w:numPr>
        <w:tabs>
          <w:tab w:val="left" w:pos="426"/>
        </w:tabs>
        <w:spacing w:line="360" w:lineRule="auto"/>
        <w:ind w:left="1134" w:hanging="425"/>
        <w:jc w:val="both"/>
        <w:rPr>
          <w:rFonts w:ascii="Palatino Linotype" w:hAnsi="Palatino Linotype"/>
          <w:sz w:val="24"/>
        </w:rPr>
      </w:pPr>
      <w:r w:rsidRPr="00065370">
        <w:rPr>
          <w:rFonts w:ascii="Palatino Linotype" w:hAnsi="Palatino Linotype"/>
          <w:sz w:val="24"/>
          <w:lang w:val="es-ES_tradnl"/>
        </w:rPr>
        <w:t>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14297E2D" w14:textId="7777777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71926285" w14:textId="323D8994" w:rsidR="00F91E5E" w:rsidRPr="00065370" w:rsidRDefault="00823CA0"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Se </w:t>
      </w:r>
      <w:r w:rsidRPr="00065370">
        <w:rPr>
          <w:rFonts w:ascii="Palatino Linotype" w:hAnsi="Palatino Linotype"/>
          <w:sz w:val="24"/>
          <w:lang w:val="es-ES_tradnl"/>
        </w:rPr>
        <w:t>sigue que, el principio de presunción de inocencia tiene tres significados garantistas que en forma breve pueden enunciarse de la siguiente forma:</w:t>
      </w:r>
    </w:p>
    <w:p w14:paraId="4EBE92C0" w14:textId="79F033A3"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2CDEA1DD" w14:textId="3951E4E9" w:rsidR="00823CA0" w:rsidRPr="00065370" w:rsidRDefault="00823CA0" w:rsidP="00823CA0">
      <w:pPr>
        <w:pStyle w:val="Prrafodelista"/>
        <w:tabs>
          <w:tab w:val="left" w:pos="851"/>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r w:rsidRPr="00065370">
        <w:rPr>
          <w:rFonts w:ascii="Palatino Linotype" w:hAnsi="Palatino Linotype"/>
          <w:b/>
          <w:bCs/>
          <w:i/>
          <w:iCs/>
          <w:szCs w:val="22"/>
        </w:rPr>
        <w:t>Primero.</w:t>
      </w:r>
      <w:r w:rsidRPr="00065370">
        <w:rPr>
          <w:rFonts w:ascii="Palatino Linotype" w:hAnsi="Palatino Linotype"/>
          <w:i/>
          <w:iCs/>
          <w:szCs w:val="22"/>
        </w:rPr>
        <w:t xml:space="preserve"> Cómo una regla probatoria, que impone la carga de la prueba para quien acusa y, por ende, la absolución en caso de duda.</w:t>
      </w:r>
    </w:p>
    <w:p w14:paraId="15C79DE2" w14:textId="77777777" w:rsidR="00823CA0" w:rsidRPr="00065370" w:rsidRDefault="00823CA0" w:rsidP="00823CA0">
      <w:pPr>
        <w:pStyle w:val="Prrafodelista"/>
        <w:tabs>
          <w:tab w:val="left" w:pos="851"/>
        </w:tabs>
        <w:spacing w:line="276" w:lineRule="auto"/>
        <w:ind w:left="567" w:right="567"/>
        <w:jc w:val="both"/>
        <w:rPr>
          <w:rFonts w:ascii="Palatino Linotype" w:hAnsi="Palatino Linotype"/>
          <w:i/>
          <w:iCs/>
          <w:szCs w:val="22"/>
        </w:rPr>
      </w:pPr>
    </w:p>
    <w:p w14:paraId="73F459B3" w14:textId="2600A3CC" w:rsidR="00823CA0" w:rsidRPr="00065370" w:rsidRDefault="00823CA0" w:rsidP="00823CA0">
      <w:pPr>
        <w:pStyle w:val="Prrafodelista"/>
        <w:tabs>
          <w:tab w:val="left" w:pos="851"/>
        </w:tabs>
        <w:spacing w:line="276" w:lineRule="auto"/>
        <w:ind w:left="567"/>
        <w:jc w:val="both"/>
        <w:rPr>
          <w:rFonts w:ascii="Palatino Linotype" w:hAnsi="Palatino Linotype"/>
          <w:i/>
          <w:iCs/>
          <w:szCs w:val="22"/>
        </w:rPr>
      </w:pPr>
      <w:r w:rsidRPr="00065370">
        <w:rPr>
          <w:rFonts w:ascii="Palatino Linotype" w:hAnsi="Palatino Linotype"/>
          <w:b/>
          <w:bCs/>
          <w:i/>
          <w:iCs/>
          <w:szCs w:val="22"/>
        </w:rPr>
        <w:lastRenderedPageBreak/>
        <w:t>Segundo.</w:t>
      </w:r>
      <w:r w:rsidRPr="00065370">
        <w:rPr>
          <w:rFonts w:ascii="Palatino Linotype" w:hAnsi="Palatino Linotype"/>
          <w:i/>
          <w:iCs/>
          <w:szCs w:val="22"/>
        </w:rPr>
        <w:t xml:space="preserve"> Como una regla de tratamiento del acusado, que excluye o restringe al máximo la limitación de sus derechos fundamentales, sobre todo los que inciden en su libertad personal, con motivo del proceso que se instaura en su contra.</w:t>
      </w:r>
    </w:p>
    <w:p w14:paraId="01988189" w14:textId="77777777" w:rsidR="00823CA0" w:rsidRPr="00065370" w:rsidRDefault="00823CA0" w:rsidP="00823CA0">
      <w:pPr>
        <w:pStyle w:val="Prrafodelista"/>
        <w:tabs>
          <w:tab w:val="left" w:pos="851"/>
        </w:tabs>
        <w:spacing w:line="276" w:lineRule="auto"/>
        <w:ind w:left="567"/>
        <w:jc w:val="both"/>
        <w:rPr>
          <w:rFonts w:ascii="Palatino Linotype" w:hAnsi="Palatino Linotype"/>
          <w:i/>
          <w:iCs/>
          <w:szCs w:val="22"/>
        </w:rPr>
      </w:pPr>
    </w:p>
    <w:p w14:paraId="0EF9DDF1" w14:textId="14E1BFE4" w:rsidR="00823CA0" w:rsidRPr="00065370" w:rsidRDefault="00823CA0" w:rsidP="00823CA0">
      <w:pPr>
        <w:pStyle w:val="Prrafodelista"/>
        <w:tabs>
          <w:tab w:val="left" w:pos="851"/>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 xml:space="preserve">Tercero. </w:t>
      </w:r>
      <w:r w:rsidRPr="00065370">
        <w:rPr>
          <w:rFonts w:ascii="Palatino Linotype" w:hAnsi="Palatino Linotype"/>
          <w:i/>
          <w:iCs/>
          <w:szCs w:val="22"/>
        </w:rPr>
        <w:t>Como una regla de juicio, que ordena a los jueces la absolución de los inculpados cuando durante el proceso no se aportaron pruebas de cargo suficientes.”</w:t>
      </w:r>
    </w:p>
    <w:p w14:paraId="59DC3C8E" w14:textId="77777777" w:rsidR="00823CA0" w:rsidRPr="00065370" w:rsidRDefault="00823CA0" w:rsidP="00F91E5E">
      <w:pPr>
        <w:pStyle w:val="Prrafodelista"/>
        <w:tabs>
          <w:tab w:val="left" w:pos="426"/>
        </w:tabs>
        <w:spacing w:line="360" w:lineRule="auto"/>
        <w:ind w:left="0"/>
        <w:jc w:val="both"/>
        <w:rPr>
          <w:rFonts w:ascii="Palatino Linotype" w:hAnsi="Palatino Linotype"/>
          <w:sz w:val="24"/>
        </w:rPr>
      </w:pPr>
    </w:p>
    <w:p w14:paraId="37573BCF" w14:textId="6D26029B"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En </w:t>
      </w:r>
      <w:r w:rsidRPr="00065370">
        <w:rPr>
          <w:rFonts w:ascii="Palatino Linotype" w:hAnsi="Palatino Linotype"/>
          <w:sz w:val="24"/>
          <w:lang w:val="es-ES_tradnl"/>
        </w:rPr>
        <w:t xml:space="preserve">vista de lo anterior, este Instituto estima que en el derecho disciplinario que se sigue en el Órgano Contralor de Servicios Educativos Integrados al Estado de México, a los servidores públicos, en los casos que se presenta una denuncia, es aplicable </w:t>
      </w:r>
      <w:r w:rsidRPr="00065370">
        <w:rPr>
          <w:rFonts w:ascii="Palatino Linotype" w:hAnsi="Palatino Linotype"/>
          <w:i/>
          <w:iCs/>
          <w:sz w:val="24"/>
          <w:lang w:val="es-ES_tradnl"/>
        </w:rPr>
        <w:t>la regla garantista de presunción de inocencia</w:t>
      </w:r>
      <w:r w:rsidRPr="00065370">
        <w:rPr>
          <w:rFonts w:ascii="Palatino Linotype" w:hAnsi="Palatino Linotype"/>
          <w:sz w:val="24"/>
          <w:lang w:val="es-ES_tradnl"/>
        </w:rPr>
        <w:t>.</w:t>
      </w:r>
    </w:p>
    <w:p w14:paraId="289E4234"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5A5E7BBD" w14:textId="1866852B"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Así, </w:t>
      </w:r>
      <w:r w:rsidRPr="00065370">
        <w:rPr>
          <w:rFonts w:ascii="Palatino Linotype" w:hAnsi="Palatino Linotype"/>
          <w:sz w:val="24"/>
        </w:rPr>
        <w:t xml:space="preserve">todo servidor público en su carácter de </w:t>
      </w:r>
      <w:r w:rsidRPr="00065370">
        <w:rPr>
          <w:rFonts w:ascii="Palatino Linotype" w:hAnsi="Palatino Linotype"/>
          <w:i/>
          <w:iCs/>
          <w:sz w:val="24"/>
        </w:rPr>
        <w:t>presunto infractor</w:t>
      </w:r>
      <w:r w:rsidRPr="00065370">
        <w:rPr>
          <w:rFonts w:ascii="Palatino Linotype" w:hAnsi="Palatino Linotype"/>
          <w:sz w:val="24"/>
        </w:rPr>
        <w:t xml:space="preserve"> tiene el derecho, </w:t>
      </w:r>
      <w:r w:rsidRPr="00065370">
        <w:rPr>
          <w:rFonts w:ascii="Palatino Linotype" w:hAnsi="Palatino Linotype"/>
          <w:i/>
          <w:iCs/>
          <w:sz w:val="24"/>
        </w:rPr>
        <w:t>como regla de tratamiento en el proceso</w:t>
      </w:r>
      <w:r w:rsidRPr="00065370">
        <w:rPr>
          <w:rFonts w:ascii="Palatino Linotype" w:hAnsi="Palatino Linotype"/>
          <w:sz w:val="24"/>
        </w:rPr>
        <w:t xml:space="preserve">, a que se le trate en carácter de inocente hasta que no se emita una resolución firme. </w:t>
      </w:r>
    </w:p>
    <w:p w14:paraId="75BDD9FF"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0F6111C3"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La relación que guarda el principio de presunción de inocencia con el derecho de acceso a la información se da en dos variantes: </w:t>
      </w:r>
      <w:r w:rsidRPr="00065370">
        <w:rPr>
          <w:rFonts w:ascii="Palatino Linotype" w:hAnsi="Palatino Linotype"/>
          <w:b/>
          <w:bCs/>
          <w:sz w:val="24"/>
          <w:lang w:val="es-ES_tradnl"/>
        </w:rPr>
        <w:t>(i)</w:t>
      </w:r>
      <w:r w:rsidRPr="00065370">
        <w:rPr>
          <w:rFonts w:ascii="Palatino Linotype" w:hAnsi="Palatino Linotype"/>
          <w:sz w:val="24"/>
          <w:lang w:val="es-ES_tradnl"/>
        </w:rPr>
        <w:t xml:space="preserve"> la conservación de información que no vicie las reglas y principios de administración de justicia y </w:t>
      </w:r>
      <w:r w:rsidRPr="00065370">
        <w:rPr>
          <w:rFonts w:ascii="Palatino Linotype" w:hAnsi="Palatino Linotype"/>
          <w:b/>
          <w:bCs/>
          <w:sz w:val="24"/>
          <w:lang w:val="es-ES_tradnl"/>
        </w:rPr>
        <w:t>(ii)</w:t>
      </w:r>
      <w:r w:rsidRPr="00065370">
        <w:rPr>
          <w:rFonts w:ascii="Palatino Linotype" w:hAnsi="Palatino Linotype"/>
          <w:sz w:val="24"/>
          <w:lang w:val="es-ES_tradnl"/>
        </w:rPr>
        <w:t xml:space="preserve"> conservar la reputación de las personas que aún no se les ha comprobado con plenitud haber realizado alguna infracción.</w:t>
      </w:r>
    </w:p>
    <w:p w14:paraId="19F31EB7"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1EEE00CA" w14:textId="3000B8F0"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Con más detenimiento, la primera premisa es que de revelarse la información de las personas a quienes se les ha iniciado un procedimiento administrativo y el nombre de aquellos que tienen un procedimiento instaurado y se encuentra pendiente de </w:t>
      </w:r>
      <w:r w:rsidRPr="00065370">
        <w:rPr>
          <w:rFonts w:ascii="Palatino Linotype" w:hAnsi="Palatino Linotype"/>
          <w:sz w:val="24"/>
          <w:lang w:val="es-ES_tradnl"/>
        </w:rPr>
        <w:lastRenderedPageBreak/>
        <w:t>resolución rompería la regla de tratamiento y de juicio que debe seguirse en la administración de justicia, es decir, su incidencia tiene implicaciones que pudieran afectar la forma en cómo debe tratarse al servidor público acusado, pues no se ha comprobado en su totalidad que éste incurrió en una infracción, razón por la cual es aplicable la reserva de información prevista en el artículo 140, fracciones IV y VII</w:t>
      </w:r>
      <w:r w:rsidR="00BB3B1B" w:rsidRPr="00065370">
        <w:rPr>
          <w:rFonts w:ascii="Palatino Linotype" w:hAnsi="Palatino Linotype"/>
          <w:sz w:val="24"/>
          <w:lang w:val="es-ES_tradnl"/>
        </w:rPr>
        <w:t>,</w:t>
      </w:r>
      <w:r w:rsidRPr="00065370">
        <w:rPr>
          <w:rFonts w:ascii="Palatino Linotype" w:hAnsi="Palatino Linotype"/>
          <w:sz w:val="24"/>
          <w:lang w:val="es-ES_tradnl"/>
        </w:rPr>
        <w:t xml:space="preserve"> de la Ley de Transparencia y Acceso a la Información Pública del Estado de México y Municipios</w:t>
      </w:r>
      <w:r w:rsidRPr="00065370">
        <w:rPr>
          <w:rStyle w:val="Refdenotaalpie"/>
          <w:rFonts w:ascii="Palatino Linotype" w:hAnsi="Palatino Linotype"/>
          <w:sz w:val="24"/>
          <w:lang w:val="es-ES_tradnl"/>
        </w:rPr>
        <w:footnoteReference w:id="23"/>
      </w:r>
      <w:r w:rsidRPr="00065370">
        <w:rPr>
          <w:rFonts w:ascii="Palatino Linotype" w:hAnsi="Palatino Linotype"/>
          <w:sz w:val="24"/>
          <w:lang w:val="es-ES_tradnl"/>
        </w:rPr>
        <w:t>, con la finalidad de preservar el debido proceso en la aplicación de la administración de justicia a través del resguardo de información que pudiera alterar el principio de presunción de inocencia, de modo tal que el nombre y cargo del servidor público denunciado debe ser protegido, siempre y cuando como se ha mencionado, haya derivado la denuncia en una sanción grave.</w:t>
      </w:r>
    </w:p>
    <w:p w14:paraId="2BA1029A"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5AED90C8"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Luego entonces en el caso, se considera que la publicación de quienes se les ha iniciado un procedimiento administrativo y el nombre de aquellos que tienen un procedimiento instaurado y se encuentra pendiente de resolución puede significar una discriminación a su persona hasta en tanto no se determine con firmeza en una resolución si se configuró la infracción administrativa o no.</w:t>
      </w:r>
    </w:p>
    <w:p w14:paraId="66D82364"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0CD2B243"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lastRenderedPageBreak/>
        <w:t>El razonamiento que formula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0A0D5C48"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3D99E284"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Resulta necesario tomar en cuenta el derecho al buen nombre y a la intimidad porque se considera que, hasta en que no exista una resolución firme, la publicación de la información solicitada afectaría la reputación de una persona.</w:t>
      </w:r>
    </w:p>
    <w:p w14:paraId="5393A9CF"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62E64B74"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A mayor abundamiento, el derecho al buen nombre es la prerrogativa que tiene toda persona a no ser difamada, esto es, a que por parte de la sociedad se tenga una buena calificación o juicio favorable de su comportamiento mientras no se le pruebe lo contrario; este concepto tiene su basamento en el derecho al honor personal y ambos suponen una valoración de la persona desde la perspectiva de su esfera externa, razón por la cual guardan una íntima relación.</w:t>
      </w:r>
    </w:p>
    <w:p w14:paraId="37E99881"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178C4DE7"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Si bien el derecho al buen nombre no es un bien jurídicamente tutelado de manera expresa en el ordenamiento jurídico mexicano si está ligado con la intimidad de una persona, aspecto que sin duda se puede configurase como dato personal sensible ya que a partir de su uso desproporcionado puede destruir la reputación y honorabilidad de una persona.</w:t>
      </w:r>
    </w:p>
    <w:p w14:paraId="7C9563DE"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0A252A65" w14:textId="77777777" w:rsidR="00823CA0"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lastRenderedPageBreak/>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4ED82A26" w14:textId="77777777" w:rsidR="00823CA0" w:rsidRPr="00065370" w:rsidRDefault="00823CA0" w:rsidP="00823CA0">
      <w:pPr>
        <w:pStyle w:val="Prrafodelista"/>
        <w:tabs>
          <w:tab w:val="left" w:pos="426"/>
        </w:tabs>
        <w:spacing w:line="360" w:lineRule="auto"/>
        <w:ind w:left="0"/>
        <w:jc w:val="both"/>
        <w:rPr>
          <w:rFonts w:ascii="Palatino Linotype" w:hAnsi="Palatino Linotype"/>
          <w:sz w:val="24"/>
        </w:rPr>
      </w:pPr>
    </w:p>
    <w:p w14:paraId="60254C36" w14:textId="3A131068" w:rsidR="00F91E5E" w:rsidRPr="00065370" w:rsidRDefault="00823CA0" w:rsidP="00823CA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En esta condición debe ser resguardada la información con la finalidad de evitar situaciones discriminatorias sobre los servidores públicos a quienes se les inició un procedimiento, o bien, ya iniciado éste no se ha</w:t>
      </w:r>
      <w:r w:rsidR="00BB3B1B" w:rsidRPr="00065370">
        <w:rPr>
          <w:rFonts w:ascii="Palatino Linotype" w:hAnsi="Palatino Linotype"/>
          <w:sz w:val="24"/>
          <w:lang w:val="es-ES_tradnl"/>
        </w:rPr>
        <w:t>ya</w:t>
      </w:r>
      <w:r w:rsidRPr="00065370">
        <w:rPr>
          <w:rFonts w:ascii="Palatino Linotype" w:hAnsi="Palatino Linotype"/>
          <w:sz w:val="24"/>
          <w:lang w:val="es-ES_tradnl"/>
        </w:rPr>
        <w:t xml:space="preserve"> emitido una resolución, por lo que se tiene la intención de salvaguardar los datos sensibles de las personas a quienes no se les ha corroborado como infractores.</w:t>
      </w:r>
    </w:p>
    <w:p w14:paraId="1D99B140" w14:textId="08693D8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486A0C0E" w14:textId="05761785" w:rsidR="00BB3B1B" w:rsidRPr="00065370" w:rsidRDefault="00BB3B1B" w:rsidP="00BB3B1B">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t>V. De la información reservada, expedientes en trámite y concluidos.</w:t>
      </w:r>
    </w:p>
    <w:p w14:paraId="41A3EC07" w14:textId="77777777" w:rsidR="00BB3B1B" w:rsidRPr="00065370" w:rsidRDefault="00BB3B1B" w:rsidP="00F91E5E">
      <w:pPr>
        <w:pStyle w:val="Prrafodelista"/>
        <w:tabs>
          <w:tab w:val="left" w:pos="426"/>
        </w:tabs>
        <w:spacing w:line="360" w:lineRule="auto"/>
        <w:ind w:left="0"/>
        <w:jc w:val="both"/>
        <w:rPr>
          <w:rFonts w:ascii="Palatino Linotype" w:hAnsi="Palatino Linotype"/>
          <w:sz w:val="24"/>
        </w:rPr>
      </w:pPr>
    </w:p>
    <w:p w14:paraId="4E44E397" w14:textId="0089A52C" w:rsidR="00BB3B1B"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Así </w:t>
      </w:r>
      <w:r w:rsidRPr="00065370">
        <w:rPr>
          <w:rFonts w:ascii="Palatino Linotype" w:hAnsi="Palatino Linotype"/>
          <w:sz w:val="24"/>
          <w:lang w:val="es-ES_tradnl"/>
        </w:rPr>
        <w:t xml:space="preserve">las cosas, es de importante relevancia hacer del conocimiento del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 xml:space="preserve"> que la información con la que cuente respecto </w:t>
      </w:r>
      <w:r w:rsidR="008463DA" w:rsidRPr="00065370">
        <w:rPr>
          <w:rFonts w:ascii="Palatino Linotype" w:hAnsi="Palatino Linotype"/>
          <w:sz w:val="24"/>
          <w:lang w:val="es-ES_tradnl"/>
        </w:rPr>
        <w:t>del expediente solicitado, derivado</w:t>
      </w:r>
      <w:r w:rsidRPr="00065370">
        <w:rPr>
          <w:rFonts w:ascii="Palatino Linotype" w:hAnsi="Palatino Linotype"/>
          <w:sz w:val="24"/>
          <w:lang w:val="es-ES_tradnl"/>
        </w:rPr>
        <w:t xml:space="preserve"> de quejas interpuestas en contra de servidores públicos o, </w:t>
      </w:r>
      <w:r w:rsidR="00503DF0" w:rsidRPr="00065370">
        <w:rPr>
          <w:rFonts w:ascii="Palatino Linotype" w:hAnsi="Palatino Linotype"/>
          <w:sz w:val="24"/>
          <w:lang w:val="es-ES_tradnl"/>
        </w:rPr>
        <w:t>incluso</w:t>
      </w:r>
      <w:r w:rsidRPr="00065370">
        <w:rPr>
          <w:rFonts w:ascii="Palatino Linotype" w:hAnsi="Palatino Linotype"/>
          <w:sz w:val="24"/>
          <w:lang w:val="es-ES_tradnl"/>
        </w:rPr>
        <w:t xml:space="preserve">, áreas administrativas completas, si no han causado estado; es decir, que el </w:t>
      </w:r>
      <w:r w:rsidRPr="00065370">
        <w:rPr>
          <w:rFonts w:ascii="Palatino Linotype" w:hAnsi="Palatino Linotype"/>
          <w:b/>
          <w:bCs/>
          <w:sz w:val="24"/>
          <w:lang w:val="es-ES_tradnl"/>
        </w:rPr>
        <w:t>principio de definitividad</w:t>
      </w:r>
      <w:r w:rsidRPr="00065370">
        <w:rPr>
          <w:rFonts w:ascii="Palatino Linotype" w:hAnsi="Palatino Linotype"/>
          <w:sz w:val="24"/>
          <w:lang w:val="es-ES_tradnl"/>
        </w:rPr>
        <w:t xml:space="preserve"> no se haya actualizado, por aún existir instancias para su revisión o impugnación, o en su caso, que no haya causado estado, dicha información reviste el carácter de información reservada, y la cual no podrá dar acceso al </w:t>
      </w:r>
      <w:r w:rsidR="008463DA" w:rsidRPr="00065370">
        <w:rPr>
          <w:rFonts w:ascii="Palatino Linotype" w:hAnsi="Palatino Linotype"/>
          <w:b/>
          <w:bCs/>
          <w:sz w:val="24"/>
          <w:lang w:val="es-ES_tradnl"/>
        </w:rPr>
        <w:t>RECURRENTE</w:t>
      </w:r>
      <w:r w:rsidRPr="00065370">
        <w:rPr>
          <w:rFonts w:ascii="Palatino Linotype" w:hAnsi="Palatino Linotype"/>
          <w:sz w:val="24"/>
          <w:lang w:val="es-ES_tradnl"/>
        </w:rPr>
        <w:t xml:space="preserve">, pero para ello deberá llevar a cabo el respectivo </w:t>
      </w:r>
      <w:r w:rsidR="008463DA" w:rsidRPr="00065370">
        <w:rPr>
          <w:rFonts w:ascii="Palatino Linotype" w:hAnsi="Palatino Linotype"/>
          <w:sz w:val="24"/>
          <w:lang w:val="es-ES_tradnl"/>
        </w:rPr>
        <w:t xml:space="preserve">Acuerdo </w:t>
      </w:r>
      <w:r w:rsidRPr="00065370">
        <w:rPr>
          <w:rFonts w:ascii="Palatino Linotype" w:hAnsi="Palatino Linotype"/>
          <w:sz w:val="24"/>
          <w:lang w:val="es-ES_tradnl"/>
        </w:rPr>
        <w:t xml:space="preserve">de </w:t>
      </w:r>
      <w:r w:rsidR="008463DA" w:rsidRPr="00065370">
        <w:rPr>
          <w:rFonts w:ascii="Palatino Linotype" w:hAnsi="Palatino Linotype"/>
          <w:sz w:val="24"/>
          <w:lang w:val="es-ES_tradnl"/>
        </w:rPr>
        <w:t xml:space="preserve">Clasificación </w:t>
      </w:r>
      <w:r w:rsidRPr="00065370">
        <w:rPr>
          <w:rFonts w:ascii="Palatino Linotype" w:hAnsi="Palatino Linotype"/>
          <w:sz w:val="24"/>
          <w:lang w:val="es-ES_tradnl"/>
        </w:rPr>
        <w:t xml:space="preserve">de la </w:t>
      </w:r>
      <w:r w:rsidRPr="00065370">
        <w:rPr>
          <w:rFonts w:ascii="Palatino Linotype" w:hAnsi="Palatino Linotype"/>
          <w:sz w:val="24"/>
          <w:lang w:val="es-ES_tradnl"/>
        </w:rPr>
        <w:lastRenderedPageBreak/>
        <w:t xml:space="preserve">información como reservada y notificarlo al </w:t>
      </w:r>
      <w:r w:rsidR="008463DA" w:rsidRPr="00065370">
        <w:rPr>
          <w:rFonts w:ascii="Palatino Linotype" w:hAnsi="Palatino Linotype"/>
          <w:b/>
          <w:bCs/>
          <w:sz w:val="24"/>
          <w:lang w:val="es-ES_tradnl"/>
        </w:rPr>
        <w:t>RECURRENTE</w:t>
      </w:r>
      <w:r w:rsidRPr="00065370">
        <w:rPr>
          <w:rFonts w:ascii="Palatino Linotype" w:hAnsi="Palatino Linotype"/>
          <w:sz w:val="24"/>
          <w:lang w:val="es-ES_tradnl"/>
        </w:rPr>
        <w:t>; pero si el</w:t>
      </w:r>
      <w:r w:rsidR="008463DA" w:rsidRPr="00065370">
        <w:rPr>
          <w:rFonts w:ascii="Palatino Linotype" w:hAnsi="Palatino Linotype"/>
          <w:sz w:val="24"/>
          <w:lang w:val="es-ES_tradnl"/>
        </w:rPr>
        <w:t xml:space="preserve"> expediente solicitado</w:t>
      </w:r>
      <w:r w:rsidRPr="00065370">
        <w:rPr>
          <w:rFonts w:ascii="Palatino Linotype" w:hAnsi="Palatino Linotype"/>
          <w:sz w:val="24"/>
          <w:lang w:val="es-ES_tradnl"/>
        </w:rPr>
        <w:t xml:space="preserve"> ya ha causado estado, es decir, que ya no acepta recurso o medio de defensa alguno, es procedente entregar la información al </w:t>
      </w:r>
      <w:r w:rsidR="008463DA" w:rsidRPr="00065370">
        <w:rPr>
          <w:rFonts w:ascii="Palatino Linotype" w:hAnsi="Palatino Linotype"/>
          <w:b/>
          <w:bCs/>
          <w:sz w:val="24"/>
          <w:lang w:val="es-ES_tradnl"/>
        </w:rPr>
        <w:t>RECURRENTE,</w:t>
      </w:r>
      <w:r w:rsidR="008463DA" w:rsidRPr="00065370">
        <w:rPr>
          <w:rFonts w:ascii="Palatino Linotype" w:hAnsi="Palatino Linotype"/>
          <w:sz w:val="24"/>
          <w:lang w:val="es-ES_tradnl"/>
        </w:rPr>
        <w:t xml:space="preserve"> </w:t>
      </w:r>
      <w:r w:rsidRPr="00065370">
        <w:rPr>
          <w:rFonts w:ascii="Palatino Linotype" w:hAnsi="Palatino Linotype"/>
          <w:sz w:val="24"/>
          <w:lang w:val="es-ES_tradnl"/>
        </w:rPr>
        <w:t>pero en versión pública</w:t>
      </w:r>
      <w:r w:rsidR="008463DA" w:rsidRPr="00065370">
        <w:rPr>
          <w:rFonts w:ascii="Palatino Linotype" w:hAnsi="Palatino Linotype"/>
          <w:sz w:val="24"/>
          <w:lang w:val="es-ES_tradnl"/>
        </w:rPr>
        <w:t>,</w:t>
      </w:r>
      <w:r w:rsidRPr="00065370">
        <w:rPr>
          <w:rFonts w:ascii="Palatino Linotype" w:hAnsi="Palatino Linotype"/>
          <w:sz w:val="24"/>
          <w:lang w:val="es-ES_tradnl"/>
        </w:rPr>
        <w:t xml:space="preserve"> protegiendo todos los datos personales que en éste se encuentren, para lo cual 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 xml:space="preserve"> deberá realizar y notificar el Acuerdo de Clasificación de la información relativa a los datos personales a efecto de que pueda emitir la versión pública de lo que se le solicitó.</w:t>
      </w:r>
    </w:p>
    <w:p w14:paraId="43DBFA3D" w14:textId="77777777" w:rsidR="00BB3B1B" w:rsidRPr="00065370" w:rsidRDefault="00BB3B1B" w:rsidP="00BB3B1B">
      <w:pPr>
        <w:pStyle w:val="Prrafodelista"/>
        <w:tabs>
          <w:tab w:val="left" w:pos="426"/>
        </w:tabs>
        <w:spacing w:line="360" w:lineRule="auto"/>
        <w:ind w:left="0"/>
        <w:jc w:val="both"/>
        <w:rPr>
          <w:rFonts w:ascii="Palatino Linotype" w:hAnsi="Palatino Linotype"/>
          <w:sz w:val="24"/>
        </w:rPr>
      </w:pPr>
    </w:p>
    <w:p w14:paraId="28F400BF" w14:textId="691BBC97" w:rsidR="00F91E5E"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Relativo a ello 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 xml:space="preserve"> deberá realizar la clasificación de información, en la que dé seguridad jurídica al </w:t>
      </w:r>
      <w:r w:rsidRPr="00065370">
        <w:rPr>
          <w:rFonts w:ascii="Palatino Linotype" w:hAnsi="Palatino Linotype"/>
          <w:b/>
          <w:bCs/>
          <w:sz w:val="24"/>
          <w:lang w:val="es-ES_tradnl"/>
        </w:rPr>
        <w:t>RECURRENTE</w:t>
      </w:r>
      <w:r w:rsidRPr="00065370">
        <w:rPr>
          <w:rFonts w:ascii="Palatino Linotype" w:hAnsi="Palatino Linotype"/>
          <w:sz w:val="24"/>
          <w:lang w:val="es-ES_tradnl"/>
        </w:rPr>
        <w:t xml:space="preserve"> que, por alguna excepción establecida en Ley no es posible acceder temporalmente a la información referida anteriormente, para así no dejar en estado de indefensión y exista certeza jurídica de lo expuesto por 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w:t>
      </w:r>
    </w:p>
    <w:p w14:paraId="06B04D36" w14:textId="3709531C"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01302909"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r w:rsidRPr="00065370">
        <w:rPr>
          <w:rFonts w:ascii="Palatino Linotype" w:hAnsi="Palatino Linotype"/>
          <w:b/>
          <w:bCs/>
          <w:i/>
          <w:iCs/>
          <w:szCs w:val="22"/>
        </w:rPr>
        <w:t>Artículo 3.</w:t>
      </w:r>
      <w:r w:rsidRPr="00065370">
        <w:rPr>
          <w:rFonts w:ascii="Palatino Linotype" w:hAnsi="Palatino Linotype"/>
          <w:i/>
          <w:iCs/>
          <w:szCs w:val="22"/>
        </w:rPr>
        <w:t xml:space="preserve"> Para los efectos de la presente Ley se entenderá por:</w:t>
      </w:r>
    </w:p>
    <w:p w14:paraId="2FA2E0E3"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169A3B29"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XXIV.</w:t>
      </w:r>
      <w:r w:rsidRPr="00065370">
        <w:rPr>
          <w:rFonts w:ascii="Palatino Linotype" w:hAnsi="Palatino Linotype"/>
          <w:i/>
          <w:iCs/>
          <w:szCs w:val="22"/>
        </w:rPr>
        <w:t xml:space="preserve"> </w:t>
      </w:r>
      <w:r w:rsidRPr="00065370">
        <w:rPr>
          <w:rFonts w:ascii="Palatino Linotype" w:hAnsi="Palatino Linotype"/>
          <w:b/>
          <w:bCs/>
          <w:i/>
          <w:iCs/>
          <w:szCs w:val="22"/>
        </w:rPr>
        <w:t>Información reservada:</w:t>
      </w:r>
      <w:r w:rsidRPr="00065370">
        <w:rPr>
          <w:rFonts w:ascii="Palatino Linotype" w:hAnsi="Palatino Linotype"/>
          <w:i/>
          <w:iCs/>
          <w:szCs w:val="22"/>
        </w:rPr>
        <w:t xml:space="preserve"> La clasificada con este carácter de manera temporal por las disposiciones de esta Ley, cuya divulgación puede causar daño en términos de lo establecido por esta Ley;</w:t>
      </w:r>
    </w:p>
    <w:p w14:paraId="35DC58F1"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614CEADB"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5EDAB8D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122.</w:t>
      </w:r>
      <w:r w:rsidRPr="00065370">
        <w:rPr>
          <w:rFonts w:ascii="Palatino Linotype" w:hAnsi="Palatino Linotype"/>
          <w:i/>
          <w:iCs/>
          <w:szCs w:val="22"/>
        </w:rPr>
        <w:t xml:space="preserve"> La clasificación es el proceso mediante el cual el Sujeto Obligado determina que la información en su poder </w:t>
      </w:r>
      <w:proofErr w:type="spellStart"/>
      <w:r w:rsidRPr="00065370">
        <w:rPr>
          <w:rFonts w:ascii="Palatino Linotype" w:hAnsi="Palatino Linotype"/>
          <w:i/>
          <w:iCs/>
          <w:szCs w:val="22"/>
        </w:rPr>
        <w:t>actualiza</w:t>
      </w:r>
      <w:proofErr w:type="spellEnd"/>
      <w:r w:rsidRPr="00065370">
        <w:rPr>
          <w:rFonts w:ascii="Palatino Linotype" w:hAnsi="Palatino Linotype"/>
          <w:i/>
          <w:iCs/>
          <w:szCs w:val="22"/>
        </w:rPr>
        <w:t xml:space="preserve"> alguno de los supuestos de reserva o confidencialidad, de conformidad con lo dispuesto en el presente título.</w:t>
      </w:r>
    </w:p>
    <w:p w14:paraId="07F2BFF2"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Los supuestos de reserva o confidencialidad previstos en las leyes deberán ser acordes con las bases, principios y disposiciones establecidos en la Ley General y, en ningún caso, podrán contravenirla.</w:t>
      </w:r>
    </w:p>
    <w:p w14:paraId="06BA493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lastRenderedPageBreak/>
        <w:t>Los titulares de las áreas de los sujetos obligados serán los responsables de clasificar la información, de conformidad con lo dispuesto en la presente Ley y demás disposiciones jurídicas aplicables.</w:t>
      </w:r>
    </w:p>
    <w:p w14:paraId="33983D9E"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7280A06D"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125.</w:t>
      </w:r>
      <w:r w:rsidRPr="00065370">
        <w:rPr>
          <w:rFonts w:ascii="Palatino Linotype" w:hAnsi="Palatino Linotype"/>
          <w:i/>
          <w:iCs/>
          <w:szCs w:val="22"/>
        </w:rPr>
        <w:t xml:space="preserve"> </w:t>
      </w:r>
      <w:r w:rsidRPr="00065370">
        <w:rPr>
          <w:rFonts w:ascii="Palatino Linotype" w:hAnsi="Palatino Linotype"/>
          <w:b/>
          <w:bCs/>
          <w:i/>
          <w:iCs/>
          <w:szCs w:val="22"/>
        </w:rPr>
        <w:t>La información clasificada como reservada, de acuerdo a lo establecido en esta Ley podrá permanecer con tal carácter hasta por un periodo de cinco años</w:t>
      </w:r>
      <w:r w:rsidRPr="00065370">
        <w:rPr>
          <w:rFonts w:ascii="Palatino Linotype" w:hAnsi="Palatino Linotype"/>
          <w:i/>
          <w:iCs/>
          <w:szCs w:val="22"/>
        </w:rPr>
        <w:t>, contados a partir de su clasificación, salvo que antes del cumplimiento del periodo de restricción, dejaran de existir los motivos de su reserva.</w:t>
      </w:r>
    </w:p>
    <w:p w14:paraId="4B97611F"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975AEEB"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02C419E2"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14:paraId="3821A288"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7D65146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128.</w:t>
      </w:r>
      <w:r w:rsidRPr="00065370">
        <w:rPr>
          <w:rFonts w:ascii="Palatino Linotype" w:hAnsi="Palatino Linotype"/>
          <w:i/>
          <w:iCs/>
          <w:szCs w:val="22"/>
        </w:rPr>
        <w:t xml:space="preserve"> </w:t>
      </w:r>
      <w:r w:rsidRPr="00065370">
        <w:rPr>
          <w:rFonts w:ascii="Palatino Linotype" w:hAnsi="Palatino Linotype"/>
          <w:b/>
          <w:bCs/>
          <w:i/>
          <w:iCs/>
          <w:szCs w:val="22"/>
        </w:rPr>
        <w:t>En los casos en que se niegue el acceso a la información, por actualizarse alguno de los supuestos de clasificación, el Comité de Transparencia deberá confirmar, modificar o revocar la decisión</w:t>
      </w:r>
      <w:r w:rsidRPr="00065370">
        <w:rPr>
          <w:rFonts w:ascii="Palatino Linotype" w:hAnsi="Palatino Linotype"/>
          <w:i/>
          <w:iCs/>
          <w:szCs w:val="22"/>
        </w:rPr>
        <w:t>.</w:t>
      </w:r>
    </w:p>
    <w:p w14:paraId="29CD5BF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 xml:space="preserve">Para motivar la clasificación de la información y la ampliación del plazo de reserva, </w:t>
      </w:r>
      <w:r w:rsidRPr="00065370">
        <w:rPr>
          <w:rFonts w:ascii="Palatino Linotype" w:hAnsi="Palatino Linotype"/>
          <w:b/>
          <w:bCs/>
          <w:i/>
          <w:iCs/>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065370">
        <w:rPr>
          <w:rFonts w:ascii="Palatino Linotype" w:hAnsi="Palatino Linotype"/>
          <w:i/>
          <w:iCs/>
          <w:szCs w:val="22"/>
        </w:rPr>
        <w:t>.</w:t>
      </w:r>
    </w:p>
    <w:p w14:paraId="464EA9FD"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Tratándose de aquella información que actualice los supuestos de clasificación, deberá señalarse el plazo al que estará sujeto la reserva.</w:t>
      </w:r>
    </w:p>
    <w:p w14:paraId="52DC27C6"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62EEC11A"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b/>
          <w:bCs/>
          <w:i/>
          <w:iCs/>
          <w:szCs w:val="22"/>
        </w:rPr>
      </w:pPr>
      <w:r w:rsidRPr="00065370">
        <w:rPr>
          <w:rFonts w:ascii="Palatino Linotype" w:hAnsi="Palatino Linotype"/>
          <w:b/>
          <w:bCs/>
          <w:i/>
          <w:iCs/>
          <w:szCs w:val="22"/>
        </w:rPr>
        <w:t>Artículo 129. En la aplicación de la prueba de daño, el Sujeto Obligado deberá precisar las razones objetivas por las que la apertura de la información generaría una afectación, justificando que:</w:t>
      </w:r>
    </w:p>
    <w:p w14:paraId="7C72EB0B"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b/>
          <w:bCs/>
          <w:i/>
          <w:iCs/>
          <w:szCs w:val="22"/>
        </w:rPr>
      </w:pPr>
      <w:r w:rsidRPr="00065370">
        <w:rPr>
          <w:rFonts w:ascii="Palatino Linotype" w:hAnsi="Palatino Linotype"/>
          <w:b/>
          <w:bCs/>
          <w:i/>
          <w:iCs/>
          <w:szCs w:val="22"/>
        </w:rPr>
        <w:t>I. La divulgación de la información representa un riesgo real, demostrable e identificable del perjuicio significativo al interés público o a la seguridad pública;</w:t>
      </w:r>
    </w:p>
    <w:p w14:paraId="5FAFF4B6"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b/>
          <w:bCs/>
          <w:i/>
          <w:iCs/>
          <w:szCs w:val="22"/>
        </w:rPr>
      </w:pPr>
      <w:r w:rsidRPr="00065370">
        <w:rPr>
          <w:rFonts w:ascii="Palatino Linotype" w:hAnsi="Palatino Linotype"/>
          <w:b/>
          <w:bCs/>
          <w:i/>
          <w:iCs/>
          <w:szCs w:val="22"/>
        </w:rPr>
        <w:t>II. El riesgo de perjuicio que supondría la divulgación supera el interés público general de que se difunda; y</w:t>
      </w:r>
    </w:p>
    <w:p w14:paraId="7C4BE3B9"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b/>
          <w:bCs/>
          <w:i/>
          <w:iCs/>
          <w:szCs w:val="22"/>
        </w:rPr>
      </w:pPr>
      <w:r w:rsidRPr="00065370">
        <w:rPr>
          <w:rFonts w:ascii="Palatino Linotype" w:hAnsi="Palatino Linotype"/>
          <w:b/>
          <w:bCs/>
          <w:i/>
          <w:iCs/>
          <w:szCs w:val="22"/>
        </w:rPr>
        <w:t>III. La limitación se adecua al principio de proporcionalidad y representa el medio menos restrictivo disponible representa el medio menos restrictivo disponible para evitar el perjuicio.</w:t>
      </w:r>
    </w:p>
    <w:p w14:paraId="066C28D8"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7E67AB06"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130.</w:t>
      </w:r>
      <w:r w:rsidRPr="00065370">
        <w:rPr>
          <w:rFonts w:ascii="Palatino Linotype" w:hAnsi="Palatino Linotype"/>
          <w:i/>
          <w:iCs/>
          <w:szCs w:val="22"/>
        </w:rPr>
        <w:t xml:space="preserve"> </w:t>
      </w:r>
      <w:r w:rsidRPr="00065370">
        <w:rPr>
          <w:rFonts w:ascii="Palatino Linotype" w:hAnsi="Palatino Linotype"/>
          <w:b/>
          <w:bCs/>
          <w:i/>
          <w:iCs/>
          <w:szCs w:val="22"/>
          <w:u w:val="single"/>
        </w:rPr>
        <w:t>Los sujetos obligados deberán aplicar, de manera restrictiva y limitada, las excepciones al derecho de acceso a la información y sólo podrán invocarlas cuando acrediten su procedencia</w:t>
      </w:r>
      <w:r w:rsidRPr="00065370">
        <w:rPr>
          <w:rFonts w:ascii="Palatino Linotype" w:hAnsi="Palatino Linotype"/>
          <w:i/>
          <w:iCs/>
          <w:szCs w:val="22"/>
        </w:rPr>
        <w:t>, sin ampliar las excepciones o supuestos de reserva o confidencialidad previstos en la Ley General y la presente Ley, aduciendo analogía o mayoría de razón.</w:t>
      </w:r>
    </w:p>
    <w:p w14:paraId="6A190D19"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5E18651A"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140.</w:t>
      </w:r>
      <w:r w:rsidRPr="00065370">
        <w:rPr>
          <w:rFonts w:ascii="Palatino Linotype" w:hAnsi="Palatino Linotype"/>
          <w:i/>
          <w:iCs/>
          <w:szCs w:val="22"/>
        </w:rPr>
        <w:t xml:space="preserve"> </w:t>
      </w:r>
      <w:r w:rsidRPr="00065370">
        <w:rPr>
          <w:rFonts w:ascii="Palatino Linotype" w:hAnsi="Palatino Linotype"/>
          <w:b/>
          <w:bCs/>
          <w:i/>
          <w:iCs/>
          <w:szCs w:val="22"/>
        </w:rPr>
        <w:t>El acceso a la información pública será restringido excepcionalmente, cuando por razones de interés público, ésta sea clasificada como reservada, conforme a los criterios siguientes:</w:t>
      </w:r>
    </w:p>
    <w:p w14:paraId="68EB7B4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2CE5FF2F"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VI.</w:t>
      </w:r>
      <w:r w:rsidRPr="00065370">
        <w:rPr>
          <w:rFonts w:ascii="Palatino Linotype" w:hAnsi="Palatino Linotype"/>
          <w:i/>
          <w:iCs/>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E7B691F"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szCs w:val="22"/>
        </w:rPr>
      </w:pPr>
      <w:r w:rsidRPr="00065370">
        <w:rPr>
          <w:rFonts w:ascii="Palatino Linotype" w:hAnsi="Palatino Linotype"/>
          <w:i/>
          <w:iCs/>
          <w:szCs w:val="22"/>
        </w:rPr>
        <w:t>(…)”</w:t>
      </w:r>
    </w:p>
    <w:p w14:paraId="2F7C82D5"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szCs w:val="22"/>
        </w:rPr>
      </w:pPr>
      <w:r w:rsidRPr="00065370">
        <w:rPr>
          <w:rFonts w:ascii="Palatino Linotype" w:hAnsi="Palatino Linotype"/>
          <w:szCs w:val="22"/>
        </w:rPr>
        <w:t>(Énfasis añadido)</w:t>
      </w:r>
    </w:p>
    <w:p w14:paraId="43321012" w14:textId="77777777" w:rsidR="00BB3B1B" w:rsidRPr="00065370" w:rsidRDefault="00BB3B1B" w:rsidP="00F91E5E">
      <w:pPr>
        <w:pStyle w:val="Prrafodelista"/>
        <w:tabs>
          <w:tab w:val="left" w:pos="426"/>
        </w:tabs>
        <w:spacing w:line="360" w:lineRule="auto"/>
        <w:ind w:left="0"/>
        <w:jc w:val="both"/>
        <w:rPr>
          <w:rFonts w:ascii="Palatino Linotype" w:hAnsi="Palatino Linotype"/>
          <w:sz w:val="24"/>
        </w:rPr>
      </w:pPr>
    </w:p>
    <w:p w14:paraId="585F2BA8" w14:textId="0AF4252A" w:rsidR="00F91E5E" w:rsidRPr="00065370" w:rsidRDefault="00BB3B1B"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lastRenderedPageBreak/>
        <w:t xml:space="preserve">De </w:t>
      </w:r>
      <w:r w:rsidRPr="00065370">
        <w:rPr>
          <w:rFonts w:ascii="Palatino Linotype" w:hAnsi="Palatino Linotype"/>
          <w:sz w:val="24"/>
          <w:lang w:val="es-ES_tradnl"/>
        </w:rPr>
        <w:t xml:space="preserve">la interpretación sistemática de los artículos citados, se advierte que el </w:t>
      </w:r>
      <w:r w:rsidR="008463DA" w:rsidRPr="00065370">
        <w:rPr>
          <w:rFonts w:ascii="Palatino Linotype" w:hAnsi="Palatino Linotype"/>
          <w:b/>
          <w:bCs/>
          <w:sz w:val="24"/>
          <w:lang w:val="es-ES_tradnl"/>
        </w:rPr>
        <w:t>SUJETO OBLIGADO</w:t>
      </w:r>
      <w:r w:rsidRPr="00065370">
        <w:rPr>
          <w:rFonts w:ascii="Palatino Linotype" w:hAnsi="Palatino Linotype"/>
          <w:sz w:val="24"/>
          <w:lang w:val="es-ES_tradnl"/>
        </w:rPr>
        <w:t xml:space="preserve"> debe realizar la debida reserva de la información por seguir en trámite el procedimiento aludido, siguiendo los requisitos expuestos:</w:t>
      </w:r>
    </w:p>
    <w:p w14:paraId="7513BF7C" w14:textId="77777777" w:rsidR="00BB3B1B" w:rsidRPr="00065370" w:rsidRDefault="00BB3B1B" w:rsidP="00BB3B1B">
      <w:pPr>
        <w:pStyle w:val="Prrafodelista"/>
        <w:numPr>
          <w:ilvl w:val="1"/>
          <w:numId w:val="2"/>
        </w:numPr>
        <w:tabs>
          <w:tab w:val="left" w:pos="426"/>
        </w:tabs>
        <w:spacing w:line="360" w:lineRule="auto"/>
        <w:ind w:left="1134" w:hanging="425"/>
        <w:jc w:val="both"/>
        <w:rPr>
          <w:rFonts w:ascii="Palatino Linotype" w:hAnsi="Palatino Linotype"/>
          <w:sz w:val="24"/>
          <w:lang w:val="es-ES_tradnl"/>
        </w:rPr>
      </w:pPr>
      <w:r w:rsidRPr="00065370">
        <w:rPr>
          <w:rFonts w:ascii="Palatino Linotype" w:hAnsi="Palatino Linotype"/>
          <w:sz w:val="24"/>
          <w:lang w:val="es-ES_tradnl"/>
        </w:rPr>
        <w:t>La divulgación de la información representa un riesgo real, demostrable e identificable del perjuicio significativo al interés público o a la seguridad pública;</w:t>
      </w:r>
    </w:p>
    <w:p w14:paraId="11A5E79E" w14:textId="31C8B817" w:rsidR="00BB3B1B" w:rsidRPr="00065370" w:rsidRDefault="00BB3B1B" w:rsidP="00BB3B1B">
      <w:pPr>
        <w:pStyle w:val="Prrafodelista"/>
        <w:numPr>
          <w:ilvl w:val="1"/>
          <w:numId w:val="2"/>
        </w:numPr>
        <w:tabs>
          <w:tab w:val="left" w:pos="426"/>
        </w:tabs>
        <w:spacing w:line="360" w:lineRule="auto"/>
        <w:ind w:left="1134" w:hanging="425"/>
        <w:jc w:val="both"/>
        <w:rPr>
          <w:rFonts w:ascii="Palatino Linotype" w:hAnsi="Palatino Linotype"/>
          <w:sz w:val="24"/>
          <w:lang w:val="es-ES_tradnl"/>
        </w:rPr>
      </w:pPr>
      <w:r w:rsidRPr="00065370">
        <w:rPr>
          <w:rFonts w:ascii="Palatino Linotype" w:hAnsi="Palatino Linotype"/>
          <w:sz w:val="24"/>
          <w:lang w:val="es-ES_tradnl"/>
        </w:rPr>
        <w:t>El riesgo de perjuicio que supondría la divulgación supera el interés público general de que se difunda; y</w:t>
      </w:r>
    </w:p>
    <w:p w14:paraId="15E9D8B9" w14:textId="61B8BB90" w:rsidR="00BB3B1B" w:rsidRPr="00065370" w:rsidRDefault="00BB3B1B" w:rsidP="00BB3B1B">
      <w:pPr>
        <w:pStyle w:val="Prrafodelista"/>
        <w:numPr>
          <w:ilvl w:val="1"/>
          <w:numId w:val="2"/>
        </w:numPr>
        <w:tabs>
          <w:tab w:val="left" w:pos="426"/>
        </w:tabs>
        <w:spacing w:line="360" w:lineRule="auto"/>
        <w:ind w:left="1134" w:hanging="425"/>
        <w:jc w:val="both"/>
        <w:rPr>
          <w:rFonts w:ascii="Palatino Linotype" w:hAnsi="Palatino Linotype"/>
          <w:sz w:val="24"/>
        </w:rPr>
      </w:pPr>
      <w:r w:rsidRPr="00065370">
        <w:rPr>
          <w:rFonts w:ascii="Palatino Linotype" w:hAnsi="Palatino Linotype"/>
          <w:sz w:val="24"/>
          <w:lang w:val="es-ES_tradnl"/>
        </w:rPr>
        <w:t>La limitación se adecua al principio de proporcionalidad y representa el medio menos restrictivo disponible representa el medio menos restrictivo disponible para evitar el perjuicio.</w:t>
      </w:r>
    </w:p>
    <w:p w14:paraId="61427E34" w14:textId="7777777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47374F1A" w14:textId="764D99D3" w:rsidR="00F91E5E" w:rsidRPr="00065370" w:rsidRDefault="00BB3B1B"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Requisitos </w:t>
      </w:r>
      <w:r w:rsidRPr="00065370">
        <w:rPr>
          <w:rFonts w:ascii="Palatino Linotype" w:hAnsi="Palatino Linotype"/>
          <w:sz w:val="24"/>
          <w:lang w:val="es-ES_tradnl"/>
        </w:rPr>
        <w:t>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7A9CBE2F" w14:textId="1A1338BA"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7BBFDCF7"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FUNDAMENTACIÓN Y MOTIVACIÓN. EL ASPECTO FORMAL DE LA GARANTÍA Y SU FINALIDAD SE TRADUCEN EN EXPLICAR, JUSTIFICAR, POSIBILITAR LA DEFENSA Y COMUNICAR LA DECISIÓN</w:t>
      </w:r>
      <w:r w:rsidRPr="00065370">
        <w:rPr>
          <w:rFonts w:ascii="Palatino Linotype" w:hAnsi="Palatino Linotype"/>
          <w:i/>
          <w:iCs/>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065370">
        <w:rPr>
          <w:rFonts w:ascii="Palatino Linotype" w:hAnsi="Palatino Linotype"/>
          <w:i/>
          <w:iCs/>
          <w:szCs w:val="22"/>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0F1B435" w14:textId="77777777" w:rsidR="00BB3B1B" w:rsidRPr="00065370" w:rsidRDefault="00BB3B1B" w:rsidP="00F91E5E">
      <w:pPr>
        <w:pStyle w:val="Prrafodelista"/>
        <w:tabs>
          <w:tab w:val="left" w:pos="426"/>
        </w:tabs>
        <w:spacing w:line="360" w:lineRule="auto"/>
        <w:ind w:left="0"/>
        <w:jc w:val="both"/>
        <w:rPr>
          <w:rFonts w:ascii="Palatino Linotype" w:hAnsi="Palatino Linotype"/>
          <w:sz w:val="24"/>
        </w:rPr>
      </w:pPr>
    </w:p>
    <w:p w14:paraId="015BA1D0" w14:textId="2CC3593E" w:rsidR="00F91E5E" w:rsidRPr="00065370" w:rsidRDefault="00BB3B1B"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Debiendo </w:t>
      </w:r>
      <w:r w:rsidRPr="00065370">
        <w:rPr>
          <w:rFonts w:ascii="Palatino Linotype" w:hAnsi="Palatino Linotype"/>
          <w:sz w:val="24"/>
          <w:lang w:val="es-ES_tradnl"/>
        </w:rPr>
        <w:t xml:space="preserve">argumentar 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 xml:space="preserve"> que la liberación de la información pueda amenazar el interés protegido por la ley</w:t>
      </w:r>
      <w:r w:rsidR="008463DA" w:rsidRPr="00065370">
        <w:rPr>
          <w:rFonts w:ascii="Palatino Linotype" w:hAnsi="Palatino Linotype"/>
          <w:sz w:val="24"/>
          <w:lang w:val="es-ES_tradnl"/>
        </w:rPr>
        <w:t>;</w:t>
      </w:r>
      <w:r w:rsidRPr="00065370">
        <w:rPr>
          <w:rFonts w:ascii="Palatino Linotype" w:hAnsi="Palatino Linotype"/>
          <w:sz w:val="24"/>
          <w:lang w:val="es-ES_tradnl"/>
        </w:rPr>
        <w:t xml:space="preserve"> es decir</w:t>
      </w:r>
      <w:r w:rsidR="008463DA" w:rsidRPr="00065370">
        <w:rPr>
          <w:rFonts w:ascii="Palatino Linotype" w:hAnsi="Palatino Linotype"/>
          <w:sz w:val="24"/>
          <w:lang w:val="es-ES_tradnl"/>
        </w:rPr>
        <w:t>,</w:t>
      </w:r>
      <w:r w:rsidRPr="00065370">
        <w:rPr>
          <w:rFonts w:ascii="Palatino Linotype" w:hAnsi="Palatino Linotype"/>
          <w:sz w:val="24"/>
          <w:lang w:val="es-ES_tradnl"/>
        </w:rPr>
        <w:t xml:space="preserve"> esgrimir ideas jurídicas en el cual se evidencie la amenaza del daño o alteración al procedimiento que aduce el </w:t>
      </w:r>
      <w:r w:rsidRPr="00065370">
        <w:rPr>
          <w:rFonts w:ascii="Palatino Linotype" w:hAnsi="Palatino Linotype"/>
          <w:b/>
          <w:bCs/>
          <w:sz w:val="24"/>
          <w:lang w:val="es-ES_tradnl"/>
        </w:rPr>
        <w:t>SUJETO OBLIGADO</w:t>
      </w:r>
      <w:r w:rsidRPr="00065370">
        <w:rPr>
          <w:rFonts w:ascii="Palatino Linotype" w:hAnsi="Palatino Linotype"/>
          <w:sz w:val="24"/>
          <w:lang w:val="es-ES_tradnl"/>
        </w:rPr>
        <w:t>, amparado de razones, y circunstancias especiales que lo llevaron a concluir que el caso particular se ajusta al supuesto previsto en la norma legal invocada como fundamento, específicamente como lo hizo valer en su respuesta, deberá clasificarla por la hipótesis análoga siendo aplicables los numerales de la Ley de la materia, que a la letra esgrimen:</w:t>
      </w:r>
    </w:p>
    <w:p w14:paraId="2B94D451" w14:textId="69B777EB"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794790D4"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r w:rsidRPr="00065370">
        <w:rPr>
          <w:rFonts w:ascii="Palatino Linotype" w:hAnsi="Palatino Linotype"/>
          <w:b/>
          <w:bCs/>
          <w:i/>
          <w:iCs/>
          <w:szCs w:val="22"/>
        </w:rPr>
        <w:t>Artículo 3.</w:t>
      </w:r>
      <w:r w:rsidRPr="00065370">
        <w:rPr>
          <w:rFonts w:ascii="Palatino Linotype" w:hAnsi="Palatino Linotype"/>
          <w:i/>
          <w:iCs/>
          <w:szCs w:val="22"/>
        </w:rPr>
        <w:t xml:space="preserve"> Para los efectos de la presente Ley se entenderá por:</w:t>
      </w:r>
    </w:p>
    <w:p w14:paraId="498C100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1D508017"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IX.</w:t>
      </w:r>
      <w:r w:rsidRPr="00065370">
        <w:rPr>
          <w:rFonts w:ascii="Palatino Linotype" w:hAnsi="Palatino Linotype"/>
          <w:i/>
          <w:iCs/>
          <w:szCs w:val="22"/>
        </w:rPr>
        <w:t xml:space="preserve"> </w:t>
      </w:r>
      <w:r w:rsidRPr="00065370">
        <w:rPr>
          <w:rFonts w:ascii="Palatino Linotype" w:hAnsi="Palatino Linotype"/>
          <w:b/>
          <w:bCs/>
          <w:i/>
          <w:iCs/>
          <w:szCs w:val="22"/>
        </w:rPr>
        <w:t>Datos personales:</w:t>
      </w:r>
      <w:r w:rsidRPr="00065370">
        <w:rPr>
          <w:rFonts w:ascii="Palatino Linotype" w:hAnsi="Palatino Linotype"/>
          <w:i/>
          <w:iCs/>
          <w:szCs w:val="22"/>
        </w:rPr>
        <w:t xml:space="preserve"> La información concerniente a una persona, identificada o identificable según lo dispuesto por la Ley de Protección de Datos Personales del Estado de México;</w:t>
      </w:r>
    </w:p>
    <w:p w14:paraId="344EC321"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4CA09B7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XLV.</w:t>
      </w:r>
      <w:r w:rsidRPr="00065370">
        <w:rPr>
          <w:rFonts w:ascii="Palatino Linotype" w:hAnsi="Palatino Linotype"/>
          <w:i/>
          <w:iCs/>
          <w:szCs w:val="22"/>
        </w:rPr>
        <w:t xml:space="preserve"> </w:t>
      </w:r>
      <w:r w:rsidRPr="00065370">
        <w:rPr>
          <w:rFonts w:ascii="Palatino Linotype" w:hAnsi="Palatino Linotype"/>
          <w:b/>
          <w:bCs/>
          <w:i/>
          <w:iCs/>
          <w:szCs w:val="22"/>
        </w:rPr>
        <w:t>Versión pública:</w:t>
      </w:r>
      <w:r w:rsidRPr="00065370">
        <w:rPr>
          <w:rFonts w:ascii="Palatino Linotype" w:hAnsi="Palatino Linotype"/>
          <w:i/>
          <w:iCs/>
          <w:szCs w:val="22"/>
        </w:rPr>
        <w:t xml:space="preserve"> Documento en el que se elimine, suprime o borra la información clasificada como reservada o confidencial para permitir su acceso.</w:t>
      </w:r>
    </w:p>
    <w:p w14:paraId="4879BD5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0162600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122.</w:t>
      </w:r>
      <w:r w:rsidRPr="00065370">
        <w:rPr>
          <w:rFonts w:ascii="Palatino Linotype" w:hAnsi="Palatino Linotype"/>
          <w:i/>
          <w:iCs/>
          <w:szCs w:val="22"/>
        </w:rPr>
        <w:t xml:space="preserve"> </w:t>
      </w:r>
      <w:r w:rsidRPr="00065370">
        <w:rPr>
          <w:rFonts w:ascii="Palatino Linotype" w:hAnsi="Palatino Linotype"/>
          <w:b/>
          <w:bCs/>
          <w:i/>
          <w:iCs/>
          <w:szCs w:val="22"/>
        </w:rPr>
        <w:t xml:space="preserve">La clasificación es el proceso mediante el cual el Sujeto Obligado determina que la información en su poder </w:t>
      </w:r>
      <w:proofErr w:type="spellStart"/>
      <w:r w:rsidRPr="00065370">
        <w:rPr>
          <w:rFonts w:ascii="Palatino Linotype" w:hAnsi="Palatino Linotype"/>
          <w:b/>
          <w:bCs/>
          <w:i/>
          <w:iCs/>
          <w:szCs w:val="22"/>
        </w:rPr>
        <w:t>actualiza</w:t>
      </w:r>
      <w:proofErr w:type="spellEnd"/>
      <w:r w:rsidRPr="00065370">
        <w:rPr>
          <w:rFonts w:ascii="Palatino Linotype" w:hAnsi="Palatino Linotype"/>
          <w:b/>
          <w:bCs/>
          <w:i/>
          <w:iCs/>
          <w:szCs w:val="22"/>
        </w:rPr>
        <w:t xml:space="preserve"> alguno de los supuestos de reserva o confidencialidad,</w:t>
      </w:r>
      <w:r w:rsidRPr="00065370">
        <w:rPr>
          <w:rFonts w:ascii="Palatino Linotype" w:hAnsi="Palatino Linotype"/>
          <w:i/>
          <w:iCs/>
          <w:szCs w:val="22"/>
        </w:rPr>
        <w:t xml:space="preserve"> de conformidad con lo dispuesto en el presente título.</w:t>
      </w:r>
    </w:p>
    <w:p w14:paraId="360B55DF"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6BEA179D"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0E98D1E8"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132.</w:t>
      </w:r>
      <w:r w:rsidRPr="00065370">
        <w:rPr>
          <w:rFonts w:ascii="Palatino Linotype" w:hAnsi="Palatino Linotype"/>
          <w:i/>
          <w:iCs/>
          <w:szCs w:val="22"/>
        </w:rPr>
        <w:t xml:space="preserve"> </w:t>
      </w:r>
      <w:r w:rsidRPr="00065370">
        <w:rPr>
          <w:rFonts w:ascii="Palatino Linotype" w:hAnsi="Palatino Linotype"/>
          <w:b/>
          <w:bCs/>
          <w:i/>
          <w:iCs/>
          <w:szCs w:val="22"/>
        </w:rPr>
        <w:t>La clasificación de la información se llevará a cabo en el momento en que:</w:t>
      </w:r>
    </w:p>
    <w:p w14:paraId="17B96C1A"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3F74EB7A"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III.</w:t>
      </w:r>
      <w:r w:rsidRPr="00065370">
        <w:rPr>
          <w:rFonts w:ascii="Palatino Linotype" w:hAnsi="Palatino Linotype"/>
          <w:i/>
          <w:iCs/>
          <w:szCs w:val="22"/>
        </w:rPr>
        <w:t xml:space="preserve"> </w:t>
      </w:r>
      <w:r w:rsidRPr="00065370">
        <w:rPr>
          <w:rFonts w:ascii="Palatino Linotype" w:hAnsi="Palatino Linotype"/>
          <w:b/>
          <w:bCs/>
          <w:i/>
          <w:iCs/>
          <w:szCs w:val="22"/>
        </w:rPr>
        <w:t>Se generen versiones públicas</w:t>
      </w:r>
      <w:r w:rsidRPr="00065370">
        <w:rPr>
          <w:rFonts w:ascii="Palatino Linotype" w:hAnsi="Palatino Linotype"/>
          <w:i/>
          <w:iCs/>
          <w:szCs w:val="22"/>
        </w:rPr>
        <w:t xml:space="preserve"> para dar cumplimiento a las obligaciones de transparencia previstas en esta Ley.</w:t>
      </w:r>
    </w:p>
    <w:p w14:paraId="037A6C7C"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p>
    <w:p w14:paraId="0AA07744" w14:textId="77777777" w:rsidR="00BB3B1B" w:rsidRPr="00065370" w:rsidRDefault="00BB3B1B" w:rsidP="00BB3B1B">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Artículo 137.</w:t>
      </w:r>
      <w:r w:rsidRPr="00065370">
        <w:rPr>
          <w:rFonts w:ascii="Palatino Linotype" w:hAnsi="Palatino Linotype"/>
          <w:i/>
          <w:iCs/>
          <w:szCs w:val="22"/>
        </w:rPr>
        <w:t xml:space="preserve"> </w:t>
      </w:r>
      <w:r w:rsidRPr="00065370">
        <w:rPr>
          <w:rFonts w:ascii="Palatino Linotype" w:hAnsi="Palatino Linotype"/>
          <w:b/>
          <w:bCs/>
          <w:i/>
          <w:iCs/>
          <w:szCs w:val="22"/>
        </w:rPr>
        <w:t>Cuando un mismo medio, impreso o electrónico, contenga información pública y reservada o confidencial, la Unidad de Transparencia</w:t>
      </w:r>
      <w:r w:rsidRPr="00065370">
        <w:rPr>
          <w:rFonts w:ascii="Palatino Linotype" w:hAnsi="Palatino Linotype"/>
          <w:i/>
          <w:iCs/>
          <w:szCs w:val="22"/>
        </w:rPr>
        <w:t xml:space="preserve"> para efectos de atender una solicitud de información, </w:t>
      </w:r>
      <w:r w:rsidRPr="00065370">
        <w:rPr>
          <w:rFonts w:ascii="Palatino Linotype" w:hAnsi="Palatino Linotype"/>
          <w:b/>
          <w:bCs/>
          <w:i/>
          <w:iCs/>
          <w:szCs w:val="22"/>
        </w:rPr>
        <w:t xml:space="preserve">deberán elaborar una versión pública </w:t>
      </w:r>
      <w:r w:rsidRPr="00065370">
        <w:rPr>
          <w:rFonts w:ascii="Palatino Linotype" w:hAnsi="Palatino Linotype"/>
          <w:i/>
          <w:iCs/>
          <w:szCs w:val="22"/>
        </w:rPr>
        <w:t xml:space="preserve">en la que se testen las partes o secciones clasificadas, </w:t>
      </w:r>
      <w:r w:rsidRPr="00065370">
        <w:rPr>
          <w:rFonts w:ascii="Palatino Linotype" w:hAnsi="Palatino Linotype"/>
          <w:b/>
          <w:bCs/>
          <w:i/>
          <w:iCs/>
          <w:szCs w:val="22"/>
        </w:rPr>
        <w:t>indicando su contenido de manera genérica y fundando y motivando su clasificación</w:t>
      </w:r>
      <w:r w:rsidRPr="00065370">
        <w:rPr>
          <w:rFonts w:ascii="Palatino Linotype" w:hAnsi="Palatino Linotype"/>
          <w:i/>
          <w:iCs/>
          <w:szCs w:val="22"/>
        </w:rPr>
        <w:t>.”</w:t>
      </w:r>
    </w:p>
    <w:p w14:paraId="47C776C0" w14:textId="77777777" w:rsidR="00BB3B1B" w:rsidRPr="00065370" w:rsidRDefault="00BB3B1B" w:rsidP="00F91E5E">
      <w:pPr>
        <w:pStyle w:val="Prrafodelista"/>
        <w:tabs>
          <w:tab w:val="left" w:pos="426"/>
        </w:tabs>
        <w:spacing w:line="360" w:lineRule="auto"/>
        <w:ind w:left="0"/>
        <w:jc w:val="both"/>
        <w:rPr>
          <w:rFonts w:ascii="Palatino Linotype" w:hAnsi="Palatino Linotype"/>
          <w:sz w:val="24"/>
        </w:rPr>
      </w:pPr>
    </w:p>
    <w:p w14:paraId="1CCC1D87" w14:textId="77777777" w:rsidR="00BB3B1B"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De </w:t>
      </w:r>
      <w:r w:rsidRPr="00065370">
        <w:rPr>
          <w:rFonts w:ascii="Palatino Linotype" w:hAnsi="Palatino Linotype"/>
          <w:sz w:val="24"/>
          <w:lang w:val="es-ES_tradnl"/>
        </w:rPr>
        <w:t>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14:paraId="5D958335" w14:textId="77777777" w:rsidR="00BB3B1B" w:rsidRPr="00065370" w:rsidRDefault="00BB3B1B" w:rsidP="00BB3B1B">
      <w:pPr>
        <w:pStyle w:val="Prrafodelista"/>
        <w:tabs>
          <w:tab w:val="left" w:pos="426"/>
        </w:tabs>
        <w:spacing w:line="360" w:lineRule="auto"/>
        <w:ind w:left="0"/>
        <w:jc w:val="both"/>
        <w:rPr>
          <w:rFonts w:ascii="Palatino Linotype" w:hAnsi="Palatino Linotype"/>
          <w:sz w:val="24"/>
        </w:rPr>
      </w:pPr>
    </w:p>
    <w:p w14:paraId="4BD766D0" w14:textId="77777777" w:rsidR="00BB3B1B"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1901C3F" w14:textId="77777777" w:rsidR="00BB3B1B" w:rsidRPr="00065370" w:rsidRDefault="00BB3B1B" w:rsidP="00BB3B1B">
      <w:pPr>
        <w:pStyle w:val="Prrafodelista"/>
        <w:tabs>
          <w:tab w:val="left" w:pos="426"/>
        </w:tabs>
        <w:spacing w:line="360" w:lineRule="auto"/>
        <w:ind w:left="0"/>
        <w:jc w:val="both"/>
        <w:rPr>
          <w:rFonts w:ascii="Palatino Linotype" w:hAnsi="Palatino Linotype"/>
          <w:sz w:val="24"/>
        </w:rPr>
      </w:pPr>
    </w:p>
    <w:p w14:paraId="309858D5" w14:textId="77777777" w:rsidR="00BB3B1B"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14:paraId="5F94A2D7" w14:textId="77777777" w:rsidR="00BB3B1B" w:rsidRPr="00065370" w:rsidRDefault="00BB3B1B" w:rsidP="00BB3B1B">
      <w:pPr>
        <w:pStyle w:val="Prrafodelista"/>
        <w:tabs>
          <w:tab w:val="left" w:pos="426"/>
        </w:tabs>
        <w:spacing w:line="360" w:lineRule="auto"/>
        <w:ind w:left="0"/>
        <w:jc w:val="both"/>
        <w:rPr>
          <w:rFonts w:ascii="Palatino Linotype" w:hAnsi="Palatino Linotype"/>
          <w:sz w:val="24"/>
        </w:rPr>
      </w:pPr>
    </w:p>
    <w:p w14:paraId="64380C89" w14:textId="7D563320" w:rsidR="00BB3B1B" w:rsidRPr="00065370" w:rsidRDefault="00BB3B1B" w:rsidP="00BB3B1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Efectivamente, cuando se clasifica información como confidencial o reservada </w:t>
      </w:r>
      <w:r w:rsidRPr="00065370">
        <w:rPr>
          <w:rFonts w:ascii="Palatino Linotype" w:hAnsi="Palatino Linotype"/>
          <w:b/>
          <w:bCs/>
          <w:sz w:val="24"/>
          <w:lang w:val="es-ES_tradnl"/>
        </w:rPr>
        <w:t>es deber someterlo al Comité de Transparencia</w:t>
      </w:r>
      <w:r w:rsidRPr="00065370">
        <w:rPr>
          <w:rFonts w:ascii="Palatino Linotype" w:hAnsi="Palatino Linotype"/>
          <w:sz w:val="24"/>
          <w:lang w:val="es-ES_tradnl"/>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w:t>
      </w:r>
      <w:r w:rsidR="008463DA" w:rsidRPr="00065370">
        <w:rPr>
          <w:rFonts w:ascii="Palatino Linotype" w:hAnsi="Palatino Linotype"/>
          <w:b/>
          <w:bCs/>
          <w:sz w:val="24"/>
          <w:lang w:val="es-ES_tradnl"/>
        </w:rPr>
        <w:t>SUJETO OBLIGADO</w:t>
      </w:r>
      <w:r w:rsidR="008463DA" w:rsidRPr="00065370">
        <w:rPr>
          <w:rFonts w:ascii="Palatino Linotype" w:hAnsi="Palatino Linotype"/>
          <w:sz w:val="24"/>
          <w:lang w:val="es-ES_tradnl"/>
        </w:rPr>
        <w:t xml:space="preserve"> </w:t>
      </w:r>
      <w:r w:rsidRPr="00065370">
        <w:rPr>
          <w:rFonts w:ascii="Palatino Linotype" w:hAnsi="Palatino Linotype"/>
          <w:sz w:val="24"/>
          <w:lang w:val="es-ES_tradnl"/>
        </w:rPr>
        <w:t xml:space="preserve">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w:t>
      </w:r>
      <w:r w:rsidRPr="00065370">
        <w:rPr>
          <w:rFonts w:ascii="Palatino Linotype" w:hAnsi="Palatino Linotype"/>
          <w:sz w:val="24"/>
          <w:lang w:val="es-ES_tradnl"/>
        </w:rPr>
        <w:lastRenderedPageBreak/>
        <w:t xml:space="preserve">datos -ya sea porque se testan o suprimen- deja al </w:t>
      </w:r>
      <w:r w:rsidR="008463DA" w:rsidRPr="00065370">
        <w:rPr>
          <w:rFonts w:ascii="Palatino Linotype" w:hAnsi="Palatino Linotype"/>
          <w:b/>
          <w:bCs/>
          <w:sz w:val="24"/>
          <w:lang w:val="es-ES_tradnl"/>
        </w:rPr>
        <w:t>RECURRENTE</w:t>
      </w:r>
      <w:r w:rsidRPr="00065370">
        <w:rPr>
          <w:rFonts w:ascii="Palatino Linotype" w:hAnsi="Palatino Linotype"/>
          <w:sz w:val="24"/>
          <w:lang w:val="es-ES_tradnl"/>
        </w:rPr>
        <w:t xml:space="preserve"> en estado de incertidumbre, al no conocer o comprender porque no aparecen en la documentación respectiva.</w:t>
      </w:r>
    </w:p>
    <w:p w14:paraId="5545DC54" w14:textId="6EF45AFE" w:rsidR="00BB3B1B" w:rsidRPr="00065370" w:rsidRDefault="00BB3B1B" w:rsidP="00BB3B1B">
      <w:pPr>
        <w:pStyle w:val="Prrafodelista"/>
        <w:tabs>
          <w:tab w:val="left" w:pos="426"/>
        </w:tabs>
        <w:spacing w:line="360" w:lineRule="auto"/>
        <w:ind w:left="0"/>
        <w:jc w:val="both"/>
        <w:rPr>
          <w:rFonts w:ascii="Palatino Linotype" w:hAnsi="Palatino Linotype"/>
          <w:sz w:val="24"/>
        </w:rPr>
      </w:pPr>
    </w:p>
    <w:p w14:paraId="2F53B298" w14:textId="76B8A817" w:rsidR="008463DA" w:rsidRPr="00065370" w:rsidRDefault="008463DA" w:rsidP="008463DA">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t>VI. Procedimientos en trámite a la fecha de la presente resolución.</w:t>
      </w:r>
    </w:p>
    <w:p w14:paraId="7DE57FB6" w14:textId="77777777" w:rsidR="008463DA" w:rsidRPr="00065370" w:rsidRDefault="008463DA" w:rsidP="00BB3B1B">
      <w:pPr>
        <w:pStyle w:val="Prrafodelista"/>
        <w:tabs>
          <w:tab w:val="left" w:pos="426"/>
        </w:tabs>
        <w:spacing w:line="360" w:lineRule="auto"/>
        <w:ind w:left="0"/>
        <w:jc w:val="both"/>
        <w:rPr>
          <w:rFonts w:ascii="Palatino Linotype" w:hAnsi="Palatino Linotype"/>
          <w:sz w:val="24"/>
        </w:rPr>
      </w:pPr>
    </w:p>
    <w:p w14:paraId="3DBC26B4" w14:textId="19E1CE66" w:rsidR="008463DA"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Al </w:t>
      </w:r>
      <w:r w:rsidRPr="00065370">
        <w:rPr>
          <w:rFonts w:ascii="Palatino Linotype" w:hAnsi="Palatino Linotype"/>
          <w:sz w:val="24"/>
          <w:lang w:val="es-ES_tradnl"/>
        </w:rPr>
        <w:t xml:space="preserve">respecto, el artículo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w:t>
      </w:r>
      <w:r w:rsidRPr="00065370">
        <w:rPr>
          <w:rFonts w:ascii="Palatino Linotype" w:hAnsi="Palatino Linotype"/>
          <w:b/>
          <w:bCs/>
          <w:sz w:val="24"/>
          <w:lang w:val="es-ES_tradnl"/>
        </w:rPr>
        <w:t>será reservada</w:t>
      </w:r>
      <w:r w:rsidRPr="00065370">
        <w:rPr>
          <w:rFonts w:ascii="Palatino Linotype" w:hAnsi="Palatino Linotype"/>
          <w:sz w:val="24"/>
          <w:lang w:val="es-ES_tradnl"/>
        </w:rPr>
        <w:t>.</w:t>
      </w:r>
    </w:p>
    <w:p w14:paraId="7625AB44" w14:textId="77777777" w:rsidR="008463DA" w:rsidRPr="00065370" w:rsidRDefault="008463DA" w:rsidP="008463DA">
      <w:pPr>
        <w:pStyle w:val="Prrafodelista"/>
        <w:tabs>
          <w:tab w:val="left" w:pos="426"/>
        </w:tabs>
        <w:spacing w:line="360" w:lineRule="auto"/>
        <w:ind w:left="0"/>
        <w:jc w:val="both"/>
        <w:rPr>
          <w:rFonts w:ascii="Palatino Linotype" w:hAnsi="Palatino Linotype"/>
          <w:sz w:val="24"/>
        </w:rPr>
      </w:pPr>
    </w:p>
    <w:p w14:paraId="1E2854C7" w14:textId="77777777" w:rsidR="008463DA"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0C49208D" w14:textId="77777777" w:rsidR="008463DA" w:rsidRPr="00065370" w:rsidRDefault="008463DA" w:rsidP="008463DA">
      <w:pPr>
        <w:pStyle w:val="Prrafodelista"/>
        <w:tabs>
          <w:tab w:val="left" w:pos="426"/>
        </w:tabs>
        <w:spacing w:line="360" w:lineRule="auto"/>
        <w:ind w:left="0"/>
        <w:jc w:val="both"/>
        <w:rPr>
          <w:rFonts w:ascii="Palatino Linotype" w:hAnsi="Palatino Linotype"/>
          <w:sz w:val="24"/>
        </w:rPr>
      </w:pPr>
    </w:p>
    <w:p w14:paraId="0141CDE6" w14:textId="6C7274EC" w:rsidR="00F91E5E"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Por su parte, en los Lineamientos Generales en Materia de Clasificación y Desclasificación de la Información, así como para la elaboración de versiones públicas, se establece lo siguiente:</w:t>
      </w:r>
    </w:p>
    <w:p w14:paraId="04B4AED1" w14:textId="06B7DB13"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10E3A23A" w14:textId="77777777" w:rsidR="008463DA" w:rsidRPr="00065370" w:rsidRDefault="008463DA" w:rsidP="008463DA">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07D34F55" w14:textId="77777777" w:rsidR="008463DA" w:rsidRPr="00065370" w:rsidRDefault="008463DA" w:rsidP="008463DA">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lastRenderedPageBreak/>
        <w:t>Vigésimo octavo.</w:t>
      </w:r>
      <w:r w:rsidRPr="00065370">
        <w:rPr>
          <w:rFonts w:ascii="Palatino Linotype" w:hAnsi="Palatino Linotype"/>
          <w:i/>
          <w:iCs/>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50973590" w14:textId="77777777" w:rsidR="008463DA" w:rsidRPr="00065370" w:rsidRDefault="008463DA" w:rsidP="008463DA">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I.</w:t>
      </w:r>
      <w:r w:rsidRPr="00065370">
        <w:rPr>
          <w:rFonts w:ascii="Palatino Linotype" w:hAnsi="Palatino Linotype"/>
          <w:i/>
          <w:iCs/>
          <w:szCs w:val="22"/>
        </w:rPr>
        <w:t xml:space="preserve"> La existencia de un procedimiento de responsabilidad administrativa en trámite, y </w:t>
      </w:r>
    </w:p>
    <w:p w14:paraId="53EEAC4E" w14:textId="77777777" w:rsidR="008463DA" w:rsidRPr="00065370" w:rsidRDefault="008463DA" w:rsidP="008463DA">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b/>
          <w:bCs/>
          <w:i/>
          <w:iCs/>
          <w:szCs w:val="22"/>
        </w:rPr>
        <w:t>II.</w:t>
      </w:r>
      <w:r w:rsidRPr="00065370">
        <w:rPr>
          <w:rFonts w:ascii="Palatino Linotype" w:hAnsi="Palatino Linotype"/>
          <w:i/>
          <w:iCs/>
          <w:szCs w:val="22"/>
        </w:rPr>
        <w:t xml:space="preserve"> Que la información se refiera a actuaciones, diligencias y constancias propias del procedimiento de responsabilidad.</w:t>
      </w:r>
    </w:p>
    <w:p w14:paraId="065501C2" w14:textId="77777777" w:rsidR="008463DA" w:rsidRPr="00065370" w:rsidRDefault="008463DA" w:rsidP="008463DA">
      <w:pPr>
        <w:pStyle w:val="Prrafodelista"/>
        <w:tabs>
          <w:tab w:val="left" w:pos="426"/>
        </w:tabs>
        <w:spacing w:line="276" w:lineRule="auto"/>
        <w:ind w:left="567" w:right="567"/>
        <w:jc w:val="both"/>
        <w:rPr>
          <w:rFonts w:ascii="Palatino Linotype" w:hAnsi="Palatino Linotype"/>
          <w:i/>
          <w:iCs/>
          <w:szCs w:val="22"/>
        </w:rPr>
      </w:pPr>
      <w:r w:rsidRPr="00065370">
        <w:rPr>
          <w:rFonts w:ascii="Palatino Linotype" w:hAnsi="Palatino Linotype"/>
          <w:i/>
          <w:iCs/>
          <w:szCs w:val="22"/>
        </w:rPr>
        <w:t>(…)”</w:t>
      </w:r>
    </w:p>
    <w:p w14:paraId="72524F5E" w14:textId="77777777" w:rsidR="008463DA" w:rsidRPr="00065370" w:rsidRDefault="008463DA" w:rsidP="00F91E5E">
      <w:pPr>
        <w:pStyle w:val="Prrafodelista"/>
        <w:tabs>
          <w:tab w:val="left" w:pos="426"/>
        </w:tabs>
        <w:spacing w:line="360" w:lineRule="auto"/>
        <w:ind w:left="0"/>
        <w:jc w:val="both"/>
        <w:rPr>
          <w:rFonts w:ascii="Palatino Linotype" w:hAnsi="Palatino Linotype"/>
          <w:sz w:val="24"/>
        </w:rPr>
      </w:pPr>
    </w:p>
    <w:p w14:paraId="4E195EF1" w14:textId="7FF912E5" w:rsidR="008463DA"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De </w:t>
      </w:r>
      <w:r w:rsidRPr="00065370">
        <w:rPr>
          <w:rFonts w:ascii="Palatino Linotype" w:hAnsi="Palatino Linotype"/>
          <w:sz w:val="24"/>
          <w:lang w:val="es-ES_tradnl"/>
        </w:rPr>
        <w:t>lo anterior, se advierte que para que se actualice la causal de reserva que se analiza se debe acreditar</w:t>
      </w:r>
      <w:r w:rsidR="004974F7" w:rsidRPr="00065370">
        <w:rPr>
          <w:rFonts w:ascii="Palatino Linotype" w:hAnsi="Palatino Linotype"/>
          <w:sz w:val="24"/>
          <w:lang w:val="es-ES_tradnl"/>
        </w:rPr>
        <w:t>:</w:t>
      </w:r>
      <w:r w:rsidRPr="00065370">
        <w:rPr>
          <w:rFonts w:ascii="Palatino Linotype" w:hAnsi="Palatino Linotype"/>
          <w:sz w:val="24"/>
          <w:lang w:val="es-ES_tradnl"/>
        </w:rPr>
        <w:t xml:space="preserve"> </w:t>
      </w:r>
      <w:r w:rsidRPr="00065370">
        <w:rPr>
          <w:rFonts w:ascii="Palatino Linotype" w:hAnsi="Palatino Linotype"/>
          <w:b/>
          <w:bCs/>
          <w:sz w:val="24"/>
          <w:lang w:val="es-ES_tradnl"/>
        </w:rPr>
        <w:t>I)</w:t>
      </w:r>
      <w:r w:rsidRPr="00065370">
        <w:rPr>
          <w:rFonts w:ascii="Palatino Linotype" w:hAnsi="Palatino Linotype"/>
          <w:sz w:val="24"/>
          <w:lang w:val="es-ES_tradnl"/>
        </w:rPr>
        <w:t xml:space="preserve"> la existencia de un procedimiento de responsabilidad administrativa en trámite</w:t>
      </w:r>
      <w:r w:rsidR="004974F7" w:rsidRPr="00065370">
        <w:rPr>
          <w:rFonts w:ascii="Palatino Linotype" w:hAnsi="Palatino Linotype"/>
          <w:sz w:val="24"/>
          <w:lang w:val="es-ES_tradnl"/>
        </w:rPr>
        <w:t xml:space="preserve">; </w:t>
      </w:r>
      <w:r w:rsidRPr="00065370">
        <w:rPr>
          <w:rFonts w:ascii="Palatino Linotype" w:hAnsi="Palatino Linotype"/>
          <w:sz w:val="24"/>
          <w:lang w:val="es-ES_tradnl"/>
        </w:rPr>
        <w:t>y</w:t>
      </w:r>
      <w:r w:rsidR="004974F7" w:rsidRPr="00065370">
        <w:rPr>
          <w:rFonts w:ascii="Palatino Linotype" w:hAnsi="Palatino Linotype"/>
          <w:sz w:val="24"/>
          <w:lang w:val="es-ES_tradnl"/>
        </w:rPr>
        <w:t>,</w:t>
      </w:r>
      <w:r w:rsidRPr="00065370">
        <w:rPr>
          <w:rFonts w:ascii="Palatino Linotype" w:hAnsi="Palatino Linotype"/>
          <w:sz w:val="24"/>
          <w:lang w:val="es-ES_tradnl"/>
        </w:rPr>
        <w:t xml:space="preserve"> </w:t>
      </w:r>
      <w:r w:rsidRPr="00065370">
        <w:rPr>
          <w:rFonts w:ascii="Palatino Linotype" w:hAnsi="Palatino Linotype"/>
          <w:b/>
          <w:bCs/>
          <w:sz w:val="24"/>
          <w:lang w:val="es-ES_tradnl"/>
        </w:rPr>
        <w:t>II)</w:t>
      </w:r>
      <w:r w:rsidRPr="00065370">
        <w:rPr>
          <w:rFonts w:ascii="Palatino Linotype" w:hAnsi="Palatino Linotype"/>
          <w:sz w:val="24"/>
          <w:lang w:val="es-ES_tradnl"/>
        </w:rPr>
        <w:t xml:space="preserve"> que la información se refiera a actuaciones, diligencias y constancias propias del procedimiento de responsabilidad.</w:t>
      </w:r>
    </w:p>
    <w:p w14:paraId="3E5C13F3" w14:textId="77777777" w:rsidR="008463DA" w:rsidRPr="00065370" w:rsidRDefault="008463DA" w:rsidP="008463DA">
      <w:pPr>
        <w:pStyle w:val="Prrafodelista"/>
        <w:tabs>
          <w:tab w:val="left" w:pos="426"/>
        </w:tabs>
        <w:spacing w:line="360" w:lineRule="auto"/>
        <w:ind w:left="0"/>
        <w:jc w:val="both"/>
        <w:rPr>
          <w:rFonts w:ascii="Palatino Linotype" w:hAnsi="Palatino Linotype"/>
          <w:sz w:val="24"/>
        </w:rPr>
      </w:pPr>
    </w:p>
    <w:p w14:paraId="6D76274B" w14:textId="77777777" w:rsidR="008463DA"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Por tales consideraciones, resulta procedente la reserva, en términos del artículo 140, fracción VI, de la Ley de Transparencia y Acceso a la Información Pública del Estado de México y Municipios, de las quejas por responsabilidades administrativas en trámite, en caso de que existieran.</w:t>
      </w:r>
    </w:p>
    <w:p w14:paraId="68CE562A" w14:textId="77777777" w:rsidR="008463DA" w:rsidRPr="00065370" w:rsidRDefault="008463DA" w:rsidP="008463DA">
      <w:pPr>
        <w:pStyle w:val="Prrafodelista"/>
        <w:tabs>
          <w:tab w:val="left" w:pos="426"/>
        </w:tabs>
        <w:spacing w:line="360" w:lineRule="auto"/>
        <w:ind w:left="0"/>
        <w:jc w:val="both"/>
        <w:rPr>
          <w:rFonts w:ascii="Palatino Linotype" w:hAnsi="Palatino Linotype"/>
          <w:sz w:val="24"/>
        </w:rPr>
      </w:pPr>
    </w:p>
    <w:p w14:paraId="7BADACB7" w14:textId="4ECC7514" w:rsidR="00F91E5E" w:rsidRPr="00065370" w:rsidRDefault="008463DA" w:rsidP="008463DA">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6B448EEC" w14:textId="1156E7AF"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4E02EE3A" w14:textId="2FCCF370" w:rsidR="004974F7" w:rsidRPr="00065370" w:rsidRDefault="004974F7" w:rsidP="004974F7">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lastRenderedPageBreak/>
        <w:t>VII. De la existencia de un procedimiento de responsabilidad administrativa en trámite:</w:t>
      </w:r>
    </w:p>
    <w:p w14:paraId="23AF37B8" w14:textId="77777777" w:rsidR="004974F7" w:rsidRPr="00065370" w:rsidRDefault="004974F7" w:rsidP="00F91E5E">
      <w:pPr>
        <w:pStyle w:val="Prrafodelista"/>
        <w:tabs>
          <w:tab w:val="left" w:pos="426"/>
        </w:tabs>
        <w:spacing w:line="360" w:lineRule="auto"/>
        <w:ind w:left="0"/>
        <w:jc w:val="both"/>
        <w:rPr>
          <w:rFonts w:ascii="Palatino Linotype" w:hAnsi="Palatino Linotype"/>
          <w:sz w:val="24"/>
        </w:rPr>
      </w:pPr>
    </w:p>
    <w:p w14:paraId="0915ED57" w14:textId="6C66077A" w:rsidR="00F91E5E" w:rsidRPr="00065370" w:rsidRDefault="004974F7"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No es ocioso </w:t>
      </w:r>
      <w:r w:rsidRPr="00065370">
        <w:rPr>
          <w:rFonts w:ascii="Palatino Linotype" w:hAnsi="Palatino Linotype"/>
          <w:sz w:val="24"/>
          <w:lang w:val="es-ES_tradnl"/>
        </w:rPr>
        <w:t>reiterar que la Ley de Responsabilidades Administrativas del Estado de México y Municipios, en sus artículos 95, fracción II, 99, 104, 194 y 195, establece que el proceso de posibles responsabilidades administrativas se divide en dos etapas principalmente:</w:t>
      </w:r>
    </w:p>
    <w:p w14:paraId="12F35FCA" w14:textId="77777777" w:rsidR="004974F7" w:rsidRPr="00065370" w:rsidRDefault="004974F7" w:rsidP="00503DF0">
      <w:pPr>
        <w:pStyle w:val="Prrafodelista"/>
        <w:numPr>
          <w:ilvl w:val="1"/>
          <w:numId w:val="2"/>
        </w:numPr>
        <w:tabs>
          <w:tab w:val="left" w:pos="1418"/>
        </w:tabs>
        <w:spacing w:line="360" w:lineRule="auto"/>
        <w:ind w:left="1276" w:hanging="425"/>
        <w:jc w:val="both"/>
        <w:rPr>
          <w:rFonts w:ascii="Palatino Linotype" w:hAnsi="Palatino Linotype"/>
          <w:sz w:val="24"/>
        </w:rPr>
      </w:pPr>
      <w:r w:rsidRPr="00065370">
        <w:rPr>
          <w:rFonts w:ascii="Palatino Linotype" w:hAnsi="Palatino Linotype"/>
          <w:b/>
          <w:bCs/>
          <w:sz w:val="24"/>
        </w:rPr>
        <w:t>Investigación:</w:t>
      </w:r>
      <w:r w:rsidRPr="00065370">
        <w:rPr>
          <w:rFonts w:ascii="Palatino Linotype" w:hAnsi="Palatino Linotype"/>
          <w:sz w:val="24"/>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 </w:t>
      </w:r>
    </w:p>
    <w:p w14:paraId="4F46D476" w14:textId="77777777" w:rsidR="004974F7" w:rsidRPr="00065370" w:rsidRDefault="004974F7" w:rsidP="004974F7">
      <w:pPr>
        <w:pStyle w:val="Prrafodelista"/>
        <w:tabs>
          <w:tab w:val="left" w:pos="1418"/>
        </w:tabs>
        <w:spacing w:line="360" w:lineRule="auto"/>
        <w:ind w:left="1276"/>
        <w:jc w:val="both"/>
        <w:rPr>
          <w:rFonts w:ascii="Palatino Linotype" w:hAnsi="Palatino Linotype"/>
          <w:sz w:val="24"/>
        </w:rPr>
      </w:pPr>
      <w:r w:rsidRPr="00065370">
        <w:rPr>
          <w:rFonts w:ascii="Palatino Linotype" w:hAnsi="Palatino Linotype"/>
          <w:sz w:val="24"/>
        </w:rPr>
        <w:t xml:space="preserve">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 </w:t>
      </w:r>
    </w:p>
    <w:p w14:paraId="1C6D1CE6" w14:textId="4D1F9292" w:rsidR="004974F7" w:rsidRPr="00065370" w:rsidRDefault="004974F7" w:rsidP="004974F7">
      <w:pPr>
        <w:pStyle w:val="Prrafodelista"/>
        <w:tabs>
          <w:tab w:val="left" w:pos="1418"/>
        </w:tabs>
        <w:spacing w:line="360" w:lineRule="auto"/>
        <w:ind w:left="1276"/>
        <w:jc w:val="both"/>
        <w:rPr>
          <w:rFonts w:ascii="Palatino Linotype" w:hAnsi="Palatino Linotype"/>
          <w:sz w:val="24"/>
        </w:rPr>
      </w:pPr>
      <w:r w:rsidRPr="00065370">
        <w:rPr>
          <w:rFonts w:ascii="Palatino Linotype" w:hAnsi="Palatino Linotype"/>
          <w:sz w:val="24"/>
        </w:rPr>
        <w:t>En el caso, de no haberse encontrado elementos suficientes para demostrar la existencia de la infracción, y acreditar la presunta responsabilidad, se emitirá el acuerdo de conclusión y archivo del expediente, debidamente fundado y motivado.</w:t>
      </w:r>
    </w:p>
    <w:p w14:paraId="0833DDDA" w14:textId="6B51A282" w:rsidR="004974F7" w:rsidRPr="00065370" w:rsidRDefault="004974F7" w:rsidP="004974F7">
      <w:pPr>
        <w:pStyle w:val="Prrafodelista"/>
        <w:numPr>
          <w:ilvl w:val="1"/>
          <w:numId w:val="2"/>
        </w:numPr>
        <w:tabs>
          <w:tab w:val="left" w:pos="1418"/>
        </w:tabs>
        <w:spacing w:line="360" w:lineRule="auto"/>
        <w:ind w:left="1276" w:hanging="425"/>
        <w:jc w:val="both"/>
        <w:rPr>
          <w:rFonts w:ascii="Palatino Linotype" w:hAnsi="Palatino Linotype"/>
          <w:sz w:val="24"/>
        </w:rPr>
      </w:pPr>
      <w:r w:rsidRPr="00065370">
        <w:rPr>
          <w:rFonts w:ascii="Palatino Linotype" w:hAnsi="Palatino Linotype"/>
          <w:sz w:val="24"/>
        </w:rPr>
        <w:lastRenderedPageBreak/>
        <w:t>Proceso de Responsabilidad Administrativa: Falta grave (ante el Tribunal de Justifica Administrativa del Estado de México), falta no grave (ante el Órgano Interno de Control), dicho procedimiento se lleva conforme a lo siguiente:</w:t>
      </w:r>
    </w:p>
    <w:p w14:paraId="26A935AC" w14:textId="658E4A3E" w:rsidR="004974F7" w:rsidRPr="00065370" w:rsidRDefault="004974F7" w:rsidP="004974F7">
      <w:pPr>
        <w:pStyle w:val="Prrafodelista"/>
        <w:numPr>
          <w:ilvl w:val="2"/>
          <w:numId w:val="13"/>
        </w:numPr>
        <w:tabs>
          <w:tab w:val="left" w:pos="1843"/>
        </w:tabs>
        <w:spacing w:line="360" w:lineRule="auto"/>
        <w:ind w:left="1701"/>
        <w:jc w:val="both"/>
        <w:rPr>
          <w:rFonts w:ascii="Palatino Linotype" w:hAnsi="Palatino Linotype"/>
          <w:sz w:val="24"/>
        </w:rPr>
      </w:pPr>
      <w:r w:rsidRPr="00065370">
        <w:rPr>
          <w:rFonts w:ascii="Palatino Linotype" w:hAnsi="Palatino Linotype"/>
          <w:sz w:val="24"/>
        </w:rPr>
        <w:t>Se admite el Informe de Presunta Responsabilidad Administrativa;</w:t>
      </w:r>
    </w:p>
    <w:p w14:paraId="447CD2DD" w14:textId="471236B6" w:rsidR="004974F7" w:rsidRPr="00065370" w:rsidRDefault="004974F7" w:rsidP="004974F7">
      <w:pPr>
        <w:pStyle w:val="Prrafodelista"/>
        <w:numPr>
          <w:ilvl w:val="2"/>
          <w:numId w:val="13"/>
        </w:numPr>
        <w:tabs>
          <w:tab w:val="left" w:pos="1843"/>
        </w:tabs>
        <w:spacing w:line="360" w:lineRule="auto"/>
        <w:ind w:left="1701"/>
        <w:jc w:val="both"/>
        <w:rPr>
          <w:rFonts w:ascii="Palatino Linotype" w:hAnsi="Palatino Linotype"/>
          <w:sz w:val="24"/>
        </w:rPr>
      </w:pPr>
      <w:r w:rsidRPr="00065370">
        <w:rPr>
          <w:rFonts w:ascii="Palatino Linotype" w:hAnsi="Palatino Linotype"/>
          <w:sz w:val="24"/>
        </w:rPr>
        <w:t>Se ordena el emplazamiento, para citarlo a audiencia, así como a las partes que deban concurrir;</w:t>
      </w:r>
    </w:p>
    <w:p w14:paraId="03B237CA" w14:textId="1F739B54" w:rsidR="004974F7" w:rsidRPr="00065370" w:rsidRDefault="004974F7" w:rsidP="004974F7">
      <w:pPr>
        <w:pStyle w:val="Prrafodelista"/>
        <w:numPr>
          <w:ilvl w:val="2"/>
          <w:numId w:val="13"/>
        </w:numPr>
        <w:tabs>
          <w:tab w:val="left" w:pos="1843"/>
        </w:tabs>
        <w:spacing w:line="360" w:lineRule="auto"/>
        <w:ind w:left="1701"/>
        <w:jc w:val="both"/>
        <w:rPr>
          <w:rFonts w:ascii="Palatino Linotype" w:hAnsi="Palatino Linotype"/>
          <w:sz w:val="24"/>
        </w:rPr>
      </w:pPr>
      <w:r w:rsidRPr="00065370">
        <w:rPr>
          <w:rFonts w:ascii="Palatino Linotype" w:hAnsi="Palatino Linotype"/>
          <w:sz w:val="24"/>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6712E924" w14:textId="713A3C80" w:rsidR="004974F7" w:rsidRPr="00065370" w:rsidRDefault="004974F7" w:rsidP="004974F7">
      <w:pPr>
        <w:pStyle w:val="Prrafodelista"/>
        <w:numPr>
          <w:ilvl w:val="2"/>
          <w:numId w:val="13"/>
        </w:numPr>
        <w:tabs>
          <w:tab w:val="left" w:pos="1843"/>
        </w:tabs>
        <w:spacing w:line="360" w:lineRule="auto"/>
        <w:ind w:left="1701"/>
        <w:jc w:val="both"/>
        <w:rPr>
          <w:rFonts w:ascii="Palatino Linotype" w:hAnsi="Palatino Linotype"/>
          <w:sz w:val="24"/>
        </w:rPr>
      </w:pPr>
      <w:r w:rsidRPr="00065370">
        <w:rPr>
          <w:rFonts w:ascii="Palatino Linotype" w:hAnsi="Palatino Linotype"/>
          <w:sz w:val="24"/>
        </w:rPr>
        <w:t>Se admiten pruebas, se abre periodo de alegatos y posteriormente se cierra la instrucción; y</w:t>
      </w:r>
    </w:p>
    <w:p w14:paraId="35D447CB" w14:textId="192C3768" w:rsidR="004974F7" w:rsidRPr="00065370" w:rsidRDefault="004974F7" w:rsidP="004974F7">
      <w:pPr>
        <w:pStyle w:val="Prrafodelista"/>
        <w:numPr>
          <w:ilvl w:val="2"/>
          <w:numId w:val="13"/>
        </w:numPr>
        <w:tabs>
          <w:tab w:val="left" w:pos="1843"/>
        </w:tabs>
        <w:spacing w:line="360" w:lineRule="auto"/>
        <w:ind w:left="1701"/>
        <w:jc w:val="both"/>
        <w:rPr>
          <w:rFonts w:ascii="Palatino Linotype" w:hAnsi="Palatino Linotype"/>
          <w:sz w:val="24"/>
        </w:rPr>
      </w:pPr>
      <w:r w:rsidRPr="00065370">
        <w:rPr>
          <w:rFonts w:ascii="Palatino Linotype" w:hAnsi="Palatino Linotype"/>
          <w:sz w:val="24"/>
        </w:rPr>
        <w:t>Se emite resolución, la cual deberá ser notificada al servidor público, al denunciante para su conocimiento y al jefe inmediato superior para efectos de ejecución.</w:t>
      </w:r>
    </w:p>
    <w:p w14:paraId="7159AE95" w14:textId="7777777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0BAE2A08" w14:textId="77777777" w:rsidR="004974F7" w:rsidRPr="00065370" w:rsidRDefault="004974F7" w:rsidP="004974F7">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Además, </w:t>
      </w:r>
      <w:r w:rsidRPr="00065370">
        <w:rPr>
          <w:rFonts w:ascii="Palatino Linotype" w:hAnsi="Palatino Linotype"/>
          <w:sz w:val="24"/>
          <w:lang w:val="es-ES_tradnl"/>
        </w:rPr>
        <w:t>es de referir que, en la etapa de investigación, el servidor público aún no conoce que el Órgano Interno de Control, lo está investigando por las posibles responsabilidades; por lo que conocerá el trabajador de dicha circunstancia, hasta que se haya emitido el Informe de Presunta Responsabilidad Administrativa y se emplaza para llamarlo audiencia.</w:t>
      </w:r>
    </w:p>
    <w:p w14:paraId="338F2576" w14:textId="77777777" w:rsidR="004974F7" w:rsidRPr="00065370" w:rsidRDefault="004974F7" w:rsidP="004974F7">
      <w:pPr>
        <w:pStyle w:val="Prrafodelista"/>
        <w:tabs>
          <w:tab w:val="left" w:pos="426"/>
        </w:tabs>
        <w:spacing w:line="360" w:lineRule="auto"/>
        <w:ind w:left="0"/>
        <w:jc w:val="both"/>
        <w:rPr>
          <w:rFonts w:ascii="Palatino Linotype" w:hAnsi="Palatino Linotype"/>
          <w:sz w:val="24"/>
        </w:rPr>
      </w:pPr>
    </w:p>
    <w:p w14:paraId="16B98880" w14:textId="159CEE52" w:rsidR="00F91E5E" w:rsidRPr="00065370" w:rsidRDefault="004974F7" w:rsidP="004974F7">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Conforme a lo anterior, se considera que en caso de existir procedimientos en trámite, es decir, que se encontrarán en la etapa de investigación o procedimiento de responsabilidad previo a la emisión de la resolución, se actualizaría el primero elemento para acreditar la reserva.</w:t>
      </w:r>
    </w:p>
    <w:p w14:paraId="3D40C573" w14:textId="3D4F17DE"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1E536BC7" w14:textId="4670A9A3" w:rsidR="00F517F8" w:rsidRPr="00065370" w:rsidRDefault="00F517F8" w:rsidP="00F517F8">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t>VIII. De la existencia de un procedimiento de responsabilidad administrativa concluido:</w:t>
      </w:r>
    </w:p>
    <w:p w14:paraId="06FD8708" w14:textId="77777777" w:rsidR="00F517F8" w:rsidRPr="00065370" w:rsidRDefault="00F517F8" w:rsidP="00F91E5E">
      <w:pPr>
        <w:pStyle w:val="Prrafodelista"/>
        <w:tabs>
          <w:tab w:val="left" w:pos="426"/>
        </w:tabs>
        <w:spacing w:line="360" w:lineRule="auto"/>
        <w:ind w:left="0"/>
        <w:jc w:val="both"/>
        <w:rPr>
          <w:rFonts w:ascii="Palatino Linotype" w:hAnsi="Palatino Linotype"/>
          <w:sz w:val="24"/>
        </w:rPr>
      </w:pPr>
    </w:p>
    <w:p w14:paraId="6714F203" w14:textId="5078B4B1"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Al </w:t>
      </w:r>
      <w:r w:rsidRPr="00065370">
        <w:rPr>
          <w:rFonts w:ascii="Palatino Linotype" w:hAnsi="Palatino Linotype"/>
          <w:sz w:val="24"/>
          <w:lang w:val="es-ES_tradnl"/>
        </w:rPr>
        <w:t xml:space="preserve">respecto, es de indicar que únicamente procede la reserva de la información de los procedimientos en trámite; por lo tanto, se considera que en el supuesto de que a la fecha en que se notifique la presente resolución, el procedimiento de responsabilidad administrativa que se encuentre sustanciado con el número de expediente señalado por el </w:t>
      </w:r>
      <w:r w:rsidRPr="00065370">
        <w:rPr>
          <w:rFonts w:ascii="Palatino Linotype" w:hAnsi="Palatino Linotype"/>
          <w:b/>
          <w:bCs/>
          <w:sz w:val="24"/>
          <w:lang w:val="es-ES_tradnl"/>
        </w:rPr>
        <w:t>RECURRENTE</w:t>
      </w:r>
      <w:r w:rsidRPr="00065370">
        <w:rPr>
          <w:rFonts w:ascii="Palatino Linotype" w:hAnsi="Palatino Linotype"/>
          <w:sz w:val="24"/>
          <w:lang w:val="es-ES_tradnl"/>
        </w:rPr>
        <w:t xml:space="preserve"> se encuentre</w:t>
      </w:r>
      <w:r w:rsidR="006C1AFC" w:rsidRPr="00065370">
        <w:rPr>
          <w:rFonts w:ascii="Palatino Linotype" w:hAnsi="Palatino Linotype"/>
          <w:sz w:val="24"/>
          <w:lang w:val="es-ES_tradnl"/>
        </w:rPr>
        <w:t xml:space="preserve"> concluido</w:t>
      </w:r>
      <w:r w:rsidRPr="00065370">
        <w:rPr>
          <w:rFonts w:ascii="Palatino Linotype" w:hAnsi="Palatino Linotype"/>
          <w:sz w:val="24"/>
          <w:lang w:val="es-ES_tradnl"/>
        </w:rPr>
        <w:t xml:space="preserve"> y haya causado estado, ya sea absolutorio o condenatorio, en primera instancia procedería la entrega de los nombre de</w:t>
      </w:r>
      <w:r w:rsidR="006C1AFC" w:rsidRPr="00065370">
        <w:rPr>
          <w:rFonts w:ascii="Palatino Linotype" w:hAnsi="Palatino Linotype"/>
          <w:sz w:val="24"/>
          <w:lang w:val="es-ES_tradnl"/>
        </w:rPr>
        <w:t xml:space="preserve">l o </w:t>
      </w:r>
      <w:r w:rsidRPr="00065370">
        <w:rPr>
          <w:rFonts w:ascii="Palatino Linotype" w:hAnsi="Palatino Linotype"/>
          <w:sz w:val="24"/>
          <w:lang w:val="es-ES_tradnl"/>
        </w:rPr>
        <w:t xml:space="preserve"> los servidores públicos involucrados, dado que existe un interés público de la ciudadanía de conocer, que los servidores públicos, cumplen o no con sus atribuciones y la normatividad que los rige, dado que conforme a la Ley de Responsabilidades Administrativas del Estado de México y Municipios, dichos trabajadores deben ceñirse a los principios de disciplina, legalidad, objetividad, profesionalismo, honradez, lealtad, imparcialidad, integridad, rendición de cuentas, eficacia y eficiencia. </w:t>
      </w:r>
    </w:p>
    <w:p w14:paraId="29955461"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60D2C74E" w14:textId="69B95A32"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lastRenderedPageBreak/>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w:t>
      </w:r>
      <w:r w:rsidR="006C1AFC" w:rsidRPr="00065370">
        <w:rPr>
          <w:rFonts w:ascii="Palatino Linotype" w:hAnsi="Palatino Linotype"/>
          <w:sz w:val="24"/>
          <w:lang w:val="es-ES_tradnl"/>
        </w:rPr>
        <w:t>Ley</w:t>
      </w:r>
      <w:r w:rsidRPr="00065370">
        <w:rPr>
          <w:rFonts w:ascii="Palatino Linotype" w:hAnsi="Palatino Linotype"/>
          <w:sz w:val="24"/>
          <w:lang w:val="es-ES_tradnl"/>
        </w:rPr>
        <w:t>, la cual establecerá los supuestos de excepción a los principios que rijan el tratamiento de datos, por razones de seguridad nacional, disposiciones de orden público, seguridad y salud públicas o para proteger los derechos de terceros.</w:t>
      </w:r>
    </w:p>
    <w:p w14:paraId="1134F2C6"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37525DF0" w14:textId="77D94A41"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w:t>
      </w:r>
      <w:r w:rsidR="006C1AFC" w:rsidRPr="00065370">
        <w:rPr>
          <w:rFonts w:ascii="Palatino Linotype" w:hAnsi="Palatino Linotype"/>
          <w:sz w:val="24"/>
        </w:rPr>
        <w:t>é</w:t>
      </w:r>
      <w:r w:rsidRPr="00065370">
        <w:rPr>
          <w:rFonts w:ascii="Palatino Linotype" w:hAnsi="Palatino Linotype"/>
          <w:sz w:val="24"/>
        </w:rPr>
        <w:t>lla referente a la intimidad de la vida privada y la imagen de las personas, será protegida a través de un marco jurídico rígido, de tratamiento y manejo de datos personales.</w:t>
      </w:r>
    </w:p>
    <w:p w14:paraId="6DEA8904"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59974D92" w14:textId="77777777"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Por su parte, el artículo 24, fracción VI, de la Ley de Transparencia y Acceso a la Información Pública del Estado de México y Municipios, precisa que los Sujetos </w:t>
      </w:r>
      <w:r w:rsidRPr="00065370">
        <w:rPr>
          <w:rFonts w:ascii="Palatino Linotype" w:hAnsi="Palatino Linotype"/>
          <w:sz w:val="24"/>
        </w:rPr>
        <w:lastRenderedPageBreak/>
        <w:t>Obligados serán los responsables de proteger y resguardar la información clasificada como reservada o confidencial.</w:t>
      </w:r>
    </w:p>
    <w:p w14:paraId="1C87C244"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1F347795" w14:textId="77777777"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En concordancia con lo previo, el artículo 143, fracción I, de la Ley previamente citada, establece que la información privada y los datos personales, concernientes a una persona física identificada o identificable son confidenciales.</w:t>
      </w:r>
    </w:p>
    <w:p w14:paraId="3ADC508B"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310AADED" w14:textId="40822FA9" w:rsidR="00F517F8"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Asimismo, </w:t>
      </w:r>
      <w:r w:rsidRPr="00065370">
        <w:rPr>
          <w:rFonts w:ascii="Palatino Linotype" w:hAnsi="Palatino Linotype"/>
          <w:sz w:val="24"/>
        </w:rPr>
        <w:t>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w:t>
      </w:r>
      <w:r w:rsidR="006C1AFC" w:rsidRPr="00065370">
        <w:rPr>
          <w:rFonts w:ascii="Palatino Linotype" w:hAnsi="Palatino Linotype"/>
          <w:sz w:val="24"/>
        </w:rPr>
        <w:t>:</w:t>
      </w:r>
      <w:r w:rsidRPr="00065370">
        <w:rPr>
          <w:rFonts w:ascii="Palatino Linotype" w:hAnsi="Palatino Linotype"/>
          <w:sz w:val="24"/>
        </w:rPr>
        <w:t xml:space="preserve"> </w:t>
      </w:r>
      <w:r w:rsidRPr="00065370">
        <w:rPr>
          <w:rFonts w:ascii="Palatino Linotype" w:hAnsi="Palatino Linotype"/>
          <w:b/>
          <w:bCs/>
          <w:sz w:val="24"/>
        </w:rPr>
        <w:t xml:space="preserve">i) </w:t>
      </w:r>
      <w:r w:rsidRPr="00065370">
        <w:rPr>
          <w:rFonts w:ascii="Palatino Linotype" w:hAnsi="Palatino Linotype"/>
          <w:sz w:val="24"/>
        </w:rPr>
        <w:t>la información se encuentre en registros públicos o fuentes de acceso público</w:t>
      </w:r>
      <w:r w:rsidR="006C1AFC" w:rsidRPr="00065370">
        <w:rPr>
          <w:rFonts w:ascii="Palatino Linotype" w:hAnsi="Palatino Linotype"/>
          <w:sz w:val="24"/>
        </w:rPr>
        <w:t>;</w:t>
      </w:r>
      <w:r w:rsidRPr="00065370">
        <w:rPr>
          <w:rFonts w:ascii="Palatino Linotype" w:hAnsi="Palatino Linotype"/>
          <w:sz w:val="24"/>
        </w:rPr>
        <w:t xml:space="preserve"> </w:t>
      </w:r>
      <w:r w:rsidRPr="00065370">
        <w:rPr>
          <w:rFonts w:ascii="Palatino Linotype" w:hAnsi="Palatino Linotype"/>
          <w:b/>
          <w:bCs/>
          <w:sz w:val="24"/>
        </w:rPr>
        <w:t xml:space="preserve">ii) </w:t>
      </w:r>
      <w:r w:rsidRPr="00065370">
        <w:rPr>
          <w:rFonts w:ascii="Palatino Linotype" w:hAnsi="Palatino Linotype"/>
          <w:sz w:val="24"/>
        </w:rPr>
        <w:t>por ley tenga el carácter de pública</w:t>
      </w:r>
      <w:r w:rsidR="006C1AFC" w:rsidRPr="00065370">
        <w:rPr>
          <w:rFonts w:ascii="Palatino Linotype" w:hAnsi="Palatino Linotype"/>
          <w:sz w:val="24"/>
        </w:rPr>
        <w:t>;</w:t>
      </w:r>
      <w:r w:rsidRPr="00065370">
        <w:rPr>
          <w:rFonts w:ascii="Palatino Linotype" w:hAnsi="Palatino Linotype"/>
          <w:sz w:val="24"/>
        </w:rPr>
        <w:t xml:space="preserve"> </w:t>
      </w:r>
      <w:r w:rsidRPr="00065370">
        <w:rPr>
          <w:rFonts w:ascii="Palatino Linotype" w:hAnsi="Palatino Linotype"/>
          <w:b/>
          <w:bCs/>
          <w:sz w:val="24"/>
        </w:rPr>
        <w:t xml:space="preserve">iii) </w:t>
      </w:r>
      <w:r w:rsidRPr="00065370">
        <w:rPr>
          <w:rFonts w:ascii="Palatino Linotype" w:hAnsi="Palatino Linotype"/>
          <w:sz w:val="24"/>
        </w:rPr>
        <w:t>exista una orden judicial</w:t>
      </w:r>
      <w:r w:rsidR="006C1AFC" w:rsidRPr="00065370">
        <w:rPr>
          <w:rFonts w:ascii="Palatino Linotype" w:hAnsi="Palatino Linotype"/>
          <w:sz w:val="24"/>
        </w:rPr>
        <w:t>;</w:t>
      </w:r>
      <w:r w:rsidRPr="00065370">
        <w:rPr>
          <w:rFonts w:ascii="Palatino Linotype" w:hAnsi="Palatino Linotype"/>
          <w:sz w:val="24"/>
        </w:rPr>
        <w:t xml:space="preserve"> </w:t>
      </w:r>
      <w:r w:rsidRPr="00065370">
        <w:rPr>
          <w:rFonts w:ascii="Palatino Linotype" w:hAnsi="Palatino Linotype"/>
          <w:b/>
          <w:bCs/>
          <w:sz w:val="24"/>
        </w:rPr>
        <w:t xml:space="preserve">iv) </w:t>
      </w:r>
      <w:r w:rsidRPr="00065370">
        <w:rPr>
          <w:rFonts w:ascii="Palatino Linotype" w:hAnsi="Palatino Linotype"/>
          <w:sz w:val="24"/>
        </w:rPr>
        <w:t>por razones de seguridad nacional y salubridad general</w:t>
      </w:r>
      <w:r w:rsidR="006C1AFC" w:rsidRPr="00065370">
        <w:rPr>
          <w:rFonts w:ascii="Palatino Linotype" w:hAnsi="Palatino Linotype"/>
          <w:sz w:val="24"/>
        </w:rPr>
        <w:t>;</w:t>
      </w:r>
      <w:r w:rsidRPr="00065370">
        <w:rPr>
          <w:rFonts w:ascii="Palatino Linotype" w:hAnsi="Palatino Linotype"/>
          <w:sz w:val="24"/>
        </w:rPr>
        <w:t xml:space="preserve"> o</w:t>
      </w:r>
      <w:r w:rsidR="006C1AFC" w:rsidRPr="00065370">
        <w:rPr>
          <w:rFonts w:ascii="Palatino Linotype" w:hAnsi="Palatino Linotype"/>
          <w:sz w:val="24"/>
        </w:rPr>
        <w:t>,</w:t>
      </w:r>
      <w:r w:rsidRPr="00065370">
        <w:rPr>
          <w:rFonts w:ascii="Palatino Linotype" w:hAnsi="Palatino Linotype"/>
          <w:sz w:val="24"/>
        </w:rPr>
        <w:t xml:space="preserve"> </w:t>
      </w:r>
      <w:r w:rsidRPr="00065370">
        <w:rPr>
          <w:rFonts w:ascii="Palatino Linotype" w:hAnsi="Palatino Linotype"/>
          <w:b/>
          <w:bCs/>
          <w:sz w:val="24"/>
        </w:rPr>
        <w:t xml:space="preserve">v) </w:t>
      </w:r>
      <w:r w:rsidRPr="00065370">
        <w:rPr>
          <w:rFonts w:ascii="Palatino Linotype" w:hAnsi="Palatino Linotype"/>
          <w:sz w:val="24"/>
        </w:rPr>
        <w:t xml:space="preserve">para proteger los derechos de terceros o cuando se transmita entre sujetos obligados en términos de los tratados y los acuerdos interinstitucionales. </w:t>
      </w:r>
    </w:p>
    <w:p w14:paraId="01BF373E" w14:textId="77777777" w:rsidR="00F517F8" w:rsidRPr="00065370" w:rsidRDefault="00F517F8" w:rsidP="00F517F8">
      <w:pPr>
        <w:pStyle w:val="Prrafodelista"/>
        <w:tabs>
          <w:tab w:val="left" w:pos="426"/>
        </w:tabs>
        <w:spacing w:line="360" w:lineRule="auto"/>
        <w:ind w:left="0"/>
        <w:jc w:val="both"/>
        <w:rPr>
          <w:rFonts w:ascii="Palatino Linotype" w:hAnsi="Palatino Linotype"/>
          <w:sz w:val="24"/>
        </w:rPr>
      </w:pPr>
    </w:p>
    <w:p w14:paraId="7B2E36D6" w14:textId="5D6B42C8" w:rsidR="00F91E5E" w:rsidRPr="00065370" w:rsidRDefault="00F517F8" w:rsidP="00F517F8">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En términos de lo expuesto, la documentación y aquellos datos que se consideren confidenciales, serán una limitante del derecho de acceso a la información, siempre y cuando:</w:t>
      </w:r>
    </w:p>
    <w:p w14:paraId="3B09EEC8" w14:textId="77777777" w:rsidR="006C1AFC" w:rsidRPr="00065370" w:rsidRDefault="006C1AFC" w:rsidP="006C1AFC">
      <w:pPr>
        <w:pStyle w:val="Prrafodelista"/>
        <w:numPr>
          <w:ilvl w:val="1"/>
          <w:numId w:val="14"/>
        </w:numPr>
        <w:tabs>
          <w:tab w:val="left" w:pos="426"/>
        </w:tabs>
        <w:spacing w:line="360" w:lineRule="auto"/>
        <w:ind w:left="1134"/>
        <w:jc w:val="both"/>
        <w:rPr>
          <w:rFonts w:ascii="Palatino Linotype" w:hAnsi="Palatino Linotype"/>
          <w:sz w:val="24"/>
        </w:rPr>
      </w:pPr>
      <w:r w:rsidRPr="00065370">
        <w:rPr>
          <w:rFonts w:ascii="Palatino Linotype" w:hAnsi="Palatino Linotype"/>
          <w:sz w:val="24"/>
        </w:rPr>
        <w:t>Se trate de datos personales; esto es, información concerniente a una persona física y que ésta sea identificada o identificable.</w:t>
      </w:r>
    </w:p>
    <w:p w14:paraId="76EDCB12" w14:textId="071A425B" w:rsidR="006C1AFC" w:rsidRPr="00065370" w:rsidRDefault="006C1AFC" w:rsidP="006C1AFC">
      <w:pPr>
        <w:pStyle w:val="Prrafodelista"/>
        <w:numPr>
          <w:ilvl w:val="1"/>
          <w:numId w:val="14"/>
        </w:numPr>
        <w:tabs>
          <w:tab w:val="left" w:pos="426"/>
        </w:tabs>
        <w:spacing w:line="360" w:lineRule="auto"/>
        <w:ind w:left="1134"/>
        <w:jc w:val="both"/>
        <w:rPr>
          <w:rFonts w:ascii="Palatino Linotype" w:hAnsi="Palatino Linotype"/>
          <w:sz w:val="24"/>
        </w:rPr>
      </w:pPr>
      <w:r w:rsidRPr="00065370">
        <w:rPr>
          <w:rFonts w:ascii="Palatino Linotype" w:hAnsi="Palatino Linotype"/>
          <w:sz w:val="24"/>
        </w:rPr>
        <w:t>Para la difusión de los datos, se requiera el consentimiento de su titular.</w:t>
      </w:r>
    </w:p>
    <w:p w14:paraId="50846CAE" w14:textId="77777777"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2ABF3A23"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w:t>
      </w:r>
    </w:p>
    <w:p w14:paraId="05262563"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2375042F"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Además, en el artículo 5° de dicho ordenamiento jurídico, establece que es la Ley aplicable para todo tratamiento de datos personales.</w:t>
      </w:r>
    </w:p>
    <w:p w14:paraId="5B2E41E9"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18A36263"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F02222B"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1FE599EC"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Así, un dato personal es cualquier información que pueda hacer a una persona física identificada e identificable, como su nombre o imagen. Asimismo, la doctrina </w:t>
      </w:r>
      <w:r w:rsidRPr="00065370">
        <w:rPr>
          <w:rFonts w:ascii="Palatino Linotype" w:hAnsi="Palatino Linotype"/>
          <w:sz w:val="24"/>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64EC575"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56F9E15C"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Luego entonces, podemos establecer que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B4767AE"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0D614F36" w14:textId="02345445"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De tal suerte que las instituciones públicas tienen la doble responsabilidad, por un lado, de proteger los datos personales y por otro, darles publicidad cuando la relevancia de esos datos sea de interés público.</w:t>
      </w:r>
    </w:p>
    <w:p w14:paraId="69288BA7"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538278FB" w14:textId="77777777"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w:t>
      </w:r>
      <w:r w:rsidRPr="00065370">
        <w:rPr>
          <w:rFonts w:ascii="Palatino Linotype" w:hAnsi="Palatino Linotype"/>
          <w:sz w:val="24"/>
        </w:rPr>
        <w:lastRenderedPageBreak/>
        <w:t>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F6823ED"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0FC70BA8" w14:textId="693726C4" w:rsidR="00F91E5E"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2ECBD2A" w14:textId="2C918939" w:rsidR="00F91E5E" w:rsidRPr="00065370" w:rsidRDefault="00F91E5E" w:rsidP="00F91E5E">
      <w:pPr>
        <w:pStyle w:val="Prrafodelista"/>
        <w:tabs>
          <w:tab w:val="left" w:pos="426"/>
        </w:tabs>
        <w:spacing w:line="360" w:lineRule="auto"/>
        <w:ind w:left="0"/>
        <w:jc w:val="both"/>
        <w:rPr>
          <w:rFonts w:ascii="Palatino Linotype" w:hAnsi="Palatino Linotype"/>
          <w:sz w:val="24"/>
        </w:rPr>
      </w:pPr>
    </w:p>
    <w:p w14:paraId="664A255A" w14:textId="7DBE781A" w:rsidR="006C1AFC" w:rsidRPr="00065370" w:rsidRDefault="006C1AFC" w:rsidP="006C1AFC">
      <w:pPr>
        <w:pStyle w:val="Prrafodelista"/>
        <w:tabs>
          <w:tab w:val="left" w:pos="426"/>
        </w:tabs>
        <w:spacing w:line="360" w:lineRule="auto"/>
        <w:ind w:left="0"/>
        <w:jc w:val="both"/>
        <w:outlineLvl w:val="2"/>
        <w:rPr>
          <w:rFonts w:ascii="Palatino Linotype" w:hAnsi="Palatino Linotype"/>
          <w:b/>
          <w:bCs/>
          <w:sz w:val="24"/>
        </w:rPr>
      </w:pPr>
      <w:r w:rsidRPr="00065370">
        <w:rPr>
          <w:rFonts w:ascii="Palatino Linotype" w:hAnsi="Palatino Linotype"/>
          <w:b/>
          <w:bCs/>
          <w:sz w:val="24"/>
        </w:rPr>
        <w:t>IX. De los procedimientos de responsabilidades administrativas que hayan recibido una sentencia absolutoria:</w:t>
      </w:r>
    </w:p>
    <w:p w14:paraId="063AD638" w14:textId="77777777" w:rsidR="006C1AFC" w:rsidRPr="00065370" w:rsidRDefault="006C1AFC" w:rsidP="00F91E5E">
      <w:pPr>
        <w:pStyle w:val="Prrafodelista"/>
        <w:tabs>
          <w:tab w:val="left" w:pos="426"/>
        </w:tabs>
        <w:spacing w:line="360" w:lineRule="auto"/>
        <w:ind w:left="0"/>
        <w:jc w:val="both"/>
        <w:rPr>
          <w:rFonts w:ascii="Palatino Linotype" w:hAnsi="Palatino Linotype"/>
          <w:sz w:val="24"/>
        </w:rPr>
      </w:pPr>
    </w:p>
    <w:p w14:paraId="6A61A54D" w14:textId="0348F599" w:rsidR="006C1AFC" w:rsidRPr="00065370" w:rsidRDefault="006C1AF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Al respecto, en el presente caso, </w:t>
      </w:r>
      <w:r w:rsidR="00160A09" w:rsidRPr="00065370">
        <w:rPr>
          <w:rFonts w:ascii="Palatino Linotype" w:hAnsi="Palatino Linotype"/>
          <w:sz w:val="24"/>
        </w:rPr>
        <w:t xml:space="preserve">si el expediente que se requiere ya haya recibido una sentencia, y ésta </w:t>
      </w:r>
      <w:r w:rsidRPr="00065370">
        <w:rPr>
          <w:rFonts w:ascii="Palatino Linotype" w:hAnsi="Palatino Linotype"/>
          <w:sz w:val="24"/>
        </w:rPr>
        <w:t>se trat</w:t>
      </w:r>
      <w:r w:rsidR="00160A09" w:rsidRPr="00065370">
        <w:rPr>
          <w:rFonts w:ascii="Palatino Linotype" w:hAnsi="Palatino Linotype"/>
          <w:sz w:val="24"/>
        </w:rPr>
        <w:t>e</w:t>
      </w:r>
      <w:r w:rsidRPr="00065370">
        <w:rPr>
          <w:rFonts w:ascii="Palatino Linotype" w:hAnsi="Palatino Linotype"/>
          <w:sz w:val="24"/>
        </w:rPr>
        <w:t xml:space="preserve"> </w:t>
      </w:r>
      <w:r w:rsidR="00160A09" w:rsidRPr="00065370">
        <w:rPr>
          <w:rFonts w:ascii="Palatino Linotype" w:hAnsi="Palatino Linotype"/>
          <w:sz w:val="24"/>
        </w:rPr>
        <w:t xml:space="preserve">de </w:t>
      </w:r>
      <w:r w:rsidRPr="00065370">
        <w:rPr>
          <w:rFonts w:ascii="Palatino Linotype" w:hAnsi="Palatino Linotype"/>
          <w:sz w:val="24"/>
        </w:rPr>
        <w:t xml:space="preserve">determinaciones en donde la conducta investigada no fue contraria en derecho; por lo que, entregar las denuncias, en caso, de que existan, </w:t>
      </w:r>
      <w:r w:rsidRPr="00065370">
        <w:rPr>
          <w:rFonts w:ascii="Palatino Linotype" w:hAnsi="Palatino Linotype"/>
          <w:sz w:val="24"/>
        </w:rPr>
        <w:lastRenderedPageBreak/>
        <w:t xml:space="preserve">se daría a conocer que las conductas que se le atribuían, no le eran imputables, lo cual permitiría la rendición de cuentas de </w:t>
      </w:r>
      <w:r w:rsidR="005125DC" w:rsidRPr="00065370">
        <w:rPr>
          <w:rFonts w:ascii="Palatino Linotype" w:hAnsi="Palatino Linotype"/>
          <w:sz w:val="24"/>
        </w:rPr>
        <w:t>é</w:t>
      </w:r>
      <w:r w:rsidRPr="00065370">
        <w:rPr>
          <w:rFonts w:ascii="Palatino Linotype" w:hAnsi="Palatino Linotype"/>
          <w:sz w:val="24"/>
        </w:rPr>
        <w:t>ste, pues se podría observar que dicho trabajador</w:t>
      </w:r>
      <w:r w:rsidR="005125DC" w:rsidRPr="00065370">
        <w:rPr>
          <w:rFonts w:ascii="Palatino Linotype" w:hAnsi="Palatino Linotype"/>
          <w:sz w:val="24"/>
        </w:rPr>
        <w:t xml:space="preserve"> o trabajadores</w:t>
      </w:r>
      <w:r w:rsidRPr="00065370">
        <w:rPr>
          <w:rFonts w:ascii="Palatino Linotype" w:hAnsi="Palatino Linotype"/>
          <w:sz w:val="24"/>
        </w:rPr>
        <w:t>, ha</w:t>
      </w:r>
      <w:r w:rsidR="005125DC" w:rsidRPr="00065370">
        <w:rPr>
          <w:rFonts w:ascii="Palatino Linotype" w:hAnsi="Palatino Linotype"/>
          <w:sz w:val="24"/>
        </w:rPr>
        <w:t>n</w:t>
      </w:r>
      <w:r w:rsidRPr="00065370">
        <w:rPr>
          <w:rFonts w:ascii="Palatino Linotype" w:hAnsi="Palatino Linotype"/>
          <w:sz w:val="24"/>
        </w:rPr>
        <w:t xml:space="preserve"> cumplido con sus obligaciones, no ha</w:t>
      </w:r>
      <w:r w:rsidR="005125DC" w:rsidRPr="00065370">
        <w:rPr>
          <w:rFonts w:ascii="Palatino Linotype" w:hAnsi="Palatino Linotype"/>
          <w:sz w:val="24"/>
        </w:rPr>
        <w:t>n</w:t>
      </w:r>
      <w:r w:rsidRPr="00065370">
        <w:rPr>
          <w:rFonts w:ascii="Palatino Linotype" w:hAnsi="Palatino Linotype"/>
          <w:sz w:val="24"/>
        </w:rPr>
        <w:t xml:space="preserve"> cometido actos irregulares y ha</w:t>
      </w:r>
      <w:r w:rsidR="005125DC" w:rsidRPr="00065370">
        <w:rPr>
          <w:rFonts w:ascii="Palatino Linotype" w:hAnsi="Palatino Linotype"/>
          <w:sz w:val="24"/>
        </w:rPr>
        <w:t>n</w:t>
      </w:r>
      <w:r w:rsidRPr="00065370">
        <w:rPr>
          <w:rFonts w:ascii="Palatino Linotype" w:hAnsi="Palatino Linotype"/>
          <w:sz w:val="24"/>
        </w:rPr>
        <w:t xml:space="preserve"> actuado conforme a la normatividad aplicable.</w:t>
      </w:r>
    </w:p>
    <w:p w14:paraId="3F0F68BE"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6B05744B" w14:textId="25B1EBF8" w:rsidR="00F91E5E" w:rsidRPr="00065370" w:rsidRDefault="005125DC" w:rsidP="006C1AFC">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 xml:space="preserve">Sin embargo, se debe tomar en suma consideración la naturaleza de la queja o denuncia instaurada en contra del o los servidores públicos presuntamente responsables, pues de ser el caso que efectivamente el expediente solicitado se relacione con acoso y hostigamiento sexual, </w:t>
      </w:r>
      <w:r w:rsidRPr="00065370">
        <w:rPr>
          <w:rFonts w:ascii="Palatino Linotype" w:hAnsi="Palatino Linotype"/>
          <w:b/>
          <w:bCs/>
          <w:sz w:val="24"/>
        </w:rPr>
        <w:t>se deberá clasificar la información</w:t>
      </w:r>
      <w:r w:rsidRPr="00065370">
        <w:rPr>
          <w:rFonts w:ascii="Palatino Linotype" w:hAnsi="Palatino Linotype"/>
          <w:sz w:val="24"/>
        </w:rPr>
        <w:t xml:space="preserve"> en estricta atención al derecho al honor del o los servidores públicos, quienes después </w:t>
      </w:r>
      <w:r w:rsidR="00C71A20" w:rsidRPr="00065370">
        <w:rPr>
          <w:rFonts w:ascii="Palatino Linotype" w:hAnsi="Palatino Linotype"/>
          <w:sz w:val="24"/>
        </w:rPr>
        <w:t>de haber pasado por un estricto proceso de investigación, se demostró su inocencia.</w:t>
      </w:r>
    </w:p>
    <w:p w14:paraId="7DF27308" w14:textId="77777777" w:rsidR="006C1AFC" w:rsidRPr="00065370" w:rsidRDefault="006C1AFC" w:rsidP="006C1AFC">
      <w:pPr>
        <w:pStyle w:val="Prrafodelista"/>
        <w:tabs>
          <w:tab w:val="left" w:pos="426"/>
        </w:tabs>
        <w:spacing w:line="360" w:lineRule="auto"/>
        <w:ind w:left="0"/>
        <w:jc w:val="both"/>
        <w:rPr>
          <w:rFonts w:ascii="Palatino Linotype" w:hAnsi="Palatino Linotype"/>
          <w:sz w:val="24"/>
        </w:rPr>
      </w:pPr>
    </w:p>
    <w:p w14:paraId="50885C5D" w14:textId="6D587BE1" w:rsidR="006C1AFC" w:rsidRPr="00065370" w:rsidRDefault="00C71A20" w:rsidP="00140610">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rPr>
        <w:t>Por lo tanto, y en seguimiento al criterio de la mayoría de los integrantes del Pleno, se deberá clasificar la información solicitada de ser el caso de que ésta conste dentro de un expediente que haya recibido una sentencia absolutoria.</w:t>
      </w:r>
    </w:p>
    <w:p w14:paraId="1BBF1296" w14:textId="77777777" w:rsidR="00214D18" w:rsidRPr="00065370" w:rsidRDefault="00214D18" w:rsidP="00214D18">
      <w:pPr>
        <w:pStyle w:val="Prrafodelista"/>
        <w:tabs>
          <w:tab w:val="left" w:pos="426"/>
        </w:tabs>
        <w:spacing w:line="360" w:lineRule="auto"/>
        <w:ind w:left="0"/>
        <w:jc w:val="both"/>
        <w:rPr>
          <w:rFonts w:ascii="Palatino Linotype" w:hAnsi="Palatino Linotype"/>
          <w:sz w:val="24"/>
        </w:rPr>
      </w:pPr>
    </w:p>
    <w:p w14:paraId="483E76B2" w14:textId="525EC736" w:rsidR="00140610" w:rsidRPr="00065370" w:rsidRDefault="00F608EB" w:rsidP="00140610">
      <w:pPr>
        <w:pStyle w:val="Prrafodelista"/>
        <w:tabs>
          <w:tab w:val="left" w:pos="426"/>
        </w:tabs>
        <w:spacing w:line="360" w:lineRule="auto"/>
        <w:ind w:left="0"/>
        <w:jc w:val="both"/>
        <w:outlineLvl w:val="2"/>
        <w:rPr>
          <w:rFonts w:ascii="Palatino Linotype" w:hAnsi="Palatino Linotype"/>
          <w:b/>
          <w:sz w:val="24"/>
        </w:rPr>
      </w:pPr>
      <w:bookmarkStart w:id="29" w:name="_Toc92875126"/>
      <w:r w:rsidRPr="00065370">
        <w:rPr>
          <w:rFonts w:ascii="Palatino Linotype" w:hAnsi="Palatino Linotype"/>
          <w:b/>
          <w:sz w:val="24"/>
        </w:rPr>
        <w:t>X</w:t>
      </w:r>
      <w:r w:rsidR="00140610" w:rsidRPr="00065370">
        <w:rPr>
          <w:rFonts w:ascii="Palatino Linotype" w:hAnsi="Palatino Linotype"/>
          <w:b/>
          <w:sz w:val="24"/>
        </w:rPr>
        <w:t>. La intervención del Comité de Transparencia.</w:t>
      </w:r>
      <w:bookmarkEnd w:id="29"/>
    </w:p>
    <w:p w14:paraId="1F5C590B" w14:textId="7110F85B" w:rsidR="00140610" w:rsidRPr="00065370" w:rsidRDefault="00140610" w:rsidP="00BB5B0F">
      <w:pPr>
        <w:pStyle w:val="Prrafodelista"/>
        <w:tabs>
          <w:tab w:val="left" w:pos="426"/>
        </w:tabs>
        <w:spacing w:line="360" w:lineRule="auto"/>
        <w:ind w:left="0"/>
        <w:jc w:val="both"/>
        <w:rPr>
          <w:rFonts w:ascii="Palatino Linotype" w:hAnsi="Palatino Linotype"/>
          <w:b/>
          <w:sz w:val="24"/>
        </w:rPr>
      </w:pPr>
      <w:r w:rsidRPr="00065370">
        <w:rPr>
          <w:rFonts w:ascii="Palatino Linotype" w:hAnsi="Palatino Linotype"/>
          <w:b/>
          <w:sz w:val="24"/>
        </w:rPr>
        <w:t>a) Formalidades para emitir el Acuerdo de Clasificación.</w:t>
      </w:r>
    </w:p>
    <w:p w14:paraId="60C48734" w14:textId="77777777" w:rsidR="00140610" w:rsidRPr="00065370" w:rsidRDefault="00140610" w:rsidP="00BB5B0F">
      <w:pPr>
        <w:pStyle w:val="Prrafodelista"/>
        <w:tabs>
          <w:tab w:val="left" w:pos="426"/>
        </w:tabs>
        <w:spacing w:line="360" w:lineRule="auto"/>
        <w:ind w:left="0"/>
        <w:jc w:val="both"/>
        <w:rPr>
          <w:rFonts w:ascii="Palatino Linotype" w:hAnsi="Palatino Linotype"/>
          <w:sz w:val="24"/>
        </w:rPr>
      </w:pPr>
    </w:p>
    <w:p w14:paraId="2058E033" w14:textId="260BC8F6" w:rsidR="00BB5B0F" w:rsidRPr="00065370" w:rsidRDefault="00140610" w:rsidP="00982BF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El </w:t>
      </w:r>
      <w:r w:rsidRPr="00065370">
        <w:rPr>
          <w:rFonts w:ascii="Palatino Linotype" w:hAnsi="Palatino Linotype"/>
          <w:sz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w:t>
      </w:r>
      <w:r w:rsidRPr="00065370">
        <w:rPr>
          <w:rFonts w:ascii="Palatino Linotype" w:hAnsi="Palatino Linotype"/>
          <w:sz w:val="24"/>
        </w:rPr>
        <w:lastRenderedPageBreak/>
        <w:t>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187771E" w14:textId="77777777" w:rsidR="00BB5B0F" w:rsidRPr="00065370" w:rsidRDefault="00BB5B0F" w:rsidP="00BB5B0F">
      <w:pPr>
        <w:pStyle w:val="Prrafodelista"/>
        <w:tabs>
          <w:tab w:val="left" w:pos="426"/>
        </w:tabs>
        <w:spacing w:line="360" w:lineRule="auto"/>
        <w:ind w:left="0"/>
        <w:jc w:val="both"/>
        <w:rPr>
          <w:rFonts w:ascii="Palatino Linotype" w:hAnsi="Palatino Linotype"/>
          <w:sz w:val="24"/>
        </w:rPr>
      </w:pPr>
    </w:p>
    <w:p w14:paraId="32CECA93" w14:textId="495B42AD" w:rsidR="00BB5B0F" w:rsidRPr="00065370"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Evidentemente, </w:t>
      </w:r>
      <w:r w:rsidRPr="00065370">
        <w:rPr>
          <w:rFonts w:ascii="Palatino Linotype" w:hAnsi="Palatino Linotype"/>
          <w:sz w:val="24"/>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4F18D5E" w14:textId="77777777" w:rsidR="00BB5B0F" w:rsidRPr="00065370" w:rsidRDefault="00BB5B0F" w:rsidP="00BB5B0F">
      <w:pPr>
        <w:pStyle w:val="Prrafodelista"/>
        <w:tabs>
          <w:tab w:val="left" w:pos="426"/>
        </w:tabs>
        <w:spacing w:line="360" w:lineRule="auto"/>
        <w:ind w:left="0"/>
        <w:jc w:val="both"/>
        <w:rPr>
          <w:rFonts w:ascii="Palatino Linotype" w:hAnsi="Palatino Linotype"/>
          <w:sz w:val="24"/>
        </w:rPr>
      </w:pPr>
    </w:p>
    <w:p w14:paraId="29041F0E" w14:textId="145C9D31" w:rsidR="00BB5B0F" w:rsidRPr="00065370"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sidRPr="00065370">
        <w:rPr>
          <w:rFonts w:ascii="Palatino Linotype" w:hAnsi="Palatino Linotype"/>
          <w:sz w:val="24"/>
          <w:lang w:val="es-ES_tradnl"/>
        </w:rPr>
        <w:t xml:space="preserve">La </w:t>
      </w:r>
      <w:r w:rsidRPr="00065370">
        <w:rPr>
          <w:rFonts w:ascii="Palatino Linotype" w:hAnsi="Palatino Linotype"/>
          <w:sz w:val="24"/>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w:t>
      </w:r>
      <w:r w:rsidRPr="00065370">
        <w:rPr>
          <w:rFonts w:ascii="Palatino Linotype" w:hAnsi="Palatino Linotype"/>
          <w:sz w:val="24"/>
        </w:rPr>
        <w:lastRenderedPageBreak/>
        <w:t>sesiones, se insiste, a partir de las decisiones adoptadas previamente por los titulares de áreas y que son sujetas a control, en primera instancia, por el Comité de Transparencia.</w:t>
      </w:r>
    </w:p>
    <w:p w14:paraId="21C93654" w14:textId="77777777" w:rsidR="00BB5B0F" w:rsidRPr="00065370" w:rsidRDefault="00BB5B0F" w:rsidP="00BB5B0F">
      <w:pPr>
        <w:pStyle w:val="Prrafodelista"/>
        <w:tabs>
          <w:tab w:val="left" w:pos="426"/>
        </w:tabs>
        <w:spacing w:line="360" w:lineRule="auto"/>
        <w:ind w:left="0"/>
        <w:jc w:val="both"/>
        <w:rPr>
          <w:rFonts w:ascii="Palatino Linotype" w:hAnsi="Palatino Linotype"/>
          <w:sz w:val="24"/>
        </w:rPr>
      </w:pPr>
    </w:p>
    <w:p w14:paraId="6B5C3515" w14:textId="3DEEF5D1" w:rsidR="00CD7166" w:rsidRPr="00CD7166" w:rsidRDefault="00CD7166" w:rsidP="00BB5B0F">
      <w:pPr>
        <w:pStyle w:val="Prrafodelista"/>
        <w:tabs>
          <w:tab w:val="left" w:pos="426"/>
        </w:tabs>
        <w:spacing w:line="360" w:lineRule="auto"/>
        <w:ind w:left="0"/>
        <w:jc w:val="both"/>
        <w:rPr>
          <w:rFonts w:ascii="Palatino Linotype" w:hAnsi="Palatino Linotype"/>
          <w:b/>
          <w:sz w:val="24"/>
        </w:rPr>
      </w:pPr>
      <w:r w:rsidRPr="00065370">
        <w:rPr>
          <w:rFonts w:ascii="Palatino Linotype" w:hAnsi="Palatino Linotype"/>
          <w:b/>
          <w:sz w:val="24"/>
        </w:rPr>
        <w:t>b) Requisitos de fondo del Acuerdo de Clasificación.</w:t>
      </w:r>
    </w:p>
    <w:p w14:paraId="4B6D5539" w14:textId="77777777" w:rsidR="00CD7166" w:rsidRPr="00BB5B0F" w:rsidRDefault="00CD7166" w:rsidP="00BB5B0F">
      <w:pPr>
        <w:pStyle w:val="Prrafodelista"/>
        <w:tabs>
          <w:tab w:val="left" w:pos="426"/>
        </w:tabs>
        <w:spacing w:line="360" w:lineRule="auto"/>
        <w:ind w:left="0"/>
        <w:jc w:val="both"/>
        <w:rPr>
          <w:rFonts w:ascii="Palatino Linotype" w:hAnsi="Palatino Linotype"/>
          <w:sz w:val="24"/>
        </w:rPr>
      </w:pPr>
    </w:p>
    <w:p w14:paraId="700A103A" w14:textId="3CDC2CA2"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Como </w:t>
      </w:r>
      <w:r w:rsidRPr="00CD7166">
        <w:rPr>
          <w:rFonts w:ascii="Palatino Linotype" w:hAnsi="Palatino Linotype"/>
          <w:sz w:val="24"/>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F35EC90"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032929F0" w14:textId="6422465C"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De </w:t>
      </w:r>
      <w:r w:rsidRPr="00CD7166">
        <w:rPr>
          <w:rFonts w:ascii="Palatino Linotype" w:hAnsi="Palatino Linotype"/>
          <w:sz w:val="24"/>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2C1250F"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1AFC80A2" w14:textId="3FBC83BA"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lastRenderedPageBreak/>
        <w:t xml:space="preserve">Han </w:t>
      </w:r>
      <w:r w:rsidRPr="00CD7166">
        <w:rPr>
          <w:rFonts w:ascii="Palatino Linotype" w:hAnsi="Palatino Linotype"/>
          <w:sz w:val="24"/>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CD7166">
        <w:rPr>
          <w:rFonts w:ascii="Palatino Linotype" w:hAnsi="Palatino Linotype"/>
          <w:i/>
          <w:iCs/>
          <w:sz w:val="24"/>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CD7166">
        <w:rPr>
          <w:rFonts w:ascii="Palatino Linotype" w:hAnsi="Palatino Linotype"/>
          <w:sz w:val="24"/>
        </w:rPr>
        <w:t>.</w:t>
      </w:r>
    </w:p>
    <w:p w14:paraId="16B774A3"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09217688" w14:textId="661B8C2E"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Por </w:t>
      </w:r>
      <w:r w:rsidRPr="00CD7166">
        <w:rPr>
          <w:rFonts w:ascii="Palatino Linotype" w:hAnsi="Palatino Linotype"/>
          <w:sz w:val="24"/>
        </w:rPr>
        <w:t>su parte, el intérprete judicial del país ha establecido una jurisprudencia</w:t>
      </w:r>
      <w:r w:rsidRPr="00CD7166">
        <w:rPr>
          <w:rFonts w:ascii="Palatino Linotype" w:hAnsi="Palatino Linotype"/>
          <w:sz w:val="24"/>
          <w:vertAlign w:val="superscript"/>
        </w:rPr>
        <w:footnoteReference w:id="24"/>
      </w:r>
      <w:r w:rsidRPr="00CD7166">
        <w:rPr>
          <w:rFonts w:ascii="Palatino Linotype" w:hAnsi="Palatino Linotype"/>
          <w:sz w:val="24"/>
        </w:rPr>
        <w:t xml:space="preserve"> respecto a qué debe entenderse por fundamentación y motivación, en los siguientes términos:</w:t>
      </w:r>
    </w:p>
    <w:p w14:paraId="17024FEF" w14:textId="77777777" w:rsidR="00BB5B0F" w:rsidRDefault="00BB5B0F" w:rsidP="00BB5B0F">
      <w:pPr>
        <w:pStyle w:val="Prrafodelista"/>
        <w:tabs>
          <w:tab w:val="left" w:pos="426"/>
        </w:tabs>
        <w:spacing w:line="360" w:lineRule="auto"/>
        <w:ind w:left="0"/>
        <w:jc w:val="both"/>
        <w:rPr>
          <w:rFonts w:ascii="Palatino Linotype" w:hAnsi="Palatino Linotype"/>
          <w:sz w:val="24"/>
        </w:rPr>
      </w:pPr>
    </w:p>
    <w:p w14:paraId="0C32A1B9" w14:textId="77777777" w:rsidR="00CD7166" w:rsidRPr="003E6079" w:rsidRDefault="00CD7166" w:rsidP="00CD7166">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3A702AD" w14:textId="77777777" w:rsidR="00CD7166" w:rsidRPr="00BB5B0F" w:rsidRDefault="00CD7166" w:rsidP="00BB5B0F">
      <w:pPr>
        <w:pStyle w:val="Prrafodelista"/>
        <w:tabs>
          <w:tab w:val="left" w:pos="426"/>
        </w:tabs>
        <w:spacing w:line="360" w:lineRule="auto"/>
        <w:ind w:left="0"/>
        <w:jc w:val="both"/>
        <w:rPr>
          <w:rFonts w:ascii="Palatino Linotype" w:hAnsi="Palatino Linotype"/>
          <w:sz w:val="24"/>
        </w:rPr>
      </w:pPr>
    </w:p>
    <w:p w14:paraId="5A59AB48" w14:textId="3994DCA6"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Así, </w:t>
      </w:r>
      <w:r w:rsidRPr="00CD7166">
        <w:rPr>
          <w:rFonts w:ascii="Palatino Linotype" w:hAnsi="Palatino Linotype"/>
          <w:sz w:val="24"/>
        </w:rPr>
        <w:t xml:space="preserve">en un acto de autoridad se cumple con la debida fundamentación cuando se cita el precepto legal aplicable al caso concreto y la debida motivación cuando se </w:t>
      </w:r>
      <w:r w:rsidRPr="00CD7166">
        <w:rPr>
          <w:rFonts w:ascii="Palatino Linotype" w:hAnsi="Palatino Linotype"/>
          <w:sz w:val="24"/>
        </w:rPr>
        <w:lastRenderedPageBreak/>
        <w:t>expresan las razones, motivos o circunstancias que tomó en cuenta la autoridad para adecuar el hecho a los fundamentos de derecho.</w:t>
      </w:r>
    </w:p>
    <w:p w14:paraId="4EC13893"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525838A5" w14:textId="5B99B6C2" w:rsidR="00BB5B0F" w:rsidRP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En </w:t>
      </w:r>
      <w:r w:rsidRPr="00CD7166">
        <w:rPr>
          <w:rFonts w:ascii="Palatino Linotype" w:hAnsi="Palatino Linotype"/>
          <w:sz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5A43472"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62384016" w14:textId="336862EE" w:rsidR="00BB5B0F"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lang w:val="es-ES_tradnl"/>
        </w:rPr>
        <w:t xml:space="preserve">En </w:t>
      </w:r>
      <w:r w:rsidRPr="00CD7166">
        <w:rPr>
          <w:rFonts w:ascii="Palatino Linotype" w:hAnsi="Palatino Linotype"/>
          <w:sz w:val="24"/>
        </w:rPr>
        <w:t>ese mismo sentido, el numeral trigésimo tercero fracción V de los Lineamientos Generales, precisa que para motivar la clasificación se deben acreditar las circunstancias de tiempo, modo y lugar.</w:t>
      </w:r>
    </w:p>
    <w:p w14:paraId="0095BDAE" w14:textId="77777777" w:rsidR="00CD7166" w:rsidRDefault="00CD7166" w:rsidP="00CD7166">
      <w:pPr>
        <w:pStyle w:val="Prrafodelista"/>
        <w:tabs>
          <w:tab w:val="left" w:pos="426"/>
        </w:tabs>
        <w:spacing w:line="360" w:lineRule="auto"/>
        <w:ind w:left="0"/>
        <w:jc w:val="both"/>
        <w:rPr>
          <w:rFonts w:ascii="Palatino Linotype" w:hAnsi="Palatino Linotype"/>
          <w:sz w:val="24"/>
        </w:rPr>
      </w:pPr>
    </w:p>
    <w:p w14:paraId="39F2E068" w14:textId="74215815" w:rsidR="00CD7166" w:rsidRDefault="00CD7166" w:rsidP="00982BFB">
      <w:pPr>
        <w:pStyle w:val="Prrafodelista"/>
        <w:numPr>
          <w:ilvl w:val="0"/>
          <w:numId w:val="2"/>
        </w:numPr>
        <w:tabs>
          <w:tab w:val="left" w:pos="426"/>
        </w:tabs>
        <w:spacing w:line="360" w:lineRule="auto"/>
        <w:ind w:left="0" w:firstLine="0"/>
        <w:jc w:val="both"/>
        <w:rPr>
          <w:rFonts w:ascii="Palatino Linotype" w:hAnsi="Palatino Linotype"/>
          <w:sz w:val="24"/>
        </w:rPr>
      </w:pPr>
      <w:r>
        <w:rPr>
          <w:rFonts w:ascii="Palatino Linotype" w:hAnsi="Palatino Linotype"/>
          <w:sz w:val="24"/>
        </w:rPr>
        <w:t xml:space="preserve">Otro </w:t>
      </w:r>
      <w:r w:rsidRPr="00CD7166">
        <w:rPr>
          <w:rFonts w:ascii="Palatino Linotype" w:hAnsi="Palatino Linotype"/>
          <w:sz w:val="24"/>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727C66A" w14:textId="77777777" w:rsidR="00BB5B0F" w:rsidRPr="00BB5B0F" w:rsidRDefault="00BB5B0F" w:rsidP="00BB5B0F">
      <w:pPr>
        <w:pStyle w:val="Prrafodelista"/>
        <w:tabs>
          <w:tab w:val="left" w:pos="426"/>
        </w:tabs>
        <w:spacing w:line="360" w:lineRule="auto"/>
        <w:ind w:left="0"/>
        <w:jc w:val="both"/>
        <w:rPr>
          <w:rFonts w:ascii="Palatino Linotype" w:hAnsi="Palatino Linotype"/>
          <w:sz w:val="24"/>
        </w:rPr>
      </w:pPr>
    </w:p>
    <w:p w14:paraId="2CF73DC6" w14:textId="3009E2CD" w:rsidR="005000AA" w:rsidRDefault="00CC4C0B" w:rsidP="00DB2180">
      <w:pPr>
        <w:pStyle w:val="Ttulo1"/>
        <w:rPr>
          <w:rFonts w:ascii="Palatino Linotype" w:eastAsia="Calibri" w:hAnsi="Palatino Linotype"/>
          <w:b/>
          <w:color w:val="auto"/>
          <w:sz w:val="24"/>
          <w:szCs w:val="24"/>
        </w:rPr>
      </w:pPr>
      <w:bookmarkStart w:id="30" w:name="_Toc92875127"/>
      <w:bookmarkStart w:id="31" w:name="_Toc34911390"/>
      <w:r w:rsidRPr="0089668D">
        <w:rPr>
          <w:rFonts w:ascii="Palatino Linotype" w:eastAsia="Calibri" w:hAnsi="Palatino Linotype"/>
          <w:b/>
          <w:color w:val="auto"/>
          <w:sz w:val="24"/>
          <w:szCs w:val="24"/>
        </w:rPr>
        <w:t xml:space="preserve">SEXTO. </w:t>
      </w:r>
      <w:r w:rsidR="005000AA" w:rsidRPr="0089668D">
        <w:rPr>
          <w:rFonts w:ascii="Palatino Linotype" w:eastAsia="Calibri" w:hAnsi="Palatino Linotype"/>
          <w:b/>
          <w:color w:val="auto"/>
          <w:sz w:val="24"/>
          <w:szCs w:val="24"/>
        </w:rPr>
        <w:t>DECISIÓN.</w:t>
      </w:r>
      <w:bookmarkEnd w:id="30"/>
    </w:p>
    <w:p w14:paraId="1D98679A" w14:textId="77777777" w:rsidR="00CF7A58" w:rsidRPr="00CF7A58" w:rsidRDefault="00CF7A58" w:rsidP="00CF7A58">
      <w:pPr>
        <w:rPr>
          <w:rFonts w:eastAsia="Calibri"/>
        </w:rPr>
      </w:pPr>
    </w:p>
    <w:p w14:paraId="1A4114AA" w14:textId="77777777" w:rsidR="00CF7A58" w:rsidRPr="00CF7A58" w:rsidRDefault="00CF7A58" w:rsidP="00CF7A58">
      <w:pPr>
        <w:rPr>
          <w:rFonts w:eastAsia="Calibri"/>
        </w:rPr>
      </w:pPr>
    </w:p>
    <w:p w14:paraId="5246A824" w14:textId="4E5C3744" w:rsidR="00872886" w:rsidRDefault="003A0E09"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Luego de analizar </w:t>
      </w:r>
      <w:r w:rsidR="00872886">
        <w:rPr>
          <w:rFonts w:ascii="Palatino Linotype" w:eastAsia="Calibri" w:hAnsi="Palatino Linotype" w:cs="Arial"/>
          <w:sz w:val="24"/>
        </w:rPr>
        <w:t xml:space="preserve">la fundamentación y motivación presentada por el </w:t>
      </w:r>
      <w:r w:rsidR="00872886">
        <w:rPr>
          <w:rFonts w:ascii="Palatino Linotype" w:eastAsia="Calibri" w:hAnsi="Palatino Linotype" w:cs="Arial"/>
          <w:b/>
          <w:sz w:val="24"/>
        </w:rPr>
        <w:t>SUJETO OBLIGADO</w:t>
      </w:r>
      <w:r w:rsidR="00872886">
        <w:rPr>
          <w:rFonts w:ascii="Palatino Linotype" w:eastAsia="Calibri" w:hAnsi="Palatino Linotype" w:cs="Arial"/>
          <w:sz w:val="24"/>
        </w:rPr>
        <w:t xml:space="preserve"> para justificar </w:t>
      </w:r>
      <w:r w:rsidR="00214D18">
        <w:rPr>
          <w:rFonts w:ascii="Palatino Linotype" w:eastAsia="Calibri" w:hAnsi="Palatino Linotype" w:cs="Arial"/>
          <w:sz w:val="24"/>
        </w:rPr>
        <w:t xml:space="preserve">el turnar la solicitud de información a la Secretaría de la </w:t>
      </w:r>
      <w:r w:rsidR="00214D18">
        <w:rPr>
          <w:rFonts w:ascii="Palatino Linotype" w:eastAsia="Calibri" w:hAnsi="Palatino Linotype" w:cs="Arial"/>
          <w:sz w:val="24"/>
        </w:rPr>
        <w:lastRenderedPageBreak/>
        <w:t>Contraloría</w:t>
      </w:r>
      <w:r w:rsidR="00872886">
        <w:rPr>
          <w:rFonts w:ascii="Palatino Linotype" w:eastAsia="Calibri" w:hAnsi="Palatino Linotype" w:cs="Arial"/>
          <w:sz w:val="24"/>
        </w:rPr>
        <w:t xml:space="preserve">, se estableció que el pretender dirigir todas las solicitudes de acceso a la información que se realicen a las instituciones, organismos o dependencias del Poder Ejecutivo Estatal directamente a la Secretaría </w:t>
      </w:r>
      <w:r w:rsidR="00214D18">
        <w:rPr>
          <w:rFonts w:ascii="Palatino Linotype" w:eastAsia="Calibri" w:hAnsi="Palatino Linotype" w:cs="Arial"/>
          <w:sz w:val="24"/>
        </w:rPr>
        <w:t>antes mencionada</w:t>
      </w:r>
      <w:r w:rsidR="00872886">
        <w:rPr>
          <w:rFonts w:ascii="Palatino Linotype" w:eastAsia="Calibri" w:hAnsi="Palatino Linotype" w:cs="Arial"/>
          <w:sz w:val="24"/>
        </w:rPr>
        <w:t xml:space="preserve">, entorpecía el ejercicio del derecho de acceso a la información e ignoraba completamente los principios de eficacia y máxima publicidad que los Sujetos Obligados deben observar durante el procedimiento de atención a las solicitudes de acceso a información pública. Por ello, se determinó </w:t>
      </w:r>
      <w:r w:rsidR="00872886">
        <w:rPr>
          <w:rFonts w:ascii="Palatino Linotype" w:eastAsia="Calibri" w:hAnsi="Palatino Linotype" w:cs="Arial"/>
          <w:b/>
          <w:sz w:val="24"/>
        </w:rPr>
        <w:t>revocar</w:t>
      </w:r>
      <w:r w:rsidR="00872886">
        <w:rPr>
          <w:rFonts w:ascii="Palatino Linotype" w:eastAsia="Calibri" w:hAnsi="Palatino Linotype" w:cs="Arial"/>
          <w:sz w:val="24"/>
        </w:rPr>
        <w:t xml:space="preserve"> la respuesta del </w:t>
      </w:r>
      <w:r w:rsidR="00872886">
        <w:rPr>
          <w:rFonts w:ascii="Palatino Linotype" w:eastAsia="Calibri" w:hAnsi="Palatino Linotype" w:cs="Arial"/>
          <w:b/>
          <w:sz w:val="24"/>
        </w:rPr>
        <w:t>SUJETO OBLIGADO</w:t>
      </w:r>
      <w:r w:rsidR="00872886">
        <w:rPr>
          <w:rFonts w:ascii="Palatino Linotype" w:eastAsia="Calibri" w:hAnsi="Palatino Linotype" w:cs="Arial"/>
          <w:sz w:val="24"/>
        </w:rPr>
        <w:t xml:space="preserve"> y se ordenó turnar la solicitud de información a todas las áreas administrativas que, por la naturaleza de sus funciones, puedan ser competentes para poseer, generar o administrar la información relacionada </w:t>
      </w:r>
      <w:r w:rsidR="00214D18">
        <w:rPr>
          <w:rFonts w:ascii="Palatino Linotype" w:eastAsia="Calibri" w:hAnsi="Palatino Linotype" w:cs="Arial"/>
          <w:sz w:val="24"/>
        </w:rPr>
        <w:t xml:space="preserve">con la investigación de un expediente específico relativo a acoso y hostigamiento </w:t>
      </w:r>
      <w:r w:rsidR="00357C8D">
        <w:rPr>
          <w:rFonts w:ascii="Palatino Linotype" w:eastAsia="Calibri" w:hAnsi="Palatino Linotype" w:cs="Arial"/>
          <w:sz w:val="24"/>
        </w:rPr>
        <w:t>sexual</w:t>
      </w:r>
      <w:r w:rsidR="00872886">
        <w:rPr>
          <w:rFonts w:ascii="Palatino Linotype" w:eastAsia="Calibri" w:hAnsi="Palatino Linotype" w:cs="Arial"/>
          <w:sz w:val="24"/>
        </w:rPr>
        <w:t>, como lo es su Órgano de Control Interno.</w:t>
      </w:r>
    </w:p>
    <w:p w14:paraId="45354CA0" w14:textId="77777777" w:rsidR="00872886" w:rsidRDefault="00872886" w:rsidP="00872886">
      <w:pPr>
        <w:pStyle w:val="Prrafodelista"/>
        <w:tabs>
          <w:tab w:val="left" w:pos="567"/>
        </w:tabs>
        <w:spacing w:line="360" w:lineRule="auto"/>
        <w:ind w:left="0"/>
        <w:jc w:val="both"/>
        <w:rPr>
          <w:rFonts w:ascii="Palatino Linotype" w:eastAsia="Calibri" w:hAnsi="Palatino Linotype" w:cs="Arial"/>
          <w:sz w:val="24"/>
        </w:rPr>
      </w:pPr>
    </w:p>
    <w:p w14:paraId="0CD34E82" w14:textId="44048D88" w:rsidR="001E29C4" w:rsidRPr="0089668D" w:rsidRDefault="00872886"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Por otro lado, se realizó un análisis a profundidad sobre la naturaleza de lo solicitado, pues </w:t>
      </w:r>
      <w:r w:rsidR="00214D18">
        <w:rPr>
          <w:rFonts w:ascii="Palatino Linotype" w:eastAsia="Calibri" w:hAnsi="Palatino Linotype" w:cs="Arial"/>
          <w:sz w:val="24"/>
        </w:rPr>
        <w:t>la información requerida se relaciona</w:t>
      </w:r>
      <w:r>
        <w:rPr>
          <w:rFonts w:ascii="Palatino Linotype" w:eastAsia="Calibri" w:hAnsi="Palatino Linotype" w:cs="Arial"/>
          <w:sz w:val="24"/>
        </w:rPr>
        <w:t xml:space="preserve"> con procedimientos de responsabilidades administrativa, las cuales, no resultaba procedente ordenar su entrega</w:t>
      </w:r>
      <w:r w:rsidR="00214D18">
        <w:rPr>
          <w:rFonts w:ascii="Palatino Linotype" w:eastAsia="Calibri" w:hAnsi="Palatino Linotype" w:cs="Arial"/>
          <w:sz w:val="24"/>
        </w:rPr>
        <w:t xml:space="preserve"> </w:t>
      </w:r>
      <w:r w:rsidR="00214D18" w:rsidRPr="00214D18">
        <w:rPr>
          <w:rFonts w:ascii="Palatino Linotype" w:eastAsia="Calibri" w:hAnsi="Palatino Linotype" w:cs="Arial"/>
          <w:b/>
          <w:bCs/>
          <w:sz w:val="24"/>
        </w:rPr>
        <w:t>-a excepción de los que sustancien faltas administrativas graves-</w:t>
      </w:r>
      <w:r>
        <w:rPr>
          <w:rFonts w:ascii="Palatino Linotype" w:eastAsia="Calibri" w:hAnsi="Palatino Linotype" w:cs="Arial"/>
          <w:sz w:val="24"/>
        </w:rPr>
        <w:t xml:space="preserve"> si éstas formaban parte de un procedimiento que se encontrase en etapa de investigación; mientras que los procedimientos que ya se encontrasen en etapa de sustanciación, debían proteger el nombre de los servidores públicos, los no graves de acuerdo a lo establecido por la Ley del Sistema Anticorrupción del Estado de México y Municipios</w:t>
      </w:r>
      <w:r w:rsidR="003628FC">
        <w:rPr>
          <w:rFonts w:ascii="Palatino Linotype" w:eastAsia="Calibri" w:hAnsi="Palatino Linotype" w:cs="Arial"/>
          <w:sz w:val="24"/>
        </w:rPr>
        <w:t>.</w:t>
      </w:r>
    </w:p>
    <w:p w14:paraId="569C1EBD" w14:textId="77777777" w:rsidR="001E29C4" w:rsidRPr="001E29C4" w:rsidRDefault="001E29C4" w:rsidP="001E29C4">
      <w:pPr>
        <w:pStyle w:val="Prrafodelista"/>
        <w:rPr>
          <w:rFonts w:ascii="Palatino Linotype" w:eastAsia="Calibri" w:hAnsi="Palatino Linotype" w:cs="Arial"/>
          <w:sz w:val="24"/>
          <w:highlight w:val="yellow"/>
        </w:rPr>
      </w:pPr>
    </w:p>
    <w:p w14:paraId="18814E0F" w14:textId="3C009D75" w:rsidR="005000AA" w:rsidRPr="00644E69" w:rsidRDefault="003C10C0" w:rsidP="00A83A7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7B1BB7">
        <w:rPr>
          <w:rFonts w:ascii="Palatino Linotype" w:eastAsia="Calibri" w:hAnsi="Palatino Linotype" w:cs="Arial"/>
          <w:sz w:val="24"/>
        </w:rPr>
        <w:t xml:space="preserve"> </w:t>
      </w:r>
      <w:bookmarkEnd w:id="31"/>
      <w:r w:rsidR="005000AA" w:rsidRPr="007B1BB7">
        <w:rPr>
          <w:rFonts w:ascii="Palatino Linotype" w:hAnsi="Palatino Linotype" w:cs="Arial"/>
          <w:color w:val="222222"/>
          <w:sz w:val="24"/>
          <w:lang w:eastAsia="es-MX"/>
        </w:rPr>
        <w:t xml:space="preserve">Por lo anteriormente expuesto y fundado, este </w:t>
      </w:r>
      <w:r w:rsidR="005000AA" w:rsidRPr="007B1BB7">
        <w:rPr>
          <w:rFonts w:ascii="Palatino Linotype" w:hAnsi="Palatino Linotype" w:cs="Arial"/>
          <w:b/>
          <w:bCs/>
          <w:color w:val="222222"/>
          <w:sz w:val="24"/>
          <w:lang w:eastAsia="es-MX"/>
        </w:rPr>
        <w:t>ÓRGANO GARANTE</w:t>
      </w:r>
      <w:r w:rsidR="005000AA" w:rsidRPr="007B1BB7">
        <w:rPr>
          <w:rFonts w:ascii="Palatino Linotype" w:hAnsi="Palatino Linotype" w:cs="Arial"/>
          <w:color w:val="222222"/>
          <w:sz w:val="24"/>
          <w:lang w:eastAsia="es-MX"/>
        </w:rPr>
        <w:t xml:space="preserve"> emite los siguientes:</w:t>
      </w:r>
      <w:r w:rsidR="00644E69">
        <w:rPr>
          <w:rFonts w:ascii="Palatino Linotype" w:hAnsi="Palatino Linotype" w:cs="Arial"/>
          <w:color w:val="222222"/>
          <w:sz w:val="24"/>
          <w:lang w:eastAsia="es-MX"/>
        </w:rPr>
        <w:t xml:space="preserve"> </w:t>
      </w:r>
      <w:r w:rsidR="00185F4A">
        <w:rPr>
          <w:rFonts w:ascii="Palatino Linotype" w:hAnsi="Palatino Linotype" w:cs="Arial"/>
          <w:color w:val="222222"/>
          <w:sz w:val="24"/>
          <w:lang w:eastAsia="es-MX"/>
        </w:rPr>
        <w:t>--------------------------------------------------------------------------------------------------</w:t>
      </w:r>
      <w:r w:rsidR="00185F4A">
        <w:rPr>
          <w:rFonts w:ascii="Palatino Linotype" w:hAnsi="Palatino Linotype" w:cs="Arial"/>
          <w:color w:val="222222"/>
          <w:sz w:val="24"/>
          <w:lang w:eastAsia="es-MX"/>
        </w:rPr>
        <w:lastRenderedPageBreak/>
        <w:t>----------------------------------------------------------------------------------------------------------------------------------------------------------------------------------------------------------------------------------</w:t>
      </w:r>
    </w:p>
    <w:p w14:paraId="51284086" w14:textId="7DB6645B" w:rsidR="00644E69" w:rsidRDefault="00644E69">
      <w:pPr>
        <w:spacing w:after="160" w:line="259" w:lineRule="auto"/>
        <w:rPr>
          <w:rFonts w:ascii="Palatino Linotype" w:hAnsi="Palatino Linotype" w:cs="Arial"/>
          <w:color w:val="222222"/>
          <w:sz w:val="24"/>
          <w:szCs w:val="24"/>
          <w:lang w:eastAsia="es-MX"/>
        </w:rPr>
      </w:pPr>
    </w:p>
    <w:p w14:paraId="7EA556F5" w14:textId="77777777" w:rsidR="00185F4A" w:rsidRDefault="00185F4A">
      <w:pPr>
        <w:spacing w:after="160" w:line="259" w:lineRule="auto"/>
        <w:rPr>
          <w:rFonts w:ascii="Palatino Linotype" w:hAnsi="Palatino Linotype" w:cs="Arial"/>
          <w:color w:val="222222"/>
          <w:sz w:val="24"/>
          <w:szCs w:val="24"/>
          <w:lang w:eastAsia="es-MX"/>
        </w:rPr>
      </w:pPr>
    </w:p>
    <w:p w14:paraId="15F72B0A" w14:textId="77777777" w:rsidR="005000AA" w:rsidRDefault="005000AA" w:rsidP="00DB2180">
      <w:pPr>
        <w:pStyle w:val="Ttulo1"/>
        <w:jc w:val="center"/>
        <w:rPr>
          <w:rFonts w:ascii="Palatino Linotype" w:hAnsi="Palatino Linotype"/>
          <w:b/>
          <w:color w:val="auto"/>
          <w:sz w:val="24"/>
          <w:szCs w:val="24"/>
        </w:rPr>
      </w:pPr>
      <w:bookmarkStart w:id="32" w:name="_Toc4061692"/>
      <w:bookmarkStart w:id="33" w:name="_Toc486525261"/>
      <w:bookmarkStart w:id="34" w:name="_Toc445745148"/>
      <w:bookmarkStart w:id="35" w:name="_Toc447699324"/>
      <w:bookmarkStart w:id="36" w:name="_Toc92875128"/>
      <w:r w:rsidRPr="00624AAD">
        <w:rPr>
          <w:rFonts w:ascii="Palatino Linotype" w:hAnsi="Palatino Linotype"/>
          <w:b/>
          <w:color w:val="auto"/>
          <w:sz w:val="24"/>
          <w:szCs w:val="24"/>
        </w:rPr>
        <w:t>R E S O L U T I V O S</w:t>
      </w:r>
      <w:bookmarkEnd w:id="32"/>
      <w:bookmarkEnd w:id="33"/>
      <w:bookmarkEnd w:id="34"/>
      <w:bookmarkEnd w:id="35"/>
      <w:bookmarkEnd w:id="36"/>
    </w:p>
    <w:p w14:paraId="4E43BC18" w14:textId="77777777" w:rsidR="001129E4" w:rsidRPr="001129E4" w:rsidRDefault="001129E4" w:rsidP="001129E4"/>
    <w:p w14:paraId="326A6824" w14:textId="412C675A" w:rsidR="00806ABD" w:rsidRPr="00503DF0"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 xml:space="preserve">Resultan </w:t>
      </w:r>
      <w:r w:rsidR="00C3274C">
        <w:rPr>
          <w:rFonts w:ascii="Palatino Linotype" w:hAnsi="Palatino Linotype" w:cs="Arial"/>
          <w:sz w:val="24"/>
          <w:szCs w:val="24"/>
        </w:rPr>
        <w:t>fu</w:t>
      </w:r>
      <w:r w:rsidRPr="000D77A7">
        <w:rPr>
          <w:rFonts w:ascii="Palatino Linotype" w:hAnsi="Palatino Linotype" w:cs="Arial"/>
          <w:sz w:val="24"/>
          <w:szCs w:val="24"/>
        </w:rPr>
        <w:t>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w:t>
      </w:r>
      <w:r w:rsidRPr="00503DF0">
        <w:rPr>
          <w:rFonts w:ascii="Palatino Linotype" w:eastAsia="Calibri" w:hAnsi="Palatino Linotype" w:cs="Arial"/>
          <w:sz w:val="24"/>
          <w:szCs w:val="24"/>
          <w:lang w:val="es-ES"/>
        </w:rPr>
        <w:t xml:space="preserve">de revisión </w:t>
      </w:r>
      <w:r w:rsidR="00CB08F9" w:rsidRPr="00503DF0">
        <w:rPr>
          <w:rFonts w:ascii="Palatino Linotype" w:hAnsi="Palatino Linotype" w:cs="Arial"/>
          <w:b/>
          <w:bCs/>
          <w:sz w:val="24"/>
          <w:szCs w:val="24"/>
          <w:lang w:eastAsia="es-MX"/>
        </w:rPr>
        <w:t>03738/INFOEM/IP/RR/2022</w:t>
      </w:r>
      <w:r w:rsidRPr="00503DF0">
        <w:rPr>
          <w:rFonts w:ascii="Palatino Linotype" w:hAnsi="Palatino Linotype" w:cs="Arial"/>
          <w:b/>
          <w:bCs/>
          <w:sz w:val="24"/>
          <w:szCs w:val="24"/>
        </w:rPr>
        <w:t xml:space="preserve">, </w:t>
      </w:r>
      <w:r w:rsidRPr="00503DF0">
        <w:rPr>
          <w:rFonts w:ascii="Palatino Linotype" w:hAnsi="Palatino Linotype" w:cs="Arial"/>
          <w:bCs/>
          <w:sz w:val="24"/>
          <w:szCs w:val="24"/>
        </w:rPr>
        <w:t xml:space="preserve">en términos de los considerandos </w:t>
      </w:r>
      <w:r w:rsidRPr="00503DF0">
        <w:rPr>
          <w:rFonts w:ascii="Palatino Linotype" w:hAnsi="Palatino Linotype" w:cs="Arial"/>
          <w:b/>
          <w:bCs/>
          <w:sz w:val="24"/>
          <w:szCs w:val="24"/>
        </w:rPr>
        <w:t>CUARTO</w:t>
      </w:r>
      <w:r w:rsidRPr="00503DF0">
        <w:rPr>
          <w:rFonts w:ascii="Palatino Linotype" w:hAnsi="Palatino Linotype" w:cs="Arial"/>
          <w:bCs/>
          <w:sz w:val="24"/>
          <w:szCs w:val="24"/>
        </w:rPr>
        <w:t xml:space="preserve"> y </w:t>
      </w:r>
      <w:r w:rsidRPr="00503DF0">
        <w:rPr>
          <w:rFonts w:ascii="Palatino Linotype" w:hAnsi="Palatino Linotype" w:cs="Arial"/>
          <w:b/>
          <w:bCs/>
          <w:sz w:val="24"/>
          <w:szCs w:val="24"/>
        </w:rPr>
        <w:t xml:space="preserve">QUINTO </w:t>
      </w:r>
      <w:r w:rsidRPr="00503DF0">
        <w:rPr>
          <w:rFonts w:ascii="Palatino Linotype" w:hAnsi="Palatino Linotype" w:cs="Arial"/>
          <w:bCs/>
          <w:sz w:val="24"/>
          <w:szCs w:val="24"/>
        </w:rPr>
        <w:t>de la presente resolución.</w:t>
      </w:r>
    </w:p>
    <w:p w14:paraId="372A0DBD" w14:textId="0A9F5C2F" w:rsidR="00806ABD" w:rsidRPr="00503DF0" w:rsidRDefault="00806ABD" w:rsidP="00806ABD">
      <w:pPr>
        <w:spacing w:before="240" w:after="240" w:line="360" w:lineRule="auto"/>
        <w:jc w:val="both"/>
        <w:rPr>
          <w:rFonts w:ascii="Palatino Linotype" w:hAnsi="Palatino Linotype" w:cs="Arial"/>
          <w:sz w:val="24"/>
          <w:szCs w:val="24"/>
          <w:lang w:val="es-ES"/>
        </w:rPr>
      </w:pPr>
      <w:r w:rsidRPr="00503DF0">
        <w:rPr>
          <w:rFonts w:ascii="Palatino Linotype" w:hAnsi="Palatino Linotype"/>
          <w:b/>
          <w:sz w:val="24"/>
          <w:szCs w:val="24"/>
        </w:rPr>
        <w:t>SEGUNDO.</w:t>
      </w:r>
      <w:r w:rsidRPr="00503DF0">
        <w:rPr>
          <w:rStyle w:val="Ttulo2Car"/>
          <w:rFonts w:ascii="Palatino Linotype" w:hAnsi="Palatino Linotype"/>
          <w:b/>
          <w:sz w:val="24"/>
          <w:szCs w:val="24"/>
        </w:rPr>
        <w:t xml:space="preserve"> </w:t>
      </w:r>
      <w:r w:rsidRPr="00503DF0">
        <w:rPr>
          <w:rFonts w:ascii="Palatino Linotype" w:eastAsia="Calibri" w:hAnsi="Palatino Linotype" w:cs="Arial"/>
          <w:sz w:val="24"/>
          <w:szCs w:val="24"/>
          <w:lang w:val="es-ES"/>
        </w:rPr>
        <w:t xml:space="preserve">Se </w:t>
      </w:r>
      <w:r w:rsidR="00F36E13" w:rsidRPr="00503DF0">
        <w:rPr>
          <w:rFonts w:ascii="Palatino Linotype" w:eastAsia="Calibri" w:hAnsi="Palatino Linotype" w:cs="Arial"/>
          <w:b/>
          <w:sz w:val="24"/>
          <w:szCs w:val="24"/>
          <w:lang w:val="es-ES"/>
        </w:rPr>
        <w:t>REVOCA</w:t>
      </w:r>
      <w:r w:rsidR="001A06C1" w:rsidRPr="00503DF0">
        <w:rPr>
          <w:rFonts w:ascii="Palatino Linotype" w:eastAsia="Calibri" w:hAnsi="Palatino Linotype" w:cs="Arial"/>
          <w:sz w:val="24"/>
          <w:szCs w:val="24"/>
          <w:lang w:val="es-ES"/>
        </w:rPr>
        <w:t xml:space="preserve"> la respuesta emitida por </w:t>
      </w:r>
      <w:r w:rsidR="00CB08F9" w:rsidRPr="00503DF0">
        <w:rPr>
          <w:rFonts w:ascii="Palatino Linotype" w:eastAsia="Calibri" w:hAnsi="Palatino Linotype" w:cs="Tahoma"/>
          <w:b/>
          <w:sz w:val="24"/>
          <w:szCs w:val="22"/>
          <w:lang w:eastAsia="en-US"/>
        </w:rPr>
        <w:t>Servicios Educativos Integrados al Estado de México</w:t>
      </w:r>
      <w:r w:rsidR="0097456B" w:rsidRPr="00503DF0">
        <w:rPr>
          <w:rFonts w:ascii="Palatino Linotype" w:eastAsia="Calibri" w:hAnsi="Palatino Linotype" w:cs="Tahoma"/>
          <w:b/>
          <w:sz w:val="24"/>
          <w:szCs w:val="22"/>
          <w:lang w:eastAsia="en-US"/>
        </w:rPr>
        <w:t xml:space="preserve"> </w:t>
      </w:r>
      <w:r w:rsidRPr="00503DF0">
        <w:rPr>
          <w:rFonts w:ascii="Palatino Linotype" w:eastAsia="Calibri" w:hAnsi="Palatino Linotype" w:cs="Arial"/>
          <w:sz w:val="24"/>
          <w:szCs w:val="24"/>
          <w:lang w:val="es-ES"/>
        </w:rPr>
        <w:t xml:space="preserve">y se </w:t>
      </w:r>
      <w:r w:rsidRPr="00503DF0">
        <w:rPr>
          <w:rFonts w:ascii="Palatino Linotype" w:eastAsia="Calibri" w:hAnsi="Palatino Linotype" w:cs="Arial"/>
          <w:b/>
          <w:bCs/>
          <w:sz w:val="24"/>
          <w:szCs w:val="24"/>
          <w:lang w:val="es-ES"/>
        </w:rPr>
        <w:t>ORDENA</w:t>
      </w:r>
      <w:r w:rsidRPr="00503DF0">
        <w:rPr>
          <w:rFonts w:ascii="Palatino Linotype" w:eastAsia="Calibri" w:hAnsi="Palatino Linotype" w:cs="Arial"/>
          <w:sz w:val="24"/>
          <w:szCs w:val="24"/>
          <w:lang w:val="es-ES"/>
        </w:rPr>
        <w:t xml:space="preserve"> entregar, vía </w:t>
      </w:r>
      <w:r w:rsidRPr="00503DF0">
        <w:rPr>
          <w:rFonts w:ascii="Palatino Linotype" w:hAnsi="Palatino Linotype" w:cs="Arial"/>
          <w:bCs/>
          <w:sz w:val="24"/>
          <w:szCs w:val="24"/>
          <w:lang w:val="es-ES"/>
        </w:rPr>
        <w:t xml:space="preserve">Sistema de Acceso a la Información Mexiquense (SAIMEX), </w:t>
      </w:r>
      <w:r w:rsidR="00445F07" w:rsidRPr="00503DF0">
        <w:rPr>
          <w:rFonts w:ascii="Palatino Linotype" w:hAnsi="Palatino Linotype" w:cs="Arial"/>
          <w:bCs/>
          <w:sz w:val="24"/>
          <w:szCs w:val="24"/>
          <w:lang w:val="es-ES"/>
        </w:rPr>
        <w:t xml:space="preserve">previa búsqueda exhaustiva y razonable, </w:t>
      </w:r>
      <w:r w:rsidR="00ED0288" w:rsidRPr="00503DF0">
        <w:rPr>
          <w:rFonts w:ascii="Palatino Linotype" w:hAnsi="Palatino Linotype" w:cs="Arial"/>
          <w:bCs/>
          <w:sz w:val="24"/>
          <w:szCs w:val="24"/>
          <w:lang w:val="es-ES"/>
        </w:rPr>
        <w:t>en</w:t>
      </w:r>
      <w:r w:rsidR="00C32811" w:rsidRPr="00503DF0">
        <w:rPr>
          <w:rFonts w:ascii="Palatino Linotype" w:hAnsi="Palatino Linotype" w:cs="Arial"/>
          <w:bCs/>
          <w:sz w:val="24"/>
          <w:szCs w:val="24"/>
          <w:lang w:val="es-ES"/>
        </w:rPr>
        <w:t xml:space="preserve"> su caso, en</w:t>
      </w:r>
      <w:r w:rsidR="00ED0288" w:rsidRPr="00503DF0">
        <w:rPr>
          <w:rFonts w:ascii="Palatino Linotype" w:hAnsi="Palatino Linotype" w:cs="Arial"/>
          <w:bCs/>
          <w:sz w:val="24"/>
          <w:szCs w:val="24"/>
          <w:lang w:val="es-ES"/>
        </w:rPr>
        <w:t xml:space="preserve"> versión pública,</w:t>
      </w:r>
      <w:r w:rsidR="00445F07" w:rsidRPr="00503DF0">
        <w:rPr>
          <w:rFonts w:ascii="Palatino Linotype" w:hAnsi="Palatino Linotype" w:cs="Arial"/>
          <w:bCs/>
          <w:sz w:val="24"/>
          <w:szCs w:val="24"/>
          <w:lang w:val="es-ES"/>
        </w:rPr>
        <w:t xml:space="preserve"> el expediente identificado con el número 64/2021, sustanciado en el Órgano Interno de Control, atendiendo las siguientes directrices:</w:t>
      </w:r>
    </w:p>
    <w:p w14:paraId="79092DED" w14:textId="4437E407" w:rsidR="00E20883" w:rsidRPr="00503DF0" w:rsidRDefault="00E20883" w:rsidP="00E20883">
      <w:pPr>
        <w:spacing w:line="360" w:lineRule="auto"/>
        <w:ind w:left="284" w:right="680"/>
        <w:jc w:val="both"/>
        <w:rPr>
          <w:rFonts w:ascii="Palatino Linotype" w:hAnsi="Palatino Linotype"/>
          <w:b/>
          <w:bCs/>
          <w:sz w:val="24"/>
          <w:szCs w:val="24"/>
          <w:lang w:val="es-ES_tradnl"/>
        </w:rPr>
      </w:pPr>
      <w:r w:rsidRPr="00503DF0">
        <w:rPr>
          <w:rFonts w:ascii="Palatino Linotype" w:hAnsi="Palatino Linotype"/>
          <w:b/>
          <w:bCs/>
          <w:sz w:val="24"/>
          <w:szCs w:val="24"/>
          <w:lang w:val="es-ES_tradnl"/>
        </w:rPr>
        <w:t xml:space="preserve">A) Si el expediente se </w:t>
      </w:r>
      <w:r w:rsidR="00F1602A" w:rsidRPr="00503DF0">
        <w:rPr>
          <w:rFonts w:ascii="Palatino Linotype" w:hAnsi="Palatino Linotype"/>
          <w:b/>
          <w:bCs/>
          <w:sz w:val="24"/>
          <w:szCs w:val="24"/>
          <w:lang w:val="es-ES_tradnl"/>
        </w:rPr>
        <w:t>encuentra</w:t>
      </w:r>
      <w:r w:rsidRPr="00503DF0">
        <w:rPr>
          <w:rFonts w:ascii="Palatino Linotype" w:hAnsi="Palatino Linotype"/>
          <w:b/>
          <w:bCs/>
          <w:sz w:val="24"/>
          <w:szCs w:val="24"/>
          <w:lang w:val="es-ES_tradnl"/>
        </w:rPr>
        <w:t xml:space="preserve"> en trámite:</w:t>
      </w:r>
    </w:p>
    <w:p w14:paraId="44A26A5F" w14:textId="028A2985" w:rsidR="00357C8D" w:rsidRPr="00503DF0" w:rsidRDefault="00445F07" w:rsidP="00357C8D">
      <w:pPr>
        <w:numPr>
          <w:ilvl w:val="0"/>
          <w:numId w:val="7"/>
        </w:numPr>
        <w:spacing w:line="360" w:lineRule="auto"/>
        <w:ind w:left="851" w:right="680"/>
        <w:jc w:val="both"/>
        <w:rPr>
          <w:rFonts w:ascii="Palatino Linotype" w:hAnsi="Palatino Linotype"/>
          <w:sz w:val="24"/>
          <w:szCs w:val="24"/>
          <w:lang w:val="es-ES_tradnl"/>
        </w:rPr>
      </w:pPr>
      <w:r w:rsidRPr="00503DF0">
        <w:rPr>
          <w:rFonts w:ascii="Palatino Linotype" w:hAnsi="Palatino Linotype"/>
          <w:sz w:val="24"/>
          <w:szCs w:val="24"/>
          <w:lang w:val="es-ES_tradnl"/>
        </w:rPr>
        <w:t xml:space="preserve">Acuerdo emitido por el Comité de Transparencia, en el que se </w:t>
      </w:r>
      <w:r w:rsidRPr="00503DF0">
        <w:rPr>
          <w:rFonts w:ascii="Palatino Linotype" w:hAnsi="Palatino Linotype"/>
          <w:b/>
          <w:bCs/>
          <w:sz w:val="24"/>
          <w:szCs w:val="24"/>
          <w:lang w:val="es-ES_tradnl"/>
        </w:rPr>
        <w:t xml:space="preserve">clasifique como reservado </w:t>
      </w:r>
      <w:r w:rsidRPr="00503DF0">
        <w:rPr>
          <w:rFonts w:ascii="Palatino Linotype" w:hAnsi="Palatino Linotype"/>
          <w:sz w:val="24"/>
          <w:szCs w:val="24"/>
          <w:lang w:val="es-ES_tradnl"/>
        </w:rPr>
        <w:t xml:space="preserve">el pronunciamiento, en sentido afirmativo o negativo, que informe si los servidores públicos señalados en la queja o denuncia que inició el expediente cuentan con procedimientos administrativos por faltas graves, o no graves; </w:t>
      </w:r>
      <w:r w:rsidR="00CE0912" w:rsidRPr="00503DF0">
        <w:rPr>
          <w:rFonts w:ascii="Palatino Linotype" w:hAnsi="Palatino Linotype"/>
          <w:sz w:val="24"/>
          <w:szCs w:val="24"/>
          <w:lang w:val="es-ES_tradnl"/>
        </w:rPr>
        <w:t>a excepción de</w:t>
      </w:r>
      <w:r w:rsidRPr="00503DF0">
        <w:rPr>
          <w:rFonts w:ascii="Palatino Linotype" w:hAnsi="Palatino Linotype"/>
          <w:sz w:val="24"/>
          <w:szCs w:val="24"/>
          <w:lang w:val="es-ES_tradnl"/>
        </w:rPr>
        <w:t xml:space="preserve"> que </w:t>
      </w:r>
      <w:r w:rsidR="00CE0912" w:rsidRPr="00503DF0">
        <w:rPr>
          <w:rFonts w:ascii="Palatino Linotype" w:hAnsi="Palatino Linotype"/>
          <w:sz w:val="24"/>
          <w:szCs w:val="24"/>
          <w:lang w:val="es-ES_tradnl"/>
        </w:rPr>
        <w:t xml:space="preserve">el expediente se </w:t>
      </w:r>
      <w:r w:rsidRPr="00503DF0">
        <w:rPr>
          <w:rFonts w:ascii="Palatino Linotype" w:hAnsi="Palatino Linotype"/>
          <w:sz w:val="24"/>
          <w:szCs w:val="24"/>
          <w:lang w:val="es-ES_tradnl"/>
        </w:rPr>
        <w:t xml:space="preserve">relacione con alguna de las causales de excepción </w:t>
      </w:r>
      <w:r w:rsidR="00CE0912" w:rsidRPr="00503DF0">
        <w:rPr>
          <w:rFonts w:ascii="Palatino Linotype" w:hAnsi="Palatino Linotype"/>
          <w:sz w:val="24"/>
          <w:szCs w:val="24"/>
          <w:lang w:val="es-ES_tradnl"/>
        </w:rPr>
        <w:t xml:space="preserve">de reserva </w:t>
      </w:r>
      <w:r w:rsidRPr="00503DF0">
        <w:rPr>
          <w:rFonts w:ascii="Palatino Linotype" w:hAnsi="Palatino Linotype"/>
          <w:sz w:val="24"/>
          <w:szCs w:val="24"/>
          <w:lang w:val="es-ES_tradnl"/>
        </w:rPr>
        <w:t xml:space="preserve">establecidas en el artículo 142 de la Ley de Transparencia y </w:t>
      </w:r>
      <w:r w:rsidRPr="00503DF0">
        <w:rPr>
          <w:rFonts w:ascii="Palatino Linotype" w:hAnsi="Palatino Linotype"/>
          <w:sz w:val="24"/>
          <w:szCs w:val="24"/>
          <w:lang w:val="es-ES_tradnl"/>
        </w:rPr>
        <w:lastRenderedPageBreak/>
        <w:t>Acceso a la Información Pública del Estado de México y Municipios</w:t>
      </w:r>
      <w:r w:rsidR="00E20883" w:rsidRPr="00503DF0">
        <w:rPr>
          <w:rFonts w:ascii="Palatino Linotype" w:hAnsi="Palatino Linotype"/>
          <w:sz w:val="24"/>
          <w:szCs w:val="24"/>
          <w:lang w:val="es-ES_tradnl"/>
        </w:rPr>
        <w:t xml:space="preserve"> </w:t>
      </w:r>
      <w:r w:rsidRPr="00503DF0">
        <w:rPr>
          <w:rFonts w:ascii="Palatino Linotype" w:hAnsi="Palatino Linotype"/>
          <w:sz w:val="24"/>
          <w:szCs w:val="24"/>
          <w:lang w:val="es-ES_tradnl"/>
        </w:rPr>
        <w:t>que</w:t>
      </w:r>
      <w:r w:rsidR="00E20883" w:rsidRPr="00503DF0">
        <w:rPr>
          <w:rFonts w:ascii="Palatino Linotype" w:hAnsi="Palatino Linotype"/>
          <w:sz w:val="24"/>
          <w:szCs w:val="24"/>
          <w:lang w:val="es-ES_tradnl"/>
        </w:rPr>
        <w:t>,</w:t>
      </w:r>
      <w:r w:rsidRPr="00503DF0">
        <w:rPr>
          <w:rFonts w:ascii="Palatino Linotype" w:hAnsi="Palatino Linotype"/>
          <w:sz w:val="24"/>
          <w:szCs w:val="24"/>
          <w:lang w:val="es-ES_tradnl"/>
        </w:rPr>
        <w:t xml:space="preserve"> de ser el caso, deberá en</w:t>
      </w:r>
      <w:r w:rsidR="00E20883" w:rsidRPr="00503DF0">
        <w:rPr>
          <w:rFonts w:ascii="Palatino Linotype" w:hAnsi="Palatino Linotype"/>
          <w:sz w:val="24"/>
          <w:szCs w:val="24"/>
          <w:lang w:val="es-ES_tradnl"/>
        </w:rPr>
        <w:t>tregarse el expediente en versión pública</w:t>
      </w:r>
      <w:r w:rsidR="00C32811" w:rsidRPr="00503DF0">
        <w:rPr>
          <w:rFonts w:ascii="Palatino Linotype" w:hAnsi="Palatino Linotype"/>
          <w:sz w:val="24"/>
          <w:szCs w:val="24"/>
          <w:lang w:val="es-ES_tradnl"/>
        </w:rPr>
        <w:t>.</w:t>
      </w:r>
    </w:p>
    <w:p w14:paraId="7E743D42" w14:textId="4C5F0D2E" w:rsidR="00E20883" w:rsidRPr="00503DF0" w:rsidRDefault="00E20883" w:rsidP="00E20883">
      <w:pPr>
        <w:spacing w:line="360" w:lineRule="auto"/>
        <w:ind w:left="851" w:right="680"/>
        <w:jc w:val="both"/>
        <w:rPr>
          <w:rFonts w:ascii="Palatino Linotype" w:hAnsi="Palatino Linotype"/>
          <w:sz w:val="24"/>
          <w:szCs w:val="24"/>
          <w:lang w:val="es-ES_tradnl"/>
        </w:rPr>
      </w:pPr>
    </w:p>
    <w:p w14:paraId="75896F74" w14:textId="3EBBF8B2" w:rsidR="00E20883" w:rsidRPr="00503DF0" w:rsidRDefault="00E20883" w:rsidP="00E20883">
      <w:pPr>
        <w:spacing w:line="360" w:lineRule="auto"/>
        <w:ind w:left="284" w:right="680"/>
        <w:jc w:val="both"/>
        <w:rPr>
          <w:rFonts w:ascii="Palatino Linotype" w:hAnsi="Palatino Linotype"/>
          <w:b/>
          <w:bCs/>
          <w:sz w:val="24"/>
          <w:szCs w:val="24"/>
          <w:lang w:val="es-ES_tradnl"/>
        </w:rPr>
      </w:pPr>
      <w:r w:rsidRPr="00503DF0">
        <w:rPr>
          <w:rFonts w:ascii="Palatino Linotype" w:hAnsi="Palatino Linotype"/>
          <w:b/>
          <w:bCs/>
          <w:sz w:val="24"/>
          <w:szCs w:val="24"/>
          <w:lang w:val="es-ES_tradnl"/>
        </w:rPr>
        <w:t>B) Si el expediente estuviera concluido:</w:t>
      </w:r>
    </w:p>
    <w:p w14:paraId="3AD4B6FB" w14:textId="71D46BC9" w:rsidR="00E20883" w:rsidRPr="00503DF0" w:rsidRDefault="00C32811" w:rsidP="00357C8D">
      <w:pPr>
        <w:numPr>
          <w:ilvl w:val="0"/>
          <w:numId w:val="7"/>
        </w:numPr>
        <w:spacing w:line="360" w:lineRule="auto"/>
        <w:ind w:left="851" w:right="680"/>
        <w:jc w:val="both"/>
        <w:rPr>
          <w:rFonts w:ascii="Palatino Linotype" w:hAnsi="Palatino Linotype"/>
          <w:sz w:val="24"/>
          <w:szCs w:val="24"/>
          <w:lang w:val="es-ES_tradnl"/>
        </w:rPr>
      </w:pPr>
      <w:r w:rsidRPr="00503DF0">
        <w:rPr>
          <w:rFonts w:ascii="Palatino Linotype" w:hAnsi="Palatino Linotype"/>
          <w:sz w:val="24"/>
          <w:szCs w:val="24"/>
          <w:lang w:val="es-ES_tradnl"/>
        </w:rPr>
        <w:t>En caso de que</w:t>
      </w:r>
      <w:r w:rsidR="00CE0912" w:rsidRPr="00503DF0">
        <w:rPr>
          <w:rFonts w:ascii="Palatino Linotype" w:hAnsi="Palatino Linotype"/>
          <w:sz w:val="24"/>
          <w:szCs w:val="24"/>
          <w:lang w:val="es-ES_tradnl"/>
        </w:rPr>
        <w:t xml:space="preserve"> el expediente se sustanciara por responsabilidades no graves, o bien, que éste culminara en una sentencia absolutoria, se deberá entrega en </w:t>
      </w:r>
      <w:r w:rsidR="00CE0912" w:rsidRPr="00503DF0">
        <w:rPr>
          <w:rFonts w:ascii="Palatino Linotype" w:hAnsi="Palatino Linotype"/>
          <w:b/>
          <w:bCs/>
          <w:sz w:val="24"/>
          <w:szCs w:val="24"/>
          <w:lang w:val="es-ES_tradnl"/>
        </w:rPr>
        <w:t>versión pública</w:t>
      </w:r>
      <w:r w:rsidR="00CE0912" w:rsidRPr="00503DF0">
        <w:rPr>
          <w:rFonts w:ascii="Palatino Linotype" w:hAnsi="Palatino Linotype"/>
          <w:sz w:val="24"/>
          <w:szCs w:val="24"/>
          <w:lang w:val="es-ES_tradnl"/>
        </w:rPr>
        <w:t xml:space="preserve"> clasificando el nombre del o los servidores públicos señalados en la queja o denuncia inicial, </w:t>
      </w:r>
      <w:r w:rsidR="003C11DF" w:rsidRPr="00503DF0">
        <w:rPr>
          <w:rFonts w:ascii="Palatino Linotype" w:hAnsi="Palatino Linotype"/>
          <w:sz w:val="24"/>
          <w:szCs w:val="24"/>
          <w:lang w:val="es-ES_tradnl"/>
        </w:rPr>
        <w:t>así como su cargo, adscripción o cualquier otro dato que pudiera individualizarlos.</w:t>
      </w:r>
    </w:p>
    <w:p w14:paraId="420E9B40" w14:textId="77777777" w:rsidR="00E20883" w:rsidRPr="00503DF0" w:rsidRDefault="00E20883" w:rsidP="00E20883">
      <w:pPr>
        <w:spacing w:line="360" w:lineRule="auto"/>
        <w:ind w:left="851" w:right="680"/>
        <w:jc w:val="both"/>
        <w:rPr>
          <w:rFonts w:ascii="Palatino Linotype" w:hAnsi="Palatino Linotype"/>
          <w:sz w:val="24"/>
          <w:szCs w:val="24"/>
          <w:lang w:val="es-ES_tradnl"/>
        </w:rPr>
      </w:pPr>
    </w:p>
    <w:p w14:paraId="1C6C24B0" w14:textId="00886C4E" w:rsidR="00E20883" w:rsidRPr="00503DF0" w:rsidRDefault="00E20883" w:rsidP="00357C8D">
      <w:pPr>
        <w:numPr>
          <w:ilvl w:val="0"/>
          <w:numId w:val="7"/>
        </w:numPr>
        <w:spacing w:line="360" w:lineRule="auto"/>
        <w:ind w:left="851" w:right="680"/>
        <w:jc w:val="both"/>
        <w:rPr>
          <w:rFonts w:ascii="Palatino Linotype" w:hAnsi="Palatino Linotype"/>
          <w:sz w:val="24"/>
          <w:szCs w:val="24"/>
          <w:lang w:val="es-ES_tradnl"/>
        </w:rPr>
      </w:pPr>
      <w:r w:rsidRPr="00503DF0">
        <w:rPr>
          <w:rFonts w:ascii="Palatino Linotype" w:hAnsi="Palatino Linotype"/>
          <w:sz w:val="24"/>
          <w:szCs w:val="24"/>
          <w:lang w:val="es-ES_tradnl"/>
        </w:rPr>
        <w:t xml:space="preserve">No obstante, de ser el caso que el expediente </w:t>
      </w:r>
      <w:r w:rsidR="00F1602A" w:rsidRPr="00503DF0">
        <w:rPr>
          <w:rFonts w:ascii="Palatino Linotype" w:hAnsi="Palatino Linotype"/>
          <w:sz w:val="24"/>
          <w:szCs w:val="24"/>
          <w:lang w:val="es-ES_tradnl"/>
        </w:rPr>
        <w:t>se relacione con responsabilidades administrativas graves</w:t>
      </w:r>
      <w:r w:rsidR="00C46393" w:rsidRPr="00503DF0">
        <w:rPr>
          <w:rFonts w:ascii="Palatino Linotype" w:hAnsi="Palatino Linotype"/>
          <w:sz w:val="24"/>
          <w:szCs w:val="24"/>
          <w:lang w:val="es-ES_tradnl"/>
        </w:rPr>
        <w:t xml:space="preserve"> donde se actualice alguna de las causales de excepción de reserva establecidas en el artículo 142 de la Ley de Transparencia y Acceso a la Información Pública del Estado de México y Municipios,</w:t>
      </w:r>
      <w:r w:rsidR="00F1602A" w:rsidRPr="00503DF0">
        <w:rPr>
          <w:rFonts w:ascii="Palatino Linotype" w:hAnsi="Palatino Linotype"/>
          <w:sz w:val="24"/>
          <w:szCs w:val="24"/>
          <w:lang w:val="es-ES_tradnl"/>
        </w:rPr>
        <w:t xml:space="preserve"> procederá su acceso en </w:t>
      </w:r>
      <w:r w:rsidR="00F1602A" w:rsidRPr="00503DF0">
        <w:rPr>
          <w:rFonts w:ascii="Palatino Linotype" w:hAnsi="Palatino Linotype"/>
          <w:b/>
          <w:bCs/>
          <w:sz w:val="24"/>
          <w:szCs w:val="24"/>
          <w:lang w:val="es-ES_tradnl"/>
        </w:rPr>
        <w:t>versión pública</w:t>
      </w:r>
      <w:r w:rsidR="003C11DF" w:rsidRPr="00503DF0">
        <w:rPr>
          <w:rFonts w:ascii="Palatino Linotype" w:hAnsi="Palatino Linotype"/>
          <w:sz w:val="24"/>
          <w:szCs w:val="24"/>
          <w:lang w:val="es-ES_tradnl"/>
        </w:rPr>
        <w:t>, donde se clasifique únicamente el nombre del o los particulares denunciantes y terceros, mas no así el nombre del o los servidores públicos responsables.</w:t>
      </w:r>
    </w:p>
    <w:p w14:paraId="65883CE1" w14:textId="77777777" w:rsidR="001548EE" w:rsidRPr="00503DF0" w:rsidRDefault="001548EE" w:rsidP="00806ABD">
      <w:pPr>
        <w:spacing w:line="360" w:lineRule="auto"/>
        <w:jc w:val="both"/>
        <w:rPr>
          <w:rFonts w:ascii="Palatino Linotype" w:eastAsia="Calibri" w:hAnsi="Palatino Linotype" w:cs="Arial"/>
          <w:sz w:val="24"/>
          <w:szCs w:val="24"/>
        </w:rPr>
      </w:pPr>
    </w:p>
    <w:p w14:paraId="210E7DA6" w14:textId="06C7917B" w:rsidR="0048236F" w:rsidRPr="00503DF0" w:rsidRDefault="0048236F" w:rsidP="0048236F">
      <w:pPr>
        <w:spacing w:line="360" w:lineRule="auto"/>
        <w:jc w:val="both"/>
        <w:rPr>
          <w:rFonts w:ascii="Palatino Linotype" w:eastAsia="Calibri" w:hAnsi="Palatino Linotype" w:cs="Arial"/>
          <w:sz w:val="24"/>
          <w:szCs w:val="24"/>
          <w:lang w:val="es-ES_tradnl"/>
        </w:rPr>
      </w:pPr>
      <w:r w:rsidRPr="00503DF0">
        <w:rPr>
          <w:rFonts w:ascii="Palatino Linotype" w:eastAsia="Calibri" w:hAnsi="Palatino Linotype" w:cs="Arial"/>
          <w:sz w:val="24"/>
          <w:szCs w:val="24"/>
          <w:lang w:val="es-ES_tradnl"/>
        </w:rPr>
        <w:t>Por cuanto hace a la información que se ord</w:t>
      </w:r>
      <w:r w:rsidR="00ED0288" w:rsidRPr="00503DF0">
        <w:rPr>
          <w:rFonts w:ascii="Palatino Linotype" w:eastAsia="Calibri" w:hAnsi="Palatino Linotype" w:cs="Arial"/>
          <w:sz w:val="24"/>
          <w:szCs w:val="24"/>
          <w:lang w:val="es-ES_tradnl"/>
        </w:rPr>
        <w:t>ena entregar</w:t>
      </w:r>
      <w:r w:rsidRPr="00503DF0">
        <w:rPr>
          <w:rFonts w:ascii="Palatino Linotype" w:eastAsia="Calibri" w:hAnsi="Palatino Linotype" w:cs="Arial"/>
          <w:sz w:val="24"/>
          <w:szCs w:val="24"/>
          <w:lang w:val="es-ES_tradnl"/>
        </w:rPr>
        <w:t xml:space="preserve">, se deberá emitir el Acuerdo del Comité de Transparencia en términos de los artículos 49 fracción VIII y 132 fracción II de la Ley de Transparencia y Acceso a la Información Pública del Estado de México </w:t>
      </w:r>
      <w:r w:rsidRPr="00503DF0">
        <w:rPr>
          <w:rFonts w:ascii="Palatino Linotype" w:eastAsia="Calibri" w:hAnsi="Palatino Linotype" w:cs="Arial"/>
          <w:sz w:val="24"/>
          <w:szCs w:val="24"/>
          <w:lang w:val="es-ES_tradnl"/>
        </w:rPr>
        <w:lastRenderedPageBreak/>
        <w:t>y Municipios, en el que funde y motive las razones sobre los datos que se supriman o eliminen dentro del soporte documental respectivo objeto de las versiones públicas que se formulen.</w:t>
      </w:r>
    </w:p>
    <w:p w14:paraId="750AC1C9" w14:textId="77777777" w:rsidR="0048236F" w:rsidRPr="00503DF0" w:rsidRDefault="0048236F" w:rsidP="0048236F">
      <w:pPr>
        <w:spacing w:line="360" w:lineRule="auto"/>
        <w:jc w:val="both"/>
        <w:rPr>
          <w:rFonts w:ascii="Palatino Linotype" w:eastAsia="Calibri" w:hAnsi="Palatino Linotype" w:cs="Arial"/>
          <w:sz w:val="24"/>
          <w:szCs w:val="24"/>
          <w:lang w:val="es-ES_tradnl"/>
        </w:rPr>
      </w:pPr>
    </w:p>
    <w:p w14:paraId="48791022" w14:textId="46BD5D65" w:rsidR="00806ABD" w:rsidRPr="00503DF0"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503DF0">
        <w:rPr>
          <w:rFonts w:ascii="Palatino Linotype" w:eastAsia="Palatino Linotype" w:hAnsi="Palatino Linotype" w:cs="Palatino Linotype"/>
          <w:b/>
          <w:sz w:val="24"/>
          <w:szCs w:val="24"/>
        </w:rPr>
        <w:t xml:space="preserve">TERCERO. Notifíquese </w:t>
      </w:r>
      <w:r w:rsidRPr="00503DF0">
        <w:rPr>
          <w:rFonts w:ascii="Palatino Linotype" w:eastAsia="Palatino Linotype" w:hAnsi="Palatino Linotype" w:cs="Palatino Linotype"/>
          <w:sz w:val="24"/>
          <w:szCs w:val="24"/>
        </w:rPr>
        <w:t xml:space="preserve">al Titular de la Unidad de Transparencia del </w:t>
      </w:r>
      <w:r w:rsidRPr="00503DF0">
        <w:rPr>
          <w:rFonts w:ascii="Palatino Linotype" w:eastAsia="Palatino Linotype" w:hAnsi="Palatino Linotype" w:cs="Palatino Linotype"/>
          <w:b/>
          <w:sz w:val="24"/>
          <w:szCs w:val="24"/>
        </w:rPr>
        <w:t>SUJETO OBLIGADO</w:t>
      </w:r>
      <w:r w:rsidR="003A0E09" w:rsidRPr="00503DF0">
        <w:rPr>
          <w:rFonts w:ascii="Palatino Linotype" w:eastAsia="Palatino Linotype" w:hAnsi="Palatino Linotype" w:cs="Palatino Linotype"/>
          <w:sz w:val="24"/>
          <w:szCs w:val="24"/>
        </w:rPr>
        <w:t xml:space="preserve">, a través del </w:t>
      </w:r>
      <w:r w:rsidR="003A0E09" w:rsidRPr="00503DF0">
        <w:rPr>
          <w:rFonts w:ascii="Palatino Linotype" w:hAnsi="Palatino Linotype"/>
          <w:sz w:val="24"/>
          <w:szCs w:val="24"/>
        </w:rPr>
        <w:t>Sistema de Acceso a la Información Mexiquense (SAIMEX)</w:t>
      </w:r>
      <w:r w:rsidRPr="00503DF0">
        <w:rPr>
          <w:rFonts w:ascii="Palatino Linotype" w:eastAsia="Palatino Linotype" w:hAnsi="Palatino Linotype" w:cs="Palatino Linotype"/>
          <w:sz w:val="24"/>
          <w:szCs w:val="24"/>
        </w:rPr>
        <w:t>, para que conforme a los artículos 186</w:t>
      </w:r>
      <w:r w:rsidR="003A0E09" w:rsidRPr="00503DF0">
        <w:rPr>
          <w:rFonts w:ascii="Palatino Linotype" w:eastAsia="Palatino Linotype" w:hAnsi="Palatino Linotype" w:cs="Palatino Linotype"/>
          <w:sz w:val="24"/>
          <w:szCs w:val="24"/>
        </w:rPr>
        <w:t>,</w:t>
      </w:r>
      <w:r w:rsidRPr="00503DF0">
        <w:rPr>
          <w:rFonts w:ascii="Palatino Linotype" w:eastAsia="Palatino Linotype" w:hAnsi="Palatino Linotype" w:cs="Palatino Linotype"/>
          <w:sz w:val="24"/>
          <w:szCs w:val="24"/>
        </w:rPr>
        <w:t xml:space="preserve"> último párrafo, 189</w:t>
      </w:r>
      <w:r w:rsidR="003A0E09" w:rsidRPr="00503DF0">
        <w:rPr>
          <w:rFonts w:ascii="Palatino Linotype" w:eastAsia="Palatino Linotype" w:hAnsi="Palatino Linotype" w:cs="Palatino Linotype"/>
          <w:sz w:val="24"/>
          <w:szCs w:val="24"/>
        </w:rPr>
        <w:t>,</w:t>
      </w:r>
      <w:r w:rsidRPr="00503DF0">
        <w:rPr>
          <w:rFonts w:ascii="Palatino Linotype" w:eastAsia="Palatino Linotype" w:hAnsi="Palatino Linotype" w:cs="Palatino Linotype"/>
          <w:sz w:val="24"/>
          <w:szCs w:val="24"/>
        </w:rPr>
        <w:t xml:space="preserve"> párrafo segundo</w:t>
      </w:r>
      <w:r w:rsidR="003A0E09" w:rsidRPr="00503DF0">
        <w:rPr>
          <w:rFonts w:ascii="Palatino Linotype" w:eastAsia="Palatino Linotype" w:hAnsi="Palatino Linotype" w:cs="Palatino Linotype"/>
          <w:sz w:val="24"/>
          <w:szCs w:val="24"/>
        </w:rPr>
        <w:t>,</w:t>
      </w:r>
      <w:r w:rsidRPr="00503DF0">
        <w:rPr>
          <w:rFonts w:ascii="Palatino Linotype" w:eastAsia="Palatino Linotype" w:hAnsi="Palatino Linotype" w:cs="Palatino Linotype"/>
          <w:sz w:val="24"/>
          <w:szCs w:val="24"/>
        </w:rPr>
        <w:t xml:space="preserve"> y 199 de la Ley de Transparencia y Acceso a la Información Pública del Estado de México y Municipios, </w:t>
      </w:r>
      <w:r w:rsidRPr="00503DF0">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503DF0"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1A7DE30C" w:rsidR="00806ABD" w:rsidRPr="00503DF0" w:rsidRDefault="00806ABD" w:rsidP="00806ABD">
      <w:pPr>
        <w:spacing w:line="360" w:lineRule="auto"/>
        <w:jc w:val="both"/>
        <w:rPr>
          <w:rFonts w:ascii="Palatino Linotype" w:eastAsia="Calibri" w:hAnsi="Palatino Linotype" w:cs="Arial"/>
          <w:bCs/>
          <w:sz w:val="24"/>
          <w:szCs w:val="24"/>
        </w:rPr>
      </w:pPr>
      <w:r w:rsidRPr="00503DF0">
        <w:rPr>
          <w:rFonts w:ascii="Palatino Linotype" w:hAnsi="Palatino Linotype" w:cs="Arial"/>
          <w:b/>
          <w:sz w:val="24"/>
          <w:szCs w:val="24"/>
        </w:rPr>
        <w:t xml:space="preserve">CUARTO. </w:t>
      </w:r>
      <w:r w:rsidRPr="00503DF0">
        <w:rPr>
          <w:rFonts w:ascii="Palatino Linotype" w:eastAsia="Calibri" w:hAnsi="Palatino Linotype" w:cs="Arial"/>
          <w:bCs/>
          <w:sz w:val="24"/>
          <w:szCs w:val="24"/>
        </w:rPr>
        <w:t xml:space="preserve">De conformidad con el artículo 198 de la Ley de Transparencia y Acceso a la Información Pública del Estado de México y Municipios, de considerarlo procedente, el </w:t>
      </w:r>
      <w:r w:rsidR="0048236F" w:rsidRPr="00503DF0">
        <w:rPr>
          <w:rFonts w:ascii="Palatino Linotype" w:eastAsia="Calibri" w:hAnsi="Palatino Linotype" w:cs="Arial"/>
          <w:b/>
          <w:bCs/>
          <w:sz w:val="24"/>
          <w:szCs w:val="24"/>
        </w:rPr>
        <w:t>SUJETO OBLIGADO</w:t>
      </w:r>
      <w:r w:rsidR="0048236F" w:rsidRPr="00503DF0">
        <w:rPr>
          <w:rFonts w:ascii="Palatino Linotype" w:eastAsia="Calibri" w:hAnsi="Palatino Linotype" w:cs="Arial"/>
          <w:bCs/>
          <w:sz w:val="24"/>
          <w:szCs w:val="24"/>
        </w:rPr>
        <w:t xml:space="preserve"> </w:t>
      </w:r>
      <w:r w:rsidRPr="00503DF0">
        <w:rPr>
          <w:rFonts w:ascii="Palatino Linotype" w:eastAsia="Calibri" w:hAnsi="Palatino Linotype" w:cs="Arial"/>
          <w:bCs/>
          <w:sz w:val="24"/>
          <w:szCs w:val="24"/>
        </w:rPr>
        <w:t>de manera fundada y motivada, podrá solicitar una ampliación de plazo para el cumplimiento de la presente resolución.</w:t>
      </w:r>
    </w:p>
    <w:p w14:paraId="1F97BBB0" w14:textId="77777777" w:rsidR="00806ABD" w:rsidRPr="00503DF0"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354F000C" w:rsidR="00806ABD" w:rsidRPr="00503DF0" w:rsidRDefault="00806ABD" w:rsidP="00806ABD">
      <w:pPr>
        <w:shd w:val="clear" w:color="auto" w:fill="FFFFFF"/>
        <w:spacing w:line="360" w:lineRule="auto"/>
        <w:jc w:val="both"/>
        <w:rPr>
          <w:rFonts w:ascii="Palatino Linotype" w:hAnsi="Palatino Linotype"/>
          <w:sz w:val="24"/>
          <w:szCs w:val="24"/>
        </w:rPr>
      </w:pPr>
      <w:r w:rsidRPr="00503DF0">
        <w:rPr>
          <w:rFonts w:ascii="Palatino Linotype" w:hAnsi="Palatino Linotype" w:cs="Arial"/>
          <w:b/>
          <w:sz w:val="24"/>
          <w:szCs w:val="24"/>
        </w:rPr>
        <w:t xml:space="preserve">QUINTO. </w:t>
      </w:r>
      <w:r w:rsidRPr="00503DF0">
        <w:rPr>
          <w:rFonts w:ascii="Palatino Linotype" w:hAnsi="Palatino Linotype"/>
          <w:b/>
          <w:bCs/>
          <w:color w:val="222222"/>
          <w:sz w:val="24"/>
          <w:szCs w:val="24"/>
          <w:lang w:val="es-ES"/>
        </w:rPr>
        <w:t xml:space="preserve">Notifíquese </w:t>
      </w:r>
      <w:r w:rsidRPr="00503DF0">
        <w:rPr>
          <w:rFonts w:ascii="Palatino Linotype" w:hAnsi="Palatino Linotype"/>
          <w:color w:val="222222"/>
          <w:sz w:val="24"/>
          <w:szCs w:val="24"/>
          <w:lang w:val="es-ES"/>
        </w:rPr>
        <w:t>a</w:t>
      </w:r>
      <w:r w:rsidR="0048236F" w:rsidRPr="00503DF0">
        <w:rPr>
          <w:rFonts w:ascii="Palatino Linotype" w:hAnsi="Palatino Linotype"/>
          <w:color w:val="222222"/>
          <w:sz w:val="24"/>
          <w:szCs w:val="24"/>
          <w:lang w:val="es-ES"/>
        </w:rPr>
        <w:t>l</w:t>
      </w:r>
      <w:r w:rsidRPr="00503DF0">
        <w:rPr>
          <w:rFonts w:ascii="Palatino Linotype" w:hAnsi="Palatino Linotype"/>
          <w:color w:val="222222"/>
          <w:sz w:val="24"/>
          <w:szCs w:val="24"/>
          <w:lang w:val="es-ES"/>
        </w:rPr>
        <w:t xml:space="preserve"> </w:t>
      </w:r>
      <w:r w:rsidR="0048236F" w:rsidRPr="00503DF0">
        <w:rPr>
          <w:rFonts w:ascii="Palatino Linotype" w:eastAsia="Calibri" w:hAnsi="Palatino Linotype" w:cs="Tahoma"/>
          <w:b/>
          <w:sz w:val="24"/>
          <w:szCs w:val="22"/>
          <w:lang w:eastAsia="en-US"/>
        </w:rPr>
        <w:t>RECURRENTE</w:t>
      </w:r>
      <w:r w:rsidR="0048236F" w:rsidRPr="00503DF0">
        <w:rPr>
          <w:rFonts w:ascii="Palatino Linotype" w:hAnsi="Palatino Linotype"/>
          <w:sz w:val="24"/>
          <w:szCs w:val="24"/>
        </w:rPr>
        <w:t xml:space="preserve"> la presente resolución, vía Sistema de Acceso a la Información Mexiquense (SAIMEX).</w:t>
      </w:r>
    </w:p>
    <w:p w14:paraId="1D76BC40" w14:textId="77777777" w:rsidR="00FF5498" w:rsidRPr="00503DF0" w:rsidRDefault="00FF5498" w:rsidP="00806ABD">
      <w:pPr>
        <w:shd w:val="clear" w:color="auto" w:fill="FFFFFF"/>
        <w:spacing w:line="360" w:lineRule="auto"/>
        <w:jc w:val="both"/>
        <w:rPr>
          <w:rFonts w:ascii="Palatino Linotype" w:hAnsi="Palatino Linotype"/>
          <w:sz w:val="24"/>
          <w:szCs w:val="24"/>
        </w:rPr>
      </w:pPr>
    </w:p>
    <w:p w14:paraId="2B538C75" w14:textId="2E82A1EB" w:rsidR="002A5191" w:rsidRPr="002A5191" w:rsidRDefault="00806ABD" w:rsidP="002A5191">
      <w:pPr>
        <w:spacing w:line="360" w:lineRule="auto"/>
        <w:jc w:val="both"/>
        <w:rPr>
          <w:rFonts w:ascii="Palatino Linotype" w:eastAsia="MS Mincho" w:hAnsi="Palatino Linotype"/>
          <w:sz w:val="24"/>
          <w:szCs w:val="24"/>
          <w:lang w:val="es-ES"/>
        </w:rPr>
      </w:pPr>
      <w:r w:rsidRPr="00503DF0">
        <w:rPr>
          <w:rFonts w:ascii="Palatino Linotype" w:eastAsia="MS Mincho" w:hAnsi="Palatino Linotype"/>
          <w:b/>
          <w:sz w:val="24"/>
          <w:szCs w:val="24"/>
        </w:rPr>
        <w:t>SEXTO.</w:t>
      </w:r>
      <w:r w:rsidRPr="00503DF0">
        <w:rPr>
          <w:rFonts w:ascii="Palatino Linotype" w:eastAsia="MS Mincho" w:hAnsi="Palatino Linotype"/>
          <w:sz w:val="24"/>
          <w:szCs w:val="24"/>
        </w:rPr>
        <w:t xml:space="preserve"> </w:t>
      </w:r>
      <w:r w:rsidRPr="00503DF0">
        <w:rPr>
          <w:rFonts w:ascii="Palatino Linotype" w:eastAsia="MS Mincho" w:hAnsi="Palatino Linotype"/>
          <w:sz w:val="24"/>
          <w:szCs w:val="24"/>
          <w:lang w:val="es-ES"/>
        </w:rPr>
        <w:t>Se hace del conocimiento de</w:t>
      </w:r>
      <w:r w:rsidR="0048236F" w:rsidRPr="00503DF0">
        <w:rPr>
          <w:rFonts w:ascii="Palatino Linotype" w:eastAsia="MS Mincho" w:hAnsi="Palatino Linotype"/>
          <w:sz w:val="24"/>
          <w:szCs w:val="24"/>
          <w:lang w:val="es-ES"/>
        </w:rPr>
        <w:t>l</w:t>
      </w:r>
      <w:r w:rsidRPr="00503DF0">
        <w:rPr>
          <w:rFonts w:ascii="Palatino Linotype" w:eastAsia="MS Mincho" w:hAnsi="Palatino Linotype"/>
          <w:sz w:val="24"/>
          <w:szCs w:val="24"/>
          <w:lang w:val="es-ES"/>
        </w:rPr>
        <w:t xml:space="preserve"> </w:t>
      </w:r>
      <w:r w:rsidR="0048236F" w:rsidRPr="00503DF0">
        <w:rPr>
          <w:rFonts w:ascii="Palatino Linotype" w:eastAsia="Calibri" w:hAnsi="Palatino Linotype" w:cs="Tahoma"/>
          <w:b/>
          <w:sz w:val="24"/>
          <w:szCs w:val="22"/>
          <w:lang w:eastAsia="en-US"/>
        </w:rPr>
        <w:t>RECURRENTE</w:t>
      </w:r>
      <w:r w:rsidRPr="00503DF0">
        <w:rPr>
          <w:rFonts w:ascii="Palatino Linotype" w:eastAsia="MS Mincho" w:hAnsi="Palatino Linotype"/>
          <w:sz w:val="24"/>
          <w:szCs w:val="24"/>
          <w:lang w:val="es-ES"/>
        </w:rPr>
        <w:t xml:space="preserve"> que, </w:t>
      </w:r>
      <w:r w:rsidR="003A0E09" w:rsidRPr="00503DF0">
        <w:rPr>
          <w:rFonts w:ascii="Palatino Linotype" w:eastAsia="MS Mincho" w:hAnsi="Palatino Linotype"/>
          <w:sz w:val="24"/>
          <w:szCs w:val="24"/>
          <w:lang w:val="es-ES_tradnl"/>
        </w:rPr>
        <w:t>de conformidad con lo establecido en el artículo 196 de la Ley de Transparencia y Acceso a la Información Pública del Estado de México y Municipios, y en lo</w:t>
      </w:r>
      <w:r w:rsidR="003A0E09" w:rsidRPr="003A0E09">
        <w:rPr>
          <w:rFonts w:ascii="Palatino Linotype" w:eastAsia="MS Mincho" w:hAnsi="Palatino Linotype"/>
          <w:sz w:val="24"/>
          <w:szCs w:val="24"/>
          <w:lang w:val="es-ES_tradnl"/>
        </w:rPr>
        <w:t xml:space="preserve"> dispuesto en los artículos 159 y 160 </w:t>
      </w:r>
      <w:r w:rsidR="003A0E09" w:rsidRPr="003A0E09">
        <w:rPr>
          <w:rFonts w:ascii="Palatino Linotype" w:eastAsia="MS Mincho" w:hAnsi="Palatino Linotype"/>
          <w:sz w:val="24"/>
          <w:szCs w:val="24"/>
          <w:lang w:val="es-ES_tradnl"/>
        </w:rPr>
        <w:lastRenderedPageBreak/>
        <w:t>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r w:rsidR="002D2227">
        <w:rPr>
          <w:rFonts w:ascii="Palatino Linotype" w:eastAsia="MS Mincho" w:hAnsi="Palatino Linotype"/>
          <w:sz w:val="24"/>
          <w:szCs w:val="24"/>
          <w:lang w:val="es-ES_tradnl"/>
        </w:rPr>
        <w:t xml:space="preserve"> </w:t>
      </w:r>
    </w:p>
    <w:p w14:paraId="6A465FB9" w14:textId="671E33F8" w:rsidR="00A60112" w:rsidRPr="00A60112" w:rsidRDefault="00A60112" w:rsidP="00A60112">
      <w:pPr>
        <w:spacing w:before="240" w:after="240" w:line="360" w:lineRule="auto"/>
        <w:ind w:firstLine="1"/>
        <w:jc w:val="both"/>
        <w:rPr>
          <w:rFonts w:ascii="Palatino Linotype" w:hAnsi="Palatino Linotype"/>
          <w:sz w:val="24"/>
        </w:rPr>
      </w:pPr>
      <w:r w:rsidRPr="00A60112">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2231B">
        <w:rPr>
          <w:rFonts w:ascii="Palatino Linotype" w:hAnsi="Palatino Linotype"/>
          <w:sz w:val="24"/>
        </w:rPr>
        <w:t xml:space="preserve"> EMITIENDO VOTO PARTICULAR</w:t>
      </w:r>
      <w:r w:rsidRPr="00A60112">
        <w:rPr>
          <w:rFonts w:ascii="Palatino Linotype" w:hAnsi="Palatino Linotype"/>
          <w:sz w:val="24"/>
        </w:rPr>
        <w:t>; SHARON CRISTINA MORALES MARTÍNEZ; LUIS GUSTAVO PARRA NORIEGA</w:t>
      </w:r>
      <w:r w:rsidR="0092231B">
        <w:rPr>
          <w:rFonts w:ascii="Palatino Linotype" w:hAnsi="Palatino Linotype"/>
          <w:sz w:val="24"/>
        </w:rPr>
        <w:t xml:space="preserve"> EMITIENDO VOTO PARTICULAR</w:t>
      </w:r>
      <w:r w:rsidRPr="00A60112">
        <w:rPr>
          <w:rFonts w:ascii="Palatino Linotype" w:hAnsi="Palatino Linotype"/>
          <w:sz w:val="24"/>
        </w:rPr>
        <w:t xml:space="preserve"> Y GUADALUPE RAMÍREZ PEÑA EN LA VIGÉSIMA SEGUNDA SESIÓN ORDINARIA CELEBRADA EL QUINCE (15) DE JUNIO DE DOS MIL VEINTIDÓS, A</w:t>
      </w:r>
      <w:bookmarkStart w:id="37" w:name="_GoBack"/>
      <w:bookmarkEnd w:id="37"/>
      <w:r w:rsidRPr="00A60112">
        <w:rPr>
          <w:rFonts w:ascii="Palatino Linotype" w:hAnsi="Palatino Linotype"/>
          <w:sz w:val="24"/>
        </w:rPr>
        <w:t xml:space="preserve">NTE EL SECRETARIO TÉCNICO DEL PLENO ALEXIS TAPIA RAMÍREZ. </w:t>
      </w:r>
    </w:p>
    <w:p w14:paraId="56F56FEE" w14:textId="47783998" w:rsidR="008177D1" w:rsidRDefault="008177D1" w:rsidP="008177D1">
      <w:pPr>
        <w:spacing w:before="240" w:after="240" w:line="360" w:lineRule="auto"/>
        <w:ind w:firstLine="1"/>
        <w:jc w:val="both"/>
        <w:rPr>
          <w:rFonts w:ascii="Palatino Linotype" w:hAnsi="Palatino Linotype"/>
          <w:sz w:val="24"/>
          <w:szCs w:val="24"/>
        </w:rPr>
      </w:pPr>
      <w:r>
        <w:rPr>
          <w:rFonts w:ascii="Palatino Linotype" w:hAnsi="Palatino Linotype"/>
          <w:sz w:val="24"/>
          <w:szCs w:val="24"/>
        </w:rPr>
        <w:br w:type="page"/>
      </w:r>
    </w:p>
    <w:p w14:paraId="041CD1A0" w14:textId="77777777" w:rsidR="00871738" w:rsidRPr="00A60FEC" w:rsidRDefault="00871738" w:rsidP="00A60FEC">
      <w:pPr>
        <w:spacing w:before="240" w:after="240" w:line="360" w:lineRule="auto"/>
        <w:ind w:firstLine="1"/>
        <w:jc w:val="both"/>
        <w:rPr>
          <w:rFonts w:ascii="Palatino Linotype" w:hAnsi="Palatino Linotype"/>
          <w:sz w:val="24"/>
          <w:szCs w:val="24"/>
        </w:rPr>
      </w:pPr>
    </w:p>
    <w:sectPr w:rsidR="00871738" w:rsidRPr="00A60FEC">
      <w:headerReference w:type="even" r:id="rId16"/>
      <w:headerReference w:type="default" r:id="rId17"/>
      <w:footerReference w:type="default" r:id="rId18"/>
      <w:headerReference w:type="first" r:id="rId19"/>
      <w:footerReference w:type="first" r:id="rId2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C0899" w14:textId="77777777" w:rsidR="00503DF0" w:rsidRDefault="00503DF0">
      <w:r>
        <w:separator/>
      </w:r>
    </w:p>
  </w:endnote>
  <w:endnote w:type="continuationSeparator" w:id="0">
    <w:p w14:paraId="7E12B1FD" w14:textId="77777777" w:rsidR="00503DF0" w:rsidRDefault="00503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Content>
      <w:sdt>
        <w:sdtPr>
          <w:id w:val="935561987"/>
          <w:docPartObj>
            <w:docPartGallery w:val="AutoText"/>
          </w:docPartObj>
        </w:sdtPr>
        <w:sdtContent>
          <w:p w14:paraId="2020A581" w14:textId="42058121" w:rsidR="00503DF0" w:rsidRDefault="00503DF0">
            <w:pPr>
              <w:pStyle w:val="Piedepgina"/>
              <w:jc w:val="right"/>
            </w:pPr>
          </w:p>
          <w:p w14:paraId="1F7A191C" w14:textId="2A69F491" w:rsidR="00503DF0" w:rsidRDefault="00503DF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1768C">
              <w:rPr>
                <w:b/>
                <w:bCs/>
                <w:noProof/>
              </w:rPr>
              <w:t>100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1768C">
              <w:rPr>
                <w:b/>
                <w:bCs/>
                <w:noProof/>
              </w:rPr>
              <w:t>100</w:t>
            </w:r>
            <w:r>
              <w:rPr>
                <w:b/>
                <w:bCs/>
                <w:sz w:val="24"/>
                <w:szCs w:val="24"/>
              </w:rPr>
              <w:fldChar w:fldCharType="end"/>
            </w:r>
          </w:p>
        </w:sdtContent>
      </w:sdt>
    </w:sdtContent>
  </w:sdt>
  <w:p w14:paraId="2A221972" w14:textId="77777777" w:rsidR="00503DF0" w:rsidRDefault="00503DF0">
    <w:pPr>
      <w:pStyle w:val="Piedepgina"/>
    </w:pPr>
  </w:p>
  <w:p w14:paraId="1D6FF208" w14:textId="77777777" w:rsidR="00503DF0" w:rsidRDefault="00503D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Content>
      <w:sdt>
        <w:sdtPr>
          <w:id w:val="1068300638"/>
          <w:docPartObj>
            <w:docPartGallery w:val="AutoText"/>
          </w:docPartObj>
        </w:sdtPr>
        <w:sdtContent>
          <w:p w14:paraId="696399DD" w14:textId="598BCC50" w:rsidR="00503DF0" w:rsidRDefault="00503DF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1768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1768C">
              <w:rPr>
                <w:b/>
                <w:bCs/>
                <w:noProof/>
              </w:rPr>
              <w:t>100</w:t>
            </w:r>
            <w:r>
              <w:rPr>
                <w:b/>
                <w:bCs/>
                <w:sz w:val="24"/>
                <w:szCs w:val="24"/>
              </w:rPr>
              <w:fldChar w:fldCharType="end"/>
            </w:r>
          </w:p>
        </w:sdtContent>
      </w:sdt>
    </w:sdtContent>
  </w:sdt>
  <w:p w14:paraId="2D12AEB2" w14:textId="77777777" w:rsidR="00503DF0" w:rsidRDefault="00503DF0">
    <w:pPr>
      <w:pStyle w:val="Piedepgina"/>
    </w:pPr>
  </w:p>
  <w:p w14:paraId="54227169" w14:textId="77777777" w:rsidR="00503DF0" w:rsidRDefault="00503D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F9190" w14:textId="77777777" w:rsidR="00503DF0" w:rsidRDefault="00503DF0">
      <w:r>
        <w:separator/>
      </w:r>
    </w:p>
  </w:footnote>
  <w:footnote w:type="continuationSeparator" w:id="0">
    <w:p w14:paraId="1D091A86" w14:textId="77777777" w:rsidR="00503DF0" w:rsidRDefault="00503DF0">
      <w:r>
        <w:continuationSeparator/>
      </w:r>
    </w:p>
  </w:footnote>
  <w:footnote w:id="1">
    <w:p w14:paraId="091BB8DA" w14:textId="77777777" w:rsidR="00503DF0" w:rsidRPr="009C43C2" w:rsidRDefault="00503DF0" w:rsidP="001E698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078F321B" w14:textId="77777777" w:rsidR="00503DF0" w:rsidRPr="009C43C2" w:rsidRDefault="00503DF0" w:rsidP="001E698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B81DE0C" w14:textId="77777777" w:rsidR="00503DF0" w:rsidRPr="009C43C2" w:rsidRDefault="00503DF0" w:rsidP="001E698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0303A97" w14:textId="77777777" w:rsidR="00503DF0" w:rsidRDefault="00503DF0" w:rsidP="001E698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6C329E7C" w14:textId="77777777" w:rsidR="00503DF0" w:rsidRDefault="00503DF0" w:rsidP="00467544">
      <w:pPr>
        <w:pStyle w:val="Textonotapie"/>
      </w:pPr>
      <w:r>
        <w:rPr>
          <w:rStyle w:val="Refdenotaalpie"/>
        </w:rPr>
        <w:footnoteRef/>
      </w:r>
      <w:r>
        <w:t xml:space="preserve"> Artículo 150. Ley de Transparencia y Acceso a la Información Pública del Estado de México y Municipios.</w:t>
      </w:r>
    </w:p>
    <w:p w14:paraId="6CF6E9CA" w14:textId="77777777" w:rsidR="00503DF0" w:rsidRDefault="00503DF0" w:rsidP="00467544">
      <w:pPr>
        <w:pStyle w:val="Textonotapie"/>
      </w:pPr>
      <w:r>
        <w:t>Artículo 151. Ibídem.</w:t>
      </w:r>
    </w:p>
  </w:footnote>
  <w:footnote w:id="6">
    <w:p w14:paraId="5773D634" w14:textId="77777777" w:rsidR="00503DF0" w:rsidRDefault="00503DF0" w:rsidP="00467544">
      <w:pPr>
        <w:pStyle w:val="Textonotapie"/>
      </w:pPr>
      <w:r>
        <w:rPr>
          <w:rStyle w:val="Refdenotaalpie"/>
        </w:rPr>
        <w:footnoteRef/>
      </w:r>
      <w:r>
        <w:t xml:space="preserve"> Fracción IV. Artículo 53. Ibídem.</w:t>
      </w:r>
    </w:p>
  </w:footnote>
  <w:footnote w:id="7">
    <w:p w14:paraId="05D2349C" w14:textId="100F7098" w:rsidR="00503DF0" w:rsidRDefault="00503DF0">
      <w:pPr>
        <w:pStyle w:val="Textonotapie"/>
      </w:pPr>
      <w:r>
        <w:rPr>
          <w:rStyle w:val="Refdenotaalpie"/>
        </w:rPr>
        <w:footnoteRef/>
      </w:r>
      <w:r>
        <w:t xml:space="preserve"> Artículos 1 y 2, Ley que Crea el Organismo Público Descentralizado Denominado Servicios Educativos Integrados al Estado de México.</w:t>
      </w:r>
    </w:p>
  </w:footnote>
  <w:footnote w:id="8">
    <w:p w14:paraId="2FA84C72" w14:textId="6B76B674" w:rsidR="00503DF0" w:rsidRDefault="00503DF0">
      <w:pPr>
        <w:pStyle w:val="Textonotapie"/>
      </w:pPr>
      <w:r>
        <w:rPr>
          <w:rStyle w:val="Refdenotaalpie"/>
        </w:rPr>
        <w:footnoteRef/>
      </w:r>
      <w:r>
        <w:t xml:space="preserve"> Organigrama, Manual General de Organización de Servicios Educativos Integrados al Estado de México.</w:t>
      </w:r>
    </w:p>
  </w:footnote>
  <w:footnote w:id="9">
    <w:p w14:paraId="0E719460" w14:textId="084A7A80" w:rsidR="00503DF0" w:rsidRDefault="00503DF0">
      <w:pPr>
        <w:pStyle w:val="Textonotapie"/>
      </w:pPr>
      <w:r>
        <w:rPr>
          <w:rStyle w:val="Refdenotaalpie"/>
        </w:rPr>
        <w:footnoteRef/>
      </w:r>
      <w:r>
        <w:t xml:space="preserve">Disponible para su consulta en </w:t>
      </w:r>
      <w:r w:rsidRPr="00E30589">
        <w:t>https://legislacion.edomex.gob.mx/sites/legislacion.edomex.gob.mx/files/files/pdf/gct/2014/oct074.PDF</w:t>
      </w:r>
    </w:p>
  </w:footnote>
  <w:footnote w:id="10">
    <w:p w14:paraId="028025E4" w14:textId="3105E8C2" w:rsidR="00503DF0" w:rsidRDefault="00503DF0">
      <w:pPr>
        <w:pStyle w:val="Textonotapie"/>
      </w:pPr>
      <w:r>
        <w:rPr>
          <w:rStyle w:val="Refdenotaalpie"/>
        </w:rPr>
        <w:footnoteRef/>
      </w:r>
      <w:r>
        <w:t xml:space="preserve"> Consultable en </w:t>
      </w:r>
      <w:hyperlink r:id="rId1" w:history="1">
        <w:r>
          <w:rPr>
            <w:rStyle w:val="Hipervnculo"/>
          </w:rPr>
          <w:t>SERVICIOS EDUCATIVOS INTEGRADOS AL ESTADO DE MEXICO - Organigrama (ipomex.org.mx)</w:t>
        </w:r>
      </w:hyperlink>
    </w:p>
  </w:footnote>
  <w:footnote w:id="11">
    <w:p w14:paraId="746065B2" w14:textId="3133B451" w:rsidR="00503DF0" w:rsidRDefault="00503DF0">
      <w:pPr>
        <w:pStyle w:val="Textonotapie"/>
      </w:pPr>
      <w:r>
        <w:rPr>
          <w:rStyle w:val="Refdenotaalpie"/>
        </w:rPr>
        <w:footnoteRef/>
      </w:r>
      <w:r>
        <w:t xml:space="preserve"> Artículo 46, Ley de Transparencia y Acceso a la Información Pública del Estado de México y Municipios.</w:t>
      </w:r>
    </w:p>
  </w:footnote>
  <w:footnote w:id="12">
    <w:p w14:paraId="2BCD6357" w14:textId="77777777" w:rsidR="00503DF0" w:rsidRDefault="00503DF0" w:rsidP="001E6985">
      <w:pPr>
        <w:pStyle w:val="Textonotapie"/>
      </w:pPr>
      <w:r>
        <w:rPr>
          <w:rStyle w:val="Refdenotaalpie"/>
        </w:rPr>
        <w:footnoteRef/>
      </w:r>
      <w:r>
        <w:t xml:space="preserve"> Ley de Transparencia y Acceso a la Información Pública del Estado de México y Municipios. Artículo 9. …</w:t>
      </w:r>
    </w:p>
    <w:p w14:paraId="0168C312" w14:textId="77777777" w:rsidR="00503DF0" w:rsidRDefault="00503DF0" w:rsidP="001E6985">
      <w:pPr>
        <w:pStyle w:val="Textonotapie"/>
      </w:pPr>
      <w:r>
        <w:t>II. Eficacia: Obligación del Instituto para tutelar, de manera efectiva, el derecho de acceso a la información;</w:t>
      </w:r>
    </w:p>
    <w:p w14:paraId="2B104170" w14:textId="77777777" w:rsidR="00503DF0" w:rsidRDefault="00503DF0" w:rsidP="001E6985">
      <w:pPr>
        <w:pStyle w:val="Textonotapie"/>
      </w:pPr>
      <w:r>
        <w:t xml:space="preserve">… </w:t>
      </w:r>
    </w:p>
  </w:footnote>
  <w:footnote w:id="13">
    <w:p w14:paraId="03E0CB2F" w14:textId="77777777" w:rsidR="00503DF0" w:rsidRDefault="00503DF0" w:rsidP="00140610">
      <w:pPr>
        <w:pStyle w:val="Textonotapie"/>
      </w:pPr>
      <w:r>
        <w:rPr>
          <w:rStyle w:val="Refdenotaalpie"/>
        </w:rPr>
        <w:footnoteRef/>
      </w:r>
      <w:r>
        <w:t xml:space="preserve"> Artículo 95 de la Ley de Responsabilidades Administrativas del Estado de México y Municipios.</w:t>
      </w:r>
    </w:p>
  </w:footnote>
  <w:footnote w:id="14">
    <w:p w14:paraId="61DF7F32" w14:textId="77777777" w:rsidR="00503DF0" w:rsidRDefault="00503DF0" w:rsidP="00140610">
      <w:pPr>
        <w:pStyle w:val="Textonotapie"/>
      </w:pPr>
      <w:r>
        <w:rPr>
          <w:rStyle w:val="Refdenotaalpie"/>
        </w:rPr>
        <w:footnoteRef/>
      </w:r>
      <w:r>
        <w:t xml:space="preserve"> Artículo 94, Ley de Responsabilidades Administrativas del Estado de México y Municipios.</w:t>
      </w:r>
    </w:p>
  </w:footnote>
  <w:footnote w:id="15">
    <w:p w14:paraId="561F990C" w14:textId="77777777" w:rsidR="00503DF0" w:rsidRDefault="00503DF0" w:rsidP="00140610">
      <w:pPr>
        <w:pStyle w:val="Textonotapie"/>
      </w:pPr>
      <w:r>
        <w:rPr>
          <w:rStyle w:val="Refdenotaalpie"/>
        </w:rPr>
        <w:footnoteRef/>
      </w:r>
      <w:r>
        <w:t xml:space="preserve"> Artículo 96, Ley de Responsabilidades Administrativas del Estado de México y Municipios.</w:t>
      </w:r>
    </w:p>
  </w:footnote>
  <w:footnote w:id="16">
    <w:p w14:paraId="153F532E" w14:textId="77777777" w:rsidR="00503DF0" w:rsidRDefault="00503DF0" w:rsidP="00140610">
      <w:pPr>
        <w:pStyle w:val="Textonotapie"/>
      </w:pPr>
      <w:r>
        <w:rPr>
          <w:rStyle w:val="Refdenotaalpie"/>
        </w:rPr>
        <w:footnoteRef/>
      </w:r>
      <w:r>
        <w:t xml:space="preserve"> Artículos 99, Ídem.</w:t>
      </w:r>
    </w:p>
  </w:footnote>
  <w:footnote w:id="17">
    <w:p w14:paraId="3966BBD1" w14:textId="77777777" w:rsidR="00503DF0" w:rsidRDefault="00503DF0" w:rsidP="00140610">
      <w:pPr>
        <w:pStyle w:val="Textonotapie"/>
      </w:pPr>
      <w:r>
        <w:rPr>
          <w:rStyle w:val="Refdenotaalpie"/>
        </w:rPr>
        <w:footnoteRef/>
      </w:r>
      <w:r>
        <w:t xml:space="preserve"> Artículo 101, Ídem.</w:t>
      </w:r>
    </w:p>
  </w:footnote>
  <w:footnote w:id="18">
    <w:p w14:paraId="35400BEE" w14:textId="77777777" w:rsidR="00503DF0" w:rsidRDefault="00503DF0" w:rsidP="00140610">
      <w:pPr>
        <w:pStyle w:val="Textonotapie"/>
      </w:pPr>
      <w:r>
        <w:rPr>
          <w:rStyle w:val="Refdenotaalpie"/>
        </w:rPr>
        <w:footnoteRef/>
      </w:r>
      <w:r>
        <w:t xml:space="preserve"> Artículo 104 de la Ley de Responsabilidades Administrativas.</w:t>
      </w:r>
    </w:p>
  </w:footnote>
  <w:footnote w:id="19">
    <w:p w14:paraId="75167C7B" w14:textId="77777777" w:rsidR="00503DF0" w:rsidRDefault="00503DF0" w:rsidP="00140610">
      <w:pPr>
        <w:pStyle w:val="Textonotapie"/>
      </w:pPr>
      <w:r>
        <w:rPr>
          <w:rStyle w:val="Refdenotaalpie"/>
        </w:rPr>
        <w:footnoteRef/>
      </w:r>
      <w:r>
        <w:t xml:space="preserve"> Ídem.</w:t>
      </w:r>
    </w:p>
  </w:footnote>
  <w:footnote w:id="20">
    <w:p w14:paraId="7AB25E69" w14:textId="77777777" w:rsidR="00503DF0" w:rsidRDefault="00503DF0" w:rsidP="00140610">
      <w:pPr>
        <w:pStyle w:val="Textonotapie"/>
      </w:pPr>
      <w:r>
        <w:rPr>
          <w:rStyle w:val="Refdenotaalpie"/>
        </w:rPr>
        <w:footnoteRef/>
      </w:r>
      <w:r>
        <w:t xml:space="preserve"> Ídem.</w:t>
      </w:r>
    </w:p>
  </w:footnote>
  <w:footnote w:id="21">
    <w:p w14:paraId="27DCD95B" w14:textId="77777777" w:rsidR="00503DF0" w:rsidRDefault="00503DF0" w:rsidP="00140610">
      <w:pPr>
        <w:pStyle w:val="Textonotapie"/>
      </w:pPr>
      <w:r>
        <w:rPr>
          <w:rStyle w:val="Refdenotaalpie"/>
        </w:rPr>
        <w:footnoteRef/>
      </w:r>
      <w:r>
        <w:t xml:space="preserve"> Artículo 116 de la Ley de Responsabilidades Administrativas.</w:t>
      </w:r>
    </w:p>
  </w:footnote>
  <w:footnote w:id="22">
    <w:p w14:paraId="5E8B5199" w14:textId="77777777" w:rsidR="00503DF0" w:rsidRDefault="00503DF0" w:rsidP="00140610">
      <w:pPr>
        <w:pStyle w:val="Textonotapie"/>
      </w:pPr>
      <w:r>
        <w:rPr>
          <w:rStyle w:val="Refdenotaalpie"/>
        </w:rPr>
        <w:footnoteRef/>
      </w:r>
      <w:r>
        <w:t xml:space="preserve"> </w:t>
      </w:r>
      <w:proofErr w:type="spellStart"/>
      <w:r>
        <w:t>Articulo</w:t>
      </w:r>
      <w:proofErr w:type="spellEnd"/>
      <w:r>
        <w:t xml:space="preserve"> 119, Ley de Responsabilidades Administrativas del Estado de México y Municipios.</w:t>
      </w:r>
    </w:p>
  </w:footnote>
  <w:footnote w:id="23">
    <w:p w14:paraId="086F8B66" w14:textId="77777777" w:rsidR="00503DF0" w:rsidRDefault="00503DF0" w:rsidP="00823CA0">
      <w:pPr>
        <w:pStyle w:val="Textonotapie"/>
      </w:pPr>
      <w:r>
        <w:rPr>
          <w:rStyle w:val="Refdenotaalpie"/>
        </w:rPr>
        <w:footnoteRef/>
      </w:r>
      <w:r>
        <w:t xml:space="preserve"> </w:t>
      </w:r>
      <w:r>
        <w:rPr>
          <w:b/>
          <w:bCs/>
        </w:rPr>
        <w:t>Artículo 140.-</w:t>
      </w:r>
      <w:r>
        <w:t xml:space="preserve"> Para los efectos de esta Ley, se considera información reservada, la clasificada como tal, de manera temporal, mediante acuerdo fundado y motivado, por los sujetos obligados cuando:</w:t>
      </w:r>
    </w:p>
    <w:p w14:paraId="3A437D1B" w14:textId="77777777" w:rsidR="00503DF0" w:rsidRDefault="00503DF0" w:rsidP="00823CA0">
      <w:pPr>
        <w:pStyle w:val="Textonotapie"/>
      </w:pPr>
      <w:r>
        <w:t>(…)</w:t>
      </w:r>
    </w:p>
    <w:p w14:paraId="4A233F5D" w14:textId="77777777" w:rsidR="00503DF0" w:rsidRDefault="00503DF0" w:rsidP="00823CA0">
      <w:pPr>
        <w:pStyle w:val="Textonotapie"/>
      </w:pPr>
      <w:r w:rsidRPr="003078D9">
        <w:rPr>
          <w:b/>
          <w:bCs/>
        </w:rPr>
        <w:t>IV.</w:t>
      </w:r>
      <w:r>
        <w:t xml:space="preserve"> Ponga en riesgo la vida, la seguridad o la salud de cualquier persona, o cause perjuicio a las actividades de fiscalización, verificación, inspección y comprobación del cumplimiento de las Leyes, de prevención del delito, procuración y administración de justicia, de readaptación social y de la recaudación de contribuciones;</w:t>
      </w:r>
    </w:p>
    <w:p w14:paraId="4542A25C" w14:textId="77777777" w:rsidR="00503DF0" w:rsidRDefault="00503DF0" w:rsidP="00823CA0">
      <w:pPr>
        <w:pStyle w:val="Textonotapie"/>
      </w:pPr>
      <w:r>
        <w:t>(…)</w:t>
      </w:r>
    </w:p>
    <w:p w14:paraId="285B7984" w14:textId="77777777" w:rsidR="00503DF0" w:rsidRPr="003078D9" w:rsidRDefault="00503DF0" w:rsidP="00823CA0">
      <w:pPr>
        <w:pStyle w:val="Textonotapie"/>
      </w:pPr>
      <w:r w:rsidRPr="003078D9">
        <w:rPr>
          <w:b/>
          <w:bCs/>
        </w:rPr>
        <w:t>VII.</w:t>
      </w:r>
      <w:r w:rsidRPr="003078D9">
        <w:t xml:space="preserve"> El daño que pueda producirse con la publicación de la información sea mayor que el interés público de conocer la información de referencia</w:t>
      </w:r>
      <w:r>
        <w:t>, (…)”</w:t>
      </w:r>
    </w:p>
  </w:footnote>
  <w:footnote w:id="24">
    <w:p w14:paraId="49DDAAF5" w14:textId="77777777" w:rsidR="00503DF0" w:rsidRDefault="00503DF0" w:rsidP="00CD7166">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503DF0" w:rsidRDefault="00503DF0">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503DF0" w:rsidRDefault="00503D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503DF0" w14:paraId="6255E3A4" w14:textId="77777777" w:rsidTr="00814079">
      <w:trPr>
        <w:trHeight w:val="1435"/>
      </w:trPr>
      <w:tc>
        <w:tcPr>
          <w:tcW w:w="1843" w:type="dxa"/>
          <w:shd w:val="clear" w:color="auto" w:fill="auto"/>
        </w:tcPr>
        <w:p w14:paraId="3E05202F" w14:textId="4A7C9DF8" w:rsidR="00503DF0" w:rsidRDefault="00503DF0">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503DF0" w:rsidRDefault="00503DF0"/>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503DF0" w14:paraId="727F90BF" w14:textId="77777777" w:rsidTr="00483482">
            <w:trPr>
              <w:trHeight w:val="338"/>
            </w:trPr>
            <w:tc>
              <w:tcPr>
                <w:tcW w:w="2551" w:type="dxa"/>
              </w:tcPr>
              <w:p w14:paraId="23087CD5" w14:textId="77777777" w:rsidR="00503DF0" w:rsidRDefault="00503DF0">
                <w:pPr>
                  <w:tabs>
                    <w:tab w:val="right" w:pos="8838"/>
                  </w:tabs>
                  <w:ind w:right="-105"/>
                  <w:rPr>
                    <w:rFonts w:ascii="Palatino Linotype" w:eastAsia="Calibri" w:hAnsi="Palatino Linotype" w:cs="Tahoma"/>
                    <w:b/>
                    <w:sz w:val="22"/>
                    <w:szCs w:val="22"/>
                    <w:lang w:eastAsia="en-US"/>
                  </w:rPr>
                </w:pPr>
              </w:p>
              <w:p w14:paraId="410A3741" w14:textId="535C9D39" w:rsidR="00503DF0" w:rsidRDefault="00503DF0">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503DF0" w:rsidRDefault="00503DF0" w:rsidP="00427B6E">
                <w:pPr>
                  <w:tabs>
                    <w:tab w:val="right" w:pos="8838"/>
                  </w:tabs>
                  <w:ind w:right="-105" w:hanging="101"/>
                  <w:jc w:val="both"/>
                  <w:rPr>
                    <w:rFonts w:ascii="Palatino Linotype" w:eastAsia="Calibri" w:hAnsi="Palatino Linotype" w:cs="Tahoma"/>
                    <w:bCs/>
                    <w:sz w:val="22"/>
                    <w:szCs w:val="22"/>
                    <w:lang w:eastAsia="en-US"/>
                  </w:rPr>
                </w:pPr>
              </w:p>
              <w:p w14:paraId="3FF69A05" w14:textId="42A18285" w:rsidR="00503DF0" w:rsidRPr="00045238" w:rsidRDefault="00503DF0" w:rsidP="008E6432">
                <w:pPr>
                  <w:tabs>
                    <w:tab w:val="right" w:pos="8838"/>
                  </w:tabs>
                  <w:ind w:right="-105" w:hanging="101"/>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03738</w:t>
                </w:r>
                <w:r w:rsidRPr="00045238">
                  <w:rPr>
                    <w:rFonts w:ascii="Palatino Linotype" w:hAnsi="Palatino Linotype" w:cs="Arial"/>
                    <w:bCs/>
                    <w:sz w:val="22"/>
                    <w:szCs w:val="24"/>
                    <w:lang w:eastAsia="es-MX"/>
                  </w:rPr>
                  <w:t>/INFOEM/IP/RR/202</w:t>
                </w:r>
                <w:r>
                  <w:rPr>
                    <w:rFonts w:ascii="Palatino Linotype" w:hAnsi="Palatino Linotype" w:cs="Arial"/>
                    <w:bCs/>
                    <w:sz w:val="22"/>
                    <w:szCs w:val="24"/>
                    <w:lang w:eastAsia="es-MX"/>
                  </w:rPr>
                  <w:t>2</w:t>
                </w:r>
              </w:p>
            </w:tc>
          </w:tr>
          <w:tr w:rsidR="00503DF0" w14:paraId="1389436A" w14:textId="4EB800AC" w:rsidTr="00483482">
            <w:trPr>
              <w:trHeight w:val="283"/>
            </w:trPr>
            <w:tc>
              <w:tcPr>
                <w:tcW w:w="2551" w:type="dxa"/>
              </w:tcPr>
              <w:p w14:paraId="22E0F4E9" w14:textId="77777777" w:rsidR="00503DF0" w:rsidRDefault="00503DF0" w:rsidP="007C1C53">
                <w:pPr>
                  <w:tabs>
                    <w:tab w:val="right" w:pos="8838"/>
                  </w:tabs>
                  <w:ind w:right="-105"/>
                  <w:rPr>
                    <w:rFonts w:ascii="Palatino Linotype" w:eastAsia="Calibri" w:hAnsi="Palatino Linotype" w:cs="Tahoma"/>
                    <w:b/>
                    <w:sz w:val="22"/>
                    <w:szCs w:val="22"/>
                    <w:lang w:eastAsia="en-US"/>
                  </w:rPr>
                </w:pPr>
                <w:bookmarkStart w:id="38" w:name="_Hlk33010189"/>
                <w:r>
                  <w:rPr>
                    <w:rFonts w:ascii="Palatino Linotype" w:eastAsia="Calibri" w:hAnsi="Palatino Linotype" w:cs="Tahoma"/>
                    <w:b/>
                    <w:sz w:val="22"/>
                    <w:szCs w:val="22"/>
                    <w:lang w:eastAsia="en-US"/>
                  </w:rPr>
                  <w:t>Sujeto Obligado:</w:t>
                </w:r>
              </w:p>
            </w:tc>
            <w:tc>
              <w:tcPr>
                <w:tcW w:w="4544" w:type="dxa"/>
              </w:tcPr>
              <w:p w14:paraId="2B205C7F" w14:textId="649C0DD6" w:rsidR="00503DF0" w:rsidRPr="00A83A7A" w:rsidRDefault="00503DF0" w:rsidP="007C1C53">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Servicios Educativos Integrados al Estado de México</w:t>
                </w:r>
              </w:p>
            </w:tc>
          </w:tr>
          <w:bookmarkEnd w:id="38"/>
          <w:tr w:rsidR="00503DF0" w14:paraId="28CCE4E5" w14:textId="77777777" w:rsidTr="00483482">
            <w:trPr>
              <w:trHeight w:val="283"/>
            </w:trPr>
            <w:tc>
              <w:tcPr>
                <w:tcW w:w="2551" w:type="dxa"/>
              </w:tcPr>
              <w:p w14:paraId="13EBF3BB" w14:textId="77777777" w:rsidR="00503DF0" w:rsidRDefault="00503DF0">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503DF0" w:rsidRDefault="00503DF0"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503DF0" w:rsidRDefault="00503DF0">
          <w:pPr>
            <w:tabs>
              <w:tab w:val="right" w:pos="8838"/>
            </w:tabs>
            <w:ind w:left="-28"/>
            <w:jc w:val="both"/>
            <w:rPr>
              <w:rFonts w:ascii="Arial" w:eastAsia="Calibri" w:hAnsi="Arial" w:cs="Arial"/>
              <w:b/>
              <w:sz w:val="22"/>
              <w:szCs w:val="22"/>
              <w:lang w:eastAsia="en-US"/>
            </w:rPr>
          </w:pPr>
        </w:p>
      </w:tc>
    </w:tr>
  </w:tbl>
  <w:p w14:paraId="07EF2D29" w14:textId="1620A8B4" w:rsidR="00503DF0" w:rsidRDefault="00503DF0"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503DF0" w:rsidRDefault="00503D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503DF0" w14:paraId="61517A1D" w14:textId="77777777" w:rsidTr="003A6126">
      <w:trPr>
        <w:trHeight w:val="1435"/>
      </w:trPr>
      <w:tc>
        <w:tcPr>
          <w:tcW w:w="1560" w:type="dxa"/>
          <w:shd w:val="clear" w:color="auto" w:fill="auto"/>
        </w:tcPr>
        <w:p w14:paraId="4B74E846" w14:textId="1E0D62B9" w:rsidR="00503DF0" w:rsidRDefault="00503DF0">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503DF0" w14:paraId="7F59E1EF" w14:textId="77777777" w:rsidTr="00483482">
            <w:trPr>
              <w:trHeight w:val="144"/>
            </w:trPr>
            <w:tc>
              <w:tcPr>
                <w:tcW w:w="2444" w:type="dxa"/>
              </w:tcPr>
              <w:p w14:paraId="5EFF942E" w14:textId="77777777" w:rsidR="00503DF0" w:rsidRDefault="00503DF0" w:rsidP="000D485D">
                <w:pPr>
                  <w:tabs>
                    <w:tab w:val="right" w:pos="8838"/>
                  </w:tabs>
                  <w:ind w:left="-74" w:right="-105"/>
                  <w:rPr>
                    <w:rFonts w:ascii="Palatino Linotype" w:eastAsia="Calibri" w:hAnsi="Palatino Linotype" w:cs="Tahoma"/>
                    <w:b/>
                    <w:sz w:val="22"/>
                    <w:szCs w:val="22"/>
                    <w:lang w:eastAsia="en-US"/>
                  </w:rPr>
                </w:pPr>
                <w:bookmarkStart w:id="39" w:name="_Hlk12526980"/>
                <w:r>
                  <w:rPr>
                    <w:rFonts w:ascii="Palatino Linotype" w:eastAsia="Calibri" w:hAnsi="Palatino Linotype" w:cs="Tahoma"/>
                    <w:b/>
                    <w:sz w:val="22"/>
                    <w:szCs w:val="22"/>
                    <w:lang w:eastAsia="en-US"/>
                  </w:rPr>
                  <w:t>Recurso de Revisión:</w:t>
                </w:r>
              </w:p>
            </w:tc>
            <w:tc>
              <w:tcPr>
                <w:tcW w:w="4646" w:type="dxa"/>
              </w:tcPr>
              <w:p w14:paraId="0DE47EE2" w14:textId="4A486F1F" w:rsidR="00503DF0" w:rsidRDefault="00503DF0" w:rsidP="001A06C1">
                <w:pPr>
                  <w:tabs>
                    <w:tab w:val="right" w:pos="8838"/>
                  </w:tabs>
                  <w:ind w:left="-3" w:right="-105"/>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03738</w:t>
                </w:r>
                <w:r w:rsidRPr="00045238">
                  <w:rPr>
                    <w:rFonts w:ascii="Palatino Linotype" w:hAnsi="Palatino Linotype" w:cs="Arial"/>
                    <w:bCs/>
                    <w:sz w:val="22"/>
                    <w:szCs w:val="24"/>
                    <w:lang w:eastAsia="es-MX"/>
                  </w:rPr>
                  <w:t>/INFOEM/IP/RR/</w:t>
                </w:r>
                <w:r>
                  <w:rPr>
                    <w:rFonts w:ascii="Palatino Linotype" w:hAnsi="Palatino Linotype" w:cs="Arial"/>
                    <w:bCs/>
                    <w:sz w:val="22"/>
                    <w:szCs w:val="24"/>
                    <w:lang w:eastAsia="es-MX"/>
                  </w:rPr>
                  <w:t>2022</w:t>
                </w:r>
              </w:p>
            </w:tc>
            <w:tc>
              <w:tcPr>
                <w:tcW w:w="3402" w:type="dxa"/>
              </w:tcPr>
              <w:p w14:paraId="11E4533C" w14:textId="3B21362A" w:rsidR="00503DF0" w:rsidRDefault="00503DF0">
                <w:pPr>
                  <w:tabs>
                    <w:tab w:val="right" w:pos="8838"/>
                  </w:tabs>
                  <w:ind w:left="-74" w:right="-105"/>
                  <w:jc w:val="both"/>
                  <w:rPr>
                    <w:rFonts w:ascii="Palatino Linotype" w:eastAsia="Calibri" w:hAnsi="Palatino Linotype" w:cs="Tahoma"/>
                    <w:bCs/>
                    <w:sz w:val="22"/>
                    <w:szCs w:val="22"/>
                    <w:lang w:eastAsia="en-US"/>
                  </w:rPr>
                </w:pPr>
              </w:p>
            </w:tc>
          </w:tr>
          <w:tr w:rsidR="00503DF0" w14:paraId="3FC4FA7D" w14:textId="77777777" w:rsidTr="00483482">
            <w:trPr>
              <w:trHeight w:val="144"/>
            </w:trPr>
            <w:tc>
              <w:tcPr>
                <w:tcW w:w="2444" w:type="dxa"/>
              </w:tcPr>
              <w:p w14:paraId="363D966B" w14:textId="77777777" w:rsidR="00503DF0" w:rsidRDefault="00503DF0" w:rsidP="000D485D">
                <w:pPr>
                  <w:tabs>
                    <w:tab w:val="right" w:pos="8838"/>
                  </w:tabs>
                  <w:ind w:left="-74" w:right="-105"/>
                  <w:rPr>
                    <w:rFonts w:ascii="Palatino Linotype" w:eastAsia="Calibri" w:hAnsi="Palatino Linotype" w:cs="Tahoma"/>
                    <w:b/>
                    <w:sz w:val="22"/>
                    <w:szCs w:val="22"/>
                    <w:lang w:eastAsia="en-US"/>
                  </w:rPr>
                </w:pPr>
                <w:bookmarkStart w:id="40" w:name="_Hlk10641523"/>
                <w:bookmarkEnd w:id="39"/>
                <w:r>
                  <w:rPr>
                    <w:rFonts w:ascii="Palatino Linotype" w:eastAsia="Calibri" w:hAnsi="Palatino Linotype" w:cs="Tahoma"/>
                    <w:b/>
                    <w:sz w:val="22"/>
                    <w:szCs w:val="22"/>
                    <w:lang w:eastAsia="en-US"/>
                  </w:rPr>
                  <w:t>Recurrente:</w:t>
                </w:r>
              </w:p>
            </w:tc>
            <w:tc>
              <w:tcPr>
                <w:tcW w:w="4646" w:type="dxa"/>
              </w:tcPr>
              <w:p w14:paraId="73C065CD" w14:textId="79C85725" w:rsidR="00503DF0" w:rsidRPr="00310077" w:rsidRDefault="00503DF0" w:rsidP="00A83A7A">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RECURRENTE</w:t>
                </w:r>
              </w:p>
            </w:tc>
            <w:tc>
              <w:tcPr>
                <w:tcW w:w="3402" w:type="dxa"/>
              </w:tcPr>
              <w:p w14:paraId="370E6EFF" w14:textId="3B7EABB6" w:rsidR="00503DF0" w:rsidRDefault="00503DF0" w:rsidP="003037E1">
                <w:pPr>
                  <w:tabs>
                    <w:tab w:val="left" w:pos="3122"/>
                    <w:tab w:val="right" w:pos="8838"/>
                  </w:tabs>
                  <w:ind w:right="-105"/>
                  <w:jc w:val="both"/>
                  <w:rPr>
                    <w:rFonts w:ascii="Palatino Linotype" w:eastAsia="Calibri" w:hAnsi="Palatino Linotype" w:cs="Tahoma"/>
                    <w:sz w:val="22"/>
                    <w:szCs w:val="22"/>
                    <w:lang w:eastAsia="en-US"/>
                  </w:rPr>
                </w:pPr>
              </w:p>
            </w:tc>
          </w:tr>
          <w:bookmarkEnd w:id="40"/>
          <w:tr w:rsidR="00503DF0" w14:paraId="4D832A43" w14:textId="77777777" w:rsidTr="00483482">
            <w:trPr>
              <w:trHeight w:val="283"/>
            </w:trPr>
            <w:tc>
              <w:tcPr>
                <w:tcW w:w="2444" w:type="dxa"/>
              </w:tcPr>
              <w:p w14:paraId="02CA5CB0" w14:textId="77777777" w:rsidR="00503DF0" w:rsidRDefault="00503DF0"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662CE25A" w:rsidR="00503DF0" w:rsidRPr="00310077" w:rsidRDefault="00503DF0" w:rsidP="0097456B">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Servicios Educativos Integrados al Estado de México</w:t>
                </w:r>
              </w:p>
            </w:tc>
            <w:tc>
              <w:tcPr>
                <w:tcW w:w="3402" w:type="dxa"/>
              </w:tcPr>
              <w:p w14:paraId="00F18B8C" w14:textId="77777777" w:rsidR="00503DF0" w:rsidRDefault="00503DF0">
                <w:pPr>
                  <w:tabs>
                    <w:tab w:val="left" w:pos="2834"/>
                    <w:tab w:val="right" w:pos="8838"/>
                  </w:tabs>
                  <w:ind w:left="-74" w:right="-105"/>
                  <w:jc w:val="both"/>
                  <w:rPr>
                    <w:rFonts w:ascii="Palatino Linotype" w:eastAsia="Calibri" w:hAnsi="Palatino Linotype" w:cs="Tahoma"/>
                    <w:sz w:val="22"/>
                    <w:szCs w:val="22"/>
                    <w:lang w:eastAsia="en-US"/>
                  </w:rPr>
                </w:pPr>
              </w:p>
            </w:tc>
          </w:tr>
          <w:tr w:rsidR="00503DF0" w14:paraId="7BC74D7A" w14:textId="77777777" w:rsidTr="00483482">
            <w:trPr>
              <w:trHeight w:val="283"/>
            </w:trPr>
            <w:tc>
              <w:tcPr>
                <w:tcW w:w="2444" w:type="dxa"/>
              </w:tcPr>
              <w:p w14:paraId="3BF93338" w14:textId="77777777" w:rsidR="00503DF0" w:rsidRDefault="00503DF0"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503DF0" w:rsidRPr="003037E1" w:rsidRDefault="00503DF0"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503DF0" w:rsidRDefault="00503DF0">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503DF0" w:rsidRDefault="00503DF0">
          <w:pPr>
            <w:tabs>
              <w:tab w:val="right" w:pos="8838"/>
            </w:tabs>
            <w:ind w:left="-28"/>
            <w:jc w:val="both"/>
            <w:rPr>
              <w:rFonts w:ascii="Arial" w:eastAsia="Calibri" w:hAnsi="Arial" w:cs="Arial"/>
              <w:b/>
              <w:sz w:val="22"/>
              <w:szCs w:val="22"/>
              <w:lang w:eastAsia="en-US"/>
            </w:rPr>
          </w:pPr>
        </w:p>
      </w:tc>
    </w:tr>
  </w:tbl>
  <w:p w14:paraId="5F654A99" w14:textId="6CB7D4AE" w:rsidR="00503DF0" w:rsidRDefault="00503DF0"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D21550"/>
    <w:multiLevelType w:val="hybridMultilevel"/>
    <w:tmpl w:val="B0869782"/>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A65F5C"/>
    <w:multiLevelType w:val="hybridMultilevel"/>
    <w:tmpl w:val="6B7CD10A"/>
    <w:lvl w:ilvl="0" w:tplc="FFFFFFFF">
      <w:start w:val="1"/>
      <w:numFmt w:val="decimal"/>
      <w:lvlText w:val="%1."/>
      <w:lvlJc w:val="left"/>
      <w:pPr>
        <w:ind w:left="433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hAnsi="Palatino Linotype" w:hint="default"/>
        <w:b/>
        <w:color w:val="auto"/>
      </w:rPr>
    </w:lvl>
    <w:lvl w:ilvl="2" w:tplc="F30E039A">
      <w:start w:val="1"/>
      <w:numFmt w:val="lowerLetter"/>
      <w:lvlText w:val="%3)"/>
      <w:lvlJc w:val="left"/>
      <w:pPr>
        <w:ind w:left="1440" w:hanging="360"/>
      </w:pPr>
      <w:rPr>
        <w:b/>
        <w:bCs/>
      </w:r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9E50BC"/>
    <w:multiLevelType w:val="hybridMultilevel"/>
    <w:tmpl w:val="590458F0"/>
    <w:lvl w:ilvl="0" w:tplc="FFFFFFFF">
      <w:start w:val="1"/>
      <w:numFmt w:val="decimal"/>
      <w:lvlText w:val="%1."/>
      <w:lvlJc w:val="left"/>
      <w:pPr>
        <w:ind w:left="4330" w:hanging="360"/>
      </w:pPr>
      <w:rPr>
        <w:rFonts w:ascii="Palatino Linotype" w:hAnsi="Palatino Linotype" w:hint="default"/>
        <w:b/>
        <w:i w:val="0"/>
        <w:color w:val="auto"/>
        <w:sz w:val="24"/>
      </w:rPr>
    </w:lvl>
    <w:lvl w:ilvl="1" w:tplc="FFFFFFFF">
      <w:start w:val="1"/>
      <w:numFmt w:val="bullet"/>
      <w:lvlText w:val=""/>
      <w:lvlJc w:val="left"/>
      <w:pPr>
        <w:ind w:left="1800" w:hanging="720"/>
      </w:pPr>
      <w:rPr>
        <w:rFonts w:ascii="Wingdings" w:hAnsi="Wingdings" w:hint="default"/>
        <w:b/>
        <w:color w:val="auto"/>
      </w:rPr>
    </w:lvl>
    <w:lvl w:ilvl="2" w:tplc="080A0017">
      <w:start w:val="1"/>
      <w:numFmt w:val="lowerLetter"/>
      <w:lvlText w:val="%3)"/>
      <w:lvlJc w:val="left"/>
      <w:pPr>
        <w:ind w:left="2340" w:hanging="360"/>
      </w:pPr>
      <w:rPr>
        <w:rFonts w:hint="default"/>
        <w:b/>
        <w:color w:val="auto"/>
      </w:r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AF279D"/>
    <w:multiLevelType w:val="hybridMultilevel"/>
    <w:tmpl w:val="8530F6DA"/>
    <w:lvl w:ilvl="0" w:tplc="080A0013">
      <w:start w:val="1"/>
      <w:numFmt w:val="upperRoman"/>
      <w:lvlText w:val="%1."/>
      <w:lvlJc w:val="right"/>
      <w:pPr>
        <w:ind w:left="720" w:hanging="360"/>
      </w:pPr>
      <w:rPr>
        <w:rFonts w:hint="default"/>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B96952"/>
    <w:multiLevelType w:val="hybridMultilevel"/>
    <w:tmpl w:val="980EF318"/>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474CE6"/>
    <w:multiLevelType w:val="hybridMultilevel"/>
    <w:tmpl w:val="2EB40782"/>
    <w:lvl w:ilvl="0" w:tplc="FFFFFFFF">
      <w:start w:val="1"/>
      <w:numFmt w:val="decimal"/>
      <w:lvlText w:val="%1."/>
      <w:lvlJc w:val="left"/>
      <w:pPr>
        <w:ind w:left="4330" w:hanging="360"/>
      </w:pPr>
      <w:rPr>
        <w:rFonts w:ascii="Palatino Linotype" w:hAnsi="Palatino Linotype" w:hint="default"/>
        <w:b/>
        <w:i w:val="0"/>
        <w:color w:val="auto"/>
        <w:sz w:val="24"/>
      </w:rPr>
    </w:lvl>
    <w:lvl w:ilvl="1" w:tplc="505EB6A6">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E132C8"/>
    <w:multiLevelType w:val="hybridMultilevel"/>
    <w:tmpl w:val="8530F6DA"/>
    <w:lvl w:ilvl="0" w:tplc="080A0013">
      <w:start w:val="1"/>
      <w:numFmt w:val="upperRoman"/>
      <w:lvlText w:val="%1."/>
      <w:lvlJc w:val="right"/>
      <w:pPr>
        <w:ind w:left="720" w:hanging="360"/>
      </w:pPr>
      <w:rPr>
        <w:rFonts w:hint="default"/>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F56F43"/>
    <w:multiLevelType w:val="hybridMultilevel"/>
    <w:tmpl w:val="196CBCA0"/>
    <w:lvl w:ilvl="0" w:tplc="FFFFFFFF">
      <w:start w:val="1"/>
      <w:numFmt w:val="decimal"/>
      <w:lvlText w:val="%1."/>
      <w:lvlJc w:val="left"/>
      <w:pPr>
        <w:ind w:left="4330" w:hanging="360"/>
      </w:pPr>
      <w:rPr>
        <w:rFonts w:ascii="Palatino Linotype" w:hAnsi="Palatino Linotype" w:hint="default"/>
        <w:b/>
        <w:i w:val="0"/>
        <w:color w:val="auto"/>
        <w:sz w:val="24"/>
      </w:rPr>
    </w:lvl>
    <w:lvl w:ilvl="1" w:tplc="EF7CE702">
      <w:start w:val="1"/>
      <w:numFmt w:val="upperRoman"/>
      <w:lvlText w:val="%2."/>
      <w:lvlJc w:val="right"/>
      <w:pPr>
        <w:ind w:left="1440" w:hanging="360"/>
      </w:pPr>
      <w:rPr>
        <w:b/>
        <w:bCs/>
        <w:i w:val="0"/>
        <w:iCs/>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5568ED"/>
    <w:multiLevelType w:val="hybridMultilevel"/>
    <w:tmpl w:val="E9D06626"/>
    <w:lvl w:ilvl="0" w:tplc="FFFFFFFF">
      <w:start w:val="1"/>
      <w:numFmt w:val="decimal"/>
      <w:lvlText w:val="%1."/>
      <w:lvlJc w:val="left"/>
      <w:pPr>
        <w:ind w:left="433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hAnsi="Palatino Linotype" w:hint="default"/>
        <w:b/>
        <w:color w:val="auto"/>
      </w:rPr>
    </w:lvl>
    <w:lvl w:ilvl="2" w:tplc="174C4136">
      <w:start w:val="1"/>
      <w:numFmt w:val="lowerLetter"/>
      <w:lvlText w:val="%3)"/>
      <w:lvlJc w:val="left"/>
      <w:pPr>
        <w:ind w:left="2340" w:hanging="360"/>
      </w:pPr>
      <w:rPr>
        <w:b/>
        <w:bCs w:val="0"/>
      </w:r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E1518E"/>
    <w:multiLevelType w:val="hybridMultilevel"/>
    <w:tmpl w:val="E9FAC2EC"/>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5"/>
  </w:num>
  <w:num w:numId="6">
    <w:abstractNumId w:val="1"/>
  </w:num>
  <w:num w:numId="7">
    <w:abstractNumId w:val="8"/>
  </w:num>
  <w:num w:numId="8">
    <w:abstractNumId w:val="12"/>
  </w:num>
  <w:num w:numId="9">
    <w:abstractNumId w:val="3"/>
  </w:num>
  <w:num w:numId="10">
    <w:abstractNumId w:val="9"/>
  </w:num>
  <w:num w:numId="11">
    <w:abstractNumId w:val="10"/>
  </w:num>
  <w:num w:numId="12">
    <w:abstractNumId w:val="4"/>
  </w:num>
  <w:num w:numId="13">
    <w:abstractNumId w:val="2"/>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48"/>
    <w:rsid w:val="00001EA7"/>
    <w:rsid w:val="00002485"/>
    <w:rsid w:val="000027EB"/>
    <w:rsid w:val="00002B33"/>
    <w:rsid w:val="00003350"/>
    <w:rsid w:val="0000485A"/>
    <w:rsid w:val="000048DD"/>
    <w:rsid w:val="00005D2B"/>
    <w:rsid w:val="00006543"/>
    <w:rsid w:val="00006EB8"/>
    <w:rsid w:val="000077E8"/>
    <w:rsid w:val="0001131E"/>
    <w:rsid w:val="00012CD0"/>
    <w:rsid w:val="00013A19"/>
    <w:rsid w:val="00013DD9"/>
    <w:rsid w:val="000143FA"/>
    <w:rsid w:val="00014465"/>
    <w:rsid w:val="000159F0"/>
    <w:rsid w:val="00015A4E"/>
    <w:rsid w:val="00017348"/>
    <w:rsid w:val="00017858"/>
    <w:rsid w:val="00017946"/>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84D"/>
    <w:rsid w:val="00034E9D"/>
    <w:rsid w:val="00035F9E"/>
    <w:rsid w:val="0003659E"/>
    <w:rsid w:val="000373BC"/>
    <w:rsid w:val="000378BC"/>
    <w:rsid w:val="00037B34"/>
    <w:rsid w:val="00037F4B"/>
    <w:rsid w:val="0004017A"/>
    <w:rsid w:val="00041201"/>
    <w:rsid w:val="000415F1"/>
    <w:rsid w:val="00043B53"/>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370"/>
    <w:rsid w:val="00065B48"/>
    <w:rsid w:val="00066328"/>
    <w:rsid w:val="000663F6"/>
    <w:rsid w:val="0006677D"/>
    <w:rsid w:val="00066AD8"/>
    <w:rsid w:val="000677C5"/>
    <w:rsid w:val="00071A4A"/>
    <w:rsid w:val="00071F02"/>
    <w:rsid w:val="00072BFF"/>
    <w:rsid w:val="000741E2"/>
    <w:rsid w:val="000758B2"/>
    <w:rsid w:val="0008033A"/>
    <w:rsid w:val="000813B0"/>
    <w:rsid w:val="0008148B"/>
    <w:rsid w:val="00081F3A"/>
    <w:rsid w:val="00082026"/>
    <w:rsid w:val="000827E1"/>
    <w:rsid w:val="00082B18"/>
    <w:rsid w:val="00084E6C"/>
    <w:rsid w:val="0009197A"/>
    <w:rsid w:val="00092475"/>
    <w:rsid w:val="00092518"/>
    <w:rsid w:val="00092BC8"/>
    <w:rsid w:val="000941F4"/>
    <w:rsid w:val="00095987"/>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3695"/>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4D0"/>
    <w:rsid w:val="001036BF"/>
    <w:rsid w:val="0010415F"/>
    <w:rsid w:val="001049B0"/>
    <w:rsid w:val="00104ADB"/>
    <w:rsid w:val="001057BC"/>
    <w:rsid w:val="001058B8"/>
    <w:rsid w:val="0010687C"/>
    <w:rsid w:val="00106FD4"/>
    <w:rsid w:val="00107D2F"/>
    <w:rsid w:val="00107EB6"/>
    <w:rsid w:val="001112C9"/>
    <w:rsid w:val="001129E4"/>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610"/>
    <w:rsid w:val="001407DB"/>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48EE"/>
    <w:rsid w:val="00155F96"/>
    <w:rsid w:val="001561CB"/>
    <w:rsid w:val="00156408"/>
    <w:rsid w:val="00156A6B"/>
    <w:rsid w:val="00156BFA"/>
    <w:rsid w:val="001605E6"/>
    <w:rsid w:val="00160677"/>
    <w:rsid w:val="00160A09"/>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77072"/>
    <w:rsid w:val="00180118"/>
    <w:rsid w:val="001807FF"/>
    <w:rsid w:val="0018081B"/>
    <w:rsid w:val="00182D6C"/>
    <w:rsid w:val="00182DCE"/>
    <w:rsid w:val="00182F0F"/>
    <w:rsid w:val="00183D24"/>
    <w:rsid w:val="00184C8A"/>
    <w:rsid w:val="001851A6"/>
    <w:rsid w:val="00185F4A"/>
    <w:rsid w:val="001875A7"/>
    <w:rsid w:val="001879E1"/>
    <w:rsid w:val="00187E51"/>
    <w:rsid w:val="0019070D"/>
    <w:rsid w:val="001911BF"/>
    <w:rsid w:val="0019151D"/>
    <w:rsid w:val="00192AE6"/>
    <w:rsid w:val="0019361B"/>
    <w:rsid w:val="0019389B"/>
    <w:rsid w:val="00194CDF"/>
    <w:rsid w:val="00195BA5"/>
    <w:rsid w:val="00196522"/>
    <w:rsid w:val="001A06C1"/>
    <w:rsid w:val="001A0C96"/>
    <w:rsid w:val="001A1B94"/>
    <w:rsid w:val="001A22F5"/>
    <w:rsid w:val="001A31A2"/>
    <w:rsid w:val="001A32CB"/>
    <w:rsid w:val="001A3EA6"/>
    <w:rsid w:val="001A4B83"/>
    <w:rsid w:val="001A59B6"/>
    <w:rsid w:val="001A7FD2"/>
    <w:rsid w:val="001B0041"/>
    <w:rsid w:val="001B01AD"/>
    <w:rsid w:val="001B0667"/>
    <w:rsid w:val="001B107D"/>
    <w:rsid w:val="001B1108"/>
    <w:rsid w:val="001B1E95"/>
    <w:rsid w:val="001B2CD9"/>
    <w:rsid w:val="001B38FF"/>
    <w:rsid w:val="001B39C2"/>
    <w:rsid w:val="001B62A0"/>
    <w:rsid w:val="001B7821"/>
    <w:rsid w:val="001B7973"/>
    <w:rsid w:val="001C066E"/>
    <w:rsid w:val="001C17B0"/>
    <w:rsid w:val="001C2357"/>
    <w:rsid w:val="001C282F"/>
    <w:rsid w:val="001C2D8D"/>
    <w:rsid w:val="001C2F9F"/>
    <w:rsid w:val="001C3087"/>
    <w:rsid w:val="001C3338"/>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3C5B"/>
    <w:rsid w:val="001E3FFD"/>
    <w:rsid w:val="001E53C2"/>
    <w:rsid w:val="001E57C1"/>
    <w:rsid w:val="001E6927"/>
    <w:rsid w:val="001E6985"/>
    <w:rsid w:val="001E6FC5"/>
    <w:rsid w:val="001F0E9C"/>
    <w:rsid w:val="001F0EB8"/>
    <w:rsid w:val="001F14D3"/>
    <w:rsid w:val="001F1540"/>
    <w:rsid w:val="001F176D"/>
    <w:rsid w:val="001F2768"/>
    <w:rsid w:val="001F2C32"/>
    <w:rsid w:val="001F2DB2"/>
    <w:rsid w:val="001F2FF9"/>
    <w:rsid w:val="001F4380"/>
    <w:rsid w:val="001F652C"/>
    <w:rsid w:val="001F67A1"/>
    <w:rsid w:val="001F7690"/>
    <w:rsid w:val="001F78D9"/>
    <w:rsid w:val="001F7BE2"/>
    <w:rsid w:val="0020044B"/>
    <w:rsid w:val="00201349"/>
    <w:rsid w:val="00202DB8"/>
    <w:rsid w:val="00204265"/>
    <w:rsid w:val="00205F0B"/>
    <w:rsid w:val="00205F6B"/>
    <w:rsid w:val="002060B4"/>
    <w:rsid w:val="0020681A"/>
    <w:rsid w:val="00207736"/>
    <w:rsid w:val="00207CD6"/>
    <w:rsid w:val="0021018B"/>
    <w:rsid w:val="00210A50"/>
    <w:rsid w:val="002114EC"/>
    <w:rsid w:val="002122CB"/>
    <w:rsid w:val="00212460"/>
    <w:rsid w:val="002127CA"/>
    <w:rsid w:val="002127E0"/>
    <w:rsid w:val="00214D18"/>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683D"/>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10DF"/>
    <w:rsid w:val="00251FF7"/>
    <w:rsid w:val="0025231B"/>
    <w:rsid w:val="00252669"/>
    <w:rsid w:val="00254209"/>
    <w:rsid w:val="00254288"/>
    <w:rsid w:val="0025469C"/>
    <w:rsid w:val="0025667F"/>
    <w:rsid w:val="002579CE"/>
    <w:rsid w:val="00260FEC"/>
    <w:rsid w:val="002613A0"/>
    <w:rsid w:val="00261DD6"/>
    <w:rsid w:val="00264537"/>
    <w:rsid w:val="002657E2"/>
    <w:rsid w:val="00266726"/>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16BA"/>
    <w:rsid w:val="002C255D"/>
    <w:rsid w:val="002C2EA7"/>
    <w:rsid w:val="002C33B4"/>
    <w:rsid w:val="002C4046"/>
    <w:rsid w:val="002C458A"/>
    <w:rsid w:val="002C4647"/>
    <w:rsid w:val="002C51B6"/>
    <w:rsid w:val="002C5F2E"/>
    <w:rsid w:val="002C711A"/>
    <w:rsid w:val="002D0A20"/>
    <w:rsid w:val="002D15E8"/>
    <w:rsid w:val="002D1819"/>
    <w:rsid w:val="002D1BE4"/>
    <w:rsid w:val="002D1D6C"/>
    <w:rsid w:val="002D2227"/>
    <w:rsid w:val="002D4AE8"/>
    <w:rsid w:val="002D6326"/>
    <w:rsid w:val="002D7463"/>
    <w:rsid w:val="002E1C06"/>
    <w:rsid w:val="002E1E21"/>
    <w:rsid w:val="002E2418"/>
    <w:rsid w:val="002E4243"/>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4EE"/>
    <w:rsid w:val="00304E7C"/>
    <w:rsid w:val="00306418"/>
    <w:rsid w:val="00307379"/>
    <w:rsid w:val="003074B3"/>
    <w:rsid w:val="003078D9"/>
    <w:rsid w:val="00310077"/>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2BC"/>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07"/>
    <w:rsid w:val="00353B6D"/>
    <w:rsid w:val="00353E93"/>
    <w:rsid w:val="00354920"/>
    <w:rsid w:val="00355DC6"/>
    <w:rsid w:val="003560A0"/>
    <w:rsid w:val="00357700"/>
    <w:rsid w:val="00357C8D"/>
    <w:rsid w:val="003604D7"/>
    <w:rsid w:val="00360D94"/>
    <w:rsid w:val="00361176"/>
    <w:rsid w:val="0036154B"/>
    <w:rsid w:val="0036164E"/>
    <w:rsid w:val="0036194F"/>
    <w:rsid w:val="003627C6"/>
    <w:rsid w:val="003628FC"/>
    <w:rsid w:val="0036351E"/>
    <w:rsid w:val="00363615"/>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6945"/>
    <w:rsid w:val="00377383"/>
    <w:rsid w:val="003778BD"/>
    <w:rsid w:val="00380441"/>
    <w:rsid w:val="003811BA"/>
    <w:rsid w:val="00381447"/>
    <w:rsid w:val="00381AE5"/>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09"/>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1DF"/>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D7F69"/>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5558"/>
    <w:rsid w:val="003F5B65"/>
    <w:rsid w:val="003F650B"/>
    <w:rsid w:val="003F785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4FA"/>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804"/>
    <w:rsid w:val="004435B4"/>
    <w:rsid w:val="00443A63"/>
    <w:rsid w:val="004448B0"/>
    <w:rsid w:val="00444B20"/>
    <w:rsid w:val="0044550A"/>
    <w:rsid w:val="00445F07"/>
    <w:rsid w:val="00447F7D"/>
    <w:rsid w:val="00451065"/>
    <w:rsid w:val="0045504F"/>
    <w:rsid w:val="00456223"/>
    <w:rsid w:val="00460032"/>
    <w:rsid w:val="0046048A"/>
    <w:rsid w:val="00460BA0"/>
    <w:rsid w:val="00463AE9"/>
    <w:rsid w:val="00463D81"/>
    <w:rsid w:val="004641EB"/>
    <w:rsid w:val="00465A87"/>
    <w:rsid w:val="00465C75"/>
    <w:rsid w:val="00466346"/>
    <w:rsid w:val="00466604"/>
    <w:rsid w:val="00467544"/>
    <w:rsid w:val="004702B0"/>
    <w:rsid w:val="00472003"/>
    <w:rsid w:val="0047317B"/>
    <w:rsid w:val="004751D6"/>
    <w:rsid w:val="00475E6B"/>
    <w:rsid w:val="00476BA1"/>
    <w:rsid w:val="004777D3"/>
    <w:rsid w:val="00477DBA"/>
    <w:rsid w:val="00477E20"/>
    <w:rsid w:val="00480707"/>
    <w:rsid w:val="00480BB8"/>
    <w:rsid w:val="00481D51"/>
    <w:rsid w:val="0048236F"/>
    <w:rsid w:val="00483482"/>
    <w:rsid w:val="00483936"/>
    <w:rsid w:val="00483AAE"/>
    <w:rsid w:val="0048519E"/>
    <w:rsid w:val="004851D5"/>
    <w:rsid w:val="00485C4A"/>
    <w:rsid w:val="00485E3E"/>
    <w:rsid w:val="00485EC7"/>
    <w:rsid w:val="004860BD"/>
    <w:rsid w:val="00487430"/>
    <w:rsid w:val="004879C9"/>
    <w:rsid w:val="00490CC6"/>
    <w:rsid w:val="00492B02"/>
    <w:rsid w:val="00492B6A"/>
    <w:rsid w:val="00496768"/>
    <w:rsid w:val="004974F7"/>
    <w:rsid w:val="00497C24"/>
    <w:rsid w:val="004A071D"/>
    <w:rsid w:val="004A0A7B"/>
    <w:rsid w:val="004A0BB0"/>
    <w:rsid w:val="004A101E"/>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FF5"/>
    <w:rsid w:val="004B1796"/>
    <w:rsid w:val="004B1CC2"/>
    <w:rsid w:val="004B1DF4"/>
    <w:rsid w:val="004B372C"/>
    <w:rsid w:val="004B591D"/>
    <w:rsid w:val="004B7542"/>
    <w:rsid w:val="004B769A"/>
    <w:rsid w:val="004B7DB2"/>
    <w:rsid w:val="004C14AC"/>
    <w:rsid w:val="004C201C"/>
    <w:rsid w:val="004C315A"/>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312"/>
    <w:rsid w:val="004D452E"/>
    <w:rsid w:val="004D45DF"/>
    <w:rsid w:val="004D583C"/>
    <w:rsid w:val="004D5DB3"/>
    <w:rsid w:val="004E1DCE"/>
    <w:rsid w:val="004E2126"/>
    <w:rsid w:val="004E345F"/>
    <w:rsid w:val="004E3BBA"/>
    <w:rsid w:val="004E401B"/>
    <w:rsid w:val="004E41C7"/>
    <w:rsid w:val="004E4274"/>
    <w:rsid w:val="004E59B8"/>
    <w:rsid w:val="004E5EAD"/>
    <w:rsid w:val="004E684B"/>
    <w:rsid w:val="004E6A3B"/>
    <w:rsid w:val="004E789B"/>
    <w:rsid w:val="004E7DB7"/>
    <w:rsid w:val="004F0587"/>
    <w:rsid w:val="004F1A6A"/>
    <w:rsid w:val="004F2D88"/>
    <w:rsid w:val="004F3D21"/>
    <w:rsid w:val="004F583D"/>
    <w:rsid w:val="004F60EF"/>
    <w:rsid w:val="004F66B6"/>
    <w:rsid w:val="004F7345"/>
    <w:rsid w:val="004F7B6E"/>
    <w:rsid w:val="005000AA"/>
    <w:rsid w:val="00502B02"/>
    <w:rsid w:val="00502BAB"/>
    <w:rsid w:val="005034EE"/>
    <w:rsid w:val="00503DF0"/>
    <w:rsid w:val="005050D1"/>
    <w:rsid w:val="00506429"/>
    <w:rsid w:val="00506E71"/>
    <w:rsid w:val="005070C3"/>
    <w:rsid w:val="00507A11"/>
    <w:rsid w:val="00507C00"/>
    <w:rsid w:val="005125DC"/>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966"/>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57DD"/>
    <w:rsid w:val="00566849"/>
    <w:rsid w:val="00566F49"/>
    <w:rsid w:val="00570981"/>
    <w:rsid w:val="00571CE1"/>
    <w:rsid w:val="00571D56"/>
    <w:rsid w:val="0057318B"/>
    <w:rsid w:val="005740F6"/>
    <w:rsid w:val="005743D2"/>
    <w:rsid w:val="00575905"/>
    <w:rsid w:val="00575941"/>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220"/>
    <w:rsid w:val="005C37A0"/>
    <w:rsid w:val="005C3851"/>
    <w:rsid w:val="005C4034"/>
    <w:rsid w:val="005C483A"/>
    <w:rsid w:val="005C5FED"/>
    <w:rsid w:val="005C651C"/>
    <w:rsid w:val="005C656A"/>
    <w:rsid w:val="005C7215"/>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6217"/>
    <w:rsid w:val="005E750A"/>
    <w:rsid w:val="005F001D"/>
    <w:rsid w:val="005F03DB"/>
    <w:rsid w:val="005F0972"/>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BC6"/>
    <w:rsid w:val="00617E7B"/>
    <w:rsid w:val="0062078C"/>
    <w:rsid w:val="00620868"/>
    <w:rsid w:val="00620E8F"/>
    <w:rsid w:val="00621760"/>
    <w:rsid w:val="006217BB"/>
    <w:rsid w:val="00623CC7"/>
    <w:rsid w:val="0062404F"/>
    <w:rsid w:val="00624AAD"/>
    <w:rsid w:val="00625BD5"/>
    <w:rsid w:val="00625DFB"/>
    <w:rsid w:val="006277B7"/>
    <w:rsid w:val="00627A01"/>
    <w:rsid w:val="00630279"/>
    <w:rsid w:val="00630438"/>
    <w:rsid w:val="00632139"/>
    <w:rsid w:val="006325E4"/>
    <w:rsid w:val="006342A2"/>
    <w:rsid w:val="006343F5"/>
    <w:rsid w:val="00634D1A"/>
    <w:rsid w:val="00637179"/>
    <w:rsid w:val="00637D3A"/>
    <w:rsid w:val="006407AA"/>
    <w:rsid w:val="00640BD8"/>
    <w:rsid w:val="00640EF8"/>
    <w:rsid w:val="00641804"/>
    <w:rsid w:val="006418ED"/>
    <w:rsid w:val="00642A9E"/>
    <w:rsid w:val="00642B13"/>
    <w:rsid w:val="006431FF"/>
    <w:rsid w:val="0064345F"/>
    <w:rsid w:val="00643C2B"/>
    <w:rsid w:val="00644E69"/>
    <w:rsid w:val="0064501E"/>
    <w:rsid w:val="00645F7D"/>
    <w:rsid w:val="00646100"/>
    <w:rsid w:val="006476CA"/>
    <w:rsid w:val="006544EC"/>
    <w:rsid w:val="006551F0"/>
    <w:rsid w:val="006552AE"/>
    <w:rsid w:val="00655773"/>
    <w:rsid w:val="006557F5"/>
    <w:rsid w:val="006561DC"/>
    <w:rsid w:val="00656364"/>
    <w:rsid w:val="006563CA"/>
    <w:rsid w:val="006578FC"/>
    <w:rsid w:val="00657AAB"/>
    <w:rsid w:val="006608AB"/>
    <w:rsid w:val="0066143F"/>
    <w:rsid w:val="00661A10"/>
    <w:rsid w:val="0066206C"/>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583"/>
    <w:rsid w:val="00693AAD"/>
    <w:rsid w:val="00693BD3"/>
    <w:rsid w:val="00693C8E"/>
    <w:rsid w:val="006969BA"/>
    <w:rsid w:val="00696C0F"/>
    <w:rsid w:val="00697FF1"/>
    <w:rsid w:val="006A026A"/>
    <w:rsid w:val="006A0425"/>
    <w:rsid w:val="006A1D62"/>
    <w:rsid w:val="006A2CD8"/>
    <w:rsid w:val="006A4B87"/>
    <w:rsid w:val="006A4EAE"/>
    <w:rsid w:val="006A52AE"/>
    <w:rsid w:val="006A56C3"/>
    <w:rsid w:val="006A59BC"/>
    <w:rsid w:val="006A5A3A"/>
    <w:rsid w:val="006A6B88"/>
    <w:rsid w:val="006A6D7F"/>
    <w:rsid w:val="006B0298"/>
    <w:rsid w:val="006B0E83"/>
    <w:rsid w:val="006B2A0C"/>
    <w:rsid w:val="006B2AF8"/>
    <w:rsid w:val="006B38AD"/>
    <w:rsid w:val="006B490F"/>
    <w:rsid w:val="006B49BC"/>
    <w:rsid w:val="006B4CDA"/>
    <w:rsid w:val="006B5493"/>
    <w:rsid w:val="006B72E4"/>
    <w:rsid w:val="006B7584"/>
    <w:rsid w:val="006B77E2"/>
    <w:rsid w:val="006C10C0"/>
    <w:rsid w:val="006C1136"/>
    <w:rsid w:val="006C1AFC"/>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3BBF"/>
    <w:rsid w:val="006D522C"/>
    <w:rsid w:val="006D56AA"/>
    <w:rsid w:val="006D6D9B"/>
    <w:rsid w:val="006D7795"/>
    <w:rsid w:val="006D7ACB"/>
    <w:rsid w:val="006E001C"/>
    <w:rsid w:val="006E00EF"/>
    <w:rsid w:val="006E06BB"/>
    <w:rsid w:val="006E190A"/>
    <w:rsid w:val="006E1A7A"/>
    <w:rsid w:val="006E4723"/>
    <w:rsid w:val="006E477D"/>
    <w:rsid w:val="006E4AAA"/>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07422"/>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34D"/>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4B4"/>
    <w:rsid w:val="00780CD6"/>
    <w:rsid w:val="00781A64"/>
    <w:rsid w:val="00782EA4"/>
    <w:rsid w:val="00782F1B"/>
    <w:rsid w:val="00785461"/>
    <w:rsid w:val="00785985"/>
    <w:rsid w:val="00786FF3"/>
    <w:rsid w:val="007876CF"/>
    <w:rsid w:val="00787B77"/>
    <w:rsid w:val="00791DD7"/>
    <w:rsid w:val="00792298"/>
    <w:rsid w:val="00793090"/>
    <w:rsid w:val="00793273"/>
    <w:rsid w:val="00795BA7"/>
    <w:rsid w:val="00796C9B"/>
    <w:rsid w:val="00796F2A"/>
    <w:rsid w:val="0079788B"/>
    <w:rsid w:val="007A0176"/>
    <w:rsid w:val="007A0314"/>
    <w:rsid w:val="007A0390"/>
    <w:rsid w:val="007A0F2A"/>
    <w:rsid w:val="007A2F67"/>
    <w:rsid w:val="007A3055"/>
    <w:rsid w:val="007A323F"/>
    <w:rsid w:val="007A3918"/>
    <w:rsid w:val="007A5398"/>
    <w:rsid w:val="007A5B6E"/>
    <w:rsid w:val="007A5D0E"/>
    <w:rsid w:val="007A5D9B"/>
    <w:rsid w:val="007A5E69"/>
    <w:rsid w:val="007A75DF"/>
    <w:rsid w:val="007B0CD9"/>
    <w:rsid w:val="007B0E33"/>
    <w:rsid w:val="007B0E89"/>
    <w:rsid w:val="007B17DF"/>
    <w:rsid w:val="007B1BB7"/>
    <w:rsid w:val="007B2C38"/>
    <w:rsid w:val="007B2E54"/>
    <w:rsid w:val="007B56A8"/>
    <w:rsid w:val="007B66A9"/>
    <w:rsid w:val="007B7498"/>
    <w:rsid w:val="007B7AEE"/>
    <w:rsid w:val="007C1C53"/>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467"/>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457"/>
    <w:rsid w:val="00801BCE"/>
    <w:rsid w:val="00801E7D"/>
    <w:rsid w:val="00802515"/>
    <w:rsid w:val="00803BFF"/>
    <w:rsid w:val="008051F8"/>
    <w:rsid w:val="008057BD"/>
    <w:rsid w:val="00805BE2"/>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9C5"/>
    <w:rsid w:val="00817774"/>
    <w:rsid w:val="008177D1"/>
    <w:rsid w:val="008202EB"/>
    <w:rsid w:val="008205C0"/>
    <w:rsid w:val="00820F86"/>
    <w:rsid w:val="008233F6"/>
    <w:rsid w:val="00823CA0"/>
    <w:rsid w:val="008242C5"/>
    <w:rsid w:val="00824600"/>
    <w:rsid w:val="00825DF4"/>
    <w:rsid w:val="0082664E"/>
    <w:rsid w:val="00827F88"/>
    <w:rsid w:val="008315CE"/>
    <w:rsid w:val="008336A5"/>
    <w:rsid w:val="00833DE9"/>
    <w:rsid w:val="00835474"/>
    <w:rsid w:val="00835ECE"/>
    <w:rsid w:val="00836DF1"/>
    <w:rsid w:val="008373C0"/>
    <w:rsid w:val="0084105A"/>
    <w:rsid w:val="0084145F"/>
    <w:rsid w:val="008418F9"/>
    <w:rsid w:val="00841DA2"/>
    <w:rsid w:val="00843890"/>
    <w:rsid w:val="00844AE0"/>
    <w:rsid w:val="00844CB5"/>
    <w:rsid w:val="00844F78"/>
    <w:rsid w:val="008450BE"/>
    <w:rsid w:val="008458F6"/>
    <w:rsid w:val="00845AED"/>
    <w:rsid w:val="008463DA"/>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828"/>
    <w:rsid w:val="00870B07"/>
    <w:rsid w:val="00871738"/>
    <w:rsid w:val="00871E32"/>
    <w:rsid w:val="008721EF"/>
    <w:rsid w:val="00872370"/>
    <w:rsid w:val="0087247B"/>
    <w:rsid w:val="0087268B"/>
    <w:rsid w:val="00872886"/>
    <w:rsid w:val="00874175"/>
    <w:rsid w:val="00874535"/>
    <w:rsid w:val="00874748"/>
    <w:rsid w:val="00874894"/>
    <w:rsid w:val="00874EC5"/>
    <w:rsid w:val="008753D3"/>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68D"/>
    <w:rsid w:val="00897444"/>
    <w:rsid w:val="008978CF"/>
    <w:rsid w:val="008A03A5"/>
    <w:rsid w:val="008A0DF3"/>
    <w:rsid w:val="008A12E2"/>
    <w:rsid w:val="008A15AA"/>
    <w:rsid w:val="008A1919"/>
    <w:rsid w:val="008A1B76"/>
    <w:rsid w:val="008A282C"/>
    <w:rsid w:val="008A3765"/>
    <w:rsid w:val="008A4138"/>
    <w:rsid w:val="008A44D6"/>
    <w:rsid w:val="008A4DB1"/>
    <w:rsid w:val="008A5D96"/>
    <w:rsid w:val="008A6A71"/>
    <w:rsid w:val="008A6E96"/>
    <w:rsid w:val="008A7BB5"/>
    <w:rsid w:val="008B0641"/>
    <w:rsid w:val="008B0922"/>
    <w:rsid w:val="008B1DF8"/>
    <w:rsid w:val="008B2357"/>
    <w:rsid w:val="008B4826"/>
    <w:rsid w:val="008B5AB3"/>
    <w:rsid w:val="008B5CCB"/>
    <w:rsid w:val="008B666C"/>
    <w:rsid w:val="008B6765"/>
    <w:rsid w:val="008B6848"/>
    <w:rsid w:val="008C13E2"/>
    <w:rsid w:val="008C2BBC"/>
    <w:rsid w:val="008C2FA1"/>
    <w:rsid w:val="008C3245"/>
    <w:rsid w:val="008C37E5"/>
    <w:rsid w:val="008C3F59"/>
    <w:rsid w:val="008C57C2"/>
    <w:rsid w:val="008C58DF"/>
    <w:rsid w:val="008D0090"/>
    <w:rsid w:val="008D07B5"/>
    <w:rsid w:val="008D1369"/>
    <w:rsid w:val="008D189A"/>
    <w:rsid w:val="008D2C4C"/>
    <w:rsid w:val="008D36ED"/>
    <w:rsid w:val="008D3FA4"/>
    <w:rsid w:val="008D41B3"/>
    <w:rsid w:val="008D60EF"/>
    <w:rsid w:val="008D7103"/>
    <w:rsid w:val="008D7C6E"/>
    <w:rsid w:val="008D7E0D"/>
    <w:rsid w:val="008D7EDB"/>
    <w:rsid w:val="008E019E"/>
    <w:rsid w:val="008E062F"/>
    <w:rsid w:val="008E0927"/>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907"/>
    <w:rsid w:val="008F35BB"/>
    <w:rsid w:val="008F3A78"/>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68C"/>
    <w:rsid w:val="00917B3F"/>
    <w:rsid w:val="00917D6F"/>
    <w:rsid w:val="0092007F"/>
    <w:rsid w:val="0092073B"/>
    <w:rsid w:val="00920E85"/>
    <w:rsid w:val="00921B1A"/>
    <w:rsid w:val="00921B7F"/>
    <w:rsid w:val="00921DDA"/>
    <w:rsid w:val="00921EBC"/>
    <w:rsid w:val="0092231B"/>
    <w:rsid w:val="00922DE1"/>
    <w:rsid w:val="00923A73"/>
    <w:rsid w:val="00924EBB"/>
    <w:rsid w:val="00925941"/>
    <w:rsid w:val="0092600D"/>
    <w:rsid w:val="009264D6"/>
    <w:rsid w:val="00926C53"/>
    <w:rsid w:val="009276AD"/>
    <w:rsid w:val="00930345"/>
    <w:rsid w:val="0093039D"/>
    <w:rsid w:val="00931E4F"/>
    <w:rsid w:val="0093364D"/>
    <w:rsid w:val="009337E6"/>
    <w:rsid w:val="009340E4"/>
    <w:rsid w:val="0093429F"/>
    <w:rsid w:val="009347EC"/>
    <w:rsid w:val="00935985"/>
    <w:rsid w:val="00935ED9"/>
    <w:rsid w:val="00936574"/>
    <w:rsid w:val="00936C2E"/>
    <w:rsid w:val="00937EC5"/>
    <w:rsid w:val="00937EE1"/>
    <w:rsid w:val="00943BCE"/>
    <w:rsid w:val="00945DBE"/>
    <w:rsid w:val="009467E5"/>
    <w:rsid w:val="009508A0"/>
    <w:rsid w:val="00953EDC"/>
    <w:rsid w:val="00953FF0"/>
    <w:rsid w:val="00957C8A"/>
    <w:rsid w:val="00960346"/>
    <w:rsid w:val="009616CE"/>
    <w:rsid w:val="009617D3"/>
    <w:rsid w:val="009629BE"/>
    <w:rsid w:val="00962C63"/>
    <w:rsid w:val="00964061"/>
    <w:rsid w:val="0096463B"/>
    <w:rsid w:val="00964B90"/>
    <w:rsid w:val="0096501D"/>
    <w:rsid w:val="00965E02"/>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2BFB"/>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3FB7"/>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3E1D"/>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1CA6"/>
    <w:rsid w:val="00A02488"/>
    <w:rsid w:val="00A025B1"/>
    <w:rsid w:val="00A03A1B"/>
    <w:rsid w:val="00A04CFF"/>
    <w:rsid w:val="00A05E6F"/>
    <w:rsid w:val="00A06A67"/>
    <w:rsid w:val="00A06CC5"/>
    <w:rsid w:val="00A0789C"/>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2C98"/>
    <w:rsid w:val="00A33434"/>
    <w:rsid w:val="00A34223"/>
    <w:rsid w:val="00A344F1"/>
    <w:rsid w:val="00A349AA"/>
    <w:rsid w:val="00A34F11"/>
    <w:rsid w:val="00A35E2F"/>
    <w:rsid w:val="00A36013"/>
    <w:rsid w:val="00A36BE2"/>
    <w:rsid w:val="00A37514"/>
    <w:rsid w:val="00A37891"/>
    <w:rsid w:val="00A37A88"/>
    <w:rsid w:val="00A40204"/>
    <w:rsid w:val="00A40503"/>
    <w:rsid w:val="00A40A51"/>
    <w:rsid w:val="00A415BA"/>
    <w:rsid w:val="00A43816"/>
    <w:rsid w:val="00A43CD2"/>
    <w:rsid w:val="00A4594F"/>
    <w:rsid w:val="00A45A41"/>
    <w:rsid w:val="00A47054"/>
    <w:rsid w:val="00A47916"/>
    <w:rsid w:val="00A47B0A"/>
    <w:rsid w:val="00A5088B"/>
    <w:rsid w:val="00A50F8C"/>
    <w:rsid w:val="00A536DA"/>
    <w:rsid w:val="00A53E11"/>
    <w:rsid w:val="00A5406C"/>
    <w:rsid w:val="00A54720"/>
    <w:rsid w:val="00A54801"/>
    <w:rsid w:val="00A55271"/>
    <w:rsid w:val="00A5596D"/>
    <w:rsid w:val="00A56F39"/>
    <w:rsid w:val="00A571CD"/>
    <w:rsid w:val="00A57C3D"/>
    <w:rsid w:val="00A60112"/>
    <w:rsid w:val="00A6086E"/>
    <w:rsid w:val="00A60A2E"/>
    <w:rsid w:val="00A60E57"/>
    <w:rsid w:val="00A60FEC"/>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6DF4"/>
    <w:rsid w:val="00A86E30"/>
    <w:rsid w:val="00A87035"/>
    <w:rsid w:val="00A8745D"/>
    <w:rsid w:val="00A90573"/>
    <w:rsid w:val="00A908DA"/>
    <w:rsid w:val="00A90F9B"/>
    <w:rsid w:val="00A918FA"/>
    <w:rsid w:val="00A92694"/>
    <w:rsid w:val="00A93072"/>
    <w:rsid w:val="00A93EAD"/>
    <w:rsid w:val="00A9629C"/>
    <w:rsid w:val="00A96514"/>
    <w:rsid w:val="00A966F6"/>
    <w:rsid w:val="00A96E80"/>
    <w:rsid w:val="00A97448"/>
    <w:rsid w:val="00A97F20"/>
    <w:rsid w:val="00AA2289"/>
    <w:rsid w:val="00AA2AFF"/>
    <w:rsid w:val="00AA2E00"/>
    <w:rsid w:val="00AA35D5"/>
    <w:rsid w:val="00AA417B"/>
    <w:rsid w:val="00AA533F"/>
    <w:rsid w:val="00AA5A86"/>
    <w:rsid w:val="00AA6BE8"/>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13F"/>
    <w:rsid w:val="00AC2C6E"/>
    <w:rsid w:val="00AC3DB7"/>
    <w:rsid w:val="00AC5EE6"/>
    <w:rsid w:val="00AC5F9E"/>
    <w:rsid w:val="00AC7DC1"/>
    <w:rsid w:val="00AC7E1F"/>
    <w:rsid w:val="00AD018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998"/>
    <w:rsid w:val="00B04CD6"/>
    <w:rsid w:val="00B067AE"/>
    <w:rsid w:val="00B06882"/>
    <w:rsid w:val="00B077ED"/>
    <w:rsid w:val="00B07F12"/>
    <w:rsid w:val="00B07FE3"/>
    <w:rsid w:val="00B103D7"/>
    <w:rsid w:val="00B10BAE"/>
    <w:rsid w:val="00B116CC"/>
    <w:rsid w:val="00B12CC8"/>
    <w:rsid w:val="00B13555"/>
    <w:rsid w:val="00B1369F"/>
    <w:rsid w:val="00B14154"/>
    <w:rsid w:val="00B1415B"/>
    <w:rsid w:val="00B15278"/>
    <w:rsid w:val="00B16975"/>
    <w:rsid w:val="00B17813"/>
    <w:rsid w:val="00B200CA"/>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96D"/>
    <w:rsid w:val="00B94B67"/>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0C71"/>
    <w:rsid w:val="00BB0FC9"/>
    <w:rsid w:val="00BB18B8"/>
    <w:rsid w:val="00BB1B3C"/>
    <w:rsid w:val="00BB375D"/>
    <w:rsid w:val="00BB391B"/>
    <w:rsid w:val="00BB3B1B"/>
    <w:rsid w:val="00BB3D85"/>
    <w:rsid w:val="00BB49A0"/>
    <w:rsid w:val="00BB515F"/>
    <w:rsid w:val="00BB532B"/>
    <w:rsid w:val="00BB545D"/>
    <w:rsid w:val="00BB5B0F"/>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288"/>
    <w:rsid w:val="00BD782A"/>
    <w:rsid w:val="00BD798E"/>
    <w:rsid w:val="00BE17C6"/>
    <w:rsid w:val="00BE2BD3"/>
    <w:rsid w:val="00BE3F98"/>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74C"/>
    <w:rsid w:val="00C32811"/>
    <w:rsid w:val="00C32A89"/>
    <w:rsid w:val="00C3345C"/>
    <w:rsid w:val="00C3426A"/>
    <w:rsid w:val="00C34AA1"/>
    <w:rsid w:val="00C36BB3"/>
    <w:rsid w:val="00C40217"/>
    <w:rsid w:val="00C40653"/>
    <w:rsid w:val="00C407E5"/>
    <w:rsid w:val="00C41F64"/>
    <w:rsid w:val="00C42DAC"/>
    <w:rsid w:val="00C4342B"/>
    <w:rsid w:val="00C436E3"/>
    <w:rsid w:val="00C443B2"/>
    <w:rsid w:val="00C44666"/>
    <w:rsid w:val="00C44A1F"/>
    <w:rsid w:val="00C45483"/>
    <w:rsid w:val="00C459A9"/>
    <w:rsid w:val="00C45CD0"/>
    <w:rsid w:val="00C46393"/>
    <w:rsid w:val="00C4752A"/>
    <w:rsid w:val="00C477E7"/>
    <w:rsid w:val="00C5015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A20"/>
    <w:rsid w:val="00C71F4C"/>
    <w:rsid w:val="00C73C57"/>
    <w:rsid w:val="00C746D9"/>
    <w:rsid w:val="00C74D43"/>
    <w:rsid w:val="00C75CA7"/>
    <w:rsid w:val="00C7683D"/>
    <w:rsid w:val="00C772A0"/>
    <w:rsid w:val="00C77DBF"/>
    <w:rsid w:val="00C80751"/>
    <w:rsid w:val="00C81EB6"/>
    <w:rsid w:val="00C8257A"/>
    <w:rsid w:val="00C83CDA"/>
    <w:rsid w:val="00C83F2A"/>
    <w:rsid w:val="00C8485E"/>
    <w:rsid w:val="00C84D57"/>
    <w:rsid w:val="00C85A48"/>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08F9"/>
    <w:rsid w:val="00CB1A0D"/>
    <w:rsid w:val="00CB5D29"/>
    <w:rsid w:val="00CB675A"/>
    <w:rsid w:val="00CB6EC8"/>
    <w:rsid w:val="00CB782B"/>
    <w:rsid w:val="00CC082B"/>
    <w:rsid w:val="00CC0E77"/>
    <w:rsid w:val="00CC114D"/>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D7166"/>
    <w:rsid w:val="00CE0912"/>
    <w:rsid w:val="00CE0A60"/>
    <w:rsid w:val="00CE0DCE"/>
    <w:rsid w:val="00CE1153"/>
    <w:rsid w:val="00CE1BC9"/>
    <w:rsid w:val="00CE2912"/>
    <w:rsid w:val="00CE321D"/>
    <w:rsid w:val="00CE33C1"/>
    <w:rsid w:val="00CE40F4"/>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CF7F78"/>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75B"/>
    <w:rsid w:val="00D44E9D"/>
    <w:rsid w:val="00D454A6"/>
    <w:rsid w:val="00D466D0"/>
    <w:rsid w:val="00D472A7"/>
    <w:rsid w:val="00D51515"/>
    <w:rsid w:val="00D538C7"/>
    <w:rsid w:val="00D54BD5"/>
    <w:rsid w:val="00D57239"/>
    <w:rsid w:val="00D575F0"/>
    <w:rsid w:val="00D575F1"/>
    <w:rsid w:val="00D603BA"/>
    <w:rsid w:val="00D60578"/>
    <w:rsid w:val="00D61A0E"/>
    <w:rsid w:val="00D61DE2"/>
    <w:rsid w:val="00D62B63"/>
    <w:rsid w:val="00D62CC4"/>
    <w:rsid w:val="00D634BD"/>
    <w:rsid w:val="00D63FD4"/>
    <w:rsid w:val="00D71685"/>
    <w:rsid w:val="00D71CF9"/>
    <w:rsid w:val="00D72264"/>
    <w:rsid w:val="00D72E3D"/>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2F11"/>
    <w:rsid w:val="00D944A6"/>
    <w:rsid w:val="00D949A3"/>
    <w:rsid w:val="00D95B5F"/>
    <w:rsid w:val="00D96FC3"/>
    <w:rsid w:val="00DA0839"/>
    <w:rsid w:val="00DA12C3"/>
    <w:rsid w:val="00DA22B5"/>
    <w:rsid w:val="00DA267B"/>
    <w:rsid w:val="00DA495D"/>
    <w:rsid w:val="00DA4F15"/>
    <w:rsid w:val="00DA5DCA"/>
    <w:rsid w:val="00DA7095"/>
    <w:rsid w:val="00DA70B4"/>
    <w:rsid w:val="00DA70CE"/>
    <w:rsid w:val="00DA7BA0"/>
    <w:rsid w:val="00DB2180"/>
    <w:rsid w:val="00DB42F5"/>
    <w:rsid w:val="00DB469A"/>
    <w:rsid w:val="00DB4B8A"/>
    <w:rsid w:val="00DB518E"/>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0FEA"/>
    <w:rsid w:val="00DD1107"/>
    <w:rsid w:val="00DD178F"/>
    <w:rsid w:val="00DD1A82"/>
    <w:rsid w:val="00DD1FE4"/>
    <w:rsid w:val="00DD20CF"/>
    <w:rsid w:val="00DD2332"/>
    <w:rsid w:val="00DD30C6"/>
    <w:rsid w:val="00DD44DC"/>
    <w:rsid w:val="00DE0808"/>
    <w:rsid w:val="00DE0DCE"/>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A6"/>
    <w:rsid w:val="00DF7DF3"/>
    <w:rsid w:val="00DF7EC8"/>
    <w:rsid w:val="00E00EC3"/>
    <w:rsid w:val="00E028ED"/>
    <w:rsid w:val="00E02A5D"/>
    <w:rsid w:val="00E0499F"/>
    <w:rsid w:val="00E05FDD"/>
    <w:rsid w:val="00E0682E"/>
    <w:rsid w:val="00E104F6"/>
    <w:rsid w:val="00E10748"/>
    <w:rsid w:val="00E109BD"/>
    <w:rsid w:val="00E11086"/>
    <w:rsid w:val="00E11282"/>
    <w:rsid w:val="00E123CC"/>
    <w:rsid w:val="00E12ED3"/>
    <w:rsid w:val="00E12F57"/>
    <w:rsid w:val="00E14282"/>
    <w:rsid w:val="00E155D8"/>
    <w:rsid w:val="00E156F2"/>
    <w:rsid w:val="00E15D60"/>
    <w:rsid w:val="00E17436"/>
    <w:rsid w:val="00E17728"/>
    <w:rsid w:val="00E17FA7"/>
    <w:rsid w:val="00E20883"/>
    <w:rsid w:val="00E2250E"/>
    <w:rsid w:val="00E22FE4"/>
    <w:rsid w:val="00E24BF5"/>
    <w:rsid w:val="00E25494"/>
    <w:rsid w:val="00E256C4"/>
    <w:rsid w:val="00E25982"/>
    <w:rsid w:val="00E2674B"/>
    <w:rsid w:val="00E272DC"/>
    <w:rsid w:val="00E27DDF"/>
    <w:rsid w:val="00E27E01"/>
    <w:rsid w:val="00E30469"/>
    <w:rsid w:val="00E30589"/>
    <w:rsid w:val="00E30A90"/>
    <w:rsid w:val="00E31546"/>
    <w:rsid w:val="00E32DBA"/>
    <w:rsid w:val="00E34B25"/>
    <w:rsid w:val="00E3553C"/>
    <w:rsid w:val="00E35655"/>
    <w:rsid w:val="00E40B85"/>
    <w:rsid w:val="00E41618"/>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6C3"/>
    <w:rsid w:val="00E60E5A"/>
    <w:rsid w:val="00E617BD"/>
    <w:rsid w:val="00E61CA8"/>
    <w:rsid w:val="00E61E05"/>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973AF"/>
    <w:rsid w:val="00EA0E04"/>
    <w:rsid w:val="00EA0EA7"/>
    <w:rsid w:val="00EA1A98"/>
    <w:rsid w:val="00EA200D"/>
    <w:rsid w:val="00EA220D"/>
    <w:rsid w:val="00EA3156"/>
    <w:rsid w:val="00EA34A1"/>
    <w:rsid w:val="00EA3E50"/>
    <w:rsid w:val="00EA40A2"/>
    <w:rsid w:val="00EA4CD5"/>
    <w:rsid w:val="00EA5D2C"/>
    <w:rsid w:val="00EA5D8E"/>
    <w:rsid w:val="00EA7E07"/>
    <w:rsid w:val="00EB07CF"/>
    <w:rsid w:val="00EB0D0E"/>
    <w:rsid w:val="00EB1363"/>
    <w:rsid w:val="00EB266C"/>
    <w:rsid w:val="00EB2D16"/>
    <w:rsid w:val="00EB3337"/>
    <w:rsid w:val="00EB36EC"/>
    <w:rsid w:val="00EB3B88"/>
    <w:rsid w:val="00EB3BB1"/>
    <w:rsid w:val="00EB4A02"/>
    <w:rsid w:val="00EC0299"/>
    <w:rsid w:val="00EC0928"/>
    <w:rsid w:val="00EC0C14"/>
    <w:rsid w:val="00EC2B42"/>
    <w:rsid w:val="00EC3B8F"/>
    <w:rsid w:val="00EC5CA0"/>
    <w:rsid w:val="00EC7372"/>
    <w:rsid w:val="00ED00D7"/>
    <w:rsid w:val="00ED0288"/>
    <w:rsid w:val="00ED0ADC"/>
    <w:rsid w:val="00ED107F"/>
    <w:rsid w:val="00ED19D1"/>
    <w:rsid w:val="00ED2AC0"/>
    <w:rsid w:val="00ED2DA3"/>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5F7"/>
    <w:rsid w:val="00EE5F2E"/>
    <w:rsid w:val="00EF07AB"/>
    <w:rsid w:val="00EF16DB"/>
    <w:rsid w:val="00EF1F54"/>
    <w:rsid w:val="00EF2C2D"/>
    <w:rsid w:val="00EF3087"/>
    <w:rsid w:val="00EF4537"/>
    <w:rsid w:val="00EF4A64"/>
    <w:rsid w:val="00EF4D52"/>
    <w:rsid w:val="00EF54EA"/>
    <w:rsid w:val="00EF5FD9"/>
    <w:rsid w:val="00EF6ABE"/>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2A"/>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1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7F8"/>
    <w:rsid w:val="00F51CBF"/>
    <w:rsid w:val="00F533AB"/>
    <w:rsid w:val="00F5374C"/>
    <w:rsid w:val="00F541B8"/>
    <w:rsid w:val="00F55329"/>
    <w:rsid w:val="00F55D63"/>
    <w:rsid w:val="00F56368"/>
    <w:rsid w:val="00F56B6D"/>
    <w:rsid w:val="00F56CC2"/>
    <w:rsid w:val="00F57CD4"/>
    <w:rsid w:val="00F60105"/>
    <w:rsid w:val="00F608EB"/>
    <w:rsid w:val="00F60B07"/>
    <w:rsid w:val="00F60BC0"/>
    <w:rsid w:val="00F60F8F"/>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879FF"/>
    <w:rsid w:val="00F902EF"/>
    <w:rsid w:val="00F9173A"/>
    <w:rsid w:val="00F91800"/>
    <w:rsid w:val="00F91E5E"/>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1BB6"/>
    <w:rsid w:val="00FB2A36"/>
    <w:rsid w:val="00FB2CF2"/>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5854"/>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4322167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906795779">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pomex.org.mx/ipo3/lgt/indice/SEIEM/art_92_ii_b/4.web?token=03AGdBq25IDPMCiDyUoUWSaFrC2c4fMDLSPzVv2yBh5JxTtlsnz_MnZ4esnUPgFGxwc9INaeLlfX23vnsuW7IcERHUKjyGX1smP-fRuLZ_jYC3VHBQ12EBRe8Oeuhq-T09JQUkELUkIIVEVB0V2BZqWFhCjsgp2FQgoekcO2jpXZ_llDFMK0so-XeiNwpA2Zes8Qet6IvQ7Um5LQkNK2SMfXBo3zFyUv-Aev9lCXXWZeV3LPzOxtEcWEeTNhsYx_srw9XnYxdXGN0gjKZfO2pq7cIPn9iW73NHMS3F0eobiU-QkHry6gLGuipIAL9nmxROxfRVtRd6HCxTj_nMoeuuyNmASx3PHh18D85FaZ0M8qbgR6sWoF2GW0XgUmXwZ57wKPFEnCqmhzc7Fr2_rwJroPIajDmcoP05Ws6dU2HZGCK5f_z3SkHZkbT0rGKqNIDaufUAWuleUrYBg3xQ35onBYyNdMH47mIQFyD7RZoy8Wi4J77n0oqoP63z2b1oLGm1aqeabQ44lGp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1BFC0-B620-4BC5-A639-1223B9D0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100</Pages>
  <Words>23867</Words>
  <Characters>131273</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3</cp:revision>
  <cp:lastPrinted>2021-08-18T17:12:00Z</cp:lastPrinted>
  <dcterms:created xsi:type="dcterms:W3CDTF">2022-07-11T19:18:00Z</dcterms:created>
  <dcterms:modified xsi:type="dcterms:W3CDTF">2022-07-11T19:30:00Z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