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589FEEFD" w:rsidR="00091682" w:rsidRPr="00131B8E" w:rsidRDefault="00091682" w:rsidP="00091682">
      <w:pPr>
        <w:spacing w:before="240" w:after="240" w:line="360" w:lineRule="auto"/>
        <w:jc w:val="both"/>
        <w:rPr>
          <w:rFonts w:ascii="Palatino Linotype" w:hAnsi="Palatino Linotype"/>
          <w:b/>
          <w:lang w:val="es-MX"/>
        </w:rPr>
      </w:pPr>
      <w:r w:rsidRPr="00131B8E">
        <w:rPr>
          <w:rFonts w:ascii="Palatino Linotype" w:hAnsi="Palatino Linotype"/>
          <w:lang w:val="es-MX"/>
        </w:rPr>
        <w:t xml:space="preserve">Resolución del Pleno del Instituto de Transparencia, Acceso a la Información Pública y Protección de Datos Personales del Estado de México y Municipios, con domicilio en </w:t>
      </w:r>
      <w:r w:rsidR="004440AC" w:rsidRPr="00131B8E">
        <w:rPr>
          <w:rFonts w:ascii="Palatino Linotype" w:hAnsi="Palatino Linotype"/>
          <w:lang w:val="es-MX"/>
        </w:rPr>
        <w:t>Metepec, Estado de México</w:t>
      </w:r>
      <w:r w:rsidR="00520100" w:rsidRPr="00131B8E">
        <w:rPr>
          <w:rFonts w:ascii="Palatino Linotype" w:hAnsi="Palatino Linotype"/>
          <w:lang w:val="es-MX"/>
        </w:rPr>
        <w:t>,</w:t>
      </w:r>
      <w:r w:rsidR="00EF35FA" w:rsidRPr="00131B8E">
        <w:rPr>
          <w:rFonts w:ascii="Palatino Linotype" w:hAnsi="Palatino Linotype"/>
          <w:lang w:val="es-MX"/>
        </w:rPr>
        <w:t xml:space="preserve"> </w:t>
      </w:r>
      <w:r w:rsidR="00520100" w:rsidRPr="00131B8E">
        <w:rPr>
          <w:rFonts w:ascii="Palatino Linotype" w:hAnsi="Palatino Linotype"/>
          <w:lang w:val="es-MX"/>
        </w:rPr>
        <w:t xml:space="preserve">del </w:t>
      </w:r>
      <w:r w:rsidR="00AD3E28" w:rsidRPr="00131B8E">
        <w:rPr>
          <w:rFonts w:ascii="Palatino Linotype" w:hAnsi="Palatino Linotype"/>
          <w:b/>
          <w:lang w:val="es-MX"/>
        </w:rPr>
        <w:t>veintiuno</w:t>
      </w:r>
      <w:r w:rsidR="00647A77" w:rsidRPr="00131B8E">
        <w:rPr>
          <w:rFonts w:ascii="Palatino Linotype" w:hAnsi="Palatino Linotype"/>
          <w:b/>
          <w:lang w:val="es-MX"/>
        </w:rPr>
        <w:t xml:space="preserve"> de junio</w:t>
      </w:r>
      <w:r w:rsidR="004440AC" w:rsidRPr="00131B8E">
        <w:rPr>
          <w:rFonts w:ascii="Palatino Linotype" w:hAnsi="Palatino Linotype"/>
          <w:b/>
          <w:lang w:val="es-MX"/>
        </w:rPr>
        <w:t xml:space="preserve"> </w:t>
      </w:r>
      <w:r w:rsidRPr="00131B8E">
        <w:rPr>
          <w:rFonts w:ascii="Palatino Linotype" w:hAnsi="Palatino Linotype"/>
          <w:b/>
          <w:lang w:val="es-MX"/>
        </w:rPr>
        <w:t>de</w:t>
      </w:r>
      <w:r w:rsidR="00686279" w:rsidRPr="00131B8E">
        <w:rPr>
          <w:rFonts w:ascii="Palatino Linotype" w:hAnsi="Palatino Linotype"/>
          <w:b/>
          <w:lang w:val="es-MX"/>
        </w:rPr>
        <w:t>l</w:t>
      </w:r>
      <w:r w:rsidR="00E5452C" w:rsidRPr="00131B8E">
        <w:rPr>
          <w:rFonts w:ascii="Palatino Linotype" w:hAnsi="Palatino Linotype"/>
          <w:b/>
          <w:lang w:val="es-MX"/>
        </w:rPr>
        <w:t xml:space="preserve"> dos mil </w:t>
      </w:r>
      <w:r w:rsidR="00577B33" w:rsidRPr="00131B8E">
        <w:rPr>
          <w:rFonts w:ascii="Palatino Linotype" w:hAnsi="Palatino Linotype"/>
          <w:b/>
          <w:lang w:val="es-MX"/>
        </w:rPr>
        <w:t>veintidós</w:t>
      </w:r>
      <w:r w:rsidRPr="00131B8E">
        <w:rPr>
          <w:rFonts w:ascii="Palatino Linotype" w:hAnsi="Palatino Linotype"/>
          <w:lang w:val="es-MX"/>
        </w:rPr>
        <w:t>.</w:t>
      </w:r>
    </w:p>
    <w:p w14:paraId="7D53FE2D" w14:textId="33B299DC" w:rsidR="008E7698" w:rsidRPr="00131B8E" w:rsidRDefault="008E7698" w:rsidP="00147CBD">
      <w:pPr>
        <w:spacing w:line="360" w:lineRule="auto"/>
        <w:jc w:val="both"/>
        <w:rPr>
          <w:rFonts w:ascii="Palatino Linotype" w:hAnsi="Palatino Linotype"/>
          <w:b/>
          <w:sz w:val="22"/>
          <w:szCs w:val="22"/>
          <w:lang w:val="es-ES_tradnl"/>
        </w:rPr>
      </w:pPr>
      <w:r w:rsidRPr="00131B8E">
        <w:rPr>
          <w:rFonts w:ascii="Palatino Linotype" w:hAnsi="Palatino Linotype" w:cs="Arial"/>
          <w:b/>
          <w:szCs w:val="28"/>
          <w:lang w:val="es-MX"/>
        </w:rPr>
        <w:t>Visto</w:t>
      </w:r>
      <w:r w:rsidRPr="00131B8E">
        <w:rPr>
          <w:rFonts w:ascii="Palatino Linotype" w:hAnsi="Palatino Linotype" w:cs="Arial"/>
          <w:lang w:val="es-MX"/>
        </w:rPr>
        <w:t xml:space="preserve"> el expediente relativo al recurso de revisión </w:t>
      </w:r>
      <w:r w:rsidR="007C660A" w:rsidRPr="00131B8E">
        <w:rPr>
          <w:rFonts w:ascii="Palatino Linotype" w:eastAsiaTheme="minorEastAsia" w:hAnsi="Palatino Linotype" w:cs="Arial"/>
          <w:b/>
          <w:bCs/>
          <w:sz w:val="22"/>
          <w:szCs w:val="22"/>
          <w:lang w:val="es-MX"/>
        </w:rPr>
        <w:t>03529/INFOEM/IP/RR/2022</w:t>
      </w:r>
      <w:r w:rsidR="000E1C85" w:rsidRPr="00131B8E">
        <w:rPr>
          <w:rFonts w:ascii="Palatino Linotype" w:hAnsi="Palatino Linotype" w:cs="Arial"/>
          <w:lang w:val="es-MX"/>
        </w:rPr>
        <w:t xml:space="preserve">, interpuesto por </w:t>
      </w:r>
      <w:r w:rsidR="00C8644F">
        <w:rPr>
          <w:rFonts w:ascii="Palatino Linotype" w:hAnsi="Palatino Linotype"/>
          <w:b/>
          <w:sz w:val="22"/>
          <w:szCs w:val="22"/>
          <w:lang w:val="es-ES_tradnl"/>
        </w:rPr>
        <w:t xml:space="preserve">XXX XXXXXX </w:t>
      </w:r>
      <w:proofErr w:type="spellStart"/>
      <w:r w:rsidR="00C8644F">
        <w:rPr>
          <w:rFonts w:ascii="Palatino Linotype" w:hAnsi="Palatino Linotype"/>
          <w:b/>
          <w:sz w:val="22"/>
          <w:szCs w:val="22"/>
          <w:lang w:val="es-ES_tradnl"/>
        </w:rPr>
        <w:t>XXXXXX</w:t>
      </w:r>
      <w:proofErr w:type="spellEnd"/>
      <w:r w:rsidR="00BA38A4" w:rsidRPr="00131B8E">
        <w:rPr>
          <w:rFonts w:ascii="Palatino Linotype" w:hAnsi="Palatino Linotype" w:cs="Arial"/>
          <w:b/>
          <w:lang w:val="es-MX"/>
        </w:rPr>
        <w:t>,</w:t>
      </w:r>
      <w:r w:rsidR="004440AC" w:rsidRPr="00131B8E">
        <w:rPr>
          <w:rFonts w:ascii="Palatino Linotype" w:hAnsi="Palatino Linotype" w:cs="Arial"/>
          <w:lang w:val="es-MX"/>
        </w:rPr>
        <w:t xml:space="preserve"> </w:t>
      </w:r>
      <w:r w:rsidR="007E64E0" w:rsidRPr="00131B8E">
        <w:rPr>
          <w:rFonts w:ascii="Palatino Linotype" w:hAnsi="Palatino Linotype" w:cs="Arial"/>
          <w:lang w:val="es-MX"/>
        </w:rPr>
        <w:t>a q</w:t>
      </w:r>
      <w:r w:rsidR="004440AC" w:rsidRPr="00131B8E">
        <w:rPr>
          <w:rFonts w:ascii="Palatino Linotype" w:hAnsi="Palatino Linotype" w:cs="Arial"/>
          <w:lang w:val="es-MX"/>
        </w:rPr>
        <w:t>uien</w:t>
      </w:r>
      <w:r w:rsidRPr="00131B8E">
        <w:rPr>
          <w:rFonts w:ascii="Palatino Linotype" w:hAnsi="Palatino Linotype" w:cs="Arial"/>
          <w:lang w:val="es-MX"/>
        </w:rPr>
        <w:t xml:space="preserve"> en lo sucesivo se le denominará </w:t>
      </w:r>
      <w:r w:rsidR="007C660A" w:rsidRPr="00131B8E">
        <w:rPr>
          <w:rFonts w:ascii="Palatino Linotype" w:hAnsi="Palatino Linotype" w:cs="Arial"/>
          <w:b/>
          <w:lang w:val="es-MX"/>
        </w:rPr>
        <w:t>la parte</w:t>
      </w:r>
      <w:r w:rsidR="00E81BCB" w:rsidRPr="00131B8E">
        <w:rPr>
          <w:rFonts w:ascii="Palatino Linotype" w:hAnsi="Palatino Linotype" w:cs="Arial"/>
          <w:b/>
          <w:i/>
          <w:lang w:val="es-MX"/>
        </w:rPr>
        <w:t xml:space="preserve"> </w:t>
      </w:r>
      <w:r w:rsidR="00652208" w:rsidRPr="00131B8E">
        <w:rPr>
          <w:rFonts w:ascii="Palatino Linotype" w:hAnsi="Palatino Linotype" w:cs="Arial"/>
          <w:b/>
          <w:lang w:val="es-MX"/>
        </w:rPr>
        <w:t>recurrente</w:t>
      </w:r>
      <w:r w:rsidRPr="00131B8E">
        <w:rPr>
          <w:rFonts w:ascii="Palatino Linotype" w:hAnsi="Palatino Linotype" w:cs="Arial"/>
          <w:b/>
          <w:i/>
          <w:lang w:val="es-MX"/>
        </w:rPr>
        <w:t xml:space="preserve"> </w:t>
      </w:r>
      <w:r w:rsidRPr="00131B8E">
        <w:rPr>
          <w:rFonts w:ascii="Palatino Linotype" w:hAnsi="Palatino Linotype" w:cs="Arial"/>
          <w:lang w:val="es-MX"/>
        </w:rPr>
        <w:t>en contra de la respuesta</w:t>
      </w:r>
      <w:r w:rsidR="00E66AC9" w:rsidRPr="00131B8E">
        <w:rPr>
          <w:rFonts w:ascii="Palatino Linotype" w:hAnsi="Palatino Linotype" w:cs="Arial"/>
          <w:lang w:val="es-MX"/>
        </w:rPr>
        <w:t xml:space="preserve"> a</w:t>
      </w:r>
      <w:r w:rsidRPr="00131B8E">
        <w:rPr>
          <w:rFonts w:ascii="Palatino Linotype" w:hAnsi="Palatino Linotype" w:cs="Arial"/>
          <w:lang w:val="es-MX"/>
        </w:rPr>
        <w:t xml:space="preserve"> su solicitud de in</w:t>
      </w:r>
      <w:r w:rsidR="004440AC" w:rsidRPr="00131B8E">
        <w:rPr>
          <w:rFonts w:ascii="Palatino Linotype" w:hAnsi="Palatino Linotype" w:cs="Arial"/>
          <w:lang w:val="es-MX"/>
        </w:rPr>
        <w:t>formación con número de folio</w:t>
      </w:r>
      <w:r w:rsidR="00DA09D7" w:rsidRPr="00131B8E">
        <w:rPr>
          <w:rFonts w:ascii="Verdana" w:hAnsi="Verdana"/>
          <w:b/>
          <w:bCs/>
          <w:color w:val="FF0000"/>
          <w:lang w:val="es-MX"/>
        </w:rPr>
        <w:t> </w:t>
      </w:r>
      <w:r w:rsidR="007C660A" w:rsidRPr="00131B8E">
        <w:rPr>
          <w:rFonts w:ascii="Palatino Linotype" w:hAnsi="Palatino Linotype" w:cs="Arial"/>
          <w:b/>
          <w:bCs/>
          <w:sz w:val="22"/>
          <w:lang w:val="es-MX"/>
        </w:rPr>
        <w:t>00014/TRIEEM/IP/2022</w:t>
      </w:r>
      <w:r w:rsidRPr="00131B8E">
        <w:rPr>
          <w:rFonts w:ascii="Palatino Linotype" w:hAnsi="Palatino Linotype" w:cs="Arial"/>
          <w:b/>
          <w:lang w:val="es-MX"/>
        </w:rPr>
        <w:t>,</w:t>
      </w:r>
      <w:r w:rsidRPr="00131B8E">
        <w:rPr>
          <w:rFonts w:ascii="Palatino Linotype" w:hAnsi="Palatino Linotype" w:cs="Arial"/>
          <w:lang w:val="es-MX"/>
        </w:rPr>
        <w:t xml:space="preserve"> </w:t>
      </w:r>
      <w:r w:rsidR="004440AC" w:rsidRPr="00131B8E">
        <w:rPr>
          <w:rFonts w:ascii="Palatino Linotype" w:hAnsi="Palatino Linotype" w:cs="Arial"/>
          <w:lang w:val="es-MX"/>
        </w:rPr>
        <w:t xml:space="preserve">otorgada </w:t>
      </w:r>
      <w:r w:rsidRPr="00131B8E">
        <w:rPr>
          <w:rFonts w:ascii="Palatino Linotype" w:hAnsi="Palatino Linotype" w:cs="Arial"/>
          <w:lang w:val="es-MX"/>
        </w:rPr>
        <w:t xml:space="preserve">por </w:t>
      </w:r>
      <w:r w:rsidR="007C660A" w:rsidRPr="00131B8E">
        <w:rPr>
          <w:rFonts w:ascii="Palatino Linotype" w:hAnsi="Palatino Linotype" w:cs="Arial"/>
          <w:lang w:val="es-MX"/>
        </w:rPr>
        <w:t>el</w:t>
      </w:r>
      <w:r w:rsidR="008F355E" w:rsidRPr="00131B8E">
        <w:rPr>
          <w:rFonts w:ascii="Palatino Linotype" w:hAnsi="Palatino Linotype" w:cs="Arial"/>
          <w:lang w:val="es-MX"/>
        </w:rPr>
        <w:t xml:space="preserve"> </w:t>
      </w:r>
      <w:r w:rsidR="007C660A" w:rsidRPr="00131B8E">
        <w:rPr>
          <w:rFonts w:ascii="Palatino Linotype" w:hAnsi="Palatino Linotype" w:cs="Arial"/>
          <w:b/>
          <w:lang w:val="es-MX"/>
        </w:rPr>
        <w:t>Tribunal Electoral del Estado de México</w:t>
      </w:r>
      <w:r w:rsidR="008F355E" w:rsidRPr="00131B8E">
        <w:rPr>
          <w:rFonts w:ascii="Palatino Linotype" w:hAnsi="Palatino Linotype" w:cs="Arial"/>
          <w:lang w:val="es-MX"/>
        </w:rPr>
        <w:t>,</w:t>
      </w:r>
      <w:r w:rsidRPr="00131B8E">
        <w:rPr>
          <w:rFonts w:ascii="Palatino Linotype" w:hAnsi="Palatino Linotype" w:cs="Arial"/>
          <w:lang w:val="es-MX"/>
        </w:rPr>
        <w:t xml:space="preserve"> en lo sucesivo el </w:t>
      </w:r>
      <w:r w:rsidR="000E0E9B" w:rsidRPr="00131B8E">
        <w:rPr>
          <w:rFonts w:ascii="Palatino Linotype" w:hAnsi="Palatino Linotype" w:cs="Arial"/>
          <w:b/>
          <w:lang w:val="es-MX"/>
        </w:rPr>
        <w:t>SUJETO OBLIGADO</w:t>
      </w:r>
      <w:r w:rsidR="00CC7823" w:rsidRPr="00131B8E">
        <w:rPr>
          <w:rFonts w:ascii="Palatino Linotype" w:hAnsi="Palatino Linotype" w:cs="Arial"/>
          <w:lang w:val="es-MX"/>
        </w:rPr>
        <w:t>,</w:t>
      </w:r>
      <w:r w:rsidRPr="00131B8E">
        <w:rPr>
          <w:rFonts w:ascii="Palatino Linotype" w:hAnsi="Palatino Linotype" w:cs="Arial"/>
          <w:b/>
          <w:lang w:val="es-MX"/>
        </w:rPr>
        <w:t xml:space="preserve"> </w:t>
      </w:r>
      <w:r w:rsidRPr="00131B8E">
        <w:rPr>
          <w:rFonts w:ascii="Palatino Linotype" w:hAnsi="Palatino Linotype" w:cs="Arial"/>
          <w:lang w:val="es-MX"/>
        </w:rPr>
        <w:t>se procede a dictar la presente resolución, con base en lo siguiente.</w:t>
      </w:r>
      <w:r w:rsidR="009403CB" w:rsidRPr="00131B8E">
        <w:rPr>
          <w:rFonts w:ascii="Palatino Linotype" w:hAnsi="Palatino Linotype" w:cs="Arial"/>
          <w:lang w:val="es-MX"/>
        </w:rPr>
        <w:t xml:space="preserve"> </w:t>
      </w:r>
    </w:p>
    <w:p w14:paraId="1A4B04B4" w14:textId="6FE3E403" w:rsidR="008E7698" w:rsidRPr="00131B8E" w:rsidRDefault="004A6EFE" w:rsidP="004A6EFE">
      <w:pPr>
        <w:pStyle w:val="Ttulo2"/>
        <w:jc w:val="center"/>
        <w:rPr>
          <w:rFonts w:ascii="Palatino Linotype" w:hAnsi="Palatino Linotype"/>
          <w:b/>
          <w:color w:val="auto"/>
          <w:sz w:val="24"/>
          <w:szCs w:val="24"/>
          <w:lang w:val="es-MX"/>
        </w:rPr>
      </w:pPr>
      <w:r w:rsidRPr="00131B8E">
        <w:rPr>
          <w:rFonts w:ascii="Palatino Linotype" w:hAnsi="Palatino Linotype"/>
          <w:b/>
          <w:color w:val="auto"/>
          <w:sz w:val="24"/>
          <w:szCs w:val="24"/>
          <w:lang w:val="es-MX"/>
        </w:rPr>
        <w:t xml:space="preserve">I. </w:t>
      </w:r>
      <w:r w:rsidR="008E7698" w:rsidRPr="00131B8E">
        <w:rPr>
          <w:rFonts w:ascii="Palatino Linotype" w:hAnsi="Palatino Linotype"/>
          <w:b/>
          <w:color w:val="auto"/>
          <w:sz w:val="24"/>
          <w:szCs w:val="24"/>
          <w:lang w:val="es-MX"/>
        </w:rPr>
        <w:t>A N T E C E D E N T E S:</w:t>
      </w:r>
    </w:p>
    <w:p w14:paraId="302C796F" w14:textId="33A961F4" w:rsidR="00647A77" w:rsidRPr="00131B8E" w:rsidRDefault="008E7698" w:rsidP="008E7698">
      <w:pPr>
        <w:spacing w:before="240" w:after="240" w:line="360" w:lineRule="auto"/>
        <w:jc w:val="both"/>
        <w:rPr>
          <w:rFonts w:ascii="Palatino Linotype" w:hAnsi="Palatino Linotype" w:cs="Arial"/>
          <w:lang w:val="es-MX"/>
        </w:rPr>
      </w:pPr>
      <w:r w:rsidRPr="00131B8E">
        <w:rPr>
          <w:rFonts w:ascii="Palatino Linotype" w:hAnsi="Palatino Linotype" w:cs="Arial"/>
          <w:b/>
          <w:szCs w:val="28"/>
          <w:lang w:val="es-MX"/>
        </w:rPr>
        <w:t>1. Solicitud de acceso a la informac</w:t>
      </w:r>
      <w:bookmarkStart w:id="0" w:name="_GoBack"/>
      <w:bookmarkEnd w:id="0"/>
      <w:r w:rsidRPr="00131B8E">
        <w:rPr>
          <w:rFonts w:ascii="Palatino Linotype" w:hAnsi="Palatino Linotype" w:cs="Arial"/>
          <w:b/>
          <w:szCs w:val="28"/>
          <w:lang w:val="es-MX"/>
        </w:rPr>
        <w:t>ión.</w:t>
      </w:r>
      <w:r w:rsidRPr="00131B8E">
        <w:rPr>
          <w:rFonts w:ascii="Palatino Linotype" w:hAnsi="Palatino Linotype" w:cs="Arial"/>
          <w:b/>
          <w:sz w:val="22"/>
          <w:lang w:val="es-MX"/>
        </w:rPr>
        <w:t xml:space="preserve"> </w:t>
      </w:r>
      <w:r w:rsidRPr="00131B8E">
        <w:rPr>
          <w:rFonts w:ascii="Palatino Linotype" w:hAnsi="Palatino Linotype" w:cs="Arial"/>
          <w:lang w:val="es-MX"/>
        </w:rPr>
        <w:t>Con</w:t>
      </w:r>
      <w:r w:rsidR="004440AC" w:rsidRPr="00131B8E">
        <w:rPr>
          <w:rFonts w:ascii="Palatino Linotype" w:hAnsi="Palatino Linotype" w:cs="Arial"/>
          <w:lang w:val="es-MX"/>
        </w:rPr>
        <w:t xml:space="preserve"> fecha</w:t>
      </w:r>
      <w:r w:rsidR="00A8255C" w:rsidRPr="00131B8E">
        <w:rPr>
          <w:rFonts w:ascii="Palatino Linotype" w:hAnsi="Palatino Linotype" w:cs="Arial"/>
          <w:lang w:val="es-MX"/>
        </w:rPr>
        <w:t xml:space="preserve"> nueve</w:t>
      </w:r>
      <w:r w:rsidR="00A8255C" w:rsidRPr="00131B8E">
        <w:rPr>
          <w:rFonts w:ascii="Palatino Linotype" w:hAnsi="Palatino Linotype" w:cs="Arial"/>
          <w:b/>
          <w:lang w:val="es-MX"/>
        </w:rPr>
        <w:t xml:space="preserve"> de febrero</w:t>
      </w:r>
      <w:r w:rsidR="00D64A87" w:rsidRPr="00131B8E">
        <w:rPr>
          <w:rFonts w:ascii="Palatino Linotype" w:hAnsi="Palatino Linotype" w:cs="Arial"/>
          <w:b/>
          <w:lang w:val="es-MX"/>
        </w:rPr>
        <w:t xml:space="preserve"> </w:t>
      </w:r>
      <w:r w:rsidR="00487B0B" w:rsidRPr="00131B8E">
        <w:rPr>
          <w:rFonts w:ascii="Palatino Linotype" w:hAnsi="Palatino Linotype" w:cs="Arial"/>
          <w:b/>
          <w:lang w:val="es-MX"/>
        </w:rPr>
        <w:t xml:space="preserve">del </w:t>
      </w:r>
      <w:r w:rsidRPr="00131B8E">
        <w:rPr>
          <w:rFonts w:ascii="Palatino Linotype" w:hAnsi="Palatino Linotype" w:cs="Arial"/>
          <w:b/>
          <w:lang w:val="es-MX"/>
        </w:rPr>
        <w:t xml:space="preserve">dos mil </w:t>
      </w:r>
      <w:r w:rsidR="00A8255C" w:rsidRPr="00131B8E">
        <w:rPr>
          <w:rFonts w:ascii="Palatino Linotype" w:hAnsi="Palatino Linotype" w:cs="Arial"/>
          <w:b/>
          <w:lang w:val="es-MX"/>
        </w:rPr>
        <w:t>veintidós</w:t>
      </w:r>
      <w:r w:rsidR="00682656" w:rsidRPr="00131B8E">
        <w:rPr>
          <w:rFonts w:ascii="Palatino Linotype" w:hAnsi="Palatino Linotype" w:cs="Arial"/>
          <w:b/>
          <w:lang w:val="es-MX"/>
        </w:rPr>
        <w:t>,</w:t>
      </w:r>
      <w:r w:rsidR="00682656" w:rsidRPr="00131B8E">
        <w:rPr>
          <w:rFonts w:ascii="Palatino Linotype" w:hAnsi="Palatino Linotype" w:cs="Arial"/>
          <w:lang w:val="es-MX"/>
        </w:rPr>
        <w:t xml:space="preserve"> </w:t>
      </w:r>
      <w:r w:rsidR="005E131F" w:rsidRPr="00131B8E">
        <w:rPr>
          <w:rFonts w:ascii="Palatino Linotype" w:hAnsi="Palatino Linotype" w:cs="Arial"/>
          <w:lang w:val="es-MX"/>
        </w:rPr>
        <w:t>la</w:t>
      </w:r>
      <w:r w:rsidRPr="00131B8E">
        <w:rPr>
          <w:rFonts w:ascii="Palatino Linotype" w:hAnsi="Palatino Linotype" w:cs="Arial"/>
          <w:lang w:val="es-MX"/>
        </w:rPr>
        <w:t xml:space="preserve"> ahora </w:t>
      </w:r>
      <w:r w:rsidR="00EC2DCB" w:rsidRPr="00131B8E">
        <w:rPr>
          <w:rFonts w:ascii="Palatino Linotype" w:hAnsi="Palatino Linotype" w:cs="Arial"/>
          <w:lang w:val="es-MX"/>
        </w:rPr>
        <w:t>parte</w:t>
      </w:r>
      <w:r w:rsidR="005E150B" w:rsidRPr="00131B8E">
        <w:rPr>
          <w:rFonts w:ascii="Palatino Linotype" w:hAnsi="Palatino Linotype" w:cs="Arial"/>
          <w:lang w:val="es-MX"/>
        </w:rPr>
        <w:t xml:space="preserve"> </w:t>
      </w:r>
      <w:r w:rsidR="00652208" w:rsidRPr="00131B8E">
        <w:rPr>
          <w:rFonts w:ascii="Palatino Linotype" w:hAnsi="Palatino Linotype" w:cs="Arial"/>
          <w:b/>
          <w:lang w:val="es-MX"/>
        </w:rPr>
        <w:t>recurrente</w:t>
      </w:r>
      <w:r w:rsidR="005E150B" w:rsidRPr="00131B8E">
        <w:rPr>
          <w:rFonts w:ascii="Palatino Linotype" w:hAnsi="Palatino Linotype" w:cs="Arial"/>
          <w:lang w:val="es-MX"/>
        </w:rPr>
        <w:t xml:space="preserve"> </w:t>
      </w:r>
      <w:r w:rsidR="0023286F" w:rsidRPr="00131B8E">
        <w:rPr>
          <w:rFonts w:ascii="Palatino Linotype" w:hAnsi="Palatino Linotype" w:cs="Arial"/>
          <w:lang w:val="es-MX"/>
        </w:rPr>
        <w:t xml:space="preserve">formuló solicitud de acceso a la información pública al </w:t>
      </w:r>
      <w:r w:rsidR="005E150B" w:rsidRPr="00131B8E">
        <w:rPr>
          <w:rFonts w:ascii="Palatino Linotype" w:hAnsi="Palatino Linotype" w:cs="Arial"/>
          <w:b/>
          <w:lang w:val="es-MX"/>
        </w:rPr>
        <w:t>SUJETO OBLIGADO</w:t>
      </w:r>
      <w:r w:rsidR="005E150B" w:rsidRPr="00131B8E">
        <w:rPr>
          <w:rFonts w:ascii="Palatino Linotype" w:hAnsi="Palatino Linotype" w:cs="Arial"/>
          <w:lang w:val="es-MX"/>
        </w:rPr>
        <w:t xml:space="preserve"> </w:t>
      </w:r>
      <w:r w:rsidRPr="00131B8E">
        <w:rPr>
          <w:rFonts w:ascii="Palatino Linotype" w:hAnsi="Palatino Linotype" w:cs="Arial"/>
          <w:lang w:val="es-MX"/>
        </w:rPr>
        <w:t xml:space="preserve">a través del Sistema de Acceso a la Información Mexiquense, en adelante </w:t>
      </w:r>
      <w:r w:rsidRPr="00131B8E">
        <w:rPr>
          <w:rFonts w:ascii="Palatino Linotype" w:hAnsi="Palatino Linotype" w:cs="Arial"/>
          <w:b/>
          <w:lang w:val="es-MX"/>
        </w:rPr>
        <w:t>SAIMEX,</w:t>
      </w:r>
      <w:r w:rsidRPr="00131B8E">
        <w:rPr>
          <w:rFonts w:ascii="Palatino Linotype" w:hAnsi="Palatino Linotype" w:cs="Arial"/>
          <w:lang w:val="es-MX"/>
        </w:rPr>
        <w:t xml:space="preserve"> </w:t>
      </w:r>
      <w:r w:rsidR="00126F04" w:rsidRPr="00131B8E">
        <w:rPr>
          <w:rFonts w:ascii="Palatino Linotype" w:hAnsi="Palatino Linotype" w:cs="Arial"/>
          <w:lang w:val="es-MX"/>
        </w:rPr>
        <w:t>requiriendo</w:t>
      </w:r>
      <w:r w:rsidRPr="00131B8E">
        <w:rPr>
          <w:rFonts w:ascii="Palatino Linotype" w:hAnsi="Palatino Linotype" w:cs="Arial"/>
          <w:lang w:val="es-MX"/>
        </w:rPr>
        <w:t xml:space="preserve"> lo siguiente:</w:t>
      </w:r>
    </w:p>
    <w:p w14:paraId="353B7416" w14:textId="77777777" w:rsidR="00647A77" w:rsidRPr="00131B8E" w:rsidRDefault="00647A77" w:rsidP="008E7698">
      <w:pPr>
        <w:spacing w:before="240" w:after="240" w:line="360" w:lineRule="auto"/>
        <w:jc w:val="both"/>
        <w:rPr>
          <w:rFonts w:ascii="Palatino Linotype" w:hAnsi="Palatino Linotype" w:cs="Arial"/>
          <w:b/>
          <w:lang w:val="es-MX"/>
        </w:rPr>
      </w:pPr>
    </w:p>
    <w:p w14:paraId="3F4E6C5F" w14:textId="0FB1226D" w:rsidR="00293DE5" w:rsidRPr="00131B8E" w:rsidRDefault="00293DE5" w:rsidP="00C52CF0">
      <w:pPr>
        <w:spacing w:before="240" w:after="240"/>
        <w:ind w:left="851" w:right="902"/>
        <w:contextualSpacing/>
        <w:jc w:val="both"/>
        <w:rPr>
          <w:rFonts w:ascii="Palatino Linotype" w:hAnsi="Palatino Linotype" w:cs="Arial"/>
          <w:i/>
          <w:sz w:val="22"/>
          <w:szCs w:val="22"/>
          <w:lang w:val="es-MX"/>
        </w:rPr>
      </w:pPr>
      <w:r w:rsidRPr="00131B8E">
        <w:rPr>
          <w:rFonts w:ascii="Palatino Linotype" w:hAnsi="Palatino Linotype" w:cs="Arial"/>
          <w:i/>
          <w:sz w:val="22"/>
          <w:szCs w:val="22"/>
          <w:lang w:val="es-MX"/>
        </w:rPr>
        <w:t>“</w:t>
      </w:r>
      <w:r w:rsidR="00647A77" w:rsidRPr="00131B8E">
        <w:rPr>
          <w:rFonts w:ascii="Palatino Linotype" w:hAnsi="Palatino Linotype" w:cs="Arial"/>
          <w:i/>
          <w:sz w:val="22"/>
          <w:szCs w:val="22"/>
          <w:lang w:val="es-MX"/>
        </w:rPr>
        <w:t xml:space="preserve">Solicito se me informe: 1.- El nombre del servidor público que tiene la atribución y/o responsabilidad de publicar los estrados en el portal de internet http://www.teemmx.org.mx/ 2.- Se me remita el sueldo, </w:t>
      </w:r>
      <w:proofErr w:type="spellStart"/>
      <w:r w:rsidR="00647A77" w:rsidRPr="00131B8E">
        <w:rPr>
          <w:rFonts w:ascii="Palatino Linotype" w:hAnsi="Palatino Linotype" w:cs="Arial"/>
          <w:i/>
          <w:sz w:val="22"/>
          <w:szCs w:val="22"/>
          <w:lang w:val="es-MX"/>
        </w:rPr>
        <w:t>curriculum</w:t>
      </w:r>
      <w:proofErr w:type="spellEnd"/>
      <w:r w:rsidR="00647A77" w:rsidRPr="00131B8E">
        <w:rPr>
          <w:rFonts w:ascii="Palatino Linotype" w:hAnsi="Palatino Linotype" w:cs="Arial"/>
          <w:i/>
          <w:sz w:val="22"/>
          <w:szCs w:val="22"/>
          <w:lang w:val="es-MX"/>
        </w:rPr>
        <w:t xml:space="preserve"> vitae, oficio de asignación de funciones y control de asistencias del servidor público que tiene la atribución y/o responsabilidad de publicar los estrados en el portal de internet http://www.teemmx.org.mx/ 3.- El motivo por el cual no se han publicado los estrados de los asuntos que se están desahogando durante el año 2022, ya que únicamente se aprecian los del 2021.</w:t>
      </w:r>
      <w:r w:rsidR="00EC2DCB" w:rsidRPr="00131B8E">
        <w:rPr>
          <w:rFonts w:ascii="Palatino Linotype" w:hAnsi="Palatino Linotype" w:cs="Arial"/>
          <w:i/>
          <w:sz w:val="22"/>
          <w:szCs w:val="22"/>
          <w:lang w:val="es-MX"/>
        </w:rPr>
        <w:t xml:space="preserve">. </w:t>
      </w:r>
      <w:r w:rsidR="003E1466" w:rsidRPr="00131B8E">
        <w:rPr>
          <w:rFonts w:ascii="Palatino Linotype" w:hAnsi="Palatino Linotype" w:cs="Arial"/>
          <w:i/>
          <w:sz w:val="22"/>
          <w:szCs w:val="22"/>
          <w:lang w:val="es-MX"/>
        </w:rPr>
        <w:t>“</w:t>
      </w:r>
      <w:r w:rsidR="00C52CF0" w:rsidRPr="00131B8E">
        <w:rPr>
          <w:rFonts w:ascii="Palatino Linotype" w:hAnsi="Palatino Linotype" w:cs="Arial"/>
          <w:i/>
          <w:sz w:val="22"/>
          <w:szCs w:val="22"/>
          <w:lang w:val="es-MX"/>
        </w:rPr>
        <w:t>(</w:t>
      </w:r>
      <w:r w:rsidR="00BD0BA2" w:rsidRPr="00131B8E">
        <w:rPr>
          <w:rFonts w:ascii="Palatino Linotype" w:hAnsi="Palatino Linotype" w:cs="Arial"/>
          <w:i/>
          <w:sz w:val="22"/>
          <w:szCs w:val="22"/>
          <w:lang w:val="es-MX"/>
        </w:rPr>
        <w:t>S</w:t>
      </w:r>
      <w:r w:rsidR="00C673D1" w:rsidRPr="00131B8E">
        <w:rPr>
          <w:rFonts w:ascii="Palatino Linotype" w:hAnsi="Palatino Linotype" w:cs="Arial"/>
          <w:i/>
          <w:sz w:val="22"/>
          <w:szCs w:val="22"/>
          <w:lang w:val="es-MX"/>
        </w:rPr>
        <w:t>ic)</w:t>
      </w:r>
    </w:p>
    <w:p w14:paraId="33D1C169" w14:textId="4466CF7C" w:rsidR="00C82F0D" w:rsidRPr="00131B8E" w:rsidRDefault="00C82F0D" w:rsidP="008E7698">
      <w:pPr>
        <w:spacing w:before="240" w:after="240" w:line="360" w:lineRule="auto"/>
        <w:jc w:val="both"/>
        <w:rPr>
          <w:rFonts w:ascii="Palatino Linotype" w:hAnsi="Palatino Linotype" w:cs="Arial"/>
          <w:lang w:val="es-MX"/>
        </w:rPr>
      </w:pPr>
    </w:p>
    <w:p w14:paraId="6FB794D9" w14:textId="19825EE1" w:rsidR="00EC2DCB" w:rsidRPr="00131B8E" w:rsidRDefault="00CC7823" w:rsidP="008E7698">
      <w:pPr>
        <w:spacing w:before="240" w:after="240" w:line="360" w:lineRule="auto"/>
        <w:jc w:val="both"/>
        <w:rPr>
          <w:rFonts w:ascii="Palatino Linotype" w:hAnsi="Palatino Linotype" w:cs="Arial"/>
          <w:b/>
          <w:lang w:val="es-MX"/>
        </w:rPr>
      </w:pPr>
      <w:r w:rsidRPr="00131B8E">
        <w:rPr>
          <w:rFonts w:ascii="Palatino Linotype" w:hAnsi="Palatino Linotype" w:cs="Arial"/>
          <w:b/>
          <w:lang w:val="es-MX"/>
        </w:rPr>
        <w:lastRenderedPageBreak/>
        <w:t>Modalidad de entrega de la información</w:t>
      </w:r>
      <w:r w:rsidRPr="00131B8E">
        <w:rPr>
          <w:rFonts w:ascii="Palatino Linotype" w:hAnsi="Palatino Linotype" w:cs="Arial"/>
          <w:lang w:val="es-MX"/>
        </w:rPr>
        <w:t xml:space="preserve">: vía </w:t>
      </w:r>
      <w:r w:rsidR="00293DE5" w:rsidRPr="00131B8E">
        <w:rPr>
          <w:rFonts w:ascii="Palatino Linotype" w:hAnsi="Palatino Linotype" w:cs="Arial"/>
          <w:b/>
          <w:lang w:val="es-MX"/>
        </w:rPr>
        <w:t>SAIMEX</w:t>
      </w:r>
      <w:r w:rsidR="00451F5B" w:rsidRPr="00131B8E">
        <w:rPr>
          <w:rFonts w:ascii="Palatino Linotype" w:hAnsi="Palatino Linotype" w:cs="Arial"/>
          <w:b/>
          <w:lang w:val="es-MX"/>
        </w:rPr>
        <w:t>.</w:t>
      </w:r>
    </w:p>
    <w:p w14:paraId="29FC47D5" w14:textId="4B1F33EA" w:rsidR="00D64A87" w:rsidRPr="00131B8E" w:rsidRDefault="00A8255C" w:rsidP="00D64A87">
      <w:pPr>
        <w:spacing w:before="240" w:after="240" w:line="360" w:lineRule="auto"/>
        <w:jc w:val="both"/>
        <w:rPr>
          <w:rFonts w:ascii="Palatino Linotype" w:hAnsi="Palatino Linotype" w:cs="Arial"/>
          <w:lang w:val="es-MX"/>
        </w:rPr>
      </w:pPr>
      <w:r w:rsidRPr="00131B8E">
        <w:rPr>
          <w:rFonts w:ascii="Palatino Linotype" w:hAnsi="Palatino Linotype" w:cs="Arial"/>
          <w:b/>
          <w:szCs w:val="28"/>
          <w:lang w:val="es-MX"/>
        </w:rPr>
        <w:t>2</w:t>
      </w:r>
      <w:r w:rsidR="00EC2DCB" w:rsidRPr="00131B8E">
        <w:rPr>
          <w:rFonts w:ascii="Palatino Linotype" w:hAnsi="Palatino Linotype" w:cs="Arial"/>
          <w:b/>
          <w:szCs w:val="28"/>
          <w:lang w:val="es-MX"/>
        </w:rPr>
        <w:t xml:space="preserve">. </w:t>
      </w:r>
      <w:r w:rsidR="00D64A87" w:rsidRPr="00131B8E">
        <w:rPr>
          <w:rFonts w:ascii="Palatino Linotype" w:hAnsi="Palatino Linotype" w:cs="Arial"/>
          <w:b/>
          <w:szCs w:val="28"/>
          <w:lang w:val="es-MX"/>
        </w:rPr>
        <w:t>Respuesta</w:t>
      </w:r>
      <w:r w:rsidR="00E747D5" w:rsidRPr="00131B8E">
        <w:rPr>
          <w:rFonts w:ascii="Palatino Linotype" w:hAnsi="Palatino Linotype" w:cs="Arial"/>
          <w:b/>
          <w:szCs w:val="28"/>
          <w:lang w:val="es-MX"/>
        </w:rPr>
        <w:t xml:space="preserve">. </w:t>
      </w:r>
      <w:r w:rsidR="00D64A87" w:rsidRPr="00131B8E">
        <w:rPr>
          <w:rFonts w:ascii="Palatino Linotype" w:hAnsi="Palatino Linotype" w:cs="Arial"/>
          <w:lang w:val="es-MX"/>
        </w:rPr>
        <w:t xml:space="preserve">Con fecha </w:t>
      </w:r>
      <w:r w:rsidRPr="00131B8E">
        <w:rPr>
          <w:rFonts w:ascii="Palatino Linotype" w:hAnsi="Palatino Linotype" w:cs="Arial"/>
          <w:b/>
          <w:lang w:val="es-MX"/>
        </w:rPr>
        <w:t>tres</w:t>
      </w:r>
      <w:r w:rsidR="00AF54D4" w:rsidRPr="00131B8E">
        <w:rPr>
          <w:rFonts w:ascii="Palatino Linotype" w:hAnsi="Palatino Linotype" w:cs="Arial"/>
          <w:b/>
          <w:lang w:val="es-MX"/>
        </w:rPr>
        <w:t xml:space="preserve"> de </w:t>
      </w:r>
      <w:r w:rsidRPr="00131B8E">
        <w:rPr>
          <w:rFonts w:ascii="Palatino Linotype" w:hAnsi="Palatino Linotype" w:cs="Arial"/>
          <w:b/>
          <w:lang w:val="es-MX"/>
        </w:rPr>
        <w:t>marzo</w:t>
      </w:r>
      <w:r w:rsidR="00D64A87" w:rsidRPr="00131B8E">
        <w:rPr>
          <w:rFonts w:ascii="Palatino Linotype" w:hAnsi="Palatino Linotype" w:cs="Arial"/>
          <w:b/>
          <w:lang w:val="es-MX"/>
        </w:rPr>
        <w:t xml:space="preserve"> de</w:t>
      </w:r>
      <w:r w:rsidR="00487B0B" w:rsidRPr="00131B8E">
        <w:rPr>
          <w:rFonts w:ascii="Palatino Linotype" w:hAnsi="Palatino Linotype" w:cs="Arial"/>
          <w:b/>
          <w:lang w:val="es-MX"/>
        </w:rPr>
        <w:t>l</w:t>
      </w:r>
      <w:r w:rsidR="00C52CF0" w:rsidRPr="00131B8E">
        <w:rPr>
          <w:rFonts w:ascii="Palatino Linotype" w:hAnsi="Palatino Linotype" w:cs="Arial"/>
          <w:b/>
          <w:lang w:val="es-MX"/>
        </w:rPr>
        <w:t xml:space="preserve"> </w:t>
      </w:r>
      <w:r w:rsidRPr="00131B8E">
        <w:rPr>
          <w:rFonts w:ascii="Palatino Linotype" w:hAnsi="Palatino Linotype" w:cs="Arial"/>
          <w:b/>
          <w:lang w:val="es-MX"/>
        </w:rPr>
        <w:t xml:space="preserve">dos mil </w:t>
      </w:r>
      <w:r w:rsidR="00647A77" w:rsidRPr="00131B8E">
        <w:rPr>
          <w:rFonts w:ascii="Palatino Linotype" w:hAnsi="Palatino Linotype" w:cs="Arial"/>
          <w:b/>
          <w:lang w:val="es-MX"/>
        </w:rPr>
        <w:t>veintidós</w:t>
      </w:r>
      <w:r w:rsidR="00D64A87" w:rsidRPr="00131B8E">
        <w:rPr>
          <w:rFonts w:ascii="Palatino Linotype" w:hAnsi="Palatino Linotype" w:cs="Arial"/>
          <w:lang w:val="es-MX"/>
        </w:rPr>
        <w:t xml:space="preserve">, el </w:t>
      </w:r>
      <w:r w:rsidR="005E150B" w:rsidRPr="00131B8E">
        <w:rPr>
          <w:rFonts w:ascii="Palatino Linotype" w:hAnsi="Palatino Linotype" w:cs="Arial"/>
          <w:b/>
          <w:lang w:val="es-MX"/>
        </w:rPr>
        <w:t>SUJETO OBLIGADO</w:t>
      </w:r>
      <w:r w:rsidR="00D64A87" w:rsidRPr="00131B8E">
        <w:rPr>
          <w:rFonts w:ascii="Palatino Linotype" w:hAnsi="Palatino Linotype" w:cs="Arial"/>
          <w:lang w:val="es-MX"/>
        </w:rPr>
        <w:t xml:space="preserve"> otorgó, a través del </w:t>
      </w:r>
      <w:r w:rsidR="00D64A87" w:rsidRPr="00131B8E">
        <w:rPr>
          <w:rFonts w:ascii="Palatino Linotype" w:hAnsi="Palatino Linotype" w:cs="Arial"/>
          <w:b/>
          <w:lang w:val="es-MX"/>
        </w:rPr>
        <w:t>SAIMEX</w:t>
      </w:r>
      <w:r w:rsidR="00D64A87" w:rsidRPr="00131B8E">
        <w:rPr>
          <w:rFonts w:ascii="Palatino Linotype" w:hAnsi="Palatino Linotype" w:cs="Arial"/>
          <w:lang w:val="es-MX"/>
        </w:rPr>
        <w:t>, respuesta a la solicitud de acceso a la i</w:t>
      </w:r>
      <w:r w:rsidR="00550D2B" w:rsidRPr="00131B8E">
        <w:rPr>
          <w:rFonts w:ascii="Palatino Linotype" w:hAnsi="Palatino Linotype" w:cs="Arial"/>
          <w:lang w:val="es-MX"/>
        </w:rPr>
        <w:t>nformación de la siguiente manera</w:t>
      </w:r>
      <w:r w:rsidR="00D64A87" w:rsidRPr="00131B8E">
        <w:rPr>
          <w:rFonts w:ascii="Palatino Linotype" w:hAnsi="Palatino Linotype" w:cs="Arial"/>
          <w:lang w:val="es-MX"/>
        </w:rPr>
        <w:t>:</w:t>
      </w:r>
    </w:p>
    <w:p w14:paraId="2866C200" w14:textId="4364C30B" w:rsidR="00D64A87" w:rsidRPr="00131B8E" w:rsidRDefault="00D64A87" w:rsidP="00A8255C">
      <w:pPr>
        <w:spacing w:before="240" w:after="240"/>
        <w:ind w:left="851" w:right="902"/>
        <w:contextualSpacing/>
        <w:jc w:val="both"/>
        <w:rPr>
          <w:rFonts w:ascii="Palatino Linotype" w:hAnsi="Palatino Linotype" w:cs="Arial"/>
          <w:i/>
          <w:sz w:val="22"/>
          <w:szCs w:val="22"/>
          <w:lang w:val="es-MX"/>
        </w:rPr>
      </w:pPr>
      <w:r w:rsidRPr="00131B8E">
        <w:rPr>
          <w:rFonts w:ascii="Palatino Linotype" w:hAnsi="Palatino Linotype" w:cs="Arial"/>
          <w:i/>
          <w:sz w:val="22"/>
          <w:szCs w:val="22"/>
          <w:lang w:val="es-MX"/>
        </w:rPr>
        <w:t>“</w:t>
      </w:r>
      <w:r w:rsidR="00A8255C" w:rsidRPr="00131B8E">
        <w:rPr>
          <w:rFonts w:ascii="Palatino Linotype" w:hAnsi="Palatino Linotype" w:cs="Arial"/>
          <w:i/>
          <w:sz w:val="22"/>
          <w:szCs w:val="22"/>
          <w:lang w:val="es-MX"/>
        </w:rPr>
        <w:t xml:space="preserve">Con fundamento en lo dispuesto por los artículos 3, fracción XLIV, 12, 24, último párrafo, 50, 51, 53, fracciones II, III, IV, V y VI, 150 y 167, párrafo segundo, de la Ley de Transparencia y Acceso a la Información Pública del Estado de México y Municipios; y en atención a la Solicitud de Información recibida el nueve de febrero del año en curso, a través del Sistema de Acceso a la Información Mexiquense (SAIMEX), con número de folio: 00014/TRIEEM/IP/2022. Al respecto, hago de su conocimiento que por medio del sistema SAIMEX se remite respuesta del servidor público habilitado, tanto de la Secretaría General de Acuerdos como de la Dirección de Administración, área administrativa del Tribunal Electoral del Estado de México, competente para tal </w:t>
      </w:r>
      <w:proofErr w:type="spellStart"/>
      <w:r w:rsidR="00A8255C" w:rsidRPr="00131B8E">
        <w:rPr>
          <w:rFonts w:ascii="Palatino Linotype" w:hAnsi="Palatino Linotype" w:cs="Arial"/>
          <w:i/>
          <w:sz w:val="22"/>
          <w:szCs w:val="22"/>
          <w:lang w:val="es-MX"/>
        </w:rPr>
        <w:t>propósit</w:t>
      </w:r>
      <w:proofErr w:type="spellEnd"/>
      <w:r w:rsidR="00A8255C" w:rsidRPr="00131B8E">
        <w:rPr>
          <w:rFonts w:ascii="Palatino Linotype" w:hAnsi="Palatino Linotype" w:cs="Arial"/>
          <w:i/>
          <w:sz w:val="22"/>
          <w:szCs w:val="22"/>
          <w:lang w:val="es-MX"/>
        </w:rPr>
        <w:t xml:space="preserve"> </w:t>
      </w:r>
      <w:r w:rsidRPr="00131B8E">
        <w:rPr>
          <w:rFonts w:ascii="Palatino Linotype" w:hAnsi="Palatino Linotype" w:cs="Arial"/>
          <w:i/>
          <w:sz w:val="22"/>
          <w:szCs w:val="22"/>
          <w:lang w:val="es-MX"/>
        </w:rPr>
        <w:t>(</w:t>
      </w:r>
      <w:r w:rsidR="00C52CF0" w:rsidRPr="00131B8E">
        <w:rPr>
          <w:rFonts w:ascii="Palatino Linotype" w:hAnsi="Palatino Linotype" w:cs="Arial"/>
          <w:i/>
          <w:sz w:val="22"/>
          <w:szCs w:val="22"/>
          <w:lang w:val="es-MX"/>
        </w:rPr>
        <w:t>S</w:t>
      </w:r>
      <w:r w:rsidRPr="00131B8E">
        <w:rPr>
          <w:rFonts w:ascii="Palatino Linotype" w:hAnsi="Palatino Linotype" w:cs="Arial"/>
          <w:i/>
          <w:sz w:val="22"/>
          <w:szCs w:val="22"/>
          <w:lang w:val="es-MX"/>
        </w:rPr>
        <w:t>ic)</w:t>
      </w:r>
    </w:p>
    <w:p w14:paraId="08A1B707" w14:textId="77777777" w:rsidR="009509CF" w:rsidRPr="00131B8E" w:rsidRDefault="009509CF" w:rsidP="009509CF">
      <w:pPr>
        <w:spacing w:before="240" w:after="240"/>
        <w:ind w:left="851" w:right="902"/>
        <w:contextualSpacing/>
        <w:jc w:val="both"/>
        <w:rPr>
          <w:rFonts w:ascii="Palatino Linotype" w:hAnsi="Palatino Linotype" w:cs="Arial"/>
          <w:i/>
          <w:sz w:val="22"/>
          <w:szCs w:val="22"/>
          <w:lang w:val="es-MX"/>
        </w:rPr>
      </w:pPr>
    </w:p>
    <w:p w14:paraId="3EF74A9B" w14:textId="52687C27" w:rsidR="009509CF" w:rsidRPr="00131B8E" w:rsidRDefault="009509CF" w:rsidP="009509CF">
      <w:pPr>
        <w:spacing w:before="240" w:after="240"/>
        <w:ind w:left="851" w:right="902"/>
        <w:contextualSpacing/>
        <w:jc w:val="both"/>
        <w:rPr>
          <w:rFonts w:ascii="Palatino Linotype" w:hAnsi="Palatino Linotype" w:cs="Arial"/>
          <w:i/>
          <w:sz w:val="22"/>
          <w:szCs w:val="22"/>
          <w:lang w:val="es-MX"/>
        </w:rPr>
      </w:pPr>
      <w:r w:rsidRPr="00131B8E">
        <w:rPr>
          <w:rFonts w:ascii="Palatino Linotype" w:hAnsi="Palatino Linotype" w:cs="Arial"/>
          <w:i/>
          <w:sz w:val="22"/>
          <w:szCs w:val="22"/>
          <w:lang w:val="es-MX"/>
        </w:rPr>
        <w:t>(Énfasis añadido)</w:t>
      </w:r>
    </w:p>
    <w:p w14:paraId="7EE87B3F" w14:textId="77777777" w:rsidR="002065D1" w:rsidRPr="00131B8E" w:rsidRDefault="002065D1" w:rsidP="009509CF">
      <w:pPr>
        <w:spacing w:before="240" w:after="240"/>
        <w:ind w:left="851" w:right="902"/>
        <w:contextualSpacing/>
        <w:jc w:val="both"/>
        <w:rPr>
          <w:rFonts w:ascii="Palatino Linotype" w:hAnsi="Palatino Linotype" w:cs="Arial"/>
          <w:iCs/>
          <w:sz w:val="22"/>
          <w:szCs w:val="22"/>
          <w:lang w:val="es-MX"/>
        </w:rPr>
      </w:pPr>
    </w:p>
    <w:p w14:paraId="0D6FCCFF" w14:textId="10257A54" w:rsidR="002065D1" w:rsidRPr="00131B8E" w:rsidRDefault="002065D1" w:rsidP="009509CF">
      <w:pPr>
        <w:spacing w:before="240" w:after="240"/>
        <w:ind w:left="851" w:right="902"/>
        <w:contextualSpacing/>
        <w:jc w:val="both"/>
        <w:rPr>
          <w:rFonts w:ascii="Palatino Linotype" w:hAnsi="Palatino Linotype" w:cs="Arial"/>
          <w:iCs/>
          <w:sz w:val="22"/>
          <w:szCs w:val="22"/>
          <w:lang w:val="es-MX"/>
        </w:rPr>
      </w:pPr>
      <w:r w:rsidRPr="00131B8E">
        <w:rPr>
          <w:rFonts w:ascii="Palatino Linotype" w:hAnsi="Palatino Linotype" w:cs="Arial"/>
          <w:iCs/>
          <w:sz w:val="22"/>
          <w:szCs w:val="22"/>
          <w:lang w:val="es-MX"/>
        </w:rPr>
        <w:t xml:space="preserve"> Adjunto a su respuesta el </w:t>
      </w:r>
      <w:r w:rsidRPr="00131B8E">
        <w:rPr>
          <w:rFonts w:ascii="Palatino Linotype" w:hAnsi="Palatino Linotype" w:cs="Arial"/>
          <w:b/>
          <w:iCs/>
          <w:sz w:val="22"/>
          <w:szCs w:val="22"/>
          <w:lang w:val="es-MX"/>
        </w:rPr>
        <w:t>SUJETO OBLIGADO</w:t>
      </w:r>
      <w:r w:rsidRPr="00131B8E">
        <w:rPr>
          <w:rFonts w:ascii="Palatino Linotype" w:hAnsi="Palatino Linotype" w:cs="Arial"/>
          <w:iCs/>
          <w:sz w:val="22"/>
          <w:szCs w:val="22"/>
          <w:lang w:val="es-MX"/>
        </w:rPr>
        <w:t xml:space="preserve"> proporcionó los archivos digitales siguientes: </w:t>
      </w:r>
    </w:p>
    <w:p w14:paraId="2CA44607" w14:textId="37BE6EF2" w:rsidR="00017178" w:rsidRPr="00131B8E" w:rsidRDefault="00A8255C" w:rsidP="00A059E9">
      <w:pPr>
        <w:pStyle w:val="Prrafodelista"/>
        <w:numPr>
          <w:ilvl w:val="0"/>
          <w:numId w:val="2"/>
        </w:numPr>
        <w:spacing w:before="240" w:after="240"/>
        <w:ind w:right="902"/>
        <w:contextualSpacing/>
        <w:jc w:val="both"/>
        <w:rPr>
          <w:rFonts w:ascii="Palatino Linotype" w:hAnsi="Palatino Linotype" w:cs="Arial"/>
          <w:iCs/>
          <w:lang w:val="es-MX"/>
        </w:rPr>
      </w:pPr>
      <w:r w:rsidRPr="00131B8E">
        <w:rPr>
          <w:rFonts w:ascii="Palatino Linotype" w:hAnsi="Palatino Linotype" w:cs="Arial"/>
          <w:b/>
          <w:bCs/>
          <w:iCs/>
          <w:lang w:val="es-MX"/>
        </w:rPr>
        <w:t xml:space="preserve">TEEM-SGA-83-2022.pdf </w:t>
      </w:r>
      <w:r w:rsidR="00017178" w:rsidRPr="00131B8E">
        <w:rPr>
          <w:rFonts w:ascii="Palatino Linotype" w:hAnsi="Palatino Linotype" w:cs="Arial"/>
          <w:iCs/>
          <w:lang w:val="es-MX"/>
        </w:rPr>
        <w:t>en su conten</w:t>
      </w:r>
      <w:r w:rsidRPr="00131B8E">
        <w:rPr>
          <w:rFonts w:ascii="Palatino Linotype" w:hAnsi="Palatino Linotype" w:cs="Arial"/>
          <w:iCs/>
          <w:lang w:val="es-MX"/>
        </w:rPr>
        <w:t>ido se advierte el oficio TEEM/SGA//83/2022 de fecha veinticinco de febrero de dos mil veintidós</w:t>
      </w:r>
      <w:r w:rsidR="00017178" w:rsidRPr="00131B8E">
        <w:rPr>
          <w:rFonts w:ascii="Palatino Linotype" w:hAnsi="Palatino Linotype" w:cs="Arial"/>
          <w:iCs/>
          <w:lang w:val="es-MX"/>
        </w:rPr>
        <w:t xml:space="preserve">, </w:t>
      </w:r>
      <w:r w:rsidRPr="00131B8E">
        <w:rPr>
          <w:rFonts w:ascii="Palatino Linotype" w:hAnsi="Palatino Linotype" w:cs="Arial"/>
          <w:iCs/>
          <w:lang w:val="es-MX"/>
        </w:rPr>
        <w:t xml:space="preserve">mediante el cual, el Secretario General de </w:t>
      </w:r>
      <w:r w:rsidR="00081A1B" w:rsidRPr="00131B8E">
        <w:rPr>
          <w:rFonts w:ascii="Palatino Linotype" w:hAnsi="Palatino Linotype" w:cs="Arial"/>
          <w:iCs/>
          <w:lang w:val="es-MX"/>
        </w:rPr>
        <w:t xml:space="preserve">Acuerdos </w:t>
      </w:r>
      <w:r w:rsidRPr="00131B8E">
        <w:rPr>
          <w:rFonts w:ascii="Palatino Linotype" w:hAnsi="Palatino Linotype" w:cs="Arial"/>
          <w:iCs/>
          <w:lang w:val="es-MX"/>
        </w:rPr>
        <w:t xml:space="preserve"> </w:t>
      </w:r>
      <w:r w:rsidR="00081A1B" w:rsidRPr="00131B8E">
        <w:rPr>
          <w:rFonts w:ascii="Palatino Linotype" w:hAnsi="Palatino Linotype" w:cs="Arial"/>
          <w:iCs/>
          <w:lang w:val="es-MX"/>
        </w:rPr>
        <w:t>señala que las atribuciones del Secretario General de Acuerdos, plasmadas en el artículo 395, del Código  Electoral del Estado de México [ se cita numeral ]  así como el diverso 428, párrafo tercero del mencionado código [se cita numeral]</w:t>
      </w:r>
    </w:p>
    <w:p w14:paraId="6E88EB56" w14:textId="77777777" w:rsidR="00081A1B" w:rsidRPr="00131B8E" w:rsidRDefault="00081A1B" w:rsidP="00081A1B">
      <w:pPr>
        <w:pStyle w:val="Prrafodelista"/>
        <w:spacing w:before="240" w:after="240"/>
        <w:ind w:left="1571" w:right="902"/>
        <w:contextualSpacing/>
        <w:jc w:val="both"/>
        <w:rPr>
          <w:rFonts w:ascii="Palatino Linotype" w:hAnsi="Palatino Linotype" w:cs="Arial"/>
          <w:b/>
          <w:bCs/>
          <w:iCs/>
          <w:lang w:val="es-MX"/>
        </w:rPr>
      </w:pPr>
    </w:p>
    <w:p w14:paraId="15B93017" w14:textId="2122FEEB" w:rsidR="00081A1B" w:rsidRPr="00131B8E" w:rsidRDefault="00081A1B" w:rsidP="00081A1B">
      <w:pPr>
        <w:pStyle w:val="Prrafodelista"/>
        <w:spacing w:before="240" w:after="240"/>
        <w:ind w:left="1571" w:right="902"/>
        <w:contextualSpacing/>
        <w:jc w:val="both"/>
        <w:rPr>
          <w:rFonts w:ascii="Palatino Linotype" w:hAnsi="Palatino Linotype" w:cs="Arial"/>
          <w:bCs/>
          <w:iCs/>
          <w:lang w:val="es-MX"/>
        </w:rPr>
      </w:pPr>
      <w:r w:rsidRPr="00131B8E">
        <w:rPr>
          <w:rFonts w:ascii="Palatino Linotype" w:hAnsi="Palatino Linotype" w:cs="Arial"/>
          <w:bCs/>
          <w:iCs/>
          <w:lang w:val="es-MX"/>
        </w:rPr>
        <w:t xml:space="preserve">Por lo anterior, es el Secretario General de Acuerdos, quien actualmente recae en la persona de José  Antonio Valadez Martin, el responsable de que las notificaciones se realicen en tiempo y forma. </w:t>
      </w:r>
    </w:p>
    <w:p w14:paraId="569A3C4F" w14:textId="77777777" w:rsidR="00081A1B" w:rsidRPr="00131B8E" w:rsidRDefault="00081A1B" w:rsidP="00081A1B">
      <w:pPr>
        <w:pStyle w:val="Prrafodelista"/>
        <w:spacing w:before="240" w:after="240"/>
        <w:ind w:left="1571" w:right="902"/>
        <w:contextualSpacing/>
        <w:jc w:val="both"/>
        <w:rPr>
          <w:rFonts w:ascii="Palatino Linotype" w:hAnsi="Palatino Linotype" w:cs="Arial"/>
          <w:bCs/>
          <w:iCs/>
          <w:lang w:val="es-MX"/>
        </w:rPr>
      </w:pPr>
    </w:p>
    <w:p w14:paraId="760892B7" w14:textId="0D7E7F02" w:rsidR="00081A1B" w:rsidRPr="00131B8E" w:rsidRDefault="00081A1B" w:rsidP="00081A1B">
      <w:pPr>
        <w:pStyle w:val="Prrafodelista"/>
        <w:spacing w:before="240" w:after="240"/>
        <w:ind w:left="1571" w:right="902"/>
        <w:contextualSpacing/>
        <w:jc w:val="both"/>
        <w:rPr>
          <w:rFonts w:ascii="Palatino Linotype" w:hAnsi="Palatino Linotype" w:cs="Arial"/>
          <w:bCs/>
          <w:iCs/>
          <w:lang w:val="es-MX"/>
        </w:rPr>
      </w:pPr>
      <w:r w:rsidRPr="00131B8E">
        <w:rPr>
          <w:rFonts w:ascii="Palatino Linotype" w:hAnsi="Palatino Linotype" w:cs="Arial"/>
          <w:bCs/>
          <w:iCs/>
          <w:lang w:val="es-MX"/>
        </w:rPr>
        <w:lastRenderedPageBreak/>
        <w:t xml:space="preserve">No obstante lo anterior, debe destacarse que los estrados electrónicos visibles en la página de internet se implementaron únicamente como un medio de apoyo adicional a la publicidad institucional de los acuerdos y resoluciones de este órgano jurisdiccional, toda vez que estos no constituyen un mecanismo legalmente previsto, para realizar las notificaciones procesales, de ahí que los estrados físicos, los cuales pueden ser consultados en el edificio sede de ese tribunal. </w:t>
      </w:r>
    </w:p>
    <w:p w14:paraId="1B18C599" w14:textId="77777777" w:rsidR="00081A1B" w:rsidRPr="00131B8E" w:rsidRDefault="00081A1B" w:rsidP="00081A1B">
      <w:pPr>
        <w:pStyle w:val="Prrafodelista"/>
        <w:spacing w:before="240" w:after="240"/>
        <w:ind w:left="1571" w:right="902"/>
        <w:contextualSpacing/>
        <w:jc w:val="both"/>
        <w:rPr>
          <w:rFonts w:ascii="Palatino Linotype" w:hAnsi="Palatino Linotype" w:cs="Arial"/>
          <w:bCs/>
          <w:iCs/>
          <w:lang w:val="es-MX"/>
        </w:rPr>
      </w:pPr>
    </w:p>
    <w:p w14:paraId="07AE4203" w14:textId="77777777" w:rsidR="00661C49" w:rsidRPr="00131B8E" w:rsidRDefault="00081A1B" w:rsidP="00A059E9">
      <w:pPr>
        <w:pStyle w:val="Prrafodelista"/>
        <w:numPr>
          <w:ilvl w:val="0"/>
          <w:numId w:val="2"/>
        </w:numPr>
        <w:spacing w:before="240" w:after="240"/>
        <w:ind w:right="902"/>
        <w:contextualSpacing/>
        <w:jc w:val="both"/>
        <w:rPr>
          <w:rFonts w:ascii="Palatino Linotype" w:hAnsi="Palatino Linotype" w:cs="Arial"/>
          <w:iCs/>
          <w:lang w:val="es-MX"/>
        </w:rPr>
      </w:pPr>
      <w:r w:rsidRPr="00131B8E">
        <w:rPr>
          <w:rFonts w:ascii="Palatino Linotype" w:hAnsi="Palatino Linotype" w:cs="Arial"/>
          <w:b/>
          <w:bCs/>
          <w:iCs/>
          <w:lang w:val="es-MX"/>
        </w:rPr>
        <w:t xml:space="preserve">RESPUESTA DE SPHDA 14.pdf </w:t>
      </w:r>
      <w:r w:rsidRPr="00131B8E">
        <w:rPr>
          <w:rFonts w:ascii="Palatino Linotype" w:hAnsi="Palatino Linotype" w:cs="Arial"/>
          <w:iCs/>
          <w:lang w:val="es-MX"/>
        </w:rPr>
        <w:t xml:space="preserve">en su contenido se advierte el oficio TEEM/DA/177/2022 de fecha primero  de marzo  de la presente anualidad suscrito por la Directora de Administración </w:t>
      </w:r>
      <w:r w:rsidR="00661C49" w:rsidRPr="00131B8E">
        <w:rPr>
          <w:rFonts w:ascii="Palatino Linotype" w:hAnsi="Palatino Linotype" w:cs="Arial"/>
          <w:iCs/>
          <w:lang w:val="es-MX"/>
        </w:rPr>
        <w:t xml:space="preserve">por medio del cual señala que los estrados electrónicos no constituyen un mecanismo legalmente previsto para la notificación de acuerdos y resoluciones dictada dentro de los medios de impugnación y procedimientos sancionadores competencia del Tribunal Electoral del Estado de México; por tanto, no hay una designación directa de un servidor público para tal efecto.  </w:t>
      </w:r>
    </w:p>
    <w:p w14:paraId="59E88DD5" w14:textId="77777777" w:rsidR="00661C49" w:rsidRPr="00131B8E" w:rsidRDefault="00661C49" w:rsidP="00661C49">
      <w:pPr>
        <w:pStyle w:val="Prrafodelista"/>
        <w:spacing w:before="240" w:after="240"/>
        <w:ind w:left="1571" w:right="902"/>
        <w:contextualSpacing/>
        <w:jc w:val="both"/>
        <w:rPr>
          <w:rFonts w:ascii="Palatino Linotype" w:hAnsi="Palatino Linotype" w:cs="Arial"/>
          <w:b/>
          <w:bCs/>
          <w:iCs/>
          <w:lang w:val="es-MX"/>
        </w:rPr>
      </w:pPr>
    </w:p>
    <w:p w14:paraId="6D4FFED1" w14:textId="77777777" w:rsidR="00661C49" w:rsidRPr="00131B8E" w:rsidRDefault="00661C49" w:rsidP="00661C49">
      <w:pPr>
        <w:pStyle w:val="Prrafodelista"/>
        <w:spacing w:before="240" w:after="240"/>
        <w:ind w:left="1571" w:right="902"/>
        <w:contextualSpacing/>
        <w:jc w:val="both"/>
        <w:rPr>
          <w:rFonts w:ascii="Palatino Linotype" w:hAnsi="Palatino Linotype" w:cs="Arial"/>
          <w:bCs/>
          <w:iCs/>
          <w:lang w:val="es-MX"/>
        </w:rPr>
      </w:pPr>
      <w:r w:rsidRPr="00131B8E">
        <w:rPr>
          <w:rFonts w:ascii="Palatino Linotype" w:hAnsi="Palatino Linotype" w:cs="Arial"/>
          <w:b/>
          <w:bCs/>
          <w:iCs/>
          <w:lang w:val="es-MX"/>
        </w:rPr>
        <w:t>A</w:t>
      </w:r>
      <w:r w:rsidRPr="00131B8E">
        <w:rPr>
          <w:rFonts w:ascii="Palatino Linotype" w:hAnsi="Palatino Linotype" w:cs="Arial"/>
          <w:bCs/>
          <w:iCs/>
          <w:lang w:val="es-MX"/>
        </w:rPr>
        <w:t>tento a lo anterior, en los registros de esa unidad administrativa no obra la información requerida en el punto número 2.</w:t>
      </w:r>
    </w:p>
    <w:p w14:paraId="6F3C634E" w14:textId="77777777" w:rsidR="00661C49" w:rsidRPr="00131B8E" w:rsidRDefault="00661C49" w:rsidP="00661C49">
      <w:pPr>
        <w:pStyle w:val="Prrafodelista"/>
        <w:spacing w:before="240" w:after="240"/>
        <w:ind w:left="1571" w:right="902"/>
        <w:contextualSpacing/>
        <w:jc w:val="both"/>
        <w:rPr>
          <w:rFonts w:ascii="Palatino Linotype" w:hAnsi="Palatino Linotype" w:cs="Arial"/>
          <w:bCs/>
          <w:iCs/>
          <w:lang w:val="es-MX"/>
        </w:rPr>
      </w:pPr>
    </w:p>
    <w:p w14:paraId="206140E5" w14:textId="3617E573" w:rsidR="00081A1B" w:rsidRPr="00131B8E" w:rsidRDefault="00661C49" w:rsidP="00661C49">
      <w:pPr>
        <w:pStyle w:val="Prrafodelista"/>
        <w:spacing w:before="240" w:after="240"/>
        <w:ind w:left="1571" w:right="902"/>
        <w:contextualSpacing/>
        <w:jc w:val="both"/>
        <w:rPr>
          <w:rFonts w:ascii="Palatino Linotype" w:hAnsi="Palatino Linotype" w:cs="Arial"/>
          <w:iCs/>
          <w:lang w:val="es-MX"/>
        </w:rPr>
      </w:pPr>
      <w:r w:rsidRPr="00131B8E">
        <w:rPr>
          <w:rFonts w:ascii="Palatino Linotype" w:hAnsi="Palatino Linotype" w:cs="Arial"/>
          <w:bCs/>
          <w:iCs/>
          <w:lang w:val="es-MX"/>
        </w:rPr>
        <w:t>Aunado a lo anterior, es importante manifestar que no es  necesario que se pronuncie el Comité de Transparencia, derivado de que no existe obligatoriedad legal de que lo  solicitado sea generado,</w:t>
      </w:r>
      <w:r w:rsidRPr="00131B8E">
        <w:rPr>
          <w:rFonts w:ascii="Palatino Linotype" w:hAnsi="Palatino Linotype" w:cs="Arial"/>
          <w:b/>
          <w:bCs/>
          <w:iCs/>
          <w:lang w:val="es-MX"/>
        </w:rPr>
        <w:t xml:space="preserve"> </w:t>
      </w:r>
      <w:r w:rsidRPr="00131B8E">
        <w:rPr>
          <w:rFonts w:ascii="Palatino Linotype" w:hAnsi="Palatino Linotype" w:cs="Arial"/>
          <w:iCs/>
          <w:lang w:val="es-MX"/>
        </w:rPr>
        <w:t xml:space="preserve"> </w:t>
      </w:r>
      <w:r w:rsidR="00081A1B" w:rsidRPr="00131B8E">
        <w:rPr>
          <w:rFonts w:ascii="Palatino Linotype" w:hAnsi="Palatino Linotype" w:cs="Arial"/>
          <w:iCs/>
          <w:lang w:val="es-MX"/>
        </w:rPr>
        <w:t xml:space="preserve"> </w:t>
      </w:r>
      <w:r w:rsidRPr="00131B8E">
        <w:rPr>
          <w:rFonts w:ascii="Palatino Linotype" w:hAnsi="Palatino Linotype" w:cs="Arial"/>
          <w:iCs/>
          <w:lang w:val="es-MX"/>
        </w:rPr>
        <w:t xml:space="preserve">administrado, archivado o se posea dentro de sus archivos. </w:t>
      </w:r>
    </w:p>
    <w:p w14:paraId="54B0B4D4" w14:textId="77777777" w:rsidR="00081A1B" w:rsidRPr="00131B8E" w:rsidRDefault="00081A1B" w:rsidP="00081A1B">
      <w:pPr>
        <w:spacing w:before="240" w:after="240"/>
        <w:ind w:left="1571" w:right="902"/>
        <w:contextualSpacing/>
        <w:jc w:val="both"/>
        <w:rPr>
          <w:rFonts w:ascii="Palatino Linotype" w:hAnsi="Palatino Linotype" w:cs="Arial"/>
          <w:iCs/>
          <w:lang w:val="es-MX"/>
        </w:rPr>
      </w:pPr>
    </w:p>
    <w:p w14:paraId="1BB5EC7A" w14:textId="77777777" w:rsidR="00017178" w:rsidRPr="00131B8E" w:rsidRDefault="00017178" w:rsidP="00017178">
      <w:pPr>
        <w:spacing w:before="240" w:after="240"/>
        <w:ind w:right="902"/>
        <w:contextualSpacing/>
        <w:jc w:val="both"/>
        <w:rPr>
          <w:rFonts w:ascii="Palatino Linotype" w:hAnsi="Palatino Linotype" w:cs="Arial"/>
          <w:iCs/>
          <w:lang w:val="es-MX"/>
        </w:rPr>
      </w:pPr>
    </w:p>
    <w:p w14:paraId="608DDA10" w14:textId="77777777" w:rsidR="00017178" w:rsidRPr="00131B8E" w:rsidRDefault="00017178" w:rsidP="00017178">
      <w:pPr>
        <w:spacing w:before="240" w:after="240"/>
        <w:ind w:left="1571" w:right="902"/>
        <w:contextualSpacing/>
        <w:jc w:val="both"/>
        <w:rPr>
          <w:rFonts w:ascii="Palatino Linotype" w:hAnsi="Palatino Linotype" w:cs="Arial"/>
          <w:b/>
          <w:iCs/>
          <w:lang w:val="es-MX"/>
        </w:rPr>
      </w:pPr>
    </w:p>
    <w:p w14:paraId="7AFA1AAA" w14:textId="1FD9D87A" w:rsidR="00017178" w:rsidRPr="00131B8E" w:rsidRDefault="00017178" w:rsidP="00017178">
      <w:pPr>
        <w:spacing w:before="240" w:after="240"/>
        <w:ind w:left="1571" w:right="902"/>
        <w:contextualSpacing/>
        <w:jc w:val="both"/>
        <w:rPr>
          <w:rFonts w:ascii="Palatino Linotype" w:hAnsi="Palatino Linotype" w:cs="Arial"/>
          <w:b/>
          <w:iCs/>
          <w:lang w:val="es-MX"/>
        </w:rPr>
      </w:pPr>
      <w:r w:rsidRPr="00131B8E">
        <w:rPr>
          <w:rFonts w:ascii="Palatino Linotype" w:hAnsi="Palatino Linotype" w:cs="Arial"/>
          <w:iCs/>
          <w:lang w:val="es-MX"/>
        </w:rPr>
        <w:t xml:space="preserve"> </w:t>
      </w:r>
    </w:p>
    <w:p w14:paraId="774B7484" w14:textId="77777777" w:rsidR="00C7686A" w:rsidRPr="00131B8E" w:rsidRDefault="00C7686A" w:rsidP="00017178">
      <w:pPr>
        <w:spacing w:before="240" w:after="240"/>
        <w:ind w:left="1571" w:right="902"/>
        <w:contextualSpacing/>
        <w:jc w:val="both"/>
        <w:rPr>
          <w:rFonts w:ascii="Palatino Linotype" w:hAnsi="Palatino Linotype" w:cs="Arial"/>
          <w:b/>
          <w:iCs/>
          <w:lang w:val="es-MX"/>
        </w:rPr>
      </w:pPr>
    </w:p>
    <w:p w14:paraId="218240E5" w14:textId="30513DD9" w:rsidR="00661C49" w:rsidRPr="00131B8E" w:rsidRDefault="00661C49" w:rsidP="00A059E9">
      <w:pPr>
        <w:pStyle w:val="Prrafodelista"/>
        <w:numPr>
          <w:ilvl w:val="0"/>
          <w:numId w:val="2"/>
        </w:numPr>
        <w:spacing w:before="240" w:after="240"/>
        <w:ind w:right="902"/>
        <w:contextualSpacing/>
        <w:jc w:val="both"/>
        <w:rPr>
          <w:rFonts w:ascii="Palatino Linotype" w:hAnsi="Palatino Linotype" w:cs="Arial"/>
          <w:iCs/>
          <w:lang w:val="es-MX"/>
        </w:rPr>
      </w:pPr>
      <w:r w:rsidRPr="00131B8E">
        <w:rPr>
          <w:rFonts w:ascii="Palatino Linotype" w:hAnsi="Palatino Linotype" w:cs="Arial"/>
          <w:b/>
          <w:bCs/>
          <w:iCs/>
          <w:lang w:val="es-MX"/>
        </w:rPr>
        <w:lastRenderedPageBreak/>
        <w:t xml:space="preserve">Respuesta sol_14 oficio 125.pdf </w:t>
      </w:r>
      <w:r w:rsidRPr="00131B8E">
        <w:rPr>
          <w:rFonts w:ascii="Palatino Linotype" w:hAnsi="Palatino Linotype" w:cs="Arial"/>
          <w:iCs/>
          <w:lang w:val="es-MX"/>
        </w:rPr>
        <w:t>en su contenido se advierte el oficio TEEM/UIPET/125/2022 de fecha tres de marzo de dos mil veintidós emitido</w:t>
      </w:r>
      <w:r w:rsidR="00806899" w:rsidRPr="00131B8E">
        <w:rPr>
          <w:rFonts w:ascii="Palatino Linotype" w:hAnsi="Palatino Linotype" w:cs="Arial"/>
          <w:iCs/>
          <w:lang w:val="es-MX"/>
        </w:rPr>
        <w:t xml:space="preserve"> por la Titular de la Unidad de Información, Planeación, Programación, Evaluación y Transparencia, por medio del cual remite la respuesta que proporcionó  del servidor público, tanto de la Secretaría General de Acuerdos  como de la Dirección de Administración, área administrativa del Tribunal Electoral del Estado de México.  </w:t>
      </w:r>
    </w:p>
    <w:p w14:paraId="18204AF1" w14:textId="77777777" w:rsidR="00017178" w:rsidRPr="00131B8E" w:rsidRDefault="00017178" w:rsidP="00661C49">
      <w:pPr>
        <w:spacing w:before="240" w:after="240"/>
        <w:ind w:left="1416" w:right="902"/>
        <w:contextualSpacing/>
        <w:jc w:val="both"/>
        <w:rPr>
          <w:rFonts w:ascii="Palatino Linotype" w:hAnsi="Palatino Linotype" w:cs="Arial"/>
          <w:iCs/>
          <w:lang w:val="es-MX"/>
        </w:rPr>
      </w:pPr>
    </w:p>
    <w:p w14:paraId="06C91E1F" w14:textId="114B5880" w:rsidR="00147CBD" w:rsidRPr="00131B8E" w:rsidRDefault="00147CBD" w:rsidP="00153022">
      <w:pPr>
        <w:spacing w:before="240" w:after="240"/>
        <w:ind w:right="902"/>
        <w:contextualSpacing/>
        <w:jc w:val="both"/>
        <w:rPr>
          <w:rFonts w:ascii="Palatino Linotype" w:hAnsi="Palatino Linotype" w:cs="Arial"/>
          <w:iCs/>
          <w:lang w:val="es-MX"/>
        </w:rPr>
      </w:pPr>
    </w:p>
    <w:p w14:paraId="57C759C6" w14:textId="4F8C65DF" w:rsidR="00683278" w:rsidRPr="00131B8E" w:rsidRDefault="009509CF" w:rsidP="00550D2B">
      <w:pPr>
        <w:spacing w:before="240" w:after="240" w:line="360" w:lineRule="auto"/>
        <w:contextualSpacing/>
        <w:jc w:val="both"/>
        <w:rPr>
          <w:rFonts w:ascii="Palatino Linotype" w:hAnsi="Palatino Linotype" w:cs="Arial"/>
          <w:lang w:val="es-MX"/>
        </w:rPr>
      </w:pPr>
      <w:r w:rsidRPr="00131B8E">
        <w:rPr>
          <w:rFonts w:ascii="Palatino Linotype" w:hAnsi="Palatino Linotype" w:cs="Arial"/>
          <w:b/>
          <w:szCs w:val="28"/>
          <w:lang w:val="es-MX"/>
        </w:rPr>
        <w:t>3</w:t>
      </w:r>
      <w:r w:rsidR="008E7698" w:rsidRPr="00131B8E">
        <w:rPr>
          <w:rFonts w:ascii="Palatino Linotype" w:hAnsi="Palatino Linotype" w:cs="Arial"/>
          <w:b/>
          <w:szCs w:val="28"/>
          <w:lang w:val="es-MX"/>
        </w:rPr>
        <w:t>. Recurso de revisión.</w:t>
      </w:r>
      <w:r w:rsidR="00550D2B" w:rsidRPr="00131B8E">
        <w:rPr>
          <w:rFonts w:ascii="Palatino Linotype" w:hAnsi="Palatino Linotype" w:cs="Arial"/>
          <w:b/>
          <w:sz w:val="22"/>
          <w:lang w:val="es-MX"/>
        </w:rPr>
        <w:t xml:space="preserve"> </w:t>
      </w:r>
      <w:r w:rsidR="00550D2B" w:rsidRPr="00131B8E">
        <w:rPr>
          <w:rFonts w:ascii="Palatino Linotype" w:hAnsi="Palatino Linotype" w:cs="Arial"/>
          <w:lang w:val="es-MX"/>
        </w:rPr>
        <w:t>Inconfor</w:t>
      </w:r>
      <w:r w:rsidR="00647A77" w:rsidRPr="00131B8E">
        <w:rPr>
          <w:rFonts w:ascii="Palatino Linotype" w:hAnsi="Palatino Linotype" w:cs="Arial"/>
          <w:lang w:val="es-MX"/>
        </w:rPr>
        <w:t>me con la respuesta recibida, el</w:t>
      </w:r>
      <w:r w:rsidR="00550D2B" w:rsidRPr="00131B8E">
        <w:rPr>
          <w:rFonts w:ascii="Palatino Linotype" w:hAnsi="Palatino Linotype" w:cs="Arial"/>
          <w:lang w:val="es-MX"/>
        </w:rPr>
        <w:t xml:space="preserve"> </w:t>
      </w:r>
      <w:r w:rsidR="003F0CE7" w:rsidRPr="00131B8E">
        <w:rPr>
          <w:rFonts w:ascii="Palatino Linotype" w:hAnsi="Palatino Linotype" w:cs="Arial"/>
          <w:b/>
          <w:lang w:val="es-MX"/>
        </w:rPr>
        <w:t>r</w:t>
      </w:r>
      <w:r w:rsidR="00550D2B" w:rsidRPr="00131B8E">
        <w:rPr>
          <w:rFonts w:ascii="Palatino Linotype" w:hAnsi="Palatino Linotype" w:cs="Arial"/>
          <w:b/>
          <w:lang w:val="es-MX"/>
        </w:rPr>
        <w:t>ecurrente</w:t>
      </w:r>
      <w:r w:rsidR="00550D2B" w:rsidRPr="00131B8E">
        <w:rPr>
          <w:rFonts w:ascii="Palatino Linotype" w:hAnsi="Palatino Linotype" w:cs="Arial"/>
          <w:lang w:val="es-MX"/>
        </w:rPr>
        <w:t xml:space="preserve"> interpuso en</w:t>
      </w:r>
      <w:r w:rsidR="008E7698" w:rsidRPr="00131B8E">
        <w:rPr>
          <w:rFonts w:ascii="Palatino Linotype" w:hAnsi="Palatino Linotype" w:cs="Arial"/>
          <w:lang w:val="es-MX"/>
        </w:rPr>
        <w:t xml:space="preserve"> fecha</w:t>
      </w:r>
      <w:r w:rsidR="00806899" w:rsidRPr="00131B8E">
        <w:rPr>
          <w:rFonts w:ascii="Palatino Linotype" w:hAnsi="Palatino Linotype" w:cs="Arial"/>
          <w:lang w:val="es-MX"/>
        </w:rPr>
        <w:t xml:space="preserve"> siete de marzo de dos mil veintidós</w:t>
      </w:r>
      <w:r w:rsidR="00437D10" w:rsidRPr="00131B8E">
        <w:rPr>
          <w:rFonts w:ascii="Palatino Linotype" w:hAnsi="Palatino Linotype" w:cs="Arial"/>
          <w:lang w:val="es-MX"/>
        </w:rPr>
        <w:t xml:space="preserve">, </w:t>
      </w:r>
      <w:r w:rsidR="00550D2B" w:rsidRPr="00131B8E">
        <w:rPr>
          <w:rFonts w:ascii="Palatino Linotype" w:hAnsi="Palatino Linotype" w:cs="Arial"/>
          <w:lang w:val="es-MX"/>
        </w:rPr>
        <w:t>el presente medio de impugnación expresando</w:t>
      </w:r>
      <w:r w:rsidR="008E7698" w:rsidRPr="00131B8E">
        <w:rPr>
          <w:rFonts w:ascii="Palatino Linotype" w:hAnsi="Palatino Linotype" w:cs="Arial"/>
          <w:lang w:val="es-MX"/>
        </w:rPr>
        <w:t xml:space="preserve"> las siguientes manifestaciones:</w:t>
      </w:r>
    </w:p>
    <w:p w14:paraId="0ECEB7CA" w14:textId="77777777" w:rsidR="00550D2B" w:rsidRPr="00131B8E" w:rsidRDefault="00550D2B" w:rsidP="00550D2B">
      <w:pPr>
        <w:spacing w:before="240" w:after="240" w:line="360" w:lineRule="auto"/>
        <w:contextualSpacing/>
        <w:jc w:val="both"/>
        <w:rPr>
          <w:rFonts w:ascii="Palatino Linotype" w:hAnsi="Palatino Linotype" w:cs="Arial"/>
          <w:lang w:val="es-MX"/>
        </w:rPr>
      </w:pPr>
    </w:p>
    <w:p w14:paraId="4BB47E28" w14:textId="3408FC64" w:rsidR="008E7698" w:rsidRPr="00131B8E" w:rsidRDefault="008E7698" w:rsidP="00AF299E">
      <w:pPr>
        <w:spacing w:before="240" w:after="240" w:line="360" w:lineRule="auto"/>
        <w:ind w:left="567"/>
        <w:contextualSpacing/>
        <w:rPr>
          <w:rFonts w:ascii="Palatino Linotype" w:hAnsi="Palatino Linotype" w:cs="Arial"/>
          <w:b/>
          <w:lang w:val="es-MX"/>
        </w:rPr>
      </w:pPr>
      <w:r w:rsidRPr="00131B8E">
        <w:rPr>
          <w:rFonts w:ascii="Palatino Linotype" w:hAnsi="Palatino Linotype" w:cs="Arial"/>
          <w:b/>
          <w:lang w:val="es-MX"/>
        </w:rPr>
        <w:t>a) Acto impugnado.</w:t>
      </w:r>
    </w:p>
    <w:p w14:paraId="76F6E0F5" w14:textId="3BE4B7D8" w:rsidR="00C6053C" w:rsidRPr="00131B8E" w:rsidRDefault="009B08DD" w:rsidP="00683278">
      <w:pPr>
        <w:spacing w:before="240" w:after="240"/>
        <w:ind w:left="851" w:right="902"/>
        <w:contextualSpacing/>
        <w:jc w:val="both"/>
        <w:rPr>
          <w:rFonts w:ascii="Palatino Linotype" w:hAnsi="Palatino Linotype" w:cs="Arial"/>
          <w:i/>
          <w:sz w:val="22"/>
          <w:szCs w:val="22"/>
          <w:lang w:val="es-MX"/>
        </w:rPr>
      </w:pPr>
      <w:r w:rsidRPr="00131B8E">
        <w:rPr>
          <w:rFonts w:ascii="Palatino Linotype" w:hAnsi="Palatino Linotype" w:cs="Arial"/>
          <w:i/>
          <w:sz w:val="22"/>
          <w:szCs w:val="22"/>
          <w:lang w:val="es-MX"/>
        </w:rPr>
        <w:t>“</w:t>
      </w:r>
      <w:r w:rsidR="00806899" w:rsidRPr="00131B8E">
        <w:rPr>
          <w:rFonts w:ascii="Palatino Linotype" w:hAnsi="Palatino Linotype" w:cs="Arial"/>
          <w:i/>
          <w:sz w:val="22"/>
          <w:szCs w:val="22"/>
          <w:lang w:val="es-MX"/>
        </w:rPr>
        <w:t>La contestación</w:t>
      </w:r>
      <w:r w:rsidR="005A63F0" w:rsidRPr="00131B8E">
        <w:rPr>
          <w:rFonts w:ascii="Palatino Linotype" w:hAnsi="Palatino Linotype" w:cs="Arial"/>
          <w:i/>
          <w:sz w:val="22"/>
          <w:szCs w:val="22"/>
          <w:lang w:val="es-MX"/>
        </w:rPr>
        <w:t>.</w:t>
      </w:r>
      <w:r w:rsidR="00EE2014" w:rsidRPr="00131B8E">
        <w:rPr>
          <w:rFonts w:ascii="Palatino Linotype" w:hAnsi="Palatino Linotype" w:cs="Arial"/>
          <w:i/>
          <w:sz w:val="22"/>
          <w:szCs w:val="22"/>
          <w:lang w:val="es-MX"/>
        </w:rPr>
        <w:t>”(Sic)</w:t>
      </w:r>
    </w:p>
    <w:p w14:paraId="14438B67" w14:textId="77777777" w:rsidR="00550D2B" w:rsidRPr="00131B8E" w:rsidRDefault="00550D2B" w:rsidP="00550D2B">
      <w:pPr>
        <w:spacing w:before="240" w:after="240" w:line="360" w:lineRule="auto"/>
        <w:ind w:left="567"/>
        <w:jc w:val="both"/>
        <w:rPr>
          <w:rFonts w:ascii="Palatino Linotype" w:hAnsi="Palatino Linotype" w:cs="Arial"/>
          <w:b/>
          <w:lang w:val="es-MX"/>
        </w:rPr>
      </w:pPr>
      <w:r w:rsidRPr="00131B8E">
        <w:rPr>
          <w:rFonts w:ascii="Palatino Linotype" w:hAnsi="Palatino Linotype" w:cs="Arial"/>
          <w:b/>
          <w:lang w:val="es-MX"/>
        </w:rPr>
        <w:t>b) Razones o motivos de inconformidad.</w:t>
      </w:r>
    </w:p>
    <w:p w14:paraId="728E6B9B" w14:textId="0717779F" w:rsidR="003F2130" w:rsidRPr="00131B8E" w:rsidRDefault="009B08DD" w:rsidP="00647A77">
      <w:pPr>
        <w:spacing w:before="240" w:after="240"/>
        <w:ind w:left="851"/>
        <w:jc w:val="both"/>
        <w:rPr>
          <w:rFonts w:ascii="Palatino Linotype" w:hAnsi="Palatino Linotype" w:cs="Arial"/>
          <w:b/>
          <w:lang w:val="es-MX"/>
        </w:rPr>
      </w:pPr>
      <w:r w:rsidRPr="00131B8E">
        <w:rPr>
          <w:rFonts w:ascii="Palatino Linotype" w:hAnsi="Palatino Linotype" w:cs="Arial"/>
          <w:i/>
          <w:sz w:val="22"/>
          <w:szCs w:val="22"/>
          <w:lang w:val="es-MX"/>
        </w:rPr>
        <w:t>“</w:t>
      </w:r>
      <w:r w:rsidR="00806899" w:rsidRPr="00131B8E">
        <w:rPr>
          <w:rFonts w:ascii="Palatino Linotype" w:hAnsi="Palatino Linotype" w:cs="Arial"/>
          <w:i/>
          <w:sz w:val="22"/>
          <w:szCs w:val="22"/>
          <w:lang w:val="es-MX"/>
        </w:rPr>
        <w:t xml:space="preserve">No me informaron el </w:t>
      </w:r>
      <w:proofErr w:type="spellStart"/>
      <w:r w:rsidR="00806899" w:rsidRPr="00131B8E">
        <w:rPr>
          <w:rFonts w:ascii="Palatino Linotype" w:hAnsi="Palatino Linotype" w:cs="Arial"/>
          <w:i/>
          <w:sz w:val="22"/>
          <w:szCs w:val="22"/>
          <w:lang w:val="es-MX"/>
        </w:rPr>
        <w:t>Curriculum</w:t>
      </w:r>
      <w:proofErr w:type="spellEnd"/>
      <w:r w:rsidR="00806899" w:rsidRPr="00131B8E">
        <w:rPr>
          <w:rFonts w:ascii="Palatino Linotype" w:hAnsi="Palatino Linotype" w:cs="Arial"/>
          <w:i/>
          <w:sz w:val="22"/>
          <w:szCs w:val="22"/>
          <w:lang w:val="es-MX"/>
        </w:rPr>
        <w:t xml:space="preserve"> vitae que solicite ni las percepciones</w:t>
      </w:r>
      <w:r w:rsidR="000454C1" w:rsidRPr="00131B8E">
        <w:rPr>
          <w:rFonts w:ascii="Palatino Linotype" w:hAnsi="Palatino Linotype" w:cs="Arial"/>
          <w:i/>
          <w:sz w:val="22"/>
          <w:szCs w:val="22"/>
          <w:lang w:val="es-MX"/>
        </w:rPr>
        <w:t>.</w:t>
      </w:r>
      <w:r w:rsidR="00BD0BA2" w:rsidRPr="00131B8E">
        <w:rPr>
          <w:rFonts w:ascii="Palatino Linotype" w:hAnsi="Palatino Linotype" w:cs="Arial"/>
          <w:i/>
          <w:sz w:val="22"/>
          <w:szCs w:val="22"/>
          <w:lang w:val="es-MX"/>
        </w:rPr>
        <w:t>” (</w:t>
      </w:r>
      <w:r w:rsidR="00683278" w:rsidRPr="00131B8E">
        <w:rPr>
          <w:rFonts w:ascii="Palatino Linotype" w:hAnsi="Palatino Linotype" w:cs="Arial"/>
          <w:i/>
          <w:sz w:val="22"/>
          <w:szCs w:val="22"/>
          <w:lang w:val="es-MX"/>
        </w:rPr>
        <w:t>S</w:t>
      </w:r>
      <w:r w:rsidR="009F704F" w:rsidRPr="00131B8E">
        <w:rPr>
          <w:rFonts w:ascii="Palatino Linotype" w:hAnsi="Palatino Linotype" w:cs="Arial"/>
          <w:i/>
          <w:sz w:val="22"/>
          <w:szCs w:val="22"/>
          <w:lang w:val="es-MX"/>
        </w:rPr>
        <w:t>ic)</w:t>
      </w:r>
    </w:p>
    <w:p w14:paraId="1D62F603" w14:textId="53BD4756" w:rsidR="00D41D70" w:rsidRPr="00131B8E" w:rsidRDefault="009509CF" w:rsidP="00AF299E">
      <w:pPr>
        <w:spacing w:before="240" w:after="240" w:line="360" w:lineRule="auto"/>
        <w:jc w:val="both"/>
        <w:rPr>
          <w:rFonts w:ascii="Palatino Linotype" w:eastAsia="Calibri" w:hAnsi="Palatino Linotype" w:cs="Arial"/>
          <w:lang w:val="es-MX"/>
        </w:rPr>
      </w:pPr>
      <w:r w:rsidRPr="00131B8E">
        <w:rPr>
          <w:rFonts w:ascii="Palatino Linotype" w:hAnsi="Palatino Linotype" w:cs="Arial"/>
          <w:b/>
          <w:szCs w:val="28"/>
          <w:lang w:val="es-MX"/>
        </w:rPr>
        <w:t>4</w:t>
      </w:r>
      <w:r w:rsidR="008E7698" w:rsidRPr="00131B8E">
        <w:rPr>
          <w:rFonts w:ascii="Palatino Linotype" w:hAnsi="Palatino Linotype" w:cs="Arial"/>
          <w:b/>
          <w:szCs w:val="28"/>
          <w:lang w:val="es-MX"/>
        </w:rPr>
        <w:t xml:space="preserve">. </w:t>
      </w:r>
      <w:r w:rsidR="00D41D70" w:rsidRPr="00131B8E">
        <w:rPr>
          <w:rFonts w:ascii="Palatino Linotype" w:eastAsia="Calibri" w:hAnsi="Palatino Linotype" w:cs="Arial"/>
          <w:b/>
          <w:szCs w:val="28"/>
          <w:lang w:val="es-MX"/>
        </w:rPr>
        <w:t xml:space="preserve">Turno. </w:t>
      </w:r>
      <w:r w:rsidR="00D41D70" w:rsidRPr="00131B8E">
        <w:rPr>
          <w:rFonts w:ascii="Palatino Linotype" w:eastAsia="Calibri" w:hAnsi="Palatino Linotype" w:cs="Arial"/>
          <w:lang w:val="es-MX"/>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131B8E">
        <w:rPr>
          <w:rFonts w:ascii="Palatino Linotype" w:hAnsi="Palatino Linotype" w:cs="Arial"/>
          <w:lang w:val="es-MX"/>
        </w:rPr>
        <w:t>p</w:t>
      </w:r>
      <w:r w:rsidR="000454C1" w:rsidRPr="00131B8E">
        <w:rPr>
          <w:rFonts w:ascii="Palatino Linotype" w:hAnsi="Palatino Linotype" w:cs="Arial"/>
          <w:lang w:val="es-MX"/>
        </w:rPr>
        <w:t>or r</w:t>
      </w:r>
      <w:r w:rsidR="00325E4F" w:rsidRPr="00131B8E">
        <w:rPr>
          <w:rFonts w:ascii="Palatino Linotype" w:hAnsi="Palatino Linotype" w:cs="Arial"/>
          <w:lang w:val="es-MX"/>
        </w:rPr>
        <w:t xml:space="preserve">azón de turno fue asignado  a la </w:t>
      </w:r>
      <w:r w:rsidR="000454C1" w:rsidRPr="00131B8E">
        <w:rPr>
          <w:rFonts w:ascii="Palatino Linotype" w:hAnsi="Palatino Linotype" w:cs="Arial"/>
          <w:lang w:val="es-MX"/>
        </w:rPr>
        <w:t xml:space="preserve"> </w:t>
      </w:r>
      <w:r w:rsidR="00C56BA8" w:rsidRPr="00131B8E">
        <w:rPr>
          <w:rFonts w:ascii="Palatino Linotype" w:hAnsi="Palatino Linotype" w:cs="Arial"/>
          <w:lang w:val="es-MX"/>
        </w:rPr>
        <w:t xml:space="preserve"> </w:t>
      </w:r>
      <w:r w:rsidR="00D41D70" w:rsidRPr="00131B8E">
        <w:rPr>
          <w:rFonts w:ascii="Palatino Linotype" w:eastAsia="Calibri" w:hAnsi="Palatino Linotype" w:cs="Arial"/>
          <w:lang w:val="es-MX"/>
        </w:rPr>
        <w:t xml:space="preserve"> </w:t>
      </w:r>
      <w:r w:rsidR="00D41D70" w:rsidRPr="00131B8E">
        <w:rPr>
          <w:rFonts w:ascii="Palatino Linotype" w:eastAsia="Calibri" w:hAnsi="Palatino Linotype" w:cs="Arial"/>
          <w:b/>
          <w:lang w:val="es-MX"/>
        </w:rPr>
        <w:t>Comisionad</w:t>
      </w:r>
      <w:r w:rsidR="00325E4F" w:rsidRPr="00131B8E">
        <w:rPr>
          <w:rFonts w:ascii="Palatino Linotype" w:eastAsia="Calibri" w:hAnsi="Palatino Linotype" w:cs="Arial"/>
          <w:b/>
          <w:lang w:val="es-MX"/>
        </w:rPr>
        <w:t>a</w:t>
      </w:r>
      <w:r w:rsidR="00D41D70" w:rsidRPr="00131B8E">
        <w:rPr>
          <w:rFonts w:ascii="Palatino Linotype" w:eastAsia="Calibri" w:hAnsi="Palatino Linotype" w:cs="Arial"/>
          <w:lang w:val="es-MX"/>
        </w:rPr>
        <w:t xml:space="preserve"> </w:t>
      </w:r>
      <w:r w:rsidR="00325E4F" w:rsidRPr="00131B8E">
        <w:rPr>
          <w:rFonts w:ascii="Palatino Linotype" w:eastAsia="Calibri" w:hAnsi="Palatino Linotype" w:cs="Arial"/>
          <w:b/>
          <w:lang w:val="es-MX"/>
        </w:rPr>
        <w:t>Guadalupe Ramírez Peña</w:t>
      </w:r>
      <w:r w:rsidR="00C56BA8" w:rsidRPr="00131B8E">
        <w:rPr>
          <w:rFonts w:ascii="Palatino Linotype" w:hAnsi="Palatino Linotype" w:cs="Arial"/>
          <w:lang w:val="es-MX"/>
        </w:rPr>
        <w:t xml:space="preserve"> </w:t>
      </w:r>
      <w:r w:rsidR="00D41D70" w:rsidRPr="00131B8E">
        <w:rPr>
          <w:rFonts w:ascii="Palatino Linotype" w:hAnsi="Palatino Linotype" w:cs="Arial"/>
          <w:lang w:val="es-MX"/>
        </w:rPr>
        <w:t xml:space="preserve">a su análisis, estudio, elaboración del proyecto y </w:t>
      </w:r>
      <w:r w:rsidR="00D41D70" w:rsidRPr="00131B8E">
        <w:rPr>
          <w:rFonts w:ascii="Palatino Linotype" w:eastAsia="Calibri" w:hAnsi="Palatino Linotype" w:cs="Arial"/>
          <w:lang w:val="es-MX"/>
        </w:rPr>
        <w:t>presentación ante el Pleno de este Instituto.</w:t>
      </w:r>
    </w:p>
    <w:p w14:paraId="386D05F8" w14:textId="7A5EDC8D" w:rsidR="00282559" w:rsidRPr="00131B8E" w:rsidRDefault="009509CF" w:rsidP="00184FBA">
      <w:pPr>
        <w:spacing w:before="240" w:after="240" w:line="360" w:lineRule="auto"/>
        <w:jc w:val="both"/>
        <w:rPr>
          <w:rFonts w:ascii="Palatino Linotype" w:hAnsi="Palatino Linotype" w:cs="Arial"/>
          <w:lang w:val="es-MX"/>
        </w:rPr>
      </w:pPr>
      <w:r w:rsidRPr="00131B8E">
        <w:rPr>
          <w:rFonts w:ascii="Palatino Linotype" w:hAnsi="Palatino Linotype" w:cs="Arial"/>
          <w:b/>
          <w:szCs w:val="28"/>
          <w:lang w:val="es-MX"/>
        </w:rPr>
        <w:lastRenderedPageBreak/>
        <w:t>5</w:t>
      </w:r>
      <w:r w:rsidR="00D41D70" w:rsidRPr="00131B8E">
        <w:rPr>
          <w:rFonts w:ascii="Palatino Linotype" w:hAnsi="Palatino Linotype" w:cs="Arial"/>
          <w:b/>
          <w:szCs w:val="28"/>
          <w:lang w:val="es-MX"/>
        </w:rPr>
        <w:t xml:space="preserve">. Admisión. </w:t>
      </w:r>
      <w:r w:rsidR="00D41D70" w:rsidRPr="00131B8E">
        <w:rPr>
          <w:rFonts w:ascii="Palatino Linotype" w:hAnsi="Palatino Linotype" w:cs="Arial"/>
          <w:lang w:val="es-MX"/>
        </w:rPr>
        <w:t>Mediante auto de fecha</w:t>
      </w:r>
      <w:r w:rsidR="001A014F" w:rsidRPr="00131B8E">
        <w:rPr>
          <w:rFonts w:ascii="Palatino Linotype" w:hAnsi="Palatino Linotype" w:cs="Arial"/>
          <w:lang w:val="es-MX"/>
        </w:rPr>
        <w:t xml:space="preserve"> diez</w:t>
      </w:r>
      <w:r w:rsidR="00221AF3" w:rsidRPr="00131B8E">
        <w:rPr>
          <w:rFonts w:ascii="Palatino Linotype" w:hAnsi="Palatino Linotype" w:cs="Arial"/>
          <w:b/>
          <w:lang w:val="es-MX"/>
        </w:rPr>
        <w:t xml:space="preserve"> de </w:t>
      </w:r>
      <w:r w:rsidR="001A014F" w:rsidRPr="00131B8E">
        <w:rPr>
          <w:rFonts w:ascii="Palatino Linotype" w:hAnsi="Palatino Linotype" w:cs="Arial"/>
          <w:b/>
          <w:lang w:val="es-MX"/>
        </w:rPr>
        <w:t>marzo</w:t>
      </w:r>
      <w:r w:rsidR="005B3D93" w:rsidRPr="00131B8E">
        <w:rPr>
          <w:rFonts w:ascii="Palatino Linotype" w:hAnsi="Palatino Linotype" w:cs="Arial"/>
          <w:b/>
          <w:lang w:val="es-MX"/>
        </w:rPr>
        <w:t xml:space="preserve"> </w:t>
      </w:r>
      <w:r w:rsidR="00D41D70" w:rsidRPr="00131B8E">
        <w:rPr>
          <w:rFonts w:ascii="Palatino Linotype" w:hAnsi="Palatino Linotype" w:cs="Arial"/>
          <w:b/>
          <w:lang w:val="es-MX"/>
        </w:rPr>
        <w:t>de</w:t>
      </w:r>
      <w:r w:rsidR="00BF6BFA" w:rsidRPr="00131B8E">
        <w:rPr>
          <w:rFonts w:ascii="Palatino Linotype" w:hAnsi="Palatino Linotype" w:cs="Arial"/>
          <w:b/>
          <w:lang w:val="es-MX"/>
        </w:rPr>
        <w:t xml:space="preserve"> este año</w:t>
      </w:r>
      <w:r w:rsidR="00D41D70" w:rsidRPr="00131B8E">
        <w:rPr>
          <w:rFonts w:ascii="Palatino Linotype" w:hAnsi="Palatino Linotype" w:cs="Arial"/>
          <w:lang w:val="es-MX"/>
        </w:rPr>
        <w:t xml:space="preserve">, este Órgano Garante, admitió a trámite el recurso de revisión respectivo, </w:t>
      </w:r>
      <w:r w:rsidR="00BD000E" w:rsidRPr="00131B8E">
        <w:rPr>
          <w:rFonts w:ascii="Palatino Linotype" w:hAnsi="Palatino Linotype" w:cs="Arial"/>
          <w:lang w:val="es-MX"/>
        </w:rPr>
        <w:t xml:space="preserve">poniéndose </w:t>
      </w:r>
      <w:r w:rsidR="00D41D70" w:rsidRPr="00131B8E">
        <w:rPr>
          <w:rFonts w:ascii="Palatino Linotype" w:hAnsi="Palatino Linotype" w:cs="Arial"/>
          <w:lang w:val="es-MX"/>
        </w:rPr>
        <w:t xml:space="preserve">a disposición de las partes, para que </w:t>
      </w:r>
      <w:r w:rsidR="00C71A66" w:rsidRPr="00131B8E">
        <w:rPr>
          <w:rFonts w:ascii="Palatino Linotype" w:hAnsi="Palatino Linotype" w:cs="Arial"/>
          <w:lang w:val="es-MX"/>
        </w:rPr>
        <w:t>un plazo no mayor a siete días hábiles manifestase</w:t>
      </w:r>
      <w:r w:rsidR="00D41D70" w:rsidRPr="00131B8E">
        <w:rPr>
          <w:rFonts w:ascii="Palatino Linotype" w:hAnsi="Palatino Linotype" w:cs="Arial"/>
          <w:lang w:val="es-MX"/>
        </w:rPr>
        <w:t xml:space="preserve"> lo que a su derecho corresponda</w:t>
      </w:r>
      <w:r w:rsidR="00BD000E" w:rsidRPr="00131B8E">
        <w:rPr>
          <w:rFonts w:ascii="Palatino Linotype" w:hAnsi="Palatino Linotype" w:cs="Arial"/>
          <w:lang w:val="es-MX"/>
        </w:rPr>
        <w:t xml:space="preserve">, a efecto de ofrecer pruebas, informe justificado y alegatos, lo anterior con fundamento en el artículo 185 fracciones I, II y IV de la Ley de Transparencia y Acceso a la Información </w:t>
      </w:r>
      <w:r w:rsidR="00D50580" w:rsidRPr="00131B8E">
        <w:rPr>
          <w:rFonts w:ascii="Palatino Linotype" w:hAnsi="Palatino Linotype" w:cs="Arial"/>
          <w:lang w:val="es-MX"/>
        </w:rPr>
        <w:t>Pública</w:t>
      </w:r>
      <w:r w:rsidR="00BD000E" w:rsidRPr="00131B8E">
        <w:rPr>
          <w:rFonts w:ascii="Palatino Linotype" w:hAnsi="Palatino Linotype" w:cs="Arial"/>
          <w:lang w:val="es-MX"/>
        </w:rPr>
        <w:t xml:space="preserve"> del </w:t>
      </w:r>
      <w:r w:rsidR="00104E08" w:rsidRPr="00131B8E">
        <w:rPr>
          <w:rFonts w:ascii="Palatino Linotype" w:hAnsi="Palatino Linotype" w:cs="Arial"/>
          <w:lang w:val="es-MX"/>
        </w:rPr>
        <w:t>E</w:t>
      </w:r>
      <w:r w:rsidR="00BD000E" w:rsidRPr="00131B8E">
        <w:rPr>
          <w:rFonts w:ascii="Palatino Linotype" w:hAnsi="Palatino Linotype" w:cs="Arial"/>
          <w:lang w:val="es-MX"/>
        </w:rPr>
        <w:t>stado de México y Municipios.</w:t>
      </w:r>
      <w:r w:rsidR="00D41D70" w:rsidRPr="00131B8E">
        <w:rPr>
          <w:rFonts w:ascii="Palatino Linotype" w:hAnsi="Palatino Linotype" w:cs="Arial"/>
          <w:lang w:val="es-MX"/>
        </w:rPr>
        <w:t xml:space="preserve"> </w:t>
      </w:r>
    </w:p>
    <w:p w14:paraId="4BE4EAAD" w14:textId="66FF7AFC" w:rsidR="00153022" w:rsidRPr="00131B8E" w:rsidRDefault="005B3D93"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131B8E">
        <w:rPr>
          <w:rFonts w:ascii="Palatino Linotype" w:hAnsi="Palatino Linotype" w:cs="Arial"/>
          <w:b/>
          <w:szCs w:val="28"/>
          <w:lang w:val="es-MX"/>
        </w:rPr>
        <w:t>6</w:t>
      </w:r>
      <w:r w:rsidR="00221AF3" w:rsidRPr="00131B8E">
        <w:rPr>
          <w:rFonts w:ascii="Palatino Linotype" w:hAnsi="Palatino Linotype" w:cs="Arial"/>
          <w:b/>
          <w:szCs w:val="28"/>
          <w:lang w:val="es-MX"/>
        </w:rPr>
        <w:t>.</w:t>
      </w:r>
      <w:r w:rsidR="00550D2B" w:rsidRPr="00131B8E">
        <w:rPr>
          <w:rFonts w:ascii="Palatino Linotype" w:hAnsi="Palatino Linotype" w:cs="Arial"/>
          <w:b/>
          <w:szCs w:val="28"/>
          <w:lang w:val="es-MX"/>
        </w:rPr>
        <w:t xml:space="preserve"> Manifestaciones.</w:t>
      </w:r>
      <w:r w:rsidR="00550D2B" w:rsidRPr="00131B8E">
        <w:rPr>
          <w:rFonts w:ascii="Palatino Linotype" w:hAnsi="Palatino Linotype" w:cs="Arial"/>
          <w:b/>
          <w:sz w:val="28"/>
          <w:szCs w:val="28"/>
          <w:lang w:val="es-MX"/>
        </w:rPr>
        <w:t xml:space="preserve"> </w:t>
      </w:r>
      <w:r w:rsidR="00CF3CCD" w:rsidRPr="00131B8E">
        <w:rPr>
          <w:rFonts w:ascii="Palatino Linotype" w:hAnsi="Palatino Linotype" w:cs="Arial"/>
          <w:lang w:val="es-MX"/>
        </w:rPr>
        <w:t xml:space="preserve">De las constancias que integran el expediente en que se actúan se advierte que </w:t>
      </w:r>
      <w:r w:rsidR="00153022" w:rsidRPr="00131B8E">
        <w:rPr>
          <w:rFonts w:ascii="Palatino Linotype" w:hAnsi="Palatino Linotype" w:cs="Arial"/>
          <w:lang w:val="es-MX"/>
        </w:rPr>
        <w:t xml:space="preserve">el </w:t>
      </w:r>
      <w:r w:rsidR="00153022" w:rsidRPr="00131B8E">
        <w:rPr>
          <w:rFonts w:ascii="Palatino Linotype" w:hAnsi="Palatino Linotype" w:cs="Arial"/>
          <w:b/>
          <w:lang w:val="es-MX"/>
        </w:rPr>
        <w:t>SUJETO OBLIGADO</w:t>
      </w:r>
      <w:r w:rsidR="00460895" w:rsidRPr="00131B8E">
        <w:rPr>
          <w:rFonts w:ascii="Palatino Linotype" w:hAnsi="Palatino Linotype" w:cs="Arial"/>
          <w:lang w:val="es-MX"/>
        </w:rPr>
        <w:t xml:space="preserve"> </w:t>
      </w:r>
      <w:r w:rsidR="005A63F0" w:rsidRPr="00131B8E">
        <w:rPr>
          <w:rFonts w:ascii="Palatino Linotype" w:hAnsi="Palatino Linotype" w:cs="Arial"/>
          <w:lang w:val="es-MX"/>
        </w:rPr>
        <w:t xml:space="preserve"> emitió</w:t>
      </w:r>
      <w:r w:rsidR="00C56941" w:rsidRPr="00131B8E">
        <w:rPr>
          <w:rFonts w:ascii="Palatino Linotype" w:hAnsi="Palatino Linotype" w:cs="Arial"/>
          <w:lang w:val="es-MX"/>
        </w:rPr>
        <w:t xml:space="preserve"> pronunciamiento </w:t>
      </w:r>
      <w:r w:rsidR="009D649A" w:rsidRPr="00131B8E">
        <w:rPr>
          <w:rFonts w:ascii="Palatino Linotype" w:hAnsi="Palatino Linotype" w:cs="Arial"/>
          <w:lang w:val="es-MX"/>
        </w:rPr>
        <w:t>en fecha veintidós de marzo</w:t>
      </w:r>
      <w:r w:rsidR="00BF6BFA" w:rsidRPr="00131B8E">
        <w:rPr>
          <w:rFonts w:ascii="Palatino Linotype" w:hAnsi="Palatino Linotype" w:cs="Arial"/>
          <w:lang w:val="es-MX"/>
        </w:rPr>
        <w:t xml:space="preserve"> de la presente anualidad, adjuntando los archivos:</w:t>
      </w:r>
    </w:p>
    <w:p w14:paraId="786E5E83" w14:textId="03AFC504" w:rsidR="009D649A" w:rsidRPr="00131B8E" w:rsidRDefault="009D649A" w:rsidP="00A059E9">
      <w:pPr>
        <w:pStyle w:val="Prrafodelista"/>
        <w:widowControl w:val="0"/>
        <w:numPr>
          <w:ilvl w:val="0"/>
          <w:numId w:val="2"/>
        </w:numPr>
        <w:tabs>
          <w:tab w:val="left" w:pos="709"/>
        </w:tabs>
        <w:autoSpaceDE w:val="0"/>
        <w:autoSpaceDN w:val="0"/>
        <w:adjustRightInd w:val="0"/>
        <w:spacing w:before="120" w:after="240" w:line="360" w:lineRule="auto"/>
        <w:jc w:val="both"/>
        <w:rPr>
          <w:rFonts w:ascii="Palatino Linotype" w:hAnsi="Palatino Linotype" w:cs="Arial"/>
          <w:lang w:val="es-MX"/>
        </w:rPr>
      </w:pPr>
      <w:r w:rsidRPr="00131B8E">
        <w:rPr>
          <w:rFonts w:ascii="Palatino Linotype" w:hAnsi="Palatino Linotype" w:cs="Arial"/>
          <w:b/>
          <w:lang w:val="es-MX"/>
        </w:rPr>
        <w:t>Respuesta sol_14 (remisión de informe justificado UIPPET).</w:t>
      </w:r>
      <w:proofErr w:type="spellStart"/>
      <w:r w:rsidRPr="00131B8E">
        <w:rPr>
          <w:rFonts w:ascii="Palatino Linotype" w:hAnsi="Palatino Linotype" w:cs="Arial"/>
          <w:b/>
          <w:lang w:val="es-MX"/>
        </w:rPr>
        <w:t>pdf</w:t>
      </w:r>
      <w:proofErr w:type="spellEnd"/>
      <w:proofErr w:type="gramStart"/>
      <w:r w:rsidR="00BF6BFA" w:rsidRPr="00131B8E">
        <w:rPr>
          <w:rFonts w:ascii="Palatino Linotype" w:hAnsi="Palatino Linotype" w:cs="Arial"/>
          <w:b/>
          <w:lang w:val="es-MX"/>
        </w:rPr>
        <w:t>:</w:t>
      </w:r>
      <w:r w:rsidRPr="00131B8E">
        <w:rPr>
          <w:rFonts w:ascii="Palatino Linotype" w:hAnsi="Palatino Linotype" w:cs="Arial"/>
          <w:lang w:val="es-MX"/>
        </w:rPr>
        <w:t xml:space="preserve">  archivo</w:t>
      </w:r>
      <w:proofErr w:type="gramEnd"/>
      <w:r w:rsidRPr="00131B8E">
        <w:rPr>
          <w:rFonts w:ascii="Palatino Linotype" w:hAnsi="Palatino Linotype" w:cs="Arial"/>
          <w:lang w:val="es-MX"/>
        </w:rPr>
        <w:t xml:space="preserve"> </w:t>
      </w:r>
      <w:r w:rsidR="00BF6BFA" w:rsidRPr="00131B8E">
        <w:rPr>
          <w:rFonts w:ascii="Palatino Linotype" w:hAnsi="Palatino Linotype" w:cs="Arial"/>
          <w:lang w:val="es-MX"/>
        </w:rPr>
        <w:t xml:space="preserve">en cuyo contenido se incluye el oficio </w:t>
      </w:r>
      <w:r w:rsidRPr="00131B8E">
        <w:rPr>
          <w:rFonts w:ascii="Palatino Linotype" w:hAnsi="Palatino Linotype" w:cs="Arial"/>
          <w:lang w:val="es-MX"/>
        </w:rPr>
        <w:t xml:space="preserve">TEEM/UIPPET/170/2022 </w:t>
      </w:r>
      <w:r w:rsidR="00BF6BFA" w:rsidRPr="00131B8E">
        <w:rPr>
          <w:rFonts w:ascii="Palatino Linotype" w:hAnsi="Palatino Linotype" w:cs="Arial"/>
          <w:lang w:val="es-MX"/>
        </w:rPr>
        <w:t xml:space="preserve">a través del cual </w:t>
      </w:r>
      <w:r w:rsidRPr="00131B8E">
        <w:rPr>
          <w:rFonts w:ascii="Palatino Linotype" w:hAnsi="Palatino Linotype" w:cs="Arial"/>
          <w:lang w:val="es-MX"/>
        </w:rPr>
        <w:t>el Titular de la Unidad de Información, Planeación, Programación, Evaluación y Transparencia</w:t>
      </w:r>
      <w:r w:rsidR="00AA6908" w:rsidRPr="00131B8E">
        <w:rPr>
          <w:rFonts w:ascii="Palatino Linotype" w:hAnsi="Palatino Linotype" w:cs="Arial"/>
          <w:lang w:val="es-MX"/>
        </w:rPr>
        <w:t xml:space="preserve">, en vía del cual remite su respectivo informe justificado. </w:t>
      </w:r>
      <w:r w:rsidRPr="00131B8E">
        <w:rPr>
          <w:rFonts w:ascii="Palatino Linotype" w:hAnsi="Palatino Linotype" w:cs="Arial"/>
          <w:lang w:val="es-MX"/>
        </w:rPr>
        <w:t xml:space="preserve">   </w:t>
      </w:r>
    </w:p>
    <w:p w14:paraId="6EBBF9FF" w14:textId="74CFFE70" w:rsidR="00BF6BFA" w:rsidRPr="00131B8E" w:rsidRDefault="00BF6BFA" w:rsidP="009D649A">
      <w:pPr>
        <w:widowControl w:val="0"/>
        <w:tabs>
          <w:tab w:val="left" w:pos="709"/>
        </w:tabs>
        <w:autoSpaceDE w:val="0"/>
        <w:autoSpaceDN w:val="0"/>
        <w:adjustRightInd w:val="0"/>
        <w:spacing w:before="120" w:after="240" w:line="360" w:lineRule="auto"/>
        <w:ind w:left="1211"/>
        <w:jc w:val="both"/>
        <w:rPr>
          <w:rFonts w:ascii="Palatino Linotype" w:hAnsi="Palatino Linotype" w:cs="Arial"/>
          <w:lang w:val="es-MX"/>
        </w:rPr>
      </w:pPr>
    </w:p>
    <w:p w14:paraId="5E38C722" w14:textId="77777777" w:rsidR="009D649A" w:rsidRPr="00131B8E" w:rsidRDefault="009D649A" w:rsidP="009D649A">
      <w:pPr>
        <w:widowControl w:val="0"/>
        <w:tabs>
          <w:tab w:val="left" w:pos="709"/>
        </w:tabs>
        <w:autoSpaceDE w:val="0"/>
        <w:autoSpaceDN w:val="0"/>
        <w:adjustRightInd w:val="0"/>
        <w:spacing w:before="120" w:after="240" w:line="360" w:lineRule="auto"/>
        <w:jc w:val="both"/>
        <w:rPr>
          <w:rFonts w:ascii="Palatino Linotype" w:hAnsi="Palatino Linotype" w:cs="Arial"/>
          <w:lang w:val="es-MX"/>
        </w:rPr>
      </w:pPr>
    </w:p>
    <w:p w14:paraId="5F4653FE" w14:textId="77777777" w:rsidR="009D649A" w:rsidRPr="00131B8E" w:rsidRDefault="009D649A" w:rsidP="009D649A">
      <w:pPr>
        <w:widowControl w:val="0"/>
        <w:tabs>
          <w:tab w:val="left" w:pos="709"/>
        </w:tabs>
        <w:autoSpaceDE w:val="0"/>
        <w:autoSpaceDN w:val="0"/>
        <w:adjustRightInd w:val="0"/>
        <w:spacing w:before="120" w:after="240" w:line="360" w:lineRule="auto"/>
        <w:jc w:val="both"/>
        <w:rPr>
          <w:rFonts w:ascii="Palatino Linotype" w:hAnsi="Palatino Linotype" w:cs="Arial"/>
          <w:lang w:val="es-MX"/>
        </w:rPr>
      </w:pPr>
    </w:p>
    <w:p w14:paraId="28112D10" w14:textId="77777777" w:rsidR="009D649A" w:rsidRPr="00131B8E" w:rsidRDefault="009D649A" w:rsidP="009D649A">
      <w:pPr>
        <w:widowControl w:val="0"/>
        <w:tabs>
          <w:tab w:val="left" w:pos="709"/>
        </w:tabs>
        <w:autoSpaceDE w:val="0"/>
        <w:autoSpaceDN w:val="0"/>
        <w:adjustRightInd w:val="0"/>
        <w:spacing w:before="120" w:after="240" w:line="360" w:lineRule="auto"/>
        <w:jc w:val="both"/>
        <w:rPr>
          <w:rFonts w:ascii="Palatino Linotype" w:hAnsi="Palatino Linotype" w:cs="Arial"/>
          <w:lang w:val="es-MX"/>
        </w:rPr>
      </w:pPr>
    </w:p>
    <w:p w14:paraId="35FA86F8" w14:textId="77777777" w:rsidR="009D649A" w:rsidRPr="00131B8E" w:rsidRDefault="009D649A" w:rsidP="009D649A">
      <w:pPr>
        <w:widowControl w:val="0"/>
        <w:tabs>
          <w:tab w:val="left" w:pos="709"/>
        </w:tabs>
        <w:autoSpaceDE w:val="0"/>
        <w:autoSpaceDN w:val="0"/>
        <w:adjustRightInd w:val="0"/>
        <w:spacing w:before="120" w:after="240" w:line="360" w:lineRule="auto"/>
        <w:jc w:val="both"/>
        <w:rPr>
          <w:rFonts w:ascii="Palatino Linotype" w:hAnsi="Palatino Linotype" w:cs="Arial"/>
          <w:lang w:val="es-MX"/>
        </w:rPr>
      </w:pPr>
    </w:p>
    <w:p w14:paraId="6718AEDC" w14:textId="77777777" w:rsidR="009D649A" w:rsidRPr="00131B8E" w:rsidRDefault="009D649A" w:rsidP="009D649A">
      <w:pPr>
        <w:widowControl w:val="0"/>
        <w:tabs>
          <w:tab w:val="left" w:pos="709"/>
        </w:tabs>
        <w:autoSpaceDE w:val="0"/>
        <w:autoSpaceDN w:val="0"/>
        <w:adjustRightInd w:val="0"/>
        <w:spacing w:before="120" w:after="240" w:line="360" w:lineRule="auto"/>
        <w:jc w:val="both"/>
        <w:rPr>
          <w:rFonts w:ascii="Palatino Linotype" w:hAnsi="Palatino Linotype" w:cs="Arial"/>
          <w:lang w:val="es-MX"/>
        </w:rPr>
      </w:pPr>
    </w:p>
    <w:p w14:paraId="6726CEF2" w14:textId="77777777" w:rsidR="00AA6908" w:rsidRPr="00131B8E" w:rsidRDefault="00AA6908" w:rsidP="00A059E9">
      <w:pPr>
        <w:pStyle w:val="Prrafodelista"/>
        <w:widowControl w:val="0"/>
        <w:numPr>
          <w:ilvl w:val="0"/>
          <w:numId w:val="2"/>
        </w:numPr>
        <w:tabs>
          <w:tab w:val="left" w:pos="709"/>
        </w:tabs>
        <w:autoSpaceDE w:val="0"/>
        <w:autoSpaceDN w:val="0"/>
        <w:adjustRightInd w:val="0"/>
        <w:spacing w:before="120" w:after="240" w:line="360" w:lineRule="auto"/>
        <w:jc w:val="both"/>
        <w:rPr>
          <w:rFonts w:ascii="Palatino Linotype" w:hAnsi="Palatino Linotype" w:cs="Arial"/>
          <w:lang w:val="es-MX"/>
        </w:rPr>
      </w:pPr>
      <w:r w:rsidRPr="00131B8E">
        <w:rPr>
          <w:rFonts w:ascii="Palatino Linotype" w:hAnsi="Palatino Linotype" w:cs="Arial"/>
          <w:b/>
          <w:lang w:val="es-MX"/>
        </w:rPr>
        <w:t>Respuesta sol_14 (informe justificado DA).</w:t>
      </w:r>
      <w:proofErr w:type="spellStart"/>
      <w:r w:rsidRPr="00131B8E">
        <w:rPr>
          <w:rFonts w:ascii="Palatino Linotype" w:hAnsi="Palatino Linotype" w:cs="Arial"/>
          <w:b/>
          <w:lang w:val="es-MX"/>
        </w:rPr>
        <w:t>pdf</w:t>
      </w:r>
      <w:proofErr w:type="spellEnd"/>
      <w:r w:rsidR="00E917E3" w:rsidRPr="00131B8E">
        <w:rPr>
          <w:rFonts w:ascii="Palatino Linotype" w:hAnsi="Palatino Linotype" w:cs="Arial"/>
          <w:lang w:val="es-MX"/>
        </w:rPr>
        <w:t>:  documental en la</w:t>
      </w:r>
      <w:r w:rsidRPr="00131B8E">
        <w:rPr>
          <w:rFonts w:ascii="Palatino Linotype" w:hAnsi="Palatino Linotype" w:cs="Arial"/>
          <w:lang w:val="es-MX"/>
        </w:rPr>
        <w:t xml:space="preserve"> que se incluye el oficio TEEM/DA/218/2022 de fecha dieciséis  de marzo de la presente anualidad por medio del cual el Director de Administración señala que, si bien se advierte un apartado correspondiente a los estrados en el sitio web de ese organismo garante, el mismo únicamente consiste en un mecanismo de apoyo adicional  a la publicidad institucional de los acuerdos y resoluciones de ese tribunal, dicho apartado actualmente se encuentra pendiente de habilitar.</w:t>
      </w:r>
    </w:p>
    <w:p w14:paraId="76ECC5E7" w14:textId="3A4D2EC9" w:rsidR="00BF6BFA" w:rsidRPr="00131B8E" w:rsidRDefault="00AA6908" w:rsidP="00AA6908">
      <w:pPr>
        <w:pStyle w:val="Prrafodelista"/>
        <w:widowControl w:val="0"/>
        <w:tabs>
          <w:tab w:val="left" w:pos="709"/>
        </w:tabs>
        <w:autoSpaceDE w:val="0"/>
        <w:autoSpaceDN w:val="0"/>
        <w:adjustRightInd w:val="0"/>
        <w:spacing w:before="120" w:after="240" w:line="360" w:lineRule="auto"/>
        <w:ind w:left="1571"/>
        <w:jc w:val="both"/>
        <w:rPr>
          <w:rFonts w:ascii="Palatino Linotype" w:hAnsi="Palatino Linotype" w:cs="Arial"/>
          <w:lang w:val="es-MX"/>
        </w:rPr>
      </w:pPr>
      <w:r w:rsidRPr="00131B8E">
        <w:rPr>
          <w:rFonts w:ascii="Palatino Linotype" w:hAnsi="Palatino Linotype" w:cs="Arial"/>
          <w:b/>
          <w:lang w:val="es-MX"/>
        </w:rPr>
        <w:t xml:space="preserve">Por lo anterior, </w:t>
      </w:r>
      <w:r w:rsidRPr="00131B8E">
        <w:rPr>
          <w:rFonts w:ascii="Palatino Linotype" w:hAnsi="Palatino Linotype" w:cs="Arial"/>
          <w:lang w:val="es-MX"/>
        </w:rPr>
        <w:t xml:space="preserve"> </w:t>
      </w:r>
      <w:r w:rsidR="00E917E3" w:rsidRPr="00131B8E">
        <w:rPr>
          <w:rFonts w:ascii="Palatino Linotype" w:hAnsi="Palatino Linotype" w:cs="Arial"/>
          <w:lang w:val="es-MX"/>
        </w:rPr>
        <w:t xml:space="preserve"> </w:t>
      </w:r>
      <w:r w:rsidRPr="00131B8E">
        <w:rPr>
          <w:rFonts w:ascii="Palatino Linotype" w:hAnsi="Palatino Linotype" w:cs="Arial"/>
          <w:lang w:val="es-MX"/>
        </w:rPr>
        <w:t xml:space="preserve">informa que hay servidor público que tenga la  atribución y/o responsabilidad de publicar  </w:t>
      </w:r>
      <w:r w:rsidR="003575E3" w:rsidRPr="00131B8E">
        <w:rPr>
          <w:rFonts w:ascii="Palatino Linotype" w:hAnsi="Palatino Linotype" w:cs="Arial"/>
          <w:lang w:val="es-MX"/>
        </w:rPr>
        <w:t xml:space="preserve">los estrados en el portal de internet, razón por la cual en esa unidad administrativa, no obra la información requerida.  </w:t>
      </w:r>
    </w:p>
    <w:p w14:paraId="5126E0CC" w14:textId="3EB88DFE" w:rsidR="006031FE" w:rsidRPr="00131B8E" w:rsidRDefault="003575E3" w:rsidP="00AD3E28">
      <w:pPr>
        <w:pStyle w:val="Prrafodelista"/>
        <w:widowControl w:val="0"/>
        <w:numPr>
          <w:ilvl w:val="0"/>
          <w:numId w:val="2"/>
        </w:numPr>
        <w:tabs>
          <w:tab w:val="left" w:pos="709"/>
        </w:tabs>
        <w:autoSpaceDE w:val="0"/>
        <w:autoSpaceDN w:val="0"/>
        <w:adjustRightInd w:val="0"/>
        <w:spacing w:before="120" w:after="240" w:line="360" w:lineRule="auto"/>
        <w:jc w:val="both"/>
        <w:rPr>
          <w:rFonts w:ascii="Palatino Linotype" w:hAnsi="Palatino Linotype" w:cs="Arial"/>
          <w:lang w:val="es-MX"/>
        </w:rPr>
      </w:pPr>
      <w:r w:rsidRPr="00131B8E">
        <w:rPr>
          <w:rFonts w:ascii="Palatino Linotype" w:hAnsi="Palatino Linotype" w:cs="Arial"/>
          <w:b/>
          <w:lang w:val="es-MX"/>
        </w:rPr>
        <w:t>Respuesta sol_14 (informe justificado SGA).</w:t>
      </w:r>
      <w:proofErr w:type="spellStart"/>
      <w:r w:rsidRPr="00131B8E">
        <w:rPr>
          <w:rFonts w:ascii="Palatino Linotype" w:hAnsi="Palatino Linotype" w:cs="Arial"/>
          <w:b/>
          <w:lang w:val="es-MX"/>
        </w:rPr>
        <w:t>pdf</w:t>
      </w:r>
      <w:proofErr w:type="spellEnd"/>
      <w:r w:rsidRPr="00131B8E">
        <w:rPr>
          <w:rFonts w:ascii="Palatino Linotype" w:hAnsi="Palatino Linotype" w:cs="Arial"/>
          <w:b/>
          <w:lang w:val="es-MX"/>
        </w:rPr>
        <w:t>:</w:t>
      </w:r>
      <w:r w:rsidRPr="00131B8E">
        <w:rPr>
          <w:rFonts w:ascii="Palatino Linotype" w:hAnsi="Palatino Linotype" w:cs="Arial"/>
          <w:lang w:val="es-MX"/>
        </w:rPr>
        <w:t xml:space="preserve">  archivo en cuyo contenido se incluye el oficio TEEM/SGA/127/2022 de fecha dieciséis de marzo de dos mil veintidós, suscrito por el Secretario General de Acuerdos por medio del cual hace del conocimiento que si bien, se advierte un apartado correspondiente a los estrados en el sitio web  de ese organismo jurisdiccional, este únicamente consiste en un  mecanismo de apoyo adicional  a la publicidad institucional de los acuerdos y resoluciones de ese tribunal; dicho apartado actualmente está pendiente de habitar.</w:t>
      </w:r>
    </w:p>
    <w:p w14:paraId="3A8EA3B9" w14:textId="66A1D13D" w:rsidR="00F53572" w:rsidRPr="00131B8E" w:rsidRDefault="00AD3E28" w:rsidP="00F0165C">
      <w:pPr>
        <w:widowControl w:val="0"/>
        <w:autoSpaceDE w:val="0"/>
        <w:autoSpaceDN w:val="0"/>
        <w:adjustRightInd w:val="0"/>
        <w:spacing w:line="360" w:lineRule="auto"/>
        <w:jc w:val="both"/>
        <w:rPr>
          <w:rFonts w:ascii="Palatino Linotype" w:hAnsi="Palatino Linotype" w:cs="Arial"/>
        </w:rPr>
      </w:pPr>
      <w:r w:rsidRPr="00131B8E">
        <w:rPr>
          <w:rFonts w:ascii="Palatino Linotype" w:hAnsi="Palatino Linotype" w:cs="Arial"/>
          <w:b/>
        </w:rPr>
        <w:lastRenderedPageBreak/>
        <w:t>7</w:t>
      </w:r>
      <w:r w:rsidR="00F53572" w:rsidRPr="00131B8E">
        <w:rPr>
          <w:rFonts w:ascii="Palatino Linotype" w:hAnsi="Palatino Linotype" w:cs="Arial"/>
          <w:b/>
        </w:rPr>
        <w:t>. Ampliación de plazo.</w:t>
      </w:r>
      <w:r w:rsidR="009E5A3D" w:rsidRPr="00131B8E">
        <w:rPr>
          <w:rFonts w:ascii="Palatino Linotype" w:hAnsi="Palatino Linotype" w:cs="Arial"/>
        </w:rPr>
        <w:t xml:space="preserve"> En fecha dieciséis de mayo </w:t>
      </w:r>
      <w:r w:rsidR="00F53572" w:rsidRPr="00131B8E">
        <w:rPr>
          <w:rFonts w:ascii="Palatino Linotype" w:hAnsi="Palatino Linotype" w:cs="Arial"/>
        </w:rPr>
        <w:t xml:space="preserve"> de dos mil veintidós con fundamento en el artículo 181, párrafo tercero de la Ley de Transparencia y Acceso a la Información Pública del Estado de México y Municipios, se acordó la aplicación del plazo para su resolución.</w:t>
      </w:r>
    </w:p>
    <w:p w14:paraId="28DF50F2" w14:textId="77777777" w:rsidR="00AD3E28" w:rsidRPr="00131B8E" w:rsidRDefault="00AD3E28" w:rsidP="00F0165C">
      <w:pPr>
        <w:widowControl w:val="0"/>
        <w:autoSpaceDE w:val="0"/>
        <w:autoSpaceDN w:val="0"/>
        <w:adjustRightInd w:val="0"/>
        <w:spacing w:line="360" w:lineRule="auto"/>
        <w:jc w:val="both"/>
        <w:rPr>
          <w:rFonts w:ascii="Palatino Linotype" w:hAnsi="Palatino Linotype" w:cs="Arial"/>
        </w:rPr>
      </w:pPr>
    </w:p>
    <w:p w14:paraId="492C2656" w14:textId="68E4FFD4" w:rsidR="00AD3E28" w:rsidRPr="00131B8E" w:rsidRDefault="00AD3E28" w:rsidP="00F0165C">
      <w:pPr>
        <w:widowControl w:val="0"/>
        <w:autoSpaceDE w:val="0"/>
        <w:autoSpaceDN w:val="0"/>
        <w:adjustRightInd w:val="0"/>
        <w:spacing w:line="360" w:lineRule="auto"/>
        <w:jc w:val="both"/>
        <w:rPr>
          <w:rFonts w:ascii="Palatino Linotype" w:hAnsi="Palatino Linotype" w:cs="Arial"/>
          <w:b/>
          <w:lang w:val="es-MX"/>
        </w:rPr>
      </w:pPr>
      <w:r w:rsidRPr="00131B8E">
        <w:rPr>
          <w:rFonts w:ascii="Palatino Linotype" w:eastAsia="Calibri" w:hAnsi="Palatino Linotype" w:cs="Arial"/>
          <w:b/>
          <w:szCs w:val="28"/>
          <w:lang w:val="es-MX"/>
        </w:rPr>
        <w:t xml:space="preserve">8. Cierre de Instrucción. </w:t>
      </w:r>
      <w:r w:rsidRPr="00131B8E">
        <w:rPr>
          <w:rFonts w:ascii="Palatino Linotype" w:eastAsia="Calibri" w:hAnsi="Palatino Linotype" w:cs="Arial"/>
          <w:szCs w:val="28"/>
          <w:lang w:val="es-MX"/>
        </w:rPr>
        <w:t>En fecha treinta y uno de marzo del año dos mil veintidós</w:t>
      </w:r>
      <w:r w:rsidRPr="00131B8E">
        <w:rPr>
          <w:rFonts w:ascii="Palatino Linotype" w:hAnsi="Palatino Linotype"/>
          <w:lang w:val="es-MX"/>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131B8E">
        <w:rPr>
          <w:rFonts w:ascii="Palatino Linotype" w:eastAsia="Calibri" w:hAnsi="Palatino Linotype" w:cs="Arial"/>
          <w:b/>
          <w:sz w:val="28"/>
          <w:szCs w:val="28"/>
          <w:lang w:val="es-MX"/>
        </w:rPr>
        <w:t xml:space="preserve"> </w:t>
      </w:r>
    </w:p>
    <w:p w14:paraId="7CD5D137" w14:textId="10283084" w:rsidR="008E7698" w:rsidRPr="00131B8E" w:rsidRDefault="004A6EFE" w:rsidP="004A6EFE">
      <w:pPr>
        <w:pStyle w:val="Ttulo2"/>
        <w:jc w:val="center"/>
        <w:rPr>
          <w:rFonts w:ascii="Palatino Linotype" w:hAnsi="Palatino Linotype"/>
          <w:b/>
          <w:color w:val="auto"/>
          <w:sz w:val="24"/>
          <w:szCs w:val="24"/>
          <w:lang w:val="es-MX"/>
        </w:rPr>
      </w:pPr>
      <w:r w:rsidRPr="00131B8E">
        <w:rPr>
          <w:rFonts w:ascii="Palatino Linotype" w:hAnsi="Palatino Linotype"/>
          <w:b/>
          <w:color w:val="auto"/>
          <w:sz w:val="24"/>
          <w:szCs w:val="24"/>
          <w:lang w:val="es-MX"/>
        </w:rPr>
        <w:t xml:space="preserve">II. </w:t>
      </w:r>
      <w:r w:rsidR="008E7698" w:rsidRPr="00131B8E">
        <w:rPr>
          <w:rFonts w:ascii="Palatino Linotype" w:hAnsi="Palatino Linotype"/>
          <w:b/>
          <w:color w:val="auto"/>
          <w:sz w:val="24"/>
          <w:szCs w:val="24"/>
          <w:lang w:val="es-MX"/>
        </w:rPr>
        <w:t>C O N S I D E R A N D O</w:t>
      </w:r>
      <w:r w:rsidR="00DA0B77" w:rsidRPr="00131B8E">
        <w:rPr>
          <w:rFonts w:ascii="Palatino Linotype" w:hAnsi="Palatino Linotype"/>
          <w:b/>
          <w:color w:val="auto"/>
          <w:sz w:val="24"/>
          <w:szCs w:val="24"/>
          <w:lang w:val="es-MX"/>
        </w:rPr>
        <w:t xml:space="preserve"> S</w:t>
      </w:r>
      <w:r w:rsidR="008E7698" w:rsidRPr="00131B8E">
        <w:rPr>
          <w:rFonts w:ascii="Palatino Linotype" w:hAnsi="Palatino Linotype"/>
          <w:b/>
          <w:color w:val="auto"/>
          <w:sz w:val="24"/>
          <w:szCs w:val="24"/>
          <w:lang w:val="es-MX"/>
        </w:rPr>
        <w:t>:</w:t>
      </w:r>
    </w:p>
    <w:p w14:paraId="0D80F39A" w14:textId="7C2D7916" w:rsidR="005F4A2C" w:rsidRPr="00131B8E" w:rsidRDefault="00516E6A" w:rsidP="00D65DA3">
      <w:pPr>
        <w:spacing w:before="240" w:after="240" w:line="360" w:lineRule="auto"/>
        <w:jc w:val="both"/>
        <w:rPr>
          <w:rFonts w:ascii="Palatino Linotype" w:hAnsi="Palatino Linotype" w:cs="Arial"/>
          <w:b/>
          <w:lang w:val="es-MX"/>
        </w:rPr>
      </w:pPr>
      <w:r w:rsidRPr="00131B8E">
        <w:rPr>
          <w:rFonts w:ascii="Palatino Linotype" w:hAnsi="Palatino Linotype" w:cs="Arial"/>
          <w:b/>
          <w:szCs w:val="28"/>
          <w:lang w:val="es-MX"/>
        </w:rPr>
        <w:t>PRIMERO</w:t>
      </w:r>
      <w:r w:rsidR="008E7698" w:rsidRPr="00131B8E">
        <w:rPr>
          <w:rFonts w:ascii="Palatino Linotype" w:hAnsi="Palatino Linotype" w:cs="Arial"/>
          <w:b/>
          <w:szCs w:val="28"/>
          <w:lang w:val="es-MX"/>
        </w:rPr>
        <w:t>. Competencia</w:t>
      </w:r>
      <w:r w:rsidR="008E7698" w:rsidRPr="00131B8E">
        <w:rPr>
          <w:rFonts w:ascii="Palatino Linotype" w:hAnsi="Palatino Linotype" w:cs="Arial"/>
          <w:b/>
          <w:sz w:val="22"/>
          <w:lang w:val="es-MX"/>
        </w:rPr>
        <w:t xml:space="preserve">. </w:t>
      </w:r>
      <w:r w:rsidR="00A5404F" w:rsidRPr="00131B8E">
        <w:rPr>
          <w:rFonts w:ascii="Palatino Linotype" w:hAnsi="Palatino Linotype"/>
          <w:shd w:val="clear" w:color="auto" w:fill="FFFFFF"/>
          <w:lang w:val="es-MX"/>
        </w:rPr>
        <w:t xml:space="preserve">El Instituto de Transparencia, Acceso a la Información Pública y Protección de Datos Personales del Estado de México y Municipios, es competente para conocer y resolver el presente recurso de revisión interpuesto por la parte </w:t>
      </w:r>
      <w:r w:rsidR="00652208" w:rsidRPr="00131B8E">
        <w:rPr>
          <w:rFonts w:ascii="Palatino Linotype" w:hAnsi="Palatino Linotype"/>
          <w:b/>
          <w:shd w:val="clear" w:color="auto" w:fill="FFFFFF"/>
          <w:lang w:val="es-MX"/>
        </w:rPr>
        <w:t>recurrente</w:t>
      </w:r>
      <w:r w:rsidR="00A5404F" w:rsidRPr="00131B8E">
        <w:rPr>
          <w:rFonts w:ascii="Palatino Linotype" w:hAnsi="Palatino Linotype"/>
          <w:shd w:val="clear" w:color="auto" w:fill="FFFFFF"/>
          <w:lang w:val="es-MX"/>
        </w:rPr>
        <w:t>, conforme a lo dispuesto en los artículos 6, apartado A de la Constitución Política de los Estados Unidos Mexican</w:t>
      </w:r>
      <w:r w:rsidR="00326DF2" w:rsidRPr="00131B8E">
        <w:rPr>
          <w:rFonts w:ascii="Palatino Linotype" w:hAnsi="Palatino Linotype"/>
          <w:shd w:val="clear" w:color="auto" w:fill="FFFFFF"/>
          <w:lang w:val="es-MX"/>
        </w:rPr>
        <w:t>os; 5, párrafos</w:t>
      </w:r>
      <w:r w:rsidR="00BE40EB" w:rsidRPr="00131B8E">
        <w:rPr>
          <w:rFonts w:ascii="Palatino Linotype" w:hAnsi="Palatino Linotype"/>
          <w:shd w:val="clear" w:color="auto" w:fill="FFFFFF"/>
          <w:lang w:val="es-MX"/>
        </w:rPr>
        <w:t xml:space="preserve"> </w:t>
      </w:r>
      <w:r w:rsidR="00AF54D4" w:rsidRPr="00131B8E">
        <w:rPr>
          <w:rFonts w:ascii="Palatino Linotype" w:hAnsi="Palatino Linotype"/>
          <w:shd w:val="clear" w:color="auto" w:fill="FFFFFF"/>
          <w:lang w:val="es-MX"/>
        </w:rPr>
        <w:t>trigésimo</w:t>
      </w:r>
      <w:r w:rsidR="00BE40EB" w:rsidRPr="00131B8E">
        <w:rPr>
          <w:rFonts w:ascii="Palatino Linotype" w:hAnsi="Palatino Linotype"/>
          <w:shd w:val="clear" w:color="auto" w:fill="FFFFFF"/>
          <w:lang w:val="es-MX"/>
        </w:rPr>
        <w:t xml:space="preserve">, </w:t>
      </w:r>
      <w:r w:rsidR="00AF54D4" w:rsidRPr="00131B8E">
        <w:rPr>
          <w:rFonts w:ascii="Palatino Linotype" w:hAnsi="Palatino Linotype"/>
          <w:shd w:val="clear" w:color="auto" w:fill="FFFFFF"/>
          <w:lang w:val="es-MX"/>
        </w:rPr>
        <w:t xml:space="preserve"> trigésimo primero</w:t>
      </w:r>
      <w:r w:rsidR="00BE40EB" w:rsidRPr="00131B8E">
        <w:rPr>
          <w:rFonts w:ascii="Palatino Linotype" w:hAnsi="Palatino Linotype"/>
          <w:shd w:val="clear" w:color="auto" w:fill="FFFFFF"/>
          <w:lang w:val="es-MX"/>
        </w:rPr>
        <w:t>, y trigésimo segundo</w:t>
      </w:r>
      <w:r w:rsidR="00AF54D4" w:rsidRPr="00131B8E">
        <w:rPr>
          <w:rFonts w:ascii="Palatino Linotype" w:hAnsi="Palatino Linotype"/>
          <w:shd w:val="clear" w:color="auto" w:fill="FFFFFF"/>
          <w:lang w:val="es-MX"/>
        </w:rPr>
        <w:t xml:space="preserve"> </w:t>
      </w:r>
      <w:r w:rsidR="00D371C6" w:rsidRPr="00131B8E">
        <w:rPr>
          <w:rFonts w:ascii="Palatino Linotype" w:hAnsi="Palatino Linotype"/>
          <w:shd w:val="clear" w:color="auto" w:fill="FFFFFF"/>
          <w:lang w:val="es-MX"/>
        </w:rPr>
        <w:t xml:space="preserve">fracción IV y V </w:t>
      </w:r>
      <w:r w:rsidR="00A5404F" w:rsidRPr="00131B8E">
        <w:rPr>
          <w:rFonts w:ascii="Palatino Linotype" w:hAnsi="Palatino Linotype"/>
          <w:shd w:val="clear" w:color="auto" w:fill="FFFFFF"/>
          <w:lang w:val="es-MX"/>
        </w:rPr>
        <w:t>de la Constitución Política del Estado Libre y Soberano de México; 1,</w:t>
      </w:r>
      <w:r w:rsidR="00551BA4" w:rsidRPr="00131B8E">
        <w:rPr>
          <w:rFonts w:ascii="Palatino Linotype" w:hAnsi="Palatino Linotype"/>
          <w:shd w:val="clear" w:color="auto" w:fill="FFFFFF"/>
          <w:lang w:val="es-MX"/>
        </w:rPr>
        <w:t xml:space="preserve"> </w:t>
      </w:r>
      <w:r w:rsidR="00E34890" w:rsidRPr="00131B8E">
        <w:rPr>
          <w:rFonts w:ascii="Palatino Linotype" w:hAnsi="Palatino Linotype"/>
          <w:shd w:val="clear" w:color="auto" w:fill="FFFFFF"/>
          <w:lang w:val="es-MX"/>
        </w:rPr>
        <w:t>2, fracción II</w:t>
      </w:r>
      <w:r w:rsidR="00551BA4" w:rsidRPr="00131B8E">
        <w:rPr>
          <w:rFonts w:ascii="Palatino Linotype" w:hAnsi="Palatino Linotype"/>
          <w:shd w:val="clear" w:color="auto" w:fill="FFFFFF"/>
          <w:lang w:val="es-MX"/>
        </w:rPr>
        <w:t>;</w:t>
      </w:r>
      <w:r w:rsidR="00E34890" w:rsidRPr="00131B8E">
        <w:rPr>
          <w:rFonts w:ascii="Palatino Linotype" w:hAnsi="Palatino Linotype"/>
          <w:shd w:val="clear" w:color="auto" w:fill="FFFFFF"/>
          <w:lang w:val="es-MX"/>
        </w:rPr>
        <w:t xml:space="preserve"> 13, </w:t>
      </w:r>
      <w:r w:rsidR="00A5404F" w:rsidRPr="00131B8E">
        <w:rPr>
          <w:rFonts w:ascii="Palatino Linotype" w:hAnsi="Palatino Linotype"/>
          <w:shd w:val="clear" w:color="auto" w:fill="FFFFFF"/>
          <w:lang w:val="es-MX"/>
        </w:rPr>
        <w:t xml:space="preserve"> 29, 36, fracciones I</w:t>
      </w:r>
      <w:r w:rsidR="005A232E" w:rsidRPr="00131B8E">
        <w:rPr>
          <w:rFonts w:ascii="Palatino Linotype" w:hAnsi="Palatino Linotype"/>
          <w:shd w:val="clear" w:color="auto" w:fill="FFFFFF"/>
          <w:lang w:val="es-MX"/>
        </w:rPr>
        <w:t xml:space="preserve"> y II;</w:t>
      </w:r>
      <w:r w:rsidR="00A5404F" w:rsidRPr="00131B8E">
        <w:rPr>
          <w:rFonts w:ascii="Palatino Linotype" w:hAnsi="Palatino Linotype"/>
          <w:shd w:val="clear" w:color="auto" w:fill="FFFFFF"/>
          <w:lang w:val="es-MX"/>
        </w:rPr>
        <w:t xml:space="preserve"> 176,</w:t>
      </w:r>
      <w:r w:rsidR="004D5FEF" w:rsidRPr="00131B8E">
        <w:rPr>
          <w:rFonts w:ascii="Palatino Linotype" w:hAnsi="Palatino Linotype"/>
          <w:shd w:val="clear" w:color="auto" w:fill="FFFFFF"/>
          <w:lang w:val="es-MX"/>
        </w:rPr>
        <w:t xml:space="preserve"> 178,</w:t>
      </w:r>
      <w:r w:rsidR="00A5404F" w:rsidRPr="00131B8E">
        <w:rPr>
          <w:rFonts w:ascii="Palatino Linotype" w:hAnsi="Palatino Linotype"/>
          <w:shd w:val="clear" w:color="auto" w:fill="FFFFFF"/>
          <w:lang w:val="es-MX"/>
        </w:rPr>
        <w:t xml:space="preserve"> 179, </w:t>
      </w:r>
      <w:r w:rsidR="004D5FEF" w:rsidRPr="00131B8E">
        <w:rPr>
          <w:rFonts w:ascii="Palatino Linotype" w:hAnsi="Palatino Linotype"/>
          <w:shd w:val="clear" w:color="auto" w:fill="FFFFFF"/>
          <w:lang w:val="es-MX"/>
        </w:rPr>
        <w:t xml:space="preserve">181 párrafo 3 y </w:t>
      </w:r>
      <w:r w:rsidR="00A5404F" w:rsidRPr="00131B8E">
        <w:rPr>
          <w:rFonts w:ascii="Palatino Linotype" w:hAnsi="Palatino Linotype"/>
          <w:shd w:val="clear" w:color="auto" w:fill="FFFFFF"/>
          <w:lang w:val="es-MX"/>
        </w:rPr>
        <w:t>185</w:t>
      </w:r>
      <w:r w:rsidR="004D5FEF" w:rsidRPr="00131B8E">
        <w:rPr>
          <w:rFonts w:ascii="Palatino Linotype" w:hAnsi="Palatino Linotype"/>
          <w:shd w:val="clear" w:color="auto" w:fill="FFFFFF"/>
          <w:lang w:val="es-MX"/>
        </w:rPr>
        <w:t xml:space="preserve"> </w:t>
      </w:r>
      <w:r w:rsidR="00A5404F" w:rsidRPr="00131B8E">
        <w:rPr>
          <w:rFonts w:ascii="Palatino Linotype" w:hAnsi="Palatino Linotype"/>
          <w:shd w:val="clear" w:color="auto" w:fill="FFFFFF"/>
          <w:lang w:val="es-MX"/>
        </w:rPr>
        <w:t xml:space="preserve">de la Ley Transparencia y Acceso a la Información Pública </w:t>
      </w:r>
      <w:r w:rsidR="0010152C" w:rsidRPr="00131B8E">
        <w:rPr>
          <w:rFonts w:ascii="Palatino Linotype" w:hAnsi="Palatino Linotype"/>
          <w:shd w:val="clear" w:color="auto" w:fill="FFFFFF"/>
          <w:lang w:val="es-MX"/>
        </w:rPr>
        <w:t>del Estado de México y Municipios</w:t>
      </w:r>
      <w:r w:rsidR="002C7992" w:rsidRPr="00131B8E">
        <w:rPr>
          <w:rFonts w:ascii="Palatino Linotype" w:hAnsi="Palatino Linotype"/>
          <w:shd w:val="clear" w:color="auto" w:fill="FFFFFF"/>
          <w:lang w:val="es-MX"/>
        </w:rPr>
        <w:t>;</w:t>
      </w:r>
      <w:r w:rsidR="00A5404F" w:rsidRPr="00131B8E">
        <w:rPr>
          <w:rFonts w:ascii="Palatino Linotype" w:hAnsi="Palatino Linotype"/>
          <w:shd w:val="clear" w:color="auto" w:fill="FFFFFF"/>
          <w:lang w:val="es-MX"/>
        </w:rPr>
        <w:t xml:space="preserve"> </w:t>
      </w:r>
      <w:r w:rsidR="00E54F16" w:rsidRPr="00131B8E">
        <w:rPr>
          <w:rFonts w:ascii="Palatino Linotype" w:hAnsi="Palatino Linotype" w:cs="Arial"/>
          <w:lang w:val="es-MX"/>
        </w:rPr>
        <w:t xml:space="preserve">9 fracciones I, XXIV y 11 </w:t>
      </w:r>
      <w:r w:rsidR="00A5404F" w:rsidRPr="00131B8E">
        <w:rPr>
          <w:rFonts w:ascii="Palatino Linotype" w:hAnsi="Palatino Linotype"/>
          <w:shd w:val="clear" w:color="auto" w:fill="FFFFFF"/>
          <w:lang w:val="es-MX"/>
        </w:rPr>
        <w:t>del Reglamento Interior del Instituto de Transparencia, Acceso a la Información Pública y Protección de Datos Personales del Estado de México y Municipios.</w:t>
      </w:r>
    </w:p>
    <w:p w14:paraId="7CB050C4" w14:textId="6B8C47ED" w:rsidR="005F4A2C" w:rsidRPr="00131B8E" w:rsidRDefault="00D65DA3" w:rsidP="00D65DA3">
      <w:pPr>
        <w:spacing w:before="240" w:after="240" w:line="360" w:lineRule="auto"/>
        <w:jc w:val="both"/>
        <w:rPr>
          <w:rFonts w:ascii="Palatino Linotype" w:hAnsi="Palatino Linotype" w:cs="Arial"/>
          <w:b/>
          <w:sz w:val="22"/>
          <w:lang w:val="es-MX"/>
        </w:rPr>
      </w:pPr>
      <w:r w:rsidRPr="00131B8E">
        <w:rPr>
          <w:rFonts w:ascii="Palatino Linotype" w:hAnsi="Palatino Linotype" w:cs="Arial"/>
          <w:b/>
          <w:szCs w:val="28"/>
          <w:lang w:val="es-MX"/>
        </w:rPr>
        <w:lastRenderedPageBreak/>
        <w:t xml:space="preserve">SEGUNDO. Oportunidad y </w:t>
      </w:r>
      <w:r w:rsidR="00D91D87" w:rsidRPr="00131B8E">
        <w:rPr>
          <w:rFonts w:ascii="Palatino Linotype" w:hAnsi="Palatino Linotype" w:cs="Arial"/>
          <w:b/>
          <w:szCs w:val="28"/>
          <w:lang w:val="es-MX"/>
        </w:rPr>
        <w:t>Procedibilidad</w:t>
      </w:r>
      <w:r w:rsidRPr="00131B8E">
        <w:rPr>
          <w:rFonts w:ascii="Palatino Linotype" w:hAnsi="Palatino Linotype" w:cs="Arial"/>
          <w:b/>
          <w:szCs w:val="28"/>
          <w:lang w:val="es-MX"/>
        </w:rPr>
        <w:t xml:space="preserve"> del Recurso de Revisión.</w:t>
      </w:r>
      <w:r w:rsidRPr="00131B8E">
        <w:rPr>
          <w:rFonts w:ascii="Palatino Linotype" w:hAnsi="Palatino Linotype" w:cs="Arial"/>
          <w:b/>
          <w:sz w:val="22"/>
          <w:lang w:val="es-MX"/>
        </w:rPr>
        <w:t xml:space="preserve"> </w:t>
      </w:r>
      <w:r w:rsidR="005F4A2C" w:rsidRPr="00131B8E">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6A54D9" w:rsidRPr="00131B8E">
        <w:rPr>
          <w:rFonts w:ascii="Palatino Linotype" w:eastAsia="Palatino Linotype" w:hAnsi="Palatino Linotype" w:cs="Palatino Linotype"/>
          <w:b/>
        </w:rPr>
        <w:t>SUJETO OBLIGADO</w:t>
      </w:r>
      <w:r w:rsidR="006A54D9" w:rsidRPr="00131B8E">
        <w:rPr>
          <w:rFonts w:ascii="Palatino Linotype" w:eastAsia="Palatino Linotype" w:hAnsi="Palatino Linotype" w:cs="Palatino Linotype"/>
        </w:rPr>
        <w:t xml:space="preserve"> </w:t>
      </w:r>
      <w:r w:rsidR="005F4A2C" w:rsidRPr="00131B8E">
        <w:rPr>
          <w:rFonts w:ascii="Palatino Linotype" w:eastAsia="Palatino Linotype" w:hAnsi="Palatino Linotype" w:cs="Palatino Linotype"/>
        </w:rPr>
        <w:t xml:space="preserve">emitió su respuesta a la solicitud planteada por </w:t>
      </w:r>
      <w:r w:rsidR="003F0CE7" w:rsidRPr="00131B8E">
        <w:rPr>
          <w:rFonts w:ascii="Palatino Linotype" w:eastAsia="Palatino Linotype" w:hAnsi="Palatino Linotype" w:cs="Palatino Linotype"/>
          <w:b/>
        </w:rPr>
        <w:t>la parte r</w:t>
      </w:r>
      <w:r w:rsidR="005F4A2C" w:rsidRPr="00131B8E">
        <w:rPr>
          <w:rFonts w:ascii="Palatino Linotype" w:eastAsia="Palatino Linotype" w:hAnsi="Palatino Linotype" w:cs="Palatino Linotype"/>
          <w:b/>
        </w:rPr>
        <w:t>ecurrente</w:t>
      </w:r>
      <w:r w:rsidR="005F4A2C" w:rsidRPr="00131B8E">
        <w:rPr>
          <w:rFonts w:ascii="Palatino Linotype" w:eastAsia="Palatino Linotype" w:hAnsi="Palatino Linotype" w:cs="Palatino Linotype"/>
        </w:rPr>
        <w:t xml:space="preserve"> en fecha </w:t>
      </w:r>
      <w:r w:rsidR="00D05EBC" w:rsidRPr="00131B8E">
        <w:rPr>
          <w:rFonts w:ascii="Palatino Linotype" w:eastAsia="Palatino Linotype" w:hAnsi="Palatino Linotype" w:cs="Palatino Linotype"/>
          <w:b/>
        </w:rPr>
        <w:t>tres de marzo del año dos mil veintidós</w:t>
      </w:r>
      <w:r w:rsidR="005F4A2C" w:rsidRPr="00131B8E">
        <w:rPr>
          <w:rFonts w:ascii="Palatino Linotype" w:eastAsia="Palatino Linotype" w:hAnsi="Palatino Linotype" w:cs="Palatino Linotype"/>
        </w:rPr>
        <w:t xml:space="preserve"> y </w:t>
      </w:r>
      <w:r w:rsidR="003F0CE7" w:rsidRPr="00131B8E">
        <w:rPr>
          <w:rFonts w:ascii="Palatino Linotype" w:eastAsia="Palatino Linotype" w:hAnsi="Palatino Linotype" w:cs="Palatino Linotype"/>
          <w:b/>
        </w:rPr>
        <w:t>la parte r</w:t>
      </w:r>
      <w:r w:rsidR="005F4A2C" w:rsidRPr="00131B8E">
        <w:rPr>
          <w:rFonts w:ascii="Palatino Linotype" w:eastAsia="Palatino Linotype" w:hAnsi="Palatino Linotype" w:cs="Palatino Linotype"/>
          <w:b/>
        </w:rPr>
        <w:t>ecurrente</w:t>
      </w:r>
      <w:r w:rsidR="005F4A2C" w:rsidRPr="00131B8E">
        <w:rPr>
          <w:rFonts w:ascii="Palatino Linotype" w:eastAsia="Palatino Linotype" w:hAnsi="Palatino Linotype" w:cs="Palatino Linotype"/>
        </w:rPr>
        <w:t xml:space="preserve"> presentó su recurso de revisión el</w:t>
      </w:r>
      <w:r w:rsidR="00D05EBC" w:rsidRPr="00131B8E">
        <w:rPr>
          <w:rFonts w:ascii="Palatino Linotype" w:eastAsia="Palatino Linotype" w:hAnsi="Palatino Linotype" w:cs="Palatino Linotype"/>
        </w:rPr>
        <w:t xml:space="preserve"> día siete</w:t>
      </w:r>
      <w:r w:rsidR="00D05EBC" w:rsidRPr="00131B8E">
        <w:rPr>
          <w:rFonts w:ascii="Palatino Linotype" w:eastAsia="Palatino Linotype" w:hAnsi="Palatino Linotype" w:cs="Palatino Linotype"/>
          <w:b/>
        </w:rPr>
        <w:t xml:space="preserve"> de marzo</w:t>
      </w:r>
      <w:r w:rsidR="005F4A2C" w:rsidRPr="00131B8E">
        <w:rPr>
          <w:rFonts w:ascii="Palatino Linotype" w:eastAsia="Palatino Linotype" w:hAnsi="Palatino Linotype" w:cs="Palatino Linotype"/>
          <w:b/>
        </w:rPr>
        <w:t xml:space="preserve"> del mismo año</w:t>
      </w:r>
      <w:r w:rsidR="00D05EBC" w:rsidRPr="00131B8E">
        <w:rPr>
          <w:rFonts w:ascii="Palatino Linotype" w:eastAsia="Palatino Linotype" w:hAnsi="Palatino Linotype" w:cs="Palatino Linotype"/>
        </w:rPr>
        <w:t>, esto es, al tercer</w:t>
      </w:r>
      <w:r w:rsidR="005F4A2C" w:rsidRPr="00131B8E">
        <w:rPr>
          <w:rFonts w:ascii="Palatino Linotype" w:eastAsia="Palatino Linotype" w:hAnsi="Palatino Linotype" w:cs="Palatino Linotype"/>
          <w:b/>
        </w:rPr>
        <w:t xml:space="preserve"> día hábil</w:t>
      </w:r>
      <w:r w:rsidR="005F4A2C" w:rsidRPr="00131B8E">
        <w:rPr>
          <w:rFonts w:ascii="Palatino Linotype" w:eastAsia="Palatino Linotype" w:hAnsi="Palatino Linotype" w:cs="Palatino Linotype"/>
        </w:rPr>
        <w:t xml:space="preserve"> en el que tuvo conocimiento de la respuesta; evidenciándose que la interposición del recurso se encuentra dentro de los márgenes temporales previstos en el citado precepto legal.</w:t>
      </w:r>
    </w:p>
    <w:p w14:paraId="692F9B25" w14:textId="5202A54B" w:rsidR="006F1DED" w:rsidRPr="00131B8E"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131B8E">
        <w:rPr>
          <w:rFonts w:ascii="Palatino Linotype" w:eastAsia="Palatino Linotype" w:hAnsi="Palatino Linotype" w:cs="Palatino Linotype"/>
          <w:lang w:val="es-MX"/>
        </w:rPr>
        <w:t xml:space="preserve">Ahora bien, resulta procedente la interposición del </w:t>
      </w:r>
      <w:r w:rsidR="00647A77" w:rsidRPr="00131B8E">
        <w:rPr>
          <w:rFonts w:ascii="Palatino Linotype" w:eastAsia="Palatino Linotype" w:hAnsi="Palatino Linotype" w:cs="Palatino Linotype"/>
          <w:lang w:val="es-MX"/>
        </w:rPr>
        <w:t>recurso, según lo aducido por el</w:t>
      </w:r>
      <w:r w:rsidRPr="00131B8E">
        <w:rPr>
          <w:rFonts w:ascii="Palatino Linotype" w:eastAsia="Palatino Linotype" w:hAnsi="Palatino Linotype" w:cs="Palatino Linotype"/>
          <w:lang w:val="es-MX"/>
        </w:rPr>
        <w:t xml:space="preserve"> </w:t>
      </w:r>
      <w:r w:rsidRPr="00131B8E">
        <w:rPr>
          <w:rFonts w:ascii="Palatino Linotype" w:eastAsia="Palatino Linotype" w:hAnsi="Palatino Linotype" w:cs="Palatino Linotype"/>
          <w:b/>
          <w:lang w:val="es-MX"/>
        </w:rPr>
        <w:t>recurrente</w:t>
      </w:r>
      <w:r w:rsidRPr="00131B8E">
        <w:rPr>
          <w:rFonts w:ascii="Palatino Linotype" w:eastAsia="Palatino Linotype" w:hAnsi="Palatino Linotype" w:cs="Palatino Linotype"/>
          <w:lang w:val="es-MX"/>
        </w:rPr>
        <w:t xml:space="preserve"> en sus razones o </w:t>
      </w:r>
      <w:r w:rsidRPr="00131B8E">
        <w:rPr>
          <w:rFonts w:ascii="Palatino Linotype" w:eastAsia="Palatino Linotype" w:hAnsi="Palatino Linotype" w:cs="Palatino Linotype"/>
          <w:color w:val="000000"/>
          <w:lang w:val="es-MX"/>
        </w:rPr>
        <w:t>motivos de i</w:t>
      </w:r>
      <w:r w:rsidR="00EE79FB" w:rsidRPr="00131B8E">
        <w:rPr>
          <w:rFonts w:ascii="Palatino Linotype" w:eastAsia="Palatino Linotype" w:hAnsi="Palatino Linotype" w:cs="Palatino Linotype"/>
          <w:color w:val="000000"/>
          <w:lang w:val="es-MX"/>
        </w:rPr>
        <w:t>nconformidad, de acuerdo a los</w:t>
      </w:r>
      <w:r w:rsidRPr="00131B8E">
        <w:rPr>
          <w:rFonts w:ascii="Palatino Linotype" w:eastAsia="Palatino Linotype" w:hAnsi="Palatino Linotype" w:cs="Palatino Linotype"/>
          <w:color w:val="000000"/>
          <w:lang w:val="es-MX"/>
        </w:rPr>
        <w:t xml:space="preserve"> artículo</w:t>
      </w:r>
      <w:r w:rsidR="00EE79FB" w:rsidRPr="00131B8E">
        <w:rPr>
          <w:rFonts w:ascii="Palatino Linotype" w:eastAsia="Palatino Linotype" w:hAnsi="Palatino Linotype" w:cs="Palatino Linotype"/>
          <w:color w:val="000000"/>
          <w:lang w:val="es-MX"/>
        </w:rPr>
        <w:t xml:space="preserve">s 176 y </w:t>
      </w:r>
      <w:r w:rsidRPr="00131B8E">
        <w:rPr>
          <w:rFonts w:ascii="Palatino Linotype" w:eastAsia="Palatino Linotype" w:hAnsi="Palatino Linotype" w:cs="Palatino Linotype"/>
          <w:color w:val="000000"/>
          <w:lang w:val="es-MX"/>
        </w:rPr>
        <w:t xml:space="preserve"> 179, fracción </w:t>
      </w:r>
      <w:r w:rsidR="00D05EBC" w:rsidRPr="00131B8E">
        <w:rPr>
          <w:rFonts w:ascii="Palatino Linotype" w:eastAsia="Palatino Linotype" w:hAnsi="Palatino Linotype" w:cs="Palatino Linotype"/>
          <w:color w:val="000000"/>
          <w:lang w:val="es-MX"/>
        </w:rPr>
        <w:t>V</w:t>
      </w:r>
      <w:r w:rsidRPr="00131B8E">
        <w:rPr>
          <w:rFonts w:ascii="Palatino Linotype" w:eastAsia="Palatino Linotype" w:hAnsi="Palatino Linotype" w:cs="Palatino Linotype"/>
          <w:color w:val="000000"/>
          <w:lang w:val="es-MX"/>
        </w:rPr>
        <w:t xml:space="preserve"> de la Ley de Transparencia y Acceso a la Información Pública del Estado de México y Municipios; que a la letra dice:</w:t>
      </w:r>
    </w:p>
    <w:p w14:paraId="625FCEE1" w14:textId="77777777" w:rsidR="006F1DED" w:rsidRPr="00131B8E"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lang w:val="es-MX"/>
        </w:rPr>
      </w:pPr>
    </w:p>
    <w:p w14:paraId="40322F27" w14:textId="53D40630" w:rsidR="00D65DA3" w:rsidRPr="00131B8E" w:rsidRDefault="000C6204" w:rsidP="000C6204">
      <w:pPr>
        <w:autoSpaceDE w:val="0"/>
        <w:autoSpaceDN w:val="0"/>
        <w:adjustRightInd w:val="0"/>
        <w:spacing w:after="120"/>
        <w:ind w:left="851" w:right="902"/>
        <w:jc w:val="both"/>
        <w:rPr>
          <w:rStyle w:val="normaltextrun"/>
          <w:rFonts w:ascii="Palatino Linotype" w:hAnsi="Palatino Linotype" w:cs="Segoe UI"/>
          <w:bCs/>
          <w:i/>
          <w:sz w:val="22"/>
          <w:szCs w:val="22"/>
          <w:lang w:val="es-MX"/>
        </w:rPr>
      </w:pPr>
      <w:r w:rsidRPr="00131B8E">
        <w:rPr>
          <w:rStyle w:val="normaltextrun"/>
          <w:rFonts w:ascii="Palatino Linotype" w:hAnsi="Palatino Linotype" w:cs="Segoe UI"/>
          <w:b/>
          <w:bCs/>
          <w:i/>
          <w:iCs/>
          <w:sz w:val="22"/>
          <w:szCs w:val="22"/>
          <w:lang w:val="es-MX"/>
        </w:rPr>
        <w:t xml:space="preserve"> </w:t>
      </w:r>
      <w:r w:rsidR="00D65DA3" w:rsidRPr="00131B8E">
        <w:rPr>
          <w:rStyle w:val="normaltextrun"/>
          <w:rFonts w:ascii="Palatino Linotype" w:hAnsi="Palatino Linotype" w:cs="Segoe UI"/>
          <w:b/>
          <w:bCs/>
          <w:i/>
          <w:iCs/>
          <w:sz w:val="22"/>
          <w:szCs w:val="22"/>
          <w:lang w:val="es-MX"/>
        </w:rPr>
        <w:t>“</w:t>
      </w:r>
      <w:r w:rsidR="00D65DA3" w:rsidRPr="00131B8E">
        <w:rPr>
          <w:rStyle w:val="normaltextrun"/>
          <w:rFonts w:ascii="Palatino Linotype" w:hAnsi="Palatino Linotype" w:cs="Segoe UI"/>
          <w:b/>
          <w:bCs/>
          <w:i/>
          <w:sz w:val="22"/>
          <w:szCs w:val="22"/>
          <w:lang w:val="es-MX"/>
        </w:rPr>
        <w:t xml:space="preserve">Artículo 176. </w:t>
      </w:r>
      <w:r w:rsidR="00D65DA3" w:rsidRPr="00131B8E">
        <w:rPr>
          <w:rStyle w:val="normaltextrun"/>
          <w:rFonts w:ascii="Palatino Linotype" w:hAnsi="Palatino Linotype" w:cs="Segoe UI"/>
          <w:bCs/>
          <w:i/>
          <w:sz w:val="22"/>
          <w:szCs w:val="22"/>
          <w:lang w:val="es-MX"/>
        </w:rPr>
        <w:t xml:space="preserve">El recurso de </w:t>
      </w:r>
      <w:r w:rsidR="00C71A66" w:rsidRPr="00131B8E">
        <w:rPr>
          <w:rStyle w:val="normaltextrun"/>
          <w:rFonts w:ascii="Palatino Linotype" w:hAnsi="Palatino Linotype" w:cs="Segoe UI"/>
          <w:bCs/>
          <w:i/>
          <w:sz w:val="22"/>
          <w:szCs w:val="22"/>
          <w:lang w:val="es-MX"/>
        </w:rPr>
        <w:t>revisión es</w:t>
      </w:r>
      <w:r w:rsidR="00D65DA3" w:rsidRPr="00131B8E">
        <w:rPr>
          <w:rStyle w:val="normaltextrun"/>
          <w:rFonts w:ascii="Palatino Linotype" w:hAnsi="Palatino Linotype" w:cs="Segoe UI"/>
          <w:bCs/>
          <w:i/>
          <w:sz w:val="22"/>
          <w:szCs w:val="22"/>
          <w:lang w:val="es-MX"/>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131B8E"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131B8E">
        <w:rPr>
          <w:rStyle w:val="normaltextrun"/>
          <w:rFonts w:ascii="Palatino Linotype" w:hAnsi="Palatino Linotype" w:cs="Segoe UI"/>
          <w:b/>
          <w:bCs/>
          <w:i/>
          <w:sz w:val="22"/>
          <w:szCs w:val="22"/>
          <w:lang w:val="es-MX"/>
        </w:rPr>
        <w:t>Artículo 179</w:t>
      </w:r>
      <w:r w:rsidRPr="00131B8E">
        <w:rPr>
          <w:rStyle w:val="normaltextrun"/>
          <w:rFonts w:ascii="Palatino Linotype" w:hAnsi="Palatino Linotype" w:cs="Segoe UI"/>
          <w:b/>
          <w:bCs/>
          <w:sz w:val="22"/>
          <w:szCs w:val="22"/>
          <w:lang w:val="es-MX"/>
        </w:rPr>
        <w:t>.-</w:t>
      </w:r>
      <w:r w:rsidRPr="00131B8E">
        <w:rPr>
          <w:rFonts w:ascii="Palatino Linotype" w:eastAsiaTheme="minorEastAsia" w:hAnsi="Palatino Linotype" w:cs="Bookman Old Style"/>
          <w:sz w:val="22"/>
          <w:szCs w:val="22"/>
          <w:lang w:val="es-MX"/>
        </w:rPr>
        <w:t xml:space="preserve"> </w:t>
      </w:r>
      <w:r w:rsidRPr="00131B8E">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E097C27" w14:textId="23D1891A" w:rsidR="0006676F" w:rsidRPr="00131B8E" w:rsidRDefault="0006676F" w:rsidP="00D65DA3">
      <w:pPr>
        <w:autoSpaceDE w:val="0"/>
        <w:autoSpaceDN w:val="0"/>
        <w:adjustRightInd w:val="0"/>
        <w:spacing w:after="120"/>
        <w:ind w:left="851" w:right="902"/>
        <w:jc w:val="both"/>
        <w:rPr>
          <w:rFonts w:ascii="Palatino Linotype" w:eastAsiaTheme="minorEastAsia" w:hAnsi="Palatino Linotype" w:cs="Bookman Old Style"/>
          <w:sz w:val="22"/>
          <w:szCs w:val="22"/>
          <w:lang w:val="es-MX"/>
        </w:rPr>
      </w:pPr>
      <w:r w:rsidRPr="00131B8E">
        <w:rPr>
          <w:rFonts w:ascii="Palatino Linotype" w:eastAsiaTheme="minorEastAsia" w:hAnsi="Palatino Linotype" w:cs="Bookman Old Style"/>
          <w:sz w:val="22"/>
          <w:szCs w:val="22"/>
          <w:lang w:val="es-MX"/>
        </w:rPr>
        <w:t>…</w:t>
      </w:r>
    </w:p>
    <w:p w14:paraId="38857047" w14:textId="77777777" w:rsidR="00E324F2" w:rsidRPr="00131B8E" w:rsidRDefault="00E324F2"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p>
    <w:p w14:paraId="6F92260D" w14:textId="488F78E7" w:rsidR="009509CF" w:rsidRPr="00131B8E" w:rsidRDefault="00D05EBC" w:rsidP="003F14B9">
      <w:pPr>
        <w:pStyle w:val="Prrafodelista"/>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131B8E">
        <w:rPr>
          <w:rFonts w:ascii="Palatino Linotype" w:eastAsiaTheme="minorEastAsia" w:hAnsi="Palatino Linotype" w:cs="Bookman Old Style"/>
          <w:b/>
          <w:i/>
          <w:sz w:val="22"/>
          <w:szCs w:val="22"/>
          <w:lang w:val="es-MX"/>
        </w:rPr>
        <w:t>V. La entrega de información incompleta;</w:t>
      </w:r>
      <w:r w:rsidR="00F0165C" w:rsidRPr="00131B8E">
        <w:rPr>
          <w:rFonts w:ascii="Palatino Linotype" w:eastAsiaTheme="minorEastAsia" w:hAnsi="Palatino Linotype" w:cs="Bookman Old Style"/>
          <w:b/>
          <w:i/>
          <w:sz w:val="22"/>
          <w:szCs w:val="22"/>
          <w:lang w:val="es-MX"/>
        </w:rPr>
        <w:cr/>
      </w:r>
    </w:p>
    <w:p w14:paraId="5FC276A7" w14:textId="7A19B39D" w:rsidR="00D65DA3" w:rsidRPr="00131B8E" w:rsidRDefault="009509CF" w:rsidP="009509CF">
      <w:pPr>
        <w:autoSpaceDE w:val="0"/>
        <w:autoSpaceDN w:val="0"/>
        <w:adjustRightInd w:val="0"/>
        <w:spacing w:after="120"/>
        <w:ind w:right="902"/>
        <w:jc w:val="both"/>
        <w:rPr>
          <w:rFonts w:ascii="Palatino Linotype" w:eastAsiaTheme="minorEastAsia" w:hAnsi="Palatino Linotype" w:cs="Bookman Old Style"/>
          <w:i/>
          <w:sz w:val="22"/>
          <w:szCs w:val="22"/>
          <w:lang w:val="es-MX"/>
        </w:rPr>
      </w:pPr>
      <w:r w:rsidRPr="00131B8E">
        <w:rPr>
          <w:rFonts w:ascii="Palatino Linotype" w:eastAsiaTheme="minorEastAsia" w:hAnsi="Palatino Linotype" w:cs="Bookman Old Style"/>
          <w:i/>
          <w:sz w:val="22"/>
          <w:szCs w:val="22"/>
          <w:lang w:val="es-MX"/>
        </w:rPr>
        <w:lastRenderedPageBreak/>
        <w:t xml:space="preserve">        </w:t>
      </w:r>
      <w:r w:rsidR="00D43F0F" w:rsidRPr="00131B8E">
        <w:rPr>
          <w:rFonts w:ascii="Palatino Linotype" w:eastAsiaTheme="minorEastAsia" w:hAnsi="Palatino Linotype" w:cs="Bookman Old Style"/>
          <w:i/>
          <w:sz w:val="22"/>
          <w:szCs w:val="22"/>
          <w:lang w:val="es-MX"/>
        </w:rPr>
        <w:t>…” (Sic)</w:t>
      </w:r>
      <w:r w:rsidR="00D91D87" w:rsidRPr="00131B8E">
        <w:rPr>
          <w:rFonts w:ascii="Palatino Linotype" w:eastAsiaTheme="minorEastAsia" w:hAnsi="Palatino Linotype" w:cs="Bookman Old Style,Bold"/>
          <w:b/>
          <w:bCs/>
          <w:i/>
          <w:sz w:val="22"/>
          <w:szCs w:val="22"/>
          <w:lang w:val="es-MX"/>
        </w:rPr>
        <w:t xml:space="preserve">              </w:t>
      </w:r>
    </w:p>
    <w:p w14:paraId="2E0BFFBC" w14:textId="2745B5D7" w:rsidR="00BF72DB" w:rsidRPr="00131B8E" w:rsidRDefault="00D65DA3" w:rsidP="00D65DA3">
      <w:pPr>
        <w:spacing w:before="240" w:after="240" w:line="360" w:lineRule="auto"/>
        <w:jc w:val="both"/>
        <w:rPr>
          <w:rFonts w:ascii="Palatino Linotype" w:hAnsi="Palatino Linotype" w:cs="Arial"/>
          <w:lang w:val="es-MX"/>
        </w:rPr>
      </w:pPr>
      <w:r w:rsidRPr="00131B8E">
        <w:rPr>
          <w:rFonts w:ascii="Palatino Linotype" w:hAnsi="Palatino Linotype" w:cs="Arial"/>
          <w:lang w:val="es-MX"/>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11707626" w14:textId="660F7B57" w:rsidR="00B315CA" w:rsidRPr="00131B8E" w:rsidRDefault="00B315CA" w:rsidP="00B315CA">
      <w:pPr>
        <w:spacing w:before="100" w:beforeAutospacing="1" w:after="100" w:afterAutospacing="1" w:line="360" w:lineRule="auto"/>
        <w:jc w:val="both"/>
        <w:rPr>
          <w:rFonts w:ascii="Palatino Linotype" w:hAnsi="Palatino Linotype" w:cs="Arial"/>
          <w:lang w:val="es-MX"/>
        </w:rPr>
      </w:pPr>
      <w:r w:rsidRPr="00131B8E">
        <w:rPr>
          <w:rFonts w:ascii="Palatino Linotype" w:hAnsi="Palatino Linotype" w:cs="Arial"/>
          <w:b/>
          <w:lang w:val="es-MX"/>
        </w:rPr>
        <w:t xml:space="preserve">Tercero. Materia de la revisión. </w:t>
      </w:r>
      <w:r w:rsidRPr="00131B8E">
        <w:rPr>
          <w:rFonts w:ascii="Palatino Linotype" w:hAnsi="Palatino Linotype" w:cs="Arial"/>
          <w:lang w:val="es-MX"/>
        </w:rPr>
        <w:t xml:space="preserve">De la revisión a las constancias y documentos que obran en el expediente electrónico se advierte, que el tema sobre el que este Órgano Garante de Transparencia y Acceso a la Información se pronunciará será: </w:t>
      </w:r>
      <w:r w:rsidRPr="00131B8E">
        <w:rPr>
          <w:rFonts w:ascii="Palatino Linotype" w:hAnsi="Palatino Linotype" w:cs="Arial"/>
          <w:b/>
          <w:lang w:val="es-MX"/>
        </w:rPr>
        <w:t xml:space="preserve">verificar si la respuesta otorgada por el </w:t>
      </w:r>
      <w:r w:rsidR="005E150B" w:rsidRPr="00131B8E">
        <w:rPr>
          <w:rFonts w:ascii="Palatino Linotype" w:hAnsi="Palatino Linotype" w:cs="Arial"/>
          <w:b/>
          <w:lang w:val="es-MX"/>
        </w:rPr>
        <w:t xml:space="preserve">SUJETO OBLIGADO </w:t>
      </w:r>
      <w:r w:rsidRPr="00131B8E">
        <w:rPr>
          <w:rFonts w:ascii="Palatino Linotype" w:hAnsi="Palatino Linotype" w:cs="Arial"/>
          <w:b/>
          <w:lang w:val="es-MX"/>
        </w:rPr>
        <w:t xml:space="preserve">es adecuada y suficiente para satisfacer el derecho de acceso a la información pública </w:t>
      </w:r>
      <w:r w:rsidRPr="00131B8E">
        <w:rPr>
          <w:rFonts w:ascii="Palatino Linotype" w:hAnsi="Palatino Linotype" w:cs="Arial"/>
          <w:lang w:val="es-MX"/>
        </w:rPr>
        <w:t xml:space="preserve">de la parte </w:t>
      </w:r>
      <w:r w:rsidR="00652208" w:rsidRPr="00131B8E">
        <w:rPr>
          <w:rFonts w:ascii="Palatino Linotype" w:hAnsi="Palatino Linotype" w:cs="Arial"/>
          <w:b/>
          <w:lang w:val="es-MX"/>
        </w:rPr>
        <w:t>recurrente</w:t>
      </w:r>
      <w:r w:rsidRPr="00131B8E">
        <w:rPr>
          <w:rFonts w:ascii="Palatino Linotype" w:hAnsi="Palatino Linotype" w:cs="Arial"/>
          <w:lang w:val="es-MX"/>
        </w:rPr>
        <w:t>, o en su defecto, en caso de ser procedente, ordenar la entrega de información oportuna.</w:t>
      </w:r>
    </w:p>
    <w:p w14:paraId="294D8849" w14:textId="108846D1" w:rsidR="00104D00" w:rsidRPr="00131B8E" w:rsidRDefault="00B315CA" w:rsidP="00104D00">
      <w:pPr>
        <w:spacing w:before="240" w:after="240" w:line="360" w:lineRule="auto"/>
        <w:jc w:val="both"/>
        <w:rPr>
          <w:rFonts w:ascii="Palatino Linotype" w:hAnsi="Palatino Linotype" w:cs="Arial"/>
          <w:b/>
          <w:lang w:val="es-MX"/>
        </w:rPr>
      </w:pPr>
      <w:r w:rsidRPr="00131B8E">
        <w:rPr>
          <w:rFonts w:ascii="Palatino Linotype" w:hAnsi="Palatino Linotype" w:cs="Arial"/>
          <w:b/>
          <w:lang w:val="es-MX"/>
        </w:rPr>
        <w:t xml:space="preserve">Cuarto. Estudio del asunto. </w:t>
      </w:r>
      <w:r w:rsidR="00104D00" w:rsidRPr="00131B8E">
        <w:rPr>
          <w:rFonts w:ascii="Palatino Linotype" w:eastAsia="Palatino Linotype" w:hAnsi="Palatino Linotype" w:cs="Palatino Linotype"/>
        </w:rPr>
        <w:t>Del análisis de la solicitud de información motivo del recurso de revisión que ahora se resuelve se advierte que el particular solicitó:</w:t>
      </w:r>
    </w:p>
    <w:p w14:paraId="329B1A02" w14:textId="77777777" w:rsidR="00D05EBC" w:rsidRPr="00131B8E" w:rsidRDefault="00D05EBC" w:rsidP="00A059E9">
      <w:pPr>
        <w:pStyle w:val="Prrafodelista"/>
        <w:numPr>
          <w:ilvl w:val="0"/>
          <w:numId w:val="2"/>
        </w:numPr>
        <w:spacing w:before="240" w:after="240" w:line="360" w:lineRule="auto"/>
        <w:jc w:val="both"/>
        <w:rPr>
          <w:rFonts w:ascii="Palatino Linotype" w:eastAsia="Palatino Linotype" w:hAnsi="Palatino Linotype" w:cs="Palatino Linotype"/>
        </w:rPr>
      </w:pPr>
      <w:r w:rsidRPr="00131B8E">
        <w:rPr>
          <w:rFonts w:ascii="Palatino Linotype" w:eastAsia="Palatino Linotype" w:hAnsi="Palatino Linotype" w:cs="Palatino Linotype"/>
          <w:color w:val="000000"/>
          <w:sz w:val="22"/>
          <w:szCs w:val="22"/>
        </w:rPr>
        <w:t xml:space="preserve">1.- El nombre del servidor público que tiene la atribución y/o responsabilidad de publicar los estrados en el portal de internet http://www.teemmx.org.mx/ </w:t>
      </w:r>
    </w:p>
    <w:p w14:paraId="02D7EEC5" w14:textId="4452BE3F" w:rsidR="00D05EBC" w:rsidRPr="00131B8E" w:rsidRDefault="00D05EBC" w:rsidP="00A059E9">
      <w:pPr>
        <w:pStyle w:val="Prrafodelista"/>
        <w:numPr>
          <w:ilvl w:val="0"/>
          <w:numId w:val="2"/>
        </w:numPr>
        <w:spacing w:before="240" w:after="240" w:line="360" w:lineRule="auto"/>
        <w:jc w:val="both"/>
        <w:rPr>
          <w:rFonts w:ascii="Palatino Linotype" w:eastAsia="Palatino Linotype" w:hAnsi="Palatino Linotype" w:cs="Palatino Linotype"/>
        </w:rPr>
      </w:pPr>
      <w:r w:rsidRPr="00131B8E">
        <w:rPr>
          <w:rFonts w:ascii="Palatino Linotype" w:eastAsia="Palatino Linotype" w:hAnsi="Palatino Linotype" w:cs="Palatino Linotype"/>
          <w:color w:val="000000"/>
          <w:sz w:val="22"/>
          <w:szCs w:val="22"/>
        </w:rPr>
        <w:t xml:space="preserve">2.-El sueldo, </w:t>
      </w:r>
      <w:proofErr w:type="spellStart"/>
      <w:r w:rsidRPr="00131B8E">
        <w:rPr>
          <w:rFonts w:ascii="Palatino Linotype" w:eastAsia="Palatino Linotype" w:hAnsi="Palatino Linotype" w:cs="Palatino Linotype"/>
          <w:color w:val="000000"/>
          <w:sz w:val="22"/>
          <w:szCs w:val="22"/>
        </w:rPr>
        <w:t>curriculum</w:t>
      </w:r>
      <w:proofErr w:type="spellEnd"/>
      <w:r w:rsidRPr="00131B8E">
        <w:rPr>
          <w:rFonts w:ascii="Palatino Linotype" w:eastAsia="Palatino Linotype" w:hAnsi="Palatino Linotype" w:cs="Palatino Linotype"/>
          <w:color w:val="000000"/>
          <w:sz w:val="22"/>
          <w:szCs w:val="22"/>
        </w:rPr>
        <w:t xml:space="preserve"> vitae, oficio de asignación de funciones y control de asistencias del servidor público que tiene la atribución y/o responsabilidad de publicar los estrados en el portal de internet </w:t>
      </w:r>
      <w:hyperlink r:id="rId8" w:history="1">
        <w:r w:rsidRPr="00131B8E">
          <w:rPr>
            <w:rStyle w:val="Hipervnculo"/>
            <w:rFonts w:ascii="Palatino Linotype" w:eastAsia="Palatino Linotype" w:hAnsi="Palatino Linotype" w:cs="Palatino Linotype"/>
            <w:sz w:val="22"/>
            <w:szCs w:val="22"/>
          </w:rPr>
          <w:t>http://www.teemmx.org.mx/</w:t>
        </w:r>
      </w:hyperlink>
      <w:r w:rsidRPr="00131B8E">
        <w:rPr>
          <w:rFonts w:ascii="Palatino Linotype" w:eastAsia="Palatino Linotype" w:hAnsi="Palatino Linotype" w:cs="Palatino Linotype"/>
          <w:color w:val="000000"/>
          <w:sz w:val="22"/>
          <w:szCs w:val="22"/>
        </w:rPr>
        <w:t xml:space="preserve"> </w:t>
      </w:r>
    </w:p>
    <w:p w14:paraId="4A4DFC83" w14:textId="30EFB796" w:rsidR="00D05EBC" w:rsidRPr="00131B8E" w:rsidRDefault="00D05EBC" w:rsidP="00A059E9">
      <w:pPr>
        <w:pStyle w:val="Prrafodelista"/>
        <w:numPr>
          <w:ilvl w:val="0"/>
          <w:numId w:val="2"/>
        </w:numPr>
        <w:spacing w:before="240" w:after="240" w:line="360" w:lineRule="auto"/>
        <w:jc w:val="both"/>
        <w:rPr>
          <w:rFonts w:ascii="Palatino Linotype" w:eastAsia="Palatino Linotype" w:hAnsi="Palatino Linotype" w:cs="Palatino Linotype"/>
        </w:rPr>
      </w:pPr>
      <w:r w:rsidRPr="00131B8E">
        <w:rPr>
          <w:rFonts w:ascii="Palatino Linotype" w:eastAsia="Palatino Linotype" w:hAnsi="Palatino Linotype" w:cs="Palatino Linotype"/>
          <w:color w:val="000000"/>
          <w:sz w:val="22"/>
          <w:szCs w:val="22"/>
        </w:rPr>
        <w:lastRenderedPageBreak/>
        <w:t>3.- El motivo por el cual no se han publicado los estrados de los asuntos que se están desahogando durante el año 2022, ya que únicamente se aprecian los del 2021.</w:t>
      </w:r>
    </w:p>
    <w:p w14:paraId="262A438B" w14:textId="77777777" w:rsidR="00D05EBC" w:rsidRPr="00131B8E" w:rsidRDefault="00D05EBC" w:rsidP="00D05EBC">
      <w:pPr>
        <w:spacing w:before="240" w:after="240" w:line="360" w:lineRule="auto"/>
        <w:jc w:val="both"/>
        <w:rPr>
          <w:rFonts w:ascii="Palatino Linotype" w:eastAsia="Palatino Linotype" w:hAnsi="Palatino Linotype" w:cs="Palatino Linotype"/>
        </w:rPr>
      </w:pPr>
    </w:p>
    <w:p w14:paraId="322A18D3" w14:textId="5EA0E591" w:rsidR="00D05EBC" w:rsidRPr="00131B8E" w:rsidRDefault="00104D00" w:rsidP="00D05EBC">
      <w:pPr>
        <w:spacing w:before="240" w:after="240" w:line="360" w:lineRule="auto"/>
        <w:jc w:val="both"/>
        <w:rPr>
          <w:rFonts w:ascii="Palatino Linotype" w:hAnsi="Palatino Linotype" w:cs="Arial"/>
          <w:bCs/>
          <w:iCs/>
          <w:lang w:val="es-MX"/>
        </w:rPr>
      </w:pPr>
      <w:r w:rsidRPr="00131B8E">
        <w:rPr>
          <w:rFonts w:ascii="Palatino Linotype" w:eastAsia="Palatino Linotype" w:hAnsi="Palatino Linotype" w:cs="Palatino Linotype"/>
        </w:rPr>
        <w:t xml:space="preserve">En respuesta, el </w:t>
      </w:r>
      <w:r w:rsidR="006A54D9" w:rsidRPr="00131B8E">
        <w:rPr>
          <w:rFonts w:ascii="Palatino Linotype" w:eastAsia="Palatino Linotype" w:hAnsi="Palatino Linotype" w:cs="Palatino Linotype"/>
          <w:b/>
        </w:rPr>
        <w:t>SUJETO OBLIGADO</w:t>
      </w:r>
      <w:r w:rsidR="006A54D9" w:rsidRPr="00131B8E">
        <w:rPr>
          <w:rFonts w:ascii="Palatino Linotype" w:eastAsia="Palatino Linotype" w:hAnsi="Palatino Linotype" w:cs="Palatino Linotype"/>
        </w:rPr>
        <w:t xml:space="preserve"> </w:t>
      </w:r>
      <w:r w:rsidR="00D05EBC" w:rsidRPr="00131B8E">
        <w:rPr>
          <w:rFonts w:ascii="Palatino Linotype" w:eastAsia="Palatino Linotype" w:hAnsi="Palatino Linotype" w:cs="Palatino Linotype"/>
        </w:rPr>
        <w:t xml:space="preserve">señalo que </w:t>
      </w:r>
      <w:r w:rsidR="00D05EBC" w:rsidRPr="00131B8E">
        <w:rPr>
          <w:rFonts w:ascii="Palatino Linotype" w:hAnsi="Palatino Linotype" w:cs="Arial"/>
          <w:bCs/>
          <w:iCs/>
          <w:lang w:val="es-MX"/>
        </w:rPr>
        <w:t>el Secretario General de Acuerdos, quien actualmente recae en la persona de José  Antonio Valadez Martin, el responsable de que las notificaciones se realicen en tiempo y forma. No obstante, debe destacarse</w:t>
      </w:r>
      <w:r w:rsidR="00510819" w:rsidRPr="00131B8E">
        <w:rPr>
          <w:rFonts w:ascii="Palatino Linotype" w:hAnsi="Palatino Linotype" w:cs="Arial"/>
          <w:bCs/>
          <w:iCs/>
          <w:lang w:val="es-MX"/>
        </w:rPr>
        <w:t xml:space="preserve">,  señala, </w:t>
      </w:r>
      <w:r w:rsidR="00D05EBC" w:rsidRPr="00131B8E">
        <w:rPr>
          <w:rFonts w:ascii="Palatino Linotype" w:hAnsi="Palatino Linotype" w:cs="Arial"/>
          <w:bCs/>
          <w:iCs/>
          <w:lang w:val="es-MX"/>
        </w:rPr>
        <w:t xml:space="preserve"> que los estrados electrónicos visibles en la página de internet se implementaron únicamente como un medio de apoyo adicional a la publicidad institucional de los</w:t>
      </w:r>
      <w:r w:rsidR="00510819" w:rsidRPr="00131B8E">
        <w:rPr>
          <w:rFonts w:ascii="Palatino Linotype" w:hAnsi="Palatino Linotype" w:cs="Arial"/>
          <w:bCs/>
          <w:iCs/>
          <w:lang w:val="es-MX"/>
        </w:rPr>
        <w:t xml:space="preserve"> acuerdos y resoluciones de ese</w:t>
      </w:r>
      <w:r w:rsidR="00D05EBC" w:rsidRPr="00131B8E">
        <w:rPr>
          <w:rFonts w:ascii="Palatino Linotype" w:hAnsi="Palatino Linotype" w:cs="Arial"/>
          <w:bCs/>
          <w:iCs/>
          <w:lang w:val="es-MX"/>
        </w:rPr>
        <w:t xml:space="preserve"> órgano jurisdiccional, toda vez que estos no constituyen un mecanismo legalmente previsto, para realizar las notificaciones procesales, de ahí que los estrados físicos, los cuales pueden ser consultados en el edificio sede de ese tribunal. </w:t>
      </w:r>
    </w:p>
    <w:p w14:paraId="14072DA4" w14:textId="77777777" w:rsidR="00D05EBC" w:rsidRPr="00131B8E" w:rsidRDefault="00D05EBC" w:rsidP="00D05EBC">
      <w:pPr>
        <w:spacing w:before="240" w:after="240"/>
        <w:ind w:right="902"/>
        <w:contextualSpacing/>
        <w:jc w:val="both"/>
        <w:rPr>
          <w:rFonts w:ascii="Palatino Linotype" w:hAnsi="Palatino Linotype" w:cs="Arial"/>
          <w:bCs/>
          <w:iCs/>
          <w:lang w:val="es-MX"/>
        </w:rPr>
      </w:pPr>
    </w:p>
    <w:p w14:paraId="726EBA5A" w14:textId="5D93D759" w:rsidR="00D05EBC" w:rsidRPr="00131B8E" w:rsidRDefault="00D05EBC" w:rsidP="00D05EBC">
      <w:pPr>
        <w:spacing w:before="240" w:after="240" w:line="360" w:lineRule="auto"/>
        <w:ind w:right="49"/>
        <w:contextualSpacing/>
        <w:jc w:val="both"/>
        <w:rPr>
          <w:rFonts w:ascii="Palatino Linotype" w:hAnsi="Palatino Linotype" w:cs="Arial"/>
          <w:iCs/>
          <w:lang w:val="es-MX"/>
        </w:rPr>
      </w:pPr>
      <w:r w:rsidRPr="00131B8E">
        <w:rPr>
          <w:rFonts w:ascii="Palatino Linotype" w:hAnsi="Palatino Linotype" w:cs="Arial"/>
          <w:iCs/>
          <w:lang w:val="es-MX"/>
        </w:rPr>
        <w:t xml:space="preserve">Por su parte, la Directora de Administración señala que los estrados electrónicos no constituyen un mecanismo legalmente previsto para la notificación de acuerdos y resoluciones dictada dentro de los medios de impugnación y procedimientos sancionadores competencia del Tribunal Electoral del Estado de México; por tanto, no hay una designación directa de un servidor público para tal efecto.  </w:t>
      </w:r>
    </w:p>
    <w:p w14:paraId="1CEFFD5E" w14:textId="77777777" w:rsidR="00D05EBC" w:rsidRPr="00131B8E" w:rsidRDefault="00D05EBC" w:rsidP="00D05EBC">
      <w:pPr>
        <w:pStyle w:val="Prrafodelista"/>
        <w:spacing w:before="240" w:after="240"/>
        <w:ind w:left="1571" w:right="902"/>
        <w:contextualSpacing/>
        <w:jc w:val="both"/>
        <w:rPr>
          <w:rFonts w:ascii="Palatino Linotype" w:hAnsi="Palatino Linotype" w:cs="Arial"/>
          <w:b/>
          <w:bCs/>
          <w:iCs/>
          <w:lang w:val="es-MX"/>
        </w:rPr>
      </w:pPr>
    </w:p>
    <w:p w14:paraId="189022EB" w14:textId="77777777" w:rsidR="00D05EBC" w:rsidRPr="00131B8E" w:rsidRDefault="00D05EBC" w:rsidP="00D05EBC">
      <w:pPr>
        <w:pStyle w:val="Prrafodelista"/>
        <w:spacing w:before="240" w:after="240"/>
        <w:ind w:left="1571" w:right="902"/>
        <w:contextualSpacing/>
        <w:jc w:val="both"/>
        <w:rPr>
          <w:rFonts w:ascii="Palatino Linotype" w:hAnsi="Palatino Linotype" w:cs="Arial"/>
          <w:bCs/>
          <w:iCs/>
          <w:lang w:val="es-MX"/>
        </w:rPr>
      </w:pPr>
    </w:p>
    <w:p w14:paraId="6C985089" w14:textId="77777777" w:rsidR="00D05EBC" w:rsidRPr="00131B8E" w:rsidRDefault="00D05EBC" w:rsidP="00510819">
      <w:pPr>
        <w:spacing w:before="240" w:after="240" w:line="360" w:lineRule="auto"/>
        <w:ind w:right="49"/>
        <w:contextualSpacing/>
        <w:jc w:val="both"/>
        <w:rPr>
          <w:rFonts w:ascii="Palatino Linotype" w:hAnsi="Palatino Linotype" w:cs="Arial"/>
          <w:iCs/>
          <w:lang w:val="es-MX"/>
        </w:rPr>
      </w:pPr>
      <w:r w:rsidRPr="00131B8E">
        <w:rPr>
          <w:rFonts w:ascii="Palatino Linotype" w:hAnsi="Palatino Linotype" w:cs="Arial"/>
          <w:bCs/>
          <w:iCs/>
          <w:lang w:val="es-MX"/>
        </w:rPr>
        <w:t xml:space="preserve">Aunado a lo anterior, es importante manifestar que no es  necesario que se pronuncie el Comité de Transparencia, derivado de que no existe obligatoriedad </w:t>
      </w:r>
      <w:r w:rsidRPr="00131B8E">
        <w:rPr>
          <w:rFonts w:ascii="Palatino Linotype" w:hAnsi="Palatino Linotype" w:cs="Arial"/>
          <w:bCs/>
          <w:iCs/>
          <w:lang w:val="es-MX"/>
        </w:rPr>
        <w:lastRenderedPageBreak/>
        <w:t>legal de que lo  solicitado sea generado,</w:t>
      </w:r>
      <w:r w:rsidRPr="00131B8E">
        <w:rPr>
          <w:rFonts w:ascii="Palatino Linotype" w:hAnsi="Palatino Linotype" w:cs="Arial"/>
          <w:b/>
          <w:bCs/>
          <w:iCs/>
          <w:lang w:val="es-MX"/>
        </w:rPr>
        <w:t xml:space="preserve"> </w:t>
      </w:r>
      <w:r w:rsidRPr="00131B8E">
        <w:rPr>
          <w:rFonts w:ascii="Palatino Linotype" w:hAnsi="Palatino Linotype" w:cs="Arial"/>
          <w:iCs/>
          <w:lang w:val="es-MX"/>
        </w:rPr>
        <w:t xml:space="preserve">  administrado, archivado o se posea dentro de sus archivos. </w:t>
      </w:r>
    </w:p>
    <w:p w14:paraId="2A567655" w14:textId="77777777" w:rsidR="00D05EBC" w:rsidRPr="00131B8E" w:rsidRDefault="00D05EBC" w:rsidP="00D05EBC">
      <w:pPr>
        <w:spacing w:before="240" w:after="240"/>
        <w:ind w:left="1571" w:right="902"/>
        <w:contextualSpacing/>
        <w:jc w:val="both"/>
        <w:rPr>
          <w:rFonts w:ascii="Palatino Linotype" w:hAnsi="Palatino Linotype" w:cs="Arial"/>
          <w:iCs/>
          <w:lang w:val="es-MX"/>
        </w:rPr>
      </w:pPr>
    </w:p>
    <w:p w14:paraId="52065758" w14:textId="77777777" w:rsidR="00D05EBC" w:rsidRPr="00131B8E" w:rsidRDefault="00D05EBC" w:rsidP="00D05EBC">
      <w:pPr>
        <w:spacing w:before="240" w:after="240"/>
        <w:ind w:right="902"/>
        <w:contextualSpacing/>
        <w:jc w:val="both"/>
        <w:rPr>
          <w:rFonts w:ascii="Palatino Linotype" w:hAnsi="Palatino Linotype" w:cs="Arial"/>
          <w:iCs/>
          <w:lang w:val="es-MX"/>
        </w:rPr>
      </w:pPr>
    </w:p>
    <w:p w14:paraId="51132302" w14:textId="7C71DF61" w:rsidR="00D05EBC" w:rsidRPr="00131B8E" w:rsidRDefault="00510819" w:rsidP="00510819">
      <w:pPr>
        <w:spacing w:before="240" w:after="240" w:line="360" w:lineRule="auto"/>
        <w:ind w:right="49"/>
        <w:contextualSpacing/>
        <w:jc w:val="both"/>
        <w:rPr>
          <w:rFonts w:ascii="Palatino Linotype" w:hAnsi="Palatino Linotype" w:cs="Arial"/>
          <w:iCs/>
          <w:lang w:val="es-MX"/>
        </w:rPr>
      </w:pPr>
      <w:r w:rsidRPr="00131B8E">
        <w:rPr>
          <w:rFonts w:ascii="Palatino Linotype" w:hAnsi="Palatino Linotype" w:cs="Arial"/>
          <w:b/>
          <w:iCs/>
          <w:lang w:val="es-MX"/>
        </w:rPr>
        <w:t>Inconf</w:t>
      </w:r>
      <w:r w:rsidRPr="00131B8E">
        <w:rPr>
          <w:rFonts w:ascii="Palatino Linotype" w:hAnsi="Palatino Linotype" w:cs="Arial"/>
          <w:iCs/>
          <w:lang w:val="es-MX"/>
        </w:rPr>
        <w:t xml:space="preserve">orme con la respuesta proporcionada </w:t>
      </w:r>
      <w:proofErr w:type="gramStart"/>
      <w:r w:rsidR="00647A77" w:rsidRPr="00131B8E">
        <w:rPr>
          <w:rFonts w:ascii="Palatino Linotype" w:hAnsi="Palatino Linotype" w:cs="Arial"/>
          <w:iCs/>
          <w:lang w:val="es-MX"/>
        </w:rPr>
        <w:t>el</w:t>
      </w:r>
      <w:proofErr w:type="gramEnd"/>
      <w:r w:rsidRPr="00131B8E">
        <w:rPr>
          <w:rFonts w:ascii="Palatino Linotype" w:hAnsi="Palatino Linotype" w:cs="Arial"/>
          <w:iCs/>
          <w:lang w:val="es-MX"/>
        </w:rPr>
        <w:t xml:space="preserve"> ahora recurrente señala que “</w:t>
      </w:r>
      <w:r w:rsidR="00D05EBC" w:rsidRPr="00131B8E">
        <w:rPr>
          <w:rFonts w:ascii="Palatino Linotype" w:eastAsia="Palatino Linotype" w:hAnsi="Palatino Linotype" w:cs="Palatino Linotype"/>
          <w:i/>
        </w:rPr>
        <w:t xml:space="preserve">No me informaron el </w:t>
      </w:r>
      <w:proofErr w:type="spellStart"/>
      <w:r w:rsidR="00D05EBC" w:rsidRPr="00131B8E">
        <w:rPr>
          <w:rFonts w:ascii="Palatino Linotype" w:eastAsia="Palatino Linotype" w:hAnsi="Palatino Linotype" w:cs="Palatino Linotype"/>
          <w:i/>
        </w:rPr>
        <w:t>Curriculum</w:t>
      </w:r>
      <w:proofErr w:type="spellEnd"/>
      <w:r w:rsidR="00D05EBC" w:rsidRPr="00131B8E">
        <w:rPr>
          <w:rFonts w:ascii="Palatino Linotype" w:eastAsia="Palatino Linotype" w:hAnsi="Palatino Linotype" w:cs="Palatino Linotype"/>
          <w:i/>
        </w:rPr>
        <w:t xml:space="preserve"> vitae que solicite ni las percepciones</w:t>
      </w:r>
      <w:r w:rsidRPr="00131B8E">
        <w:rPr>
          <w:rFonts w:ascii="Palatino Linotype" w:eastAsia="Palatino Linotype" w:hAnsi="Palatino Linotype" w:cs="Palatino Linotype"/>
          <w:i/>
        </w:rPr>
        <w:t xml:space="preserve">” </w:t>
      </w:r>
    </w:p>
    <w:p w14:paraId="20AD99F5" w14:textId="77777777" w:rsidR="00510819" w:rsidRPr="00131B8E" w:rsidRDefault="00510819" w:rsidP="00510819">
      <w:pPr>
        <w:spacing w:before="240" w:after="240" w:line="360" w:lineRule="auto"/>
        <w:ind w:right="49"/>
        <w:contextualSpacing/>
        <w:jc w:val="both"/>
        <w:rPr>
          <w:rFonts w:ascii="Palatino Linotype" w:hAnsi="Palatino Linotype" w:cs="Arial"/>
          <w:iCs/>
          <w:lang w:val="es-MX"/>
        </w:rPr>
      </w:pPr>
    </w:p>
    <w:p w14:paraId="2D7445FE" w14:textId="001CEAF9" w:rsidR="00510819" w:rsidRPr="00131B8E" w:rsidRDefault="00AD3E28" w:rsidP="00D05EBC">
      <w:pPr>
        <w:spacing w:before="240" w:after="240" w:line="360" w:lineRule="auto"/>
        <w:jc w:val="both"/>
        <w:rPr>
          <w:rFonts w:ascii="Palatino Linotype" w:eastAsia="Palatino Linotype" w:hAnsi="Palatino Linotype" w:cs="Palatino Linotype"/>
        </w:rPr>
      </w:pPr>
      <w:r w:rsidRPr="00131B8E">
        <w:rPr>
          <w:rFonts w:ascii="Palatino Linotype" w:eastAsia="Palatino Linotype" w:hAnsi="Palatino Linotype" w:cs="Palatino Linotype"/>
        </w:rPr>
        <w:t xml:space="preserve">Finalmente, </w:t>
      </w:r>
      <w:r w:rsidR="00510819" w:rsidRPr="00131B8E">
        <w:rPr>
          <w:rFonts w:ascii="Palatino Linotype" w:eastAsia="Palatino Linotype" w:hAnsi="Palatino Linotype" w:cs="Palatino Linotype"/>
        </w:rPr>
        <w:t xml:space="preserve">en la etapa procesal de manifestaciones  </w:t>
      </w:r>
      <w:r w:rsidR="00510819" w:rsidRPr="00131B8E">
        <w:rPr>
          <w:rFonts w:ascii="Palatino Linotype" w:hAnsi="Palatino Linotype" w:cs="Arial"/>
          <w:lang w:val="es-MX"/>
        </w:rPr>
        <w:t>el Director de Administración señala que, si bien se advierte un apartado correspondiente a los estrados en el sitio web de ese organismo garante, el mismo únicamente consiste en un mecanismo de apoyo adicional  a la publicidad institucional de los acuerdos y resoluciones de ese tribunal, dicho apartado actualmente se encuentra pendiente de habilitar.</w:t>
      </w:r>
    </w:p>
    <w:p w14:paraId="04E34AFC" w14:textId="0FF6A0CA" w:rsidR="00FA02A2" w:rsidRPr="00131B8E" w:rsidRDefault="00FA02A2" w:rsidP="00FA02A2">
      <w:pPr>
        <w:spacing w:line="360" w:lineRule="auto"/>
        <w:ind w:right="-93"/>
        <w:jc w:val="both"/>
        <w:rPr>
          <w:rFonts w:ascii="Palatino Linotype" w:hAnsi="Palatino Linotype" w:cs="Tahoma"/>
          <w:b/>
          <w:lang w:val="es-MX"/>
        </w:rPr>
      </w:pPr>
      <w:r w:rsidRPr="00131B8E">
        <w:rPr>
          <w:rFonts w:ascii="Palatino Linotype" w:eastAsia="Calibri" w:hAnsi="Palatino Linotype" w:cs="Tahoma"/>
          <w:b/>
          <w:iCs/>
          <w:lang w:val="es-MX" w:eastAsia="es-ES_tradnl"/>
        </w:rPr>
        <w:t xml:space="preserve">Agotado lo </w:t>
      </w:r>
      <w:r w:rsidR="008A7E48" w:rsidRPr="00131B8E">
        <w:rPr>
          <w:rFonts w:ascii="Palatino Linotype" w:eastAsia="Calibri" w:hAnsi="Palatino Linotype" w:cs="Tahoma"/>
          <w:b/>
          <w:iCs/>
          <w:lang w:val="es-MX" w:eastAsia="es-ES_tradnl"/>
        </w:rPr>
        <w:t>anterior, tenemos</w:t>
      </w:r>
      <w:r w:rsidRPr="00131B8E">
        <w:rPr>
          <w:rFonts w:ascii="Palatino Linotype" w:eastAsia="Calibri" w:hAnsi="Palatino Linotype" w:cs="Tahoma"/>
          <w:iCs/>
          <w:lang w:val="es-MX" w:eastAsia="es-ES_tradnl"/>
        </w:rPr>
        <w:t xml:space="preserve"> que </w:t>
      </w:r>
      <w:r w:rsidRPr="00131B8E">
        <w:rPr>
          <w:rFonts w:ascii="Palatino Linotype" w:hAnsi="Palatino Linotype" w:cs="Tahoma"/>
          <w:lang w:val="es-MX"/>
        </w:rPr>
        <w:t xml:space="preserve"> 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1EC04BFD" w14:textId="77777777" w:rsidR="00FA02A2" w:rsidRPr="00131B8E" w:rsidRDefault="00FA02A2" w:rsidP="00FA02A2">
      <w:pPr>
        <w:spacing w:line="360" w:lineRule="auto"/>
        <w:jc w:val="both"/>
        <w:rPr>
          <w:rFonts w:ascii="Palatino Linotype" w:hAnsi="Palatino Linotype" w:cs="Tahoma"/>
          <w:color w:val="FF0000"/>
          <w:lang w:val="es-MX"/>
        </w:rPr>
      </w:pPr>
    </w:p>
    <w:p w14:paraId="522FE35A" w14:textId="77777777" w:rsidR="00FA02A2" w:rsidRPr="00131B8E" w:rsidRDefault="00FA02A2" w:rsidP="00FA02A2">
      <w:pPr>
        <w:spacing w:line="360" w:lineRule="auto"/>
        <w:jc w:val="both"/>
        <w:rPr>
          <w:rFonts w:ascii="Palatino Linotype" w:hAnsi="Palatino Linotype" w:cs="Tahoma"/>
          <w:lang w:val="es-MX"/>
        </w:rPr>
      </w:pPr>
      <w:r w:rsidRPr="00131B8E">
        <w:rPr>
          <w:rFonts w:ascii="Palatino Linotype" w:hAnsi="Palatino Linotype" w:cs="Tahoma"/>
          <w:lang w:val="es-MX"/>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31E79D" w14:textId="77777777" w:rsidR="00FA02A2" w:rsidRPr="00131B8E" w:rsidRDefault="00FA02A2" w:rsidP="00FA02A2">
      <w:pPr>
        <w:spacing w:line="360" w:lineRule="auto"/>
        <w:jc w:val="both"/>
        <w:rPr>
          <w:rFonts w:ascii="Palatino Linotype" w:hAnsi="Palatino Linotype" w:cs="Tahoma"/>
          <w:lang w:val="es-MX"/>
        </w:rPr>
      </w:pPr>
    </w:p>
    <w:p w14:paraId="1F8F2570" w14:textId="77777777" w:rsidR="00FA02A2" w:rsidRPr="00131B8E" w:rsidRDefault="00FA02A2" w:rsidP="00FA02A2">
      <w:pPr>
        <w:spacing w:line="360" w:lineRule="auto"/>
        <w:jc w:val="both"/>
        <w:rPr>
          <w:rFonts w:ascii="Palatino Linotype" w:hAnsi="Palatino Linotype" w:cs="Tahoma"/>
          <w:lang w:val="es-MX"/>
        </w:rPr>
      </w:pPr>
      <w:r w:rsidRPr="00131B8E">
        <w:rPr>
          <w:rFonts w:ascii="Palatino Linotype" w:hAnsi="Palatino Linotype" w:cs="Tahoma"/>
          <w:lang w:val="es-MX"/>
        </w:rPr>
        <w:lastRenderedPageBreak/>
        <w:t>Por su parte, la Ley de Transparencia y Acceso a la Información Pública del Estado de México y Municipios (Reglamentaria del artículo 5° de la Constitución Local), establece lo siguiente:</w:t>
      </w:r>
    </w:p>
    <w:p w14:paraId="519C0464" w14:textId="77777777" w:rsidR="00FA02A2" w:rsidRPr="00131B8E" w:rsidRDefault="00FA02A2" w:rsidP="00FA02A2">
      <w:pPr>
        <w:spacing w:line="360" w:lineRule="auto"/>
        <w:jc w:val="both"/>
        <w:rPr>
          <w:rFonts w:ascii="Palatino Linotype" w:hAnsi="Palatino Linotype" w:cs="Tahoma"/>
          <w:lang w:val="es-MX"/>
        </w:rPr>
      </w:pPr>
    </w:p>
    <w:p w14:paraId="69614DD6" w14:textId="77777777" w:rsidR="00FA02A2" w:rsidRPr="00131B8E" w:rsidRDefault="00FA02A2" w:rsidP="00A059E9">
      <w:pPr>
        <w:pStyle w:val="Prrafodelista"/>
        <w:numPr>
          <w:ilvl w:val="0"/>
          <w:numId w:val="3"/>
        </w:numPr>
        <w:spacing w:line="360" w:lineRule="auto"/>
        <w:contextualSpacing/>
        <w:jc w:val="both"/>
        <w:rPr>
          <w:rFonts w:ascii="Palatino Linotype" w:hAnsi="Palatino Linotype" w:cs="Tahoma"/>
          <w:lang w:val="es-MX"/>
        </w:rPr>
      </w:pPr>
      <w:r w:rsidRPr="00131B8E">
        <w:rPr>
          <w:rFonts w:ascii="Palatino Linotype" w:hAnsi="Palatino Linotype" w:cs="Tahoma"/>
          <w:lang w:val="es-MX"/>
        </w:rPr>
        <w:t>El artículo 12, que, quienes generen, recopilen, administren, manejen, procesen, archiven o conserven información pública serán responsables de la misma.</w:t>
      </w:r>
    </w:p>
    <w:p w14:paraId="54F3FEF4" w14:textId="77777777" w:rsidR="00FA02A2" w:rsidRPr="00131B8E" w:rsidRDefault="00FA02A2" w:rsidP="00FA02A2">
      <w:pPr>
        <w:spacing w:line="360" w:lineRule="auto"/>
        <w:jc w:val="both"/>
        <w:rPr>
          <w:rFonts w:ascii="Palatino Linotype" w:hAnsi="Palatino Linotype" w:cs="Tahoma"/>
          <w:lang w:val="es-MX"/>
        </w:rPr>
      </w:pPr>
    </w:p>
    <w:p w14:paraId="2F88CC48" w14:textId="77777777" w:rsidR="00FA02A2" w:rsidRPr="00131B8E" w:rsidRDefault="00FA02A2" w:rsidP="00A059E9">
      <w:pPr>
        <w:pStyle w:val="Prrafodelista"/>
        <w:numPr>
          <w:ilvl w:val="0"/>
          <w:numId w:val="3"/>
        </w:numPr>
        <w:spacing w:line="360" w:lineRule="auto"/>
        <w:contextualSpacing/>
        <w:jc w:val="both"/>
        <w:rPr>
          <w:rFonts w:ascii="Palatino Linotype" w:hAnsi="Palatino Linotype" w:cs="Tahoma"/>
          <w:lang w:val="es-MX"/>
        </w:rPr>
      </w:pPr>
      <w:r w:rsidRPr="00131B8E">
        <w:rPr>
          <w:rFonts w:ascii="Palatino Linotype" w:hAnsi="Palatino Linotype" w:cs="Tahoma"/>
          <w:lang w:val="es-MX"/>
        </w:rPr>
        <w:t>El artículo 18, que, los Sujetos Obligados deberán documentar todo acto que derive del ejercicio de sus facultades, competencias o funciones, considerando desde su origen la eventual publicidad y reutilización de la información que generen.</w:t>
      </w:r>
    </w:p>
    <w:p w14:paraId="2E11A061" w14:textId="77777777" w:rsidR="00FA02A2" w:rsidRPr="00131B8E" w:rsidRDefault="00FA02A2" w:rsidP="00FA02A2">
      <w:pPr>
        <w:spacing w:line="360" w:lineRule="auto"/>
        <w:jc w:val="both"/>
        <w:rPr>
          <w:rFonts w:ascii="Palatino Linotype" w:hAnsi="Palatino Linotype" w:cs="Tahoma"/>
          <w:lang w:val="es-MX"/>
        </w:rPr>
      </w:pPr>
    </w:p>
    <w:p w14:paraId="754261E2" w14:textId="77777777" w:rsidR="00FA02A2" w:rsidRPr="00131B8E" w:rsidRDefault="00FA02A2" w:rsidP="00A059E9">
      <w:pPr>
        <w:pStyle w:val="Prrafodelista"/>
        <w:numPr>
          <w:ilvl w:val="0"/>
          <w:numId w:val="3"/>
        </w:numPr>
        <w:spacing w:line="360" w:lineRule="auto"/>
        <w:contextualSpacing/>
        <w:jc w:val="both"/>
        <w:rPr>
          <w:rFonts w:ascii="Palatino Linotype" w:hAnsi="Palatino Linotype" w:cs="Tahoma"/>
          <w:lang w:val="es-MX"/>
        </w:rPr>
      </w:pPr>
      <w:r w:rsidRPr="00131B8E">
        <w:rPr>
          <w:rFonts w:ascii="Palatino Linotype" w:hAnsi="Palatino Linotype" w:cs="Tahoma"/>
          <w:lang w:val="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DE5FE16" w14:textId="77777777" w:rsidR="00FA02A2" w:rsidRPr="00131B8E" w:rsidRDefault="00FA02A2" w:rsidP="00FA02A2">
      <w:pPr>
        <w:spacing w:line="360" w:lineRule="auto"/>
        <w:ind w:right="-93"/>
        <w:jc w:val="both"/>
        <w:rPr>
          <w:rFonts w:ascii="Palatino Linotype" w:eastAsia="Calibri" w:hAnsi="Palatino Linotype" w:cs="Tahoma"/>
          <w:bCs/>
          <w:color w:val="FF0000"/>
          <w:lang w:val="es-MX" w:eastAsia="en-US"/>
        </w:rPr>
      </w:pPr>
    </w:p>
    <w:p w14:paraId="0C0604DB" w14:textId="5CC69B4F" w:rsidR="008A7E48" w:rsidRPr="00131B8E" w:rsidRDefault="008A7E48" w:rsidP="008A7E48">
      <w:pPr>
        <w:spacing w:line="360" w:lineRule="auto"/>
        <w:jc w:val="both"/>
        <w:rPr>
          <w:rFonts w:ascii="Palatino Linotype" w:hAnsi="Palatino Linotype" w:cs="Arial"/>
          <w:lang w:val="es-MX"/>
        </w:rPr>
      </w:pPr>
      <w:r w:rsidRPr="00131B8E">
        <w:rPr>
          <w:rFonts w:ascii="Palatino Linotype" w:hAnsi="Palatino Linotype" w:cs="Arial"/>
          <w:lang w:val="es-MX"/>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w:t>
      </w:r>
      <w:r w:rsidRPr="00131B8E">
        <w:rPr>
          <w:rFonts w:ascii="Palatino Linotype" w:hAnsi="Palatino Linotype" w:cs="Arial"/>
          <w:lang w:val="es-MX"/>
        </w:rPr>
        <w:lastRenderedPageBreak/>
        <w:t xml:space="preserve">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F4FA15" w14:textId="77777777" w:rsidR="008A7E48" w:rsidRPr="00131B8E" w:rsidRDefault="008A7E48" w:rsidP="008A7E48">
      <w:pPr>
        <w:ind w:left="851" w:right="899"/>
        <w:jc w:val="both"/>
        <w:rPr>
          <w:rFonts w:ascii="Palatino Linotype" w:hAnsi="Palatino Linotype" w:cs="Arial"/>
          <w:i/>
          <w:sz w:val="22"/>
          <w:szCs w:val="22"/>
          <w:lang w:val="es-MX"/>
        </w:rPr>
      </w:pPr>
    </w:p>
    <w:p w14:paraId="1A2ADE22" w14:textId="77777777" w:rsidR="008A7E48" w:rsidRPr="00131B8E" w:rsidRDefault="008A7E48" w:rsidP="008A7E48">
      <w:pPr>
        <w:ind w:left="851" w:right="899"/>
        <w:jc w:val="both"/>
        <w:rPr>
          <w:rFonts w:ascii="Palatino Linotype" w:hAnsi="Palatino Linotype" w:cs="Arial"/>
          <w:i/>
          <w:sz w:val="22"/>
          <w:szCs w:val="22"/>
          <w:lang w:val="es-MX"/>
        </w:rPr>
      </w:pPr>
      <w:r w:rsidRPr="00131B8E">
        <w:rPr>
          <w:rFonts w:ascii="Palatino Linotype" w:hAnsi="Palatino Linotype" w:cs="Arial"/>
          <w:i/>
          <w:sz w:val="22"/>
          <w:szCs w:val="22"/>
          <w:lang w:val="es-MX"/>
        </w:rPr>
        <w:t>“</w:t>
      </w:r>
      <w:r w:rsidRPr="00131B8E">
        <w:rPr>
          <w:rFonts w:ascii="Palatino Linotype" w:hAnsi="Palatino Linotype" w:cs="Arial"/>
          <w:b/>
          <w:i/>
          <w:sz w:val="22"/>
          <w:szCs w:val="22"/>
          <w:lang w:val="es-MX"/>
        </w:rPr>
        <w:t xml:space="preserve">Artículo 3. </w:t>
      </w:r>
      <w:r w:rsidRPr="00131B8E">
        <w:rPr>
          <w:rFonts w:ascii="Palatino Linotype" w:hAnsi="Palatino Linotype" w:cs="Arial"/>
          <w:i/>
          <w:sz w:val="22"/>
          <w:szCs w:val="22"/>
          <w:lang w:val="es-MX"/>
        </w:rPr>
        <w:t>Para los efectos de la presente Ley se entenderá por:</w:t>
      </w:r>
    </w:p>
    <w:p w14:paraId="79988468" w14:textId="77777777" w:rsidR="008A7E48" w:rsidRPr="00131B8E" w:rsidRDefault="008A7E48" w:rsidP="008A7E48">
      <w:pPr>
        <w:ind w:left="851" w:right="899"/>
        <w:jc w:val="both"/>
        <w:rPr>
          <w:rFonts w:ascii="Palatino Linotype" w:hAnsi="Palatino Linotype" w:cs="Arial"/>
          <w:i/>
          <w:sz w:val="22"/>
          <w:szCs w:val="22"/>
          <w:lang w:val="es-MX"/>
        </w:rPr>
      </w:pPr>
      <w:r w:rsidRPr="00131B8E">
        <w:rPr>
          <w:rFonts w:ascii="Palatino Linotype" w:hAnsi="Palatino Linotype" w:cs="Arial"/>
          <w:i/>
          <w:sz w:val="22"/>
          <w:szCs w:val="22"/>
          <w:lang w:val="es-MX"/>
        </w:rPr>
        <w:t>…</w:t>
      </w:r>
    </w:p>
    <w:p w14:paraId="6B1C839D" w14:textId="77777777" w:rsidR="008A7E48" w:rsidRPr="00131B8E" w:rsidRDefault="008A7E48" w:rsidP="008A7E48">
      <w:pPr>
        <w:ind w:left="851" w:right="899"/>
        <w:jc w:val="both"/>
        <w:rPr>
          <w:rFonts w:ascii="Palatino Linotype" w:hAnsi="Palatino Linotype" w:cs="Arial"/>
          <w:i/>
          <w:color w:val="000000"/>
          <w:sz w:val="22"/>
          <w:szCs w:val="22"/>
          <w:lang w:val="es-MX"/>
        </w:rPr>
      </w:pPr>
      <w:r w:rsidRPr="00131B8E">
        <w:rPr>
          <w:rFonts w:ascii="Palatino Linotype" w:hAnsi="Palatino Linotype" w:cs="Arial"/>
          <w:b/>
          <w:i/>
          <w:color w:val="000000"/>
          <w:sz w:val="22"/>
          <w:szCs w:val="22"/>
          <w:lang w:val="es-MX"/>
        </w:rPr>
        <w:t>XI. Documento:</w:t>
      </w:r>
      <w:r w:rsidRPr="00131B8E">
        <w:rPr>
          <w:rFonts w:ascii="Palatino Linotype" w:hAnsi="Palatino Linotype" w:cs="Arial"/>
          <w:i/>
          <w:color w:val="000000"/>
          <w:sz w:val="22"/>
          <w:szCs w:val="22"/>
          <w:lang w:val="es-MX"/>
        </w:rPr>
        <w:t xml:space="preserve"> Los expedientes, reportes, estudios, actas</w:t>
      </w:r>
      <w:r w:rsidRPr="00131B8E">
        <w:rPr>
          <w:rFonts w:ascii="Palatino Linotype" w:hAnsi="Palatino Linotype" w:cs="Arial"/>
          <w:b/>
          <w:i/>
          <w:color w:val="000000"/>
          <w:sz w:val="22"/>
          <w:szCs w:val="22"/>
          <w:lang w:val="es-MX"/>
        </w:rPr>
        <w:t>,</w:t>
      </w:r>
      <w:r w:rsidRPr="00131B8E">
        <w:rPr>
          <w:rFonts w:ascii="Palatino Linotype" w:hAnsi="Palatino Linotype" w:cs="Arial"/>
          <w:i/>
          <w:color w:val="000000"/>
          <w:sz w:val="22"/>
          <w:szCs w:val="22"/>
          <w:lang w:val="es-MX"/>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FF2055D" w14:textId="77777777" w:rsidR="008A7E48" w:rsidRPr="00131B8E" w:rsidRDefault="008A7E48" w:rsidP="008A7E48">
      <w:pPr>
        <w:ind w:left="851" w:right="899"/>
        <w:jc w:val="both"/>
        <w:rPr>
          <w:rFonts w:ascii="Palatino Linotype" w:hAnsi="Palatino Linotype" w:cs="Arial"/>
          <w:sz w:val="22"/>
          <w:szCs w:val="22"/>
          <w:lang w:val="es-MX"/>
        </w:rPr>
      </w:pPr>
    </w:p>
    <w:p w14:paraId="42C486D8" w14:textId="77777777" w:rsidR="008A7E48" w:rsidRPr="00131B8E" w:rsidRDefault="008A7E48" w:rsidP="008A7E48">
      <w:pPr>
        <w:autoSpaceDE w:val="0"/>
        <w:autoSpaceDN w:val="0"/>
        <w:adjustRightInd w:val="0"/>
        <w:spacing w:line="360" w:lineRule="auto"/>
        <w:jc w:val="both"/>
        <w:rPr>
          <w:rFonts w:ascii="Palatino Linotype" w:hAnsi="Palatino Linotype" w:cs="Arial"/>
          <w:lang w:val="es-MX"/>
        </w:rPr>
      </w:pPr>
      <w:r w:rsidRPr="00131B8E">
        <w:rPr>
          <w:rFonts w:ascii="Palatino Linotype" w:hAnsi="Palatino Linotype" w:cs="Arial"/>
          <w:lang w:val="es-MX"/>
        </w:rPr>
        <w:t xml:space="preserve">Siendo aplicable, el Criterio </w:t>
      </w:r>
      <w:r w:rsidRPr="00131B8E">
        <w:rPr>
          <w:rFonts w:ascii="Palatino Linotype" w:hAnsi="Palatino Linotype" w:cs="Arial"/>
          <w:bCs/>
          <w:lang w:val="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31B8E">
        <w:rPr>
          <w:rFonts w:ascii="Palatino Linotype" w:hAnsi="Palatino Linotype" w:cs="Arial"/>
          <w:lang w:val="es-MX"/>
        </w:rPr>
        <w:t>cuyo rubro y texto refieren lo siguiente:</w:t>
      </w:r>
    </w:p>
    <w:p w14:paraId="0875DFF1" w14:textId="77777777" w:rsidR="008A7E48" w:rsidRPr="00131B8E" w:rsidRDefault="008A7E48" w:rsidP="008A7E48">
      <w:pPr>
        <w:ind w:right="899"/>
        <w:jc w:val="both"/>
        <w:rPr>
          <w:rFonts w:ascii="Palatino Linotype" w:hAnsi="Palatino Linotype" w:cs="Arial"/>
          <w:lang w:val="es-MX"/>
        </w:rPr>
      </w:pPr>
    </w:p>
    <w:p w14:paraId="2D1CE15E" w14:textId="77777777" w:rsidR="008A7E48" w:rsidRPr="00131B8E" w:rsidRDefault="008A7E48" w:rsidP="008A7E48">
      <w:pPr>
        <w:ind w:left="851" w:right="899"/>
        <w:jc w:val="both"/>
        <w:rPr>
          <w:rFonts w:ascii="Palatino Linotype" w:hAnsi="Palatino Linotype" w:cs="Arial"/>
          <w:b/>
          <w:i/>
          <w:sz w:val="22"/>
          <w:szCs w:val="22"/>
          <w:lang w:val="es-MX"/>
        </w:rPr>
      </w:pPr>
      <w:r w:rsidRPr="00131B8E">
        <w:rPr>
          <w:rFonts w:ascii="Palatino Linotype" w:hAnsi="Palatino Linotype" w:cs="Arial"/>
          <w:b/>
          <w:sz w:val="22"/>
          <w:szCs w:val="22"/>
          <w:lang w:val="es-MX"/>
        </w:rPr>
        <w:t>“</w:t>
      </w:r>
      <w:r w:rsidRPr="00131B8E">
        <w:rPr>
          <w:rFonts w:ascii="Palatino Linotype" w:hAnsi="Palatino Linotype" w:cs="Arial"/>
          <w:b/>
          <w:i/>
          <w:sz w:val="22"/>
          <w:szCs w:val="22"/>
          <w:lang w:val="es-MX"/>
        </w:rPr>
        <w:t>CRITERIO 0002-11</w:t>
      </w:r>
    </w:p>
    <w:p w14:paraId="47FE8B32" w14:textId="77777777" w:rsidR="008A7E48" w:rsidRPr="00131B8E" w:rsidRDefault="008A7E48" w:rsidP="008A7E48">
      <w:pPr>
        <w:ind w:left="851" w:right="899"/>
        <w:jc w:val="both"/>
        <w:rPr>
          <w:rFonts w:ascii="Palatino Linotype" w:hAnsi="Palatino Linotype" w:cs="Arial"/>
          <w:i/>
          <w:sz w:val="22"/>
          <w:szCs w:val="22"/>
          <w:lang w:val="es-MX"/>
        </w:rPr>
      </w:pPr>
      <w:r w:rsidRPr="00131B8E">
        <w:rPr>
          <w:rFonts w:ascii="Palatino Linotype" w:hAnsi="Palatino Linotype" w:cs="Arial"/>
          <w:b/>
          <w:i/>
          <w:sz w:val="22"/>
          <w:szCs w:val="22"/>
          <w:lang w:val="es-MX"/>
        </w:rPr>
        <w:t xml:space="preserve">INFORMACIÓN PÚBLICA, CONCEPTO DE, EN MATERIA DE TRANSPARENCIA. INTERPRETACIÓN SISTEMÁTICA DE LOS ARTÍCULOS 2°, FRACCIÓN </w:t>
      </w:r>
      <w:r w:rsidRPr="00131B8E">
        <w:rPr>
          <w:rFonts w:ascii="Palatino Linotype" w:hAnsi="Palatino Linotype" w:cs="Arial"/>
          <w:b/>
          <w:bCs/>
          <w:i/>
          <w:sz w:val="22"/>
          <w:szCs w:val="22"/>
          <w:lang w:val="es-MX"/>
        </w:rPr>
        <w:t xml:space="preserve">V, XV, Y XVI, </w:t>
      </w:r>
      <w:r w:rsidRPr="00131B8E">
        <w:rPr>
          <w:rFonts w:ascii="Palatino Linotype" w:hAnsi="Palatino Linotype" w:cs="Arial"/>
          <w:b/>
          <w:i/>
          <w:sz w:val="22"/>
          <w:szCs w:val="22"/>
          <w:lang w:val="es-MX"/>
        </w:rPr>
        <w:t>3°, 4°, 11 Y 41.</w:t>
      </w:r>
      <w:r w:rsidRPr="00131B8E">
        <w:rPr>
          <w:rFonts w:ascii="Palatino Linotype" w:hAnsi="Palatino Linotype" w:cs="Arial"/>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2ED1E9" w14:textId="77777777" w:rsidR="008A7E48" w:rsidRPr="00131B8E" w:rsidRDefault="008A7E48" w:rsidP="008A7E48">
      <w:pPr>
        <w:ind w:left="851" w:right="899"/>
        <w:jc w:val="both"/>
        <w:rPr>
          <w:rFonts w:ascii="Palatino Linotype" w:hAnsi="Palatino Linotype" w:cs="Arial"/>
          <w:i/>
          <w:sz w:val="22"/>
          <w:szCs w:val="22"/>
          <w:lang w:val="es-MX"/>
        </w:rPr>
      </w:pPr>
      <w:r w:rsidRPr="00131B8E">
        <w:rPr>
          <w:rFonts w:ascii="Palatino Linotype" w:hAnsi="Palatino Linotype" w:cs="Arial"/>
          <w:i/>
          <w:sz w:val="22"/>
          <w:szCs w:val="22"/>
          <w:lang w:val="es-MX"/>
        </w:rPr>
        <w:t>En consecuencia el acceso a la información se refiere a que se cumplan cualquiera de los siguientes tres supuestos:</w:t>
      </w:r>
    </w:p>
    <w:p w14:paraId="1E379BD5" w14:textId="77777777" w:rsidR="008A7E48" w:rsidRPr="00131B8E" w:rsidRDefault="008A7E48" w:rsidP="008A7E48">
      <w:pPr>
        <w:ind w:left="851" w:right="899"/>
        <w:jc w:val="both"/>
        <w:rPr>
          <w:rFonts w:ascii="Palatino Linotype" w:hAnsi="Palatino Linotype" w:cs="Arial"/>
          <w:i/>
          <w:sz w:val="22"/>
          <w:szCs w:val="22"/>
          <w:lang w:val="es-MX"/>
        </w:rPr>
      </w:pPr>
      <w:r w:rsidRPr="00131B8E">
        <w:rPr>
          <w:rFonts w:ascii="Palatino Linotype" w:hAnsi="Palatino Linotype" w:cs="Arial"/>
          <w:i/>
          <w:sz w:val="22"/>
          <w:szCs w:val="22"/>
          <w:lang w:val="es-MX"/>
        </w:rPr>
        <w:lastRenderedPageBreak/>
        <w:t xml:space="preserve">1) </w:t>
      </w:r>
      <w:r w:rsidRPr="00131B8E">
        <w:rPr>
          <w:rFonts w:ascii="Palatino Linotype" w:hAnsi="Palatino Linotype" w:cs="Arial"/>
          <w:b/>
          <w:i/>
          <w:sz w:val="22"/>
          <w:szCs w:val="22"/>
          <w:lang w:val="es-MX"/>
        </w:rPr>
        <w:t>Que se trate de información registrada en cualquier soporte documental, que en ejercicio de las atribuciones conferidas, sea generada por los Sujetos Obligados;</w:t>
      </w:r>
    </w:p>
    <w:p w14:paraId="5661F918" w14:textId="77777777" w:rsidR="008A7E48" w:rsidRPr="00131B8E" w:rsidRDefault="008A7E48" w:rsidP="008A7E48">
      <w:pPr>
        <w:ind w:left="851" w:right="899"/>
        <w:jc w:val="both"/>
        <w:rPr>
          <w:rFonts w:ascii="Palatino Linotype" w:hAnsi="Palatino Linotype" w:cs="Arial"/>
          <w:b/>
          <w:i/>
          <w:sz w:val="22"/>
          <w:szCs w:val="22"/>
          <w:lang w:val="es-MX"/>
        </w:rPr>
      </w:pPr>
      <w:r w:rsidRPr="00131B8E">
        <w:rPr>
          <w:rFonts w:ascii="Palatino Linotype" w:hAnsi="Palatino Linotype" w:cs="Arial"/>
          <w:b/>
          <w:i/>
          <w:sz w:val="22"/>
          <w:szCs w:val="22"/>
          <w:lang w:val="es-MX"/>
        </w:rPr>
        <w:t>2) Que se trate de información registrada en cualquier soporte documental, que en ejercicio de las atribuciones conferidas, sea administrada por los Sujetos Obligados, y</w:t>
      </w:r>
    </w:p>
    <w:p w14:paraId="079DE8D6" w14:textId="77777777" w:rsidR="008A7E48" w:rsidRPr="00131B8E" w:rsidRDefault="008A7E48" w:rsidP="008A7E48">
      <w:pPr>
        <w:ind w:left="851" w:right="899"/>
        <w:jc w:val="both"/>
        <w:rPr>
          <w:rFonts w:ascii="Palatino Linotype" w:hAnsi="Palatino Linotype" w:cs="Arial"/>
          <w:b/>
          <w:i/>
          <w:sz w:val="22"/>
          <w:szCs w:val="22"/>
          <w:lang w:val="es-MX"/>
        </w:rPr>
      </w:pPr>
      <w:r w:rsidRPr="00131B8E">
        <w:rPr>
          <w:rFonts w:ascii="Palatino Linotype" w:hAnsi="Palatino Linotype" w:cs="Arial"/>
          <w:b/>
          <w:i/>
          <w:sz w:val="22"/>
          <w:szCs w:val="22"/>
          <w:lang w:val="es-MX"/>
        </w:rPr>
        <w:t xml:space="preserve">3) Que se trate de información registrada en cualquier soporte documental, que en ejercicio de las atribuciones conferidas, se encuentre en posesión de los Sujetos Obligados.” </w:t>
      </w:r>
    </w:p>
    <w:p w14:paraId="289711AC" w14:textId="77777777" w:rsidR="00510819" w:rsidRPr="00131B8E" w:rsidRDefault="00510819" w:rsidP="00191362">
      <w:pPr>
        <w:spacing w:before="240" w:after="240" w:line="360" w:lineRule="auto"/>
        <w:jc w:val="both"/>
        <w:rPr>
          <w:rFonts w:ascii="Palatino Linotype" w:hAnsi="Palatino Linotype"/>
        </w:rPr>
      </w:pPr>
    </w:p>
    <w:p w14:paraId="69263BB5" w14:textId="02AC7367" w:rsidR="00400394" w:rsidRPr="00131B8E" w:rsidRDefault="00400394" w:rsidP="00400394">
      <w:pPr>
        <w:spacing w:before="240" w:after="360" w:line="360" w:lineRule="auto"/>
        <w:jc w:val="both"/>
        <w:rPr>
          <w:rFonts w:ascii="Palatino Linotype" w:hAnsi="Palatino Linotype" w:cs="Arial"/>
        </w:rPr>
      </w:pPr>
      <w:r w:rsidRPr="00131B8E">
        <w:rPr>
          <w:rFonts w:ascii="Palatino Linotype" w:hAnsi="Palatino Linotype"/>
        </w:rPr>
        <w:t xml:space="preserve">Una vez apuntado lo anterior, este Órgano Garante procede al análisis de las razones o motivos de inconformidad hechos valer por el recurrente, </w:t>
      </w:r>
      <w:r w:rsidRPr="00131B8E">
        <w:rPr>
          <w:rFonts w:ascii="Palatino Linotype" w:hAnsi="Palatino Linotype" w:cs="Arial"/>
        </w:rPr>
        <w:t xml:space="preserve">estudio que versará únicamente sobre los puntos controvertidos, en virtud de que la parte recurrente refiere como agravio que no le informaron el </w:t>
      </w:r>
      <w:proofErr w:type="spellStart"/>
      <w:r w:rsidRPr="00131B8E">
        <w:rPr>
          <w:rFonts w:ascii="Palatino Linotype" w:hAnsi="Palatino Linotype" w:cs="Arial"/>
        </w:rPr>
        <w:t>Curriculum</w:t>
      </w:r>
      <w:proofErr w:type="spellEnd"/>
      <w:r w:rsidRPr="00131B8E">
        <w:rPr>
          <w:rFonts w:ascii="Palatino Linotype" w:hAnsi="Palatino Linotype" w:cs="Arial"/>
        </w:rPr>
        <w:t xml:space="preserve"> vitae que solicite ni las percepciones,  no así por los demás rubros materia de la solicitud.</w:t>
      </w:r>
    </w:p>
    <w:p w14:paraId="7ACD75A1" w14:textId="378BC583" w:rsidR="00400394" w:rsidRPr="00131B8E" w:rsidRDefault="00400394" w:rsidP="00400394">
      <w:pPr>
        <w:spacing w:before="240" w:after="360" w:line="360" w:lineRule="auto"/>
        <w:jc w:val="both"/>
        <w:rPr>
          <w:rFonts w:ascii="Palatino Linotype" w:hAnsi="Palatino Linotype" w:cs="Arial"/>
        </w:rPr>
      </w:pPr>
      <w:r w:rsidRPr="00131B8E">
        <w:rPr>
          <w:rFonts w:ascii="Palatino Linotype" w:hAnsi="Palatino Linotype" w:cs="Arial"/>
        </w:rPr>
        <w:t xml:space="preserve">Lo anterior es así, debido a que cuando un recurrente impugna la respuesta del </w:t>
      </w:r>
      <w:r w:rsidR="00960EA4" w:rsidRPr="00131B8E">
        <w:rPr>
          <w:rFonts w:ascii="Palatino Linotype" w:hAnsi="Palatino Linotype" w:cs="Arial"/>
        </w:rPr>
        <w:t>SUJETO OBLIGADO</w:t>
      </w:r>
      <w:r w:rsidRPr="00131B8E">
        <w:rPr>
          <w:rFonts w:ascii="Palatino Linotype" w:hAnsi="Palatino Linotype" w:cs="Arial"/>
        </w:rPr>
        <w:t>, y éste no expresa razón o motivo de inconformidad en contra de todos los rubros solicitados, dichos rubros deben declararse atendidos, pues se entiende que el recurrente está conforme con la información entregada al no contravenirla. Sirve de apoyo a lo anterior, por analogía, la Tesis Jurisprudencial Número 3ª./J.7/91, publicada en el Semanario Judicial de la Federación y su Gaceta bajo el número de registro 174,177, que establece lo siguiente:</w:t>
      </w:r>
    </w:p>
    <w:p w14:paraId="37268A64" w14:textId="77777777" w:rsidR="00400394" w:rsidRPr="00131B8E" w:rsidRDefault="00400394" w:rsidP="00400394">
      <w:pPr>
        <w:autoSpaceDE w:val="0"/>
        <w:autoSpaceDN w:val="0"/>
        <w:adjustRightInd w:val="0"/>
        <w:spacing w:before="240" w:after="360"/>
        <w:ind w:left="851" w:right="49"/>
        <w:jc w:val="both"/>
        <w:rPr>
          <w:rFonts w:ascii="Palatino Linotype" w:hAnsi="Palatino Linotype" w:cs="Arial"/>
          <w:i/>
          <w:sz w:val="22"/>
        </w:rPr>
      </w:pPr>
      <w:r w:rsidRPr="00131B8E">
        <w:rPr>
          <w:rFonts w:ascii="Palatino Linotype" w:hAnsi="Palatino Linotype" w:cs="Arial"/>
          <w:b/>
          <w:i/>
          <w:sz w:val="18"/>
        </w:rPr>
        <w:t>“</w:t>
      </w:r>
      <w:r w:rsidRPr="00131B8E">
        <w:rPr>
          <w:rFonts w:ascii="Palatino Linotype" w:hAnsi="Palatino Linotype" w:cs="Arial"/>
          <w:b/>
          <w:i/>
          <w:sz w:val="22"/>
        </w:rPr>
        <w:t xml:space="preserve">REVISIÓN EN AMPARO. LOS RESOLUTIVOS NO COMBATIDOS DEBEN DECLARARSE FIRMES. </w:t>
      </w:r>
      <w:r w:rsidRPr="00131B8E">
        <w:rPr>
          <w:rFonts w:ascii="Palatino Linotype" w:hAnsi="Palatino Linotype" w:cs="Arial"/>
          <w:bCs/>
          <w:i/>
          <w:iCs/>
          <w:sz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w:t>
      </w:r>
      <w:r w:rsidRPr="00131B8E">
        <w:rPr>
          <w:rFonts w:ascii="Palatino Linotype" w:hAnsi="Palatino Linotype" w:cs="Arial"/>
          <w:bCs/>
          <w:i/>
          <w:iCs/>
          <w:sz w:val="22"/>
        </w:rPr>
        <w:lastRenderedPageBreak/>
        <w:t>firmes aquéllos en contra de los cuales no se formuló agravio y dicha declaración de firmeza debe reflejarse en la parte considerativa y en los resolutivos debe confirmarse la sentencia recurrida en la parte correspondiente.”</w:t>
      </w:r>
    </w:p>
    <w:p w14:paraId="5C97DD31" w14:textId="77777777" w:rsidR="00400394" w:rsidRPr="00131B8E" w:rsidRDefault="00400394" w:rsidP="00400394">
      <w:pPr>
        <w:spacing w:before="240" w:after="360" w:line="360" w:lineRule="auto"/>
        <w:jc w:val="both"/>
        <w:rPr>
          <w:rFonts w:ascii="Palatino Linotype" w:eastAsia="Arial Unicode MS" w:hAnsi="Palatino Linotype" w:cs="Arial"/>
          <w:sz w:val="10"/>
          <w:szCs w:val="10"/>
        </w:rPr>
      </w:pPr>
      <w:r w:rsidRPr="00131B8E">
        <w:rPr>
          <w:rFonts w:ascii="Palatino Linotype" w:eastAsia="Arial Unicode MS" w:hAnsi="Palatino Linotype" w:cs="Arial"/>
        </w:rPr>
        <w:t>Consecuentemente, la parte de la solicitud que no fue impugnada debe declararse consentida por el recurrente, toda vez que no se realizaron manifestaciones de inconformidad, por lo que no pueden producirse efectos jurídicos tendentes a revocar, confirmar o modificar el acto reclamado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w:t>
      </w:r>
      <w:r w:rsidRPr="00131B8E">
        <w:rPr>
          <w:rFonts w:ascii="Palatino Linotype" w:hAnsi="Palatino Linotype" w:cs="Arial"/>
        </w:rPr>
        <w:t xml:space="preserve"> a la letra dice:</w:t>
      </w:r>
    </w:p>
    <w:p w14:paraId="490D89DA" w14:textId="77777777" w:rsidR="00400394" w:rsidRPr="00131B8E" w:rsidRDefault="00400394" w:rsidP="00400394">
      <w:pPr>
        <w:spacing w:before="240" w:after="360"/>
        <w:ind w:left="708"/>
        <w:jc w:val="both"/>
        <w:rPr>
          <w:rFonts w:ascii="Palatino Linotype" w:hAnsi="Palatino Linotype" w:cs="Arial"/>
          <w:i/>
          <w:sz w:val="22"/>
          <w:lang w:eastAsia="es-MX"/>
        </w:rPr>
      </w:pPr>
      <w:r w:rsidRPr="00131B8E">
        <w:rPr>
          <w:rFonts w:ascii="Palatino Linotype" w:hAnsi="Palatino Linotype" w:cs="Arial"/>
          <w:b/>
          <w:bCs/>
          <w:i/>
          <w:caps/>
          <w:sz w:val="22"/>
          <w:lang w:eastAsia="es-MX"/>
        </w:rPr>
        <w:t xml:space="preserve">“ACTOS CONSENTIDOS. SON LOS QUE NO SE IMPUGNAN MEDIANTE EL RECURSO IDÓNEO. </w:t>
      </w:r>
      <w:r w:rsidRPr="00131B8E">
        <w:rPr>
          <w:rFonts w:ascii="Palatino Linotype" w:hAnsi="Palatino Linotype" w:cs="Arial"/>
          <w:i/>
          <w:sz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AC3C5B0" w14:textId="1344454F" w:rsidR="00400394" w:rsidRPr="00131B8E" w:rsidRDefault="00400394" w:rsidP="00400394">
      <w:pPr>
        <w:spacing w:before="240" w:after="240" w:line="360" w:lineRule="auto"/>
        <w:jc w:val="both"/>
        <w:rPr>
          <w:rFonts w:ascii="Palatino Linotype" w:hAnsi="Palatino Linotype"/>
        </w:rPr>
      </w:pPr>
      <w:r w:rsidRPr="00131B8E">
        <w:rPr>
          <w:rFonts w:ascii="Palatino Linotype" w:hAnsi="Palatino Linotype" w:cs="Arial"/>
        </w:rPr>
        <w:t xml:space="preserve">En tal virtud, y toda vez que el </w:t>
      </w:r>
      <w:r w:rsidR="00960EA4" w:rsidRPr="00131B8E">
        <w:rPr>
          <w:rFonts w:ascii="Palatino Linotype" w:hAnsi="Palatino Linotype" w:cs="Arial"/>
        </w:rPr>
        <w:t xml:space="preserve">SUJETO OBLIGADO </w:t>
      </w:r>
      <w:r w:rsidRPr="00131B8E">
        <w:rPr>
          <w:rFonts w:ascii="Palatino Linotype" w:hAnsi="Palatino Linotype" w:cs="Arial"/>
        </w:rPr>
        <w:t xml:space="preserve">no hizo entrega de la totalidad de la información solicitada por el particular, esto es, </w:t>
      </w:r>
      <w:r w:rsidRPr="00131B8E">
        <w:rPr>
          <w:rFonts w:ascii="Palatino Linotype" w:eastAsia="Palatino Linotype" w:hAnsi="Palatino Linotype" w:cs="Palatino Linotype"/>
          <w:i/>
        </w:rPr>
        <w:t xml:space="preserve"> </w:t>
      </w:r>
      <w:r w:rsidRPr="00131B8E">
        <w:rPr>
          <w:rFonts w:ascii="Palatino Linotype" w:eastAsia="Palatino Linotype" w:hAnsi="Palatino Linotype" w:cs="Palatino Linotype"/>
        </w:rPr>
        <w:t>la información curricular así como las percepciones que tiene el servidor público encargado de</w:t>
      </w:r>
      <w:r w:rsidRPr="00131B8E">
        <w:rPr>
          <w:rFonts w:ascii="Palatino Linotype" w:eastAsia="Palatino Linotype" w:hAnsi="Palatino Linotype" w:cs="Palatino Linotype"/>
          <w:sz w:val="22"/>
          <w:szCs w:val="22"/>
        </w:rPr>
        <w:t xml:space="preserve"> publicar los estrados en el portal de internet </w:t>
      </w:r>
      <w:hyperlink r:id="rId9" w:history="1">
        <w:r w:rsidRPr="00131B8E">
          <w:rPr>
            <w:rStyle w:val="Hipervnculo"/>
            <w:rFonts w:ascii="Palatino Linotype" w:eastAsia="Palatino Linotype" w:hAnsi="Palatino Linotype" w:cs="Palatino Linotype"/>
            <w:color w:val="auto"/>
            <w:sz w:val="22"/>
            <w:szCs w:val="22"/>
          </w:rPr>
          <w:t>http://www.teemmx.org.mx/</w:t>
        </w:r>
      </w:hyperlink>
      <w:r w:rsidRPr="00131B8E">
        <w:rPr>
          <w:rFonts w:ascii="Palatino Linotype" w:eastAsia="Palatino Linotype" w:hAnsi="Palatino Linotype" w:cs="Palatino Linotype"/>
          <w:sz w:val="22"/>
          <w:szCs w:val="22"/>
        </w:rPr>
        <w:t xml:space="preserve"> </w:t>
      </w:r>
      <w:r w:rsidRPr="00131B8E">
        <w:rPr>
          <w:rFonts w:ascii="Palatino Linotype" w:hAnsi="Palatino Linotype" w:cs="Arial"/>
        </w:rPr>
        <w:t xml:space="preserve">, se procede al estudio de su naturaleza jurídica, ello considerando que </w:t>
      </w:r>
      <w:r w:rsidRPr="00131B8E">
        <w:rPr>
          <w:rFonts w:ascii="Palatino Linotype" w:hAnsi="Palatino Linotype"/>
        </w:rPr>
        <w:t xml:space="preserve"> el </w:t>
      </w:r>
      <w:r w:rsidR="00960EA4" w:rsidRPr="00131B8E">
        <w:rPr>
          <w:rFonts w:ascii="Palatino Linotype" w:hAnsi="Palatino Linotype"/>
        </w:rPr>
        <w:t xml:space="preserve">SUJETO OBLIGADO </w:t>
      </w:r>
      <w:r w:rsidRPr="00131B8E">
        <w:rPr>
          <w:rFonts w:ascii="Palatino Linotype" w:hAnsi="Palatino Linotype"/>
        </w:rPr>
        <w:t>no niega la existencia de dicho sitio correspondiente al estado electrónico dentro de su portal oficial; estudio que versará en los términos siguientes:</w:t>
      </w:r>
    </w:p>
    <w:p w14:paraId="104E8E23" w14:textId="6B691860" w:rsidR="00AD6A01" w:rsidRPr="00131B8E" w:rsidRDefault="00AD6A01" w:rsidP="00AD6A01">
      <w:pPr>
        <w:spacing w:line="360" w:lineRule="auto"/>
        <w:jc w:val="both"/>
        <w:rPr>
          <w:rFonts w:ascii="Palatino Linotype" w:hAnsi="Palatino Linotype" w:cs="Tahoma"/>
          <w:sz w:val="22"/>
          <w:szCs w:val="22"/>
        </w:rPr>
      </w:pPr>
      <w:r w:rsidRPr="00131B8E">
        <w:rPr>
          <w:rFonts w:ascii="Palatino Linotype" w:hAnsi="Palatino Linotype" w:cs="Tahoma"/>
          <w:sz w:val="22"/>
          <w:szCs w:val="22"/>
        </w:rPr>
        <w:lastRenderedPageBreak/>
        <w:t>Por lo que respecta a la información curricular d</w:t>
      </w:r>
      <w:r w:rsidRPr="00131B8E">
        <w:rPr>
          <w:rFonts w:ascii="Palatino Linotype" w:eastAsia="Palatino Linotype" w:hAnsi="Palatino Linotype" w:cs="Palatino Linotype"/>
        </w:rPr>
        <w:t>el servidor público encargado de</w:t>
      </w:r>
      <w:r w:rsidRPr="00131B8E">
        <w:rPr>
          <w:rFonts w:ascii="Palatino Linotype" w:eastAsia="Palatino Linotype" w:hAnsi="Palatino Linotype" w:cs="Palatino Linotype"/>
          <w:sz w:val="22"/>
          <w:szCs w:val="22"/>
        </w:rPr>
        <w:t xml:space="preserve"> publicar en los estrados en el portal de internet </w:t>
      </w:r>
      <w:hyperlink r:id="rId10" w:history="1">
        <w:r w:rsidRPr="00131B8E">
          <w:rPr>
            <w:rStyle w:val="Hipervnculo"/>
            <w:rFonts w:ascii="Palatino Linotype" w:eastAsia="Palatino Linotype" w:hAnsi="Palatino Linotype" w:cs="Palatino Linotype"/>
            <w:color w:val="auto"/>
            <w:sz w:val="22"/>
            <w:szCs w:val="22"/>
          </w:rPr>
          <w:t>http://www.teemmx.org.mx/</w:t>
        </w:r>
      </w:hyperlink>
      <w:r w:rsidRPr="00131B8E">
        <w:rPr>
          <w:rFonts w:ascii="Palatino Linotype" w:eastAsia="Calibri" w:hAnsi="Palatino Linotype" w:cs="Tahoma"/>
          <w:bCs/>
          <w:i/>
          <w:sz w:val="22"/>
          <w:szCs w:val="22"/>
          <w:lang w:eastAsia="en-US"/>
        </w:rPr>
        <w:t xml:space="preserve">, </w:t>
      </w:r>
      <w:r w:rsidRPr="00131B8E">
        <w:rPr>
          <w:rFonts w:ascii="Palatino Linotype" w:eastAsia="Calibri" w:hAnsi="Palatino Linotype" w:cs="Tahoma"/>
          <w:bCs/>
          <w:sz w:val="22"/>
          <w:szCs w:val="22"/>
          <w:lang w:eastAsia="en-US"/>
        </w:rPr>
        <w:t>se debe indicar que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14:paraId="210D2625" w14:textId="77777777" w:rsidR="00AD6A01" w:rsidRPr="00131B8E" w:rsidRDefault="00AD6A01" w:rsidP="00AD6A01">
      <w:pPr>
        <w:ind w:left="708" w:right="49"/>
        <w:jc w:val="both"/>
        <w:rPr>
          <w:rFonts w:ascii="Palatino Linotype" w:hAnsi="Palatino Linotype"/>
          <w:i/>
          <w:szCs w:val="22"/>
        </w:rPr>
      </w:pPr>
      <w:r w:rsidRPr="00131B8E">
        <w:rPr>
          <w:rFonts w:ascii="Palatino Linotype" w:hAnsi="Palatino Linotype"/>
          <w:b/>
          <w:i/>
          <w:szCs w:val="22"/>
        </w:rPr>
        <w:t>Artículo 92.</w:t>
      </w:r>
      <w:r w:rsidRPr="00131B8E">
        <w:rPr>
          <w:rFonts w:ascii="Palatino Linotype" w:hAnsi="Palatino Linotype"/>
          <w:i/>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7D2280" w14:textId="77777777" w:rsidR="00AD6A01" w:rsidRPr="00131B8E" w:rsidRDefault="00AD6A01" w:rsidP="00AD6A01">
      <w:pPr>
        <w:spacing w:line="360" w:lineRule="auto"/>
        <w:ind w:left="708" w:right="49"/>
        <w:jc w:val="both"/>
        <w:rPr>
          <w:rFonts w:ascii="Palatino Linotype" w:hAnsi="Palatino Linotype"/>
          <w:b/>
          <w:i/>
          <w:szCs w:val="22"/>
        </w:rPr>
      </w:pPr>
    </w:p>
    <w:p w14:paraId="2BA13FCC" w14:textId="77777777" w:rsidR="00AD6A01" w:rsidRPr="00131B8E" w:rsidRDefault="00AD6A01" w:rsidP="00AD6A01">
      <w:pPr>
        <w:spacing w:line="360" w:lineRule="auto"/>
        <w:ind w:left="708" w:right="49"/>
        <w:jc w:val="both"/>
        <w:rPr>
          <w:rFonts w:ascii="Palatino Linotype" w:hAnsi="Palatino Linotype"/>
          <w:b/>
          <w:i/>
          <w:szCs w:val="22"/>
        </w:rPr>
      </w:pPr>
      <w:r w:rsidRPr="00131B8E">
        <w:rPr>
          <w:rFonts w:ascii="Palatino Linotype" w:hAnsi="Palatino Linotype"/>
          <w:b/>
          <w:i/>
          <w:szCs w:val="22"/>
        </w:rPr>
        <w:t xml:space="preserve">I </w:t>
      </w:r>
      <w:r w:rsidRPr="00131B8E">
        <w:rPr>
          <w:rFonts w:ascii="Palatino Linotype" w:hAnsi="Palatino Linotype"/>
          <w:i/>
          <w:szCs w:val="22"/>
        </w:rPr>
        <w:t>al</w:t>
      </w:r>
      <w:r w:rsidRPr="00131B8E">
        <w:rPr>
          <w:rFonts w:ascii="Palatino Linotype" w:hAnsi="Palatino Linotype"/>
          <w:b/>
          <w:i/>
          <w:szCs w:val="22"/>
        </w:rPr>
        <w:t xml:space="preserve"> XX…</w:t>
      </w:r>
    </w:p>
    <w:p w14:paraId="641950E5" w14:textId="77777777" w:rsidR="00AD6A01" w:rsidRPr="00131B8E" w:rsidRDefault="00AD6A01" w:rsidP="00AD6A01">
      <w:pPr>
        <w:ind w:left="708" w:right="49"/>
        <w:jc w:val="both"/>
        <w:rPr>
          <w:rFonts w:ascii="Palatino Linotype" w:hAnsi="Palatino Linotype"/>
          <w:i/>
          <w:szCs w:val="22"/>
        </w:rPr>
      </w:pPr>
      <w:r w:rsidRPr="00131B8E">
        <w:rPr>
          <w:rFonts w:ascii="Palatino Linotype" w:hAnsi="Palatino Linotype"/>
          <w:b/>
          <w:i/>
          <w:szCs w:val="22"/>
        </w:rPr>
        <w:t>XXI.</w:t>
      </w:r>
      <w:r w:rsidRPr="00131B8E">
        <w:rPr>
          <w:rFonts w:ascii="Palatino Linotype" w:hAnsi="Palatino Linotype"/>
          <w:i/>
          <w:szCs w:val="22"/>
        </w:rPr>
        <w:t xml:space="preserve"> </w:t>
      </w:r>
      <w:r w:rsidRPr="00131B8E">
        <w:rPr>
          <w:rFonts w:ascii="Palatino Linotype" w:hAnsi="Palatino Linotype"/>
          <w:b/>
          <w:i/>
          <w:szCs w:val="22"/>
        </w:rPr>
        <w:t>La información curricular</w:t>
      </w:r>
      <w:r w:rsidRPr="00131B8E">
        <w:rPr>
          <w:rFonts w:ascii="Palatino Linotype" w:hAnsi="Palatino Linotype"/>
          <w:i/>
          <w:szCs w:val="22"/>
        </w:rPr>
        <w:t>, desde el nivel de jefe de departamento o equivalente, hasta el titular del sujeto obligado, así como, en su caso, las sanciones administrativas de que haya sido objeto;</w:t>
      </w:r>
    </w:p>
    <w:p w14:paraId="3A414E96" w14:textId="77777777" w:rsidR="00AD6A01" w:rsidRPr="00131B8E" w:rsidRDefault="00AD6A01" w:rsidP="00AD6A01">
      <w:pPr>
        <w:spacing w:line="360" w:lineRule="auto"/>
        <w:ind w:left="708" w:right="49"/>
        <w:jc w:val="both"/>
        <w:rPr>
          <w:rFonts w:ascii="Palatino Linotype" w:eastAsia="Calibri" w:hAnsi="Palatino Linotype" w:cs="Tahoma"/>
          <w:bCs/>
          <w:i/>
          <w:szCs w:val="22"/>
          <w:lang w:eastAsia="en-US"/>
        </w:rPr>
      </w:pPr>
      <w:r w:rsidRPr="00131B8E">
        <w:rPr>
          <w:rFonts w:ascii="Palatino Linotype" w:hAnsi="Palatino Linotype"/>
          <w:b/>
          <w:i/>
          <w:szCs w:val="22"/>
        </w:rPr>
        <w:t xml:space="preserve">XXII </w:t>
      </w:r>
      <w:r w:rsidRPr="00131B8E">
        <w:rPr>
          <w:rFonts w:ascii="Palatino Linotype" w:hAnsi="Palatino Linotype"/>
          <w:i/>
          <w:szCs w:val="22"/>
        </w:rPr>
        <w:t xml:space="preserve">a </w:t>
      </w:r>
      <w:r w:rsidRPr="00131B8E">
        <w:rPr>
          <w:rFonts w:ascii="Palatino Linotype" w:hAnsi="Palatino Linotype"/>
          <w:b/>
          <w:i/>
          <w:szCs w:val="22"/>
        </w:rPr>
        <w:t>XLII…</w:t>
      </w:r>
    </w:p>
    <w:p w14:paraId="7670B1D2" w14:textId="77777777" w:rsidR="00AD6A01" w:rsidRPr="00131B8E" w:rsidRDefault="00AD6A01" w:rsidP="00AD6A01">
      <w:pPr>
        <w:spacing w:line="360" w:lineRule="auto"/>
        <w:ind w:right="-93"/>
        <w:jc w:val="both"/>
        <w:rPr>
          <w:rFonts w:ascii="Palatino Linotype" w:eastAsia="Calibri" w:hAnsi="Palatino Linotype" w:cs="Tahoma"/>
          <w:bCs/>
          <w:sz w:val="22"/>
          <w:szCs w:val="22"/>
          <w:lang w:eastAsia="en-US"/>
        </w:rPr>
      </w:pPr>
    </w:p>
    <w:p w14:paraId="5C62C39E" w14:textId="77777777" w:rsidR="00AD6A01" w:rsidRPr="00131B8E" w:rsidRDefault="00AD6A01" w:rsidP="00AD6A01">
      <w:pPr>
        <w:spacing w:line="360" w:lineRule="auto"/>
        <w:ind w:right="-93"/>
        <w:jc w:val="both"/>
        <w:rPr>
          <w:rFonts w:ascii="Palatino Linotype" w:eastAsia="Calibri" w:hAnsi="Palatino Linotype" w:cs="Tahoma"/>
          <w:bCs/>
          <w:sz w:val="22"/>
          <w:szCs w:val="22"/>
          <w:lang w:eastAsia="en-US"/>
        </w:rPr>
      </w:pPr>
      <w:r w:rsidRPr="00131B8E">
        <w:rPr>
          <w:rFonts w:ascii="Palatino Linotype" w:eastAsia="Calibri" w:hAnsi="Palatino Linotype" w:cs="Tahoma"/>
          <w:bCs/>
          <w:sz w:val="22"/>
          <w:szCs w:val="22"/>
          <w:lang w:eastAsia="en-US"/>
        </w:rPr>
        <w:t xml:space="preserve">En este mismo sentido, se pronunció el entonces Instituto Federal de Acceso a la Información Pública (IFAI), ahora Instituto Nacional de Transparencia, Acceso a la Información y Protección de Datos Personales (INAI), al establecer en el </w:t>
      </w:r>
      <w:r w:rsidRPr="00131B8E">
        <w:rPr>
          <w:rFonts w:ascii="Palatino Linotype" w:eastAsia="Calibri" w:hAnsi="Palatino Linotype" w:cs="Tahoma"/>
          <w:b/>
          <w:bCs/>
          <w:sz w:val="22"/>
          <w:szCs w:val="22"/>
          <w:lang w:eastAsia="en-US"/>
        </w:rPr>
        <w:t>criterio 03/2009</w:t>
      </w:r>
      <w:r w:rsidRPr="00131B8E">
        <w:rPr>
          <w:rFonts w:ascii="Palatino Linotype" w:eastAsia="Calibri" w:hAnsi="Palatino Linotype"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contenidos en la </w:t>
      </w:r>
      <w:proofErr w:type="spellStart"/>
      <w:r w:rsidRPr="00131B8E">
        <w:rPr>
          <w:rFonts w:ascii="Palatino Linotype" w:eastAsia="Calibri" w:hAnsi="Palatino Linotype" w:cs="Tahoma"/>
          <w:bCs/>
          <w:i/>
          <w:sz w:val="22"/>
          <w:szCs w:val="22"/>
          <w:lang w:eastAsia="en-US"/>
        </w:rPr>
        <w:t>curricula</w:t>
      </w:r>
      <w:proofErr w:type="spellEnd"/>
      <w:r w:rsidRPr="00131B8E">
        <w:rPr>
          <w:rFonts w:ascii="Palatino Linotype" w:eastAsia="Calibri" w:hAnsi="Palatino Linotype" w:cs="Tahoma"/>
          <w:bCs/>
          <w:i/>
          <w:sz w:val="22"/>
          <w:szCs w:val="22"/>
          <w:lang w:eastAsia="en-US"/>
        </w:rPr>
        <w:t xml:space="preserve"> vitae, </w:t>
      </w:r>
      <w:r w:rsidRPr="00131B8E">
        <w:rPr>
          <w:rFonts w:ascii="Palatino Linotype" w:eastAsia="Calibri" w:hAnsi="Palatino Linotype" w:cs="Tahoma"/>
          <w:bCs/>
          <w:sz w:val="22"/>
          <w:szCs w:val="22"/>
          <w:lang w:eastAsia="en-US"/>
        </w:rPr>
        <w:t>o bien, en las solicitudes de empleo, el cual para mejor referencia se  transcribe a continuación:</w:t>
      </w:r>
    </w:p>
    <w:p w14:paraId="53F767D4" w14:textId="77777777" w:rsidR="00AD6A01" w:rsidRPr="00131B8E" w:rsidRDefault="00AD6A01" w:rsidP="00AD6A01">
      <w:pPr>
        <w:pStyle w:val="Prrafodelista"/>
        <w:spacing w:line="360" w:lineRule="auto"/>
        <w:ind w:left="1428" w:right="-93"/>
        <w:jc w:val="both"/>
        <w:rPr>
          <w:rFonts w:ascii="Palatino Linotype" w:hAnsi="Palatino Linotype" w:cs="Tahoma"/>
          <w:bCs/>
          <w:szCs w:val="22"/>
        </w:rPr>
      </w:pPr>
    </w:p>
    <w:p w14:paraId="55570B47" w14:textId="77777777" w:rsidR="00AD6A01" w:rsidRPr="00131B8E" w:rsidRDefault="00AD6A01" w:rsidP="00AD6A01">
      <w:pPr>
        <w:pStyle w:val="Prrafodelista"/>
        <w:ind w:left="567" w:right="49"/>
        <w:jc w:val="both"/>
        <w:rPr>
          <w:rFonts w:ascii="Palatino Linotype" w:hAnsi="Palatino Linotype" w:cs="Tahoma"/>
          <w:bCs/>
          <w:i/>
          <w:sz w:val="20"/>
          <w:szCs w:val="22"/>
        </w:rPr>
      </w:pPr>
      <w:r w:rsidRPr="00131B8E">
        <w:rPr>
          <w:rFonts w:ascii="Palatino Linotype" w:hAnsi="Palatino Linotype" w:cs="Tahoma"/>
          <w:b/>
          <w:bCs/>
          <w:i/>
          <w:sz w:val="20"/>
          <w:szCs w:val="22"/>
        </w:rPr>
        <w:t>“</w:t>
      </w:r>
      <w:proofErr w:type="spellStart"/>
      <w:r w:rsidRPr="00131B8E">
        <w:rPr>
          <w:rFonts w:ascii="Palatino Linotype" w:hAnsi="Palatino Linotype" w:cs="Tahoma"/>
          <w:b/>
          <w:bCs/>
          <w:i/>
          <w:sz w:val="22"/>
          <w:szCs w:val="22"/>
        </w:rPr>
        <w:t>Curriculum</w:t>
      </w:r>
      <w:proofErr w:type="spellEnd"/>
      <w:r w:rsidRPr="00131B8E">
        <w:rPr>
          <w:rFonts w:ascii="Palatino Linotype" w:hAnsi="Palatino Linotype" w:cs="Tahoma"/>
          <w:b/>
          <w:bCs/>
          <w:i/>
          <w:sz w:val="22"/>
          <w:szCs w:val="22"/>
        </w:rPr>
        <w:t xml:space="preserve"> Vitae de servidores públicos. Es obligación de los sujetos obligados otorgar acceso a versiones públicas de los mismos ante una solicitud de acceso.</w:t>
      </w:r>
      <w:r w:rsidRPr="00131B8E">
        <w:rPr>
          <w:rFonts w:ascii="Palatino Linotype" w:hAnsi="Palatino Linotype" w:cs="Tahoma"/>
          <w:bCs/>
          <w:i/>
          <w:sz w:val="22"/>
          <w:szCs w:val="22"/>
        </w:rPr>
        <w:t xml:space="preserve"> Uno de los objetivos de la Ley Federal de Transparencia y Acceso a la Información Pública </w:t>
      </w:r>
      <w:r w:rsidRPr="00131B8E">
        <w:rPr>
          <w:rFonts w:ascii="Palatino Linotype" w:hAnsi="Palatino Linotype" w:cs="Tahoma"/>
          <w:bCs/>
          <w:i/>
          <w:sz w:val="22"/>
          <w:szCs w:val="22"/>
        </w:rPr>
        <w:lastRenderedPageBreak/>
        <w:t xml:space="preserve">Gubernamental, de acuerdo con su artículo 4, fracción IV, es favorecer la rendición de cuentas a las personas, de manera que puedan valorar el desempeño de los sujetos obligados. Si bien en el </w:t>
      </w:r>
      <w:proofErr w:type="spellStart"/>
      <w:r w:rsidRPr="00131B8E">
        <w:rPr>
          <w:rFonts w:ascii="Palatino Linotype" w:hAnsi="Palatino Linotype" w:cs="Tahoma"/>
          <w:bCs/>
          <w:i/>
          <w:sz w:val="22"/>
          <w:szCs w:val="22"/>
        </w:rPr>
        <w:t>curriculum</w:t>
      </w:r>
      <w:proofErr w:type="spellEnd"/>
      <w:r w:rsidRPr="00131B8E">
        <w:rPr>
          <w:rFonts w:ascii="Palatino Linotype" w:hAnsi="Palatino Linotype" w:cs="Tahoma"/>
          <w:bCs/>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131B8E">
        <w:rPr>
          <w:rFonts w:ascii="Palatino Linotype" w:hAnsi="Palatino Linotype" w:cs="Tahoma"/>
          <w:bCs/>
          <w:i/>
          <w:sz w:val="22"/>
          <w:szCs w:val="22"/>
        </w:rPr>
        <w:t>curriculum</w:t>
      </w:r>
      <w:proofErr w:type="spellEnd"/>
      <w:r w:rsidRPr="00131B8E">
        <w:rPr>
          <w:rFonts w:ascii="Palatino Linotype" w:hAnsi="Palatino Linotype" w:cs="Tahoma"/>
          <w:bCs/>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131B8E">
        <w:rPr>
          <w:rFonts w:ascii="Palatino Linotype" w:hAnsi="Palatino Linotype" w:cs="Tahoma"/>
          <w:bCs/>
          <w:i/>
          <w:sz w:val="22"/>
          <w:szCs w:val="22"/>
        </w:rPr>
        <w:t>curriculum</w:t>
      </w:r>
      <w:proofErr w:type="spellEnd"/>
      <w:r w:rsidRPr="00131B8E">
        <w:rPr>
          <w:rFonts w:ascii="Palatino Linotype" w:hAnsi="Palatino Linotype" w:cs="Tahoma"/>
          <w:bCs/>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075885C7" w14:textId="77777777" w:rsidR="00AD6A01" w:rsidRPr="00131B8E" w:rsidRDefault="00AD6A01" w:rsidP="00AD6A01">
      <w:pPr>
        <w:spacing w:line="360" w:lineRule="auto"/>
        <w:ind w:left="567" w:right="567"/>
        <w:jc w:val="both"/>
        <w:rPr>
          <w:rFonts w:ascii="Palatino Linotype" w:eastAsia="Calibri" w:hAnsi="Palatino Linotype" w:cs="Tahoma"/>
          <w:bCs/>
          <w:sz w:val="22"/>
          <w:szCs w:val="22"/>
          <w:lang w:eastAsia="en-US"/>
        </w:rPr>
      </w:pPr>
    </w:p>
    <w:p w14:paraId="6A10D4BE" w14:textId="7CC13D7B" w:rsidR="00AD6A01" w:rsidRPr="00131B8E" w:rsidRDefault="00AD6A01" w:rsidP="00AD6A01">
      <w:pPr>
        <w:spacing w:line="360" w:lineRule="auto"/>
        <w:jc w:val="both"/>
        <w:rPr>
          <w:rFonts w:ascii="Palatino Linotype" w:eastAsia="Calibri" w:hAnsi="Palatino Linotype" w:cs="Tahoma"/>
          <w:bCs/>
          <w:sz w:val="22"/>
          <w:szCs w:val="22"/>
          <w:lang w:eastAsia="en-US"/>
        </w:rPr>
      </w:pPr>
      <w:r w:rsidRPr="00131B8E">
        <w:rPr>
          <w:rFonts w:ascii="Palatino Linotype" w:eastAsia="Calibri" w:hAnsi="Palatino Linotype" w:cs="Tahoma"/>
          <w:bCs/>
          <w:sz w:val="22"/>
          <w:szCs w:val="22"/>
          <w:lang w:eastAsia="en-US"/>
        </w:rPr>
        <w:t xml:space="preserve">Por su parte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establecen que la información curricular desde el nivel de jefe de departamento o equivalente hasta el titular del </w:t>
      </w:r>
      <w:r w:rsidR="00960EA4" w:rsidRPr="00131B8E">
        <w:rPr>
          <w:rFonts w:ascii="Palatino Linotype" w:eastAsia="Calibri" w:hAnsi="Palatino Linotype" w:cs="Tahoma"/>
          <w:bCs/>
          <w:sz w:val="22"/>
          <w:szCs w:val="22"/>
          <w:lang w:eastAsia="en-US"/>
        </w:rPr>
        <w:t xml:space="preserve">SUJETO OBLIGADO </w:t>
      </w:r>
      <w:r w:rsidRPr="00131B8E">
        <w:rPr>
          <w:rFonts w:ascii="Palatino Linotype" w:eastAsia="Calibri" w:hAnsi="Palatino Linotype" w:cs="Tahoma"/>
          <w:bCs/>
          <w:sz w:val="22"/>
          <w:szCs w:val="22"/>
          <w:lang w:eastAsia="en-US"/>
        </w:rPr>
        <w:t xml:space="preserve">debe actualizarse de manera trimestral, en su caso, 15 días hábiles después de alguna modificación a la información de los servidores públicos que integran el </w:t>
      </w:r>
      <w:r w:rsidR="00960EA4" w:rsidRPr="00131B8E">
        <w:rPr>
          <w:rFonts w:ascii="Palatino Linotype" w:eastAsia="Calibri" w:hAnsi="Palatino Linotype" w:cs="Tahoma"/>
          <w:bCs/>
          <w:sz w:val="22"/>
          <w:szCs w:val="22"/>
          <w:lang w:eastAsia="en-US"/>
        </w:rPr>
        <w:t>SUJETO OBLIGADO</w:t>
      </w:r>
      <w:r w:rsidRPr="00131B8E">
        <w:rPr>
          <w:rFonts w:ascii="Palatino Linotype" w:eastAsia="Calibri" w:hAnsi="Palatino Linotype" w:cs="Tahoma"/>
          <w:bCs/>
          <w:sz w:val="22"/>
          <w:szCs w:val="22"/>
          <w:lang w:eastAsia="en-US"/>
        </w:rPr>
        <w:t>, es decir que la información debe ser vigente.</w:t>
      </w:r>
    </w:p>
    <w:p w14:paraId="22BE78BB" w14:textId="77777777" w:rsidR="00AD6A01" w:rsidRPr="00131B8E" w:rsidRDefault="00AD6A01" w:rsidP="00AD6A01">
      <w:pPr>
        <w:spacing w:line="360" w:lineRule="auto"/>
        <w:ind w:right="-93"/>
        <w:jc w:val="both"/>
        <w:rPr>
          <w:rFonts w:ascii="Palatino Linotype" w:hAnsi="Palatino Linotype" w:cs="Tahoma"/>
          <w:sz w:val="22"/>
          <w:szCs w:val="22"/>
        </w:rPr>
      </w:pPr>
    </w:p>
    <w:p w14:paraId="48C8754C" w14:textId="77777777" w:rsidR="00AD6A01" w:rsidRPr="00131B8E" w:rsidRDefault="00AD6A01" w:rsidP="00AD6A01">
      <w:pPr>
        <w:spacing w:line="360" w:lineRule="auto"/>
        <w:jc w:val="both"/>
        <w:rPr>
          <w:rFonts w:ascii="Palatino Linotype" w:hAnsi="Palatino Linotype"/>
          <w:noProof/>
          <w:sz w:val="22"/>
          <w:szCs w:val="22"/>
          <w:lang w:eastAsia="es-MX"/>
        </w:rPr>
      </w:pPr>
    </w:p>
    <w:p w14:paraId="060687CC" w14:textId="77777777" w:rsidR="00AD6A01" w:rsidRPr="00131B8E" w:rsidRDefault="00AD6A01" w:rsidP="00AD6A01">
      <w:pPr>
        <w:spacing w:line="360" w:lineRule="auto"/>
        <w:jc w:val="both"/>
        <w:rPr>
          <w:rFonts w:ascii="Palatino Linotype" w:hAnsi="Palatino Linotype"/>
          <w:noProof/>
          <w:sz w:val="22"/>
          <w:szCs w:val="22"/>
          <w:lang w:eastAsia="es-MX"/>
        </w:rPr>
      </w:pPr>
    </w:p>
    <w:p w14:paraId="439449EB" w14:textId="77777777" w:rsidR="00AD6A01" w:rsidRPr="00131B8E" w:rsidRDefault="00AD6A01" w:rsidP="00AD6A01">
      <w:pPr>
        <w:spacing w:line="360" w:lineRule="auto"/>
        <w:jc w:val="both"/>
        <w:rPr>
          <w:rFonts w:ascii="Palatino Linotype" w:hAnsi="Palatino Linotype"/>
          <w:noProof/>
          <w:sz w:val="22"/>
          <w:szCs w:val="22"/>
          <w:lang w:eastAsia="es-MX"/>
        </w:rPr>
      </w:pPr>
    </w:p>
    <w:p w14:paraId="56D27128" w14:textId="77777777" w:rsidR="00AD6A01" w:rsidRPr="00131B8E" w:rsidRDefault="00AD6A01" w:rsidP="00AD6A01">
      <w:pPr>
        <w:pStyle w:val="Prrafodelista"/>
        <w:spacing w:line="360" w:lineRule="auto"/>
        <w:ind w:right="-93"/>
        <w:jc w:val="both"/>
        <w:rPr>
          <w:rFonts w:ascii="Palatino Linotype" w:hAnsi="Palatino Linotype" w:cs="Tahoma"/>
          <w:b/>
          <w:szCs w:val="22"/>
        </w:rPr>
      </w:pPr>
    </w:p>
    <w:p w14:paraId="418395A2" w14:textId="70102E48" w:rsidR="00AD6A01" w:rsidRPr="00131B8E" w:rsidRDefault="00AD6A01" w:rsidP="00AD6A01">
      <w:pPr>
        <w:spacing w:line="360" w:lineRule="auto"/>
        <w:ind w:right="-93"/>
        <w:jc w:val="both"/>
        <w:rPr>
          <w:rFonts w:ascii="Palatino Linotype" w:hAnsi="Palatino Linotype" w:cs="Tahoma"/>
          <w:sz w:val="22"/>
          <w:szCs w:val="22"/>
        </w:rPr>
      </w:pPr>
      <w:r w:rsidRPr="00131B8E">
        <w:rPr>
          <w:rFonts w:ascii="Palatino Linotype" w:hAnsi="Palatino Linotype" w:cs="Tahoma"/>
          <w:sz w:val="22"/>
          <w:szCs w:val="22"/>
        </w:rPr>
        <w:lastRenderedPageBreak/>
        <w:t xml:space="preserve">Ahora, por lo  que hace a las percepciones </w:t>
      </w:r>
      <w:r w:rsidRPr="00131B8E">
        <w:rPr>
          <w:rFonts w:ascii="Palatino Linotype" w:eastAsia="MS Mincho" w:hAnsi="Palatino Linotype" w:cs="Arial"/>
        </w:rPr>
        <w:t>l</w:t>
      </w:r>
      <w:r w:rsidRPr="00131B8E">
        <w:rPr>
          <w:rFonts w:ascii="Palatino Linotype" w:hAnsi="Palatino Linotype" w:cs="Arial"/>
          <w:color w:val="000000"/>
          <w:shd w:val="clear" w:color="auto" w:fill="FFFFFF"/>
        </w:rPr>
        <w:t xml:space="preserve">a </w:t>
      </w:r>
      <w:r w:rsidRPr="00131B8E">
        <w:rPr>
          <w:rFonts w:ascii="Palatino Linotype" w:hAnsi="Palatino Linotype" w:cs="Arial"/>
          <w:b/>
          <w:color w:val="000000"/>
          <w:shd w:val="clear" w:color="auto" w:fill="FFFFFF"/>
        </w:rPr>
        <w:t>Constitución Política de los Estados Unidos Mexicanos</w:t>
      </w:r>
      <w:r w:rsidRPr="00131B8E">
        <w:rPr>
          <w:rFonts w:ascii="Palatino Linotype" w:hAnsi="Palatino Linotype" w:cs="Arial"/>
          <w:color w:val="000000"/>
          <w:shd w:val="clear" w:color="auto" w:fill="FFFFFF"/>
        </w:rPr>
        <w:t xml:space="preserve"> establece en su artículo 127 fracción I que los servidores públicos de los tres niveles de gobierno y de las demarcaciones territoriales de la Ciudad de México, entidades y dependencias, administraciones paraestatales y paramunicipales, fideicomisos públicos, instituciones y organismos autónomos, y cualquier otro ente público, percibirán una remuneración adecuada e irrenunciable por el desempeño de su función, empleo, cargo o comisión, misma que deberá ser proporcional a sus responsabilidades</w:t>
      </w:r>
      <w:r w:rsidRPr="00131B8E">
        <w:rPr>
          <w:rFonts w:ascii="Arial" w:hAnsi="Arial" w:cs="Arial"/>
          <w:color w:val="000000"/>
          <w:shd w:val="clear" w:color="auto" w:fill="FFFFFF"/>
        </w:rPr>
        <w:t xml:space="preserve">, </w:t>
      </w:r>
      <w:r w:rsidRPr="00131B8E">
        <w:rPr>
          <w:rFonts w:ascii="Palatino Linotype" w:hAnsi="Palatino Linotype" w:cs="Arial"/>
          <w:color w:val="000000"/>
          <w:shd w:val="clear" w:color="auto" w:fill="FFFFFF"/>
        </w:rPr>
        <w:t>de tal situación 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r w:rsidRPr="00131B8E">
        <w:rPr>
          <w:rFonts w:ascii="Arial" w:hAnsi="Arial" w:cs="Arial"/>
          <w:color w:val="000000"/>
          <w:shd w:val="clear" w:color="auto" w:fill="FFFFFF"/>
        </w:rPr>
        <w:t>.</w:t>
      </w:r>
    </w:p>
    <w:p w14:paraId="6468B0B4" w14:textId="77777777" w:rsidR="00AD6A01" w:rsidRPr="00131B8E" w:rsidRDefault="00AD6A01" w:rsidP="00AD6A01">
      <w:pPr>
        <w:spacing w:line="360" w:lineRule="auto"/>
        <w:ind w:right="-93"/>
        <w:jc w:val="both"/>
        <w:rPr>
          <w:rFonts w:ascii="Palatino Linotype" w:hAnsi="Palatino Linotype" w:cs="Tahoma"/>
          <w:sz w:val="22"/>
          <w:szCs w:val="22"/>
        </w:rPr>
      </w:pPr>
    </w:p>
    <w:p w14:paraId="18957FC0" w14:textId="111A5C44" w:rsidR="00AD6A01" w:rsidRPr="00131B8E" w:rsidRDefault="00AD6A01" w:rsidP="00AD6A01">
      <w:pPr>
        <w:pStyle w:val="Prrafodelista"/>
        <w:tabs>
          <w:tab w:val="left" w:pos="426"/>
          <w:tab w:val="left" w:pos="567"/>
        </w:tabs>
        <w:spacing w:line="360" w:lineRule="auto"/>
        <w:ind w:left="0"/>
        <w:contextualSpacing/>
        <w:jc w:val="both"/>
        <w:rPr>
          <w:rFonts w:ascii="Palatino Linotype" w:eastAsia="Calibri" w:hAnsi="Palatino Linotype" w:cs="Arial"/>
          <w:color w:val="000000" w:themeColor="text1"/>
        </w:rPr>
      </w:pPr>
      <w:r w:rsidRPr="00131B8E">
        <w:rPr>
          <w:rFonts w:ascii="Palatino Linotype" w:hAnsi="Palatino Linotype" w:cs="Tahoma"/>
          <w:sz w:val="22"/>
          <w:szCs w:val="22"/>
        </w:rPr>
        <w:t xml:space="preserve">Por su parte, </w:t>
      </w:r>
      <w:r w:rsidRPr="00131B8E">
        <w:rPr>
          <w:rFonts w:ascii="Palatino Linotype" w:eastAsia="Calibri" w:hAnsi="Palatino Linotype" w:cs="Arial"/>
          <w:color w:val="000000" w:themeColor="text1"/>
        </w:rPr>
        <w:t xml:space="preserve">el artículo </w:t>
      </w:r>
      <w:r w:rsidRPr="00131B8E">
        <w:rPr>
          <w:rFonts w:ascii="Palatino Linotype" w:hAnsi="Palatino Linotype" w:cs="Arial"/>
          <w:color w:val="000000"/>
          <w:shd w:val="clear" w:color="auto" w:fill="FFFFFF"/>
        </w:rPr>
        <w:t xml:space="preserve">3, fracción XXXII del </w:t>
      </w:r>
      <w:r w:rsidRPr="00131B8E">
        <w:rPr>
          <w:rFonts w:ascii="Palatino Linotype" w:hAnsi="Palatino Linotype" w:cs="Arial"/>
          <w:b/>
          <w:color w:val="000000"/>
          <w:shd w:val="clear" w:color="auto" w:fill="FFFFFF"/>
        </w:rPr>
        <w:t>Código Financiero del Estado de México y Municipios</w:t>
      </w:r>
      <w:r w:rsidRPr="00131B8E">
        <w:rPr>
          <w:rFonts w:ascii="Palatino Linotype" w:hAnsi="Palatino Linotype" w:cs="Arial"/>
          <w:color w:val="000000"/>
          <w:shd w:val="clear" w:color="auto" w:fill="FFFFFF"/>
        </w:rPr>
        <w:t xml:space="preserve"> establece para el presente ordenamiento legal y la Ley de Ingresos del Estado y del Presupuesto de Egresos, se entiende como remuneración los pagos hechos por concepto de sueldo, compensaciones, gratificaciones, habitación, primas, comisiones, prestaciones en especie y cualquier otra percepción o prestación que se entregue al servidor público por su trabajo.</w:t>
      </w:r>
    </w:p>
    <w:p w14:paraId="39E9AC3E" w14:textId="0060B1E6" w:rsidR="00AD6A01" w:rsidRPr="00131B8E" w:rsidRDefault="00AD6A01" w:rsidP="00AD6A01">
      <w:pPr>
        <w:spacing w:line="360" w:lineRule="auto"/>
        <w:ind w:right="-93"/>
        <w:jc w:val="both"/>
        <w:rPr>
          <w:rFonts w:ascii="Palatino Linotype" w:hAnsi="Palatino Linotype" w:cs="Tahoma"/>
          <w:sz w:val="22"/>
          <w:szCs w:val="22"/>
        </w:rPr>
      </w:pPr>
    </w:p>
    <w:p w14:paraId="518E4005" w14:textId="77777777" w:rsidR="00AD6A01" w:rsidRPr="00131B8E" w:rsidRDefault="00AD6A01" w:rsidP="00AD6A01">
      <w:pPr>
        <w:pStyle w:val="Prrafodelista"/>
        <w:tabs>
          <w:tab w:val="left" w:pos="426"/>
          <w:tab w:val="left" w:pos="567"/>
        </w:tabs>
        <w:spacing w:line="360" w:lineRule="auto"/>
        <w:ind w:left="0"/>
        <w:contextualSpacing/>
        <w:jc w:val="both"/>
        <w:rPr>
          <w:rFonts w:ascii="Palatino Linotype" w:eastAsia="Calibri" w:hAnsi="Palatino Linotype" w:cs="Arial"/>
          <w:color w:val="000000" w:themeColor="text1"/>
        </w:rPr>
      </w:pPr>
      <w:r w:rsidRPr="00131B8E">
        <w:rPr>
          <w:rFonts w:ascii="Palatino Linotype" w:eastAsia="Calibri" w:hAnsi="Palatino Linotype" w:cs="Arial"/>
          <w:color w:val="000000" w:themeColor="text1"/>
        </w:rPr>
        <w:t xml:space="preserve">Sirve de </w:t>
      </w:r>
      <w:r w:rsidRPr="00131B8E">
        <w:rPr>
          <w:rFonts w:ascii="Palatino Linotype" w:hAnsi="Palatino Linotype" w:cs="Arial"/>
          <w:color w:val="000000"/>
          <w:shd w:val="clear" w:color="auto" w:fill="FFFFFF"/>
        </w:rPr>
        <w:t>apoyo a lo anterior por analogía, los criterios 01/2003 y 002/2003 emitidos por el Comité de Acceso a la Información y Protección de Datos Personales de la Suprema Corte de Justicia de la Nación que a continuación se citan:</w:t>
      </w:r>
    </w:p>
    <w:p w14:paraId="593AF1C8" w14:textId="77777777" w:rsidR="00AD6A01" w:rsidRPr="00131B8E" w:rsidRDefault="00AD6A01" w:rsidP="00AD6A01">
      <w:pPr>
        <w:pStyle w:val="Prrafodelista"/>
        <w:rPr>
          <w:rFonts w:ascii="Palatino Linotype" w:eastAsia="Calibri" w:hAnsi="Palatino Linotype" w:cs="Arial"/>
          <w:color w:val="000000" w:themeColor="text1"/>
        </w:rPr>
      </w:pPr>
    </w:p>
    <w:p w14:paraId="38A3AA93" w14:textId="2012E2F4" w:rsidR="00AD6A01" w:rsidRPr="00131B8E" w:rsidRDefault="00AD6A01" w:rsidP="00AD6A01">
      <w:pPr>
        <w:tabs>
          <w:tab w:val="left" w:pos="851"/>
        </w:tabs>
        <w:spacing w:before="240" w:after="240"/>
        <w:ind w:left="567" w:right="49"/>
        <w:contextualSpacing/>
        <w:jc w:val="both"/>
        <w:rPr>
          <w:rFonts w:ascii="Palatino Linotype" w:hAnsi="Palatino Linotype" w:cs="Arial"/>
          <w:i/>
          <w:color w:val="000000"/>
          <w:sz w:val="22"/>
          <w:shd w:val="clear" w:color="auto" w:fill="FFFFFF"/>
        </w:rPr>
      </w:pPr>
      <w:r w:rsidRPr="00131B8E">
        <w:rPr>
          <w:rFonts w:ascii="Palatino Linotype" w:hAnsi="Palatino Linotype" w:cs="Arial"/>
          <w:b/>
          <w:i/>
          <w:color w:val="000000"/>
          <w:sz w:val="22"/>
          <w:szCs w:val="22"/>
          <w:shd w:val="clear" w:color="auto" w:fill="FFFFFF"/>
        </w:rPr>
        <w:t xml:space="preserve"> “INGRESOS DE LOS SERVIDORES PÚBLICOS. CONSTITUYEN INFORMACIÓN PÚBLICA AÚN CUANDO SU DIFUSIÓN PUEDE AFECTAR LA VIDA O LA SEGURIDAD DE AQUELLOS</w:t>
      </w:r>
      <w:r w:rsidRPr="00131B8E">
        <w:rPr>
          <w:rFonts w:ascii="Palatino Linotype" w:hAnsi="Palatino Linotype" w:cs="Arial"/>
          <w:i/>
          <w:color w:val="000000"/>
          <w:sz w:val="22"/>
          <w:szCs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w:t>
      </w:r>
      <w:r w:rsidRPr="00131B8E">
        <w:rPr>
          <w:rFonts w:ascii="Palatino Linotype" w:hAnsi="Palatino Linotype" w:cs="Arial"/>
          <w:i/>
          <w:color w:val="000000"/>
          <w:sz w:val="22"/>
          <w:shd w:val="clear" w:color="auto" w:fill="FFFFFF"/>
        </w:rPr>
        <w:t>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9D39D2B" w14:textId="77777777" w:rsidR="00AD6A01" w:rsidRPr="00131B8E" w:rsidRDefault="00AD6A01" w:rsidP="00AD6A01">
      <w:pPr>
        <w:tabs>
          <w:tab w:val="left" w:pos="851"/>
        </w:tabs>
        <w:spacing w:before="240" w:after="240"/>
        <w:ind w:left="567" w:right="49"/>
        <w:contextualSpacing/>
        <w:jc w:val="both"/>
        <w:rPr>
          <w:rFonts w:ascii="Palatino Linotype" w:hAnsi="Palatino Linotype" w:cs="Arial"/>
          <w:i/>
          <w:color w:val="000000"/>
          <w:sz w:val="22"/>
          <w:shd w:val="clear" w:color="auto" w:fill="FFFFFF"/>
        </w:rPr>
      </w:pPr>
      <w:r w:rsidRPr="00131B8E">
        <w:rPr>
          <w:rFonts w:ascii="Palatino Linotype" w:hAnsi="Palatino Linotype" w:cs="Arial"/>
          <w:i/>
          <w:color w:val="000000"/>
          <w:sz w:val="22"/>
          <w:shd w:val="clear" w:color="auto" w:fill="FFFFFF"/>
        </w:rPr>
        <w:t>Clasificación de información 2/2003-A, derivada de la solicitud presentada por Laura Carrillo Anaya. - 24 de septiembre de 2003, Unanimidad de votos…”</w:t>
      </w:r>
    </w:p>
    <w:p w14:paraId="46417DAC" w14:textId="77777777" w:rsidR="00AD6A01" w:rsidRPr="00131B8E" w:rsidRDefault="00AD6A01" w:rsidP="00AD6A01">
      <w:pPr>
        <w:tabs>
          <w:tab w:val="left" w:pos="851"/>
        </w:tabs>
        <w:spacing w:before="240" w:after="240" w:line="360" w:lineRule="auto"/>
        <w:ind w:left="567" w:right="616"/>
        <w:contextualSpacing/>
        <w:jc w:val="both"/>
        <w:rPr>
          <w:rFonts w:ascii="Palatino Linotype" w:hAnsi="Palatino Linotype" w:cs="Arial"/>
          <w:i/>
          <w:color w:val="000000"/>
          <w:sz w:val="22"/>
          <w:shd w:val="clear" w:color="auto" w:fill="FFFFFF"/>
        </w:rPr>
      </w:pPr>
    </w:p>
    <w:p w14:paraId="77CF5B41" w14:textId="0F997846" w:rsidR="00AD6A01" w:rsidRPr="00131B8E" w:rsidRDefault="00AD6A01" w:rsidP="00AD6A01">
      <w:pPr>
        <w:tabs>
          <w:tab w:val="left" w:pos="851"/>
          <w:tab w:val="left" w:pos="8080"/>
        </w:tabs>
        <w:spacing w:before="240" w:after="240"/>
        <w:ind w:left="567" w:right="49"/>
        <w:contextualSpacing/>
        <w:jc w:val="both"/>
        <w:rPr>
          <w:rFonts w:ascii="Palatino Linotype" w:hAnsi="Palatino Linotype" w:cs="Arial"/>
          <w:i/>
          <w:color w:val="000000"/>
          <w:sz w:val="22"/>
          <w:shd w:val="clear" w:color="auto" w:fill="FFFFFF"/>
        </w:rPr>
      </w:pPr>
      <w:r w:rsidRPr="00131B8E">
        <w:rPr>
          <w:rFonts w:ascii="Palatino Linotype" w:hAnsi="Palatino Linotype" w:cs="Arial"/>
          <w:b/>
          <w:i/>
          <w:color w:val="000000"/>
          <w:sz w:val="22"/>
          <w:shd w:val="clear" w:color="auto" w:fill="FFFFFF"/>
        </w:rPr>
        <w:t xml:space="preserve"> “INGRESOS DE LOS SERVIDORES PÚBLICOS, SON INFORMACIÓN PÚBLICA AÚN CUANDO CONSTITUYEN DATOS PERSONALES QUE SE REFIEREN AL PATRIMONIO DE AQUÉLLOS.</w:t>
      </w:r>
      <w:r w:rsidRPr="00131B8E">
        <w:rPr>
          <w:rFonts w:ascii="Palatino Linotype" w:hAnsi="Palatino Linotype" w:cs="Arial"/>
          <w:i/>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68ECCB51" w14:textId="77777777" w:rsidR="00AD6A01" w:rsidRPr="00131B8E" w:rsidRDefault="00AD6A01" w:rsidP="00AD6A01">
      <w:pPr>
        <w:tabs>
          <w:tab w:val="left" w:pos="851"/>
          <w:tab w:val="left" w:pos="8080"/>
        </w:tabs>
        <w:spacing w:before="240" w:after="240"/>
        <w:ind w:left="567" w:right="49"/>
        <w:contextualSpacing/>
        <w:jc w:val="both"/>
        <w:rPr>
          <w:rFonts w:ascii="Palatino Linotype" w:hAnsi="Palatino Linotype" w:cs="Arial"/>
          <w:i/>
          <w:color w:val="000000"/>
          <w:sz w:val="22"/>
          <w:shd w:val="clear" w:color="auto" w:fill="FFFFFF"/>
        </w:rPr>
      </w:pPr>
    </w:p>
    <w:p w14:paraId="5F40C242" w14:textId="77777777" w:rsidR="00AD6A01" w:rsidRPr="00131B8E" w:rsidRDefault="00AD6A01" w:rsidP="00AD6A01">
      <w:pPr>
        <w:tabs>
          <w:tab w:val="left" w:pos="851"/>
          <w:tab w:val="left" w:pos="8080"/>
        </w:tabs>
        <w:spacing w:before="240" w:after="240"/>
        <w:ind w:left="567" w:right="49"/>
        <w:contextualSpacing/>
        <w:jc w:val="both"/>
        <w:rPr>
          <w:rFonts w:ascii="Palatino Linotype" w:hAnsi="Palatino Linotype" w:cs="Arial"/>
          <w:i/>
          <w:color w:val="000000"/>
          <w:sz w:val="22"/>
          <w:shd w:val="clear" w:color="auto" w:fill="FFFFFF"/>
        </w:rPr>
      </w:pPr>
      <w:r w:rsidRPr="00131B8E">
        <w:rPr>
          <w:rFonts w:ascii="Palatino Linotype" w:hAnsi="Palatino Linotype" w:cs="Arial"/>
          <w:i/>
          <w:color w:val="000000"/>
          <w:sz w:val="22"/>
          <w:shd w:val="clear" w:color="auto" w:fill="FFFFFF"/>
        </w:rPr>
        <w:t>Clasificación de información 2/2003-A, derivada de la solicitud presentada por Laura Carrillo Anaya. - 24 de septiembre de 2003, Unanimidad de votos.”</w:t>
      </w:r>
    </w:p>
    <w:p w14:paraId="1F4FC4CE" w14:textId="77777777" w:rsidR="00AD6A01" w:rsidRPr="00131B8E" w:rsidRDefault="00AD6A01" w:rsidP="00AD6A01">
      <w:pPr>
        <w:spacing w:line="360" w:lineRule="auto"/>
        <w:ind w:right="-93"/>
        <w:jc w:val="both"/>
        <w:rPr>
          <w:rFonts w:ascii="Palatino Linotype" w:hAnsi="Palatino Linotype" w:cs="Tahoma"/>
          <w:sz w:val="22"/>
          <w:szCs w:val="22"/>
        </w:rPr>
      </w:pPr>
    </w:p>
    <w:p w14:paraId="064AFEB4" w14:textId="65D74CF3" w:rsidR="00131B8E" w:rsidRPr="00131B8E" w:rsidRDefault="00AD6A01" w:rsidP="00AD6A01">
      <w:pPr>
        <w:pStyle w:val="Prrafodelista"/>
        <w:tabs>
          <w:tab w:val="left" w:pos="426"/>
          <w:tab w:val="left" w:pos="567"/>
        </w:tabs>
        <w:spacing w:line="360" w:lineRule="auto"/>
        <w:ind w:left="0"/>
        <w:contextualSpacing/>
        <w:jc w:val="both"/>
        <w:rPr>
          <w:rFonts w:ascii="Palatino Linotype" w:hAnsi="Palatino Linotype" w:cs="Arial"/>
        </w:rPr>
      </w:pPr>
      <w:r w:rsidRPr="00131B8E">
        <w:rPr>
          <w:rFonts w:ascii="Palatino Linotype" w:eastAsia="Calibri" w:hAnsi="Palatino Linotype" w:cs="Arial"/>
          <w:color w:val="000000" w:themeColor="text1"/>
        </w:rPr>
        <w:t xml:space="preserve">La </w:t>
      </w:r>
      <w:r w:rsidRPr="00131B8E">
        <w:rPr>
          <w:rFonts w:ascii="Palatino Linotype" w:eastAsia="MS Mincho" w:hAnsi="Palatino Linotype" w:cs="Tahoma"/>
          <w:b/>
        </w:rPr>
        <w:t>Ley General de Transparencia y Acceso a la Información Pública</w:t>
      </w:r>
      <w:r w:rsidRPr="00131B8E">
        <w:rPr>
          <w:rFonts w:ascii="Palatino Linotype" w:eastAsia="Arial Unicode MS" w:hAnsi="Palatino Linotype" w:cs="Arial"/>
        </w:rPr>
        <w:t xml:space="preserve"> en su artículo 70 </w:t>
      </w:r>
      <w:r w:rsidRPr="00131B8E">
        <w:rPr>
          <w:rFonts w:ascii="Palatino Linotype" w:eastAsia="Arial Unicode MS" w:hAnsi="Palatino Linotype"/>
        </w:rPr>
        <w:t>fracción VIII señala que</w:t>
      </w:r>
      <w:r w:rsidRPr="00131B8E">
        <w:rPr>
          <w:rFonts w:ascii="Palatino Linotype" w:eastAsia="MS Mincho" w:hAnsi="Palatino Linotype" w:cs="Tahoma"/>
        </w:rPr>
        <w:t xml:space="preserve"> </w:t>
      </w:r>
      <w:r w:rsidRPr="00131B8E">
        <w:rPr>
          <w:rFonts w:ascii="Palatino Linotype" w:hAnsi="Palatino Linotype" w:cs="Arial"/>
        </w:rPr>
        <w:t xml:space="preserve">la remuneración bruta y neta de todos los Servidores </w:t>
      </w:r>
      <w:r w:rsidRPr="00131B8E">
        <w:rPr>
          <w:rFonts w:ascii="Palatino Linotype" w:hAnsi="Palatino Linotype" w:cs="Arial"/>
        </w:rPr>
        <w:lastRenderedPageBreak/>
        <w:t xml:space="preserve">Públicos de </w:t>
      </w:r>
      <w:r w:rsidRPr="00131B8E">
        <w:rPr>
          <w:rFonts w:ascii="Palatino Linotype" w:hAnsi="Palatino Linotype" w:cs="Arial"/>
          <w:u w:val="single"/>
        </w:rPr>
        <w:t>base o de confianza</w:t>
      </w:r>
      <w:r w:rsidRPr="00131B8E">
        <w:rPr>
          <w:rFonts w:ascii="Palatino Linotype" w:hAnsi="Palatino Linotype" w:cs="Arial"/>
        </w:rPr>
        <w:t xml:space="preserve">, </w:t>
      </w:r>
      <w:r w:rsidRPr="00131B8E">
        <w:rPr>
          <w:rFonts w:ascii="Palatino Linotype" w:hAnsi="Palatino Linotype" w:cs="Arial"/>
          <w:b/>
          <w:u w:val="single"/>
        </w:rPr>
        <w:t>de todas las percepciones</w:t>
      </w:r>
      <w:r w:rsidRPr="00131B8E">
        <w:rPr>
          <w:rFonts w:ascii="Palatino Linotype" w:hAnsi="Palatino Linotype" w:cs="Arial"/>
        </w:rPr>
        <w:t xml:space="preserve">, </w:t>
      </w:r>
      <w:r w:rsidRPr="00131B8E">
        <w:rPr>
          <w:rFonts w:ascii="Palatino Linotype" w:hAnsi="Palatino Linotype" w:cs="Arial"/>
          <w:b/>
        </w:rPr>
        <w:t>incluyendo sueldos, prestaciones, gratificaciones, primas, comisiones, dietas, bonos, estímulos, ingresos y sistemas de compensación</w:t>
      </w:r>
      <w:r w:rsidRPr="00131B8E">
        <w:rPr>
          <w:rFonts w:ascii="Palatino Linotype" w:hAnsi="Palatino Linotype" w:cs="Arial"/>
        </w:rPr>
        <w:t xml:space="preserve">, señalando la periodicidad de dicha remuneración, </w:t>
      </w:r>
      <w:r w:rsidRPr="00131B8E">
        <w:rPr>
          <w:rFonts w:ascii="Palatino Linotype" w:eastAsia="Arial Unicode MS" w:hAnsi="Palatino Linotype" w:cs="Arial"/>
        </w:rPr>
        <w:t xml:space="preserve">se trata de información que por su naturaleza es pública y que los </w:t>
      </w:r>
      <w:r w:rsidRPr="00131B8E">
        <w:rPr>
          <w:rFonts w:ascii="Palatino Linotype" w:eastAsia="MS Mincho" w:hAnsi="Palatino Linotype"/>
        </w:rPr>
        <w:t>sujetos obligados deben poner a disposición del público y mantenerla actualizada, en los respectivos medios electrónicos, de acuerdo con sus facultades, atribuciones, funciones u objeto social, según corresponda, la información, por lo menos, de los temas, documentos y políticas</w:t>
      </w:r>
      <w:r w:rsidRPr="00131B8E">
        <w:rPr>
          <w:rFonts w:ascii="Palatino Linotype" w:hAnsi="Palatino Linotype" w:cs="Arial"/>
        </w:rPr>
        <w:t>.</w:t>
      </w:r>
    </w:p>
    <w:p w14:paraId="341B1B04" w14:textId="15793447" w:rsidR="00AD6A01" w:rsidRPr="00131B8E" w:rsidRDefault="00131B8E" w:rsidP="00131B8E">
      <w:pPr>
        <w:spacing w:before="240" w:after="240" w:line="360" w:lineRule="auto"/>
        <w:jc w:val="both"/>
        <w:rPr>
          <w:rFonts w:ascii="Palatino Linotype" w:eastAsia="Palatino Linotype" w:hAnsi="Palatino Linotype" w:cs="Palatino Linotype"/>
        </w:rPr>
      </w:pPr>
      <w:r w:rsidRPr="00131B8E">
        <w:rPr>
          <w:rFonts w:ascii="Palatino Linotype" w:eastAsia="Palatino Linotype" w:hAnsi="Palatino Linotype" w:cs="Palatino Linotype"/>
        </w:rPr>
        <w:t>Sobre este punto en particular, de manera enunciativa más no limitativa el requerimiento del recurrente puede ser atendido con la entrega del Tabulador o el soporte documental en donde consten las remuneraciones de los servidores públicos que refiere.</w:t>
      </w:r>
    </w:p>
    <w:p w14:paraId="1B0C3087" w14:textId="0F5EFED6" w:rsidR="00400394" w:rsidRPr="00131B8E" w:rsidRDefault="00AD6A01" w:rsidP="00647A77">
      <w:pPr>
        <w:pStyle w:val="Prrafodelista"/>
        <w:tabs>
          <w:tab w:val="left" w:pos="426"/>
          <w:tab w:val="left" w:pos="567"/>
        </w:tabs>
        <w:spacing w:line="360" w:lineRule="auto"/>
        <w:ind w:left="0"/>
        <w:contextualSpacing/>
        <w:jc w:val="both"/>
        <w:rPr>
          <w:rFonts w:ascii="Palatino Linotype" w:eastAsia="Calibri" w:hAnsi="Palatino Linotype" w:cs="Arial"/>
          <w:color w:val="000000" w:themeColor="text1"/>
        </w:rPr>
      </w:pPr>
      <w:r w:rsidRPr="00131B8E">
        <w:rPr>
          <w:rFonts w:ascii="Palatino Linotype" w:eastAsia="Calibri" w:hAnsi="Palatino Linotype" w:cs="Arial"/>
          <w:color w:val="000000" w:themeColor="text1"/>
        </w:rPr>
        <w:t xml:space="preserve">De </w:t>
      </w:r>
      <w:r w:rsidRPr="00131B8E">
        <w:rPr>
          <w:rFonts w:ascii="Palatino Linotype" w:hAnsi="Palatino Linotype"/>
        </w:rPr>
        <w:t>los preceptos antes citados, se advierte que todos los servidores públicos, tienen el derecho de recibir remuneraciones irrenunciables por el desempeño de un empleo, cargo o comisión, en función de las responsabilidades asumidas, remuneraciones que según el texto constitucional serán públicas.</w:t>
      </w:r>
    </w:p>
    <w:p w14:paraId="469B0D31" w14:textId="3BC96534" w:rsidR="00D83ED7" w:rsidRPr="00131B8E" w:rsidRDefault="00D83ED7" w:rsidP="00D83ED7">
      <w:pPr>
        <w:spacing w:before="240" w:after="240" w:line="360" w:lineRule="auto"/>
        <w:jc w:val="both"/>
        <w:rPr>
          <w:rFonts w:ascii="Palatino Linotype" w:hAnsi="Palatino Linotype"/>
        </w:rPr>
      </w:pPr>
      <w:r w:rsidRPr="00131B8E">
        <w:rPr>
          <w:rFonts w:ascii="Palatino Linotype" w:hAnsi="Palatino Linotype"/>
        </w:rPr>
        <w:t xml:space="preserve">Agotado lo anterior, resulta fundamental remitirnos al marco normativo que regula la actuación del </w:t>
      </w:r>
      <w:r w:rsidR="00254E31" w:rsidRPr="00131B8E">
        <w:rPr>
          <w:rFonts w:ascii="Palatino Linotype" w:hAnsi="Palatino Linotype"/>
        </w:rPr>
        <w:t xml:space="preserve">SUJETO OBLIGADO, observamos que la Constitución Política del Estado Libre y Soberano de México  </w:t>
      </w:r>
    </w:p>
    <w:p w14:paraId="5061DB02"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r w:rsidRPr="00131B8E">
        <w:rPr>
          <w:rFonts w:ascii="Palatino Linotype" w:hAnsi="Palatino Linotype" w:cs="Arial"/>
          <w:b/>
          <w:i/>
          <w:sz w:val="22"/>
          <w:szCs w:val="22"/>
        </w:rPr>
        <w:t>Artículo 13.-</w:t>
      </w:r>
      <w:r w:rsidRPr="00131B8E">
        <w:rPr>
          <w:rFonts w:ascii="Palatino Linotype" w:hAnsi="Palatino Linotype" w:cs="Arial"/>
          <w:i/>
          <w:sz w:val="22"/>
          <w:szCs w:val="22"/>
        </w:rPr>
        <w:t xml:space="preserve"> Para garantizar los principios de constitucionalidad y legalidad de los actos y resoluciones electorales, la ley establecerá un sistema de medios de impugnación que dará </w:t>
      </w:r>
      <w:proofErr w:type="spellStart"/>
      <w:r w:rsidRPr="00131B8E">
        <w:rPr>
          <w:rFonts w:ascii="Palatino Linotype" w:hAnsi="Palatino Linotype" w:cs="Arial"/>
          <w:i/>
          <w:sz w:val="22"/>
          <w:szCs w:val="22"/>
        </w:rPr>
        <w:t>definitividad</w:t>
      </w:r>
      <w:proofErr w:type="spellEnd"/>
      <w:r w:rsidRPr="00131B8E">
        <w:rPr>
          <w:rFonts w:ascii="Palatino Linotype" w:hAnsi="Palatino Linotype" w:cs="Arial"/>
          <w:i/>
          <w:sz w:val="22"/>
          <w:szCs w:val="22"/>
        </w:rPr>
        <w:t xml:space="preserve"> a las distintas etapas de los procesos electorales locales y garantizará la protección de los derechos político-electorales de los ciudadanos.</w:t>
      </w:r>
    </w:p>
    <w:p w14:paraId="551BAEE5"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p>
    <w:p w14:paraId="221178DC"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r w:rsidRPr="00131B8E">
        <w:rPr>
          <w:rFonts w:ascii="Palatino Linotype" w:hAnsi="Palatino Linotype" w:cs="Arial"/>
          <w:i/>
          <w:sz w:val="22"/>
          <w:szCs w:val="22"/>
          <w:u w:val="single"/>
        </w:rPr>
        <w:t>Habrá un Tribunal Electoral autónomo, de carácter permanente con personalidad jurídica y patrimonio propios, independiente en sus decisiones que será la máxima autoridad jurisdiccional en la materia, con la jurisdicción y competencia que determinen esta Constitución y la ley</w:t>
      </w:r>
      <w:r w:rsidRPr="00131B8E">
        <w:rPr>
          <w:rFonts w:ascii="Palatino Linotype" w:hAnsi="Palatino Linotype" w:cs="Arial"/>
          <w:i/>
          <w:sz w:val="22"/>
          <w:szCs w:val="22"/>
        </w:rPr>
        <w:t xml:space="preserve">. </w:t>
      </w:r>
      <w:r w:rsidRPr="00131B8E">
        <w:rPr>
          <w:rFonts w:ascii="Palatino Linotype" w:hAnsi="Palatino Linotype" w:cs="Arial"/>
          <w:b/>
          <w:i/>
          <w:sz w:val="22"/>
          <w:szCs w:val="22"/>
          <w:u w:val="single"/>
        </w:rPr>
        <w:t>Contará con el personal jurídico y administrativo necesario para su adecuado funcionamiento.</w:t>
      </w:r>
    </w:p>
    <w:p w14:paraId="13565875"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p>
    <w:p w14:paraId="06B6013D"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r w:rsidRPr="00131B8E">
        <w:rPr>
          <w:rFonts w:ascii="Palatino Linotype" w:hAnsi="Palatino Linotype" w:cs="Arial"/>
          <w:i/>
          <w:sz w:val="22"/>
          <w:szCs w:val="22"/>
        </w:rPr>
        <w:t>…</w:t>
      </w:r>
    </w:p>
    <w:p w14:paraId="0F5A45B9"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r w:rsidRPr="00131B8E">
        <w:rPr>
          <w:rFonts w:ascii="Palatino Linotype" w:hAnsi="Palatino Linotype" w:cs="Arial"/>
          <w:i/>
          <w:sz w:val="22"/>
          <w:szCs w:val="22"/>
          <w:u w:val="single"/>
        </w:rPr>
        <w:t xml:space="preserve">Al Tribunal Electoral le corresponderá resolver de forma definitiva e inatacable las impugnaciones en contra de los actos y resoluciones del Instituto Electoral del Estado de México </w:t>
      </w:r>
      <w:r w:rsidRPr="00131B8E">
        <w:rPr>
          <w:rFonts w:ascii="Palatino Linotype" w:hAnsi="Palatino Linotype" w:cs="Arial"/>
          <w:i/>
          <w:sz w:val="22"/>
          <w:szCs w:val="22"/>
        </w:rPr>
        <w:t xml:space="preserve">a través de los medios establecidos en la ley de la materia; </w:t>
      </w:r>
      <w:r w:rsidRPr="00131B8E">
        <w:rPr>
          <w:rFonts w:ascii="Palatino Linotype" w:hAnsi="Palatino Linotype" w:cs="Arial"/>
          <w:i/>
          <w:sz w:val="22"/>
          <w:szCs w:val="22"/>
          <w:u w:val="single"/>
        </w:rPr>
        <w:t>los conflictos o diferencias laborales entre el Tribunal Electoral y sus servidores y entre el Instituto Electoral del Estado de México y sus servidores públicos electorales, así como las determinaciones sobre imposición de sanciones por parte del Instituto Electoral del Estado de México</w:t>
      </w:r>
      <w:r w:rsidRPr="00131B8E">
        <w:rPr>
          <w:rFonts w:ascii="Palatino Linotype" w:hAnsi="Palatino Linotype" w:cs="Arial"/>
          <w:i/>
          <w:sz w:val="22"/>
          <w:szCs w:val="22"/>
        </w:rPr>
        <w:t>.</w:t>
      </w:r>
    </w:p>
    <w:p w14:paraId="15318567"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p>
    <w:p w14:paraId="27D786ED"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r w:rsidRPr="00131B8E">
        <w:rPr>
          <w:rFonts w:ascii="Palatino Linotype" w:hAnsi="Palatino Linotype" w:cs="Arial"/>
          <w:i/>
          <w:sz w:val="22"/>
          <w:szCs w:val="22"/>
        </w:rPr>
        <w:t>El Tribunal Electoral expedirá su reglamento interno y los acuerdos generales para su adecuado funcionamiento, en los términos que señale la ley.</w:t>
      </w:r>
    </w:p>
    <w:p w14:paraId="12600905"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p>
    <w:p w14:paraId="6E99F0B6" w14:textId="559B2F45"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r w:rsidRPr="00131B8E">
        <w:rPr>
          <w:rFonts w:ascii="Palatino Linotype" w:hAnsi="Palatino Linotype" w:cs="Arial"/>
          <w:i/>
          <w:sz w:val="22"/>
          <w:szCs w:val="22"/>
          <w:u w:val="single"/>
        </w:rPr>
        <w:t>...</w:t>
      </w:r>
      <w:r w:rsidRPr="00131B8E">
        <w:rPr>
          <w:rFonts w:ascii="Palatino Linotype" w:hAnsi="Palatino Linotype" w:cs="Arial"/>
          <w:i/>
          <w:sz w:val="22"/>
          <w:szCs w:val="22"/>
        </w:rPr>
        <w:t xml:space="preserve"> </w:t>
      </w:r>
    </w:p>
    <w:p w14:paraId="6C8E7221" w14:textId="77777777" w:rsidR="00467975" w:rsidRPr="00131B8E" w:rsidRDefault="00467975" w:rsidP="00467975">
      <w:pPr>
        <w:autoSpaceDE w:val="0"/>
        <w:autoSpaceDN w:val="0"/>
        <w:adjustRightInd w:val="0"/>
        <w:ind w:right="851"/>
        <w:jc w:val="both"/>
        <w:rPr>
          <w:rFonts w:ascii="Palatino Linotype" w:hAnsi="Palatino Linotype" w:cs="Arial"/>
          <w:i/>
          <w:sz w:val="22"/>
          <w:szCs w:val="22"/>
        </w:rPr>
      </w:pPr>
    </w:p>
    <w:p w14:paraId="2FBD4663" w14:textId="77777777" w:rsidR="00467975" w:rsidRPr="00131B8E" w:rsidRDefault="00467975" w:rsidP="00467975">
      <w:pPr>
        <w:autoSpaceDE w:val="0"/>
        <w:autoSpaceDN w:val="0"/>
        <w:adjustRightInd w:val="0"/>
        <w:ind w:right="851"/>
        <w:jc w:val="both"/>
        <w:rPr>
          <w:rFonts w:ascii="Palatino Linotype" w:hAnsi="Palatino Linotype" w:cs="Arial"/>
          <w:i/>
          <w:sz w:val="22"/>
          <w:szCs w:val="22"/>
        </w:rPr>
      </w:pPr>
    </w:p>
    <w:p w14:paraId="0B421B1C" w14:textId="77777777" w:rsidR="00467975" w:rsidRPr="00131B8E" w:rsidRDefault="00467975" w:rsidP="00467975">
      <w:pPr>
        <w:autoSpaceDE w:val="0"/>
        <w:autoSpaceDN w:val="0"/>
        <w:adjustRightInd w:val="0"/>
        <w:ind w:right="851"/>
        <w:jc w:val="both"/>
        <w:rPr>
          <w:rFonts w:ascii="Palatino Linotype" w:hAnsi="Palatino Linotype" w:cs="Arial"/>
          <w:i/>
          <w:sz w:val="22"/>
          <w:szCs w:val="22"/>
        </w:rPr>
      </w:pPr>
    </w:p>
    <w:p w14:paraId="3D8A258D" w14:textId="77777777" w:rsidR="00467975" w:rsidRPr="00131B8E" w:rsidRDefault="00467975" w:rsidP="00467975">
      <w:pPr>
        <w:spacing w:line="360" w:lineRule="auto"/>
        <w:jc w:val="both"/>
        <w:rPr>
          <w:rFonts w:ascii="Palatino Linotype" w:hAnsi="Palatino Linotype" w:cs="Arial"/>
          <w:color w:val="000000" w:themeColor="text1"/>
        </w:rPr>
      </w:pPr>
      <w:r w:rsidRPr="00131B8E">
        <w:rPr>
          <w:rFonts w:ascii="Palatino Linotype" w:hAnsi="Palatino Linotype" w:cs="Arial"/>
          <w:color w:val="000000" w:themeColor="text1"/>
        </w:rPr>
        <w:t>De igual forma el Código Electoral del Estado de México instaura:</w:t>
      </w:r>
    </w:p>
    <w:p w14:paraId="77CF7953" w14:textId="77777777" w:rsidR="00467975" w:rsidRPr="00131B8E" w:rsidRDefault="00467975" w:rsidP="00467975">
      <w:pPr>
        <w:spacing w:line="360" w:lineRule="auto"/>
        <w:jc w:val="both"/>
        <w:rPr>
          <w:rFonts w:ascii="Palatino Linotype" w:hAnsi="Palatino Linotype" w:cs="Arial"/>
          <w:color w:val="000000" w:themeColor="text1"/>
        </w:rPr>
      </w:pPr>
    </w:p>
    <w:p w14:paraId="6D6E5398"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r w:rsidRPr="00131B8E">
        <w:rPr>
          <w:rFonts w:ascii="Palatino Linotype" w:hAnsi="Palatino Linotype" w:cs="Arial"/>
          <w:i/>
          <w:sz w:val="22"/>
          <w:szCs w:val="22"/>
        </w:rPr>
        <w:t>“</w:t>
      </w:r>
      <w:r w:rsidRPr="00131B8E">
        <w:rPr>
          <w:rFonts w:ascii="Palatino Linotype" w:hAnsi="Palatino Linotype" w:cs="Arial"/>
          <w:b/>
          <w:i/>
          <w:sz w:val="22"/>
          <w:szCs w:val="22"/>
        </w:rPr>
        <w:t>Artículo 383.</w:t>
      </w:r>
      <w:r w:rsidRPr="00131B8E">
        <w:rPr>
          <w:rFonts w:ascii="Palatino Linotype" w:hAnsi="Palatino Linotype" w:cs="Arial"/>
          <w:i/>
          <w:sz w:val="22"/>
          <w:szCs w:val="22"/>
        </w:rPr>
        <w:t xml:space="preserve"> </w:t>
      </w:r>
      <w:r w:rsidRPr="00131B8E">
        <w:rPr>
          <w:rFonts w:ascii="Palatino Linotype" w:hAnsi="Palatino Linotype" w:cs="Arial"/>
          <w:i/>
          <w:sz w:val="22"/>
          <w:szCs w:val="22"/>
          <w:u w:val="single"/>
        </w:rPr>
        <w:t>El Tribunal Electoral es el órgano público autónomo, de carácter permanente, con personalidad jurídica y patrimonio propios, independiente en sus decisiones y máxima autoridad jurisdiccional en la materia, con la jurisdicción y competencia que determinen la Constitución Local y este Código</w:t>
      </w:r>
      <w:r w:rsidRPr="00131B8E">
        <w:rPr>
          <w:rFonts w:ascii="Palatino Linotype" w:hAnsi="Palatino Linotype" w:cs="Arial"/>
          <w:i/>
          <w:sz w:val="22"/>
          <w:szCs w:val="22"/>
        </w:rPr>
        <w:t>. El Tribunal Electoral deberá cumplir sus funciones bajos los principios de certeza, imparcialidad, objetividad, legalidad y probidad.</w:t>
      </w:r>
    </w:p>
    <w:p w14:paraId="3C89E488"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p>
    <w:p w14:paraId="1111080E" w14:textId="77777777" w:rsidR="00467975" w:rsidRPr="00131B8E" w:rsidRDefault="00467975" w:rsidP="00467975">
      <w:pPr>
        <w:pStyle w:val="Prrafodelista"/>
        <w:autoSpaceDE w:val="0"/>
        <w:autoSpaceDN w:val="0"/>
        <w:adjustRightInd w:val="0"/>
        <w:ind w:left="851" w:right="851"/>
        <w:jc w:val="both"/>
        <w:rPr>
          <w:rFonts w:ascii="Palatino Linotype" w:hAnsi="Palatino Linotype" w:cs="Arial"/>
          <w:i/>
          <w:sz w:val="22"/>
          <w:szCs w:val="22"/>
        </w:rPr>
      </w:pPr>
      <w:r w:rsidRPr="00131B8E">
        <w:rPr>
          <w:rFonts w:ascii="Palatino Linotype" w:hAnsi="Palatino Linotype" w:cs="Arial"/>
          <w:i/>
          <w:sz w:val="22"/>
          <w:szCs w:val="22"/>
          <w:u w:val="single"/>
        </w:rPr>
        <w:t>Al Tribunal Electoral le corresponderá resolver de forma definitiva e inatacable las impugnaciones contra actos y resoluciones del Instituto</w:t>
      </w:r>
      <w:r w:rsidRPr="00131B8E">
        <w:rPr>
          <w:rFonts w:ascii="Palatino Linotype" w:hAnsi="Palatino Linotype" w:cs="Arial"/>
          <w:i/>
          <w:sz w:val="22"/>
          <w:szCs w:val="22"/>
        </w:rPr>
        <w:t xml:space="preserve"> a través de los medios de impugnación establecidos en este Código,</w:t>
      </w:r>
      <w:r w:rsidRPr="00131B8E">
        <w:rPr>
          <w:rFonts w:ascii="Palatino Linotype" w:hAnsi="Palatino Linotype" w:cs="Arial"/>
          <w:i/>
          <w:sz w:val="22"/>
          <w:szCs w:val="22"/>
          <w:u w:val="single"/>
        </w:rPr>
        <w:t xml:space="preserve"> los conflictos o diferencias laborales entre el Tribunal Electoral y sus servidores y entre el Instituto y sus servidores, las determinaciones sobre imposición de sanciones por parte del Instituto y la resolución de los procedimientos sancionadores administrativos</w:t>
      </w:r>
      <w:r w:rsidRPr="00131B8E">
        <w:rPr>
          <w:rFonts w:ascii="Palatino Linotype" w:hAnsi="Palatino Linotype" w:cs="Arial"/>
          <w:i/>
          <w:sz w:val="22"/>
          <w:szCs w:val="22"/>
        </w:rPr>
        <w:t xml:space="preserve">, previa </w:t>
      </w:r>
      <w:r w:rsidRPr="00131B8E">
        <w:rPr>
          <w:rFonts w:ascii="Palatino Linotype" w:hAnsi="Palatino Linotype" w:cs="Arial"/>
          <w:i/>
          <w:sz w:val="22"/>
          <w:szCs w:val="22"/>
        </w:rPr>
        <w:lastRenderedPageBreak/>
        <w:t xml:space="preserve">sustanciación por parte del Instituto, así como </w:t>
      </w:r>
      <w:r w:rsidRPr="00131B8E">
        <w:rPr>
          <w:rFonts w:ascii="Palatino Linotype" w:hAnsi="Palatino Linotype" w:cs="Arial"/>
          <w:i/>
          <w:sz w:val="22"/>
          <w:szCs w:val="22"/>
          <w:u w:val="single"/>
        </w:rPr>
        <w:t>garantizar la protección de los derechos políticos electorales de los ciudadanos</w:t>
      </w:r>
      <w:r w:rsidRPr="00131B8E">
        <w:rPr>
          <w:rFonts w:ascii="Palatino Linotype" w:hAnsi="Palatino Linotype" w:cs="Arial"/>
          <w:i/>
          <w:sz w:val="22"/>
          <w:szCs w:val="22"/>
        </w:rPr>
        <w:t>.</w:t>
      </w:r>
    </w:p>
    <w:p w14:paraId="556EC1F9" w14:textId="77777777" w:rsidR="00467975" w:rsidRPr="00131B8E" w:rsidRDefault="00467975" w:rsidP="00467975">
      <w:pPr>
        <w:pStyle w:val="Prrafodelista"/>
        <w:autoSpaceDE w:val="0"/>
        <w:autoSpaceDN w:val="0"/>
        <w:adjustRightInd w:val="0"/>
        <w:spacing w:line="360" w:lineRule="auto"/>
        <w:ind w:left="851" w:right="851"/>
        <w:jc w:val="both"/>
        <w:rPr>
          <w:rFonts w:ascii="Palatino Linotype" w:hAnsi="Palatino Linotype" w:cs="Arial"/>
          <w:i/>
          <w:sz w:val="22"/>
          <w:szCs w:val="22"/>
        </w:rPr>
      </w:pPr>
      <w:r w:rsidRPr="00131B8E">
        <w:rPr>
          <w:rFonts w:ascii="Palatino Linotype" w:hAnsi="Palatino Linotype" w:cs="Arial"/>
          <w:i/>
          <w:sz w:val="22"/>
          <w:szCs w:val="22"/>
        </w:rPr>
        <w:t>…</w:t>
      </w:r>
    </w:p>
    <w:p w14:paraId="7ED8B899" w14:textId="63FDBDD1" w:rsidR="00467975" w:rsidRPr="00131B8E" w:rsidRDefault="00467975" w:rsidP="00467975">
      <w:pPr>
        <w:pStyle w:val="Prrafodelista"/>
        <w:autoSpaceDE w:val="0"/>
        <w:autoSpaceDN w:val="0"/>
        <w:adjustRightInd w:val="0"/>
        <w:spacing w:line="360" w:lineRule="auto"/>
        <w:ind w:left="851" w:right="851"/>
        <w:jc w:val="both"/>
        <w:rPr>
          <w:rFonts w:ascii="Palatino Linotype" w:hAnsi="Palatino Linotype"/>
          <w:i/>
          <w:sz w:val="22"/>
          <w:szCs w:val="22"/>
        </w:rPr>
      </w:pPr>
      <w:r w:rsidRPr="00131B8E">
        <w:rPr>
          <w:rFonts w:ascii="Palatino Linotype" w:hAnsi="Palatino Linotype"/>
          <w:i/>
          <w:sz w:val="22"/>
          <w:szCs w:val="22"/>
        </w:rPr>
        <w:t>Artículo 395. El Secretario General de Acuerdos, en el desempeño de sus funciones, gozará de fe pública y tendrá las siguientes atribuciones:</w:t>
      </w:r>
    </w:p>
    <w:p w14:paraId="2DEE9672" w14:textId="77777777" w:rsidR="00467975" w:rsidRPr="00131B8E" w:rsidRDefault="00467975" w:rsidP="00467975">
      <w:pPr>
        <w:pStyle w:val="Prrafodelista"/>
        <w:autoSpaceDE w:val="0"/>
        <w:autoSpaceDN w:val="0"/>
        <w:adjustRightInd w:val="0"/>
        <w:spacing w:line="360" w:lineRule="auto"/>
        <w:ind w:left="851" w:right="851"/>
        <w:jc w:val="both"/>
        <w:rPr>
          <w:rFonts w:ascii="Palatino Linotype" w:hAnsi="Palatino Linotype"/>
          <w:i/>
          <w:sz w:val="22"/>
          <w:szCs w:val="22"/>
        </w:rPr>
      </w:pPr>
    </w:p>
    <w:p w14:paraId="1867E148" w14:textId="2256F71C" w:rsidR="00467975" w:rsidRPr="00131B8E" w:rsidRDefault="00467975" w:rsidP="00467975">
      <w:pPr>
        <w:pStyle w:val="Prrafodelista"/>
        <w:autoSpaceDE w:val="0"/>
        <w:autoSpaceDN w:val="0"/>
        <w:adjustRightInd w:val="0"/>
        <w:spacing w:line="360" w:lineRule="auto"/>
        <w:ind w:left="851" w:right="851"/>
        <w:jc w:val="both"/>
        <w:rPr>
          <w:rFonts w:ascii="Palatino Linotype" w:hAnsi="Palatino Linotype"/>
          <w:i/>
          <w:sz w:val="22"/>
          <w:szCs w:val="22"/>
        </w:rPr>
      </w:pPr>
      <w:r w:rsidRPr="00131B8E">
        <w:rPr>
          <w:rFonts w:ascii="Palatino Linotype" w:hAnsi="Palatino Linotype"/>
          <w:i/>
          <w:sz w:val="22"/>
          <w:szCs w:val="22"/>
        </w:rPr>
        <w:t>I. Supervisar que se hagan en tiempo y forma las notificaciones que ordena este Código</w:t>
      </w:r>
    </w:p>
    <w:p w14:paraId="7D52A823" w14:textId="20386104" w:rsidR="00467975" w:rsidRPr="00131B8E" w:rsidRDefault="00467975" w:rsidP="00467975">
      <w:pPr>
        <w:pStyle w:val="Prrafodelista"/>
        <w:autoSpaceDE w:val="0"/>
        <w:autoSpaceDN w:val="0"/>
        <w:adjustRightInd w:val="0"/>
        <w:spacing w:line="360" w:lineRule="auto"/>
        <w:ind w:left="851" w:right="851"/>
        <w:jc w:val="both"/>
        <w:rPr>
          <w:rFonts w:ascii="Palatino Linotype" w:hAnsi="Palatino Linotype" w:cs="Arial"/>
          <w:i/>
          <w:sz w:val="22"/>
          <w:szCs w:val="22"/>
        </w:rPr>
      </w:pPr>
      <w:r w:rsidRPr="00131B8E">
        <w:rPr>
          <w:rFonts w:ascii="Palatino Linotype" w:hAnsi="Palatino Linotype" w:cs="Arial"/>
          <w:i/>
          <w:sz w:val="22"/>
          <w:szCs w:val="22"/>
        </w:rPr>
        <w:t>…</w:t>
      </w:r>
    </w:p>
    <w:p w14:paraId="0216BE2B" w14:textId="79C82711" w:rsidR="00467975" w:rsidRPr="00131B8E" w:rsidRDefault="00467975" w:rsidP="00467975">
      <w:pPr>
        <w:autoSpaceDE w:val="0"/>
        <w:autoSpaceDN w:val="0"/>
        <w:adjustRightInd w:val="0"/>
        <w:ind w:left="708" w:right="851"/>
        <w:jc w:val="both"/>
        <w:rPr>
          <w:rFonts w:ascii="Palatino Linotype" w:hAnsi="Palatino Linotype" w:cs="Arial"/>
          <w:i/>
          <w:sz w:val="22"/>
          <w:szCs w:val="22"/>
        </w:rPr>
      </w:pPr>
      <w:r w:rsidRPr="00131B8E">
        <w:rPr>
          <w:rFonts w:ascii="Palatino Linotype" w:hAnsi="Palatino Linotype"/>
          <w:i/>
          <w:sz w:val="22"/>
          <w:szCs w:val="22"/>
        </w:rPr>
        <w:t>Artículo 428. Las notificaciones se harán preferentemente de manera personal, en su defecto, por vía electrónica, por estrados, por oficio, por correo certificado o por telegrama, según se requiera para la eficacia del acto o resolución a notificar, salvo disposición expresa de este Código.</w:t>
      </w:r>
    </w:p>
    <w:p w14:paraId="7E7C9230" w14:textId="77777777" w:rsidR="00467975" w:rsidRPr="00131B8E" w:rsidRDefault="00467975" w:rsidP="00467975">
      <w:pPr>
        <w:autoSpaceDE w:val="0"/>
        <w:autoSpaceDN w:val="0"/>
        <w:adjustRightInd w:val="0"/>
        <w:ind w:left="708" w:right="851"/>
        <w:jc w:val="both"/>
        <w:rPr>
          <w:rFonts w:ascii="Palatino Linotype" w:hAnsi="Palatino Linotype" w:cs="Arial"/>
          <w:i/>
          <w:sz w:val="22"/>
          <w:szCs w:val="22"/>
        </w:rPr>
      </w:pPr>
    </w:p>
    <w:p w14:paraId="610E2EB5" w14:textId="77777777" w:rsidR="00467975" w:rsidRPr="00131B8E" w:rsidRDefault="00467975" w:rsidP="00467975">
      <w:pPr>
        <w:autoSpaceDE w:val="0"/>
        <w:autoSpaceDN w:val="0"/>
        <w:adjustRightInd w:val="0"/>
        <w:ind w:left="708" w:right="851"/>
        <w:jc w:val="both"/>
        <w:rPr>
          <w:rFonts w:ascii="Palatino Linotype" w:hAnsi="Palatino Linotype"/>
          <w:i/>
          <w:sz w:val="22"/>
          <w:szCs w:val="22"/>
        </w:rPr>
      </w:pPr>
      <w:r w:rsidRPr="00131B8E">
        <w:rPr>
          <w:rFonts w:ascii="Palatino Linotype" w:hAnsi="Palatino Linotype"/>
          <w:i/>
          <w:sz w:val="22"/>
          <w:szCs w:val="22"/>
        </w:rPr>
        <w:t xml:space="preserve">Para el caso de las notificaciones electrónicas el Tribunal establecerá un sistema de notificaciones electrónicas que permita contar con elementos de convicción y control de las notificaciones. </w:t>
      </w:r>
    </w:p>
    <w:p w14:paraId="6A183974" w14:textId="77777777" w:rsidR="00467975" w:rsidRPr="00131B8E" w:rsidRDefault="00467975" w:rsidP="00467975">
      <w:pPr>
        <w:autoSpaceDE w:val="0"/>
        <w:autoSpaceDN w:val="0"/>
        <w:adjustRightInd w:val="0"/>
        <w:ind w:left="708" w:right="851"/>
        <w:jc w:val="both"/>
        <w:rPr>
          <w:rFonts w:ascii="Palatino Linotype" w:hAnsi="Palatino Linotype"/>
          <w:i/>
          <w:sz w:val="22"/>
          <w:szCs w:val="22"/>
        </w:rPr>
      </w:pPr>
    </w:p>
    <w:p w14:paraId="0E8FB6C8" w14:textId="7822CCD0" w:rsidR="00467975" w:rsidRPr="00131B8E" w:rsidRDefault="00467975" w:rsidP="00467975">
      <w:pPr>
        <w:autoSpaceDE w:val="0"/>
        <w:autoSpaceDN w:val="0"/>
        <w:adjustRightInd w:val="0"/>
        <w:ind w:left="708" w:right="851"/>
        <w:jc w:val="both"/>
        <w:rPr>
          <w:rFonts w:ascii="Palatino Linotype" w:hAnsi="Palatino Linotype"/>
          <w:i/>
          <w:sz w:val="22"/>
          <w:szCs w:val="22"/>
        </w:rPr>
      </w:pPr>
      <w:r w:rsidRPr="00131B8E">
        <w:rPr>
          <w:rFonts w:ascii="Palatino Linotype" w:hAnsi="Palatino Linotype"/>
          <w:i/>
          <w:sz w:val="22"/>
          <w:szCs w:val="22"/>
        </w:rPr>
        <w:t>Los estrados son los lugares destinados en las oficinas de los órganos del Instituto y del Tribunal Electoral, para que sean colocadas, para su notificación, copias del escrito de interposición del medio de impugnación respectivo, de los autos y resoluciones que les recaigan.</w:t>
      </w:r>
    </w:p>
    <w:p w14:paraId="51618852" w14:textId="6C60FE75" w:rsidR="00467975" w:rsidRPr="00131B8E" w:rsidRDefault="00467975" w:rsidP="00467975">
      <w:pPr>
        <w:autoSpaceDE w:val="0"/>
        <w:autoSpaceDN w:val="0"/>
        <w:adjustRightInd w:val="0"/>
        <w:ind w:left="708" w:right="851"/>
        <w:jc w:val="both"/>
        <w:rPr>
          <w:rFonts w:ascii="Palatino Linotype" w:hAnsi="Palatino Linotype" w:cs="Arial"/>
          <w:i/>
          <w:sz w:val="22"/>
          <w:szCs w:val="22"/>
        </w:rPr>
      </w:pPr>
      <w:r w:rsidRPr="00131B8E">
        <w:rPr>
          <w:rFonts w:ascii="Palatino Linotype" w:hAnsi="Palatino Linotype"/>
          <w:i/>
          <w:sz w:val="22"/>
          <w:szCs w:val="22"/>
        </w:rPr>
        <w:t>…</w:t>
      </w:r>
    </w:p>
    <w:p w14:paraId="0C013619" w14:textId="77777777" w:rsidR="00467975" w:rsidRPr="00131B8E" w:rsidRDefault="00467975" w:rsidP="00467975">
      <w:pPr>
        <w:autoSpaceDE w:val="0"/>
        <w:autoSpaceDN w:val="0"/>
        <w:adjustRightInd w:val="0"/>
        <w:ind w:right="851"/>
        <w:jc w:val="both"/>
        <w:rPr>
          <w:rFonts w:ascii="Palatino Linotype" w:hAnsi="Palatino Linotype" w:cs="Arial"/>
          <w:i/>
          <w:sz w:val="22"/>
          <w:szCs w:val="22"/>
        </w:rPr>
      </w:pPr>
    </w:p>
    <w:p w14:paraId="25851DE6" w14:textId="77777777" w:rsidR="00467975" w:rsidRPr="00131B8E" w:rsidRDefault="00467975" w:rsidP="00467975">
      <w:pPr>
        <w:autoSpaceDE w:val="0"/>
        <w:autoSpaceDN w:val="0"/>
        <w:adjustRightInd w:val="0"/>
        <w:ind w:right="851"/>
        <w:jc w:val="both"/>
        <w:rPr>
          <w:rFonts w:ascii="Palatino Linotype" w:hAnsi="Palatino Linotype" w:cs="Arial"/>
          <w:i/>
          <w:sz w:val="22"/>
          <w:szCs w:val="22"/>
        </w:rPr>
      </w:pPr>
    </w:p>
    <w:p w14:paraId="236E0FD3" w14:textId="5ACF34AA" w:rsidR="00467975" w:rsidRPr="00131B8E" w:rsidRDefault="00467975" w:rsidP="00D83ED7">
      <w:pPr>
        <w:spacing w:before="240" w:after="240" w:line="360" w:lineRule="auto"/>
        <w:jc w:val="both"/>
        <w:rPr>
          <w:rFonts w:ascii="Palatino Linotype" w:hAnsi="Palatino Linotype" w:cs="Arial"/>
          <w:color w:val="000000" w:themeColor="text1"/>
        </w:rPr>
      </w:pPr>
      <w:r w:rsidRPr="00131B8E">
        <w:rPr>
          <w:rFonts w:ascii="Palatino Linotype" w:hAnsi="Palatino Linotype" w:cs="Arial"/>
          <w:color w:val="000000" w:themeColor="text1"/>
        </w:rPr>
        <w:t>Asimismo, el Reglamento Interno del Tribunal Electoral del Estado de México dispone</w:t>
      </w:r>
    </w:p>
    <w:p w14:paraId="1F27F5BB" w14:textId="77777777" w:rsidR="00467975" w:rsidRPr="00131B8E" w:rsidRDefault="00467975" w:rsidP="00467975">
      <w:pPr>
        <w:spacing w:before="240" w:after="240"/>
        <w:ind w:left="708"/>
        <w:jc w:val="both"/>
        <w:rPr>
          <w:rFonts w:ascii="Palatino Linotype" w:hAnsi="Palatino Linotype"/>
          <w:i/>
          <w:sz w:val="22"/>
        </w:rPr>
      </w:pPr>
      <w:r w:rsidRPr="00131B8E">
        <w:rPr>
          <w:rFonts w:ascii="Palatino Linotype" w:hAnsi="Palatino Linotype"/>
          <w:i/>
          <w:sz w:val="22"/>
        </w:rPr>
        <w:t xml:space="preserve">Artículo 61. Las notificaciones de los acuerdos de trámite, requerimientos y de las resoluciones que dicte el Pleno, podrán realizarse personalmente, por estrados, por oficio, por vía electrónica, por correo certificado o por telegrama. </w:t>
      </w:r>
    </w:p>
    <w:p w14:paraId="484A4109" w14:textId="77777777" w:rsidR="00467975" w:rsidRPr="00131B8E" w:rsidRDefault="00467975" w:rsidP="00467975">
      <w:pPr>
        <w:spacing w:before="240" w:after="240"/>
        <w:ind w:left="708"/>
        <w:jc w:val="both"/>
        <w:rPr>
          <w:rFonts w:ascii="Palatino Linotype" w:hAnsi="Palatino Linotype"/>
          <w:i/>
          <w:sz w:val="22"/>
        </w:rPr>
      </w:pPr>
      <w:r w:rsidRPr="00131B8E">
        <w:rPr>
          <w:rFonts w:ascii="Palatino Linotype" w:hAnsi="Palatino Linotype"/>
          <w:i/>
          <w:sz w:val="22"/>
        </w:rPr>
        <w:lastRenderedPageBreak/>
        <w:t>En casos urgentes o extraordinarios, las notificaciones podrán realizarse vía fax. La constancia de transmisión, y el acuse de recibo o la constancia de recepción, se agregarán al expediente debidamente certificadas por la Secretaría General.</w:t>
      </w:r>
    </w:p>
    <w:p w14:paraId="39F18034" w14:textId="63ADE04B" w:rsidR="00467975" w:rsidRPr="00131B8E" w:rsidRDefault="00467975" w:rsidP="00467975">
      <w:pPr>
        <w:spacing w:before="240" w:after="240"/>
        <w:ind w:left="708"/>
        <w:jc w:val="both"/>
        <w:rPr>
          <w:rFonts w:ascii="Palatino Linotype" w:hAnsi="Palatino Linotype"/>
          <w:i/>
          <w:sz w:val="22"/>
        </w:rPr>
      </w:pPr>
      <w:r w:rsidRPr="00131B8E">
        <w:rPr>
          <w:rFonts w:ascii="Palatino Linotype" w:hAnsi="Palatino Linotype"/>
          <w:i/>
          <w:sz w:val="22"/>
        </w:rPr>
        <w:t xml:space="preserve"> Para el caso de las notificaciones electrónicas, el Tribunal establecerá un sistema de notificaciones electrónicas que permita contar con elementos de convicción y control de dichas notificaciones</w:t>
      </w:r>
    </w:p>
    <w:p w14:paraId="4555F62E" w14:textId="77777777" w:rsidR="00D83ED7" w:rsidRPr="00131B8E" w:rsidRDefault="00D83ED7" w:rsidP="00191362">
      <w:pPr>
        <w:spacing w:before="240" w:after="240" w:line="360" w:lineRule="auto"/>
        <w:jc w:val="both"/>
        <w:rPr>
          <w:rFonts w:ascii="Palatino Linotype" w:hAnsi="Palatino Linotype"/>
        </w:rPr>
      </w:pPr>
    </w:p>
    <w:p w14:paraId="53BF6D83" w14:textId="41DC5AC8" w:rsidR="00D83ED7" w:rsidRPr="00131B8E" w:rsidRDefault="00D83ED7" w:rsidP="00191362">
      <w:pPr>
        <w:spacing w:before="240" w:after="240" w:line="360" w:lineRule="auto"/>
        <w:jc w:val="both"/>
        <w:rPr>
          <w:rFonts w:ascii="Palatino Linotype" w:hAnsi="Palatino Linotype"/>
        </w:rPr>
      </w:pPr>
      <w:r w:rsidRPr="00131B8E">
        <w:rPr>
          <w:rFonts w:ascii="Palatino Linotype" w:hAnsi="Palatino Linotype"/>
        </w:rPr>
        <w:t xml:space="preserve">En este sentido, derivado de las atribuciones que ostenta el SUJETO OBLIGADO de la diligencia realizada por esta ponencia al sitio electrónico   </w:t>
      </w:r>
      <w:hyperlink r:id="rId11" w:history="1">
        <w:r w:rsidRPr="00131B8E">
          <w:rPr>
            <w:rStyle w:val="Hipervnculo"/>
            <w:rFonts w:ascii="Palatino Linotype" w:hAnsi="Palatino Linotype"/>
          </w:rPr>
          <w:t>http://www.teemmx.org.mx/</w:t>
        </w:r>
      </w:hyperlink>
      <w:r w:rsidRPr="00131B8E">
        <w:rPr>
          <w:rFonts w:ascii="Palatino Linotype" w:hAnsi="Palatino Linotype"/>
        </w:rPr>
        <w:t xml:space="preserve">  se advierte </w:t>
      </w:r>
      <w:r w:rsidR="00D602CD" w:rsidRPr="00131B8E">
        <w:rPr>
          <w:rFonts w:ascii="Palatino Linotype" w:hAnsi="Palatino Linotype"/>
        </w:rPr>
        <w:t xml:space="preserve">que el SUJETO OBLIGADO en su </w:t>
      </w:r>
      <w:r w:rsidR="009913D2" w:rsidRPr="00131B8E">
        <w:rPr>
          <w:rFonts w:ascii="Palatino Linotype" w:hAnsi="Palatino Linotype"/>
        </w:rPr>
        <w:t>página</w:t>
      </w:r>
      <w:r w:rsidR="00D602CD" w:rsidRPr="00131B8E">
        <w:rPr>
          <w:rFonts w:ascii="Palatino Linotype" w:hAnsi="Palatino Linotype"/>
        </w:rPr>
        <w:t xml:space="preserve"> oficial ha implementado un apartado  electrónico </w:t>
      </w:r>
      <w:r w:rsidRPr="00131B8E">
        <w:rPr>
          <w:rFonts w:ascii="Palatino Linotype" w:hAnsi="Palatino Linotype"/>
        </w:rPr>
        <w:t>denominado “</w:t>
      </w:r>
      <w:r w:rsidRPr="00131B8E">
        <w:rPr>
          <w:rFonts w:ascii="Palatino Linotype" w:hAnsi="Palatino Linotype"/>
          <w:i/>
        </w:rPr>
        <w:t>estrados”</w:t>
      </w:r>
      <w:r w:rsidRPr="00131B8E">
        <w:rPr>
          <w:rFonts w:ascii="Palatino Linotype" w:hAnsi="Palatino Linotype"/>
        </w:rPr>
        <w:t xml:space="preserve"> de cuyo contenido se despliega una lista en la que se incluyen </w:t>
      </w:r>
      <w:r w:rsidR="009913D2" w:rsidRPr="00131B8E">
        <w:rPr>
          <w:rFonts w:ascii="Palatino Linotype" w:hAnsi="Palatino Linotype"/>
        </w:rPr>
        <w:t>diferentes figuras, tal y como se muestra en la siguiente imagen:</w:t>
      </w:r>
    </w:p>
    <w:p w14:paraId="1B5ACBA1" w14:textId="77777777" w:rsidR="00400394" w:rsidRPr="00131B8E" w:rsidRDefault="00400394" w:rsidP="00191362">
      <w:pPr>
        <w:spacing w:before="240" w:after="240" w:line="360" w:lineRule="auto"/>
        <w:jc w:val="both"/>
        <w:rPr>
          <w:rFonts w:ascii="Palatino Linotype" w:hAnsi="Palatino Linotype"/>
        </w:rPr>
      </w:pPr>
    </w:p>
    <w:p w14:paraId="0542A7A6" w14:textId="609975F0" w:rsidR="00400394" w:rsidRPr="00131B8E" w:rsidRDefault="009913D2" w:rsidP="00191362">
      <w:pPr>
        <w:spacing w:before="240" w:after="240" w:line="360" w:lineRule="auto"/>
        <w:jc w:val="both"/>
        <w:rPr>
          <w:rFonts w:ascii="Palatino Linotype" w:hAnsi="Palatino Linotype"/>
        </w:rPr>
      </w:pPr>
      <w:r w:rsidRPr="00131B8E">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7A4E614F" wp14:editId="357FB0A5">
                <wp:simplePos x="0" y="0"/>
                <wp:positionH relativeFrom="column">
                  <wp:posOffset>2950540</wp:posOffset>
                </wp:positionH>
                <wp:positionV relativeFrom="paragraph">
                  <wp:posOffset>586994</wp:posOffset>
                </wp:positionV>
                <wp:extent cx="1345997" cy="329184"/>
                <wp:effectExtent l="95250" t="57150" r="102235" b="109220"/>
                <wp:wrapNone/>
                <wp:docPr id="3" name="Rectángulo 3"/>
                <wp:cNvGraphicFramePr/>
                <a:graphic xmlns:a="http://schemas.openxmlformats.org/drawingml/2006/main">
                  <a:graphicData uri="http://schemas.microsoft.com/office/word/2010/wordprocessingShape">
                    <wps:wsp>
                      <wps:cNvSpPr/>
                      <wps:spPr>
                        <a:xfrm>
                          <a:off x="0" y="0"/>
                          <a:ext cx="1345997" cy="329184"/>
                        </a:xfrm>
                        <a:prstGeom prst="rect">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4CCE93" id="Rectángulo 3" o:spid="_x0000_s1026" style="position:absolute;margin-left:232.35pt;margin-top:46.2pt;width:106pt;height:25.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" filled="f" strokecolor="red" strokeweight="6pt">
                <v:shadow on="t" color="black" opacity="22937f" origin=",.5" offset="0,.63889mm"/>
              </v:rect>
            </w:pict>
          </mc:Fallback>
        </mc:AlternateContent>
      </w:r>
      <w:r w:rsidR="00D90E45" w:rsidRPr="00131B8E">
        <w:rPr>
          <w:rFonts w:ascii="Palatino Linotype" w:hAnsi="Palatino Linotype"/>
          <w:noProof/>
          <w:lang w:val="es-MX" w:eastAsia="es-MX"/>
        </w:rPr>
        <w:drawing>
          <wp:inline distT="0" distB="0" distL="0" distR="0" wp14:anchorId="166BD58A" wp14:editId="017E4655">
            <wp:extent cx="5603240" cy="32550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240" cy="3255010"/>
                    </a:xfrm>
                    <a:prstGeom prst="rect">
                      <a:avLst/>
                    </a:prstGeom>
                    <a:noFill/>
                    <a:ln>
                      <a:noFill/>
                    </a:ln>
                  </pic:spPr>
                </pic:pic>
              </a:graphicData>
            </a:graphic>
          </wp:inline>
        </w:drawing>
      </w:r>
    </w:p>
    <w:p w14:paraId="6C7A7219" w14:textId="77777777" w:rsidR="009913D2" w:rsidRPr="00131B8E" w:rsidRDefault="009913D2" w:rsidP="00191362">
      <w:pPr>
        <w:spacing w:before="240" w:after="240" w:line="360" w:lineRule="auto"/>
        <w:jc w:val="both"/>
        <w:rPr>
          <w:rFonts w:ascii="Palatino Linotype" w:hAnsi="Palatino Linotype"/>
        </w:rPr>
      </w:pPr>
    </w:p>
    <w:p w14:paraId="70F50BED" w14:textId="023C97A8" w:rsidR="00D90E45" w:rsidRPr="00131B8E" w:rsidRDefault="009913D2" w:rsidP="00191362">
      <w:pPr>
        <w:spacing w:before="240" w:after="240" w:line="360" w:lineRule="auto"/>
        <w:jc w:val="both"/>
        <w:rPr>
          <w:rFonts w:ascii="Palatino Linotype" w:hAnsi="Palatino Linotype"/>
        </w:rPr>
      </w:pPr>
      <w:r w:rsidRPr="00131B8E">
        <w:rPr>
          <w:rFonts w:ascii="Palatino Linotype" w:hAnsi="Palatino Linotype"/>
        </w:rPr>
        <w:t>Así, de cada uno de los contenidos que integran el apartado “Estrados” se observa que en los mismos se han publicado diversas documentales relacionada con</w:t>
      </w:r>
      <w:r w:rsidR="000A1976" w:rsidRPr="00131B8E">
        <w:rPr>
          <w:rFonts w:ascii="Palatino Linotype" w:hAnsi="Palatino Linotype"/>
        </w:rPr>
        <w:t xml:space="preserve"> acuerdos y resoluciones en diversas materias. </w:t>
      </w:r>
    </w:p>
    <w:p w14:paraId="00C4CF4F" w14:textId="69933F1A" w:rsidR="009913D2" w:rsidRPr="00131B8E" w:rsidRDefault="009913D2" w:rsidP="00191362">
      <w:pPr>
        <w:spacing w:before="240" w:after="240" w:line="360" w:lineRule="auto"/>
        <w:jc w:val="both"/>
        <w:rPr>
          <w:rFonts w:ascii="Palatino Linotype" w:hAnsi="Palatino Linotype"/>
        </w:rPr>
      </w:pPr>
      <w:r w:rsidRPr="00131B8E">
        <w:rPr>
          <w:rFonts w:ascii="Palatino Linotype" w:hAnsi="Palatino Linotype"/>
          <w:noProof/>
          <w:lang w:val="es-MX" w:eastAsia="es-MX"/>
        </w:rPr>
        <w:drawing>
          <wp:inline distT="0" distB="0" distL="0" distR="0" wp14:anchorId="5D13F6AD" wp14:editId="1893EF5C">
            <wp:extent cx="5244998" cy="22898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59" cy="2291234"/>
                    </a:xfrm>
                    <a:prstGeom prst="rect">
                      <a:avLst/>
                    </a:prstGeom>
                    <a:noFill/>
                    <a:ln>
                      <a:noFill/>
                    </a:ln>
                  </pic:spPr>
                </pic:pic>
              </a:graphicData>
            </a:graphic>
          </wp:inline>
        </w:drawing>
      </w:r>
    </w:p>
    <w:p w14:paraId="03D77D29" w14:textId="41D0CB1D" w:rsidR="00D90E45" w:rsidRPr="00131B8E" w:rsidRDefault="009913D2" w:rsidP="00191362">
      <w:pPr>
        <w:spacing w:before="240" w:after="240" w:line="360" w:lineRule="auto"/>
        <w:jc w:val="both"/>
        <w:rPr>
          <w:rFonts w:ascii="Palatino Linotype" w:hAnsi="Palatino Linotype"/>
        </w:rPr>
      </w:pPr>
      <w:r w:rsidRPr="00131B8E">
        <w:rPr>
          <w:rFonts w:ascii="Palatino Linotype" w:hAnsi="Palatino Linotype"/>
          <w:noProof/>
          <w:lang w:val="es-MX" w:eastAsia="es-MX"/>
        </w:rPr>
        <w:lastRenderedPageBreak/>
        <w:drawing>
          <wp:inline distT="0" distB="0" distL="0" distR="0" wp14:anchorId="50D3F897" wp14:editId="13C6845E">
            <wp:extent cx="5603240" cy="28530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240" cy="2853055"/>
                    </a:xfrm>
                    <a:prstGeom prst="rect">
                      <a:avLst/>
                    </a:prstGeom>
                    <a:noFill/>
                    <a:ln>
                      <a:noFill/>
                    </a:ln>
                  </pic:spPr>
                </pic:pic>
              </a:graphicData>
            </a:graphic>
          </wp:inline>
        </w:drawing>
      </w:r>
    </w:p>
    <w:p w14:paraId="7CE93D52" w14:textId="77777777" w:rsidR="00D90E45" w:rsidRPr="00131B8E" w:rsidRDefault="00D90E45" w:rsidP="00191362">
      <w:pPr>
        <w:spacing w:before="240" w:after="240" w:line="360" w:lineRule="auto"/>
        <w:jc w:val="both"/>
        <w:rPr>
          <w:rFonts w:ascii="Palatino Linotype" w:hAnsi="Palatino Linotype"/>
        </w:rPr>
      </w:pPr>
    </w:p>
    <w:p w14:paraId="73B0A01A" w14:textId="064B9A86" w:rsidR="00AE3E3E" w:rsidRPr="00131B8E" w:rsidRDefault="009913D2" w:rsidP="00AE3E3E">
      <w:pPr>
        <w:spacing w:before="240" w:after="240" w:line="360" w:lineRule="auto"/>
        <w:jc w:val="both"/>
        <w:rPr>
          <w:rFonts w:ascii="Palatino Linotype" w:hAnsi="Palatino Linotype" w:cs="Arial"/>
          <w:iCs/>
          <w:lang w:val="es-MX"/>
        </w:rPr>
      </w:pPr>
      <w:r w:rsidRPr="00131B8E">
        <w:rPr>
          <w:rFonts w:ascii="Palatino Linotype" w:hAnsi="Palatino Linotype"/>
        </w:rPr>
        <w:t xml:space="preserve">Por lo anterior, si bien </w:t>
      </w:r>
      <w:r w:rsidR="00AE3E3E" w:rsidRPr="00131B8E">
        <w:rPr>
          <w:rFonts w:ascii="Palatino Linotype" w:hAnsi="Palatino Linotype"/>
        </w:rPr>
        <w:t>el SUJETO OBLIGADO a través de la Secretaria General de Acuerdos y del Área de Administración</w:t>
      </w:r>
      <w:r w:rsidR="000A1976" w:rsidRPr="00131B8E">
        <w:rPr>
          <w:rFonts w:ascii="Palatino Linotype" w:hAnsi="Palatino Linotype"/>
        </w:rPr>
        <w:t xml:space="preserve">, </w:t>
      </w:r>
      <w:r w:rsidR="00AE3E3E" w:rsidRPr="00131B8E">
        <w:rPr>
          <w:rFonts w:ascii="Palatino Linotype" w:hAnsi="Palatino Linotype"/>
        </w:rPr>
        <w:t xml:space="preserve">  argumenta que a la fecha de ingreso de la solicitud, </w:t>
      </w:r>
      <w:r w:rsidR="00AE3E3E" w:rsidRPr="00131B8E">
        <w:rPr>
          <w:rFonts w:ascii="Palatino Linotype" w:hAnsi="Palatino Linotype" w:cs="Arial"/>
          <w:bCs/>
          <w:iCs/>
          <w:lang w:val="es-MX"/>
        </w:rPr>
        <w:t>los estrados electrónicos visibles en la página de internet se implementaron únicamente como un medio de apoyo adicional a la publicidad institucional de los acuerdos y resoluciones</w:t>
      </w:r>
      <w:r w:rsidR="00AE3E3E" w:rsidRPr="00131B8E">
        <w:rPr>
          <w:rFonts w:ascii="Palatino Linotype" w:hAnsi="Palatino Linotype" w:cs="Arial"/>
          <w:iCs/>
          <w:lang w:val="es-MX"/>
        </w:rPr>
        <w:t xml:space="preserve">; por tanto, no hay una designación directa de un servidor público para tal efecto.  </w:t>
      </w:r>
    </w:p>
    <w:p w14:paraId="0DAA27EA" w14:textId="77777777" w:rsidR="00AE3E3E" w:rsidRPr="00131B8E" w:rsidRDefault="00AE3E3E" w:rsidP="00AE3E3E">
      <w:pPr>
        <w:spacing w:before="240" w:after="240"/>
        <w:ind w:right="902"/>
        <w:contextualSpacing/>
        <w:jc w:val="both"/>
        <w:rPr>
          <w:rFonts w:ascii="Palatino Linotype" w:hAnsi="Palatino Linotype" w:cs="Arial"/>
          <w:bCs/>
          <w:iCs/>
          <w:lang w:val="es-MX"/>
        </w:rPr>
      </w:pPr>
    </w:p>
    <w:p w14:paraId="11DDC8DF" w14:textId="4DDDBE5B" w:rsidR="00846720" w:rsidRPr="00131B8E" w:rsidRDefault="00AE3E3E" w:rsidP="00AE3E3E">
      <w:pPr>
        <w:spacing w:before="240" w:after="240" w:line="360" w:lineRule="auto"/>
        <w:ind w:right="49"/>
        <w:contextualSpacing/>
        <w:jc w:val="both"/>
        <w:rPr>
          <w:rFonts w:ascii="Palatino Linotype" w:hAnsi="Palatino Linotype" w:cs="Arial"/>
          <w:bCs/>
          <w:iCs/>
          <w:lang w:val="es-MX"/>
        </w:rPr>
      </w:pPr>
      <w:r w:rsidRPr="00131B8E">
        <w:rPr>
          <w:rFonts w:ascii="Palatino Linotype" w:hAnsi="Palatino Linotype" w:cs="Arial"/>
          <w:bCs/>
          <w:iCs/>
          <w:lang w:val="es-MX"/>
        </w:rPr>
        <w:t xml:space="preserve">En este sentido, este Órgano Garante con independencia de los alcances </w:t>
      </w:r>
      <w:r w:rsidR="000A1976" w:rsidRPr="00131B8E">
        <w:rPr>
          <w:rFonts w:ascii="Palatino Linotype" w:hAnsi="Palatino Linotype" w:cs="Arial"/>
          <w:bCs/>
          <w:iCs/>
          <w:lang w:val="es-MX"/>
        </w:rPr>
        <w:t xml:space="preserve">que tengas las publicaciones realizadas en el apartado de estrados dentro de la página oficial del Tribunal Electoral del Estado de México, advierte que si bien tal y como se refiere en respuesta, no existe un servidor público encargado única y exclusivamente publicar los acuerdo y resoluciones en el citado apartado, lo cierto también lo es que, al contenerse diversas documentales publicadas, </w:t>
      </w:r>
      <w:r w:rsidR="00846720" w:rsidRPr="00131B8E">
        <w:rPr>
          <w:rFonts w:ascii="Palatino Linotype" w:hAnsi="Palatino Linotype" w:cs="Arial"/>
          <w:bCs/>
          <w:iCs/>
          <w:lang w:val="es-MX"/>
        </w:rPr>
        <w:t xml:space="preserve">la intención del ciudadano es </w:t>
      </w:r>
      <w:r w:rsidR="00846720" w:rsidRPr="00131B8E">
        <w:rPr>
          <w:rFonts w:ascii="Palatino Linotype" w:hAnsi="Palatino Linotype" w:cs="Arial"/>
          <w:bCs/>
          <w:iCs/>
          <w:lang w:val="es-MX"/>
        </w:rPr>
        <w:lastRenderedPageBreak/>
        <w:t xml:space="preserve">conocer el servidor o los servidores públicos que han publicado en este apartado los acuerdos y </w:t>
      </w:r>
      <w:proofErr w:type="spellStart"/>
      <w:r w:rsidR="00846720" w:rsidRPr="00131B8E">
        <w:rPr>
          <w:rFonts w:ascii="Palatino Linotype" w:hAnsi="Palatino Linotype" w:cs="Arial"/>
          <w:bCs/>
          <w:iCs/>
          <w:lang w:val="es-MX"/>
        </w:rPr>
        <w:t>resolucones</w:t>
      </w:r>
      <w:proofErr w:type="spellEnd"/>
      <w:r w:rsidR="00846720" w:rsidRPr="00131B8E">
        <w:rPr>
          <w:rFonts w:ascii="Palatino Linotype" w:hAnsi="Palatino Linotype" w:cs="Arial"/>
          <w:bCs/>
          <w:iCs/>
          <w:lang w:val="es-MX"/>
        </w:rPr>
        <w:t xml:space="preserve"> que en éste se contienen. </w:t>
      </w:r>
    </w:p>
    <w:p w14:paraId="5129A38B" w14:textId="77777777" w:rsidR="00846720" w:rsidRPr="00131B8E" w:rsidRDefault="00846720" w:rsidP="00AE3E3E">
      <w:pPr>
        <w:spacing w:before="240" w:after="240" w:line="360" w:lineRule="auto"/>
        <w:ind w:right="49"/>
        <w:contextualSpacing/>
        <w:jc w:val="both"/>
        <w:rPr>
          <w:rFonts w:ascii="Palatino Linotype" w:hAnsi="Palatino Linotype" w:cs="Arial"/>
          <w:bCs/>
          <w:iCs/>
          <w:lang w:val="es-MX"/>
        </w:rPr>
      </w:pPr>
    </w:p>
    <w:p w14:paraId="04A000E6" w14:textId="798AE8A9" w:rsidR="00846720" w:rsidRPr="00131B8E" w:rsidRDefault="00846720" w:rsidP="00191362">
      <w:pPr>
        <w:spacing w:before="240" w:after="240" w:line="360" w:lineRule="auto"/>
        <w:jc w:val="both"/>
        <w:rPr>
          <w:rFonts w:ascii="Palatino Linotype" w:hAnsi="Palatino Linotype"/>
        </w:rPr>
      </w:pPr>
      <w:r w:rsidRPr="00131B8E">
        <w:rPr>
          <w:rFonts w:ascii="Palatino Linotype" w:hAnsi="Palatino Linotype" w:cs="Arial"/>
          <w:bCs/>
          <w:iCs/>
          <w:lang w:val="es-MX"/>
        </w:rPr>
        <w:t xml:space="preserve">Es decir, </w:t>
      </w:r>
      <w:r w:rsidRPr="00131B8E">
        <w:rPr>
          <w:rFonts w:ascii="Palatino Linotype" w:hAnsi="Palatino Linotype"/>
        </w:rPr>
        <w:t>l</w:t>
      </w:r>
      <w:r w:rsidR="009913D2" w:rsidRPr="00131B8E">
        <w:rPr>
          <w:rFonts w:ascii="Palatino Linotype" w:hAnsi="Palatino Linotype"/>
        </w:rPr>
        <w:t xml:space="preserve">a </w:t>
      </w:r>
      <w:r w:rsidRPr="00131B8E">
        <w:rPr>
          <w:rFonts w:ascii="Palatino Linotype" w:hAnsi="Palatino Linotype"/>
        </w:rPr>
        <w:t>responsabilidad de cargar los acuerdos y resoluciones que se encuentran disponibles en la página</w:t>
      </w:r>
      <w:r w:rsidR="00FF39FB" w:rsidRPr="00131B8E">
        <w:rPr>
          <w:rFonts w:ascii="Palatino Linotype" w:hAnsi="Palatino Linotype"/>
        </w:rPr>
        <w:t xml:space="preserve"> oficial</w:t>
      </w:r>
      <w:r w:rsidRPr="00131B8E">
        <w:rPr>
          <w:rFonts w:ascii="Palatino Linotype" w:hAnsi="Palatino Linotype"/>
        </w:rPr>
        <w:t xml:space="preserve"> </w:t>
      </w:r>
      <w:hyperlink r:id="rId15" w:history="1">
        <w:r w:rsidRPr="00131B8E">
          <w:rPr>
            <w:rStyle w:val="Hipervnculo"/>
            <w:rFonts w:ascii="Palatino Linotype" w:hAnsi="Palatino Linotype"/>
          </w:rPr>
          <w:t>http://www.teemmx.org.mx/</w:t>
        </w:r>
      </w:hyperlink>
      <w:r w:rsidRPr="00131B8E">
        <w:rPr>
          <w:rFonts w:ascii="Palatino Linotype" w:hAnsi="Palatino Linotype"/>
        </w:rPr>
        <w:t xml:space="preserve"> del </w:t>
      </w:r>
      <w:r w:rsidRPr="00131B8E">
        <w:rPr>
          <w:rFonts w:ascii="Palatino Linotype" w:hAnsi="Palatino Linotype"/>
          <w:b/>
          <w:sz w:val="22"/>
          <w:szCs w:val="22"/>
          <w:lang w:val="es-ES_tradnl"/>
        </w:rPr>
        <w:t>Tribunal Electoral del Estado de México</w:t>
      </w:r>
      <w:r w:rsidRPr="00131B8E">
        <w:rPr>
          <w:rFonts w:ascii="Palatino Linotype" w:hAnsi="Palatino Linotype"/>
        </w:rPr>
        <w:t xml:space="preserve">  específicamente en el apartado de “</w:t>
      </w:r>
      <w:r w:rsidRPr="00131B8E">
        <w:rPr>
          <w:rFonts w:ascii="Palatino Linotype" w:hAnsi="Palatino Linotype"/>
          <w:i/>
        </w:rPr>
        <w:t>Estrados”</w:t>
      </w:r>
      <w:r w:rsidR="00FF39FB" w:rsidRPr="00131B8E">
        <w:rPr>
          <w:rFonts w:ascii="Palatino Linotype" w:hAnsi="Palatino Linotype"/>
          <w:i/>
        </w:rPr>
        <w:t xml:space="preserve">, </w:t>
      </w:r>
      <w:r w:rsidRPr="00131B8E">
        <w:rPr>
          <w:rFonts w:ascii="Palatino Linotype" w:hAnsi="Palatino Linotype"/>
          <w:i/>
        </w:rPr>
        <w:t xml:space="preserve"> </w:t>
      </w:r>
      <w:r w:rsidRPr="00131B8E">
        <w:rPr>
          <w:rFonts w:ascii="Palatino Linotype" w:hAnsi="Palatino Linotype"/>
        </w:rPr>
        <w:t>forzosamente recayó en uno o varios servidores públicos</w:t>
      </w:r>
      <w:r w:rsidR="00FF39FB" w:rsidRPr="00131B8E">
        <w:rPr>
          <w:rFonts w:ascii="Palatino Linotype" w:hAnsi="Palatino Linotype"/>
        </w:rPr>
        <w:t xml:space="preserve">, es por ello que esta Autoridad determina que es sobre estos servidores públicos sobre los cuales el particular desea conocer la información peticionada. </w:t>
      </w:r>
    </w:p>
    <w:p w14:paraId="0F60A348" w14:textId="28A6B493" w:rsidR="00FF39FB" w:rsidRPr="00131B8E" w:rsidRDefault="00FF39FB" w:rsidP="00191362">
      <w:pPr>
        <w:spacing w:before="240" w:after="240" w:line="360" w:lineRule="auto"/>
        <w:jc w:val="both"/>
        <w:rPr>
          <w:rFonts w:ascii="Palatino Linotype" w:hAnsi="Palatino Linotype"/>
        </w:rPr>
      </w:pPr>
      <w:r w:rsidRPr="00131B8E">
        <w:rPr>
          <w:rFonts w:ascii="Palatino Linotype" w:hAnsi="Palatino Linotype"/>
          <w:lang w:eastAsia="es-MX"/>
        </w:rPr>
        <w:t xml:space="preserve">En conclusión de lo anteriormente plasmado, el Pleno de éste </w:t>
      </w:r>
      <w:r w:rsidRPr="00131B8E">
        <w:rPr>
          <w:rFonts w:ascii="Palatino Linotype" w:hAnsi="Palatino Linotype"/>
        </w:rPr>
        <w:t xml:space="preserve">Instituto determina que resultan fundadas las razones o motivos de inconformidad planteadas por el recurrente ante el hecho de que el </w:t>
      </w:r>
      <w:r w:rsidR="00960EA4" w:rsidRPr="00131B8E">
        <w:rPr>
          <w:rFonts w:ascii="Palatino Linotype" w:hAnsi="Palatino Linotype"/>
        </w:rPr>
        <w:t xml:space="preserve">SUJETO OBLIGADO </w:t>
      </w:r>
      <w:r w:rsidRPr="00131B8E">
        <w:rPr>
          <w:rFonts w:ascii="Palatino Linotype" w:hAnsi="Palatino Linotype"/>
        </w:rPr>
        <w:t xml:space="preserve">no entregó la información curricular, así como </w:t>
      </w:r>
      <w:r w:rsidR="00AD3E28" w:rsidRPr="00131B8E">
        <w:rPr>
          <w:rFonts w:ascii="Palatino Linotype" w:hAnsi="Palatino Linotype"/>
        </w:rPr>
        <w:t xml:space="preserve">las percepciones que ostenta la o las personas </w:t>
      </w:r>
      <w:r w:rsidRPr="00131B8E">
        <w:rPr>
          <w:rFonts w:ascii="Palatino Linotype" w:hAnsi="Palatino Linotype"/>
        </w:rPr>
        <w:t xml:space="preserve">que han alimentado el apartado de “estrados” dentro de la página oficial  del  SUJETO OBLIGADO. </w:t>
      </w:r>
    </w:p>
    <w:p w14:paraId="34A05159" w14:textId="55745FA3" w:rsidR="003C2171" w:rsidRPr="00131B8E" w:rsidRDefault="00AD3E28" w:rsidP="003F7DAF">
      <w:pPr>
        <w:spacing w:line="360" w:lineRule="auto"/>
        <w:jc w:val="both"/>
        <w:rPr>
          <w:rFonts w:ascii="Palatino Linotype" w:eastAsia="Palatino Linotype" w:hAnsi="Palatino Linotype" w:cs="Palatino Linotype"/>
        </w:rPr>
      </w:pPr>
      <w:r w:rsidRPr="00131B8E">
        <w:rPr>
          <w:rFonts w:ascii="Palatino Linotype" w:eastAsia="Palatino Linotype" w:hAnsi="Palatino Linotype" w:cs="Palatino Linotype"/>
        </w:rPr>
        <w:t xml:space="preserve">En este sentido, </w:t>
      </w:r>
      <w:r w:rsidR="00FF39FB" w:rsidRPr="00131B8E">
        <w:rPr>
          <w:rFonts w:ascii="Palatino Linotype" w:eastAsia="Palatino Linotype" w:hAnsi="Palatino Linotype" w:cs="Palatino Linotype"/>
        </w:rPr>
        <w:t xml:space="preserve"> en aras de garantizar la máxima publicidad y tutelar el derecho al acceso a la información que el recurrente tiene, esta Autoridad arriba a la conclusión que es dable modificar la respuesta y  ordenar al </w:t>
      </w:r>
      <w:r w:rsidR="00960EA4" w:rsidRPr="00131B8E">
        <w:rPr>
          <w:rFonts w:ascii="Palatino Linotype" w:eastAsia="Palatino Linotype" w:hAnsi="Palatino Linotype" w:cs="Palatino Linotype"/>
        </w:rPr>
        <w:t xml:space="preserve">SUJETO OBLIGADO </w:t>
      </w:r>
      <w:r w:rsidR="00FF39FB" w:rsidRPr="00131B8E">
        <w:rPr>
          <w:rFonts w:ascii="Palatino Linotype" w:eastAsia="Palatino Linotype" w:hAnsi="Palatino Linotype" w:cs="Palatino Linotype"/>
        </w:rPr>
        <w:t xml:space="preserve">una búsqueda exhaustiva en sus archivos de la información curricular, así como de las percepciones </w:t>
      </w:r>
      <w:r w:rsidRPr="00131B8E">
        <w:rPr>
          <w:rFonts w:ascii="Palatino Linotype" w:eastAsia="Palatino Linotype" w:hAnsi="Palatino Linotype" w:cs="Palatino Linotype"/>
        </w:rPr>
        <w:t xml:space="preserve">la o las personas </w:t>
      </w:r>
      <w:r w:rsidR="00FF39FB" w:rsidRPr="00131B8E">
        <w:rPr>
          <w:rFonts w:ascii="Palatino Linotype" w:eastAsia="Palatino Linotype" w:hAnsi="Palatino Linotype" w:cs="Palatino Linotype"/>
        </w:rPr>
        <w:t xml:space="preserve">que han alimentado el apartado de </w:t>
      </w:r>
      <w:r w:rsidR="00FF39FB" w:rsidRPr="00131B8E">
        <w:rPr>
          <w:rFonts w:ascii="Palatino Linotype" w:eastAsia="Palatino Linotype" w:hAnsi="Palatino Linotype" w:cs="Palatino Linotype"/>
          <w:i/>
        </w:rPr>
        <w:t xml:space="preserve">“ estrados” </w:t>
      </w:r>
      <w:r w:rsidR="00FF39FB" w:rsidRPr="00131B8E">
        <w:rPr>
          <w:rFonts w:ascii="Palatino Linotype" w:eastAsia="Palatino Linotype" w:hAnsi="Palatino Linotype" w:cs="Palatino Linotype"/>
        </w:rPr>
        <w:t xml:space="preserve">dentro de la página oficial </w:t>
      </w:r>
      <w:hyperlink r:id="rId16" w:history="1">
        <w:r w:rsidR="00FF39FB" w:rsidRPr="00131B8E">
          <w:rPr>
            <w:rStyle w:val="Hipervnculo"/>
            <w:rFonts w:ascii="Palatino Linotype" w:hAnsi="Palatino Linotype"/>
          </w:rPr>
          <w:t>http://www.teemmx.org.mx/</w:t>
        </w:r>
      </w:hyperlink>
      <w:r w:rsidR="00FF39FB" w:rsidRPr="00131B8E">
        <w:rPr>
          <w:rFonts w:ascii="Palatino Linotype" w:eastAsia="Palatino Linotype" w:hAnsi="Palatino Linotype" w:cs="Palatino Linotype"/>
        </w:rPr>
        <w:t>, en su versión pública si es que se advierte datos sensibles de clasificar por lo deberá remitir el acuerdo de clasificación correspondiente en términos de la Ley de Transparencia.</w:t>
      </w:r>
    </w:p>
    <w:p w14:paraId="70FF2E33" w14:textId="7E6AD4A1" w:rsidR="003C2171" w:rsidRPr="00131B8E" w:rsidRDefault="003C2171" w:rsidP="003C2171">
      <w:pPr>
        <w:autoSpaceDE w:val="0"/>
        <w:autoSpaceDN w:val="0"/>
        <w:adjustRightInd w:val="0"/>
        <w:spacing w:line="360" w:lineRule="auto"/>
        <w:jc w:val="both"/>
        <w:rPr>
          <w:rFonts w:ascii="Palatino Linotype" w:hAnsi="Palatino Linotype" w:cs="Arial"/>
        </w:rPr>
      </w:pPr>
      <w:r w:rsidRPr="00131B8E">
        <w:rPr>
          <w:rFonts w:ascii="Palatino Linotype" w:hAnsi="Palatino Linotype"/>
          <w:b/>
        </w:rPr>
        <w:lastRenderedPageBreak/>
        <w:t xml:space="preserve">Versión Pública. </w:t>
      </w:r>
      <w:r w:rsidRPr="00131B8E">
        <w:rPr>
          <w:rFonts w:ascii="Palatino Linotype" w:hAnsi="Palatino Linotype"/>
        </w:rPr>
        <w:t xml:space="preserve">Para la entrega de la información, en razón de que el derecho de acceso a la información pública no es absoluto, </w:t>
      </w:r>
      <w:r w:rsidRPr="00131B8E">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w:t>
      </w:r>
      <w:r w:rsidR="00960EA4" w:rsidRPr="00131B8E">
        <w:rPr>
          <w:rFonts w:ascii="Palatino Linotype" w:hAnsi="Palatino Linotype" w:cs="Arial"/>
        </w:rPr>
        <w:t xml:space="preserve">SUJETO OBLIGADO </w:t>
      </w:r>
      <w:r w:rsidRPr="00131B8E">
        <w:rPr>
          <w:rFonts w:ascii="Palatino Linotype" w:hAnsi="Palatino Linotype"/>
        </w:rPr>
        <w:t>tendrá que hacer la elaboración de una versión pública de los documentos que vaya entregar para dar cumplimiento a esta resolución, a fin de satisfacer el derecho de acces</w:t>
      </w:r>
      <w:r w:rsidR="00647A77" w:rsidRPr="00131B8E">
        <w:rPr>
          <w:rFonts w:ascii="Palatino Linotype" w:hAnsi="Palatino Linotype"/>
        </w:rPr>
        <w:t>o a la información pública del</w:t>
      </w:r>
      <w:r w:rsidRPr="00131B8E">
        <w:rPr>
          <w:rFonts w:ascii="Palatino Linotype" w:hAnsi="Palatino Linotype"/>
        </w:rPr>
        <w:t xml:space="preserve"> recurrente sin menoscabar el derecho a la protección de los datos personales de terceros.</w:t>
      </w:r>
    </w:p>
    <w:p w14:paraId="089C55B7" w14:textId="77777777" w:rsidR="003C2171" w:rsidRPr="00131B8E" w:rsidRDefault="003C2171" w:rsidP="003C2171">
      <w:pPr>
        <w:spacing w:before="240" w:after="240" w:line="360" w:lineRule="auto"/>
        <w:contextualSpacing/>
        <w:jc w:val="both"/>
        <w:rPr>
          <w:rFonts w:ascii="Palatino Linotype" w:hAnsi="Palatino Linotype"/>
        </w:rPr>
      </w:pPr>
    </w:p>
    <w:p w14:paraId="7090F245" w14:textId="77777777" w:rsidR="003C2171" w:rsidRPr="00131B8E" w:rsidRDefault="003C2171" w:rsidP="003C2171">
      <w:pPr>
        <w:autoSpaceDE w:val="0"/>
        <w:autoSpaceDN w:val="0"/>
        <w:adjustRightInd w:val="0"/>
        <w:spacing w:before="240" w:after="240" w:line="360" w:lineRule="auto"/>
        <w:ind w:right="50"/>
        <w:jc w:val="both"/>
        <w:rPr>
          <w:rFonts w:ascii="Palatino Linotype" w:hAnsi="Palatino Linotype" w:cs="Arial"/>
        </w:rPr>
      </w:pPr>
      <w:r w:rsidRPr="00131B8E">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03AB2207" w14:textId="77777777" w:rsidR="003C2171" w:rsidRPr="00131B8E" w:rsidRDefault="003C2171" w:rsidP="003C2171">
      <w:pPr>
        <w:autoSpaceDE w:val="0"/>
        <w:autoSpaceDN w:val="0"/>
        <w:adjustRightInd w:val="0"/>
        <w:ind w:left="993" w:right="1041"/>
        <w:jc w:val="both"/>
        <w:rPr>
          <w:rFonts w:ascii="Palatino Linotype" w:hAnsi="Palatino Linotype" w:cs="Arial"/>
          <w:b/>
          <w:i/>
          <w:sz w:val="22"/>
          <w:szCs w:val="22"/>
        </w:rPr>
      </w:pPr>
      <w:r w:rsidRPr="00131B8E">
        <w:rPr>
          <w:rFonts w:ascii="Palatino Linotype" w:hAnsi="Palatino Linotype" w:cs="Arial"/>
          <w:b/>
          <w:i/>
          <w:sz w:val="22"/>
          <w:szCs w:val="22"/>
        </w:rPr>
        <w:t xml:space="preserve"> “Artículo 3. Para los efectos de la presente Ley se entenderá por:</w:t>
      </w:r>
    </w:p>
    <w:p w14:paraId="57451BD1" w14:textId="77777777" w:rsidR="003C2171" w:rsidRPr="00131B8E" w:rsidRDefault="003C2171" w:rsidP="003C2171">
      <w:pPr>
        <w:autoSpaceDE w:val="0"/>
        <w:autoSpaceDN w:val="0"/>
        <w:adjustRightInd w:val="0"/>
        <w:ind w:left="993" w:right="1041"/>
        <w:jc w:val="both"/>
        <w:rPr>
          <w:rFonts w:ascii="Palatino Linotype" w:hAnsi="Palatino Linotype" w:cs="Arial"/>
          <w:i/>
          <w:sz w:val="22"/>
          <w:szCs w:val="22"/>
        </w:rPr>
      </w:pPr>
      <w:r w:rsidRPr="00131B8E">
        <w:rPr>
          <w:rFonts w:ascii="Palatino Linotype" w:hAnsi="Palatino Linotype" w:cs="Arial"/>
          <w:b/>
          <w:i/>
          <w:sz w:val="22"/>
          <w:szCs w:val="22"/>
        </w:rPr>
        <w:t>IX. Datos personales:</w:t>
      </w:r>
      <w:r w:rsidRPr="00131B8E">
        <w:rPr>
          <w:rFonts w:ascii="Palatino Linotype" w:hAnsi="Palatino Linotype" w:cs="Arial"/>
          <w:i/>
          <w:sz w:val="22"/>
          <w:szCs w:val="22"/>
        </w:rPr>
        <w:t xml:space="preserve"> </w:t>
      </w:r>
      <w:r w:rsidRPr="00131B8E">
        <w:rPr>
          <w:rFonts w:ascii="Palatino Linotype" w:hAnsi="Palatino Linotype" w:cs="Arial"/>
          <w:b/>
          <w:i/>
          <w:sz w:val="22"/>
          <w:szCs w:val="22"/>
        </w:rPr>
        <w:t>La información concerniente a una persona, identificada o identificable</w:t>
      </w:r>
      <w:r w:rsidRPr="00131B8E">
        <w:rPr>
          <w:rFonts w:ascii="Palatino Linotype" w:hAnsi="Palatino Linotype" w:cs="Arial"/>
          <w:i/>
          <w:sz w:val="22"/>
          <w:szCs w:val="22"/>
        </w:rPr>
        <w:t xml:space="preserve"> según lo dispuesto por la Ley de Protección de Datos Personales del Estado de México;</w:t>
      </w:r>
    </w:p>
    <w:p w14:paraId="11490063" w14:textId="77777777" w:rsidR="003C2171" w:rsidRPr="00131B8E" w:rsidRDefault="003C2171" w:rsidP="003C2171">
      <w:pPr>
        <w:autoSpaceDE w:val="0"/>
        <w:autoSpaceDN w:val="0"/>
        <w:adjustRightInd w:val="0"/>
        <w:ind w:left="993" w:right="1041"/>
        <w:jc w:val="both"/>
        <w:rPr>
          <w:rFonts w:ascii="Palatino Linotype" w:hAnsi="Palatino Linotype" w:cs="Arial"/>
          <w:i/>
          <w:sz w:val="22"/>
          <w:szCs w:val="22"/>
        </w:rPr>
      </w:pPr>
      <w:r w:rsidRPr="00131B8E">
        <w:rPr>
          <w:rFonts w:ascii="Palatino Linotype" w:hAnsi="Palatino Linotype" w:cs="Arial"/>
          <w:b/>
          <w:i/>
          <w:sz w:val="22"/>
          <w:szCs w:val="22"/>
        </w:rPr>
        <w:t>XX. Información clasificada:</w:t>
      </w:r>
      <w:r w:rsidRPr="00131B8E">
        <w:rPr>
          <w:rFonts w:ascii="Palatino Linotype" w:hAnsi="Palatino Linotype" w:cs="Arial"/>
          <w:i/>
          <w:sz w:val="22"/>
          <w:szCs w:val="22"/>
        </w:rPr>
        <w:t xml:space="preserve"> Aquella considerada por la presente Ley como reservada o confidencial;</w:t>
      </w:r>
    </w:p>
    <w:p w14:paraId="38A0992D" w14:textId="77777777" w:rsidR="003C2171" w:rsidRPr="00131B8E" w:rsidRDefault="003C2171" w:rsidP="003C2171">
      <w:pPr>
        <w:autoSpaceDE w:val="0"/>
        <w:autoSpaceDN w:val="0"/>
        <w:adjustRightInd w:val="0"/>
        <w:ind w:left="993" w:right="1041"/>
        <w:jc w:val="both"/>
        <w:rPr>
          <w:rFonts w:ascii="Palatino Linotype" w:hAnsi="Palatino Linotype"/>
          <w:i/>
          <w:sz w:val="22"/>
          <w:szCs w:val="22"/>
        </w:rPr>
      </w:pPr>
      <w:r w:rsidRPr="00131B8E">
        <w:rPr>
          <w:rFonts w:ascii="Palatino Linotype" w:hAnsi="Palatino Linotype"/>
          <w:b/>
          <w:i/>
          <w:sz w:val="22"/>
          <w:szCs w:val="22"/>
        </w:rPr>
        <w:t>XXXII. Protección de Datos Personales:</w:t>
      </w:r>
      <w:r w:rsidRPr="00131B8E">
        <w:rPr>
          <w:rFonts w:ascii="Palatino Linotype" w:hAnsi="Palatino Linotype"/>
          <w:i/>
          <w:sz w:val="22"/>
          <w:szCs w:val="22"/>
        </w:rPr>
        <w:t xml:space="preserve"> Derecho humano que tutela la privacidad de datos personales en poder de los sujetos obligados y sujetos particulares;</w:t>
      </w:r>
    </w:p>
    <w:p w14:paraId="04212A91" w14:textId="77777777" w:rsidR="003C2171" w:rsidRPr="00131B8E" w:rsidRDefault="003C2171" w:rsidP="003C2171">
      <w:pPr>
        <w:autoSpaceDE w:val="0"/>
        <w:autoSpaceDN w:val="0"/>
        <w:adjustRightInd w:val="0"/>
        <w:ind w:left="993" w:right="1041"/>
        <w:jc w:val="both"/>
        <w:rPr>
          <w:rFonts w:ascii="Palatino Linotype" w:hAnsi="Palatino Linotype" w:cs="Arial"/>
          <w:i/>
          <w:sz w:val="22"/>
          <w:szCs w:val="22"/>
        </w:rPr>
      </w:pPr>
      <w:r w:rsidRPr="00131B8E">
        <w:rPr>
          <w:rFonts w:ascii="Palatino Linotype" w:hAnsi="Palatino Linotype" w:cs="Arial"/>
          <w:b/>
          <w:i/>
          <w:sz w:val="22"/>
          <w:szCs w:val="22"/>
        </w:rPr>
        <w:t>XLV. Versión pública</w:t>
      </w:r>
      <w:r w:rsidRPr="00131B8E">
        <w:rPr>
          <w:rFonts w:ascii="Palatino Linotype" w:hAnsi="Palatino Linotype" w:cs="Arial"/>
          <w:i/>
          <w:sz w:val="22"/>
          <w:szCs w:val="22"/>
        </w:rPr>
        <w:t>: Documento en el que se elimine, suprime o borra la información clasificada como reservada o confidencial para permitir su acceso.”</w:t>
      </w:r>
    </w:p>
    <w:p w14:paraId="076AC0A4" w14:textId="77777777" w:rsidR="003C2171" w:rsidRPr="00131B8E" w:rsidRDefault="003C2171" w:rsidP="003C2171">
      <w:pPr>
        <w:autoSpaceDE w:val="0"/>
        <w:autoSpaceDN w:val="0"/>
        <w:adjustRightInd w:val="0"/>
        <w:ind w:left="993" w:right="1041"/>
        <w:jc w:val="both"/>
        <w:rPr>
          <w:rFonts w:ascii="Palatino Linotype" w:hAnsi="Palatino Linotype" w:cs="Arial"/>
          <w:i/>
          <w:sz w:val="22"/>
          <w:szCs w:val="22"/>
        </w:rPr>
      </w:pPr>
    </w:p>
    <w:p w14:paraId="256CFD64" w14:textId="77777777" w:rsidR="003C2171" w:rsidRPr="00131B8E" w:rsidRDefault="003C2171" w:rsidP="003C2171">
      <w:pPr>
        <w:ind w:left="993" w:right="1041"/>
        <w:contextualSpacing/>
        <w:jc w:val="both"/>
        <w:rPr>
          <w:rFonts w:ascii="Palatino Linotype" w:hAnsi="Palatino Linotype"/>
          <w:i/>
          <w:sz w:val="22"/>
          <w:szCs w:val="22"/>
        </w:rPr>
      </w:pPr>
      <w:r w:rsidRPr="00131B8E">
        <w:rPr>
          <w:rFonts w:ascii="Palatino Linotype" w:hAnsi="Palatino Linotype"/>
          <w:b/>
          <w:i/>
          <w:sz w:val="22"/>
          <w:szCs w:val="22"/>
        </w:rPr>
        <w:t>“Artículo 6.</w:t>
      </w:r>
      <w:r w:rsidRPr="00131B8E">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w:t>
      </w:r>
      <w:r w:rsidRPr="00131B8E">
        <w:rPr>
          <w:rFonts w:ascii="Palatino Linotype" w:hAnsi="Palatino Linotype"/>
          <w:i/>
          <w:sz w:val="22"/>
          <w:szCs w:val="22"/>
        </w:rPr>
        <w:lastRenderedPageBreak/>
        <w:t>derechos de acceso, rectificación, cancelación u oposición; los principios, procedimientos, medidas de seguridad en el tratamiento y demás disposiciones en materia de datos personales, se deberá estar a lo dispuesto en las leyes de la materia.”</w:t>
      </w:r>
    </w:p>
    <w:p w14:paraId="6141A670" w14:textId="77777777" w:rsidR="003C2171" w:rsidRPr="00131B8E" w:rsidRDefault="003C2171" w:rsidP="003C2171">
      <w:pPr>
        <w:ind w:left="993" w:right="1041"/>
        <w:contextualSpacing/>
        <w:jc w:val="both"/>
        <w:rPr>
          <w:rFonts w:ascii="Palatino Linotype" w:hAnsi="Palatino Linotype" w:cs="Arial"/>
          <w:bCs/>
          <w:i/>
          <w:noProof/>
          <w:sz w:val="22"/>
          <w:szCs w:val="22"/>
        </w:rPr>
      </w:pPr>
    </w:p>
    <w:p w14:paraId="2E9B10F9" w14:textId="77777777" w:rsidR="003C2171" w:rsidRPr="00131B8E" w:rsidRDefault="003C2171" w:rsidP="003C2171">
      <w:pPr>
        <w:spacing w:before="240"/>
        <w:ind w:left="993" w:right="1041"/>
        <w:contextualSpacing/>
        <w:jc w:val="both"/>
        <w:rPr>
          <w:rFonts w:ascii="Palatino Linotype" w:hAnsi="Palatino Linotype" w:cs="Arial"/>
          <w:b/>
          <w:bCs/>
          <w:i/>
          <w:noProof/>
          <w:sz w:val="22"/>
          <w:szCs w:val="22"/>
        </w:rPr>
      </w:pPr>
      <w:r w:rsidRPr="00131B8E">
        <w:rPr>
          <w:rFonts w:ascii="Palatino Linotype" w:hAnsi="Palatino Linotype"/>
          <w:b/>
          <w:i/>
          <w:sz w:val="22"/>
          <w:szCs w:val="22"/>
        </w:rPr>
        <w:t>“Artículo 137.</w:t>
      </w:r>
      <w:r w:rsidRPr="00131B8E">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DE6E4B8" w14:textId="77777777" w:rsidR="003C2171" w:rsidRPr="00131B8E" w:rsidRDefault="003C2171" w:rsidP="003C2171">
      <w:pPr>
        <w:spacing w:before="240"/>
        <w:ind w:left="993" w:right="1041"/>
        <w:contextualSpacing/>
        <w:jc w:val="both"/>
        <w:rPr>
          <w:rFonts w:ascii="Palatino Linotype" w:hAnsi="Palatino Linotype" w:cs="Arial"/>
          <w:b/>
          <w:bCs/>
          <w:i/>
          <w:noProof/>
          <w:sz w:val="22"/>
          <w:szCs w:val="22"/>
        </w:rPr>
      </w:pPr>
    </w:p>
    <w:p w14:paraId="6DE12C86" w14:textId="77777777" w:rsidR="003C2171" w:rsidRPr="00131B8E" w:rsidRDefault="003C2171" w:rsidP="003C2171">
      <w:pPr>
        <w:spacing w:before="240"/>
        <w:ind w:left="993" w:right="1041"/>
        <w:contextualSpacing/>
        <w:jc w:val="both"/>
        <w:rPr>
          <w:rFonts w:ascii="Palatino Linotype" w:hAnsi="Palatino Linotype"/>
          <w:i/>
          <w:sz w:val="22"/>
          <w:szCs w:val="22"/>
        </w:rPr>
      </w:pPr>
      <w:r w:rsidRPr="00131B8E">
        <w:rPr>
          <w:rFonts w:ascii="Palatino Linotype" w:hAnsi="Palatino Linotype"/>
          <w:b/>
          <w:i/>
          <w:sz w:val="22"/>
          <w:szCs w:val="22"/>
        </w:rPr>
        <w:t>“Artículo 143</w:t>
      </w:r>
      <w:r w:rsidRPr="00131B8E">
        <w:rPr>
          <w:rFonts w:ascii="Palatino Linotype" w:hAnsi="Palatino Linotype"/>
          <w:i/>
          <w:sz w:val="22"/>
          <w:szCs w:val="22"/>
        </w:rPr>
        <w:t>. Para los efectos de esta Ley se considera información confidencial, la clasificada como tal, de manera permanente, por su naturaleza, cuando:</w:t>
      </w:r>
    </w:p>
    <w:p w14:paraId="72760E08" w14:textId="77777777" w:rsidR="003C2171" w:rsidRPr="00131B8E" w:rsidRDefault="003C2171" w:rsidP="003C2171">
      <w:pPr>
        <w:spacing w:before="240"/>
        <w:ind w:left="993" w:right="1041"/>
        <w:contextualSpacing/>
        <w:jc w:val="both"/>
        <w:rPr>
          <w:rFonts w:ascii="Palatino Linotype" w:hAnsi="Palatino Linotype"/>
          <w:i/>
          <w:sz w:val="22"/>
          <w:szCs w:val="22"/>
        </w:rPr>
      </w:pPr>
      <w:r w:rsidRPr="00131B8E">
        <w:rPr>
          <w:rFonts w:ascii="Palatino Linotype" w:hAnsi="Palatino Linotype"/>
          <w:b/>
          <w:i/>
          <w:sz w:val="22"/>
          <w:szCs w:val="22"/>
        </w:rPr>
        <w:t>I.</w:t>
      </w:r>
      <w:r w:rsidRPr="00131B8E">
        <w:rPr>
          <w:rFonts w:ascii="Palatino Linotype" w:hAnsi="Palatino Linotype"/>
          <w:i/>
          <w:sz w:val="22"/>
          <w:szCs w:val="22"/>
        </w:rPr>
        <w:t xml:space="preserve"> Se refiera a la información privada y los datos personales concernientes a una persona física o jurídica colectiva identificada o identificable;</w:t>
      </w:r>
    </w:p>
    <w:p w14:paraId="360544C3" w14:textId="77777777" w:rsidR="003C2171" w:rsidRPr="00131B8E" w:rsidRDefault="003C2171" w:rsidP="003C2171">
      <w:pPr>
        <w:spacing w:before="240"/>
        <w:ind w:left="993" w:right="1041"/>
        <w:contextualSpacing/>
        <w:jc w:val="both"/>
        <w:rPr>
          <w:rFonts w:ascii="Palatino Linotype" w:hAnsi="Palatino Linotype"/>
          <w:i/>
          <w:sz w:val="22"/>
          <w:szCs w:val="22"/>
        </w:rPr>
      </w:pPr>
      <w:r w:rsidRPr="00131B8E">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32BD06C" w14:textId="77777777" w:rsidR="003C2171" w:rsidRPr="00131B8E" w:rsidRDefault="003C2171" w:rsidP="003C2171">
      <w:pPr>
        <w:spacing w:before="240"/>
        <w:ind w:left="993" w:right="1041"/>
        <w:contextualSpacing/>
        <w:jc w:val="both"/>
        <w:rPr>
          <w:rFonts w:ascii="Palatino Linotype" w:hAnsi="Palatino Linotype"/>
          <w:i/>
          <w:sz w:val="22"/>
          <w:szCs w:val="22"/>
        </w:rPr>
      </w:pPr>
      <w:r w:rsidRPr="00131B8E">
        <w:rPr>
          <w:rFonts w:ascii="Palatino Linotype" w:hAnsi="Palatino Linotype"/>
          <w:i/>
          <w:sz w:val="22"/>
          <w:szCs w:val="22"/>
        </w:rPr>
        <w:t>III. La que presenten los particulares a los sujetos obligados, de conformidad con lo dispuesto por las leyes o los tratados internacionales.” (Sic)</w:t>
      </w:r>
    </w:p>
    <w:p w14:paraId="42E78212" w14:textId="77777777" w:rsidR="003C2171" w:rsidRPr="00131B8E" w:rsidRDefault="003C2171" w:rsidP="003C2171">
      <w:pPr>
        <w:spacing w:before="240"/>
        <w:ind w:left="993" w:right="1041"/>
        <w:contextualSpacing/>
        <w:jc w:val="both"/>
        <w:rPr>
          <w:rFonts w:ascii="Palatino Linotype" w:hAnsi="Palatino Linotype"/>
          <w:i/>
          <w:sz w:val="22"/>
          <w:szCs w:val="22"/>
        </w:rPr>
      </w:pPr>
    </w:p>
    <w:p w14:paraId="4675C748" w14:textId="0585AA0D" w:rsidR="003C2171" w:rsidRPr="00131B8E" w:rsidRDefault="003C2171" w:rsidP="003C2171">
      <w:pPr>
        <w:autoSpaceDE w:val="0"/>
        <w:autoSpaceDN w:val="0"/>
        <w:adjustRightInd w:val="0"/>
        <w:spacing w:before="240" w:after="240" w:line="360" w:lineRule="auto"/>
        <w:ind w:right="51"/>
        <w:contextualSpacing/>
        <w:jc w:val="both"/>
        <w:rPr>
          <w:rFonts w:ascii="Palatino Linotype" w:hAnsi="Palatino Linotype" w:cs="Arial"/>
        </w:rPr>
      </w:pPr>
      <w:r w:rsidRPr="00131B8E">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00960EA4" w:rsidRPr="00131B8E">
        <w:rPr>
          <w:rFonts w:ascii="Palatino Linotype" w:hAnsi="Palatino Linotype" w:cs="Arial"/>
        </w:rPr>
        <w:t xml:space="preserve">SUJETO OBLIGADO </w:t>
      </w:r>
      <w:r w:rsidRPr="00131B8E">
        <w:rPr>
          <w:rFonts w:ascii="Palatino Linotype" w:hAnsi="Palatino Linotype" w:cs="Arial"/>
        </w:rPr>
        <w:t xml:space="preserve">deberá proceder a testar los datos personales que se encuentren contenidos en los documentos a entregar por parte del </w:t>
      </w:r>
      <w:r w:rsidR="00AE15A0" w:rsidRPr="00131B8E">
        <w:rPr>
          <w:rFonts w:ascii="Palatino Linotype" w:hAnsi="Palatino Linotype" w:cs="Arial"/>
        </w:rPr>
        <w:t xml:space="preserve">SUJETO OBLIGADO </w:t>
      </w:r>
      <w:r w:rsidRPr="00131B8E">
        <w:rPr>
          <w:rFonts w:ascii="Palatino Linotype" w:hAnsi="Palatino Linotype" w:cs="Arial"/>
        </w:rPr>
        <w:t>para satisfacer el derecho de acces</w:t>
      </w:r>
      <w:r w:rsidR="00647A77" w:rsidRPr="00131B8E">
        <w:rPr>
          <w:rFonts w:ascii="Palatino Linotype" w:hAnsi="Palatino Linotype" w:cs="Arial"/>
        </w:rPr>
        <w:t>o a la información pública del</w:t>
      </w:r>
      <w:r w:rsidRPr="00131B8E">
        <w:rPr>
          <w:rFonts w:ascii="Palatino Linotype" w:hAnsi="Palatino Linotype" w:cs="Arial"/>
        </w:rPr>
        <w:t xml:space="preserve"> recurrente, esto es, los datos concernientes a una persona identificada o identificable, o aquellos datos que tengan el carácter de sensibles, es decir los que afectan la esfera más íntima de su titular o cuya utilización indebida pueda dar </w:t>
      </w:r>
      <w:r w:rsidRPr="00131B8E">
        <w:rPr>
          <w:rFonts w:ascii="Palatino Linotype" w:hAnsi="Palatino Linotype" w:cs="Arial"/>
        </w:rPr>
        <w:lastRenderedPageBreak/>
        <w:t>origen a discriminación o conlleven un riesgo grave para aquel de acuerdo a lo que señala la fracción XII del artículo 4 de la Ley de Protección de Datos Personales en Posesión de Sujetos Obligados del Estado de México.</w:t>
      </w:r>
    </w:p>
    <w:p w14:paraId="2F6ADE5D" w14:textId="77777777" w:rsidR="003C2171" w:rsidRPr="00131B8E" w:rsidRDefault="003C2171" w:rsidP="003C2171">
      <w:pPr>
        <w:autoSpaceDE w:val="0"/>
        <w:autoSpaceDN w:val="0"/>
        <w:adjustRightInd w:val="0"/>
        <w:spacing w:before="240" w:after="240" w:line="360" w:lineRule="auto"/>
        <w:ind w:right="51"/>
        <w:contextualSpacing/>
        <w:jc w:val="both"/>
        <w:rPr>
          <w:rFonts w:ascii="Palatino Linotype" w:hAnsi="Palatino Linotype" w:cs="Arial"/>
        </w:rPr>
      </w:pPr>
    </w:p>
    <w:p w14:paraId="31E15B05" w14:textId="77777777" w:rsidR="003C2171" w:rsidRPr="00131B8E" w:rsidRDefault="003C2171" w:rsidP="003C2171">
      <w:pPr>
        <w:autoSpaceDE w:val="0"/>
        <w:autoSpaceDN w:val="0"/>
        <w:adjustRightInd w:val="0"/>
        <w:spacing w:before="240" w:after="240" w:line="360" w:lineRule="auto"/>
        <w:ind w:right="50"/>
        <w:contextualSpacing/>
        <w:jc w:val="both"/>
        <w:rPr>
          <w:rFonts w:ascii="Palatino Linotype" w:hAnsi="Palatino Linotype" w:cs="Arial"/>
        </w:rPr>
      </w:pPr>
      <w:r w:rsidRPr="00131B8E">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D6DA25D" w14:textId="77777777" w:rsidR="003C2171" w:rsidRPr="00131B8E" w:rsidRDefault="003C2171" w:rsidP="003C2171">
      <w:pPr>
        <w:autoSpaceDE w:val="0"/>
        <w:autoSpaceDN w:val="0"/>
        <w:adjustRightInd w:val="0"/>
        <w:spacing w:before="240" w:after="240" w:line="360" w:lineRule="auto"/>
        <w:ind w:right="50"/>
        <w:contextualSpacing/>
        <w:jc w:val="both"/>
        <w:rPr>
          <w:rFonts w:ascii="Palatino Linotype" w:hAnsi="Palatino Linotype" w:cs="Arial"/>
        </w:rPr>
      </w:pPr>
    </w:p>
    <w:p w14:paraId="61FA9191" w14:textId="766B1F1A" w:rsidR="003C2171" w:rsidRPr="00131B8E" w:rsidRDefault="003C2171" w:rsidP="003C2171">
      <w:pPr>
        <w:autoSpaceDE w:val="0"/>
        <w:autoSpaceDN w:val="0"/>
        <w:adjustRightInd w:val="0"/>
        <w:spacing w:before="240" w:after="240" w:line="360" w:lineRule="auto"/>
        <w:ind w:right="51"/>
        <w:contextualSpacing/>
        <w:jc w:val="both"/>
        <w:rPr>
          <w:rFonts w:ascii="Palatino Linotype" w:hAnsi="Palatino Linotype" w:cs="Arial"/>
        </w:rPr>
      </w:pPr>
      <w:r w:rsidRPr="00131B8E">
        <w:rPr>
          <w:rFonts w:ascii="Palatino Linotype" w:hAnsi="Palatino Linotype" w:cs="Arial"/>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sidR="00AE15A0" w:rsidRPr="00131B8E">
        <w:rPr>
          <w:rFonts w:ascii="Palatino Linotype" w:hAnsi="Palatino Linotype" w:cs="Arial"/>
        </w:rPr>
        <w:t xml:space="preserve">SUJETO OBLIGADO, </w:t>
      </w:r>
      <w:r w:rsidRPr="00131B8E">
        <w:rPr>
          <w:rFonts w:ascii="Palatino Linotype" w:hAnsi="Palatino Linotype" w:cs="Arial"/>
        </w:rPr>
        <w:t>sino que ello deberá realizarse en términos de lo que disponen los artículos 49 fracción VIII, 53, fracción X y 59, fracción V, de la Ley en consulta, cuyo sentido literal es el siguiente:</w:t>
      </w:r>
    </w:p>
    <w:p w14:paraId="64AF41F6" w14:textId="77777777" w:rsidR="003C2171" w:rsidRPr="00131B8E" w:rsidRDefault="003C2171" w:rsidP="003C2171">
      <w:pPr>
        <w:autoSpaceDE w:val="0"/>
        <w:autoSpaceDN w:val="0"/>
        <w:adjustRightInd w:val="0"/>
        <w:spacing w:before="240" w:after="240" w:line="360" w:lineRule="auto"/>
        <w:ind w:right="51"/>
        <w:contextualSpacing/>
        <w:jc w:val="both"/>
        <w:rPr>
          <w:rFonts w:ascii="Palatino Linotype" w:hAnsi="Palatino Linotype" w:cs="Arial"/>
        </w:rPr>
      </w:pPr>
    </w:p>
    <w:p w14:paraId="328275DA" w14:textId="77777777" w:rsidR="003C2171" w:rsidRPr="00131B8E" w:rsidRDefault="003C2171" w:rsidP="003C2171">
      <w:pPr>
        <w:spacing w:before="240" w:after="240"/>
        <w:ind w:left="992" w:right="1043"/>
        <w:contextualSpacing/>
        <w:jc w:val="both"/>
        <w:rPr>
          <w:rFonts w:ascii="Palatino Linotype" w:hAnsi="Palatino Linotype"/>
          <w:i/>
          <w:sz w:val="22"/>
          <w:szCs w:val="22"/>
        </w:rPr>
      </w:pPr>
      <w:r w:rsidRPr="00131B8E">
        <w:rPr>
          <w:rFonts w:ascii="Palatino Linotype" w:hAnsi="Palatino Linotype"/>
          <w:b/>
          <w:i/>
          <w:sz w:val="22"/>
          <w:szCs w:val="22"/>
        </w:rPr>
        <w:t>“Artículo 49.</w:t>
      </w:r>
      <w:r w:rsidRPr="00131B8E">
        <w:rPr>
          <w:rFonts w:ascii="Palatino Linotype" w:hAnsi="Palatino Linotype"/>
          <w:i/>
          <w:sz w:val="22"/>
          <w:szCs w:val="22"/>
        </w:rPr>
        <w:t xml:space="preserve"> </w:t>
      </w:r>
      <w:r w:rsidRPr="00131B8E">
        <w:rPr>
          <w:rFonts w:ascii="Palatino Linotype" w:hAnsi="Palatino Linotype"/>
          <w:b/>
          <w:i/>
          <w:sz w:val="22"/>
          <w:szCs w:val="22"/>
        </w:rPr>
        <w:t>Los Comités de Transparencia</w:t>
      </w:r>
      <w:r w:rsidRPr="00131B8E">
        <w:rPr>
          <w:rFonts w:ascii="Palatino Linotype" w:hAnsi="Palatino Linotype"/>
          <w:i/>
          <w:sz w:val="22"/>
          <w:szCs w:val="22"/>
        </w:rPr>
        <w:t xml:space="preserve"> tendrán las siguientes atribuciones:</w:t>
      </w:r>
    </w:p>
    <w:p w14:paraId="51EFECDC" w14:textId="77777777" w:rsidR="003C2171" w:rsidRPr="00131B8E" w:rsidRDefault="003C2171" w:rsidP="003C2171">
      <w:pPr>
        <w:spacing w:before="240" w:after="240"/>
        <w:ind w:left="992" w:right="1043"/>
        <w:contextualSpacing/>
        <w:jc w:val="both"/>
        <w:rPr>
          <w:rFonts w:ascii="Palatino Linotype" w:hAnsi="Palatino Linotype"/>
          <w:i/>
          <w:sz w:val="22"/>
          <w:szCs w:val="22"/>
        </w:rPr>
      </w:pPr>
      <w:r w:rsidRPr="00131B8E">
        <w:rPr>
          <w:rFonts w:ascii="Palatino Linotype" w:hAnsi="Palatino Linotype"/>
          <w:b/>
          <w:i/>
          <w:sz w:val="22"/>
          <w:szCs w:val="22"/>
        </w:rPr>
        <w:t>VIII. Aprobar, modificar o revocar la clasificación de la información</w:t>
      </w:r>
      <w:r w:rsidRPr="00131B8E">
        <w:rPr>
          <w:rFonts w:ascii="Palatino Linotype" w:hAnsi="Palatino Linotype"/>
          <w:i/>
          <w:sz w:val="22"/>
          <w:szCs w:val="22"/>
        </w:rPr>
        <w:t>…”</w:t>
      </w:r>
    </w:p>
    <w:p w14:paraId="7C5E8464" w14:textId="77777777" w:rsidR="003C2171" w:rsidRPr="00131B8E" w:rsidRDefault="003C2171" w:rsidP="003C2171">
      <w:pPr>
        <w:spacing w:before="240" w:after="240"/>
        <w:ind w:left="992" w:right="1043"/>
        <w:contextualSpacing/>
        <w:jc w:val="both"/>
        <w:rPr>
          <w:rFonts w:ascii="Palatino Linotype" w:hAnsi="Palatino Linotype"/>
          <w:i/>
          <w:sz w:val="22"/>
          <w:szCs w:val="22"/>
        </w:rPr>
      </w:pPr>
      <w:r w:rsidRPr="00131B8E">
        <w:rPr>
          <w:rFonts w:ascii="Palatino Linotype" w:hAnsi="Palatino Linotype"/>
          <w:i/>
          <w:sz w:val="22"/>
          <w:szCs w:val="22"/>
        </w:rPr>
        <w:t>“</w:t>
      </w:r>
      <w:r w:rsidRPr="00131B8E">
        <w:rPr>
          <w:rFonts w:ascii="Palatino Linotype" w:hAnsi="Palatino Linotype"/>
          <w:b/>
          <w:i/>
          <w:sz w:val="22"/>
          <w:szCs w:val="22"/>
        </w:rPr>
        <w:t>Artículo 53.</w:t>
      </w:r>
      <w:r w:rsidRPr="00131B8E">
        <w:rPr>
          <w:rFonts w:ascii="Palatino Linotype" w:hAnsi="Palatino Linotype"/>
          <w:i/>
          <w:sz w:val="22"/>
          <w:szCs w:val="22"/>
        </w:rPr>
        <w:t xml:space="preserve"> Las </w:t>
      </w:r>
      <w:r w:rsidRPr="00131B8E">
        <w:rPr>
          <w:rFonts w:ascii="Palatino Linotype" w:hAnsi="Palatino Linotype"/>
          <w:b/>
          <w:i/>
          <w:sz w:val="22"/>
          <w:szCs w:val="22"/>
        </w:rPr>
        <w:t>Unidades de Transparencia</w:t>
      </w:r>
      <w:r w:rsidRPr="00131B8E">
        <w:rPr>
          <w:rFonts w:ascii="Palatino Linotype" w:hAnsi="Palatino Linotype"/>
          <w:i/>
          <w:sz w:val="22"/>
          <w:szCs w:val="22"/>
        </w:rPr>
        <w:t xml:space="preserve"> tendrán las siguientes </w:t>
      </w:r>
      <w:r w:rsidRPr="00131B8E">
        <w:rPr>
          <w:rFonts w:ascii="Palatino Linotype" w:hAnsi="Palatino Linotype"/>
          <w:b/>
          <w:i/>
          <w:sz w:val="22"/>
          <w:szCs w:val="22"/>
        </w:rPr>
        <w:t>funciones</w:t>
      </w:r>
      <w:r w:rsidRPr="00131B8E">
        <w:rPr>
          <w:rFonts w:ascii="Palatino Linotype" w:hAnsi="Palatino Linotype"/>
          <w:i/>
          <w:sz w:val="22"/>
          <w:szCs w:val="22"/>
        </w:rPr>
        <w:t>:</w:t>
      </w:r>
    </w:p>
    <w:p w14:paraId="5109F3AD" w14:textId="77777777" w:rsidR="003C2171" w:rsidRPr="00131B8E" w:rsidRDefault="003C2171" w:rsidP="003C2171">
      <w:pPr>
        <w:spacing w:before="240" w:after="240"/>
        <w:ind w:left="992" w:right="1043"/>
        <w:contextualSpacing/>
        <w:jc w:val="both"/>
        <w:rPr>
          <w:rFonts w:ascii="Palatino Linotype" w:hAnsi="Palatino Linotype"/>
          <w:i/>
          <w:sz w:val="22"/>
          <w:szCs w:val="22"/>
        </w:rPr>
      </w:pPr>
      <w:r w:rsidRPr="00131B8E">
        <w:rPr>
          <w:rFonts w:ascii="Palatino Linotype" w:hAnsi="Palatino Linotype"/>
          <w:b/>
          <w:i/>
          <w:sz w:val="22"/>
          <w:szCs w:val="22"/>
        </w:rPr>
        <w:t>X. Presentar ante el Comité, el proyecto de clasificación de información</w:t>
      </w:r>
      <w:r w:rsidRPr="00131B8E">
        <w:rPr>
          <w:rFonts w:ascii="Palatino Linotype" w:hAnsi="Palatino Linotype"/>
          <w:i/>
          <w:sz w:val="22"/>
          <w:szCs w:val="22"/>
        </w:rPr>
        <w:t xml:space="preserve">…” </w:t>
      </w:r>
    </w:p>
    <w:p w14:paraId="05D61DBA" w14:textId="77777777" w:rsidR="003C2171" w:rsidRPr="00131B8E" w:rsidRDefault="003C2171" w:rsidP="003C2171">
      <w:pPr>
        <w:spacing w:before="240" w:after="240"/>
        <w:ind w:left="992" w:right="1043"/>
        <w:contextualSpacing/>
        <w:jc w:val="both"/>
        <w:rPr>
          <w:rFonts w:ascii="Palatino Linotype" w:hAnsi="Palatino Linotype"/>
          <w:i/>
          <w:sz w:val="22"/>
          <w:szCs w:val="22"/>
        </w:rPr>
      </w:pPr>
      <w:r w:rsidRPr="00131B8E">
        <w:rPr>
          <w:rFonts w:ascii="Palatino Linotype" w:hAnsi="Palatino Linotype"/>
          <w:b/>
          <w:i/>
          <w:sz w:val="22"/>
          <w:szCs w:val="22"/>
        </w:rPr>
        <w:t>“Artículo 59.</w:t>
      </w:r>
      <w:r w:rsidRPr="00131B8E">
        <w:rPr>
          <w:rFonts w:ascii="Palatino Linotype" w:hAnsi="Palatino Linotype"/>
          <w:i/>
          <w:sz w:val="22"/>
          <w:szCs w:val="22"/>
        </w:rPr>
        <w:t xml:space="preserve"> Los </w:t>
      </w:r>
      <w:r w:rsidRPr="00131B8E">
        <w:rPr>
          <w:rFonts w:ascii="Palatino Linotype" w:hAnsi="Palatino Linotype"/>
          <w:b/>
          <w:i/>
          <w:sz w:val="22"/>
          <w:szCs w:val="22"/>
        </w:rPr>
        <w:t>servidores públicos habilitados</w:t>
      </w:r>
      <w:r w:rsidRPr="00131B8E">
        <w:rPr>
          <w:rFonts w:ascii="Palatino Linotype" w:hAnsi="Palatino Linotype"/>
          <w:i/>
          <w:sz w:val="22"/>
          <w:szCs w:val="22"/>
        </w:rPr>
        <w:t xml:space="preserve"> tendrán las </w:t>
      </w:r>
      <w:r w:rsidRPr="00131B8E">
        <w:rPr>
          <w:rFonts w:ascii="Palatino Linotype" w:hAnsi="Palatino Linotype"/>
          <w:b/>
          <w:i/>
          <w:sz w:val="22"/>
          <w:szCs w:val="22"/>
        </w:rPr>
        <w:t>funciones</w:t>
      </w:r>
      <w:r w:rsidRPr="00131B8E">
        <w:rPr>
          <w:rFonts w:ascii="Palatino Linotype" w:hAnsi="Palatino Linotype"/>
          <w:i/>
          <w:sz w:val="22"/>
          <w:szCs w:val="22"/>
        </w:rPr>
        <w:t xml:space="preserve"> siguientes:</w:t>
      </w:r>
    </w:p>
    <w:p w14:paraId="023F0EF0" w14:textId="77777777" w:rsidR="003C2171" w:rsidRPr="00131B8E" w:rsidRDefault="003C2171" w:rsidP="003C2171">
      <w:pPr>
        <w:spacing w:before="240" w:after="240"/>
        <w:ind w:left="992" w:right="1043"/>
        <w:contextualSpacing/>
        <w:jc w:val="both"/>
        <w:rPr>
          <w:rFonts w:ascii="Palatino Linotype" w:hAnsi="Palatino Linotype"/>
          <w:i/>
          <w:sz w:val="22"/>
          <w:szCs w:val="22"/>
        </w:rPr>
      </w:pPr>
      <w:r w:rsidRPr="00131B8E">
        <w:rPr>
          <w:rFonts w:ascii="Palatino Linotype" w:hAnsi="Palatino Linotype"/>
          <w:b/>
          <w:i/>
          <w:sz w:val="22"/>
          <w:szCs w:val="22"/>
        </w:rPr>
        <w:t>V. Integrar y presentar al responsable de la Unidad de Transparencia la propuesta de clasificación de información</w:t>
      </w:r>
      <w:r w:rsidRPr="00131B8E">
        <w:rPr>
          <w:rFonts w:ascii="Palatino Linotype" w:hAnsi="Palatino Linotype"/>
          <w:i/>
          <w:sz w:val="22"/>
          <w:szCs w:val="22"/>
        </w:rPr>
        <w:t>, la cual tendrá los fundamentos y argumentos en que se basa dicha propuesta…”</w:t>
      </w:r>
    </w:p>
    <w:p w14:paraId="482CC0AA" w14:textId="77777777" w:rsidR="003C2171" w:rsidRPr="00131B8E" w:rsidRDefault="003C2171" w:rsidP="003C2171">
      <w:pPr>
        <w:spacing w:before="240" w:after="240"/>
        <w:ind w:left="992" w:right="1043"/>
        <w:contextualSpacing/>
        <w:jc w:val="both"/>
        <w:rPr>
          <w:rFonts w:ascii="Palatino Linotype" w:hAnsi="Palatino Linotype"/>
          <w:i/>
          <w:sz w:val="22"/>
          <w:szCs w:val="22"/>
        </w:rPr>
      </w:pPr>
    </w:p>
    <w:p w14:paraId="77E80B6E" w14:textId="21C9CB20" w:rsidR="003C2171" w:rsidRPr="00131B8E" w:rsidRDefault="003C2171" w:rsidP="003C2171">
      <w:pPr>
        <w:spacing w:before="240" w:after="240" w:line="360" w:lineRule="auto"/>
        <w:contextualSpacing/>
        <w:jc w:val="both"/>
        <w:rPr>
          <w:rFonts w:ascii="Palatino Linotype" w:hAnsi="Palatino Linotype" w:cs="Arial"/>
        </w:rPr>
      </w:pPr>
      <w:r w:rsidRPr="00131B8E">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w:t>
      </w:r>
      <w:r w:rsidR="00AE15A0" w:rsidRPr="00131B8E">
        <w:rPr>
          <w:rFonts w:ascii="Palatino Linotype" w:hAnsi="Palatino Linotype" w:cs="Arial"/>
        </w:rPr>
        <w:t>SUJETO OBLIGADO</w:t>
      </w:r>
      <w:r w:rsidRPr="00131B8E">
        <w:rPr>
          <w:rFonts w:ascii="Palatino Linotype" w:hAnsi="Palatino Linotype" w:cs="Arial"/>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7F5FEDF" w14:textId="77777777" w:rsidR="003C2171" w:rsidRPr="00131B8E" w:rsidRDefault="003C2171" w:rsidP="003C2171">
      <w:pPr>
        <w:spacing w:before="240" w:after="240"/>
        <w:ind w:right="1041"/>
        <w:jc w:val="both"/>
        <w:rPr>
          <w:rFonts w:ascii="Palatino Linotype" w:hAnsi="Palatino Linotype" w:cs="Arial"/>
          <w:i/>
          <w:sz w:val="22"/>
          <w:szCs w:val="22"/>
        </w:rPr>
      </w:pPr>
    </w:p>
    <w:p w14:paraId="6F652396" w14:textId="0297C5F9" w:rsidR="003C2171" w:rsidRPr="00131B8E" w:rsidRDefault="003C2171" w:rsidP="001A545B">
      <w:pPr>
        <w:spacing w:before="240" w:after="240" w:line="360" w:lineRule="auto"/>
        <w:ind w:right="49"/>
        <w:jc w:val="both"/>
        <w:rPr>
          <w:rFonts w:ascii="Palatino Linotype" w:hAnsi="Palatino Linotype" w:cs="Arial"/>
          <w:lang w:eastAsia="es-CO"/>
        </w:rPr>
      </w:pPr>
      <w:r w:rsidRPr="00131B8E">
        <w:rPr>
          <w:rFonts w:ascii="Palatino Linotype" w:hAnsi="Palatino Linotype" w:cs="Arial"/>
          <w:lang w:eastAsia="es-CO"/>
        </w:rPr>
        <w:t xml:space="preserve">Es decir, el </w:t>
      </w:r>
      <w:r w:rsidR="00AE15A0" w:rsidRPr="00131B8E">
        <w:rPr>
          <w:rFonts w:ascii="Palatino Linotype" w:hAnsi="Palatino Linotype" w:cs="Arial"/>
          <w:lang w:eastAsia="es-CO"/>
        </w:rPr>
        <w:t xml:space="preserve">SUJETO OBLIGADO </w:t>
      </w:r>
      <w:r w:rsidRPr="00131B8E">
        <w:rPr>
          <w:rFonts w:ascii="Palatino Linotype" w:hAnsi="Palatino Linotype" w:cs="Arial"/>
          <w:lang w:eastAsia="es-CO"/>
        </w:rPr>
        <w:t>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w:t>
      </w:r>
      <w:r w:rsidR="001A545B" w:rsidRPr="00131B8E">
        <w:rPr>
          <w:rFonts w:ascii="Palatino Linotype" w:hAnsi="Palatino Linotype" w:cs="Arial"/>
          <w:lang w:eastAsia="es-CO"/>
        </w:rPr>
        <w:t>mación de la parte solicitante.</w:t>
      </w:r>
    </w:p>
    <w:p w14:paraId="414C3385" w14:textId="77777777" w:rsidR="00C31F30" w:rsidRPr="00131B8E" w:rsidRDefault="00C31F30" w:rsidP="00C31F30">
      <w:pPr>
        <w:spacing w:before="240" w:after="240" w:line="360" w:lineRule="auto"/>
        <w:jc w:val="both"/>
        <w:rPr>
          <w:rFonts w:ascii="Palatino Linotype" w:hAnsi="Palatino Linotype" w:cs="Arial"/>
        </w:rPr>
      </w:pPr>
      <w:r w:rsidRPr="00131B8E">
        <w:rPr>
          <w:rFonts w:ascii="Palatino Linotype" w:hAnsi="Palatino Linotype" w:cs="Arial"/>
        </w:rPr>
        <w:t xml:space="preserve">Así, con fundamento en lo prescrito en los artículos </w:t>
      </w:r>
      <w:bookmarkStart w:id="1" w:name="_Hlk80709572"/>
      <w:r w:rsidRPr="00131B8E">
        <w:rPr>
          <w:rFonts w:ascii="Palatino Linotype" w:hAnsi="Palatino Linotype" w:cs="Arial"/>
        </w:rPr>
        <w:t>5 párrafos trigésimo, trigésimo primero y trigésimo segundo</w:t>
      </w:r>
      <w:r w:rsidRPr="00131B8E">
        <w:rPr>
          <w:rFonts w:ascii="Palatino Linotype" w:hAnsi="Palatino Linotype"/>
          <w:shd w:val="clear" w:color="auto" w:fill="FFFFFF"/>
        </w:rPr>
        <w:t xml:space="preserve"> fracciones IV y V de la </w:t>
      </w:r>
      <w:r w:rsidRPr="00131B8E">
        <w:rPr>
          <w:rFonts w:ascii="Palatino Linotype" w:hAnsi="Palatino Linotype" w:cs="Arial"/>
        </w:rPr>
        <w:t>Constitución Política del Estado Libre y Soberano de México; 2, fracción II; 29, 36 fracciones I y II; 176, 178, 181, 185, fracción I, 186 y 188</w:t>
      </w:r>
      <w:bookmarkEnd w:id="1"/>
      <w:r w:rsidRPr="00131B8E">
        <w:rPr>
          <w:rFonts w:ascii="Palatino Linotype" w:hAnsi="Palatino Linotype" w:cs="Arial"/>
        </w:rPr>
        <w:t xml:space="preserve"> de la Ley de Transparencia y Acceso a la Información Pública del Estado de México y Municipios, este Pleno:</w:t>
      </w:r>
    </w:p>
    <w:p w14:paraId="23615B25" w14:textId="77777777" w:rsidR="00C31F30" w:rsidRPr="00131B8E" w:rsidRDefault="00C31F30" w:rsidP="00C31F30">
      <w:pPr>
        <w:autoSpaceDE w:val="0"/>
        <w:autoSpaceDN w:val="0"/>
        <w:adjustRightInd w:val="0"/>
        <w:spacing w:before="240" w:after="240" w:line="360" w:lineRule="auto"/>
        <w:ind w:right="51"/>
        <w:jc w:val="both"/>
        <w:rPr>
          <w:rFonts w:ascii="Palatino Linotype" w:eastAsiaTheme="minorEastAsia" w:hAnsi="Palatino Linotype" w:cs="Bookman Old Style"/>
          <w:b/>
          <w:szCs w:val="28"/>
          <w:lang w:val="es-MX"/>
        </w:rPr>
      </w:pPr>
    </w:p>
    <w:p w14:paraId="68F26E82" w14:textId="77777777" w:rsidR="00C31F30" w:rsidRPr="00131B8E" w:rsidRDefault="00C31F30" w:rsidP="00C31F30">
      <w:pPr>
        <w:pStyle w:val="Prrafodelista"/>
        <w:numPr>
          <w:ilvl w:val="0"/>
          <w:numId w:val="1"/>
        </w:numPr>
        <w:spacing w:before="240" w:after="240" w:line="360" w:lineRule="auto"/>
        <w:ind w:left="426"/>
        <w:jc w:val="center"/>
        <w:rPr>
          <w:rFonts w:ascii="Palatino Linotype" w:hAnsi="Palatino Linotype" w:cs="Arial"/>
          <w:b/>
          <w:lang w:val="es-MX"/>
        </w:rPr>
      </w:pPr>
      <w:r w:rsidRPr="00131B8E">
        <w:rPr>
          <w:rFonts w:ascii="Palatino Linotype" w:hAnsi="Palatino Linotype" w:cs="Arial"/>
          <w:b/>
          <w:lang w:val="es-MX"/>
        </w:rPr>
        <w:t>R E S U E L V E</w:t>
      </w:r>
    </w:p>
    <w:p w14:paraId="378669C9" w14:textId="33995020" w:rsidR="00C31F30" w:rsidRPr="00131B8E" w:rsidRDefault="00C31F30" w:rsidP="00C31F30">
      <w:pPr>
        <w:autoSpaceDE w:val="0"/>
        <w:autoSpaceDN w:val="0"/>
        <w:adjustRightInd w:val="0"/>
        <w:spacing w:before="240" w:after="240" w:line="360" w:lineRule="auto"/>
        <w:jc w:val="both"/>
        <w:rPr>
          <w:rFonts w:ascii="Palatino Linotype" w:hAnsi="Palatino Linotype" w:cs="Arial"/>
          <w:lang w:val="es-MX"/>
        </w:rPr>
      </w:pPr>
      <w:r w:rsidRPr="00131B8E">
        <w:rPr>
          <w:rFonts w:ascii="Palatino Linotype" w:hAnsi="Palatino Linotype" w:cs="Arial"/>
          <w:b/>
          <w:lang w:val="es-MX"/>
        </w:rPr>
        <w:t>Primero</w:t>
      </w:r>
      <w:r w:rsidRPr="00131B8E">
        <w:rPr>
          <w:rFonts w:ascii="Palatino Linotype" w:hAnsi="Palatino Linotype" w:cs="Arial"/>
          <w:lang w:val="es-MX"/>
        </w:rPr>
        <w:t>. Resulta</w:t>
      </w:r>
      <w:r w:rsidR="00843569" w:rsidRPr="00131B8E">
        <w:rPr>
          <w:rFonts w:ascii="Palatino Linotype" w:hAnsi="Palatino Linotype" w:cs="Arial"/>
          <w:lang w:val="es-MX"/>
        </w:rPr>
        <w:t xml:space="preserve"> parcialmente </w:t>
      </w:r>
      <w:r w:rsidRPr="00131B8E">
        <w:rPr>
          <w:rFonts w:ascii="Palatino Linotype" w:hAnsi="Palatino Linotype" w:cs="Arial"/>
          <w:b/>
          <w:lang w:val="es-MX"/>
        </w:rPr>
        <w:t>fundado</w:t>
      </w:r>
      <w:r w:rsidRPr="00131B8E">
        <w:rPr>
          <w:rFonts w:ascii="Palatino Linotype" w:hAnsi="Palatino Linotype" w:cs="Arial"/>
          <w:lang w:val="es-MX"/>
        </w:rPr>
        <w:t xml:space="preserve"> el motivo d</w:t>
      </w:r>
      <w:r w:rsidR="00647A77" w:rsidRPr="00131B8E">
        <w:rPr>
          <w:rFonts w:ascii="Palatino Linotype" w:hAnsi="Palatino Linotype" w:cs="Arial"/>
          <w:lang w:val="es-MX"/>
        </w:rPr>
        <w:t>e inconformidad planteado por el</w:t>
      </w:r>
      <w:r w:rsidRPr="00131B8E">
        <w:rPr>
          <w:rFonts w:ascii="Palatino Linotype" w:hAnsi="Palatino Linotype" w:cs="Arial"/>
          <w:lang w:val="es-MX"/>
        </w:rPr>
        <w:t xml:space="preserve"> </w:t>
      </w:r>
      <w:r w:rsidRPr="00131B8E">
        <w:rPr>
          <w:rFonts w:ascii="Palatino Linotype" w:hAnsi="Palatino Linotype" w:cs="Arial"/>
          <w:b/>
          <w:lang w:val="es-MX"/>
        </w:rPr>
        <w:t>recurrente</w:t>
      </w:r>
      <w:r w:rsidRPr="00131B8E">
        <w:rPr>
          <w:rFonts w:ascii="Palatino Linotype" w:hAnsi="Palatino Linotype" w:cs="Arial"/>
          <w:b/>
          <w:i/>
          <w:lang w:val="es-MX"/>
        </w:rPr>
        <w:t xml:space="preserve"> </w:t>
      </w:r>
      <w:r w:rsidRPr="00131B8E">
        <w:rPr>
          <w:rFonts w:ascii="Palatino Linotype" w:eastAsia="Palatino Linotype" w:hAnsi="Palatino Linotype" w:cs="Palatino Linotype"/>
          <w:lang w:val="es-MX"/>
        </w:rPr>
        <w:t xml:space="preserve">en el recurso de revisión </w:t>
      </w:r>
      <w:r w:rsidR="001A545B" w:rsidRPr="00131B8E">
        <w:rPr>
          <w:rFonts w:ascii="Palatino Linotype" w:eastAsiaTheme="minorEastAsia" w:hAnsi="Palatino Linotype" w:cs="Arial"/>
          <w:b/>
          <w:bCs/>
          <w:sz w:val="22"/>
          <w:szCs w:val="22"/>
          <w:lang w:val="es-MX"/>
        </w:rPr>
        <w:t>03529/INFOEM/IP/RR/2022</w:t>
      </w:r>
      <w:r w:rsidRPr="00131B8E">
        <w:rPr>
          <w:rFonts w:ascii="Palatino Linotype" w:eastAsia="Palatino Linotype" w:hAnsi="Palatino Linotype" w:cs="Palatino Linotype"/>
          <w:lang w:val="es-MX"/>
        </w:rPr>
        <w:t xml:space="preserve">, por lo que, </w:t>
      </w:r>
      <w:r w:rsidRPr="00131B8E">
        <w:rPr>
          <w:rFonts w:ascii="Palatino Linotype" w:hAnsi="Palatino Linotype" w:cs="Arial"/>
          <w:lang w:val="es-MX"/>
        </w:rPr>
        <w:t xml:space="preserve">en términos del </w:t>
      </w:r>
      <w:r w:rsidRPr="00131B8E">
        <w:rPr>
          <w:rFonts w:ascii="Palatino Linotype" w:hAnsi="Palatino Linotype" w:cs="Arial"/>
          <w:b/>
          <w:lang w:val="es-MX"/>
        </w:rPr>
        <w:t>Considerando Cuarto</w:t>
      </w:r>
      <w:r w:rsidRPr="00131B8E">
        <w:rPr>
          <w:rFonts w:ascii="Palatino Linotype" w:hAnsi="Palatino Linotype" w:cs="Arial"/>
          <w:lang w:val="es-MX"/>
        </w:rPr>
        <w:t xml:space="preserve"> de la presente resolución, se </w:t>
      </w:r>
      <w:r w:rsidRPr="00131B8E">
        <w:rPr>
          <w:rFonts w:ascii="Palatino Linotype" w:hAnsi="Palatino Linotype" w:cs="Arial"/>
          <w:b/>
          <w:lang w:val="es-MX"/>
        </w:rPr>
        <w:t>MODIFICA</w:t>
      </w:r>
      <w:r w:rsidRPr="00131B8E">
        <w:rPr>
          <w:rFonts w:ascii="Palatino Linotype" w:hAnsi="Palatino Linotype" w:cs="Arial"/>
          <w:lang w:val="es-MX"/>
        </w:rPr>
        <w:t xml:space="preserve"> la respuesta emitida por el </w:t>
      </w:r>
      <w:r w:rsidR="001A545B" w:rsidRPr="00131B8E">
        <w:rPr>
          <w:rFonts w:ascii="Palatino Linotype" w:hAnsi="Palatino Linotype"/>
          <w:b/>
          <w:sz w:val="22"/>
          <w:szCs w:val="22"/>
          <w:lang w:val="es-ES_tradnl"/>
        </w:rPr>
        <w:t>Tribunal Electoral del Estado de México</w:t>
      </w:r>
      <w:r w:rsidRPr="00131B8E">
        <w:rPr>
          <w:rFonts w:ascii="Palatino Linotype" w:hAnsi="Palatino Linotype"/>
          <w:b/>
          <w:sz w:val="22"/>
          <w:szCs w:val="22"/>
          <w:lang w:val="es-ES_tradnl"/>
        </w:rPr>
        <w:t>.</w:t>
      </w:r>
    </w:p>
    <w:p w14:paraId="39A3819D" w14:textId="3EEBDAD4" w:rsidR="001A545B" w:rsidRPr="00131B8E" w:rsidRDefault="00C31F30" w:rsidP="00BE73AB">
      <w:pPr>
        <w:spacing w:before="240" w:after="240" w:line="360" w:lineRule="auto"/>
        <w:ind w:right="49"/>
        <w:jc w:val="both"/>
        <w:rPr>
          <w:rFonts w:ascii="Palatino Linotype" w:eastAsia="Palatino Linotype" w:hAnsi="Palatino Linotype" w:cs="Palatino Linotype"/>
          <w:lang w:val="es-MX"/>
        </w:rPr>
      </w:pPr>
      <w:r w:rsidRPr="00131B8E">
        <w:rPr>
          <w:rFonts w:ascii="Palatino Linotype" w:hAnsi="Palatino Linotype" w:cs="Arial"/>
          <w:b/>
          <w:lang w:val="es-MX"/>
        </w:rPr>
        <w:t>Segundo.</w:t>
      </w:r>
      <w:r w:rsidRPr="00131B8E">
        <w:rPr>
          <w:rFonts w:ascii="Palatino Linotype" w:hAnsi="Palatino Linotype" w:cs="Arial"/>
          <w:b/>
          <w:sz w:val="28"/>
          <w:lang w:val="es-MX"/>
        </w:rPr>
        <w:t xml:space="preserve"> </w:t>
      </w:r>
      <w:r w:rsidRPr="00131B8E">
        <w:rPr>
          <w:rFonts w:ascii="Palatino Linotype" w:hAnsi="Palatino Linotype" w:cs="Arial"/>
          <w:lang w:val="es-MX"/>
        </w:rPr>
        <w:t>Se</w:t>
      </w:r>
      <w:r w:rsidRPr="00131B8E">
        <w:rPr>
          <w:rFonts w:ascii="Palatino Linotype" w:hAnsi="Palatino Linotype" w:cs="Arial"/>
          <w:b/>
          <w:lang w:val="es-MX"/>
        </w:rPr>
        <w:t xml:space="preserve"> ORDENA </w:t>
      </w:r>
      <w:r w:rsidRPr="00131B8E">
        <w:rPr>
          <w:rFonts w:ascii="Palatino Linotype" w:hAnsi="Palatino Linotype" w:cs="Arial"/>
          <w:lang w:val="es-MX"/>
        </w:rPr>
        <w:t xml:space="preserve">al </w:t>
      </w:r>
      <w:r w:rsidR="005E150B" w:rsidRPr="00131B8E">
        <w:rPr>
          <w:rFonts w:ascii="Palatino Linotype" w:hAnsi="Palatino Linotype" w:cs="Arial"/>
          <w:b/>
          <w:lang w:val="es-MX"/>
        </w:rPr>
        <w:t>SUJETO OBLIGADO</w:t>
      </w:r>
      <w:r w:rsidR="005E150B" w:rsidRPr="00131B8E">
        <w:rPr>
          <w:rFonts w:ascii="Palatino Linotype" w:hAnsi="Palatino Linotype" w:cs="Arial"/>
          <w:lang w:val="es-MX"/>
        </w:rPr>
        <w:t xml:space="preserve"> </w:t>
      </w:r>
      <w:r w:rsidRPr="00131B8E">
        <w:rPr>
          <w:rFonts w:ascii="Palatino Linotype" w:hAnsi="Palatino Linotype" w:cs="Arial"/>
          <w:lang w:val="es-MX"/>
        </w:rPr>
        <w:t xml:space="preserve">que en términos del </w:t>
      </w:r>
      <w:r w:rsidR="002E724F" w:rsidRPr="00131B8E">
        <w:rPr>
          <w:rFonts w:ascii="Palatino Linotype" w:hAnsi="Palatino Linotype" w:cs="Arial"/>
          <w:b/>
          <w:lang w:val="es-MX"/>
        </w:rPr>
        <w:t>Considerando Cuarto</w:t>
      </w:r>
      <w:r w:rsidRPr="00131B8E">
        <w:rPr>
          <w:rFonts w:ascii="Palatino Linotype" w:hAnsi="Palatino Linotype" w:cs="Arial"/>
          <w:lang w:val="es-MX"/>
        </w:rPr>
        <w:t xml:space="preserve"> de esta resolución</w:t>
      </w:r>
      <w:r w:rsidRPr="00131B8E">
        <w:rPr>
          <w:rFonts w:ascii="Palatino Linotype" w:hAnsi="Palatino Linotype"/>
          <w:bCs/>
          <w:lang w:val="es-MX"/>
        </w:rPr>
        <w:t xml:space="preserve"> </w:t>
      </w:r>
      <w:r w:rsidR="00647A77" w:rsidRPr="00131B8E">
        <w:rPr>
          <w:rFonts w:ascii="Palatino Linotype" w:eastAsia="Palatino Linotype" w:hAnsi="Palatino Linotype" w:cs="Palatino Linotype"/>
          <w:lang w:val="es-MX"/>
        </w:rPr>
        <w:t>haga entrega al</w:t>
      </w:r>
      <w:r w:rsidRPr="00131B8E">
        <w:rPr>
          <w:rFonts w:ascii="Palatino Linotype" w:eastAsia="Palatino Linotype" w:hAnsi="Palatino Linotype" w:cs="Palatino Linotype"/>
          <w:lang w:val="es-MX"/>
        </w:rPr>
        <w:t xml:space="preserve"> </w:t>
      </w:r>
      <w:r w:rsidRPr="00131B8E">
        <w:rPr>
          <w:rFonts w:ascii="Palatino Linotype" w:eastAsia="Palatino Linotype" w:hAnsi="Palatino Linotype" w:cs="Palatino Linotype"/>
          <w:b/>
          <w:lang w:val="es-MX"/>
        </w:rPr>
        <w:t>recurrente</w:t>
      </w:r>
      <w:r w:rsidRPr="00131B8E">
        <w:rPr>
          <w:rFonts w:ascii="Palatino Linotype" w:eastAsia="Palatino Linotype" w:hAnsi="Palatino Linotype" w:cs="Palatino Linotype"/>
          <w:lang w:val="es-MX"/>
        </w:rPr>
        <w:t xml:space="preserve"> </w:t>
      </w:r>
      <w:r w:rsidRPr="00131B8E">
        <w:rPr>
          <w:rFonts w:ascii="Palatino Linotype" w:hAnsi="Palatino Linotype"/>
          <w:lang w:val="es-MX"/>
        </w:rPr>
        <w:t xml:space="preserve">a través del </w:t>
      </w:r>
      <w:r w:rsidRPr="00131B8E">
        <w:rPr>
          <w:rFonts w:ascii="Palatino Linotype" w:hAnsi="Palatino Linotype"/>
          <w:b/>
          <w:lang w:val="es-MX"/>
        </w:rPr>
        <w:t>SAIMEX</w:t>
      </w:r>
      <w:r w:rsidRPr="00131B8E">
        <w:rPr>
          <w:rFonts w:ascii="Palatino Linotype" w:hAnsi="Palatino Linotype" w:cs="Arial"/>
          <w:lang w:val="es-MX"/>
        </w:rPr>
        <w:t xml:space="preserve">, </w:t>
      </w:r>
      <w:r w:rsidR="001A545B" w:rsidRPr="00131B8E">
        <w:rPr>
          <w:rFonts w:ascii="Palatino Linotype" w:hAnsi="Palatino Linotype" w:cs="Arial"/>
          <w:lang w:val="es-MX"/>
        </w:rPr>
        <w:t xml:space="preserve">en versión pública, </w:t>
      </w:r>
      <w:r w:rsidR="001A545B" w:rsidRPr="00131B8E">
        <w:rPr>
          <w:rFonts w:ascii="Palatino Linotype" w:eastAsia="Palatino Linotype" w:hAnsi="Palatino Linotype" w:cs="Palatino Linotype"/>
          <w:lang w:val="es-MX"/>
        </w:rPr>
        <w:t>de</w:t>
      </w:r>
      <w:r w:rsidR="00AD3E28" w:rsidRPr="00131B8E">
        <w:rPr>
          <w:rFonts w:ascii="Palatino Linotype" w:eastAsia="Palatino Linotype" w:hAnsi="Palatino Linotype" w:cs="Palatino Linotype"/>
          <w:lang w:val="es-MX"/>
        </w:rPr>
        <w:t xml:space="preserve"> la o las personas </w:t>
      </w:r>
      <w:r w:rsidR="001A545B" w:rsidRPr="00131B8E">
        <w:rPr>
          <w:rFonts w:ascii="Palatino Linotype" w:eastAsia="Palatino Linotype" w:hAnsi="Palatino Linotype" w:cs="Palatino Linotype"/>
          <w:lang w:val="es-MX"/>
        </w:rPr>
        <w:t>que han publicado información dentro del apartado de “</w:t>
      </w:r>
      <w:r w:rsidR="001A545B" w:rsidRPr="00131B8E">
        <w:rPr>
          <w:rFonts w:ascii="Palatino Linotype" w:eastAsia="Palatino Linotype" w:hAnsi="Palatino Linotype" w:cs="Palatino Linotype"/>
          <w:i/>
          <w:lang w:val="es-MX"/>
        </w:rPr>
        <w:t>estrados</w:t>
      </w:r>
      <w:r w:rsidR="001A545B" w:rsidRPr="00131B8E">
        <w:rPr>
          <w:rFonts w:ascii="Palatino Linotype" w:eastAsia="Palatino Linotype" w:hAnsi="Palatino Linotype" w:cs="Palatino Linotype"/>
          <w:lang w:val="es-MX"/>
        </w:rPr>
        <w:t xml:space="preserve">” de la página oficial </w:t>
      </w:r>
      <w:hyperlink r:id="rId17" w:history="1">
        <w:r w:rsidR="001A545B" w:rsidRPr="00131B8E">
          <w:rPr>
            <w:rStyle w:val="Hipervnculo"/>
            <w:rFonts w:ascii="Palatino Linotype" w:hAnsi="Palatino Linotype"/>
          </w:rPr>
          <w:t>http://www.teemmx.org.mx/</w:t>
        </w:r>
      </w:hyperlink>
      <w:r w:rsidR="001A545B" w:rsidRPr="00131B8E">
        <w:rPr>
          <w:rFonts w:ascii="Palatino Linotype" w:hAnsi="Palatino Linotype"/>
        </w:rPr>
        <w:t>, al 09 de febrero de la presente anualidad, el documento donde conste</w:t>
      </w:r>
      <w:r w:rsidR="00AD3E28" w:rsidRPr="00131B8E">
        <w:rPr>
          <w:rFonts w:ascii="Palatino Linotype" w:hAnsi="Palatino Linotype"/>
        </w:rPr>
        <w:t xml:space="preserve"> o de cuenta de</w:t>
      </w:r>
      <w:r w:rsidR="001A545B" w:rsidRPr="00131B8E">
        <w:rPr>
          <w:rFonts w:ascii="Palatino Linotype" w:hAnsi="Palatino Linotype"/>
        </w:rPr>
        <w:t xml:space="preserve"> lo siguiente: </w:t>
      </w:r>
    </w:p>
    <w:p w14:paraId="542F7481" w14:textId="4C1F2261" w:rsidR="00F37600" w:rsidRPr="00131B8E" w:rsidRDefault="00BE73AB" w:rsidP="00F37600">
      <w:pPr>
        <w:spacing w:before="240" w:after="240"/>
        <w:ind w:left="567" w:right="900"/>
        <w:jc w:val="both"/>
        <w:rPr>
          <w:rFonts w:ascii="Palatino Linotype" w:eastAsia="Palatino Linotype" w:hAnsi="Palatino Linotype" w:cs="Palatino Linotype"/>
          <w:i/>
          <w:lang w:val="es-MX"/>
        </w:rPr>
      </w:pPr>
      <w:r w:rsidRPr="00131B8E">
        <w:rPr>
          <w:rFonts w:ascii="Palatino Linotype" w:eastAsia="Palatino Linotype" w:hAnsi="Palatino Linotype" w:cs="Palatino Linotype"/>
          <w:b/>
          <w:i/>
          <w:lang w:val="es-MX"/>
        </w:rPr>
        <w:t xml:space="preserve">i). </w:t>
      </w:r>
      <w:proofErr w:type="spellStart"/>
      <w:r w:rsidR="001A545B" w:rsidRPr="00131B8E">
        <w:rPr>
          <w:rFonts w:ascii="Palatino Linotype" w:eastAsia="Palatino Linotype" w:hAnsi="Palatino Linotype" w:cs="Palatino Linotype"/>
          <w:i/>
          <w:lang w:val="es-MX"/>
        </w:rPr>
        <w:t>Curriculum</w:t>
      </w:r>
      <w:proofErr w:type="spellEnd"/>
      <w:r w:rsidR="001A545B" w:rsidRPr="00131B8E">
        <w:rPr>
          <w:rFonts w:ascii="Palatino Linotype" w:eastAsia="Palatino Linotype" w:hAnsi="Palatino Linotype" w:cs="Palatino Linotype"/>
          <w:i/>
          <w:lang w:val="es-MX"/>
        </w:rPr>
        <w:t xml:space="preserve"> vitae o documento análogo; y,</w:t>
      </w:r>
    </w:p>
    <w:p w14:paraId="043B75F2" w14:textId="3155FD5F" w:rsidR="001A545B" w:rsidRPr="00131B8E" w:rsidRDefault="001A545B" w:rsidP="00F37600">
      <w:pPr>
        <w:spacing w:before="240" w:after="240"/>
        <w:ind w:left="567" w:right="900"/>
        <w:jc w:val="both"/>
        <w:rPr>
          <w:rFonts w:ascii="Palatino Linotype" w:eastAsia="Palatino Linotype" w:hAnsi="Palatino Linotype" w:cs="Palatino Linotype"/>
          <w:i/>
          <w:lang w:val="es-MX"/>
        </w:rPr>
      </w:pPr>
      <w:r w:rsidRPr="00131B8E">
        <w:rPr>
          <w:rFonts w:ascii="Palatino Linotype" w:eastAsia="Palatino Linotype" w:hAnsi="Palatino Linotype" w:cs="Palatino Linotype"/>
          <w:b/>
          <w:i/>
          <w:lang w:val="es-MX"/>
        </w:rPr>
        <w:t>ii).</w:t>
      </w:r>
      <w:r w:rsidRPr="00131B8E">
        <w:rPr>
          <w:rFonts w:ascii="Palatino Linotype" w:eastAsia="Palatino Linotype" w:hAnsi="Palatino Linotype" w:cs="Palatino Linotype"/>
          <w:i/>
          <w:lang w:val="es-MX"/>
        </w:rPr>
        <w:t xml:space="preserve"> Percepciones. </w:t>
      </w:r>
    </w:p>
    <w:p w14:paraId="29ED54BC" w14:textId="5B584E38" w:rsidR="00F37600" w:rsidRPr="00131B8E" w:rsidRDefault="001A545B" w:rsidP="00F37600">
      <w:pPr>
        <w:spacing w:before="240" w:after="240"/>
        <w:ind w:left="567" w:right="900"/>
        <w:jc w:val="both"/>
        <w:rPr>
          <w:rFonts w:ascii="Palatino Linotype" w:eastAsia="Palatino Linotype" w:hAnsi="Palatino Linotype" w:cs="Palatino Linotype"/>
          <w:i/>
          <w:lang w:val="es-MX"/>
        </w:rPr>
      </w:pPr>
      <w:r w:rsidRPr="00131B8E">
        <w:rPr>
          <w:rFonts w:ascii="Palatino Linotype" w:eastAsia="Palatino Linotype" w:hAnsi="Palatino Linotype" w:cs="Palatino Linotype"/>
          <w:i/>
          <w:lang w:val="es-MX"/>
        </w:rPr>
        <w:t xml:space="preserve">Para </w:t>
      </w:r>
      <w:r w:rsidR="00F37600" w:rsidRPr="00131B8E">
        <w:rPr>
          <w:rFonts w:ascii="Palatino Linotype" w:eastAsia="Palatino Linotype" w:hAnsi="Palatino Linotype" w:cs="Palatino Linotype"/>
          <w:i/>
          <w:lang w:val="es-MX"/>
        </w:rPr>
        <w:t>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6B51BBEE" w14:textId="3654D074" w:rsidR="001A545B" w:rsidRPr="00131B8E" w:rsidRDefault="001A545B" w:rsidP="001A545B">
      <w:pPr>
        <w:spacing w:before="240" w:after="240" w:line="360" w:lineRule="auto"/>
        <w:jc w:val="both"/>
        <w:rPr>
          <w:rFonts w:ascii="Palatino Linotype" w:eastAsia="Palatino Linotype" w:hAnsi="Palatino Linotype" w:cs="Palatino Linotype"/>
        </w:rPr>
      </w:pPr>
    </w:p>
    <w:p w14:paraId="6347BA13" w14:textId="6FF85C7C" w:rsidR="00D6610F" w:rsidRPr="00131B8E" w:rsidRDefault="00D6610F" w:rsidP="00BE73AB">
      <w:pPr>
        <w:spacing w:before="240" w:after="240"/>
        <w:ind w:left="567" w:right="900"/>
        <w:jc w:val="both"/>
        <w:rPr>
          <w:rFonts w:ascii="Palatino Linotype" w:hAnsi="Palatino Linotype"/>
          <w:i/>
          <w:sz w:val="22"/>
          <w:lang w:val="es-MX"/>
        </w:rPr>
      </w:pPr>
    </w:p>
    <w:p w14:paraId="1D645BDE" w14:textId="46D663C5" w:rsidR="00C31F30" w:rsidRPr="00131B8E" w:rsidRDefault="00C31F30" w:rsidP="00C31F30">
      <w:pPr>
        <w:autoSpaceDE w:val="0"/>
        <w:autoSpaceDN w:val="0"/>
        <w:adjustRightInd w:val="0"/>
        <w:spacing w:before="240" w:after="240" w:line="360" w:lineRule="auto"/>
        <w:jc w:val="both"/>
        <w:rPr>
          <w:rFonts w:ascii="Palatino Linotype" w:hAnsi="Palatino Linotype" w:cs="Arial"/>
          <w:lang w:val="es-MX" w:eastAsia="es-MX"/>
        </w:rPr>
      </w:pPr>
      <w:r w:rsidRPr="00131B8E">
        <w:rPr>
          <w:rFonts w:ascii="Palatino Linotype" w:hAnsi="Palatino Linotype" w:cs="Arial"/>
          <w:b/>
          <w:szCs w:val="28"/>
          <w:lang w:val="es-MX" w:eastAsia="es-MX"/>
        </w:rPr>
        <w:lastRenderedPageBreak/>
        <w:t>Tercero.</w:t>
      </w:r>
      <w:r w:rsidRPr="00131B8E">
        <w:rPr>
          <w:rFonts w:ascii="Palatino Linotype" w:hAnsi="Palatino Linotype" w:cs="Arial"/>
          <w:b/>
          <w:sz w:val="28"/>
          <w:szCs w:val="28"/>
          <w:lang w:val="es-MX" w:eastAsia="es-MX"/>
        </w:rPr>
        <w:t xml:space="preserve">  </w:t>
      </w:r>
      <w:r w:rsidRPr="00131B8E">
        <w:rPr>
          <w:rFonts w:ascii="Palatino Linotype" w:hAnsi="Palatino Linotype" w:cs="Arial"/>
          <w:b/>
          <w:lang w:val="es-MX" w:eastAsia="es-MX"/>
        </w:rPr>
        <w:t>Notifíquese,</w:t>
      </w:r>
      <w:r w:rsidRPr="00131B8E">
        <w:rPr>
          <w:rFonts w:ascii="Palatino Linotype" w:hAnsi="Palatino Linotype" w:cs="Arial"/>
          <w:b/>
          <w:sz w:val="28"/>
          <w:szCs w:val="28"/>
          <w:lang w:val="es-MX" w:eastAsia="es-MX"/>
        </w:rPr>
        <w:t xml:space="preserve"> </w:t>
      </w:r>
      <w:r w:rsidRPr="00131B8E">
        <w:rPr>
          <w:rFonts w:ascii="Palatino Linotype" w:hAnsi="Palatino Linotype" w:cs="Arial"/>
          <w:lang w:val="es-MX" w:eastAsia="es-MX"/>
        </w:rPr>
        <w:t>al Responsable de la Unidad de Transparencia del</w:t>
      </w:r>
      <w:r w:rsidR="005E150B" w:rsidRPr="00131B8E">
        <w:rPr>
          <w:rFonts w:ascii="Palatino Linotype" w:hAnsi="Palatino Linotype" w:cs="Arial"/>
          <w:b/>
          <w:lang w:val="es-MX" w:eastAsia="es-MX"/>
        </w:rPr>
        <w:t xml:space="preserve"> SUJETO OBLIGADO</w:t>
      </w:r>
      <w:r w:rsidR="005E150B" w:rsidRPr="00131B8E">
        <w:rPr>
          <w:rFonts w:ascii="Palatino Linotype" w:hAnsi="Palatino Linotype" w:cs="Arial"/>
          <w:lang w:val="es-MX" w:eastAsia="es-MX"/>
        </w:rPr>
        <w:t xml:space="preserve"> </w:t>
      </w:r>
      <w:r w:rsidRPr="00131B8E">
        <w:rPr>
          <w:rFonts w:ascii="Palatino Linotype" w:hAnsi="Palatino Linotype" w:cs="Arial"/>
          <w:lang w:val="es-MX" w:eastAsia="es-MX"/>
        </w:rPr>
        <w:t>vía SAIMEX,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E251763" w14:textId="0602C596" w:rsidR="00C31F30" w:rsidRPr="00131B8E" w:rsidRDefault="00C31F30" w:rsidP="00C31F30">
      <w:pPr>
        <w:spacing w:line="360" w:lineRule="auto"/>
        <w:jc w:val="both"/>
        <w:rPr>
          <w:rFonts w:ascii="Palatino Linotype" w:hAnsi="Palatino Linotype" w:cs="Arial"/>
          <w:lang w:val="es-MX" w:eastAsia="es-MX"/>
        </w:rPr>
      </w:pPr>
      <w:r w:rsidRPr="00131B8E">
        <w:rPr>
          <w:rFonts w:ascii="Palatino Linotype" w:hAnsi="Palatino Linotype" w:cs="Arial"/>
          <w:b/>
          <w:szCs w:val="28"/>
          <w:lang w:val="es-MX" w:eastAsia="es-MX"/>
        </w:rPr>
        <w:t>Cuarto.</w:t>
      </w:r>
      <w:r w:rsidRPr="00131B8E">
        <w:rPr>
          <w:rFonts w:ascii="Palatino Linotype" w:hAnsi="Palatino Linotype" w:cs="Arial"/>
          <w:b/>
          <w:sz w:val="28"/>
          <w:szCs w:val="28"/>
          <w:lang w:val="es-MX" w:eastAsia="es-MX"/>
        </w:rPr>
        <w:t xml:space="preserve"> </w:t>
      </w:r>
      <w:r w:rsidRPr="00131B8E">
        <w:rPr>
          <w:rFonts w:ascii="Palatino Linotype" w:hAnsi="Palatino Linotype" w:cs="Arial"/>
          <w:lang w:val="es-MX" w:eastAsia="es-MX"/>
        </w:rPr>
        <w:t xml:space="preserve">De conformidad con el artículo 198 de la Ley de Transparencia y Acceso a la Información Pública del Estado de México y Municipios, de considerarlo procedente, el </w:t>
      </w:r>
      <w:r w:rsidR="005E150B" w:rsidRPr="00131B8E">
        <w:rPr>
          <w:rFonts w:ascii="Palatino Linotype" w:hAnsi="Palatino Linotype" w:cs="Arial"/>
          <w:b/>
          <w:lang w:val="es-MX" w:eastAsia="es-MX"/>
        </w:rPr>
        <w:t>SUJETO OBLIGADO</w:t>
      </w:r>
      <w:r w:rsidR="005E150B" w:rsidRPr="00131B8E">
        <w:rPr>
          <w:rFonts w:ascii="Palatino Linotype" w:hAnsi="Palatino Linotype" w:cs="Arial"/>
          <w:lang w:val="es-MX" w:eastAsia="es-MX"/>
        </w:rPr>
        <w:t xml:space="preserve"> </w:t>
      </w:r>
      <w:r w:rsidRPr="00131B8E">
        <w:rPr>
          <w:rFonts w:ascii="Palatino Linotype" w:hAnsi="Palatino Linotype" w:cs="Arial"/>
          <w:lang w:val="es-MX" w:eastAsia="es-MX"/>
        </w:rPr>
        <w:t>de manera fundada y motivada, podrá solicitar una ampliación de plazo para el cumplimiento de la presente resolución.</w:t>
      </w:r>
    </w:p>
    <w:p w14:paraId="717F4B33" w14:textId="0271E903" w:rsidR="00D41810" w:rsidRPr="00131B8E" w:rsidRDefault="00C31F30" w:rsidP="00C31F30">
      <w:pPr>
        <w:autoSpaceDE w:val="0"/>
        <w:autoSpaceDN w:val="0"/>
        <w:adjustRightInd w:val="0"/>
        <w:spacing w:before="240" w:after="240" w:line="360" w:lineRule="auto"/>
        <w:jc w:val="both"/>
        <w:rPr>
          <w:rFonts w:ascii="Palatino Linotype" w:hAnsi="Palatino Linotype"/>
          <w:color w:val="222222"/>
          <w:lang w:eastAsia="es-MX"/>
        </w:rPr>
      </w:pPr>
      <w:r w:rsidRPr="00131B8E">
        <w:rPr>
          <w:rFonts w:ascii="Palatino Linotype" w:hAnsi="Palatino Linotype" w:cs="Arial"/>
          <w:b/>
          <w:szCs w:val="28"/>
          <w:lang w:val="es-MX" w:eastAsia="es-MX"/>
        </w:rPr>
        <w:t xml:space="preserve">Quinto. </w:t>
      </w:r>
      <w:r w:rsidRPr="00131B8E">
        <w:rPr>
          <w:rFonts w:ascii="Palatino Linotype" w:hAnsi="Palatino Linotype" w:cs="Arial"/>
          <w:b/>
          <w:lang w:val="es-MX" w:eastAsia="es-MX"/>
        </w:rPr>
        <w:t xml:space="preserve">Notifíquese, </w:t>
      </w:r>
      <w:r w:rsidR="00647A77" w:rsidRPr="00131B8E">
        <w:rPr>
          <w:rFonts w:ascii="Palatino Linotype" w:hAnsi="Palatino Linotype" w:cs="Arial"/>
          <w:lang w:val="es-MX" w:eastAsia="es-MX"/>
        </w:rPr>
        <w:t>al</w:t>
      </w:r>
      <w:r w:rsidRPr="00131B8E">
        <w:rPr>
          <w:rFonts w:ascii="Palatino Linotype" w:hAnsi="Palatino Linotype" w:cs="Arial"/>
          <w:lang w:val="es-MX" w:eastAsia="es-MX"/>
        </w:rPr>
        <w:t xml:space="preserve"> </w:t>
      </w:r>
      <w:r w:rsidRPr="00131B8E">
        <w:rPr>
          <w:rFonts w:ascii="Palatino Linotype" w:hAnsi="Palatino Linotype" w:cs="Arial"/>
          <w:b/>
          <w:lang w:val="es-MX" w:eastAsia="es-MX"/>
        </w:rPr>
        <w:t>recurrente</w:t>
      </w:r>
      <w:r w:rsidRPr="00131B8E">
        <w:rPr>
          <w:rFonts w:ascii="Palatino Linotype" w:hAnsi="Palatino Linotype" w:cs="Arial"/>
          <w:lang w:val="es-MX" w:eastAsia="es-MX"/>
        </w:rPr>
        <w:t xml:space="preserve"> la presente resolución vía SAIMEX, así como que</w:t>
      </w:r>
      <w:r w:rsidR="00D41810" w:rsidRPr="00131B8E">
        <w:rPr>
          <w:rFonts w:ascii="Palatino Linotype" w:hAnsi="Palatino Linotype"/>
          <w:color w:val="222222"/>
          <w:lang w:eastAsia="es-MX"/>
        </w:rPr>
        <w:t xml:space="preserve"> </w:t>
      </w:r>
      <w:r w:rsidR="00D41810" w:rsidRPr="00131B8E">
        <w:rPr>
          <w:rFonts w:ascii="Palatino Linotype" w:eastAsia="MS Mincho" w:hAnsi="Palatino Linotype"/>
        </w:rPr>
        <w:t>de conformidad con lo establecido en el artículo 196 de la Ley de Transparencia y Acceso a la Información Pública del Estado de México y Municipios podrá impugnarla vía Juicio de Amparo en los términos de las leyes aplicables</w:t>
      </w:r>
      <w:r w:rsidR="00D41810" w:rsidRPr="00131B8E">
        <w:rPr>
          <w:rFonts w:ascii="Palatino Linotype" w:hAnsi="Palatino Linotype"/>
          <w:color w:val="222222"/>
          <w:lang w:eastAsia="es-MX"/>
        </w:rPr>
        <w:t>.</w:t>
      </w:r>
    </w:p>
    <w:p w14:paraId="3BD1A629" w14:textId="77777777" w:rsidR="00CA52FE" w:rsidRPr="00131B8E" w:rsidRDefault="00CA52FE" w:rsidP="00C31F30">
      <w:pPr>
        <w:autoSpaceDE w:val="0"/>
        <w:autoSpaceDN w:val="0"/>
        <w:adjustRightInd w:val="0"/>
        <w:spacing w:before="240" w:after="240" w:line="360" w:lineRule="auto"/>
        <w:jc w:val="both"/>
        <w:rPr>
          <w:rFonts w:ascii="Palatino Linotype" w:hAnsi="Palatino Linotype" w:cs="Arial"/>
          <w:lang w:val="es-ES_tradnl" w:eastAsia="es-MX"/>
        </w:rPr>
      </w:pPr>
    </w:p>
    <w:p w14:paraId="51B98746" w14:textId="055DE001" w:rsidR="00C31F30" w:rsidRPr="00131B8E" w:rsidRDefault="00C31F30" w:rsidP="00C31F30">
      <w:pPr>
        <w:spacing w:line="360" w:lineRule="auto"/>
        <w:ind w:right="49"/>
        <w:jc w:val="both"/>
        <w:rPr>
          <w:rFonts w:ascii="Palatino Linotype" w:hAnsi="Palatino Linotype"/>
          <w:lang w:val="es-MX"/>
        </w:rPr>
      </w:pPr>
      <w:r w:rsidRPr="00131B8E">
        <w:rPr>
          <w:rFonts w:ascii="Palatino Linotype" w:hAnsi="Palatino Linotype"/>
          <w:lang w:val="es-MX"/>
        </w:rPr>
        <w:t xml:space="preserve">ASÍ LO RESUELVE, POR </w:t>
      </w:r>
      <w:r w:rsidR="00071A05">
        <w:rPr>
          <w:rFonts w:ascii="Palatino Linotype" w:hAnsi="Palatino Linotype"/>
          <w:lang w:val="es-MX"/>
        </w:rPr>
        <w:t>UNANIMIDAD</w:t>
      </w:r>
      <w:r w:rsidR="009E1DC7" w:rsidRPr="00131B8E">
        <w:rPr>
          <w:rFonts w:ascii="Palatino Linotype" w:hAnsi="Palatino Linotype"/>
          <w:lang w:val="es-MX"/>
        </w:rPr>
        <w:t xml:space="preserve"> </w:t>
      </w:r>
      <w:r w:rsidRPr="00131B8E">
        <w:rPr>
          <w:rFonts w:ascii="Palatino Linotype" w:hAnsi="Palatino Linotype"/>
          <w:lang w:val="es-MX"/>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BA66B7" w:rsidRPr="00131B8E">
        <w:rPr>
          <w:rFonts w:ascii="Palatino Linotype" w:hAnsi="Palatino Linotype"/>
          <w:lang w:val="es-MX"/>
        </w:rPr>
        <w:t xml:space="preserve">PEÑA; EN </w:t>
      </w:r>
      <w:r w:rsidR="00AD3E28" w:rsidRPr="00131B8E">
        <w:rPr>
          <w:rFonts w:ascii="Palatino Linotype" w:hAnsi="Palatino Linotype"/>
          <w:lang w:val="es-MX"/>
        </w:rPr>
        <w:t>LA VIGÉSIMA TERCERA</w:t>
      </w:r>
      <w:r w:rsidR="00E12860" w:rsidRPr="00131B8E">
        <w:rPr>
          <w:rFonts w:ascii="Palatino Linotype" w:hAnsi="Palatino Linotype"/>
          <w:lang w:val="es-MX"/>
        </w:rPr>
        <w:t xml:space="preserve"> SESIÓN O</w:t>
      </w:r>
      <w:r w:rsidR="00F37600" w:rsidRPr="00131B8E">
        <w:rPr>
          <w:rFonts w:ascii="Palatino Linotype" w:hAnsi="Palatino Linotype"/>
          <w:lang w:val="es-MX"/>
        </w:rPr>
        <w:t>RD</w:t>
      </w:r>
      <w:r w:rsidR="00131B8E" w:rsidRPr="00131B8E">
        <w:rPr>
          <w:rFonts w:ascii="Palatino Linotype" w:hAnsi="Palatino Linotype"/>
          <w:lang w:val="es-MX"/>
        </w:rPr>
        <w:t xml:space="preserve">INARIA </w:t>
      </w:r>
      <w:r w:rsidR="00131B8E" w:rsidRPr="00131B8E">
        <w:rPr>
          <w:rFonts w:ascii="Palatino Linotype" w:hAnsi="Palatino Linotype"/>
          <w:lang w:val="es-MX"/>
        </w:rPr>
        <w:lastRenderedPageBreak/>
        <w:t>CELEBRADA EL VEINTIUNO DE JUNIO</w:t>
      </w:r>
      <w:r w:rsidR="00E12860" w:rsidRPr="00131B8E">
        <w:rPr>
          <w:rFonts w:ascii="Palatino Linotype" w:hAnsi="Palatino Linotype"/>
          <w:lang w:val="es-MX"/>
        </w:rPr>
        <w:t xml:space="preserve"> DE DOS MIL VEINTIDÓS, ANTE EL SECRETARIO TÉCNICO DEL PLENO ALEXIS TAPIA RAMÍREZ.</w:t>
      </w:r>
    </w:p>
    <w:p w14:paraId="77AF9477" w14:textId="6C5BE38B" w:rsidR="00971CE7" w:rsidRDefault="00971CE7" w:rsidP="00C31F30">
      <w:pPr>
        <w:spacing w:line="360" w:lineRule="auto"/>
        <w:ind w:right="49"/>
        <w:jc w:val="both"/>
        <w:rPr>
          <w:rFonts w:ascii="Palatino Linotype" w:hAnsi="Palatino Linotype"/>
          <w:lang w:val="es-MX"/>
        </w:rPr>
      </w:pPr>
      <w:r w:rsidRPr="00131B8E">
        <w:rPr>
          <w:rFonts w:ascii="Palatino Linotype" w:hAnsi="Palatino Linotype"/>
          <w:lang w:val="es-MX"/>
        </w:rPr>
        <w:t>--------------------------------------------------------------------------------------------------------------------------------------------------------------------------------------------------------------------------------------------------------------------------------------------------------------------------------------------------------------------------------------------------------------------------------------------------------------------------------------------------------------------------------------------------------------------------------------------------------------------------------------------------------------------------------------------------------------------------------------------------------------------------------------------------------------------------------------------------------------------------------------------------------------------------------------------------------------------------------------------------------------------------------------------------------------------------------------------------------------------------------------------------------------------------------------------------------------------------------------------------------------------------------------------------------------------------------------------------------------------------------------------------------------------------------------------------------------------------------------------------------------------------------------------------------------------------------------</w:t>
      </w:r>
    </w:p>
    <w:p w14:paraId="3CD6654D" w14:textId="77777777" w:rsidR="00AE0913" w:rsidRDefault="00AE0913" w:rsidP="00C31F30">
      <w:pPr>
        <w:spacing w:line="360" w:lineRule="auto"/>
        <w:ind w:right="49"/>
        <w:jc w:val="both"/>
        <w:rPr>
          <w:rFonts w:ascii="Palatino Linotype" w:hAnsi="Palatino Linotype"/>
          <w:lang w:val="es-MX"/>
        </w:rPr>
      </w:pPr>
    </w:p>
    <w:p w14:paraId="07F90A67" w14:textId="77777777" w:rsidR="00AE0913" w:rsidRDefault="00AE0913" w:rsidP="00C31F30">
      <w:pPr>
        <w:spacing w:line="360" w:lineRule="auto"/>
        <w:ind w:right="49"/>
        <w:jc w:val="both"/>
        <w:rPr>
          <w:rFonts w:ascii="Palatino Linotype" w:hAnsi="Palatino Linotype"/>
          <w:lang w:val="es-MX"/>
        </w:rPr>
      </w:pPr>
    </w:p>
    <w:p w14:paraId="7810B335" w14:textId="77777777" w:rsidR="00AE0913" w:rsidRDefault="00AE0913" w:rsidP="00C31F30">
      <w:pPr>
        <w:spacing w:line="360" w:lineRule="auto"/>
        <w:ind w:right="49"/>
        <w:jc w:val="both"/>
        <w:rPr>
          <w:rFonts w:ascii="Palatino Linotype" w:hAnsi="Palatino Linotype"/>
          <w:lang w:val="es-MX"/>
        </w:rPr>
      </w:pPr>
    </w:p>
    <w:p w14:paraId="33B7F563" w14:textId="77777777" w:rsidR="00AE0913" w:rsidRDefault="00AE0913" w:rsidP="00C31F30">
      <w:pPr>
        <w:spacing w:line="360" w:lineRule="auto"/>
        <w:ind w:right="49"/>
        <w:jc w:val="both"/>
        <w:rPr>
          <w:rFonts w:ascii="Palatino Linotype" w:hAnsi="Palatino Linotype"/>
          <w:lang w:val="es-MX"/>
        </w:rPr>
      </w:pPr>
    </w:p>
    <w:p w14:paraId="334D97A1" w14:textId="77777777" w:rsidR="00AE0913" w:rsidRDefault="00AE0913" w:rsidP="00C31F30">
      <w:pPr>
        <w:spacing w:line="360" w:lineRule="auto"/>
        <w:ind w:right="49"/>
        <w:jc w:val="both"/>
        <w:rPr>
          <w:rFonts w:ascii="Palatino Linotype" w:hAnsi="Palatino Linotype"/>
          <w:lang w:val="es-MX"/>
        </w:rPr>
      </w:pPr>
    </w:p>
    <w:p w14:paraId="42BECBF6" w14:textId="77777777" w:rsidR="00AE0913" w:rsidRDefault="00AE0913" w:rsidP="00C31F30">
      <w:pPr>
        <w:spacing w:line="360" w:lineRule="auto"/>
        <w:ind w:right="49"/>
        <w:jc w:val="both"/>
        <w:rPr>
          <w:rFonts w:ascii="Palatino Linotype" w:hAnsi="Palatino Linotype"/>
          <w:lang w:val="es-MX"/>
        </w:rPr>
      </w:pPr>
    </w:p>
    <w:p w14:paraId="2CA3795B" w14:textId="77777777" w:rsidR="00AE0913" w:rsidRDefault="00AE0913" w:rsidP="00C31F30">
      <w:pPr>
        <w:spacing w:line="360" w:lineRule="auto"/>
        <w:ind w:right="49"/>
        <w:jc w:val="both"/>
        <w:rPr>
          <w:rFonts w:ascii="Palatino Linotype" w:hAnsi="Palatino Linotype"/>
          <w:lang w:val="es-MX"/>
        </w:rPr>
      </w:pPr>
    </w:p>
    <w:p w14:paraId="16735B7F" w14:textId="77777777" w:rsidR="00AE0913" w:rsidRDefault="00AE0913" w:rsidP="00C31F30">
      <w:pPr>
        <w:spacing w:line="360" w:lineRule="auto"/>
        <w:ind w:right="49"/>
        <w:jc w:val="both"/>
        <w:rPr>
          <w:rFonts w:ascii="Palatino Linotype" w:hAnsi="Palatino Linotype"/>
          <w:lang w:val="es-MX"/>
        </w:rPr>
      </w:pPr>
    </w:p>
    <w:p w14:paraId="6289DCE5" w14:textId="77777777" w:rsidR="00AE0913" w:rsidRDefault="00AE0913" w:rsidP="00C31F30">
      <w:pPr>
        <w:spacing w:line="360" w:lineRule="auto"/>
        <w:ind w:right="49"/>
        <w:jc w:val="both"/>
        <w:rPr>
          <w:rFonts w:ascii="Palatino Linotype" w:hAnsi="Palatino Linotype"/>
          <w:lang w:val="es-MX"/>
        </w:rPr>
      </w:pPr>
    </w:p>
    <w:p w14:paraId="5DEC1B26" w14:textId="77777777" w:rsidR="00AE0913" w:rsidRDefault="00AE0913" w:rsidP="00C31F30">
      <w:pPr>
        <w:spacing w:line="360" w:lineRule="auto"/>
        <w:ind w:right="49"/>
        <w:jc w:val="both"/>
        <w:rPr>
          <w:rFonts w:ascii="Palatino Linotype" w:hAnsi="Palatino Linotype"/>
          <w:lang w:val="es-MX"/>
        </w:rPr>
      </w:pPr>
    </w:p>
    <w:p w14:paraId="45DA7877" w14:textId="77777777" w:rsidR="00AE0913" w:rsidRDefault="00AE0913" w:rsidP="00C31F30">
      <w:pPr>
        <w:spacing w:line="360" w:lineRule="auto"/>
        <w:ind w:right="49"/>
        <w:jc w:val="both"/>
        <w:rPr>
          <w:rFonts w:ascii="Palatino Linotype" w:hAnsi="Palatino Linotype"/>
          <w:lang w:val="es-MX"/>
        </w:rPr>
      </w:pPr>
    </w:p>
    <w:p w14:paraId="694C4A24" w14:textId="77777777" w:rsidR="00AE0913" w:rsidRDefault="00AE0913" w:rsidP="00C31F30">
      <w:pPr>
        <w:spacing w:line="360" w:lineRule="auto"/>
        <w:ind w:right="49"/>
        <w:jc w:val="both"/>
        <w:rPr>
          <w:rFonts w:ascii="Palatino Linotype" w:hAnsi="Palatino Linotype"/>
          <w:lang w:val="es-MX"/>
        </w:rPr>
      </w:pPr>
    </w:p>
    <w:p w14:paraId="2EC529E9" w14:textId="77777777" w:rsidR="00AE0913" w:rsidRDefault="00AE0913" w:rsidP="00C31F30">
      <w:pPr>
        <w:spacing w:line="360" w:lineRule="auto"/>
        <w:ind w:right="49"/>
        <w:jc w:val="both"/>
        <w:rPr>
          <w:rFonts w:ascii="Palatino Linotype" w:hAnsi="Palatino Linotype"/>
          <w:lang w:val="es-MX"/>
        </w:rPr>
      </w:pPr>
    </w:p>
    <w:p w14:paraId="5CE59986" w14:textId="77777777" w:rsidR="00AE0913" w:rsidRDefault="00AE0913" w:rsidP="00C31F30">
      <w:pPr>
        <w:spacing w:line="360" w:lineRule="auto"/>
        <w:ind w:right="49"/>
        <w:jc w:val="both"/>
        <w:rPr>
          <w:rFonts w:ascii="Palatino Linotype" w:hAnsi="Palatino Linotype"/>
          <w:lang w:val="es-MX"/>
        </w:rPr>
      </w:pPr>
    </w:p>
    <w:p w14:paraId="6F3F8743" w14:textId="77777777" w:rsidR="00AE0913" w:rsidRDefault="00AE0913" w:rsidP="00C31F30">
      <w:pPr>
        <w:spacing w:line="360" w:lineRule="auto"/>
        <w:ind w:right="49"/>
        <w:jc w:val="both"/>
        <w:rPr>
          <w:rFonts w:ascii="Palatino Linotype" w:hAnsi="Palatino Linotype"/>
          <w:lang w:val="es-MX"/>
        </w:rPr>
      </w:pPr>
    </w:p>
    <w:p w14:paraId="73351085" w14:textId="77777777" w:rsidR="00AE0913" w:rsidRDefault="00AE0913" w:rsidP="00C31F30">
      <w:pPr>
        <w:spacing w:line="360" w:lineRule="auto"/>
        <w:ind w:right="49"/>
        <w:jc w:val="both"/>
        <w:rPr>
          <w:rFonts w:ascii="Palatino Linotype" w:hAnsi="Palatino Linotype"/>
          <w:lang w:val="es-MX"/>
        </w:rPr>
      </w:pPr>
    </w:p>
    <w:p w14:paraId="794F527C" w14:textId="77777777" w:rsidR="00C31F30" w:rsidRPr="00C31F30" w:rsidRDefault="00C31F30" w:rsidP="00C31F30">
      <w:pPr>
        <w:autoSpaceDE w:val="0"/>
        <w:autoSpaceDN w:val="0"/>
        <w:adjustRightInd w:val="0"/>
        <w:spacing w:before="240" w:after="240" w:line="360" w:lineRule="auto"/>
        <w:jc w:val="both"/>
        <w:rPr>
          <w:rFonts w:ascii="Palatino Linotype" w:hAnsi="Palatino Linotype"/>
          <w:lang w:val="es-MX"/>
        </w:rPr>
      </w:pPr>
    </w:p>
    <w:sectPr w:rsidR="00C31F30" w:rsidRPr="00C31F30" w:rsidSect="009F07F4">
      <w:headerReference w:type="default" r:id="rId18"/>
      <w:footerReference w:type="default" r:id="rId19"/>
      <w:headerReference w:type="first" r:id="rId20"/>
      <w:footerReference w:type="firs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72B21" w14:textId="77777777" w:rsidR="004E6D53" w:rsidRDefault="004E6D53" w:rsidP="00C80F8C">
      <w:r>
        <w:separator/>
      </w:r>
    </w:p>
  </w:endnote>
  <w:endnote w:type="continuationSeparator" w:id="0">
    <w:p w14:paraId="146EF160" w14:textId="77777777" w:rsidR="004E6D53" w:rsidRDefault="004E6D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1A545B" w:rsidRDefault="001A545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8644F">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8644F">
      <w:rPr>
        <w:rFonts w:ascii="Arial" w:hAnsi="Arial" w:cs="Arial"/>
        <w:b/>
        <w:bCs/>
        <w:noProof/>
        <w:sz w:val="20"/>
        <w:szCs w:val="20"/>
      </w:rPr>
      <w:t>34</w:t>
    </w:r>
    <w:r>
      <w:rPr>
        <w:rFonts w:ascii="Arial" w:hAnsi="Arial" w:cs="Arial"/>
        <w:b/>
        <w:bCs/>
        <w:sz w:val="20"/>
        <w:szCs w:val="20"/>
      </w:rPr>
      <w:fldChar w:fldCharType="end"/>
    </w:r>
  </w:p>
  <w:p w14:paraId="1192A578" w14:textId="77777777" w:rsidR="001A545B" w:rsidRDefault="001A545B" w:rsidP="00935A0D">
    <w:pPr>
      <w:pStyle w:val="Piedepgina"/>
      <w:rPr>
        <w:rFonts w:ascii="Times New Roman" w:hAnsi="Times New Roman" w:cs="Times New Roman"/>
      </w:rPr>
    </w:pPr>
  </w:p>
  <w:p w14:paraId="14A770F8" w14:textId="77777777" w:rsidR="001A545B" w:rsidRDefault="001A545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1A545B" w:rsidRDefault="001A545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8644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8644F">
      <w:rPr>
        <w:rFonts w:ascii="Arial" w:hAnsi="Arial" w:cs="Arial"/>
        <w:b/>
        <w:bCs/>
        <w:noProof/>
        <w:sz w:val="20"/>
        <w:szCs w:val="20"/>
      </w:rPr>
      <w:t>34</w:t>
    </w:r>
    <w:r>
      <w:rPr>
        <w:rFonts w:ascii="Arial" w:hAnsi="Arial" w:cs="Arial"/>
        <w:b/>
        <w:bCs/>
        <w:sz w:val="20"/>
        <w:szCs w:val="20"/>
      </w:rPr>
      <w:fldChar w:fldCharType="end"/>
    </w:r>
  </w:p>
  <w:p w14:paraId="5D98ABD5" w14:textId="77777777" w:rsidR="001A545B" w:rsidRDefault="001A54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CAA19" w14:textId="77777777" w:rsidR="004E6D53" w:rsidRDefault="004E6D53" w:rsidP="00C80F8C">
      <w:r>
        <w:separator/>
      </w:r>
    </w:p>
  </w:footnote>
  <w:footnote w:type="continuationSeparator" w:id="0">
    <w:p w14:paraId="30C95BB8" w14:textId="77777777" w:rsidR="004E6D53" w:rsidRDefault="004E6D5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1A545B" w:rsidRPr="00095FB7" w14:paraId="6B4E3B81" w14:textId="77777777" w:rsidTr="009D4854">
      <w:tc>
        <w:tcPr>
          <w:tcW w:w="2553" w:type="dxa"/>
          <w:vAlign w:val="center"/>
          <w:hideMark/>
        </w:tcPr>
        <w:p w14:paraId="0ABBC6C0" w14:textId="56B6DC1A" w:rsidR="001A545B" w:rsidRPr="00095FB7" w:rsidRDefault="001A545B"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151751DB" w:rsidR="001A545B" w:rsidRPr="00095FB7" w:rsidRDefault="001A545B"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03529</w:t>
          </w:r>
          <w:r w:rsidRPr="00EC2DCB">
            <w:rPr>
              <w:rFonts w:ascii="Palatino Linotype" w:eastAsiaTheme="minorEastAsia" w:hAnsi="Palatino Linotype" w:cs="Arial"/>
              <w:b/>
              <w:bCs/>
              <w:sz w:val="22"/>
              <w:szCs w:val="22"/>
              <w:lang w:val="es-MX"/>
            </w:rPr>
            <w:t>/INFOEM/IP/RR/2022</w:t>
          </w:r>
        </w:p>
      </w:tc>
    </w:tr>
    <w:tr w:rsidR="001A545B" w:rsidRPr="00095FB7" w14:paraId="31CB780F" w14:textId="77777777" w:rsidTr="009D4854">
      <w:trPr>
        <w:trHeight w:val="228"/>
      </w:trPr>
      <w:tc>
        <w:tcPr>
          <w:tcW w:w="2553" w:type="dxa"/>
          <w:vAlign w:val="center"/>
          <w:hideMark/>
        </w:tcPr>
        <w:p w14:paraId="4F49CB4A" w14:textId="40575396" w:rsidR="001A545B" w:rsidRPr="00095FB7" w:rsidRDefault="001A545B"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79C0B9D6" w14:textId="77777777" w:rsidR="001A545B" w:rsidRPr="00147CBD" w:rsidRDefault="001A545B" w:rsidP="00147CBD">
          <w:pPr>
            <w:ind w:right="954"/>
            <w:jc w:val="both"/>
            <w:rPr>
              <w:rFonts w:ascii="Palatino Linotype" w:hAnsi="Palatino Linotype"/>
              <w:b/>
              <w:sz w:val="22"/>
              <w:szCs w:val="22"/>
              <w:lang w:val="es-ES_tradnl"/>
            </w:rPr>
          </w:pPr>
        </w:p>
        <w:p w14:paraId="5D08B318" w14:textId="0ED0988F" w:rsidR="001A545B" w:rsidRPr="00095FB7" w:rsidRDefault="001A545B" w:rsidP="00006C42">
          <w:pPr>
            <w:ind w:right="954"/>
            <w:jc w:val="both"/>
            <w:rPr>
              <w:rFonts w:ascii="Palatino Linotype" w:hAnsi="Palatino Linotype"/>
              <w:b/>
              <w:sz w:val="22"/>
              <w:szCs w:val="22"/>
              <w:lang w:val="es-ES_tradnl"/>
            </w:rPr>
          </w:pPr>
          <w:r w:rsidRPr="007C660A">
            <w:rPr>
              <w:rFonts w:ascii="Palatino Linotype" w:hAnsi="Palatino Linotype"/>
              <w:b/>
              <w:sz w:val="22"/>
              <w:szCs w:val="22"/>
              <w:lang w:val="es-ES_tradnl"/>
            </w:rPr>
            <w:t>Tribunal Electoral del Estado de México</w:t>
          </w:r>
        </w:p>
      </w:tc>
    </w:tr>
    <w:tr w:rsidR="001A545B" w:rsidRPr="00095FB7" w14:paraId="69050F56" w14:textId="77777777" w:rsidTr="009D4854">
      <w:tc>
        <w:tcPr>
          <w:tcW w:w="2553" w:type="dxa"/>
          <w:vAlign w:val="center"/>
          <w:hideMark/>
        </w:tcPr>
        <w:p w14:paraId="65C9B735" w14:textId="722CA8BD" w:rsidR="001A545B" w:rsidRPr="00095FB7" w:rsidRDefault="001A545B"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64A4B297" w:rsidR="001A545B" w:rsidRPr="00095FB7" w:rsidRDefault="001A545B"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1A545B" w:rsidRDefault="001A545B"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11C7FD8E">
          <wp:simplePos x="0" y="0"/>
          <wp:positionH relativeFrom="page">
            <wp:posOffset>97790</wp:posOffset>
          </wp:positionH>
          <wp:positionV relativeFrom="paragraph">
            <wp:posOffset>-1108075</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1A545B" w:rsidRDefault="001A545B"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580A9670">
          <wp:simplePos x="0" y="0"/>
          <wp:positionH relativeFrom="page">
            <wp:posOffset>163830</wp:posOffset>
          </wp:positionH>
          <wp:positionV relativeFrom="paragraph">
            <wp:posOffset>-354866</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1A545B" w14:paraId="477E149B" w14:textId="77777777" w:rsidTr="00C47D1B">
      <w:tc>
        <w:tcPr>
          <w:tcW w:w="2553" w:type="dxa"/>
          <w:vAlign w:val="center"/>
          <w:hideMark/>
        </w:tcPr>
        <w:p w14:paraId="5C0586E4" w14:textId="3E77CCF0" w:rsidR="001A545B" w:rsidRDefault="001A545B"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60BEB07C" w:rsidR="001A545B" w:rsidRPr="004440AC" w:rsidRDefault="001A545B"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03529</w:t>
          </w:r>
          <w:r w:rsidRPr="00EC2DCB">
            <w:rPr>
              <w:rFonts w:ascii="Palatino Linotype" w:eastAsiaTheme="minorEastAsia" w:hAnsi="Palatino Linotype" w:cs="Arial"/>
              <w:b/>
              <w:bCs/>
              <w:sz w:val="22"/>
              <w:szCs w:val="22"/>
              <w:lang w:val="es-MX"/>
            </w:rPr>
            <w:t>/INFOEM/IP/RR/2022</w:t>
          </w:r>
        </w:p>
      </w:tc>
    </w:tr>
    <w:tr w:rsidR="001A545B" w14:paraId="5B5BE21C" w14:textId="77777777" w:rsidTr="00C47D1B">
      <w:tc>
        <w:tcPr>
          <w:tcW w:w="2553" w:type="dxa"/>
          <w:vAlign w:val="center"/>
          <w:hideMark/>
        </w:tcPr>
        <w:p w14:paraId="4AE96902" w14:textId="4E063913" w:rsidR="001A545B" w:rsidRDefault="001A545B"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65B5B339" w:rsidR="001A545B" w:rsidRPr="004440AC" w:rsidRDefault="00C8644F" w:rsidP="003E1466">
          <w:pPr>
            <w:rPr>
              <w:rFonts w:ascii="Palatino Linotype" w:hAnsi="Palatino Linotype"/>
              <w:b/>
              <w:sz w:val="22"/>
              <w:szCs w:val="22"/>
              <w:lang w:val="es-ES_tradnl"/>
            </w:rPr>
          </w:pPr>
          <w:r>
            <w:rPr>
              <w:rFonts w:ascii="Palatino Linotype" w:hAnsi="Palatino Linotype"/>
              <w:b/>
              <w:sz w:val="22"/>
              <w:szCs w:val="22"/>
              <w:lang w:val="es-ES_tradnl"/>
            </w:rPr>
            <w:t xml:space="preserve">XXX XXXXXX </w:t>
          </w:r>
          <w:proofErr w:type="spellStart"/>
          <w:r>
            <w:rPr>
              <w:rFonts w:ascii="Palatino Linotype" w:hAnsi="Palatino Linotype"/>
              <w:b/>
              <w:sz w:val="22"/>
              <w:szCs w:val="22"/>
              <w:lang w:val="es-ES_tradnl"/>
            </w:rPr>
            <w:t>XXXXXX</w:t>
          </w:r>
          <w:proofErr w:type="spellEnd"/>
        </w:p>
      </w:tc>
    </w:tr>
    <w:tr w:rsidR="001A545B" w14:paraId="22601A11" w14:textId="77777777" w:rsidTr="00C47D1B">
      <w:trPr>
        <w:trHeight w:val="228"/>
      </w:trPr>
      <w:tc>
        <w:tcPr>
          <w:tcW w:w="2553" w:type="dxa"/>
          <w:vAlign w:val="center"/>
          <w:hideMark/>
        </w:tcPr>
        <w:p w14:paraId="6EFE221D" w14:textId="49C5F800" w:rsidR="001A545B" w:rsidRDefault="001A545B"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7E1CBCA9" w:rsidR="001A545B" w:rsidRPr="004440AC" w:rsidRDefault="001A545B" w:rsidP="00006C42">
          <w:pPr>
            <w:ind w:right="596"/>
            <w:jc w:val="both"/>
            <w:rPr>
              <w:rFonts w:ascii="Palatino Linotype" w:hAnsi="Palatino Linotype"/>
              <w:b/>
              <w:sz w:val="22"/>
              <w:szCs w:val="22"/>
              <w:lang w:val="es-ES_tradnl"/>
            </w:rPr>
          </w:pPr>
          <w:r w:rsidRPr="007C660A">
            <w:rPr>
              <w:rFonts w:ascii="Palatino Linotype" w:hAnsi="Palatino Linotype"/>
              <w:b/>
              <w:sz w:val="22"/>
              <w:szCs w:val="22"/>
              <w:lang w:val="es-ES_tradnl"/>
            </w:rPr>
            <w:t>Tribunal Electoral del Estado de México</w:t>
          </w:r>
        </w:p>
      </w:tc>
    </w:tr>
    <w:tr w:rsidR="001A545B" w14:paraId="2D6C630E" w14:textId="77777777" w:rsidTr="00C47D1B">
      <w:tc>
        <w:tcPr>
          <w:tcW w:w="2553" w:type="dxa"/>
          <w:vAlign w:val="center"/>
          <w:hideMark/>
        </w:tcPr>
        <w:p w14:paraId="5BD4C6DB" w14:textId="4E635FC6" w:rsidR="001A545B" w:rsidRDefault="001A545B"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65F0997C" w:rsidR="001A545B" w:rsidRPr="004440AC" w:rsidRDefault="001A545B"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1A545B" w:rsidRDefault="001A545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BE6898"/>
    <w:multiLevelType w:val="hybridMultilevel"/>
    <w:tmpl w:val="BD26E60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B36"/>
    <w:rsid w:val="00003443"/>
    <w:rsid w:val="000035AE"/>
    <w:rsid w:val="000045A8"/>
    <w:rsid w:val="000061F4"/>
    <w:rsid w:val="0000625E"/>
    <w:rsid w:val="000064FC"/>
    <w:rsid w:val="00006C42"/>
    <w:rsid w:val="0000746A"/>
    <w:rsid w:val="000115F7"/>
    <w:rsid w:val="00012A5F"/>
    <w:rsid w:val="00012D1B"/>
    <w:rsid w:val="00013819"/>
    <w:rsid w:val="000147FB"/>
    <w:rsid w:val="000151E0"/>
    <w:rsid w:val="000155EF"/>
    <w:rsid w:val="000163E2"/>
    <w:rsid w:val="00016D2D"/>
    <w:rsid w:val="00017178"/>
    <w:rsid w:val="00017865"/>
    <w:rsid w:val="00017BE1"/>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1E32"/>
    <w:rsid w:val="000323E1"/>
    <w:rsid w:val="00032B2E"/>
    <w:rsid w:val="00032FDC"/>
    <w:rsid w:val="0003385D"/>
    <w:rsid w:val="00033F87"/>
    <w:rsid w:val="00035413"/>
    <w:rsid w:val="000354B7"/>
    <w:rsid w:val="000359D8"/>
    <w:rsid w:val="00035B1B"/>
    <w:rsid w:val="00035F2E"/>
    <w:rsid w:val="00036575"/>
    <w:rsid w:val="00036B8A"/>
    <w:rsid w:val="00041464"/>
    <w:rsid w:val="00041731"/>
    <w:rsid w:val="00041BCD"/>
    <w:rsid w:val="000423C7"/>
    <w:rsid w:val="00042D0D"/>
    <w:rsid w:val="00043608"/>
    <w:rsid w:val="0004471E"/>
    <w:rsid w:val="00045147"/>
    <w:rsid w:val="00045165"/>
    <w:rsid w:val="000454C1"/>
    <w:rsid w:val="00045FD8"/>
    <w:rsid w:val="00046578"/>
    <w:rsid w:val="00047F41"/>
    <w:rsid w:val="00051773"/>
    <w:rsid w:val="0005205E"/>
    <w:rsid w:val="00053D74"/>
    <w:rsid w:val="00054676"/>
    <w:rsid w:val="00054EFE"/>
    <w:rsid w:val="00055938"/>
    <w:rsid w:val="00056347"/>
    <w:rsid w:val="00057073"/>
    <w:rsid w:val="00057CB0"/>
    <w:rsid w:val="00060CD1"/>
    <w:rsid w:val="00061085"/>
    <w:rsid w:val="000646E3"/>
    <w:rsid w:val="000652CA"/>
    <w:rsid w:val="0006676F"/>
    <w:rsid w:val="000667E0"/>
    <w:rsid w:val="00070A81"/>
    <w:rsid w:val="00071462"/>
    <w:rsid w:val="00071A05"/>
    <w:rsid w:val="00071A99"/>
    <w:rsid w:val="00072D06"/>
    <w:rsid w:val="00074010"/>
    <w:rsid w:val="000752EF"/>
    <w:rsid w:val="00075D7A"/>
    <w:rsid w:val="00076CAF"/>
    <w:rsid w:val="00077139"/>
    <w:rsid w:val="0007730D"/>
    <w:rsid w:val="00077347"/>
    <w:rsid w:val="00077788"/>
    <w:rsid w:val="00077C21"/>
    <w:rsid w:val="00080C54"/>
    <w:rsid w:val="00080FA4"/>
    <w:rsid w:val="0008195D"/>
    <w:rsid w:val="00081A1B"/>
    <w:rsid w:val="00083058"/>
    <w:rsid w:val="0008542A"/>
    <w:rsid w:val="00085C91"/>
    <w:rsid w:val="00085F71"/>
    <w:rsid w:val="00086EAA"/>
    <w:rsid w:val="00087498"/>
    <w:rsid w:val="00087514"/>
    <w:rsid w:val="00090EBA"/>
    <w:rsid w:val="00091682"/>
    <w:rsid w:val="0009456A"/>
    <w:rsid w:val="00094E67"/>
    <w:rsid w:val="00095FB7"/>
    <w:rsid w:val="0009719D"/>
    <w:rsid w:val="00097C05"/>
    <w:rsid w:val="00097EF0"/>
    <w:rsid w:val="000A05A2"/>
    <w:rsid w:val="000A0646"/>
    <w:rsid w:val="000A0D0B"/>
    <w:rsid w:val="000A1976"/>
    <w:rsid w:val="000A1C9A"/>
    <w:rsid w:val="000A1E1F"/>
    <w:rsid w:val="000A206B"/>
    <w:rsid w:val="000A33C3"/>
    <w:rsid w:val="000A351A"/>
    <w:rsid w:val="000A3A51"/>
    <w:rsid w:val="000A4EC4"/>
    <w:rsid w:val="000A515A"/>
    <w:rsid w:val="000A577A"/>
    <w:rsid w:val="000A5B28"/>
    <w:rsid w:val="000A6651"/>
    <w:rsid w:val="000A6856"/>
    <w:rsid w:val="000A7C0E"/>
    <w:rsid w:val="000B0BF3"/>
    <w:rsid w:val="000B1437"/>
    <w:rsid w:val="000B2B61"/>
    <w:rsid w:val="000B2CE3"/>
    <w:rsid w:val="000B2FE2"/>
    <w:rsid w:val="000B3FFD"/>
    <w:rsid w:val="000B4E3D"/>
    <w:rsid w:val="000B5351"/>
    <w:rsid w:val="000B57CE"/>
    <w:rsid w:val="000B69A8"/>
    <w:rsid w:val="000B7101"/>
    <w:rsid w:val="000B7B5A"/>
    <w:rsid w:val="000C16AF"/>
    <w:rsid w:val="000C1B34"/>
    <w:rsid w:val="000C3D4F"/>
    <w:rsid w:val="000C4453"/>
    <w:rsid w:val="000C54A3"/>
    <w:rsid w:val="000C54B2"/>
    <w:rsid w:val="000C6204"/>
    <w:rsid w:val="000C72EB"/>
    <w:rsid w:val="000C7714"/>
    <w:rsid w:val="000C77C6"/>
    <w:rsid w:val="000C7C04"/>
    <w:rsid w:val="000D0395"/>
    <w:rsid w:val="000D07EC"/>
    <w:rsid w:val="000D3F6A"/>
    <w:rsid w:val="000D4710"/>
    <w:rsid w:val="000D4D96"/>
    <w:rsid w:val="000D6B27"/>
    <w:rsid w:val="000D7676"/>
    <w:rsid w:val="000D7F38"/>
    <w:rsid w:val="000E04B2"/>
    <w:rsid w:val="000E08B8"/>
    <w:rsid w:val="000E0E9B"/>
    <w:rsid w:val="000E1259"/>
    <w:rsid w:val="000E1C85"/>
    <w:rsid w:val="000E1CA1"/>
    <w:rsid w:val="000E263C"/>
    <w:rsid w:val="000E4013"/>
    <w:rsid w:val="000E462D"/>
    <w:rsid w:val="000E48C2"/>
    <w:rsid w:val="000E5560"/>
    <w:rsid w:val="000E59A1"/>
    <w:rsid w:val="000E7C46"/>
    <w:rsid w:val="000F1BBF"/>
    <w:rsid w:val="000F219C"/>
    <w:rsid w:val="000F2EB3"/>
    <w:rsid w:val="000F4598"/>
    <w:rsid w:val="000F4728"/>
    <w:rsid w:val="000F6975"/>
    <w:rsid w:val="000F71B5"/>
    <w:rsid w:val="000F726E"/>
    <w:rsid w:val="000F7FE2"/>
    <w:rsid w:val="001002A8"/>
    <w:rsid w:val="0010152C"/>
    <w:rsid w:val="00101832"/>
    <w:rsid w:val="001021A2"/>
    <w:rsid w:val="00103E4C"/>
    <w:rsid w:val="00104D00"/>
    <w:rsid w:val="00104E08"/>
    <w:rsid w:val="00106146"/>
    <w:rsid w:val="00106B32"/>
    <w:rsid w:val="00107249"/>
    <w:rsid w:val="001073CC"/>
    <w:rsid w:val="00107584"/>
    <w:rsid w:val="00107A49"/>
    <w:rsid w:val="00107BBC"/>
    <w:rsid w:val="00107FC5"/>
    <w:rsid w:val="00110202"/>
    <w:rsid w:val="001103A8"/>
    <w:rsid w:val="001110FC"/>
    <w:rsid w:val="00111A41"/>
    <w:rsid w:val="00111D7F"/>
    <w:rsid w:val="00112892"/>
    <w:rsid w:val="00112FE1"/>
    <w:rsid w:val="00114C44"/>
    <w:rsid w:val="00114D4B"/>
    <w:rsid w:val="00114DDF"/>
    <w:rsid w:val="00115AAD"/>
    <w:rsid w:val="0012062D"/>
    <w:rsid w:val="00120D7C"/>
    <w:rsid w:val="001210A4"/>
    <w:rsid w:val="001219E7"/>
    <w:rsid w:val="00124762"/>
    <w:rsid w:val="00124D16"/>
    <w:rsid w:val="00126971"/>
    <w:rsid w:val="0012698C"/>
    <w:rsid w:val="00126994"/>
    <w:rsid w:val="00126E5D"/>
    <w:rsid w:val="00126F04"/>
    <w:rsid w:val="00127CCA"/>
    <w:rsid w:val="0013054A"/>
    <w:rsid w:val="00130642"/>
    <w:rsid w:val="001306E4"/>
    <w:rsid w:val="00130BA7"/>
    <w:rsid w:val="00131B8E"/>
    <w:rsid w:val="00131E93"/>
    <w:rsid w:val="0013559B"/>
    <w:rsid w:val="00135D7C"/>
    <w:rsid w:val="00135D98"/>
    <w:rsid w:val="00136083"/>
    <w:rsid w:val="0013732A"/>
    <w:rsid w:val="00137C1F"/>
    <w:rsid w:val="00141F78"/>
    <w:rsid w:val="00142A23"/>
    <w:rsid w:val="00143012"/>
    <w:rsid w:val="00143967"/>
    <w:rsid w:val="00143BE8"/>
    <w:rsid w:val="001445AB"/>
    <w:rsid w:val="0014506E"/>
    <w:rsid w:val="00147CBD"/>
    <w:rsid w:val="00147E1D"/>
    <w:rsid w:val="00150789"/>
    <w:rsid w:val="00151D19"/>
    <w:rsid w:val="00152866"/>
    <w:rsid w:val="00152886"/>
    <w:rsid w:val="00153022"/>
    <w:rsid w:val="0015311F"/>
    <w:rsid w:val="001532E5"/>
    <w:rsid w:val="001539B3"/>
    <w:rsid w:val="00153F8E"/>
    <w:rsid w:val="001543BC"/>
    <w:rsid w:val="0015502B"/>
    <w:rsid w:val="0015575F"/>
    <w:rsid w:val="00157364"/>
    <w:rsid w:val="00160156"/>
    <w:rsid w:val="00161160"/>
    <w:rsid w:val="00161B66"/>
    <w:rsid w:val="00161F64"/>
    <w:rsid w:val="00161FC4"/>
    <w:rsid w:val="00162CA1"/>
    <w:rsid w:val="00163B98"/>
    <w:rsid w:val="00164BD1"/>
    <w:rsid w:val="00166139"/>
    <w:rsid w:val="001667F0"/>
    <w:rsid w:val="00167F89"/>
    <w:rsid w:val="00167F8F"/>
    <w:rsid w:val="001701C4"/>
    <w:rsid w:val="001701D6"/>
    <w:rsid w:val="001703E9"/>
    <w:rsid w:val="00170444"/>
    <w:rsid w:val="00170D88"/>
    <w:rsid w:val="00170E0A"/>
    <w:rsid w:val="00172089"/>
    <w:rsid w:val="001723BF"/>
    <w:rsid w:val="00174FE2"/>
    <w:rsid w:val="0017530C"/>
    <w:rsid w:val="0017555E"/>
    <w:rsid w:val="00175974"/>
    <w:rsid w:val="00175A2B"/>
    <w:rsid w:val="00175BB1"/>
    <w:rsid w:val="0017655C"/>
    <w:rsid w:val="00177A27"/>
    <w:rsid w:val="00181594"/>
    <w:rsid w:val="00181791"/>
    <w:rsid w:val="00182E55"/>
    <w:rsid w:val="00183275"/>
    <w:rsid w:val="00184615"/>
    <w:rsid w:val="00184BC3"/>
    <w:rsid w:val="00184FBA"/>
    <w:rsid w:val="001852E0"/>
    <w:rsid w:val="00185769"/>
    <w:rsid w:val="001865EC"/>
    <w:rsid w:val="0018689B"/>
    <w:rsid w:val="00186B63"/>
    <w:rsid w:val="00186C88"/>
    <w:rsid w:val="001871B2"/>
    <w:rsid w:val="00190A74"/>
    <w:rsid w:val="001911CC"/>
    <w:rsid w:val="00191362"/>
    <w:rsid w:val="00191611"/>
    <w:rsid w:val="001916C9"/>
    <w:rsid w:val="00191ACE"/>
    <w:rsid w:val="00193909"/>
    <w:rsid w:val="00193AFC"/>
    <w:rsid w:val="001954BA"/>
    <w:rsid w:val="00196EF5"/>
    <w:rsid w:val="00197DA4"/>
    <w:rsid w:val="001A014F"/>
    <w:rsid w:val="001A0542"/>
    <w:rsid w:val="001A05BA"/>
    <w:rsid w:val="001A083E"/>
    <w:rsid w:val="001A0F86"/>
    <w:rsid w:val="001A1810"/>
    <w:rsid w:val="001A2131"/>
    <w:rsid w:val="001A2A37"/>
    <w:rsid w:val="001A2FF3"/>
    <w:rsid w:val="001A373A"/>
    <w:rsid w:val="001A4F68"/>
    <w:rsid w:val="001A545B"/>
    <w:rsid w:val="001A7913"/>
    <w:rsid w:val="001B2379"/>
    <w:rsid w:val="001B2BB7"/>
    <w:rsid w:val="001B3256"/>
    <w:rsid w:val="001B3C02"/>
    <w:rsid w:val="001B3F3C"/>
    <w:rsid w:val="001B5099"/>
    <w:rsid w:val="001B6863"/>
    <w:rsid w:val="001B6BDC"/>
    <w:rsid w:val="001B6E23"/>
    <w:rsid w:val="001C0335"/>
    <w:rsid w:val="001C085B"/>
    <w:rsid w:val="001C0C3F"/>
    <w:rsid w:val="001C0D1F"/>
    <w:rsid w:val="001C1CAE"/>
    <w:rsid w:val="001C1DC2"/>
    <w:rsid w:val="001C2C35"/>
    <w:rsid w:val="001C304B"/>
    <w:rsid w:val="001C51A0"/>
    <w:rsid w:val="001C592C"/>
    <w:rsid w:val="001C5CD3"/>
    <w:rsid w:val="001C5D08"/>
    <w:rsid w:val="001D0631"/>
    <w:rsid w:val="001D064E"/>
    <w:rsid w:val="001D19AB"/>
    <w:rsid w:val="001D459F"/>
    <w:rsid w:val="001D54C7"/>
    <w:rsid w:val="001D63C6"/>
    <w:rsid w:val="001E0794"/>
    <w:rsid w:val="001E0ACB"/>
    <w:rsid w:val="001E1C02"/>
    <w:rsid w:val="001E39C4"/>
    <w:rsid w:val="001E3CA0"/>
    <w:rsid w:val="001E5309"/>
    <w:rsid w:val="001E64BE"/>
    <w:rsid w:val="001E766B"/>
    <w:rsid w:val="001F04E0"/>
    <w:rsid w:val="001F05C9"/>
    <w:rsid w:val="001F1B46"/>
    <w:rsid w:val="001F1F7D"/>
    <w:rsid w:val="001F20AB"/>
    <w:rsid w:val="001F2CA8"/>
    <w:rsid w:val="001F41FB"/>
    <w:rsid w:val="001F465A"/>
    <w:rsid w:val="001F4AEF"/>
    <w:rsid w:val="001F4E10"/>
    <w:rsid w:val="001F501F"/>
    <w:rsid w:val="001F56C5"/>
    <w:rsid w:val="001F573D"/>
    <w:rsid w:val="001F5F92"/>
    <w:rsid w:val="001F6D50"/>
    <w:rsid w:val="0020054B"/>
    <w:rsid w:val="00201475"/>
    <w:rsid w:val="00201E21"/>
    <w:rsid w:val="00204B9D"/>
    <w:rsid w:val="00204C2A"/>
    <w:rsid w:val="00205361"/>
    <w:rsid w:val="00205ADF"/>
    <w:rsid w:val="00205E8A"/>
    <w:rsid w:val="002065D1"/>
    <w:rsid w:val="002070E6"/>
    <w:rsid w:val="00212FE4"/>
    <w:rsid w:val="00213228"/>
    <w:rsid w:val="002138BC"/>
    <w:rsid w:val="0021442C"/>
    <w:rsid w:val="00214F48"/>
    <w:rsid w:val="002155B0"/>
    <w:rsid w:val="0021583F"/>
    <w:rsid w:val="00215922"/>
    <w:rsid w:val="0021774A"/>
    <w:rsid w:val="00220958"/>
    <w:rsid w:val="00221545"/>
    <w:rsid w:val="00221AF3"/>
    <w:rsid w:val="00221D2C"/>
    <w:rsid w:val="00222295"/>
    <w:rsid w:val="0022285B"/>
    <w:rsid w:val="00222F65"/>
    <w:rsid w:val="00223D0B"/>
    <w:rsid w:val="002245E3"/>
    <w:rsid w:val="00225FCB"/>
    <w:rsid w:val="00226DE4"/>
    <w:rsid w:val="002278E9"/>
    <w:rsid w:val="00227FF6"/>
    <w:rsid w:val="00231269"/>
    <w:rsid w:val="0023264F"/>
    <w:rsid w:val="0023286F"/>
    <w:rsid w:val="00233285"/>
    <w:rsid w:val="00233748"/>
    <w:rsid w:val="0023380E"/>
    <w:rsid w:val="002339A2"/>
    <w:rsid w:val="00233F88"/>
    <w:rsid w:val="00234370"/>
    <w:rsid w:val="00234DEF"/>
    <w:rsid w:val="00235FB4"/>
    <w:rsid w:val="00236E44"/>
    <w:rsid w:val="002402AE"/>
    <w:rsid w:val="00242C4A"/>
    <w:rsid w:val="0024380A"/>
    <w:rsid w:val="0024404E"/>
    <w:rsid w:val="002440EB"/>
    <w:rsid w:val="002441D0"/>
    <w:rsid w:val="00244265"/>
    <w:rsid w:val="00244EEF"/>
    <w:rsid w:val="00247F5D"/>
    <w:rsid w:val="00251066"/>
    <w:rsid w:val="00251C63"/>
    <w:rsid w:val="002529ED"/>
    <w:rsid w:val="002530D5"/>
    <w:rsid w:val="0025386B"/>
    <w:rsid w:val="00253F03"/>
    <w:rsid w:val="00254CEF"/>
    <w:rsid w:val="00254E31"/>
    <w:rsid w:val="002556CA"/>
    <w:rsid w:val="00255E4E"/>
    <w:rsid w:val="00256193"/>
    <w:rsid w:val="00256C3F"/>
    <w:rsid w:val="00257AA8"/>
    <w:rsid w:val="00260D05"/>
    <w:rsid w:val="0026142E"/>
    <w:rsid w:val="0026164E"/>
    <w:rsid w:val="0026271B"/>
    <w:rsid w:val="002629E7"/>
    <w:rsid w:val="002657BB"/>
    <w:rsid w:val="0026683E"/>
    <w:rsid w:val="00266A60"/>
    <w:rsid w:val="002671AB"/>
    <w:rsid w:val="002677C1"/>
    <w:rsid w:val="00267A6D"/>
    <w:rsid w:val="00270016"/>
    <w:rsid w:val="00271266"/>
    <w:rsid w:val="00271446"/>
    <w:rsid w:val="00272FB5"/>
    <w:rsid w:val="002742FC"/>
    <w:rsid w:val="00275423"/>
    <w:rsid w:val="00276D8F"/>
    <w:rsid w:val="00276F2E"/>
    <w:rsid w:val="0027702B"/>
    <w:rsid w:val="00277F70"/>
    <w:rsid w:val="00280CD8"/>
    <w:rsid w:val="002817BA"/>
    <w:rsid w:val="00281EF2"/>
    <w:rsid w:val="00282135"/>
    <w:rsid w:val="00282559"/>
    <w:rsid w:val="00283308"/>
    <w:rsid w:val="002838AC"/>
    <w:rsid w:val="002844B1"/>
    <w:rsid w:val="002856DC"/>
    <w:rsid w:val="002862B9"/>
    <w:rsid w:val="0028632C"/>
    <w:rsid w:val="002864D4"/>
    <w:rsid w:val="00286DC8"/>
    <w:rsid w:val="00290C42"/>
    <w:rsid w:val="00291435"/>
    <w:rsid w:val="0029189D"/>
    <w:rsid w:val="00291A1A"/>
    <w:rsid w:val="00291ACA"/>
    <w:rsid w:val="00292786"/>
    <w:rsid w:val="002937C6"/>
    <w:rsid w:val="00293DE5"/>
    <w:rsid w:val="00293E07"/>
    <w:rsid w:val="00295078"/>
    <w:rsid w:val="00295960"/>
    <w:rsid w:val="00295C72"/>
    <w:rsid w:val="00295D44"/>
    <w:rsid w:val="00295DE7"/>
    <w:rsid w:val="00297AB0"/>
    <w:rsid w:val="002A0448"/>
    <w:rsid w:val="002A28FE"/>
    <w:rsid w:val="002A3A7A"/>
    <w:rsid w:val="002A431E"/>
    <w:rsid w:val="002A43B0"/>
    <w:rsid w:val="002A482E"/>
    <w:rsid w:val="002A583B"/>
    <w:rsid w:val="002A5EA5"/>
    <w:rsid w:val="002A6CC7"/>
    <w:rsid w:val="002B0A1D"/>
    <w:rsid w:val="002B0EF8"/>
    <w:rsid w:val="002B1708"/>
    <w:rsid w:val="002B2467"/>
    <w:rsid w:val="002B393B"/>
    <w:rsid w:val="002B42A2"/>
    <w:rsid w:val="002B4325"/>
    <w:rsid w:val="002B45EF"/>
    <w:rsid w:val="002B45F2"/>
    <w:rsid w:val="002B4950"/>
    <w:rsid w:val="002B62AF"/>
    <w:rsid w:val="002B7622"/>
    <w:rsid w:val="002B7C06"/>
    <w:rsid w:val="002C016D"/>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112D"/>
    <w:rsid w:val="002D2486"/>
    <w:rsid w:val="002D34B5"/>
    <w:rsid w:val="002D39E0"/>
    <w:rsid w:val="002D46BF"/>
    <w:rsid w:val="002D508B"/>
    <w:rsid w:val="002D678A"/>
    <w:rsid w:val="002D6AD2"/>
    <w:rsid w:val="002E1D63"/>
    <w:rsid w:val="002E4EC0"/>
    <w:rsid w:val="002E5744"/>
    <w:rsid w:val="002E6172"/>
    <w:rsid w:val="002E6B74"/>
    <w:rsid w:val="002E6C14"/>
    <w:rsid w:val="002E724F"/>
    <w:rsid w:val="002F0CE1"/>
    <w:rsid w:val="002F1C4D"/>
    <w:rsid w:val="002F2653"/>
    <w:rsid w:val="002F2CAB"/>
    <w:rsid w:val="002F2FB4"/>
    <w:rsid w:val="002F3329"/>
    <w:rsid w:val="002F3910"/>
    <w:rsid w:val="002F3A84"/>
    <w:rsid w:val="002F411A"/>
    <w:rsid w:val="002F54A4"/>
    <w:rsid w:val="002F5A90"/>
    <w:rsid w:val="002F700E"/>
    <w:rsid w:val="002F71B4"/>
    <w:rsid w:val="002F772C"/>
    <w:rsid w:val="002F7750"/>
    <w:rsid w:val="002F78E8"/>
    <w:rsid w:val="002F7C94"/>
    <w:rsid w:val="003002F7"/>
    <w:rsid w:val="00302787"/>
    <w:rsid w:val="00302C06"/>
    <w:rsid w:val="00302FBC"/>
    <w:rsid w:val="00303BC7"/>
    <w:rsid w:val="00304058"/>
    <w:rsid w:val="00305480"/>
    <w:rsid w:val="00305DF9"/>
    <w:rsid w:val="00306589"/>
    <w:rsid w:val="00306B09"/>
    <w:rsid w:val="00306D3D"/>
    <w:rsid w:val="0030711C"/>
    <w:rsid w:val="00307186"/>
    <w:rsid w:val="00307275"/>
    <w:rsid w:val="0031046F"/>
    <w:rsid w:val="0031090D"/>
    <w:rsid w:val="00311A4C"/>
    <w:rsid w:val="0031395E"/>
    <w:rsid w:val="00313AFB"/>
    <w:rsid w:val="00314023"/>
    <w:rsid w:val="00314587"/>
    <w:rsid w:val="003156AE"/>
    <w:rsid w:val="00315780"/>
    <w:rsid w:val="00315891"/>
    <w:rsid w:val="00316240"/>
    <w:rsid w:val="0032038B"/>
    <w:rsid w:val="00320B63"/>
    <w:rsid w:val="00321D72"/>
    <w:rsid w:val="003223A0"/>
    <w:rsid w:val="00322AE2"/>
    <w:rsid w:val="003231A8"/>
    <w:rsid w:val="00323623"/>
    <w:rsid w:val="00323995"/>
    <w:rsid w:val="00323CFF"/>
    <w:rsid w:val="0032452A"/>
    <w:rsid w:val="00325E4F"/>
    <w:rsid w:val="00326AE6"/>
    <w:rsid w:val="00326DF2"/>
    <w:rsid w:val="00327357"/>
    <w:rsid w:val="0033030C"/>
    <w:rsid w:val="003324DF"/>
    <w:rsid w:val="003339C3"/>
    <w:rsid w:val="00333C7C"/>
    <w:rsid w:val="003349F4"/>
    <w:rsid w:val="00335047"/>
    <w:rsid w:val="0033544E"/>
    <w:rsid w:val="0034048B"/>
    <w:rsid w:val="003404F0"/>
    <w:rsid w:val="00340B86"/>
    <w:rsid w:val="0034164E"/>
    <w:rsid w:val="00342AE7"/>
    <w:rsid w:val="00343A82"/>
    <w:rsid w:val="00345D3E"/>
    <w:rsid w:val="00347274"/>
    <w:rsid w:val="0034736C"/>
    <w:rsid w:val="003474C9"/>
    <w:rsid w:val="00347F1F"/>
    <w:rsid w:val="00350712"/>
    <w:rsid w:val="00351CB7"/>
    <w:rsid w:val="003529F6"/>
    <w:rsid w:val="00352FCD"/>
    <w:rsid w:val="00353094"/>
    <w:rsid w:val="003537DE"/>
    <w:rsid w:val="003541CA"/>
    <w:rsid w:val="003543B2"/>
    <w:rsid w:val="00355368"/>
    <w:rsid w:val="003553C5"/>
    <w:rsid w:val="003555AA"/>
    <w:rsid w:val="003557C1"/>
    <w:rsid w:val="00355B75"/>
    <w:rsid w:val="00355B91"/>
    <w:rsid w:val="00356202"/>
    <w:rsid w:val="0035716F"/>
    <w:rsid w:val="003575E3"/>
    <w:rsid w:val="003606EF"/>
    <w:rsid w:val="0036086E"/>
    <w:rsid w:val="003615B3"/>
    <w:rsid w:val="00361B13"/>
    <w:rsid w:val="0036210E"/>
    <w:rsid w:val="003633DD"/>
    <w:rsid w:val="003655C3"/>
    <w:rsid w:val="00365C46"/>
    <w:rsid w:val="00366C6B"/>
    <w:rsid w:val="00367BBB"/>
    <w:rsid w:val="00367CE5"/>
    <w:rsid w:val="00370944"/>
    <w:rsid w:val="00371E7A"/>
    <w:rsid w:val="0037225D"/>
    <w:rsid w:val="003729E8"/>
    <w:rsid w:val="00373579"/>
    <w:rsid w:val="00374C7D"/>
    <w:rsid w:val="00374F4D"/>
    <w:rsid w:val="003756E8"/>
    <w:rsid w:val="00375BB0"/>
    <w:rsid w:val="0037663F"/>
    <w:rsid w:val="00377B34"/>
    <w:rsid w:val="00382014"/>
    <w:rsid w:val="00384CD8"/>
    <w:rsid w:val="00385CD9"/>
    <w:rsid w:val="00387128"/>
    <w:rsid w:val="00391FA0"/>
    <w:rsid w:val="003936BE"/>
    <w:rsid w:val="00396005"/>
    <w:rsid w:val="003A0C73"/>
    <w:rsid w:val="003A11DD"/>
    <w:rsid w:val="003A19EE"/>
    <w:rsid w:val="003A2B96"/>
    <w:rsid w:val="003A5891"/>
    <w:rsid w:val="003A5A6E"/>
    <w:rsid w:val="003A5E0F"/>
    <w:rsid w:val="003A6186"/>
    <w:rsid w:val="003A6534"/>
    <w:rsid w:val="003A68B5"/>
    <w:rsid w:val="003A7A6D"/>
    <w:rsid w:val="003A7E31"/>
    <w:rsid w:val="003A7F01"/>
    <w:rsid w:val="003B048E"/>
    <w:rsid w:val="003B28DC"/>
    <w:rsid w:val="003B5CA9"/>
    <w:rsid w:val="003B614F"/>
    <w:rsid w:val="003B62A2"/>
    <w:rsid w:val="003B6A7C"/>
    <w:rsid w:val="003B72E9"/>
    <w:rsid w:val="003C2171"/>
    <w:rsid w:val="003C375A"/>
    <w:rsid w:val="003C4A79"/>
    <w:rsid w:val="003C4EA1"/>
    <w:rsid w:val="003C5222"/>
    <w:rsid w:val="003C5460"/>
    <w:rsid w:val="003C55F5"/>
    <w:rsid w:val="003C5A54"/>
    <w:rsid w:val="003C5BCA"/>
    <w:rsid w:val="003D0215"/>
    <w:rsid w:val="003D1883"/>
    <w:rsid w:val="003D18A4"/>
    <w:rsid w:val="003D1ED1"/>
    <w:rsid w:val="003D25A4"/>
    <w:rsid w:val="003D489B"/>
    <w:rsid w:val="003D48A3"/>
    <w:rsid w:val="003D5101"/>
    <w:rsid w:val="003D5E9E"/>
    <w:rsid w:val="003D61B0"/>
    <w:rsid w:val="003E0A67"/>
    <w:rsid w:val="003E0BFB"/>
    <w:rsid w:val="003E132A"/>
    <w:rsid w:val="003E1466"/>
    <w:rsid w:val="003E2D24"/>
    <w:rsid w:val="003E5C7E"/>
    <w:rsid w:val="003E5DB7"/>
    <w:rsid w:val="003E5F18"/>
    <w:rsid w:val="003E6D0E"/>
    <w:rsid w:val="003F09F0"/>
    <w:rsid w:val="003F0CE7"/>
    <w:rsid w:val="003F14B9"/>
    <w:rsid w:val="003F2130"/>
    <w:rsid w:val="003F2BA9"/>
    <w:rsid w:val="003F3041"/>
    <w:rsid w:val="003F3A6C"/>
    <w:rsid w:val="003F3CB4"/>
    <w:rsid w:val="003F52C2"/>
    <w:rsid w:val="003F58C3"/>
    <w:rsid w:val="003F5CBA"/>
    <w:rsid w:val="003F61FF"/>
    <w:rsid w:val="003F6A1E"/>
    <w:rsid w:val="003F733C"/>
    <w:rsid w:val="003F7346"/>
    <w:rsid w:val="003F7844"/>
    <w:rsid w:val="003F7DAF"/>
    <w:rsid w:val="00400394"/>
    <w:rsid w:val="0040160B"/>
    <w:rsid w:val="0040233B"/>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2DF8"/>
    <w:rsid w:val="0042327C"/>
    <w:rsid w:val="00423786"/>
    <w:rsid w:val="00423D1D"/>
    <w:rsid w:val="00424241"/>
    <w:rsid w:val="00424A49"/>
    <w:rsid w:val="00425620"/>
    <w:rsid w:val="0042744F"/>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0CFA"/>
    <w:rsid w:val="00441BF3"/>
    <w:rsid w:val="004436A9"/>
    <w:rsid w:val="004436ED"/>
    <w:rsid w:val="00443FE0"/>
    <w:rsid w:val="004440AC"/>
    <w:rsid w:val="004443A2"/>
    <w:rsid w:val="00444919"/>
    <w:rsid w:val="0044547C"/>
    <w:rsid w:val="00446BB3"/>
    <w:rsid w:val="00446C36"/>
    <w:rsid w:val="00446E01"/>
    <w:rsid w:val="004471D2"/>
    <w:rsid w:val="00450869"/>
    <w:rsid w:val="00450F57"/>
    <w:rsid w:val="00451E4C"/>
    <w:rsid w:val="00451F5B"/>
    <w:rsid w:val="00452AF2"/>
    <w:rsid w:val="00453028"/>
    <w:rsid w:val="00453918"/>
    <w:rsid w:val="00454D05"/>
    <w:rsid w:val="004553D4"/>
    <w:rsid w:val="00455768"/>
    <w:rsid w:val="00456E2C"/>
    <w:rsid w:val="00457077"/>
    <w:rsid w:val="0045735A"/>
    <w:rsid w:val="00457726"/>
    <w:rsid w:val="00457FC7"/>
    <w:rsid w:val="00460895"/>
    <w:rsid w:val="00461796"/>
    <w:rsid w:val="004619C8"/>
    <w:rsid w:val="00461A0A"/>
    <w:rsid w:val="00461B3D"/>
    <w:rsid w:val="00462197"/>
    <w:rsid w:val="00462417"/>
    <w:rsid w:val="0046423C"/>
    <w:rsid w:val="004645F5"/>
    <w:rsid w:val="00464624"/>
    <w:rsid w:val="00465E62"/>
    <w:rsid w:val="00467700"/>
    <w:rsid w:val="004677F9"/>
    <w:rsid w:val="00467874"/>
    <w:rsid w:val="00467975"/>
    <w:rsid w:val="00470F70"/>
    <w:rsid w:val="0047113A"/>
    <w:rsid w:val="004716B0"/>
    <w:rsid w:val="004716C4"/>
    <w:rsid w:val="00472460"/>
    <w:rsid w:val="004754E1"/>
    <w:rsid w:val="004763B5"/>
    <w:rsid w:val="00476A24"/>
    <w:rsid w:val="00477116"/>
    <w:rsid w:val="0047775E"/>
    <w:rsid w:val="00481ABD"/>
    <w:rsid w:val="00482683"/>
    <w:rsid w:val="00482731"/>
    <w:rsid w:val="0048286C"/>
    <w:rsid w:val="00483A0F"/>
    <w:rsid w:val="00484625"/>
    <w:rsid w:val="0048589D"/>
    <w:rsid w:val="004879E2"/>
    <w:rsid w:val="00487B0B"/>
    <w:rsid w:val="00487F15"/>
    <w:rsid w:val="004912A0"/>
    <w:rsid w:val="004928DE"/>
    <w:rsid w:val="00493E2F"/>
    <w:rsid w:val="00494CB5"/>
    <w:rsid w:val="004954D8"/>
    <w:rsid w:val="0049576C"/>
    <w:rsid w:val="00495836"/>
    <w:rsid w:val="00496593"/>
    <w:rsid w:val="00497BD7"/>
    <w:rsid w:val="004A0812"/>
    <w:rsid w:val="004A0EA8"/>
    <w:rsid w:val="004A14D9"/>
    <w:rsid w:val="004A21F6"/>
    <w:rsid w:val="004A4608"/>
    <w:rsid w:val="004A4B61"/>
    <w:rsid w:val="004A6E0B"/>
    <w:rsid w:val="004A6EFE"/>
    <w:rsid w:val="004A70A0"/>
    <w:rsid w:val="004A755A"/>
    <w:rsid w:val="004A79C5"/>
    <w:rsid w:val="004B0E8B"/>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2531"/>
    <w:rsid w:val="004D30E1"/>
    <w:rsid w:val="004D3494"/>
    <w:rsid w:val="004D482C"/>
    <w:rsid w:val="004D5AC0"/>
    <w:rsid w:val="004D5FEF"/>
    <w:rsid w:val="004D764F"/>
    <w:rsid w:val="004E1EBF"/>
    <w:rsid w:val="004E27AD"/>
    <w:rsid w:val="004E29A7"/>
    <w:rsid w:val="004E37B6"/>
    <w:rsid w:val="004E3AFD"/>
    <w:rsid w:val="004E44D0"/>
    <w:rsid w:val="004E4987"/>
    <w:rsid w:val="004E585B"/>
    <w:rsid w:val="004E6D53"/>
    <w:rsid w:val="004E75F4"/>
    <w:rsid w:val="004E7EFE"/>
    <w:rsid w:val="004F227C"/>
    <w:rsid w:val="004F2CC0"/>
    <w:rsid w:val="004F3B64"/>
    <w:rsid w:val="004F5243"/>
    <w:rsid w:val="004F53BC"/>
    <w:rsid w:val="004F58BA"/>
    <w:rsid w:val="004F64AD"/>
    <w:rsid w:val="00501721"/>
    <w:rsid w:val="00503053"/>
    <w:rsid w:val="00503932"/>
    <w:rsid w:val="00505B26"/>
    <w:rsid w:val="0050606E"/>
    <w:rsid w:val="00507449"/>
    <w:rsid w:val="00510819"/>
    <w:rsid w:val="00511092"/>
    <w:rsid w:val="00511602"/>
    <w:rsid w:val="005119CD"/>
    <w:rsid w:val="00513EAE"/>
    <w:rsid w:val="005164B6"/>
    <w:rsid w:val="00516E6A"/>
    <w:rsid w:val="005173C3"/>
    <w:rsid w:val="00520100"/>
    <w:rsid w:val="005206C8"/>
    <w:rsid w:val="005218EA"/>
    <w:rsid w:val="00521EE1"/>
    <w:rsid w:val="00523390"/>
    <w:rsid w:val="00523435"/>
    <w:rsid w:val="0052414D"/>
    <w:rsid w:val="00525A5B"/>
    <w:rsid w:val="0052638D"/>
    <w:rsid w:val="0053002A"/>
    <w:rsid w:val="0053153A"/>
    <w:rsid w:val="00531ABD"/>
    <w:rsid w:val="005327DC"/>
    <w:rsid w:val="00535560"/>
    <w:rsid w:val="005356D8"/>
    <w:rsid w:val="00536ACE"/>
    <w:rsid w:val="00541397"/>
    <w:rsid w:val="005413A9"/>
    <w:rsid w:val="00542386"/>
    <w:rsid w:val="00542D8A"/>
    <w:rsid w:val="00544117"/>
    <w:rsid w:val="00544E0A"/>
    <w:rsid w:val="00550CA5"/>
    <w:rsid w:val="00550D2B"/>
    <w:rsid w:val="00551BA4"/>
    <w:rsid w:val="00552D59"/>
    <w:rsid w:val="00553835"/>
    <w:rsid w:val="0055461E"/>
    <w:rsid w:val="00555595"/>
    <w:rsid w:val="005556E4"/>
    <w:rsid w:val="00556990"/>
    <w:rsid w:val="00557314"/>
    <w:rsid w:val="00560C33"/>
    <w:rsid w:val="0056136A"/>
    <w:rsid w:val="00561B6E"/>
    <w:rsid w:val="005624EC"/>
    <w:rsid w:val="0056316F"/>
    <w:rsid w:val="00564711"/>
    <w:rsid w:val="0056479A"/>
    <w:rsid w:val="00564C3D"/>
    <w:rsid w:val="00565483"/>
    <w:rsid w:val="0056588E"/>
    <w:rsid w:val="00571391"/>
    <w:rsid w:val="005726F4"/>
    <w:rsid w:val="00572FB3"/>
    <w:rsid w:val="00573159"/>
    <w:rsid w:val="00573949"/>
    <w:rsid w:val="00573ECF"/>
    <w:rsid w:val="00573FF4"/>
    <w:rsid w:val="00574A45"/>
    <w:rsid w:val="00574A4F"/>
    <w:rsid w:val="00577287"/>
    <w:rsid w:val="00577553"/>
    <w:rsid w:val="005777E0"/>
    <w:rsid w:val="00577B33"/>
    <w:rsid w:val="00581018"/>
    <w:rsid w:val="0058269D"/>
    <w:rsid w:val="0058439D"/>
    <w:rsid w:val="00585149"/>
    <w:rsid w:val="00585C24"/>
    <w:rsid w:val="00585F8F"/>
    <w:rsid w:val="0058743A"/>
    <w:rsid w:val="005875A9"/>
    <w:rsid w:val="00590CB9"/>
    <w:rsid w:val="00590D33"/>
    <w:rsid w:val="00591447"/>
    <w:rsid w:val="00591E30"/>
    <w:rsid w:val="005921E5"/>
    <w:rsid w:val="00592755"/>
    <w:rsid w:val="00593DB7"/>
    <w:rsid w:val="00594366"/>
    <w:rsid w:val="00594BC5"/>
    <w:rsid w:val="005954A5"/>
    <w:rsid w:val="005954E9"/>
    <w:rsid w:val="005A0040"/>
    <w:rsid w:val="005A032A"/>
    <w:rsid w:val="005A119B"/>
    <w:rsid w:val="005A1564"/>
    <w:rsid w:val="005A232E"/>
    <w:rsid w:val="005A3328"/>
    <w:rsid w:val="005A4391"/>
    <w:rsid w:val="005A4F59"/>
    <w:rsid w:val="005A52D3"/>
    <w:rsid w:val="005A5544"/>
    <w:rsid w:val="005A63F0"/>
    <w:rsid w:val="005A6845"/>
    <w:rsid w:val="005A7138"/>
    <w:rsid w:val="005A7C3F"/>
    <w:rsid w:val="005A7FCF"/>
    <w:rsid w:val="005B00B6"/>
    <w:rsid w:val="005B087C"/>
    <w:rsid w:val="005B112F"/>
    <w:rsid w:val="005B1FED"/>
    <w:rsid w:val="005B3671"/>
    <w:rsid w:val="005B3B62"/>
    <w:rsid w:val="005B3D93"/>
    <w:rsid w:val="005B49B8"/>
    <w:rsid w:val="005B6938"/>
    <w:rsid w:val="005B6F32"/>
    <w:rsid w:val="005B7350"/>
    <w:rsid w:val="005C0CEB"/>
    <w:rsid w:val="005C2CFB"/>
    <w:rsid w:val="005C33FB"/>
    <w:rsid w:val="005C3943"/>
    <w:rsid w:val="005C3950"/>
    <w:rsid w:val="005C3D2C"/>
    <w:rsid w:val="005C5799"/>
    <w:rsid w:val="005C5929"/>
    <w:rsid w:val="005C6B17"/>
    <w:rsid w:val="005D0E35"/>
    <w:rsid w:val="005D1DF5"/>
    <w:rsid w:val="005D2E2F"/>
    <w:rsid w:val="005D45A0"/>
    <w:rsid w:val="005D6415"/>
    <w:rsid w:val="005D7248"/>
    <w:rsid w:val="005D7B7C"/>
    <w:rsid w:val="005D7CC4"/>
    <w:rsid w:val="005E0300"/>
    <w:rsid w:val="005E0424"/>
    <w:rsid w:val="005E0A7F"/>
    <w:rsid w:val="005E131F"/>
    <w:rsid w:val="005E150B"/>
    <w:rsid w:val="005E15A3"/>
    <w:rsid w:val="005E32CF"/>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48F"/>
    <w:rsid w:val="005F4A2C"/>
    <w:rsid w:val="005F4C5D"/>
    <w:rsid w:val="005F4DCE"/>
    <w:rsid w:val="005F557E"/>
    <w:rsid w:val="005F5626"/>
    <w:rsid w:val="005F5725"/>
    <w:rsid w:val="005F588C"/>
    <w:rsid w:val="005F7166"/>
    <w:rsid w:val="0060026F"/>
    <w:rsid w:val="00600733"/>
    <w:rsid w:val="006010BF"/>
    <w:rsid w:val="0060127F"/>
    <w:rsid w:val="00601296"/>
    <w:rsid w:val="00601B42"/>
    <w:rsid w:val="006031FE"/>
    <w:rsid w:val="00603E10"/>
    <w:rsid w:val="006047FC"/>
    <w:rsid w:val="006048D2"/>
    <w:rsid w:val="00604DB7"/>
    <w:rsid w:val="0060501E"/>
    <w:rsid w:val="00605233"/>
    <w:rsid w:val="00607550"/>
    <w:rsid w:val="00607726"/>
    <w:rsid w:val="006077EB"/>
    <w:rsid w:val="006079C9"/>
    <w:rsid w:val="006100A1"/>
    <w:rsid w:val="006104BE"/>
    <w:rsid w:val="0061110A"/>
    <w:rsid w:val="006112E3"/>
    <w:rsid w:val="00611F9E"/>
    <w:rsid w:val="006120C6"/>
    <w:rsid w:val="00612A22"/>
    <w:rsid w:val="00613D29"/>
    <w:rsid w:val="0061488D"/>
    <w:rsid w:val="0061663A"/>
    <w:rsid w:val="00617072"/>
    <w:rsid w:val="0062111F"/>
    <w:rsid w:val="00621B69"/>
    <w:rsid w:val="00621BE7"/>
    <w:rsid w:val="00623DDC"/>
    <w:rsid w:val="00623EA3"/>
    <w:rsid w:val="0062487D"/>
    <w:rsid w:val="00624BDB"/>
    <w:rsid w:val="00625AFD"/>
    <w:rsid w:val="00625E1B"/>
    <w:rsid w:val="00627B5D"/>
    <w:rsid w:val="006302FD"/>
    <w:rsid w:val="00631112"/>
    <w:rsid w:val="00631C13"/>
    <w:rsid w:val="006325BF"/>
    <w:rsid w:val="006331D9"/>
    <w:rsid w:val="0063373B"/>
    <w:rsid w:val="00633AB7"/>
    <w:rsid w:val="00634485"/>
    <w:rsid w:val="006345A0"/>
    <w:rsid w:val="006354DC"/>
    <w:rsid w:val="00635C98"/>
    <w:rsid w:val="00635D5A"/>
    <w:rsid w:val="00635EAF"/>
    <w:rsid w:val="00636313"/>
    <w:rsid w:val="00637C16"/>
    <w:rsid w:val="00637FDB"/>
    <w:rsid w:val="00641BB7"/>
    <w:rsid w:val="006445D2"/>
    <w:rsid w:val="00645887"/>
    <w:rsid w:val="0064661F"/>
    <w:rsid w:val="00646CAD"/>
    <w:rsid w:val="00647094"/>
    <w:rsid w:val="00647657"/>
    <w:rsid w:val="00647A77"/>
    <w:rsid w:val="006505D9"/>
    <w:rsid w:val="00652208"/>
    <w:rsid w:val="00653030"/>
    <w:rsid w:val="006557B5"/>
    <w:rsid w:val="00655B83"/>
    <w:rsid w:val="00655BCD"/>
    <w:rsid w:val="00655F33"/>
    <w:rsid w:val="0065606F"/>
    <w:rsid w:val="00656AB0"/>
    <w:rsid w:val="00656C59"/>
    <w:rsid w:val="006578C2"/>
    <w:rsid w:val="006612E7"/>
    <w:rsid w:val="00661AC2"/>
    <w:rsid w:val="00661B36"/>
    <w:rsid w:val="00661C49"/>
    <w:rsid w:val="00664C9C"/>
    <w:rsid w:val="00665A40"/>
    <w:rsid w:val="00666655"/>
    <w:rsid w:val="00666C54"/>
    <w:rsid w:val="00667018"/>
    <w:rsid w:val="00667C8B"/>
    <w:rsid w:val="00667D3E"/>
    <w:rsid w:val="00673848"/>
    <w:rsid w:val="006741F8"/>
    <w:rsid w:val="006742F8"/>
    <w:rsid w:val="006747B5"/>
    <w:rsid w:val="00674C1D"/>
    <w:rsid w:val="00675974"/>
    <w:rsid w:val="00676DA0"/>
    <w:rsid w:val="006803E8"/>
    <w:rsid w:val="006804B2"/>
    <w:rsid w:val="00681481"/>
    <w:rsid w:val="006825B9"/>
    <w:rsid w:val="00682656"/>
    <w:rsid w:val="00683278"/>
    <w:rsid w:val="00683EAC"/>
    <w:rsid w:val="00684EF6"/>
    <w:rsid w:val="00685755"/>
    <w:rsid w:val="00686279"/>
    <w:rsid w:val="00686A8A"/>
    <w:rsid w:val="006870C8"/>
    <w:rsid w:val="006871B3"/>
    <w:rsid w:val="006876F6"/>
    <w:rsid w:val="006878A4"/>
    <w:rsid w:val="00690415"/>
    <w:rsid w:val="006904CB"/>
    <w:rsid w:val="00690EA6"/>
    <w:rsid w:val="0069305F"/>
    <w:rsid w:val="00694CB5"/>
    <w:rsid w:val="00695422"/>
    <w:rsid w:val="006954F2"/>
    <w:rsid w:val="006957B8"/>
    <w:rsid w:val="0069692D"/>
    <w:rsid w:val="006A03CD"/>
    <w:rsid w:val="006A06FE"/>
    <w:rsid w:val="006A2895"/>
    <w:rsid w:val="006A42D4"/>
    <w:rsid w:val="006A49F9"/>
    <w:rsid w:val="006A4E98"/>
    <w:rsid w:val="006A528E"/>
    <w:rsid w:val="006A54D9"/>
    <w:rsid w:val="006A737B"/>
    <w:rsid w:val="006A77F3"/>
    <w:rsid w:val="006A7829"/>
    <w:rsid w:val="006A7D53"/>
    <w:rsid w:val="006B1861"/>
    <w:rsid w:val="006B1B2B"/>
    <w:rsid w:val="006B22F0"/>
    <w:rsid w:val="006B2A9B"/>
    <w:rsid w:val="006B2BA6"/>
    <w:rsid w:val="006B2C5C"/>
    <w:rsid w:val="006B323A"/>
    <w:rsid w:val="006B3E26"/>
    <w:rsid w:val="006B432D"/>
    <w:rsid w:val="006B4844"/>
    <w:rsid w:val="006B4A50"/>
    <w:rsid w:val="006B4B65"/>
    <w:rsid w:val="006B537E"/>
    <w:rsid w:val="006B5C6B"/>
    <w:rsid w:val="006B6198"/>
    <w:rsid w:val="006C1330"/>
    <w:rsid w:val="006C1711"/>
    <w:rsid w:val="006C24A5"/>
    <w:rsid w:val="006C24CD"/>
    <w:rsid w:val="006C3292"/>
    <w:rsid w:val="006C3F24"/>
    <w:rsid w:val="006C5263"/>
    <w:rsid w:val="006C5282"/>
    <w:rsid w:val="006C60B5"/>
    <w:rsid w:val="006C6EDA"/>
    <w:rsid w:val="006C7D68"/>
    <w:rsid w:val="006D07EA"/>
    <w:rsid w:val="006D1497"/>
    <w:rsid w:val="006D16CB"/>
    <w:rsid w:val="006D1A5E"/>
    <w:rsid w:val="006D25FC"/>
    <w:rsid w:val="006D3F2C"/>
    <w:rsid w:val="006D5A0A"/>
    <w:rsid w:val="006D64F9"/>
    <w:rsid w:val="006D7A2C"/>
    <w:rsid w:val="006E13E8"/>
    <w:rsid w:val="006E1421"/>
    <w:rsid w:val="006E2246"/>
    <w:rsid w:val="006E307D"/>
    <w:rsid w:val="006E34B6"/>
    <w:rsid w:val="006E38D5"/>
    <w:rsid w:val="006E5B3F"/>
    <w:rsid w:val="006E5FB5"/>
    <w:rsid w:val="006E60D7"/>
    <w:rsid w:val="006E6278"/>
    <w:rsid w:val="006E6389"/>
    <w:rsid w:val="006E65F1"/>
    <w:rsid w:val="006E662E"/>
    <w:rsid w:val="006E69AA"/>
    <w:rsid w:val="006E6EAC"/>
    <w:rsid w:val="006F0E7D"/>
    <w:rsid w:val="006F1806"/>
    <w:rsid w:val="006F1C74"/>
    <w:rsid w:val="006F1DED"/>
    <w:rsid w:val="006F29C3"/>
    <w:rsid w:val="006F30F8"/>
    <w:rsid w:val="006F3144"/>
    <w:rsid w:val="006F363E"/>
    <w:rsid w:val="006F3CA9"/>
    <w:rsid w:val="006F411C"/>
    <w:rsid w:val="006F48B0"/>
    <w:rsid w:val="006F53E3"/>
    <w:rsid w:val="006F5B9E"/>
    <w:rsid w:val="006F6E1B"/>
    <w:rsid w:val="006F733F"/>
    <w:rsid w:val="0070082C"/>
    <w:rsid w:val="00700C41"/>
    <w:rsid w:val="00700D26"/>
    <w:rsid w:val="007020A1"/>
    <w:rsid w:val="00702B26"/>
    <w:rsid w:val="00702CB3"/>
    <w:rsid w:val="00703AB1"/>
    <w:rsid w:val="00703E92"/>
    <w:rsid w:val="007060FD"/>
    <w:rsid w:val="007061DF"/>
    <w:rsid w:val="007112A9"/>
    <w:rsid w:val="00711B09"/>
    <w:rsid w:val="00711C22"/>
    <w:rsid w:val="00711E97"/>
    <w:rsid w:val="00712516"/>
    <w:rsid w:val="00713C9C"/>
    <w:rsid w:val="0071427E"/>
    <w:rsid w:val="0071646D"/>
    <w:rsid w:val="00716CE1"/>
    <w:rsid w:val="007204AB"/>
    <w:rsid w:val="00722A32"/>
    <w:rsid w:val="007233E7"/>
    <w:rsid w:val="007243FD"/>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303"/>
    <w:rsid w:val="0074244D"/>
    <w:rsid w:val="007441B9"/>
    <w:rsid w:val="007446D8"/>
    <w:rsid w:val="00744736"/>
    <w:rsid w:val="007449FA"/>
    <w:rsid w:val="00745E5B"/>
    <w:rsid w:val="007478B1"/>
    <w:rsid w:val="00747F78"/>
    <w:rsid w:val="00750F05"/>
    <w:rsid w:val="00751311"/>
    <w:rsid w:val="00751330"/>
    <w:rsid w:val="00751E19"/>
    <w:rsid w:val="0075239A"/>
    <w:rsid w:val="00755299"/>
    <w:rsid w:val="00755944"/>
    <w:rsid w:val="00756326"/>
    <w:rsid w:val="00757444"/>
    <w:rsid w:val="00757D2A"/>
    <w:rsid w:val="00757F23"/>
    <w:rsid w:val="00763A46"/>
    <w:rsid w:val="00764B6A"/>
    <w:rsid w:val="00766B6B"/>
    <w:rsid w:val="00767857"/>
    <w:rsid w:val="00767912"/>
    <w:rsid w:val="00767C7B"/>
    <w:rsid w:val="00770E29"/>
    <w:rsid w:val="00771F5E"/>
    <w:rsid w:val="0077203A"/>
    <w:rsid w:val="0077266E"/>
    <w:rsid w:val="00773601"/>
    <w:rsid w:val="00773EA1"/>
    <w:rsid w:val="007753ED"/>
    <w:rsid w:val="00775CB2"/>
    <w:rsid w:val="0077689F"/>
    <w:rsid w:val="0078030F"/>
    <w:rsid w:val="00780FD3"/>
    <w:rsid w:val="00781658"/>
    <w:rsid w:val="00782370"/>
    <w:rsid w:val="00782DD9"/>
    <w:rsid w:val="007830E3"/>
    <w:rsid w:val="00783E04"/>
    <w:rsid w:val="00787DB5"/>
    <w:rsid w:val="0079298A"/>
    <w:rsid w:val="0079361A"/>
    <w:rsid w:val="00794305"/>
    <w:rsid w:val="007966AC"/>
    <w:rsid w:val="0079736A"/>
    <w:rsid w:val="00797B91"/>
    <w:rsid w:val="007A0197"/>
    <w:rsid w:val="007A0238"/>
    <w:rsid w:val="007A02EB"/>
    <w:rsid w:val="007A0327"/>
    <w:rsid w:val="007A11F1"/>
    <w:rsid w:val="007A1A5F"/>
    <w:rsid w:val="007A32BE"/>
    <w:rsid w:val="007A35F6"/>
    <w:rsid w:val="007A3D94"/>
    <w:rsid w:val="007A4E83"/>
    <w:rsid w:val="007A5F1A"/>
    <w:rsid w:val="007A7693"/>
    <w:rsid w:val="007B15EA"/>
    <w:rsid w:val="007B33CC"/>
    <w:rsid w:val="007B5B76"/>
    <w:rsid w:val="007B6765"/>
    <w:rsid w:val="007B70B3"/>
    <w:rsid w:val="007B7166"/>
    <w:rsid w:val="007B7314"/>
    <w:rsid w:val="007B755C"/>
    <w:rsid w:val="007C025F"/>
    <w:rsid w:val="007C09AA"/>
    <w:rsid w:val="007C0AFD"/>
    <w:rsid w:val="007C20AF"/>
    <w:rsid w:val="007C37F3"/>
    <w:rsid w:val="007C3D29"/>
    <w:rsid w:val="007C3D95"/>
    <w:rsid w:val="007C3E67"/>
    <w:rsid w:val="007C46DC"/>
    <w:rsid w:val="007C4965"/>
    <w:rsid w:val="007C52B5"/>
    <w:rsid w:val="007C59AA"/>
    <w:rsid w:val="007C660A"/>
    <w:rsid w:val="007C6764"/>
    <w:rsid w:val="007C6783"/>
    <w:rsid w:val="007C68C7"/>
    <w:rsid w:val="007C6937"/>
    <w:rsid w:val="007C6CAB"/>
    <w:rsid w:val="007C7E5A"/>
    <w:rsid w:val="007D0C6E"/>
    <w:rsid w:val="007D112D"/>
    <w:rsid w:val="007D1598"/>
    <w:rsid w:val="007D1AB2"/>
    <w:rsid w:val="007D24C8"/>
    <w:rsid w:val="007D29DB"/>
    <w:rsid w:val="007D336B"/>
    <w:rsid w:val="007D5B23"/>
    <w:rsid w:val="007D7334"/>
    <w:rsid w:val="007E07A7"/>
    <w:rsid w:val="007E16B7"/>
    <w:rsid w:val="007E24F8"/>
    <w:rsid w:val="007E2BDA"/>
    <w:rsid w:val="007E2D8C"/>
    <w:rsid w:val="007E3963"/>
    <w:rsid w:val="007E5CB2"/>
    <w:rsid w:val="007E5D37"/>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DBC"/>
    <w:rsid w:val="00800DDC"/>
    <w:rsid w:val="0080152B"/>
    <w:rsid w:val="00801983"/>
    <w:rsid w:val="00801D34"/>
    <w:rsid w:val="00804137"/>
    <w:rsid w:val="00805A48"/>
    <w:rsid w:val="008063E2"/>
    <w:rsid w:val="00806899"/>
    <w:rsid w:val="00806A83"/>
    <w:rsid w:val="00807739"/>
    <w:rsid w:val="0080791A"/>
    <w:rsid w:val="008100C2"/>
    <w:rsid w:val="00810A48"/>
    <w:rsid w:val="00811637"/>
    <w:rsid w:val="008129BE"/>
    <w:rsid w:val="00814930"/>
    <w:rsid w:val="00815752"/>
    <w:rsid w:val="008175F9"/>
    <w:rsid w:val="00817C4E"/>
    <w:rsid w:val="008207CA"/>
    <w:rsid w:val="008223A5"/>
    <w:rsid w:val="008228A2"/>
    <w:rsid w:val="00823474"/>
    <w:rsid w:val="008235DE"/>
    <w:rsid w:val="008246C9"/>
    <w:rsid w:val="008254D3"/>
    <w:rsid w:val="00825CA4"/>
    <w:rsid w:val="00826018"/>
    <w:rsid w:val="008266BC"/>
    <w:rsid w:val="008272B6"/>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1B13"/>
    <w:rsid w:val="008422A0"/>
    <w:rsid w:val="0084270E"/>
    <w:rsid w:val="00842C37"/>
    <w:rsid w:val="00843569"/>
    <w:rsid w:val="008437F2"/>
    <w:rsid w:val="00843AB9"/>
    <w:rsid w:val="00843C46"/>
    <w:rsid w:val="008442E6"/>
    <w:rsid w:val="00846339"/>
    <w:rsid w:val="00846720"/>
    <w:rsid w:val="00846E76"/>
    <w:rsid w:val="00850422"/>
    <w:rsid w:val="00850491"/>
    <w:rsid w:val="00851F8C"/>
    <w:rsid w:val="008531B2"/>
    <w:rsid w:val="00854A5B"/>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341"/>
    <w:rsid w:val="0087246B"/>
    <w:rsid w:val="00872487"/>
    <w:rsid w:val="00872D3B"/>
    <w:rsid w:val="00873B3E"/>
    <w:rsid w:val="00874685"/>
    <w:rsid w:val="00874DC9"/>
    <w:rsid w:val="0087561C"/>
    <w:rsid w:val="00876615"/>
    <w:rsid w:val="0088137B"/>
    <w:rsid w:val="008813ED"/>
    <w:rsid w:val="00882131"/>
    <w:rsid w:val="0088217A"/>
    <w:rsid w:val="008842B1"/>
    <w:rsid w:val="008846F1"/>
    <w:rsid w:val="0088510A"/>
    <w:rsid w:val="00885CAF"/>
    <w:rsid w:val="00885CB3"/>
    <w:rsid w:val="008860BB"/>
    <w:rsid w:val="00886BFC"/>
    <w:rsid w:val="00887493"/>
    <w:rsid w:val="008900BC"/>
    <w:rsid w:val="0089164B"/>
    <w:rsid w:val="00891989"/>
    <w:rsid w:val="00892AFC"/>
    <w:rsid w:val="00892BC4"/>
    <w:rsid w:val="00893CC5"/>
    <w:rsid w:val="0089436A"/>
    <w:rsid w:val="008956BD"/>
    <w:rsid w:val="00895C62"/>
    <w:rsid w:val="008A0C05"/>
    <w:rsid w:val="008A0CFD"/>
    <w:rsid w:val="008A2018"/>
    <w:rsid w:val="008A4188"/>
    <w:rsid w:val="008A42B0"/>
    <w:rsid w:val="008A4982"/>
    <w:rsid w:val="008A6085"/>
    <w:rsid w:val="008A663F"/>
    <w:rsid w:val="008A7C97"/>
    <w:rsid w:val="008A7E48"/>
    <w:rsid w:val="008A7EBE"/>
    <w:rsid w:val="008B0803"/>
    <w:rsid w:val="008B1154"/>
    <w:rsid w:val="008B1273"/>
    <w:rsid w:val="008B18BC"/>
    <w:rsid w:val="008B1D10"/>
    <w:rsid w:val="008B2258"/>
    <w:rsid w:val="008B341E"/>
    <w:rsid w:val="008B36C5"/>
    <w:rsid w:val="008B542E"/>
    <w:rsid w:val="008B590E"/>
    <w:rsid w:val="008B5BE2"/>
    <w:rsid w:val="008B6E93"/>
    <w:rsid w:val="008C04B3"/>
    <w:rsid w:val="008C0694"/>
    <w:rsid w:val="008C06D5"/>
    <w:rsid w:val="008C1208"/>
    <w:rsid w:val="008C1313"/>
    <w:rsid w:val="008C3158"/>
    <w:rsid w:val="008C3963"/>
    <w:rsid w:val="008C4415"/>
    <w:rsid w:val="008C4CFE"/>
    <w:rsid w:val="008D033C"/>
    <w:rsid w:val="008D0725"/>
    <w:rsid w:val="008D0B33"/>
    <w:rsid w:val="008D0B48"/>
    <w:rsid w:val="008D0D25"/>
    <w:rsid w:val="008D1526"/>
    <w:rsid w:val="008D2273"/>
    <w:rsid w:val="008D38EE"/>
    <w:rsid w:val="008D4B2A"/>
    <w:rsid w:val="008D66AA"/>
    <w:rsid w:val="008D75E7"/>
    <w:rsid w:val="008E094D"/>
    <w:rsid w:val="008E16A8"/>
    <w:rsid w:val="008E176A"/>
    <w:rsid w:val="008E1A76"/>
    <w:rsid w:val="008E2822"/>
    <w:rsid w:val="008E2982"/>
    <w:rsid w:val="008E4713"/>
    <w:rsid w:val="008E4F15"/>
    <w:rsid w:val="008E5BC1"/>
    <w:rsid w:val="008E7698"/>
    <w:rsid w:val="008E7709"/>
    <w:rsid w:val="008E7D11"/>
    <w:rsid w:val="008E7D60"/>
    <w:rsid w:val="008F0A0A"/>
    <w:rsid w:val="008F0F17"/>
    <w:rsid w:val="008F10DA"/>
    <w:rsid w:val="008F148D"/>
    <w:rsid w:val="008F3450"/>
    <w:rsid w:val="008F355E"/>
    <w:rsid w:val="008F4C62"/>
    <w:rsid w:val="008F5E3B"/>
    <w:rsid w:val="008F6B38"/>
    <w:rsid w:val="008F7CEB"/>
    <w:rsid w:val="008F7D25"/>
    <w:rsid w:val="00900226"/>
    <w:rsid w:val="00900229"/>
    <w:rsid w:val="00900C8D"/>
    <w:rsid w:val="009012C6"/>
    <w:rsid w:val="009028DF"/>
    <w:rsid w:val="00902A1D"/>
    <w:rsid w:val="0090362D"/>
    <w:rsid w:val="00903ED1"/>
    <w:rsid w:val="009052E1"/>
    <w:rsid w:val="00905508"/>
    <w:rsid w:val="0090585F"/>
    <w:rsid w:val="00905A0D"/>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19FA"/>
    <w:rsid w:val="009224C5"/>
    <w:rsid w:val="00923155"/>
    <w:rsid w:val="00923433"/>
    <w:rsid w:val="009239BB"/>
    <w:rsid w:val="0092433B"/>
    <w:rsid w:val="00925CD5"/>
    <w:rsid w:val="00925F22"/>
    <w:rsid w:val="00925F23"/>
    <w:rsid w:val="00926B57"/>
    <w:rsid w:val="009305FD"/>
    <w:rsid w:val="00930F79"/>
    <w:rsid w:val="0093143C"/>
    <w:rsid w:val="00931EE5"/>
    <w:rsid w:val="00931EF0"/>
    <w:rsid w:val="00932875"/>
    <w:rsid w:val="00932CFF"/>
    <w:rsid w:val="00932F08"/>
    <w:rsid w:val="00932F3E"/>
    <w:rsid w:val="00932FB2"/>
    <w:rsid w:val="009346F9"/>
    <w:rsid w:val="00935A0D"/>
    <w:rsid w:val="00936419"/>
    <w:rsid w:val="00937737"/>
    <w:rsid w:val="00937BEF"/>
    <w:rsid w:val="00937EA8"/>
    <w:rsid w:val="009403CB"/>
    <w:rsid w:val="00940B56"/>
    <w:rsid w:val="00940FFE"/>
    <w:rsid w:val="009411A0"/>
    <w:rsid w:val="00942B6C"/>
    <w:rsid w:val="00943B74"/>
    <w:rsid w:val="0094486F"/>
    <w:rsid w:val="00944B94"/>
    <w:rsid w:val="00944CA2"/>
    <w:rsid w:val="009450A8"/>
    <w:rsid w:val="009458C7"/>
    <w:rsid w:val="0094714C"/>
    <w:rsid w:val="009472B3"/>
    <w:rsid w:val="00947905"/>
    <w:rsid w:val="00947F35"/>
    <w:rsid w:val="009500DD"/>
    <w:rsid w:val="009509CF"/>
    <w:rsid w:val="00951598"/>
    <w:rsid w:val="00952919"/>
    <w:rsid w:val="00952CA0"/>
    <w:rsid w:val="00954A59"/>
    <w:rsid w:val="009573BD"/>
    <w:rsid w:val="0095762B"/>
    <w:rsid w:val="0095770B"/>
    <w:rsid w:val="0096079C"/>
    <w:rsid w:val="0096089C"/>
    <w:rsid w:val="00960EA4"/>
    <w:rsid w:val="0096146C"/>
    <w:rsid w:val="00962E4E"/>
    <w:rsid w:val="00964645"/>
    <w:rsid w:val="00964E79"/>
    <w:rsid w:val="00964F37"/>
    <w:rsid w:val="0096576D"/>
    <w:rsid w:val="0096577A"/>
    <w:rsid w:val="00966926"/>
    <w:rsid w:val="00966C2B"/>
    <w:rsid w:val="00967C2E"/>
    <w:rsid w:val="00971134"/>
    <w:rsid w:val="00971434"/>
    <w:rsid w:val="00971CE7"/>
    <w:rsid w:val="009732A8"/>
    <w:rsid w:val="009737A5"/>
    <w:rsid w:val="00974437"/>
    <w:rsid w:val="00974C3A"/>
    <w:rsid w:val="00975A2A"/>
    <w:rsid w:val="00975D23"/>
    <w:rsid w:val="00975EB9"/>
    <w:rsid w:val="009763B8"/>
    <w:rsid w:val="00977454"/>
    <w:rsid w:val="00981F51"/>
    <w:rsid w:val="0098269C"/>
    <w:rsid w:val="00983483"/>
    <w:rsid w:val="009837CB"/>
    <w:rsid w:val="00985240"/>
    <w:rsid w:val="009858EF"/>
    <w:rsid w:val="009872E2"/>
    <w:rsid w:val="00987532"/>
    <w:rsid w:val="00987BF6"/>
    <w:rsid w:val="0099065F"/>
    <w:rsid w:val="0099075B"/>
    <w:rsid w:val="00990E7A"/>
    <w:rsid w:val="009913D2"/>
    <w:rsid w:val="00991EC7"/>
    <w:rsid w:val="00992009"/>
    <w:rsid w:val="009925EC"/>
    <w:rsid w:val="009940CF"/>
    <w:rsid w:val="009969DF"/>
    <w:rsid w:val="0099765F"/>
    <w:rsid w:val="009A009C"/>
    <w:rsid w:val="009A00BC"/>
    <w:rsid w:val="009A07EA"/>
    <w:rsid w:val="009A0F6D"/>
    <w:rsid w:val="009A13F2"/>
    <w:rsid w:val="009A1902"/>
    <w:rsid w:val="009A1A3F"/>
    <w:rsid w:val="009A34EE"/>
    <w:rsid w:val="009A3ADA"/>
    <w:rsid w:val="009A4BD3"/>
    <w:rsid w:val="009A52D1"/>
    <w:rsid w:val="009A78A9"/>
    <w:rsid w:val="009B08DD"/>
    <w:rsid w:val="009B117B"/>
    <w:rsid w:val="009B1289"/>
    <w:rsid w:val="009B1D7D"/>
    <w:rsid w:val="009B299F"/>
    <w:rsid w:val="009B29BB"/>
    <w:rsid w:val="009B3BD2"/>
    <w:rsid w:val="009B5319"/>
    <w:rsid w:val="009B55C4"/>
    <w:rsid w:val="009B627D"/>
    <w:rsid w:val="009B6C33"/>
    <w:rsid w:val="009B6C5A"/>
    <w:rsid w:val="009B6EF8"/>
    <w:rsid w:val="009B7B7A"/>
    <w:rsid w:val="009C2C2D"/>
    <w:rsid w:val="009C3731"/>
    <w:rsid w:val="009C4FE0"/>
    <w:rsid w:val="009C5252"/>
    <w:rsid w:val="009C64B7"/>
    <w:rsid w:val="009C6A35"/>
    <w:rsid w:val="009C7FF9"/>
    <w:rsid w:val="009D00FC"/>
    <w:rsid w:val="009D023A"/>
    <w:rsid w:val="009D1C6B"/>
    <w:rsid w:val="009D21FF"/>
    <w:rsid w:val="009D2860"/>
    <w:rsid w:val="009D33DD"/>
    <w:rsid w:val="009D3D61"/>
    <w:rsid w:val="009D4854"/>
    <w:rsid w:val="009D502B"/>
    <w:rsid w:val="009D5847"/>
    <w:rsid w:val="009D605C"/>
    <w:rsid w:val="009D649A"/>
    <w:rsid w:val="009D674D"/>
    <w:rsid w:val="009D6900"/>
    <w:rsid w:val="009D7015"/>
    <w:rsid w:val="009D7497"/>
    <w:rsid w:val="009D7BC6"/>
    <w:rsid w:val="009E03BE"/>
    <w:rsid w:val="009E0480"/>
    <w:rsid w:val="009E0526"/>
    <w:rsid w:val="009E11BB"/>
    <w:rsid w:val="009E1553"/>
    <w:rsid w:val="009E1C0F"/>
    <w:rsid w:val="009E1DC7"/>
    <w:rsid w:val="009E1E5F"/>
    <w:rsid w:val="009E2222"/>
    <w:rsid w:val="009E2235"/>
    <w:rsid w:val="009E25E5"/>
    <w:rsid w:val="009E260F"/>
    <w:rsid w:val="009E2747"/>
    <w:rsid w:val="009E2EEE"/>
    <w:rsid w:val="009E30D5"/>
    <w:rsid w:val="009E32DC"/>
    <w:rsid w:val="009E32EE"/>
    <w:rsid w:val="009E4D74"/>
    <w:rsid w:val="009E5A3D"/>
    <w:rsid w:val="009E68BB"/>
    <w:rsid w:val="009E7036"/>
    <w:rsid w:val="009E7593"/>
    <w:rsid w:val="009E7B78"/>
    <w:rsid w:val="009F07F4"/>
    <w:rsid w:val="009F19E6"/>
    <w:rsid w:val="009F1F62"/>
    <w:rsid w:val="009F4D23"/>
    <w:rsid w:val="009F69BA"/>
    <w:rsid w:val="009F704F"/>
    <w:rsid w:val="00A00110"/>
    <w:rsid w:val="00A00BC6"/>
    <w:rsid w:val="00A014EE"/>
    <w:rsid w:val="00A037CB"/>
    <w:rsid w:val="00A0469A"/>
    <w:rsid w:val="00A04B89"/>
    <w:rsid w:val="00A04EB0"/>
    <w:rsid w:val="00A05063"/>
    <w:rsid w:val="00A059E9"/>
    <w:rsid w:val="00A05B45"/>
    <w:rsid w:val="00A06720"/>
    <w:rsid w:val="00A071F3"/>
    <w:rsid w:val="00A075F7"/>
    <w:rsid w:val="00A11324"/>
    <w:rsid w:val="00A11355"/>
    <w:rsid w:val="00A120B9"/>
    <w:rsid w:val="00A13008"/>
    <w:rsid w:val="00A14237"/>
    <w:rsid w:val="00A1430D"/>
    <w:rsid w:val="00A14429"/>
    <w:rsid w:val="00A15FFD"/>
    <w:rsid w:val="00A16207"/>
    <w:rsid w:val="00A17875"/>
    <w:rsid w:val="00A17D0D"/>
    <w:rsid w:val="00A20C97"/>
    <w:rsid w:val="00A20F7B"/>
    <w:rsid w:val="00A2241C"/>
    <w:rsid w:val="00A2300C"/>
    <w:rsid w:val="00A234AD"/>
    <w:rsid w:val="00A25070"/>
    <w:rsid w:val="00A25AF8"/>
    <w:rsid w:val="00A27150"/>
    <w:rsid w:val="00A2788C"/>
    <w:rsid w:val="00A30ECA"/>
    <w:rsid w:val="00A31185"/>
    <w:rsid w:val="00A31F2A"/>
    <w:rsid w:val="00A32A88"/>
    <w:rsid w:val="00A32DE9"/>
    <w:rsid w:val="00A33D68"/>
    <w:rsid w:val="00A35622"/>
    <w:rsid w:val="00A36ED5"/>
    <w:rsid w:val="00A41054"/>
    <w:rsid w:val="00A4197A"/>
    <w:rsid w:val="00A41E44"/>
    <w:rsid w:val="00A42D27"/>
    <w:rsid w:val="00A43472"/>
    <w:rsid w:val="00A43B64"/>
    <w:rsid w:val="00A45618"/>
    <w:rsid w:val="00A45C93"/>
    <w:rsid w:val="00A4679F"/>
    <w:rsid w:val="00A47246"/>
    <w:rsid w:val="00A47C9E"/>
    <w:rsid w:val="00A51357"/>
    <w:rsid w:val="00A51D2C"/>
    <w:rsid w:val="00A52C18"/>
    <w:rsid w:val="00A536A0"/>
    <w:rsid w:val="00A5404F"/>
    <w:rsid w:val="00A55263"/>
    <w:rsid w:val="00A55A76"/>
    <w:rsid w:val="00A55D42"/>
    <w:rsid w:val="00A55E21"/>
    <w:rsid w:val="00A5723D"/>
    <w:rsid w:val="00A57616"/>
    <w:rsid w:val="00A57AFC"/>
    <w:rsid w:val="00A6004F"/>
    <w:rsid w:val="00A6220A"/>
    <w:rsid w:val="00A650DC"/>
    <w:rsid w:val="00A65124"/>
    <w:rsid w:val="00A6740D"/>
    <w:rsid w:val="00A67754"/>
    <w:rsid w:val="00A717E4"/>
    <w:rsid w:val="00A744CF"/>
    <w:rsid w:val="00A757D4"/>
    <w:rsid w:val="00A767EF"/>
    <w:rsid w:val="00A76FB1"/>
    <w:rsid w:val="00A77111"/>
    <w:rsid w:val="00A81037"/>
    <w:rsid w:val="00A81140"/>
    <w:rsid w:val="00A8255C"/>
    <w:rsid w:val="00A85BED"/>
    <w:rsid w:val="00A86BD4"/>
    <w:rsid w:val="00A8711C"/>
    <w:rsid w:val="00A900E2"/>
    <w:rsid w:val="00A92027"/>
    <w:rsid w:val="00A933EF"/>
    <w:rsid w:val="00A93B3D"/>
    <w:rsid w:val="00A94713"/>
    <w:rsid w:val="00A949F0"/>
    <w:rsid w:val="00A95947"/>
    <w:rsid w:val="00A963A4"/>
    <w:rsid w:val="00A96932"/>
    <w:rsid w:val="00A96BC3"/>
    <w:rsid w:val="00A96EE6"/>
    <w:rsid w:val="00A96FD2"/>
    <w:rsid w:val="00A97959"/>
    <w:rsid w:val="00AA09B3"/>
    <w:rsid w:val="00AA1182"/>
    <w:rsid w:val="00AA19A7"/>
    <w:rsid w:val="00AA2C2B"/>
    <w:rsid w:val="00AA37FC"/>
    <w:rsid w:val="00AA44B0"/>
    <w:rsid w:val="00AA4B65"/>
    <w:rsid w:val="00AA504D"/>
    <w:rsid w:val="00AA57EF"/>
    <w:rsid w:val="00AA5F5D"/>
    <w:rsid w:val="00AA6908"/>
    <w:rsid w:val="00AB3F5E"/>
    <w:rsid w:val="00AB4308"/>
    <w:rsid w:val="00AB4396"/>
    <w:rsid w:val="00AB45B4"/>
    <w:rsid w:val="00AB4698"/>
    <w:rsid w:val="00AB540D"/>
    <w:rsid w:val="00AB593B"/>
    <w:rsid w:val="00AB6036"/>
    <w:rsid w:val="00AB61CC"/>
    <w:rsid w:val="00AB625E"/>
    <w:rsid w:val="00AB66F0"/>
    <w:rsid w:val="00AB7491"/>
    <w:rsid w:val="00AC0BF7"/>
    <w:rsid w:val="00AC0CC1"/>
    <w:rsid w:val="00AC161D"/>
    <w:rsid w:val="00AC17F2"/>
    <w:rsid w:val="00AC20D8"/>
    <w:rsid w:val="00AC2D4B"/>
    <w:rsid w:val="00AC3EA4"/>
    <w:rsid w:val="00AC46E5"/>
    <w:rsid w:val="00AC5B93"/>
    <w:rsid w:val="00AC6E31"/>
    <w:rsid w:val="00AC74AC"/>
    <w:rsid w:val="00AD1C3D"/>
    <w:rsid w:val="00AD1D3D"/>
    <w:rsid w:val="00AD3E28"/>
    <w:rsid w:val="00AD5C04"/>
    <w:rsid w:val="00AD6A01"/>
    <w:rsid w:val="00AD6E6E"/>
    <w:rsid w:val="00AE013D"/>
    <w:rsid w:val="00AE0913"/>
    <w:rsid w:val="00AE0BF9"/>
    <w:rsid w:val="00AE15A0"/>
    <w:rsid w:val="00AE177B"/>
    <w:rsid w:val="00AE34E5"/>
    <w:rsid w:val="00AE3E3E"/>
    <w:rsid w:val="00AE4286"/>
    <w:rsid w:val="00AE45EA"/>
    <w:rsid w:val="00AE5719"/>
    <w:rsid w:val="00AE5B7C"/>
    <w:rsid w:val="00AE73E2"/>
    <w:rsid w:val="00AF0927"/>
    <w:rsid w:val="00AF16F8"/>
    <w:rsid w:val="00AF200E"/>
    <w:rsid w:val="00AF203D"/>
    <w:rsid w:val="00AF299E"/>
    <w:rsid w:val="00AF2AD6"/>
    <w:rsid w:val="00AF2ADD"/>
    <w:rsid w:val="00AF2EF3"/>
    <w:rsid w:val="00AF32CA"/>
    <w:rsid w:val="00AF3B9F"/>
    <w:rsid w:val="00AF4A7E"/>
    <w:rsid w:val="00AF4BD7"/>
    <w:rsid w:val="00AF54D4"/>
    <w:rsid w:val="00AF55A6"/>
    <w:rsid w:val="00AF621D"/>
    <w:rsid w:val="00AF65A0"/>
    <w:rsid w:val="00B0060F"/>
    <w:rsid w:val="00B01275"/>
    <w:rsid w:val="00B03459"/>
    <w:rsid w:val="00B036A8"/>
    <w:rsid w:val="00B03CE2"/>
    <w:rsid w:val="00B05E33"/>
    <w:rsid w:val="00B06BA1"/>
    <w:rsid w:val="00B10802"/>
    <w:rsid w:val="00B11E6A"/>
    <w:rsid w:val="00B125CC"/>
    <w:rsid w:val="00B13A91"/>
    <w:rsid w:val="00B13F95"/>
    <w:rsid w:val="00B14F97"/>
    <w:rsid w:val="00B1522A"/>
    <w:rsid w:val="00B1591E"/>
    <w:rsid w:val="00B169F5"/>
    <w:rsid w:val="00B16FF2"/>
    <w:rsid w:val="00B17A5B"/>
    <w:rsid w:val="00B17C93"/>
    <w:rsid w:val="00B21982"/>
    <w:rsid w:val="00B2362A"/>
    <w:rsid w:val="00B25866"/>
    <w:rsid w:val="00B25A6F"/>
    <w:rsid w:val="00B25BC6"/>
    <w:rsid w:val="00B270F3"/>
    <w:rsid w:val="00B27AF4"/>
    <w:rsid w:val="00B3145E"/>
    <w:rsid w:val="00B315CA"/>
    <w:rsid w:val="00B316E2"/>
    <w:rsid w:val="00B322FC"/>
    <w:rsid w:val="00B33C2F"/>
    <w:rsid w:val="00B35432"/>
    <w:rsid w:val="00B373AD"/>
    <w:rsid w:val="00B37830"/>
    <w:rsid w:val="00B41343"/>
    <w:rsid w:val="00B4134E"/>
    <w:rsid w:val="00B42775"/>
    <w:rsid w:val="00B42B2D"/>
    <w:rsid w:val="00B441CE"/>
    <w:rsid w:val="00B44DA3"/>
    <w:rsid w:val="00B47EA7"/>
    <w:rsid w:val="00B5061D"/>
    <w:rsid w:val="00B509A3"/>
    <w:rsid w:val="00B5114C"/>
    <w:rsid w:val="00B518F7"/>
    <w:rsid w:val="00B51A2C"/>
    <w:rsid w:val="00B52026"/>
    <w:rsid w:val="00B524AE"/>
    <w:rsid w:val="00B5328A"/>
    <w:rsid w:val="00B54B9C"/>
    <w:rsid w:val="00B5510F"/>
    <w:rsid w:val="00B57587"/>
    <w:rsid w:val="00B61DD1"/>
    <w:rsid w:val="00B623CE"/>
    <w:rsid w:val="00B62CE7"/>
    <w:rsid w:val="00B62FC5"/>
    <w:rsid w:val="00B63188"/>
    <w:rsid w:val="00B64BB8"/>
    <w:rsid w:val="00B64BF6"/>
    <w:rsid w:val="00B65455"/>
    <w:rsid w:val="00B662AD"/>
    <w:rsid w:val="00B70AD5"/>
    <w:rsid w:val="00B70DDE"/>
    <w:rsid w:val="00B71871"/>
    <w:rsid w:val="00B722A7"/>
    <w:rsid w:val="00B72ACE"/>
    <w:rsid w:val="00B7332C"/>
    <w:rsid w:val="00B73BC0"/>
    <w:rsid w:val="00B7579E"/>
    <w:rsid w:val="00B76233"/>
    <w:rsid w:val="00B76358"/>
    <w:rsid w:val="00B8054C"/>
    <w:rsid w:val="00B81937"/>
    <w:rsid w:val="00B81C55"/>
    <w:rsid w:val="00B82000"/>
    <w:rsid w:val="00B82265"/>
    <w:rsid w:val="00B8321C"/>
    <w:rsid w:val="00B83A36"/>
    <w:rsid w:val="00B84265"/>
    <w:rsid w:val="00B8497B"/>
    <w:rsid w:val="00B85D36"/>
    <w:rsid w:val="00B864EC"/>
    <w:rsid w:val="00B86A4A"/>
    <w:rsid w:val="00B86DC2"/>
    <w:rsid w:val="00B86E05"/>
    <w:rsid w:val="00B90397"/>
    <w:rsid w:val="00B90CBE"/>
    <w:rsid w:val="00B91560"/>
    <w:rsid w:val="00B91A02"/>
    <w:rsid w:val="00B91C28"/>
    <w:rsid w:val="00B92B46"/>
    <w:rsid w:val="00B92E1C"/>
    <w:rsid w:val="00B94051"/>
    <w:rsid w:val="00B95A00"/>
    <w:rsid w:val="00B96729"/>
    <w:rsid w:val="00B97147"/>
    <w:rsid w:val="00BA00A9"/>
    <w:rsid w:val="00BA0426"/>
    <w:rsid w:val="00BA1854"/>
    <w:rsid w:val="00BA1B7A"/>
    <w:rsid w:val="00BA2EE9"/>
    <w:rsid w:val="00BA3674"/>
    <w:rsid w:val="00BA36A5"/>
    <w:rsid w:val="00BA38A4"/>
    <w:rsid w:val="00BA4B2C"/>
    <w:rsid w:val="00BA5A78"/>
    <w:rsid w:val="00BA66B7"/>
    <w:rsid w:val="00BA66D4"/>
    <w:rsid w:val="00BA69F4"/>
    <w:rsid w:val="00BA7F80"/>
    <w:rsid w:val="00BB0CC2"/>
    <w:rsid w:val="00BB13A5"/>
    <w:rsid w:val="00BB1A72"/>
    <w:rsid w:val="00BB2701"/>
    <w:rsid w:val="00BB2E4E"/>
    <w:rsid w:val="00BB37FC"/>
    <w:rsid w:val="00BB4A69"/>
    <w:rsid w:val="00BB4B26"/>
    <w:rsid w:val="00BB5AF2"/>
    <w:rsid w:val="00BB6202"/>
    <w:rsid w:val="00BB7698"/>
    <w:rsid w:val="00BB78FC"/>
    <w:rsid w:val="00BC15AB"/>
    <w:rsid w:val="00BC250E"/>
    <w:rsid w:val="00BC30AA"/>
    <w:rsid w:val="00BC3FE1"/>
    <w:rsid w:val="00BC50C9"/>
    <w:rsid w:val="00BC63BC"/>
    <w:rsid w:val="00BC6602"/>
    <w:rsid w:val="00BC6991"/>
    <w:rsid w:val="00BC7267"/>
    <w:rsid w:val="00BD000E"/>
    <w:rsid w:val="00BD06F1"/>
    <w:rsid w:val="00BD0947"/>
    <w:rsid w:val="00BD0BA2"/>
    <w:rsid w:val="00BD1191"/>
    <w:rsid w:val="00BD1625"/>
    <w:rsid w:val="00BD1943"/>
    <w:rsid w:val="00BD1BDB"/>
    <w:rsid w:val="00BD24F0"/>
    <w:rsid w:val="00BD2E7D"/>
    <w:rsid w:val="00BD3667"/>
    <w:rsid w:val="00BD3AD2"/>
    <w:rsid w:val="00BD4244"/>
    <w:rsid w:val="00BD428D"/>
    <w:rsid w:val="00BD6BED"/>
    <w:rsid w:val="00BD7483"/>
    <w:rsid w:val="00BE097D"/>
    <w:rsid w:val="00BE0E74"/>
    <w:rsid w:val="00BE226E"/>
    <w:rsid w:val="00BE3B2F"/>
    <w:rsid w:val="00BE40EB"/>
    <w:rsid w:val="00BE66D6"/>
    <w:rsid w:val="00BE67A1"/>
    <w:rsid w:val="00BE6C3F"/>
    <w:rsid w:val="00BE732D"/>
    <w:rsid w:val="00BE73AB"/>
    <w:rsid w:val="00BF0540"/>
    <w:rsid w:val="00BF0748"/>
    <w:rsid w:val="00BF330A"/>
    <w:rsid w:val="00BF42CF"/>
    <w:rsid w:val="00BF469C"/>
    <w:rsid w:val="00BF4ADE"/>
    <w:rsid w:val="00BF685A"/>
    <w:rsid w:val="00BF6B39"/>
    <w:rsid w:val="00BF6BFA"/>
    <w:rsid w:val="00BF72DB"/>
    <w:rsid w:val="00BF76AB"/>
    <w:rsid w:val="00BF7FAF"/>
    <w:rsid w:val="00C0130F"/>
    <w:rsid w:val="00C02932"/>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6490"/>
    <w:rsid w:val="00C16EBB"/>
    <w:rsid w:val="00C16ECF"/>
    <w:rsid w:val="00C17535"/>
    <w:rsid w:val="00C1778D"/>
    <w:rsid w:val="00C200BA"/>
    <w:rsid w:val="00C20C43"/>
    <w:rsid w:val="00C20E42"/>
    <w:rsid w:val="00C22635"/>
    <w:rsid w:val="00C22842"/>
    <w:rsid w:val="00C22A66"/>
    <w:rsid w:val="00C23048"/>
    <w:rsid w:val="00C23621"/>
    <w:rsid w:val="00C23792"/>
    <w:rsid w:val="00C2482F"/>
    <w:rsid w:val="00C265CC"/>
    <w:rsid w:val="00C273AE"/>
    <w:rsid w:val="00C27C1C"/>
    <w:rsid w:val="00C27C61"/>
    <w:rsid w:val="00C27CEB"/>
    <w:rsid w:val="00C3109F"/>
    <w:rsid w:val="00C31F30"/>
    <w:rsid w:val="00C32280"/>
    <w:rsid w:val="00C330CA"/>
    <w:rsid w:val="00C34A6D"/>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2CF0"/>
    <w:rsid w:val="00C52ECA"/>
    <w:rsid w:val="00C53782"/>
    <w:rsid w:val="00C53E72"/>
    <w:rsid w:val="00C546A6"/>
    <w:rsid w:val="00C54BE5"/>
    <w:rsid w:val="00C56625"/>
    <w:rsid w:val="00C56912"/>
    <w:rsid w:val="00C56941"/>
    <w:rsid w:val="00C56A45"/>
    <w:rsid w:val="00C56BA8"/>
    <w:rsid w:val="00C57553"/>
    <w:rsid w:val="00C6012D"/>
    <w:rsid w:val="00C6053C"/>
    <w:rsid w:val="00C61018"/>
    <w:rsid w:val="00C61355"/>
    <w:rsid w:val="00C61A70"/>
    <w:rsid w:val="00C636D0"/>
    <w:rsid w:val="00C65FB0"/>
    <w:rsid w:val="00C66A62"/>
    <w:rsid w:val="00C66C9E"/>
    <w:rsid w:val="00C66CFB"/>
    <w:rsid w:val="00C66D99"/>
    <w:rsid w:val="00C673D1"/>
    <w:rsid w:val="00C67685"/>
    <w:rsid w:val="00C716E5"/>
    <w:rsid w:val="00C71A66"/>
    <w:rsid w:val="00C731DC"/>
    <w:rsid w:val="00C7372B"/>
    <w:rsid w:val="00C73907"/>
    <w:rsid w:val="00C74AEF"/>
    <w:rsid w:val="00C74C5A"/>
    <w:rsid w:val="00C76800"/>
    <w:rsid w:val="00C7686A"/>
    <w:rsid w:val="00C77CD0"/>
    <w:rsid w:val="00C77FCC"/>
    <w:rsid w:val="00C80153"/>
    <w:rsid w:val="00C80160"/>
    <w:rsid w:val="00C8083C"/>
    <w:rsid w:val="00C80F64"/>
    <w:rsid w:val="00C80F8C"/>
    <w:rsid w:val="00C8162E"/>
    <w:rsid w:val="00C81998"/>
    <w:rsid w:val="00C81D68"/>
    <w:rsid w:val="00C828BE"/>
    <w:rsid w:val="00C82C57"/>
    <w:rsid w:val="00C82F0D"/>
    <w:rsid w:val="00C8343C"/>
    <w:rsid w:val="00C84585"/>
    <w:rsid w:val="00C8497C"/>
    <w:rsid w:val="00C8610B"/>
    <w:rsid w:val="00C8644F"/>
    <w:rsid w:val="00C866A8"/>
    <w:rsid w:val="00C869BE"/>
    <w:rsid w:val="00C87926"/>
    <w:rsid w:val="00C90A72"/>
    <w:rsid w:val="00C91A3F"/>
    <w:rsid w:val="00C92091"/>
    <w:rsid w:val="00C92A81"/>
    <w:rsid w:val="00C92FA3"/>
    <w:rsid w:val="00C9414E"/>
    <w:rsid w:val="00C94EA7"/>
    <w:rsid w:val="00C95E47"/>
    <w:rsid w:val="00C963A0"/>
    <w:rsid w:val="00C9699D"/>
    <w:rsid w:val="00C96EB9"/>
    <w:rsid w:val="00C9775A"/>
    <w:rsid w:val="00C97E22"/>
    <w:rsid w:val="00CA08C0"/>
    <w:rsid w:val="00CA0F7D"/>
    <w:rsid w:val="00CA2219"/>
    <w:rsid w:val="00CA30DF"/>
    <w:rsid w:val="00CA456C"/>
    <w:rsid w:val="00CA460D"/>
    <w:rsid w:val="00CA4F33"/>
    <w:rsid w:val="00CA52FE"/>
    <w:rsid w:val="00CA666E"/>
    <w:rsid w:val="00CA66DF"/>
    <w:rsid w:val="00CA69E7"/>
    <w:rsid w:val="00CA7476"/>
    <w:rsid w:val="00CA7C1E"/>
    <w:rsid w:val="00CA7E6D"/>
    <w:rsid w:val="00CA7FE3"/>
    <w:rsid w:val="00CB0704"/>
    <w:rsid w:val="00CB1D2A"/>
    <w:rsid w:val="00CB2A57"/>
    <w:rsid w:val="00CB2F98"/>
    <w:rsid w:val="00CB63FB"/>
    <w:rsid w:val="00CB6D69"/>
    <w:rsid w:val="00CC0C5D"/>
    <w:rsid w:val="00CC0EE1"/>
    <w:rsid w:val="00CC22DD"/>
    <w:rsid w:val="00CC2BF2"/>
    <w:rsid w:val="00CC30A8"/>
    <w:rsid w:val="00CC3C9F"/>
    <w:rsid w:val="00CC4A8B"/>
    <w:rsid w:val="00CC4F9C"/>
    <w:rsid w:val="00CC5E23"/>
    <w:rsid w:val="00CC77E3"/>
    <w:rsid w:val="00CC7823"/>
    <w:rsid w:val="00CD07CF"/>
    <w:rsid w:val="00CD2AE3"/>
    <w:rsid w:val="00CD4A97"/>
    <w:rsid w:val="00CD4D52"/>
    <w:rsid w:val="00CD57CA"/>
    <w:rsid w:val="00CD6519"/>
    <w:rsid w:val="00CD7BC3"/>
    <w:rsid w:val="00CD7C46"/>
    <w:rsid w:val="00CD7DA9"/>
    <w:rsid w:val="00CD7E25"/>
    <w:rsid w:val="00CE05D4"/>
    <w:rsid w:val="00CE0A45"/>
    <w:rsid w:val="00CE0B4A"/>
    <w:rsid w:val="00CE1592"/>
    <w:rsid w:val="00CE4301"/>
    <w:rsid w:val="00CE46FC"/>
    <w:rsid w:val="00CE481E"/>
    <w:rsid w:val="00CE4AA8"/>
    <w:rsid w:val="00CE5620"/>
    <w:rsid w:val="00CE64B5"/>
    <w:rsid w:val="00CE657B"/>
    <w:rsid w:val="00CE72CD"/>
    <w:rsid w:val="00CE7B4D"/>
    <w:rsid w:val="00CF3292"/>
    <w:rsid w:val="00CF3A3D"/>
    <w:rsid w:val="00CF3CCD"/>
    <w:rsid w:val="00CF58CF"/>
    <w:rsid w:val="00CF67F8"/>
    <w:rsid w:val="00CF6971"/>
    <w:rsid w:val="00CF6B0F"/>
    <w:rsid w:val="00CF78DB"/>
    <w:rsid w:val="00D006F2"/>
    <w:rsid w:val="00D0097B"/>
    <w:rsid w:val="00D01EDC"/>
    <w:rsid w:val="00D02377"/>
    <w:rsid w:val="00D0248E"/>
    <w:rsid w:val="00D027E3"/>
    <w:rsid w:val="00D035FA"/>
    <w:rsid w:val="00D049A0"/>
    <w:rsid w:val="00D05EBC"/>
    <w:rsid w:val="00D06A45"/>
    <w:rsid w:val="00D07F0D"/>
    <w:rsid w:val="00D11533"/>
    <w:rsid w:val="00D11F5B"/>
    <w:rsid w:val="00D128A5"/>
    <w:rsid w:val="00D12E08"/>
    <w:rsid w:val="00D14D6E"/>
    <w:rsid w:val="00D15398"/>
    <w:rsid w:val="00D1585E"/>
    <w:rsid w:val="00D15EDB"/>
    <w:rsid w:val="00D16EAC"/>
    <w:rsid w:val="00D1755E"/>
    <w:rsid w:val="00D17B6A"/>
    <w:rsid w:val="00D17DCA"/>
    <w:rsid w:val="00D211C5"/>
    <w:rsid w:val="00D21482"/>
    <w:rsid w:val="00D2231B"/>
    <w:rsid w:val="00D236C3"/>
    <w:rsid w:val="00D23D0B"/>
    <w:rsid w:val="00D24764"/>
    <w:rsid w:val="00D24A5F"/>
    <w:rsid w:val="00D25A5C"/>
    <w:rsid w:val="00D269B7"/>
    <w:rsid w:val="00D2728D"/>
    <w:rsid w:val="00D278A7"/>
    <w:rsid w:val="00D30B08"/>
    <w:rsid w:val="00D31B06"/>
    <w:rsid w:val="00D31BFC"/>
    <w:rsid w:val="00D32B38"/>
    <w:rsid w:val="00D33B5C"/>
    <w:rsid w:val="00D35C16"/>
    <w:rsid w:val="00D3613A"/>
    <w:rsid w:val="00D371C6"/>
    <w:rsid w:val="00D372B2"/>
    <w:rsid w:val="00D407D5"/>
    <w:rsid w:val="00D4136B"/>
    <w:rsid w:val="00D41810"/>
    <w:rsid w:val="00D41D70"/>
    <w:rsid w:val="00D42123"/>
    <w:rsid w:val="00D42175"/>
    <w:rsid w:val="00D42497"/>
    <w:rsid w:val="00D43025"/>
    <w:rsid w:val="00D4305A"/>
    <w:rsid w:val="00D43F0F"/>
    <w:rsid w:val="00D443AF"/>
    <w:rsid w:val="00D47351"/>
    <w:rsid w:val="00D473CC"/>
    <w:rsid w:val="00D47A9E"/>
    <w:rsid w:val="00D50580"/>
    <w:rsid w:val="00D50CDF"/>
    <w:rsid w:val="00D512EA"/>
    <w:rsid w:val="00D518E8"/>
    <w:rsid w:val="00D5257F"/>
    <w:rsid w:val="00D5288E"/>
    <w:rsid w:val="00D53645"/>
    <w:rsid w:val="00D547F7"/>
    <w:rsid w:val="00D553E6"/>
    <w:rsid w:val="00D562E7"/>
    <w:rsid w:val="00D56E80"/>
    <w:rsid w:val="00D56F89"/>
    <w:rsid w:val="00D57125"/>
    <w:rsid w:val="00D57217"/>
    <w:rsid w:val="00D5723A"/>
    <w:rsid w:val="00D602CD"/>
    <w:rsid w:val="00D61D8A"/>
    <w:rsid w:val="00D63904"/>
    <w:rsid w:val="00D649B8"/>
    <w:rsid w:val="00D64A87"/>
    <w:rsid w:val="00D65DA3"/>
    <w:rsid w:val="00D6610F"/>
    <w:rsid w:val="00D66740"/>
    <w:rsid w:val="00D67664"/>
    <w:rsid w:val="00D7015C"/>
    <w:rsid w:val="00D70B6F"/>
    <w:rsid w:val="00D71585"/>
    <w:rsid w:val="00D72B26"/>
    <w:rsid w:val="00D7492A"/>
    <w:rsid w:val="00D74B06"/>
    <w:rsid w:val="00D75214"/>
    <w:rsid w:val="00D77B71"/>
    <w:rsid w:val="00D83994"/>
    <w:rsid w:val="00D83CE5"/>
    <w:rsid w:val="00D83ED7"/>
    <w:rsid w:val="00D85008"/>
    <w:rsid w:val="00D87A49"/>
    <w:rsid w:val="00D90475"/>
    <w:rsid w:val="00D90E45"/>
    <w:rsid w:val="00D9148A"/>
    <w:rsid w:val="00D91D87"/>
    <w:rsid w:val="00D91FB9"/>
    <w:rsid w:val="00D93E06"/>
    <w:rsid w:val="00D93F3C"/>
    <w:rsid w:val="00D94DEE"/>
    <w:rsid w:val="00D950A6"/>
    <w:rsid w:val="00D950EC"/>
    <w:rsid w:val="00D95636"/>
    <w:rsid w:val="00D956AA"/>
    <w:rsid w:val="00D95EF8"/>
    <w:rsid w:val="00DA09D7"/>
    <w:rsid w:val="00DA0B14"/>
    <w:rsid w:val="00DA0B77"/>
    <w:rsid w:val="00DA13FD"/>
    <w:rsid w:val="00DA1851"/>
    <w:rsid w:val="00DA1CE4"/>
    <w:rsid w:val="00DA299A"/>
    <w:rsid w:val="00DA2EE0"/>
    <w:rsid w:val="00DA31C0"/>
    <w:rsid w:val="00DA4C11"/>
    <w:rsid w:val="00DA5781"/>
    <w:rsid w:val="00DA63C9"/>
    <w:rsid w:val="00DA6B83"/>
    <w:rsid w:val="00DA6E68"/>
    <w:rsid w:val="00DB25BC"/>
    <w:rsid w:val="00DB2606"/>
    <w:rsid w:val="00DB43C8"/>
    <w:rsid w:val="00DB5434"/>
    <w:rsid w:val="00DB5812"/>
    <w:rsid w:val="00DB69DF"/>
    <w:rsid w:val="00DB7C2A"/>
    <w:rsid w:val="00DC0595"/>
    <w:rsid w:val="00DC10E2"/>
    <w:rsid w:val="00DC215D"/>
    <w:rsid w:val="00DC241A"/>
    <w:rsid w:val="00DC2975"/>
    <w:rsid w:val="00DC3E83"/>
    <w:rsid w:val="00DC4342"/>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3DC"/>
    <w:rsid w:val="00DE0BC1"/>
    <w:rsid w:val="00DE17E4"/>
    <w:rsid w:val="00DE1D18"/>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6AC"/>
    <w:rsid w:val="00DF29FB"/>
    <w:rsid w:val="00DF3014"/>
    <w:rsid w:val="00DF3CE0"/>
    <w:rsid w:val="00DF578F"/>
    <w:rsid w:val="00DF5D79"/>
    <w:rsid w:val="00E01862"/>
    <w:rsid w:val="00E0197E"/>
    <w:rsid w:val="00E020A1"/>
    <w:rsid w:val="00E023C9"/>
    <w:rsid w:val="00E02A38"/>
    <w:rsid w:val="00E02B90"/>
    <w:rsid w:val="00E03758"/>
    <w:rsid w:val="00E04B3C"/>
    <w:rsid w:val="00E05C70"/>
    <w:rsid w:val="00E05C8E"/>
    <w:rsid w:val="00E07911"/>
    <w:rsid w:val="00E10D95"/>
    <w:rsid w:val="00E10E10"/>
    <w:rsid w:val="00E12860"/>
    <w:rsid w:val="00E1303E"/>
    <w:rsid w:val="00E136DD"/>
    <w:rsid w:val="00E13E29"/>
    <w:rsid w:val="00E13EF6"/>
    <w:rsid w:val="00E140ED"/>
    <w:rsid w:val="00E14171"/>
    <w:rsid w:val="00E143B4"/>
    <w:rsid w:val="00E16244"/>
    <w:rsid w:val="00E162C7"/>
    <w:rsid w:val="00E16369"/>
    <w:rsid w:val="00E16AC1"/>
    <w:rsid w:val="00E2007F"/>
    <w:rsid w:val="00E20329"/>
    <w:rsid w:val="00E207FE"/>
    <w:rsid w:val="00E209C5"/>
    <w:rsid w:val="00E20B6F"/>
    <w:rsid w:val="00E21052"/>
    <w:rsid w:val="00E21313"/>
    <w:rsid w:val="00E21FB0"/>
    <w:rsid w:val="00E2306B"/>
    <w:rsid w:val="00E2499A"/>
    <w:rsid w:val="00E24E00"/>
    <w:rsid w:val="00E2538E"/>
    <w:rsid w:val="00E30119"/>
    <w:rsid w:val="00E324F2"/>
    <w:rsid w:val="00E33369"/>
    <w:rsid w:val="00E33422"/>
    <w:rsid w:val="00E3370D"/>
    <w:rsid w:val="00E34890"/>
    <w:rsid w:val="00E35635"/>
    <w:rsid w:val="00E36C04"/>
    <w:rsid w:val="00E36E31"/>
    <w:rsid w:val="00E36F5E"/>
    <w:rsid w:val="00E378D7"/>
    <w:rsid w:val="00E4041D"/>
    <w:rsid w:val="00E41A85"/>
    <w:rsid w:val="00E420B1"/>
    <w:rsid w:val="00E423B1"/>
    <w:rsid w:val="00E430A9"/>
    <w:rsid w:val="00E43AEC"/>
    <w:rsid w:val="00E43B4A"/>
    <w:rsid w:val="00E45F6B"/>
    <w:rsid w:val="00E4656C"/>
    <w:rsid w:val="00E46FDA"/>
    <w:rsid w:val="00E46FEC"/>
    <w:rsid w:val="00E47425"/>
    <w:rsid w:val="00E50233"/>
    <w:rsid w:val="00E5141D"/>
    <w:rsid w:val="00E524D2"/>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28BC"/>
    <w:rsid w:val="00E733A6"/>
    <w:rsid w:val="00E7373D"/>
    <w:rsid w:val="00E747D5"/>
    <w:rsid w:val="00E74EB3"/>
    <w:rsid w:val="00E75D14"/>
    <w:rsid w:val="00E77599"/>
    <w:rsid w:val="00E805C5"/>
    <w:rsid w:val="00E81221"/>
    <w:rsid w:val="00E8169E"/>
    <w:rsid w:val="00E81BCB"/>
    <w:rsid w:val="00E82030"/>
    <w:rsid w:val="00E82A53"/>
    <w:rsid w:val="00E83AF0"/>
    <w:rsid w:val="00E85072"/>
    <w:rsid w:val="00E85228"/>
    <w:rsid w:val="00E85BA8"/>
    <w:rsid w:val="00E86E4F"/>
    <w:rsid w:val="00E87ACA"/>
    <w:rsid w:val="00E902CC"/>
    <w:rsid w:val="00E906D5"/>
    <w:rsid w:val="00E917E3"/>
    <w:rsid w:val="00E94560"/>
    <w:rsid w:val="00E94E45"/>
    <w:rsid w:val="00E954B7"/>
    <w:rsid w:val="00E95D22"/>
    <w:rsid w:val="00EA1087"/>
    <w:rsid w:val="00EA422A"/>
    <w:rsid w:val="00EA4CD3"/>
    <w:rsid w:val="00EA56D6"/>
    <w:rsid w:val="00EA5FD5"/>
    <w:rsid w:val="00EA6925"/>
    <w:rsid w:val="00EA6A68"/>
    <w:rsid w:val="00EA6D71"/>
    <w:rsid w:val="00EA713A"/>
    <w:rsid w:val="00EA798B"/>
    <w:rsid w:val="00EB0D50"/>
    <w:rsid w:val="00EB1551"/>
    <w:rsid w:val="00EB1938"/>
    <w:rsid w:val="00EB1965"/>
    <w:rsid w:val="00EB29D3"/>
    <w:rsid w:val="00EB32A5"/>
    <w:rsid w:val="00EB3E96"/>
    <w:rsid w:val="00EB4AF6"/>
    <w:rsid w:val="00EB57EC"/>
    <w:rsid w:val="00EB5BD5"/>
    <w:rsid w:val="00EB60D2"/>
    <w:rsid w:val="00EB648C"/>
    <w:rsid w:val="00EC0103"/>
    <w:rsid w:val="00EC2DCB"/>
    <w:rsid w:val="00EC35B4"/>
    <w:rsid w:val="00EC692E"/>
    <w:rsid w:val="00ED05A8"/>
    <w:rsid w:val="00ED12AE"/>
    <w:rsid w:val="00ED1D00"/>
    <w:rsid w:val="00ED3020"/>
    <w:rsid w:val="00ED3D76"/>
    <w:rsid w:val="00ED4629"/>
    <w:rsid w:val="00ED4E84"/>
    <w:rsid w:val="00ED6699"/>
    <w:rsid w:val="00ED6A67"/>
    <w:rsid w:val="00ED796F"/>
    <w:rsid w:val="00ED7CAF"/>
    <w:rsid w:val="00ED7D9E"/>
    <w:rsid w:val="00EE03B1"/>
    <w:rsid w:val="00EE1386"/>
    <w:rsid w:val="00EE16E2"/>
    <w:rsid w:val="00EE2014"/>
    <w:rsid w:val="00EE2400"/>
    <w:rsid w:val="00EE2C63"/>
    <w:rsid w:val="00EE3DDA"/>
    <w:rsid w:val="00EE3EA5"/>
    <w:rsid w:val="00EE4D23"/>
    <w:rsid w:val="00EE533B"/>
    <w:rsid w:val="00EE5B01"/>
    <w:rsid w:val="00EE6B49"/>
    <w:rsid w:val="00EE79FB"/>
    <w:rsid w:val="00EF00D9"/>
    <w:rsid w:val="00EF079E"/>
    <w:rsid w:val="00EF07E6"/>
    <w:rsid w:val="00EF0E89"/>
    <w:rsid w:val="00EF0E97"/>
    <w:rsid w:val="00EF35FA"/>
    <w:rsid w:val="00EF3FA7"/>
    <w:rsid w:val="00EF4435"/>
    <w:rsid w:val="00EF507D"/>
    <w:rsid w:val="00EF6D71"/>
    <w:rsid w:val="00F00AB6"/>
    <w:rsid w:val="00F00AF1"/>
    <w:rsid w:val="00F00CD5"/>
    <w:rsid w:val="00F00D29"/>
    <w:rsid w:val="00F01081"/>
    <w:rsid w:val="00F0165C"/>
    <w:rsid w:val="00F01C7E"/>
    <w:rsid w:val="00F02049"/>
    <w:rsid w:val="00F023D2"/>
    <w:rsid w:val="00F025D8"/>
    <w:rsid w:val="00F0338A"/>
    <w:rsid w:val="00F0373D"/>
    <w:rsid w:val="00F03747"/>
    <w:rsid w:val="00F04F66"/>
    <w:rsid w:val="00F05283"/>
    <w:rsid w:val="00F06568"/>
    <w:rsid w:val="00F0662B"/>
    <w:rsid w:val="00F069F1"/>
    <w:rsid w:val="00F11950"/>
    <w:rsid w:val="00F124A8"/>
    <w:rsid w:val="00F12A0E"/>
    <w:rsid w:val="00F134AC"/>
    <w:rsid w:val="00F13EA4"/>
    <w:rsid w:val="00F16720"/>
    <w:rsid w:val="00F1727D"/>
    <w:rsid w:val="00F172EE"/>
    <w:rsid w:val="00F179D8"/>
    <w:rsid w:val="00F20045"/>
    <w:rsid w:val="00F20655"/>
    <w:rsid w:val="00F2098F"/>
    <w:rsid w:val="00F23DD7"/>
    <w:rsid w:val="00F2496F"/>
    <w:rsid w:val="00F249F6"/>
    <w:rsid w:val="00F252AC"/>
    <w:rsid w:val="00F258EC"/>
    <w:rsid w:val="00F25D1F"/>
    <w:rsid w:val="00F25EC1"/>
    <w:rsid w:val="00F26185"/>
    <w:rsid w:val="00F26DC3"/>
    <w:rsid w:val="00F300EF"/>
    <w:rsid w:val="00F301C6"/>
    <w:rsid w:val="00F30F7B"/>
    <w:rsid w:val="00F322EA"/>
    <w:rsid w:val="00F32BCB"/>
    <w:rsid w:val="00F3329C"/>
    <w:rsid w:val="00F332C5"/>
    <w:rsid w:val="00F35F1D"/>
    <w:rsid w:val="00F36631"/>
    <w:rsid w:val="00F37600"/>
    <w:rsid w:val="00F37C44"/>
    <w:rsid w:val="00F40468"/>
    <w:rsid w:val="00F41380"/>
    <w:rsid w:val="00F414B3"/>
    <w:rsid w:val="00F4347B"/>
    <w:rsid w:val="00F43FEC"/>
    <w:rsid w:val="00F44F2A"/>
    <w:rsid w:val="00F45839"/>
    <w:rsid w:val="00F4715B"/>
    <w:rsid w:val="00F47385"/>
    <w:rsid w:val="00F47EF8"/>
    <w:rsid w:val="00F5164C"/>
    <w:rsid w:val="00F5219E"/>
    <w:rsid w:val="00F533A1"/>
    <w:rsid w:val="00F53572"/>
    <w:rsid w:val="00F539DF"/>
    <w:rsid w:val="00F552FA"/>
    <w:rsid w:val="00F567A8"/>
    <w:rsid w:val="00F574F8"/>
    <w:rsid w:val="00F576E4"/>
    <w:rsid w:val="00F600F2"/>
    <w:rsid w:val="00F6065B"/>
    <w:rsid w:val="00F63C1F"/>
    <w:rsid w:val="00F6662F"/>
    <w:rsid w:val="00F702B4"/>
    <w:rsid w:val="00F706F1"/>
    <w:rsid w:val="00F70E4A"/>
    <w:rsid w:val="00F71560"/>
    <w:rsid w:val="00F732EB"/>
    <w:rsid w:val="00F743AF"/>
    <w:rsid w:val="00F75810"/>
    <w:rsid w:val="00F77745"/>
    <w:rsid w:val="00F80299"/>
    <w:rsid w:val="00F80496"/>
    <w:rsid w:val="00F80729"/>
    <w:rsid w:val="00F80996"/>
    <w:rsid w:val="00F81DCD"/>
    <w:rsid w:val="00F82380"/>
    <w:rsid w:val="00F82FE4"/>
    <w:rsid w:val="00F84BAA"/>
    <w:rsid w:val="00F84D35"/>
    <w:rsid w:val="00F85158"/>
    <w:rsid w:val="00F85E49"/>
    <w:rsid w:val="00F8725D"/>
    <w:rsid w:val="00F87384"/>
    <w:rsid w:val="00F901A7"/>
    <w:rsid w:val="00F907B2"/>
    <w:rsid w:val="00F90DE0"/>
    <w:rsid w:val="00F92058"/>
    <w:rsid w:val="00F923A7"/>
    <w:rsid w:val="00F93516"/>
    <w:rsid w:val="00F944D7"/>
    <w:rsid w:val="00F95C69"/>
    <w:rsid w:val="00F964FC"/>
    <w:rsid w:val="00F966B7"/>
    <w:rsid w:val="00F97F78"/>
    <w:rsid w:val="00FA02A2"/>
    <w:rsid w:val="00FA17C7"/>
    <w:rsid w:val="00FA2118"/>
    <w:rsid w:val="00FA2526"/>
    <w:rsid w:val="00FA43A4"/>
    <w:rsid w:val="00FA499D"/>
    <w:rsid w:val="00FA5129"/>
    <w:rsid w:val="00FA62D8"/>
    <w:rsid w:val="00FA7275"/>
    <w:rsid w:val="00FA7B5A"/>
    <w:rsid w:val="00FA7E7D"/>
    <w:rsid w:val="00FA7FF8"/>
    <w:rsid w:val="00FB1213"/>
    <w:rsid w:val="00FB1D01"/>
    <w:rsid w:val="00FB1D39"/>
    <w:rsid w:val="00FB2C74"/>
    <w:rsid w:val="00FB3A38"/>
    <w:rsid w:val="00FB48D6"/>
    <w:rsid w:val="00FB4B04"/>
    <w:rsid w:val="00FB52E0"/>
    <w:rsid w:val="00FB59B6"/>
    <w:rsid w:val="00FB75C0"/>
    <w:rsid w:val="00FC12AD"/>
    <w:rsid w:val="00FC17E0"/>
    <w:rsid w:val="00FC21B4"/>
    <w:rsid w:val="00FC3122"/>
    <w:rsid w:val="00FC3695"/>
    <w:rsid w:val="00FC4DB8"/>
    <w:rsid w:val="00FC5BC3"/>
    <w:rsid w:val="00FC5F9B"/>
    <w:rsid w:val="00FC687B"/>
    <w:rsid w:val="00FC698F"/>
    <w:rsid w:val="00FD0471"/>
    <w:rsid w:val="00FD0A75"/>
    <w:rsid w:val="00FD168C"/>
    <w:rsid w:val="00FD1BE6"/>
    <w:rsid w:val="00FD1DE6"/>
    <w:rsid w:val="00FD2092"/>
    <w:rsid w:val="00FD344E"/>
    <w:rsid w:val="00FD34DD"/>
    <w:rsid w:val="00FD3D57"/>
    <w:rsid w:val="00FD66EF"/>
    <w:rsid w:val="00FD6E81"/>
    <w:rsid w:val="00FD6EAB"/>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8B0"/>
    <w:rsid w:val="00FF0FB1"/>
    <w:rsid w:val="00FF39FB"/>
    <w:rsid w:val="00FF3F94"/>
    <w:rsid w:val="00FF4376"/>
    <w:rsid w:val="00FF47D9"/>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006F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D006F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decuadrcula4-nfasis5">
    <w:name w:val="Grid Table 4 Accent 5"/>
    <w:basedOn w:val="Tablanormal"/>
    <w:uiPriority w:val="49"/>
    <w:rsid w:val="006E38D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semiHidden/>
    <w:rsid w:val="00D006F2"/>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semiHidden/>
    <w:rsid w:val="00D006F2"/>
    <w:rPr>
      <w:rFonts w:asciiTheme="majorHAnsi" w:eastAsiaTheme="majorEastAsia" w:hAnsiTheme="majorHAnsi" w:cstheme="majorBidi"/>
      <w:i/>
      <w:iCs/>
      <w:color w:val="365F91" w:themeColor="accent1" w:themeShade="BF"/>
      <w:lang w:val="es-ES"/>
    </w:rPr>
  </w:style>
  <w:style w:type="paragraph" w:customStyle="1" w:styleId="m-698976158124685028gmail-default">
    <w:name w:val="m_-698976158124685028gmail-default"/>
    <w:basedOn w:val="Normal"/>
    <w:rsid w:val="006B1B2B"/>
    <w:pPr>
      <w:spacing w:before="100" w:beforeAutospacing="1" w:after="100" w:afterAutospacing="1"/>
    </w:pPr>
    <w:rPr>
      <w:lang w:val="es-MX" w:eastAsia="es-MX"/>
    </w:rPr>
  </w:style>
  <w:style w:type="paragraph" w:customStyle="1" w:styleId="m-698976158124685028gmail-msolistparagraph">
    <w:name w:val="m_-698976158124685028gmail-msolistparagraph"/>
    <w:basedOn w:val="Normal"/>
    <w:rsid w:val="006B1B2B"/>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D41810"/>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D41810"/>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D41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2520">
      <w:bodyDiv w:val="1"/>
      <w:marLeft w:val="0"/>
      <w:marRight w:val="0"/>
      <w:marTop w:val="0"/>
      <w:marBottom w:val="0"/>
      <w:divBdr>
        <w:top w:val="none" w:sz="0" w:space="0" w:color="auto"/>
        <w:left w:val="none" w:sz="0" w:space="0" w:color="auto"/>
        <w:bottom w:val="none" w:sz="0" w:space="0" w:color="auto"/>
        <w:right w:val="none" w:sz="0" w:space="0" w:color="auto"/>
      </w:divBdr>
    </w:div>
    <w:div w:id="109516508">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975694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8855331">
      <w:bodyDiv w:val="1"/>
      <w:marLeft w:val="0"/>
      <w:marRight w:val="0"/>
      <w:marTop w:val="0"/>
      <w:marBottom w:val="0"/>
      <w:divBdr>
        <w:top w:val="none" w:sz="0" w:space="0" w:color="auto"/>
        <w:left w:val="none" w:sz="0" w:space="0" w:color="auto"/>
        <w:bottom w:val="none" w:sz="0" w:space="0" w:color="auto"/>
        <w:right w:val="none" w:sz="0" w:space="0" w:color="auto"/>
      </w:divBdr>
    </w:div>
    <w:div w:id="26824040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0301157">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8481039">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1062767">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99690905">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30428883">
      <w:bodyDiv w:val="1"/>
      <w:marLeft w:val="0"/>
      <w:marRight w:val="0"/>
      <w:marTop w:val="0"/>
      <w:marBottom w:val="0"/>
      <w:divBdr>
        <w:top w:val="none" w:sz="0" w:space="0" w:color="auto"/>
        <w:left w:val="none" w:sz="0" w:space="0" w:color="auto"/>
        <w:bottom w:val="none" w:sz="0" w:space="0" w:color="auto"/>
        <w:right w:val="none" w:sz="0" w:space="0" w:color="auto"/>
      </w:divBdr>
    </w:div>
    <w:div w:id="93278759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952296">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13830005">
      <w:bodyDiv w:val="1"/>
      <w:marLeft w:val="0"/>
      <w:marRight w:val="0"/>
      <w:marTop w:val="0"/>
      <w:marBottom w:val="0"/>
      <w:divBdr>
        <w:top w:val="none" w:sz="0" w:space="0" w:color="auto"/>
        <w:left w:val="none" w:sz="0" w:space="0" w:color="auto"/>
        <w:bottom w:val="none" w:sz="0" w:space="0" w:color="auto"/>
        <w:right w:val="none" w:sz="0" w:space="0" w:color="auto"/>
      </w:divBdr>
    </w:div>
    <w:div w:id="1323046200">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6663913">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6773022">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2779714">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3406623">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emmx.org.mx/"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teemmx.org.mx/" TargetMode="External"/><Relationship Id="rId2" Type="http://schemas.openxmlformats.org/officeDocument/2006/relationships/numbering" Target="numbering.xml"/><Relationship Id="rId16" Type="http://schemas.openxmlformats.org/officeDocument/2006/relationships/hyperlink" Target="http://www.teemmx.org.m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emmx.org.mx/" TargetMode="External"/><Relationship Id="rId5" Type="http://schemas.openxmlformats.org/officeDocument/2006/relationships/webSettings" Target="webSettings.xml"/><Relationship Id="rId15" Type="http://schemas.openxmlformats.org/officeDocument/2006/relationships/hyperlink" Target="http://www.teemmx.org.mx/" TargetMode="External"/><Relationship Id="rId23" Type="http://schemas.openxmlformats.org/officeDocument/2006/relationships/theme" Target="theme/theme1.xml"/><Relationship Id="rId10" Type="http://schemas.openxmlformats.org/officeDocument/2006/relationships/hyperlink" Target="http://www.teemmx.org.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eemmx.org.mx/"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1B3CA-EE61-4114-A9F6-6D820F5BC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8052</Words>
  <Characters>44289</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5</cp:revision>
  <cp:lastPrinted>2022-06-22T16:11:00Z</cp:lastPrinted>
  <dcterms:created xsi:type="dcterms:W3CDTF">2022-06-22T00:12:00Z</dcterms:created>
  <dcterms:modified xsi:type="dcterms:W3CDTF">2022-07-07T23:09:00Z</dcterms:modified>
</cp:coreProperties>
</file>