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51E341A4" w:rsidR="00CD3170" w:rsidRPr="00F02BDC"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F02BD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BB2ADD" w:rsidRPr="00F02BDC">
        <w:rPr>
          <w:rFonts w:ascii="Palatino Linotype" w:eastAsia="Palatino Linotype" w:hAnsi="Palatino Linotype" w:cs="Palatino Linotype"/>
        </w:rPr>
        <w:t xml:space="preserve"> treinta</w:t>
      </w:r>
      <w:r w:rsidRPr="00F02BDC">
        <w:rPr>
          <w:rFonts w:ascii="Palatino Linotype" w:eastAsia="Palatino Linotype" w:hAnsi="Palatino Linotype" w:cs="Palatino Linotype"/>
        </w:rPr>
        <w:t xml:space="preserve"> de </w:t>
      </w:r>
      <w:r w:rsidR="00D05D7B" w:rsidRPr="00F02BDC">
        <w:rPr>
          <w:rFonts w:ascii="Palatino Linotype" w:eastAsia="Palatino Linotype" w:hAnsi="Palatino Linotype" w:cs="Palatino Linotype"/>
        </w:rPr>
        <w:t>noviembre</w:t>
      </w:r>
      <w:r w:rsidRPr="00F02BDC">
        <w:rPr>
          <w:rFonts w:ascii="Palatino Linotype" w:eastAsia="Palatino Linotype" w:hAnsi="Palatino Linotype" w:cs="Palatino Linotype"/>
        </w:rPr>
        <w:t xml:space="preserve"> de dos mil veintidós. </w:t>
      </w:r>
    </w:p>
    <w:p w14:paraId="10FDE473" w14:textId="5D41F679" w:rsidR="00CD3170" w:rsidRPr="00F02BDC" w:rsidRDefault="003B7461"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VISTO</w:t>
      </w:r>
      <w:r w:rsidRPr="00F02BDC">
        <w:rPr>
          <w:rFonts w:ascii="Palatino Linotype" w:eastAsia="Palatino Linotype" w:hAnsi="Palatino Linotype" w:cs="Palatino Linotype"/>
        </w:rPr>
        <w:t xml:space="preserve"> el expediente formado con motivo del recurso de revisión </w:t>
      </w:r>
      <w:r w:rsidR="004500E8" w:rsidRPr="00F02BDC">
        <w:rPr>
          <w:rFonts w:ascii="Palatino Linotype" w:eastAsia="Palatino Linotype" w:hAnsi="Palatino Linotype" w:cs="Palatino Linotype"/>
          <w:b/>
        </w:rPr>
        <w:t>1039</w:t>
      </w:r>
      <w:r w:rsidR="00A0044B" w:rsidRPr="00F02BDC">
        <w:rPr>
          <w:rFonts w:ascii="Palatino Linotype" w:eastAsia="Palatino Linotype" w:hAnsi="Palatino Linotype" w:cs="Palatino Linotype"/>
          <w:b/>
        </w:rPr>
        <w:t>4</w:t>
      </w:r>
      <w:r w:rsidRPr="00F02BDC">
        <w:rPr>
          <w:rFonts w:ascii="Palatino Linotype" w:eastAsia="Palatino Linotype" w:hAnsi="Palatino Linotype" w:cs="Palatino Linotype"/>
          <w:b/>
        </w:rPr>
        <w:t>/INFOEM/IP/RR/2022</w:t>
      </w:r>
      <w:r w:rsidRPr="00F02BDC">
        <w:rPr>
          <w:rFonts w:ascii="Palatino Linotype" w:eastAsia="Palatino Linotype" w:hAnsi="Palatino Linotype" w:cs="Palatino Linotype"/>
        </w:rPr>
        <w:t xml:space="preserve">, interpuesto </w:t>
      </w:r>
      <w:r w:rsidR="000F2D71" w:rsidRPr="00F02BDC">
        <w:rPr>
          <w:rFonts w:ascii="Palatino Linotype" w:eastAsia="Palatino Linotype" w:hAnsi="Palatino Linotype" w:cs="Palatino Linotype"/>
        </w:rPr>
        <w:t xml:space="preserve">por </w:t>
      </w:r>
      <w:r w:rsidR="000452DA">
        <w:rPr>
          <w:rFonts w:ascii="Palatino Linotype" w:eastAsia="Palatino Linotype" w:hAnsi="Palatino Linotype" w:cs="Palatino Linotype"/>
          <w:b/>
        </w:rPr>
        <w:t>XXXXXX XXXXX XXXXXX XXXXXX</w:t>
      </w:r>
      <w:r w:rsidR="004500E8" w:rsidRPr="00F02BDC">
        <w:rPr>
          <w:rFonts w:ascii="Palatino Linotype" w:eastAsia="Palatino Linotype" w:hAnsi="Palatino Linotype" w:cs="Palatino Linotype"/>
          <w:b/>
        </w:rPr>
        <w:t xml:space="preserve"> </w:t>
      </w:r>
      <w:r w:rsidRPr="00F02BDC">
        <w:rPr>
          <w:rFonts w:ascii="Palatino Linotype" w:eastAsia="Palatino Linotype" w:hAnsi="Palatino Linotype" w:cs="Palatino Linotype"/>
        </w:rPr>
        <w:t>quien en lo sucesivo</w:t>
      </w:r>
      <w:r w:rsidRPr="00F02BDC">
        <w:rPr>
          <w:rFonts w:ascii="Palatino Linotype" w:eastAsia="Palatino Linotype" w:hAnsi="Palatino Linotype" w:cs="Palatino Linotype"/>
          <w:b/>
        </w:rPr>
        <w:t xml:space="preserve"> </w:t>
      </w:r>
      <w:r w:rsidRPr="00F02BDC">
        <w:rPr>
          <w:rFonts w:ascii="Palatino Linotype" w:eastAsia="Palatino Linotype" w:hAnsi="Palatino Linotype" w:cs="Palatino Linotype"/>
        </w:rPr>
        <w:t xml:space="preserve">será identificado en su calidad de </w:t>
      </w:r>
      <w:r w:rsidR="00F36AF3" w:rsidRPr="00F02BDC">
        <w:rPr>
          <w:rFonts w:ascii="Palatino Linotype" w:eastAsia="Palatino Linotype" w:hAnsi="Palatino Linotype" w:cs="Palatino Linotype"/>
          <w:b/>
        </w:rPr>
        <w:t>Recurrente,</w:t>
      </w:r>
      <w:r w:rsidRPr="00F02BDC">
        <w:rPr>
          <w:rFonts w:ascii="Palatino Linotype" w:eastAsia="Palatino Linotype" w:hAnsi="Palatino Linotype" w:cs="Palatino Linotype"/>
        </w:rPr>
        <w:t xml:space="preserve"> en contra de la respuesta del </w:t>
      </w:r>
      <w:r w:rsidR="004500E8" w:rsidRPr="00F02BDC">
        <w:rPr>
          <w:rFonts w:ascii="Palatino Linotype" w:eastAsia="Palatino Linotype" w:hAnsi="Palatino Linotype" w:cs="Palatino Linotype"/>
          <w:b/>
        </w:rPr>
        <w:t>Ayuntamiento de Ecatepec de Morelos</w:t>
      </w:r>
      <w:r w:rsidRPr="00F02BDC">
        <w:rPr>
          <w:rFonts w:ascii="Palatino Linotype" w:eastAsia="Palatino Linotype" w:hAnsi="Palatino Linotype" w:cs="Palatino Linotype"/>
          <w:b/>
        </w:rPr>
        <w:t xml:space="preserve">, </w:t>
      </w:r>
      <w:r w:rsidRPr="00F02BDC">
        <w:rPr>
          <w:rFonts w:ascii="Palatino Linotype" w:eastAsia="Palatino Linotype" w:hAnsi="Palatino Linotype" w:cs="Palatino Linotype"/>
        </w:rPr>
        <w:t xml:space="preserve">en lo sucesivo el </w:t>
      </w:r>
      <w:r w:rsidR="00F36AF3"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b/>
        </w:rPr>
        <w:t xml:space="preserve">, </w:t>
      </w:r>
      <w:r w:rsidRPr="00F02BDC">
        <w:rPr>
          <w:rFonts w:ascii="Palatino Linotype" w:eastAsia="Palatino Linotype" w:hAnsi="Palatino Linotype" w:cs="Palatino Linotype"/>
        </w:rPr>
        <w:t xml:space="preserve">se procede a dictar la presente resolución con base en los siguientes: </w:t>
      </w:r>
    </w:p>
    <w:p w14:paraId="7731CDBD" w14:textId="77777777" w:rsidR="00CD3170" w:rsidRPr="00F02BDC" w:rsidRDefault="003B7461" w:rsidP="00B77680">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F02BDC">
        <w:rPr>
          <w:rFonts w:ascii="Palatino Linotype" w:eastAsia="Palatino Linotype" w:hAnsi="Palatino Linotype" w:cs="Palatino Linotype"/>
          <w:b/>
        </w:rPr>
        <w:t>I. A N T E C E D E N T E S</w:t>
      </w:r>
    </w:p>
    <w:p w14:paraId="4CAED42E" w14:textId="1EC30EE0" w:rsidR="00CD3170" w:rsidRPr="00F02BDC" w:rsidRDefault="003B7461"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1. Solicitud de acceso a la información.</w:t>
      </w:r>
      <w:r w:rsidRPr="00F02BDC">
        <w:rPr>
          <w:rFonts w:ascii="Palatino Linotype" w:eastAsia="Palatino Linotype" w:hAnsi="Palatino Linotype" w:cs="Palatino Linotype"/>
        </w:rPr>
        <w:t xml:space="preserve"> El </w:t>
      </w:r>
      <w:r w:rsidR="000F2D71" w:rsidRPr="00F02BDC">
        <w:rPr>
          <w:rFonts w:ascii="Palatino Linotype" w:eastAsia="Palatino Linotype" w:hAnsi="Palatino Linotype" w:cs="Palatino Linotype"/>
          <w:b/>
        </w:rPr>
        <w:t>die</w:t>
      </w:r>
      <w:r w:rsidR="004500E8" w:rsidRPr="00F02BDC">
        <w:rPr>
          <w:rFonts w:ascii="Palatino Linotype" w:eastAsia="Palatino Linotype" w:hAnsi="Palatino Linotype" w:cs="Palatino Linotype"/>
          <w:b/>
        </w:rPr>
        <w:t>ciocho</w:t>
      </w:r>
      <w:r w:rsidRPr="00F02BDC">
        <w:rPr>
          <w:rFonts w:ascii="Palatino Linotype" w:eastAsia="Palatino Linotype" w:hAnsi="Palatino Linotype" w:cs="Palatino Linotype"/>
          <w:b/>
        </w:rPr>
        <w:t xml:space="preserve"> de </w:t>
      </w:r>
      <w:r w:rsidR="004500E8" w:rsidRPr="00F02BDC">
        <w:rPr>
          <w:rFonts w:ascii="Palatino Linotype" w:eastAsia="Palatino Linotype" w:hAnsi="Palatino Linotype" w:cs="Palatino Linotype"/>
          <w:b/>
        </w:rPr>
        <w:t>abril</w:t>
      </w:r>
      <w:r w:rsidRPr="00F02BDC">
        <w:rPr>
          <w:rFonts w:ascii="Palatino Linotype" w:eastAsia="Palatino Linotype" w:hAnsi="Palatino Linotype" w:cs="Palatino Linotype"/>
          <w:b/>
        </w:rPr>
        <w:t xml:space="preserve"> de dos mil veintidós,</w:t>
      </w:r>
      <w:r w:rsidRPr="00F02BDC">
        <w:rPr>
          <w:rFonts w:ascii="Palatino Linotype" w:eastAsia="Palatino Linotype" w:hAnsi="Palatino Linotype" w:cs="Palatino Linotype"/>
        </w:rPr>
        <w:t xml:space="preserve"> el </w:t>
      </w:r>
      <w:r w:rsidR="00F36AF3" w:rsidRPr="00F02BDC">
        <w:rPr>
          <w:rFonts w:ascii="Palatino Linotype" w:eastAsia="Palatino Linotype" w:hAnsi="Palatino Linotype" w:cs="Palatino Linotype"/>
          <w:b/>
        </w:rPr>
        <w:t>Recurrente</w:t>
      </w:r>
      <w:r w:rsidRPr="00F02BDC">
        <w:rPr>
          <w:rFonts w:ascii="Palatino Linotype" w:eastAsia="Palatino Linotype" w:hAnsi="Palatino Linotype" w:cs="Palatino Linotype"/>
          <w:b/>
        </w:rPr>
        <w:t xml:space="preserve"> </w:t>
      </w:r>
      <w:r w:rsidRPr="00F02BDC">
        <w:rPr>
          <w:rFonts w:ascii="Palatino Linotype" w:eastAsia="Palatino Linotype" w:hAnsi="Palatino Linotype" w:cs="Palatino Linotype"/>
        </w:rPr>
        <w:t>presentó a través del Sistema de Acceso a la Información Mexiquense (</w:t>
      </w:r>
      <w:r w:rsidRPr="00F02BDC">
        <w:rPr>
          <w:rFonts w:ascii="Palatino Linotype" w:eastAsia="Palatino Linotype" w:hAnsi="Palatino Linotype" w:cs="Palatino Linotype"/>
          <w:b/>
        </w:rPr>
        <w:t>SAIMEX),</w:t>
      </w:r>
      <w:r w:rsidRPr="00F02BDC">
        <w:rPr>
          <w:rFonts w:ascii="Palatino Linotype" w:eastAsia="Palatino Linotype" w:hAnsi="Palatino Linotype" w:cs="Palatino Linotype"/>
        </w:rPr>
        <w:t xml:space="preserve"> la solicitud de acceso a la información pública registrada con el número </w:t>
      </w:r>
      <w:r w:rsidRPr="00F02BDC">
        <w:rPr>
          <w:rFonts w:ascii="Palatino Linotype" w:eastAsia="Palatino Linotype" w:hAnsi="Palatino Linotype" w:cs="Palatino Linotype"/>
          <w:b/>
        </w:rPr>
        <w:t>0</w:t>
      </w:r>
      <w:r w:rsidR="000939F3" w:rsidRPr="00F02BDC">
        <w:rPr>
          <w:rFonts w:ascii="Palatino Linotype" w:eastAsia="Palatino Linotype" w:hAnsi="Palatino Linotype" w:cs="Palatino Linotype"/>
          <w:b/>
        </w:rPr>
        <w:t>0</w:t>
      </w:r>
      <w:r w:rsidR="004500E8" w:rsidRPr="00F02BDC">
        <w:rPr>
          <w:rFonts w:ascii="Palatino Linotype" w:eastAsia="Palatino Linotype" w:hAnsi="Palatino Linotype" w:cs="Palatino Linotype"/>
          <w:b/>
        </w:rPr>
        <w:t>407</w:t>
      </w:r>
      <w:r w:rsidRPr="00F02BDC">
        <w:rPr>
          <w:rFonts w:ascii="Palatino Linotype" w:eastAsia="Palatino Linotype" w:hAnsi="Palatino Linotype" w:cs="Palatino Linotype"/>
          <w:b/>
        </w:rPr>
        <w:t>/</w:t>
      </w:r>
      <w:r w:rsidR="004500E8" w:rsidRPr="00F02BDC">
        <w:rPr>
          <w:rFonts w:ascii="Palatino Linotype" w:eastAsia="Palatino Linotype" w:hAnsi="Palatino Linotype" w:cs="Palatino Linotype"/>
          <w:b/>
        </w:rPr>
        <w:t>ECATEPEC</w:t>
      </w:r>
      <w:r w:rsidRPr="00F02BDC">
        <w:rPr>
          <w:rFonts w:ascii="Palatino Linotype" w:eastAsia="Palatino Linotype" w:hAnsi="Palatino Linotype" w:cs="Palatino Linotype"/>
          <w:b/>
        </w:rPr>
        <w:t xml:space="preserve">/IP/2022, </w:t>
      </w:r>
      <w:r w:rsidRPr="00F02BDC">
        <w:rPr>
          <w:rFonts w:ascii="Palatino Linotype" w:eastAsia="Palatino Linotype" w:hAnsi="Palatino Linotype" w:cs="Palatino Linotype"/>
        </w:rPr>
        <w:t xml:space="preserve">mediante la cual requirió la información siguiente: </w:t>
      </w:r>
    </w:p>
    <w:p w14:paraId="6A0EC0C0" w14:textId="60586CCF" w:rsidR="00CD3170" w:rsidRPr="00F02BDC"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F02BDC">
        <w:rPr>
          <w:rFonts w:ascii="Palatino Linotype" w:eastAsia="Palatino Linotype" w:hAnsi="Palatino Linotype" w:cs="Palatino Linotype"/>
          <w:i/>
          <w:sz w:val="22"/>
          <w:szCs w:val="22"/>
        </w:rPr>
        <w:t>“</w:t>
      </w:r>
      <w:r w:rsidR="004500E8" w:rsidRPr="00F02BDC">
        <w:rPr>
          <w:rFonts w:ascii="Palatino Linotype" w:eastAsia="Palatino Linotype" w:hAnsi="Palatino Linotype" w:cs="Palatino Linotype"/>
          <w:i/>
          <w:sz w:val="22"/>
          <w:szCs w:val="22"/>
        </w:rPr>
        <w:t xml:space="preserve">Solicito el expediente completo abierto en la oficialía calificadora y conciliadora de Las Américas con motivo de la detención del joven </w:t>
      </w:r>
      <w:r w:rsidR="000452DA">
        <w:rPr>
          <w:rFonts w:ascii="Palatino Linotype" w:eastAsia="Palatino Linotype" w:hAnsi="Palatino Linotype" w:cs="Palatino Linotype"/>
          <w:i/>
          <w:sz w:val="22"/>
          <w:szCs w:val="22"/>
        </w:rPr>
        <w:t>XXXXX XXXXXX XXXXXX</w:t>
      </w:r>
      <w:bookmarkStart w:id="3" w:name="_GoBack"/>
      <w:bookmarkEnd w:id="3"/>
      <w:r w:rsidR="004500E8" w:rsidRPr="00F02BDC">
        <w:rPr>
          <w:rFonts w:ascii="Palatino Linotype" w:eastAsia="Palatino Linotype" w:hAnsi="Palatino Linotype" w:cs="Palatino Linotype"/>
          <w:i/>
          <w:sz w:val="22"/>
          <w:szCs w:val="22"/>
        </w:rPr>
        <w:t xml:space="preserve"> el día 12 de abril.</w:t>
      </w:r>
      <w:r w:rsidRPr="00F02BDC">
        <w:rPr>
          <w:rFonts w:ascii="Palatino Linotype" w:eastAsia="Palatino Linotype" w:hAnsi="Palatino Linotype" w:cs="Palatino Linotype"/>
          <w:i/>
          <w:sz w:val="22"/>
          <w:szCs w:val="22"/>
        </w:rPr>
        <w:t>”</w:t>
      </w:r>
      <w:r w:rsidR="00556A5C" w:rsidRPr="00F02BDC">
        <w:rPr>
          <w:rFonts w:ascii="Palatino Linotype" w:eastAsia="Palatino Linotype" w:hAnsi="Palatino Linotype" w:cs="Palatino Linotype"/>
          <w:i/>
          <w:sz w:val="22"/>
          <w:szCs w:val="22"/>
        </w:rPr>
        <w:t xml:space="preserve"> </w:t>
      </w:r>
      <w:r w:rsidRPr="00F02BDC">
        <w:rPr>
          <w:rFonts w:ascii="Palatino Linotype" w:eastAsia="Palatino Linotype" w:hAnsi="Palatino Linotype" w:cs="Palatino Linotype"/>
          <w:i/>
          <w:sz w:val="22"/>
          <w:szCs w:val="22"/>
        </w:rPr>
        <w:t>(Sic)</w:t>
      </w:r>
    </w:p>
    <w:p w14:paraId="12A67935" w14:textId="3D921CEC" w:rsidR="00CD3170" w:rsidRPr="00F02BDC" w:rsidRDefault="003B7461"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Modalidad de Entrega:</w:t>
      </w:r>
      <w:r w:rsidRPr="00F02BDC">
        <w:rPr>
          <w:rFonts w:ascii="Palatino Linotype" w:eastAsia="Palatino Linotype" w:hAnsi="Palatino Linotype" w:cs="Palatino Linotype"/>
        </w:rPr>
        <w:t xml:space="preserve"> </w:t>
      </w:r>
      <w:r w:rsidR="00C11DC2" w:rsidRPr="00F02BDC">
        <w:rPr>
          <w:rFonts w:ascii="Palatino Linotype" w:eastAsia="Palatino Linotype" w:hAnsi="Palatino Linotype" w:cs="Palatino Linotype"/>
        </w:rPr>
        <w:t>A</w:t>
      </w:r>
      <w:r w:rsidRPr="00F02BDC">
        <w:rPr>
          <w:rFonts w:ascii="Palatino Linotype" w:eastAsia="Palatino Linotype" w:hAnsi="Palatino Linotype" w:cs="Palatino Linotype"/>
        </w:rPr>
        <w:t xml:space="preserve"> través del Sistema de Acceso a la Información Mexiquense (SAIMEX).</w:t>
      </w:r>
    </w:p>
    <w:p w14:paraId="7F76EE4D" w14:textId="77777777" w:rsidR="004500E8" w:rsidRPr="00F02BDC" w:rsidRDefault="00626BFD" w:rsidP="004500E8">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lastRenderedPageBreak/>
        <w:t>2</w:t>
      </w:r>
      <w:r w:rsidR="0039498C" w:rsidRPr="00F02BDC">
        <w:rPr>
          <w:rFonts w:ascii="Palatino Linotype" w:eastAsia="Palatino Linotype" w:hAnsi="Palatino Linotype" w:cs="Palatino Linotype"/>
          <w:b/>
        </w:rPr>
        <w:t xml:space="preserve">. </w:t>
      </w:r>
      <w:r w:rsidR="003B7461" w:rsidRPr="00F02BDC">
        <w:rPr>
          <w:rFonts w:ascii="Palatino Linotype" w:eastAsia="Palatino Linotype" w:hAnsi="Palatino Linotype" w:cs="Palatino Linotype"/>
          <w:b/>
        </w:rPr>
        <w:t xml:space="preserve">Respuesta. </w:t>
      </w:r>
      <w:r w:rsidR="003B7461" w:rsidRPr="00F02BDC">
        <w:rPr>
          <w:rFonts w:ascii="Palatino Linotype" w:eastAsia="Palatino Linotype" w:hAnsi="Palatino Linotype" w:cs="Palatino Linotype"/>
        </w:rPr>
        <w:t xml:space="preserve"> </w:t>
      </w:r>
      <w:r w:rsidR="004500E8" w:rsidRPr="00F02BDC">
        <w:rPr>
          <w:rFonts w:ascii="Palatino Linotype" w:eastAsia="Palatino Linotype" w:hAnsi="Palatino Linotype" w:cs="Palatino Linotype"/>
        </w:rPr>
        <w:t xml:space="preserve">De las constancias que obran en SAIMEX, se observa que el </w:t>
      </w:r>
      <w:r w:rsidR="004500E8" w:rsidRPr="00F02BDC">
        <w:rPr>
          <w:rFonts w:ascii="Palatino Linotype" w:eastAsia="Palatino Linotype" w:hAnsi="Palatino Linotype" w:cs="Palatino Linotype"/>
          <w:b/>
        </w:rPr>
        <w:t>Sujeto Obligado</w:t>
      </w:r>
      <w:r w:rsidR="004500E8" w:rsidRPr="00F02BDC">
        <w:rPr>
          <w:rFonts w:ascii="Palatino Linotype" w:eastAsia="Palatino Linotype" w:hAnsi="Palatino Linotype" w:cs="Palatino Linotype"/>
        </w:rPr>
        <w:t xml:space="preserve"> no emitió respuesta a la solicitud de información formulada por la persona solicitante.</w:t>
      </w:r>
    </w:p>
    <w:p w14:paraId="2D6F7A00" w14:textId="44F953D0" w:rsidR="00CD3170" w:rsidRPr="00F02BDC" w:rsidRDefault="001E1557" w:rsidP="00432A95">
      <w:pPr>
        <w:spacing w:before="240" w:after="240" w:line="360" w:lineRule="auto"/>
        <w:ind w:right="49"/>
        <w:jc w:val="both"/>
        <w:rPr>
          <w:rFonts w:ascii="Palatino Linotype" w:eastAsia="Palatino Linotype" w:hAnsi="Palatino Linotype" w:cs="Palatino Linotype"/>
          <w:b/>
          <w:i/>
        </w:rPr>
      </w:pPr>
      <w:r w:rsidRPr="00F02BDC">
        <w:rPr>
          <w:rFonts w:ascii="Palatino Linotype" w:eastAsia="Palatino Linotype" w:hAnsi="Palatino Linotype" w:cs="Palatino Linotype"/>
          <w:b/>
        </w:rPr>
        <w:t>3</w:t>
      </w:r>
      <w:r w:rsidR="003B7461" w:rsidRPr="00F02BDC">
        <w:rPr>
          <w:rFonts w:ascii="Palatino Linotype" w:eastAsia="Palatino Linotype" w:hAnsi="Palatino Linotype" w:cs="Palatino Linotype"/>
          <w:b/>
        </w:rPr>
        <w:t xml:space="preserve">. Interposición del recurso de revisión.  </w:t>
      </w:r>
      <w:r w:rsidR="003B7461" w:rsidRPr="00F02BDC">
        <w:rPr>
          <w:rFonts w:ascii="Palatino Linotype" w:eastAsia="Palatino Linotype" w:hAnsi="Palatino Linotype" w:cs="Palatino Linotype"/>
        </w:rPr>
        <w:t xml:space="preserve">El </w:t>
      </w:r>
      <w:r w:rsidR="004500E8" w:rsidRPr="00F02BDC">
        <w:rPr>
          <w:rFonts w:ascii="Palatino Linotype" w:eastAsia="Palatino Linotype" w:hAnsi="Palatino Linotype" w:cs="Palatino Linotype"/>
          <w:b/>
        </w:rPr>
        <w:t>treinta y uno</w:t>
      </w:r>
      <w:r w:rsidR="00182C59" w:rsidRPr="00F02BDC">
        <w:rPr>
          <w:rFonts w:ascii="Palatino Linotype" w:eastAsia="Palatino Linotype" w:hAnsi="Palatino Linotype" w:cs="Palatino Linotype"/>
          <w:b/>
        </w:rPr>
        <w:t xml:space="preserve"> </w:t>
      </w:r>
      <w:r w:rsidR="003B7461" w:rsidRPr="00F02BDC">
        <w:rPr>
          <w:rFonts w:ascii="Palatino Linotype" w:eastAsia="Palatino Linotype" w:hAnsi="Palatino Linotype" w:cs="Palatino Linotype"/>
          <w:b/>
        </w:rPr>
        <w:t xml:space="preserve">de </w:t>
      </w:r>
      <w:r w:rsidR="004500E8" w:rsidRPr="00F02BDC">
        <w:rPr>
          <w:rFonts w:ascii="Palatino Linotype" w:eastAsia="Palatino Linotype" w:hAnsi="Palatino Linotype" w:cs="Palatino Linotype"/>
          <w:b/>
        </w:rPr>
        <w:t>mayo</w:t>
      </w:r>
      <w:r w:rsidR="003B7461" w:rsidRPr="00F02BDC">
        <w:rPr>
          <w:rFonts w:ascii="Palatino Linotype" w:eastAsia="Palatino Linotype" w:hAnsi="Palatino Linotype" w:cs="Palatino Linotype"/>
          <w:b/>
        </w:rPr>
        <w:t xml:space="preserve"> de dos mil veintidós </w:t>
      </w:r>
      <w:r w:rsidR="003B7461" w:rsidRPr="00F02BDC">
        <w:rPr>
          <w:rFonts w:ascii="Palatino Linotype" w:eastAsia="Palatino Linotype" w:hAnsi="Palatino Linotype" w:cs="Palatino Linotype"/>
        </w:rPr>
        <w:t xml:space="preserve">el </w:t>
      </w:r>
      <w:r w:rsidR="003D060A" w:rsidRPr="00F02BDC">
        <w:rPr>
          <w:rFonts w:ascii="Palatino Linotype" w:eastAsia="Palatino Linotype" w:hAnsi="Palatino Linotype" w:cs="Palatino Linotype"/>
          <w:b/>
        </w:rPr>
        <w:t>Recurrente</w:t>
      </w:r>
      <w:r w:rsidR="003B7461" w:rsidRPr="00F02BDC">
        <w:rPr>
          <w:rFonts w:ascii="Palatino Linotype" w:eastAsia="Palatino Linotype" w:hAnsi="Palatino Linotype" w:cs="Palatino Linotype"/>
          <w:b/>
        </w:rPr>
        <w:t xml:space="preserve"> </w:t>
      </w:r>
      <w:r w:rsidR="003B7461" w:rsidRPr="00F02BDC">
        <w:rPr>
          <w:rFonts w:ascii="Palatino Linotype" w:eastAsia="Palatino Linotype" w:hAnsi="Palatino Linotype" w:cs="Palatino Linotype"/>
        </w:rPr>
        <w:t>inconforme con la</w:t>
      </w:r>
      <w:r w:rsidR="00B34E67" w:rsidRPr="00F02BDC">
        <w:rPr>
          <w:rFonts w:ascii="Palatino Linotype" w:eastAsia="Palatino Linotype" w:hAnsi="Palatino Linotype" w:cs="Palatino Linotype"/>
        </w:rPr>
        <w:t xml:space="preserve"> falta de</w:t>
      </w:r>
      <w:r w:rsidR="003B7461" w:rsidRPr="00F02BDC">
        <w:rPr>
          <w:rFonts w:ascii="Palatino Linotype" w:eastAsia="Palatino Linotype" w:hAnsi="Palatino Linotype" w:cs="Palatino Linotype"/>
        </w:rPr>
        <w:t xml:space="preserve"> respuesta, interpuso el recurso de revisión en el que expresó lo siguiente:</w:t>
      </w:r>
    </w:p>
    <w:p w14:paraId="55CD5211" w14:textId="759D933C" w:rsidR="00CD3170" w:rsidRPr="00F02BDC"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F02BDC">
        <w:rPr>
          <w:rFonts w:ascii="Palatino Linotype" w:eastAsia="Palatino Linotype" w:hAnsi="Palatino Linotype" w:cs="Palatino Linotype"/>
          <w:b/>
        </w:rPr>
        <w:t xml:space="preserve">Acto impugnado: </w:t>
      </w:r>
    </w:p>
    <w:p w14:paraId="40D243D5" w14:textId="20E5323C" w:rsidR="00CD3170" w:rsidRPr="00F02BDC"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r w:rsidR="004500E8" w:rsidRPr="00F02BDC">
        <w:rPr>
          <w:rFonts w:ascii="Palatino Linotype" w:eastAsia="Palatino Linotype" w:hAnsi="Palatino Linotype" w:cs="Palatino Linotype"/>
          <w:i/>
          <w:sz w:val="22"/>
          <w:szCs w:val="22"/>
        </w:rPr>
        <w:t>No se proporcionó la infomración</w:t>
      </w:r>
      <w:r w:rsidR="008260A0"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i/>
          <w:sz w:val="22"/>
          <w:szCs w:val="22"/>
        </w:rPr>
        <w:t>" (Sic)</w:t>
      </w:r>
    </w:p>
    <w:p w14:paraId="3F0A2C29" w14:textId="77777777" w:rsidR="00CD3170" w:rsidRPr="00F02BDC"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F02BDC">
        <w:rPr>
          <w:rFonts w:ascii="Palatino Linotype" w:eastAsia="Palatino Linotype" w:hAnsi="Palatino Linotype" w:cs="Palatino Linotype"/>
          <w:b/>
        </w:rPr>
        <w:t>Razones o motivos de inconformidad</w:t>
      </w:r>
      <w:r w:rsidRPr="00F02BDC">
        <w:rPr>
          <w:rFonts w:ascii="Palatino Linotype" w:eastAsia="Palatino Linotype" w:hAnsi="Palatino Linotype" w:cs="Palatino Linotype"/>
          <w:b/>
          <w:sz w:val="22"/>
          <w:szCs w:val="22"/>
        </w:rPr>
        <w:t xml:space="preserve">: </w:t>
      </w:r>
    </w:p>
    <w:p w14:paraId="044CF45E" w14:textId="272E8836" w:rsidR="00CD3170" w:rsidRPr="00F02BDC"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r w:rsidR="004500E8" w:rsidRPr="00F02BDC">
        <w:rPr>
          <w:rFonts w:ascii="Palatino Linotype" w:eastAsia="Palatino Linotype" w:hAnsi="Palatino Linotype" w:cs="Palatino Linotype"/>
          <w:i/>
          <w:sz w:val="22"/>
          <w:szCs w:val="22"/>
        </w:rPr>
        <w:t>El sujeto obligado no proporcionó la información solicitada</w:t>
      </w:r>
      <w:r w:rsidR="00AD1360" w:rsidRPr="00F02BDC">
        <w:rPr>
          <w:rFonts w:ascii="Palatino Linotype" w:eastAsia="Palatino Linotype" w:hAnsi="Palatino Linotype" w:cs="Palatino Linotype"/>
          <w:i/>
          <w:sz w:val="22"/>
          <w:szCs w:val="22"/>
        </w:rPr>
        <w:t xml:space="preserve">. </w:t>
      </w:r>
      <w:r w:rsidRPr="00F02BDC">
        <w:rPr>
          <w:rFonts w:ascii="Palatino Linotype" w:eastAsia="Palatino Linotype" w:hAnsi="Palatino Linotype" w:cs="Palatino Linotype"/>
          <w:i/>
          <w:sz w:val="22"/>
          <w:szCs w:val="22"/>
        </w:rPr>
        <w:t>" (Sic)</w:t>
      </w:r>
    </w:p>
    <w:p w14:paraId="17477AF7" w14:textId="77777777" w:rsidR="00CD3170" w:rsidRPr="00F02BDC"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F02BDC" w:rsidRDefault="00A45F77"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4</w:t>
      </w:r>
      <w:r w:rsidR="003B7461" w:rsidRPr="00F02BDC">
        <w:rPr>
          <w:rFonts w:ascii="Palatino Linotype" w:eastAsia="Palatino Linotype" w:hAnsi="Palatino Linotype" w:cs="Palatino Linotype"/>
          <w:b/>
        </w:rPr>
        <w:t>. Turno.</w:t>
      </w:r>
      <w:r w:rsidR="003B7461" w:rsidRPr="00F02BDC">
        <w:rPr>
          <w:rFonts w:ascii="Palatino Linotype" w:eastAsia="Palatino Linotype" w:hAnsi="Palatino Linotype" w:cs="Palatino Linotype"/>
          <w:b/>
          <w:sz w:val="28"/>
          <w:szCs w:val="28"/>
        </w:rPr>
        <w:t xml:space="preserve"> </w:t>
      </w:r>
      <w:r w:rsidR="003B7461" w:rsidRPr="00F02BD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F02BDC">
        <w:rPr>
          <w:rFonts w:ascii="Palatino Linotype" w:eastAsia="Palatino Linotype" w:hAnsi="Palatino Linotype" w:cs="Palatino Linotype"/>
          <w:b/>
        </w:rPr>
        <w:t xml:space="preserve">Guadalupe Ramírez Peña, </w:t>
      </w:r>
      <w:r w:rsidR="003B7461" w:rsidRPr="00F02BDC">
        <w:rPr>
          <w:rFonts w:ascii="Palatino Linotype" w:eastAsia="Palatino Linotype" w:hAnsi="Palatino Linotype" w:cs="Palatino Linotype"/>
        </w:rPr>
        <w:t>a efecto de que analizara sobre su admisión o su desechamiento.</w:t>
      </w:r>
    </w:p>
    <w:p w14:paraId="3E2723D1" w14:textId="1FD4D6E0" w:rsidR="00CD3170" w:rsidRPr="00F02BDC" w:rsidRDefault="00A45F77" w:rsidP="00B77680">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t>5</w:t>
      </w:r>
      <w:r w:rsidR="003B7461" w:rsidRPr="00F02BDC">
        <w:rPr>
          <w:rFonts w:ascii="Palatino Linotype" w:eastAsia="Palatino Linotype" w:hAnsi="Palatino Linotype" w:cs="Palatino Linotype"/>
          <w:b/>
        </w:rPr>
        <w:t>.</w:t>
      </w:r>
      <w:r w:rsidR="003B7461" w:rsidRPr="00F02BDC">
        <w:rPr>
          <w:rFonts w:ascii="Palatino Linotype" w:eastAsia="Palatino Linotype" w:hAnsi="Palatino Linotype" w:cs="Palatino Linotype"/>
          <w:b/>
          <w:i/>
        </w:rPr>
        <w:t xml:space="preserve"> </w:t>
      </w:r>
      <w:r w:rsidR="003B7461" w:rsidRPr="00F02BDC">
        <w:rPr>
          <w:rFonts w:ascii="Palatino Linotype" w:eastAsia="Palatino Linotype" w:hAnsi="Palatino Linotype" w:cs="Palatino Linotype"/>
          <w:b/>
        </w:rPr>
        <w:t>Admisión del Recurso de revisión.</w:t>
      </w:r>
      <w:r w:rsidR="003B7461" w:rsidRPr="00F02BDC">
        <w:rPr>
          <w:rFonts w:ascii="Palatino Linotype" w:eastAsia="Palatino Linotype" w:hAnsi="Palatino Linotype" w:cs="Palatino Linotype"/>
          <w:sz w:val="28"/>
          <w:szCs w:val="28"/>
        </w:rPr>
        <w:t xml:space="preserve"> El</w:t>
      </w:r>
      <w:r w:rsidR="003B7461" w:rsidRPr="00F02BDC">
        <w:rPr>
          <w:rFonts w:ascii="Palatino Linotype" w:eastAsia="Palatino Linotype" w:hAnsi="Palatino Linotype" w:cs="Palatino Linotype"/>
          <w:b/>
        </w:rPr>
        <w:t xml:space="preserve"> </w:t>
      </w:r>
      <w:r w:rsidR="004500E8" w:rsidRPr="00F02BDC">
        <w:rPr>
          <w:rFonts w:ascii="Palatino Linotype" w:eastAsia="Palatino Linotype" w:hAnsi="Palatino Linotype" w:cs="Palatino Linotype"/>
          <w:b/>
        </w:rPr>
        <w:t>tres</w:t>
      </w:r>
      <w:r w:rsidR="003B7461" w:rsidRPr="00F02BDC">
        <w:rPr>
          <w:rFonts w:ascii="Palatino Linotype" w:eastAsia="Palatino Linotype" w:hAnsi="Palatino Linotype" w:cs="Palatino Linotype"/>
          <w:b/>
        </w:rPr>
        <w:t xml:space="preserve"> de </w:t>
      </w:r>
      <w:r w:rsidR="002D7E15" w:rsidRPr="00F02BDC">
        <w:rPr>
          <w:rFonts w:ascii="Palatino Linotype" w:eastAsia="Palatino Linotype" w:hAnsi="Palatino Linotype" w:cs="Palatino Linotype"/>
          <w:b/>
        </w:rPr>
        <w:t>junio</w:t>
      </w:r>
      <w:r w:rsidR="003B7461" w:rsidRPr="00F02BDC">
        <w:rPr>
          <w:rFonts w:ascii="Palatino Linotype" w:eastAsia="Palatino Linotype" w:hAnsi="Palatino Linotype" w:cs="Palatino Linotype"/>
          <w:b/>
        </w:rPr>
        <w:t xml:space="preserve"> de dos mil veintidós, </w:t>
      </w:r>
      <w:r w:rsidR="003B7461" w:rsidRPr="00F02BD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w:t>
      </w:r>
      <w:r w:rsidR="003B7461" w:rsidRPr="00F02BDC">
        <w:rPr>
          <w:rFonts w:ascii="Palatino Linotype" w:eastAsia="Palatino Linotype" w:hAnsi="Palatino Linotype" w:cs="Palatino Linotype"/>
        </w:rPr>
        <w:lastRenderedPageBreak/>
        <w:t xml:space="preserve">manifestaran lo que a su derecho resultara conveniente, ofrecieran pruebas, formularan alegatos y el </w:t>
      </w:r>
      <w:r w:rsidR="006B0D7B" w:rsidRPr="00F02BDC">
        <w:rPr>
          <w:rFonts w:ascii="Palatino Linotype" w:eastAsia="Palatino Linotype" w:hAnsi="Palatino Linotype" w:cs="Palatino Linotype"/>
          <w:b/>
        </w:rPr>
        <w:t>Sujeto Obligado</w:t>
      </w:r>
      <w:r w:rsidR="006B0D7B" w:rsidRPr="00F02BDC">
        <w:rPr>
          <w:rFonts w:ascii="Palatino Linotype" w:eastAsia="Palatino Linotype" w:hAnsi="Palatino Linotype" w:cs="Palatino Linotype"/>
        </w:rPr>
        <w:t xml:space="preserve"> </w:t>
      </w:r>
      <w:r w:rsidR="003B7461" w:rsidRPr="00F02BDC">
        <w:rPr>
          <w:rFonts w:ascii="Palatino Linotype" w:eastAsia="Palatino Linotype" w:hAnsi="Palatino Linotype" w:cs="Palatino Linotype"/>
        </w:rPr>
        <w:t>presentara su informe justificado.</w:t>
      </w:r>
    </w:p>
    <w:p w14:paraId="7E95EE27" w14:textId="784E873D" w:rsidR="00CD3170" w:rsidRPr="00F02BDC" w:rsidRDefault="00A45F77" w:rsidP="00B77680">
      <w:pPr>
        <w:widowControl w:val="0"/>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t>6</w:t>
      </w:r>
      <w:r w:rsidR="003B7461" w:rsidRPr="00F02BDC">
        <w:rPr>
          <w:rFonts w:ascii="Palatino Linotype" w:eastAsia="Palatino Linotype" w:hAnsi="Palatino Linotype" w:cs="Palatino Linotype"/>
          <w:b/>
        </w:rPr>
        <w:t>. Manifestaciones</w:t>
      </w:r>
      <w:r w:rsidR="003B7461" w:rsidRPr="00F02BDC">
        <w:rPr>
          <w:rFonts w:ascii="Palatino Linotype" w:eastAsia="Palatino Linotype" w:hAnsi="Palatino Linotype" w:cs="Palatino Linotype"/>
        </w:rPr>
        <w:t xml:space="preserve">. </w:t>
      </w:r>
      <w:r w:rsidR="000A05C8" w:rsidRPr="00F02BDC">
        <w:rPr>
          <w:rFonts w:ascii="Palatino Linotype" w:eastAsia="Palatino Linotype" w:hAnsi="Palatino Linotype" w:cs="Palatino Linotype"/>
        </w:rPr>
        <w:t>E</w:t>
      </w:r>
      <w:r w:rsidR="002916EE" w:rsidRPr="00F02BDC">
        <w:rPr>
          <w:rFonts w:ascii="Palatino Linotype" w:eastAsia="Palatino Linotype" w:hAnsi="Palatino Linotype" w:cs="Palatino Linotype"/>
        </w:rPr>
        <w:t>l</w:t>
      </w:r>
      <w:r w:rsidR="003B7461" w:rsidRPr="00F02BDC">
        <w:rPr>
          <w:rFonts w:ascii="Palatino Linotype" w:eastAsia="Palatino Linotype" w:hAnsi="Palatino Linotype" w:cs="Palatino Linotype"/>
        </w:rPr>
        <w:t xml:space="preserve"> </w:t>
      </w:r>
      <w:r w:rsidR="004500E8" w:rsidRPr="00F02BDC">
        <w:rPr>
          <w:rFonts w:ascii="Palatino Linotype" w:eastAsia="Palatino Linotype" w:hAnsi="Palatino Linotype" w:cs="Palatino Linotype"/>
          <w:b/>
        </w:rPr>
        <w:t xml:space="preserve">trece de junio de dos mil veintidós, </w:t>
      </w:r>
      <w:r w:rsidR="004500E8" w:rsidRPr="00F02BDC">
        <w:rPr>
          <w:rFonts w:ascii="Palatino Linotype" w:eastAsia="Palatino Linotype" w:hAnsi="Palatino Linotype" w:cs="Palatino Linotype"/>
        </w:rPr>
        <w:t xml:space="preserve">el </w:t>
      </w:r>
      <w:r w:rsidR="004500E8" w:rsidRPr="00F02BDC">
        <w:rPr>
          <w:rFonts w:ascii="Palatino Linotype" w:eastAsia="Palatino Linotype" w:hAnsi="Palatino Linotype" w:cs="Palatino Linotype"/>
          <w:b/>
        </w:rPr>
        <w:t xml:space="preserve">Sujeto Obligado </w:t>
      </w:r>
      <w:r w:rsidR="004500E8" w:rsidRPr="00F02BDC">
        <w:rPr>
          <w:rFonts w:ascii="Palatino Linotype" w:eastAsia="Palatino Linotype" w:hAnsi="Palatino Linotype" w:cs="Palatino Linotype"/>
        </w:rPr>
        <w:t xml:space="preserve">rindió su informe justificado; información que no fue puesta a la vista del </w:t>
      </w:r>
      <w:r w:rsidR="004500E8" w:rsidRPr="00F02BDC">
        <w:rPr>
          <w:rFonts w:ascii="Palatino Linotype" w:eastAsia="Palatino Linotype" w:hAnsi="Palatino Linotype" w:cs="Palatino Linotype"/>
          <w:b/>
        </w:rPr>
        <w:t xml:space="preserve">Recurrente, </w:t>
      </w:r>
      <w:r w:rsidR="004500E8" w:rsidRPr="00F02BDC">
        <w:rPr>
          <w:rFonts w:ascii="Palatino Linotype" w:eastAsia="Palatino Linotype" w:hAnsi="Palatino Linotype" w:cs="Palatino Linotype"/>
        </w:rPr>
        <w:t xml:space="preserve">por observarse en su contenido datos susceptibles de clasificar. </w:t>
      </w:r>
      <w:r w:rsidR="00C11DC2" w:rsidRPr="00F02BDC">
        <w:rPr>
          <w:rFonts w:ascii="Palatino Linotype" w:eastAsia="Palatino Linotype" w:hAnsi="Palatino Linotype" w:cs="Palatino Linotype"/>
        </w:rPr>
        <w:t xml:space="preserve"> </w:t>
      </w:r>
    </w:p>
    <w:p w14:paraId="0EFC41CE" w14:textId="5B02A57C" w:rsidR="00786A8D" w:rsidRPr="00F02BDC" w:rsidRDefault="00A45F77" w:rsidP="00B77680">
      <w:pPr>
        <w:widowControl w:val="0"/>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7</w:t>
      </w:r>
      <w:r w:rsidR="003B7461" w:rsidRPr="00F02BDC">
        <w:rPr>
          <w:rFonts w:ascii="Palatino Linotype" w:eastAsia="Palatino Linotype" w:hAnsi="Palatino Linotype" w:cs="Palatino Linotype"/>
          <w:b/>
        </w:rPr>
        <w:t>.</w:t>
      </w:r>
      <w:r w:rsidR="009457BD" w:rsidRPr="00F02BDC">
        <w:rPr>
          <w:rFonts w:ascii="Palatino Linotype" w:eastAsia="Palatino Linotype" w:hAnsi="Palatino Linotype" w:cs="Palatino Linotype"/>
        </w:rPr>
        <w:t xml:space="preserve"> </w:t>
      </w:r>
      <w:r w:rsidR="00786A8D" w:rsidRPr="00F02BDC">
        <w:rPr>
          <w:rFonts w:ascii="Palatino Linotype" w:eastAsia="Palatino Linotype" w:hAnsi="Palatino Linotype" w:cs="Palatino Linotype"/>
          <w:b/>
        </w:rPr>
        <w:t xml:space="preserve">Ampliación del plazo para emitir resolución. </w:t>
      </w:r>
      <w:r w:rsidR="00786A8D" w:rsidRPr="00F02BDC">
        <w:rPr>
          <w:rFonts w:ascii="Palatino Linotype" w:eastAsia="Palatino Linotype" w:hAnsi="Palatino Linotype" w:cs="Palatino Linotype"/>
        </w:rPr>
        <w:t xml:space="preserve">El </w:t>
      </w:r>
      <w:r w:rsidR="00CB08E8" w:rsidRPr="00F02BDC">
        <w:rPr>
          <w:rFonts w:ascii="Palatino Linotype" w:eastAsia="Palatino Linotype" w:hAnsi="Palatino Linotype" w:cs="Palatino Linotype"/>
          <w:b/>
        </w:rPr>
        <w:t>veinticuatro</w:t>
      </w:r>
      <w:r w:rsidR="00786A8D" w:rsidRPr="00F02BDC">
        <w:rPr>
          <w:rFonts w:ascii="Palatino Linotype" w:eastAsia="Palatino Linotype" w:hAnsi="Palatino Linotype" w:cs="Palatino Linotype"/>
          <w:b/>
        </w:rPr>
        <w:t xml:space="preserve"> de </w:t>
      </w:r>
      <w:r w:rsidR="00E55B9B" w:rsidRPr="00F02BDC">
        <w:rPr>
          <w:rFonts w:ascii="Palatino Linotype" w:eastAsia="Palatino Linotype" w:hAnsi="Palatino Linotype" w:cs="Palatino Linotype"/>
          <w:b/>
        </w:rPr>
        <w:t>nov</w:t>
      </w:r>
      <w:r w:rsidR="00FD1E57" w:rsidRPr="00F02BDC">
        <w:rPr>
          <w:rFonts w:ascii="Palatino Linotype" w:eastAsia="Palatino Linotype" w:hAnsi="Palatino Linotype" w:cs="Palatino Linotype"/>
          <w:b/>
        </w:rPr>
        <w:t>iembre</w:t>
      </w:r>
      <w:r w:rsidR="00786A8D" w:rsidRPr="00F02BDC">
        <w:rPr>
          <w:rFonts w:ascii="Palatino Linotype" w:eastAsia="Palatino Linotype" w:hAnsi="Palatino Linotype" w:cs="Palatino Linotype"/>
          <w:b/>
        </w:rPr>
        <w:t xml:space="preserve"> de dos mil veintidós</w:t>
      </w:r>
      <w:r w:rsidR="00786A8D" w:rsidRPr="00F02BDC">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Por ello, es menester precisar </w:t>
      </w:r>
      <w:r w:rsidR="00157B96" w:rsidRPr="00F02BDC">
        <w:rPr>
          <w:rFonts w:ascii="Palatino Linotype" w:eastAsia="Palatino Linotype" w:hAnsi="Palatino Linotype" w:cs="Palatino Linotype"/>
        </w:rPr>
        <w:t>que,</w:t>
      </w:r>
      <w:r w:rsidRPr="00F02BDC">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F02BDC" w:rsidRDefault="00786A8D" w:rsidP="00B77680">
      <w:pPr>
        <w:spacing w:before="240" w:after="240" w:line="360" w:lineRule="auto"/>
        <w:jc w:val="both"/>
        <w:rPr>
          <w:rFonts w:ascii="Palatino Linotype" w:eastAsia="Palatino Linotype" w:hAnsi="Palatino Linotype" w:cs="Palatino Linotype"/>
          <w:strike/>
        </w:rPr>
      </w:pPr>
      <w:r w:rsidRPr="00F02BDC">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F02BDC">
        <w:rPr>
          <w:rFonts w:ascii="Palatino Linotype" w:eastAsia="Palatino Linotype" w:hAnsi="Palatino Linotype" w:cs="Palatino Linotype"/>
        </w:rPr>
        <w:t>,</w:t>
      </w:r>
      <w:r w:rsidRPr="00F02BDC">
        <w:rPr>
          <w:rFonts w:ascii="Palatino Linotype" w:eastAsia="Palatino Linotype" w:hAnsi="Palatino Linotype" w:cs="Palatino Linotype"/>
        </w:rPr>
        <w:t xml:space="preserve"> atentos a los siguientes criterios: </w:t>
      </w:r>
    </w:p>
    <w:p w14:paraId="6D3F33BE" w14:textId="77777777" w:rsidR="00786A8D" w:rsidRPr="00F02BDC"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F02BDC"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Actividad Procesal del interesado. Acciones u omisiones del interesado.</w:t>
      </w:r>
    </w:p>
    <w:p w14:paraId="17A0BF35" w14:textId="77777777" w:rsidR="00786A8D" w:rsidRPr="00F02BDC"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F02BDC" w:rsidRDefault="00786A8D" w:rsidP="00B77680">
      <w:pPr>
        <w:spacing w:before="240" w:after="240" w:line="360" w:lineRule="auto"/>
        <w:ind w:left="567"/>
        <w:jc w:val="both"/>
        <w:rPr>
          <w:rFonts w:ascii="Palatino Linotype" w:eastAsia="Palatino Linotype" w:hAnsi="Palatino Linotype" w:cs="Palatino Linotype"/>
        </w:rPr>
      </w:pPr>
      <w:r w:rsidRPr="00F02BDC">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F02BDC" w:rsidRDefault="00786A8D" w:rsidP="00B77680">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02BD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02BDC">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 </w:t>
      </w:r>
      <w:r w:rsidRPr="00F02BDC">
        <w:rPr>
          <w:rFonts w:ascii="Palatino Linotype" w:eastAsia="Palatino Linotype" w:hAnsi="Palatino Linotype" w:cs="Palatino Linotype"/>
          <w:i/>
        </w:rPr>
        <w:t>“PLAZO RAZONABLE PARA RESOLVER. DIMENSIÓN Y EFECTOS DE ESTE CONCEPTO CUANDO SE ADUCE EXCESIVA CARGA DE TRABAJO.”</w:t>
      </w:r>
      <w:r w:rsidRPr="00F02BDC">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i/>
        </w:rPr>
        <w:t>“PLAZO RAZONABLE PARA RESOLVER. CONCEPTO Y ELEMENTOS QUE LO INTEGRAN A LA LUZ DEL DERECHO INTERNACIONAL DE LOS DERECHOS HUMANOS.”</w:t>
      </w:r>
      <w:r w:rsidRPr="00F02BDC">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F02BDC" w:rsidRDefault="00786A8D"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0EF07660" w:rsidR="009457BD" w:rsidRPr="00F02BDC" w:rsidRDefault="00A45F77"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8</w:t>
      </w:r>
      <w:r w:rsidR="009457BD" w:rsidRPr="00F02BDC">
        <w:rPr>
          <w:rFonts w:ascii="Palatino Linotype" w:eastAsia="Palatino Linotype" w:hAnsi="Palatino Linotype" w:cs="Palatino Linotype"/>
          <w:b/>
        </w:rPr>
        <w:t xml:space="preserve">. Cierre de instrucción. </w:t>
      </w:r>
      <w:r w:rsidR="009457BD" w:rsidRPr="00F02BDC">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CB08E8" w:rsidRPr="00F02BDC">
        <w:rPr>
          <w:rFonts w:ascii="Palatino Linotype" w:eastAsia="Palatino Linotype" w:hAnsi="Palatino Linotype" w:cs="Palatino Linotype"/>
          <w:b/>
        </w:rPr>
        <w:t>veinticuatro</w:t>
      </w:r>
      <w:r w:rsidR="00016BF9" w:rsidRPr="00F02BDC">
        <w:rPr>
          <w:rFonts w:ascii="Palatino Linotype" w:eastAsia="Palatino Linotype" w:hAnsi="Palatino Linotype" w:cs="Palatino Linotype"/>
          <w:b/>
        </w:rPr>
        <w:t xml:space="preserve"> </w:t>
      </w:r>
      <w:r w:rsidR="009457BD" w:rsidRPr="00F02BDC">
        <w:rPr>
          <w:rFonts w:ascii="Palatino Linotype" w:eastAsia="Palatino Linotype" w:hAnsi="Palatino Linotype" w:cs="Palatino Linotype"/>
          <w:b/>
        </w:rPr>
        <w:t xml:space="preserve">de </w:t>
      </w:r>
      <w:r w:rsidR="00E55B9B" w:rsidRPr="00F02BDC">
        <w:rPr>
          <w:rFonts w:ascii="Palatino Linotype" w:eastAsia="Palatino Linotype" w:hAnsi="Palatino Linotype" w:cs="Palatino Linotype"/>
          <w:b/>
        </w:rPr>
        <w:t>novi</w:t>
      </w:r>
      <w:r w:rsidR="000F0B8D" w:rsidRPr="00F02BDC">
        <w:rPr>
          <w:rFonts w:ascii="Palatino Linotype" w:eastAsia="Palatino Linotype" w:hAnsi="Palatino Linotype" w:cs="Palatino Linotype"/>
          <w:b/>
        </w:rPr>
        <w:t>embre</w:t>
      </w:r>
      <w:r w:rsidR="009457BD" w:rsidRPr="00F02BDC">
        <w:rPr>
          <w:rFonts w:ascii="Palatino Linotype" w:eastAsia="Palatino Linotype" w:hAnsi="Palatino Linotype" w:cs="Palatino Linotype"/>
          <w:b/>
        </w:rPr>
        <w:t xml:space="preserve"> de dos mil veintidós</w:t>
      </w:r>
      <w:r w:rsidR="009457BD" w:rsidRPr="00F02BD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F02BDC" w:rsidRDefault="003B7461" w:rsidP="00B77680">
      <w:pPr>
        <w:widowControl w:val="0"/>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F02BDC">
        <w:rPr>
          <w:rFonts w:ascii="Palatino Linotype" w:eastAsia="Palatino Linotype" w:hAnsi="Palatino Linotype" w:cs="Palatino Linotype"/>
          <w:b/>
        </w:rPr>
        <w:t xml:space="preserve"> </w:t>
      </w:r>
    </w:p>
    <w:p w14:paraId="72201378" w14:textId="347E58D2" w:rsidR="00CD3170" w:rsidRPr="00F02BDC" w:rsidRDefault="003B7461" w:rsidP="00B77680">
      <w:pPr>
        <w:widowControl w:val="0"/>
        <w:spacing w:before="240" w:after="240" w:line="360" w:lineRule="auto"/>
        <w:jc w:val="center"/>
        <w:rPr>
          <w:rFonts w:ascii="Palatino Linotype" w:eastAsia="Palatino Linotype" w:hAnsi="Palatino Linotype" w:cs="Palatino Linotype"/>
          <w:b/>
        </w:rPr>
      </w:pPr>
      <w:r w:rsidRPr="00F02BDC">
        <w:rPr>
          <w:rFonts w:ascii="Palatino Linotype" w:eastAsia="Palatino Linotype" w:hAnsi="Palatino Linotype" w:cs="Palatino Linotype"/>
          <w:b/>
        </w:rPr>
        <w:t>II. C O N S I D E R A N D O</w:t>
      </w:r>
      <w:r w:rsidR="00786A8D" w:rsidRPr="00F02BDC">
        <w:rPr>
          <w:rFonts w:ascii="Palatino Linotype" w:eastAsia="Palatino Linotype" w:hAnsi="Palatino Linotype" w:cs="Palatino Linotype"/>
          <w:b/>
        </w:rPr>
        <w:t xml:space="preserve"> S</w:t>
      </w:r>
    </w:p>
    <w:p w14:paraId="5397DF80" w14:textId="77777777" w:rsidR="00CD3170" w:rsidRPr="00F02BDC" w:rsidRDefault="003B7461" w:rsidP="00B77680">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Primero. Competencia.</w:t>
      </w:r>
      <w:r w:rsidRPr="00F02BD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509EBB" w14:textId="77777777" w:rsidR="00CB08E8" w:rsidRPr="00F02BDC" w:rsidRDefault="003B7461" w:rsidP="00CB08E8">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F02BDC">
        <w:rPr>
          <w:rFonts w:ascii="Palatino Linotype" w:eastAsia="Palatino Linotype" w:hAnsi="Palatino Linotype" w:cs="Palatino Linotype"/>
          <w:b/>
        </w:rPr>
        <w:t>Segundo. Oportunidad y Procedibilidad del Recurso de Revisión</w:t>
      </w:r>
      <w:r w:rsidRPr="00F02BDC">
        <w:rPr>
          <w:rFonts w:ascii="Palatino Linotype" w:eastAsia="Palatino Linotype" w:hAnsi="Palatino Linotype" w:cs="Palatino Linotype"/>
        </w:rPr>
        <w:t xml:space="preserve">. </w:t>
      </w:r>
      <w:r w:rsidR="00CB08E8" w:rsidRPr="00F02BDC">
        <w:rPr>
          <w:rFonts w:ascii="Palatino Linotype" w:eastAsia="Palatino Linotype" w:hAnsi="Palatino Linotype" w:cs="Palatino Linotype"/>
        </w:rPr>
        <w:t>Es de precisar que la</w:t>
      </w:r>
      <w:r w:rsidR="00CB08E8" w:rsidRPr="00F02BDC">
        <w:rPr>
          <w:rFonts w:ascii="Palatino Linotype" w:eastAsia="Palatino Linotype" w:hAnsi="Palatino Linotype" w:cs="Palatino Linotype"/>
          <w:b/>
        </w:rPr>
        <w:t xml:space="preserve"> </w:t>
      </w:r>
      <w:r w:rsidR="00CB08E8" w:rsidRPr="00F02BD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BE65A87"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 xml:space="preserve">Artículo 163. </w:t>
      </w:r>
      <w:r w:rsidRPr="00F02BD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F2BCAC8"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i/>
          <w:sz w:val="22"/>
          <w:szCs w:val="22"/>
        </w:rPr>
        <w:t>…</w:t>
      </w:r>
    </w:p>
    <w:p w14:paraId="1E0F170D"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b/>
          <w:i/>
          <w:sz w:val="22"/>
          <w:szCs w:val="22"/>
        </w:rPr>
        <w:t>Artículo 166.</w:t>
      </w:r>
      <w:r w:rsidRPr="00F02BDC">
        <w:rPr>
          <w:rFonts w:ascii="Palatino Linotype" w:eastAsia="Palatino Linotype" w:hAnsi="Palatino Linotype" w:cs="Palatino Linotype"/>
          <w:i/>
          <w:sz w:val="22"/>
          <w:szCs w:val="22"/>
        </w:rPr>
        <w:t xml:space="preserve"> […]</w:t>
      </w:r>
    </w:p>
    <w:p w14:paraId="43F410A2"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52EF890"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76025A64"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352A35E" w14:textId="77777777" w:rsidR="00CB08E8" w:rsidRPr="00F02BDC" w:rsidRDefault="00CB08E8" w:rsidP="00CB08E8">
      <w:pPr>
        <w:spacing w:before="240" w:after="240" w:line="360" w:lineRule="auto"/>
        <w:jc w:val="both"/>
        <w:rPr>
          <w:rFonts w:ascii="Palatino Linotype" w:eastAsia="Palatino Linotype" w:hAnsi="Palatino Linotype" w:cs="Palatino Linotype"/>
          <w:i/>
        </w:rPr>
      </w:pPr>
      <w:r w:rsidRPr="00F02BDC">
        <w:rPr>
          <w:rFonts w:ascii="Palatino Linotype" w:eastAsia="Palatino Linotype" w:hAnsi="Palatino Linotype" w:cs="Palatino Linotype"/>
        </w:rPr>
        <w:t>Por su parte, el artículo 178 del citado ordenamiento, establece:</w:t>
      </w:r>
    </w:p>
    <w:p w14:paraId="24521C80"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 xml:space="preserve">Artículo 178. </w:t>
      </w:r>
      <w:r w:rsidRPr="00F02BD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02BDC">
        <w:rPr>
          <w:rFonts w:ascii="Palatino Linotype" w:eastAsia="Palatino Linotype" w:hAnsi="Palatino Linotype" w:cs="Palatino Linotype"/>
          <w:b/>
          <w:i/>
          <w:sz w:val="22"/>
          <w:szCs w:val="22"/>
        </w:rPr>
        <w:t>.”</w:t>
      </w:r>
    </w:p>
    <w:p w14:paraId="7D1C1BAF"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F02BDC">
        <w:rPr>
          <w:rFonts w:ascii="Palatino Linotype" w:eastAsia="Palatino Linotype" w:hAnsi="Palatino Linotype" w:cs="Palatino Linotype"/>
          <w:b/>
        </w:rPr>
        <w:t xml:space="preserve">Sujeto Obligado </w:t>
      </w:r>
      <w:r w:rsidRPr="00F02BDC">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A5F09D4"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La negativa ficta constituye una presunción legal, en el entendido de que donde no hubo respuesta por parte del </w:t>
      </w:r>
      <w:r w:rsidRPr="00F02BDC">
        <w:rPr>
          <w:rFonts w:ascii="Palatino Linotype" w:eastAsia="Palatino Linotype" w:hAnsi="Palatino Linotype" w:cs="Palatino Linotype"/>
          <w:b/>
        </w:rPr>
        <w:t xml:space="preserve">Sujeto Obligado </w:t>
      </w:r>
      <w:r w:rsidRPr="00F02BD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B08CA3A"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B430676" w14:textId="77777777" w:rsidR="00CB08E8" w:rsidRPr="00F02BDC" w:rsidRDefault="00CB08E8" w:rsidP="00CB08E8">
      <w:pPr>
        <w:spacing w:before="240" w:after="240" w:line="360" w:lineRule="auto"/>
        <w:jc w:val="both"/>
        <w:rPr>
          <w:rFonts w:ascii="Palatino Linotype" w:eastAsia="Palatino Linotype" w:hAnsi="Palatino Linotype" w:cs="Palatino Linotype"/>
          <w:i/>
        </w:rPr>
      </w:pPr>
      <w:r w:rsidRPr="00F02BD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55BAC37"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b/>
          <w:i/>
          <w:sz w:val="22"/>
          <w:szCs w:val="22"/>
        </w:rPr>
        <w:t>“CRITERIO 0001-15. NEGATIVA FICTA. PLAZO PARA INTERPONER EL RECURSO DE REVISIÓN TRATÁNDOSE DE</w:t>
      </w:r>
      <w:r w:rsidRPr="00F02BD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02BDC">
        <w:rPr>
          <w:rFonts w:ascii="Palatino Linotype" w:eastAsia="Palatino Linotype" w:hAnsi="Palatino Linotype" w:cs="Palatino Linotype"/>
          <w:i/>
        </w:rPr>
        <w:t xml:space="preserve"> </w:t>
      </w:r>
    </w:p>
    <w:p w14:paraId="08EAA189"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CA0AA8D" w14:textId="14758A8A" w:rsidR="00CD3170" w:rsidRPr="00F02BDC" w:rsidRDefault="003B7461" w:rsidP="00CB08E8">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F02BDC">
        <w:rPr>
          <w:rFonts w:ascii="Palatino Linotype" w:eastAsia="Palatino Linotype" w:hAnsi="Palatino Linotype" w:cs="Palatino Linotype"/>
          <w:b/>
        </w:rPr>
        <w:t xml:space="preserve"> SAIMEX. </w:t>
      </w:r>
    </w:p>
    <w:p w14:paraId="4E3089BB"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720BB7A" w14:textId="77777777" w:rsidR="00CB08E8" w:rsidRPr="00F02BDC" w:rsidRDefault="00CB08E8" w:rsidP="00CB08E8">
      <w:pPr>
        <w:ind w:left="851" w:right="851"/>
        <w:jc w:val="both"/>
        <w:rPr>
          <w:rFonts w:ascii="Palatino Linotype" w:eastAsia="Palatino Linotype" w:hAnsi="Palatino Linotype" w:cs="Palatino Linotype"/>
          <w:i/>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 xml:space="preserve">Artículo 179. </w:t>
      </w:r>
      <w:r w:rsidRPr="00F02BD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DC50A6A" w14:textId="77777777" w:rsidR="00CB08E8" w:rsidRPr="00F02BDC" w:rsidRDefault="00CB08E8" w:rsidP="00CB08E8">
      <w:pPr>
        <w:ind w:left="1134" w:right="851"/>
        <w:jc w:val="both"/>
        <w:rPr>
          <w:rFonts w:ascii="Palatino Linotype" w:eastAsia="Palatino Linotype" w:hAnsi="Palatino Linotype" w:cs="Palatino Linotype"/>
          <w:i/>
        </w:rPr>
      </w:pPr>
      <w:r w:rsidRPr="00F02BDC">
        <w:rPr>
          <w:rFonts w:ascii="Palatino Linotype" w:eastAsia="Palatino Linotype" w:hAnsi="Palatino Linotype" w:cs="Palatino Linotype"/>
          <w:i/>
        </w:rPr>
        <w:t>…</w:t>
      </w:r>
    </w:p>
    <w:p w14:paraId="0B2D6F36" w14:textId="77777777" w:rsidR="00CB08E8" w:rsidRPr="00F02BDC" w:rsidRDefault="00CB08E8" w:rsidP="00CB08E8">
      <w:pPr>
        <w:ind w:left="1134" w:right="851"/>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VII. </w:t>
      </w:r>
      <w:r w:rsidRPr="00F02BDC">
        <w:rPr>
          <w:rFonts w:ascii="Palatino Linotype" w:eastAsia="Palatino Linotype" w:hAnsi="Palatino Linotype" w:cs="Palatino Linotype"/>
          <w:i/>
          <w:sz w:val="22"/>
          <w:szCs w:val="22"/>
        </w:rPr>
        <w:t>La falta de respuesta a una solicitud de acceso a la información;”</w:t>
      </w:r>
    </w:p>
    <w:p w14:paraId="691010E7" w14:textId="77777777" w:rsidR="00CB08E8" w:rsidRPr="00F02BDC" w:rsidRDefault="00CB08E8" w:rsidP="00CB08E8">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El precepto legal citado, establece como supuesto de procedencia del recurso de revisión, en aquellos casos en que la parte </w:t>
      </w:r>
      <w:r w:rsidRPr="00F02BDC">
        <w:rPr>
          <w:rFonts w:ascii="Palatino Linotype" w:eastAsia="Palatino Linotype" w:hAnsi="Palatino Linotype" w:cs="Palatino Linotype"/>
          <w:b/>
        </w:rPr>
        <w:t xml:space="preserve">Recurrente </w:t>
      </w:r>
      <w:r w:rsidRPr="00F02BDC">
        <w:rPr>
          <w:rFonts w:ascii="Palatino Linotype" w:eastAsia="Palatino Linotype" w:hAnsi="Palatino Linotype" w:cs="Palatino Linotype"/>
        </w:rPr>
        <w:t xml:space="preserve">estime negado el acceso a la información por la falta de respuesta por el </w:t>
      </w:r>
      <w:r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rPr>
        <w:t xml:space="preserve">, en este asunto se actualiza la hipótesis jurídica citada, en atención a que la parte </w:t>
      </w:r>
      <w:r w:rsidRPr="00F02BDC">
        <w:rPr>
          <w:rFonts w:ascii="Palatino Linotype" w:eastAsia="Palatino Linotype" w:hAnsi="Palatino Linotype" w:cs="Palatino Linotype"/>
          <w:b/>
        </w:rPr>
        <w:t>Recurrente</w:t>
      </w:r>
      <w:r w:rsidRPr="00F02BDC">
        <w:rPr>
          <w:rFonts w:ascii="Palatino Linotype" w:eastAsia="Palatino Linotype" w:hAnsi="Palatino Linotype" w:cs="Palatino Linotype"/>
        </w:rPr>
        <w:t xml:space="preserve"> combate falta de trámite por el </w:t>
      </w:r>
      <w:r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rPr>
        <w:t xml:space="preserve"> y expresa motivos de inconformidad en contra de dicha circunstancia.</w:t>
      </w:r>
    </w:p>
    <w:p w14:paraId="1C30B897" w14:textId="77777777" w:rsidR="008C1B17" w:rsidRPr="00F02BDC" w:rsidRDefault="00F75632" w:rsidP="008C1B17">
      <w:pPr>
        <w:tabs>
          <w:tab w:val="left" w:pos="8647"/>
        </w:tabs>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t>Tercero</w:t>
      </w:r>
      <w:r w:rsidR="003B7461" w:rsidRPr="00F02BDC">
        <w:rPr>
          <w:rFonts w:ascii="Palatino Linotype" w:eastAsia="Palatino Linotype" w:hAnsi="Palatino Linotype" w:cs="Palatino Linotype"/>
          <w:b/>
        </w:rPr>
        <w:t xml:space="preserve">. Materia de la revisión. </w:t>
      </w:r>
      <w:r w:rsidR="008C1B17" w:rsidRPr="00F02BDC">
        <w:rPr>
          <w:rFonts w:ascii="Palatino Linotype" w:eastAsia="Palatino Linotype" w:hAnsi="Palatino Linotype" w:cs="Palatino Linotype"/>
        </w:rPr>
        <w:t xml:space="preserve">Este Organismo Garante procede del análisis de los agravios hechos valer por la parte </w:t>
      </w:r>
      <w:r w:rsidR="008C1B17" w:rsidRPr="00F02BDC">
        <w:rPr>
          <w:rFonts w:ascii="Palatino Linotype" w:eastAsia="Palatino Linotype" w:hAnsi="Palatino Linotype" w:cs="Palatino Linotype"/>
          <w:b/>
        </w:rPr>
        <w:t>Recurrente</w:t>
      </w:r>
      <w:r w:rsidR="008C1B17" w:rsidRPr="00F02BD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5275FE8" w14:textId="77777777" w:rsidR="00654BF3" w:rsidRPr="00F02BDC" w:rsidRDefault="00F75632" w:rsidP="00654BF3">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Cuarto</w:t>
      </w:r>
      <w:r w:rsidR="003B7461" w:rsidRPr="00F02BDC">
        <w:rPr>
          <w:rFonts w:ascii="Palatino Linotype" w:eastAsia="Palatino Linotype" w:hAnsi="Palatino Linotype" w:cs="Palatino Linotype"/>
          <w:b/>
        </w:rPr>
        <w:t xml:space="preserve">. Estudio del asunto. </w:t>
      </w:r>
      <w:r w:rsidR="00654BF3" w:rsidRPr="00F02BDC">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654BF3" w:rsidRPr="00F02BDC">
        <w:rPr>
          <w:rFonts w:ascii="Palatino Linotype" w:eastAsia="Palatino Linotype" w:hAnsi="Palatino Linotype" w:cs="Palatino Linotype"/>
          <w:b/>
        </w:rPr>
        <w:t xml:space="preserve">Sujeto Obligado </w:t>
      </w:r>
      <w:r w:rsidR="00654BF3" w:rsidRPr="00F02BDC">
        <w:rPr>
          <w:rFonts w:ascii="Palatino Linotype" w:eastAsia="Palatino Linotype" w:hAnsi="Palatino Linotype" w:cs="Palatino Linotype"/>
        </w:rPr>
        <w:t xml:space="preserve">no dio respuesta a la solicitud de información planteada por la parte </w:t>
      </w:r>
      <w:r w:rsidR="00654BF3" w:rsidRPr="00F02BDC">
        <w:rPr>
          <w:rFonts w:ascii="Palatino Linotype" w:eastAsia="Palatino Linotype" w:hAnsi="Palatino Linotype" w:cs="Palatino Linotype"/>
          <w:b/>
        </w:rPr>
        <w:t>Recurrente</w:t>
      </w:r>
      <w:r w:rsidR="00654BF3" w:rsidRPr="00F02BDC">
        <w:rPr>
          <w:rFonts w:ascii="Palatino Linotype" w:eastAsia="Palatino Linotype" w:hAnsi="Palatino Linotype" w:cs="Palatino Linotype"/>
        </w:rPr>
        <w:t xml:space="preserve">, lo que se traduce como la configuración de la </w:t>
      </w:r>
      <w:r w:rsidR="00654BF3" w:rsidRPr="00F02BDC">
        <w:rPr>
          <w:rFonts w:ascii="Palatino Linotype" w:eastAsia="Palatino Linotype" w:hAnsi="Palatino Linotype" w:cs="Palatino Linotype"/>
          <w:b/>
        </w:rPr>
        <w:t>Negativa Ficta</w:t>
      </w:r>
      <w:r w:rsidR="00654BF3" w:rsidRPr="00F02BDC">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654BF3" w:rsidRPr="00F02BDC">
        <w:rPr>
          <w:rFonts w:ascii="Palatino Linotype" w:eastAsia="Palatino Linotype" w:hAnsi="Palatino Linotype" w:cs="Palatino Linotype"/>
          <w:b/>
        </w:rPr>
        <w:t>Sujeto Obligado</w:t>
      </w:r>
      <w:r w:rsidR="00654BF3" w:rsidRPr="00F02BDC">
        <w:rPr>
          <w:rFonts w:ascii="Palatino Linotype" w:eastAsia="Palatino Linotype" w:hAnsi="Palatino Linotype" w:cs="Palatino Linotype"/>
        </w:rPr>
        <w:t xml:space="preserve"> no emitió respuesta a la solicitud de información, dentro del plazo legal previsto para ello.</w:t>
      </w:r>
    </w:p>
    <w:p w14:paraId="019805CB" w14:textId="76EF89A6" w:rsidR="005364C6" w:rsidRPr="00F02BDC" w:rsidRDefault="005A19D4" w:rsidP="005364C6">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En este sentido, es</w:t>
      </w:r>
      <w:r w:rsidR="005364C6" w:rsidRPr="00F02BDC">
        <w:rPr>
          <w:rFonts w:ascii="Palatino Linotype" w:eastAsia="Palatino Linotype" w:hAnsi="Palatino Linotype" w:cs="Palatino Linotype"/>
        </w:rPr>
        <w:t xml:space="preserve">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22F398" w14:textId="77777777" w:rsidR="005364C6" w:rsidRPr="00F02BDC" w:rsidRDefault="005364C6" w:rsidP="00BC711F">
      <w:pPr>
        <w:tabs>
          <w:tab w:val="left" w:pos="709"/>
        </w:tabs>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02B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F02BDC" w:rsidRDefault="005364C6" w:rsidP="00BC711F">
      <w:pPr>
        <w:tabs>
          <w:tab w:val="left" w:pos="709"/>
        </w:tabs>
        <w:ind w:left="851" w:right="616"/>
        <w:jc w:val="both"/>
        <w:rPr>
          <w:rFonts w:ascii="Palatino Linotype" w:eastAsia="Palatino Linotype" w:hAnsi="Palatino Linotype" w:cs="Palatino Linotype"/>
          <w:b/>
          <w:i/>
          <w:sz w:val="22"/>
          <w:szCs w:val="22"/>
        </w:rPr>
      </w:pPr>
      <w:r w:rsidRPr="00F02B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F02BDC" w:rsidRDefault="005364C6" w:rsidP="00BC711F">
      <w:pPr>
        <w:tabs>
          <w:tab w:val="left" w:pos="709"/>
        </w:tabs>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2B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F02BDC" w:rsidRDefault="005364C6" w:rsidP="00BC711F">
      <w:pPr>
        <w:tabs>
          <w:tab w:val="left" w:pos="709"/>
        </w:tabs>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p>
    <w:p w14:paraId="197C811D"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“Artículo 6o.</w:t>
      </w:r>
    </w:p>
    <w:p w14:paraId="5871E796"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p>
    <w:p w14:paraId="24CE4C39"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A. Para el ejercicio del derecho de acceso a la información, la Federación y </w:t>
      </w:r>
      <w:r w:rsidRPr="00F02BDC">
        <w:rPr>
          <w:rFonts w:ascii="Palatino Linotype" w:eastAsia="Palatino Linotype" w:hAnsi="Palatino Linotype" w:cs="Palatino Linotype"/>
          <w:b/>
          <w:i/>
          <w:sz w:val="22"/>
          <w:szCs w:val="22"/>
          <w:u w:val="single"/>
        </w:rPr>
        <w:t>las entidades federativas</w:t>
      </w:r>
      <w:r w:rsidRPr="00F02BDC">
        <w:rPr>
          <w:rFonts w:ascii="Palatino Linotype" w:eastAsia="Palatino Linotype" w:hAnsi="Palatino Linotype" w:cs="Palatino Linotype"/>
          <w:b/>
          <w:i/>
          <w:sz w:val="22"/>
          <w:szCs w:val="22"/>
        </w:rPr>
        <w:t>,</w:t>
      </w:r>
      <w:r w:rsidRPr="00F02B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01402CCF"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I. </w:t>
      </w:r>
      <w:r w:rsidRPr="00F02B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02BDC">
        <w:rPr>
          <w:rFonts w:ascii="Palatino Linotype" w:eastAsia="Palatino Linotype" w:hAnsi="Palatino Linotype" w:cs="Palatino Linotype"/>
          <w:i/>
          <w:sz w:val="22"/>
          <w:szCs w:val="22"/>
        </w:rPr>
        <w:t xml:space="preserve"> Ejecutivo, Legislativo </w:t>
      </w:r>
      <w:r w:rsidRPr="00F02BDC">
        <w:rPr>
          <w:rFonts w:ascii="Palatino Linotype" w:eastAsia="Palatino Linotype" w:hAnsi="Palatino Linotype" w:cs="Palatino Linotype"/>
          <w:b/>
          <w:i/>
          <w:sz w:val="22"/>
          <w:szCs w:val="22"/>
          <w:u w:val="single"/>
        </w:rPr>
        <w:t>y Judicial</w:t>
      </w:r>
      <w:r w:rsidRPr="00F02B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2BDC">
        <w:rPr>
          <w:rFonts w:ascii="Palatino Linotype" w:eastAsia="Palatino Linotype" w:hAnsi="Palatino Linotype" w:cs="Palatino Linotype"/>
          <w:b/>
          <w:i/>
          <w:sz w:val="22"/>
          <w:szCs w:val="22"/>
        </w:rPr>
        <w:t>es pública y sólo podrá ser reservada temporalmente por razones de interés público y seguridad nacional,</w:t>
      </w:r>
      <w:r w:rsidRPr="00F02B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2961E990" w14:textId="77777777" w:rsidR="005364C6" w:rsidRPr="00F02BDC" w:rsidRDefault="005364C6" w:rsidP="00BC711F">
      <w:pPr>
        <w:ind w:left="851" w:right="616"/>
        <w:jc w:val="both"/>
        <w:rPr>
          <w:rFonts w:ascii="Palatino Linotype" w:eastAsia="Palatino Linotype" w:hAnsi="Palatino Linotype" w:cs="Palatino Linotype"/>
          <w:b/>
          <w:i/>
          <w:sz w:val="22"/>
          <w:szCs w:val="22"/>
        </w:rPr>
      </w:pPr>
      <w:r w:rsidRPr="00F02B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2E3F9E43"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III. </w:t>
      </w:r>
      <w:r w:rsidRPr="00F02B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02BDC">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0169CD3D"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IV. </w:t>
      </w:r>
      <w:r w:rsidRPr="00F02BD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F02BDC"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V. </w:t>
      </w:r>
      <w:r w:rsidRPr="00F02B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795C90E9"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VI. </w:t>
      </w:r>
      <w:r w:rsidRPr="00F02BD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w:t>
      </w:r>
    </w:p>
    <w:p w14:paraId="2790B11E" w14:textId="77777777" w:rsidR="005364C6" w:rsidRPr="00F02BDC" w:rsidRDefault="005364C6" w:rsidP="00BC711F">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VII. </w:t>
      </w:r>
      <w:r w:rsidRPr="00F02BD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F02BDC"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F02BDC" w:rsidRDefault="005364C6" w:rsidP="005364C6">
      <w:pPr>
        <w:tabs>
          <w:tab w:val="left" w:pos="709"/>
        </w:tabs>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F02BDC" w:rsidRDefault="005364C6" w:rsidP="005364C6">
      <w:pPr>
        <w:spacing w:before="12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En primer lugar, es conveniente analizar si la respuesta del </w:t>
      </w:r>
      <w:r w:rsidR="007B780E" w:rsidRPr="00F02BDC">
        <w:rPr>
          <w:rFonts w:ascii="Palatino Linotype" w:eastAsia="Palatino Linotype" w:hAnsi="Palatino Linotype" w:cs="Palatino Linotype"/>
          <w:b/>
        </w:rPr>
        <w:t>Sujeto Obligado</w:t>
      </w:r>
      <w:r w:rsidR="007B780E" w:rsidRPr="00F02BDC">
        <w:rPr>
          <w:rFonts w:ascii="Palatino Linotype" w:eastAsia="Palatino Linotype" w:hAnsi="Palatino Linotype" w:cs="Palatino Linotype"/>
        </w:rPr>
        <w:t xml:space="preserve"> </w:t>
      </w:r>
      <w:r w:rsidRPr="00F02BDC">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F02BDC" w:rsidRDefault="005364C6" w:rsidP="007B780E">
      <w:pPr>
        <w:spacing w:before="240"/>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Artículo 4.</w:t>
      </w:r>
      <w:r w:rsidRPr="00F02BD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F02BDC" w:rsidRDefault="005364C6" w:rsidP="007B780E">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02BD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F02BDC" w:rsidRDefault="005364C6" w:rsidP="007B780E">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02BDC">
        <w:rPr>
          <w:rFonts w:ascii="Palatino Linotype" w:eastAsia="Palatino Linotype" w:hAnsi="Palatino Linotype" w:cs="Palatino Linotype"/>
          <w:i/>
          <w:sz w:val="22"/>
          <w:szCs w:val="22"/>
        </w:rPr>
        <w:t>.”(Sic)</w:t>
      </w:r>
    </w:p>
    <w:p w14:paraId="4AF55D85" w14:textId="77777777" w:rsidR="005364C6" w:rsidRPr="00F02BDC" w:rsidRDefault="005364C6" w:rsidP="007B780E">
      <w:pPr>
        <w:ind w:left="851" w:right="760"/>
        <w:jc w:val="both"/>
        <w:rPr>
          <w:rFonts w:ascii="Palatino Linotype" w:eastAsia="Palatino Linotype" w:hAnsi="Palatino Linotype" w:cs="Palatino Linotype"/>
          <w:i/>
        </w:rPr>
      </w:pPr>
    </w:p>
    <w:p w14:paraId="42119B59" w14:textId="77777777" w:rsidR="005364C6" w:rsidRPr="00F02BDC" w:rsidRDefault="005364C6" w:rsidP="005364C6">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F02BDC" w:rsidRDefault="005364C6" w:rsidP="007B780E">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Artículo 12.-</w:t>
      </w:r>
      <w:r w:rsidRPr="00F02BD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F02BDC" w:rsidRDefault="005364C6" w:rsidP="007B780E">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02BDC">
        <w:rPr>
          <w:rFonts w:ascii="Palatino Linotype" w:eastAsia="Palatino Linotype" w:hAnsi="Palatino Linotype" w:cs="Palatino Linotype"/>
          <w:i/>
          <w:sz w:val="22"/>
          <w:szCs w:val="22"/>
        </w:rPr>
        <w:t xml:space="preserve">. </w:t>
      </w:r>
      <w:r w:rsidRPr="00F02BD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F02BDC"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F02BDC" w:rsidRDefault="005364C6" w:rsidP="005364C6">
      <w:pPr>
        <w:spacing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F02BDC" w:rsidRDefault="005364C6" w:rsidP="005364C6">
      <w:pPr>
        <w:spacing w:line="360" w:lineRule="auto"/>
        <w:jc w:val="both"/>
        <w:rPr>
          <w:rFonts w:ascii="Palatino Linotype" w:eastAsia="Palatino Linotype" w:hAnsi="Palatino Linotype" w:cs="Palatino Linotype"/>
        </w:rPr>
      </w:pPr>
    </w:p>
    <w:p w14:paraId="1248CA29" w14:textId="77777777" w:rsidR="005364C6" w:rsidRPr="00F02BDC" w:rsidRDefault="005364C6" w:rsidP="005364C6">
      <w:pPr>
        <w:spacing w:line="360" w:lineRule="auto"/>
        <w:ind w:right="49"/>
        <w:jc w:val="both"/>
        <w:rPr>
          <w:rFonts w:ascii="Palatino Linotype" w:eastAsia="Palatino Linotype" w:hAnsi="Palatino Linotype" w:cs="Palatino Linotype"/>
        </w:rPr>
      </w:pPr>
      <w:r w:rsidRPr="00F02BD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F02BDC"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F02BDC" w:rsidRDefault="005364C6" w:rsidP="005364C6">
      <w:pPr>
        <w:spacing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Por otra parte, conviene mencionar que la Ley de Transparencia vigente en el Estado de México refiere: </w:t>
      </w:r>
    </w:p>
    <w:p w14:paraId="5CF22122" w14:textId="718C844E" w:rsidR="00877590" w:rsidRPr="00F02BDC" w:rsidRDefault="00877590" w:rsidP="005364C6">
      <w:pPr>
        <w:spacing w:line="360" w:lineRule="auto"/>
        <w:jc w:val="both"/>
        <w:rPr>
          <w:rFonts w:ascii="Palatino Linotype" w:eastAsia="Palatino Linotype" w:hAnsi="Palatino Linotype" w:cs="Palatino Linotype"/>
        </w:rPr>
      </w:pPr>
    </w:p>
    <w:p w14:paraId="3DA81514"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Artículo 18.</w:t>
      </w:r>
      <w:r w:rsidRPr="00F02BDC">
        <w:rPr>
          <w:rFonts w:ascii="Palatino Linotype" w:eastAsia="Palatino Linotype" w:hAnsi="Palatino Linotype" w:cs="Palatino Linotype"/>
          <w:i/>
          <w:sz w:val="22"/>
          <w:szCs w:val="22"/>
        </w:rPr>
        <w:t xml:space="preserve"> </w:t>
      </w:r>
      <w:r w:rsidRPr="00F02BDC">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F02BDC">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F02BDC"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 xml:space="preserve">Artículo 19. </w:t>
      </w:r>
      <w:r w:rsidRPr="00F02BDC">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F02BDC">
        <w:rPr>
          <w:rFonts w:ascii="Palatino Linotype" w:eastAsia="Palatino Linotype" w:hAnsi="Palatino Linotype" w:cs="Palatino Linotype"/>
          <w:i/>
          <w:sz w:val="22"/>
          <w:szCs w:val="22"/>
        </w:rPr>
        <w:t>.</w:t>
      </w:r>
    </w:p>
    <w:p w14:paraId="4FA4382A" w14:textId="77777777" w:rsidR="005364C6" w:rsidRPr="00F02BDC"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F02BDC"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F02BDC"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F02BDC" w:rsidRDefault="005364C6" w:rsidP="005364C6">
      <w:pPr>
        <w:ind w:left="851" w:right="851"/>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Énfasis añadido.</w:t>
      </w:r>
    </w:p>
    <w:p w14:paraId="74E3A054" w14:textId="77777777" w:rsidR="005364C6" w:rsidRPr="00F02BDC" w:rsidRDefault="005364C6" w:rsidP="005364C6">
      <w:pPr>
        <w:spacing w:line="360" w:lineRule="auto"/>
        <w:jc w:val="both"/>
        <w:rPr>
          <w:rFonts w:ascii="Palatino Linotype" w:eastAsia="Palatino Linotype" w:hAnsi="Palatino Linotype" w:cs="Palatino Linotype"/>
        </w:rPr>
      </w:pPr>
    </w:p>
    <w:p w14:paraId="5B8ABF42" w14:textId="2FBF44AA" w:rsidR="005364C6" w:rsidRPr="00F02BDC" w:rsidRDefault="005364C6" w:rsidP="005364C6">
      <w:pPr>
        <w:spacing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F02BDC">
        <w:rPr>
          <w:rFonts w:ascii="Palatino Linotype" w:eastAsia="Palatino Linotype" w:hAnsi="Palatino Linotype" w:cs="Palatino Linotype"/>
        </w:rPr>
        <w:t>l Estado de México y Municipios.</w:t>
      </w:r>
    </w:p>
    <w:p w14:paraId="74D833D8" w14:textId="77777777" w:rsidR="005364C6" w:rsidRPr="00F02BDC" w:rsidRDefault="005364C6" w:rsidP="005364C6">
      <w:pPr>
        <w:spacing w:line="360" w:lineRule="auto"/>
        <w:jc w:val="both"/>
        <w:rPr>
          <w:rFonts w:ascii="Palatino Linotype" w:eastAsia="Palatino Linotype" w:hAnsi="Palatino Linotype" w:cs="Palatino Linotype"/>
        </w:rPr>
      </w:pPr>
    </w:p>
    <w:p w14:paraId="2549E2C0" w14:textId="77777777" w:rsidR="005364C6" w:rsidRPr="00F02BDC" w:rsidRDefault="005364C6" w:rsidP="005364C6">
      <w:pPr>
        <w:spacing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F02BDC"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F02BDC" w:rsidRDefault="005364C6" w:rsidP="005364C6">
      <w:pPr>
        <w:ind w:left="851" w:right="899"/>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r w:rsidRPr="00F02BDC">
        <w:rPr>
          <w:rFonts w:ascii="Palatino Linotype" w:eastAsia="Palatino Linotype" w:hAnsi="Palatino Linotype" w:cs="Palatino Linotype"/>
          <w:b/>
          <w:i/>
          <w:sz w:val="22"/>
          <w:szCs w:val="22"/>
        </w:rPr>
        <w:t xml:space="preserve">Artículo 3. </w:t>
      </w:r>
      <w:r w:rsidRPr="00F02BDC">
        <w:rPr>
          <w:rFonts w:ascii="Palatino Linotype" w:eastAsia="Palatino Linotype" w:hAnsi="Palatino Linotype" w:cs="Palatino Linotype"/>
          <w:i/>
          <w:sz w:val="22"/>
          <w:szCs w:val="22"/>
        </w:rPr>
        <w:t>Para los efectos de la presente Ley se entenderá por:</w:t>
      </w:r>
    </w:p>
    <w:p w14:paraId="2830E00E" w14:textId="77777777" w:rsidR="005364C6" w:rsidRPr="00F02BDC" w:rsidRDefault="005364C6" w:rsidP="005364C6">
      <w:pPr>
        <w:ind w:left="851" w:right="899"/>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w:t>
      </w:r>
    </w:p>
    <w:p w14:paraId="761034BA"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XI. Documento:</w:t>
      </w:r>
      <w:r w:rsidRPr="00F02BDC">
        <w:rPr>
          <w:rFonts w:ascii="Palatino Linotype" w:eastAsia="Palatino Linotype" w:hAnsi="Palatino Linotype" w:cs="Palatino Linotype"/>
          <w:i/>
          <w:sz w:val="22"/>
          <w:szCs w:val="22"/>
        </w:rPr>
        <w:t xml:space="preserve"> Los expedientes, reportes, estudios, actas</w:t>
      </w:r>
      <w:r w:rsidRPr="00F02BDC">
        <w:rPr>
          <w:rFonts w:ascii="Palatino Linotype" w:eastAsia="Palatino Linotype" w:hAnsi="Palatino Linotype" w:cs="Palatino Linotype"/>
          <w:b/>
          <w:i/>
          <w:sz w:val="22"/>
          <w:szCs w:val="22"/>
        </w:rPr>
        <w:t>,</w:t>
      </w:r>
      <w:r w:rsidRPr="00F02BD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F02BDC">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F02BDC">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F02BDC">
        <w:rPr>
          <w:rFonts w:ascii="Palatino Linotype" w:eastAsia="Palatino Linotype" w:hAnsi="Palatino Linotype" w:cs="Palatino Linotype"/>
          <w:b/>
          <w:i/>
          <w:sz w:val="22"/>
          <w:szCs w:val="22"/>
          <w:u w:val="single"/>
        </w:rPr>
        <w:t>electrónico, informático</w:t>
      </w:r>
      <w:r w:rsidRPr="00F02BDC">
        <w:rPr>
          <w:rFonts w:ascii="Palatino Linotype" w:eastAsia="Palatino Linotype" w:hAnsi="Palatino Linotype" w:cs="Palatino Linotype"/>
          <w:i/>
          <w:sz w:val="22"/>
          <w:szCs w:val="22"/>
        </w:rPr>
        <w:t xml:space="preserve"> u holográfico…” (Sic)</w:t>
      </w:r>
    </w:p>
    <w:p w14:paraId="66C3B3E3" w14:textId="77777777" w:rsidR="005364C6" w:rsidRPr="00F02BDC"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F02BDC" w:rsidRDefault="005364C6" w:rsidP="005364C6">
      <w:pPr>
        <w:spacing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F02BDC" w:rsidRDefault="005364C6" w:rsidP="005364C6">
      <w:pPr>
        <w:ind w:left="851" w:right="899"/>
        <w:jc w:val="both"/>
        <w:rPr>
          <w:rFonts w:ascii="Palatino Linotype" w:eastAsia="Palatino Linotype" w:hAnsi="Palatino Linotype" w:cs="Palatino Linotype"/>
        </w:rPr>
      </w:pPr>
    </w:p>
    <w:p w14:paraId="2038BD86" w14:textId="77777777" w:rsidR="005364C6" w:rsidRPr="00F02BDC" w:rsidRDefault="005364C6" w:rsidP="00877590">
      <w:pPr>
        <w:ind w:left="851" w:right="616"/>
        <w:jc w:val="both"/>
        <w:rPr>
          <w:rFonts w:ascii="Palatino Linotype" w:eastAsia="Palatino Linotype" w:hAnsi="Palatino Linotype" w:cs="Palatino Linotype"/>
          <w:b/>
          <w:i/>
          <w:sz w:val="22"/>
          <w:szCs w:val="22"/>
        </w:rPr>
      </w:pPr>
      <w:r w:rsidRPr="00F02BDC">
        <w:rPr>
          <w:rFonts w:ascii="Palatino Linotype" w:eastAsia="Palatino Linotype" w:hAnsi="Palatino Linotype" w:cs="Palatino Linotype"/>
          <w:b/>
          <w:sz w:val="22"/>
          <w:szCs w:val="22"/>
        </w:rPr>
        <w:t>“</w:t>
      </w:r>
      <w:r w:rsidRPr="00F02BDC">
        <w:rPr>
          <w:rFonts w:ascii="Palatino Linotype" w:eastAsia="Palatino Linotype" w:hAnsi="Palatino Linotype" w:cs="Palatino Linotype"/>
          <w:b/>
          <w:i/>
          <w:sz w:val="22"/>
          <w:szCs w:val="22"/>
        </w:rPr>
        <w:t>CRITERIO 0002-11</w:t>
      </w:r>
    </w:p>
    <w:p w14:paraId="3BCB8310"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02BD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F02BDC" w:rsidRDefault="005364C6" w:rsidP="00877590">
      <w:pPr>
        <w:ind w:left="851" w:right="616"/>
        <w:jc w:val="both"/>
        <w:rPr>
          <w:rFonts w:ascii="Palatino Linotype" w:eastAsia="Palatino Linotype" w:hAnsi="Palatino Linotype" w:cs="Palatino Linotype"/>
          <w:i/>
          <w:sz w:val="22"/>
          <w:szCs w:val="22"/>
        </w:rPr>
      </w:pPr>
      <w:r w:rsidRPr="00F02BDC">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8758DAD" w14:textId="1CFAB451" w:rsidR="005364C6" w:rsidRPr="00F02BDC" w:rsidRDefault="005364C6" w:rsidP="005364C6">
      <w:pPr>
        <w:spacing w:before="280" w:after="28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De ahí que el </w:t>
      </w:r>
      <w:r w:rsidR="00877590" w:rsidRPr="00F02BDC">
        <w:rPr>
          <w:rFonts w:ascii="Palatino Linotype" w:eastAsia="Palatino Linotype" w:hAnsi="Palatino Linotype" w:cs="Palatino Linotype"/>
          <w:b/>
        </w:rPr>
        <w:t>Sujeto Obligado</w:t>
      </w:r>
      <w:r w:rsidR="00877590" w:rsidRPr="00F02BDC">
        <w:rPr>
          <w:rFonts w:ascii="Palatino Linotype" w:eastAsia="Palatino Linotype" w:hAnsi="Palatino Linotype" w:cs="Palatino Linotype"/>
        </w:rPr>
        <w:t xml:space="preserve"> </w:t>
      </w:r>
      <w:r w:rsidRPr="00F02BDC">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02BDC">
        <w:rPr>
          <w:rFonts w:ascii="Palatino Linotype" w:eastAsia="Palatino Linotype" w:hAnsi="Palatino Linotype" w:cs="Palatino Linotype"/>
          <w:vertAlign w:val="superscript"/>
        </w:rPr>
        <w:footnoteReference w:id="1"/>
      </w:r>
      <w:r w:rsidRPr="00F02BDC">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02BDC">
        <w:rPr>
          <w:rFonts w:ascii="Palatino Linotype" w:eastAsia="Palatino Linotype" w:hAnsi="Palatino Linotype" w:cs="Palatino Linotype"/>
          <w:vertAlign w:val="superscript"/>
        </w:rPr>
        <w:footnoteReference w:id="2"/>
      </w:r>
      <w:r w:rsidRPr="00F02BDC">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72AFCD8" w14:textId="5B9FB14A" w:rsidR="009F4CBE" w:rsidRPr="00F02BDC" w:rsidRDefault="005364C6" w:rsidP="005364C6">
      <w:pPr>
        <w:spacing w:before="280" w:after="28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Bajo ese contexto, es conveniente</w:t>
      </w:r>
      <w:r w:rsidR="002F6D39" w:rsidRPr="00F02BDC">
        <w:rPr>
          <w:rFonts w:ascii="Palatino Linotype" w:eastAsia="Palatino Linotype" w:hAnsi="Palatino Linotype" w:cs="Palatino Linotype"/>
        </w:rPr>
        <w:t xml:space="preserve"> </w:t>
      </w:r>
      <w:r w:rsidRPr="00F02BDC">
        <w:rPr>
          <w:rFonts w:ascii="Palatino Linotype" w:eastAsia="Palatino Linotype" w:hAnsi="Palatino Linotype" w:cs="Palatino Linotype"/>
        </w:rPr>
        <w:t xml:space="preserve">reiterar que el entonces solicitante requirió al </w:t>
      </w:r>
      <w:r w:rsidR="00B106CF" w:rsidRPr="00F02BDC">
        <w:rPr>
          <w:rFonts w:ascii="Palatino Linotype" w:eastAsia="Palatino Linotype" w:hAnsi="Palatino Linotype" w:cs="Palatino Linotype"/>
          <w:b/>
        </w:rPr>
        <w:t xml:space="preserve">Sujeto Obligado </w:t>
      </w:r>
      <w:r w:rsidR="009F4CBE" w:rsidRPr="00F02BDC">
        <w:rPr>
          <w:rFonts w:ascii="Palatino Linotype" w:eastAsia="Palatino Linotype" w:hAnsi="Palatino Linotype" w:cs="Palatino Linotype"/>
        </w:rPr>
        <w:t xml:space="preserve">la siguiente información: </w:t>
      </w:r>
    </w:p>
    <w:p w14:paraId="58674E94" w14:textId="0529E2B5" w:rsidR="00D80FC4" w:rsidRPr="00F02BDC" w:rsidRDefault="00822586" w:rsidP="005364C6">
      <w:pPr>
        <w:spacing w:before="280" w:after="28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1</w:t>
      </w:r>
      <w:r w:rsidRPr="00F02BDC">
        <w:rPr>
          <w:rFonts w:ascii="Palatino Linotype" w:eastAsia="Palatino Linotype" w:hAnsi="Palatino Linotype" w:cs="Palatino Linotype"/>
          <w:b/>
          <w:u w:val="single"/>
        </w:rPr>
        <w:t xml:space="preserve">. </w:t>
      </w:r>
      <w:r w:rsidR="00D37F7B" w:rsidRPr="00F02BDC">
        <w:rPr>
          <w:rFonts w:ascii="Palatino Linotype" w:eastAsia="Palatino Linotype" w:hAnsi="Palatino Linotype" w:cs="Palatino Linotype"/>
          <w:b/>
          <w:u w:val="single"/>
        </w:rPr>
        <w:t xml:space="preserve"> </w:t>
      </w:r>
      <w:r w:rsidR="00CB08E8" w:rsidRPr="00F02BDC">
        <w:rPr>
          <w:rFonts w:ascii="Palatino Linotype" w:eastAsia="Palatino Linotype" w:hAnsi="Palatino Linotype" w:cs="Palatino Linotype"/>
          <w:b/>
          <w:u w:val="single"/>
        </w:rPr>
        <w:t xml:space="preserve">Expediente completo abierto en la oficialía </w:t>
      </w:r>
      <w:r w:rsidR="005A19D4" w:rsidRPr="00F02BDC">
        <w:rPr>
          <w:rFonts w:ascii="Palatino Linotype" w:eastAsia="Palatino Linotype" w:hAnsi="Palatino Linotype" w:cs="Palatino Linotype"/>
          <w:b/>
          <w:u w:val="single"/>
        </w:rPr>
        <w:t>calificadora y conciliadora de l</w:t>
      </w:r>
      <w:r w:rsidR="00CB08E8" w:rsidRPr="00F02BDC">
        <w:rPr>
          <w:rFonts w:ascii="Palatino Linotype" w:eastAsia="Palatino Linotype" w:hAnsi="Palatino Linotype" w:cs="Palatino Linotype"/>
          <w:b/>
          <w:u w:val="single"/>
        </w:rPr>
        <w:t>as Américas con motivo de la detención el día 12 de abril del joven referido en la solicitud 00407/ECATEPEC/IP/2022</w:t>
      </w:r>
      <w:r w:rsidR="00CB08E8" w:rsidRPr="00F02BDC">
        <w:rPr>
          <w:rFonts w:ascii="Palatino Linotype" w:eastAsia="Palatino Linotype" w:hAnsi="Palatino Linotype" w:cs="Palatino Linotype"/>
        </w:rPr>
        <w:t>.</w:t>
      </w:r>
    </w:p>
    <w:p w14:paraId="3E425C58" w14:textId="31C6F0AD" w:rsidR="00585AFF" w:rsidRPr="00F02BDC" w:rsidRDefault="00CB08E8" w:rsidP="005364C6">
      <w:pPr>
        <w:spacing w:before="280" w:after="28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En de señalar que de acuerdo con las constancias que integran el expediente del recurso de revisión de mérito, </w:t>
      </w:r>
      <w:r w:rsidR="00D37F7B" w:rsidRPr="00F02BDC">
        <w:rPr>
          <w:rFonts w:ascii="Palatino Linotype" w:eastAsia="Palatino Linotype" w:hAnsi="Palatino Linotype" w:cs="Palatino Linotype"/>
          <w:b/>
        </w:rPr>
        <w:t xml:space="preserve">Sujeto Obligado </w:t>
      </w:r>
      <w:r w:rsidRPr="00F02BDC">
        <w:rPr>
          <w:rFonts w:ascii="Palatino Linotype" w:eastAsia="Palatino Linotype" w:hAnsi="Palatino Linotype" w:cs="Palatino Linotype"/>
        </w:rPr>
        <w:t xml:space="preserve">omitió responder a la solicitud de información. </w:t>
      </w:r>
    </w:p>
    <w:p w14:paraId="67F6086E" w14:textId="6D4B7D9A" w:rsidR="004E6329" w:rsidRPr="00F02BDC" w:rsidRDefault="00CB08E8" w:rsidP="00EE345F">
      <w:pPr>
        <w:spacing w:before="240" w:after="240" w:line="360" w:lineRule="auto"/>
        <w:ind w:right="51"/>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Es así que, una vez que transcurrió el plazo establecido por la Ley en la materia para la atención de la solicitud, al no recibir respuesta, el </w:t>
      </w:r>
      <w:r w:rsidRPr="00F02BDC">
        <w:rPr>
          <w:rFonts w:ascii="Palatino Linotype" w:eastAsia="Palatino Linotype" w:hAnsi="Palatino Linotype" w:cs="Palatino Linotype"/>
          <w:b/>
        </w:rPr>
        <w:t xml:space="preserve">Recurrente </w:t>
      </w:r>
      <w:r w:rsidRPr="00F02BDC">
        <w:rPr>
          <w:rFonts w:ascii="Palatino Linotype" w:eastAsia="Palatino Linotype" w:hAnsi="Palatino Linotype" w:cs="Palatino Linotype"/>
        </w:rPr>
        <w:t xml:space="preserve">interpuso el medio de impugnación que ahora se resuelve en el que manifestó como razones o motivos de inconformidad </w:t>
      </w:r>
      <w:r w:rsidR="00380BEB" w:rsidRPr="00F02BDC">
        <w:rPr>
          <w:rFonts w:ascii="Palatino Linotype" w:eastAsia="Palatino Linotype" w:hAnsi="Palatino Linotype" w:cs="Palatino Linotype"/>
        </w:rPr>
        <w:t xml:space="preserve">que el </w:t>
      </w:r>
      <w:r w:rsidR="00380BEB" w:rsidRPr="00F02BDC">
        <w:rPr>
          <w:rFonts w:ascii="Palatino Linotype" w:eastAsia="Palatino Linotype" w:hAnsi="Palatino Linotype" w:cs="Palatino Linotype"/>
          <w:b/>
        </w:rPr>
        <w:t xml:space="preserve">Sujeto Obligado </w:t>
      </w:r>
      <w:r w:rsidR="00380BEB" w:rsidRPr="00F02BDC">
        <w:rPr>
          <w:rFonts w:ascii="Palatino Linotype" w:eastAsia="Palatino Linotype" w:hAnsi="Palatino Linotype" w:cs="Palatino Linotype"/>
        </w:rPr>
        <w:t xml:space="preserve">no proporcionó la información solicitada. </w:t>
      </w:r>
    </w:p>
    <w:p w14:paraId="37E85093" w14:textId="0085C7CC" w:rsidR="00E41629" w:rsidRPr="00F02BDC" w:rsidRDefault="00E41629" w:rsidP="00E41629">
      <w:pPr>
        <w:spacing w:before="240" w:after="240" w:line="360" w:lineRule="auto"/>
        <w:jc w:val="both"/>
        <w:rPr>
          <w:rFonts w:ascii="Palatino Linotype" w:hAnsi="Palatino Linotype"/>
        </w:rPr>
      </w:pPr>
      <w:r w:rsidRPr="00F02BDC">
        <w:rPr>
          <w:rFonts w:ascii="Palatino Linotype" w:hAnsi="Palatino Linotype"/>
        </w:rPr>
        <w:t>Bajo</w:t>
      </w:r>
      <w:r w:rsidR="00876B6C" w:rsidRPr="00F02BDC">
        <w:rPr>
          <w:rFonts w:ascii="Palatino Linotype" w:hAnsi="Palatino Linotype"/>
        </w:rPr>
        <w:t xml:space="preserve"> este contexto, cabe señalar en primer término que </w:t>
      </w:r>
      <w:r w:rsidRPr="00F02BDC">
        <w:rPr>
          <w:rFonts w:ascii="Palatino Linotype" w:hAnsi="Palatino Linotype"/>
        </w:rPr>
        <w:t xml:space="preserve"> los artículos 148, 149 y 150 de la Ley Orgánica Municipal del Estado de México, establecen que, a propuesta del Presidente, el Ayuntamiento designará al menos a un oficial calificador y a los oficiales mediadores-conciliadores; siendo importante citar</w:t>
      </w:r>
      <w:r w:rsidR="007E5C45" w:rsidRPr="00F02BDC">
        <w:rPr>
          <w:rFonts w:ascii="Palatino Linotype" w:hAnsi="Palatino Linotype"/>
        </w:rPr>
        <w:t xml:space="preserve"> </w:t>
      </w:r>
      <w:r w:rsidR="0061174D" w:rsidRPr="00F02BDC">
        <w:rPr>
          <w:rFonts w:ascii="Palatino Linotype" w:hAnsi="Palatino Linotype"/>
        </w:rPr>
        <w:t xml:space="preserve">entre otras atribuciones, las conferidas </w:t>
      </w:r>
      <w:r w:rsidR="007E5C45" w:rsidRPr="00F02BDC">
        <w:rPr>
          <w:rFonts w:ascii="Palatino Linotype" w:hAnsi="Palatino Linotype"/>
        </w:rPr>
        <w:t xml:space="preserve"> en el artículo 150</w:t>
      </w:r>
      <w:r w:rsidRPr="00F02BDC">
        <w:rPr>
          <w:rFonts w:ascii="Palatino Linotype" w:hAnsi="Palatino Linotype"/>
        </w:rPr>
        <w:t>,</w:t>
      </w:r>
      <w:r w:rsidR="007E5C45" w:rsidRPr="00F02BDC">
        <w:rPr>
          <w:rFonts w:ascii="Palatino Linotype" w:hAnsi="Palatino Linotype"/>
        </w:rPr>
        <w:t xml:space="preserve"> fracción I, inciso j)</w:t>
      </w:r>
      <w:r w:rsidR="0061174D" w:rsidRPr="00F02BDC">
        <w:rPr>
          <w:rFonts w:ascii="Palatino Linotype" w:hAnsi="Palatino Linotype"/>
        </w:rPr>
        <w:t xml:space="preserve"> y</w:t>
      </w:r>
      <w:r w:rsidRPr="00F02BDC">
        <w:rPr>
          <w:rFonts w:ascii="Palatino Linotype" w:hAnsi="Palatino Linotype"/>
        </w:rPr>
        <w:t xml:space="preserve"> fracción II, incisos</w:t>
      </w:r>
      <w:r w:rsidR="007F79DD" w:rsidRPr="00F02BDC">
        <w:rPr>
          <w:rFonts w:ascii="Palatino Linotype" w:hAnsi="Palatino Linotype"/>
        </w:rPr>
        <w:t xml:space="preserve"> b</w:t>
      </w:r>
      <w:r w:rsidRPr="00F02BDC">
        <w:rPr>
          <w:rFonts w:ascii="Palatino Linotype" w:hAnsi="Palatino Linotype"/>
        </w:rPr>
        <w:t>)</w:t>
      </w:r>
      <w:r w:rsidR="007F79DD" w:rsidRPr="00F02BDC">
        <w:rPr>
          <w:rFonts w:ascii="Palatino Linotype" w:hAnsi="Palatino Linotype"/>
        </w:rPr>
        <w:t xml:space="preserve">, e), </w:t>
      </w:r>
      <w:r w:rsidRPr="00F02BDC">
        <w:rPr>
          <w:rFonts w:ascii="Palatino Linotype" w:hAnsi="Palatino Linotype"/>
        </w:rPr>
        <w:t xml:space="preserve"> f)</w:t>
      </w:r>
      <w:r w:rsidR="007F79DD" w:rsidRPr="00F02BDC">
        <w:rPr>
          <w:rFonts w:ascii="Palatino Linotype" w:hAnsi="Palatino Linotype"/>
        </w:rPr>
        <w:t xml:space="preserve"> y g)</w:t>
      </w:r>
      <w:r w:rsidRPr="00F02BDC">
        <w:rPr>
          <w:rFonts w:ascii="Palatino Linotype" w:hAnsi="Palatino Linotype"/>
        </w:rPr>
        <w:t xml:space="preserve">, que la letra dicen: </w:t>
      </w:r>
    </w:p>
    <w:p w14:paraId="38C71218" w14:textId="26EEE940" w:rsidR="00E41629" w:rsidRPr="00F02BDC" w:rsidRDefault="00E41629" w:rsidP="007F79DD">
      <w:pPr>
        <w:spacing w:before="240" w:after="240"/>
        <w:ind w:left="851" w:right="616"/>
        <w:jc w:val="both"/>
        <w:rPr>
          <w:rFonts w:ascii="Palatino Linotype" w:hAnsi="Palatino Linotype"/>
          <w:i/>
          <w:sz w:val="22"/>
          <w:szCs w:val="22"/>
        </w:rPr>
      </w:pPr>
      <w:r w:rsidRPr="00F02BDC">
        <w:rPr>
          <w:rFonts w:ascii="Palatino Linotype" w:hAnsi="Palatino Linotype"/>
        </w:rPr>
        <w:t xml:space="preserve">  </w:t>
      </w:r>
      <w:r w:rsidR="007F79DD" w:rsidRPr="00F02BDC">
        <w:rPr>
          <w:rFonts w:ascii="Palatino Linotype" w:hAnsi="Palatino Linotype"/>
          <w:b/>
          <w:sz w:val="22"/>
          <w:szCs w:val="22"/>
        </w:rPr>
        <w:t>“</w:t>
      </w:r>
      <w:r w:rsidRPr="00F02BDC">
        <w:rPr>
          <w:rFonts w:ascii="Palatino Linotype" w:hAnsi="Palatino Linotype"/>
          <w:b/>
          <w:i/>
          <w:sz w:val="22"/>
          <w:szCs w:val="22"/>
        </w:rPr>
        <w:t>Artículo 150</w:t>
      </w:r>
      <w:r w:rsidRPr="00F02BDC">
        <w:rPr>
          <w:rFonts w:ascii="Palatino Linotype" w:hAnsi="Palatino Linotype"/>
          <w:i/>
          <w:sz w:val="22"/>
          <w:szCs w:val="22"/>
        </w:rPr>
        <w:t>.- Son facultades y obligaciones de:</w:t>
      </w:r>
    </w:p>
    <w:p w14:paraId="7F8BD570" w14:textId="47ACCC9A" w:rsidR="00E41629" w:rsidRPr="00F02BDC" w:rsidRDefault="00E41629"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I. Los Oficiales Mediadores-Conciliadores:</w:t>
      </w:r>
    </w:p>
    <w:p w14:paraId="4B31FC99" w14:textId="4C74E731" w:rsidR="00E41629" w:rsidRPr="00F02BDC" w:rsidRDefault="00E41629"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w:t>
      </w:r>
    </w:p>
    <w:p w14:paraId="274E8EB7" w14:textId="55E003C7" w:rsidR="0061174D" w:rsidRPr="00F02BDC" w:rsidRDefault="0061174D" w:rsidP="00AE6274">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 xml:space="preserve">j). Atender a los vecinos de su adscripción en los </w:t>
      </w:r>
      <w:r w:rsidRPr="00F02BDC">
        <w:rPr>
          <w:rFonts w:ascii="Palatino Linotype" w:hAnsi="Palatino Linotype"/>
          <w:b/>
          <w:i/>
          <w:sz w:val="22"/>
          <w:szCs w:val="22"/>
          <w:u w:val="single"/>
        </w:rPr>
        <w:t>conflictos que n</w:t>
      </w:r>
      <w:r w:rsidR="00AE6274" w:rsidRPr="00F02BDC">
        <w:rPr>
          <w:rFonts w:ascii="Palatino Linotype" w:hAnsi="Palatino Linotype"/>
          <w:b/>
          <w:i/>
          <w:sz w:val="22"/>
          <w:szCs w:val="22"/>
          <w:u w:val="single"/>
        </w:rPr>
        <w:t>o sean constitutivos de delito</w:t>
      </w:r>
      <w:r w:rsidR="00AE6274" w:rsidRPr="00F02BDC">
        <w:rPr>
          <w:rFonts w:ascii="Palatino Linotype" w:hAnsi="Palatino Linotype"/>
          <w:i/>
          <w:sz w:val="22"/>
          <w:szCs w:val="22"/>
        </w:rPr>
        <w:t xml:space="preserve">, </w:t>
      </w:r>
      <w:r w:rsidRPr="00F02BDC">
        <w:rPr>
          <w:rFonts w:ascii="Palatino Linotype" w:hAnsi="Palatino Linotype"/>
          <w:i/>
          <w:sz w:val="22"/>
          <w:szCs w:val="22"/>
        </w:rPr>
        <w:t>ni de la competencia de los órganos judiciales o de otras autoridades.</w:t>
      </w:r>
    </w:p>
    <w:p w14:paraId="0DFDD7D1" w14:textId="5E4D1D54" w:rsidR="00AE6274" w:rsidRPr="00F02BDC" w:rsidRDefault="00AE6274" w:rsidP="00AE6274">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w:t>
      </w:r>
    </w:p>
    <w:p w14:paraId="3BD60F3A" w14:textId="0D15DE16" w:rsidR="00E41629" w:rsidRPr="00F02BDC" w:rsidRDefault="00E41629" w:rsidP="007F79DD">
      <w:pPr>
        <w:spacing w:before="240" w:after="240"/>
        <w:ind w:left="851" w:right="616"/>
        <w:jc w:val="both"/>
        <w:rPr>
          <w:rFonts w:ascii="Palatino Linotype" w:hAnsi="Palatino Linotype"/>
          <w:b/>
          <w:i/>
          <w:sz w:val="22"/>
          <w:szCs w:val="22"/>
          <w:u w:val="single"/>
        </w:rPr>
      </w:pPr>
      <w:r w:rsidRPr="00F02BDC">
        <w:rPr>
          <w:rFonts w:ascii="Palatino Linotype" w:hAnsi="Palatino Linotype"/>
          <w:b/>
          <w:i/>
          <w:sz w:val="22"/>
          <w:szCs w:val="22"/>
          <w:u w:val="single"/>
        </w:rPr>
        <w:t>II</w:t>
      </w:r>
      <w:r w:rsidR="00876B6C" w:rsidRPr="00F02BDC">
        <w:rPr>
          <w:rFonts w:ascii="Palatino Linotype" w:hAnsi="Palatino Linotype"/>
          <w:b/>
          <w:i/>
          <w:sz w:val="22"/>
          <w:szCs w:val="22"/>
          <w:u w:val="single"/>
        </w:rPr>
        <w:t>.</w:t>
      </w:r>
      <w:r w:rsidRPr="00F02BDC">
        <w:rPr>
          <w:rFonts w:ascii="Palatino Linotype" w:hAnsi="Palatino Linotype"/>
          <w:b/>
          <w:i/>
          <w:sz w:val="22"/>
          <w:szCs w:val="22"/>
          <w:u w:val="single"/>
        </w:rPr>
        <w:t xml:space="preserve"> De los Oficiales Calificadores:</w:t>
      </w:r>
    </w:p>
    <w:p w14:paraId="35B93C0B" w14:textId="007642BA" w:rsidR="007F79DD" w:rsidRPr="00F02BDC" w:rsidRDefault="007F79DD"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w:t>
      </w:r>
    </w:p>
    <w:p w14:paraId="53EA95D0" w14:textId="0D11D8D7" w:rsidR="007F79DD" w:rsidRPr="00F02BDC" w:rsidRDefault="007F79DD"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 xml:space="preserve">b). Conocer, calificar e </w:t>
      </w:r>
      <w:r w:rsidRPr="00F02BDC">
        <w:rPr>
          <w:rFonts w:ascii="Palatino Linotype" w:hAnsi="Palatino Linotype"/>
          <w:b/>
          <w:i/>
          <w:sz w:val="22"/>
          <w:szCs w:val="22"/>
          <w:u w:val="single"/>
        </w:rPr>
        <w:t>imponer las sanciones administrativas municipales que procedan por faltas o infracciones al bando municipal, reglamentos y demás disposiciones de carácter general contenidas en los ordenamientos expedidos por los ayuntamientos</w:t>
      </w:r>
      <w:r w:rsidRPr="00F02BDC">
        <w:rPr>
          <w:rFonts w:ascii="Palatino Linotype" w:hAnsi="Palatino Linotype"/>
          <w:i/>
          <w:sz w:val="22"/>
          <w:szCs w:val="22"/>
        </w:rPr>
        <w:t>, y aquellas que deriven con motivo de la aplicación del Libro Octavo del Código Administrativo del Estado de México, excepto las de carácter fiscal;</w:t>
      </w:r>
    </w:p>
    <w:p w14:paraId="56AAA710" w14:textId="77777777" w:rsidR="007F79DD" w:rsidRPr="00F02BDC" w:rsidRDefault="007F79DD"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 xml:space="preserve">e). Llevar un libro en donde se asiente todo lo actuado; </w:t>
      </w:r>
    </w:p>
    <w:p w14:paraId="3F51B948" w14:textId="77777777" w:rsidR="007F79DD" w:rsidRPr="00F02BDC" w:rsidRDefault="007F79DD"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 xml:space="preserve">f). </w:t>
      </w:r>
      <w:r w:rsidRPr="00F02BDC">
        <w:rPr>
          <w:rFonts w:ascii="Palatino Linotype" w:hAnsi="Palatino Linotype"/>
          <w:b/>
          <w:i/>
          <w:sz w:val="22"/>
          <w:szCs w:val="22"/>
          <w:u w:val="single"/>
        </w:rPr>
        <w:t>Expedir a petición de parte, certificaciones de hechos de las actuaciones que realicen;</w:t>
      </w:r>
      <w:r w:rsidRPr="00F02BDC">
        <w:rPr>
          <w:rFonts w:ascii="Palatino Linotype" w:hAnsi="Palatino Linotype"/>
          <w:i/>
          <w:sz w:val="22"/>
          <w:szCs w:val="22"/>
        </w:rPr>
        <w:t xml:space="preserve"> </w:t>
      </w:r>
    </w:p>
    <w:p w14:paraId="00B87259" w14:textId="47CDDADA" w:rsidR="007F79DD" w:rsidRPr="00F02BDC" w:rsidRDefault="007F79DD" w:rsidP="007F79DD">
      <w:pPr>
        <w:spacing w:before="240" w:after="240"/>
        <w:ind w:left="851" w:right="616"/>
        <w:jc w:val="both"/>
        <w:rPr>
          <w:rFonts w:ascii="Palatino Linotype" w:hAnsi="Palatino Linotype"/>
          <w:i/>
          <w:sz w:val="22"/>
          <w:szCs w:val="22"/>
        </w:rPr>
      </w:pPr>
      <w:r w:rsidRPr="00F02BDC">
        <w:rPr>
          <w:rFonts w:ascii="Palatino Linotype" w:hAnsi="Palatino Linotype"/>
          <w:i/>
          <w:sz w:val="22"/>
          <w:szCs w:val="22"/>
        </w:rPr>
        <w:t xml:space="preserve">g). </w:t>
      </w:r>
      <w:r w:rsidRPr="00F02BDC">
        <w:rPr>
          <w:rFonts w:ascii="Palatino Linotype" w:hAnsi="Palatino Linotype"/>
          <w:b/>
          <w:i/>
          <w:sz w:val="22"/>
          <w:szCs w:val="22"/>
          <w:u w:val="single"/>
        </w:rPr>
        <w:t>Dar cuenta al presidente municipal de las personas detenidas por infracciones a ordenamientos municipales que hayan cumplido con la sanción impuesta</w:t>
      </w:r>
      <w:r w:rsidRPr="00F02BDC">
        <w:rPr>
          <w:rFonts w:ascii="Palatino Linotype" w:hAnsi="Palatino Linotype"/>
          <w:i/>
          <w:sz w:val="22"/>
          <w:szCs w:val="22"/>
        </w:rPr>
        <w:t xml:space="preserve"> por dicho servidor público o por quien hubiese recibido de este la delegación de tales atribuciones, expidiendo oportunamente la boleta de libertad;</w:t>
      </w:r>
    </w:p>
    <w:p w14:paraId="003EA1BB" w14:textId="6BA77F21" w:rsidR="00393B63" w:rsidRPr="00F02BDC" w:rsidRDefault="00393B63" w:rsidP="007F79DD">
      <w:pPr>
        <w:spacing w:before="240" w:after="240"/>
        <w:ind w:left="851" w:right="616"/>
        <w:jc w:val="both"/>
        <w:rPr>
          <w:rFonts w:ascii="Palatino Linotype" w:hAnsi="Palatino Linotype"/>
          <w:i/>
          <w:sz w:val="20"/>
          <w:szCs w:val="20"/>
        </w:rPr>
      </w:pPr>
    </w:p>
    <w:p w14:paraId="29FE4A89" w14:textId="0209DD12" w:rsidR="004A551E" w:rsidRPr="00F02BDC" w:rsidRDefault="004A551E" w:rsidP="00E41629">
      <w:pPr>
        <w:spacing w:before="240" w:after="240" w:line="360" w:lineRule="auto"/>
        <w:jc w:val="both"/>
        <w:rPr>
          <w:rFonts w:ascii="Palatino Linotype" w:hAnsi="Palatino Linotype"/>
        </w:rPr>
      </w:pPr>
      <w:r w:rsidRPr="00F02BDC">
        <w:rPr>
          <w:rFonts w:ascii="Palatino Linotype" w:hAnsi="Palatino Linotype"/>
        </w:rPr>
        <w:t>En este orden de ideas, cabe señalar que el artículo 127 del Bando Municipal de Ecatepec de M</w:t>
      </w:r>
      <w:r w:rsidR="009B3150" w:rsidRPr="00F02BDC">
        <w:rPr>
          <w:rFonts w:ascii="Palatino Linotype" w:hAnsi="Palatino Linotype"/>
        </w:rPr>
        <w:t xml:space="preserve">orelos establece: </w:t>
      </w:r>
    </w:p>
    <w:p w14:paraId="6D63C661" w14:textId="77777777" w:rsidR="00A15E03" w:rsidRPr="00F02BDC" w:rsidRDefault="009B3150" w:rsidP="009B3150">
      <w:pPr>
        <w:spacing w:before="240" w:after="240" w:line="276" w:lineRule="auto"/>
        <w:ind w:left="851" w:right="616"/>
        <w:jc w:val="both"/>
        <w:rPr>
          <w:rFonts w:ascii="Palatino Linotype" w:hAnsi="Palatino Linotype"/>
          <w:i/>
          <w:sz w:val="22"/>
          <w:szCs w:val="22"/>
        </w:rPr>
      </w:pPr>
      <w:r w:rsidRPr="00F02BDC">
        <w:rPr>
          <w:rFonts w:ascii="Palatino Linotype" w:hAnsi="Palatino Linotype"/>
          <w:b/>
          <w:i/>
          <w:sz w:val="22"/>
          <w:szCs w:val="22"/>
        </w:rPr>
        <w:t>Artículo 127.</w:t>
      </w:r>
      <w:r w:rsidRPr="00F02BDC">
        <w:rPr>
          <w:rFonts w:ascii="Palatino Linotype" w:hAnsi="Palatino Linotype"/>
          <w:i/>
          <w:sz w:val="22"/>
          <w:szCs w:val="22"/>
        </w:rPr>
        <w:t xml:space="preserve"> El H. Ayuntamiento determinará la forma de organización, facultades y funcionamiento de las Oficialías Mediadoras-Conciliadoras, así como el de las Oficialías Calificadoras. </w:t>
      </w:r>
    </w:p>
    <w:p w14:paraId="4FEAC7F4" w14:textId="77777777" w:rsidR="00A15E03" w:rsidRPr="00F02BDC" w:rsidRDefault="009B3150" w:rsidP="009B3150">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Las Oficialías Mediadoras-Conciliadoras tendrán la responsabilidad de mediar los conflictos vecinales, comunitarios, familiares, escolares, sociales o políticos del municipio intentando inducir a los acuerdos basados en la conciliación. </w:t>
      </w:r>
    </w:p>
    <w:p w14:paraId="0706472C" w14:textId="77777777" w:rsidR="00E363DB" w:rsidRPr="00F02BDC" w:rsidRDefault="009B3150" w:rsidP="009B3150">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Por lo que respecta a las </w:t>
      </w:r>
      <w:r w:rsidRPr="00F02BDC">
        <w:rPr>
          <w:rFonts w:ascii="Palatino Linotype" w:hAnsi="Palatino Linotype"/>
          <w:b/>
          <w:i/>
          <w:sz w:val="22"/>
          <w:szCs w:val="22"/>
          <w:u w:val="single"/>
        </w:rPr>
        <w:t>Oficialías Calificadoras</w:t>
      </w:r>
      <w:r w:rsidRPr="00F02BDC">
        <w:rPr>
          <w:rFonts w:ascii="Palatino Linotype" w:hAnsi="Palatino Linotype"/>
          <w:i/>
          <w:sz w:val="22"/>
          <w:szCs w:val="22"/>
        </w:rPr>
        <w:t xml:space="preserve">, estas tendrán la responsabilidad de conocer, mediar, conciliar y ser árbitro en los accidentes ocasionados con motivo del tránsito vehicular, cuando exista conflicto de intereses, siempre que se trate de daños materiales a propiedad privada y, en su caso, lesiones de las que tarden en sanar menos de quince días y no amerite hospitalización, siguiendo los lineamientos que establece el artículo 150, fracción II, inciso h de la Ley Orgánica Municipal del Estado de México. También </w:t>
      </w:r>
      <w:r w:rsidRPr="00F02BDC">
        <w:rPr>
          <w:rFonts w:ascii="Palatino Linotype" w:hAnsi="Palatino Linotype"/>
          <w:b/>
          <w:i/>
          <w:sz w:val="22"/>
          <w:szCs w:val="22"/>
          <w:u w:val="single"/>
        </w:rPr>
        <w:t>tendrán bajo su responsabilidad calificar las faltas administrativas de índole municipal, incluyendo las que tengan que ver con la salubridad, así como las acciones u omisiones que deban considerarse como faltas o infracciones al orden público y a la tranquilidad de las personas</w:t>
      </w:r>
      <w:r w:rsidRPr="00F02BDC">
        <w:rPr>
          <w:rFonts w:ascii="Palatino Linotype" w:hAnsi="Palatino Linotype"/>
          <w:i/>
          <w:sz w:val="22"/>
          <w:szCs w:val="22"/>
        </w:rPr>
        <w:t>, de conformidad con la Ley Orgánica Municipal del Estado de México, el presente Bando Municipal, los reglamentos respectivos y demás ordenamientos legales vigentes aplicables.</w:t>
      </w:r>
    </w:p>
    <w:p w14:paraId="6CE0A6F1" w14:textId="77777777" w:rsidR="00E363DB" w:rsidRPr="00F02BDC" w:rsidRDefault="009B3150" w:rsidP="009B3150">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El Oficial Calificador tiene la obligación de llevar un registro de infractores en medio impreso y digital para verificar su reincidencia y, en su caso, canalizarlos a la institución de salud correspondiente para el caso de reincidentes de alcoholismo. </w:t>
      </w:r>
    </w:p>
    <w:p w14:paraId="47397352" w14:textId="01716AA2" w:rsidR="009B3150" w:rsidRPr="00F02BDC" w:rsidRDefault="009B3150" w:rsidP="009B3150">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Asimismo, los Oficiales Mediadores-Conciliadores y/u Oficiales Calificadores </w:t>
      </w:r>
      <w:r w:rsidRPr="00F02BDC">
        <w:rPr>
          <w:rFonts w:ascii="Palatino Linotype" w:hAnsi="Palatino Linotype"/>
          <w:b/>
          <w:i/>
          <w:sz w:val="22"/>
          <w:szCs w:val="22"/>
        </w:rPr>
        <w:t>estarán facultados para expedir actas a los ciudadanos, vecinos o transeúntes, por concepto de extravío de documentos, conciliaciones, de hechos y otras que el reglamento respectivo contempla, tendrán un costo de una vez el valor diario de la Unidad de Medida y Actualización (U.M.A</w:t>
      </w:r>
      <w:r w:rsidRPr="00F02BDC">
        <w:rPr>
          <w:rFonts w:ascii="Palatino Linotype" w:hAnsi="Palatino Linotype"/>
          <w:i/>
          <w:sz w:val="22"/>
          <w:szCs w:val="22"/>
        </w:rPr>
        <w:t xml:space="preserve">.). </w:t>
      </w:r>
      <w:r w:rsidRPr="00F02BDC">
        <w:rPr>
          <w:rFonts w:ascii="Palatino Linotype" w:hAnsi="Palatino Linotype"/>
          <w:b/>
          <w:i/>
          <w:sz w:val="22"/>
          <w:szCs w:val="22"/>
          <w:u w:val="single"/>
        </w:rPr>
        <w:t>El registro de infractores deberá estar bajo su resguardo,</w:t>
      </w:r>
      <w:r w:rsidRPr="00F02BDC">
        <w:rPr>
          <w:rFonts w:ascii="Palatino Linotype" w:hAnsi="Palatino Linotype"/>
          <w:i/>
          <w:sz w:val="22"/>
          <w:szCs w:val="22"/>
        </w:rPr>
        <w:t xml:space="preserve"> de modo que sea actualizado diariamente y se presenten informes cuantitativos y cualitativos mensualmente; asimismo, no podrá recibir de manera directa dinero en efectivo derivado del pago de infracciones, para lo cual se habilitará una caja de cobro las 24 horas y siempre deberá expedirse recibo institucional.</w:t>
      </w:r>
    </w:p>
    <w:p w14:paraId="0E4734CF" w14:textId="10C0DDD2" w:rsidR="009D5852" w:rsidRPr="00F02BDC" w:rsidRDefault="00062140" w:rsidP="00E41629">
      <w:pPr>
        <w:spacing w:before="240" w:after="240" w:line="360" w:lineRule="auto"/>
        <w:jc w:val="both"/>
        <w:rPr>
          <w:rFonts w:ascii="Palatino Linotype" w:hAnsi="Palatino Linotype"/>
        </w:rPr>
      </w:pPr>
      <w:r w:rsidRPr="00F02BDC">
        <w:rPr>
          <w:rFonts w:ascii="Palatino Linotype" w:hAnsi="Palatino Linotype"/>
        </w:rPr>
        <w:t>Asimismo, es op</w:t>
      </w:r>
      <w:r w:rsidR="00672FCD" w:rsidRPr="00F02BDC">
        <w:rPr>
          <w:rFonts w:ascii="Palatino Linotype" w:hAnsi="Palatino Linotype"/>
        </w:rPr>
        <w:t>ortuno citar lo dispuesto por los</w:t>
      </w:r>
      <w:r w:rsidRPr="00F02BDC">
        <w:rPr>
          <w:rFonts w:ascii="Palatino Linotype" w:hAnsi="Palatino Linotype"/>
        </w:rPr>
        <w:t xml:space="preserve"> artículo</w:t>
      </w:r>
      <w:r w:rsidR="00672FCD" w:rsidRPr="00F02BDC">
        <w:rPr>
          <w:rFonts w:ascii="Palatino Linotype" w:hAnsi="Palatino Linotype"/>
        </w:rPr>
        <w:t>s</w:t>
      </w:r>
      <w:r w:rsidRPr="00F02BDC">
        <w:rPr>
          <w:rFonts w:ascii="Palatino Linotype" w:hAnsi="Palatino Linotype"/>
        </w:rPr>
        <w:t xml:space="preserve"> 135</w:t>
      </w:r>
      <w:r w:rsidR="00672FCD" w:rsidRPr="00F02BDC">
        <w:rPr>
          <w:rFonts w:ascii="Palatino Linotype" w:hAnsi="Palatino Linotype"/>
        </w:rPr>
        <w:t xml:space="preserve"> y 137 </w:t>
      </w:r>
      <w:r w:rsidRPr="00F02BDC">
        <w:rPr>
          <w:rFonts w:ascii="Palatino Linotype" w:hAnsi="Palatino Linotype"/>
        </w:rPr>
        <w:t xml:space="preserve"> del mismo ordenamiento</w:t>
      </w:r>
      <w:r w:rsidR="001C4E3E" w:rsidRPr="00F02BDC">
        <w:rPr>
          <w:rFonts w:ascii="Palatino Linotype" w:hAnsi="Palatino Linotype"/>
        </w:rPr>
        <w:t xml:space="preserve"> jurídico,</w:t>
      </w:r>
      <w:r w:rsidRPr="00F02BDC">
        <w:rPr>
          <w:rFonts w:ascii="Palatino Linotype" w:hAnsi="Palatino Linotype"/>
        </w:rPr>
        <w:t xml:space="preserve"> que </w:t>
      </w:r>
      <w:r w:rsidR="001C4E3E" w:rsidRPr="00F02BDC">
        <w:rPr>
          <w:rFonts w:ascii="Palatino Linotype" w:hAnsi="Palatino Linotype"/>
        </w:rPr>
        <w:t>son</w:t>
      </w:r>
      <w:r w:rsidRPr="00F02BDC">
        <w:rPr>
          <w:rFonts w:ascii="Palatino Linotype" w:hAnsi="Palatino Linotype"/>
        </w:rPr>
        <w:t xml:space="preserve"> del tenor literal siguiente: </w:t>
      </w:r>
    </w:p>
    <w:p w14:paraId="530DBBAA" w14:textId="64C9DEF4" w:rsidR="00062140" w:rsidRPr="00F02BDC" w:rsidRDefault="00672FCD" w:rsidP="00672FCD">
      <w:pPr>
        <w:spacing w:before="240" w:after="240" w:line="276" w:lineRule="auto"/>
        <w:ind w:left="851" w:right="616"/>
        <w:jc w:val="both"/>
        <w:rPr>
          <w:rFonts w:ascii="Palatino Linotype" w:hAnsi="Palatino Linotype"/>
          <w:i/>
          <w:sz w:val="22"/>
          <w:szCs w:val="22"/>
        </w:rPr>
      </w:pPr>
      <w:r w:rsidRPr="00F02BDC">
        <w:rPr>
          <w:rFonts w:ascii="Palatino Linotype" w:hAnsi="Palatino Linotype"/>
          <w:b/>
          <w:i/>
          <w:sz w:val="22"/>
          <w:szCs w:val="22"/>
        </w:rPr>
        <w:t>“</w:t>
      </w:r>
      <w:r w:rsidR="00062140" w:rsidRPr="00F02BDC">
        <w:rPr>
          <w:rFonts w:ascii="Palatino Linotype" w:hAnsi="Palatino Linotype"/>
          <w:b/>
          <w:i/>
          <w:sz w:val="22"/>
          <w:szCs w:val="22"/>
        </w:rPr>
        <w:t>Artículo 135</w:t>
      </w:r>
      <w:r w:rsidR="00062140" w:rsidRPr="00F02BDC">
        <w:rPr>
          <w:rFonts w:ascii="Palatino Linotype" w:hAnsi="Palatino Linotype"/>
          <w:i/>
          <w:sz w:val="22"/>
          <w:szCs w:val="22"/>
        </w:rPr>
        <w:t>. Se considerará infracción toda acción u omisión que contravenga las disposiciones contenidas en el presente Bando Municipal, reglamentos, acuerdos y circulares de observancia general que emita el H. Ayuntamiento en Sesión de Cabildo, en el ejercicio de sus atribuciones, así como cuando se contravengan las disposiciones legales vigentes de carácter federal y estatal en que tenga concurrencia el gobierno municipal. Las sanciones que se dicten por infracciones al presente Bando Municipal y demás reglamentos municipales serán aplicadas sin perjuicio de las responsabilidades civiles, administrativas o penales que le resulten al infractor, en términos de la Ley Orgánica Municipal del Estado de México, el Código Administrativo del Estado de México, el Código de Procedimientos Administrativos del Estado de México, el Código para la Biodiversidad del Estado de México, el presente Bando Municipal y demás ordenamientos legales vigentes aplicables. En los casos de infractores reincidentes, se les aplicara un arresto sin derecho a conmutación, con independencia de la obligación de reparar el daño.</w:t>
      </w:r>
    </w:p>
    <w:p w14:paraId="53E8A3CD"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b/>
          <w:i/>
          <w:sz w:val="22"/>
          <w:szCs w:val="22"/>
        </w:rPr>
        <w:t>“</w:t>
      </w:r>
      <w:r w:rsidR="001C4E3E" w:rsidRPr="00F02BDC">
        <w:rPr>
          <w:rFonts w:ascii="Palatino Linotype" w:hAnsi="Palatino Linotype"/>
          <w:b/>
          <w:i/>
          <w:sz w:val="22"/>
          <w:szCs w:val="22"/>
        </w:rPr>
        <w:t>Artículo 137</w:t>
      </w:r>
      <w:r w:rsidR="001C4E3E" w:rsidRPr="00F02BDC">
        <w:rPr>
          <w:rFonts w:ascii="Palatino Linotype" w:hAnsi="Palatino Linotype"/>
          <w:i/>
          <w:sz w:val="22"/>
          <w:szCs w:val="22"/>
        </w:rPr>
        <w:t xml:space="preserve">. Las y los infractores al presente Bando Municipal, a los reglamentos, acuerdos y circulares de observancia general que emita el H. Ayuntamiento, de manera enunciativa mas no limitativa, podrán ser sancionados con: </w:t>
      </w:r>
    </w:p>
    <w:p w14:paraId="30F98F57" w14:textId="77777777" w:rsidR="00DE5152" w:rsidRPr="00F02BDC" w:rsidRDefault="001C4E3E"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 Amonestación que constará por escrito; </w:t>
      </w:r>
    </w:p>
    <w:p w14:paraId="21CC1836" w14:textId="77777777" w:rsidR="00DE5152" w:rsidRPr="00F02BDC" w:rsidRDefault="001C4E3E"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II. Multa de 1 hasta 50 veces el valor diario de la Unidad de Medida y Actualización (U.M.A). Pero si la persona infractora es jornalera u obrera, la multa no excederá del salario de un día, condición que deberá acreditar con cualquier medio de prueba; </w:t>
      </w:r>
    </w:p>
    <w:p w14:paraId="520A8E64" w14:textId="2DC99560" w:rsidR="001C4E3E" w:rsidRPr="00F02BDC" w:rsidRDefault="001C4E3E"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III. Trabajo en favor de la comunidad;</w:t>
      </w:r>
    </w:p>
    <w:p w14:paraId="297461D6"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IV. Suspensión o clausura temporal, u otra medida que legalmente proceda de manera provisional; </w:t>
      </w:r>
    </w:p>
    <w:p w14:paraId="7B0BFC8A"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 Suspensión o clausura definitiva; </w:t>
      </w:r>
    </w:p>
    <w:p w14:paraId="70F7B778"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VI. Orden de retiro provisional de la vía pública o tianguis, previa garantía de audiencia; </w:t>
      </w:r>
    </w:p>
    <w:p w14:paraId="282391A7"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VII. Orden de retiro definitiva de la vía pública o tianguis, previa garantía de audiencia; </w:t>
      </w:r>
    </w:p>
    <w:p w14:paraId="724FE065" w14:textId="77777777" w:rsidR="00BA77E6"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VIII. Revocación y/o cancelación de los permisos otorgados; </w:t>
      </w:r>
    </w:p>
    <w:p w14:paraId="7AFD57C3" w14:textId="77777777" w:rsidR="00BA77E6"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IX. Revocación de cédulas de empadronamiento y/o cédulas de concesión de mercado público municipal y desalojo del espacio físico del local del mercado que se trate; </w:t>
      </w:r>
    </w:p>
    <w:p w14:paraId="0C0E268C" w14:textId="641CCF3F" w:rsidR="00DE5152" w:rsidRPr="00F02BDC" w:rsidRDefault="00DE5152" w:rsidP="00DE5152">
      <w:pPr>
        <w:spacing w:before="240" w:after="240" w:line="276" w:lineRule="auto"/>
        <w:ind w:left="851" w:right="616"/>
        <w:jc w:val="both"/>
        <w:rPr>
          <w:rFonts w:ascii="Palatino Linotype" w:hAnsi="Palatino Linotype"/>
          <w:b/>
          <w:i/>
          <w:sz w:val="22"/>
          <w:szCs w:val="22"/>
          <w:u w:val="single"/>
        </w:rPr>
      </w:pPr>
      <w:r w:rsidRPr="00F02BDC">
        <w:rPr>
          <w:rFonts w:ascii="Palatino Linotype" w:hAnsi="Palatino Linotype"/>
          <w:b/>
          <w:i/>
          <w:sz w:val="22"/>
          <w:szCs w:val="22"/>
          <w:u w:val="single"/>
        </w:rPr>
        <w:t xml:space="preserve">X. Arresto hasta por 36 horas; </w:t>
      </w:r>
    </w:p>
    <w:p w14:paraId="3C5BDDFF" w14:textId="77777777" w:rsidR="00DE5152" w:rsidRPr="00F02BDC" w:rsidRDefault="00DE5152" w:rsidP="00DE5152">
      <w:pPr>
        <w:spacing w:before="240" w:after="240" w:line="276" w:lineRule="auto"/>
        <w:ind w:left="851" w:right="616"/>
        <w:jc w:val="both"/>
        <w:rPr>
          <w:rFonts w:ascii="Palatino Linotype" w:hAnsi="Palatino Linotype"/>
          <w:b/>
          <w:i/>
          <w:sz w:val="22"/>
          <w:szCs w:val="22"/>
          <w:u w:val="single"/>
        </w:rPr>
      </w:pPr>
      <w:r w:rsidRPr="00F02BDC">
        <w:rPr>
          <w:rFonts w:ascii="Palatino Linotype" w:hAnsi="Palatino Linotype"/>
          <w:b/>
          <w:i/>
          <w:sz w:val="22"/>
          <w:szCs w:val="22"/>
          <w:u w:val="single"/>
        </w:rPr>
        <w:t xml:space="preserve">XI. Arresto inconmutable hasta por 36 horas, en los casos específicos que señala este bando; </w:t>
      </w:r>
    </w:p>
    <w:p w14:paraId="2A3E7007"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XII. La reparación del daño; </w:t>
      </w:r>
    </w:p>
    <w:p w14:paraId="5221C95C" w14:textId="77777777"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XIII. Retiro, consignación y resguardo de puestos y mercancías; y </w:t>
      </w:r>
    </w:p>
    <w:p w14:paraId="70DD1CAD" w14:textId="7536B658" w:rsidR="00DE5152" w:rsidRPr="00F02BDC" w:rsidRDefault="00DE5152" w:rsidP="00DE515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XIV. Las demás sanciones que contemplen otros ordenamientos municipales.</w:t>
      </w:r>
    </w:p>
    <w:p w14:paraId="40478405" w14:textId="57521369" w:rsidR="00BA77E6" w:rsidRPr="00F02BDC" w:rsidRDefault="0054415E" w:rsidP="00E41629">
      <w:pPr>
        <w:spacing w:before="240" w:after="240" w:line="360" w:lineRule="auto"/>
        <w:jc w:val="both"/>
        <w:rPr>
          <w:rFonts w:ascii="Palatino Linotype" w:hAnsi="Palatino Linotype"/>
        </w:rPr>
      </w:pPr>
      <w:r w:rsidRPr="00F02BDC">
        <w:rPr>
          <w:rFonts w:ascii="Palatino Linotype" w:hAnsi="Palatino Linotype"/>
        </w:rPr>
        <w:t>Es menester precisar que en los artículos 139, 140, 141, 142, 143</w:t>
      </w:r>
      <w:r w:rsidR="00B10FBC" w:rsidRPr="00F02BDC">
        <w:rPr>
          <w:rFonts w:ascii="Palatino Linotype" w:hAnsi="Palatino Linotype"/>
        </w:rPr>
        <w:t xml:space="preserve">, se encuentran las conductas </w:t>
      </w:r>
      <w:r w:rsidR="001D5882" w:rsidRPr="00F02BDC">
        <w:rPr>
          <w:rFonts w:ascii="Palatino Linotype" w:hAnsi="Palatino Linotype"/>
        </w:rPr>
        <w:t>que actu</w:t>
      </w:r>
      <w:r w:rsidR="009F2545" w:rsidRPr="00F02BDC">
        <w:rPr>
          <w:rFonts w:ascii="Palatino Linotype" w:hAnsi="Palatino Linotype"/>
        </w:rPr>
        <w:t xml:space="preserve">alizan una falta a los </w:t>
      </w:r>
      <w:r w:rsidR="001D5882" w:rsidRPr="00F02BDC">
        <w:rPr>
          <w:rFonts w:ascii="Palatino Linotype" w:hAnsi="Palatino Linotype"/>
        </w:rPr>
        <w:t>ordenamiento municipales y que por tanto, constituyen infracciones que ameritan una sanci</w:t>
      </w:r>
      <w:r w:rsidR="009F2545" w:rsidRPr="00F02BDC">
        <w:rPr>
          <w:rFonts w:ascii="Palatino Linotype" w:hAnsi="Palatino Linotype"/>
        </w:rPr>
        <w:t xml:space="preserve">ón; agrupadas en el siguiente orden: </w:t>
      </w:r>
    </w:p>
    <w:p w14:paraId="7FD916A9" w14:textId="794B3F9A" w:rsidR="009F2545" w:rsidRPr="00F02BDC" w:rsidRDefault="009F2545" w:rsidP="009F2545">
      <w:pPr>
        <w:pStyle w:val="Prrafodelista"/>
        <w:numPr>
          <w:ilvl w:val="3"/>
          <w:numId w:val="6"/>
        </w:numPr>
        <w:spacing w:before="240" w:after="240" w:line="360" w:lineRule="auto"/>
        <w:ind w:left="426" w:hanging="426"/>
        <w:jc w:val="both"/>
        <w:rPr>
          <w:rFonts w:ascii="Palatino Linotype" w:hAnsi="Palatino Linotype"/>
        </w:rPr>
      </w:pPr>
      <w:r w:rsidRPr="00F02BDC">
        <w:rPr>
          <w:rFonts w:ascii="Palatino Linotype" w:hAnsi="Palatino Linotype"/>
        </w:rPr>
        <w:t xml:space="preserve">Infracciones contra la dignidad de las personas; </w:t>
      </w:r>
    </w:p>
    <w:p w14:paraId="15264C56" w14:textId="0D9EF7A8" w:rsidR="009F2545" w:rsidRPr="00F02BDC" w:rsidRDefault="00C655C8" w:rsidP="009F2545">
      <w:pPr>
        <w:pStyle w:val="Prrafodelista"/>
        <w:numPr>
          <w:ilvl w:val="3"/>
          <w:numId w:val="6"/>
        </w:numPr>
        <w:spacing w:before="240" w:after="240" w:line="360" w:lineRule="auto"/>
        <w:ind w:left="426" w:hanging="426"/>
        <w:jc w:val="both"/>
        <w:rPr>
          <w:rFonts w:ascii="Palatino Linotype" w:hAnsi="Palatino Linotype"/>
        </w:rPr>
      </w:pPr>
      <w:r w:rsidRPr="00F02BDC">
        <w:rPr>
          <w:rFonts w:ascii="Palatino Linotype" w:hAnsi="Palatino Linotype"/>
        </w:rPr>
        <w:t xml:space="preserve">Infracciones contra la tranquilidad de las personas; </w:t>
      </w:r>
    </w:p>
    <w:p w14:paraId="74702742" w14:textId="64942D77" w:rsidR="00C655C8" w:rsidRPr="00F02BDC" w:rsidRDefault="00C655C8" w:rsidP="009F2545">
      <w:pPr>
        <w:pStyle w:val="Prrafodelista"/>
        <w:numPr>
          <w:ilvl w:val="3"/>
          <w:numId w:val="6"/>
        </w:numPr>
        <w:spacing w:before="240" w:after="240" w:line="360" w:lineRule="auto"/>
        <w:ind w:left="426" w:hanging="426"/>
        <w:jc w:val="both"/>
        <w:rPr>
          <w:rFonts w:ascii="Palatino Linotype" w:hAnsi="Palatino Linotype"/>
        </w:rPr>
      </w:pPr>
      <w:r w:rsidRPr="00F02BDC">
        <w:rPr>
          <w:rFonts w:ascii="Palatino Linotype" w:hAnsi="Palatino Linotype"/>
        </w:rPr>
        <w:t xml:space="preserve">Infracciones contra el entorno urbano y ecológico del Municipio de Ecatepec de Morelos; </w:t>
      </w:r>
    </w:p>
    <w:p w14:paraId="437E6FCF" w14:textId="55D31CDE" w:rsidR="00C655C8" w:rsidRPr="00F02BDC" w:rsidRDefault="00E657B0" w:rsidP="009F2545">
      <w:pPr>
        <w:pStyle w:val="Prrafodelista"/>
        <w:numPr>
          <w:ilvl w:val="3"/>
          <w:numId w:val="6"/>
        </w:numPr>
        <w:spacing w:before="240" w:after="240" w:line="360" w:lineRule="auto"/>
        <w:ind w:left="426" w:hanging="426"/>
        <w:jc w:val="both"/>
        <w:rPr>
          <w:rFonts w:ascii="Palatino Linotype" w:hAnsi="Palatino Linotype"/>
        </w:rPr>
      </w:pPr>
      <w:r w:rsidRPr="00F02BDC">
        <w:rPr>
          <w:rFonts w:ascii="Palatino Linotype" w:hAnsi="Palatino Linotype"/>
        </w:rPr>
        <w:t>Infracciones cometidas por los propietarios o poseedores de unidades económicas y sus trabajadores o subordinados</w:t>
      </w:r>
    </w:p>
    <w:p w14:paraId="0ABE4EA8" w14:textId="5099D18B" w:rsidR="00E657B0" w:rsidRPr="00F02BDC" w:rsidRDefault="00E657B0" w:rsidP="00E657B0">
      <w:pPr>
        <w:spacing w:before="240" w:after="240" w:line="360" w:lineRule="auto"/>
        <w:jc w:val="both"/>
        <w:rPr>
          <w:rFonts w:ascii="Palatino Linotype" w:hAnsi="Palatino Linotype"/>
        </w:rPr>
      </w:pPr>
      <w:r w:rsidRPr="00F02BDC">
        <w:rPr>
          <w:rFonts w:ascii="Palatino Linotype" w:hAnsi="Palatino Linotype"/>
        </w:rPr>
        <w:t xml:space="preserve">Infracciones que de conformidad con el mismo Bando Municipal serán sancionadas </w:t>
      </w:r>
      <w:r w:rsidR="00A333F6" w:rsidRPr="00F02BDC">
        <w:rPr>
          <w:rFonts w:ascii="Palatino Linotype" w:hAnsi="Palatino Linotype"/>
        </w:rPr>
        <w:t xml:space="preserve">con multa, arresto hasta por 36 horas o clausura, según sea el caso. </w:t>
      </w:r>
    </w:p>
    <w:p w14:paraId="0D00AF7F" w14:textId="5E8C97D2" w:rsidR="000E3D5A" w:rsidRPr="00F02BDC" w:rsidRDefault="00D77EA9" w:rsidP="00E41629">
      <w:pPr>
        <w:spacing w:before="240" w:after="240" w:line="360" w:lineRule="auto"/>
        <w:jc w:val="both"/>
        <w:rPr>
          <w:rFonts w:ascii="Palatino Linotype" w:hAnsi="Palatino Linotype"/>
        </w:rPr>
      </w:pPr>
      <w:r w:rsidRPr="00F02BDC">
        <w:rPr>
          <w:rFonts w:ascii="Palatino Linotype" w:hAnsi="Palatino Linotype"/>
        </w:rPr>
        <w:t xml:space="preserve">Correlativo a lo anterior, el </w:t>
      </w:r>
      <w:r w:rsidRPr="00F02BDC">
        <w:rPr>
          <w:rFonts w:ascii="Palatino Linotype" w:hAnsi="Palatino Linotype"/>
          <w:b/>
        </w:rPr>
        <w:t>Reglamento de las Oficialías Mediadoras-Conciliadoras y Calificadoras del Municipio de Ecatepec de M</w:t>
      </w:r>
      <w:r w:rsidR="00EF7172" w:rsidRPr="00F02BDC">
        <w:rPr>
          <w:rFonts w:ascii="Palatino Linotype" w:hAnsi="Palatino Linotype"/>
          <w:b/>
        </w:rPr>
        <w:t xml:space="preserve">orelos, </w:t>
      </w:r>
      <w:r w:rsidR="00EF7172" w:rsidRPr="00F02BDC">
        <w:rPr>
          <w:rFonts w:ascii="Palatino Linotype" w:hAnsi="Palatino Linotype"/>
        </w:rPr>
        <w:t xml:space="preserve">en el artículo 8 </w:t>
      </w:r>
      <w:r w:rsidR="001028EE" w:rsidRPr="00F02BDC">
        <w:rPr>
          <w:rFonts w:ascii="Palatino Linotype" w:hAnsi="Palatino Linotype"/>
        </w:rPr>
        <w:t xml:space="preserve">establece que el Oficial Mediador-Conciliador es la autoridad facultada para intervenir en las controversias que sean sometidas a su conocimiento por vecinos o por las autoridades municipales, invitando a los participantes </w:t>
      </w:r>
      <w:r w:rsidR="00230AA3" w:rsidRPr="00F02BDC">
        <w:rPr>
          <w:rFonts w:ascii="Palatino Linotype" w:hAnsi="Palatino Linotype"/>
        </w:rPr>
        <w:t xml:space="preserve">al diálogo y proponiendo una solución, a efecto de conciliar mediante convenio. </w:t>
      </w:r>
    </w:p>
    <w:p w14:paraId="6CD5299E" w14:textId="6957A159" w:rsidR="003D75A4" w:rsidRPr="00F02BDC" w:rsidRDefault="003D75A4" w:rsidP="00E41629">
      <w:pPr>
        <w:spacing w:before="240" w:after="240" w:line="360" w:lineRule="auto"/>
        <w:jc w:val="both"/>
        <w:rPr>
          <w:rFonts w:ascii="Palatino Linotype" w:hAnsi="Palatino Linotype"/>
        </w:rPr>
      </w:pPr>
      <w:r w:rsidRPr="00F02BDC">
        <w:rPr>
          <w:rFonts w:ascii="Palatino Linotype" w:hAnsi="Palatino Linotype"/>
        </w:rPr>
        <w:t>Asimismo, el ordenamiento previamente citado, en su artículo 20 dispone las atribuciones y obligaciones de los Oficiales Mediadores-C</w:t>
      </w:r>
      <w:r w:rsidR="005D4E72" w:rsidRPr="00F02BDC">
        <w:rPr>
          <w:rFonts w:ascii="Palatino Linotype" w:hAnsi="Palatino Linotype"/>
        </w:rPr>
        <w:t xml:space="preserve">onciliadores, a saber: </w:t>
      </w:r>
    </w:p>
    <w:p w14:paraId="2E0784E3" w14:textId="77777777" w:rsidR="005D4E72"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b/>
          <w:i/>
          <w:sz w:val="22"/>
          <w:szCs w:val="22"/>
        </w:rPr>
        <w:t>“Artículo 20</w:t>
      </w:r>
      <w:r w:rsidRPr="00F02BDC">
        <w:rPr>
          <w:rFonts w:ascii="Palatino Linotype" w:hAnsi="Palatino Linotype"/>
          <w:i/>
          <w:sz w:val="22"/>
          <w:szCs w:val="22"/>
        </w:rPr>
        <w:t xml:space="preserve">. Son atribuciones y obligaciones de los Oficiales Mediadores-Conciliadores las siguientes: </w:t>
      </w:r>
    </w:p>
    <w:p w14:paraId="3F327363"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 Conocer e intervenir en el procedimiento de Mediación-Conciliación, previa solicitud del interesado, exhortando a los participantes para que resuelvan sus diferencias mediante el diálogo y la concertación; </w:t>
      </w:r>
    </w:p>
    <w:p w14:paraId="28F8BC2C" w14:textId="0D817F33" w:rsidR="005D4E72"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II. Requerir la presencia de las personas cuya intervención sea necesaria para la solución del conflicto;</w:t>
      </w:r>
    </w:p>
    <w:p w14:paraId="1F3AAD80"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III. Requerir los documentos que sean necesarios para la aclaración de los puntos sobre los que verse el conflicto; </w:t>
      </w:r>
    </w:p>
    <w:p w14:paraId="1AC41CD3"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IV. Realizar la Mediación-Conciliación en la forma y términos establecidos en el presente Reglamento y demás disposiciones legales aplicables; </w:t>
      </w:r>
    </w:p>
    <w:p w14:paraId="3E8A8ED5"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 Vigilar que en el procedimiento de Mediación-Conciliación no se afecten derechos de terceros; </w:t>
      </w:r>
    </w:p>
    <w:p w14:paraId="78DFB1DF"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VI. Cerciorarse de que los interesados tengan correcto entendimiento del desarrollo y alcances de la Mediación-Conciliación desde su inicio hasta su conclusión; </w:t>
      </w:r>
    </w:p>
    <w:p w14:paraId="7BA721C6"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VII. Excusarse de conocer del procedimiento de la Mediación-Conciliación en los casos previstos por este Reglamento; </w:t>
      </w:r>
    </w:p>
    <w:p w14:paraId="69009FE4" w14:textId="77777777" w:rsidR="002C7A75" w:rsidRPr="00F02BDC" w:rsidRDefault="005D4E72" w:rsidP="005D4E72">
      <w:pPr>
        <w:spacing w:before="240" w:after="240" w:line="276" w:lineRule="auto"/>
        <w:ind w:left="851" w:right="616"/>
        <w:jc w:val="both"/>
        <w:rPr>
          <w:rFonts w:ascii="Palatino Linotype" w:hAnsi="Palatino Linotype"/>
          <w:b/>
          <w:i/>
          <w:sz w:val="22"/>
          <w:szCs w:val="22"/>
          <w:u w:val="single"/>
        </w:rPr>
      </w:pPr>
      <w:r w:rsidRPr="00F02BDC">
        <w:rPr>
          <w:rFonts w:ascii="Palatino Linotype" w:hAnsi="Palatino Linotype"/>
          <w:b/>
          <w:i/>
          <w:sz w:val="22"/>
          <w:szCs w:val="22"/>
          <w:u w:val="single"/>
        </w:rPr>
        <w:t>VIII. Mantener la confidencialidad de las actuaciones;</w:t>
      </w:r>
    </w:p>
    <w:p w14:paraId="001CC0FE"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 IX. Facilitar la comunicación directa entre los participantes; </w:t>
      </w:r>
    </w:p>
    <w:p w14:paraId="1541158A"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 Acatar las demás disposiciones contenidas en las leyes, reglamentos, manuales, circulares, oficios y acuerdos relativos al servicio de la MediaciónConciliación extrajudicial; </w:t>
      </w:r>
    </w:p>
    <w:p w14:paraId="53D47A5E"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 Mostrar absoluta independencia en los asuntos en que intervenga; </w:t>
      </w:r>
    </w:p>
    <w:p w14:paraId="29B194B4" w14:textId="77777777" w:rsidR="002C7A75"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XII. Levantar una minuta de cada sesión conciliatoria que servirá como antecedente de los logros alcanzados en la atención del conflicto y en su caso, rendir el informe correspondiente a sus superiores; </w:t>
      </w:r>
    </w:p>
    <w:p w14:paraId="630E1A51"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XIII. Agotar los procedimientos conciliatorios antes de permitir que se rompa el diálogo o que las partes se retiren; </w:t>
      </w:r>
    </w:p>
    <w:p w14:paraId="4155EED6"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XIV. Asentar los registros correspondientes, en forma actualizada y ordenada, en los libros a que se refiere el presente Reglamento; </w:t>
      </w:r>
    </w:p>
    <w:p w14:paraId="7461E45A"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XV. Informar semanalmente de las actuaciones realizadas a la Coordinación de Oficialías Mediadoras-Conciliadoras y Calificadoras;</w:t>
      </w:r>
    </w:p>
    <w:p w14:paraId="203EC927"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 XVI. Cumplir con el horario establecido de manera responsable y puntual, así como con el horario extraordinario para el cual puedan ser requeridos; </w:t>
      </w:r>
    </w:p>
    <w:p w14:paraId="5978FEF5"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XVII. Actuar con la debida diligencia en el ejercicio de sus funciones, observando al efecto, lo dispuesto por la Ley Orgánica Municipal, el Bando Municipal, así como por este Reglamento; </w:t>
      </w:r>
    </w:p>
    <w:p w14:paraId="7091E5EB" w14:textId="77777777" w:rsidR="00D77B99" w:rsidRPr="00F02BDC" w:rsidRDefault="005D4E72" w:rsidP="005D4E72">
      <w:pPr>
        <w:spacing w:before="240" w:after="240" w:line="276" w:lineRule="auto"/>
        <w:ind w:left="851" w:right="616"/>
        <w:jc w:val="both"/>
        <w:rPr>
          <w:rFonts w:ascii="Palatino Linotype" w:hAnsi="Palatino Linotype"/>
          <w:i/>
          <w:sz w:val="22"/>
          <w:szCs w:val="22"/>
        </w:rPr>
      </w:pPr>
      <w:r w:rsidRPr="00F02BDC">
        <w:rPr>
          <w:rFonts w:ascii="Palatino Linotype" w:hAnsi="Palatino Linotype"/>
          <w:i/>
          <w:sz w:val="22"/>
          <w:szCs w:val="22"/>
        </w:rPr>
        <w:t xml:space="preserve">XVIII. Respetar y hacer respetar dentro del ámbito de su competencia, las garantías constitucionales y los derechos humanos establecidos a favor de los gobernados, y </w:t>
      </w:r>
    </w:p>
    <w:p w14:paraId="5AF22E02" w14:textId="282E5877" w:rsidR="005D4E72" w:rsidRPr="00F02BDC" w:rsidRDefault="005D4E72" w:rsidP="005D4E72">
      <w:pPr>
        <w:spacing w:before="240" w:after="240" w:line="276" w:lineRule="auto"/>
        <w:ind w:left="851" w:right="616"/>
        <w:jc w:val="both"/>
        <w:rPr>
          <w:rFonts w:ascii="Palatino Linotype" w:hAnsi="Palatino Linotype"/>
        </w:rPr>
      </w:pPr>
      <w:r w:rsidRPr="00F02BDC">
        <w:rPr>
          <w:rFonts w:ascii="Palatino Linotype" w:hAnsi="Palatino Linotype"/>
          <w:i/>
          <w:sz w:val="22"/>
          <w:szCs w:val="22"/>
        </w:rPr>
        <w:t>XIX. Todas aquellas que les señalen otros ordenamientos municipales aplicables, el H. Ayuntamiento o el Presidente Municipal.</w:t>
      </w:r>
    </w:p>
    <w:p w14:paraId="24609F64" w14:textId="77777777" w:rsidR="00915D25" w:rsidRPr="00F02BDC" w:rsidRDefault="00915D25" w:rsidP="00E41629">
      <w:pPr>
        <w:spacing w:before="240" w:after="240" w:line="360" w:lineRule="auto"/>
        <w:jc w:val="both"/>
        <w:rPr>
          <w:rFonts w:ascii="Palatino Linotype" w:hAnsi="Palatino Linotype"/>
        </w:rPr>
      </w:pPr>
    </w:p>
    <w:p w14:paraId="2CC1AAE0" w14:textId="0242EECB" w:rsidR="00393B63" w:rsidRPr="00F02BDC" w:rsidRDefault="00393B63" w:rsidP="00E41629">
      <w:pPr>
        <w:spacing w:before="240" w:after="240" w:line="360" w:lineRule="auto"/>
        <w:jc w:val="both"/>
        <w:rPr>
          <w:rFonts w:ascii="Palatino Linotype" w:hAnsi="Palatino Linotype"/>
        </w:rPr>
      </w:pPr>
      <w:r w:rsidRPr="00F02BDC">
        <w:rPr>
          <w:rFonts w:ascii="Palatino Linotype" w:hAnsi="Palatino Linotype"/>
        </w:rPr>
        <w:t xml:space="preserve">Es así que, de los preceptos normativos citados de advierte que en efecto las oficialías calificadoras cuentan con atribuciones para conocer, calificar e imponer sanciones administrativas que procedan como consecuencia de faltas o infracciones al bando municipal o cualquier otra disposición; así como, detener a personas por infracciones a ordenamientos municipales. </w:t>
      </w:r>
    </w:p>
    <w:p w14:paraId="20A66E8B" w14:textId="01228E79" w:rsidR="003809C6" w:rsidRPr="00F02BDC" w:rsidRDefault="003809C6" w:rsidP="00E41629">
      <w:pPr>
        <w:spacing w:before="240" w:after="240" w:line="360" w:lineRule="auto"/>
        <w:jc w:val="both"/>
        <w:rPr>
          <w:rFonts w:ascii="Palatino Linotype" w:hAnsi="Palatino Linotype"/>
        </w:rPr>
      </w:pPr>
      <w:r w:rsidRPr="00F02BDC">
        <w:rPr>
          <w:rFonts w:ascii="Palatino Linotype" w:hAnsi="Palatino Linotype"/>
        </w:rPr>
        <w:t>Ahora bien, cabe señalar que el artículo 156 del Bando Municipal de Ecatepec de M</w:t>
      </w:r>
      <w:r w:rsidR="005A0B62" w:rsidRPr="00F02BDC">
        <w:rPr>
          <w:rFonts w:ascii="Palatino Linotype" w:hAnsi="Palatino Linotype"/>
        </w:rPr>
        <w:t xml:space="preserve">orelos dispone: </w:t>
      </w:r>
    </w:p>
    <w:p w14:paraId="2900073E" w14:textId="6E00DD9F" w:rsidR="005A0B62" w:rsidRPr="00F02BDC" w:rsidRDefault="005A0B62" w:rsidP="005A0B62">
      <w:pPr>
        <w:spacing w:before="240" w:after="240" w:line="276" w:lineRule="auto"/>
        <w:ind w:left="851" w:right="616"/>
        <w:jc w:val="both"/>
        <w:rPr>
          <w:rFonts w:ascii="Palatino Linotype" w:hAnsi="Palatino Linotype"/>
        </w:rPr>
      </w:pPr>
      <w:r w:rsidRPr="00F02BDC">
        <w:rPr>
          <w:rFonts w:ascii="Palatino Linotype" w:hAnsi="Palatino Linotype"/>
          <w:b/>
          <w:i/>
          <w:sz w:val="22"/>
          <w:szCs w:val="22"/>
        </w:rPr>
        <w:t>“Artículo 156</w:t>
      </w:r>
      <w:r w:rsidRPr="00F02BDC">
        <w:rPr>
          <w:rFonts w:ascii="Palatino Linotype" w:hAnsi="Palatino Linotype"/>
          <w:i/>
          <w:sz w:val="22"/>
          <w:szCs w:val="22"/>
        </w:rPr>
        <w:t xml:space="preserve">. Si al tener conocimiento de los hechos, la o el </w:t>
      </w:r>
      <w:r w:rsidRPr="00F02BDC">
        <w:rPr>
          <w:rFonts w:ascii="Palatino Linotype" w:hAnsi="Palatino Linotype"/>
          <w:b/>
          <w:i/>
          <w:sz w:val="22"/>
          <w:szCs w:val="22"/>
          <w:u w:val="single"/>
        </w:rPr>
        <w:t>Oficial Calificador advierte que se trata de la posible comisión de un delito, suspenderá de inmediato su intervención y pondrá el asunto y persona o personas a disposición del agente del Ministerio Público competente</w:t>
      </w:r>
      <w:r w:rsidRPr="00F02BDC">
        <w:rPr>
          <w:rFonts w:ascii="Palatino Linotype" w:hAnsi="Palatino Linotype"/>
          <w:i/>
          <w:sz w:val="22"/>
          <w:szCs w:val="22"/>
        </w:rPr>
        <w:t>. En caso de que la conducta sea cometida por un adolescente y esta se encuentre tipificada como delito, será remitido inmediatamente a la Fiscalía Especializada en Materia de Delitos Cometidos por Adolescentes con residencia en Ecatepec de Morelos, Estado de México</w:t>
      </w:r>
      <w:r w:rsidRPr="00F02BDC">
        <w:t>.</w:t>
      </w:r>
    </w:p>
    <w:p w14:paraId="0D61F6BE" w14:textId="04BB742F" w:rsidR="000E3D5A" w:rsidRPr="00F02BDC" w:rsidRDefault="00915D25" w:rsidP="00E41629">
      <w:pPr>
        <w:spacing w:before="240" w:after="240" w:line="360" w:lineRule="auto"/>
        <w:jc w:val="both"/>
        <w:rPr>
          <w:rFonts w:ascii="Palatino Linotype" w:hAnsi="Palatino Linotype"/>
        </w:rPr>
      </w:pPr>
      <w:r w:rsidRPr="00F02BDC">
        <w:rPr>
          <w:rFonts w:ascii="Palatino Linotype" w:hAnsi="Palatino Linotype"/>
        </w:rPr>
        <w:t>Es así que en atención, a la naturaleza de  los asuntos sobre los cuales las Oficialías Conciliadoras y Calificadoras, son competentes para conocer, se estima que únicamente resuelven controversias entre particulares, intervienen en accidentes de tránsito</w:t>
      </w:r>
      <w:r w:rsidR="00B3234B" w:rsidRPr="00F02BDC">
        <w:rPr>
          <w:rFonts w:ascii="Palatino Linotype" w:hAnsi="Palatino Linotype"/>
        </w:rPr>
        <w:t xml:space="preserve">; así como en los casos </w:t>
      </w:r>
      <w:r w:rsidRPr="00F02BDC">
        <w:rPr>
          <w:rFonts w:ascii="Palatino Linotype" w:hAnsi="Palatino Linotype"/>
        </w:rPr>
        <w:t xml:space="preserve">que haya lesiones </w:t>
      </w:r>
      <w:r w:rsidR="00263317" w:rsidRPr="00F02BDC">
        <w:rPr>
          <w:rFonts w:ascii="Palatino Linotype" w:hAnsi="Palatino Linotype"/>
        </w:rPr>
        <w:t>de las que tarden en sanar menos de quince días  y  no ameriten hospitalizaci</w:t>
      </w:r>
      <w:r w:rsidR="00B3234B" w:rsidRPr="00F02BDC">
        <w:rPr>
          <w:rFonts w:ascii="Palatino Linotype" w:hAnsi="Palatino Linotype"/>
        </w:rPr>
        <w:t xml:space="preserve">ón; es decir, intervienen en asuntos entre particulares </w:t>
      </w:r>
      <w:r w:rsidR="00BC5F30" w:rsidRPr="00F02BDC">
        <w:rPr>
          <w:rFonts w:ascii="Palatino Linotype" w:hAnsi="Palatino Linotype"/>
        </w:rPr>
        <w:t>y en los casos de faltas o infracci</w:t>
      </w:r>
      <w:r w:rsidR="00C946B9" w:rsidRPr="00F02BDC">
        <w:rPr>
          <w:rFonts w:ascii="Palatino Linotype" w:hAnsi="Palatino Linotype"/>
        </w:rPr>
        <w:t xml:space="preserve">ón a lo dispuesto por los ordenamientos municipales que no constituyan la comisión de un posible delito. </w:t>
      </w:r>
    </w:p>
    <w:p w14:paraId="529BDDA1" w14:textId="77777777" w:rsidR="00446E72" w:rsidRPr="00F02BDC" w:rsidRDefault="00C946B9" w:rsidP="00E41629">
      <w:pPr>
        <w:spacing w:before="240" w:after="240" w:line="360" w:lineRule="auto"/>
        <w:jc w:val="both"/>
        <w:rPr>
          <w:rFonts w:ascii="Palatino Linotype" w:hAnsi="Palatino Linotype"/>
        </w:rPr>
      </w:pPr>
      <w:r w:rsidRPr="00F02BDC">
        <w:rPr>
          <w:rFonts w:ascii="Palatino Linotype" w:hAnsi="Palatino Linotype"/>
        </w:rPr>
        <w:t>En consecuencia, atendiendo la naturaleza de los asuntos en los que intervienen las Oficialías Conciliadoras y Calificadoras del Sujeto Obligado, el Pleno de este I</w:t>
      </w:r>
      <w:r w:rsidR="00E21A8A" w:rsidRPr="00F02BDC">
        <w:rPr>
          <w:rFonts w:ascii="Palatino Linotype" w:hAnsi="Palatino Linotype"/>
        </w:rPr>
        <w:t>nstituto</w:t>
      </w:r>
      <w:r w:rsidR="00DF4327" w:rsidRPr="00F02BDC">
        <w:rPr>
          <w:rFonts w:ascii="Palatino Linotype" w:hAnsi="Palatino Linotype"/>
        </w:rPr>
        <w:t xml:space="preserve"> considera que se trata de información que atañe a la vida privada de las personas y que la publicaci</w:t>
      </w:r>
      <w:r w:rsidR="00446E72" w:rsidRPr="00F02BDC">
        <w:rPr>
          <w:rFonts w:ascii="Palatino Linotype" w:hAnsi="Palatino Linotype"/>
        </w:rPr>
        <w:t xml:space="preserve">ón o entrega de la misma vulneraría el derecho a la protección de sus datos personales, ya que se trata de información susceptible de clasificar como confidencial, toda vez que, se insiste haría identificable a las personas que intervinieron y que en nada abonaría a la trasparencia o a la rendición de cuentas. </w:t>
      </w:r>
    </w:p>
    <w:p w14:paraId="2CE267F9" w14:textId="40923D55" w:rsidR="00C946B9" w:rsidRPr="00F02BDC" w:rsidRDefault="00202811" w:rsidP="00E41629">
      <w:pPr>
        <w:spacing w:before="240" w:after="240" w:line="360" w:lineRule="auto"/>
        <w:jc w:val="both"/>
        <w:rPr>
          <w:rFonts w:ascii="Palatino Linotype" w:hAnsi="Palatino Linotype"/>
        </w:rPr>
      </w:pPr>
      <w:r w:rsidRPr="00F02BDC">
        <w:rPr>
          <w:rFonts w:ascii="Palatino Linotype" w:hAnsi="Palatino Linotype"/>
        </w:rPr>
        <w:t xml:space="preserve"> </w:t>
      </w:r>
    </w:p>
    <w:p w14:paraId="1D160A44" w14:textId="03C4FAB5" w:rsidR="004B47AA" w:rsidRPr="00F02BDC" w:rsidRDefault="004B47AA" w:rsidP="0048094D">
      <w:pPr>
        <w:spacing w:before="240" w:after="240" w:line="360" w:lineRule="auto"/>
        <w:jc w:val="both"/>
        <w:rPr>
          <w:rFonts w:ascii="Palatino Linotype" w:hAnsi="Palatino Linotype"/>
        </w:rPr>
      </w:pPr>
      <w:r w:rsidRPr="00F02BDC">
        <w:rPr>
          <w:rFonts w:ascii="Palatino Linotype" w:hAnsi="Palatino Linotype"/>
        </w:rPr>
        <w:t xml:space="preserve">En el caso que nos ocupa no pasa inadvertido para este Órgano Garante que </w:t>
      </w:r>
      <w:r w:rsidR="007326F8" w:rsidRPr="00F02BDC">
        <w:rPr>
          <w:rFonts w:ascii="Palatino Linotype" w:hAnsi="Palatino Linotype"/>
        </w:rPr>
        <w:t>el</w:t>
      </w:r>
      <w:r w:rsidRPr="00F02BDC">
        <w:rPr>
          <w:rFonts w:ascii="Palatino Linotype" w:hAnsi="Palatino Linotype"/>
        </w:rPr>
        <w:t xml:space="preserve"> particular proporcionó como referencia</w:t>
      </w:r>
      <w:r w:rsidR="007326F8" w:rsidRPr="00F02BDC">
        <w:rPr>
          <w:rFonts w:ascii="Palatino Linotype" w:hAnsi="Palatino Linotype"/>
        </w:rPr>
        <w:t xml:space="preserve"> </w:t>
      </w:r>
      <w:r w:rsidR="007326F8" w:rsidRPr="00F02BDC">
        <w:rPr>
          <w:rFonts w:ascii="Palatino Linotype" w:hAnsi="Palatino Linotype"/>
          <w:b/>
          <w:u w:val="single"/>
        </w:rPr>
        <w:t>la fecha y el nombre de la persona</w:t>
      </w:r>
      <w:r w:rsidR="007326F8" w:rsidRPr="00F02BDC">
        <w:rPr>
          <w:rFonts w:ascii="Palatino Linotype" w:hAnsi="Palatino Linotype"/>
        </w:rPr>
        <w:t xml:space="preserve"> </w:t>
      </w:r>
      <w:r w:rsidR="004E6B38" w:rsidRPr="00F02BDC">
        <w:rPr>
          <w:rFonts w:ascii="Palatino Linotype" w:hAnsi="Palatino Linotype"/>
        </w:rPr>
        <w:t xml:space="preserve">que fue detenida; situación que, </w:t>
      </w:r>
      <w:r w:rsidR="00E41629" w:rsidRPr="00F02BDC">
        <w:rPr>
          <w:rFonts w:ascii="Palatino Linotype" w:hAnsi="Palatino Linotype"/>
        </w:rPr>
        <w:t xml:space="preserve">a su dicho, </w:t>
      </w:r>
      <w:r w:rsidR="007326F8" w:rsidRPr="00F02BDC">
        <w:rPr>
          <w:rFonts w:ascii="Palatino Linotype" w:hAnsi="Palatino Linotype"/>
        </w:rPr>
        <w:t>originó la apertura un expediente en la Oficialía Calificadora y Conciliadora las Américas</w:t>
      </w:r>
      <w:r w:rsidR="00E41629" w:rsidRPr="00F02BDC">
        <w:rPr>
          <w:rFonts w:ascii="Palatino Linotype" w:hAnsi="Palatino Linotype"/>
        </w:rPr>
        <w:t xml:space="preserve">; sin embargo, es de señalar que no proporcionó mayores elementos que permitieran a este Órgano Garante determinar si la información se solicita al ser parte del procedimiento o como tercero que únicamente tiene conocimiento del asunto, </w:t>
      </w:r>
    </w:p>
    <w:p w14:paraId="5F8D041B" w14:textId="75CEE678" w:rsidR="00174CDC" w:rsidRPr="00F02BDC" w:rsidRDefault="004B47AA" w:rsidP="004B47AA">
      <w:pPr>
        <w:spacing w:before="240" w:after="240" w:line="360" w:lineRule="auto"/>
        <w:jc w:val="both"/>
        <w:rPr>
          <w:rFonts w:ascii="Palatino Linotype" w:hAnsi="Palatino Linotype"/>
        </w:rPr>
      </w:pPr>
      <w:r w:rsidRPr="00F02BDC">
        <w:rPr>
          <w:rFonts w:ascii="Palatino Linotype" w:hAnsi="Palatino Linotype"/>
        </w:rPr>
        <w:t xml:space="preserve">Aunado a lo anterior, no debe perderse de vista que el hecho de que el </w:t>
      </w:r>
      <w:r w:rsidRPr="00F02BDC">
        <w:rPr>
          <w:rFonts w:ascii="Palatino Linotype" w:hAnsi="Palatino Linotype"/>
          <w:b/>
          <w:bCs/>
        </w:rPr>
        <w:t>Sujeto Obligado</w:t>
      </w:r>
      <w:r w:rsidRPr="00F02BDC">
        <w:rPr>
          <w:rFonts w:ascii="Palatino Linotype" w:hAnsi="Palatino Linotype"/>
        </w:rPr>
        <w:t xml:space="preserve"> proporcione información </w:t>
      </w:r>
      <w:r w:rsidR="00393B63" w:rsidRPr="00F02BDC">
        <w:rPr>
          <w:rFonts w:ascii="Palatino Linotype" w:hAnsi="Palatino Linotype"/>
        </w:rPr>
        <w:t>de un expediente</w:t>
      </w:r>
      <w:r w:rsidRPr="00F02BDC">
        <w:rPr>
          <w:rFonts w:ascii="Palatino Linotype" w:hAnsi="Palatino Linotype"/>
        </w:rPr>
        <w:t xml:space="preserve"> a cualquier persona que no es parte en un procedimie</w:t>
      </w:r>
      <w:r w:rsidR="0048094D" w:rsidRPr="00F02BDC">
        <w:rPr>
          <w:rFonts w:ascii="Palatino Linotype" w:hAnsi="Palatino Linotype"/>
        </w:rPr>
        <w:t>nto, haría identificables a los infractores</w:t>
      </w:r>
      <w:r w:rsidR="00700493" w:rsidRPr="00F02BDC">
        <w:rPr>
          <w:rFonts w:ascii="Palatino Linotype" w:hAnsi="Palatino Linotype"/>
        </w:rPr>
        <w:t xml:space="preserve"> </w:t>
      </w:r>
      <w:r w:rsidR="0048094D" w:rsidRPr="00F02BDC">
        <w:rPr>
          <w:rFonts w:ascii="Palatino Linotype" w:hAnsi="Palatino Linotype"/>
        </w:rPr>
        <w:t>por</w:t>
      </w:r>
      <w:r w:rsidRPr="00F02BDC">
        <w:rPr>
          <w:rFonts w:ascii="Palatino Linotype" w:hAnsi="Palatino Linotype"/>
        </w:rPr>
        <w:t xml:space="preserve"> </w:t>
      </w:r>
      <w:r w:rsidR="00393B63" w:rsidRPr="00F02BDC">
        <w:rPr>
          <w:rFonts w:ascii="Palatino Linotype" w:hAnsi="Palatino Linotype"/>
        </w:rPr>
        <w:t>faltas o infracciones a disposiciones jurídicas</w:t>
      </w:r>
      <w:r w:rsidR="00174CDC" w:rsidRPr="00F02BDC">
        <w:rPr>
          <w:rFonts w:ascii="Palatino Linotype" w:hAnsi="Palatino Linotype"/>
        </w:rPr>
        <w:t xml:space="preserve">. </w:t>
      </w:r>
    </w:p>
    <w:p w14:paraId="6B1756EE" w14:textId="748D432F" w:rsidR="004B47AA" w:rsidRPr="00F02BDC" w:rsidRDefault="004B47AA" w:rsidP="004B47AA">
      <w:pPr>
        <w:spacing w:before="240" w:after="240" w:line="360" w:lineRule="auto"/>
        <w:jc w:val="both"/>
        <w:rPr>
          <w:rFonts w:ascii="Palatino Linotype" w:eastAsiaTheme="minorEastAsia" w:hAnsi="Palatino Linotype" w:cs="Arial"/>
          <w:lang w:val="es-MX"/>
        </w:rPr>
      </w:pPr>
      <w:r w:rsidRPr="00F02BDC">
        <w:rPr>
          <w:rFonts w:ascii="Palatino Linotype" w:hAnsi="Palatino Linotype"/>
        </w:rPr>
        <w:t xml:space="preserve">Bajo tales consideraciones, conviene resaltar que si bien ha quedado asentado que las atribuciones conferidas al </w:t>
      </w:r>
      <w:r w:rsidRPr="00F02BDC">
        <w:rPr>
          <w:rFonts w:ascii="Palatino Linotype" w:hAnsi="Palatino Linotype"/>
          <w:b/>
          <w:bCs/>
        </w:rPr>
        <w:t>Sujeto Obligado</w:t>
      </w:r>
      <w:r w:rsidRPr="00F02BDC">
        <w:rPr>
          <w:rFonts w:ascii="Palatino Linotype" w:hAnsi="Palatino Linotype"/>
        </w:rPr>
        <w:t xml:space="preserve"> a través de las disposiciones legales que fueron referidas con antelación, le permiten proporcionar respuesta al requerimiento de la parte </w:t>
      </w:r>
      <w:r w:rsidRPr="00F02BDC">
        <w:rPr>
          <w:rFonts w:ascii="Palatino Linotype" w:hAnsi="Palatino Linotype"/>
          <w:b/>
          <w:bCs/>
        </w:rPr>
        <w:t>Recurrente</w:t>
      </w:r>
      <w:r w:rsidRPr="00F02BDC">
        <w:rPr>
          <w:rFonts w:ascii="Palatino Linotype" w:hAnsi="Palatino Linotype"/>
        </w:rPr>
        <w:t xml:space="preserve">, asimismo al ser un ente </w:t>
      </w:r>
      <w:r w:rsidR="00831C89" w:rsidRPr="00F02BDC">
        <w:rPr>
          <w:rFonts w:ascii="Palatino Linotype" w:hAnsi="Palatino Linotype"/>
        </w:rPr>
        <w:t xml:space="preserve">realiza </w:t>
      </w:r>
      <w:r w:rsidR="00BE4A7F" w:rsidRPr="00F02BDC">
        <w:rPr>
          <w:rFonts w:ascii="Palatino Linotype" w:hAnsi="Palatino Linotype"/>
        </w:rPr>
        <w:t>actos de autoridad</w:t>
      </w:r>
      <w:r w:rsidRPr="00F02BDC">
        <w:rPr>
          <w:rFonts w:ascii="Palatino Linotype" w:hAnsi="Palatino Linotype"/>
        </w:rPr>
        <w:t xml:space="preserve">, tiene la obligación de transparentar sus actuaciones, garantizando el derecho humano de acceso a la información pública, lo cierto es que dicho derecho puede ser restringido de manera </w:t>
      </w:r>
      <w:r w:rsidRPr="00F02BDC">
        <w:rPr>
          <w:rFonts w:ascii="Palatino Linotype" w:hAnsi="Palatino Linotype" w:cs="Arial"/>
        </w:rPr>
        <w:t xml:space="preserve">excepcional por razones de interés público, </w:t>
      </w:r>
      <w:r w:rsidRPr="00F02BDC">
        <w:rPr>
          <w:rFonts w:ascii="Palatino Linotype" w:eastAsiaTheme="minorEastAsia" w:hAnsi="Palatino Linotype" w:cs="Arial"/>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96EE1C4" w14:textId="77777777" w:rsidR="004B47AA" w:rsidRPr="00F02BDC" w:rsidRDefault="004B47AA" w:rsidP="004B47AA">
      <w:pPr>
        <w:autoSpaceDE w:val="0"/>
        <w:autoSpaceDN w:val="0"/>
        <w:adjustRightInd w:val="0"/>
        <w:ind w:left="851"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“Artículo 91. </w:t>
      </w:r>
      <w:r w:rsidRPr="00F02BDC">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14:paraId="2DD81F67" w14:textId="77777777" w:rsidR="004B47AA" w:rsidRPr="00F02BDC" w:rsidRDefault="004B47AA" w:rsidP="004B47AA">
      <w:pPr>
        <w:autoSpaceDE w:val="0"/>
        <w:autoSpaceDN w:val="0"/>
        <w:adjustRightInd w:val="0"/>
        <w:spacing w:before="240" w:after="240" w:line="360" w:lineRule="auto"/>
        <w:jc w:val="both"/>
        <w:rPr>
          <w:rFonts w:ascii="Palatino Linotype" w:eastAsiaTheme="minorEastAsia" w:hAnsi="Palatino Linotype" w:cs="Arial"/>
          <w:lang w:val="es-MX"/>
        </w:rPr>
      </w:pPr>
      <w:r w:rsidRPr="00F02BDC">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02BDC">
        <w:rPr>
          <w:rFonts w:ascii="Palatino Linotype" w:eastAsiaTheme="minorEastAsia" w:hAnsi="Palatino Linotype" w:cs="Arial"/>
          <w:sz w:val="18"/>
          <w:szCs w:val="18"/>
          <w:lang w:val="es-MX"/>
        </w:rPr>
        <w:t xml:space="preserve">. </w:t>
      </w:r>
    </w:p>
    <w:p w14:paraId="57398E5B" w14:textId="77777777" w:rsidR="004B47AA" w:rsidRPr="00F02BDC" w:rsidRDefault="004B47AA" w:rsidP="004B47AA">
      <w:pPr>
        <w:autoSpaceDE w:val="0"/>
        <w:autoSpaceDN w:val="0"/>
        <w:adjustRightInd w:val="0"/>
        <w:spacing w:before="240" w:after="240" w:line="360" w:lineRule="auto"/>
        <w:jc w:val="both"/>
        <w:rPr>
          <w:rFonts w:ascii="Palatino Linotype" w:eastAsiaTheme="minorEastAsia" w:hAnsi="Palatino Linotype" w:cs="Arial"/>
          <w:lang w:val="es-MX"/>
        </w:rPr>
      </w:pPr>
      <w:r w:rsidRPr="00F02BDC">
        <w:rPr>
          <w:rFonts w:ascii="Palatino Linotype" w:eastAsiaTheme="minorEastAsia"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14:paraId="56170E07" w14:textId="77777777" w:rsidR="004B47AA" w:rsidRPr="00F02BDC" w:rsidRDefault="004B47AA" w:rsidP="004B47AA">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“Artículo 140. </w:t>
      </w:r>
      <w:r w:rsidRPr="00F02BDC">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14:paraId="4D81FBA2"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 </w:t>
      </w:r>
      <w:r w:rsidRPr="00F02BDC">
        <w:rPr>
          <w:rFonts w:ascii="Palatino Linotype" w:eastAsiaTheme="minorEastAsia" w:hAnsi="Palatino Linotype" w:cs="Arial"/>
          <w:i/>
          <w:sz w:val="22"/>
          <w:szCs w:val="22"/>
          <w:lang w:val="es-MX"/>
        </w:rPr>
        <w:t>Comprometa la seguridad pública y cuente con un propósito genuino y un efecto demostrable;</w:t>
      </w:r>
    </w:p>
    <w:p w14:paraId="0E9F4E92"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II. </w:t>
      </w:r>
      <w:r w:rsidRPr="00F02BDC">
        <w:rPr>
          <w:rFonts w:ascii="Palatino Linotype" w:eastAsiaTheme="minorEastAsia" w:hAnsi="Palatino Linotype" w:cs="Arial"/>
          <w:i/>
          <w:sz w:val="22"/>
          <w:szCs w:val="22"/>
          <w:lang w:val="es-MX"/>
        </w:rPr>
        <w:t>Pueda menoscabar la conducción de las negociaciones y relaciones internacionales;</w:t>
      </w:r>
    </w:p>
    <w:p w14:paraId="1095ECEA"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III. </w:t>
      </w:r>
      <w:r w:rsidRPr="00F02BDC">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2AE977C"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IV. </w:t>
      </w:r>
      <w:r w:rsidRPr="00F02BDC">
        <w:rPr>
          <w:rFonts w:ascii="Palatino Linotype" w:eastAsiaTheme="minorEastAsia" w:hAnsi="Palatino Linotype" w:cs="Arial"/>
          <w:i/>
          <w:sz w:val="22"/>
          <w:szCs w:val="22"/>
          <w:lang w:val="es-MX"/>
        </w:rPr>
        <w:t>Ponga en riesgo la vida, la seguridad o la salud de una persona física;</w:t>
      </w:r>
    </w:p>
    <w:p w14:paraId="5EF65F04"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V. </w:t>
      </w:r>
      <w:r w:rsidRPr="00F02BDC">
        <w:rPr>
          <w:rFonts w:ascii="Palatino Linotype" w:eastAsiaTheme="minorEastAsia" w:hAnsi="Palatino Linotype" w:cs="Arial"/>
          <w:i/>
          <w:sz w:val="22"/>
          <w:szCs w:val="22"/>
          <w:lang w:val="es-MX"/>
        </w:rPr>
        <w:t>Aquella cuya divulgación obstruya o pueda causar un serio perjuicio a:</w:t>
      </w:r>
    </w:p>
    <w:p w14:paraId="2CA7F6AB" w14:textId="77777777" w:rsidR="004B47AA" w:rsidRPr="00F02BDC" w:rsidRDefault="004B47AA" w:rsidP="004B47AA">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1. </w:t>
      </w:r>
      <w:r w:rsidRPr="00F02BDC">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14:paraId="42AECC45" w14:textId="77777777" w:rsidR="004B47AA" w:rsidRPr="00F02BDC" w:rsidRDefault="004B47AA" w:rsidP="004B47AA">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2. </w:t>
      </w:r>
      <w:r w:rsidRPr="00F02BDC">
        <w:rPr>
          <w:rFonts w:ascii="Palatino Linotype" w:eastAsiaTheme="minorEastAsia" w:hAnsi="Palatino Linotype" w:cs="Arial"/>
          <w:i/>
          <w:sz w:val="22"/>
          <w:szCs w:val="22"/>
          <w:lang w:val="es-MX"/>
        </w:rPr>
        <w:t>La recaudación de las contribuciones.</w:t>
      </w:r>
    </w:p>
    <w:p w14:paraId="46DF5E37"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bCs/>
          <w:i/>
          <w:sz w:val="22"/>
          <w:szCs w:val="22"/>
          <w:lang w:val="es-MX"/>
        </w:rPr>
      </w:pPr>
      <w:r w:rsidRPr="00F02BDC">
        <w:rPr>
          <w:rFonts w:ascii="Palatino Linotype" w:eastAsiaTheme="minorEastAsia" w:hAnsi="Palatino Linotype" w:cs="Arial"/>
          <w:b/>
          <w:bCs/>
          <w:i/>
          <w:sz w:val="22"/>
          <w:szCs w:val="22"/>
          <w:lang w:val="es-MX"/>
        </w:rPr>
        <w:t xml:space="preserve">VI. </w:t>
      </w:r>
      <w:r w:rsidRPr="00F02BDC">
        <w:rPr>
          <w:rFonts w:ascii="Palatino Linotype" w:eastAsiaTheme="minorEastAsia" w:hAnsi="Palatino Linotype" w:cs="Arial"/>
          <w:bCs/>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22E3415"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VII. </w:t>
      </w:r>
      <w:r w:rsidRPr="00F02BDC">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4190C3C6"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VIII. </w:t>
      </w:r>
      <w:r w:rsidRPr="00F02BDC">
        <w:rPr>
          <w:rFonts w:ascii="Palatino Linotype" w:eastAsiaTheme="minorEastAsia" w:hAnsi="Palatino Linotype" w:cs="Arial"/>
          <w:bCs/>
          <w:i/>
          <w:sz w:val="22"/>
          <w:szCs w:val="22"/>
          <w:lang w:val="es-MX"/>
        </w:rPr>
        <w:t>Vulnere la conducción de los expedientes judiciales o de los procedimientos administrativos seguidos en forma de juicio, en tanto no hayan quedado firmes;</w:t>
      </w:r>
    </w:p>
    <w:p w14:paraId="69B35AF8"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IX. </w:t>
      </w:r>
      <w:r w:rsidRPr="00F02BDC">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14:paraId="20B5DD59"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X. </w:t>
      </w:r>
      <w:r w:rsidRPr="00F02BDC">
        <w:rPr>
          <w:rFonts w:ascii="Palatino Linotype" w:eastAsiaTheme="minorEastAsia" w:hAnsi="Palatino Linotype" w:cs="Arial"/>
          <w:bCs/>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F02BDC">
        <w:rPr>
          <w:rFonts w:ascii="Palatino Linotype" w:eastAsiaTheme="minorEastAsia" w:hAnsi="Palatino Linotype" w:cs="Arial"/>
          <w:i/>
          <w:sz w:val="22"/>
          <w:szCs w:val="22"/>
          <w:lang w:val="es-MX"/>
        </w:rPr>
        <w:t>;</w:t>
      </w:r>
    </w:p>
    <w:p w14:paraId="7BF95F78"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8D06B04"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bCs/>
          <w:i/>
          <w:sz w:val="22"/>
          <w:szCs w:val="22"/>
          <w:lang w:val="es-MX"/>
        </w:rPr>
      </w:pPr>
      <w:r w:rsidRPr="00F02BDC">
        <w:rPr>
          <w:rFonts w:ascii="Palatino Linotype" w:eastAsiaTheme="minorEastAsia" w:hAnsi="Palatino Linotype" w:cs="Arial"/>
          <w:b/>
          <w:bCs/>
          <w:i/>
          <w:sz w:val="22"/>
          <w:szCs w:val="22"/>
          <w:lang w:val="es-MX"/>
        </w:rPr>
        <w:t xml:space="preserve">XI. </w:t>
      </w:r>
      <w:r w:rsidRPr="00F02BDC">
        <w:rPr>
          <w:rFonts w:ascii="Palatino Linotype" w:eastAsiaTheme="minorEastAsia" w:hAnsi="Palatino Linotype" w:cs="Arial"/>
          <w:bCs/>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5EA64BFF"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i/>
          <w:sz w:val="22"/>
          <w:szCs w:val="22"/>
          <w:lang w:val="es-MX"/>
        </w:rPr>
        <w:t>(…)</w:t>
      </w:r>
    </w:p>
    <w:p w14:paraId="2CBE63C8" w14:textId="77777777" w:rsidR="004B47AA" w:rsidRPr="00F02BDC" w:rsidRDefault="004B47AA" w:rsidP="004B47AA">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Artículo 143. </w:t>
      </w:r>
      <w:r w:rsidRPr="00F02BDC">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1F06C9F2"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 </w:t>
      </w:r>
      <w:r w:rsidRPr="00F02BDC">
        <w:rPr>
          <w:rFonts w:ascii="Palatino Linotype" w:eastAsiaTheme="minorEastAsia" w:hAnsi="Palatino Linotype" w:cs="Arial"/>
          <w:i/>
          <w:sz w:val="22"/>
          <w:szCs w:val="22"/>
          <w:lang w:val="es-MX"/>
        </w:rPr>
        <w:t xml:space="preserve">Se refiera a la </w:t>
      </w:r>
      <w:r w:rsidRPr="00F02BDC">
        <w:rPr>
          <w:rFonts w:ascii="Palatino Linotype" w:eastAsiaTheme="minorEastAsia" w:hAnsi="Palatino Linotype" w:cs="Arial"/>
          <w:b/>
          <w:i/>
          <w:sz w:val="22"/>
          <w:szCs w:val="22"/>
          <w:lang w:val="es-MX"/>
        </w:rPr>
        <w:t>información privada y los datos personales concernientes a una persona física</w:t>
      </w:r>
      <w:r w:rsidRPr="00F02BDC">
        <w:rPr>
          <w:rFonts w:ascii="Palatino Linotype" w:eastAsiaTheme="minorEastAsia" w:hAnsi="Palatino Linotype" w:cs="Arial"/>
          <w:i/>
          <w:sz w:val="22"/>
          <w:szCs w:val="22"/>
          <w:lang w:val="es-MX"/>
        </w:rPr>
        <w:t xml:space="preserve"> o jurídico colectiva </w:t>
      </w:r>
      <w:r w:rsidRPr="00F02BDC">
        <w:rPr>
          <w:rFonts w:ascii="Palatino Linotype" w:eastAsiaTheme="minorEastAsia" w:hAnsi="Palatino Linotype" w:cs="Arial"/>
          <w:b/>
          <w:i/>
          <w:sz w:val="22"/>
          <w:szCs w:val="22"/>
          <w:lang w:val="es-MX"/>
        </w:rPr>
        <w:t>identificada o identificable</w:t>
      </w:r>
      <w:r w:rsidRPr="00F02BDC">
        <w:rPr>
          <w:rFonts w:ascii="Palatino Linotype" w:eastAsiaTheme="minorEastAsia" w:hAnsi="Palatino Linotype" w:cs="Arial"/>
          <w:i/>
          <w:sz w:val="22"/>
          <w:szCs w:val="22"/>
          <w:lang w:val="es-MX"/>
        </w:rPr>
        <w:t>;</w:t>
      </w:r>
    </w:p>
    <w:p w14:paraId="627E1E08"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II. </w:t>
      </w:r>
      <w:r w:rsidRPr="00F02BDC">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B52FFEF" w14:textId="77777777" w:rsidR="004B47AA" w:rsidRPr="00F02BDC" w:rsidRDefault="004B47AA" w:rsidP="004B47AA">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b/>
          <w:bCs/>
          <w:i/>
          <w:sz w:val="22"/>
          <w:szCs w:val="22"/>
          <w:lang w:val="es-MX"/>
        </w:rPr>
        <w:t xml:space="preserve">III. </w:t>
      </w:r>
      <w:r w:rsidRPr="00F02BDC">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5A31444C" w14:textId="77777777" w:rsidR="004B47AA" w:rsidRPr="00F02BDC" w:rsidRDefault="004B47AA" w:rsidP="004B47AA">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2BDC">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2F15F499" w14:textId="77777777" w:rsidR="004B47AA" w:rsidRPr="00F02BDC" w:rsidRDefault="004B47AA" w:rsidP="004B47AA">
      <w:pPr>
        <w:autoSpaceDE w:val="0"/>
        <w:autoSpaceDN w:val="0"/>
        <w:adjustRightInd w:val="0"/>
        <w:spacing w:before="120" w:after="120"/>
        <w:ind w:left="851" w:right="900"/>
        <w:jc w:val="both"/>
        <w:rPr>
          <w:rFonts w:ascii="Palatino Linotype" w:hAnsi="Palatino Linotype"/>
          <w:i/>
          <w:sz w:val="22"/>
          <w:szCs w:val="22"/>
        </w:rPr>
      </w:pPr>
      <w:r w:rsidRPr="00F02BDC">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78555504" w14:textId="6A575550" w:rsidR="004B47AA" w:rsidRPr="00F02BDC" w:rsidRDefault="004B47AA" w:rsidP="004B47AA">
      <w:pPr>
        <w:spacing w:before="240" w:after="240" w:line="360" w:lineRule="auto"/>
        <w:ind w:right="51"/>
        <w:jc w:val="both"/>
        <w:rPr>
          <w:rFonts w:ascii="Palatino Linotype" w:hAnsi="Palatino Linotype"/>
          <w:lang w:val="es-MX"/>
        </w:rPr>
      </w:pPr>
      <w:r w:rsidRPr="00F02BDC">
        <w:rPr>
          <w:rFonts w:ascii="Palatino Linotype" w:hAnsi="Palatino Linotype"/>
        </w:rPr>
        <w:t xml:space="preserve">A partir de lo anterior, y tomando en consideración el requerimiento de la parte </w:t>
      </w:r>
      <w:r w:rsidRPr="00F02BDC">
        <w:rPr>
          <w:rFonts w:ascii="Palatino Linotype" w:hAnsi="Palatino Linotype"/>
          <w:b/>
          <w:bCs/>
        </w:rPr>
        <w:t>Recurrente</w:t>
      </w:r>
      <w:r w:rsidRPr="00F02BDC">
        <w:rPr>
          <w:rFonts w:ascii="Palatino Linotype" w:hAnsi="Palatino Linotype"/>
        </w:rPr>
        <w:t xml:space="preserve">, así como el análisis que se realizó </w:t>
      </w:r>
      <w:r w:rsidR="00393B63" w:rsidRPr="00F02BDC">
        <w:rPr>
          <w:rFonts w:ascii="Palatino Linotype" w:hAnsi="Palatino Linotype"/>
        </w:rPr>
        <w:t xml:space="preserve">a las constancias que integran el expediente del recurso de revisión de mérito, </w:t>
      </w:r>
      <w:r w:rsidRPr="00F02BDC">
        <w:rPr>
          <w:rFonts w:ascii="Palatino Linotype" w:hAnsi="Palatino Linotype" w:cs="Arial"/>
          <w:lang w:val="es-MX"/>
        </w:rPr>
        <w:t xml:space="preserve">este Órgano Garante </w:t>
      </w:r>
      <w:r w:rsidRPr="00F02BDC">
        <w:rPr>
          <w:rFonts w:ascii="Palatino Linotype" w:hAnsi="Palatino Linotype"/>
        </w:rPr>
        <w:t xml:space="preserve">estima que la información a la que se pretende acceder, por su propia y especial naturaleza al concernir exclusivamente a las partes en el procedimiento </w:t>
      </w:r>
      <w:r w:rsidR="00393B63" w:rsidRPr="00F02BDC">
        <w:rPr>
          <w:rFonts w:ascii="Palatino Linotype" w:hAnsi="Palatino Linotype"/>
        </w:rPr>
        <w:t>de carácter administrativo</w:t>
      </w:r>
      <w:r w:rsidRPr="00F02BDC">
        <w:rPr>
          <w:rFonts w:ascii="Palatino Linotype" w:hAnsi="Palatino Linotype"/>
        </w:rPr>
        <w:t xml:space="preserve">, </w:t>
      </w:r>
      <w:r w:rsidR="00BE4A7F" w:rsidRPr="00F02BDC">
        <w:rPr>
          <w:rFonts w:ascii="Palatino Linotype" w:hAnsi="Palatino Linotype"/>
        </w:rPr>
        <w:t xml:space="preserve">por lo que se </w:t>
      </w:r>
      <w:r w:rsidRPr="00F02BDC">
        <w:rPr>
          <w:rFonts w:ascii="Palatino Linotype" w:hAnsi="Palatino Linotype"/>
        </w:rPr>
        <w:t xml:space="preserve">actualiza el supuesto de clasificación como información confidencial, bajo la premisa de que </w:t>
      </w:r>
      <w:r w:rsidRPr="00F02BDC">
        <w:rPr>
          <w:rFonts w:ascii="Palatino Linotype" w:hAnsi="Palatino Linotype"/>
          <w:lang w:val="es-MX"/>
        </w:rPr>
        <w:t>el derecho de acceso a la información pública tiene como limitante el respeto a la intimidad y a la vida privada de las personas.</w:t>
      </w:r>
    </w:p>
    <w:p w14:paraId="7CAB6692" w14:textId="77777777" w:rsidR="004B47AA" w:rsidRPr="00F02BDC" w:rsidRDefault="004B47AA" w:rsidP="004B47AA">
      <w:pPr>
        <w:spacing w:before="240" w:after="240" w:line="360" w:lineRule="auto"/>
        <w:ind w:right="51"/>
        <w:jc w:val="both"/>
        <w:rPr>
          <w:rFonts w:ascii="Palatino Linotype" w:hAnsi="Palatino Linotype"/>
        </w:rPr>
      </w:pPr>
      <w:r w:rsidRPr="00F02BDC">
        <w:rPr>
          <w:rFonts w:ascii="Palatino Linotype" w:hAnsi="Palatino Linotype"/>
          <w:lang w:val="es-MX"/>
        </w:rPr>
        <w:t xml:space="preserve">Es por ello que este Instituto debe cuidar que los datos personales que obren en poder de los Sujetos Obligados </w:t>
      </w:r>
      <w:r w:rsidRPr="00F02BDC">
        <w:rPr>
          <w:rFonts w:ascii="Palatino Linotype" w:hAnsi="Palatino Linotype"/>
        </w:rPr>
        <w:t xml:space="preserve">estén </w:t>
      </w:r>
      <w:r w:rsidRPr="00F02BDC">
        <w:rPr>
          <w:rFonts w:ascii="Palatino Linotype" w:hAnsi="Palatino Linotype"/>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8749741" w14:textId="7337D61F" w:rsidR="00B34E67" w:rsidRPr="00F02BDC" w:rsidRDefault="004B47AA" w:rsidP="004B47AA">
      <w:pPr>
        <w:spacing w:before="240" w:after="240" w:line="360" w:lineRule="auto"/>
        <w:ind w:right="51"/>
        <w:jc w:val="both"/>
        <w:rPr>
          <w:rFonts w:ascii="Palatino Linotype" w:hAnsi="Palatino Linotype"/>
        </w:rPr>
      </w:pPr>
      <w:r w:rsidRPr="00F02BDC">
        <w:rPr>
          <w:rFonts w:ascii="Palatino Linotype" w:hAnsi="Palatino Linotype"/>
        </w:rPr>
        <w:t>No obstante de lo anterior</w:t>
      </w:r>
      <w:r w:rsidR="007E282A" w:rsidRPr="00F02BDC">
        <w:rPr>
          <w:rFonts w:ascii="Palatino Linotype" w:hAnsi="Palatino Linotype"/>
        </w:rPr>
        <w:t xml:space="preserve">, se concluye que </w:t>
      </w:r>
      <w:r w:rsidRPr="00F02BDC">
        <w:rPr>
          <w:rFonts w:ascii="Palatino Linotype" w:hAnsi="Palatino Linotype"/>
        </w:rPr>
        <w:t xml:space="preserve">el derecho de acceder </w:t>
      </w:r>
      <w:r w:rsidR="007E282A" w:rsidRPr="00F02BDC">
        <w:rPr>
          <w:rFonts w:ascii="Palatino Linotype" w:hAnsi="Palatino Linotype"/>
        </w:rPr>
        <w:t>a los expedientes relacionados con detenciones por infracciones a disposiciones jurídicas</w:t>
      </w:r>
      <w:r w:rsidR="00B34E67" w:rsidRPr="00F02BDC">
        <w:rPr>
          <w:rFonts w:ascii="Palatino Linotype" w:hAnsi="Palatino Linotype"/>
        </w:rPr>
        <w:t xml:space="preserve"> só</w:t>
      </w:r>
      <w:r w:rsidRPr="00F02BDC">
        <w:rPr>
          <w:rFonts w:ascii="Palatino Linotype" w:hAnsi="Palatino Linotype"/>
        </w:rPr>
        <w:t xml:space="preserve">lo </w:t>
      </w:r>
      <w:r w:rsidR="007E282A" w:rsidRPr="00F02BDC">
        <w:rPr>
          <w:rFonts w:ascii="Palatino Linotype" w:hAnsi="Palatino Linotype"/>
        </w:rPr>
        <w:t>l</w:t>
      </w:r>
      <w:r w:rsidRPr="00F02BDC">
        <w:rPr>
          <w:rFonts w:ascii="Palatino Linotype" w:hAnsi="Palatino Linotype"/>
        </w:rPr>
        <w:t xml:space="preserve">e asiste a las partes, </w:t>
      </w:r>
      <w:r w:rsidR="007E282A" w:rsidRPr="00F02BDC">
        <w:rPr>
          <w:rFonts w:ascii="Palatino Linotype" w:hAnsi="Palatino Linotype"/>
        </w:rPr>
        <w:t xml:space="preserve">por lo cual, en los casos en que no se acredita el interés jurídico o legítimo para acceder a los documentos, </w:t>
      </w:r>
      <w:r w:rsidR="00AB469A" w:rsidRPr="00F02BDC">
        <w:rPr>
          <w:rFonts w:ascii="Palatino Linotype" w:hAnsi="Palatino Linotype"/>
        </w:rPr>
        <w:t xml:space="preserve">por lo que </w:t>
      </w:r>
      <w:r w:rsidR="00B34E67" w:rsidRPr="00F02BDC">
        <w:rPr>
          <w:rFonts w:ascii="Palatino Linotype" w:hAnsi="Palatino Linotype"/>
        </w:rPr>
        <w:t>se debe c</w:t>
      </w:r>
      <w:r w:rsidR="00AB469A" w:rsidRPr="00F02BDC">
        <w:rPr>
          <w:rFonts w:ascii="Palatino Linotype" w:hAnsi="Palatino Linotype"/>
        </w:rPr>
        <w:t xml:space="preserve">lasificar es el pronunciamiento sobre la información requerida por el particular. </w:t>
      </w:r>
    </w:p>
    <w:p w14:paraId="2BA9E808" w14:textId="44785608" w:rsidR="004B47AA" w:rsidRPr="00F02BDC" w:rsidRDefault="004B47AA" w:rsidP="004B47AA">
      <w:pPr>
        <w:spacing w:before="240" w:after="240" w:line="360" w:lineRule="auto"/>
        <w:ind w:right="51"/>
        <w:jc w:val="both"/>
        <w:rPr>
          <w:rFonts w:ascii="Palatino Linotype" w:hAnsi="Palatino Linotype"/>
        </w:rPr>
      </w:pPr>
      <w:r w:rsidRPr="00F02BDC">
        <w:rPr>
          <w:rFonts w:ascii="Palatino Linotype" w:hAnsi="Palatino Linotype"/>
        </w:rPr>
        <w:t xml:space="preserve">Esto es así, en razón de que si bien es cierto es indispensable que la sociedad se haga conocedora de la información peticionada de origen, también lo es que existen casos excepcionales, en donde debe privilegiarse un bien tutelado mayor, y en su caso clasificar la información por cuestiones de interés público, como lo es la consecución de la investigación de probables </w:t>
      </w:r>
      <w:r w:rsidR="007E282A" w:rsidRPr="00F02BDC">
        <w:rPr>
          <w:rFonts w:ascii="Palatino Linotype" w:hAnsi="Palatino Linotype"/>
        </w:rPr>
        <w:t>faltas o infracciones</w:t>
      </w:r>
      <w:r w:rsidRPr="00F02BDC">
        <w:rPr>
          <w:rFonts w:ascii="Palatino Linotype" w:hAnsi="Palatino Linotype"/>
        </w:rPr>
        <w:t>.</w:t>
      </w:r>
    </w:p>
    <w:p w14:paraId="3037344D" w14:textId="77777777" w:rsidR="004B47AA" w:rsidRPr="00F02BDC" w:rsidRDefault="004B47AA" w:rsidP="004B47AA">
      <w:pPr>
        <w:spacing w:before="240" w:after="240" w:line="360" w:lineRule="auto"/>
        <w:jc w:val="both"/>
        <w:rPr>
          <w:rFonts w:ascii="Palatino Linotype" w:hAnsi="Palatino Linotype" w:cs="Arial"/>
          <w:szCs w:val="22"/>
        </w:rPr>
      </w:pPr>
      <w:r w:rsidRPr="00F02BDC">
        <w:rPr>
          <w:rFonts w:ascii="Palatino Linotype" w:hAnsi="Palatino Linotype"/>
        </w:rPr>
        <w:t xml:space="preserve">Por ello, </w:t>
      </w:r>
      <w:r w:rsidRPr="00F02BDC">
        <w:rPr>
          <w:rFonts w:ascii="Palatino Linotype" w:hAnsi="Palatino Linotype" w:cs="Arial"/>
          <w:szCs w:val="22"/>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14:paraId="50DE4D0E" w14:textId="77777777" w:rsidR="004B47AA" w:rsidRPr="00F02BDC" w:rsidRDefault="004B47AA" w:rsidP="004B47AA">
      <w:pPr>
        <w:spacing w:before="100" w:beforeAutospacing="1" w:after="100" w:afterAutospacing="1" w:line="360" w:lineRule="auto"/>
        <w:jc w:val="both"/>
        <w:rPr>
          <w:rFonts w:ascii="Palatino Linotype" w:hAnsi="Palatino Linotype"/>
        </w:rPr>
      </w:pPr>
      <w:r w:rsidRPr="00F02BDC">
        <w:rPr>
          <w:rFonts w:ascii="Palatino Linotype" w:hAnsi="Palatino Linotype"/>
        </w:rPr>
        <w:t xml:space="preserve">En este tenor, la clasificación de la información debe seguir las </w:t>
      </w:r>
      <w:r w:rsidRPr="00F02BDC">
        <w:rPr>
          <w:rFonts w:ascii="Palatino Linotype" w:hAnsi="Palatino Linotype" w:cs="Arial"/>
          <w:szCs w:val="22"/>
        </w:rPr>
        <w:t xml:space="preserve">formalidades establecidas en los artículos 49 fracción VIII y 132 fracciones I y II de la </w:t>
      </w:r>
      <w:r w:rsidRPr="00F02BDC">
        <w:rPr>
          <w:rFonts w:ascii="Palatino Linotype" w:hAnsi="Palatino Linotype" w:cs="Arial"/>
          <w:iCs/>
          <w:szCs w:val="22"/>
        </w:rPr>
        <w:t>Ley de Transparencia y Acceso a la Información Pública del Estado de México y Municipios</w:t>
      </w:r>
      <w:r w:rsidRPr="00F02BDC">
        <w:rPr>
          <w:rFonts w:ascii="Palatino Linotype" w:hAnsi="Palatino Linotype" w:cs="Arial"/>
          <w:szCs w:val="22"/>
        </w:rPr>
        <w:t xml:space="preserve">, así como los numerales Cuarto al Décimo Primero de los </w:t>
      </w:r>
      <w:r w:rsidRPr="00F02BDC">
        <w:rPr>
          <w:rFonts w:ascii="Palatino Linotype" w:hAnsi="Palatino Linotype" w:cs="Arial"/>
          <w:iCs/>
          <w:szCs w:val="22"/>
        </w:rPr>
        <w:t>Lineamientos Generales en materia de Clasificación y Desclasificación de la Información, así como para la elaboración de Versiones Públicas</w:t>
      </w:r>
      <w:r w:rsidRPr="00F02BDC">
        <w:rPr>
          <w:rFonts w:ascii="Palatino Linotype" w:hAnsi="Palatino Linotype" w:cs="Arial"/>
          <w:szCs w:val="22"/>
        </w:rPr>
        <w:t>, que a la letra señalan lo siguiente:</w:t>
      </w:r>
    </w:p>
    <w:p w14:paraId="7B3EFF2E" w14:textId="77777777" w:rsidR="004B47AA" w:rsidRPr="00F02BDC" w:rsidRDefault="004B47AA" w:rsidP="004B47AA">
      <w:pPr>
        <w:spacing w:before="120" w:after="120"/>
        <w:ind w:left="851" w:right="902"/>
        <w:jc w:val="both"/>
        <w:rPr>
          <w:rFonts w:ascii="Palatino Linotype" w:hAnsi="Palatino Linotype"/>
          <w:i/>
          <w:sz w:val="22"/>
          <w:szCs w:val="22"/>
        </w:rPr>
      </w:pPr>
      <w:r w:rsidRPr="00F02BDC">
        <w:rPr>
          <w:rFonts w:ascii="Palatino Linotype" w:hAnsi="Palatino Linotype"/>
          <w:b/>
          <w:i/>
          <w:sz w:val="22"/>
          <w:szCs w:val="22"/>
        </w:rPr>
        <w:t>“Artículo 49.</w:t>
      </w:r>
      <w:r w:rsidRPr="00F02BDC">
        <w:rPr>
          <w:rFonts w:ascii="Palatino Linotype" w:hAnsi="Palatino Linotype"/>
          <w:i/>
          <w:sz w:val="22"/>
          <w:szCs w:val="22"/>
        </w:rPr>
        <w:t xml:space="preserve"> Los Comités de Transparencia tendrán las siguientes atribuciones:</w:t>
      </w:r>
    </w:p>
    <w:p w14:paraId="3AD07389" w14:textId="77777777" w:rsidR="004B47AA" w:rsidRPr="00F02BDC" w:rsidRDefault="004B47AA" w:rsidP="004B47AA">
      <w:pPr>
        <w:spacing w:before="120" w:after="120"/>
        <w:ind w:left="993" w:right="902"/>
        <w:jc w:val="both"/>
        <w:rPr>
          <w:rFonts w:ascii="Palatino Linotype" w:hAnsi="Palatino Linotype"/>
          <w:i/>
          <w:sz w:val="22"/>
          <w:szCs w:val="22"/>
        </w:rPr>
      </w:pPr>
      <w:r w:rsidRPr="00F02BDC">
        <w:rPr>
          <w:rFonts w:ascii="Palatino Linotype" w:hAnsi="Palatino Linotype"/>
          <w:i/>
          <w:sz w:val="22"/>
          <w:szCs w:val="22"/>
        </w:rPr>
        <w:t>…</w:t>
      </w:r>
    </w:p>
    <w:p w14:paraId="69ED10EE" w14:textId="77777777" w:rsidR="004B47AA" w:rsidRPr="00F02BDC" w:rsidRDefault="004B47AA" w:rsidP="004B47AA">
      <w:pPr>
        <w:spacing w:before="120" w:after="120"/>
        <w:ind w:left="993" w:right="902"/>
        <w:jc w:val="both"/>
        <w:rPr>
          <w:rFonts w:ascii="Palatino Linotype" w:hAnsi="Palatino Linotype"/>
          <w:i/>
          <w:sz w:val="22"/>
          <w:szCs w:val="22"/>
        </w:rPr>
      </w:pPr>
      <w:r w:rsidRPr="00F02BDC">
        <w:rPr>
          <w:rFonts w:ascii="Palatino Linotype" w:hAnsi="Palatino Linotype"/>
          <w:i/>
          <w:sz w:val="22"/>
          <w:szCs w:val="22"/>
        </w:rPr>
        <w:t>VIII. Aprobar, modificar o revocar la clasificación de la información;</w:t>
      </w:r>
    </w:p>
    <w:p w14:paraId="46AF6336" w14:textId="77777777" w:rsidR="004B47AA" w:rsidRPr="00F02BDC" w:rsidRDefault="004B47AA" w:rsidP="004B47AA">
      <w:pPr>
        <w:spacing w:before="120" w:after="120"/>
        <w:ind w:left="851" w:right="902"/>
        <w:jc w:val="both"/>
        <w:rPr>
          <w:rFonts w:ascii="Palatino Linotype" w:hAnsi="Palatino Linotype"/>
          <w:i/>
          <w:sz w:val="22"/>
          <w:szCs w:val="22"/>
        </w:rPr>
      </w:pPr>
      <w:r w:rsidRPr="00F02BDC">
        <w:rPr>
          <w:rFonts w:ascii="Palatino Linotype" w:hAnsi="Palatino Linotype"/>
          <w:i/>
          <w:sz w:val="22"/>
          <w:szCs w:val="22"/>
        </w:rPr>
        <w:t>…</w:t>
      </w:r>
    </w:p>
    <w:p w14:paraId="517DE5E8" w14:textId="77777777" w:rsidR="004B47AA" w:rsidRPr="00F02BDC" w:rsidRDefault="004B47AA" w:rsidP="004B47AA">
      <w:pPr>
        <w:spacing w:before="120" w:after="120"/>
        <w:ind w:left="851" w:right="902"/>
        <w:jc w:val="both"/>
        <w:rPr>
          <w:rFonts w:ascii="Palatino Linotype" w:hAnsi="Palatino Linotype"/>
          <w:i/>
          <w:sz w:val="22"/>
          <w:szCs w:val="22"/>
        </w:rPr>
      </w:pPr>
      <w:r w:rsidRPr="00F02BDC">
        <w:rPr>
          <w:rFonts w:ascii="Palatino Linotype" w:hAnsi="Palatino Linotype"/>
          <w:b/>
          <w:i/>
          <w:sz w:val="22"/>
          <w:szCs w:val="22"/>
        </w:rPr>
        <w:t>Artículo 132</w:t>
      </w:r>
      <w:r w:rsidRPr="00F02BDC">
        <w:rPr>
          <w:rFonts w:ascii="Palatino Linotype" w:hAnsi="Palatino Linotype"/>
          <w:i/>
          <w:sz w:val="22"/>
          <w:szCs w:val="22"/>
        </w:rPr>
        <w:t>. La clasificación de la información se llevará a cabo en el momento en que:</w:t>
      </w:r>
    </w:p>
    <w:p w14:paraId="65E9E692" w14:textId="77777777" w:rsidR="004B47AA" w:rsidRPr="00F02BDC" w:rsidRDefault="004B47AA" w:rsidP="004B47AA">
      <w:pPr>
        <w:spacing w:before="120" w:after="120"/>
        <w:ind w:left="993" w:right="902"/>
        <w:jc w:val="both"/>
        <w:rPr>
          <w:rFonts w:ascii="Palatino Linotype" w:hAnsi="Palatino Linotype"/>
          <w:i/>
          <w:sz w:val="22"/>
          <w:szCs w:val="22"/>
        </w:rPr>
      </w:pPr>
      <w:r w:rsidRPr="00F02BDC">
        <w:rPr>
          <w:rFonts w:ascii="Palatino Linotype" w:hAnsi="Palatino Linotype"/>
          <w:i/>
          <w:sz w:val="22"/>
          <w:szCs w:val="22"/>
        </w:rPr>
        <w:t>I. Se reciba una solicitud de acceso a la información;</w:t>
      </w:r>
    </w:p>
    <w:p w14:paraId="593F6174" w14:textId="77777777" w:rsidR="004B47AA" w:rsidRPr="00F02BDC" w:rsidRDefault="004B47AA" w:rsidP="004B47AA">
      <w:pPr>
        <w:spacing w:before="120" w:after="120"/>
        <w:ind w:left="993" w:right="902"/>
        <w:jc w:val="both"/>
        <w:rPr>
          <w:rFonts w:ascii="Palatino Linotype" w:hAnsi="Palatino Linotype"/>
          <w:i/>
          <w:sz w:val="22"/>
          <w:szCs w:val="22"/>
        </w:rPr>
      </w:pPr>
      <w:r w:rsidRPr="00F02BDC">
        <w:rPr>
          <w:rFonts w:ascii="Palatino Linotype" w:hAnsi="Palatino Linotype"/>
          <w:i/>
          <w:sz w:val="22"/>
          <w:szCs w:val="22"/>
        </w:rPr>
        <w:t>II. Se determine mediante resolución de autoridad competente;...”</w:t>
      </w:r>
    </w:p>
    <w:p w14:paraId="6F8A86FD"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w:t>
      </w:r>
      <w:r w:rsidRPr="00F02BDC">
        <w:rPr>
          <w:rFonts w:ascii="Palatino Linotype" w:hAnsi="Palatino Linotype" w:cs="Arial"/>
          <w:b/>
          <w:i/>
          <w:sz w:val="22"/>
          <w:szCs w:val="22"/>
        </w:rPr>
        <w:t>Cuarto</w:t>
      </w:r>
      <w:r w:rsidRPr="00F02BDC">
        <w:rPr>
          <w:rFonts w:ascii="Palatino Linotype" w:hAnsi="Palatino Linotype" w:cs="Arial"/>
          <w:i/>
          <w:sz w:val="22"/>
          <w:szCs w:val="22"/>
        </w:rPr>
        <w:t xml:space="preserve">. </w:t>
      </w:r>
      <w:r w:rsidRPr="00F02BDC">
        <w:rPr>
          <w:rFonts w:ascii="Palatino Linotype" w:hAnsi="Palatino Linotype" w:cs="Arial"/>
          <w:b/>
          <w:i/>
          <w:sz w:val="22"/>
          <w:szCs w:val="22"/>
        </w:rPr>
        <w:t>Para clasificar la información como reservada o confidencial</w:t>
      </w:r>
      <w:r w:rsidRPr="00F02BDC">
        <w:rPr>
          <w:rFonts w:ascii="Palatino Linotype" w:hAnsi="Palatino Linotype" w:cs="Arial"/>
          <w:i/>
          <w:sz w:val="22"/>
          <w:szCs w:val="22"/>
        </w:rPr>
        <w:t xml:space="preserve">, de manera total o parcial, el titular del área del </w:t>
      </w:r>
      <w:r w:rsidRPr="00F02BDC">
        <w:rPr>
          <w:rFonts w:ascii="Palatino Linotype" w:hAnsi="Palatino Linotype" w:cs="Arial"/>
          <w:b/>
          <w:i/>
          <w:sz w:val="22"/>
          <w:szCs w:val="22"/>
        </w:rPr>
        <w:t>sujeto obligado deberá atender lo dispuesto por el Título Sexto de la Ley General</w:t>
      </w:r>
      <w:r w:rsidRPr="00F02BDC">
        <w:rPr>
          <w:rFonts w:ascii="Palatino Linotype" w:hAnsi="Palatino Linotype" w:cs="Arial"/>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698EAC"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C933293"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Quinto.</w:t>
      </w:r>
      <w:r w:rsidRPr="00F02BD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F02BDC">
        <w:rPr>
          <w:rFonts w:ascii="Palatino Linotype" w:hAnsi="Palatino Linotype" w:cs="Arial"/>
          <w:b/>
          <w:i/>
          <w:sz w:val="22"/>
          <w:szCs w:val="22"/>
        </w:rPr>
        <w:t>eberán fundar y motivar debidamente la clasificación de la información ante una solicitud de acceso</w:t>
      </w:r>
      <w:r w:rsidRPr="00F02BDC">
        <w:rPr>
          <w:rFonts w:ascii="Palatino Linotype" w:hAnsi="Palatino Linotype" w:cs="Arial"/>
          <w:i/>
          <w:sz w:val="22"/>
          <w:szCs w:val="22"/>
        </w:rPr>
        <w:t xml:space="preserve"> o al momento en que generen versiones públicas para dar cumplimiento a las obligaciones de transparencia, observando lo dispuesto en la Ley General y las demás disposiciones aplicables en la materia.</w:t>
      </w:r>
    </w:p>
    <w:p w14:paraId="1608264B"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Sexto.</w:t>
      </w:r>
      <w:r w:rsidRPr="00F02BDC">
        <w:rPr>
          <w:rFonts w:ascii="Palatino Linotype" w:hAnsi="Palatino Linotype" w:cs="Arial"/>
          <w:i/>
          <w:sz w:val="22"/>
          <w:szCs w:val="22"/>
        </w:rPr>
        <w:t xml:space="preserve"> Los sujetos obligados </w:t>
      </w:r>
      <w:r w:rsidRPr="00F02BDC">
        <w:rPr>
          <w:rFonts w:ascii="Palatino Linotype" w:hAnsi="Palatino Linotype" w:cs="Arial"/>
          <w:b/>
          <w:i/>
          <w:sz w:val="22"/>
          <w:szCs w:val="22"/>
        </w:rPr>
        <w:t>no podrán emitir acuerdos de carácter general ni particular que clasifiquen documentos o expedientes como reservados</w:t>
      </w:r>
      <w:r w:rsidRPr="00F02BDC">
        <w:rPr>
          <w:rFonts w:ascii="Palatino Linotype" w:hAnsi="Palatino Linotype" w:cs="Arial"/>
          <w:i/>
          <w:sz w:val="22"/>
          <w:szCs w:val="22"/>
        </w:rPr>
        <w:t>, ni clasificar documentos antes de que se genere la información o cuando éstos no obren en sus archivos.</w:t>
      </w:r>
    </w:p>
    <w:p w14:paraId="51B1CC82" w14:textId="77777777" w:rsidR="004B47AA" w:rsidRPr="00F02BDC" w:rsidRDefault="004B47AA" w:rsidP="004B47AA">
      <w:pPr>
        <w:spacing w:before="120" w:after="120"/>
        <w:ind w:left="851" w:right="902"/>
        <w:jc w:val="both"/>
        <w:rPr>
          <w:rFonts w:ascii="Palatino Linotype" w:hAnsi="Palatino Linotype" w:cs="Arial"/>
          <w:b/>
          <w:i/>
          <w:sz w:val="22"/>
          <w:szCs w:val="22"/>
        </w:rPr>
      </w:pPr>
      <w:r w:rsidRPr="00F02BDC">
        <w:rPr>
          <w:rFonts w:ascii="Palatino Linotype" w:hAnsi="Palatino Linotype" w:cs="Arial"/>
          <w:b/>
          <w:i/>
          <w:sz w:val="22"/>
          <w:szCs w:val="22"/>
        </w:rPr>
        <w:t>La clasificación de información se realizará conforme a un análisis caso por caso, mediante la aplicación de la prueba de daño y de interés público.</w:t>
      </w:r>
    </w:p>
    <w:p w14:paraId="2CFF7916"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Séptimo.</w:t>
      </w:r>
      <w:r w:rsidRPr="00F02BDC">
        <w:rPr>
          <w:rFonts w:ascii="Palatino Linotype" w:hAnsi="Palatino Linotype" w:cs="Arial"/>
          <w:i/>
          <w:sz w:val="22"/>
          <w:szCs w:val="22"/>
        </w:rPr>
        <w:t xml:space="preserve"> La clasificación de la información se llevará a cabo en el momento en que:</w:t>
      </w:r>
    </w:p>
    <w:p w14:paraId="5FD4FD02" w14:textId="77777777" w:rsidR="004B47AA" w:rsidRPr="00F02BDC" w:rsidRDefault="004B47AA" w:rsidP="004B47AA">
      <w:pPr>
        <w:spacing w:before="120" w:after="120"/>
        <w:ind w:left="993" w:right="902"/>
        <w:jc w:val="both"/>
        <w:rPr>
          <w:rFonts w:ascii="Palatino Linotype" w:hAnsi="Palatino Linotype" w:cs="Arial"/>
          <w:i/>
          <w:sz w:val="22"/>
          <w:szCs w:val="22"/>
        </w:rPr>
      </w:pPr>
      <w:r w:rsidRPr="00F02BDC">
        <w:rPr>
          <w:rFonts w:ascii="Palatino Linotype" w:hAnsi="Palatino Linotype" w:cs="Arial"/>
          <w:b/>
          <w:i/>
          <w:sz w:val="22"/>
          <w:szCs w:val="22"/>
        </w:rPr>
        <w:t>I.</w:t>
      </w:r>
      <w:r w:rsidRPr="00F02BDC">
        <w:rPr>
          <w:rFonts w:ascii="Palatino Linotype" w:hAnsi="Palatino Linotype" w:cs="Arial"/>
          <w:i/>
          <w:sz w:val="22"/>
          <w:szCs w:val="22"/>
        </w:rPr>
        <w:t xml:space="preserve"> Se reciba una solicitud de acceso a la información;</w:t>
      </w:r>
    </w:p>
    <w:p w14:paraId="08FB2287" w14:textId="77777777" w:rsidR="004B47AA" w:rsidRPr="00F02BDC" w:rsidRDefault="004B47AA" w:rsidP="004B47AA">
      <w:pPr>
        <w:spacing w:before="120" w:after="120"/>
        <w:ind w:left="993" w:right="902"/>
        <w:jc w:val="both"/>
        <w:rPr>
          <w:rFonts w:ascii="Palatino Linotype" w:hAnsi="Palatino Linotype" w:cs="Arial"/>
          <w:i/>
          <w:sz w:val="22"/>
          <w:szCs w:val="22"/>
        </w:rPr>
      </w:pPr>
      <w:r w:rsidRPr="00F02BDC">
        <w:rPr>
          <w:rFonts w:ascii="Palatino Linotype" w:hAnsi="Palatino Linotype" w:cs="Arial"/>
          <w:b/>
          <w:i/>
          <w:sz w:val="22"/>
          <w:szCs w:val="22"/>
        </w:rPr>
        <w:t>II.</w:t>
      </w:r>
      <w:r w:rsidRPr="00F02BDC">
        <w:rPr>
          <w:rFonts w:ascii="Palatino Linotype" w:hAnsi="Palatino Linotype" w:cs="Arial"/>
          <w:i/>
          <w:sz w:val="22"/>
          <w:szCs w:val="22"/>
        </w:rPr>
        <w:t xml:space="preserve"> Se determine mediante resolución de autoridad competente, o</w:t>
      </w:r>
    </w:p>
    <w:p w14:paraId="25683EA1" w14:textId="77777777" w:rsidR="004B47AA" w:rsidRPr="00F02BDC" w:rsidRDefault="004B47AA" w:rsidP="004B47AA">
      <w:pPr>
        <w:spacing w:before="120" w:after="120"/>
        <w:ind w:left="993" w:right="902"/>
        <w:jc w:val="both"/>
        <w:rPr>
          <w:rFonts w:ascii="Palatino Linotype" w:hAnsi="Palatino Linotype" w:cs="Arial"/>
          <w:i/>
          <w:sz w:val="22"/>
          <w:szCs w:val="22"/>
        </w:rPr>
      </w:pPr>
      <w:r w:rsidRPr="00F02BDC">
        <w:rPr>
          <w:rFonts w:ascii="Palatino Linotype" w:hAnsi="Palatino Linotype" w:cs="Arial"/>
          <w:b/>
          <w:i/>
          <w:sz w:val="22"/>
          <w:szCs w:val="22"/>
        </w:rPr>
        <w:t>III.</w:t>
      </w:r>
      <w:r w:rsidRPr="00F02BD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B377910" w14:textId="77777777" w:rsidR="004B47AA" w:rsidRPr="00F02BDC" w:rsidRDefault="004B47AA" w:rsidP="004B47AA">
      <w:pPr>
        <w:spacing w:before="120" w:after="120"/>
        <w:ind w:left="851" w:right="902"/>
        <w:jc w:val="both"/>
        <w:rPr>
          <w:rFonts w:ascii="Palatino Linotype" w:hAnsi="Palatino Linotype" w:cs="Arial"/>
          <w:b/>
          <w:i/>
          <w:sz w:val="22"/>
          <w:szCs w:val="22"/>
        </w:rPr>
      </w:pPr>
      <w:r w:rsidRPr="00F02BDC">
        <w:rPr>
          <w:rFonts w:ascii="Palatino Linotype" w:hAnsi="Palatino Linotype" w:cs="Arial"/>
          <w:b/>
          <w:i/>
          <w:sz w:val="22"/>
          <w:szCs w:val="22"/>
        </w:rPr>
        <w:t>Los titulares de las áreas deberán revisar la clasificación al momento de la recepción de una solicitud de acceso a la información, para verificar si encuadra en una causal de reserva o de confidencialidad.</w:t>
      </w:r>
    </w:p>
    <w:p w14:paraId="0A2C14BC" w14:textId="77777777" w:rsidR="004B47AA" w:rsidRPr="00F02BDC" w:rsidRDefault="004B47AA" w:rsidP="004B47AA">
      <w:pPr>
        <w:spacing w:before="120" w:after="120"/>
        <w:ind w:left="851" w:right="902"/>
        <w:jc w:val="both"/>
        <w:rPr>
          <w:rFonts w:ascii="Palatino Linotype" w:hAnsi="Palatino Linotype" w:cs="Arial"/>
          <w:b/>
          <w:i/>
          <w:sz w:val="22"/>
          <w:szCs w:val="22"/>
        </w:rPr>
      </w:pPr>
      <w:r w:rsidRPr="00F02BDC">
        <w:rPr>
          <w:rFonts w:ascii="Palatino Linotype" w:hAnsi="Palatino Linotype" w:cs="Arial"/>
          <w:b/>
          <w:i/>
          <w:sz w:val="22"/>
          <w:szCs w:val="22"/>
        </w:rPr>
        <w:t>Octavo.</w:t>
      </w:r>
      <w:r w:rsidRPr="00F02BDC">
        <w:rPr>
          <w:rFonts w:ascii="Palatino Linotype" w:hAnsi="Palatino Linotype" w:cs="Arial"/>
          <w:i/>
          <w:sz w:val="22"/>
          <w:szCs w:val="22"/>
        </w:rPr>
        <w:t xml:space="preserve"> </w:t>
      </w:r>
      <w:r w:rsidRPr="00F02BDC">
        <w:rPr>
          <w:rFonts w:ascii="Palatino Linotype" w:hAnsi="Palatino Linotype" w:cs="Arial"/>
          <w:b/>
          <w:i/>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5824336E" w14:textId="77777777" w:rsidR="004B47AA" w:rsidRPr="00F02BDC" w:rsidRDefault="004B47AA" w:rsidP="004B47AA">
      <w:pPr>
        <w:spacing w:before="120" w:after="120"/>
        <w:ind w:left="851" w:right="902"/>
        <w:jc w:val="both"/>
        <w:rPr>
          <w:rFonts w:ascii="Palatino Linotype" w:hAnsi="Palatino Linotype" w:cs="Arial"/>
          <w:b/>
          <w:i/>
          <w:sz w:val="22"/>
          <w:szCs w:val="22"/>
        </w:rPr>
      </w:pPr>
      <w:r w:rsidRPr="00F02BDC">
        <w:rPr>
          <w:rFonts w:ascii="Palatino Linotype" w:hAnsi="Palatino Linotype" w:cs="Arial"/>
          <w:b/>
          <w:i/>
          <w:sz w:val="22"/>
          <w:szCs w:val="22"/>
        </w:rPr>
        <w:t>Para motivar la clasificación se deberán señalar las razones o circunstancias especiales que lo llevaron a concluir que el caso particular se ajusta al supuesto previsto por la norma legal invocada como fundamento.</w:t>
      </w:r>
    </w:p>
    <w:p w14:paraId="7FD5F992"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ED4447C"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05418FF"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54FC134"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Noveno.</w:t>
      </w:r>
      <w:r w:rsidRPr="00F02BD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B3EE8A"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Décimo.</w:t>
      </w:r>
      <w:r w:rsidRPr="00F02BD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D2E759"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A01F230" w14:textId="77777777" w:rsidR="004B47AA" w:rsidRPr="00F02BDC" w:rsidRDefault="004B47AA" w:rsidP="004B47AA">
      <w:pPr>
        <w:spacing w:before="120" w:after="120"/>
        <w:ind w:left="851" w:right="902"/>
        <w:jc w:val="both"/>
        <w:rPr>
          <w:rFonts w:ascii="Palatino Linotype" w:hAnsi="Palatino Linotype" w:cs="Arial"/>
          <w:i/>
          <w:sz w:val="22"/>
          <w:szCs w:val="22"/>
        </w:rPr>
      </w:pPr>
      <w:r w:rsidRPr="00F02BDC">
        <w:rPr>
          <w:rFonts w:ascii="Palatino Linotype" w:hAnsi="Palatino Linotype" w:cs="Arial"/>
          <w:b/>
          <w:i/>
          <w:sz w:val="22"/>
          <w:szCs w:val="22"/>
        </w:rPr>
        <w:t>Décimo primero</w:t>
      </w:r>
      <w:r w:rsidRPr="00F02BDC">
        <w:rPr>
          <w:rFonts w:ascii="Palatino Linotype" w:hAnsi="Palatino Linotype" w:cs="Arial"/>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7B4DF66" w14:textId="77777777" w:rsidR="004B47AA" w:rsidRPr="00F02BDC" w:rsidRDefault="004B47AA" w:rsidP="004B47AA">
      <w:pPr>
        <w:autoSpaceDE w:val="0"/>
        <w:autoSpaceDN w:val="0"/>
        <w:adjustRightInd w:val="0"/>
        <w:spacing w:before="100" w:beforeAutospacing="1" w:after="100" w:afterAutospacing="1" w:line="360" w:lineRule="auto"/>
        <w:ind w:right="51"/>
        <w:jc w:val="both"/>
        <w:rPr>
          <w:rFonts w:ascii="Palatino Linotype" w:hAnsi="Palatino Linotype"/>
        </w:rPr>
      </w:pPr>
      <w:r w:rsidRPr="00F02BDC">
        <w:rPr>
          <w:rFonts w:ascii="Palatino Linotype" w:hAnsi="Palatino Linotype" w:cs="Arial"/>
        </w:rPr>
        <w:t xml:space="preserve">En esta tesitura es de precisar que </w:t>
      </w:r>
      <w:r w:rsidRPr="00F02BDC">
        <w:rPr>
          <w:rFonts w:ascii="Palatino Linotype" w:eastAsia="Calibri" w:hAnsi="Palatino Linotype" w:cs="Bookman Old Style,Bold"/>
          <w:bCs/>
          <w:lang w:eastAsia="en-US"/>
        </w:rPr>
        <w:t xml:space="preserve">la clasificación de la información no se da por el simple mandato de la Ley, sino que </w:t>
      </w:r>
      <w:r w:rsidRPr="00F02BDC">
        <w:rPr>
          <w:rFonts w:ascii="Palatino Linotype" w:hAnsi="Palatino Linotype"/>
        </w:rPr>
        <w:t xml:space="preserve">es necesario que el </w:t>
      </w:r>
      <w:r w:rsidRPr="00F02BDC">
        <w:rPr>
          <w:rFonts w:ascii="Palatino Linotype" w:hAnsi="Palatino Linotype"/>
          <w:b/>
        </w:rPr>
        <w:t>Sujeto Obligado,</w:t>
      </w:r>
      <w:r w:rsidRPr="00F02BDC">
        <w:rPr>
          <w:rFonts w:ascii="Palatino Linotype" w:hAnsi="Palatino Linotype"/>
        </w:rPr>
        <w:t xml:space="preserve"> cuando clasifique algún documento o información, ya sea todo o en parte, atienda lo dispuesto por </w:t>
      </w:r>
      <w:r w:rsidRPr="00F02BD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2BDC">
        <w:rPr>
          <w:rFonts w:ascii="Palatino Linotype" w:hAnsi="Palatino Linotype"/>
          <w:b/>
        </w:rPr>
        <w:t>Sujeto Obligado</w:t>
      </w:r>
      <w:r w:rsidRPr="00F02BD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F02BDC">
        <w:rPr>
          <w:rStyle w:val="Refdenotaalpie"/>
          <w:rFonts w:ascii="Palatino Linotype" w:hAnsi="Palatino Linotype" w:cs="Arial"/>
        </w:rPr>
        <w:footnoteReference w:id="3"/>
      </w:r>
      <w:r w:rsidRPr="00F02BDC">
        <w:rPr>
          <w:rFonts w:ascii="Palatino Linotype" w:hAnsi="Palatino Linotype" w:cs="Arial"/>
        </w:rPr>
        <w:t>, 53 fracción X</w:t>
      </w:r>
      <w:r w:rsidRPr="00F02BDC">
        <w:rPr>
          <w:rStyle w:val="Refdenotaalpie"/>
          <w:rFonts w:ascii="Palatino Linotype" w:hAnsi="Palatino Linotype" w:cs="Arial"/>
        </w:rPr>
        <w:footnoteReference w:id="4"/>
      </w:r>
      <w:r w:rsidRPr="00F02BDC">
        <w:rPr>
          <w:rFonts w:ascii="Palatino Linotype" w:hAnsi="Palatino Linotype" w:cs="Arial"/>
        </w:rPr>
        <w:t>, y 49 fracciones II y VIII</w:t>
      </w:r>
      <w:r w:rsidRPr="00F02BDC">
        <w:rPr>
          <w:rStyle w:val="Refdenotaalpie"/>
          <w:rFonts w:ascii="Palatino Linotype" w:hAnsi="Palatino Linotype" w:cs="Arial"/>
        </w:rPr>
        <w:footnoteReference w:id="5"/>
      </w:r>
      <w:r w:rsidRPr="00F02BDC">
        <w:rPr>
          <w:rFonts w:ascii="Palatino Linotype" w:hAnsi="Palatino Linotype" w:cs="Arial"/>
        </w:rPr>
        <w:t xml:space="preserve"> de la Ley de Transparencia y Acceso a la Información Pública del Estado de México y Municipios.</w:t>
      </w:r>
    </w:p>
    <w:p w14:paraId="041E7941" w14:textId="14A3DAB9" w:rsidR="000356EC" w:rsidRPr="00F02BDC" w:rsidRDefault="004B47AA" w:rsidP="004B47AA">
      <w:pPr>
        <w:spacing w:before="240" w:after="240" w:line="360" w:lineRule="auto"/>
        <w:ind w:right="51"/>
        <w:jc w:val="both"/>
        <w:rPr>
          <w:rFonts w:ascii="Palatino Linotype" w:eastAsia="Palatino Linotype" w:hAnsi="Palatino Linotype" w:cs="Palatino Linotype"/>
        </w:rPr>
      </w:pPr>
      <w:r w:rsidRPr="00F02BDC">
        <w:rPr>
          <w:rFonts w:ascii="Palatino Linotype" w:eastAsia="Palatino Linotype" w:hAnsi="Palatino Linotype" w:cs="Palatino Linotype"/>
          <w:lang w:val="es-MX"/>
        </w:rPr>
        <w:t>Derivado de lo expuesto, a efectos de tener por atendido el derecho de acceso a la información de la parte</w:t>
      </w:r>
      <w:r w:rsidRPr="00F02BDC">
        <w:rPr>
          <w:rFonts w:ascii="Palatino Linotype" w:eastAsia="Palatino Linotype" w:hAnsi="Palatino Linotype" w:cs="Palatino Linotype"/>
          <w:b/>
          <w:bCs/>
          <w:lang w:val="es-MX"/>
        </w:rPr>
        <w:t xml:space="preserve"> Recurrente</w:t>
      </w:r>
      <w:r w:rsidRPr="00F02BDC">
        <w:rPr>
          <w:rFonts w:ascii="Palatino Linotype" w:eastAsia="Palatino Linotype" w:hAnsi="Palatino Linotype" w:cs="Palatino Linotype"/>
          <w:lang w:val="es-MX"/>
        </w:rPr>
        <w:t xml:space="preserve">, </w:t>
      </w:r>
      <w:r w:rsidRPr="00F02BDC">
        <w:rPr>
          <w:rFonts w:ascii="Palatino Linotype" w:hAnsi="Palatino Linotype"/>
        </w:rPr>
        <w:t xml:space="preserve">se estima procedente ordenar al  </w:t>
      </w:r>
      <w:r w:rsidRPr="00F02BDC">
        <w:rPr>
          <w:rFonts w:ascii="Palatino Linotype" w:hAnsi="Palatino Linotype" w:cs="Arial"/>
          <w:b/>
          <w:bCs/>
        </w:rPr>
        <w:t>Sujeto Obligado</w:t>
      </w:r>
      <w:r w:rsidRPr="00F02BDC">
        <w:rPr>
          <w:rFonts w:ascii="Palatino Linotype" w:hAnsi="Palatino Linotype" w:cs="Arial"/>
        </w:rPr>
        <w:t xml:space="preserve"> la emisión de un acuerdo mediante el cual el Comité de Transparencia apruebe la clasificación del pronunciamiento </w:t>
      </w:r>
      <w:r w:rsidRPr="00F02BDC">
        <w:rPr>
          <w:rFonts w:ascii="Palatino Linotype" w:hAnsi="Palatino Linotype" w:cs="Arial"/>
          <w:bCs/>
          <w:lang w:eastAsia="es-CO"/>
        </w:rPr>
        <w:t xml:space="preserve">respecto la documentación solicitada, como </w:t>
      </w:r>
      <w:r w:rsidRPr="00F02BDC">
        <w:rPr>
          <w:rFonts w:ascii="Palatino Linotype" w:hAnsi="Palatino Linotype" w:cs="Arial"/>
        </w:rPr>
        <w:t xml:space="preserve">información confidencial, para lo cual debe cumplir con las </w:t>
      </w:r>
      <w:r w:rsidRPr="00F02BDC">
        <w:rPr>
          <w:rFonts w:ascii="Palatino Linotype" w:hAnsi="Palatino Linotype" w:cs="Arial"/>
          <w:szCs w:val="22"/>
        </w:rPr>
        <w:t>formalidades establecidas en los artículos 49 fracción VIII, 129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w:t>
      </w:r>
    </w:p>
    <w:p w14:paraId="634E8D78" w14:textId="77777777" w:rsidR="00380BEB" w:rsidRPr="00F02BDC" w:rsidRDefault="00380BEB" w:rsidP="00380BEB">
      <w:pPr>
        <w:spacing w:before="280" w:after="280" w:line="360" w:lineRule="auto"/>
        <w:ind w:right="49"/>
        <w:jc w:val="both"/>
        <w:rPr>
          <w:rFonts w:ascii="Palatino Linotype" w:eastAsia="Palatino Linotype" w:hAnsi="Palatino Linotype" w:cs="Palatino Linotype"/>
        </w:rPr>
      </w:pPr>
      <w:r w:rsidRPr="00F02BDC">
        <w:rPr>
          <w:rFonts w:ascii="Palatino Linotype" w:eastAsia="Palatino Linotype" w:hAnsi="Palatino Linotype" w:cs="Palatino Linotype"/>
        </w:rPr>
        <w:t xml:space="preserve">Finalmente, es de señalar que, como ya se mencionó </w:t>
      </w:r>
      <w:r w:rsidRPr="00F02BDC">
        <w:rPr>
          <w:rFonts w:ascii="Palatino Linotype" w:eastAsia="Palatino Linotype" w:hAnsi="Palatino Linotype" w:cs="Palatino Linotype"/>
          <w:b/>
        </w:rPr>
        <w:t>el Sujeto Obligado</w:t>
      </w:r>
      <w:r w:rsidRPr="00F02BDC">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F02BDC">
        <w:rPr>
          <w:rFonts w:ascii="Palatino Linotype" w:eastAsia="Palatino Linotype" w:hAnsi="Palatino Linotype" w:cs="Palatino Linotype"/>
          <w:b/>
        </w:rPr>
        <w:t>se ordena dar vista al Titular de la Contraloría Interna y Órgano de Control y Vigilancia de este Instituto</w:t>
      </w:r>
      <w:r w:rsidRPr="00F02BDC">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7961B3F" w14:textId="77777777" w:rsidR="00380BEB" w:rsidRPr="00F02BDC" w:rsidRDefault="00380BEB" w:rsidP="00380BEB">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rPr>
        <w:t>Así, con fundamento en lo prescrito en los</w:t>
      </w:r>
      <w:r w:rsidRPr="00F02BDC">
        <w:t xml:space="preserve"> </w:t>
      </w:r>
      <w:r w:rsidRPr="00F02BD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A790012" w14:textId="77777777" w:rsidR="00E63C54" w:rsidRPr="00F02BDC" w:rsidRDefault="00E63C54" w:rsidP="005364C6">
      <w:pPr>
        <w:spacing w:before="240" w:after="240" w:line="360" w:lineRule="auto"/>
        <w:jc w:val="both"/>
        <w:rPr>
          <w:rFonts w:ascii="Palatino Linotype" w:eastAsia="Palatino Linotype" w:hAnsi="Palatino Linotype" w:cs="Palatino Linotype"/>
        </w:rPr>
      </w:pPr>
    </w:p>
    <w:p w14:paraId="068B6B39" w14:textId="77777777" w:rsidR="00CD3170" w:rsidRPr="00F02BDC" w:rsidRDefault="003B7461" w:rsidP="00B7768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2BDC">
        <w:rPr>
          <w:rFonts w:ascii="Palatino Linotype" w:eastAsia="Palatino Linotype" w:hAnsi="Palatino Linotype" w:cs="Palatino Linotype"/>
          <w:b/>
        </w:rPr>
        <w:t>R E S U E L V E:</w:t>
      </w:r>
    </w:p>
    <w:p w14:paraId="11601BFE" w14:textId="1AE23407" w:rsidR="0063531A" w:rsidRPr="00F02BDC" w:rsidRDefault="005E1E51" w:rsidP="0063531A">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Primero</w:t>
      </w:r>
      <w:r w:rsidR="0063531A" w:rsidRPr="00F02BDC">
        <w:rPr>
          <w:rFonts w:ascii="Palatino Linotype" w:eastAsia="Palatino Linotype" w:hAnsi="Palatino Linotype" w:cs="Palatino Linotype"/>
          <w:b/>
        </w:rPr>
        <w:t xml:space="preserve">. </w:t>
      </w:r>
      <w:r w:rsidR="0063531A" w:rsidRPr="00F02BDC">
        <w:rPr>
          <w:rFonts w:ascii="Palatino Linotype" w:eastAsia="Palatino Linotype" w:hAnsi="Palatino Linotype" w:cs="Palatino Linotype"/>
        </w:rPr>
        <w:t xml:space="preserve">Resultan </w:t>
      </w:r>
      <w:r w:rsidR="00E63C54" w:rsidRPr="00F02BDC">
        <w:rPr>
          <w:rFonts w:ascii="Palatino Linotype" w:eastAsia="Palatino Linotype" w:hAnsi="Palatino Linotype" w:cs="Palatino Linotype"/>
        </w:rPr>
        <w:t>fundados</w:t>
      </w:r>
      <w:r w:rsidR="0063531A" w:rsidRPr="00F02BDC">
        <w:rPr>
          <w:rFonts w:ascii="Palatino Linotype" w:eastAsia="Palatino Linotype" w:hAnsi="Palatino Linotype" w:cs="Palatino Linotype"/>
        </w:rPr>
        <w:t xml:space="preserve"> los motivos de inconformidad hechos valer por el </w:t>
      </w:r>
      <w:r w:rsidRPr="00F02BDC">
        <w:rPr>
          <w:rFonts w:ascii="Palatino Linotype" w:eastAsia="Palatino Linotype" w:hAnsi="Palatino Linotype" w:cs="Palatino Linotype"/>
          <w:b/>
        </w:rPr>
        <w:t xml:space="preserve">Recurrente </w:t>
      </w:r>
      <w:r w:rsidR="0063531A" w:rsidRPr="00F02BDC">
        <w:rPr>
          <w:rFonts w:ascii="Palatino Linotype" w:eastAsia="Palatino Linotype" w:hAnsi="Palatino Linotype" w:cs="Palatino Linotype"/>
        </w:rPr>
        <w:t xml:space="preserve">en el recurso de revisión </w:t>
      </w:r>
      <w:r w:rsidR="00380BEB" w:rsidRPr="00F02BDC">
        <w:rPr>
          <w:rFonts w:ascii="Palatino Linotype" w:eastAsia="Palatino Linotype" w:hAnsi="Palatino Linotype" w:cs="Palatino Linotype"/>
          <w:b/>
        </w:rPr>
        <w:t>10394</w:t>
      </w:r>
      <w:r w:rsidR="0063531A" w:rsidRPr="00F02BDC">
        <w:rPr>
          <w:rFonts w:ascii="Palatino Linotype" w:eastAsia="Palatino Linotype" w:hAnsi="Palatino Linotype" w:cs="Palatino Linotype"/>
          <w:b/>
        </w:rPr>
        <w:t xml:space="preserve">/INFOEM/IP/RR/2022, </w:t>
      </w:r>
      <w:r w:rsidR="0063531A" w:rsidRPr="00F02BDC">
        <w:rPr>
          <w:rFonts w:ascii="Palatino Linotype" w:eastAsia="Palatino Linotype" w:hAnsi="Palatino Linotype" w:cs="Palatino Linotype"/>
        </w:rPr>
        <w:t xml:space="preserve">en términos del Considerando Cuarto de la presente resolución. </w:t>
      </w:r>
    </w:p>
    <w:p w14:paraId="2F1E905A" w14:textId="3CF36CCA" w:rsidR="0063531A" w:rsidRPr="00F02BDC" w:rsidRDefault="005E1E51" w:rsidP="0063531A">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Segundo.</w:t>
      </w:r>
      <w:r w:rsidR="0063531A" w:rsidRPr="00F02BDC">
        <w:rPr>
          <w:rFonts w:ascii="Palatino Linotype" w:eastAsia="Palatino Linotype" w:hAnsi="Palatino Linotype" w:cs="Palatino Linotype"/>
          <w:b/>
        </w:rPr>
        <w:t xml:space="preserve"> S</w:t>
      </w:r>
      <w:r w:rsidR="0063531A" w:rsidRPr="00F02BDC">
        <w:rPr>
          <w:rFonts w:ascii="Palatino Linotype" w:eastAsia="Palatino Linotype" w:hAnsi="Palatino Linotype" w:cs="Palatino Linotype"/>
        </w:rPr>
        <w:t xml:space="preserve">e </w:t>
      </w:r>
      <w:r w:rsidR="00380BEB" w:rsidRPr="00F02BDC">
        <w:rPr>
          <w:rFonts w:ascii="Palatino Linotype" w:eastAsia="Palatino Linotype" w:hAnsi="Palatino Linotype" w:cs="Palatino Linotype"/>
          <w:b/>
        </w:rPr>
        <w:t>ordena a</w:t>
      </w:r>
      <w:r w:rsidR="0063531A" w:rsidRPr="00F02BDC">
        <w:rPr>
          <w:rFonts w:ascii="Palatino Linotype" w:eastAsia="Palatino Linotype" w:hAnsi="Palatino Linotype" w:cs="Palatino Linotype"/>
        </w:rPr>
        <w:t xml:space="preserve">l </w:t>
      </w:r>
      <w:r w:rsidRPr="00F02BDC">
        <w:rPr>
          <w:rFonts w:ascii="Palatino Linotype" w:eastAsia="Palatino Linotype" w:hAnsi="Palatino Linotype" w:cs="Palatino Linotype"/>
          <w:b/>
        </w:rPr>
        <w:t>Sujeto Obligado</w:t>
      </w:r>
      <w:r w:rsidR="0063531A" w:rsidRPr="00F02BDC">
        <w:rPr>
          <w:rFonts w:ascii="Palatino Linotype" w:eastAsia="Palatino Linotype" w:hAnsi="Palatino Linotype" w:cs="Palatino Linotype"/>
        </w:rPr>
        <w:t xml:space="preserve">, </w:t>
      </w:r>
      <w:r w:rsidR="000356EC" w:rsidRPr="00F02BDC">
        <w:rPr>
          <w:rFonts w:ascii="Palatino Linotype" w:eastAsia="Palatino Linotype" w:hAnsi="Palatino Linotype" w:cs="Palatino Linotype"/>
        </w:rPr>
        <w:t xml:space="preserve">que en términos del Considerando Cuarto </w:t>
      </w:r>
      <w:r w:rsidR="0063531A" w:rsidRPr="00F02BDC">
        <w:rPr>
          <w:rFonts w:ascii="Palatino Linotype" w:eastAsia="Palatino Linotype" w:hAnsi="Palatino Linotype" w:cs="Palatino Linotype"/>
        </w:rPr>
        <w:t xml:space="preserve">haga entrega vía Sistema de Acceso a la Información Mexiquense (SAIMEX), </w:t>
      </w:r>
      <w:r w:rsidR="00380BEB" w:rsidRPr="00F02BDC">
        <w:rPr>
          <w:rFonts w:ascii="Palatino Linotype" w:eastAsia="Palatino Linotype" w:hAnsi="Palatino Linotype" w:cs="Palatino Linotype"/>
        </w:rPr>
        <w:t>de lo siguiente</w:t>
      </w:r>
      <w:r w:rsidR="0063531A" w:rsidRPr="00F02BDC">
        <w:rPr>
          <w:rFonts w:ascii="Palatino Linotype" w:eastAsia="Palatino Linotype" w:hAnsi="Palatino Linotype" w:cs="Palatino Linotype"/>
        </w:rPr>
        <w:t>:</w:t>
      </w:r>
    </w:p>
    <w:p w14:paraId="1BB9CD4E" w14:textId="06E3FD79" w:rsidR="000356EC" w:rsidRPr="00F02BDC" w:rsidRDefault="000356EC" w:rsidP="000356EC">
      <w:pPr>
        <w:pStyle w:val="Prrafodelista"/>
        <w:numPr>
          <w:ilvl w:val="0"/>
          <w:numId w:val="30"/>
        </w:numPr>
        <w:tabs>
          <w:tab w:val="left" w:pos="709"/>
        </w:tabs>
        <w:spacing w:before="240" w:after="160" w:line="360" w:lineRule="auto"/>
        <w:ind w:left="993" w:right="49"/>
        <w:contextualSpacing w:val="0"/>
        <w:jc w:val="both"/>
        <w:rPr>
          <w:rFonts w:ascii="Palatino Linotype" w:hAnsi="Palatino Linotype" w:cs="Arial"/>
          <w:b/>
          <w:lang w:eastAsia="es-CO"/>
        </w:rPr>
      </w:pPr>
      <w:r w:rsidRPr="00F02BDC">
        <w:rPr>
          <w:rFonts w:ascii="Palatino Linotype" w:hAnsi="Palatino Linotype" w:cs="Arial"/>
          <w:b/>
          <w:lang w:eastAsia="es-CO"/>
        </w:rPr>
        <w:t xml:space="preserve">Acuerdo del Comité de Transparencia, en el que clasifique como confidencial el pronunciamiento respecto </w:t>
      </w:r>
      <w:r w:rsidR="00493A87" w:rsidRPr="00F02BDC">
        <w:rPr>
          <w:rFonts w:ascii="Palatino Linotype" w:hAnsi="Palatino Linotype" w:cs="Arial"/>
          <w:b/>
          <w:lang w:eastAsia="es-CO"/>
        </w:rPr>
        <w:t xml:space="preserve">a la existencia del </w:t>
      </w:r>
      <w:r w:rsidRPr="00F02BDC">
        <w:rPr>
          <w:rFonts w:ascii="Palatino Linotype" w:hAnsi="Palatino Linotype" w:cs="Arial"/>
          <w:b/>
          <w:lang w:eastAsia="es-CO"/>
        </w:rPr>
        <w:t xml:space="preserve">expediente referido en la solicitud 00407/ECATEPEC/IP/2022. </w:t>
      </w:r>
    </w:p>
    <w:p w14:paraId="5BD26CCD" w14:textId="77777777" w:rsidR="000356EC" w:rsidRPr="00F02BDC" w:rsidRDefault="000356EC" w:rsidP="000356EC">
      <w:pPr>
        <w:spacing w:before="240" w:after="240" w:line="360" w:lineRule="auto"/>
        <w:jc w:val="both"/>
        <w:rPr>
          <w:rFonts w:ascii="Palatino Linotype" w:eastAsia="Palatino Linotype" w:hAnsi="Palatino Linotype" w:cs="Palatino Linotype"/>
        </w:rPr>
      </w:pPr>
      <w:r w:rsidRPr="00F02BDC">
        <w:rPr>
          <w:rFonts w:ascii="Palatino Linotype" w:eastAsia="Palatino Linotype" w:hAnsi="Palatino Linotype" w:cs="Palatino Linotype"/>
          <w:b/>
        </w:rPr>
        <w:t xml:space="preserve">Tercero. Notifíquese, </w:t>
      </w:r>
      <w:r w:rsidRPr="00F02BDC">
        <w:rPr>
          <w:rFonts w:ascii="Palatino Linotype" w:eastAsia="Palatino Linotype" w:hAnsi="Palatino Linotype" w:cs="Palatino Linotype"/>
        </w:rPr>
        <w:t xml:space="preserve">vía </w:t>
      </w:r>
      <w:r w:rsidRPr="00F02BDC">
        <w:rPr>
          <w:rFonts w:ascii="Palatino Linotype" w:eastAsia="Palatino Linotype" w:hAnsi="Palatino Linotype" w:cs="Palatino Linotype"/>
          <w:b/>
        </w:rPr>
        <w:t>SAIMEX</w:t>
      </w:r>
      <w:r w:rsidRPr="00F02BDC">
        <w:rPr>
          <w:rFonts w:ascii="Palatino Linotype" w:eastAsia="Palatino Linotype" w:hAnsi="Palatino Linotype" w:cs="Palatino Linotype"/>
        </w:rPr>
        <w:t xml:space="preserve">, al Titular de la Unidad de Transparencia del </w:t>
      </w:r>
      <w:r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701F1A" w14:textId="77777777" w:rsidR="004B47AA" w:rsidRPr="00F02BDC" w:rsidRDefault="000356EC" w:rsidP="004B47AA">
      <w:pPr>
        <w:spacing w:before="240" w:after="240" w:line="360" w:lineRule="auto"/>
        <w:jc w:val="both"/>
        <w:rPr>
          <w:rFonts w:ascii="Palatino Linotype" w:eastAsia="Palatino Linotype" w:hAnsi="Palatino Linotype" w:cs="Palatino Linotype"/>
          <w:lang w:val="es-MX"/>
        </w:rPr>
      </w:pPr>
      <w:r w:rsidRPr="00F02BDC">
        <w:rPr>
          <w:rFonts w:ascii="Palatino Linotype" w:eastAsia="Palatino Linotype" w:hAnsi="Palatino Linotype" w:cs="Palatino Linotype"/>
          <w:b/>
        </w:rPr>
        <w:t xml:space="preserve">Cuarto. Notifíquese, </w:t>
      </w:r>
      <w:r w:rsidRPr="00F02BDC">
        <w:rPr>
          <w:rFonts w:ascii="Palatino Linotype" w:eastAsia="Palatino Linotype" w:hAnsi="Palatino Linotype" w:cs="Palatino Linotype"/>
        </w:rPr>
        <w:t xml:space="preserve">vía </w:t>
      </w:r>
      <w:r w:rsidRPr="00F02BDC">
        <w:rPr>
          <w:rFonts w:ascii="Palatino Linotype" w:eastAsia="Palatino Linotype" w:hAnsi="Palatino Linotype" w:cs="Palatino Linotype"/>
          <w:b/>
        </w:rPr>
        <w:t>SAIMEX,</w:t>
      </w:r>
      <w:r w:rsidRPr="00F02BDC">
        <w:rPr>
          <w:rFonts w:ascii="Palatino Linotype" w:eastAsia="Palatino Linotype" w:hAnsi="Palatino Linotype" w:cs="Palatino Linotype"/>
        </w:rPr>
        <w:t xml:space="preserve"> a la parte </w:t>
      </w:r>
      <w:r w:rsidRPr="00F02BDC">
        <w:rPr>
          <w:rFonts w:ascii="Palatino Linotype" w:eastAsia="Palatino Linotype" w:hAnsi="Palatino Linotype" w:cs="Palatino Linotype"/>
          <w:b/>
        </w:rPr>
        <w:t xml:space="preserve">Recurrente </w:t>
      </w:r>
      <w:r w:rsidRPr="00F02BDC">
        <w:rPr>
          <w:rFonts w:ascii="Palatino Linotype" w:eastAsia="Palatino Linotype" w:hAnsi="Palatino Linotype" w:cs="Palatino Linotype"/>
        </w:rPr>
        <w:t xml:space="preserve">la presente resolución, </w:t>
      </w:r>
      <w:r w:rsidR="004B47AA" w:rsidRPr="00F02BDC">
        <w:rPr>
          <w:rFonts w:ascii="Palatino Linotype" w:eastAsia="Palatino Linotype" w:hAnsi="Palatino Linotype" w:cs="Palatino Linotype"/>
          <w:lang w:val="es-MX"/>
        </w:rPr>
        <w:t xml:space="preserve">así como, </w:t>
      </w:r>
      <w:r w:rsidR="004B47AA" w:rsidRPr="00F02BDC">
        <w:rPr>
          <w:rFonts w:ascii="Palatino Linotype" w:hAnsi="Palatino Linotype"/>
        </w:rPr>
        <w:t>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76F34B96" w14:textId="35548B48" w:rsidR="000356EC" w:rsidRPr="00F02BDC" w:rsidRDefault="000356EC" w:rsidP="000356EC">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t xml:space="preserve">Quinto. Notifíquese, </w:t>
      </w:r>
      <w:r w:rsidRPr="00F02BDC">
        <w:rPr>
          <w:rFonts w:ascii="Palatino Linotype" w:eastAsia="Palatino Linotype" w:hAnsi="Palatino Linotype" w:cs="Palatino Linotype"/>
        </w:rPr>
        <w:t xml:space="preserve">a la parte </w:t>
      </w:r>
      <w:r w:rsidRPr="00F02BDC">
        <w:rPr>
          <w:rFonts w:ascii="Palatino Linotype" w:eastAsia="Palatino Linotype" w:hAnsi="Palatino Linotype" w:cs="Palatino Linotype"/>
          <w:b/>
        </w:rPr>
        <w:t xml:space="preserve">Recurrente </w:t>
      </w:r>
      <w:r w:rsidRPr="00F02BDC">
        <w:rPr>
          <w:rFonts w:ascii="Palatino Linotype" w:eastAsia="Palatino Linotype" w:hAnsi="Palatino Linotype" w:cs="Palatino Linotype"/>
        </w:rPr>
        <w:t xml:space="preserve">que la respuesta que dé el </w:t>
      </w:r>
      <w:r w:rsidRPr="00F02BDC">
        <w:rPr>
          <w:rFonts w:ascii="Palatino Linotype" w:eastAsia="Palatino Linotype" w:hAnsi="Palatino Linotype" w:cs="Palatino Linotype"/>
          <w:b/>
        </w:rPr>
        <w:t>Sujeto Obligado</w:t>
      </w:r>
      <w:r w:rsidRPr="00F02BD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A7AD7B" w14:textId="77777777" w:rsidR="000356EC" w:rsidRPr="00F02BDC" w:rsidRDefault="000356EC" w:rsidP="000356EC">
      <w:pPr>
        <w:spacing w:before="240" w:after="240" w:line="360" w:lineRule="auto"/>
        <w:jc w:val="both"/>
        <w:rPr>
          <w:rFonts w:ascii="Palatino Linotype" w:eastAsia="Palatino Linotype" w:hAnsi="Palatino Linotype" w:cs="Palatino Linotype"/>
          <w:b/>
        </w:rPr>
      </w:pPr>
      <w:r w:rsidRPr="00F02BDC">
        <w:rPr>
          <w:rFonts w:ascii="Palatino Linotype" w:eastAsia="Palatino Linotype" w:hAnsi="Palatino Linotype" w:cs="Palatino Linotype"/>
          <w:b/>
        </w:rPr>
        <w:t xml:space="preserve">Sexto. Gírese </w:t>
      </w:r>
      <w:r w:rsidRPr="00F02BDC">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F02BDC">
        <w:rPr>
          <w:rFonts w:ascii="Palatino Linotype" w:eastAsia="Palatino Linotype" w:hAnsi="Palatino Linotype" w:cs="Palatino Linotype"/>
          <w:b/>
        </w:rPr>
        <w:t xml:space="preserve"> Cuarto </w:t>
      </w:r>
      <w:r w:rsidRPr="00F02BDC">
        <w:rPr>
          <w:rFonts w:ascii="Palatino Linotype" w:eastAsia="Palatino Linotype" w:hAnsi="Palatino Linotype" w:cs="Palatino Linotype"/>
        </w:rPr>
        <w:t>de la presente resolución.</w:t>
      </w:r>
      <w:r w:rsidRPr="00F02BDC">
        <w:rPr>
          <w:rFonts w:ascii="Palatino Linotype" w:eastAsia="Palatino Linotype" w:hAnsi="Palatino Linotype" w:cs="Palatino Linotype"/>
          <w:b/>
        </w:rPr>
        <w:t xml:space="preserve"> </w:t>
      </w:r>
    </w:p>
    <w:p w14:paraId="31B7286B" w14:textId="77777777" w:rsidR="000356EC" w:rsidRPr="00F02BDC" w:rsidRDefault="000356EC" w:rsidP="000356EC">
      <w:pPr>
        <w:spacing w:before="240" w:after="240" w:line="360" w:lineRule="auto"/>
        <w:jc w:val="both"/>
        <w:rPr>
          <w:rFonts w:ascii="Palatino Linotype" w:eastAsia="Palatino Linotype" w:hAnsi="Palatino Linotype" w:cs="Palatino Linotype"/>
          <w:b/>
        </w:rPr>
      </w:pPr>
      <w:bookmarkStart w:id="5" w:name="_heading=h.17dp8vu" w:colFirst="0" w:colLast="0"/>
      <w:bookmarkEnd w:id="5"/>
      <w:r w:rsidRPr="00F02BDC">
        <w:rPr>
          <w:rFonts w:ascii="Palatino Linotype" w:eastAsia="Palatino Linotype" w:hAnsi="Palatino Linotype" w:cs="Palatino Linotype"/>
          <w:b/>
        </w:rPr>
        <w:t xml:space="preserve">Séptimo. </w:t>
      </w:r>
      <w:r w:rsidRPr="00F02BDC">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F02BDC">
        <w:rPr>
          <w:rFonts w:ascii="Palatino Linotype" w:eastAsia="Palatino Linotype" w:hAnsi="Palatino Linotype" w:cs="Palatino Linotype"/>
          <w:b/>
        </w:rPr>
        <w:t xml:space="preserve">  </w:t>
      </w:r>
    </w:p>
    <w:p w14:paraId="20DB0325" w14:textId="43B67909" w:rsidR="00CD3170" w:rsidRPr="00F02BDC" w:rsidRDefault="003B7461" w:rsidP="00B77680">
      <w:pPr>
        <w:spacing w:before="240" w:after="240" w:line="360" w:lineRule="auto"/>
        <w:jc w:val="both"/>
        <w:rPr>
          <w:rFonts w:ascii="Palatino Linotype" w:eastAsia="Palatino Linotype" w:hAnsi="Palatino Linotype" w:cs="Palatino Linotype"/>
          <w:sz w:val="20"/>
          <w:szCs w:val="20"/>
        </w:rPr>
      </w:pPr>
      <w:r w:rsidRPr="00F02B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569A5" w:rsidRPr="00F02BDC">
        <w:rPr>
          <w:rFonts w:ascii="Palatino Linotype" w:eastAsia="Palatino Linotype" w:hAnsi="Palatino Linotype" w:cs="Palatino Linotype"/>
        </w:rPr>
        <w:t xml:space="preserve"> EMITIENDO VOTO PARTICULAR</w:t>
      </w:r>
      <w:r w:rsidRPr="00F02BDC">
        <w:rPr>
          <w:rFonts w:ascii="Palatino Linotype" w:eastAsia="Palatino Linotype" w:hAnsi="Palatino Linotype" w:cs="Palatino Linotype"/>
        </w:rPr>
        <w:t xml:space="preserve"> Y GUADALUPE RAMÍREZ PEÑA; EN LA </w:t>
      </w:r>
      <w:r w:rsidR="00F62A57" w:rsidRPr="00F02BDC">
        <w:rPr>
          <w:rFonts w:ascii="Palatino Linotype" w:eastAsia="Palatino Linotype" w:hAnsi="Palatino Linotype" w:cs="Palatino Linotype"/>
        </w:rPr>
        <w:t>CUADRAGÉSIMA</w:t>
      </w:r>
      <w:r w:rsidR="00E977FC" w:rsidRPr="00F02BDC">
        <w:rPr>
          <w:rFonts w:ascii="Palatino Linotype" w:eastAsia="Palatino Linotype" w:hAnsi="Palatino Linotype" w:cs="Palatino Linotype"/>
        </w:rPr>
        <w:t xml:space="preserve"> </w:t>
      </w:r>
      <w:r w:rsidR="00BB2ADD" w:rsidRPr="00F02BDC">
        <w:rPr>
          <w:rFonts w:ascii="Palatino Linotype" w:eastAsia="Palatino Linotype" w:hAnsi="Palatino Linotype" w:cs="Palatino Linotype"/>
        </w:rPr>
        <w:t>TERCERA</w:t>
      </w:r>
      <w:r w:rsidRPr="00F02BDC">
        <w:rPr>
          <w:rFonts w:ascii="Palatino Linotype" w:eastAsia="Palatino Linotype" w:hAnsi="Palatino Linotype" w:cs="Palatino Linotype"/>
        </w:rPr>
        <w:t xml:space="preserve"> SESIÓN ORDINARIA </w:t>
      </w:r>
      <w:r w:rsidR="007002C4" w:rsidRPr="00F02BDC">
        <w:rPr>
          <w:rFonts w:ascii="Palatino Linotype" w:eastAsia="Palatino Linotype" w:hAnsi="Palatino Linotype" w:cs="Palatino Linotype"/>
        </w:rPr>
        <w:t xml:space="preserve">CELEBRADA EL </w:t>
      </w:r>
      <w:r w:rsidR="00BB2ADD" w:rsidRPr="00F02BDC">
        <w:rPr>
          <w:rFonts w:ascii="Palatino Linotype" w:eastAsia="Palatino Linotype" w:hAnsi="Palatino Linotype" w:cs="Palatino Linotype"/>
        </w:rPr>
        <w:t>TREINTA</w:t>
      </w:r>
      <w:r w:rsidR="00B06DE3" w:rsidRPr="00F02BDC">
        <w:rPr>
          <w:rFonts w:ascii="Palatino Linotype" w:eastAsia="Palatino Linotype" w:hAnsi="Palatino Linotype" w:cs="Palatino Linotype"/>
        </w:rPr>
        <w:t xml:space="preserve"> DE </w:t>
      </w:r>
      <w:r w:rsidR="00F62A57" w:rsidRPr="00F02BDC">
        <w:rPr>
          <w:rFonts w:ascii="Palatino Linotype" w:eastAsia="Palatino Linotype" w:hAnsi="Palatino Linotype" w:cs="Palatino Linotype"/>
        </w:rPr>
        <w:t>NOVIEM</w:t>
      </w:r>
      <w:r w:rsidR="00B06DE3" w:rsidRPr="00F02BDC">
        <w:rPr>
          <w:rFonts w:ascii="Palatino Linotype" w:eastAsia="Palatino Linotype" w:hAnsi="Palatino Linotype" w:cs="Palatino Linotype"/>
        </w:rPr>
        <w:t>BRE</w:t>
      </w:r>
      <w:r w:rsidRPr="00F02BDC">
        <w:rPr>
          <w:rFonts w:ascii="Palatino Linotype" w:eastAsia="Palatino Linotype" w:hAnsi="Palatino Linotype" w:cs="Palatino Linotype"/>
        </w:rPr>
        <w:t xml:space="preserve"> DE DOS MIL VEINTIDÓS, ANTE EL SECRETARIO TÉCNICO DEL PLENO, ALEXIS TAPIA RAMÍREZ.</w:t>
      </w:r>
    </w:p>
    <w:p w14:paraId="0D146C19"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F02BDC" w:rsidRDefault="00CD3170" w:rsidP="00B77680">
      <w:pPr>
        <w:spacing w:before="240" w:after="240"/>
        <w:jc w:val="both"/>
        <w:rPr>
          <w:rFonts w:ascii="Palatino Linotype" w:eastAsia="Palatino Linotype" w:hAnsi="Palatino Linotype" w:cs="Palatino Linotype"/>
          <w:sz w:val="20"/>
          <w:szCs w:val="20"/>
        </w:rPr>
      </w:pPr>
    </w:p>
    <w:sectPr w:rsidR="00CD3170" w:rsidRPr="00F02BD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A2522" w14:textId="77777777" w:rsidR="000A6D2E" w:rsidRDefault="000A6D2E">
      <w:r>
        <w:separator/>
      </w:r>
    </w:p>
  </w:endnote>
  <w:endnote w:type="continuationSeparator" w:id="0">
    <w:p w14:paraId="6FCE3A56" w14:textId="77777777" w:rsidR="000A6D2E" w:rsidRDefault="000A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6DB189A3" w:rsidR="00A0044B" w:rsidRDefault="00A004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953B4">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953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6C6C967" w14:textId="77777777" w:rsidR="00A0044B" w:rsidRDefault="00A004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7A6DCF41" w:rsidR="00A0044B" w:rsidRDefault="00A004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52D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52D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D4E0CFB" w14:textId="77777777" w:rsidR="00A0044B" w:rsidRDefault="00A004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C915E" w14:textId="77777777" w:rsidR="000A6D2E" w:rsidRDefault="000A6D2E">
      <w:r>
        <w:separator/>
      </w:r>
    </w:p>
  </w:footnote>
  <w:footnote w:type="continuationSeparator" w:id="0">
    <w:p w14:paraId="2A25F16A" w14:textId="77777777" w:rsidR="000A6D2E" w:rsidRDefault="000A6D2E">
      <w:r>
        <w:continuationSeparator/>
      </w:r>
    </w:p>
  </w:footnote>
  <w:footnote w:id="1">
    <w:p w14:paraId="19311E2F" w14:textId="77777777" w:rsidR="00A0044B" w:rsidRDefault="00A0044B"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A0044B" w:rsidRDefault="00A0044B"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6CF02C8" w14:textId="77777777" w:rsidR="004B47AA" w:rsidRPr="00DA75ED" w:rsidRDefault="004B47AA" w:rsidP="004B47AA">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14:paraId="3EAA76EB" w14:textId="77777777" w:rsidR="004B47AA" w:rsidRPr="00DA75ED" w:rsidRDefault="004B47AA" w:rsidP="004B47AA">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4">
    <w:p w14:paraId="2CA0DB0E" w14:textId="77777777" w:rsidR="004B47AA" w:rsidRPr="00DA75ED" w:rsidRDefault="004B47AA" w:rsidP="004B47AA">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14:paraId="32007F14" w14:textId="77777777" w:rsidR="004B47AA" w:rsidRPr="00DA75ED" w:rsidRDefault="004B47AA" w:rsidP="004B47AA">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5">
    <w:p w14:paraId="5817F7AF" w14:textId="77777777" w:rsidR="004B47AA" w:rsidRPr="00DA75ED" w:rsidRDefault="004B47AA" w:rsidP="004B47AA">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14:paraId="2A85D11D" w14:textId="77777777" w:rsidR="004B47AA" w:rsidRPr="00DA75ED" w:rsidRDefault="004B47AA" w:rsidP="004B47AA">
      <w:pPr>
        <w:pStyle w:val="Textonotapie"/>
        <w:jc w:val="both"/>
        <w:rPr>
          <w:rFonts w:ascii="Palatino Linotype" w:hAnsi="Palatino Linotype"/>
          <w:sz w:val="16"/>
          <w:szCs w:val="16"/>
        </w:rPr>
      </w:pPr>
      <w:r w:rsidRPr="00DA75ED">
        <w:rPr>
          <w:rFonts w:ascii="Palatino Linotype" w:hAnsi="Palatino Linotype"/>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AB40586" w14:textId="77777777" w:rsidR="004B47AA" w:rsidRPr="00DA75ED" w:rsidRDefault="004B47AA" w:rsidP="004B47AA">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A0044B" w:rsidRDefault="00A0044B">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A0044B" w14:paraId="58BC5DF6" w14:textId="77777777">
      <w:tc>
        <w:tcPr>
          <w:tcW w:w="2489" w:type="dxa"/>
          <w:shd w:val="clear" w:color="auto" w:fill="auto"/>
        </w:tcPr>
        <w:p w14:paraId="03F1490F"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149D0813" w:rsidR="00A0044B" w:rsidRDefault="004500E8" w:rsidP="004500E8">
          <w:pPr>
            <w:ind w:right="175"/>
            <w:jc w:val="both"/>
            <w:rPr>
              <w:rFonts w:ascii="Palatino Linotype" w:eastAsia="Palatino Linotype" w:hAnsi="Palatino Linotype" w:cs="Palatino Linotype"/>
              <w:b/>
            </w:rPr>
          </w:pPr>
          <w:r>
            <w:rPr>
              <w:rFonts w:ascii="Palatino Linotype" w:eastAsia="Palatino Linotype" w:hAnsi="Palatino Linotype" w:cs="Palatino Linotype"/>
              <w:b/>
            </w:rPr>
            <w:t>1039</w:t>
          </w:r>
          <w:r w:rsidR="00A0044B">
            <w:rPr>
              <w:rFonts w:ascii="Palatino Linotype" w:eastAsia="Palatino Linotype" w:hAnsi="Palatino Linotype" w:cs="Palatino Linotype"/>
              <w:b/>
            </w:rPr>
            <w:t>4/INFOEM/IP/RR/2022</w:t>
          </w:r>
        </w:p>
      </w:tc>
    </w:tr>
    <w:tr w:rsidR="00A0044B" w14:paraId="194CC28D" w14:textId="77777777">
      <w:trPr>
        <w:trHeight w:val="228"/>
      </w:trPr>
      <w:tc>
        <w:tcPr>
          <w:tcW w:w="2489" w:type="dxa"/>
          <w:shd w:val="clear" w:color="auto" w:fill="auto"/>
          <w:vAlign w:val="center"/>
        </w:tcPr>
        <w:p w14:paraId="4D6D7E1C"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48932F87" w:rsidR="00A0044B" w:rsidRDefault="00A0044B" w:rsidP="00576C7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w:t>
          </w:r>
          <w:r w:rsidR="004500E8">
            <w:rPr>
              <w:rFonts w:ascii="Palatino Linotype" w:eastAsia="Palatino Linotype" w:hAnsi="Palatino Linotype" w:cs="Palatino Linotype"/>
              <w:b/>
            </w:rPr>
            <w:t xml:space="preserve"> de Ecatepec de Morelos </w:t>
          </w:r>
        </w:p>
      </w:tc>
    </w:tr>
    <w:tr w:rsidR="00A0044B" w14:paraId="11FFAA96" w14:textId="77777777">
      <w:trPr>
        <w:trHeight w:val="311"/>
      </w:trPr>
      <w:tc>
        <w:tcPr>
          <w:tcW w:w="2489" w:type="dxa"/>
          <w:shd w:val="clear" w:color="auto" w:fill="auto"/>
          <w:vAlign w:val="center"/>
        </w:tcPr>
        <w:p w14:paraId="30D05F09" w14:textId="77777777" w:rsidR="00A0044B" w:rsidRDefault="00A0044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A0044B" w:rsidRDefault="00A0044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A0044B" w:rsidRDefault="00A0044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A0044B" w:rsidRDefault="00A0044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A0044B" w14:paraId="1DA60B77" w14:textId="77777777" w:rsidTr="00A0044B">
      <w:tc>
        <w:tcPr>
          <w:tcW w:w="2551" w:type="dxa"/>
          <w:shd w:val="clear" w:color="auto" w:fill="auto"/>
          <w:vAlign w:val="center"/>
        </w:tcPr>
        <w:p w14:paraId="7EAC29B7"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6FD4B19D" w:rsidR="00A0044B" w:rsidRDefault="004500E8" w:rsidP="004500E8">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1039</w:t>
          </w:r>
          <w:r w:rsidR="00A0044B">
            <w:rPr>
              <w:rFonts w:ascii="Palatino Linotype" w:eastAsia="Palatino Linotype" w:hAnsi="Palatino Linotype" w:cs="Palatino Linotype"/>
              <w:b/>
            </w:rPr>
            <w:t>4/INFOEM/IP/RR/2022</w:t>
          </w:r>
        </w:p>
      </w:tc>
    </w:tr>
    <w:tr w:rsidR="00A0044B" w14:paraId="253D352A" w14:textId="77777777" w:rsidTr="00A0044B">
      <w:trPr>
        <w:trHeight w:val="130"/>
      </w:trPr>
      <w:tc>
        <w:tcPr>
          <w:tcW w:w="2551" w:type="dxa"/>
          <w:shd w:val="clear" w:color="auto" w:fill="auto"/>
          <w:vAlign w:val="center"/>
        </w:tcPr>
        <w:p w14:paraId="06128A55"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650325A8" w:rsidR="00A0044B" w:rsidRDefault="000452DA" w:rsidP="000452DA">
          <w:pPr>
            <w:jc w:val="both"/>
            <w:rPr>
              <w:rFonts w:ascii="Palatino Linotype" w:eastAsia="Palatino Linotype" w:hAnsi="Palatino Linotype" w:cs="Palatino Linotype"/>
              <w:b/>
            </w:rPr>
          </w:pPr>
          <w:r>
            <w:rPr>
              <w:rFonts w:ascii="Palatino Linotype" w:eastAsia="Palatino Linotype" w:hAnsi="Palatino Linotype" w:cs="Palatino Linotype"/>
              <w:b/>
            </w:rPr>
            <w:t>XXXXXX XXXXX XXXXXX XXXXXX</w:t>
          </w:r>
        </w:p>
      </w:tc>
    </w:tr>
    <w:tr w:rsidR="00A0044B" w14:paraId="302DA94C" w14:textId="77777777" w:rsidTr="00A0044B">
      <w:trPr>
        <w:trHeight w:val="228"/>
      </w:trPr>
      <w:tc>
        <w:tcPr>
          <w:tcW w:w="2551" w:type="dxa"/>
          <w:shd w:val="clear" w:color="auto" w:fill="auto"/>
          <w:vAlign w:val="center"/>
        </w:tcPr>
        <w:p w14:paraId="382D413C"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3772476E" w:rsidR="00A0044B" w:rsidRDefault="004500E8" w:rsidP="009E6F8D">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Ecatepec de Morelos </w:t>
          </w:r>
        </w:p>
      </w:tc>
    </w:tr>
    <w:tr w:rsidR="00A0044B" w14:paraId="4FD3402E" w14:textId="77777777" w:rsidTr="00A0044B">
      <w:tc>
        <w:tcPr>
          <w:tcW w:w="2551" w:type="dxa"/>
          <w:shd w:val="clear" w:color="auto" w:fill="auto"/>
          <w:vAlign w:val="center"/>
        </w:tcPr>
        <w:p w14:paraId="62C49E53"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A0044B" w:rsidRDefault="00A0044B">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A0044B" w:rsidRDefault="00A0044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8">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7"/>
  </w:num>
  <w:num w:numId="3">
    <w:abstractNumId w:val="4"/>
  </w:num>
  <w:num w:numId="4">
    <w:abstractNumId w:val="20"/>
  </w:num>
  <w:num w:numId="5">
    <w:abstractNumId w:val="1"/>
  </w:num>
  <w:num w:numId="6">
    <w:abstractNumId w:val="6"/>
  </w:num>
  <w:num w:numId="7">
    <w:abstractNumId w:val="2"/>
  </w:num>
  <w:num w:numId="8">
    <w:abstractNumId w:val="17"/>
  </w:num>
  <w:num w:numId="9">
    <w:abstractNumId w:val="11"/>
  </w:num>
  <w:num w:numId="10">
    <w:abstractNumId w:val="0"/>
  </w:num>
  <w:num w:numId="11">
    <w:abstractNumId w:val="28"/>
  </w:num>
  <w:num w:numId="12">
    <w:abstractNumId w:val="8"/>
  </w:num>
  <w:num w:numId="13">
    <w:abstractNumId w:val="24"/>
  </w:num>
  <w:num w:numId="14">
    <w:abstractNumId w:val="26"/>
  </w:num>
  <w:num w:numId="15">
    <w:abstractNumId w:val="12"/>
  </w:num>
  <w:num w:numId="16">
    <w:abstractNumId w:val="21"/>
  </w:num>
  <w:num w:numId="17">
    <w:abstractNumId w:val="29"/>
  </w:num>
  <w:num w:numId="18">
    <w:abstractNumId w:val="22"/>
  </w:num>
  <w:num w:numId="19">
    <w:abstractNumId w:val="10"/>
  </w:num>
  <w:num w:numId="20">
    <w:abstractNumId w:val="3"/>
  </w:num>
  <w:num w:numId="21">
    <w:abstractNumId w:val="15"/>
  </w:num>
  <w:num w:numId="22">
    <w:abstractNumId w:val="13"/>
  </w:num>
  <w:num w:numId="23">
    <w:abstractNumId w:val="19"/>
  </w:num>
  <w:num w:numId="24">
    <w:abstractNumId w:val="5"/>
  </w:num>
  <w:num w:numId="25">
    <w:abstractNumId w:val="9"/>
  </w:num>
  <w:num w:numId="26">
    <w:abstractNumId w:val="14"/>
  </w:num>
  <w:num w:numId="27">
    <w:abstractNumId w:val="18"/>
  </w:num>
  <w:num w:numId="28">
    <w:abstractNumId w:val="25"/>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9F2"/>
    <w:rsid w:val="0001596F"/>
    <w:rsid w:val="0001665A"/>
    <w:rsid w:val="00016BF9"/>
    <w:rsid w:val="0002447C"/>
    <w:rsid w:val="000248B6"/>
    <w:rsid w:val="00025E86"/>
    <w:rsid w:val="00025FA6"/>
    <w:rsid w:val="000305B4"/>
    <w:rsid w:val="000356EC"/>
    <w:rsid w:val="000411C5"/>
    <w:rsid w:val="000452DA"/>
    <w:rsid w:val="00045FB5"/>
    <w:rsid w:val="00046909"/>
    <w:rsid w:val="00047C2E"/>
    <w:rsid w:val="000521FE"/>
    <w:rsid w:val="000537B0"/>
    <w:rsid w:val="00057B54"/>
    <w:rsid w:val="00062140"/>
    <w:rsid w:val="00074100"/>
    <w:rsid w:val="000778DC"/>
    <w:rsid w:val="00090732"/>
    <w:rsid w:val="000907DE"/>
    <w:rsid w:val="000939F3"/>
    <w:rsid w:val="0009586D"/>
    <w:rsid w:val="000A05C8"/>
    <w:rsid w:val="000A4320"/>
    <w:rsid w:val="000A649E"/>
    <w:rsid w:val="000A6D2E"/>
    <w:rsid w:val="000A778E"/>
    <w:rsid w:val="000B099A"/>
    <w:rsid w:val="000B10A5"/>
    <w:rsid w:val="000C1FB6"/>
    <w:rsid w:val="000C2730"/>
    <w:rsid w:val="000D04A1"/>
    <w:rsid w:val="000D4100"/>
    <w:rsid w:val="000D5E14"/>
    <w:rsid w:val="000E01B2"/>
    <w:rsid w:val="000E0DC1"/>
    <w:rsid w:val="000E1DD4"/>
    <w:rsid w:val="000E3D5A"/>
    <w:rsid w:val="000E4ED0"/>
    <w:rsid w:val="000F0B8D"/>
    <w:rsid w:val="000F2D71"/>
    <w:rsid w:val="000F696F"/>
    <w:rsid w:val="00100C11"/>
    <w:rsid w:val="001028EE"/>
    <w:rsid w:val="00102FD9"/>
    <w:rsid w:val="001144E9"/>
    <w:rsid w:val="0011597D"/>
    <w:rsid w:val="0012622E"/>
    <w:rsid w:val="00131FCB"/>
    <w:rsid w:val="00134428"/>
    <w:rsid w:val="001357FF"/>
    <w:rsid w:val="00135CCF"/>
    <w:rsid w:val="0013611B"/>
    <w:rsid w:val="00136CC8"/>
    <w:rsid w:val="00136E14"/>
    <w:rsid w:val="001414AE"/>
    <w:rsid w:val="00143255"/>
    <w:rsid w:val="00144EA7"/>
    <w:rsid w:val="001477AC"/>
    <w:rsid w:val="0015039D"/>
    <w:rsid w:val="00150767"/>
    <w:rsid w:val="00152AA9"/>
    <w:rsid w:val="00157B96"/>
    <w:rsid w:val="00162022"/>
    <w:rsid w:val="0016517B"/>
    <w:rsid w:val="00165531"/>
    <w:rsid w:val="00172F5B"/>
    <w:rsid w:val="001738F7"/>
    <w:rsid w:val="00174CDC"/>
    <w:rsid w:val="00177499"/>
    <w:rsid w:val="001817F7"/>
    <w:rsid w:val="00182C59"/>
    <w:rsid w:val="00187C75"/>
    <w:rsid w:val="00192EAC"/>
    <w:rsid w:val="001A1C15"/>
    <w:rsid w:val="001B04B4"/>
    <w:rsid w:val="001B7417"/>
    <w:rsid w:val="001B7447"/>
    <w:rsid w:val="001B7A3E"/>
    <w:rsid w:val="001C14B2"/>
    <w:rsid w:val="001C28A8"/>
    <w:rsid w:val="001C4E3E"/>
    <w:rsid w:val="001C61DA"/>
    <w:rsid w:val="001C7740"/>
    <w:rsid w:val="001C7B0F"/>
    <w:rsid w:val="001D1E4F"/>
    <w:rsid w:val="001D4D38"/>
    <w:rsid w:val="001D534C"/>
    <w:rsid w:val="001D5882"/>
    <w:rsid w:val="001E1557"/>
    <w:rsid w:val="001E2E75"/>
    <w:rsid w:val="001E2E79"/>
    <w:rsid w:val="001E4A90"/>
    <w:rsid w:val="001E640B"/>
    <w:rsid w:val="001E6805"/>
    <w:rsid w:val="001F37C0"/>
    <w:rsid w:val="001F3F84"/>
    <w:rsid w:val="001F5849"/>
    <w:rsid w:val="0020108D"/>
    <w:rsid w:val="002021A0"/>
    <w:rsid w:val="00202811"/>
    <w:rsid w:val="00204496"/>
    <w:rsid w:val="00205B68"/>
    <w:rsid w:val="00206C43"/>
    <w:rsid w:val="00215BFA"/>
    <w:rsid w:val="00230AA3"/>
    <w:rsid w:val="00231394"/>
    <w:rsid w:val="002378E0"/>
    <w:rsid w:val="00247ED3"/>
    <w:rsid w:val="00251F0E"/>
    <w:rsid w:val="002579FC"/>
    <w:rsid w:val="00262E1D"/>
    <w:rsid w:val="00263317"/>
    <w:rsid w:val="002655F5"/>
    <w:rsid w:val="0027271C"/>
    <w:rsid w:val="002744B5"/>
    <w:rsid w:val="00282551"/>
    <w:rsid w:val="00282C5F"/>
    <w:rsid w:val="002873DC"/>
    <w:rsid w:val="00290BBC"/>
    <w:rsid w:val="002916EE"/>
    <w:rsid w:val="00292C24"/>
    <w:rsid w:val="002A1051"/>
    <w:rsid w:val="002A49D9"/>
    <w:rsid w:val="002A5B2B"/>
    <w:rsid w:val="002B27CC"/>
    <w:rsid w:val="002B537A"/>
    <w:rsid w:val="002C010B"/>
    <w:rsid w:val="002C16D4"/>
    <w:rsid w:val="002C66C3"/>
    <w:rsid w:val="002C7A75"/>
    <w:rsid w:val="002D35EA"/>
    <w:rsid w:val="002D369B"/>
    <w:rsid w:val="002D7E15"/>
    <w:rsid w:val="002E15FD"/>
    <w:rsid w:val="002E25EE"/>
    <w:rsid w:val="002E333F"/>
    <w:rsid w:val="002E49C3"/>
    <w:rsid w:val="002E7B3E"/>
    <w:rsid w:val="002F3040"/>
    <w:rsid w:val="002F3C26"/>
    <w:rsid w:val="002F538C"/>
    <w:rsid w:val="002F56AC"/>
    <w:rsid w:val="002F6D39"/>
    <w:rsid w:val="002F753A"/>
    <w:rsid w:val="00300599"/>
    <w:rsid w:val="00300FF7"/>
    <w:rsid w:val="003012C8"/>
    <w:rsid w:val="00301BEB"/>
    <w:rsid w:val="003062A0"/>
    <w:rsid w:val="0030723D"/>
    <w:rsid w:val="0031287A"/>
    <w:rsid w:val="003241D0"/>
    <w:rsid w:val="00330037"/>
    <w:rsid w:val="00334DE1"/>
    <w:rsid w:val="0033613E"/>
    <w:rsid w:val="0034659D"/>
    <w:rsid w:val="003470A3"/>
    <w:rsid w:val="00350944"/>
    <w:rsid w:val="00350EE8"/>
    <w:rsid w:val="00351424"/>
    <w:rsid w:val="00354014"/>
    <w:rsid w:val="00355AEF"/>
    <w:rsid w:val="003609E0"/>
    <w:rsid w:val="003630C1"/>
    <w:rsid w:val="0037015B"/>
    <w:rsid w:val="00371FF7"/>
    <w:rsid w:val="00376F52"/>
    <w:rsid w:val="003809C6"/>
    <w:rsid w:val="00380BEB"/>
    <w:rsid w:val="00384863"/>
    <w:rsid w:val="00385990"/>
    <w:rsid w:val="00393B63"/>
    <w:rsid w:val="0039498C"/>
    <w:rsid w:val="003B243A"/>
    <w:rsid w:val="003B3674"/>
    <w:rsid w:val="003B41DE"/>
    <w:rsid w:val="003B67AE"/>
    <w:rsid w:val="003B7461"/>
    <w:rsid w:val="003C09EF"/>
    <w:rsid w:val="003C7B87"/>
    <w:rsid w:val="003D060A"/>
    <w:rsid w:val="003D2BFD"/>
    <w:rsid w:val="003D461A"/>
    <w:rsid w:val="003D5BC6"/>
    <w:rsid w:val="003D75A4"/>
    <w:rsid w:val="003E1D21"/>
    <w:rsid w:val="003E2C1C"/>
    <w:rsid w:val="003E4652"/>
    <w:rsid w:val="003E77B1"/>
    <w:rsid w:val="003E7F6D"/>
    <w:rsid w:val="003F5D85"/>
    <w:rsid w:val="003F6C48"/>
    <w:rsid w:val="00401A55"/>
    <w:rsid w:val="00401AEB"/>
    <w:rsid w:val="00407B7E"/>
    <w:rsid w:val="00411D7A"/>
    <w:rsid w:val="00412444"/>
    <w:rsid w:val="00412EAB"/>
    <w:rsid w:val="00412F38"/>
    <w:rsid w:val="00413EDD"/>
    <w:rsid w:val="00414022"/>
    <w:rsid w:val="00415E25"/>
    <w:rsid w:val="0042091A"/>
    <w:rsid w:val="00425AF3"/>
    <w:rsid w:val="004270E1"/>
    <w:rsid w:val="00432A95"/>
    <w:rsid w:val="00435BB9"/>
    <w:rsid w:val="00436A22"/>
    <w:rsid w:val="00441AD4"/>
    <w:rsid w:val="00446E72"/>
    <w:rsid w:val="004500E8"/>
    <w:rsid w:val="0045179C"/>
    <w:rsid w:val="00453CEC"/>
    <w:rsid w:val="0045722E"/>
    <w:rsid w:val="004601F8"/>
    <w:rsid w:val="00465A2D"/>
    <w:rsid w:val="004708BC"/>
    <w:rsid w:val="00470968"/>
    <w:rsid w:val="00471CC4"/>
    <w:rsid w:val="00472A8C"/>
    <w:rsid w:val="0047415F"/>
    <w:rsid w:val="00475802"/>
    <w:rsid w:val="00480142"/>
    <w:rsid w:val="0048094D"/>
    <w:rsid w:val="004819C8"/>
    <w:rsid w:val="00481F32"/>
    <w:rsid w:val="00483388"/>
    <w:rsid w:val="0048465A"/>
    <w:rsid w:val="00486F75"/>
    <w:rsid w:val="0049084E"/>
    <w:rsid w:val="00492101"/>
    <w:rsid w:val="00493A87"/>
    <w:rsid w:val="00496A5F"/>
    <w:rsid w:val="00497801"/>
    <w:rsid w:val="004A00A1"/>
    <w:rsid w:val="004A0496"/>
    <w:rsid w:val="004A15F1"/>
    <w:rsid w:val="004A3A70"/>
    <w:rsid w:val="004A416F"/>
    <w:rsid w:val="004A551E"/>
    <w:rsid w:val="004A651A"/>
    <w:rsid w:val="004B0EB9"/>
    <w:rsid w:val="004B47AA"/>
    <w:rsid w:val="004B4867"/>
    <w:rsid w:val="004B51D6"/>
    <w:rsid w:val="004C643B"/>
    <w:rsid w:val="004C6588"/>
    <w:rsid w:val="004D6ABC"/>
    <w:rsid w:val="004D6D23"/>
    <w:rsid w:val="004E6329"/>
    <w:rsid w:val="004E6B38"/>
    <w:rsid w:val="004F62D2"/>
    <w:rsid w:val="00505AF1"/>
    <w:rsid w:val="00505BDC"/>
    <w:rsid w:val="00505F89"/>
    <w:rsid w:val="00512B6F"/>
    <w:rsid w:val="0051352A"/>
    <w:rsid w:val="005138CC"/>
    <w:rsid w:val="0051622D"/>
    <w:rsid w:val="0051646B"/>
    <w:rsid w:val="005212D9"/>
    <w:rsid w:val="005215EA"/>
    <w:rsid w:val="00526FAA"/>
    <w:rsid w:val="005364C6"/>
    <w:rsid w:val="0054415E"/>
    <w:rsid w:val="00544EE9"/>
    <w:rsid w:val="0054692D"/>
    <w:rsid w:val="00546AC7"/>
    <w:rsid w:val="005515EB"/>
    <w:rsid w:val="00551FE9"/>
    <w:rsid w:val="005557BC"/>
    <w:rsid w:val="00556A5C"/>
    <w:rsid w:val="005671E5"/>
    <w:rsid w:val="00576C71"/>
    <w:rsid w:val="00576D31"/>
    <w:rsid w:val="00580D0C"/>
    <w:rsid w:val="00582A9E"/>
    <w:rsid w:val="00585AFF"/>
    <w:rsid w:val="00586C8A"/>
    <w:rsid w:val="00593BF9"/>
    <w:rsid w:val="00593E69"/>
    <w:rsid w:val="00595F0C"/>
    <w:rsid w:val="005A086E"/>
    <w:rsid w:val="005A0B62"/>
    <w:rsid w:val="005A19D4"/>
    <w:rsid w:val="005A31F1"/>
    <w:rsid w:val="005A46FD"/>
    <w:rsid w:val="005A5228"/>
    <w:rsid w:val="005A6F57"/>
    <w:rsid w:val="005A7B9F"/>
    <w:rsid w:val="005B3D00"/>
    <w:rsid w:val="005C4F69"/>
    <w:rsid w:val="005C6156"/>
    <w:rsid w:val="005D0436"/>
    <w:rsid w:val="005D17B0"/>
    <w:rsid w:val="005D1AFC"/>
    <w:rsid w:val="005D4E72"/>
    <w:rsid w:val="005D75A9"/>
    <w:rsid w:val="005E1E51"/>
    <w:rsid w:val="005E3E89"/>
    <w:rsid w:val="005E67EB"/>
    <w:rsid w:val="005F1017"/>
    <w:rsid w:val="005F3F38"/>
    <w:rsid w:val="005F7C80"/>
    <w:rsid w:val="00603DD4"/>
    <w:rsid w:val="00607B91"/>
    <w:rsid w:val="0061174D"/>
    <w:rsid w:val="00612146"/>
    <w:rsid w:val="006165C5"/>
    <w:rsid w:val="00626BFD"/>
    <w:rsid w:val="00631228"/>
    <w:rsid w:val="006319F8"/>
    <w:rsid w:val="0063531A"/>
    <w:rsid w:val="00640039"/>
    <w:rsid w:val="00640EEA"/>
    <w:rsid w:val="00641545"/>
    <w:rsid w:val="00653B7B"/>
    <w:rsid w:val="00654BF3"/>
    <w:rsid w:val="006569A5"/>
    <w:rsid w:val="0065739B"/>
    <w:rsid w:val="00657F08"/>
    <w:rsid w:val="0066043A"/>
    <w:rsid w:val="006641CC"/>
    <w:rsid w:val="00672FCD"/>
    <w:rsid w:val="006733F5"/>
    <w:rsid w:val="00673F4C"/>
    <w:rsid w:val="00674B2E"/>
    <w:rsid w:val="006763E3"/>
    <w:rsid w:val="006765DA"/>
    <w:rsid w:val="00681069"/>
    <w:rsid w:val="00683F95"/>
    <w:rsid w:val="0068554E"/>
    <w:rsid w:val="006874ED"/>
    <w:rsid w:val="006914FB"/>
    <w:rsid w:val="00691F86"/>
    <w:rsid w:val="00694AF5"/>
    <w:rsid w:val="00695DE3"/>
    <w:rsid w:val="00696B3C"/>
    <w:rsid w:val="006A1182"/>
    <w:rsid w:val="006A2150"/>
    <w:rsid w:val="006A4C29"/>
    <w:rsid w:val="006A59AA"/>
    <w:rsid w:val="006B032B"/>
    <w:rsid w:val="006B0AE3"/>
    <w:rsid w:val="006B0D7B"/>
    <w:rsid w:val="006B5868"/>
    <w:rsid w:val="006D3C27"/>
    <w:rsid w:val="006F1A07"/>
    <w:rsid w:val="006F2685"/>
    <w:rsid w:val="006F4D53"/>
    <w:rsid w:val="006F5DBF"/>
    <w:rsid w:val="007002C4"/>
    <w:rsid w:val="00700493"/>
    <w:rsid w:val="00700BD5"/>
    <w:rsid w:val="007048F9"/>
    <w:rsid w:val="00705337"/>
    <w:rsid w:val="00707D0B"/>
    <w:rsid w:val="0071093C"/>
    <w:rsid w:val="00710E05"/>
    <w:rsid w:val="00712D8E"/>
    <w:rsid w:val="007164BA"/>
    <w:rsid w:val="007166DF"/>
    <w:rsid w:val="00717A09"/>
    <w:rsid w:val="00724AF2"/>
    <w:rsid w:val="007255FA"/>
    <w:rsid w:val="00726009"/>
    <w:rsid w:val="007301AD"/>
    <w:rsid w:val="007326F8"/>
    <w:rsid w:val="00732C38"/>
    <w:rsid w:val="00736BC7"/>
    <w:rsid w:val="0073764B"/>
    <w:rsid w:val="007401F8"/>
    <w:rsid w:val="00740AD1"/>
    <w:rsid w:val="0074663B"/>
    <w:rsid w:val="007473EA"/>
    <w:rsid w:val="007502FC"/>
    <w:rsid w:val="00756888"/>
    <w:rsid w:val="00757B65"/>
    <w:rsid w:val="00764C04"/>
    <w:rsid w:val="00766030"/>
    <w:rsid w:val="00775564"/>
    <w:rsid w:val="007821C1"/>
    <w:rsid w:val="00782E01"/>
    <w:rsid w:val="00785D8C"/>
    <w:rsid w:val="00786A8D"/>
    <w:rsid w:val="00790ABB"/>
    <w:rsid w:val="007929AD"/>
    <w:rsid w:val="0079550A"/>
    <w:rsid w:val="00795A13"/>
    <w:rsid w:val="00796141"/>
    <w:rsid w:val="007962A1"/>
    <w:rsid w:val="007A0D71"/>
    <w:rsid w:val="007A1A9C"/>
    <w:rsid w:val="007A5F2A"/>
    <w:rsid w:val="007B096D"/>
    <w:rsid w:val="007B3211"/>
    <w:rsid w:val="007B74AF"/>
    <w:rsid w:val="007B780E"/>
    <w:rsid w:val="007C0657"/>
    <w:rsid w:val="007C0AE9"/>
    <w:rsid w:val="007C1328"/>
    <w:rsid w:val="007C2EDC"/>
    <w:rsid w:val="007D1301"/>
    <w:rsid w:val="007D47DC"/>
    <w:rsid w:val="007D4EC4"/>
    <w:rsid w:val="007E282A"/>
    <w:rsid w:val="007E2A28"/>
    <w:rsid w:val="007E5C45"/>
    <w:rsid w:val="007F3F96"/>
    <w:rsid w:val="007F4B95"/>
    <w:rsid w:val="007F4C40"/>
    <w:rsid w:val="007F6BB8"/>
    <w:rsid w:val="007F6C1E"/>
    <w:rsid w:val="007F79DD"/>
    <w:rsid w:val="00800B5C"/>
    <w:rsid w:val="00802629"/>
    <w:rsid w:val="00807741"/>
    <w:rsid w:val="00814527"/>
    <w:rsid w:val="00814B68"/>
    <w:rsid w:val="00815D3B"/>
    <w:rsid w:val="00816961"/>
    <w:rsid w:val="00817273"/>
    <w:rsid w:val="00820984"/>
    <w:rsid w:val="008217B2"/>
    <w:rsid w:val="00821B6E"/>
    <w:rsid w:val="00822586"/>
    <w:rsid w:val="00822C7E"/>
    <w:rsid w:val="00823138"/>
    <w:rsid w:val="00824375"/>
    <w:rsid w:val="00824BD7"/>
    <w:rsid w:val="008260A0"/>
    <w:rsid w:val="0083138F"/>
    <w:rsid w:val="00831C89"/>
    <w:rsid w:val="00833032"/>
    <w:rsid w:val="00833F2D"/>
    <w:rsid w:val="00837220"/>
    <w:rsid w:val="0084119B"/>
    <w:rsid w:val="00844B3E"/>
    <w:rsid w:val="00845FBC"/>
    <w:rsid w:val="0085079B"/>
    <w:rsid w:val="008546C0"/>
    <w:rsid w:val="00854CD0"/>
    <w:rsid w:val="00856F91"/>
    <w:rsid w:val="008573DC"/>
    <w:rsid w:val="00857F08"/>
    <w:rsid w:val="008625B2"/>
    <w:rsid w:val="00863304"/>
    <w:rsid w:val="00873709"/>
    <w:rsid w:val="00876B6C"/>
    <w:rsid w:val="00877590"/>
    <w:rsid w:val="00880D9C"/>
    <w:rsid w:val="0088162D"/>
    <w:rsid w:val="00881982"/>
    <w:rsid w:val="008852D4"/>
    <w:rsid w:val="00892710"/>
    <w:rsid w:val="008941DD"/>
    <w:rsid w:val="008A201E"/>
    <w:rsid w:val="008A30CB"/>
    <w:rsid w:val="008A31C2"/>
    <w:rsid w:val="008A4937"/>
    <w:rsid w:val="008B0DEA"/>
    <w:rsid w:val="008B36C6"/>
    <w:rsid w:val="008C1B17"/>
    <w:rsid w:val="008C4B07"/>
    <w:rsid w:val="008C6621"/>
    <w:rsid w:val="008D44C2"/>
    <w:rsid w:val="008D5D59"/>
    <w:rsid w:val="008F02DD"/>
    <w:rsid w:val="008F45FD"/>
    <w:rsid w:val="008F4B37"/>
    <w:rsid w:val="008F6906"/>
    <w:rsid w:val="009006B0"/>
    <w:rsid w:val="009026FC"/>
    <w:rsid w:val="00905EA1"/>
    <w:rsid w:val="0091130F"/>
    <w:rsid w:val="009152B3"/>
    <w:rsid w:val="00915D25"/>
    <w:rsid w:val="00916B30"/>
    <w:rsid w:val="009209EE"/>
    <w:rsid w:val="009225C1"/>
    <w:rsid w:val="00922A21"/>
    <w:rsid w:val="0092789E"/>
    <w:rsid w:val="00930D1E"/>
    <w:rsid w:val="0094144B"/>
    <w:rsid w:val="009416FA"/>
    <w:rsid w:val="0094483E"/>
    <w:rsid w:val="009457BD"/>
    <w:rsid w:val="00945D88"/>
    <w:rsid w:val="00953975"/>
    <w:rsid w:val="009544FE"/>
    <w:rsid w:val="00954841"/>
    <w:rsid w:val="009610BA"/>
    <w:rsid w:val="00963BE1"/>
    <w:rsid w:val="00967269"/>
    <w:rsid w:val="0097369B"/>
    <w:rsid w:val="00980DD2"/>
    <w:rsid w:val="00992D3B"/>
    <w:rsid w:val="009A61D6"/>
    <w:rsid w:val="009B3150"/>
    <w:rsid w:val="009B3CCE"/>
    <w:rsid w:val="009C17CE"/>
    <w:rsid w:val="009C2130"/>
    <w:rsid w:val="009C2C4E"/>
    <w:rsid w:val="009C5ED6"/>
    <w:rsid w:val="009C6999"/>
    <w:rsid w:val="009C749F"/>
    <w:rsid w:val="009C787A"/>
    <w:rsid w:val="009D20DB"/>
    <w:rsid w:val="009D5813"/>
    <w:rsid w:val="009D5852"/>
    <w:rsid w:val="009D5E7B"/>
    <w:rsid w:val="009D6673"/>
    <w:rsid w:val="009E3757"/>
    <w:rsid w:val="009E4CEF"/>
    <w:rsid w:val="009E6F8D"/>
    <w:rsid w:val="009F2545"/>
    <w:rsid w:val="009F308F"/>
    <w:rsid w:val="009F37C7"/>
    <w:rsid w:val="009F3FBF"/>
    <w:rsid w:val="009F4CBE"/>
    <w:rsid w:val="009F699D"/>
    <w:rsid w:val="009F7484"/>
    <w:rsid w:val="009F7B61"/>
    <w:rsid w:val="00A0044B"/>
    <w:rsid w:val="00A018D2"/>
    <w:rsid w:val="00A02EED"/>
    <w:rsid w:val="00A053B9"/>
    <w:rsid w:val="00A071FC"/>
    <w:rsid w:val="00A132DE"/>
    <w:rsid w:val="00A140B8"/>
    <w:rsid w:val="00A146F7"/>
    <w:rsid w:val="00A15E03"/>
    <w:rsid w:val="00A22812"/>
    <w:rsid w:val="00A247CC"/>
    <w:rsid w:val="00A320B2"/>
    <w:rsid w:val="00A333F6"/>
    <w:rsid w:val="00A35306"/>
    <w:rsid w:val="00A3551B"/>
    <w:rsid w:val="00A4262D"/>
    <w:rsid w:val="00A43739"/>
    <w:rsid w:val="00A44828"/>
    <w:rsid w:val="00A44B39"/>
    <w:rsid w:val="00A45F77"/>
    <w:rsid w:val="00A467FC"/>
    <w:rsid w:val="00A5058D"/>
    <w:rsid w:val="00A54136"/>
    <w:rsid w:val="00A67ABE"/>
    <w:rsid w:val="00A773CA"/>
    <w:rsid w:val="00A80CC5"/>
    <w:rsid w:val="00A8205E"/>
    <w:rsid w:val="00A85D55"/>
    <w:rsid w:val="00A916A6"/>
    <w:rsid w:val="00A92637"/>
    <w:rsid w:val="00AA537E"/>
    <w:rsid w:val="00AA7985"/>
    <w:rsid w:val="00AB1008"/>
    <w:rsid w:val="00AB1A1B"/>
    <w:rsid w:val="00AB26A2"/>
    <w:rsid w:val="00AB2CE4"/>
    <w:rsid w:val="00AB469A"/>
    <w:rsid w:val="00AB6746"/>
    <w:rsid w:val="00AC45ED"/>
    <w:rsid w:val="00AC6A10"/>
    <w:rsid w:val="00AD1360"/>
    <w:rsid w:val="00AD247D"/>
    <w:rsid w:val="00AD2584"/>
    <w:rsid w:val="00AE1064"/>
    <w:rsid w:val="00AE485B"/>
    <w:rsid w:val="00AE6274"/>
    <w:rsid w:val="00AF1711"/>
    <w:rsid w:val="00AF1B9F"/>
    <w:rsid w:val="00AF2898"/>
    <w:rsid w:val="00AF2B9E"/>
    <w:rsid w:val="00AF3909"/>
    <w:rsid w:val="00AF5C21"/>
    <w:rsid w:val="00AF6D4A"/>
    <w:rsid w:val="00AF77A0"/>
    <w:rsid w:val="00B00B04"/>
    <w:rsid w:val="00B02456"/>
    <w:rsid w:val="00B0588D"/>
    <w:rsid w:val="00B06DB7"/>
    <w:rsid w:val="00B06DE3"/>
    <w:rsid w:val="00B106CF"/>
    <w:rsid w:val="00B10FBC"/>
    <w:rsid w:val="00B111E0"/>
    <w:rsid w:val="00B152C3"/>
    <w:rsid w:val="00B15D2E"/>
    <w:rsid w:val="00B1709E"/>
    <w:rsid w:val="00B20855"/>
    <w:rsid w:val="00B2345A"/>
    <w:rsid w:val="00B250D5"/>
    <w:rsid w:val="00B260BF"/>
    <w:rsid w:val="00B3040A"/>
    <w:rsid w:val="00B3234B"/>
    <w:rsid w:val="00B33EC7"/>
    <w:rsid w:val="00B34E67"/>
    <w:rsid w:val="00B34EF4"/>
    <w:rsid w:val="00B35957"/>
    <w:rsid w:val="00B47567"/>
    <w:rsid w:val="00B5203B"/>
    <w:rsid w:val="00B53765"/>
    <w:rsid w:val="00B54DB3"/>
    <w:rsid w:val="00B5571D"/>
    <w:rsid w:val="00B55ADA"/>
    <w:rsid w:val="00B604E3"/>
    <w:rsid w:val="00B645EB"/>
    <w:rsid w:val="00B67606"/>
    <w:rsid w:val="00B67B86"/>
    <w:rsid w:val="00B67EEA"/>
    <w:rsid w:val="00B71DA1"/>
    <w:rsid w:val="00B72D10"/>
    <w:rsid w:val="00B73560"/>
    <w:rsid w:val="00B743DC"/>
    <w:rsid w:val="00B77680"/>
    <w:rsid w:val="00B7792A"/>
    <w:rsid w:val="00B7795C"/>
    <w:rsid w:val="00B77ADD"/>
    <w:rsid w:val="00B8163A"/>
    <w:rsid w:val="00B81A83"/>
    <w:rsid w:val="00B8235B"/>
    <w:rsid w:val="00B84CEF"/>
    <w:rsid w:val="00B85C1D"/>
    <w:rsid w:val="00B86096"/>
    <w:rsid w:val="00B8641C"/>
    <w:rsid w:val="00B867A0"/>
    <w:rsid w:val="00B86866"/>
    <w:rsid w:val="00B93F24"/>
    <w:rsid w:val="00B95946"/>
    <w:rsid w:val="00B96D48"/>
    <w:rsid w:val="00B97279"/>
    <w:rsid w:val="00BA3747"/>
    <w:rsid w:val="00BA77E6"/>
    <w:rsid w:val="00BB2ADD"/>
    <w:rsid w:val="00BB56B9"/>
    <w:rsid w:val="00BB6807"/>
    <w:rsid w:val="00BC42A0"/>
    <w:rsid w:val="00BC5C5E"/>
    <w:rsid w:val="00BC5F30"/>
    <w:rsid w:val="00BC711F"/>
    <w:rsid w:val="00BD1EA4"/>
    <w:rsid w:val="00BD2EEA"/>
    <w:rsid w:val="00BE2055"/>
    <w:rsid w:val="00BE3613"/>
    <w:rsid w:val="00BE4A7F"/>
    <w:rsid w:val="00BF0ECB"/>
    <w:rsid w:val="00BF104C"/>
    <w:rsid w:val="00BF3255"/>
    <w:rsid w:val="00BF5420"/>
    <w:rsid w:val="00C10678"/>
    <w:rsid w:val="00C11DC2"/>
    <w:rsid w:val="00C13FAB"/>
    <w:rsid w:val="00C1446B"/>
    <w:rsid w:val="00C1558D"/>
    <w:rsid w:val="00C15BED"/>
    <w:rsid w:val="00C17AB9"/>
    <w:rsid w:val="00C21227"/>
    <w:rsid w:val="00C225F4"/>
    <w:rsid w:val="00C24D3F"/>
    <w:rsid w:val="00C25AED"/>
    <w:rsid w:val="00C31EC6"/>
    <w:rsid w:val="00C32096"/>
    <w:rsid w:val="00C326AE"/>
    <w:rsid w:val="00C32B8C"/>
    <w:rsid w:val="00C34136"/>
    <w:rsid w:val="00C34488"/>
    <w:rsid w:val="00C41B43"/>
    <w:rsid w:val="00C47E6D"/>
    <w:rsid w:val="00C532B7"/>
    <w:rsid w:val="00C627AE"/>
    <w:rsid w:val="00C6338F"/>
    <w:rsid w:val="00C655C8"/>
    <w:rsid w:val="00C71515"/>
    <w:rsid w:val="00C73FBA"/>
    <w:rsid w:val="00C76CAC"/>
    <w:rsid w:val="00C806E3"/>
    <w:rsid w:val="00C80DF0"/>
    <w:rsid w:val="00C83466"/>
    <w:rsid w:val="00C903BA"/>
    <w:rsid w:val="00C946B9"/>
    <w:rsid w:val="00CA134C"/>
    <w:rsid w:val="00CA18C8"/>
    <w:rsid w:val="00CA5BB5"/>
    <w:rsid w:val="00CA7477"/>
    <w:rsid w:val="00CB06F1"/>
    <w:rsid w:val="00CB08E8"/>
    <w:rsid w:val="00CB1E71"/>
    <w:rsid w:val="00CB3A2A"/>
    <w:rsid w:val="00CC0DBE"/>
    <w:rsid w:val="00CC12C9"/>
    <w:rsid w:val="00CC2802"/>
    <w:rsid w:val="00CC3BCD"/>
    <w:rsid w:val="00CD18E2"/>
    <w:rsid w:val="00CD3170"/>
    <w:rsid w:val="00CE2A87"/>
    <w:rsid w:val="00CF42AA"/>
    <w:rsid w:val="00CF7ADA"/>
    <w:rsid w:val="00D05D7B"/>
    <w:rsid w:val="00D12DE8"/>
    <w:rsid w:val="00D15501"/>
    <w:rsid w:val="00D1795F"/>
    <w:rsid w:val="00D2315D"/>
    <w:rsid w:val="00D23913"/>
    <w:rsid w:val="00D23D4E"/>
    <w:rsid w:val="00D2478E"/>
    <w:rsid w:val="00D278F5"/>
    <w:rsid w:val="00D32CBD"/>
    <w:rsid w:val="00D34A39"/>
    <w:rsid w:val="00D37585"/>
    <w:rsid w:val="00D37F7B"/>
    <w:rsid w:val="00D412CB"/>
    <w:rsid w:val="00D4305C"/>
    <w:rsid w:val="00D432E5"/>
    <w:rsid w:val="00D437F0"/>
    <w:rsid w:val="00D4534F"/>
    <w:rsid w:val="00D4750C"/>
    <w:rsid w:val="00D47778"/>
    <w:rsid w:val="00D50E73"/>
    <w:rsid w:val="00D55095"/>
    <w:rsid w:val="00D5544C"/>
    <w:rsid w:val="00D57A27"/>
    <w:rsid w:val="00D63FB8"/>
    <w:rsid w:val="00D64FA7"/>
    <w:rsid w:val="00D7391D"/>
    <w:rsid w:val="00D7645E"/>
    <w:rsid w:val="00D77B99"/>
    <w:rsid w:val="00D77EA9"/>
    <w:rsid w:val="00D80FC4"/>
    <w:rsid w:val="00D8188E"/>
    <w:rsid w:val="00D81F52"/>
    <w:rsid w:val="00D83DD8"/>
    <w:rsid w:val="00D852B1"/>
    <w:rsid w:val="00D872E2"/>
    <w:rsid w:val="00D87EFE"/>
    <w:rsid w:val="00D9051B"/>
    <w:rsid w:val="00D93C55"/>
    <w:rsid w:val="00D97324"/>
    <w:rsid w:val="00DA0C5E"/>
    <w:rsid w:val="00DA1908"/>
    <w:rsid w:val="00DA34E9"/>
    <w:rsid w:val="00DA6E6B"/>
    <w:rsid w:val="00DB5CED"/>
    <w:rsid w:val="00DC7295"/>
    <w:rsid w:val="00DD13C4"/>
    <w:rsid w:val="00DD39B1"/>
    <w:rsid w:val="00DD5B29"/>
    <w:rsid w:val="00DD7591"/>
    <w:rsid w:val="00DD77DD"/>
    <w:rsid w:val="00DE10DE"/>
    <w:rsid w:val="00DE15B8"/>
    <w:rsid w:val="00DE313A"/>
    <w:rsid w:val="00DE5152"/>
    <w:rsid w:val="00DE67B3"/>
    <w:rsid w:val="00DF026E"/>
    <w:rsid w:val="00DF1E5F"/>
    <w:rsid w:val="00DF26B7"/>
    <w:rsid w:val="00DF4327"/>
    <w:rsid w:val="00E00702"/>
    <w:rsid w:val="00E075A5"/>
    <w:rsid w:val="00E103DB"/>
    <w:rsid w:val="00E124A1"/>
    <w:rsid w:val="00E153F2"/>
    <w:rsid w:val="00E15B79"/>
    <w:rsid w:val="00E21A8A"/>
    <w:rsid w:val="00E22A68"/>
    <w:rsid w:val="00E2362F"/>
    <w:rsid w:val="00E24720"/>
    <w:rsid w:val="00E26913"/>
    <w:rsid w:val="00E31F1B"/>
    <w:rsid w:val="00E32850"/>
    <w:rsid w:val="00E32A94"/>
    <w:rsid w:val="00E3558B"/>
    <w:rsid w:val="00E363DB"/>
    <w:rsid w:val="00E36D84"/>
    <w:rsid w:val="00E37D62"/>
    <w:rsid w:val="00E40ACA"/>
    <w:rsid w:val="00E40CDD"/>
    <w:rsid w:val="00E41629"/>
    <w:rsid w:val="00E55B9B"/>
    <w:rsid w:val="00E62BEE"/>
    <w:rsid w:val="00E63C54"/>
    <w:rsid w:val="00E657B0"/>
    <w:rsid w:val="00E66D03"/>
    <w:rsid w:val="00E7189D"/>
    <w:rsid w:val="00E76796"/>
    <w:rsid w:val="00E80937"/>
    <w:rsid w:val="00E93BB2"/>
    <w:rsid w:val="00E977FC"/>
    <w:rsid w:val="00EB1C67"/>
    <w:rsid w:val="00EB2599"/>
    <w:rsid w:val="00EB4861"/>
    <w:rsid w:val="00EB7417"/>
    <w:rsid w:val="00EB762D"/>
    <w:rsid w:val="00EC25CD"/>
    <w:rsid w:val="00EC38DD"/>
    <w:rsid w:val="00EC4ACD"/>
    <w:rsid w:val="00EC4F4C"/>
    <w:rsid w:val="00EC6BC7"/>
    <w:rsid w:val="00ED2EF3"/>
    <w:rsid w:val="00ED370F"/>
    <w:rsid w:val="00ED4582"/>
    <w:rsid w:val="00ED575C"/>
    <w:rsid w:val="00EE0883"/>
    <w:rsid w:val="00EE2DBB"/>
    <w:rsid w:val="00EE345F"/>
    <w:rsid w:val="00EF237B"/>
    <w:rsid w:val="00EF31E3"/>
    <w:rsid w:val="00EF5BB2"/>
    <w:rsid w:val="00EF7172"/>
    <w:rsid w:val="00F00BB5"/>
    <w:rsid w:val="00F01FC4"/>
    <w:rsid w:val="00F02926"/>
    <w:rsid w:val="00F02BDC"/>
    <w:rsid w:val="00F2056C"/>
    <w:rsid w:val="00F21534"/>
    <w:rsid w:val="00F21A75"/>
    <w:rsid w:val="00F2269B"/>
    <w:rsid w:val="00F275F6"/>
    <w:rsid w:val="00F30B7B"/>
    <w:rsid w:val="00F36AF3"/>
    <w:rsid w:val="00F37033"/>
    <w:rsid w:val="00F41EB1"/>
    <w:rsid w:val="00F42305"/>
    <w:rsid w:val="00F42BD4"/>
    <w:rsid w:val="00F606FF"/>
    <w:rsid w:val="00F61069"/>
    <w:rsid w:val="00F62A57"/>
    <w:rsid w:val="00F63C27"/>
    <w:rsid w:val="00F645CF"/>
    <w:rsid w:val="00F6534B"/>
    <w:rsid w:val="00F65605"/>
    <w:rsid w:val="00F73916"/>
    <w:rsid w:val="00F74315"/>
    <w:rsid w:val="00F74BC7"/>
    <w:rsid w:val="00F74EB0"/>
    <w:rsid w:val="00F75632"/>
    <w:rsid w:val="00F77C6F"/>
    <w:rsid w:val="00F806AA"/>
    <w:rsid w:val="00F80931"/>
    <w:rsid w:val="00F81E4F"/>
    <w:rsid w:val="00F82151"/>
    <w:rsid w:val="00F824AE"/>
    <w:rsid w:val="00F833A8"/>
    <w:rsid w:val="00F83F1E"/>
    <w:rsid w:val="00F867EC"/>
    <w:rsid w:val="00F928F1"/>
    <w:rsid w:val="00F953B4"/>
    <w:rsid w:val="00F96CFA"/>
    <w:rsid w:val="00F97F75"/>
    <w:rsid w:val="00FA0B7D"/>
    <w:rsid w:val="00FA3EB3"/>
    <w:rsid w:val="00FA67A9"/>
    <w:rsid w:val="00FA682B"/>
    <w:rsid w:val="00FB0417"/>
    <w:rsid w:val="00FB119E"/>
    <w:rsid w:val="00FB3C63"/>
    <w:rsid w:val="00FB50AC"/>
    <w:rsid w:val="00FC13D2"/>
    <w:rsid w:val="00FC3B36"/>
    <w:rsid w:val="00FC7AE4"/>
    <w:rsid w:val="00FD1E57"/>
    <w:rsid w:val="00FD5A0D"/>
    <w:rsid w:val="00FD76A3"/>
    <w:rsid w:val="00FE0892"/>
    <w:rsid w:val="00FE2617"/>
    <w:rsid w:val="00FE4356"/>
    <w:rsid w:val="00FE4601"/>
    <w:rsid w:val="00FE4A02"/>
    <w:rsid w:val="00FF0B8F"/>
    <w:rsid w:val="00FF2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00076F-8BCD-4E37-BCDC-E8AA562A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10205</Words>
  <Characters>56129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2022-12-02T16:24:00Z</cp:lastPrinted>
  <dcterms:created xsi:type="dcterms:W3CDTF">2022-12-06T20:39:00Z</dcterms:created>
  <dcterms:modified xsi:type="dcterms:W3CDTF">2022-12-06T20:39:00Z</dcterms:modified>
</cp:coreProperties>
</file>