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AE63C7" w:rsidRPr="00B071D5">
        <w:rPr>
          <w:rFonts w:ascii="Palatino Linotype" w:eastAsia="Palatino Linotype" w:hAnsi="Palatino Linotype" w:cs="Palatino Linotype"/>
          <w:color w:val="000000"/>
          <w:sz w:val="24"/>
          <w:szCs w:val="24"/>
        </w:rPr>
        <w:t>cinco de octubre</w:t>
      </w:r>
      <w:r w:rsidRPr="00B071D5">
        <w:rPr>
          <w:rFonts w:ascii="Palatino Linotype" w:eastAsia="Palatino Linotype" w:hAnsi="Palatino Linotype" w:cs="Palatino Linotype"/>
          <w:color w:val="000000"/>
          <w:sz w:val="24"/>
          <w:szCs w:val="24"/>
        </w:rPr>
        <w:t xml:space="preserve"> de dos mil veintidós.</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b/>
          <w:color w:val="000000"/>
          <w:sz w:val="24"/>
          <w:szCs w:val="24"/>
        </w:rPr>
        <w:t>VISTO</w:t>
      </w:r>
      <w:r w:rsidRPr="00B071D5">
        <w:rPr>
          <w:rFonts w:ascii="Palatino Linotype" w:eastAsia="Palatino Linotype" w:hAnsi="Palatino Linotype" w:cs="Palatino Linotype"/>
          <w:color w:val="000000"/>
          <w:sz w:val="24"/>
          <w:szCs w:val="24"/>
        </w:rPr>
        <w:t xml:space="preserve"> el expediente electrónico formado con motivo del recurso de revisión número </w:t>
      </w:r>
      <w:r w:rsidRPr="00B071D5">
        <w:rPr>
          <w:rFonts w:ascii="Palatino Linotype" w:eastAsia="Palatino Linotype" w:hAnsi="Palatino Linotype" w:cs="Palatino Linotype"/>
          <w:b/>
          <w:color w:val="000000"/>
          <w:sz w:val="24"/>
          <w:szCs w:val="24"/>
        </w:rPr>
        <w:t>09635/INFOEM/IP/RR/2022</w:t>
      </w:r>
      <w:r w:rsidRPr="00B071D5">
        <w:rPr>
          <w:rFonts w:ascii="Palatino Linotype" w:eastAsia="Palatino Linotype" w:hAnsi="Palatino Linotype" w:cs="Palatino Linotype"/>
          <w:color w:val="000000"/>
          <w:sz w:val="24"/>
          <w:szCs w:val="24"/>
        </w:rPr>
        <w:t xml:space="preserve">, interpuesto por </w:t>
      </w:r>
      <w:r w:rsidR="00A01301">
        <w:rPr>
          <w:rFonts w:ascii="Palatino Linotype" w:eastAsia="Palatino Linotype" w:hAnsi="Palatino Linotype" w:cs="Palatino Linotype"/>
          <w:b/>
          <w:color w:val="000000"/>
          <w:sz w:val="24"/>
          <w:szCs w:val="24"/>
        </w:rPr>
        <w:t>XXXXXXXXXXXXXXXXXX</w:t>
      </w:r>
      <w:r w:rsidRPr="00B071D5">
        <w:rPr>
          <w:rFonts w:ascii="Palatino Linotype" w:eastAsia="Palatino Linotype" w:hAnsi="Palatino Linotype" w:cs="Palatino Linotype"/>
          <w:color w:val="000000"/>
          <w:sz w:val="24"/>
          <w:szCs w:val="24"/>
        </w:rPr>
        <w:t xml:space="preserve">, quien en lo sucesivo y para efectos prácticos se le denominara como el </w:t>
      </w:r>
      <w:r w:rsidRPr="00B071D5">
        <w:rPr>
          <w:rFonts w:ascii="Palatino Linotype" w:eastAsia="Palatino Linotype" w:hAnsi="Palatino Linotype" w:cs="Palatino Linotype"/>
          <w:b/>
          <w:color w:val="000000"/>
          <w:sz w:val="24"/>
          <w:szCs w:val="24"/>
        </w:rPr>
        <w:t>Recurrente</w:t>
      </w:r>
      <w:r w:rsidRPr="00B071D5">
        <w:rPr>
          <w:rFonts w:ascii="Palatino Linotype" w:eastAsia="Palatino Linotype" w:hAnsi="Palatino Linotype" w:cs="Palatino Linotype"/>
          <w:color w:val="000000"/>
          <w:sz w:val="24"/>
          <w:szCs w:val="24"/>
        </w:rPr>
        <w:t xml:space="preserve">, en contra de la respuesta del </w:t>
      </w:r>
      <w:r w:rsidRPr="00B071D5">
        <w:rPr>
          <w:rFonts w:ascii="Palatino Linotype" w:hAnsi="Palatino Linotype" w:cs="Arial"/>
          <w:b/>
          <w:sz w:val="24"/>
          <w:szCs w:val="24"/>
        </w:rPr>
        <w:t>Ayuntamiento de Atlacomulco</w:t>
      </w:r>
      <w:r w:rsidRPr="00B071D5">
        <w:rPr>
          <w:rFonts w:ascii="Palatino Linotype" w:eastAsia="Palatino Linotype" w:hAnsi="Palatino Linotype" w:cs="Palatino Linotype"/>
          <w:color w:val="000000"/>
          <w:sz w:val="24"/>
          <w:szCs w:val="24"/>
        </w:rPr>
        <w:t>, en lo subsecuente</w:t>
      </w:r>
      <w:r w:rsidRPr="00B071D5">
        <w:rPr>
          <w:rFonts w:ascii="Palatino Linotype" w:eastAsia="Palatino Linotype" w:hAnsi="Palatino Linotype" w:cs="Palatino Linotype"/>
          <w:b/>
          <w:color w:val="000000"/>
          <w:sz w:val="24"/>
          <w:szCs w:val="24"/>
        </w:rPr>
        <w:t xml:space="preserve"> </w:t>
      </w:r>
      <w:r w:rsidRPr="00B071D5">
        <w:rPr>
          <w:rFonts w:ascii="Palatino Linotype" w:eastAsia="Palatino Linotype" w:hAnsi="Palatino Linotype" w:cs="Palatino Linotype"/>
          <w:color w:val="000000"/>
          <w:sz w:val="24"/>
          <w:szCs w:val="24"/>
        </w:rPr>
        <w:t>el</w:t>
      </w:r>
      <w:r w:rsidRPr="00B071D5">
        <w:rPr>
          <w:rFonts w:ascii="Palatino Linotype" w:eastAsia="Palatino Linotype" w:hAnsi="Palatino Linotype" w:cs="Palatino Linotype"/>
          <w:b/>
          <w:color w:val="000000"/>
          <w:sz w:val="24"/>
          <w:szCs w:val="24"/>
        </w:rPr>
        <w:t xml:space="preserve"> Sujeto Obligado, </w:t>
      </w:r>
      <w:r w:rsidRPr="00B071D5">
        <w:rPr>
          <w:rFonts w:ascii="Palatino Linotype" w:eastAsia="Palatino Linotype" w:hAnsi="Palatino Linotype" w:cs="Palatino Linotype"/>
          <w:color w:val="000000"/>
          <w:sz w:val="24"/>
          <w:szCs w:val="24"/>
        </w:rPr>
        <w:t>se procede a dictar la presente resolución.</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071D5">
        <w:rPr>
          <w:rFonts w:ascii="Palatino Linotype" w:eastAsia="Palatino Linotype" w:hAnsi="Palatino Linotype" w:cs="Palatino Linotype"/>
          <w:b/>
          <w:color w:val="000000"/>
          <w:sz w:val="28"/>
          <w:szCs w:val="28"/>
        </w:rPr>
        <w:t>A N T E C E D E N T E S</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B071D5">
        <w:rPr>
          <w:rFonts w:ascii="Palatino Linotype" w:eastAsia="Palatino Linotype" w:hAnsi="Palatino Linotype" w:cs="Palatino Linotype"/>
          <w:b/>
          <w:color w:val="000000"/>
          <w:sz w:val="26"/>
          <w:szCs w:val="26"/>
        </w:rPr>
        <w:t>PRIMERO.</w:t>
      </w:r>
      <w:r w:rsidRPr="00B071D5">
        <w:rPr>
          <w:rFonts w:ascii="Palatino Linotype" w:eastAsia="Palatino Linotype" w:hAnsi="Palatino Linotype" w:cs="Palatino Linotype"/>
          <w:color w:val="000000"/>
          <w:sz w:val="26"/>
          <w:szCs w:val="26"/>
        </w:rPr>
        <w:t xml:space="preserve"> </w:t>
      </w:r>
      <w:r w:rsidRPr="00B071D5">
        <w:rPr>
          <w:rFonts w:ascii="Palatino Linotype" w:eastAsia="Palatino Linotype" w:hAnsi="Palatino Linotype" w:cs="Palatino Linotype"/>
          <w:b/>
          <w:color w:val="000000"/>
          <w:sz w:val="26"/>
          <w:szCs w:val="26"/>
        </w:rPr>
        <w:t>De la Solicitud de Información.</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color w:val="000000"/>
          <w:sz w:val="24"/>
          <w:szCs w:val="24"/>
        </w:rPr>
        <w:t xml:space="preserve">Con fecha veintidós de abril de dos mil veintidós, el </w:t>
      </w:r>
      <w:r w:rsidRPr="00B071D5">
        <w:rPr>
          <w:rFonts w:ascii="Palatino Linotype" w:eastAsia="Palatino Linotype" w:hAnsi="Palatino Linotype" w:cs="Palatino Linotype"/>
          <w:b/>
          <w:color w:val="000000"/>
          <w:sz w:val="24"/>
          <w:szCs w:val="24"/>
        </w:rPr>
        <w:t>Recurrente</w:t>
      </w:r>
      <w:r w:rsidRPr="00B071D5">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 </w:t>
      </w:r>
      <w:r w:rsidRPr="00B071D5">
        <w:rPr>
          <w:rFonts w:ascii="Palatino Linotype" w:eastAsia="Palatino Linotype" w:hAnsi="Palatino Linotype" w:cs="Palatino Linotype"/>
          <w:b/>
          <w:bCs/>
          <w:color w:val="000000"/>
          <w:sz w:val="24"/>
          <w:szCs w:val="24"/>
        </w:rPr>
        <w:t>00206/ATLACOM/IP/2022</w:t>
      </w:r>
      <w:r w:rsidRPr="00B071D5">
        <w:rPr>
          <w:rFonts w:ascii="Palatino Linotype" w:eastAsia="Palatino Linotype" w:hAnsi="Palatino Linotype" w:cs="Palatino Linotype"/>
          <w:color w:val="000000"/>
          <w:sz w:val="24"/>
          <w:szCs w:val="24"/>
        </w:rPr>
        <w:t>,</w:t>
      </w:r>
      <w:r w:rsidRPr="00B071D5">
        <w:rPr>
          <w:rFonts w:ascii="Palatino Linotype" w:eastAsia="Palatino Linotype" w:hAnsi="Palatino Linotype" w:cs="Palatino Linotype"/>
          <w:b/>
          <w:color w:val="000000"/>
          <w:sz w:val="24"/>
          <w:szCs w:val="24"/>
        </w:rPr>
        <w:t xml:space="preserve"> </w:t>
      </w:r>
      <w:r w:rsidRPr="00B071D5">
        <w:rPr>
          <w:rFonts w:ascii="Palatino Linotype" w:eastAsia="Palatino Linotype" w:hAnsi="Palatino Linotype" w:cs="Palatino Linotype"/>
          <w:color w:val="000000"/>
          <w:sz w:val="24"/>
          <w:szCs w:val="24"/>
        </w:rPr>
        <w:t>mediante la cual solicitó información en el tenor siguiente:</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071D5">
        <w:rPr>
          <w:rFonts w:ascii="Palatino Linotype" w:eastAsia="Palatino Linotype" w:hAnsi="Palatino Linotype" w:cs="Palatino Linotype"/>
          <w:i/>
          <w:color w:val="000000"/>
        </w:rPr>
        <w:t xml:space="preserve">“SOLICITO EL TITULO PROFESIONAL DE LA LICENCIATURA DEL COMISARIO MUNICIPAL DE ATLACOMULCO JUSTO MENDOZA CARDENAS SOLICITO SU NUMERO DE CEDULA PROFESIONAL DE LA LICENCIATURA COMISARIO MUNICIPAL DE ATLACOMULCO JUSTO MENDOZA CARDENAS SOLCITO EL TITULO PROFESIONAL DE LA MAESTRIA DEL COMISARIO MUNICIPAL DE ATLACOMULCO JUSTO MENDOZA CARDENAS SOLICITO LA CEDULA PROFESIONAL DE LA MAESTRIA DEL COMISARIO MUNICIPAL DE </w:t>
      </w:r>
      <w:r w:rsidRPr="00B071D5">
        <w:rPr>
          <w:rFonts w:ascii="Palatino Linotype" w:eastAsia="Palatino Linotype" w:hAnsi="Palatino Linotype" w:cs="Palatino Linotype"/>
          <w:i/>
          <w:color w:val="000000"/>
        </w:rPr>
        <w:lastRenderedPageBreak/>
        <w:t xml:space="preserve">ATLACOMULCO JUSTO MENDOZA CARDENAS SOLICITO EL OFICIO DE PROGRMACIÓN DE LAS EVALUACIONES DE CONTROL DE CONFIANZA DEL COMISARIO MUNICIPAL JUSTO MENDOZA CARDENAS SOLICITO EL PLAN DE TRABAJO DE SEGURIDAD PÚBLICA MUNICIPAL 2022 EL PROGRAMA DE VIOLENCIA DE GENERO Y POLICIA DE GENERO EN EL CUAL SE BASAN FUNDAMENTO JURIDICO DE LA CREACIÓN DE LA POLICIA DE GENERO PERFIL PROFESIONAL DEL TITULAR DE LA POLICIA DE GENERO SOLICITO EL PROGRAMA MUNICIPAL DE PREVENCIÓN DE LA VIOLENCIA Y LA DELINCUENCIA 2022 SOLICITO CONOCER EL PERFIL PRFESIONAL DEL SUB COMISARIO, ANEXAR SU NOMBRAMIENTO, Y DE LOS COORDINADORES QUE INTEGRAN LA COMISARIA SOLICITO LAS ACTAS DE INSTALACION DE LAS SESIONES DEL CONSEJO DE HONOR Y JUSTICIA SOLICITO UN INFORME DETALLADO DE TODAS LAS ACTIVIDADES REALIZADAS DEL 01 DE ENERO DE ENERO AL 31 DE MARZO, QUE CONTENGAN FECHA, SUCESO, LUGAR (NO ESTADISTICAS) ANEXAR EVIDENCIA FOTOGRAFICA Y DOCUMETAL QUE LO SUSTENTE CANTIDAD DE HECHOS DE TRANSITO EN QUE HA PARTICIPADO TRANSITO MUNICIPAL Y CUANTOS CONVENIOS HAN REALIZADO CUANTOS FUERON PROVOCADOS POR EXCESO DE VELOCIDAD, CUANTOS POR INGERIRI BEBIDAS ALCOHOLICA, CUANTOS FUERON LOS CONDUCTORES HOMBRES, CUANTOS MUJERES Y CUANTOS MENORES, EN CUANTOS HUBO PERSONAS FALLECIDAS Y CUANTOS FUERON A DISPOSICIÓN DEL MINISTERIO PUBLICO. BITCORA PERSONAL DEL 01 DE ENERO AL 31 DE MARZO DE 2020 DE LAS ACTIVIDADES REALIZADAS DIARIAMENTE DE POR LO MENOS 2 POLICIAS DE ACUERDO A SU GRADO Y CATEGORIA DE CADA UNA DE LAS AREAS QUE INTEGRA LA COMISARIA INCLUYENDO ADMINISTRATIVOS (AL MENOS 2 POR SEMANA) SOLICITO EL COMPROBANTE DE BAJA DEL ESTADO Y FISCALIA RESPECTIVAMENTE DE LA JEFA DE TRANSITO Y EL COORDINADOR DE PREVENCIÓN DEL DELITO, SOLICITO UN INFORME DETALLADO DE TODAS LAS ACTIVIDADES QUE HA REALIZADO DESDE EL 01 DE ENERO AL 31 DE MARZO DE 2022 DEL COMISARIO JUSTO MENDOZA CARDENAS (OPERATIVOS, REUNIONES, CONFERENCIA, EVENTOS PUBLICOS Y PROVADOS RELACIONADOS CON SU ENCARGO) EL CUAL DEBERA CONTENER POR LO MENOS FECHA, ACTIVIDAD, DESCRIPCIÓN DEL EVENTO, SI TUVO O NO PARTICIPACIÓN, FINALDAD DEL EVENTO, EVIDENCIA FOTOGRAFICA, INVITCIÓN SOLICITO SABER CUAL ES LA CANTIDAD GASTADA DEL PRESUPUESTO 2022 HASTA LA FECHA Y EN QUE </w:t>
      </w:r>
      <w:r w:rsidRPr="00B071D5">
        <w:rPr>
          <w:rFonts w:ascii="Palatino Linotype" w:eastAsia="Palatino Linotype" w:hAnsi="Palatino Linotype" w:cs="Palatino Linotype"/>
          <w:i/>
          <w:color w:val="000000"/>
        </w:rPr>
        <w:lastRenderedPageBreak/>
        <w:t>RUBROS SE UTILIZO SOLICITO EL INFORME DIARIO DEL REPORTE CONSUMO DE GASOLINA DE CADA UNA DE LAS PATRULLAS, CUANTA GASOLINA GASTAN AL DÍA DEL 01 DE ENERO AL 31 DE MARZO DE 2022 CANTIDAD DE PATRULLAS CON LAS UE CUENTA LA POLICIA PREVENTIVA, CANTIDAD DE PATRULLAS QUE SE ENCONTRABAN FUNCIONANDO POR MES, CONSUMO DETALLADO DE COMBUSTIBLE, CANTIDAD DE PATRULLA QUE SE ENCUENTRAN DESCOMPUESTAS O EN EL TALLER MECANICO. NUMERO DE MUJERES Y HOMBRES POLICIAS CON QUE CUENTA LA COMISARIA NUMERO DE VACANTES CON LAS QUE CUENTA NUMERO DE POLICIAS QUE HAN CAUSADO BAJA DESDE EL 01 DE ENERO DE 2022 (NOMBRE, MOTIVO, FECHA)” (Sic)</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B071D5">
        <w:rPr>
          <w:rFonts w:ascii="Palatino Linotype" w:eastAsia="Palatino Linotype" w:hAnsi="Palatino Linotype" w:cs="Palatino Linotype"/>
          <w:color w:val="000000"/>
          <w:sz w:val="24"/>
          <w:szCs w:val="24"/>
        </w:rPr>
        <w:t xml:space="preserve">Modalidad de entrega: </w:t>
      </w:r>
      <w:r w:rsidRPr="00B071D5">
        <w:rPr>
          <w:rFonts w:ascii="Palatino Linotype" w:eastAsia="Palatino Linotype" w:hAnsi="Palatino Linotype" w:cs="Palatino Linotype"/>
          <w:b/>
          <w:color w:val="000000"/>
          <w:sz w:val="24"/>
          <w:szCs w:val="24"/>
        </w:rPr>
        <w:t>A través del SAIMEX</w:t>
      </w:r>
      <w:r w:rsidRPr="00B071D5">
        <w:rPr>
          <w:rFonts w:ascii="Palatino Linotype" w:eastAsia="Palatino Linotype" w:hAnsi="Palatino Linotype" w:cs="Palatino Linotype"/>
          <w:color w:val="000000"/>
          <w:sz w:val="24"/>
          <w:szCs w:val="24"/>
        </w:rPr>
        <w:t>.</w:t>
      </w: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85A7B" w:rsidRPr="00B071D5" w:rsidRDefault="00785A7B" w:rsidP="007D64CF">
      <w:pPr>
        <w:spacing w:after="0" w:line="360" w:lineRule="auto"/>
        <w:jc w:val="both"/>
        <w:rPr>
          <w:rFonts w:ascii="Palatino Linotype" w:eastAsia="Times New Roman" w:hAnsi="Palatino Linotype" w:cs="Arial"/>
          <w:b/>
          <w:sz w:val="28"/>
          <w:szCs w:val="24"/>
          <w:lang w:val="es-ES" w:eastAsia="es-ES"/>
        </w:rPr>
      </w:pPr>
      <w:r w:rsidRPr="00B071D5">
        <w:rPr>
          <w:rFonts w:ascii="Palatino Linotype" w:eastAsia="Times New Roman" w:hAnsi="Palatino Linotype" w:cs="Arial"/>
          <w:b/>
          <w:sz w:val="28"/>
          <w:szCs w:val="20"/>
          <w:lang w:val="es-ES" w:eastAsia="es-ES"/>
        </w:rPr>
        <w:t>SEGUNDO. De la prórroga y respuestas del Sujeto Obligado.</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theme="minorBidi"/>
          <w:sz w:val="24"/>
          <w:szCs w:val="24"/>
          <w:lang w:eastAsia="en-US"/>
        </w:rPr>
        <w:t xml:space="preserve">De las constancias que obran en los expedientes electrónicos, se advierte que en fecha dieciséis de mayo </w:t>
      </w:r>
      <w:r w:rsidRPr="00B071D5">
        <w:rPr>
          <w:rFonts w:ascii="Palatino Linotype" w:eastAsiaTheme="minorHAnsi" w:hAnsi="Palatino Linotype" w:cs="Arial"/>
          <w:sz w:val="24"/>
          <w:szCs w:val="24"/>
          <w:lang w:eastAsia="en-US"/>
        </w:rPr>
        <w:t xml:space="preserve">de mayo de dos mil veintidós el </w:t>
      </w:r>
      <w:r w:rsidRPr="00B071D5">
        <w:rPr>
          <w:rFonts w:ascii="Palatino Linotype" w:eastAsiaTheme="minorHAnsi" w:hAnsi="Palatino Linotype" w:cs="Arial"/>
          <w:b/>
          <w:sz w:val="24"/>
          <w:szCs w:val="24"/>
          <w:lang w:eastAsia="en-US"/>
        </w:rPr>
        <w:t>Sujeto Obligado</w:t>
      </w:r>
      <w:r w:rsidRPr="00B071D5">
        <w:rPr>
          <w:rFonts w:ascii="Palatino Linotype" w:eastAsiaTheme="minorHAnsi" w:hAnsi="Palatino Linotype" w:cs="Arial"/>
          <w:sz w:val="24"/>
          <w:szCs w:val="24"/>
          <w:lang w:eastAsia="en-US"/>
        </w:rPr>
        <w:t xml:space="preserve"> informó al </w:t>
      </w:r>
      <w:r w:rsidRPr="00B071D5">
        <w:rPr>
          <w:rFonts w:ascii="Palatino Linotype" w:eastAsiaTheme="minorHAnsi" w:hAnsi="Palatino Linotype" w:cs="Arial"/>
          <w:b/>
          <w:sz w:val="24"/>
          <w:szCs w:val="24"/>
          <w:lang w:eastAsia="en-US"/>
        </w:rPr>
        <w:t>Recurrente</w:t>
      </w:r>
      <w:r w:rsidRPr="00B071D5">
        <w:rPr>
          <w:rFonts w:ascii="Palatino Linotype" w:eastAsiaTheme="minorHAnsi" w:hAnsi="Palatino Linotype" w:cs="Arial"/>
          <w:sz w:val="24"/>
          <w:szCs w:val="24"/>
          <w:lang w:eastAsia="en-US"/>
        </w:rPr>
        <w:t xml:space="preserve"> que en la 14° (Décima Cuarta) Sesión Extraordinaria de su Comité de Transparencia, el término ordinario de 15 (quince) días hábiles para dar respuesta, fue prorrogado por un periodo extraordinario de 7 (siete) días hábiles, sin embargo, no adjunto el Acta del Comité referida. </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b/>
          <w:sz w:val="24"/>
          <w:szCs w:val="24"/>
          <w:lang w:eastAsia="en-US"/>
        </w:rPr>
      </w:pPr>
      <w:r w:rsidRPr="00B071D5">
        <w:rPr>
          <w:rFonts w:ascii="Palatino Linotype" w:eastAsiaTheme="minorHAnsi" w:hAnsi="Palatino Linotype" w:cs="Arial"/>
          <w:b/>
          <w:sz w:val="24"/>
          <w:szCs w:val="24"/>
          <w:lang w:eastAsia="en-US"/>
        </w:rPr>
        <w:t>TERCERO. De la respuesta del Sujeto Obligado</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Una vez agotados tanto el término ordinario como el extraordinario para dar respuesta, se observa que en fecha veinticinco de mayo de dos mil veintidós, el </w:t>
      </w:r>
      <w:r w:rsidRPr="00B071D5">
        <w:rPr>
          <w:rFonts w:ascii="Palatino Linotype" w:eastAsiaTheme="minorHAnsi" w:hAnsi="Palatino Linotype" w:cs="Arial"/>
          <w:b/>
          <w:sz w:val="24"/>
          <w:szCs w:val="24"/>
          <w:lang w:eastAsia="en-US"/>
        </w:rPr>
        <w:t>Sujeto Obligado</w:t>
      </w:r>
      <w:r w:rsidRPr="00B071D5">
        <w:rPr>
          <w:rFonts w:ascii="Palatino Linotype" w:eastAsiaTheme="minorHAnsi" w:hAnsi="Palatino Linotype" w:cs="Arial"/>
          <w:sz w:val="24"/>
          <w:szCs w:val="24"/>
          <w:lang w:eastAsia="en-US"/>
        </w:rPr>
        <w:t xml:space="preserve"> dio respuesta a la solicitud de información en los términos siguientes:</w:t>
      </w:r>
    </w:p>
    <w:p w:rsidR="00785A7B" w:rsidRPr="00B071D5" w:rsidRDefault="00785A7B" w:rsidP="007D64CF">
      <w:pPr>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785A7B" w:rsidRPr="00B071D5" w:rsidRDefault="00785A7B" w:rsidP="007D64CF">
      <w:pPr>
        <w:spacing w:after="0" w:line="240" w:lineRule="auto"/>
        <w:ind w:left="567" w:right="567"/>
        <w:jc w:val="both"/>
        <w:rPr>
          <w:rFonts w:ascii="Palatino Linotype" w:eastAsia="Times New Roman" w:hAnsi="Palatino Linotype" w:cs="Arial"/>
          <w:i/>
          <w:szCs w:val="24"/>
          <w:lang w:val="es-ES" w:eastAsia="es-ES"/>
        </w:rPr>
      </w:pPr>
    </w:p>
    <w:p w:rsidR="00785A7B" w:rsidRPr="00B071D5" w:rsidRDefault="00785A7B" w:rsidP="007D64CF">
      <w:pPr>
        <w:spacing w:after="0" w:line="240" w:lineRule="auto"/>
        <w:ind w:left="567" w:right="567"/>
        <w:jc w:val="both"/>
        <w:rPr>
          <w:rFonts w:ascii="Palatino Linotype" w:eastAsia="Times New Roman" w:hAnsi="Palatino Linotype" w:cs="Arial"/>
          <w:szCs w:val="24"/>
          <w:lang w:val="es-ES" w:eastAsia="es-ES"/>
        </w:rPr>
      </w:pPr>
      <w:r w:rsidRPr="00B071D5">
        <w:rPr>
          <w:rFonts w:ascii="Palatino Linotype" w:eastAsia="Times New Roman" w:hAnsi="Palatino Linotype" w:cs="Arial"/>
          <w:i/>
          <w:szCs w:val="24"/>
          <w:lang w:val="es-ES" w:eastAsia="es-ES"/>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los Servidores Públicos habilitados, se presenta la respuesta a dicha solicitud, destacando que </w:t>
      </w:r>
      <w:r w:rsidRPr="00B071D5">
        <w:rPr>
          <w:rFonts w:ascii="Palatino Linotype" w:eastAsia="Times New Roman" w:hAnsi="Palatino Linotype" w:cs="Arial"/>
          <w:i/>
          <w:szCs w:val="24"/>
          <w:u w:val="single"/>
          <w:lang w:val="es-ES" w:eastAsia="es-ES"/>
        </w:rPr>
        <w:t>se anexa el informe de obras y acciones de los 100 días y el cual se refleja el pilar de seguridad en su página 13 de dicho documento</w:t>
      </w:r>
      <w:r w:rsidRPr="00B071D5">
        <w:rPr>
          <w:rFonts w:ascii="Palatino Linotype" w:eastAsia="Times New Roman" w:hAnsi="Palatino Linotype" w:cs="Arial"/>
          <w:i/>
          <w:szCs w:val="24"/>
          <w:lang w:val="es-ES" w:eastAsia="es-ES"/>
        </w:rPr>
        <w:t xml:space="preserve">; además hacer de su conocimiento que conforme al criterio 03/17 del INAI este sujeto obligado no </w:t>
      </w:r>
      <w:r w:rsidR="001B29E7" w:rsidRPr="00B071D5">
        <w:rPr>
          <w:rFonts w:ascii="Palatino Linotype" w:eastAsia="Times New Roman" w:hAnsi="Palatino Linotype" w:cs="Arial"/>
          <w:i/>
          <w:szCs w:val="24"/>
          <w:lang w:val="es-ES" w:eastAsia="es-ES"/>
        </w:rPr>
        <w:t>está</w:t>
      </w:r>
      <w:r w:rsidRPr="00B071D5">
        <w:rPr>
          <w:rFonts w:ascii="Palatino Linotype" w:eastAsia="Times New Roman" w:hAnsi="Palatino Linotype" w:cs="Arial"/>
          <w:i/>
          <w:szCs w:val="24"/>
          <w:lang w:val="es-ES" w:eastAsia="es-ES"/>
        </w:rPr>
        <w:t xml:space="preserve"> obligado a generar documentos ad hoc. Asimismo, por lo que respecta </w:t>
      </w:r>
      <w:r w:rsidRPr="00B071D5">
        <w:rPr>
          <w:rFonts w:ascii="Palatino Linotype" w:eastAsia="Times New Roman" w:hAnsi="Palatino Linotype" w:cs="Arial"/>
          <w:i/>
          <w:szCs w:val="24"/>
          <w:u w:val="single"/>
          <w:lang w:val="es-ES" w:eastAsia="es-ES"/>
        </w:rPr>
        <w:t>el comprobante de baja de estado y fiscalía, dicho documento no obra en los archivos de este sujeto obligado por lo que s ele sugiere realice la consulta respectiva a la instancia correspondiente</w:t>
      </w:r>
      <w:r w:rsidRPr="00B071D5">
        <w:rPr>
          <w:rFonts w:ascii="Palatino Linotype" w:eastAsia="Times New Roman" w:hAnsi="Palatino Linotype" w:cs="Arial"/>
          <w:i/>
          <w:szCs w:val="24"/>
          <w:lang w:val="es-ES" w:eastAsia="es-ES"/>
        </w:rPr>
        <w:t xml:space="preserve"> o consulte la página https://fgjem.edomex.gob.mx. Finalmente, hacer de su conocimiento que el recurso de revisión, es una garantía secundaria, mediante la cual, se puede subsanar cualquier posible afectación a su derecho de acceso a la información (Art. 176) y que </w:t>
      </w:r>
      <w:r w:rsidR="001B29E7" w:rsidRPr="00B071D5">
        <w:rPr>
          <w:rFonts w:ascii="Palatino Linotype" w:eastAsia="Times New Roman" w:hAnsi="Palatino Linotype" w:cs="Arial"/>
          <w:i/>
          <w:szCs w:val="24"/>
          <w:lang w:val="es-ES" w:eastAsia="es-ES"/>
        </w:rPr>
        <w:t>está</w:t>
      </w:r>
      <w:r w:rsidRPr="00B071D5">
        <w:rPr>
          <w:rFonts w:ascii="Palatino Linotype" w:eastAsia="Times New Roman" w:hAnsi="Palatino Linotype" w:cs="Arial"/>
          <w:i/>
          <w:szCs w:val="24"/>
          <w:lang w:val="es-ES" w:eastAsia="es-ES"/>
        </w:rPr>
        <w:t xml:space="preserve"> contemplada en los causales establecidos en el artículo 179,incisos I AL XIV. Sin otro particular de momento, quedo atenta.”</w:t>
      </w:r>
    </w:p>
    <w:p w:rsidR="00785A7B" w:rsidRPr="00B071D5" w:rsidRDefault="00785A7B" w:rsidP="007D64CF">
      <w:pPr>
        <w:spacing w:after="0" w:line="240" w:lineRule="auto"/>
        <w:ind w:left="567" w:right="567"/>
        <w:jc w:val="right"/>
        <w:rPr>
          <w:rFonts w:ascii="Palatino Linotype" w:eastAsia="Times New Roman" w:hAnsi="Palatino Linotype" w:cs="Arial"/>
          <w:szCs w:val="24"/>
          <w:lang w:val="es-ES" w:eastAsia="es-ES"/>
        </w:rPr>
      </w:pPr>
      <w:r w:rsidRPr="00B071D5">
        <w:rPr>
          <w:rFonts w:ascii="Palatino Linotype" w:eastAsia="Times New Roman" w:hAnsi="Palatino Linotype" w:cs="Arial"/>
          <w:szCs w:val="24"/>
          <w:lang w:val="es-ES" w:eastAsia="es-ES"/>
        </w:rPr>
        <w:t>(Énfasis añadido)</w:t>
      </w:r>
    </w:p>
    <w:p w:rsidR="00785A7B" w:rsidRPr="00B071D5" w:rsidRDefault="00785A7B" w:rsidP="007D64CF">
      <w:pPr>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El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xml:space="preserve"> adjuntó </w:t>
      </w:r>
      <w:r w:rsidR="00F73701" w:rsidRPr="00B071D5">
        <w:rPr>
          <w:rFonts w:ascii="Palatino Linotype" w:eastAsia="Times New Roman" w:hAnsi="Palatino Linotype" w:cs="Arial"/>
          <w:sz w:val="24"/>
          <w:szCs w:val="24"/>
          <w:lang w:val="es-ES" w:eastAsia="es-ES"/>
        </w:rPr>
        <w:t>los</w:t>
      </w:r>
      <w:r w:rsidRPr="00B071D5">
        <w:rPr>
          <w:rFonts w:ascii="Palatino Linotype" w:eastAsia="Times New Roman" w:hAnsi="Palatino Linotype" w:cs="Arial"/>
          <w:sz w:val="24"/>
          <w:szCs w:val="24"/>
          <w:lang w:val="es-ES" w:eastAsia="es-ES"/>
        </w:rPr>
        <w:t xml:space="preserve"> documento</w:t>
      </w:r>
      <w:r w:rsidR="00F73701" w:rsidRPr="00B071D5">
        <w:rPr>
          <w:rFonts w:ascii="Palatino Linotype" w:eastAsia="Times New Roman" w:hAnsi="Palatino Linotype" w:cs="Arial"/>
          <w:sz w:val="24"/>
          <w:szCs w:val="24"/>
          <w:lang w:val="es-ES" w:eastAsia="es-ES"/>
        </w:rPr>
        <w:t>s</w:t>
      </w:r>
      <w:r w:rsidRPr="00B071D5">
        <w:rPr>
          <w:rFonts w:ascii="Palatino Linotype" w:eastAsia="Times New Roman" w:hAnsi="Palatino Linotype" w:cs="Arial"/>
          <w:sz w:val="24"/>
          <w:szCs w:val="24"/>
          <w:lang w:val="es-ES" w:eastAsia="es-ES"/>
        </w:rPr>
        <w:t xml:space="preserve"> electrónico</w:t>
      </w:r>
      <w:r w:rsidR="00F73701" w:rsidRPr="00B071D5">
        <w:rPr>
          <w:rFonts w:ascii="Palatino Linotype" w:eastAsia="Times New Roman" w:hAnsi="Palatino Linotype" w:cs="Arial"/>
          <w:sz w:val="24"/>
          <w:szCs w:val="24"/>
          <w:lang w:val="es-ES" w:eastAsia="es-ES"/>
        </w:rPr>
        <w:t>s</w:t>
      </w:r>
      <w:r w:rsidRPr="00B071D5">
        <w:rPr>
          <w:rFonts w:ascii="Palatino Linotype" w:eastAsia="Times New Roman" w:hAnsi="Palatino Linotype" w:cs="Arial"/>
          <w:sz w:val="24"/>
          <w:szCs w:val="24"/>
          <w:lang w:val="es-ES" w:eastAsia="es-ES"/>
        </w:rPr>
        <w:t xml:space="preserve"> denominado</w:t>
      </w:r>
      <w:r w:rsidR="00F73701" w:rsidRPr="00B071D5">
        <w:rPr>
          <w:rFonts w:ascii="Palatino Linotype" w:eastAsia="Times New Roman" w:hAnsi="Palatino Linotype" w:cs="Arial"/>
          <w:sz w:val="24"/>
          <w:szCs w:val="24"/>
          <w:lang w:val="es-ES" w:eastAsia="es-ES"/>
        </w:rPr>
        <w:t>s</w:t>
      </w:r>
      <w:r w:rsidRPr="00B071D5">
        <w:rPr>
          <w:rFonts w:ascii="Palatino Linotype" w:eastAsia="Times New Roman" w:hAnsi="Palatino Linotype" w:cs="Arial"/>
          <w:sz w:val="24"/>
          <w:szCs w:val="24"/>
          <w:lang w:val="es-ES" w:eastAsia="es-ES"/>
        </w:rPr>
        <w:t xml:space="preserve"> </w:t>
      </w:r>
      <w:r w:rsidRPr="00B071D5">
        <w:rPr>
          <w:rFonts w:ascii="Palatino Linotype" w:eastAsia="Times New Roman" w:hAnsi="Palatino Linotype" w:cs="Arial"/>
          <w:i/>
          <w:sz w:val="24"/>
          <w:szCs w:val="24"/>
          <w:lang w:val="es-ES" w:eastAsia="es-ES"/>
        </w:rPr>
        <w:t>“</w:t>
      </w:r>
      <w:r w:rsidR="00F73701" w:rsidRPr="00B071D5">
        <w:rPr>
          <w:rFonts w:ascii="Palatino Linotype" w:eastAsia="Times New Roman" w:hAnsi="Palatino Linotype" w:cs="Arial"/>
          <w:b/>
          <w:i/>
          <w:sz w:val="24"/>
          <w:szCs w:val="24"/>
          <w:lang w:val="es-ES" w:eastAsia="es-ES"/>
        </w:rPr>
        <w:t>solicitud_206.pdf, TES_SOL_0206_OFRESP.pdf, TES_SOL_0206_01_PRESUP_EGRE_EJERCIDO_1ER_TRIMESTRE_2022.pdf, TES_SOL_0206_02 COMBUSTIBLE_ COMISARIA_1ER_TRIMESTRE_2022.pdf, SOLICITUD 206.pdf, CONTESTACION 206 CMA .</w:t>
      </w:r>
      <w:proofErr w:type="spellStart"/>
      <w:r w:rsidR="00F73701" w:rsidRPr="00B071D5">
        <w:rPr>
          <w:rFonts w:ascii="Palatino Linotype" w:eastAsia="Times New Roman" w:hAnsi="Palatino Linotype" w:cs="Arial"/>
          <w:b/>
          <w:i/>
          <w:sz w:val="24"/>
          <w:szCs w:val="24"/>
          <w:lang w:val="es-ES" w:eastAsia="es-ES"/>
        </w:rPr>
        <w:t>pdf</w:t>
      </w:r>
      <w:proofErr w:type="spellEnd"/>
      <w:r w:rsidR="00F73701" w:rsidRPr="00B071D5">
        <w:rPr>
          <w:rFonts w:ascii="Palatino Linotype" w:eastAsia="Times New Roman" w:hAnsi="Palatino Linotype" w:cs="Arial"/>
          <w:b/>
          <w:i/>
          <w:sz w:val="24"/>
          <w:szCs w:val="24"/>
          <w:lang w:val="es-ES" w:eastAsia="es-ES"/>
        </w:rPr>
        <w:t>, 206.rar</w:t>
      </w:r>
      <w:r w:rsidR="00F73701" w:rsidRPr="00B071D5">
        <w:rPr>
          <w:rFonts w:ascii="Palatino Linotype" w:eastAsia="Times New Roman" w:hAnsi="Palatino Linotype" w:cs="Arial"/>
          <w:b/>
          <w:sz w:val="24"/>
          <w:szCs w:val="24"/>
          <w:lang w:val="es-ES" w:eastAsia="es-ES"/>
        </w:rPr>
        <w:t xml:space="preserve"> </w:t>
      </w:r>
      <w:r w:rsidR="00F73701" w:rsidRPr="00B071D5">
        <w:rPr>
          <w:rFonts w:ascii="Palatino Linotype" w:eastAsia="Times New Roman" w:hAnsi="Palatino Linotype" w:cs="Arial"/>
          <w:sz w:val="24"/>
          <w:szCs w:val="24"/>
          <w:lang w:val="es-ES" w:eastAsia="es-ES"/>
        </w:rPr>
        <w:t xml:space="preserve">y </w:t>
      </w:r>
      <w:r w:rsidR="00F73701" w:rsidRPr="00B071D5">
        <w:rPr>
          <w:rFonts w:ascii="Palatino Linotype" w:eastAsia="Times New Roman" w:hAnsi="Palatino Linotype" w:cs="Arial"/>
          <w:b/>
          <w:i/>
          <w:sz w:val="24"/>
          <w:szCs w:val="24"/>
          <w:lang w:val="es-ES" w:eastAsia="es-ES"/>
        </w:rPr>
        <w:t>acta_16ext_ct_2.PDF</w:t>
      </w:r>
      <w:r w:rsidRPr="00B071D5">
        <w:rPr>
          <w:rFonts w:ascii="Palatino Linotype" w:eastAsia="Times New Roman" w:hAnsi="Palatino Linotype" w:cs="Arial"/>
          <w:i/>
          <w:sz w:val="24"/>
          <w:szCs w:val="24"/>
          <w:lang w:val="es-ES" w:eastAsia="es-ES"/>
        </w:rPr>
        <w:t>”</w:t>
      </w:r>
      <w:r w:rsidRPr="00B071D5">
        <w:rPr>
          <w:rFonts w:ascii="Palatino Linotype" w:eastAsia="Times New Roman" w:hAnsi="Palatino Linotype" w:cs="Arial"/>
          <w:sz w:val="24"/>
          <w:szCs w:val="24"/>
          <w:lang w:val="es-ES" w:eastAsia="es-ES"/>
        </w:rPr>
        <w:t>; mismo que no se reproduce por ser del conocimiento de las partes, sin embargo, será</w:t>
      </w:r>
      <w:r w:rsidR="00F73701" w:rsidRPr="00B071D5">
        <w:rPr>
          <w:rFonts w:ascii="Palatino Linotype" w:eastAsia="Times New Roman" w:hAnsi="Palatino Linotype" w:cs="Arial"/>
          <w:sz w:val="24"/>
          <w:szCs w:val="24"/>
          <w:lang w:val="es-ES" w:eastAsia="es-ES"/>
        </w:rPr>
        <w:t>n</w:t>
      </w:r>
      <w:r w:rsidRPr="00B071D5">
        <w:rPr>
          <w:rFonts w:ascii="Palatino Linotype" w:eastAsia="Times New Roman" w:hAnsi="Palatino Linotype" w:cs="Arial"/>
          <w:sz w:val="24"/>
          <w:szCs w:val="24"/>
          <w:lang w:val="es-ES" w:eastAsia="es-ES"/>
        </w:rPr>
        <w:t xml:space="preserve"> materia de estudio en el </w:t>
      </w:r>
      <w:r w:rsidRPr="00B071D5">
        <w:rPr>
          <w:rFonts w:ascii="Palatino Linotype" w:eastAsia="Times New Roman" w:hAnsi="Palatino Linotype" w:cs="Arial"/>
          <w:b/>
          <w:sz w:val="24"/>
          <w:szCs w:val="24"/>
          <w:lang w:val="es-ES" w:eastAsia="es-ES"/>
        </w:rPr>
        <w:t>CONSIDERADO</w:t>
      </w:r>
      <w:r w:rsidRPr="00B071D5">
        <w:rPr>
          <w:rFonts w:ascii="Palatino Linotype" w:eastAsia="Times New Roman" w:hAnsi="Palatino Linotype" w:cs="Arial"/>
          <w:sz w:val="24"/>
          <w:szCs w:val="24"/>
          <w:lang w:val="es-ES" w:eastAsia="es-ES"/>
        </w:rPr>
        <w:t xml:space="preserve"> respectivo.</w:t>
      </w:r>
    </w:p>
    <w:p w:rsidR="00785A7B" w:rsidRPr="00B071D5" w:rsidRDefault="00785A7B" w:rsidP="007D64CF">
      <w:pPr>
        <w:spacing w:after="0" w:line="360" w:lineRule="auto"/>
        <w:jc w:val="both"/>
        <w:rPr>
          <w:rFonts w:ascii="Palatino Linotype" w:eastAsiaTheme="minorHAnsi" w:hAnsi="Palatino Linotype" w:cs="Arial"/>
          <w:b/>
          <w:sz w:val="24"/>
          <w:szCs w:val="24"/>
          <w:lang w:val="es-ES" w:eastAsia="en-US"/>
        </w:rPr>
      </w:pPr>
    </w:p>
    <w:p w:rsidR="00785A7B" w:rsidRPr="00B071D5" w:rsidRDefault="00785A7B" w:rsidP="007D64CF">
      <w:pPr>
        <w:spacing w:after="0" w:line="360" w:lineRule="auto"/>
        <w:ind w:right="616"/>
        <w:jc w:val="both"/>
        <w:rPr>
          <w:rFonts w:ascii="Palatino Linotype" w:eastAsia="Times New Roman" w:hAnsi="Palatino Linotype" w:cs="Times New Roman"/>
          <w:bCs/>
          <w:sz w:val="24"/>
          <w:szCs w:val="24"/>
          <w:lang w:val="es-ES" w:eastAsia="es-ES"/>
        </w:rPr>
      </w:pPr>
    </w:p>
    <w:p w:rsidR="00F73701" w:rsidRPr="00B071D5" w:rsidRDefault="00F73701" w:rsidP="007D64CF">
      <w:pPr>
        <w:spacing w:after="0" w:line="360" w:lineRule="auto"/>
        <w:ind w:right="51"/>
        <w:jc w:val="both"/>
        <w:rPr>
          <w:rFonts w:ascii="Palatino Linotype" w:eastAsia="Times New Roman" w:hAnsi="Palatino Linotype" w:cs="Arial"/>
          <w:b/>
          <w:sz w:val="28"/>
          <w:szCs w:val="28"/>
          <w:lang w:val="es-ES" w:eastAsia="es-ES"/>
        </w:rPr>
      </w:pPr>
      <w:r w:rsidRPr="00B071D5">
        <w:rPr>
          <w:rFonts w:ascii="Palatino Linotype" w:eastAsia="Times New Roman" w:hAnsi="Palatino Linotype" w:cs="Arial"/>
          <w:b/>
          <w:sz w:val="28"/>
          <w:szCs w:val="28"/>
          <w:lang w:val="es-ES" w:eastAsia="es-ES"/>
        </w:rPr>
        <w:lastRenderedPageBreak/>
        <w:t>CUARTO</w:t>
      </w:r>
      <w:r w:rsidR="00785A7B" w:rsidRPr="00B071D5">
        <w:rPr>
          <w:rFonts w:ascii="Palatino Linotype" w:eastAsia="Times New Roman" w:hAnsi="Palatino Linotype" w:cs="Arial"/>
          <w:b/>
          <w:sz w:val="28"/>
          <w:szCs w:val="28"/>
          <w:lang w:val="es-ES" w:eastAsia="es-ES"/>
        </w:rPr>
        <w:t>.</w:t>
      </w:r>
      <w:r w:rsidRPr="00B071D5">
        <w:rPr>
          <w:rFonts w:ascii="Palatino Linotype" w:eastAsia="Times New Roman" w:hAnsi="Palatino Linotype" w:cs="Arial"/>
          <w:b/>
          <w:sz w:val="28"/>
          <w:szCs w:val="28"/>
          <w:lang w:val="es-ES" w:eastAsia="es-ES"/>
        </w:rPr>
        <w:t xml:space="preserve"> De la interposición del recurso de revisión</w:t>
      </w:r>
    </w:p>
    <w:p w:rsidR="00785A7B" w:rsidRPr="00B071D5" w:rsidRDefault="00785A7B" w:rsidP="007D64CF">
      <w:pPr>
        <w:spacing w:after="0" w:line="360" w:lineRule="auto"/>
        <w:ind w:right="51"/>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Inconforme ante la respuesta emitida por parte del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el día veinti</w:t>
      </w:r>
      <w:r w:rsidR="00F73701" w:rsidRPr="00B071D5">
        <w:rPr>
          <w:rFonts w:ascii="Palatino Linotype" w:eastAsia="Times New Roman" w:hAnsi="Palatino Linotype" w:cs="Arial"/>
          <w:sz w:val="24"/>
          <w:szCs w:val="24"/>
          <w:lang w:val="es-ES" w:eastAsia="es-ES"/>
        </w:rPr>
        <w:t xml:space="preserve">séis </w:t>
      </w:r>
      <w:r w:rsidRPr="00B071D5">
        <w:rPr>
          <w:rFonts w:ascii="Palatino Linotype" w:eastAsia="Times New Roman" w:hAnsi="Palatino Linotype" w:cs="Arial"/>
          <w:sz w:val="24"/>
          <w:szCs w:val="24"/>
          <w:lang w:val="es-ES" w:eastAsia="es-ES"/>
        </w:rPr>
        <w:t>de mayo de dos mil veintidós, el</w:t>
      </w:r>
      <w:r w:rsidRPr="00B071D5">
        <w:rPr>
          <w:rFonts w:ascii="Palatino Linotype" w:eastAsia="Times New Roman" w:hAnsi="Palatino Linotype" w:cs="Arial"/>
          <w:b/>
          <w:color w:val="000000"/>
          <w:sz w:val="24"/>
          <w:szCs w:val="24"/>
          <w:lang w:val="es-ES" w:eastAsia="es-ES"/>
        </w:rPr>
        <w:t xml:space="preserve"> Recurrente</w:t>
      </w:r>
      <w:r w:rsidRPr="00B071D5">
        <w:rPr>
          <w:rFonts w:ascii="Palatino Linotype" w:eastAsia="Times New Roman" w:hAnsi="Palatino Linotype" w:cs="Arial"/>
          <w:color w:val="000000"/>
          <w:sz w:val="24"/>
          <w:szCs w:val="24"/>
          <w:lang w:val="es-ES" w:eastAsia="es-ES"/>
        </w:rPr>
        <w:t xml:space="preserve"> </w:t>
      </w:r>
      <w:r w:rsidRPr="00B071D5">
        <w:rPr>
          <w:rFonts w:ascii="Palatino Linotype" w:eastAsia="Times New Roman" w:hAnsi="Palatino Linotype" w:cs="Arial"/>
          <w:sz w:val="24"/>
          <w:szCs w:val="24"/>
          <w:lang w:val="es-ES" w:eastAsia="es-ES"/>
        </w:rPr>
        <w:t>interpuso el presente recurso de revisión, quedando registrados en el</w:t>
      </w:r>
      <w:r w:rsidRPr="00B071D5">
        <w:rPr>
          <w:rFonts w:ascii="Palatino Linotype" w:eastAsia="Arial Unicode MS" w:hAnsi="Palatino Linotype" w:cs="Arial"/>
          <w:b/>
          <w:sz w:val="24"/>
          <w:szCs w:val="24"/>
          <w:lang w:val="es-ES" w:eastAsia="es-ES"/>
        </w:rPr>
        <w:t xml:space="preserve"> SAIMEX</w:t>
      </w:r>
      <w:r w:rsidRPr="00B071D5">
        <w:rPr>
          <w:rFonts w:ascii="Palatino Linotype" w:eastAsia="Arial Unicode MS" w:hAnsi="Palatino Linotype" w:cs="Arial"/>
          <w:sz w:val="24"/>
          <w:szCs w:val="24"/>
          <w:lang w:val="es-ES" w:eastAsia="es-ES"/>
        </w:rPr>
        <w:t xml:space="preserve"> con el número de recurso </w:t>
      </w:r>
      <w:r w:rsidRPr="00B071D5">
        <w:rPr>
          <w:rFonts w:ascii="Palatino Linotype" w:eastAsia="Times New Roman" w:hAnsi="Palatino Linotype" w:cs="Times New Roman"/>
          <w:b/>
          <w:sz w:val="24"/>
          <w:szCs w:val="24"/>
          <w:lang w:val="es-ES" w:eastAsia="es-ES"/>
        </w:rPr>
        <w:t>0</w:t>
      </w:r>
      <w:r w:rsidR="00F73701" w:rsidRPr="00B071D5">
        <w:rPr>
          <w:rFonts w:ascii="Palatino Linotype" w:eastAsia="Times New Roman" w:hAnsi="Palatino Linotype" w:cs="Times New Roman"/>
          <w:b/>
          <w:sz w:val="24"/>
          <w:szCs w:val="24"/>
          <w:lang w:val="es-ES" w:eastAsia="es-ES"/>
        </w:rPr>
        <w:t>9635</w:t>
      </w:r>
      <w:r w:rsidRPr="00B071D5">
        <w:rPr>
          <w:rFonts w:ascii="Palatino Linotype" w:eastAsia="Times New Roman" w:hAnsi="Palatino Linotype" w:cs="Times New Roman"/>
          <w:b/>
          <w:sz w:val="24"/>
          <w:szCs w:val="24"/>
          <w:lang w:val="es-ES" w:eastAsia="es-ES"/>
        </w:rPr>
        <w:t xml:space="preserve">/INFOEM/IP/RR/2022, </w:t>
      </w:r>
      <w:r w:rsidRPr="00B071D5">
        <w:rPr>
          <w:rFonts w:ascii="Palatino Linotype" w:eastAsia="Times New Roman" w:hAnsi="Palatino Linotype" w:cs="Arial"/>
          <w:sz w:val="24"/>
          <w:szCs w:val="24"/>
          <w:lang w:val="es-ES" w:eastAsia="es-ES"/>
        </w:rPr>
        <w:t>en el que expresó como acto impugnado, y motivos o razones de inconformidad lo siguiente:</w:t>
      </w:r>
    </w:p>
    <w:p w:rsidR="00785A7B" w:rsidRPr="00B071D5" w:rsidRDefault="00785A7B" w:rsidP="007D64CF">
      <w:pPr>
        <w:spacing w:after="0" w:line="360" w:lineRule="auto"/>
        <w:ind w:right="51"/>
        <w:jc w:val="both"/>
        <w:rPr>
          <w:rFonts w:ascii="Palatino Linotype" w:eastAsia="Times New Roman" w:hAnsi="Palatino Linotype" w:cs="Arial"/>
          <w:sz w:val="24"/>
          <w:szCs w:val="24"/>
          <w:lang w:val="es-ES" w:eastAsia="es-ES"/>
        </w:rPr>
      </w:pPr>
    </w:p>
    <w:p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b/>
          <w:sz w:val="24"/>
          <w:szCs w:val="24"/>
          <w:lang w:val="es-ES" w:eastAsia="es-ES"/>
        </w:rPr>
        <w:t xml:space="preserve">Acto Impugnado: </w:t>
      </w:r>
    </w:p>
    <w:p w:rsidR="00785A7B" w:rsidRPr="00B071D5" w:rsidRDefault="00785A7B" w:rsidP="007D64CF">
      <w:pPr>
        <w:spacing w:after="0" w:line="360" w:lineRule="auto"/>
        <w:ind w:left="567" w:right="616"/>
        <w:jc w:val="both"/>
        <w:rPr>
          <w:rFonts w:ascii="Palatino Linotype" w:eastAsia="Times New Roman" w:hAnsi="Palatino Linotype" w:cs="Times New Roman"/>
          <w:sz w:val="24"/>
          <w:szCs w:val="24"/>
          <w:lang w:val="es-ES" w:eastAsia="es-ES"/>
        </w:rPr>
      </w:pPr>
    </w:p>
    <w:p w:rsidR="00785A7B" w:rsidRPr="00B071D5" w:rsidRDefault="00785A7B" w:rsidP="007D64CF">
      <w:pPr>
        <w:spacing w:after="0" w:line="276" w:lineRule="auto"/>
        <w:ind w:left="567" w:right="616"/>
        <w:jc w:val="both"/>
        <w:rPr>
          <w:rFonts w:ascii="Palatino Linotype" w:eastAsia="Times New Roman" w:hAnsi="Palatino Linotype" w:cs="Times New Roman"/>
          <w:i/>
          <w:sz w:val="24"/>
          <w:szCs w:val="24"/>
          <w:lang w:val="es-ES" w:eastAsia="es-ES"/>
        </w:rPr>
      </w:pPr>
      <w:r w:rsidRPr="00B071D5">
        <w:rPr>
          <w:rFonts w:ascii="Palatino Linotype" w:eastAsia="Times New Roman" w:hAnsi="Palatino Linotype" w:cs="Times New Roman"/>
          <w:i/>
          <w:sz w:val="24"/>
          <w:szCs w:val="24"/>
          <w:lang w:val="es-ES" w:eastAsia="es-ES"/>
        </w:rPr>
        <w:t>“</w:t>
      </w:r>
      <w:r w:rsidR="00F73701" w:rsidRPr="00B071D5">
        <w:rPr>
          <w:rFonts w:ascii="Palatino Linotype" w:eastAsia="Times New Roman" w:hAnsi="Palatino Linotype" w:cs="Times New Roman"/>
          <w:i/>
          <w:sz w:val="24"/>
          <w:szCs w:val="24"/>
          <w:lang w:val="es-ES" w:eastAsia="es-ES"/>
        </w:rPr>
        <w:t xml:space="preserve">demora en la </w:t>
      </w:r>
      <w:proofErr w:type="spellStart"/>
      <w:r w:rsidR="00F73701" w:rsidRPr="00B071D5">
        <w:rPr>
          <w:rFonts w:ascii="Palatino Linotype" w:eastAsia="Times New Roman" w:hAnsi="Palatino Linotype" w:cs="Times New Roman"/>
          <w:i/>
          <w:sz w:val="24"/>
          <w:szCs w:val="24"/>
          <w:lang w:val="es-ES" w:eastAsia="es-ES"/>
        </w:rPr>
        <w:t>entraga</w:t>
      </w:r>
      <w:proofErr w:type="spellEnd"/>
      <w:r w:rsidR="00F73701" w:rsidRPr="00B071D5">
        <w:rPr>
          <w:rFonts w:ascii="Palatino Linotype" w:eastAsia="Times New Roman" w:hAnsi="Palatino Linotype" w:cs="Times New Roman"/>
          <w:i/>
          <w:sz w:val="24"/>
          <w:szCs w:val="24"/>
          <w:lang w:val="es-ES" w:eastAsia="es-ES"/>
        </w:rPr>
        <w:t xml:space="preserve"> de </w:t>
      </w:r>
      <w:proofErr w:type="spellStart"/>
      <w:r w:rsidR="00F73701" w:rsidRPr="00B071D5">
        <w:rPr>
          <w:rFonts w:ascii="Palatino Linotype" w:eastAsia="Times New Roman" w:hAnsi="Palatino Linotype" w:cs="Times New Roman"/>
          <w:i/>
          <w:sz w:val="24"/>
          <w:szCs w:val="24"/>
          <w:lang w:val="es-ES" w:eastAsia="es-ES"/>
        </w:rPr>
        <w:t>informacion</w:t>
      </w:r>
      <w:proofErr w:type="spellEnd"/>
      <w:r w:rsidR="00F73701" w:rsidRPr="00B071D5">
        <w:rPr>
          <w:rFonts w:ascii="Palatino Linotype" w:eastAsia="Times New Roman" w:hAnsi="Palatino Linotype" w:cs="Times New Roman"/>
          <w:i/>
          <w:sz w:val="24"/>
          <w:szCs w:val="24"/>
          <w:lang w:val="es-ES" w:eastAsia="es-ES"/>
        </w:rPr>
        <w:t xml:space="preserve"> sin causa justificada</w:t>
      </w:r>
      <w:r w:rsidRPr="00B071D5">
        <w:rPr>
          <w:rFonts w:ascii="Palatino Linotype" w:eastAsia="Times New Roman" w:hAnsi="Palatino Linotype" w:cs="Times New Roman"/>
          <w:i/>
          <w:sz w:val="24"/>
          <w:szCs w:val="24"/>
          <w:lang w:val="es-ES" w:eastAsia="es-ES"/>
        </w:rPr>
        <w:t>” (sic)</w:t>
      </w:r>
    </w:p>
    <w:p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p>
    <w:p w:rsidR="00785A7B" w:rsidRPr="00B071D5" w:rsidRDefault="00785A7B" w:rsidP="007D64CF">
      <w:pPr>
        <w:spacing w:after="0" w:line="276" w:lineRule="auto"/>
        <w:ind w:right="616"/>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b/>
          <w:sz w:val="24"/>
          <w:szCs w:val="24"/>
          <w:lang w:val="es-ES" w:eastAsia="es-ES"/>
        </w:rPr>
        <w:t>Razones o motivos de inconformidad:</w:t>
      </w:r>
      <w:r w:rsidRPr="00B071D5">
        <w:rPr>
          <w:rFonts w:ascii="Palatino Linotype" w:eastAsia="Times New Roman" w:hAnsi="Palatino Linotype" w:cs="Times New Roman"/>
          <w:sz w:val="24"/>
          <w:szCs w:val="24"/>
          <w:lang w:val="es-ES" w:eastAsia="es-ES"/>
        </w:rPr>
        <w:t xml:space="preserve"> </w:t>
      </w:r>
    </w:p>
    <w:p w:rsidR="00785A7B" w:rsidRPr="00B071D5" w:rsidRDefault="00785A7B" w:rsidP="007D64CF">
      <w:pPr>
        <w:spacing w:after="0" w:line="276" w:lineRule="auto"/>
        <w:ind w:right="616"/>
        <w:jc w:val="both"/>
        <w:rPr>
          <w:rFonts w:ascii="Palatino Linotype" w:eastAsia="Times New Roman" w:hAnsi="Palatino Linotype" w:cs="Times New Roman"/>
          <w:b/>
          <w:sz w:val="24"/>
          <w:szCs w:val="24"/>
          <w:lang w:val="es-ES" w:eastAsia="es-ES"/>
        </w:rPr>
      </w:pPr>
    </w:p>
    <w:p w:rsidR="00785A7B" w:rsidRPr="00B071D5" w:rsidRDefault="00785A7B" w:rsidP="007D64CF">
      <w:pPr>
        <w:spacing w:after="0" w:line="276" w:lineRule="auto"/>
        <w:ind w:left="567" w:right="616"/>
        <w:jc w:val="both"/>
        <w:rPr>
          <w:rFonts w:ascii="Palatino Linotype" w:eastAsia="Times New Roman" w:hAnsi="Palatino Linotype" w:cs="Times New Roman"/>
          <w:i/>
          <w:sz w:val="24"/>
          <w:szCs w:val="24"/>
          <w:lang w:val="es-ES" w:eastAsia="es-ES"/>
        </w:rPr>
      </w:pPr>
      <w:r w:rsidRPr="00B071D5">
        <w:rPr>
          <w:rFonts w:ascii="Palatino Linotype" w:eastAsia="Times New Roman" w:hAnsi="Palatino Linotype" w:cs="Times New Roman"/>
          <w:i/>
          <w:szCs w:val="24"/>
          <w:lang w:val="es-ES" w:eastAsia="es-ES"/>
        </w:rPr>
        <w:t>“</w:t>
      </w:r>
      <w:r w:rsidR="00F73701" w:rsidRPr="00B071D5">
        <w:rPr>
          <w:rFonts w:ascii="Palatino Linotype" w:eastAsia="Times New Roman" w:hAnsi="Palatino Linotype" w:cs="Times New Roman"/>
          <w:i/>
          <w:szCs w:val="24"/>
          <w:lang w:val="es-ES" w:eastAsia="es-ES"/>
        </w:rPr>
        <w:t xml:space="preserve">clasificaran la </w:t>
      </w:r>
      <w:proofErr w:type="spellStart"/>
      <w:r w:rsidR="00F73701" w:rsidRPr="00B071D5">
        <w:rPr>
          <w:rFonts w:ascii="Palatino Linotype" w:eastAsia="Times New Roman" w:hAnsi="Palatino Linotype" w:cs="Times New Roman"/>
          <w:i/>
          <w:szCs w:val="24"/>
          <w:lang w:val="es-ES" w:eastAsia="es-ES"/>
        </w:rPr>
        <w:t>informacion</w:t>
      </w:r>
      <w:proofErr w:type="spellEnd"/>
      <w:r w:rsidR="00F73701" w:rsidRPr="00B071D5">
        <w:rPr>
          <w:rFonts w:ascii="Palatino Linotype" w:eastAsia="Times New Roman" w:hAnsi="Palatino Linotype" w:cs="Times New Roman"/>
          <w:i/>
          <w:szCs w:val="24"/>
          <w:lang w:val="es-ES" w:eastAsia="es-ES"/>
        </w:rPr>
        <w:t xml:space="preserve"> como confidencial o reservada para no entregarla</w:t>
      </w:r>
      <w:r w:rsidRPr="00B071D5">
        <w:rPr>
          <w:rFonts w:ascii="Palatino Linotype" w:eastAsia="Times New Roman" w:hAnsi="Palatino Linotype" w:cs="Times New Roman"/>
          <w:i/>
          <w:szCs w:val="24"/>
          <w:lang w:val="es-ES" w:eastAsia="es-ES"/>
        </w:rPr>
        <w:t>” (sic)</w:t>
      </w:r>
    </w:p>
    <w:p w:rsidR="00785A7B" w:rsidRPr="00B071D5" w:rsidRDefault="00785A7B" w:rsidP="007D64CF">
      <w:pPr>
        <w:spacing w:after="0" w:line="360" w:lineRule="auto"/>
        <w:ind w:right="51"/>
        <w:jc w:val="both"/>
        <w:rPr>
          <w:rFonts w:ascii="Palatino Linotype" w:eastAsia="Times New Roman" w:hAnsi="Palatino Linotype" w:cs="Times New Roman"/>
          <w:sz w:val="24"/>
          <w:szCs w:val="24"/>
          <w:lang w:val="es-ES" w:eastAsia="es-ES"/>
        </w:rPr>
      </w:pPr>
    </w:p>
    <w:p w:rsidR="00F73701" w:rsidRPr="00B071D5" w:rsidRDefault="00F73701" w:rsidP="007D64CF">
      <w:pPr>
        <w:spacing w:after="0" w:line="360" w:lineRule="auto"/>
        <w:ind w:right="49"/>
        <w:jc w:val="both"/>
        <w:rPr>
          <w:rFonts w:ascii="Palatino Linotype" w:eastAsia="Times New Roman" w:hAnsi="Palatino Linotype" w:cs="Arial"/>
          <w:b/>
          <w:sz w:val="28"/>
          <w:lang w:eastAsia="es-ES"/>
        </w:rPr>
      </w:pPr>
      <w:r w:rsidRPr="00B071D5">
        <w:rPr>
          <w:rFonts w:ascii="Palatino Linotype" w:eastAsia="Times New Roman" w:hAnsi="Palatino Linotype" w:cs="Arial"/>
          <w:b/>
          <w:sz w:val="28"/>
          <w:lang w:eastAsia="es-ES"/>
        </w:rPr>
        <w:t>QUINTO</w:t>
      </w:r>
      <w:r w:rsidR="00785A7B" w:rsidRPr="00B071D5">
        <w:rPr>
          <w:rFonts w:ascii="Palatino Linotype" w:eastAsia="Times New Roman" w:hAnsi="Palatino Linotype" w:cs="Arial"/>
          <w:b/>
          <w:sz w:val="28"/>
          <w:lang w:eastAsia="es-ES"/>
        </w:rPr>
        <w:t>.</w:t>
      </w:r>
      <w:r w:rsidRPr="00B071D5">
        <w:rPr>
          <w:rFonts w:ascii="Palatino Linotype" w:eastAsia="Times New Roman" w:hAnsi="Palatino Linotype" w:cs="Arial"/>
          <w:b/>
          <w:sz w:val="28"/>
          <w:lang w:eastAsia="es-ES"/>
        </w:rPr>
        <w:t xml:space="preserve"> Del turno y admisión del recurso de revisión</w:t>
      </w: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_tradnl" w:eastAsia="es-ES"/>
        </w:rPr>
      </w:pPr>
      <w:r w:rsidRPr="00B071D5">
        <w:rPr>
          <w:rFonts w:ascii="Palatino Linotype" w:eastAsia="Times New Roman" w:hAnsi="Palatino Linotype" w:cs="Arial"/>
          <w:sz w:val="24"/>
          <w:szCs w:val="24"/>
          <w:lang w:val="es-ES" w:eastAsia="es-ES"/>
        </w:rPr>
        <w:t>En fecha veinti</w:t>
      </w:r>
      <w:r w:rsidR="00F73701" w:rsidRPr="00B071D5">
        <w:rPr>
          <w:rFonts w:ascii="Palatino Linotype" w:eastAsia="Times New Roman" w:hAnsi="Palatino Linotype" w:cs="Arial"/>
          <w:sz w:val="24"/>
          <w:szCs w:val="24"/>
          <w:lang w:val="es-ES" w:eastAsia="es-ES"/>
        </w:rPr>
        <w:t>séis</w:t>
      </w:r>
      <w:r w:rsidRPr="00B071D5">
        <w:rPr>
          <w:rFonts w:ascii="Palatino Linotype" w:eastAsia="Times New Roman" w:hAnsi="Palatino Linotype" w:cs="Arial"/>
          <w:sz w:val="24"/>
          <w:szCs w:val="24"/>
          <w:lang w:val="es-ES" w:eastAsia="es-ES"/>
        </w:rPr>
        <w:t xml:space="preserve"> de mayo de dos mil veintidós, el </w:t>
      </w:r>
      <w:r w:rsidRPr="00B071D5">
        <w:rPr>
          <w:rFonts w:ascii="Palatino Linotype" w:eastAsia="Times New Roman" w:hAnsi="Palatino Linotype" w:cs="Arial"/>
          <w:sz w:val="24"/>
          <w:szCs w:val="24"/>
          <w:lang w:val="es-ES_tradnl" w:eastAsia="es-ES"/>
        </w:rPr>
        <w:t>recurso de que</w:t>
      </w:r>
      <w:r w:rsidRPr="00B071D5">
        <w:rPr>
          <w:rFonts w:ascii="Palatino Linotype" w:eastAsia="Times New Roman" w:hAnsi="Palatino Linotype" w:cs="Arial"/>
          <w:sz w:val="24"/>
          <w:szCs w:val="24"/>
          <w:lang w:val="es-ES" w:eastAsia="es-ES"/>
        </w:rPr>
        <w:t xml:space="preserve"> se trata</w:t>
      </w:r>
      <w:r w:rsidRPr="00B071D5">
        <w:rPr>
          <w:rFonts w:ascii="Palatino Linotype" w:eastAsia="Times New Roman" w:hAnsi="Palatino Linotype" w:cs="Arial"/>
          <w:sz w:val="24"/>
          <w:szCs w:val="24"/>
          <w:lang w:val="es-ES_tradnl" w:eastAsia="es-ES"/>
        </w:rPr>
        <w:t xml:space="preserve"> se envió electrónicamente al Instituto de </w:t>
      </w:r>
      <w:r w:rsidRPr="00B071D5">
        <w:rPr>
          <w:rFonts w:ascii="Palatino Linotype" w:eastAsia="Arial Unicode MS" w:hAnsi="Palatino Linotype" w:cs="Arial"/>
          <w:sz w:val="24"/>
          <w:szCs w:val="24"/>
          <w:lang w:val="es-ES" w:eastAsia="es-ES"/>
        </w:rPr>
        <w:t>Transparencia</w:t>
      </w:r>
      <w:r w:rsidRPr="00B071D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071D5">
        <w:rPr>
          <w:rFonts w:ascii="Palatino Linotype" w:eastAsia="Times New Roman" w:hAnsi="Palatino Linotype" w:cs="Times New Roman"/>
          <w:sz w:val="24"/>
          <w:szCs w:val="24"/>
          <w:lang w:val="es-ES" w:eastAsia="es-ES"/>
        </w:rPr>
        <w:t>Ley de Transparencia y Acceso a la Información Pública del Estado de México y Municipios</w:t>
      </w:r>
      <w:r w:rsidRPr="00B071D5">
        <w:rPr>
          <w:rFonts w:ascii="Palatino Linotype" w:eastAsia="Times New Roman" w:hAnsi="Palatino Linotype" w:cs="Arial"/>
          <w:sz w:val="24"/>
          <w:szCs w:val="24"/>
          <w:lang w:val="es-ES_tradnl" w:eastAsia="es-ES"/>
        </w:rPr>
        <w:t>, se turnó a través del</w:t>
      </w:r>
      <w:r w:rsidRPr="00B071D5">
        <w:rPr>
          <w:rFonts w:ascii="Palatino Linotype" w:eastAsia="Arial Unicode MS" w:hAnsi="Palatino Linotype" w:cs="Arial"/>
          <w:sz w:val="24"/>
          <w:szCs w:val="24"/>
          <w:lang w:val="es-ES_tradnl" w:eastAsia="es-ES"/>
        </w:rPr>
        <w:t xml:space="preserve"> </w:t>
      </w:r>
      <w:r w:rsidRPr="00B071D5">
        <w:rPr>
          <w:rFonts w:ascii="Palatino Linotype" w:eastAsia="Arial Unicode MS" w:hAnsi="Palatino Linotype" w:cs="Arial"/>
          <w:b/>
          <w:sz w:val="24"/>
          <w:szCs w:val="24"/>
          <w:lang w:val="es-ES_tradnl" w:eastAsia="es-ES"/>
        </w:rPr>
        <w:t>SAIMEX</w:t>
      </w:r>
      <w:r w:rsidRPr="00B071D5">
        <w:rPr>
          <w:rFonts w:ascii="Palatino Linotype" w:eastAsia="Times New Roman" w:hAnsi="Palatino Linotype" w:cs="Times New Roman"/>
          <w:sz w:val="24"/>
          <w:szCs w:val="24"/>
          <w:lang w:val="es-ES" w:eastAsia="es-ES"/>
        </w:rPr>
        <w:t xml:space="preserve">, al </w:t>
      </w:r>
      <w:r w:rsidRPr="00B071D5">
        <w:rPr>
          <w:rFonts w:ascii="Palatino Linotype" w:eastAsia="Times New Roman" w:hAnsi="Palatino Linotype" w:cs="Arial"/>
          <w:sz w:val="24"/>
          <w:szCs w:val="24"/>
          <w:lang w:val="es-ES_tradnl" w:eastAsia="es-ES"/>
        </w:rPr>
        <w:t xml:space="preserve">Comisionado Presidente </w:t>
      </w:r>
      <w:r w:rsidRPr="00B071D5">
        <w:rPr>
          <w:rFonts w:ascii="Palatino Linotype" w:eastAsia="Times New Roman" w:hAnsi="Palatino Linotype" w:cs="Arial"/>
          <w:b/>
          <w:sz w:val="24"/>
          <w:szCs w:val="24"/>
          <w:lang w:val="es-ES_tradnl" w:eastAsia="es-ES"/>
        </w:rPr>
        <w:t xml:space="preserve">JOSÉ MARTÍNEZ VILCHIS, </w:t>
      </w:r>
      <w:r w:rsidRPr="00B071D5">
        <w:rPr>
          <w:rFonts w:ascii="Palatino Linotype" w:eastAsia="Times New Roman" w:hAnsi="Palatino Linotype" w:cs="Arial"/>
          <w:sz w:val="24"/>
          <w:szCs w:val="24"/>
          <w:lang w:val="es-ES_tradnl" w:eastAsia="es-ES"/>
        </w:rPr>
        <w:t xml:space="preserve">a efecto de que decretara su admisión o </w:t>
      </w:r>
      <w:proofErr w:type="spellStart"/>
      <w:r w:rsidRPr="00B071D5">
        <w:rPr>
          <w:rFonts w:ascii="Palatino Linotype" w:eastAsia="Times New Roman" w:hAnsi="Palatino Linotype" w:cs="Arial"/>
          <w:sz w:val="24"/>
          <w:szCs w:val="24"/>
          <w:lang w:val="es-ES_tradnl" w:eastAsia="es-ES"/>
        </w:rPr>
        <w:t>desechamiento</w:t>
      </w:r>
      <w:proofErr w:type="spellEnd"/>
      <w:r w:rsidRPr="00B071D5">
        <w:rPr>
          <w:rFonts w:ascii="Palatino Linotype" w:eastAsia="Times New Roman" w:hAnsi="Palatino Linotype" w:cs="Arial"/>
          <w:sz w:val="24"/>
          <w:szCs w:val="24"/>
          <w:lang w:val="es-ES_tradnl" w:eastAsia="es-ES"/>
        </w:rPr>
        <w:t>.</w:t>
      </w: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_tradnl" w:eastAsia="es-ES"/>
        </w:rPr>
      </w:pP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_tradnl" w:eastAsia="es-ES"/>
        </w:rPr>
        <w:lastRenderedPageBreak/>
        <w:t>E</w:t>
      </w:r>
      <w:r w:rsidR="00F73701" w:rsidRPr="00B071D5">
        <w:rPr>
          <w:rFonts w:ascii="Palatino Linotype" w:eastAsia="Times New Roman" w:hAnsi="Palatino Linotype" w:cs="Arial"/>
          <w:sz w:val="24"/>
          <w:szCs w:val="24"/>
          <w:lang w:val="es-ES_tradnl" w:eastAsia="es-ES"/>
        </w:rPr>
        <w:t xml:space="preserve">l día uno de junio </w:t>
      </w:r>
      <w:r w:rsidRPr="00B071D5">
        <w:rPr>
          <w:rFonts w:ascii="Palatino Linotype" w:eastAsia="Times New Roman" w:hAnsi="Palatino Linotype" w:cs="Arial"/>
          <w:sz w:val="24"/>
          <w:szCs w:val="24"/>
          <w:lang w:val="es-ES" w:eastAsia="es-ES"/>
        </w:rPr>
        <w:t xml:space="preserve">de dos mil veintidós, atento a lo dispuesto en el </w:t>
      </w:r>
      <w:r w:rsidRPr="00B071D5">
        <w:rPr>
          <w:rFonts w:ascii="Palatino Linotype" w:eastAsia="Times New Roman" w:hAnsi="Palatino Linotype" w:cs="Arial"/>
          <w:sz w:val="24"/>
          <w:szCs w:val="24"/>
          <w:lang w:val="es-ES_tradnl" w:eastAsia="es-ES"/>
        </w:rPr>
        <w:t>artículo</w:t>
      </w:r>
      <w:r w:rsidRPr="00B071D5">
        <w:rPr>
          <w:rFonts w:ascii="Palatino Linotype" w:eastAsia="Times New Roman" w:hAnsi="Palatino Linotype" w:cs="Arial"/>
          <w:sz w:val="24"/>
          <w:szCs w:val="24"/>
          <w:lang w:val="es-ES" w:eastAsia="es-ES"/>
        </w:rPr>
        <w:t xml:space="preserve"> 185 fracciones I, II y IV </w:t>
      </w:r>
      <w:r w:rsidRPr="00B071D5">
        <w:rPr>
          <w:rFonts w:ascii="Palatino Linotype" w:eastAsia="Times New Roman" w:hAnsi="Palatino Linotype" w:cs="Arial"/>
          <w:sz w:val="24"/>
          <w:szCs w:val="24"/>
          <w:lang w:val="es-ES_tradnl" w:eastAsia="es-ES"/>
        </w:rPr>
        <w:t xml:space="preserve">de la </w:t>
      </w:r>
      <w:r w:rsidRPr="00B071D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071D5">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p>
    <w:p w:rsidR="00F73701" w:rsidRPr="00B071D5" w:rsidRDefault="00785A7B" w:rsidP="007D64CF">
      <w:pPr>
        <w:spacing w:after="0" w:line="360" w:lineRule="auto"/>
        <w:jc w:val="both"/>
        <w:rPr>
          <w:rFonts w:ascii="Palatino Linotype" w:eastAsia="Arial Unicode MS" w:hAnsi="Palatino Linotype" w:cs="Arial"/>
          <w:b/>
          <w:sz w:val="28"/>
          <w:szCs w:val="28"/>
          <w:lang w:val="es-ES" w:eastAsia="es-ES"/>
        </w:rPr>
      </w:pPr>
      <w:r w:rsidRPr="00B071D5">
        <w:rPr>
          <w:rFonts w:ascii="Palatino Linotype" w:eastAsia="Arial Unicode MS" w:hAnsi="Palatino Linotype" w:cs="Arial"/>
          <w:b/>
          <w:sz w:val="28"/>
          <w:szCs w:val="28"/>
          <w:lang w:val="es-ES" w:eastAsia="es-ES"/>
        </w:rPr>
        <w:t>SEXTO.</w:t>
      </w:r>
      <w:r w:rsidR="00F73701" w:rsidRPr="00B071D5">
        <w:rPr>
          <w:rFonts w:ascii="Palatino Linotype" w:eastAsia="Arial Unicode MS" w:hAnsi="Palatino Linotype" w:cs="Arial"/>
          <w:b/>
          <w:sz w:val="28"/>
          <w:szCs w:val="28"/>
          <w:lang w:val="es-ES" w:eastAsia="es-ES"/>
        </w:rPr>
        <w:t xml:space="preserve"> De la etapa de manifestaciones</w:t>
      </w:r>
    </w:p>
    <w:p w:rsidR="00785A7B" w:rsidRPr="00B071D5" w:rsidRDefault="00785A7B" w:rsidP="007D64CF">
      <w:pPr>
        <w:spacing w:after="0" w:line="360" w:lineRule="auto"/>
        <w:jc w:val="both"/>
        <w:rPr>
          <w:rFonts w:ascii="Palatino Linotype" w:eastAsia="Times New Roman" w:hAnsi="Palatino Linotype" w:cs="Arial"/>
          <w:b/>
          <w:sz w:val="24"/>
          <w:szCs w:val="24"/>
          <w:lang w:val="es-ES_tradnl" w:eastAsia="es-ES"/>
        </w:rPr>
      </w:pPr>
      <w:r w:rsidRPr="00B071D5">
        <w:rPr>
          <w:rFonts w:ascii="Palatino Linotype" w:eastAsia="Times New Roman" w:hAnsi="Palatino Linotype" w:cs="Arial"/>
          <w:sz w:val="24"/>
          <w:szCs w:val="24"/>
          <w:lang w:val="es-ES" w:eastAsia="es-ES"/>
        </w:rPr>
        <w:t>De</w:t>
      </w:r>
      <w:r w:rsidRPr="00B071D5">
        <w:rPr>
          <w:rFonts w:ascii="Palatino Linotype" w:eastAsia="Times New Roman" w:hAnsi="Palatino Linotype" w:cs="Arial"/>
          <w:sz w:val="24"/>
          <w:szCs w:val="24"/>
          <w:lang w:val="es-ES_tradnl" w:eastAsia="es-ES"/>
        </w:rPr>
        <w:t xml:space="preserve"> las </w:t>
      </w:r>
      <w:r w:rsidRPr="00B071D5">
        <w:rPr>
          <w:rFonts w:ascii="Palatino Linotype" w:eastAsia="Times New Roman" w:hAnsi="Palatino Linotype" w:cs="Arial"/>
          <w:sz w:val="24"/>
          <w:szCs w:val="24"/>
          <w:lang w:val="es-ES" w:eastAsia="es-ES"/>
        </w:rPr>
        <w:t>constancias</w:t>
      </w:r>
      <w:r w:rsidRPr="00B071D5">
        <w:rPr>
          <w:rFonts w:ascii="Palatino Linotype" w:eastAsia="Times New Roman" w:hAnsi="Palatino Linotype" w:cs="Arial"/>
          <w:sz w:val="24"/>
          <w:szCs w:val="24"/>
          <w:lang w:val="es-ES_tradnl" w:eastAsia="es-ES"/>
        </w:rPr>
        <w:t xml:space="preserve"> que obran en el </w:t>
      </w:r>
      <w:r w:rsidRPr="00B071D5">
        <w:rPr>
          <w:rFonts w:ascii="Palatino Linotype" w:eastAsia="Times New Roman" w:hAnsi="Palatino Linotype" w:cs="Arial"/>
          <w:b/>
          <w:sz w:val="24"/>
          <w:szCs w:val="24"/>
          <w:lang w:val="es-ES_tradnl" w:eastAsia="es-ES"/>
        </w:rPr>
        <w:t>SAIMEX</w:t>
      </w:r>
      <w:r w:rsidRPr="00B071D5">
        <w:rPr>
          <w:rFonts w:ascii="Palatino Linotype" w:eastAsia="Times New Roman" w:hAnsi="Palatino Linotype" w:cs="Arial"/>
          <w:sz w:val="24"/>
          <w:szCs w:val="24"/>
          <w:lang w:val="es-ES_tradnl" w:eastAsia="es-ES"/>
        </w:rPr>
        <w:t>, se advierte que el</w:t>
      </w:r>
      <w:r w:rsidRPr="00B071D5">
        <w:rPr>
          <w:rFonts w:ascii="Palatino Linotype" w:eastAsia="Times New Roman" w:hAnsi="Palatino Linotype" w:cs="Arial"/>
          <w:b/>
          <w:sz w:val="24"/>
          <w:szCs w:val="24"/>
          <w:lang w:val="es-ES_tradnl" w:eastAsia="es-ES"/>
        </w:rPr>
        <w:t xml:space="preserve"> Sujeto Obligado </w:t>
      </w:r>
      <w:r w:rsidRPr="00B071D5">
        <w:rPr>
          <w:rFonts w:ascii="Palatino Linotype" w:eastAsia="Times New Roman" w:hAnsi="Palatino Linotype" w:cs="Arial"/>
          <w:sz w:val="24"/>
          <w:szCs w:val="24"/>
          <w:lang w:val="es-ES_tradnl" w:eastAsia="es-ES"/>
        </w:rPr>
        <w:t>rindió su informe justificado, por medio de</w:t>
      </w:r>
      <w:r w:rsidR="00F73701" w:rsidRPr="00B071D5">
        <w:rPr>
          <w:rFonts w:ascii="Palatino Linotype" w:eastAsia="Times New Roman" w:hAnsi="Palatino Linotype" w:cs="Arial"/>
          <w:sz w:val="24"/>
          <w:szCs w:val="24"/>
          <w:lang w:val="es-ES_tradnl" w:eastAsia="es-ES"/>
        </w:rPr>
        <w:t xml:space="preserve"> </w:t>
      </w:r>
      <w:r w:rsidRPr="00B071D5">
        <w:rPr>
          <w:rFonts w:ascii="Palatino Linotype" w:eastAsia="Times New Roman" w:hAnsi="Palatino Linotype" w:cs="Arial"/>
          <w:sz w:val="24"/>
          <w:szCs w:val="24"/>
          <w:lang w:val="es-ES_tradnl" w:eastAsia="es-ES"/>
        </w:rPr>
        <w:t>l</w:t>
      </w:r>
      <w:r w:rsidR="00F73701" w:rsidRPr="00B071D5">
        <w:rPr>
          <w:rFonts w:ascii="Palatino Linotype" w:eastAsia="Times New Roman" w:hAnsi="Palatino Linotype" w:cs="Arial"/>
          <w:sz w:val="24"/>
          <w:szCs w:val="24"/>
          <w:lang w:val="es-ES_tradnl" w:eastAsia="es-ES"/>
        </w:rPr>
        <w:t>os</w:t>
      </w:r>
      <w:r w:rsidRPr="00B071D5">
        <w:rPr>
          <w:rFonts w:ascii="Palatino Linotype" w:eastAsia="Times New Roman" w:hAnsi="Palatino Linotype" w:cs="Arial"/>
          <w:sz w:val="24"/>
          <w:szCs w:val="24"/>
          <w:lang w:val="es-ES_tradnl" w:eastAsia="es-ES"/>
        </w:rPr>
        <w:t xml:space="preserve"> documento</w:t>
      </w:r>
      <w:r w:rsidR="00F73701" w:rsidRPr="00B071D5">
        <w:rPr>
          <w:rFonts w:ascii="Palatino Linotype" w:eastAsia="Times New Roman" w:hAnsi="Palatino Linotype" w:cs="Arial"/>
          <w:sz w:val="24"/>
          <w:szCs w:val="24"/>
          <w:lang w:val="es-ES_tradnl" w:eastAsia="es-ES"/>
        </w:rPr>
        <w:t>s</w:t>
      </w:r>
      <w:r w:rsidRPr="00B071D5">
        <w:rPr>
          <w:rFonts w:ascii="Palatino Linotype" w:eastAsia="Times New Roman" w:hAnsi="Palatino Linotype" w:cs="Arial"/>
          <w:sz w:val="24"/>
          <w:szCs w:val="24"/>
          <w:lang w:val="es-ES_tradnl" w:eastAsia="es-ES"/>
        </w:rPr>
        <w:t xml:space="preserve"> electrónico</w:t>
      </w:r>
      <w:r w:rsidR="00F73701" w:rsidRPr="00B071D5">
        <w:rPr>
          <w:rFonts w:ascii="Palatino Linotype" w:eastAsia="Times New Roman" w:hAnsi="Palatino Linotype" w:cs="Arial"/>
          <w:sz w:val="24"/>
          <w:szCs w:val="24"/>
          <w:lang w:val="es-ES_tradnl" w:eastAsia="es-ES"/>
        </w:rPr>
        <w:t>s</w:t>
      </w:r>
      <w:r w:rsidRPr="00B071D5">
        <w:rPr>
          <w:rFonts w:ascii="Palatino Linotype" w:eastAsia="Times New Roman" w:hAnsi="Palatino Linotype" w:cs="Arial"/>
          <w:sz w:val="24"/>
          <w:szCs w:val="24"/>
          <w:lang w:val="es-ES_tradnl" w:eastAsia="es-ES"/>
        </w:rPr>
        <w:t xml:space="preserve"> </w:t>
      </w:r>
      <w:r w:rsidRPr="00B071D5">
        <w:rPr>
          <w:rFonts w:ascii="Palatino Linotype" w:eastAsia="Times New Roman" w:hAnsi="Palatino Linotype" w:cs="Arial"/>
          <w:i/>
          <w:sz w:val="24"/>
          <w:szCs w:val="24"/>
          <w:lang w:val="es-ES_tradnl" w:eastAsia="es-ES"/>
        </w:rPr>
        <w:t>“</w:t>
      </w:r>
      <w:r w:rsidR="00F73701" w:rsidRPr="00B071D5">
        <w:rPr>
          <w:rFonts w:ascii="Palatino Linotype" w:eastAsia="Times New Roman" w:hAnsi="Palatino Linotype" w:cs="Arial"/>
          <w:b/>
          <w:i/>
          <w:sz w:val="24"/>
          <w:szCs w:val="24"/>
          <w:lang w:val="es-ES_tradnl" w:eastAsia="es-ES"/>
        </w:rPr>
        <w:t>acta_15ext_ct_2.PDF, informe justificado 206_2022_fm.pdf</w:t>
      </w:r>
      <w:r w:rsidR="00743B72" w:rsidRPr="00B071D5">
        <w:rPr>
          <w:rFonts w:ascii="Palatino Linotype" w:eastAsia="Times New Roman" w:hAnsi="Palatino Linotype" w:cs="Arial"/>
          <w:sz w:val="24"/>
          <w:szCs w:val="24"/>
          <w:lang w:val="es-ES_tradnl" w:eastAsia="es-ES"/>
        </w:rPr>
        <w:t xml:space="preserve"> y </w:t>
      </w:r>
      <w:r w:rsidR="00743B72" w:rsidRPr="00B071D5">
        <w:rPr>
          <w:rFonts w:ascii="Palatino Linotype" w:eastAsia="Times New Roman" w:hAnsi="Palatino Linotype" w:cs="Arial"/>
          <w:b/>
          <w:i/>
          <w:sz w:val="24"/>
          <w:szCs w:val="24"/>
          <w:lang w:val="es-ES_tradnl" w:eastAsia="es-ES"/>
        </w:rPr>
        <w:t>0016_ACTEXT_CT.pdf</w:t>
      </w:r>
      <w:r w:rsidRPr="00B071D5">
        <w:rPr>
          <w:rFonts w:ascii="Palatino Linotype" w:eastAsia="Times New Roman" w:hAnsi="Palatino Linotype" w:cs="Arial"/>
          <w:i/>
          <w:sz w:val="24"/>
          <w:szCs w:val="24"/>
          <w:lang w:val="es-ES_tradnl" w:eastAsia="es-ES"/>
        </w:rPr>
        <w:t>”</w:t>
      </w:r>
      <w:r w:rsidRPr="00B071D5">
        <w:rPr>
          <w:rFonts w:ascii="Palatino Linotype" w:eastAsia="Times New Roman" w:hAnsi="Palatino Linotype" w:cs="Arial"/>
          <w:sz w:val="24"/>
          <w:szCs w:val="24"/>
          <w:lang w:val="es-ES_tradnl" w:eastAsia="es-ES"/>
        </w:rPr>
        <w:t xml:space="preserve">, </w:t>
      </w:r>
      <w:r w:rsidR="00743B72" w:rsidRPr="00B071D5">
        <w:rPr>
          <w:rFonts w:ascii="Palatino Linotype" w:eastAsia="Times New Roman" w:hAnsi="Palatino Linotype" w:cs="Arial"/>
          <w:sz w:val="24"/>
          <w:szCs w:val="24"/>
          <w:lang w:val="es-ES_tradnl" w:eastAsia="es-ES"/>
        </w:rPr>
        <w:t xml:space="preserve">de los cuales fue puesto a la vista únicamente el ultimo señalado, atendiendo que el primero de ellos es materia de solicitudes distintas a la de origen del recurso de revisión que se resuelve y en el restante se considera contiene datos de carácter </w:t>
      </w:r>
      <w:r w:rsidR="005301A8" w:rsidRPr="00B071D5">
        <w:rPr>
          <w:rFonts w:ascii="Palatino Linotype" w:eastAsia="Times New Roman" w:hAnsi="Palatino Linotype" w:cs="Arial"/>
          <w:sz w:val="24"/>
          <w:szCs w:val="24"/>
          <w:lang w:val="es-ES_tradnl" w:eastAsia="es-ES"/>
        </w:rPr>
        <w:t>confidencial</w:t>
      </w:r>
      <w:r w:rsidR="00743B72" w:rsidRPr="00B071D5">
        <w:rPr>
          <w:rFonts w:ascii="Palatino Linotype" w:eastAsia="Times New Roman" w:hAnsi="Palatino Linotype" w:cs="Arial"/>
          <w:sz w:val="24"/>
          <w:szCs w:val="24"/>
          <w:lang w:val="es-ES_tradnl" w:eastAsia="es-ES"/>
        </w:rPr>
        <w:t>.</w:t>
      </w:r>
      <w:r w:rsidRPr="00B071D5">
        <w:rPr>
          <w:rFonts w:ascii="Palatino Linotype" w:eastAsia="Times New Roman" w:hAnsi="Palatino Linotype" w:cs="Arial"/>
          <w:sz w:val="24"/>
          <w:szCs w:val="24"/>
          <w:lang w:val="es-ES_tradnl" w:eastAsia="es-ES"/>
        </w:rPr>
        <w:t xml:space="preserve"> </w:t>
      </w:r>
    </w:p>
    <w:p w:rsidR="00785A7B" w:rsidRPr="00B071D5" w:rsidRDefault="00785A7B" w:rsidP="007D64CF">
      <w:pPr>
        <w:spacing w:after="0" w:line="360" w:lineRule="auto"/>
        <w:jc w:val="both"/>
        <w:rPr>
          <w:rFonts w:ascii="Palatino Linotype" w:eastAsia="Times New Roman" w:hAnsi="Palatino Linotype" w:cs="Arial"/>
          <w:sz w:val="24"/>
          <w:szCs w:val="24"/>
          <w:lang w:val="es-ES_tradnl" w:eastAsia="es-E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imes New Roman" w:hAnsi="Palatino Linotype" w:cs="Arial"/>
          <w:sz w:val="24"/>
          <w:szCs w:val="24"/>
          <w:lang w:val="es-ES_tradnl" w:eastAsia="es-ES"/>
        </w:rPr>
        <w:t xml:space="preserve">Al no existir prueba alguna o diligencia que desahogar en el expediente citado al rubro, en fecha </w:t>
      </w:r>
      <w:r w:rsidR="00743B72" w:rsidRPr="00B071D5">
        <w:rPr>
          <w:rFonts w:ascii="Palatino Linotype" w:eastAsia="Times New Roman" w:hAnsi="Palatino Linotype" w:cs="Arial"/>
          <w:sz w:val="24"/>
          <w:szCs w:val="24"/>
          <w:lang w:val="es-ES_tradnl" w:eastAsia="es-ES"/>
        </w:rPr>
        <w:t>trece</w:t>
      </w:r>
      <w:r w:rsidRPr="00B071D5">
        <w:rPr>
          <w:rFonts w:ascii="Palatino Linotype" w:eastAsia="Times New Roman" w:hAnsi="Palatino Linotype" w:cs="Arial"/>
          <w:sz w:val="24"/>
          <w:szCs w:val="24"/>
          <w:lang w:val="es-ES_tradnl" w:eastAsia="es-ES"/>
        </w:rPr>
        <w:t xml:space="preserve"> de junio de dos mil veintidós, </w:t>
      </w:r>
      <w:r w:rsidRPr="00B071D5">
        <w:rPr>
          <w:rFonts w:ascii="Palatino Linotype" w:eastAsia="Times New Roman" w:hAnsi="Palatino Linotype" w:cs="Arial"/>
          <w:sz w:val="24"/>
          <w:szCs w:val="24"/>
          <w:lang w:val="es-ES" w:eastAsia="es-ES"/>
        </w:rPr>
        <w:t xml:space="preserve">el Comisionado Ponente acordó el cierre de instrucción, así como la remisión del mismo a efecto </w:t>
      </w:r>
      <w:r w:rsidRPr="00B071D5">
        <w:rPr>
          <w:rFonts w:ascii="Palatino Linotype" w:eastAsia="Times New Roman" w:hAnsi="Palatino Linotype" w:cs="Arial"/>
          <w:sz w:val="24"/>
          <w:szCs w:val="24"/>
          <w:lang w:val="es-ES_tradnl" w:eastAsia="es-ES"/>
        </w:rPr>
        <w:t>de</w:t>
      </w:r>
      <w:r w:rsidRPr="00B071D5">
        <w:rPr>
          <w:rFonts w:ascii="Palatino Linotype" w:eastAsia="Times New Roman" w:hAnsi="Palatino Linotype" w:cs="Arial"/>
          <w:sz w:val="24"/>
          <w:szCs w:val="24"/>
          <w:lang w:val="es-ES" w:eastAsia="es-ES"/>
        </w:rPr>
        <w:t xml:space="preserve"> ser resuelto, de conformidad con lo establecido en el artículo 185 fracciones VI y VIII de la Ley de Transparencia y Acceso a la Información Pública del Estado de México y Municipios</w:t>
      </w:r>
      <w:r w:rsidRPr="00B071D5">
        <w:rPr>
          <w:rFonts w:ascii="Palatino Linotype" w:eastAsia="Times New Roman" w:hAnsi="Palatino Linotype" w:cs="Arial"/>
          <w:sz w:val="24"/>
          <w:szCs w:val="24"/>
          <w:lang w:val="es-ES_tradnl" w:eastAsia="es-ES"/>
        </w:rPr>
        <w:t>,</w:t>
      </w:r>
      <w:r w:rsidRPr="00B071D5">
        <w:rPr>
          <w:rFonts w:ascii="Palatino Linotype" w:eastAsiaTheme="minorHAnsi" w:hAnsi="Palatino Linotype" w:cs="Arial"/>
          <w:sz w:val="24"/>
          <w:szCs w:val="24"/>
          <w:lang w:eastAsia="en-US"/>
        </w:rPr>
        <w:t xml:space="preserve"> ordenándose turnar el expediente a la resolución que en derecho proceda.</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43B72" w:rsidRPr="00B071D5" w:rsidRDefault="00785A7B" w:rsidP="007D64CF">
      <w:pPr>
        <w:spacing w:after="0" w:line="360" w:lineRule="auto"/>
        <w:jc w:val="both"/>
        <w:rPr>
          <w:rFonts w:ascii="Palatino Linotype" w:eastAsia="Arial Unicode MS" w:hAnsi="Palatino Linotype" w:cs="Arial"/>
          <w:b/>
          <w:sz w:val="28"/>
          <w:szCs w:val="28"/>
          <w:lang w:val="es-ES" w:eastAsia="es-ES"/>
        </w:rPr>
      </w:pPr>
      <w:r w:rsidRPr="00B071D5">
        <w:rPr>
          <w:rFonts w:ascii="Palatino Linotype" w:eastAsia="Arial Unicode MS" w:hAnsi="Palatino Linotype" w:cs="Arial"/>
          <w:b/>
          <w:sz w:val="28"/>
          <w:szCs w:val="28"/>
          <w:lang w:val="es-ES" w:eastAsia="es-ES"/>
        </w:rPr>
        <w:lastRenderedPageBreak/>
        <w:t>SÉPTIMO</w:t>
      </w:r>
      <w:r w:rsidR="00743B72" w:rsidRPr="00B071D5">
        <w:rPr>
          <w:rFonts w:ascii="Palatino Linotype" w:eastAsia="Arial Unicode MS" w:hAnsi="Palatino Linotype" w:cs="Arial"/>
          <w:b/>
          <w:sz w:val="28"/>
          <w:szCs w:val="28"/>
          <w:lang w:val="es-ES" w:eastAsia="es-ES"/>
        </w:rPr>
        <w:t>. De la prórroga del término para emitir resolución</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De las constancias que integran el expediente virtual, se advierte que ha transcurrido el términos de Ley, para la emisión de la resolución en el presente recurso de revisión, por lo que en fecha siete de julio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 </w:t>
      </w:r>
    </w:p>
    <w:p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a)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Complejidad del asunto:</w:t>
      </w:r>
      <w:r w:rsidRPr="00B071D5">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b)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Actividad Procesal del interesado:</w:t>
      </w:r>
      <w:r w:rsidRPr="00B071D5">
        <w:rPr>
          <w:rFonts w:ascii="Palatino Linotype" w:eastAsiaTheme="minorHAnsi" w:hAnsi="Palatino Linotype" w:cs="Arial"/>
          <w:sz w:val="24"/>
          <w:szCs w:val="24"/>
          <w:lang w:eastAsia="en-US"/>
        </w:rPr>
        <w:t xml:space="preserve"> Acciones u omisiones del interesado.</w:t>
      </w:r>
    </w:p>
    <w:p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c)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Conducta de la Autoridad:</w:t>
      </w:r>
      <w:r w:rsidRPr="00B071D5">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rsidR="00785A7B" w:rsidRPr="00B071D5" w:rsidRDefault="00785A7B" w:rsidP="007D64CF">
      <w:pPr>
        <w:spacing w:after="0" w:line="360" w:lineRule="auto"/>
        <w:ind w:left="851" w:hanging="567"/>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d) </w:t>
      </w:r>
      <w:r w:rsidRPr="00B071D5">
        <w:rPr>
          <w:rFonts w:ascii="Palatino Linotype" w:eastAsiaTheme="minorHAnsi" w:hAnsi="Palatino Linotype" w:cs="Arial"/>
          <w:sz w:val="24"/>
          <w:szCs w:val="24"/>
          <w:lang w:eastAsia="en-US"/>
        </w:rPr>
        <w:tab/>
      </w:r>
      <w:r w:rsidRPr="00B071D5">
        <w:rPr>
          <w:rFonts w:ascii="Palatino Linotype" w:eastAsiaTheme="minorHAnsi" w:hAnsi="Palatino Linotype" w:cs="Arial"/>
          <w:b/>
          <w:sz w:val="24"/>
          <w:szCs w:val="24"/>
          <w:lang w:eastAsia="en-US"/>
        </w:rPr>
        <w:t>La afectación generada en la situación jurídica de la persona involucrada en el proceso:</w:t>
      </w:r>
      <w:r w:rsidRPr="00B071D5">
        <w:rPr>
          <w:rFonts w:ascii="Palatino Linotype" w:eastAsiaTheme="minorHAnsi" w:hAnsi="Palatino Linotype" w:cs="Arial"/>
          <w:sz w:val="24"/>
          <w:szCs w:val="24"/>
          <w:lang w:eastAsia="en-US"/>
        </w:rPr>
        <w:t xml:space="preserve"> Violación a sus derechos humanos.</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Argumento que encuentra sustento en la jurisprudencia P</w:t>
      </w:r>
      <w:proofErr w:type="gramStart"/>
      <w:r w:rsidRPr="00B071D5">
        <w:rPr>
          <w:rFonts w:ascii="Palatino Linotype" w:eastAsiaTheme="minorHAnsi" w:hAnsi="Palatino Linotype" w:cs="Arial"/>
          <w:sz w:val="24"/>
          <w:szCs w:val="24"/>
          <w:lang w:eastAsia="en-US"/>
        </w:rPr>
        <w:t>./</w:t>
      </w:r>
      <w:proofErr w:type="gramEnd"/>
      <w:r w:rsidRPr="00B071D5">
        <w:rPr>
          <w:rFonts w:ascii="Palatino Linotype" w:eastAsiaTheme="minorHAnsi" w:hAnsi="Palatino Linotype" w:cs="Arial"/>
          <w:sz w:val="24"/>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Al respecto, también son de considerar los criterios sostenidos por el Cuarto Tribunal Colegiado en Materia Administrativa del Primer Circuito, cuyos rubros y datos de identificación son los siguientes:</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rsidR="00743B72" w:rsidRPr="00B071D5" w:rsidRDefault="00743B72"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center"/>
        <w:rPr>
          <w:rFonts w:ascii="Palatino Linotype" w:eastAsiaTheme="minorHAnsi" w:hAnsi="Palatino Linotype" w:cs="Arial"/>
          <w:sz w:val="24"/>
          <w:szCs w:val="24"/>
          <w:lang w:eastAsia="en-US"/>
        </w:rPr>
      </w:pPr>
      <w:r w:rsidRPr="00B071D5">
        <w:rPr>
          <w:rFonts w:ascii="Palatino Linotype" w:eastAsiaTheme="minorHAnsi" w:hAnsi="Palatino Linotype" w:cs="Arial"/>
          <w:b/>
          <w:sz w:val="28"/>
          <w:szCs w:val="24"/>
          <w:lang w:eastAsia="en-US"/>
        </w:rPr>
        <w:t xml:space="preserve">C O N S I D E R A N D O </w:t>
      </w:r>
    </w:p>
    <w:p w:rsidR="00785A7B" w:rsidRPr="00B071D5" w:rsidRDefault="00785A7B" w:rsidP="007D64CF">
      <w:pPr>
        <w:spacing w:after="0" w:line="360" w:lineRule="auto"/>
        <w:jc w:val="center"/>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8"/>
          <w:szCs w:val="28"/>
          <w:lang w:eastAsia="en-US"/>
        </w:rPr>
      </w:pPr>
      <w:r w:rsidRPr="00B071D5">
        <w:rPr>
          <w:rFonts w:ascii="Palatino Linotype" w:eastAsiaTheme="minorHAnsi" w:hAnsi="Palatino Linotype" w:cs="Arial"/>
          <w:b/>
          <w:sz w:val="28"/>
          <w:szCs w:val="28"/>
          <w:lang w:eastAsia="en-US"/>
        </w:rPr>
        <w:t xml:space="preserve">PRIMERO. </w:t>
      </w:r>
      <w:r w:rsidRPr="00B071D5">
        <w:rPr>
          <w:rFonts w:ascii="Palatino Linotype" w:eastAsiaTheme="minorHAnsi" w:hAnsi="Palatino Linotype" w:cs="Arial"/>
          <w:b/>
          <w:sz w:val="26"/>
          <w:szCs w:val="26"/>
          <w:lang w:eastAsia="en-US"/>
        </w:rPr>
        <w:t>De la competencia</w:t>
      </w:r>
      <w:r w:rsidRPr="00B071D5">
        <w:rPr>
          <w:rFonts w:ascii="Palatino Linotype" w:eastAsiaTheme="minorHAnsi" w:hAnsi="Palatino Linotype" w:cs="Arial"/>
          <w:sz w:val="26"/>
          <w:szCs w:val="26"/>
          <w:lang w:eastAsia="en-US"/>
        </w:rPr>
        <w:t>.</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w:t>
      </w:r>
      <w:r w:rsidRPr="00B071D5">
        <w:rPr>
          <w:rFonts w:ascii="Palatino Linotype" w:eastAsiaTheme="minorHAnsi" w:hAnsi="Palatino Linotype" w:cs="Arial"/>
          <w:sz w:val="24"/>
          <w:szCs w:val="24"/>
          <w:lang w:eastAsia="en-US"/>
        </w:rPr>
        <w:lastRenderedPageBreak/>
        <w:t xml:space="preserve">el presente recurso de revisión interpuesto por el ahora </w:t>
      </w:r>
      <w:r w:rsidRPr="00B071D5">
        <w:rPr>
          <w:rFonts w:ascii="Palatino Linotype" w:eastAsiaTheme="minorHAnsi" w:hAnsi="Palatino Linotype" w:cs="Arial"/>
          <w:b/>
          <w:sz w:val="24"/>
          <w:szCs w:val="24"/>
          <w:lang w:eastAsia="en-US"/>
        </w:rPr>
        <w:t>Recurrente</w:t>
      </w:r>
      <w:r w:rsidRPr="00B071D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B071D5">
        <w:rPr>
          <w:rFonts w:ascii="Palatino Linotype" w:eastAsiaTheme="minorHAnsi" w:hAnsi="Palatino Linotype" w:cs="Arial"/>
          <w:b/>
          <w:sz w:val="28"/>
          <w:szCs w:val="28"/>
          <w:lang w:eastAsia="en-US"/>
        </w:rPr>
        <w:t xml:space="preserve">SEGUNDO. </w:t>
      </w:r>
      <w:r w:rsidRPr="00B071D5">
        <w:rPr>
          <w:rFonts w:ascii="Palatino Linotype" w:eastAsiaTheme="minorHAnsi" w:hAnsi="Palatino Linotype" w:cs="Arial"/>
          <w:b/>
          <w:sz w:val="26"/>
          <w:szCs w:val="26"/>
          <w:lang w:eastAsia="en-US"/>
        </w:rPr>
        <w:t>Alcance del recurso de revisión.</w:t>
      </w:r>
      <w:r w:rsidRPr="00B071D5">
        <w:rPr>
          <w:rFonts w:ascii="Palatino Linotype" w:eastAsiaTheme="minorHAnsi" w:hAnsi="Palatino Linotype" w:cs="Arial"/>
          <w:b/>
          <w:sz w:val="28"/>
          <w:szCs w:val="28"/>
          <w:lang w:eastAsia="en-US"/>
        </w:rPr>
        <w:t xml:space="preserve"> </w:t>
      </w: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071D5">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Anterior a todo debe destacarse que el recurso de revisión tiene el fin y alcance que señalan los numerales 176, 179, 181, 194 y 195 y demás aplicables de la Ley de </w:t>
      </w:r>
      <w:r w:rsidRPr="00B071D5">
        <w:rPr>
          <w:rFonts w:ascii="Palatino Linotype" w:eastAsiaTheme="minorHAnsi" w:hAnsi="Palatino Linotype" w:cs="Arial"/>
          <w:sz w:val="24"/>
          <w:szCs w:val="24"/>
          <w:lang w:eastAsia="en-US"/>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ind w:right="49"/>
        <w:jc w:val="both"/>
        <w:rPr>
          <w:rFonts w:ascii="Palatino Linotype" w:eastAsia="Times New Roman" w:hAnsi="Palatino Linotype" w:cs="Arial"/>
          <w:b/>
          <w:sz w:val="28"/>
          <w:szCs w:val="28"/>
          <w:lang w:val="es-ES" w:eastAsia="es-ES"/>
        </w:rPr>
      </w:pPr>
      <w:r w:rsidRPr="00B071D5">
        <w:rPr>
          <w:rFonts w:ascii="Palatino Linotype" w:eastAsia="Times New Roman" w:hAnsi="Palatino Linotype" w:cs="Arial"/>
          <w:b/>
          <w:sz w:val="28"/>
          <w:szCs w:val="28"/>
          <w:lang w:val="es-ES" w:eastAsia="es-ES"/>
        </w:rPr>
        <w:t>TERCERO.</w:t>
      </w:r>
      <w:r w:rsidRPr="00B071D5">
        <w:rPr>
          <w:rFonts w:ascii="Palatino Linotype" w:eastAsia="Times New Roman" w:hAnsi="Palatino Linotype" w:cs="Arial"/>
          <w:sz w:val="28"/>
          <w:szCs w:val="28"/>
          <w:lang w:val="es-ES" w:eastAsia="es-ES"/>
        </w:rPr>
        <w:t xml:space="preserve"> </w:t>
      </w:r>
      <w:r w:rsidRPr="00B071D5">
        <w:rPr>
          <w:rFonts w:ascii="Palatino Linotype" w:eastAsia="Times New Roman" w:hAnsi="Palatino Linotype" w:cs="Arial"/>
          <w:b/>
          <w:sz w:val="28"/>
          <w:szCs w:val="28"/>
          <w:lang w:val="es-ES" w:eastAsia="es-ES"/>
        </w:rPr>
        <w:t xml:space="preserve">De las causas de improcedencia. </w:t>
      </w: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B071D5">
        <w:rPr>
          <w:rFonts w:ascii="Palatino Linotype" w:eastAsia="Times New Roman" w:hAnsi="Palatino Linotype" w:cs="Arial"/>
          <w:sz w:val="24"/>
          <w:szCs w:val="24"/>
          <w:lang w:val="es-ES" w:eastAsia="es-ES"/>
        </w:rPr>
        <w:t>Resolutor</w:t>
      </w:r>
      <w:proofErr w:type="spellEnd"/>
      <w:r w:rsidRPr="00B071D5">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071D5">
        <w:rPr>
          <w:rFonts w:ascii="Palatino Linotype" w:eastAsia="Times New Roman" w:hAnsi="Palatino Linotype" w:cs="Arial"/>
          <w:sz w:val="24"/>
          <w:szCs w:val="24"/>
          <w:vertAlign w:val="superscript"/>
          <w:lang w:val="es-ES" w:eastAsia="es-ES"/>
        </w:rPr>
        <w:footnoteReference w:id="1"/>
      </w:r>
      <w:r w:rsidRPr="00B071D5">
        <w:rPr>
          <w:rFonts w:ascii="Palatino Linotype" w:eastAsia="Times New Roman" w:hAnsi="Palatino Linotype" w:cs="Arial"/>
          <w:sz w:val="24"/>
          <w:szCs w:val="24"/>
          <w:lang w:val="es-ES" w:eastAsia="es-ES"/>
        </w:rPr>
        <w:t>.</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071D5">
        <w:rPr>
          <w:rFonts w:ascii="Palatino Linotype" w:eastAsia="Times New Roman" w:hAnsi="Palatino Linotype" w:cs="Arial"/>
          <w:b/>
          <w:sz w:val="28"/>
          <w:szCs w:val="28"/>
          <w:lang w:val="es-ES" w:eastAsia="es-ES"/>
        </w:rPr>
        <w:t xml:space="preserve">CUARTO. </w:t>
      </w:r>
      <w:r w:rsidRPr="00B071D5">
        <w:rPr>
          <w:rFonts w:ascii="Palatino Linotype" w:eastAsia="Times New Roman" w:hAnsi="Palatino Linotype" w:cs="Arial"/>
          <w:b/>
          <w:sz w:val="26"/>
          <w:szCs w:val="26"/>
          <w:lang w:val="es-ES" w:eastAsia="es-ES"/>
        </w:rPr>
        <w:t>Estudio y resolución de los recursos de revisión.</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 xml:space="preserve">Atentos a la redacción de la solicitud, se puede apreciar que el </w:t>
      </w:r>
      <w:r w:rsidRPr="00B071D5">
        <w:rPr>
          <w:rFonts w:ascii="Palatino Linotype" w:eastAsia="Times New Roman" w:hAnsi="Palatino Linotype" w:cs="Arial"/>
          <w:b/>
          <w:sz w:val="24"/>
          <w:szCs w:val="24"/>
          <w:lang w:val="es-ES" w:eastAsia="es-ES"/>
        </w:rPr>
        <w:t>Recurrente</w:t>
      </w:r>
      <w:r w:rsidRPr="00B071D5">
        <w:rPr>
          <w:rFonts w:ascii="Palatino Linotype" w:eastAsia="Times New Roman" w:hAnsi="Palatino Linotype" w:cs="Arial"/>
          <w:sz w:val="24"/>
          <w:szCs w:val="24"/>
          <w:lang w:val="es-ES" w:eastAsia="es-ES"/>
        </w:rPr>
        <w:t xml:space="preserve"> peticiona objetivamente, lo siguiente:</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46324" w:rsidRPr="00B071D5" w:rsidRDefault="00946324" w:rsidP="007D64CF">
      <w:pPr>
        <w:pStyle w:val="Prrafodelista"/>
        <w:numPr>
          <w:ilvl w:val="0"/>
          <w:numId w:val="24"/>
        </w:numPr>
        <w:autoSpaceDE w:val="0"/>
        <w:autoSpaceDN w:val="0"/>
        <w:adjustRightInd w:val="0"/>
        <w:spacing w:after="0" w:line="360" w:lineRule="auto"/>
        <w:ind w:left="426"/>
        <w:jc w:val="both"/>
        <w:rPr>
          <w:rFonts w:ascii="Palatino Linotype" w:eastAsia="Times New Roman" w:hAnsi="Palatino Linotype" w:cs="Arial"/>
          <w:b/>
          <w:sz w:val="24"/>
          <w:szCs w:val="24"/>
          <w:lang w:val="es-ES" w:eastAsia="es-ES"/>
        </w:rPr>
      </w:pPr>
      <w:r w:rsidRPr="00B071D5">
        <w:rPr>
          <w:rFonts w:ascii="Palatino Linotype" w:eastAsia="Times New Roman" w:hAnsi="Palatino Linotype" w:cs="Arial"/>
          <w:b/>
          <w:sz w:val="24"/>
          <w:szCs w:val="24"/>
          <w:lang w:val="es-ES" w:eastAsia="es-ES"/>
        </w:rPr>
        <w:t>Del Comisario Municipal:</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Título profesional de la licenciatura</w:t>
      </w:r>
      <w:r w:rsidR="00946324" w:rsidRPr="00B071D5">
        <w:rPr>
          <w:rFonts w:ascii="Palatino Linotype" w:eastAsia="Times New Roman" w:hAnsi="Palatino Linotype" w:cs="Arial"/>
          <w:sz w:val="24"/>
          <w:szCs w:val="24"/>
          <w:lang w:val="es-ES" w:eastAsia="es-ES"/>
        </w:rPr>
        <w:t>;</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Numero de cedula profesional de la licenciatura</w:t>
      </w:r>
      <w:r w:rsidR="00946324" w:rsidRPr="00B071D5">
        <w:rPr>
          <w:rFonts w:ascii="Palatino Linotype" w:eastAsia="Times New Roman" w:hAnsi="Palatino Linotype" w:cs="Arial"/>
          <w:sz w:val="24"/>
          <w:szCs w:val="24"/>
          <w:lang w:val="es-ES" w:eastAsia="es-ES"/>
        </w:rPr>
        <w:t>;</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Título profesional de la maestría</w:t>
      </w:r>
      <w:r w:rsidR="00946324" w:rsidRPr="00B071D5">
        <w:rPr>
          <w:rFonts w:ascii="Palatino Linotype" w:eastAsia="Times New Roman" w:hAnsi="Palatino Linotype" w:cs="Arial"/>
          <w:sz w:val="24"/>
          <w:szCs w:val="24"/>
          <w:lang w:val="es-ES" w:eastAsia="es-ES"/>
        </w:rPr>
        <w:t>;</w:t>
      </w:r>
    </w:p>
    <w:p w:rsidR="00946324" w:rsidRPr="00B071D5" w:rsidRDefault="00946324"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w:t>
      </w:r>
      <w:r w:rsidR="001F1F37" w:rsidRPr="00B071D5">
        <w:rPr>
          <w:rFonts w:ascii="Palatino Linotype" w:eastAsia="Times New Roman" w:hAnsi="Palatino Linotype" w:cs="Arial"/>
          <w:sz w:val="24"/>
          <w:szCs w:val="24"/>
          <w:lang w:val="es-ES" w:eastAsia="es-ES"/>
        </w:rPr>
        <w:t>edula profesional de la maestría</w:t>
      </w:r>
      <w:r w:rsidRPr="00B071D5">
        <w:rPr>
          <w:rFonts w:ascii="Palatino Linotype" w:eastAsia="Times New Roman" w:hAnsi="Palatino Linotype" w:cs="Arial"/>
          <w:sz w:val="24"/>
          <w:szCs w:val="24"/>
          <w:lang w:val="es-ES" w:eastAsia="es-ES"/>
        </w:rPr>
        <w:t>;</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oficio de programación de las evaluaciones de control de confianza</w:t>
      </w:r>
      <w:r w:rsidR="00946324" w:rsidRPr="00B071D5">
        <w:rPr>
          <w:rFonts w:ascii="Palatino Linotype" w:eastAsia="Times New Roman" w:hAnsi="Palatino Linotype" w:cs="Arial"/>
          <w:sz w:val="24"/>
          <w:szCs w:val="24"/>
          <w:lang w:val="es-ES" w:eastAsia="es-ES"/>
        </w:rPr>
        <w:t>;</w:t>
      </w:r>
    </w:p>
    <w:p w:rsidR="00DF78B3" w:rsidRPr="00B071D5" w:rsidRDefault="00DF78B3"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Un informe detallado de todas las actividades que ha realizado desde el 01 de enero al 31 de marzo de 2022 (operativos, reuniones, conferencia, eventos públicos y privados relacionados con su encargo) el cual deberá contener por lo menos fecha, actividad, descripción del evento, si tuvo o no participación, finalidad del evento, evidencia fotográfica, invitación;</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plan de trabajo de seguridad pública municipal 2022</w:t>
      </w:r>
      <w:r w:rsidR="00946324" w:rsidRPr="00B071D5">
        <w:rPr>
          <w:rFonts w:ascii="Palatino Linotype" w:eastAsia="Times New Roman" w:hAnsi="Palatino Linotype" w:cs="Arial"/>
          <w:sz w:val="24"/>
          <w:szCs w:val="24"/>
          <w:lang w:val="es-ES" w:eastAsia="es-ES"/>
        </w:rPr>
        <w:t>;</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programa de violencia de género y policía de género en el cual se basan</w:t>
      </w:r>
      <w:r w:rsidR="00946324" w:rsidRPr="00B071D5">
        <w:rPr>
          <w:rFonts w:ascii="Palatino Linotype" w:eastAsia="Times New Roman" w:hAnsi="Palatino Linotype" w:cs="Arial"/>
          <w:sz w:val="24"/>
          <w:szCs w:val="24"/>
          <w:lang w:val="es-ES" w:eastAsia="es-ES"/>
        </w:rPr>
        <w:t>;</w:t>
      </w:r>
    </w:p>
    <w:p w:rsidR="00946324"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Fundamento jurídico de la creación de la policía de género;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Perfil profesional del titular de la policía de género;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programa municipal de prevención de la violencia y la delincuencia 2022;</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Perfil profesional del sub comisario, anexar su nombramiento, y de los coordinadores que integran la comisaria;</w:t>
      </w:r>
    </w:p>
    <w:p w:rsidR="0074189F"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Las actas de instalación de las sesiones del consejo de honor y justicia;</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Un informe detallado de todas las actividades realizadas del 01 de enero de enero al 3</w:t>
      </w:r>
      <w:r w:rsidR="0063623D" w:rsidRPr="00B071D5">
        <w:rPr>
          <w:rFonts w:ascii="Palatino Linotype" w:eastAsia="Times New Roman" w:hAnsi="Palatino Linotype" w:cs="Arial"/>
          <w:sz w:val="24"/>
          <w:szCs w:val="24"/>
          <w:lang w:val="es-ES" w:eastAsia="es-ES"/>
        </w:rPr>
        <w:t>1 de marzo, que contengan fecha, s</w:t>
      </w:r>
      <w:r w:rsidRPr="00B071D5">
        <w:rPr>
          <w:rFonts w:ascii="Palatino Linotype" w:eastAsia="Times New Roman" w:hAnsi="Palatino Linotype" w:cs="Arial"/>
          <w:sz w:val="24"/>
          <w:szCs w:val="24"/>
          <w:lang w:val="es-ES" w:eastAsia="es-ES"/>
        </w:rPr>
        <w:t xml:space="preserve">uceso, </w:t>
      </w:r>
      <w:r w:rsidR="0063623D" w:rsidRPr="00B071D5">
        <w:rPr>
          <w:rFonts w:ascii="Palatino Linotype" w:eastAsia="Times New Roman" w:hAnsi="Palatino Linotype" w:cs="Arial"/>
          <w:sz w:val="24"/>
          <w:szCs w:val="24"/>
          <w:lang w:val="es-ES" w:eastAsia="es-ES"/>
        </w:rPr>
        <w:t>l</w:t>
      </w:r>
      <w:r w:rsidRPr="00B071D5">
        <w:rPr>
          <w:rFonts w:ascii="Palatino Linotype" w:eastAsia="Times New Roman" w:hAnsi="Palatino Linotype" w:cs="Arial"/>
          <w:sz w:val="24"/>
          <w:szCs w:val="24"/>
          <w:lang w:val="es-ES" w:eastAsia="es-ES"/>
        </w:rPr>
        <w:t>ugar (no estadísticas)</w:t>
      </w:r>
      <w:r w:rsidR="0063623D" w:rsidRPr="00B071D5">
        <w:rPr>
          <w:rFonts w:ascii="Palatino Linotype" w:eastAsia="Times New Roman" w:hAnsi="Palatino Linotype" w:cs="Arial"/>
          <w:sz w:val="24"/>
          <w:szCs w:val="24"/>
          <w:lang w:val="es-ES" w:eastAsia="es-ES"/>
        </w:rPr>
        <w:t xml:space="preserve"> y a</w:t>
      </w:r>
      <w:r w:rsidRPr="00B071D5">
        <w:rPr>
          <w:rFonts w:ascii="Palatino Linotype" w:eastAsia="Times New Roman" w:hAnsi="Palatino Linotype" w:cs="Arial"/>
          <w:sz w:val="24"/>
          <w:szCs w:val="24"/>
          <w:lang w:val="es-ES" w:eastAsia="es-ES"/>
        </w:rPr>
        <w:t xml:space="preserve">nexar evidencia fotográfica y </w:t>
      </w:r>
      <w:r w:rsidR="00DF78B3" w:rsidRPr="00B071D5">
        <w:rPr>
          <w:rFonts w:ascii="Palatino Linotype" w:eastAsia="Times New Roman" w:hAnsi="Palatino Linotype" w:cs="Arial"/>
          <w:sz w:val="24"/>
          <w:szCs w:val="24"/>
          <w:lang w:val="es-ES" w:eastAsia="es-ES"/>
        </w:rPr>
        <w:t>documental</w:t>
      </w:r>
      <w:r w:rsidRPr="00B071D5">
        <w:rPr>
          <w:rFonts w:ascii="Palatino Linotype" w:eastAsia="Times New Roman" w:hAnsi="Palatino Linotype" w:cs="Arial"/>
          <w:sz w:val="24"/>
          <w:szCs w:val="24"/>
          <w:lang w:val="es-ES" w:eastAsia="es-ES"/>
        </w:rPr>
        <w:t xml:space="preserve"> que lo sustente;</w:t>
      </w:r>
    </w:p>
    <w:p w:rsidR="001F1F37" w:rsidRPr="00B071D5" w:rsidRDefault="001F1F37" w:rsidP="007D64CF">
      <w:pPr>
        <w:pStyle w:val="Prrafodelista"/>
        <w:numPr>
          <w:ilvl w:val="0"/>
          <w:numId w:val="24"/>
        </w:numPr>
        <w:autoSpaceDE w:val="0"/>
        <w:autoSpaceDN w:val="0"/>
        <w:adjustRightInd w:val="0"/>
        <w:spacing w:after="0" w:line="360" w:lineRule="auto"/>
        <w:ind w:left="426"/>
        <w:jc w:val="both"/>
        <w:rPr>
          <w:rFonts w:ascii="Palatino Linotype" w:eastAsia="Times New Roman" w:hAnsi="Palatino Linotype" w:cs="Arial"/>
          <w:b/>
          <w:sz w:val="24"/>
          <w:szCs w:val="24"/>
          <w:lang w:val="es-ES" w:eastAsia="es-ES"/>
        </w:rPr>
      </w:pPr>
      <w:r w:rsidRPr="00B071D5">
        <w:rPr>
          <w:rFonts w:ascii="Palatino Linotype" w:eastAsia="Times New Roman" w:hAnsi="Palatino Linotype" w:cs="Arial"/>
          <w:b/>
          <w:sz w:val="24"/>
          <w:szCs w:val="24"/>
          <w:lang w:val="es-ES" w:eastAsia="es-ES"/>
        </w:rPr>
        <w:t>De la dirección de transito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Cantidad de hechos de tránsito en que ha participado;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convenios han realizado;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fueron provocados por exceso de velocidad;</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por ingerir bebidas alcohólica;</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fueron los conductores hombres;</w:t>
      </w:r>
    </w:p>
    <w:p w:rsidR="001F1F37" w:rsidRPr="00B071D5" w:rsidRDefault="008F45E5"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Cuántas</w:t>
      </w:r>
      <w:r w:rsidR="0063623D" w:rsidRPr="00B071D5">
        <w:rPr>
          <w:rFonts w:ascii="Palatino Linotype" w:eastAsia="Times New Roman" w:hAnsi="Palatino Linotype" w:cs="Arial"/>
          <w:sz w:val="24"/>
          <w:szCs w:val="24"/>
          <w:lang w:val="es-ES" w:eastAsia="es-ES"/>
        </w:rPr>
        <w:t xml:space="preserve"> mujeres</w:t>
      </w:r>
      <w:r w:rsidR="001F1F37" w:rsidRPr="00B071D5">
        <w:rPr>
          <w:rFonts w:ascii="Palatino Linotype" w:eastAsia="Times New Roman" w:hAnsi="Palatino Linotype" w:cs="Arial"/>
          <w:sz w:val="24"/>
          <w:szCs w:val="24"/>
          <w:lang w:val="es-ES" w:eastAsia="es-ES"/>
        </w:rPr>
        <w:t>;</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menores;</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En cuantos hubo personas fallecidas;</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Cuantos fueron a disposición del ministerio público;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Bitácora personal del 01 de enero al 31 de marzo de 2020 de las actividades realizadas diariamente de por lo menos 2 policías de acuerdo a su grado y categoría de cada una de las áreas que integra la comisaria incluyendo administrativos (al menos 2 por semana);</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El comprobante de baja del estado y fiscalía respectivamente de la jefa de </w:t>
      </w:r>
      <w:r w:rsidR="00DF78B3" w:rsidRPr="00B071D5">
        <w:rPr>
          <w:rFonts w:ascii="Palatino Linotype" w:eastAsia="Times New Roman" w:hAnsi="Palatino Linotype" w:cs="Arial"/>
          <w:sz w:val="24"/>
          <w:szCs w:val="24"/>
          <w:lang w:val="es-ES" w:eastAsia="es-ES"/>
        </w:rPr>
        <w:t>tránsito</w:t>
      </w:r>
      <w:r w:rsidRPr="00B071D5">
        <w:rPr>
          <w:rFonts w:ascii="Palatino Linotype" w:eastAsia="Times New Roman" w:hAnsi="Palatino Linotype" w:cs="Arial"/>
          <w:sz w:val="24"/>
          <w:szCs w:val="24"/>
          <w:lang w:val="es-ES" w:eastAsia="es-ES"/>
        </w:rPr>
        <w:t xml:space="preserve"> y el coordinador de prevención del delito;</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Cantidad gastada del presupuesto 2022 hasta la fecha y en que rubros se </w:t>
      </w:r>
      <w:r w:rsidR="00DF78B3" w:rsidRPr="00B071D5">
        <w:rPr>
          <w:rFonts w:ascii="Palatino Linotype" w:eastAsia="Times New Roman" w:hAnsi="Palatino Linotype" w:cs="Arial"/>
          <w:sz w:val="24"/>
          <w:szCs w:val="24"/>
          <w:lang w:val="es-ES" w:eastAsia="es-ES"/>
        </w:rPr>
        <w:t>utilizó</w:t>
      </w:r>
      <w:r w:rsidRPr="00B071D5">
        <w:rPr>
          <w:rFonts w:ascii="Palatino Linotype" w:eastAsia="Times New Roman" w:hAnsi="Palatino Linotype" w:cs="Arial"/>
          <w:sz w:val="24"/>
          <w:szCs w:val="24"/>
          <w:lang w:val="es-ES" w:eastAsia="es-ES"/>
        </w:rPr>
        <w:t>;</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informe diario del reporte consumo de gasolina de cada una de las patrullas;</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Cuanta gasolina gastan al día del 01 de enero al 31 de marzo de 2022;</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Cantidad de patrullas con las </w:t>
      </w:r>
      <w:r w:rsidR="00DF78B3" w:rsidRPr="00B071D5">
        <w:rPr>
          <w:rFonts w:ascii="Palatino Linotype" w:eastAsia="Times New Roman" w:hAnsi="Palatino Linotype" w:cs="Arial"/>
          <w:sz w:val="24"/>
          <w:szCs w:val="24"/>
          <w:lang w:val="es-ES" w:eastAsia="es-ES"/>
        </w:rPr>
        <w:t xml:space="preserve">que </w:t>
      </w:r>
      <w:r w:rsidRPr="00B071D5">
        <w:rPr>
          <w:rFonts w:ascii="Palatino Linotype" w:eastAsia="Times New Roman" w:hAnsi="Palatino Linotype" w:cs="Arial"/>
          <w:sz w:val="24"/>
          <w:szCs w:val="24"/>
          <w:lang w:val="es-ES" w:eastAsia="es-ES"/>
        </w:rPr>
        <w:t xml:space="preserve">cuenta la </w:t>
      </w:r>
      <w:r w:rsidR="00DF78B3" w:rsidRPr="00B071D5">
        <w:rPr>
          <w:rFonts w:ascii="Palatino Linotype" w:eastAsia="Times New Roman" w:hAnsi="Palatino Linotype" w:cs="Arial"/>
          <w:sz w:val="24"/>
          <w:szCs w:val="24"/>
          <w:lang w:val="es-ES" w:eastAsia="es-ES"/>
        </w:rPr>
        <w:t>policía</w:t>
      </w:r>
      <w:r w:rsidRPr="00B071D5">
        <w:rPr>
          <w:rFonts w:ascii="Palatino Linotype" w:eastAsia="Times New Roman" w:hAnsi="Palatino Linotype" w:cs="Arial"/>
          <w:sz w:val="24"/>
          <w:szCs w:val="24"/>
          <w:lang w:val="es-ES" w:eastAsia="es-ES"/>
        </w:rPr>
        <w:t xml:space="preserve"> preventiva;</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Cantidad de patrullas que se encontraban funcionando por mes;</w:t>
      </w:r>
    </w:p>
    <w:p w:rsidR="001F1F37" w:rsidRPr="00B071D5" w:rsidRDefault="00946324"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w:t>
      </w:r>
      <w:r w:rsidR="001F1F37" w:rsidRPr="00B071D5">
        <w:rPr>
          <w:rFonts w:ascii="Palatino Linotype" w:eastAsia="Times New Roman" w:hAnsi="Palatino Linotype" w:cs="Arial"/>
          <w:sz w:val="24"/>
          <w:szCs w:val="24"/>
          <w:lang w:val="es-ES" w:eastAsia="es-ES"/>
        </w:rPr>
        <w:t>onsumo detallado de combustible;</w:t>
      </w:r>
    </w:p>
    <w:p w:rsidR="001F1F37" w:rsidRPr="00B071D5" w:rsidRDefault="001F1F37"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Cantidad de patrulla que se encuentran descompuestas o en el taller </w:t>
      </w:r>
      <w:r w:rsidR="00DF78B3" w:rsidRPr="00B071D5">
        <w:rPr>
          <w:rFonts w:ascii="Palatino Linotype" w:eastAsia="Times New Roman" w:hAnsi="Palatino Linotype" w:cs="Arial"/>
          <w:sz w:val="24"/>
          <w:szCs w:val="24"/>
          <w:lang w:val="es-ES" w:eastAsia="es-ES"/>
        </w:rPr>
        <w:t>mecánico</w:t>
      </w:r>
      <w:r w:rsidRPr="00B071D5">
        <w:rPr>
          <w:rFonts w:ascii="Palatino Linotype" w:eastAsia="Times New Roman" w:hAnsi="Palatino Linotype" w:cs="Arial"/>
          <w:sz w:val="24"/>
          <w:szCs w:val="24"/>
          <w:lang w:val="es-ES" w:eastAsia="es-ES"/>
        </w:rPr>
        <w:t>;</w:t>
      </w:r>
    </w:p>
    <w:p w:rsidR="001F1F37" w:rsidRPr="00B071D5" w:rsidRDefault="00DF78B3"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Número</w:t>
      </w:r>
      <w:r w:rsidR="001F1F37" w:rsidRPr="00B071D5">
        <w:rPr>
          <w:rFonts w:ascii="Palatino Linotype" w:eastAsia="Times New Roman" w:hAnsi="Palatino Linotype" w:cs="Arial"/>
          <w:sz w:val="24"/>
          <w:szCs w:val="24"/>
          <w:lang w:val="es-ES" w:eastAsia="es-ES"/>
        </w:rPr>
        <w:t xml:space="preserve"> de mujeres y hombres </w:t>
      </w:r>
      <w:r w:rsidRPr="00B071D5">
        <w:rPr>
          <w:rFonts w:ascii="Palatino Linotype" w:eastAsia="Times New Roman" w:hAnsi="Palatino Linotype" w:cs="Arial"/>
          <w:sz w:val="24"/>
          <w:szCs w:val="24"/>
          <w:lang w:val="es-ES" w:eastAsia="es-ES"/>
        </w:rPr>
        <w:t>policías</w:t>
      </w:r>
      <w:r w:rsidR="001F1F37" w:rsidRPr="00B071D5">
        <w:rPr>
          <w:rFonts w:ascii="Palatino Linotype" w:eastAsia="Times New Roman" w:hAnsi="Palatino Linotype" w:cs="Arial"/>
          <w:sz w:val="24"/>
          <w:szCs w:val="24"/>
          <w:lang w:val="es-ES" w:eastAsia="es-ES"/>
        </w:rPr>
        <w:t xml:space="preserve"> con que cuenta la comisaria;</w:t>
      </w:r>
    </w:p>
    <w:p w:rsidR="001F1F37" w:rsidRPr="00B071D5" w:rsidRDefault="00DF78B3"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Número</w:t>
      </w:r>
      <w:r w:rsidR="001F1F37" w:rsidRPr="00B071D5">
        <w:rPr>
          <w:rFonts w:ascii="Palatino Linotype" w:eastAsia="Times New Roman" w:hAnsi="Palatino Linotype" w:cs="Arial"/>
          <w:sz w:val="24"/>
          <w:szCs w:val="24"/>
          <w:lang w:val="es-ES" w:eastAsia="es-ES"/>
        </w:rPr>
        <w:t xml:space="preserve"> de vacantes con las que cuenta;</w:t>
      </w:r>
    </w:p>
    <w:p w:rsidR="00785A7B" w:rsidRPr="00B071D5" w:rsidRDefault="00D5075A" w:rsidP="007D64CF">
      <w:pPr>
        <w:pStyle w:val="Prrafodelista"/>
        <w:numPr>
          <w:ilvl w:val="0"/>
          <w:numId w:val="2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Número</w:t>
      </w:r>
      <w:r w:rsidR="001F1F37" w:rsidRPr="00B071D5">
        <w:rPr>
          <w:rFonts w:ascii="Palatino Linotype" w:eastAsia="Times New Roman" w:hAnsi="Palatino Linotype" w:cs="Arial"/>
          <w:sz w:val="24"/>
          <w:szCs w:val="24"/>
          <w:lang w:val="es-ES" w:eastAsia="es-ES"/>
        </w:rPr>
        <w:t xml:space="preserve"> de </w:t>
      </w:r>
      <w:r w:rsidR="00DF78B3" w:rsidRPr="00B071D5">
        <w:rPr>
          <w:rFonts w:ascii="Palatino Linotype" w:eastAsia="Times New Roman" w:hAnsi="Palatino Linotype" w:cs="Arial"/>
          <w:sz w:val="24"/>
          <w:szCs w:val="24"/>
          <w:lang w:val="es-ES" w:eastAsia="es-ES"/>
        </w:rPr>
        <w:t>policías</w:t>
      </w:r>
      <w:r w:rsidR="001F1F37" w:rsidRPr="00B071D5">
        <w:rPr>
          <w:rFonts w:ascii="Palatino Linotype" w:eastAsia="Times New Roman" w:hAnsi="Palatino Linotype" w:cs="Arial"/>
          <w:sz w:val="24"/>
          <w:szCs w:val="24"/>
          <w:lang w:val="es-ES" w:eastAsia="es-ES"/>
        </w:rPr>
        <w:t xml:space="preserve"> que han causado baja desde el 01 de enero de 2022 (nombre, motivo, fecha)</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7DC0" w:rsidRPr="00B071D5" w:rsidRDefault="00785A7B" w:rsidP="007D64CF">
      <w:pPr>
        <w:spacing w:after="0" w:line="360" w:lineRule="auto"/>
        <w:jc w:val="both"/>
        <w:rPr>
          <w:rFonts w:ascii="Palatino Linotype" w:eastAsiaTheme="minorHAnsi" w:hAnsi="Palatino Linotype" w:cs="Arial"/>
          <w:sz w:val="24"/>
          <w:lang w:eastAsia="en-US"/>
        </w:rPr>
      </w:pPr>
      <w:r w:rsidRPr="00B071D5">
        <w:rPr>
          <w:rFonts w:ascii="Palatino Linotype" w:eastAsiaTheme="minorHAnsi" w:hAnsi="Palatino Linotype" w:cs="Arial"/>
          <w:sz w:val="24"/>
          <w:lang w:val="es-ES_tradnl" w:eastAsia="en-US"/>
        </w:rPr>
        <w:t>De conformidad con las constancias que obran en el expediente electrónico se observa que e</w:t>
      </w:r>
      <w:r w:rsidRPr="00B071D5">
        <w:rPr>
          <w:rFonts w:ascii="Palatino Linotype" w:eastAsiaTheme="minorHAnsi" w:hAnsi="Palatino Linotype" w:cs="Arial"/>
          <w:sz w:val="24"/>
          <w:lang w:eastAsia="en-US"/>
        </w:rPr>
        <w:t xml:space="preserve">l </w:t>
      </w:r>
      <w:r w:rsidRPr="00B071D5">
        <w:rPr>
          <w:rFonts w:ascii="Palatino Linotype" w:eastAsiaTheme="minorHAnsi" w:hAnsi="Palatino Linotype" w:cs="Arial"/>
          <w:b/>
          <w:sz w:val="24"/>
          <w:lang w:eastAsia="en-US"/>
        </w:rPr>
        <w:t>Sujeto Obligado</w:t>
      </w:r>
      <w:r w:rsidRPr="00B071D5">
        <w:rPr>
          <w:rFonts w:ascii="Palatino Linotype" w:eastAsiaTheme="minorHAnsi" w:hAnsi="Palatino Linotype" w:cs="Arial"/>
          <w:sz w:val="24"/>
          <w:lang w:eastAsia="en-US"/>
        </w:rPr>
        <w:t xml:space="preserve"> dio respuesta </w:t>
      </w:r>
      <w:r w:rsidR="00457DC0" w:rsidRPr="00B071D5">
        <w:rPr>
          <w:rFonts w:ascii="Palatino Linotype" w:eastAsiaTheme="minorHAnsi" w:hAnsi="Palatino Linotype" w:cs="Arial"/>
          <w:sz w:val="24"/>
          <w:lang w:eastAsia="en-US"/>
        </w:rPr>
        <w:t>manifestando en primer lugar:</w:t>
      </w:r>
    </w:p>
    <w:p w:rsidR="00457DC0" w:rsidRPr="00B071D5" w:rsidRDefault="00457DC0" w:rsidP="007D64CF">
      <w:pPr>
        <w:spacing w:after="0" w:line="360" w:lineRule="auto"/>
        <w:jc w:val="both"/>
        <w:rPr>
          <w:rFonts w:ascii="Palatino Linotype" w:eastAsiaTheme="minorHAnsi" w:hAnsi="Palatino Linotype" w:cs="Arial"/>
          <w:sz w:val="24"/>
          <w:lang w:eastAsia="en-US"/>
        </w:rPr>
      </w:pPr>
    </w:p>
    <w:p w:rsidR="00457DC0" w:rsidRPr="00B071D5" w:rsidRDefault="00457DC0" w:rsidP="007D64CF">
      <w:pPr>
        <w:pStyle w:val="Prrafodelista"/>
        <w:numPr>
          <w:ilvl w:val="0"/>
          <w:numId w:val="16"/>
        </w:numPr>
        <w:spacing w:after="0" w:line="360" w:lineRule="auto"/>
        <w:jc w:val="both"/>
        <w:rPr>
          <w:rFonts w:ascii="Palatino Linotype" w:eastAsiaTheme="minorHAnsi" w:hAnsi="Palatino Linotype" w:cs="Arial"/>
          <w:i/>
          <w:sz w:val="24"/>
          <w:lang w:eastAsia="en-US"/>
        </w:rPr>
      </w:pPr>
      <w:r w:rsidRPr="00B071D5">
        <w:rPr>
          <w:rFonts w:ascii="Palatino Linotype" w:eastAsiaTheme="minorHAnsi" w:hAnsi="Palatino Linotype" w:cs="Arial"/>
          <w:i/>
          <w:sz w:val="24"/>
          <w:lang w:eastAsia="en-US"/>
        </w:rPr>
        <w:t>“…se anexaba el informe de los 100 días de gobierno;…”</w:t>
      </w:r>
    </w:p>
    <w:p w:rsidR="00457DC0" w:rsidRPr="00B071D5" w:rsidRDefault="00457DC0" w:rsidP="007D64CF">
      <w:pPr>
        <w:pStyle w:val="Prrafodelista"/>
        <w:numPr>
          <w:ilvl w:val="0"/>
          <w:numId w:val="16"/>
        </w:numPr>
        <w:spacing w:after="0" w:line="360" w:lineRule="auto"/>
        <w:jc w:val="both"/>
        <w:rPr>
          <w:rFonts w:ascii="Palatino Linotype" w:eastAsiaTheme="minorHAnsi" w:hAnsi="Palatino Linotype" w:cs="Arial"/>
          <w:i/>
          <w:sz w:val="24"/>
          <w:lang w:eastAsia="en-US"/>
        </w:rPr>
      </w:pPr>
      <w:r w:rsidRPr="00B071D5">
        <w:rPr>
          <w:rFonts w:ascii="Palatino Linotype" w:eastAsiaTheme="minorHAnsi" w:hAnsi="Palatino Linotype" w:cs="Arial"/>
          <w:i/>
          <w:sz w:val="24"/>
          <w:lang w:eastAsia="en-US"/>
        </w:rPr>
        <w:t>“…el comprobante de baja de estado y fiscalía, dicho documento no obra en los archivos de este sujeto obligado por lo que s ele sugiere realice la consulta respectiva a la instancia correspondiente…”</w:t>
      </w:r>
    </w:p>
    <w:p w:rsidR="003A1596" w:rsidRPr="00B071D5" w:rsidRDefault="003A1596" w:rsidP="007D64CF">
      <w:pPr>
        <w:spacing w:after="0" w:line="360" w:lineRule="auto"/>
        <w:jc w:val="both"/>
        <w:rPr>
          <w:rFonts w:ascii="Palatino Linotype" w:eastAsiaTheme="minorHAnsi" w:hAnsi="Palatino Linotype" w:cs="Arial"/>
          <w:sz w:val="24"/>
          <w:lang w:eastAsia="en-US"/>
        </w:rPr>
      </w:pPr>
    </w:p>
    <w:p w:rsidR="00785A7B" w:rsidRPr="00B071D5" w:rsidRDefault="00457DC0" w:rsidP="007D64CF">
      <w:pPr>
        <w:spacing w:after="0" w:line="360" w:lineRule="auto"/>
        <w:jc w:val="both"/>
        <w:rPr>
          <w:rFonts w:ascii="Palatino Linotype" w:eastAsiaTheme="minorHAnsi" w:hAnsi="Palatino Linotype" w:cs="Arial"/>
          <w:sz w:val="24"/>
          <w:lang w:eastAsia="en-US"/>
        </w:rPr>
      </w:pPr>
      <w:r w:rsidRPr="00B071D5">
        <w:rPr>
          <w:rFonts w:ascii="Palatino Linotype" w:eastAsiaTheme="minorHAnsi" w:hAnsi="Palatino Linotype" w:cs="Arial"/>
          <w:sz w:val="24"/>
          <w:lang w:eastAsia="en-US"/>
        </w:rPr>
        <w:t xml:space="preserve">Así mismo, se aprecia que adjuntó los documentos </w:t>
      </w:r>
      <w:r w:rsidR="003A1596" w:rsidRPr="00B071D5">
        <w:rPr>
          <w:rFonts w:ascii="Palatino Linotype" w:eastAsiaTheme="minorHAnsi" w:hAnsi="Palatino Linotype" w:cs="Arial"/>
          <w:sz w:val="24"/>
          <w:lang w:eastAsia="en-US"/>
        </w:rPr>
        <w:t>e</w:t>
      </w:r>
      <w:r w:rsidR="00785A7B" w:rsidRPr="00B071D5">
        <w:rPr>
          <w:rFonts w:ascii="Palatino Linotype" w:eastAsiaTheme="minorHAnsi" w:hAnsi="Palatino Linotype" w:cs="Arial"/>
          <w:sz w:val="24"/>
          <w:lang w:eastAsia="en-US"/>
        </w:rPr>
        <w:t>lectrónico</w:t>
      </w:r>
      <w:r w:rsidR="003A1596" w:rsidRPr="00B071D5">
        <w:rPr>
          <w:rFonts w:ascii="Palatino Linotype" w:eastAsiaTheme="minorHAnsi" w:hAnsi="Palatino Linotype" w:cs="Arial"/>
          <w:sz w:val="24"/>
          <w:lang w:eastAsia="en-US"/>
        </w:rPr>
        <w:t>s</w:t>
      </w:r>
      <w:r w:rsidR="00785A7B" w:rsidRPr="00B071D5">
        <w:rPr>
          <w:rFonts w:ascii="Palatino Linotype" w:eastAsiaTheme="minorHAnsi" w:hAnsi="Palatino Linotype" w:cs="Arial"/>
          <w:sz w:val="24"/>
          <w:lang w:eastAsia="en-US"/>
        </w:rPr>
        <w:t xml:space="preserve"> </w:t>
      </w:r>
      <w:r w:rsidR="00785A7B" w:rsidRPr="00B071D5">
        <w:rPr>
          <w:rFonts w:ascii="Palatino Linotype" w:eastAsia="Times New Roman" w:hAnsi="Palatino Linotype" w:cs="Times New Roman"/>
          <w:bCs/>
          <w:sz w:val="24"/>
          <w:szCs w:val="24"/>
          <w:lang w:val="es-ES" w:eastAsia="es-ES"/>
        </w:rPr>
        <w:t>“</w:t>
      </w:r>
      <w:r w:rsidR="003A1596" w:rsidRPr="00B071D5">
        <w:rPr>
          <w:rFonts w:ascii="Palatino Linotype" w:eastAsia="Times New Roman" w:hAnsi="Palatino Linotype" w:cs="Arial"/>
          <w:b/>
          <w:i/>
          <w:sz w:val="24"/>
          <w:szCs w:val="24"/>
          <w:lang w:val="es-ES" w:eastAsia="es-ES"/>
        </w:rPr>
        <w:t>solicitud_206.pdf, TES_SOL_0206_OFRESP.pdf, TES_SOL_0206_01_PRESUP_EGRE_EJERCIDO_1ER_TRIMESTRE_2022.pdf, TES_SOL_0206_02 COMBUSTIBLE_ COMISARIA_1ER_TRIMESTRE_2022.pdf, SOLICITUD 206.pdf, CONTESTACION 206 CMA .</w:t>
      </w:r>
      <w:proofErr w:type="spellStart"/>
      <w:r w:rsidR="003A1596" w:rsidRPr="00B071D5">
        <w:rPr>
          <w:rFonts w:ascii="Palatino Linotype" w:eastAsia="Times New Roman" w:hAnsi="Palatino Linotype" w:cs="Arial"/>
          <w:b/>
          <w:i/>
          <w:sz w:val="24"/>
          <w:szCs w:val="24"/>
          <w:lang w:val="es-ES" w:eastAsia="es-ES"/>
        </w:rPr>
        <w:t>pdf</w:t>
      </w:r>
      <w:proofErr w:type="spellEnd"/>
      <w:r w:rsidR="003A1596" w:rsidRPr="00B071D5">
        <w:rPr>
          <w:rFonts w:ascii="Palatino Linotype" w:eastAsia="Times New Roman" w:hAnsi="Palatino Linotype" w:cs="Arial"/>
          <w:b/>
          <w:i/>
          <w:sz w:val="24"/>
          <w:szCs w:val="24"/>
          <w:lang w:val="es-ES" w:eastAsia="es-ES"/>
        </w:rPr>
        <w:t>, 206.rar</w:t>
      </w:r>
      <w:r w:rsidR="003A1596" w:rsidRPr="00B071D5">
        <w:rPr>
          <w:rFonts w:ascii="Palatino Linotype" w:eastAsia="Times New Roman" w:hAnsi="Palatino Linotype" w:cs="Arial"/>
          <w:b/>
          <w:sz w:val="24"/>
          <w:szCs w:val="24"/>
          <w:lang w:val="es-ES" w:eastAsia="es-ES"/>
        </w:rPr>
        <w:t xml:space="preserve"> </w:t>
      </w:r>
      <w:r w:rsidR="003A1596" w:rsidRPr="00B071D5">
        <w:rPr>
          <w:rFonts w:ascii="Palatino Linotype" w:eastAsia="Times New Roman" w:hAnsi="Palatino Linotype" w:cs="Arial"/>
          <w:sz w:val="24"/>
          <w:szCs w:val="24"/>
          <w:lang w:val="es-ES" w:eastAsia="es-ES"/>
        </w:rPr>
        <w:t xml:space="preserve">y </w:t>
      </w:r>
      <w:r w:rsidR="003A1596" w:rsidRPr="00B071D5">
        <w:rPr>
          <w:rFonts w:ascii="Palatino Linotype" w:eastAsia="Times New Roman" w:hAnsi="Palatino Linotype" w:cs="Arial"/>
          <w:b/>
          <w:i/>
          <w:sz w:val="24"/>
          <w:szCs w:val="24"/>
          <w:lang w:val="es-ES" w:eastAsia="es-ES"/>
        </w:rPr>
        <w:t>acta_16ext_ct_2.PDF</w:t>
      </w:r>
      <w:r w:rsidR="00785A7B" w:rsidRPr="00B071D5">
        <w:rPr>
          <w:rFonts w:ascii="Palatino Linotype" w:eastAsia="Times New Roman" w:hAnsi="Palatino Linotype" w:cs="Times New Roman"/>
          <w:bCs/>
          <w:sz w:val="24"/>
          <w:szCs w:val="24"/>
          <w:lang w:val="es-ES" w:eastAsia="es-ES"/>
        </w:rPr>
        <w:t>”</w:t>
      </w:r>
      <w:r w:rsidR="00785A7B" w:rsidRPr="00B071D5">
        <w:rPr>
          <w:rFonts w:ascii="Palatino Linotype" w:eastAsiaTheme="minorHAnsi" w:hAnsi="Palatino Linotype" w:cs="Arial"/>
          <w:sz w:val="24"/>
          <w:lang w:eastAsia="en-US"/>
        </w:rPr>
        <w:t xml:space="preserve">, </w:t>
      </w:r>
      <w:r w:rsidR="003A1596" w:rsidRPr="00B071D5">
        <w:rPr>
          <w:rFonts w:ascii="Palatino Linotype" w:eastAsiaTheme="minorHAnsi" w:hAnsi="Palatino Linotype" w:cs="Arial"/>
          <w:sz w:val="24"/>
          <w:lang w:eastAsia="en-US"/>
        </w:rPr>
        <w:t>de los que se procede a la descripción de su contenido a continuación</w:t>
      </w:r>
      <w:r w:rsidR="00785A7B" w:rsidRPr="00B071D5">
        <w:rPr>
          <w:rFonts w:ascii="Palatino Linotype" w:eastAsiaTheme="minorHAnsi" w:hAnsi="Palatino Linotype" w:cs="Arial"/>
          <w:sz w:val="24"/>
          <w:lang w:eastAsia="en-US"/>
        </w:rPr>
        <w:t>:</w:t>
      </w:r>
    </w:p>
    <w:p w:rsidR="003A1596" w:rsidRPr="00B071D5" w:rsidRDefault="00EE7C97" w:rsidP="007D64CF">
      <w:pPr>
        <w:pStyle w:val="Prrafodelista"/>
        <w:numPr>
          <w:ilvl w:val="0"/>
          <w:numId w:val="17"/>
        </w:numPr>
        <w:spacing w:after="0" w:line="360" w:lineRule="auto"/>
        <w:jc w:val="both"/>
        <w:rPr>
          <w:rFonts w:ascii="Palatino Linotype" w:eastAsiaTheme="minorHAnsi" w:hAnsi="Palatino Linotype" w:cs="Arial"/>
          <w:sz w:val="24"/>
          <w:lang w:eastAsia="en-US"/>
        </w:rPr>
      </w:pPr>
      <w:r w:rsidRPr="00B071D5">
        <w:rPr>
          <w:rFonts w:ascii="Palatino Linotype" w:eastAsia="Times New Roman" w:hAnsi="Palatino Linotype" w:cs="Arial"/>
          <w:b/>
          <w:i/>
          <w:sz w:val="24"/>
          <w:szCs w:val="24"/>
          <w:lang w:val="es-ES" w:eastAsia="es-ES"/>
        </w:rPr>
        <w:lastRenderedPageBreak/>
        <w:t>solicitud_206.pdf:</w:t>
      </w:r>
      <w:r w:rsidRPr="00B071D5">
        <w:rPr>
          <w:rFonts w:ascii="Palatino Linotype" w:eastAsia="Times New Roman" w:hAnsi="Palatino Linotype" w:cs="Arial"/>
          <w:sz w:val="24"/>
          <w:szCs w:val="24"/>
          <w:lang w:val="es-ES" w:eastAsia="es-ES"/>
        </w:rPr>
        <w:t xml:space="preserve"> Oficio número ADMÓN./ADQ./</w:t>
      </w:r>
      <w:r w:rsidR="00501275" w:rsidRPr="00B071D5">
        <w:rPr>
          <w:rFonts w:ascii="Palatino Linotype" w:eastAsia="Times New Roman" w:hAnsi="Palatino Linotype" w:cs="Arial"/>
          <w:sz w:val="24"/>
          <w:szCs w:val="24"/>
          <w:lang w:val="es-ES" w:eastAsia="es-ES"/>
        </w:rPr>
        <w:t>0152//05/2022, d</w:t>
      </w:r>
      <w:r w:rsidRPr="00B071D5">
        <w:rPr>
          <w:rFonts w:ascii="Palatino Linotype" w:eastAsia="Times New Roman" w:hAnsi="Palatino Linotype" w:cs="Arial"/>
          <w:sz w:val="24"/>
          <w:szCs w:val="24"/>
          <w:lang w:val="es-ES" w:eastAsia="es-ES"/>
        </w:rPr>
        <w:t xml:space="preserve">el </w:t>
      </w:r>
      <w:r w:rsidR="00501275" w:rsidRPr="00B071D5">
        <w:rPr>
          <w:rFonts w:ascii="Palatino Linotype" w:eastAsia="Times New Roman" w:hAnsi="Palatino Linotype" w:cs="Arial"/>
          <w:sz w:val="24"/>
          <w:szCs w:val="24"/>
          <w:lang w:val="es-ES" w:eastAsia="es-ES"/>
        </w:rPr>
        <w:t>doce d</w:t>
      </w:r>
      <w:r w:rsidRPr="00B071D5">
        <w:rPr>
          <w:rFonts w:ascii="Palatino Linotype" w:eastAsia="Times New Roman" w:hAnsi="Palatino Linotype" w:cs="Arial"/>
          <w:sz w:val="24"/>
          <w:szCs w:val="24"/>
          <w:lang w:val="es-ES" w:eastAsia="es-ES"/>
        </w:rPr>
        <w:t>e</w:t>
      </w:r>
      <w:r w:rsidR="00501275" w:rsidRPr="00B071D5">
        <w:rPr>
          <w:rFonts w:ascii="Palatino Linotype" w:eastAsia="Times New Roman" w:hAnsi="Palatino Linotype" w:cs="Arial"/>
          <w:sz w:val="24"/>
          <w:szCs w:val="24"/>
          <w:lang w:val="es-ES" w:eastAsia="es-ES"/>
        </w:rPr>
        <w:t xml:space="preserve"> </w:t>
      </w:r>
      <w:r w:rsidRPr="00B071D5">
        <w:rPr>
          <w:rFonts w:ascii="Palatino Linotype" w:eastAsia="Times New Roman" w:hAnsi="Palatino Linotype" w:cs="Arial"/>
          <w:sz w:val="24"/>
          <w:szCs w:val="24"/>
          <w:lang w:val="es-ES" w:eastAsia="es-ES"/>
        </w:rPr>
        <w:t xml:space="preserve">mayo de dos mil veintidós, remitido por el Director de </w:t>
      </w:r>
      <w:r w:rsidR="00501275" w:rsidRPr="00B071D5">
        <w:rPr>
          <w:rFonts w:ascii="Palatino Linotype" w:eastAsia="Times New Roman" w:hAnsi="Palatino Linotype" w:cs="Arial"/>
          <w:sz w:val="24"/>
          <w:szCs w:val="24"/>
          <w:lang w:val="es-ES" w:eastAsia="es-ES"/>
        </w:rPr>
        <w:t>Administración, mediante el cual se sirvió en dar respuesta en lo que corresponde a la cantidad de patrullas que se encuentran en el taller mecánico, corresponde a 12 (doce).</w:t>
      </w:r>
    </w:p>
    <w:p w:rsidR="003A1596" w:rsidRPr="00B071D5" w:rsidRDefault="003A1596" w:rsidP="007D64CF">
      <w:pPr>
        <w:spacing w:after="0" w:line="360" w:lineRule="auto"/>
        <w:jc w:val="both"/>
        <w:rPr>
          <w:rFonts w:ascii="Palatino Linotype" w:eastAsiaTheme="minorHAnsi" w:hAnsi="Palatino Linotype" w:cs="Arial"/>
          <w:sz w:val="24"/>
          <w:lang w:eastAsia="en-US"/>
        </w:rPr>
      </w:pPr>
    </w:p>
    <w:p w:rsidR="003A1596" w:rsidRPr="00B071D5" w:rsidRDefault="00501275" w:rsidP="007D64CF">
      <w:pPr>
        <w:pStyle w:val="Prrafodelista"/>
        <w:numPr>
          <w:ilvl w:val="0"/>
          <w:numId w:val="17"/>
        </w:numPr>
        <w:spacing w:after="0" w:line="360" w:lineRule="auto"/>
        <w:jc w:val="both"/>
        <w:rPr>
          <w:rFonts w:ascii="Palatino Linotype" w:eastAsiaTheme="minorHAnsi" w:hAnsi="Palatino Linotype" w:cs="Arial"/>
          <w:sz w:val="24"/>
          <w:lang w:eastAsia="en-US"/>
        </w:rPr>
      </w:pPr>
      <w:r w:rsidRPr="00B071D5">
        <w:rPr>
          <w:rFonts w:ascii="Palatino Linotype" w:eastAsia="Times New Roman" w:hAnsi="Palatino Linotype" w:cs="Arial"/>
          <w:b/>
          <w:i/>
          <w:sz w:val="24"/>
          <w:szCs w:val="24"/>
          <w:lang w:val="es-ES" w:eastAsia="es-ES"/>
        </w:rPr>
        <w:t>TES_SOL_0206_OFRESP.pdf:</w:t>
      </w:r>
      <w:r w:rsidRPr="00B071D5">
        <w:rPr>
          <w:rFonts w:ascii="Palatino Linotype" w:eastAsia="Times New Roman" w:hAnsi="Palatino Linotype" w:cs="Arial"/>
          <w:sz w:val="24"/>
          <w:szCs w:val="24"/>
          <w:lang w:val="es-ES" w:eastAsia="es-ES"/>
        </w:rPr>
        <w:t xml:space="preserve"> Oficio número TMA/STE/503/05/2022, del veinticuatro de mayo de dos mil veintidós, remitido por el Tesorero Municipal, mediante el cual se sirvió en dar respuesta objetivamente en los términos siguientes:</w:t>
      </w:r>
    </w:p>
    <w:p w:rsidR="00501275" w:rsidRPr="00B071D5" w:rsidRDefault="00501275" w:rsidP="007D64CF">
      <w:pPr>
        <w:spacing w:after="0" w:line="360" w:lineRule="auto"/>
        <w:jc w:val="both"/>
        <w:rPr>
          <w:rFonts w:ascii="Palatino Linotype" w:eastAsiaTheme="minorHAnsi" w:hAnsi="Palatino Linotype" w:cs="Arial"/>
          <w:sz w:val="24"/>
          <w:lang w:eastAsia="en-US"/>
        </w:rPr>
      </w:pPr>
    </w:p>
    <w:p w:rsidR="00501275" w:rsidRPr="00B071D5" w:rsidRDefault="00785A7B"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val="es-ES" w:eastAsia="es-ES"/>
        </w:rPr>
        <w:t>“</w:t>
      </w:r>
      <w:r w:rsidR="00501275" w:rsidRPr="00B071D5">
        <w:rPr>
          <w:rFonts w:ascii="Palatino Linotype" w:eastAsia="Times New Roman" w:hAnsi="Palatino Linotype" w:cs="Arial"/>
          <w:i/>
          <w:szCs w:val="24"/>
          <w:lang w:eastAsia="es-ES"/>
        </w:rPr>
        <w:t xml:space="preserve">... SOLICITO SABER CUAL ES LA CANTIDAD GASTADA DEL PRESUPUESTO 2022 HASTA LA FECHA Y EN QUE RUBROS SE </w:t>
      </w:r>
      <w:proofErr w:type="gramStart"/>
      <w:r w:rsidR="00501275" w:rsidRPr="00B071D5">
        <w:rPr>
          <w:rFonts w:ascii="Palatino Linotype" w:eastAsia="Times New Roman" w:hAnsi="Palatino Linotype" w:cs="Arial"/>
          <w:i/>
          <w:szCs w:val="24"/>
          <w:lang w:eastAsia="es-ES"/>
        </w:rPr>
        <w:t>UTILIZO ...</w:t>
      </w:r>
      <w:proofErr w:type="gramEnd"/>
      <w:r w:rsidR="00501275" w:rsidRPr="00B071D5">
        <w:rPr>
          <w:rFonts w:ascii="Palatino Linotype" w:eastAsia="Times New Roman" w:hAnsi="Palatino Linotype" w:cs="Arial"/>
          <w:i/>
          <w:szCs w:val="24"/>
          <w:lang w:eastAsia="es-ES"/>
        </w:rPr>
        <w:t xml:space="preserve"> </w:t>
      </w:r>
    </w:p>
    <w:p w:rsidR="00CC3CCC" w:rsidRPr="00B071D5" w:rsidRDefault="00CC3CCC"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01275" w:rsidRPr="00B071D5" w:rsidRDefault="00501275"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Respuesta: Se adjunta en formato PDF, el avance del Presupuesto de Egresos con el gasto ejercido por la Dependencia de Comisaría y Tránsito Municipal de</w:t>
      </w:r>
      <w:r w:rsidR="00CC3CCC" w:rsidRPr="00B071D5">
        <w:rPr>
          <w:rFonts w:ascii="Palatino Linotype" w:eastAsia="Times New Roman" w:hAnsi="Palatino Linotype" w:cs="Arial"/>
          <w:i/>
          <w:szCs w:val="24"/>
          <w:lang w:eastAsia="es-ES"/>
        </w:rPr>
        <w:t>l Primer Trimestre del año 2022</w:t>
      </w:r>
    </w:p>
    <w:p w:rsidR="00CC3CCC" w:rsidRPr="00B071D5" w:rsidRDefault="00CC3CCC"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01275" w:rsidRPr="00B071D5" w:rsidRDefault="00501275"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 xml:space="preserve">Asimismo se informa que </w:t>
      </w:r>
      <w:r w:rsidRPr="00B071D5">
        <w:rPr>
          <w:rFonts w:ascii="Palatino Linotype" w:eastAsia="Times New Roman" w:hAnsi="Palatino Linotype" w:cs="Arial"/>
          <w:i/>
          <w:szCs w:val="24"/>
          <w:u w:val="single"/>
          <w:lang w:eastAsia="es-ES"/>
        </w:rPr>
        <w:t>no se cuenta aún con la información de los meses de abril y mayo de</w:t>
      </w:r>
      <w:r w:rsidR="00CC3CCC" w:rsidRPr="00B071D5">
        <w:rPr>
          <w:rFonts w:ascii="Palatino Linotype" w:eastAsia="Times New Roman" w:hAnsi="Palatino Linotype" w:cs="Arial"/>
          <w:i/>
          <w:szCs w:val="24"/>
          <w:u w:val="single"/>
          <w:lang w:eastAsia="es-ES"/>
        </w:rPr>
        <w:t xml:space="preserve"> </w:t>
      </w:r>
      <w:r w:rsidRPr="00B071D5">
        <w:rPr>
          <w:rFonts w:ascii="Palatino Linotype" w:eastAsia="Times New Roman" w:hAnsi="Palatino Linotype" w:cs="Arial"/>
          <w:i/>
          <w:szCs w:val="24"/>
          <w:u w:val="single"/>
          <w:lang w:eastAsia="es-ES"/>
        </w:rPr>
        <w:t>2022, toda vez que forma parte del Segundo Informe Trimestral del año 2022, el cual encuentra en proceso de integración</w:t>
      </w:r>
      <w:r w:rsidRPr="00B071D5">
        <w:rPr>
          <w:rFonts w:ascii="Palatino Linotype" w:eastAsia="Times New Roman" w:hAnsi="Palatino Linotype" w:cs="Arial"/>
          <w:i/>
          <w:szCs w:val="24"/>
          <w:lang w:eastAsia="es-ES"/>
        </w:rPr>
        <w:t xml:space="preserve"> para ser entregado al Órgano Superior de Fiscalización del Estado de México, conforme a lo establecido en el artículo 350 del Código Financiero del Estado</w:t>
      </w:r>
      <w:r w:rsidR="00CC3CCC" w:rsidRPr="00B071D5">
        <w:rPr>
          <w:rFonts w:ascii="Palatino Linotype" w:eastAsia="Times New Roman" w:hAnsi="Palatino Linotype" w:cs="Arial"/>
          <w:i/>
          <w:szCs w:val="24"/>
          <w:lang w:eastAsia="es-ES"/>
        </w:rPr>
        <w:t xml:space="preserve"> </w:t>
      </w:r>
      <w:r w:rsidRPr="00B071D5">
        <w:rPr>
          <w:rFonts w:ascii="Palatino Linotype" w:eastAsia="Times New Roman" w:hAnsi="Palatino Linotype" w:cs="Arial"/>
          <w:i/>
          <w:szCs w:val="24"/>
          <w:lang w:eastAsia="es-ES"/>
        </w:rPr>
        <w:t xml:space="preserve">de México y Municipios que a la letra dice: </w:t>
      </w:r>
    </w:p>
    <w:p w:rsidR="00CC3CCC" w:rsidRPr="00B071D5" w:rsidRDefault="00CC3CCC"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01275" w:rsidRPr="00B071D5" w:rsidRDefault="00501275" w:rsidP="007D64CF">
      <w:pPr>
        <w:autoSpaceDE w:val="0"/>
        <w:autoSpaceDN w:val="0"/>
        <w:adjustRightInd w:val="0"/>
        <w:spacing w:after="0" w:line="240" w:lineRule="auto"/>
        <w:ind w:left="851"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Artículo 350. La Secretaría y /as Tesorerías, enviarán para su análisis y evaluación al</w:t>
      </w:r>
      <w:r w:rsidR="00CC3CCC" w:rsidRPr="00B071D5">
        <w:rPr>
          <w:rFonts w:ascii="Palatino Linotype" w:eastAsia="Times New Roman" w:hAnsi="Palatino Linotype" w:cs="Arial"/>
          <w:i/>
          <w:szCs w:val="24"/>
          <w:lang w:eastAsia="es-ES"/>
        </w:rPr>
        <w:t xml:space="preserve"> </w:t>
      </w:r>
      <w:r w:rsidRPr="00B071D5">
        <w:rPr>
          <w:rFonts w:ascii="Palatino Linotype" w:eastAsia="Times New Roman" w:hAnsi="Palatino Linotype" w:cs="Arial"/>
          <w:i/>
          <w:szCs w:val="24"/>
          <w:lang w:eastAsia="es-ES"/>
        </w:rPr>
        <w:t>Órgano Superior de Fiscalización del Estado de México, de manera trimestral dentro de los primeros veinte días hábiles posteriores al término del periodo a informar y para</w:t>
      </w:r>
      <w:r w:rsidR="00CC3CCC" w:rsidRPr="00B071D5">
        <w:rPr>
          <w:rFonts w:ascii="Palatino Linotype" w:eastAsia="Times New Roman" w:hAnsi="Palatino Linotype" w:cs="Arial"/>
          <w:i/>
          <w:szCs w:val="24"/>
          <w:lang w:eastAsia="es-ES"/>
        </w:rPr>
        <w:t xml:space="preserve"> </w:t>
      </w:r>
      <w:r w:rsidRPr="00B071D5">
        <w:rPr>
          <w:rFonts w:ascii="Palatino Linotype" w:eastAsia="Times New Roman" w:hAnsi="Palatino Linotype" w:cs="Arial"/>
          <w:i/>
          <w:szCs w:val="24"/>
          <w:lang w:eastAsia="es-ES"/>
        </w:rPr>
        <w:t xml:space="preserve">el trimestre correspondiente al cierre del ejercicio fiscal, el envío se alineará con el plazo de entrega de la cuenta pública respectiva, la siguiente información: </w:t>
      </w:r>
    </w:p>
    <w:p w:rsidR="00501275" w:rsidRPr="00B071D5" w:rsidRDefault="00CC3CCC" w:rsidP="007D64CF">
      <w:pPr>
        <w:autoSpaceDE w:val="0"/>
        <w:autoSpaceDN w:val="0"/>
        <w:adjustRightInd w:val="0"/>
        <w:spacing w:after="0" w:line="240" w:lineRule="auto"/>
        <w:ind w:left="851"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I</w:t>
      </w:r>
      <w:r w:rsidR="00501275" w:rsidRPr="00B071D5">
        <w:rPr>
          <w:rFonts w:ascii="Palatino Linotype" w:eastAsia="Times New Roman" w:hAnsi="Palatino Linotype" w:cs="Arial"/>
          <w:i/>
          <w:szCs w:val="24"/>
          <w:lang w:eastAsia="es-ES"/>
        </w:rPr>
        <w:t>. Patrimonial.</w:t>
      </w:r>
    </w:p>
    <w:p w:rsidR="00501275" w:rsidRPr="00B071D5" w:rsidRDefault="00CC3CCC" w:rsidP="007D64CF">
      <w:pPr>
        <w:autoSpaceDE w:val="0"/>
        <w:autoSpaceDN w:val="0"/>
        <w:adjustRightInd w:val="0"/>
        <w:spacing w:after="0" w:line="240" w:lineRule="auto"/>
        <w:ind w:left="851"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II</w:t>
      </w:r>
      <w:r w:rsidR="00501275" w:rsidRPr="00B071D5">
        <w:rPr>
          <w:rFonts w:ascii="Palatino Linotype" w:eastAsia="Times New Roman" w:hAnsi="Palatino Linotype" w:cs="Arial"/>
          <w:i/>
          <w:szCs w:val="24"/>
          <w:lang w:eastAsia="es-ES"/>
        </w:rPr>
        <w:t xml:space="preserve">. Presupuesta/. </w:t>
      </w:r>
    </w:p>
    <w:p w:rsidR="00501275" w:rsidRPr="00B071D5" w:rsidRDefault="00CC3CCC" w:rsidP="007D64CF">
      <w:pPr>
        <w:autoSpaceDE w:val="0"/>
        <w:autoSpaceDN w:val="0"/>
        <w:adjustRightInd w:val="0"/>
        <w:spacing w:after="0" w:line="240" w:lineRule="auto"/>
        <w:ind w:left="851"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t>III</w:t>
      </w:r>
      <w:r w:rsidR="00501275" w:rsidRPr="00B071D5">
        <w:rPr>
          <w:rFonts w:ascii="Palatino Linotype" w:eastAsia="Times New Roman" w:hAnsi="Palatino Linotype" w:cs="Arial"/>
          <w:i/>
          <w:szCs w:val="24"/>
          <w:lang w:eastAsia="es-ES"/>
        </w:rPr>
        <w:t>. De fa obra pública.</w:t>
      </w:r>
    </w:p>
    <w:p w:rsidR="00501275" w:rsidRPr="00B071D5" w:rsidRDefault="00501275" w:rsidP="007D64CF">
      <w:pPr>
        <w:autoSpaceDE w:val="0"/>
        <w:autoSpaceDN w:val="0"/>
        <w:adjustRightInd w:val="0"/>
        <w:spacing w:after="0" w:line="240" w:lineRule="auto"/>
        <w:ind w:left="851" w:right="616"/>
        <w:jc w:val="both"/>
        <w:rPr>
          <w:rFonts w:ascii="Palatino Linotype" w:eastAsia="Times New Roman" w:hAnsi="Palatino Linotype" w:cs="Arial"/>
          <w:i/>
          <w:szCs w:val="24"/>
          <w:lang w:eastAsia="es-ES"/>
        </w:rPr>
      </w:pPr>
      <w:r w:rsidRPr="00B071D5">
        <w:rPr>
          <w:rFonts w:ascii="Palatino Linotype" w:eastAsia="Times New Roman" w:hAnsi="Palatino Linotype" w:cs="Arial"/>
          <w:i/>
          <w:szCs w:val="24"/>
          <w:lang w:eastAsia="es-ES"/>
        </w:rPr>
        <w:lastRenderedPageBreak/>
        <w:t xml:space="preserve">IV. De nómina. </w:t>
      </w:r>
    </w:p>
    <w:p w:rsidR="00CC3CCC" w:rsidRPr="00B071D5" w:rsidRDefault="00CC3CCC"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501275" w:rsidRPr="00B071D5" w:rsidRDefault="00501275" w:rsidP="007D64CF">
      <w:pPr>
        <w:autoSpaceDE w:val="0"/>
        <w:autoSpaceDN w:val="0"/>
        <w:adjustRightInd w:val="0"/>
        <w:spacing w:after="0" w:line="240" w:lineRule="auto"/>
        <w:ind w:left="567" w:right="616"/>
        <w:jc w:val="both"/>
        <w:rPr>
          <w:rFonts w:ascii="Palatino Linotype" w:eastAsia="Times New Roman" w:hAnsi="Palatino Linotype" w:cs="Arial"/>
          <w:b/>
          <w:i/>
          <w:szCs w:val="24"/>
          <w:lang w:eastAsia="es-ES"/>
        </w:rPr>
      </w:pPr>
      <w:r w:rsidRPr="00B071D5">
        <w:rPr>
          <w:rFonts w:ascii="Palatino Linotype" w:eastAsia="Times New Roman" w:hAnsi="Palatino Linotype" w:cs="Arial"/>
          <w:b/>
          <w:i/>
          <w:szCs w:val="24"/>
          <w:lang w:eastAsia="es-ES"/>
        </w:rPr>
        <w:t>SOLICITO EL INFORME DIARIO DEL REPORTE CONSUMO DE GASOLINA DE CADA</w:t>
      </w:r>
      <w:r w:rsidR="00CC3CCC" w:rsidRPr="00B071D5">
        <w:rPr>
          <w:rFonts w:ascii="Palatino Linotype" w:eastAsia="Times New Roman" w:hAnsi="Palatino Linotype" w:cs="Arial"/>
          <w:b/>
          <w:i/>
          <w:szCs w:val="24"/>
          <w:lang w:eastAsia="es-ES"/>
        </w:rPr>
        <w:t xml:space="preserve"> </w:t>
      </w:r>
      <w:r w:rsidRPr="00B071D5">
        <w:rPr>
          <w:rFonts w:ascii="Palatino Linotype" w:eastAsia="Times New Roman" w:hAnsi="Palatino Linotype" w:cs="Arial"/>
          <w:b/>
          <w:i/>
          <w:szCs w:val="24"/>
          <w:lang w:eastAsia="es-ES"/>
        </w:rPr>
        <w:t xml:space="preserve">UNA DE LAS PATRULLAS, CUANTA GASOLINA GASTAN AL DÍA DEL 01 DE ENERO AL 31 DE MARZO DE </w:t>
      </w:r>
      <w:proofErr w:type="gramStart"/>
      <w:r w:rsidRPr="00B071D5">
        <w:rPr>
          <w:rFonts w:ascii="Palatino Linotype" w:eastAsia="Times New Roman" w:hAnsi="Palatino Linotype" w:cs="Arial"/>
          <w:b/>
          <w:i/>
          <w:szCs w:val="24"/>
          <w:lang w:eastAsia="es-ES"/>
        </w:rPr>
        <w:t>2022 ...</w:t>
      </w:r>
      <w:proofErr w:type="gramEnd"/>
      <w:r w:rsidRPr="00B071D5">
        <w:rPr>
          <w:rFonts w:ascii="Palatino Linotype" w:eastAsia="Times New Roman" w:hAnsi="Palatino Linotype" w:cs="Arial"/>
          <w:b/>
          <w:i/>
          <w:szCs w:val="24"/>
          <w:lang w:eastAsia="es-ES"/>
        </w:rPr>
        <w:t xml:space="preserve"> , CONSUMO DETALLADO DE COMBUSTIBLE, </w:t>
      </w:r>
    </w:p>
    <w:p w:rsidR="00CC3CCC" w:rsidRPr="00B071D5" w:rsidRDefault="00CC3CCC" w:rsidP="007D64CF">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785A7B" w:rsidRPr="00B071D5" w:rsidRDefault="00501275" w:rsidP="007D64CF">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eastAsia="es-ES"/>
        </w:rPr>
        <w:t xml:space="preserve">Respuesta: </w:t>
      </w:r>
      <w:r w:rsidRPr="00B071D5">
        <w:rPr>
          <w:rFonts w:ascii="Palatino Linotype" w:eastAsia="Times New Roman" w:hAnsi="Palatino Linotype" w:cs="Arial"/>
          <w:i/>
          <w:szCs w:val="24"/>
          <w:u w:val="single"/>
          <w:lang w:eastAsia="es-ES"/>
        </w:rPr>
        <w:t>Se adjunta en formato PDF, el control diario de gasolina</w:t>
      </w:r>
      <w:r w:rsidRPr="00B071D5">
        <w:rPr>
          <w:rFonts w:ascii="Palatino Linotype" w:eastAsia="Times New Roman" w:hAnsi="Palatino Linotype" w:cs="Arial"/>
          <w:i/>
          <w:szCs w:val="24"/>
          <w:lang w:eastAsia="es-ES"/>
        </w:rPr>
        <w:t xml:space="preserve"> desglosado por unidad del período correspondiente del 1 de enero al 31 de marzo de 2022.</w:t>
      </w:r>
      <w:r w:rsidR="00785A7B" w:rsidRPr="00B071D5">
        <w:rPr>
          <w:rFonts w:ascii="Palatino Linotype" w:eastAsia="Times New Roman" w:hAnsi="Palatino Linotype" w:cs="Arial"/>
          <w:i/>
          <w:szCs w:val="24"/>
          <w:lang w:eastAsia="es-ES"/>
        </w:rPr>
        <w:t>”</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CCC" w:rsidRPr="00B071D5" w:rsidRDefault="00CC3CCC" w:rsidP="007D64CF">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TES_SOL_0206_01_PRESUP_EGRE_EJERCIDO_1ER_TRIMESTRE_2022.pdf:</w:t>
      </w:r>
      <w:r w:rsidRPr="00B071D5">
        <w:rPr>
          <w:rFonts w:ascii="Palatino Linotype" w:eastAsia="Times New Roman" w:hAnsi="Palatino Linotype" w:cs="Arial"/>
          <w:b/>
          <w:sz w:val="24"/>
          <w:szCs w:val="24"/>
          <w:lang w:val="es-ES" w:eastAsia="es-ES"/>
        </w:rPr>
        <w:t xml:space="preserve"> </w:t>
      </w:r>
      <w:r w:rsidRPr="00B071D5">
        <w:rPr>
          <w:rFonts w:ascii="Palatino Linotype" w:eastAsia="Times New Roman" w:hAnsi="Palatino Linotype" w:cs="Arial"/>
          <w:sz w:val="24"/>
          <w:szCs w:val="24"/>
          <w:lang w:val="es-ES" w:eastAsia="es-ES"/>
        </w:rPr>
        <w:t>Relativo al documento denominado “Avance presupuesta de egresos del 1 de enero al 31 de marzo de 2022, Comisaria y Tránsito Municipal, integrado por dos páginas, en que se aprecia el cuadro en que se desglosan los rubros de: Dependencia, Programa, Partida, Concepto y Total Ejercido, a manera ilustrativa se inserta la imagen siguiente:</w:t>
      </w:r>
    </w:p>
    <w:p w:rsidR="00CC3CCC" w:rsidRPr="00B071D5" w:rsidRDefault="00CC3CCC"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CCC" w:rsidRPr="00B071D5" w:rsidRDefault="00CC3CCC" w:rsidP="007D64CF">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B071D5">
        <w:rPr>
          <w:rFonts w:ascii="Palatino Linotype" w:eastAsia="Times New Roman" w:hAnsi="Palatino Linotype" w:cs="Arial"/>
          <w:noProof/>
          <w:sz w:val="24"/>
          <w:szCs w:val="24"/>
        </w:rPr>
        <w:drawing>
          <wp:inline distT="0" distB="0" distL="0" distR="0" wp14:anchorId="2790C1BC" wp14:editId="6C3152F0">
            <wp:extent cx="5791835" cy="13169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316990"/>
                    </a:xfrm>
                    <a:prstGeom prst="rect">
                      <a:avLst/>
                    </a:prstGeom>
                  </pic:spPr>
                </pic:pic>
              </a:graphicData>
            </a:graphic>
          </wp:inline>
        </w:drawing>
      </w:r>
    </w:p>
    <w:p w:rsidR="00CC3CCC" w:rsidRPr="00B071D5" w:rsidRDefault="00CC3CCC"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CCC" w:rsidRPr="00B071D5" w:rsidRDefault="00CC3CCC" w:rsidP="007D64CF">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TES_SOL_0206_02 COMBUSTIBLE_ COMISARIA_1ER_TRIMESTRE_2022.pdf:</w:t>
      </w:r>
      <w:r w:rsidRPr="00B071D5">
        <w:rPr>
          <w:rFonts w:ascii="Palatino Linotype" w:eastAsia="Times New Roman" w:hAnsi="Palatino Linotype" w:cs="Arial"/>
          <w:sz w:val="24"/>
          <w:szCs w:val="24"/>
          <w:lang w:val="es-ES" w:eastAsia="es-ES"/>
        </w:rPr>
        <w:t xml:space="preserve"> </w:t>
      </w:r>
      <w:r w:rsidR="004036DF" w:rsidRPr="00B071D5">
        <w:rPr>
          <w:rFonts w:ascii="Palatino Linotype" w:eastAsia="Times New Roman" w:hAnsi="Palatino Linotype" w:cs="Arial"/>
          <w:sz w:val="24"/>
          <w:szCs w:val="24"/>
          <w:lang w:val="es-ES" w:eastAsia="es-ES"/>
        </w:rPr>
        <w:t xml:space="preserve">correspondiente al documento denominado “Control de Combustible por día de Seguridad Pública </w:t>
      </w:r>
      <w:r w:rsidR="004036DF" w:rsidRPr="00B071D5">
        <w:rPr>
          <w:rFonts w:ascii="Palatino Linotype" w:eastAsia="Times New Roman" w:hAnsi="Palatino Linotype" w:cs="Arial"/>
          <w:sz w:val="24"/>
          <w:szCs w:val="24"/>
          <w:lang w:val="es-ES" w:eastAsia="es-ES"/>
        </w:rPr>
        <w:lastRenderedPageBreak/>
        <w:t>correspondiente a los meses de enero, febrero y marzo de 2022, a manera ilustrativa se inserta la imagen siguiente:</w:t>
      </w:r>
    </w:p>
    <w:p w:rsidR="00CC3CCC" w:rsidRPr="00B071D5" w:rsidRDefault="00CC3CCC"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3CCC" w:rsidRPr="00B071D5" w:rsidRDefault="004036DF" w:rsidP="007D64CF">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B071D5">
        <w:rPr>
          <w:rFonts w:ascii="Palatino Linotype" w:eastAsia="Times New Roman" w:hAnsi="Palatino Linotype" w:cs="Arial"/>
          <w:noProof/>
          <w:sz w:val="24"/>
          <w:szCs w:val="24"/>
        </w:rPr>
        <w:drawing>
          <wp:inline distT="0" distB="0" distL="0" distR="0" wp14:anchorId="41559AB3" wp14:editId="72F1AE08">
            <wp:extent cx="5791835" cy="17195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9580"/>
                    </a:xfrm>
                    <a:prstGeom prst="rect">
                      <a:avLst/>
                    </a:prstGeom>
                  </pic:spPr>
                </pic:pic>
              </a:graphicData>
            </a:graphic>
          </wp:inline>
        </w:drawing>
      </w:r>
    </w:p>
    <w:p w:rsidR="00CC3CCC" w:rsidRPr="00B071D5" w:rsidRDefault="00CC3CCC"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036DF" w:rsidRPr="00B071D5" w:rsidRDefault="004036DF" w:rsidP="007D64CF">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SOLICITUD 206.pdf</w:t>
      </w:r>
      <w:r w:rsidRPr="00B071D5">
        <w:rPr>
          <w:rFonts w:ascii="Palatino Linotype" w:eastAsia="Times New Roman" w:hAnsi="Palatino Linotype" w:cs="Arial"/>
          <w:sz w:val="24"/>
          <w:szCs w:val="24"/>
          <w:lang w:val="es-ES" w:eastAsia="es-ES"/>
        </w:rPr>
        <w:t>: Oficio número ADMÓN/RH/1238/04/2022, del veinticuatro de mayo de dos mil veintidós, remitido por el Director de Administración, mediante el cual se sirvió en adjuntar el Titulo de L</w:t>
      </w:r>
      <w:r w:rsidR="000E2F4B" w:rsidRPr="00B071D5">
        <w:rPr>
          <w:rFonts w:ascii="Palatino Linotype" w:eastAsia="Times New Roman" w:hAnsi="Palatino Linotype" w:cs="Arial"/>
          <w:sz w:val="24"/>
          <w:szCs w:val="24"/>
          <w:lang w:val="es-ES" w:eastAsia="es-ES"/>
        </w:rPr>
        <w:t xml:space="preserve">icenciatura, Titulo de Maestría </w:t>
      </w:r>
      <w:r w:rsidRPr="00B071D5">
        <w:rPr>
          <w:rFonts w:ascii="Palatino Linotype" w:eastAsia="Times New Roman" w:hAnsi="Palatino Linotype" w:cs="Arial"/>
          <w:sz w:val="24"/>
          <w:szCs w:val="24"/>
          <w:lang w:val="es-ES" w:eastAsia="es-ES"/>
        </w:rPr>
        <w:t>y Cédula</w:t>
      </w:r>
      <w:r w:rsidR="000E2F4B" w:rsidRPr="00B071D5">
        <w:rPr>
          <w:rFonts w:ascii="Palatino Linotype" w:eastAsia="Times New Roman" w:hAnsi="Palatino Linotype" w:cs="Arial"/>
          <w:sz w:val="24"/>
          <w:szCs w:val="24"/>
          <w:lang w:val="es-ES" w:eastAsia="es-ES"/>
        </w:rPr>
        <w:t xml:space="preserve"> de Licenciatura, del servidor público que ostenta el cargo de Comisario Municipal</w:t>
      </w:r>
      <w:r w:rsidR="00BD25DD" w:rsidRPr="00B071D5">
        <w:rPr>
          <w:rFonts w:ascii="Palatino Linotype" w:eastAsia="Times New Roman" w:hAnsi="Palatino Linotype" w:cs="Arial"/>
          <w:sz w:val="24"/>
          <w:szCs w:val="24"/>
          <w:lang w:val="es-ES" w:eastAsia="es-ES"/>
        </w:rPr>
        <w:t>.</w:t>
      </w:r>
    </w:p>
    <w:p w:rsidR="004036DF" w:rsidRPr="00B071D5" w:rsidRDefault="004036DF"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036DF" w:rsidRPr="00B071D5" w:rsidRDefault="00352884" w:rsidP="007D64CF">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CONTESTACION 206 CMA .</w:t>
      </w:r>
      <w:proofErr w:type="spellStart"/>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w:t>
      </w:r>
      <w:r w:rsidRPr="00B071D5">
        <w:rPr>
          <w:rFonts w:ascii="Palatino Linotype" w:eastAsia="Times New Roman" w:hAnsi="Palatino Linotype" w:cs="Arial"/>
          <w:sz w:val="24"/>
          <w:szCs w:val="24"/>
          <w:lang w:val="es-ES" w:eastAsia="es-ES"/>
        </w:rPr>
        <w:t xml:space="preserve"> Oficio número CMA/702/05/2022 del veintitrés de mayo de dos mil veintidós, remitido por el Secretario Técnico del Consejo Municipal de Seguridad Pública, a través del cual se sirvió en dar respuesta a los requerimientos </w:t>
      </w:r>
      <w:r w:rsidR="007055D1" w:rsidRPr="00B071D5">
        <w:rPr>
          <w:rFonts w:ascii="Palatino Linotype" w:eastAsia="Times New Roman" w:hAnsi="Palatino Linotype" w:cs="Arial"/>
          <w:sz w:val="24"/>
          <w:szCs w:val="24"/>
          <w:lang w:val="es-ES" w:eastAsia="es-ES"/>
        </w:rPr>
        <w:t>de información.</w:t>
      </w:r>
    </w:p>
    <w:p w:rsidR="007055D1" w:rsidRPr="00B071D5" w:rsidRDefault="007055D1" w:rsidP="007D64CF">
      <w:pPr>
        <w:pStyle w:val="Prrafodelista"/>
        <w:spacing w:after="0"/>
        <w:rPr>
          <w:rFonts w:ascii="Palatino Linotype" w:eastAsia="Times New Roman" w:hAnsi="Palatino Linotype" w:cs="Arial"/>
          <w:sz w:val="24"/>
          <w:szCs w:val="24"/>
          <w:lang w:val="es-ES" w:eastAsia="es-ES"/>
        </w:rPr>
      </w:pPr>
    </w:p>
    <w:p w:rsidR="007055D1" w:rsidRPr="00B071D5" w:rsidRDefault="007055D1" w:rsidP="007D64CF">
      <w:pPr>
        <w:pStyle w:val="Prrafodelista"/>
        <w:numPr>
          <w:ilvl w:val="0"/>
          <w:numId w:val="18"/>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206.rar:</w:t>
      </w:r>
      <w:r w:rsidRPr="00B071D5">
        <w:rPr>
          <w:rFonts w:ascii="Palatino Linotype" w:eastAsia="Times New Roman" w:hAnsi="Palatino Linotype" w:cs="Arial"/>
          <w:sz w:val="24"/>
          <w:szCs w:val="24"/>
          <w:lang w:val="es-ES" w:eastAsia="es-ES"/>
        </w:rPr>
        <w:t xml:space="preserve"> carpeta de tipo comprimida, la cual contiene los cinco documentos digitales, denominados “</w:t>
      </w:r>
      <w:r w:rsidRPr="00B071D5">
        <w:rPr>
          <w:rFonts w:ascii="Palatino Linotype" w:eastAsia="Times New Roman" w:hAnsi="Palatino Linotype" w:cs="Arial"/>
          <w:b/>
          <w:i/>
          <w:sz w:val="24"/>
          <w:szCs w:val="24"/>
          <w:lang w:val="es-ES" w:eastAsia="es-ES"/>
        </w:rPr>
        <w:t>Comisaría Municipal (Manual de Organización).</w:t>
      </w:r>
      <w:proofErr w:type="spellStart"/>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 xml:space="preserve">, </w:t>
      </w:r>
      <w:r w:rsidRPr="00B071D5">
        <w:rPr>
          <w:rFonts w:ascii="Palatino Linotype" w:eastAsia="Times New Roman" w:hAnsi="Palatino Linotype" w:cs="Arial"/>
          <w:b/>
          <w:i/>
          <w:sz w:val="24"/>
          <w:szCs w:val="24"/>
          <w:lang w:val="es-ES" w:eastAsia="es-ES"/>
        </w:rPr>
        <w:lastRenderedPageBreak/>
        <w:t>Comisaría Municipal (Manual de Procedimientos).</w:t>
      </w:r>
      <w:proofErr w:type="spellStart"/>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 xml:space="preserve">, </w:t>
      </w:r>
      <w:proofErr w:type="spellStart"/>
      <w:r w:rsidRPr="00B071D5">
        <w:rPr>
          <w:rFonts w:ascii="Palatino Linotype" w:eastAsia="Times New Roman" w:hAnsi="Palatino Linotype" w:cs="Arial"/>
          <w:b/>
          <w:i/>
          <w:sz w:val="24"/>
          <w:szCs w:val="24"/>
          <w:lang w:val="es-ES" w:eastAsia="es-ES"/>
        </w:rPr>
        <w:t>Prevencion</w:t>
      </w:r>
      <w:proofErr w:type="spellEnd"/>
      <w:r w:rsidRPr="00B071D5">
        <w:rPr>
          <w:rFonts w:ascii="Palatino Linotype" w:eastAsia="Times New Roman" w:hAnsi="Palatino Linotype" w:cs="Arial"/>
          <w:b/>
          <w:i/>
          <w:sz w:val="24"/>
          <w:szCs w:val="24"/>
          <w:lang w:val="es-ES" w:eastAsia="es-ES"/>
        </w:rPr>
        <w:t xml:space="preserve"> de Violencia Familiar y de Genero Atlacomulco1.1_removed.pdf, PRODUCTIVIDAD COMISARIA (1).xlsx</w:t>
      </w:r>
      <w:r w:rsidRPr="00B071D5">
        <w:rPr>
          <w:rFonts w:ascii="Palatino Linotype" w:eastAsia="Times New Roman" w:hAnsi="Palatino Linotype" w:cs="Arial"/>
          <w:sz w:val="24"/>
          <w:szCs w:val="24"/>
          <w:lang w:val="es-ES" w:eastAsia="es-ES"/>
        </w:rPr>
        <w:t xml:space="preserve"> y </w:t>
      </w:r>
      <w:r w:rsidRPr="00B071D5">
        <w:rPr>
          <w:rFonts w:ascii="Palatino Linotype" w:eastAsia="Times New Roman" w:hAnsi="Palatino Linotype" w:cs="Arial"/>
          <w:b/>
          <w:i/>
          <w:sz w:val="24"/>
          <w:szCs w:val="24"/>
          <w:lang w:val="es-ES" w:eastAsia="es-ES"/>
        </w:rPr>
        <w:t>Programa Municipal  de Prevención REVISIÓN</w:t>
      </w:r>
      <w:proofErr w:type="gramStart"/>
      <w:r w:rsidRPr="00B071D5">
        <w:rPr>
          <w:rFonts w:ascii="Palatino Linotype" w:eastAsia="Times New Roman" w:hAnsi="Palatino Linotype" w:cs="Arial"/>
          <w:b/>
          <w:i/>
          <w:sz w:val="24"/>
          <w:szCs w:val="24"/>
          <w:lang w:val="es-ES" w:eastAsia="es-ES"/>
        </w:rPr>
        <w:t>..</w:t>
      </w:r>
      <w:proofErr w:type="spellStart"/>
      <w:proofErr w:type="gramEnd"/>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sz w:val="24"/>
          <w:szCs w:val="24"/>
          <w:lang w:val="es-ES" w:eastAsia="es-ES"/>
        </w:rPr>
        <w:t>”, de los que se advierte el contenido siguiente:</w:t>
      </w:r>
    </w:p>
    <w:p w:rsidR="007055D1" w:rsidRPr="00B071D5" w:rsidRDefault="007055D1" w:rsidP="007D64CF">
      <w:pPr>
        <w:pStyle w:val="Prrafodelista"/>
        <w:spacing w:after="0"/>
        <w:rPr>
          <w:rFonts w:ascii="Palatino Linotype" w:eastAsia="Times New Roman" w:hAnsi="Palatino Linotype" w:cs="Arial"/>
          <w:sz w:val="24"/>
          <w:szCs w:val="24"/>
          <w:lang w:val="es-ES" w:eastAsia="es-ES"/>
        </w:rPr>
      </w:pPr>
    </w:p>
    <w:p w:rsidR="007055D1" w:rsidRPr="00B071D5" w:rsidRDefault="007055D1" w:rsidP="007D64CF">
      <w:pPr>
        <w:pStyle w:val="Prrafodelista"/>
        <w:spacing w:after="0"/>
        <w:rPr>
          <w:rFonts w:ascii="Palatino Linotype" w:eastAsia="Times New Roman" w:hAnsi="Palatino Linotype" w:cs="Arial"/>
          <w:sz w:val="24"/>
          <w:szCs w:val="24"/>
          <w:lang w:val="es-ES" w:eastAsia="es-ES"/>
        </w:rPr>
      </w:pPr>
      <w:r w:rsidRPr="00B071D5">
        <w:rPr>
          <w:rFonts w:ascii="Palatino Linotype" w:eastAsia="Times New Roman" w:hAnsi="Palatino Linotype" w:cs="Arial"/>
          <w:noProof/>
          <w:sz w:val="24"/>
          <w:szCs w:val="24"/>
        </w:rPr>
        <w:drawing>
          <wp:inline distT="0" distB="0" distL="0" distR="0" wp14:anchorId="6CAF1FB5" wp14:editId="6A25B117">
            <wp:extent cx="5791835" cy="2613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13025"/>
                    </a:xfrm>
                    <a:prstGeom prst="rect">
                      <a:avLst/>
                    </a:prstGeom>
                  </pic:spPr>
                </pic:pic>
              </a:graphicData>
            </a:graphic>
          </wp:inline>
        </w:drawing>
      </w:r>
    </w:p>
    <w:p w:rsidR="007055D1" w:rsidRPr="00B071D5" w:rsidRDefault="007055D1"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55D1" w:rsidRPr="00B071D5" w:rsidRDefault="007055D1" w:rsidP="007D64CF">
      <w:pPr>
        <w:pStyle w:val="Prrafodelista"/>
        <w:numPr>
          <w:ilvl w:val="0"/>
          <w:numId w:val="1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Comisaría Municipal (Manual de Organización).</w:t>
      </w:r>
      <w:proofErr w:type="spellStart"/>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w:t>
      </w:r>
      <w:r w:rsidRPr="00B071D5">
        <w:rPr>
          <w:rFonts w:ascii="Palatino Linotype" w:eastAsia="Times New Roman" w:hAnsi="Palatino Linotype" w:cs="Arial"/>
          <w:sz w:val="24"/>
          <w:szCs w:val="24"/>
          <w:lang w:val="es-ES" w:eastAsia="es-ES"/>
        </w:rPr>
        <w:t xml:space="preserve"> como su nombre lo indica, consiste en el Manual de Organización de la Comisaria Municipal del Sujeto Obligado.</w:t>
      </w:r>
    </w:p>
    <w:p w:rsidR="007055D1" w:rsidRPr="00B071D5" w:rsidRDefault="007055D1" w:rsidP="007D64CF">
      <w:pPr>
        <w:pStyle w:val="Prrafodelista"/>
        <w:numPr>
          <w:ilvl w:val="0"/>
          <w:numId w:val="1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Comisaría Municipal (Manual de Procedimientos).</w:t>
      </w:r>
      <w:proofErr w:type="spellStart"/>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w:t>
      </w:r>
      <w:r w:rsidRPr="00B071D5">
        <w:rPr>
          <w:rFonts w:ascii="Palatino Linotype" w:eastAsia="Times New Roman" w:hAnsi="Palatino Linotype" w:cs="Arial"/>
          <w:sz w:val="24"/>
          <w:szCs w:val="24"/>
          <w:lang w:val="es-ES" w:eastAsia="es-ES"/>
        </w:rPr>
        <w:t xml:space="preserve"> relativo al Manual de Procedimientos de la Dirección de Seguridad Pública del Sujeto Obligado.</w:t>
      </w:r>
    </w:p>
    <w:p w:rsidR="007055D1" w:rsidRPr="00B071D5" w:rsidRDefault="007055D1" w:rsidP="007D64CF">
      <w:pPr>
        <w:pStyle w:val="Prrafodelista"/>
        <w:numPr>
          <w:ilvl w:val="0"/>
          <w:numId w:val="1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proofErr w:type="spellStart"/>
      <w:r w:rsidRPr="00B071D5">
        <w:rPr>
          <w:rFonts w:ascii="Palatino Linotype" w:eastAsia="Times New Roman" w:hAnsi="Palatino Linotype" w:cs="Arial"/>
          <w:b/>
          <w:i/>
          <w:sz w:val="24"/>
          <w:szCs w:val="24"/>
          <w:lang w:val="es-ES" w:eastAsia="es-ES"/>
        </w:rPr>
        <w:t>Prevencion</w:t>
      </w:r>
      <w:proofErr w:type="spellEnd"/>
      <w:r w:rsidRPr="00B071D5">
        <w:rPr>
          <w:rFonts w:ascii="Palatino Linotype" w:eastAsia="Times New Roman" w:hAnsi="Palatino Linotype" w:cs="Arial"/>
          <w:b/>
          <w:i/>
          <w:sz w:val="24"/>
          <w:szCs w:val="24"/>
          <w:lang w:val="es-ES" w:eastAsia="es-ES"/>
        </w:rPr>
        <w:t xml:space="preserve"> de Violencia Familiar y de Genero Atlacomulco1.1_removed.pdf:</w:t>
      </w:r>
      <w:r w:rsidRPr="00B071D5">
        <w:rPr>
          <w:rFonts w:ascii="Palatino Linotype" w:eastAsia="Times New Roman" w:hAnsi="Palatino Linotype" w:cs="Arial"/>
          <w:sz w:val="24"/>
          <w:szCs w:val="24"/>
          <w:lang w:val="es-ES" w:eastAsia="es-ES"/>
        </w:rPr>
        <w:t xml:space="preserve"> consistente en el Proyecto de Prevención de Violencia Familiar y de Género” para el municipio de Atlacomulco de Fabela</w:t>
      </w:r>
      <w:r w:rsidR="00B8132F" w:rsidRPr="00B071D5">
        <w:rPr>
          <w:rFonts w:ascii="Palatino Linotype" w:eastAsia="Times New Roman" w:hAnsi="Palatino Linotype" w:cs="Arial"/>
          <w:sz w:val="24"/>
          <w:szCs w:val="24"/>
          <w:lang w:val="es-ES" w:eastAsia="es-ES"/>
        </w:rPr>
        <w:t>.</w:t>
      </w:r>
    </w:p>
    <w:p w:rsidR="00B8132F" w:rsidRPr="00B071D5" w:rsidRDefault="00B8132F" w:rsidP="007D64CF">
      <w:pPr>
        <w:pStyle w:val="Prrafodelista"/>
        <w:numPr>
          <w:ilvl w:val="0"/>
          <w:numId w:val="19"/>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lastRenderedPageBreak/>
        <w:t>PRODUCTIVIDAD COMISARIA (1).</w:t>
      </w:r>
      <w:proofErr w:type="spellStart"/>
      <w:r w:rsidRPr="00B071D5">
        <w:rPr>
          <w:rFonts w:ascii="Palatino Linotype" w:eastAsia="Times New Roman" w:hAnsi="Palatino Linotype" w:cs="Arial"/>
          <w:b/>
          <w:i/>
          <w:sz w:val="24"/>
          <w:szCs w:val="24"/>
          <w:lang w:val="es-ES" w:eastAsia="es-ES"/>
        </w:rPr>
        <w:t>xlsx</w:t>
      </w:r>
      <w:proofErr w:type="spellEnd"/>
      <w:r w:rsidRPr="00B071D5">
        <w:rPr>
          <w:rFonts w:ascii="Palatino Linotype" w:eastAsia="Times New Roman" w:hAnsi="Palatino Linotype" w:cs="Arial"/>
          <w:b/>
          <w:i/>
          <w:sz w:val="24"/>
          <w:szCs w:val="24"/>
          <w:lang w:val="es-ES" w:eastAsia="es-ES"/>
        </w:rPr>
        <w:t>:</w:t>
      </w:r>
      <w:r w:rsidRPr="00B071D5">
        <w:rPr>
          <w:rFonts w:ascii="Palatino Linotype" w:eastAsia="Times New Roman" w:hAnsi="Palatino Linotype" w:cs="Arial"/>
          <w:sz w:val="24"/>
          <w:szCs w:val="24"/>
          <w:lang w:val="es-ES" w:eastAsia="es-ES"/>
        </w:rPr>
        <w:t xml:space="preserve"> Documento de tipo Excel que contiene la tabla de productividad trimestral de la Comisaria Municipal del Sujeto Obligado, en que se advierte esencialmente lo siguiente:</w:t>
      </w:r>
    </w:p>
    <w:p w:rsidR="00B8132F" w:rsidRPr="00B071D5" w:rsidRDefault="00B8132F" w:rsidP="007D64CF">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noProof/>
          <w:sz w:val="24"/>
          <w:szCs w:val="24"/>
        </w:rPr>
        <w:drawing>
          <wp:inline distT="0" distB="0" distL="0" distR="0" wp14:anchorId="5C399F3F" wp14:editId="46042BA2">
            <wp:extent cx="5791835" cy="3016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016250"/>
                    </a:xfrm>
                    <a:prstGeom prst="rect">
                      <a:avLst/>
                    </a:prstGeom>
                  </pic:spPr>
                </pic:pic>
              </a:graphicData>
            </a:graphic>
          </wp:inline>
        </w:drawing>
      </w:r>
    </w:p>
    <w:p w:rsidR="00B8132F" w:rsidRPr="00B071D5" w:rsidRDefault="00B8132F" w:rsidP="007D64CF">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8132F" w:rsidRPr="00B071D5" w:rsidRDefault="00B8132F" w:rsidP="007D64CF">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noProof/>
          <w:sz w:val="24"/>
          <w:szCs w:val="24"/>
        </w:rPr>
        <w:drawing>
          <wp:inline distT="0" distB="0" distL="0" distR="0" wp14:anchorId="70634797" wp14:editId="2A70EEB2">
            <wp:extent cx="5791835" cy="26962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696210"/>
                    </a:xfrm>
                    <a:prstGeom prst="rect">
                      <a:avLst/>
                    </a:prstGeom>
                  </pic:spPr>
                </pic:pic>
              </a:graphicData>
            </a:graphic>
          </wp:inline>
        </w:drawing>
      </w:r>
    </w:p>
    <w:p w:rsidR="007055D1" w:rsidRPr="00B071D5" w:rsidRDefault="00B8132F" w:rsidP="007D64CF">
      <w:pPr>
        <w:pStyle w:val="Prrafodelista"/>
        <w:numPr>
          <w:ilvl w:val="0"/>
          <w:numId w:val="19"/>
        </w:numPr>
        <w:autoSpaceDE w:val="0"/>
        <w:autoSpaceDN w:val="0"/>
        <w:adjustRightInd w:val="0"/>
        <w:spacing w:after="0" w:line="360" w:lineRule="auto"/>
        <w:ind w:right="616"/>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 w:val="24"/>
          <w:szCs w:val="24"/>
          <w:lang w:val="es-ES" w:eastAsia="es-ES"/>
        </w:rPr>
        <w:lastRenderedPageBreak/>
        <w:t>Programa Municipal  de Prevención REVISIÓN</w:t>
      </w:r>
      <w:proofErr w:type="gramStart"/>
      <w:r w:rsidRPr="00B071D5">
        <w:rPr>
          <w:rFonts w:ascii="Palatino Linotype" w:eastAsia="Times New Roman" w:hAnsi="Palatino Linotype" w:cs="Arial"/>
          <w:b/>
          <w:i/>
          <w:sz w:val="24"/>
          <w:szCs w:val="24"/>
          <w:lang w:val="es-ES" w:eastAsia="es-ES"/>
        </w:rPr>
        <w:t>..</w:t>
      </w:r>
      <w:proofErr w:type="spellStart"/>
      <w:proofErr w:type="gramEnd"/>
      <w:r w:rsidRPr="00B071D5">
        <w:rPr>
          <w:rFonts w:ascii="Palatino Linotype" w:eastAsia="Times New Roman" w:hAnsi="Palatino Linotype" w:cs="Arial"/>
          <w:b/>
          <w:i/>
          <w:sz w:val="24"/>
          <w:szCs w:val="24"/>
          <w:lang w:val="es-ES" w:eastAsia="es-ES"/>
        </w:rPr>
        <w:t>pdf</w:t>
      </w:r>
      <w:proofErr w:type="spellEnd"/>
      <w:r w:rsidRPr="00B071D5">
        <w:rPr>
          <w:rFonts w:ascii="Palatino Linotype" w:eastAsia="Times New Roman" w:hAnsi="Palatino Linotype" w:cs="Arial"/>
          <w:b/>
          <w:i/>
          <w:sz w:val="24"/>
          <w:szCs w:val="24"/>
          <w:lang w:val="es-ES" w:eastAsia="es-ES"/>
        </w:rPr>
        <w:t>:</w:t>
      </w:r>
      <w:r w:rsidRPr="00B071D5">
        <w:rPr>
          <w:rFonts w:ascii="Palatino Linotype" w:eastAsia="Times New Roman" w:hAnsi="Palatino Linotype" w:cs="Arial"/>
          <w:sz w:val="24"/>
          <w:szCs w:val="24"/>
          <w:lang w:val="es-ES" w:eastAsia="es-ES"/>
        </w:rPr>
        <w:t xml:space="preserve"> relativo al Programa Municipal de Prevención Social de la Violencia y la Delincuencia con Participación Ciudadana del Sujeto Obligado.</w:t>
      </w:r>
    </w:p>
    <w:p w:rsidR="007055D1" w:rsidRPr="00B071D5" w:rsidRDefault="007055D1" w:rsidP="007D64CF">
      <w:p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p>
    <w:p w:rsidR="00B8132F" w:rsidRPr="00B071D5" w:rsidRDefault="00B8132F" w:rsidP="007D64CF">
      <w:pPr>
        <w:pStyle w:val="Prrafodelista"/>
        <w:numPr>
          <w:ilvl w:val="0"/>
          <w:numId w:val="20"/>
        </w:numPr>
        <w:autoSpaceDE w:val="0"/>
        <w:autoSpaceDN w:val="0"/>
        <w:adjustRightInd w:val="0"/>
        <w:spacing w:after="0" w:line="360" w:lineRule="auto"/>
        <w:ind w:right="616"/>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i/>
          <w:sz w:val="24"/>
          <w:szCs w:val="24"/>
          <w:lang w:val="es-ES" w:eastAsia="es-ES"/>
        </w:rPr>
        <w:t>acta_16ext_ct_2.PDF:</w:t>
      </w:r>
      <w:r w:rsidRPr="00B071D5">
        <w:rPr>
          <w:rFonts w:ascii="Palatino Linotype" w:eastAsia="Times New Roman" w:hAnsi="Palatino Linotype" w:cs="Arial"/>
          <w:sz w:val="24"/>
          <w:szCs w:val="24"/>
          <w:lang w:val="es-ES" w:eastAsia="es-ES"/>
        </w:rPr>
        <w:t xml:space="preserve"> relativo al Acta de la Décimo Sexta Sesión Extraordinaria del Comité de Transparencia del Sujeto Obligado, de fecha veinticinco de mayo de dos mil veintidós, </w:t>
      </w:r>
      <w:r w:rsidR="00FE35C9" w:rsidRPr="00B071D5">
        <w:rPr>
          <w:rFonts w:ascii="Palatino Linotype" w:eastAsia="Times New Roman" w:hAnsi="Palatino Linotype" w:cs="Arial"/>
          <w:sz w:val="24"/>
          <w:szCs w:val="24"/>
          <w:lang w:val="es-ES" w:eastAsia="es-ES"/>
        </w:rPr>
        <w:t>de la que se advierte en el numeral seis de su orden del día, la discusión de la clasificación de la información de los documentos con los que se da atención a la solicitud de información 0206/</w:t>
      </w:r>
      <w:r w:rsidR="008A23FA" w:rsidRPr="00B071D5">
        <w:rPr>
          <w:rFonts w:ascii="Palatino Linotype" w:eastAsia="Times New Roman" w:hAnsi="Palatino Linotype" w:cs="Arial"/>
          <w:sz w:val="24"/>
          <w:szCs w:val="24"/>
          <w:lang w:val="es-ES" w:eastAsia="es-ES"/>
        </w:rPr>
        <w:t>ATLACOM/IP/2022, así como la y aprobación del acuerdo ACT/ATLACOMULCO/EXT/COMT/16va/ACU-SEXTO/2022.</w:t>
      </w:r>
    </w:p>
    <w:p w:rsidR="004036DF" w:rsidRPr="00B071D5" w:rsidRDefault="004036DF"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spacing w:after="0" w:line="360" w:lineRule="auto"/>
        <w:jc w:val="both"/>
        <w:rPr>
          <w:rFonts w:ascii="Palatino Linotype" w:eastAsiaTheme="minorHAnsi" w:hAnsi="Palatino Linotype" w:cs="Arial"/>
          <w:sz w:val="24"/>
          <w:lang w:val="es-ES" w:eastAsia="en-US"/>
        </w:rPr>
      </w:pPr>
      <w:r w:rsidRPr="00B071D5">
        <w:rPr>
          <w:rFonts w:ascii="Palatino Linotype" w:eastAsiaTheme="minorHAnsi" w:hAnsi="Palatino Linotype" w:cs="Arial"/>
          <w:sz w:val="24"/>
          <w:lang w:val="es-ES" w:eastAsia="en-US"/>
        </w:rPr>
        <w:t xml:space="preserve">Inconforme con la respuesta, el </w:t>
      </w:r>
      <w:r w:rsidRPr="00B071D5">
        <w:rPr>
          <w:rFonts w:ascii="Palatino Linotype" w:eastAsiaTheme="minorHAnsi" w:hAnsi="Palatino Linotype" w:cs="Arial"/>
          <w:b/>
          <w:sz w:val="24"/>
          <w:lang w:val="es-ES" w:eastAsia="en-US"/>
        </w:rPr>
        <w:t>Recurrente</w:t>
      </w:r>
      <w:r w:rsidRPr="00B071D5">
        <w:rPr>
          <w:rFonts w:ascii="Palatino Linotype" w:eastAsiaTheme="minorHAnsi" w:hAnsi="Palatino Linotype" w:cs="Arial"/>
          <w:sz w:val="24"/>
          <w:lang w:val="es-ES" w:eastAsia="en-US"/>
        </w:rPr>
        <w:t xml:space="preserve"> interpone recurso de revisión haciendo valer como acto impugnado</w:t>
      </w:r>
      <w:r w:rsidR="008A23FA" w:rsidRPr="00B071D5">
        <w:rPr>
          <w:rFonts w:ascii="Palatino Linotype" w:eastAsiaTheme="minorHAnsi" w:hAnsi="Palatino Linotype" w:cs="Arial"/>
          <w:sz w:val="24"/>
          <w:lang w:val="es-ES" w:eastAsia="en-US"/>
        </w:rPr>
        <w:t xml:space="preserve"> “</w:t>
      </w:r>
      <w:r w:rsidR="008A23FA" w:rsidRPr="00B071D5">
        <w:rPr>
          <w:rFonts w:ascii="Palatino Linotype" w:eastAsiaTheme="minorHAnsi" w:hAnsi="Palatino Linotype" w:cs="Arial"/>
          <w:i/>
          <w:sz w:val="24"/>
          <w:lang w:val="es-ES" w:eastAsia="en-US"/>
        </w:rPr>
        <w:t xml:space="preserve">demora en la </w:t>
      </w:r>
      <w:proofErr w:type="spellStart"/>
      <w:r w:rsidR="008A23FA" w:rsidRPr="00B071D5">
        <w:rPr>
          <w:rFonts w:ascii="Palatino Linotype" w:eastAsiaTheme="minorHAnsi" w:hAnsi="Palatino Linotype" w:cs="Arial"/>
          <w:i/>
          <w:sz w:val="24"/>
          <w:lang w:val="es-ES" w:eastAsia="en-US"/>
        </w:rPr>
        <w:t>entraga</w:t>
      </w:r>
      <w:proofErr w:type="spellEnd"/>
      <w:r w:rsidR="008A23FA" w:rsidRPr="00B071D5">
        <w:rPr>
          <w:rFonts w:ascii="Palatino Linotype" w:eastAsiaTheme="minorHAnsi" w:hAnsi="Palatino Linotype" w:cs="Arial"/>
          <w:i/>
          <w:sz w:val="24"/>
          <w:lang w:val="es-ES" w:eastAsia="en-US"/>
        </w:rPr>
        <w:t xml:space="preserve"> de </w:t>
      </w:r>
      <w:proofErr w:type="spellStart"/>
      <w:r w:rsidR="008A23FA" w:rsidRPr="00B071D5">
        <w:rPr>
          <w:rFonts w:ascii="Palatino Linotype" w:eastAsiaTheme="minorHAnsi" w:hAnsi="Palatino Linotype" w:cs="Arial"/>
          <w:i/>
          <w:sz w:val="24"/>
          <w:lang w:val="es-ES" w:eastAsia="en-US"/>
        </w:rPr>
        <w:t>informacion</w:t>
      </w:r>
      <w:proofErr w:type="spellEnd"/>
      <w:r w:rsidR="008A23FA" w:rsidRPr="00B071D5">
        <w:rPr>
          <w:rFonts w:ascii="Palatino Linotype" w:eastAsiaTheme="minorHAnsi" w:hAnsi="Palatino Linotype" w:cs="Arial"/>
          <w:i/>
          <w:sz w:val="24"/>
          <w:lang w:val="es-ES" w:eastAsia="en-US"/>
        </w:rPr>
        <w:t xml:space="preserve"> sin causa justificada”</w:t>
      </w:r>
      <w:r w:rsidRPr="00B071D5">
        <w:rPr>
          <w:rFonts w:ascii="Palatino Linotype" w:eastAsiaTheme="minorHAnsi" w:hAnsi="Palatino Linotype" w:cs="Arial"/>
          <w:sz w:val="24"/>
          <w:lang w:val="es-ES" w:eastAsia="en-US"/>
        </w:rPr>
        <w:t xml:space="preserve"> y razones o motivos de inconformidad, </w:t>
      </w:r>
      <w:r w:rsidR="008A23FA" w:rsidRPr="00B071D5">
        <w:rPr>
          <w:rFonts w:ascii="Palatino Linotype" w:eastAsiaTheme="minorHAnsi" w:hAnsi="Palatino Linotype" w:cs="Arial"/>
          <w:i/>
          <w:sz w:val="24"/>
          <w:lang w:val="es-ES" w:eastAsia="en-US"/>
        </w:rPr>
        <w:t xml:space="preserve">“clasificaran la </w:t>
      </w:r>
      <w:proofErr w:type="spellStart"/>
      <w:r w:rsidR="008A23FA" w:rsidRPr="00B071D5">
        <w:rPr>
          <w:rFonts w:ascii="Palatino Linotype" w:eastAsiaTheme="minorHAnsi" w:hAnsi="Palatino Linotype" w:cs="Arial"/>
          <w:i/>
          <w:sz w:val="24"/>
          <w:lang w:val="es-ES" w:eastAsia="en-US"/>
        </w:rPr>
        <w:t>informacion</w:t>
      </w:r>
      <w:proofErr w:type="spellEnd"/>
      <w:r w:rsidR="008A23FA" w:rsidRPr="00B071D5">
        <w:rPr>
          <w:rFonts w:ascii="Palatino Linotype" w:eastAsiaTheme="minorHAnsi" w:hAnsi="Palatino Linotype" w:cs="Arial"/>
          <w:i/>
          <w:sz w:val="24"/>
          <w:lang w:val="es-ES" w:eastAsia="en-US"/>
        </w:rPr>
        <w:t xml:space="preserve"> como confidencial o reservada para no entregarla”</w:t>
      </w:r>
      <w:r w:rsidRPr="00B071D5">
        <w:rPr>
          <w:rFonts w:ascii="Palatino Linotype" w:eastAsiaTheme="minorHAnsi" w:hAnsi="Palatino Linotype" w:cs="Arial"/>
          <w:sz w:val="24"/>
          <w:lang w:val="es-ES" w:eastAsia="en-US"/>
        </w:rPr>
        <w:t>, que resulta fundado al encuadrar en la hipótesis normativa</w:t>
      </w:r>
      <w:r w:rsidR="008A23FA" w:rsidRPr="00B071D5">
        <w:rPr>
          <w:rFonts w:ascii="Palatino Linotype" w:eastAsiaTheme="minorHAnsi" w:hAnsi="Palatino Linotype" w:cs="Arial"/>
          <w:sz w:val="24"/>
          <w:lang w:val="es-ES" w:eastAsia="en-US"/>
        </w:rPr>
        <w:t>s</w:t>
      </w:r>
      <w:r w:rsidRPr="00B071D5">
        <w:rPr>
          <w:rFonts w:ascii="Palatino Linotype" w:eastAsiaTheme="minorHAnsi" w:hAnsi="Palatino Linotype" w:cs="Arial"/>
          <w:sz w:val="24"/>
          <w:lang w:val="es-ES" w:eastAsia="en-US"/>
        </w:rPr>
        <w:t>, establecida</w:t>
      </w:r>
      <w:r w:rsidR="008A23FA" w:rsidRPr="00B071D5">
        <w:rPr>
          <w:rFonts w:ascii="Palatino Linotype" w:eastAsiaTheme="minorHAnsi" w:hAnsi="Palatino Linotype" w:cs="Arial"/>
          <w:sz w:val="24"/>
          <w:lang w:val="es-ES" w:eastAsia="en-US"/>
        </w:rPr>
        <w:t>s</w:t>
      </w:r>
      <w:r w:rsidRPr="00B071D5">
        <w:rPr>
          <w:rFonts w:ascii="Palatino Linotype" w:eastAsiaTheme="minorHAnsi" w:hAnsi="Palatino Linotype" w:cs="Arial"/>
          <w:sz w:val="24"/>
          <w:lang w:val="es-ES" w:eastAsia="en-US"/>
        </w:rPr>
        <w:t xml:space="preserve"> en la</w:t>
      </w:r>
      <w:r w:rsidR="008A23FA" w:rsidRPr="00B071D5">
        <w:rPr>
          <w:rFonts w:ascii="Palatino Linotype" w:eastAsiaTheme="minorHAnsi" w:hAnsi="Palatino Linotype" w:cs="Arial"/>
          <w:sz w:val="24"/>
          <w:lang w:val="es-ES" w:eastAsia="en-US"/>
        </w:rPr>
        <w:t>s</w:t>
      </w:r>
      <w:r w:rsidRPr="00B071D5">
        <w:rPr>
          <w:rFonts w:ascii="Palatino Linotype" w:eastAsiaTheme="minorHAnsi" w:hAnsi="Palatino Linotype" w:cs="Arial"/>
          <w:sz w:val="24"/>
          <w:lang w:val="es-ES" w:eastAsia="en-US"/>
        </w:rPr>
        <w:t xml:space="preserve"> fracci</w:t>
      </w:r>
      <w:r w:rsidR="008A23FA" w:rsidRPr="00B071D5">
        <w:rPr>
          <w:rFonts w:ascii="Palatino Linotype" w:eastAsiaTheme="minorHAnsi" w:hAnsi="Palatino Linotype" w:cs="Arial"/>
          <w:sz w:val="24"/>
          <w:lang w:val="es-ES" w:eastAsia="en-US"/>
        </w:rPr>
        <w:t>ones II y X</w:t>
      </w:r>
      <w:r w:rsidRPr="00B071D5">
        <w:rPr>
          <w:rFonts w:ascii="Palatino Linotype" w:eastAsiaTheme="minorHAnsi" w:hAnsi="Palatino Linotype" w:cs="Arial"/>
          <w:sz w:val="24"/>
          <w:lang w:val="es-ES" w:eastAsia="en-US"/>
        </w:rPr>
        <w:t xml:space="preserve"> del artículo 179 de la Ley de Transparencia local</w:t>
      </w:r>
      <w:r w:rsidRPr="00B071D5">
        <w:rPr>
          <w:rFonts w:ascii="Palatino Linotype" w:eastAsiaTheme="minorHAnsi" w:hAnsi="Palatino Linotype" w:cs="Arial"/>
          <w:sz w:val="24"/>
          <w:vertAlign w:val="superscript"/>
          <w:lang w:val="es-ES" w:eastAsia="en-US"/>
        </w:rPr>
        <w:footnoteReference w:id="2"/>
      </w:r>
      <w:r w:rsidRPr="00B071D5">
        <w:rPr>
          <w:rFonts w:ascii="Palatino Linotype" w:eastAsiaTheme="minorHAnsi" w:hAnsi="Palatino Linotype" w:cs="Arial"/>
          <w:sz w:val="24"/>
          <w:lang w:val="es-ES" w:eastAsia="en-US"/>
        </w:rPr>
        <w:t xml:space="preserve">, relativas a la </w:t>
      </w:r>
      <w:r w:rsidR="008A23FA" w:rsidRPr="00B071D5">
        <w:rPr>
          <w:rFonts w:ascii="Palatino Linotype" w:eastAsiaTheme="minorHAnsi" w:hAnsi="Palatino Linotype" w:cs="Arial"/>
          <w:sz w:val="24"/>
          <w:lang w:val="es-ES" w:eastAsia="en-US"/>
        </w:rPr>
        <w:t xml:space="preserve">clasificación </w:t>
      </w:r>
      <w:r w:rsidRPr="00B071D5">
        <w:rPr>
          <w:rFonts w:ascii="Palatino Linotype" w:eastAsiaTheme="minorHAnsi" w:hAnsi="Palatino Linotype" w:cs="Arial"/>
          <w:sz w:val="24"/>
          <w:lang w:val="es-ES" w:eastAsia="en-US"/>
        </w:rPr>
        <w:t>de</w:t>
      </w:r>
      <w:r w:rsidR="008A23FA" w:rsidRPr="00B071D5">
        <w:rPr>
          <w:rFonts w:ascii="Palatino Linotype" w:eastAsiaTheme="minorHAnsi" w:hAnsi="Palatino Linotype" w:cs="Arial"/>
          <w:sz w:val="24"/>
          <w:lang w:val="es-ES" w:eastAsia="en-US"/>
        </w:rPr>
        <w:t xml:space="preserve"> la</w:t>
      </w:r>
      <w:r w:rsidRPr="00B071D5">
        <w:rPr>
          <w:rFonts w:ascii="Palatino Linotype" w:eastAsiaTheme="minorHAnsi" w:hAnsi="Palatino Linotype" w:cs="Arial"/>
          <w:sz w:val="24"/>
          <w:lang w:val="es-ES" w:eastAsia="en-US"/>
        </w:rPr>
        <w:t xml:space="preserve"> información</w:t>
      </w:r>
      <w:r w:rsidR="008A23FA" w:rsidRPr="00B071D5">
        <w:rPr>
          <w:rFonts w:ascii="Palatino Linotype" w:eastAsiaTheme="minorHAnsi" w:hAnsi="Palatino Linotype" w:cs="Arial"/>
          <w:sz w:val="24"/>
          <w:lang w:val="es-ES" w:eastAsia="en-US"/>
        </w:rPr>
        <w:t>, así como los tiempos de entrega de la información</w:t>
      </w:r>
      <w:r w:rsidRPr="00B071D5">
        <w:rPr>
          <w:rFonts w:ascii="Palatino Linotype" w:eastAsiaTheme="minorHAnsi" w:hAnsi="Palatino Linotype" w:cs="Arial"/>
          <w:sz w:val="24"/>
          <w:lang w:val="es-ES" w:eastAsia="en-US"/>
        </w:rPr>
        <w:t>.</w:t>
      </w:r>
    </w:p>
    <w:p w:rsidR="00785A7B" w:rsidRPr="00B071D5" w:rsidRDefault="00785A7B" w:rsidP="007D64CF">
      <w:pPr>
        <w:spacing w:after="0" w:line="360" w:lineRule="auto"/>
        <w:jc w:val="both"/>
        <w:rPr>
          <w:rFonts w:ascii="Palatino Linotype" w:eastAsia="Times New Roman" w:hAnsi="Palatino Linotype" w:cs="Arial"/>
          <w:sz w:val="24"/>
          <w:szCs w:val="24"/>
          <w:lang w:val="es-ES_tradnl" w:eastAsia="es-ES"/>
        </w:rPr>
      </w:pPr>
      <w:r w:rsidRPr="00B071D5">
        <w:rPr>
          <w:rFonts w:ascii="Palatino Linotype" w:eastAsiaTheme="minorHAnsi" w:hAnsi="Palatino Linotype" w:cs="Arial"/>
          <w:sz w:val="24"/>
          <w:szCs w:val="24"/>
          <w:lang w:val="es-ES" w:eastAsia="en-US"/>
        </w:rPr>
        <w:lastRenderedPageBreak/>
        <w:t xml:space="preserve">Derivado de la interposición del recurso de revisión, en la etapa de manifestaciones, el </w:t>
      </w:r>
      <w:r w:rsidRPr="00B071D5">
        <w:rPr>
          <w:rFonts w:ascii="Palatino Linotype" w:eastAsiaTheme="minorHAnsi" w:hAnsi="Palatino Linotype" w:cs="Arial"/>
          <w:b/>
          <w:sz w:val="24"/>
          <w:szCs w:val="24"/>
          <w:lang w:val="es-ES" w:eastAsia="en-US"/>
        </w:rPr>
        <w:t>Sujeto Obligado</w:t>
      </w:r>
      <w:r w:rsidRPr="00B071D5">
        <w:rPr>
          <w:rFonts w:ascii="Palatino Linotype" w:eastAsiaTheme="minorHAnsi" w:hAnsi="Palatino Linotype" w:cs="Arial"/>
          <w:sz w:val="24"/>
          <w:szCs w:val="24"/>
          <w:lang w:val="es-ES" w:eastAsia="en-US"/>
        </w:rPr>
        <w:t xml:space="preserve"> se sirvió en rendir su informe justificado </w:t>
      </w:r>
      <w:r w:rsidR="008A23FA" w:rsidRPr="00B071D5">
        <w:rPr>
          <w:rFonts w:ascii="Palatino Linotype" w:eastAsia="Times New Roman" w:hAnsi="Palatino Linotype" w:cs="Arial"/>
          <w:sz w:val="24"/>
          <w:szCs w:val="24"/>
          <w:lang w:val="es-ES_tradnl" w:eastAsia="es-ES"/>
        </w:rPr>
        <w:t xml:space="preserve">por medio de los documentos electrónicos </w:t>
      </w:r>
      <w:r w:rsidR="008A23FA" w:rsidRPr="00B071D5">
        <w:rPr>
          <w:rFonts w:ascii="Palatino Linotype" w:eastAsia="Times New Roman" w:hAnsi="Palatino Linotype" w:cs="Arial"/>
          <w:i/>
          <w:sz w:val="24"/>
          <w:szCs w:val="24"/>
          <w:lang w:val="es-ES_tradnl" w:eastAsia="es-ES"/>
        </w:rPr>
        <w:t>“</w:t>
      </w:r>
      <w:r w:rsidR="008A23FA" w:rsidRPr="00B071D5">
        <w:rPr>
          <w:rFonts w:ascii="Palatino Linotype" w:eastAsia="Times New Roman" w:hAnsi="Palatino Linotype" w:cs="Arial"/>
          <w:b/>
          <w:i/>
          <w:sz w:val="24"/>
          <w:szCs w:val="24"/>
          <w:lang w:val="es-ES_tradnl" w:eastAsia="es-ES"/>
        </w:rPr>
        <w:t>acta_15ext_ct_2.PDF, informe justificado 206_2022_fm.pdf</w:t>
      </w:r>
      <w:r w:rsidR="008A23FA" w:rsidRPr="00B071D5">
        <w:rPr>
          <w:rFonts w:ascii="Palatino Linotype" w:eastAsia="Times New Roman" w:hAnsi="Palatino Linotype" w:cs="Arial"/>
          <w:sz w:val="24"/>
          <w:szCs w:val="24"/>
          <w:lang w:val="es-ES_tradnl" w:eastAsia="es-ES"/>
        </w:rPr>
        <w:t xml:space="preserve"> y </w:t>
      </w:r>
      <w:r w:rsidR="008A23FA" w:rsidRPr="00B071D5">
        <w:rPr>
          <w:rFonts w:ascii="Palatino Linotype" w:eastAsia="Times New Roman" w:hAnsi="Palatino Linotype" w:cs="Arial"/>
          <w:b/>
          <w:i/>
          <w:sz w:val="24"/>
          <w:szCs w:val="24"/>
          <w:lang w:val="es-ES_tradnl" w:eastAsia="es-ES"/>
        </w:rPr>
        <w:t>0016_ACTEXT_CT.pdf</w:t>
      </w:r>
      <w:r w:rsidR="008A23FA" w:rsidRPr="00B071D5">
        <w:rPr>
          <w:rFonts w:ascii="Palatino Linotype" w:eastAsia="Times New Roman" w:hAnsi="Palatino Linotype" w:cs="Arial"/>
          <w:i/>
          <w:sz w:val="24"/>
          <w:szCs w:val="24"/>
          <w:lang w:val="es-ES_tradnl" w:eastAsia="es-ES"/>
        </w:rPr>
        <w:t>”</w:t>
      </w:r>
      <w:r w:rsidR="008A23FA" w:rsidRPr="00B071D5">
        <w:rPr>
          <w:rFonts w:ascii="Palatino Linotype" w:eastAsia="Times New Roman" w:hAnsi="Palatino Linotype" w:cs="Arial"/>
          <w:sz w:val="24"/>
          <w:szCs w:val="24"/>
          <w:lang w:val="es-ES_tradnl" w:eastAsia="es-ES"/>
        </w:rPr>
        <w:t xml:space="preserve">, de los cuales fue puesto a la vista únicamente el ultimo señalado, atendiendo que el primero de ellos es materia de solicitudes distintas a la de origen del recurso de revisión que se resuelve y en el restante se considera contiene datos de carácter </w:t>
      </w:r>
      <w:r w:rsidR="005301A8" w:rsidRPr="00B071D5">
        <w:rPr>
          <w:rFonts w:ascii="Palatino Linotype" w:eastAsia="Times New Roman" w:hAnsi="Palatino Linotype" w:cs="Arial"/>
          <w:sz w:val="24"/>
          <w:szCs w:val="24"/>
          <w:lang w:val="es-ES_tradnl" w:eastAsia="es-ES"/>
        </w:rPr>
        <w:t>confidencial</w:t>
      </w:r>
      <w:r w:rsidRPr="00B071D5">
        <w:rPr>
          <w:rFonts w:ascii="Palatino Linotype" w:eastAsia="Times New Roman" w:hAnsi="Palatino Linotype" w:cs="Arial"/>
          <w:sz w:val="24"/>
          <w:szCs w:val="24"/>
          <w:lang w:val="es-ES_tradnl" w:eastAsia="es-ES"/>
        </w:rPr>
        <w:t xml:space="preserve">, </w:t>
      </w:r>
      <w:r w:rsidR="00493E23" w:rsidRPr="00B071D5">
        <w:rPr>
          <w:rFonts w:ascii="Palatino Linotype" w:eastAsia="Times New Roman" w:hAnsi="Palatino Linotype" w:cs="Arial"/>
          <w:sz w:val="24"/>
          <w:szCs w:val="24"/>
          <w:lang w:val="es-ES_tradnl" w:eastAsia="es-ES"/>
        </w:rPr>
        <w:t>no obstante, se describe su contenido a continuación</w:t>
      </w:r>
      <w:r w:rsidRPr="00B071D5">
        <w:rPr>
          <w:rFonts w:ascii="Palatino Linotype" w:eastAsia="Times New Roman" w:hAnsi="Palatino Linotype" w:cs="Arial"/>
          <w:sz w:val="24"/>
          <w:szCs w:val="24"/>
          <w:lang w:val="es-ES_tradnl" w:eastAsia="es-ES"/>
        </w:rPr>
        <w:t>:</w:t>
      </w:r>
    </w:p>
    <w:p w:rsidR="00493E23" w:rsidRPr="00B071D5" w:rsidRDefault="00493E23" w:rsidP="007D64CF">
      <w:pPr>
        <w:spacing w:after="0" w:line="360" w:lineRule="auto"/>
        <w:jc w:val="both"/>
        <w:rPr>
          <w:rFonts w:ascii="Palatino Linotype" w:eastAsia="Times New Roman" w:hAnsi="Palatino Linotype" w:cs="Arial"/>
          <w:sz w:val="24"/>
          <w:szCs w:val="24"/>
          <w:lang w:val="es-ES_tradnl" w:eastAsia="es-ES"/>
        </w:rPr>
      </w:pPr>
    </w:p>
    <w:p w:rsidR="00493E23" w:rsidRPr="00B071D5" w:rsidRDefault="00493E23" w:rsidP="007D64CF">
      <w:pPr>
        <w:pStyle w:val="Prrafodelista"/>
        <w:numPr>
          <w:ilvl w:val="0"/>
          <w:numId w:val="20"/>
        </w:numPr>
        <w:spacing w:after="0" w:line="360" w:lineRule="auto"/>
        <w:jc w:val="both"/>
        <w:rPr>
          <w:rFonts w:ascii="Palatino Linotype" w:eastAsia="Times New Roman" w:hAnsi="Palatino Linotype" w:cs="Arial"/>
          <w:sz w:val="24"/>
          <w:szCs w:val="24"/>
          <w:lang w:val="es-ES_tradnl" w:eastAsia="es-ES"/>
        </w:rPr>
      </w:pPr>
      <w:r w:rsidRPr="00B071D5">
        <w:rPr>
          <w:rFonts w:ascii="Palatino Linotype" w:eastAsia="Times New Roman" w:hAnsi="Palatino Linotype" w:cs="Arial"/>
          <w:b/>
          <w:i/>
          <w:sz w:val="24"/>
          <w:szCs w:val="24"/>
          <w:lang w:val="es-ES_tradnl" w:eastAsia="es-ES"/>
        </w:rPr>
        <w:t>acta_15ext_ct_2.PDF:</w:t>
      </w:r>
      <w:r w:rsidRPr="00B071D5">
        <w:rPr>
          <w:rFonts w:ascii="Palatino Linotype" w:eastAsia="Times New Roman" w:hAnsi="Palatino Linotype" w:cs="Arial"/>
          <w:sz w:val="24"/>
          <w:szCs w:val="24"/>
          <w:lang w:val="es-ES_tradnl" w:eastAsia="es-ES"/>
        </w:rPr>
        <w:t xml:space="preserve"> </w:t>
      </w:r>
      <w:r w:rsidRPr="00B071D5">
        <w:rPr>
          <w:rFonts w:ascii="Palatino Linotype" w:eastAsia="Times New Roman" w:hAnsi="Palatino Linotype" w:cs="Arial"/>
          <w:sz w:val="24"/>
          <w:szCs w:val="24"/>
          <w:lang w:val="es-ES" w:eastAsia="es-ES"/>
        </w:rPr>
        <w:t>relativo al Acta de la Décimo Quinta Sesión Extraordinaria del Comité de Transparencia del Sujeto Obligado, de fecha veinte de mayo de dos mil veintidós, de la que se advierte la discusión y aprobación de la clasificación de la información de distintas solicitudes de información, empero, no relativa a la solicitud de origen del recurso de revisión que se resuelve.</w:t>
      </w:r>
    </w:p>
    <w:p w:rsidR="00785A7B" w:rsidRPr="00B071D5" w:rsidRDefault="00785A7B" w:rsidP="007D64CF">
      <w:pPr>
        <w:spacing w:after="0" w:line="360" w:lineRule="auto"/>
        <w:jc w:val="both"/>
        <w:rPr>
          <w:rFonts w:ascii="Palatino Linotype" w:eastAsiaTheme="minorHAnsi" w:hAnsi="Palatino Linotype" w:cs="Arial"/>
          <w:sz w:val="24"/>
          <w:szCs w:val="24"/>
          <w:lang w:val="es-ES" w:eastAsia="en-US"/>
        </w:rPr>
      </w:pPr>
    </w:p>
    <w:p w:rsidR="00493E23" w:rsidRPr="00B071D5" w:rsidRDefault="00493E23" w:rsidP="007D64CF">
      <w:pPr>
        <w:pStyle w:val="Prrafodelista"/>
        <w:numPr>
          <w:ilvl w:val="0"/>
          <w:numId w:val="20"/>
        </w:numPr>
        <w:spacing w:after="0" w:line="360" w:lineRule="auto"/>
        <w:jc w:val="both"/>
        <w:rPr>
          <w:rFonts w:ascii="Palatino Linotype" w:eastAsiaTheme="minorHAnsi" w:hAnsi="Palatino Linotype" w:cs="Arial"/>
          <w:sz w:val="24"/>
          <w:szCs w:val="24"/>
          <w:lang w:val="es-ES" w:eastAsia="en-US"/>
        </w:rPr>
      </w:pPr>
      <w:r w:rsidRPr="00B071D5">
        <w:rPr>
          <w:rFonts w:ascii="Palatino Linotype" w:eastAsia="Times New Roman" w:hAnsi="Palatino Linotype" w:cs="Arial"/>
          <w:b/>
          <w:i/>
          <w:sz w:val="24"/>
          <w:szCs w:val="24"/>
          <w:lang w:val="es-ES_tradnl" w:eastAsia="es-ES"/>
        </w:rPr>
        <w:t>informe justificado 206_2022_fm.pdf:</w:t>
      </w:r>
      <w:r w:rsidRPr="00B071D5">
        <w:rPr>
          <w:rFonts w:ascii="Palatino Linotype" w:eastAsia="Times New Roman" w:hAnsi="Palatino Linotype" w:cs="Arial"/>
          <w:sz w:val="24"/>
          <w:szCs w:val="24"/>
          <w:lang w:val="es-ES_tradnl" w:eastAsia="es-ES"/>
        </w:rPr>
        <w:t xml:space="preserve"> relativo al informe justificado del Sujeto Obligado, mediante el cual ratifica su respuesta primigenia, sin embargo, no fue puesto a la vista, atendiendo que se considera fueran dejados datos </w:t>
      </w:r>
      <w:r w:rsidR="005301A8" w:rsidRPr="00B071D5">
        <w:rPr>
          <w:rFonts w:ascii="Palatino Linotype" w:eastAsia="Times New Roman" w:hAnsi="Palatino Linotype" w:cs="Arial"/>
          <w:sz w:val="24"/>
          <w:szCs w:val="24"/>
          <w:lang w:val="es-ES_tradnl" w:eastAsia="es-ES"/>
        </w:rPr>
        <w:t>confidencial</w:t>
      </w:r>
      <w:r w:rsidRPr="00B071D5">
        <w:rPr>
          <w:rFonts w:ascii="Palatino Linotype" w:eastAsia="Times New Roman" w:hAnsi="Palatino Linotype" w:cs="Arial"/>
          <w:sz w:val="24"/>
          <w:szCs w:val="24"/>
          <w:lang w:val="es-ES_tradnl" w:eastAsia="es-ES"/>
        </w:rPr>
        <w:t xml:space="preserve"> como la firma del servidor público que no fue emitida en su cargo de servicio público</w:t>
      </w:r>
      <w:r w:rsidR="00C02302" w:rsidRPr="00B071D5">
        <w:rPr>
          <w:rFonts w:ascii="Palatino Linotype" w:eastAsia="Times New Roman" w:hAnsi="Palatino Linotype" w:cs="Arial"/>
          <w:sz w:val="24"/>
          <w:szCs w:val="24"/>
          <w:lang w:val="es-ES_tradnl" w:eastAsia="es-ES"/>
        </w:rPr>
        <w:t>.</w:t>
      </w:r>
    </w:p>
    <w:p w:rsidR="00493E23" w:rsidRPr="00B071D5" w:rsidRDefault="00493E23" w:rsidP="007D64CF">
      <w:pPr>
        <w:spacing w:after="0" w:line="360" w:lineRule="auto"/>
        <w:jc w:val="both"/>
        <w:rPr>
          <w:rFonts w:ascii="Palatino Linotype" w:eastAsiaTheme="minorHAnsi" w:hAnsi="Palatino Linotype" w:cs="Arial"/>
          <w:sz w:val="24"/>
          <w:szCs w:val="24"/>
          <w:lang w:val="es-ES" w:eastAsia="en-US"/>
        </w:rPr>
      </w:pPr>
    </w:p>
    <w:p w:rsidR="00493E23" w:rsidRPr="00B071D5" w:rsidRDefault="00C02302" w:rsidP="007D64CF">
      <w:pPr>
        <w:pStyle w:val="Prrafodelista"/>
        <w:numPr>
          <w:ilvl w:val="0"/>
          <w:numId w:val="20"/>
        </w:numPr>
        <w:spacing w:after="0" w:line="360" w:lineRule="auto"/>
        <w:jc w:val="both"/>
        <w:rPr>
          <w:rFonts w:ascii="Palatino Linotype" w:eastAsiaTheme="minorHAnsi" w:hAnsi="Palatino Linotype" w:cs="Arial"/>
          <w:sz w:val="24"/>
          <w:szCs w:val="24"/>
          <w:lang w:val="es-ES" w:eastAsia="en-US"/>
        </w:rPr>
      </w:pPr>
      <w:r w:rsidRPr="00B071D5">
        <w:rPr>
          <w:rFonts w:ascii="Palatino Linotype" w:eastAsia="Times New Roman" w:hAnsi="Palatino Linotype" w:cs="Arial"/>
          <w:b/>
          <w:i/>
          <w:sz w:val="24"/>
          <w:szCs w:val="24"/>
          <w:lang w:val="es-ES_tradnl" w:eastAsia="es-ES"/>
        </w:rPr>
        <w:t>0016_ACTEXT_CT.pdf:</w:t>
      </w:r>
      <w:r w:rsidRPr="00B071D5">
        <w:rPr>
          <w:rFonts w:ascii="Palatino Linotype" w:eastAsia="Times New Roman" w:hAnsi="Palatino Linotype" w:cs="Arial"/>
          <w:sz w:val="24"/>
          <w:szCs w:val="24"/>
          <w:lang w:val="es-ES_tradnl" w:eastAsia="es-ES"/>
        </w:rPr>
        <w:t xml:space="preserve"> relativa al</w:t>
      </w:r>
      <w:r w:rsidRPr="00B071D5">
        <w:rPr>
          <w:rFonts w:ascii="Palatino Linotype" w:eastAsia="Times New Roman" w:hAnsi="Palatino Linotype" w:cs="Arial"/>
          <w:sz w:val="24"/>
          <w:szCs w:val="24"/>
          <w:lang w:val="es-ES" w:eastAsia="es-ES"/>
        </w:rPr>
        <w:t xml:space="preserve"> Acta de la Décimo Sexta Sesión Extraordinaria del Comité de Transparencia del Sujeto Obligado, de fecha </w:t>
      </w:r>
      <w:r w:rsidRPr="00B071D5">
        <w:rPr>
          <w:rFonts w:ascii="Palatino Linotype" w:eastAsia="Times New Roman" w:hAnsi="Palatino Linotype" w:cs="Arial"/>
          <w:sz w:val="24"/>
          <w:szCs w:val="24"/>
          <w:lang w:val="es-ES" w:eastAsia="es-ES"/>
        </w:rPr>
        <w:lastRenderedPageBreak/>
        <w:t>veinticinco de mayo de dos mil veintidós, que fue proporcionada en respuesta primigenia, de la que se omite su descripción, al haber sido analizada en párrafos previos.</w:t>
      </w:r>
    </w:p>
    <w:p w:rsidR="00493E23" w:rsidRPr="00B071D5" w:rsidRDefault="00493E23" w:rsidP="007D64CF">
      <w:pPr>
        <w:spacing w:after="0" w:line="360" w:lineRule="auto"/>
        <w:jc w:val="both"/>
        <w:rPr>
          <w:rFonts w:ascii="Palatino Linotype" w:eastAsiaTheme="minorHAnsi" w:hAnsi="Palatino Linotype" w:cs="Arial"/>
          <w:sz w:val="24"/>
          <w:szCs w:val="24"/>
          <w:lang w:val="es-ES" w:eastAsia="en-US"/>
        </w:rPr>
      </w:pPr>
    </w:p>
    <w:p w:rsidR="007F6B29" w:rsidRPr="00B071D5" w:rsidRDefault="00785A7B"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Hechas las precisiones anteriores, en primer lugar resulta necesario</w:t>
      </w:r>
      <w:r w:rsidR="007F6B29" w:rsidRPr="00B071D5">
        <w:rPr>
          <w:rFonts w:ascii="Palatino Linotype" w:eastAsiaTheme="minorHAnsi" w:hAnsi="Palatino Linotype" w:cs="Arial"/>
          <w:sz w:val="24"/>
          <w:szCs w:val="24"/>
          <w:lang w:val="es-ES" w:eastAsia="en-US"/>
        </w:rPr>
        <w:t xml:space="preserve"> la realización de un cuadro comparativo que permita advertir los requerimientos de información confrontándolos con la información proporcionada en respuesta, a efecto de estar en posibilidades de determinar si se tienen por colmados, por lo que se procede en los términos siguientes:</w:t>
      </w:r>
    </w:p>
    <w:p w:rsidR="007F6B29" w:rsidRPr="00B071D5" w:rsidRDefault="007F6B29" w:rsidP="007D64CF">
      <w:pPr>
        <w:spacing w:after="0" w:line="360" w:lineRule="auto"/>
        <w:contextualSpacing/>
        <w:jc w:val="both"/>
        <w:rPr>
          <w:rFonts w:ascii="Palatino Linotype" w:eastAsiaTheme="minorHAnsi" w:hAnsi="Palatino Linotype" w:cs="Arial"/>
          <w:sz w:val="24"/>
          <w:szCs w:val="24"/>
          <w:lang w:val="es-ES" w:eastAsia="en-US"/>
        </w:rPr>
      </w:pPr>
    </w:p>
    <w:tbl>
      <w:tblPr>
        <w:tblStyle w:val="Tablaconcuadrcula"/>
        <w:tblW w:w="0" w:type="auto"/>
        <w:tblLook w:val="04A0" w:firstRow="1" w:lastRow="0" w:firstColumn="1" w:lastColumn="0" w:noHBand="0" w:noVBand="1"/>
      </w:tblPr>
      <w:tblGrid>
        <w:gridCol w:w="3019"/>
        <w:gridCol w:w="3020"/>
        <w:gridCol w:w="3020"/>
      </w:tblGrid>
      <w:tr w:rsidR="0063623D" w:rsidRPr="00B071D5" w:rsidTr="00C87E3D">
        <w:trPr>
          <w:trHeight w:val="902"/>
        </w:trPr>
        <w:tc>
          <w:tcPr>
            <w:tcW w:w="3019"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Requerimiento</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Información proporcionada tanto en respuesta como en informe justificado</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Determinación</w:t>
            </w:r>
          </w:p>
        </w:tc>
      </w:tr>
      <w:tr w:rsidR="00DF78C6" w:rsidRPr="00B071D5" w:rsidTr="00DF78C6">
        <w:trPr>
          <w:trHeight w:val="313"/>
        </w:trPr>
        <w:tc>
          <w:tcPr>
            <w:tcW w:w="9059" w:type="dxa"/>
            <w:gridSpan w:val="3"/>
            <w:shd w:val="clear" w:color="auto" w:fill="D5DCE4" w:themeFill="text2" w:themeFillTint="33"/>
          </w:tcPr>
          <w:p w:rsidR="00DF78C6" w:rsidRPr="00B071D5" w:rsidRDefault="00DF78C6" w:rsidP="007D64CF">
            <w:pPr>
              <w:jc w:val="both"/>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Del Comisario Municipal</w:t>
            </w:r>
          </w:p>
        </w:tc>
      </w:tr>
      <w:tr w:rsidR="006B2B4F" w:rsidRPr="00B071D5" w:rsidTr="00C87E3D">
        <w:trPr>
          <w:trHeight w:val="584"/>
        </w:trPr>
        <w:tc>
          <w:tcPr>
            <w:tcW w:w="3019" w:type="dxa"/>
            <w:shd w:val="clear" w:color="auto" w:fill="D0CECE" w:themeFill="background2" w:themeFillShade="E6"/>
          </w:tcPr>
          <w:p w:rsidR="006B2B4F" w:rsidRPr="00B071D5" w:rsidRDefault="006B2B4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Título profesional de la licenciatura</w:t>
            </w:r>
          </w:p>
        </w:tc>
        <w:tc>
          <w:tcPr>
            <w:tcW w:w="3020" w:type="dxa"/>
            <w:vMerge w:val="restart"/>
            <w:shd w:val="clear" w:color="auto" w:fill="D0CECE" w:themeFill="background2" w:themeFillShade="E6"/>
          </w:tcPr>
          <w:p w:rsidR="006B2B4F" w:rsidRPr="00B071D5" w:rsidRDefault="006B2B4F" w:rsidP="007D64CF">
            <w:pPr>
              <w:contextualSpacing/>
              <w:jc w:val="both"/>
              <w:rPr>
                <w:rFonts w:ascii="Palatino Linotype" w:eastAsiaTheme="minorHAnsi" w:hAnsi="Palatino Linotype" w:cs="Arial"/>
                <w:szCs w:val="24"/>
                <w:lang w:val="es-ES" w:eastAsia="en-US"/>
              </w:rPr>
            </w:pPr>
          </w:p>
          <w:p w:rsidR="006B2B4F" w:rsidRPr="00B071D5" w:rsidRDefault="006B2B4F"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Hizo entrega de los documentos</w:t>
            </w:r>
          </w:p>
        </w:tc>
        <w:tc>
          <w:tcPr>
            <w:tcW w:w="3020" w:type="dxa"/>
            <w:vMerge w:val="restart"/>
            <w:shd w:val="clear" w:color="auto" w:fill="D0CECE" w:themeFill="background2" w:themeFillShade="E6"/>
          </w:tcPr>
          <w:p w:rsidR="006B2B4F" w:rsidRPr="00B071D5" w:rsidRDefault="006B2B4F" w:rsidP="007D64CF">
            <w:pPr>
              <w:contextualSpacing/>
              <w:jc w:val="both"/>
              <w:rPr>
                <w:rFonts w:ascii="Palatino Linotype" w:eastAsiaTheme="minorHAnsi" w:hAnsi="Palatino Linotype" w:cs="Arial"/>
                <w:szCs w:val="24"/>
                <w:lang w:val="es-ES" w:eastAsia="en-US"/>
              </w:rPr>
            </w:pPr>
          </w:p>
          <w:p w:rsidR="006B2B4F" w:rsidRPr="00B071D5" w:rsidRDefault="006B2B4F"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Colmados </w:t>
            </w:r>
          </w:p>
        </w:tc>
      </w:tr>
      <w:tr w:rsidR="006B2B4F" w:rsidRPr="00B071D5" w:rsidTr="00DF78C6">
        <w:trPr>
          <w:trHeight w:val="666"/>
        </w:trPr>
        <w:tc>
          <w:tcPr>
            <w:tcW w:w="3019" w:type="dxa"/>
            <w:shd w:val="clear" w:color="auto" w:fill="D5DCE4" w:themeFill="text2" w:themeFillTint="33"/>
          </w:tcPr>
          <w:p w:rsidR="006B2B4F" w:rsidRPr="00B071D5" w:rsidRDefault="001B29E7"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Número</w:t>
            </w:r>
            <w:r w:rsidR="006B2B4F" w:rsidRPr="00B071D5">
              <w:rPr>
                <w:rFonts w:ascii="Palatino Linotype" w:eastAsiaTheme="minorHAnsi" w:hAnsi="Palatino Linotype" w:cs="Arial"/>
                <w:szCs w:val="24"/>
                <w:lang w:val="es-ES" w:eastAsia="en-US"/>
              </w:rPr>
              <w:t xml:space="preserve"> de c</w:t>
            </w:r>
            <w:r w:rsidRPr="00B071D5">
              <w:rPr>
                <w:rFonts w:ascii="Palatino Linotype" w:eastAsiaTheme="minorHAnsi" w:hAnsi="Palatino Linotype" w:cs="Arial"/>
                <w:szCs w:val="24"/>
                <w:lang w:val="es-ES" w:eastAsia="en-US"/>
              </w:rPr>
              <w:t>é</w:t>
            </w:r>
            <w:r w:rsidR="006B2B4F" w:rsidRPr="00B071D5">
              <w:rPr>
                <w:rFonts w:ascii="Palatino Linotype" w:eastAsiaTheme="minorHAnsi" w:hAnsi="Palatino Linotype" w:cs="Arial"/>
                <w:szCs w:val="24"/>
                <w:lang w:val="es-ES" w:eastAsia="en-US"/>
              </w:rPr>
              <w:t>dula profesional de la licenciatura</w:t>
            </w:r>
          </w:p>
        </w:tc>
        <w:tc>
          <w:tcPr>
            <w:tcW w:w="3020" w:type="dxa"/>
            <w:vMerge/>
            <w:shd w:val="clear" w:color="auto" w:fill="D5DCE4" w:themeFill="text2" w:themeFillTint="33"/>
          </w:tcPr>
          <w:p w:rsidR="006B2B4F" w:rsidRPr="00B071D5" w:rsidRDefault="006B2B4F"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6B2B4F" w:rsidRPr="00B071D5" w:rsidRDefault="006B2B4F" w:rsidP="007D64CF">
            <w:pPr>
              <w:contextualSpacing/>
              <w:jc w:val="both"/>
              <w:rPr>
                <w:rFonts w:ascii="Palatino Linotype" w:eastAsiaTheme="minorHAnsi" w:hAnsi="Palatino Linotype" w:cs="Arial"/>
                <w:szCs w:val="24"/>
                <w:lang w:val="es-ES" w:eastAsia="en-US"/>
              </w:rPr>
            </w:pPr>
          </w:p>
        </w:tc>
      </w:tr>
      <w:tr w:rsidR="006B2B4F" w:rsidRPr="00B071D5" w:rsidTr="00C87E3D">
        <w:trPr>
          <w:trHeight w:val="584"/>
        </w:trPr>
        <w:tc>
          <w:tcPr>
            <w:tcW w:w="3019" w:type="dxa"/>
            <w:shd w:val="clear" w:color="auto" w:fill="D0CECE" w:themeFill="background2" w:themeFillShade="E6"/>
          </w:tcPr>
          <w:p w:rsidR="006B2B4F" w:rsidRPr="00B071D5" w:rsidRDefault="006B2B4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Título profesional de la maestría</w:t>
            </w:r>
          </w:p>
        </w:tc>
        <w:tc>
          <w:tcPr>
            <w:tcW w:w="3020" w:type="dxa"/>
            <w:vMerge/>
            <w:shd w:val="clear" w:color="auto" w:fill="D0CECE" w:themeFill="background2" w:themeFillShade="E6"/>
          </w:tcPr>
          <w:p w:rsidR="006B2B4F" w:rsidRPr="00B071D5" w:rsidRDefault="006B2B4F" w:rsidP="007D64CF">
            <w:pPr>
              <w:contextualSpacing/>
              <w:jc w:val="both"/>
              <w:rPr>
                <w:rFonts w:ascii="Palatino Linotype" w:eastAsiaTheme="minorHAnsi" w:hAnsi="Palatino Linotype" w:cs="Arial"/>
                <w:szCs w:val="24"/>
                <w:lang w:val="es-ES" w:eastAsia="en-US"/>
              </w:rPr>
            </w:pPr>
          </w:p>
        </w:tc>
        <w:tc>
          <w:tcPr>
            <w:tcW w:w="3020" w:type="dxa"/>
            <w:vMerge/>
            <w:shd w:val="clear" w:color="auto" w:fill="D0CECE" w:themeFill="background2" w:themeFillShade="E6"/>
          </w:tcPr>
          <w:p w:rsidR="006B2B4F" w:rsidRPr="00B071D5" w:rsidRDefault="006B2B4F" w:rsidP="007D64CF">
            <w:pPr>
              <w:contextualSpacing/>
              <w:jc w:val="both"/>
              <w:rPr>
                <w:rFonts w:ascii="Palatino Linotype" w:eastAsiaTheme="minorHAnsi" w:hAnsi="Palatino Linotype" w:cs="Arial"/>
                <w:szCs w:val="24"/>
                <w:lang w:val="es-ES" w:eastAsia="en-US"/>
              </w:rPr>
            </w:pPr>
          </w:p>
        </w:tc>
      </w:tr>
      <w:tr w:rsidR="0063623D" w:rsidRPr="00B071D5" w:rsidTr="00C87E3D">
        <w:trPr>
          <w:trHeight w:val="593"/>
        </w:trPr>
        <w:tc>
          <w:tcPr>
            <w:tcW w:w="3019" w:type="dxa"/>
            <w:shd w:val="clear" w:color="auto" w:fill="D5DCE4" w:themeFill="text2" w:themeFillTint="33"/>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w:t>
            </w:r>
            <w:r w:rsidR="001B29E7" w:rsidRPr="00B071D5">
              <w:rPr>
                <w:rFonts w:ascii="Palatino Linotype" w:eastAsiaTheme="minorHAnsi" w:hAnsi="Palatino Linotype" w:cs="Arial"/>
                <w:szCs w:val="24"/>
                <w:lang w:val="es-ES" w:eastAsia="en-US"/>
              </w:rPr>
              <w:t>é</w:t>
            </w:r>
            <w:r w:rsidRPr="00B071D5">
              <w:rPr>
                <w:rFonts w:ascii="Palatino Linotype" w:eastAsiaTheme="minorHAnsi" w:hAnsi="Palatino Linotype" w:cs="Arial"/>
                <w:szCs w:val="24"/>
                <w:lang w:val="es-ES" w:eastAsia="en-US"/>
              </w:rPr>
              <w:t>dula profesional de la maestría</w:t>
            </w:r>
          </w:p>
        </w:tc>
        <w:tc>
          <w:tcPr>
            <w:tcW w:w="3020" w:type="dxa"/>
            <w:shd w:val="clear" w:color="auto" w:fill="D5DCE4" w:themeFill="text2" w:themeFillTint="33"/>
          </w:tcPr>
          <w:p w:rsidR="0063623D" w:rsidRPr="00B071D5" w:rsidRDefault="006B2B4F"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se pronuncio</w:t>
            </w:r>
          </w:p>
        </w:tc>
        <w:tc>
          <w:tcPr>
            <w:tcW w:w="3020" w:type="dxa"/>
            <w:shd w:val="clear" w:color="auto" w:fill="D5DCE4" w:themeFill="text2" w:themeFillTint="33"/>
          </w:tcPr>
          <w:p w:rsidR="0063623D" w:rsidRPr="00B071D5" w:rsidRDefault="00671779"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63623D" w:rsidRPr="00B071D5" w:rsidTr="00C143CC">
        <w:trPr>
          <w:trHeight w:val="699"/>
        </w:trPr>
        <w:tc>
          <w:tcPr>
            <w:tcW w:w="3019" w:type="dxa"/>
            <w:shd w:val="clear" w:color="auto" w:fill="D0CECE" w:themeFill="background2" w:themeFillShade="E6"/>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El oficio de programación de las evaluaciones de control de confianza</w:t>
            </w:r>
          </w:p>
        </w:tc>
        <w:tc>
          <w:tcPr>
            <w:tcW w:w="3020" w:type="dxa"/>
            <w:shd w:val="clear" w:color="auto" w:fill="D0CECE" w:themeFill="background2" w:themeFillShade="E6"/>
          </w:tcPr>
          <w:p w:rsidR="0063623D" w:rsidRPr="00B071D5" w:rsidRDefault="00671779"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Oficio número DSPM/ST/041/2022 del Secretario Técnico del Consejo de Seguridad Pública del Sujeto Obligado, informa los días, horario y </w:t>
            </w:r>
            <w:r w:rsidR="00CA590B" w:rsidRPr="00B071D5">
              <w:rPr>
                <w:rFonts w:ascii="Palatino Linotype" w:eastAsiaTheme="minorHAnsi" w:hAnsi="Palatino Linotype" w:cs="Arial"/>
                <w:szCs w:val="24"/>
                <w:lang w:val="es-ES" w:eastAsia="en-US"/>
              </w:rPr>
              <w:lastRenderedPageBreak/>
              <w:t>sede en que debe presentarse.</w:t>
            </w:r>
          </w:p>
        </w:tc>
        <w:tc>
          <w:tcPr>
            <w:tcW w:w="3020" w:type="dxa"/>
            <w:shd w:val="clear" w:color="auto" w:fill="D0CECE" w:themeFill="background2" w:themeFillShade="E6"/>
          </w:tcPr>
          <w:p w:rsidR="0063623D" w:rsidRPr="00B071D5" w:rsidRDefault="0063623D" w:rsidP="007D64CF">
            <w:pPr>
              <w:contextualSpacing/>
              <w:jc w:val="center"/>
              <w:rPr>
                <w:rFonts w:ascii="Palatino Linotype" w:eastAsiaTheme="minorHAnsi" w:hAnsi="Palatino Linotype" w:cs="Arial"/>
                <w:szCs w:val="24"/>
                <w:lang w:val="es-ES" w:eastAsia="en-US"/>
              </w:rPr>
            </w:pPr>
          </w:p>
          <w:p w:rsidR="00CA590B" w:rsidRPr="00B071D5" w:rsidRDefault="00BD687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tc>
      </w:tr>
      <w:tr w:rsidR="0063623D" w:rsidRPr="00B071D5" w:rsidTr="00C87E3D">
        <w:trPr>
          <w:trHeight w:val="4472"/>
        </w:trPr>
        <w:tc>
          <w:tcPr>
            <w:tcW w:w="3019" w:type="dxa"/>
            <w:shd w:val="clear" w:color="auto" w:fill="D5DCE4" w:themeFill="text2" w:themeFillTint="33"/>
          </w:tcPr>
          <w:p w:rsidR="0063623D" w:rsidRPr="00B071D5" w:rsidRDefault="006B2B4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I</w:t>
            </w:r>
            <w:r w:rsidR="0063623D" w:rsidRPr="00B071D5">
              <w:rPr>
                <w:rFonts w:ascii="Palatino Linotype" w:eastAsiaTheme="minorHAnsi" w:hAnsi="Palatino Linotype" w:cs="Arial"/>
                <w:szCs w:val="24"/>
                <w:lang w:val="es-ES" w:eastAsia="en-US"/>
              </w:rPr>
              <w:t>nforme detallado de todas las actividades que ha realizado desde el 01 de enero al 31 de marzo de 2022 (operativos, reuniones, conferencia, eventos públicos y privados relacionados con su encargo) el cual deberá contener por lo menos fecha, actividad, descripción del evento, si tuvo o no participación, finalidad del evento, evidencia fotográfica, invitación</w:t>
            </w:r>
          </w:p>
        </w:tc>
        <w:tc>
          <w:tcPr>
            <w:tcW w:w="3020" w:type="dxa"/>
            <w:shd w:val="clear" w:color="auto" w:fill="D5DCE4" w:themeFill="text2" w:themeFillTint="33"/>
          </w:tcPr>
          <w:p w:rsidR="0063623D" w:rsidRPr="00B071D5" w:rsidRDefault="00C40A28"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Manifestó hacer entrega de los Manuales de Organización y de Procedimientos vigentes de la Comisaria de Seguridad Pública</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szCs w:val="24"/>
                <w:lang w:val="es-ES" w:eastAsia="en-US"/>
              </w:rPr>
            </w:pPr>
          </w:p>
          <w:p w:rsidR="00C82F99" w:rsidRPr="00B071D5" w:rsidRDefault="00C82F99"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C87E3D" w:rsidRPr="00B071D5" w:rsidTr="00C87E3D">
        <w:trPr>
          <w:trHeight w:val="880"/>
        </w:trPr>
        <w:tc>
          <w:tcPr>
            <w:tcW w:w="3019" w:type="dxa"/>
            <w:shd w:val="clear" w:color="auto" w:fill="D0CECE" w:themeFill="background2" w:themeFillShade="E6"/>
          </w:tcPr>
          <w:p w:rsidR="00C87E3D" w:rsidRPr="00B071D5" w:rsidRDefault="00C87E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El plan de trabajo de seguridad pública municipal 2022</w:t>
            </w:r>
          </w:p>
        </w:tc>
        <w:tc>
          <w:tcPr>
            <w:tcW w:w="3020" w:type="dxa"/>
            <w:vMerge w:val="restart"/>
            <w:shd w:val="clear" w:color="auto" w:fill="D0CECE" w:themeFill="background2" w:themeFillShade="E6"/>
          </w:tcPr>
          <w:p w:rsidR="00C87E3D" w:rsidRPr="00B071D5" w:rsidRDefault="00C87E3D" w:rsidP="007D64CF">
            <w:pPr>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eastAsia="en-US"/>
              </w:rPr>
              <w:t xml:space="preserve">“…en cuestión a lo solicitado al plan de trabajo de seguridad publica </w:t>
            </w:r>
            <w:r w:rsidRPr="00B071D5">
              <w:rPr>
                <w:rFonts w:ascii="Palatino Linotype" w:eastAsiaTheme="minorHAnsi" w:hAnsi="Palatino Linotype" w:cs="Arial"/>
                <w:i/>
                <w:szCs w:val="24"/>
                <w:u w:val="single"/>
                <w:lang w:eastAsia="en-US"/>
              </w:rPr>
              <w:t>me es grato compartirle el siguiente documento en formato PDF</w:t>
            </w:r>
            <w:r w:rsidRPr="00B071D5">
              <w:rPr>
                <w:rFonts w:ascii="Palatino Linotype" w:eastAsiaTheme="minorHAnsi" w:hAnsi="Palatino Linotype" w:cs="Arial"/>
                <w:i/>
                <w:szCs w:val="24"/>
                <w:lang w:eastAsia="en-US"/>
              </w:rPr>
              <w:t xml:space="preserve"> así mismo al </w:t>
            </w:r>
            <w:r w:rsidRPr="00B071D5">
              <w:rPr>
                <w:rFonts w:ascii="Palatino Linotype" w:eastAsiaTheme="minorHAnsi" w:hAnsi="Palatino Linotype" w:cs="Arial"/>
                <w:i/>
                <w:szCs w:val="24"/>
                <w:u w:val="single"/>
                <w:lang w:eastAsia="en-US"/>
              </w:rPr>
              <w:t>programa de violencia de genero se cuenta con el programa siguiente Prevención</w:t>
            </w:r>
            <w:r w:rsidRPr="00B071D5">
              <w:rPr>
                <w:rFonts w:ascii="Palatino Linotype" w:eastAsiaTheme="minorHAnsi" w:hAnsi="Palatino Linotype" w:cs="Arial"/>
                <w:i/>
                <w:szCs w:val="24"/>
                <w:lang w:eastAsia="en-US"/>
              </w:rPr>
              <w:t xml:space="preserve"> de la Violencia Familiar y de Genero es por el cual se trabaja actualmente así mismo adjunto dicho programa en formato PDF de igual forma el </w:t>
            </w:r>
            <w:r w:rsidRPr="00B071D5">
              <w:rPr>
                <w:rFonts w:ascii="Palatino Linotype" w:eastAsiaTheme="minorHAnsi" w:hAnsi="Palatino Linotype" w:cs="Arial"/>
                <w:i/>
                <w:szCs w:val="24"/>
                <w:u w:val="single"/>
                <w:lang w:eastAsia="en-US"/>
              </w:rPr>
              <w:t>fundamento jurídico</w:t>
            </w:r>
            <w:r w:rsidRPr="00B071D5">
              <w:rPr>
                <w:rFonts w:ascii="Palatino Linotype" w:eastAsiaTheme="minorHAnsi" w:hAnsi="Palatino Linotype" w:cs="Arial"/>
                <w:i/>
                <w:szCs w:val="24"/>
                <w:lang w:eastAsia="en-US"/>
              </w:rPr>
              <w:t xml:space="preserve"> para la creación de la policía de género es el siguiente…”</w:t>
            </w:r>
          </w:p>
        </w:tc>
        <w:tc>
          <w:tcPr>
            <w:tcW w:w="3020" w:type="dxa"/>
            <w:shd w:val="clear" w:color="auto" w:fill="D0CECE" w:themeFill="background2" w:themeFillShade="E6"/>
          </w:tcPr>
          <w:p w:rsidR="00C87E3D" w:rsidRPr="00B071D5" w:rsidRDefault="00C87E3D"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p w:rsidR="00C87E3D" w:rsidRPr="00B071D5" w:rsidRDefault="00C87E3D" w:rsidP="007D64CF">
            <w:pPr>
              <w:contextualSpacing/>
              <w:jc w:val="center"/>
              <w:rPr>
                <w:rFonts w:ascii="Palatino Linotype" w:eastAsiaTheme="minorHAnsi" w:hAnsi="Palatino Linotype" w:cs="Arial"/>
                <w:szCs w:val="24"/>
                <w:lang w:val="es-ES" w:eastAsia="en-US"/>
              </w:rPr>
            </w:pPr>
          </w:p>
          <w:p w:rsidR="00C87E3D" w:rsidRPr="00B071D5" w:rsidRDefault="00C143CC"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Atendiendo que manifestó</w:t>
            </w:r>
            <w:r w:rsidR="00C87E3D" w:rsidRPr="00B071D5">
              <w:rPr>
                <w:rFonts w:ascii="Palatino Linotype" w:eastAsiaTheme="minorHAnsi" w:hAnsi="Palatino Linotype" w:cs="Arial"/>
                <w:szCs w:val="24"/>
                <w:lang w:val="es-ES" w:eastAsia="en-US"/>
              </w:rPr>
              <w:t xml:space="preserve"> adjuntar el Plan de trabajo, sin </w:t>
            </w:r>
            <w:r w:rsidRPr="00B071D5">
              <w:rPr>
                <w:rFonts w:ascii="Palatino Linotype" w:eastAsiaTheme="minorHAnsi" w:hAnsi="Palatino Linotype" w:cs="Arial"/>
                <w:szCs w:val="24"/>
                <w:lang w:val="es-ES" w:eastAsia="en-US"/>
              </w:rPr>
              <w:t>que obre el documento</w:t>
            </w:r>
            <w:r w:rsidR="00C87E3D" w:rsidRPr="00B071D5">
              <w:rPr>
                <w:rFonts w:ascii="Palatino Linotype" w:eastAsiaTheme="minorHAnsi" w:hAnsi="Palatino Linotype" w:cs="Arial"/>
                <w:szCs w:val="24"/>
                <w:lang w:val="es-ES" w:eastAsia="en-US"/>
              </w:rPr>
              <w:t>.</w:t>
            </w:r>
          </w:p>
        </w:tc>
      </w:tr>
      <w:tr w:rsidR="00C87E3D" w:rsidRPr="00B071D5" w:rsidTr="00C87E3D">
        <w:trPr>
          <w:trHeight w:val="934"/>
        </w:trPr>
        <w:tc>
          <w:tcPr>
            <w:tcW w:w="3019" w:type="dxa"/>
            <w:shd w:val="clear" w:color="auto" w:fill="D5DCE4" w:themeFill="text2" w:themeFillTint="33"/>
          </w:tcPr>
          <w:p w:rsidR="00C87E3D" w:rsidRPr="00B071D5" w:rsidRDefault="00C87E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El programa de violencia de género y policía de género en el cual se basan</w:t>
            </w:r>
          </w:p>
        </w:tc>
        <w:tc>
          <w:tcPr>
            <w:tcW w:w="3020" w:type="dxa"/>
            <w:vMerge/>
            <w:shd w:val="clear" w:color="auto" w:fill="D5DCE4" w:themeFill="text2" w:themeFillTint="33"/>
          </w:tcPr>
          <w:p w:rsidR="00C87E3D" w:rsidRPr="00B071D5" w:rsidRDefault="00C87E3D" w:rsidP="007D64CF">
            <w:pPr>
              <w:contextualSpacing/>
              <w:jc w:val="both"/>
              <w:rPr>
                <w:rFonts w:ascii="Palatino Linotype" w:eastAsiaTheme="minorHAnsi" w:hAnsi="Palatino Linotype" w:cs="Arial"/>
                <w:szCs w:val="24"/>
                <w:lang w:val="es-ES" w:eastAsia="en-US"/>
              </w:rPr>
            </w:pPr>
          </w:p>
        </w:tc>
        <w:tc>
          <w:tcPr>
            <w:tcW w:w="3020" w:type="dxa"/>
            <w:shd w:val="clear" w:color="auto" w:fill="D5DCE4" w:themeFill="text2" w:themeFillTint="33"/>
          </w:tcPr>
          <w:p w:rsidR="00C87E3D" w:rsidRPr="00B071D5" w:rsidRDefault="00C87E3D" w:rsidP="007D64CF">
            <w:pPr>
              <w:contextualSpacing/>
              <w:jc w:val="center"/>
              <w:rPr>
                <w:rFonts w:ascii="Palatino Linotype" w:eastAsiaTheme="minorHAnsi" w:hAnsi="Palatino Linotype" w:cs="Arial"/>
                <w:szCs w:val="24"/>
                <w:lang w:val="es-ES" w:eastAsia="en-US"/>
              </w:rPr>
            </w:pPr>
          </w:p>
          <w:p w:rsidR="00C87E3D" w:rsidRPr="00B071D5" w:rsidRDefault="00C87E3D"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tc>
      </w:tr>
      <w:tr w:rsidR="00C87E3D" w:rsidRPr="00B071D5" w:rsidTr="00C87E3D">
        <w:trPr>
          <w:trHeight w:val="880"/>
        </w:trPr>
        <w:tc>
          <w:tcPr>
            <w:tcW w:w="3019" w:type="dxa"/>
            <w:shd w:val="clear" w:color="auto" w:fill="D0CECE" w:themeFill="background2" w:themeFillShade="E6"/>
          </w:tcPr>
          <w:p w:rsidR="00C87E3D" w:rsidRPr="00B071D5" w:rsidRDefault="00C87E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Fundamento jurídico de la creación de la policía de género</w:t>
            </w:r>
          </w:p>
        </w:tc>
        <w:tc>
          <w:tcPr>
            <w:tcW w:w="3020" w:type="dxa"/>
            <w:vMerge/>
            <w:shd w:val="clear" w:color="auto" w:fill="D0CECE" w:themeFill="background2" w:themeFillShade="E6"/>
          </w:tcPr>
          <w:p w:rsidR="00C87E3D" w:rsidRPr="00B071D5" w:rsidRDefault="00C87E3D" w:rsidP="007D64CF">
            <w:pPr>
              <w:contextualSpacing/>
              <w:jc w:val="both"/>
              <w:rPr>
                <w:rFonts w:ascii="Palatino Linotype" w:eastAsiaTheme="minorHAnsi" w:hAnsi="Palatino Linotype" w:cs="Arial"/>
                <w:szCs w:val="24"/>
                <w:lang w:val="es-ES" w:eastAsia="en-US"/>
              </w:rPr>
            </w:pPr>
          </w:p>
        </w:tc>
        <w:tc>
          <w:tcPr>
            <w:tcW w:w="3020" w:type="dxa"/>
            <w:shd w:val="clear" w:color="auto" w:fill="D0CECE" w:themeFill="background2" w:themeFillShade="E6"/>
          </w:tcPr>
          <w:p w:rsidR="00C87E3D" w:rsidRPr="00B071D5" w:rsidRDefault="00C87E3D" w:rsidP="007D64CF">
            <w:pPr>
              <w:contextualSpacing/>
              <w:jc w:val="center"/>
              <w:rPr>
                <w:rFonts w:ascii="Palatino Linotype" w:eastAsiaTheme="minorHAnsi" w:hAnsi="Palatino Linotype" w:cs="Arial"/>
                <w:szCs w:val="24"/>
                <w:lang w:val="es-ES" w:eastAsia="en-US"/>
              </w:rPr>
            </w:pPr>
          </w:p>
          <w:p w:rsidR="00C87E3D" w:rsidRPr="00B071D5" w:rsidRDefault="00C87E3D"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p w:rsidR="00C87E3D" w:rsidRPr="00B071D5" w:rsidRDefault="00C87E3D" w:rsidP="007D64CF">
            <w:pPr>
              <w:contextualSpacing/>
              <w:jc w:val="center"/>
              <w:rPr>
                <w:rFonts w:ascii="Palatino Linotype" w:eastAsiaTheme="minorHAnsi" w:hAnsi="Palatino Linotype" w:cs="Arial"/>
                <w:szCs w:val="24"/>
                <w:lang w:val="es-ES" w:eastAsia="en-US"/>
              </w:rPr>
            </w:pPr>
          </w:p>
          <w:p w:rsidR="00C87E3D" w:rsidRPr="00B071D5" w:rsidRDefault="00C87E3D"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Al informar el fundamento jurídico internacional, nacional y estatal</w:t>
            </w:r>
          </w:p>
        </w:tc>
      </w:tr>
      <w:tr w:rsidR="0063623D" w:rsidRPr="00B071D5" w:rsidTr="00C87E3D">
        <w:trPr>
          <w:trHeight w:val="296"/>
        </w:trPr>
        <w:tc>
          <w:tcPr>
            <w:tcW w:w="3019" w:type="dxa"/>
            <w:shd w:val="clear" w:color="auto" w:fill="D5DCE4" w:themeFill="text2" w:themeFillTint="33"/>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Perfil profesional del titular de la policía de género</w:t>
            </w:r>
          </w:p>
        </w:tc>
        <w:tc>
          <w:tcPr>
            <w:tcW w:w="3020" w:type="dxa"/>
            <w:shd w:val="clear" w:color="auto" w:fill="D5DCE4" w:themeFill="text2" w:themeFillTint="33"/>
          </w:tcPr>
          <w:p w:rsidR="0063623D" w:rsidRPr="00B071D5" w:rsidRDefault="00C87E3D"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Sin pronunciamiento</w:t>
            </w:r>
          </w:p>
        </w:tc>
        <w:tc>
          <w:tcPr>
            <w:tcW w:w="3020" w:type="dxa"/>
            <w:shd w:val="clear" w:color="auto" w:fill="D5DCE4" w:themeFill="text2" w:themeFillTint="33"/>
          </w:tcPr>
          <w:p w:rsidR="0063623D" w:rsidRPr="00B071D5" w:rsidRDefault="00C87E3D"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63623D" w:rsidRPr="00B071D5" w:rsidTr="00C87E3D">
        <w:trPr>
          <w:trHeight w:val="296"/>
        </w:trPr>
        <w:tc>
          <w:tcPr>
            <w:tcW w:w="3019" w:type="dxa"/>
            <w:shd w:val="clear" w:color="auto" w:fill="D0CECE" w:themeFill="background2" w:themeFillShade="E6"/>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lastRenderedPageBreak/>
              <w:t>El programa municipal de prevención de la violencia y la delincuencia 2022</w:t>
            </w:r>
          </w:p>
        </w:tc>
        <w:tc>
          <w:tcPr>
            <w:tcW w:w="3020" w:type="dxa"/>
            <w:shd w:val="clear" w:color="auto" w:fill="D0CECE" w:themeFill="background2" w:themeFillShade="E6"/>
          </w:tcPr>
          <w:p w:rsidR="0063623D" w:rsidRPr="00B071D5" w:rsidRDefault="00BD687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Mediante oficio número CMA/763/05/2022 del Coordinador de Prevención del Delito, manifiesta hacer entrega, sin adjuntarlo</w:t>
            </w:r>
          </w:p>
        </w:tc>
        <w:tc>
          <w:tcPr>
            <w:tcW w:w="3020" w:type="dxa"/>
            <w:shd w:val="clear" w:color="auto" w:fill="D0CECE" w:themeFill="background2" w:themeFillShade="E6"/>
          </w:tcPr>
          <w:p w:rsidR="0063623D" w:rsidRPr="00B071D5" w:rsidRDefault="0063623D" w:rsidP="007D64CF">
            <w:pPr>
              <w:contextualSpacing/>
              <w:jc w:val="both"/>
              <w:rPr>
                <w:rFonts w:ascii="Palatino Linotype" w:eastAsiaTheme="minorHAnsi" w:hAnsi="Palatino Linotype" w:cs="Arial"/>
                <w:szCs w:val="24"/>
                <w:lang w:val="es-ES" w:eastAsia="en-US"/>
              </w:rPr>
            </w:pPr>
          </w:p>
          <w:p w:rsidR="00F46F17" w:rsidRPr="00B071D5" w:rsidRDefault="00F46F17"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63623D" w:rsidRPr="00B071D5" w:rsidTr="00C87E3D">
        <w:trPr>
          <w:trHeight w:val="296"/>
        </w:trPr>
        <w:tc>
          <w:tcPr>
            <w:tcW w:w="3019" w:type="dxa"/>
            <w:shd w:val="clear" w:color="auto" w:fill="D5DCE4" w:themeFill="text2" w:themeFillTint="33"/>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Perfil profesional del sub comisario, anexar su nombramiento, y de los coordinadores que integran la comisaria</w:t>
            </w:r>
          </w:p>
        </w:tc>
        <w:tc>
          <w:tcPr>
            <w:tcW w:w="3020" w:type="dxa"/>
            <w:shd w:val="clear" w:color="auto" w:fill="D5DCE4" w:themeFill="text2" w:themeFillTint="33"/>
          </w:tcPr>
          <w:p w:rsidR="0063623D" w:rsidRPr="00B071D5" w:rsidRDefault="00C143CC"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Sin pronunciamiento</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szCs w:val="24"/>
                <w:lang w:val="es-ES" w:eastAsia="en-US"/>
              </w:rPr>
            </w:pPr>
          </w:p>
          <w:p w:rsidR="00502ACA" w:rsidRPr="00B071D5" w:rsidRDefault="00502ACA"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63623D" w:rsidRPr="00B071D5" w:rsidTr="00C87E3D">
        <w:trPr>
          <w:trHeight w:val="287"/>
        </w:trPr>
        <w:tc>
          <w:tcPr>
            <w:tcW w:w="3019" w:type="dxa"/>
            <w:shd w:val="clear" w:color="auto" w:fill="D0CECE" w:themeFill="background2" w:themeFillShade="E6"/>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Las actas de instalación de las sesiones del consejo de honor y justicia</w:t>
            </w:r>
          </w:p>
        </w:tc>
        <w:tc>
          <w:tcPr>
            <w:tcW w:w="3020" w:type="dxa"/>
            <w:shd w:val="clear" w:color="auto" w:fill="D0CECE" w:themeFill="background2" w:themeFillShade="E6"/>
          </w:tcPr>
          <w:p w:rsidR="0063623D" w:rsidRPr="00B071D5" w:rsidRDefault="00BD687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Entregó la versión pública del Acta de Instalación y Primera Sesión Ordinaria del Consejo Municipal de Seguridad Pública</w:t>
            </w:r>
          </w:p>
        </w:tc>
        <w:tc>
          <w:tcPr>
            <w:tcW w:w="3020" w:type="dxa"/>
            <w:shd w:val="clear" w:color="auto" w:fill="D0CECE" w:themeFill="background2" w:themeFillShade="E6"/>
          </w:tcPr>
          <w:p w:rsidR="0063623D" w:rsidRPr="00B071D5" w:rsidRDefault="0063623D" w:rsidP="007D64CF">
            <w:pPr>
              <w:contextualSpacing/>
              <w:jc w:val="center"/>
              <w:rPr>
                <w:rFonts w:ascii="Palatino Linotype" w:eastAsiaTheme="minorHAnsi" w:hAnsi="Palatino Linotype" w:cs="Arial"/>
                <w:szCs w:val="24"/>
                <w:lang w:val="es-ES" w:eastAsia="en-US"/>
              </w:rPr>
            </w:pPr>
          </w:p>
          <w:p w:rsidR="00BD6870" w:rsidRPr="00B071D5" w:rsidRDefault="00BD687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tc>
      </w:tr>
      <w:tr w:rsidR="0063623D" w:rsidRPr="00B071D5" w:rsidTr="00C87E3D">
        <w:trPr>
          <w:trHeight w:val="296"/>
        </w:trPr>
        <w:tc>
          <w:tcPr>
            <w:tcW w:w="3019" w:type="dxa"/>
            <w:shd w:val="clear" w:color="auto" w:fill="D5DCE4" w:themeFill="text2" w:themeFillTint="33"/>
          </w:tcPr>
          <w:p w:rsidR="0063623D" w:rsidRPr="00B071D5" w:rsidRDefault="0063623D"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Un informe detallado de todas las actividades realizadas del 01 de enero de enero al 31 de marzo, que contengan fecha, suceso, lugar y anexar evidencia</w:t>
            </w:r>
          </w:p>
        </w:tc>
        <w:tc>
          <w:tcPr>
            <w:tcW w:w="3020" w:type="dxa"/>
            <w:shd w:val="clear" w:color="auto" w:fill="D5DCE4" w:themeFill="text2" w:themeFillTint="33"/>
          </w:tcPr>
          <w:p w:rsidR="0063623D" w:rsidRPr="00B071D5" w:rsidRDefault="00BD687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Hace entrega mediante el archivo de tipo Excel que contiene la información</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szCs w:val="24"/>
                <w:lang w:val="es-ES" w:eastAsia="en-US"/>
              </w:rPr>
            </w:pPr>
          </w:p>
          <w:p w:rsidR="00BD6870" w:rsidRPr="00B071D5" w:rsidRDefault="00BD687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p w:rsidR="00BD6870" w:rsidRPr="00B071D5" w:rsidRDefault="00BD6870" w:rsidP="007D64CF">
            <w:pPr>
              <w:contextualSpacing/>
              <w:jc w:val="center"/>
              <w:rPr>
                <w:rFonts w:ascii="Palatino Linotype" w:eastAsiaTheme="minorHAnsi" w:hAnsi="Palatino Linotype" w:cs="Arial"/>
                <w:szCs w:val="24"/>
                <w:lang w:val="es-ES" w:eastAsia="en-US"/>
              </w:rPr>
            </w:pPr>
          </w:p>
          <w:p w:rsidR="00BD6870" w:rsidRPr="00B071D5" w:rsidRDefault="00BD687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Al hacer entrega de la información en el estado en que se encuentra.</w:t>
            </w:r>
          </w:p>
        </w:tc>
      </w:tr>
      <w:tr w:rsidR="0063623D" w:rsidRPr="00B071D5" w:rsidTr="00C87E3D">
        <w:trPr>
          <w:trHeight w:val="296"/>
        </w:trPr>
        <w:tc>
          <w:tcPr>
            <w:tcW w:w="9059" w:type="dxa"/>
            <w:gridSpan w:val="3"/>
            <w:shd w:val="clear" w:color="auto" w:fill="D0CECE" w:themeFill="background2" w:themeFillShade="E6"/>
          </w:tcPr>
          <w:p w:rsidR="0063623D" w:rsidRPr="00B071D5" w:rsidRDefault="0063623D" w:rsidP="007D64CF">
            <w:pPr>
              <w:jc w:val="both"/>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De la dirección de transito</w:t>
            </w:r>
          </w:p>
        </w:tc>
      </w:tr>
      <w:tr w:rsidR="0063623D" w:rsidRPr="00B071D5" w:rsidTr="00C87E3D">
        <w:trPr>
          <w:trHeight w:val="296"/>
        </w:trPr>
        <w:tc>
          <w:tcPr>
            <w:tcW w:w="3019" w:type="dxa"/>
            <w:shd w:val="clear" w:color="auto" w:fill="D5DCE4" w:themeFill="text2" w:themeFillTint="33"/>
          </w:tcPr>
          <w:p w:rsidR="0063623D" w:rsidRPr="00B071D5" w:rsidRDefault="001F1F37"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Cantidad de hechos de tránsito en que ha participado</w:t>
            </w:r>
          </w:p>
        </w:tc>
        <w:tc>
          <w:tcPr>
            <w:tcW w:w="3020" w:type="dxa"/>
            <w:shd w:val="clear" w:color="auto" w:fill="D5DCE4" w:themeFill="text2" w:themeFillTint="33"/>
          </w:tcPr>
          <w:p w:rsidR="0063623D" w:rsidRPr="00B071D5" w:rsidRDefault="00C40A28"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Entrego el reporte de hechos de transito de los meses de enero a mayo de 2022</w:t>
            </w:r>
          </w:p>
        </w:tc>
        <w:tc>
          <w:tcPr>
            <w:tcW w:w="3020" w:type="dxa"/>
            <w:shd w:val="clear" w:color="auto" w:fill="D5DCE4" w:themeFill="text2" w:themeFillTint="33"/>
          </w:tcPr>
          <w:p w:rsidR="0063623D" w:rsidRPr="00B071D5" w:rsidRDefault="00C40A28"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 Colmado</w:t>
            </w:r>
          </w:p>
        </w:tc>
      </w:tr>
      <w:tr w:rsidR="00C40A28" w:rsidRPr="00B071D5" w:rsidTr="00C87E3D">
        <w:trPr>
          <w:trHeight w:val="296"/>
        </w:trPr>
        <w:tc>
          <w:tcPr>
            <w:tcW w:w="3019" w:type="dxa"/>
            <w:shd w:val="clear" w:color="auto" w:fill="D0CECE" w:themeFill="background2" w:themeFillShade="E6"/>
          </w:tcPr>
          <w:p w:rsidR="00C40A28" w:rsidRPr="00B071D5" w:rsidRDefault="00C40A28"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w:t>
            </w:r>
            <w:r w:rsidR="007D64CF" w:rsidRPr="00B071D5">
              <w:rPr>
                <w:rFonts w:ascii="Palatino Linotype" w:eastAsiaTheme="minorHAnsi" w:hAnsi="Palatino Linotype" w:cs="Arial"/>
                <w:szCs w:val="24"/>
                <w:lang w:val="es-ES" w:eastAsia="en-US"/>
              </w:rPr>
              <w:t>á</w:t>
            </w:r>
            <w:r w:rsidRPr="00B071D5">
              <w:rPr>
                <w:rFonts w:ascii="Palatino Linotype" w:eastAsiaTheme="minorHAnsi" w:hAnsi="Palatino Linotype" w:cs="Arial"/>
                <w:szCs w:val="24"/>
                <w:lang w:val="es-ES" w:eastAsia="en-US"/>
              </w:rPr>
              <w:t>ntos convenios han realizado</w:t>
            </w:r>
          </w:p>
        </w:tc>
        <w:tc>
          <w:tcPr>
            <w:tcW w:w="3020" w:type="dxa"/>
            <w:vMerge w:val="restart"/>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p w:rsidR="00C40A28" w:rsidRPr="00B071D5" w:rsidRDefault="00C40A28"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se pronunció</w:t>
            </w:r>
          </w:p>
        </w:tc>
        <w:tc>
          <w:tcPr>
            <w:tcW w:w="3020" w:type="dxa"/>
            <w:vMerge w:val="restart"/>
            <w:shd w:val="clear" w:color="auto" w:fill="D0CECE" w:themeFill="background2" w:themeFillShade="E6"/>
          </w:tcPr>
          <w:p w:rsidR="00C40A28" w:rsidRPr="00B071D5" w:rsidRDefault="00C40A28" w:rsidP="007D64CF">
            <w:pPr>
              <w:contextualSpacing/>
              <w:jc w:val="center"/>
              <w:rPr>
                <w:rFonts w:ascii="Palatino Linotype" w:eastAsiaTheme="minorHAnsi" w:hAnsi="Palatino Linotype" w:cs="Arial"/>
                <w:szCs w:val="24"/>
                <w:lang w:val="es-ES" w:eastAsia="en-US"/>
              </w:rPr>
            </w:pPr>
          </w:p>
          <w:p w:rsidR="00C40A28" w:rsidRPr="00B071D5" w:rsidRDefault="00C40A28"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colmados</w:t>
            </w:r>
          </w:p>
        </w:tc>
      </w:tr>
      <w:tr w:rsidR="00C40A28" w:rsidRPr="00B071D5" w:rsidTr="00C87E3D">
        <w:trPr>
          <w:trHeight w:val="296"/>
        </w:trPr>
        <w:tc>
          <w:tcPr>
            <w:tcW w:w="3019" w:type="dxa"/>
            <w:shd w:val="clear" w:color="auto" w:fill="D5DCE4" w:themeFill="text2" w:themeFillTint="33"/>
          </w:tcPr>
          <w:p w:rsidR="00C40A28" w:rsidRPr="00B071D5" w:rsidRDefault="00C40A28"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w:t>
            </w:r>
            <w:r w:rsidR="007D64CF" w:rsidRPr="00B071D5">
              <w:rPr>
                <w:rFonts w:ascii="Palatino Linotype" w:eastAsiaTheme="minorHAnsi" w:hAnsi="Palatino Linotype" w:cs="Arial"/>
                <w:szCs w:val="24"/>
                <w:lang w:val="es-ES" w:eastAsia="en-US"/>
              </w:rPr>
              <w:t>á</w:t>
            </w:r>
            <w:r w:rsidRPr="00B071D5">
              <w:rPr>
                <w:rFonts w:ascii="Palatino Linotype" w:eastAsiaTheme="minorHAnsi" w:hAnsi="Palatino Linotype" w:cs="Arial"/>
                <w:szCs w:val="24"/>
                <w:lang w:val="es-ES" w:eastAsia="en-US"/>
              </w:rPr>
              <w:t>ntos fueron provocados por exceso de velocidad</w:t>
            </w: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C40A28" w:rsidRPr="00B071D5" w:rsidTr="00C87E3D">
        <w:trPr>
          <w:trHeight w:val="296"/>
        </w:trPr>
        <w:tc>
          <w:tcPr>
            <w:tcW w:w="3019" w:type="dxa"/>
            <w:shd w:val="clear" w:color="auto" w:fill="D0CECE" w:themeFill="background2" w:themeFillShade="E6"/>
          </w:tcPr>
          <w:p w:rsidR="00C40A28" w:rsidRPr="00B071D5" w:rsidRDefault="007D64C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Cuá</w:t>
            </w:r>
            <w:r w:rsidR="00C40A28" w:rsidRPr="00B071D5">
              <w:rPr>
                <w:rFonts w:ascii="Palatino Linotype" w:eastAsiaTheme="minorHAnsi" w:hAnsi="Palatino Linotype" w:cs="Arial"/>
                <w:szCs w:val="24"/>
                <w:lang w:val="es-ES" w:eastAsia="en-US"/>
              </w:rPr>
              <w:t>ntos por ingerir bebidas alcohólica</w:t>
            </w: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C40A28" w:rsidRPr="00B071D5" w:rsidTr="00C87E3D">
        <w:trPr>
          <w:trHeight w:val="296"/>
        </w:trPr>
        <w:tc>
          <w:tcPr>
            <w:tcW w:w="3019" w:type="dxa"/>
            <w:shd w:val="clear" w:color="auto" w:fill="D5DCE4" w:themeFill="text2" w:themeFillTint="33"/>
          </w:tcPr>
          <w:p w:rsidR="00C40A28" w:rsidRPr="00B071D5" w:rsidRDefault="007D64C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Cuá</w:t>
            </w:r>
            <w:r w:rsidR="00C40A28" w:rsidRPr="00B071D5">
              <w:rPr>
                <w:rFonts w:ascii="Palatino Linotype" w:eastAsiaTheme="minorHAnsi" w:hAnsi="Palatino Linotype" w:cs="Arial"/>
                <w:szCs w:val="24"/>
                <w:lang w:val="es-ES" w:eastAsia="en-US"/>
              </w:rPr>
              <w:t>ntos fueron los conductores hombres</w:t>
            </w:r>
          </w:p>
        </w:tc>
        <w:tc>
          <w:tcPr>
            <w:tcW w:w="3020" w:type="dxa"/>
            <w:vMerge w:val="restart"/>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Entrego el reporte de hechos de transito de los meses de enero a mayo de 2022</w:t>
            </w:r>
          </w:p>
        </w:tc>
        <w:tc>
          <w:tcPr>
            <w:tcW w:w="3020" w:type="dxa"/>
            <w:vMerge w:val="restart"/>
            <w:shd w:val="clear" w:color="auto" w:fill="D5DCE4" w:themeFill="text2" w:themeFillTint="33"/>
          </w:tcPr>
          <w:p w:rsidR="00C40A28" w:rsidRPr="00B071D5" w:rsidRDefault="00C40A28" w:rsidP="007D64CF">
            <w:pPr>
              <w:contextualSpacing/>
              <w:jc w:val="center"/>
              <w:rPr>
                <w:rFonts w:ascii="Palatino Linotype" w:eastAsiaTheme="minorHAnsi" w:hAnsi="Palatino Linotype" w:cs="Arial"/>
                <w:szCs w:val="24"/>
                <w:lang w:val="es-ES" w:eastAsia="en-US"/>
              </w:rPr>
            </w:pPr>
          </w:p>
          <w:p w:rsidR="00C40A28" w:rsidRPr="00B071D5" w:rsidRDefault="00C40A28"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Colmados</w:t>
            </w:r>
          </w:p>
        </w:tc>
      </w:tr>
      <w:tr w:rsidR="00C40A28" w:rsidRPr="00B071D5" w:rsidTr="00C87E3D">
        <w:trPr>
          <w:trHeight w:val="296"/>
        </w:trPr>
        <w:tc>
          <w:tcPr>
            <w:tcW w:w="3019" w:type="dxa"/>
            <w:shd w:val="clear" w:color="auto" w:fill="D0CECE" w:themeFill="background2" w:themeFillShade="E6"/>
          </w:tcPr>
          <w:p w:rsidR="00C40A28" w:rsidRPr="00B071D5" w:rsidRDefault="00C40A28"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w:t>
            </w:r>
            <w:r w:rsidR="007D64CF" w:rsidRPr="00B071D5">
              <w:rPr>
                <w:rFonts w:ascii="Palatino Linotype" w:eastAsiaTheme="minorHAnsi" w:hAnsi="Palatino Linotype" w:cs="Arial"/>
                <w:szCs w:val="24"/>
                <w:lang w:val="es-ES" w:eastAsia="en-US"/>
              </w:rPr>
              <w:t>á</w:t>
            </w:r>
            <w:r w:rsidRPr="00B071D5">
              <w:rPr>
                <w:rFonts w:ascii="Palatino Linotype" w:eastAsiaTheme="minorHAnsi" w:hAnsi="Palatino Linotype" w:cs="Arial"/>
                <w:szCs w:val="24"/>
                <w:lang w:val="es-ES" w:eastAsia="en-US"/>
              </w:rPr>
              <w:t>ntos mujeres</w:t>
            </w: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C40A28" w:rsidRPr="00B071D5" w:rsidTr="00C87E3D">
        <w:trPr>
          <w:trHeight w:val="296"/>
        </w:trPr>
        <w:tc>
          <w:tcPr>
            <w:tcW w:w="3019" w:type="dxa"/>
            <w:shd w:val="clear" w:color="auto" w:fill="D5DCE4" w:themeFill="text2" w:themeFillTint="33"/>
          </w:tcPr>
          <w:p w:rsidR="00C40A28" w:rsidRPr="00B071D5" w:rsidRDefault="00C40A28"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w:t>
            </w:r>
            <w:r w:rsidR="007D64CF" w:rsidRPr="00B071D5">
              <w:rPr>
                <w:rFonts w:ascii="Palatino Linotype" w:eastAsiaTheme="minorHAnsi" w:hAnsi="Palatino Linotype" w:cs="Arial"/>
                <w:szCs w:val="24"/>
                <w:lang w:val="es-ES" w:eastAsia="en-US"/>
              </w:rPr>
              <w:t>á</w:t>
            </w:r>
            <w:r w:rsidRPr="00B071D5">
              <w:rPr>
                <w:rFonts w:ascii="Palatino Linotype" w:eastAsiaTheme="minorHAnsi" w:hAnsi="Palatino Linotype" w:cs="Arial"/>
                <w:szCs w:val="24"/>
                <w:lang w:val="es-ES" w:eastAsia="en-US"/>
              </w:rPr>
              <w:t>ntos menores</w:t>
            </w: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C40A28" w:rsidRPr="00B071D5" w:rsidTr="00C87E3D">
        <w:trPr>
          <w:trHeight w:val="296"/>
        </w:trPr>
        <w:tc>
          <w:tcPr>
            <w:tcW w:w="3019" w:type="dxa"/>
            <w:shd w:val="clear" w:color="auto" w:fill="D0CECE" w:themeFill="background2" w:themeFillShade="E6"/>
          </w:tcPr>
          <w:p w:rsidR="00C40A28" w:rsidRPr="00B071D5" w:rsidRDefault="00C40A28"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lastRenderedPageBreak/>
              <w:t>En cu</w:t>
            </w:r>
            <w:r w:rsidR="007D64CF" w:rsidRPr="00B071D5">
              <w:rPr>
                <w:rFonts w:ascii="Palatino Linotype" w:eastAsiaTheme="minorHAnsi" w:hAnsi="Palatino Linotype" w:cs="Arial"/>
                <w:szCs w:val="24"/>
                <w:lang w:val="es-ES" w:eastAsia="en-US"/>
              </w:rPr>
              <w:t>á</w:t>
            </w:r>
            <w:r w:rsidRPr="00B071D5">
              <w:rPr>
                <w:rFonts w:ascii="Palatino Linotype" w:eastAsiaTheme="minorHAnsi" w:hAnsi="Palatino Linotype" w:cs="Arial"/>
                <w:szCs w:val="24"/>
                <w:lang w:val="es-ES" w:eastAsia="en-US"/>
              </w:rPr>
              <w:t>ntos hubo personas fallecidas</w:t>
            </w: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0CECE" w:themeFill="background2" w:themeFillShade="E6"/>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C40A28" w:rsidRPr="00B071D5" w:rsidTr="00C87E3D">
        <w:trPr>
          <w:trHeight w:val="296"/>
        </w:trPr>
        <w:tc>
          <w:tcPr>
            <w:tcW w:w="3019" w:type="dxa"/>
            <w:shd w:val="clear" w:color="auto" w:fill="D5DCE4" w:themeFill="text2" w:themeFillTint="33"/>
          </w:tcPr>
          <w:p w:rsidR="00C40A28" w:rsidRPr="00B071D5" w:rsidRDefault="007D64CF"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Cuá</w:t>
            </w:r>
            <w:r w:rsidR="00C40A28" w:rsidRPr="00B071D5">
              <w:rPr>
                <w:rFonts w:ascii="Palatino Linotype" w:eastAsiaTheme="minorHAnsi" w:hAnsi="Palatino Linotype" w:cs="Arial"/>
                <w:szCs w:val="24"/>
                <w:lang w:val="es-ES" w:eastAsia="en-US"/>
              </w:rPr>
              <w:t>ntos fueron a disposición del ministerio público</w:t>
            </w: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C40A28" w:rsidRPr="00B071D5" w:rsidRDefault="00C40A28" w:rsidP="007D64CF">
            <w:pPr>
              <w:contextualSpacing/>
              <w:jc w:val="both"/>
              <w:rPr>
                <w:rFonts w:ascii="Palatino Linotype" w:eastAsiaTheme="minorHAnsi" w:hAnsi="Palatino Linotype" w:cs="Arial"/>
                <w:szCs w:val="24"/>
                <w:lang w:val="es-ES" w:eastAsia="en-US"/>
              </w:rPr>
            </w:pPr>
          </w:p>
        </w:tc>
      </w:tr>
      <w:tr w:rsidR="0063623D" w:rsidRPr="00B071D5" w:rsidTr="00C87E3D">
        <w:trPr>
          <w:trHeight w:val="296"/>
        </w:trPr>
        <w:tc>
          <w:tcPr>
            <w:tcW w:w="3019" w:type="dxa"/>
            <w:shd w:val="clear" w:color="auto" w:fill="D0CECE" w:themeFill="background2" w:themeFillShade="E6"/>
          </w:tcPr>
          <w:p w:rsidR="0063623D" w:rsidRPr="00B071D5" w:rsidRDefault="001F1F37"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Bitácora personal del 01 de enero al 31 de marzo de 2020 de las actividades realizadas diariamente de por lo menos 2 policías de acuerdo a su grado y categoría de cada una de las áreas que integra la comisaria incluyendo administrativos (al menos 2 por semana);</w:t>
            </w:r>
          </w:p>
        </w:tc>
        <w:tc>
          <w:tcPr>
            <w:tcW w:w="3020" w:type="dxa"/>
            <w:shd w:val="clear" w:color="auto" w:fill="D0CECE" w:themeFill="background2" w:themeFillShade="E6"/>
          </w:tcPr>
          <w:p w:rsidR="0063623D" w:rsidRPr="00B071D5" w:rsidRDefault="00C40A28"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Hace entrega de los Manuales de Organización y de Procedimientos vigentes de la Comisaria de Seguridad Pública</w:t>
            </w:r>
          </w:p>
        </w:tc>
        <w:tc>
          <w:tcPr>
            <w:tcW w:w="3020" w:type="dxa"/>
            <w:shd w:val="clear" w:color="auto" w:fill="D0CECE" w:themeFill="background2" w:themeFillShade="E6"/>
          </w:tcPr>
          <w:p w:rsidR="0063623D" w:rsidRPr="00B071D5" w:rsidRDefault="0063623D" w:rsidP="007D64CF">
            <w:pPr>
              <w:contextualSpacing/>
              <w:jc w:val="both"/>
              <w:rPr>
                <w:rFonts w:ascii="Palatino Linotype" w:eastAsiaTheme="minorHAnsi" w:hAnsi="Palatino Linotype" w:cs="Arial"/>
                <w:szCs w:val="24"/>
                <w:lang w:val="es-ES" w:eastAsia="en-US"/>
              </w:rPr>
            </w:pPr>
          </w:p>
          <w:p w:rsidR="00C40A28" w:rsidRPr="00B071D5" w:rsidRDefault="00C40A28"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w:t>
            </w:r>
          </w:p>
        </w:tc>
      </w:tr>
      <w:tr w:rsidR="0063623D" w:rsidRPr="00B071D5" w:rsidTr="00C87E3D">
        <w:trPr>
          <w:trHeight w:val="296"/>
        </w:trPr>
        <w:tc>
          <w:tcPr>
            <w:tcW w:w="3019" w:type="dxa"/>
            <w:shd w:val="clear" w:color="auto" w:fill="D5DCE4" w:themeFill="text2" w:themeFillTint="33"/>
          </w:tcPr>
          <w:p w:rsidR="0063623D" w:rsidRPr="00B071D5" w:rsidRDefault="001F1F37"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El comprobante de baja del estado y fiscalía respectivamente de la jefa de </w:t>
            </w:r>
            <w:r w:rsidR="00DF78B3" w:rsidRPr="00B071D5">
              <w:rPr>
                <w:rFonts w:ascii="Palatino Linotype" w:eastAsiaTheme="minorHAnsi" w:hAnsi="Palatino Linotype" w:cs="Arial"/>
                <w:szCs w:val="24"/>
                <w:lang w:val="es-ES" w:eastAsia="en-US"/>
              </w:rPr>
              <w:t>tránsito</w:t>
            </w:r>
            <w:r w:rsidRPr="00B071D5">
              <w:rPr>
                <w:rFonts w:ascii="Palatino Linotype" w:eastAsiaTheme="minorHAnsi" w:hAnsi="Palatino Linotype" w:cs="Arial"/>
                <w:szCs w:val="24"/>
                <w:lang w:val="es-ES" w:eastAsia="en-US"/>
              </w:rPr>
              <w:t xml:space="preserve"> y el coordinador de prevención del delito;</w:t>
            </w:r>
          </w:p>
        </w:tc>
        <w:tc>
          <w:tcPr>
            <w:tcW w:w="3020" w:type="dxa"/>
            <w:shd w:val="clear" w:color="auto" w:fill="D5DCE4" w:themeFill="text2" w:themeFillTint="33"/>
          </w:tcPr>
          <w:p w:rsidR="0063623D" w:rsidRPr="00B071D5" w:rsidRDefault="006B2B4F"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i/>
                <w:szCs w:val="24"/>
                <w:lang w:eastAsia="en-US"/>
              </w:rPr>
              <w:t>“…</w:t>
            </w:r>
            <w:r w:rsidR="00457DC0" w:rsidRPr="00B071D5">
              <w:rPr>
                <w:rFonts w:ascii="Palatino Linotype" w:eastAsiaTheme="minorHAnsi" w:hAnsi="Palatino Linotype" w:cs="Arial"/>
                <w:i/>
                <w:szCs w:val="24"/>
                <w:lang w:eastAsia="en-US"/>
              </w:rPr>
              <w:t>dicho documento no obra en los archivos de este sujeto obligado por lo que s ele sugiere realice la consulta respectiva a la instancia correspondiente…”</w:t>
            </w:r>
          </w:p>
        </w:tc>
        <w:tc>
          <w:tcPr>
            <w:tcW w:w="3020" w:type="dxa"/>
            <w:shd w:val="clear" w:color="auto" w:fill="D5DCE4" w:themeFill="text2" w:themeFillTint="33"/>
          </w:tcPr>
          <w:p w:rsidR="0063623D" w:rsidRPr="00B071D5" w:rsidRDefault="0063623D" w:rsidP="007D64CF">
            <w:pPr>
              <w:contextualSpacing/>
              <w:jc w:val="center"/>
              <w:rPr>
                <w:rFonts w:ascii="Palatino Linotype" w:eastAsiaTheme="minorHAnsi" w:hAnsi="Palatino Linotype" w:cs="Arial"/>
                <w:szCs w:val="24"/>
                <w:lang w:val="es-ES" w:eastAsia="en-US"/>
              </w:rPr>
            </w:pPr>
          </w:p>
          <w:p w:rsidR="00C87E3D" w:rsidRPr="00B071D5" w:rsidRDefault="00C87E3D"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Parcial</w:t>
            </w:r>
          </w:p>
          <w:p w:rsidR="00C87E3D" w:rsidRPr="00B071D5" w:rsidRDefault="00C87E3D" w:rsidP="007D64CF">
            <w:pPr>
              <w:contextualSpacing/>
              <w:jc w:val="center"/>
              <w:rPr>
                <w:rFonts w:ascii="Palatino Linotype" w:eastAsiaTheme="minorHAnsi" w:hAnsi="Palatino Linotype" w:cs="Arial"/>
                <w:szCs w:val="24"/>
                <w:lang w:val="es-ES" w:eastAsia="en-US"/>
              </w:rPr>
            </w:pPr>
          </w:p>
          <w:p w:rsidR="00C87E3D" w:rsidRPr="00B071D5" w:rsidRDefault="00C87E3D"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El Sujeto Obligado manifiesta su incompetencia, pero no remitió el acuerdo respectivo, al no determinar su notoria incompetencia dentro del término de Ley.</w:t>
            </w:r>
          </w:p>
        </w:tc>
      </w:tr>
      <w:tr w:rsidR="008A2F10" w:rsidRPr="00B071D5" w:rsidTr="00C87E3D">
        <w:trPr>
          <w:trHeight w:val="296"/>
        </w:trPr>
        <w:tc>
          <w:tcPr>
            <w:tcW w:w="3019" w:type="dxa"/>
            <w:shd w:val="clear" w:color="auto" w:fill="D0CECE" w:themeFill="background2" w:themeFillShade="E6"/>
          </w:tcPr>
          <w:p w:rsidR="008A2F10" w:rsidRPr="00B071D5" w:rsidRDefault="008A2F10"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Cantidad gastada del presupuesto 2022 hasta la fecha y en que rubros se utilizó</w:t>
            </w:r>
          </w:p>
        </w:tc>
        <w:tc>
          <w:tcPr>
            <w:tcW w:w="3020" w:type="dxa"/>
            <w:shd w:val="clear" w:color="auto" w:fill="D0CECE" w:themeFill="background2" w:themeFillShade="E6"/>
          </w:tcPr>
          <w:p w:rsidR="008A2F10" w:rsidRPr="00B071D5" w:rsidRDefault="008A2F1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i/>
                <w:szCs w:val="24"/>
                <w:lang w:eastAsia="en-US"/>
              </w:rPr>
              <w:t>Se adjunta en formato PDF, el avance del Presupuesto de Egresos con el gasto ejercido por la Dependencia de Comisaría y Tránsito Municipal del Primer Trimestre del año 2022</w:t>
            </w:r>
          </w:p>
        </w:tc>
        <w:tc>
          <w:tcPr>
            <w:tcW w:w="3020" w:type="dxa"/>
            <w:vMerge w:val="restart"/>
            <w:shd w:val="clear" w:color="auto" w:fill="D0CECE" w:themeFill="background2" w:themeFillShade="E6"/>
          </w:tcPr>
          <w:p w:rsidR="008A2F10" w:rsidRPr="00B071D5" w:rsidRDefault="008A2F10" w:rsidP="007D64CF">
            <w:pPr>
              <w:contextualSpacing/>
              <w:jc w:val="center"/>
              <w:rPr>
                <w:rFonts w:ascii="Palatino Linotype" w:eastAsiaTheme="minorHAnsi" w:hAnsi="Palatino Linotype" w:cs="Arial"/>
                <w:szCs w:val="24"/>
                <w:lang w:val="es-ES" w:eastAsia="en-US"/>
              </w:rPr>
            </w:pPr>
          </w:p>
          <w:p w:rsidR="008A2F10" w:rsidRPr="00B071D5" w:rsidRDefault="008A2F1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Parcial</w:t>
            </w:r>
          </w:p>
          <w:p w:rsidR="008A2F10" w:rsidRPr="00B071D5" w:rsidRDefault="008A2F10" w:rsidP="007D64CF">
            <w:pPr>
              <w:contextualSpacing/>
              <w:jc w:val="center"/>
              <w:rPr>
                <w:rFonts w:ascii="Palatino Linotype" w:eastAsiaTheme="minorHAnsi" w:hAnsi="Palatino Linotype" w:cs="Arial"/>
                <w:szCs w:val="24"/>
                <w:lang w:val="es-ES" w:eastAsia="en-US"/>
              </w:rPr>
            </w:pPr>
          </w:p>
          <w:p w:rsidR="008A2F10" w:rsidRPr="00B071D5" w:rsidRDefault="008A2F10"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Atendiendo que no proporcionó lo relativo al mes de abril</w:t>
            </w:r>
          </w:p>
        </w:tc>
      </w:tr>
      <w:tr w:rsidR="008A2F10" w:rsidRPr="00B071D5" w:rsidTr="0003076B">
        <w:trPr>
          <w:trHeight w:val="296"/>
        </w:trPr>
        <w:tc>
          <w:tcPr>
            <w:tcW w:w="3019" w:type="dxa"/>
            <w:shd w:val="clear" w:color="auto" w:fill="D5DCE4" w:themeFill="text2" w:themeFillTint="33"/>
          </w:tcPr>
          <w:p w:rsidR="008A2F10" w:rsidRPr="00B071D5" w:rsidRDefault="008A2F10"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El informe diario del reporte consumo de gasolina de cada una de las patrullas</w:t>
            </w:r>
          </w:p>
        </w:tc>
        <w:tc>
          <w:tcPr>
            <w:tcW w:w="3020" w:type="dxa"/>
            <w:vMerge w:val="restart"/>
            <w:shd w:val="clear" w:color="auto" w:fill="D5DCE4" w:themeFill="text2" w:themeFillTint="33"/>
          </w:tcPr>
          <w:p w:rsidR="008A2F10" w:rsidRPr="00B071D5" w:rsidRDefault="008A2F1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i/>
                <w:szCs w:val="24"/>
                <w:lang w:eastAsia="en-US"/>
              </w:rPr>
              <w:t xml:space="preserve">Se adjunta en formato PDF, el control diario de gasolina desglosado por unidad del </w:t>
            </w:r>
            <w:r w:rsidRPr="00B071D5">
              <w:rPr>
                <w:rFonts w:ascii="Palatino Linotype" w:eastAsiaTheme="minorHAnsi" w:hAnsi="Palatino Linotype" w:cs="Arial"/>
                <w:i/>
                <w:szCs w:val="24"/>
                <w:lang w:eastAsia="en-US"/>
              </w:rPr>
              <w:lastRenderedPageBreak/>
              <w:t>período correspondiente del 1 de enero al 31 de marzo de 2022</w:t>
            </w:r>
          </w:p>
        </w:tc>
        <w:tc>
          <w:tcPr>
            <w:tcW w:w="3020" w:type="dxa"/>
            <w:vMerge/>
            <w:shd w:val="clear" w:color="auto" w:fill="D0CECE" w:themeFill="background2" w:themeFillShade="E6"/>
          </w:tcPr>
          <w:p w:rsidR="008A2F10" w:rsidRPr="00B071D5" w:rsidRDefault="008A2F10" w:rsidP="007D64CF">
            <w:pPr>
              <w:contextualSpacing/>
              <w:jc w:val="both"/>
              <w:rPr>
                <w:rFonts w:ascii="Palatino Linotype" w:eastAsiaTheme="minorHAnsi" w:hAnsi="Palatino Linotype" w:cs="Arial"/>
                <w:szCs w:val="24"/>
                <w:lang w:val="es-ES" w:eastAsia="en-US"/>
              </w:rPr>
            </w:pPr>
          </w:p>
        </w:tc>
      </w:tr>
      <w:tr w:rsidR="00C82F99" w:rsidRPr="00B071D5" w:rsidTr="00C87E3D">
        <w:trPr>
          <w:trHeight w:val="296"/>
        </w:trPr>
        <w:tc>
          <w:tcPr>
            <w:tcW w:w="3019" w:type="dxa"/>
            <w:shd w:val="clear" w:color="auto" w:fill="D0CECE" w:themeFill="background2" w:themeFillShade="E6"/>
          </w:tcPr>
          <w:p w:rsidR="00C82F99" w:rsidRPr="00B071D5" w:rsidRDefault="00C82F99"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lastRenderedPageBreak/>
              <w:t>Cuanta gasolina gastan al día del 01 de enero al 31 de marzo de 2022</w:t>
            </w:r>
          </w:p>
        </w:tc>
        <w:tc>
          <w:tcPr>
            <w:tcW w:w="3020" w:type="dxa"/>
            <w:vMerge/>
            <w:shd w:val="clear" w:color="auto" w:fill="D0CECE" w:themeFill="background2" w:themeFillShade="E6"/>
          </w:tcPr>
          <w:p w:rsidR="00C82F99" w:rsidRPr="00B071D5" w:rsidRDefault="00C82F99" w:rsidP="007D64CF">
            <w:pPr>
              <w:contextualSpacing/>
              <w:jc w:val="both"/>
              <w:rPr>
                <w:rFonts w:ascii="Palatino Linotype" w:eastAsiaTheme="minorHAnsi" w:hAnsi="Palatino Linotype" w:cs="Arial"/>
                <w:szCs w:val="24"/>
                <w:lang w:val="es-ES" w:eastAsia="en-US"/>
              </w:rPr>
            </w:pPr>
          </w:p>
        </w:tc>
        <w:tc>
          <w:tcPr>
            <w:tcW w:w="3020" w:type="dxa"/>
            <w:shd w:val="clear" w:color="auto" w:fill="D0CECE" w:themeFill="background2" w:themeFillShade="E6"/>
          </w:tcPr>
          <w:p w:rsidR="0003076B" w:rsidRPr="00B071D5" w:rsidRDefault="0003076B"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p w:rsidR="00C82F99" w:rsidRPr="00B071D5" w:rsidRDefault="0003076B"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Al hacer entrega de la información de la temporalidad peticionada.</w:t>
            </w:r>
          </w:p>
        </w:tc>
      </w:tr>
      <w:tr w:rsidR="008A2F10" w:rsidRPr="00B071D5" w:rsidTr="00C87E3D">
        <w:trPr>
          <w:trHeight w:val="296"/>
        </w:trPr>
        <w:tc>
          <w:tcPr>
            <w:tcW w:w="3019" w:type="dxa"/>
            <w:shd w:val="clear" w:color="auto" w:fill="D5DCE4" w:themeFill="text2" w:themeFillTint="33"/>
          </w:tcPr>
          <w:p w:rsidR="008A2F10" w:rsidRPr="00B071D5" w:rsidRDefault="008A2F10"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Cantidad de patrullas con las que cuenta la policía preventiva</w:t>
            </w:r>
          </w:p>
        </w:tc>
        <w:tc>
          <w:tcPr>
            <w:tcW w:w="3020" w:type="dxa"/>
            <w:vMerge/>
            <w:shd w:val="clear" w:color="auto" w:fill="D5DCE4" w:themeFill="text2" w:themeFillTint="33"/>
          </w:tcPr>
          <w:p w:rsidR="008A2F10" w:rsidRPr="00B071D5" w:rsidRDefault="008A2F10" w:rsidP="007D64CF">
            <w:pPr>
              <w:contextualSpacing/>
              <w:jc w:val="both"/>
              <w:rPr>
                <w:rFonts w:ascii="Palatino Linotype" w:eastAsiaTheme="minorHAnsi" w:hAnsi="Palatino Linotype" w:cs="Arial"/>
                <w:szCs w:val="24"/>
                <w:lang w:val="es-ES" w:eastAsia="en-US"/>
              </w:rPr>
            </w:pPr>
          </w:p>
        </w:tc>
        <w:tc>
          <w:tcPr>
            <w:tcW w:w="3020" w:type="dxa"/>
            <w:vMerge w:val="restart"/>
            <w:shd w:val="clear" w:color="auto" w:fill="D5DCE4" w:themeFill="text2" w:themeFillTint="33"/>
          </w:tcPr>
          <w:p w:rsidR="008A2F10" w:rsidRPr="00B071D5" w:rsidRDefault="008A2F10" w:rsidP="007D64CF">
            <w:pPr>
              <w:contextualSpacing/>
              <w:jc w:val="center"/>
              <w:rPr>
                <w:rFonts w:ascii="Palatino Linotype" w:eastAsiaTheme="minorHAnsi" w:hAnsi="Palatino Linotype" w:cs="Arial"/>
                <w:szCs w:val="24"/>
                <w:lang w:val="es-ES" w:eastAsia="en-US"/>
              </w:rPr>
            </w:pPr>
          </w:p>
          <w:p w:rsidR="008A2F10" w:rsidRPr="00B071D5" w:rsidRDefault="008A2F10" w:rsidP="007D64CF">
            <w:pPr>
              <w:contextualSpacing/>
              <w:jc w:val="center"/>
              <w:rPr>
                <w:rFonts w:ascii="Palatino Linotype" w:eastAsiaTheme="minorHAnsi" w:hAnsi="Palatino Linotype" w:cs="Arial"/>
                <w:b/>
                <w:szCs w:val="24"/>
                <w:lang w:val="es-ES" w:eastAsia="en-US"/>
              </w:rPr>
            </w:pPr>
            <w:r w:rsidRPr="00B071D5">
              <w:rPr>
                <w:rFonts w:ascii="Palatino Linotype" w:eastAsiaTheme="minorHAnsi" w:hAnsi="Palatino Linotype" w:cs="Arial"/>
                <w:b/>
                <w:szCs w:val="24"/>
                <w:lang w:val="es-ES" w:eastAsia="en-US"/>
              </w:rPr>
              <w:t>Parcial</w:t>
            </w:r>
          </w:p>
          <w:p w:rsidR="008A2F10" w:rsidRPr="00B071D5" w:rsidRDefault="008A2F10" w:rsidP="007D64CF">
            <w:pPr>
              <w:contextualSpacing/>
              <w:jc w:val="center"/>
              <w:rPr>
                <w:rFonts w:ascii="Palatino Linotype" w:eastAsiaTheme="minorHAnsi" w:hAnsi="Palatino Linotype" w:cs="Arial"/>
                <w:szCs w:val="24"/>
                <w:lang w:val="es-ES" w:eastAsia="en-US"/>
              </w:rPr>
            </w:pPr>
          </w:p>
          <w:p w:rsidR="008A2F10" w:rsidRPr="00B071D5" w:rsidRDefault="008A2F10"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Atendiendo que no proporcionó lo relativo al mes de abril</w:t>
            </w:r>
          </w:p>
        </w:tc>
      </w:tr>
      <w:tr w:rsidR="008A2F10" w:rsidRPr="00B071D5" w:rsidTr="00C87E3D">
        <w:trPr>
          <w:trHeight w:val="296"/>
        </w:trPr>
        <w:tc>
          <w:tcPr>
            <w:tcW w:w="3019" w:type="dxa"/>
            <w:shd w:val="clear" w:color="auto" w:fill="D0CECE" w:themeFill="background2" w:themeFillShade="E6"/>
          </w:tcPr>
          <w:p w:rsidR="008A2F10" w:rsidRPr="00B071D5" w:rsidRDefault="008A2F10"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Cantidad de patrullas que se encontraban funcionando por mes</w:t>
            </w:r>
          </w:p>
        </w:tc>
        <w:tc>
          <w:tcPr>
            <w:tcW w:w="3020" w:type="dxa"/>
            <w:vMerge/>
            <w:shd w:val="clear" w:color="auto" w:fill="D0CECE" w:themeFill="background2" w:themeFillShade="E6"/>
          </w:tcPr>
          <w:p w:rsidR="008A2F10" w:rsidRPr="00B071D5" w:rsidRDefault="008A2F10" w:rsidP="007D64CF">
            <w:pPr>
              <w:contextualSpacing/>
              <w:jc w:val="both"/>
              <w:rPr>
                <w:rFonts w:ascii="Palatino Linotype" w:eastAsiaTheme="minorHAnsi" w:hAnsi="Palatino Linotype" w:cs="Arial"/>
                <w:szCs w:val="24"/>
                <w:lang w:val="es-ES" w:eastAsia="en-US"/>
              </w:rPr>
            </w:pPr>
          </w:p>
        </w:tc>
        <w:tc>
          <w:tcPr>
            <w:tcW w:w="3020" w:type="dxa"/>
            <w:vMerge/>
            <w:shd w:val="clear" w:color="auto" w:fill="D0CECE" w:themeFill="background2" w:themeFillShade="E6"/>
          </w:tcPr>
          <w:p w:rsidR="008A2F10" w:rsidRPr="00B071D5" w:rsidRDefault="008A2F10" w:rsidP="007D64CF">
            <w:pPr>
              <w:contextualSpacing/>
              <w:jc w:val="both"/>
              <w:rPr>
                <w:rFonts w:ascii="Palatino Linotype" w:eastAsiaTheme="minorHAnsi" w:hAnsi="Palatino Linotype" w:cs="Arial"/>
                <w:szCs w:val="24"/>
                <w:lang w:val="es-ES" w:eastAsia="en-US"/>
              </w:rPr>
            </w:pPr>
          </w:p>
        </w:tc>
      </w:tr>
      <w:tr w:rsidR="008A2F10" w:rsidRPr="00B071D5" w:rsidTr="00C87E3D">
        <w:trPr>
          <w:trHeight w:val="296"/>
        </w:trPr>
        <w:tc>
          <w:tcPr>
            <w:tcW w:w="3019" w:type="dxa"/>
            <w:shd w:val="clear" w:color="auto" w:fill="D5DCE4" w:themeFill="text2" w:themeFillTint="33"/>
          </w:tcPr>
          <w:p w:rsidR="008A2F10" w:rsidRPr="00B071D5" w:rsidRDefault="008A2F10"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Consumo detallado de combustible</w:t>
            </w:r>
          </w:p>
        </w:tc>
        <w:tc>
          <w:tcPr>
            <w:tcW w:w="3020" w:type="dxa"/>
            <w:vMerge/>
            <w:shd w:val="clear" w:color="auto" w:fill="D5DCE4" w:themeFill="text2" w:themeFillTint="33"/>
          </w:tcPr>
          <w:p w:rsidR="008A2F10" w:rsidRPr="00B071D5" w:rsidRDefault="008A2F10"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8A2F10" w:rsidRPr="00B071D5" w:rsidRDefault="008A2F10" w:rsidP="007D64CF">
            <w:pPr>
              <w:contextualSpacing/>
              <w:jc w:val="both"/>
              <w:rPr>
                <w:rFonts w:ascii="Palatino Linotype" w:eastAsiaTheme="minorHAnsi" w:hAnsi="Palatino Linotype" w:cs="Arial"/>
                <w:szCs w:val="24"/>
                <w:lang w:val="es-ES" w:eastAsia="en-US"/>
              </w:rPr>
            </w:pPr>
          </w:p>
        </w:tc>
      </w:tr>
      <w:tr w:rsidR="0063623D" w:rsidRPr="00B071D5" w:rsidTr="00C87E3D">
        <w:trPr>
          <w:trHeight w:val="296"/>
        </w:trPr>
        <w:tc>
          <w:tcPr>
            <w:tcW w:w="3019" w:type="dxa"/>
            <w:shd w:val="clear" w:color="auto" w:fill="D0CECE" w:themeFill="background2" w:themeFillShade="E6"/>
          </w:tcPr>
          <w:p w:rsidR="0063623D" w:rsidRPr="00B071D5" w:rsidRDefault="001F1F37"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Cantidad de patrulla que se encuentran descompuestas o en el taller </w:t>
            </w:r>
            <w:r w:rsidR="0063623D" w:rsidRPr="00B071D5">
              <w:rPr>
                <w:rFonts w:ascii="Palatino Linotype" w:eastAsiaTheme="minorHAnsi" w:hAnsi="Palatino Linotype" w:cs="Arial"/>
                <w:szCs w:val="24"/>
                <w:lang w:val="es-ES" w:eastAsia="en-US"/>
              </w:rPr>
              <w:t>mecánico</w:t>
            </w:r>
          </w:p>
        </w:tc>
        <w:tc>
          <w:tcPr>
            <w:tcW w:w="3020" w:type="dxa"/>
            <w:shd w:val="clear" w:color="auto" w:fill="D0CECE" w:themeFill="background2" w:themeFillShade="E6"/>
          </w:tcPr>
          <w:p w:rsidR="0063623D" w:rsidRPr="00B071D5" w:rsidRDefault="006B2B4F"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 xml:space="preserve">El Director de Administración informó </w:t>
            </w:r>
            <w:r w:rsidRPr="00B071D5">
              <w:rPr>
                <w:rFonts w:ascii="Palatino Linotype" w:eastAsiaTheme="minorHAnsi" w:hAnsi="Palatino Linotype" w:cs="Arial"/>
                <w:i/>
                <w:szCs w:val="24"/>
                <w:lang w:val="es-ES" w:eastAsia="en-US"/>
              </w:rPr>
              <w:t>“…la cantidad de patrullas que se encuentran en el taller mecánico, corresponde a 12 (doce).”</w:t>
            </w:r>
          </w:p>
        </w:tc>
        <w:tc>
          <w:tcPr>
            <w:tcW w:w="3020" w:type="dxa"/>
            <w:shd w:val="clear" w:color="auto" w:fill="D0CECE" w:themeFill="background2" w:themeFillShade="E6"/>
          </w:tcPr>
          <w:p w:rsidR="0063623D" w:rsidRPr="00B071D5" w:rsidRDefault="0063623D" w:rsidP="007D64CF">
            <w:pPr>
              <w:contextualSpacing/>
              <w:jc w:val="center"/>
              <w:rPr>
                <w:rFonts w:ascii="Palatino Linotype" w:eastAsiaTheme="minorHAnsi" w:hAnsi="Palatino Linotype" w:cs="Arial"/>
                <w:szCs w:val="24"/>
                <w:lang w:val="es-ES" w:eastAsia="en-US"/>
              </w:rPr>
            </w:pPr>
          </w:p>
          <w:p w:rsidR="006B2B4F" w:rsidRPr="00B071D5" w:rsidRDefault="006B2B4F"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tc>
      </w:tr>
      <w:tr w:rsidR="00C82F99" w:rsidRPr="00B071D5" w:rsidTr="00C87E3D">
        <w:trPr>
          <w:trHeight w:val="296"/>
        </w:trPr>
        <w:tc>
          <w:tcPr>
            <w:tcW w:w="3019" w:type="dxa"/>
            <w:shd w:val="clear" w:color="auto" w:fill="D5DCE4" w:themeFill="text2" w:themeFillTint="33"/>
          </w:tcPr>
          <w:p w:rsidR="00C82F99" w:rsidRPr="00B071D5" w:rsidRDefault="00C82F99"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Número de mujeres y hombres policías con que cuenta la comisaria</w:t>
            </w:r>
          </w:p>
        </w:tc>
        <w:tc>
          <w:tcPr>
            <w:tcW w:w="3020" w:type="dxa"/>
            <w:vMerge w:val="restart"/>
            <w:shd w:val="clear" w:color="auto" w:fill="D5DCE4" w:themeFill="text2" w:themeFillTint="33"/>
          </w:tcPr>
          <w:p w:rsidR="00C82F99" w:rsidRPr="00B071D5" w:rsidRDefault="00C82F99" w:rsidP="007D64CF">
            <w:pPr>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eastAsia="en-US"/>
              </w:rPr>
              <w:t>“En atención a este punto me permito informarle que se cuenta con el 80% de elementos (hombres) y el 20% (mujeres)”</w:t>
            </w:r>
          </w:p>
        </w:tc>
        <w:tc>
          <w:tcPr>
            <w:tcW w:w="3020" w:type="dxa"/>
            <w:shd w:val="clear" w:color="auto" w:fill="D5DCE4" w:themeFill="text2" w:themeFillTint="33"/>
          </w:tcPr>
          <w:p w:rsidR="00C82F99" w:rsidRPr="00B071D5" w:rsidRDefault="00C82F99" w:rsidP="007D64CF">
            <w:pPr>
              <w:contextualSpacing/>
              <w:jc w:val="center"/>
              <w:rPr>
                <w:rFonts w:ascii="Palatino Linotype" w:eastAsiaTheme="minorHAnsi" w:hAnsi="Palatino Linotype" w:cs="Arial"/>
                <w:szCs w:val="24"/>
                <w:lang w:val="es-ES" w:eastAsia="en-US"/>
              </w:rPr>
            </w:pPr>
          </w:p>
          <w:p w:rsidR="00C82F99" w:rsidRPr="00B071D5" w:rsidRDefault="00C82F99"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Colmado</w:t>
            </w:r>
          </w:p>
        </w:tc>
      </w:tr>
      <w:tr w:rsidR="00C82F99" w:rsidRPr="00B071D5" w:rsidTr="00C87E3D">
        <w:trPr>
          <w:trHeight w:val="296"/>
        </w:trPr>
        <w:tc>
          <w:tcPr>
            <w:tcW w:w="3019" w:type="dxa"/>
            <w:shd w:val="clear" w:color="auto" w:fill="D0CECE" w:themeFill="background2" w:themeFillShade="E6"/>
          </w:tcPr>
          <w:p w:rsidR="00C82F99" w:rsidRPr="00B071D5" w:rsidRDefault="00C82F99"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Número de vacantes con las que cuenta</w:t>
            </w:r>
          </w:p>
        </w:tc>
        <w:tc>
          <w:tcPr>
            <w:tcW w:w="3020" w:type="dxa"/>
            <w:vMerge/>
            <w:shd w:val="clear" w:color="auto" w:fill="D0CECE" w:themeFill="background2" w:themeFillShade="E6"/>
          </w:tcPr>
          <w:p w:rsidR="00C82F99" w:rsidRPr="00B071D5" w:rsidRDefault="00C82F99" w:rsidP="007D64CF">
            <w:pPr>
              <w:contextualSpacing/>
              <w:jc w:val="both"/>
              <w:rPr>
                <w:rFonts w:ascii="Palatino Linotype" w:eastAsiaTheme="minorHAnsi" w:hAnsi="Palatino Linotype" w:cs="Arial"/>
                <w:szCs w:val="24"/>
                <w:lang w:val="es-ES" w:eastAsia="en-US"/>
              </w:rPr>
            </w:pPr>
          </w:p>
        </w:tc>
        <w:tc>
          <w:tcPr>
            <w:tcW w:w="3020" w:type="dxa"/>
            <w:vMerge w:val="restart"/>
            <w:shd w:val="clear" w:color="auto" w:fill="D0CECE" w:themeFill="background2" w:themeFillShade="E6"/>
          </w:tcPr>
          <w:p w:rsidR="00C82F99" w:rsidRPr="00B071D5" w:rsidRDefault="00C82F99" w:rsidP="007D64CF">
            <w:pPr>
              <w:contextualSpacing/>
              <w:jc w:val="center"/>
              <w:rPr>
                <w:rFonts w:ascii="Palatino Linotype" w:eastAsiaTheme="minorHAnsi" w:hAnsi="Palatino Linotype" w:cs="Arial"/>
                <w:szCs w:val="24"/>
                <w:lang w:val="es-ES" w:eastAsia="en-US"/>
              </w:rPr>
            </w:pPr>
          </w:p>
          <w:p w:rsidR="00C82F99" w:rsidRPr="00B071D5" w:rsidRDefault="00C82F99" w:rsidP="007D64CF">
            <w:pPr>
              <w:contextualSpacing/>
              <w:jc w:val="center"/>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No colmados</w:t>
            </w:r>
          </w:p>
          <w:p w:rsidR="00C82F99" w:rsidRPr="00B071D5" w:rsidRDefault="00C82F99" w:rsidP="007D64CF">
            <w:pPr>
              <w:contextualSpacing/>
              <w:jc w:val="center"/>
              <w:rPr>
                <w:rFonts w:ascii="Palatino Linotype" w:eastAsiaTheme="minorHAnsi" w:hAnsi="Palatino Linotype" w:cs="Arial"/>
                <w:szCs w:val="24"/>
                <w:lang w:val="es-ES" w:eastAsia="en-US"/>
              </w:rPr>
            </w:pPr>
          </w:p>
          <w:p w:rsidR="00C82F99" w:rsidRPr="00B071D5" w:rsidRDefault="00C82F99" w:rsidP="007D64CF">
            <w:pPr>
              <w:contextualSpacing/>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Atendiendo que no informa la cantidad de vacantes, ni los que han causado baja</w:t>
            </w:r>
          </w:p>
        </w:tc>
      </w:tr>
      <w:tr w:rsidR="00C82F99" w:rsidRPr="00B071D5" w:rsidTr="00C87E3D">
        <w:trPr>
          <w:trHeight w:val="296"/>
        </w:trPr>
        <w:tc>
          <w:tcPr>
            <w:tcW w:w="3019" w:type="dxa"/>
            <w:shd w:val="clear" w:color="auto" w:fill="D5DCE4" w:themeFill="text2" w:themeFillTint="33"/>
          </w:tcPr>
          <w:p w:rsidR="00C82F99" w:rsidRPr="00B071D5" w:rsidRDefault="00C82F99" w:rsidP="007D64CF">
            <w:pPr>
              <w:pStyle w:val="Prrafodelista"/>
              <w:numPr>
                <w:ilvl w:val="0"/>
                <w:numId w:val="22"/>
              </w:numPr>
              <w:ind w:left="313"/>
              <w:jc w:val="both"/>
              <w:rPr>
                <w:rFonts w:ascii="Palatino Linotype" w:eastAsiaTheme="minorHAnsi" w:hAnsi="Palatino Linotype" w:cs="Arial"/>
                <w:szCs w:val="24"/>
                <w:lang w:val="es-ES" w:eastAsia="en-US"/>
              </w:rPr>
            </w:pPr>
            <w:r w:rsidRPr="00B071D5">
              <w:rPr>
                <w:rFonts w:ascii="Palatino Linotype" w:eastAsiaTheme="minorHAnsi" w:hAnsi="Palatino Linotype" w:cs="Arial"/>
                <w:szCs w:val="24"/>
                <w:lang w:val="es-ES" w:eastAsia="en-US"/>
              </w:rPr>
              <w:t>Número de policías que han causado baja desde el 01 de enero de 2022 (nombre, motivo, fecha).</w:t>
            </w:r>
          </w:p>
        </w:tc>
        <w:tc>
          <w:tcPr>
            <w:tcW w:w="3020" w:type="dxa"/>
            <w:vMerge/>
            <w:shd w:val="clear" w:color="auto" w:fill="D5DCE4" w:themeFill="text2" w:themeFillTint="33"/>
          </w:tcPr>
          <w:p w:rsidR="00C82F99" w:rsidRPr="00B071D5" w:rsidRDefault="00C82F99" w:rsidP="007D64CF">
            <w:pPr>
              <w:contextualSpacing/>
              <w:jc w:val="both"/>
              <w:rPr>
                <w:rFonts w:ascii="Palatino Linotype" w:eastAsiaTheme="minorHAnsi" w:hAnsi="Palatino Linotype" w:cs="Arial"/>
                <w:szCs w:val="24"/>
                <w:lang w:val="es-ES" w:eastAsia="en-US"/>
              </w:rPr>
            </w:pPr>
          </w:p>
        </w:tc>
        <w:tc>
          <w:tcPr>
            <w:tcW w:w="3020" w:type="dxa"/>
            <w:vMerge/>
            <w:shd w:val="clear" w:color="auto" w:fill="D5DCE4" w:themeFill="text2" w:themeFillTint="33"/>
          </w:tcPr>
          <w:p w:rsidR="00C82F99" w:rsidRPr="00B071D5" w:rsidRDefault="00C82F99" w:rsidP="007D64CF">
            <w:pPr>
              <w:contextualSpacing/>
              <w:jc w:val="both"/>
              <w:rPr>
                <w:rFonts w:ascii="Palatino Linotype" w:eastAsiaTheme="minorHAnsi" w:hAnsi="Palatino Linotype" w:cs="Arial"/>
                <w:szCs w:val="24"/>
                <w:lang w:val="es-ES" w:eastAsia="en-US"/>
              </w:rPr>
            </w:pPr>
          </w:p>
        </w:tc>
      </w:tr>
    </w:tbl>
    <w:p w:rsidR="007F6B29" w:rsidRPr="00B071D5" w:rsidRDefault="007F6B29" w:rsidP="007D64CF">
      <w:pPr>
        <w:spacing w:after="0" w:line="360" w:lineRule="auto"/>
        <w:contextualSpacing/>
        <w:jc w:val="both"/>
        <w:rPr>
          <w:rFonts w:ascii="Palatino Linotype" w:eastAsiaTheme="minorHAnsi" w:hAnsi="Palatino Linotype" w:cs="Arial"/>
          <w:sz w:val="24"/>
          <w:szCs w:val="24"/>
          <w:lang w:val="es-ES" w:eastAsia="en-US"/>
        </w:rPr>
      </w:pPr>
    </w:p>
    <w:p w:rsidR="007F6B29" w:rsidRPr="00B071D5" w:rsidRDefault="00D5075A"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Atentos a lo anterior, podemos advertir que</w:t>
      </w:r>
      <w:r w:rsidR="00F46F17" w:rsidRPr="00B071D5">
        <w:rPr>
          <w:rFonts w:ascii="Palatino Linotype" w:eastAsiaTheme="minorHAnsi" w:hAnsi="Palatino Linotype" w:cs="Arial"/>
          <w:sz w:val="24"/>
          <w:szCs w:val="24"/>
          <w:lang w:val="es-ES" w:eastAsia="en-US"/>
        </w:rPr>
        <w:t xml:space="preserve"> en lo que corresponde a los </w:t>
      </w:r>
      <w:r w:rsidRPr="00B071D5">
        <w:rPr>
          <w:rFonts w:ascii="Palatino Linotype" w:eastAsiaTheme="minorHAnsi" w:hAnsi="Palatino Linotype" w:cs="Arial"/>
          <w:b/>
          <w:sz w:val="24"/>
          <w:szCs w:val="24"/>
          <w:lang w:val="es-ES" w:eastAsia="en-US"/>
        </w:rPr>
        <w:t>1</w:t>
      </w:r>
      <w:r w:rsidR="00F46F17" w:rsidRPr="00B071D5">
        <w:rPr>
          <w:rFonts w:ascii="Palatino Linotype" w:eastAsiaTheme="minorHAnsi" w:hAnsi="Palatino Linotype" w:cs="Arial"/>
          <w:b/>
          <w:sz w:val="24"/>
          <w:szCs w:val="24"/>
          <w:lang w:val="es-ES" w:eastAsia="en-US"/>
        </w:rPr>
        <w:t>, 2, 3, 5, 8, 9, 13, 14, 15, 19, 20, 21, 22, 23,</w:t>
      </w:r>
      <w:r w:rsidR="0003076B" w:rsidRPr="00B071D5">
        <w:rPr>
          <w:rFonts w:ascii="Palatino Linotype" w:eastAsiaTheme="minorHAnsi" w:hAnsi="Palatino Linotype" w:cs="Arial"/>
          <w:b/>
          <w:sz w:val="24"/>
          <w:szCs w:val="24"/>
          <w:lang w:val="es-ES" w:eastAsia="en-US"/>
        </w:rPr>
        <w:t xml:space="preserve"> 28,</w:t>
      </w:r>
      <w:r w:rsidR="00F46F17" w:rsidRPr="00B071D5">
        <w:rPr>
          <w:rFonts w:ascii="Palatino Linotype" w:eastAsiaTheme="minorHAnsi" w:hAnsi="Palatino Linotype" w:cs="Arial"/>
          <w:b/>
          <w:sz w:val="24"/>
          <w:szCs w:val="24"/>
          <w:lang w:val="es-ES" w:eastAsia="en-US"/>
        </w:rPr>
        <w:t xml:space="preserve"> 32</w:t>
      </w:r>
      <w:r w:rsidR="00F46F17" w:rsidRPr="00B071D5">
        <w:rPr>
          <w:rFonts w:ascii="Palatino Linotype" w:eastAsiaTheme="minorHAnsi" w:hAnsi="Palatino Linotype" w:cs="Arial"/>
          <w:sz w:val="24"/>
          <w:szCs w:val="24"/>
          <w:lang w:val="es-ES" w:eastAsia="en-US"/>
        </w:rPr>
        <w:t xml:space="preserve"> y</w:t>
      </w:r>
      <w:r w:rsidR="00F46F17" w:rsidRPr="00B071D5">
        <w:rPr>
          <w:rFonts w:ascii="Palatino Linotype" w:eastAsiaTheme="minorHAnsi" w:hAnsi="Palatino Linotype" w:cs="Arial"/>
          <w:b/>
          <w:sz w:val="24"/>
          <w:szCs w:val="24"/>
          <w:lang w:val="es-ES" w:eastAsia="en-US"/>
        </w:rPr>
        <w:t xml:space="preserve"> 33</w:t>
      </w:r>
      <w:r w:rsidR="00F46F17" w:rsidRPr="00B071D5">
        <w:rPr>
          <w:rFonts w:ascii="Palatino Linotype" w:eastAsiaTheme="minorHAnsi" w:hAnsi="Palatino Linotype" w:cs="Arial"/>
          <w:sz w:val="24"/>
          <w:szCs w:val="24"/>
          <w:lang w:val="es-ES" w:eastAsia="en-US"/>
        </w:rPr>
        <w:t xml:space="preserve">, el </w:t>
      </w:r>
      <w:r w:rsidR="00F46F17" w:rsidRPr="00B071D5">
        <w:rPr>
          <w:rFonts w:ascii="Palatino Linotype" w:eastAsiaTheme="minorHAnsi" w:hAnsi="Palatino Linotype" w:cs="Arial"/>
          <w:b/>
          <w:sz w:val="24"/>
          <w:szCs w:val="24"/>
          <w:lang w:val="es-ES" w:eastAsia="en-US"/>
        </w:rPr>
        <w:t>Sujeto Obligado</w:t>
      </w:r>
      <w:r w:rsidR="00F46F17" w:rsidRPr="00B071D5">
        <w:rPr>
          <w:rFonts w:ascii="Palatino Linotype" w:eastAsiaTheme="minorHAnsi" w:hAnsi="Palatino Linotype" w:cs="Arial"/>
          <w:sz w:val="24"/>
          <w:szCs w:val="24"/>
          <w:lang w:val="es-ES" w:eastAsia="en-US"/>
        </w:rPr>
        <w:t xml:space="preserve"> hizo entrega de la información, con lo que se tienen por colmados los requerimientos. En el mismo orden de ideas, podemos advertir, que en lo que relativo a los numerales</w:t>
      </w:r>
      <w:r w:rsidR="00537821" w:rsidRPr="00B071D5">
        <w:rPr>
          <w:rFonts w:ascii="Palatino Linotype" w:eastAsiaTheme="minorHAnsi" w:hAnsi="Palatino Linotype" w:cs="Arial"/>
          <w:sz w:val="24"/>
          <w:szCs w:val="24"/>
          <w:lang w:val="es-ES" w:eastAsia="en-US"/>
        </w:rPr>
        <w:t xml:space="preserve"> </w:t>
      </w:r>
      <w:r w:rsidR="00537821" w:rsidRPr="00B071D5">
        <w:rPr>
          <w:rFonts w:ascii="Palatino Linotype" w:eastAsiaTheme="minorHAnsi" w:hAnsi="Palatino Linotype" w:cs="Arial"/>
          <w:b/>
          <w:sz w:val="24"/>
          <w:szCs w:val="24"/>
          <w:lang w:val="es-ES" w:eastAsia="en-US"/>
        </w:rPr>
        <w:t>25, 26,</w:t>
      </w:r>
      <w:r w:rsidR="00F46F17" w:rsidRPr="00B071D5">
        <w:rPr>
          <w:rFonts w:ascii="Palatino Linotype" w:eastAsiaTheme="minorHAnsi" w:hAnsi="Palatino Linotype" w:cs="Arial"/>
          <w:b/>
          <w:sz w:val="24"/>
          <w:szCs w:val="24"/>
          <w:lang w:val="es-ES" w:eastAsia="en-US"/>
        </w:rPr>
        <w:t xml:space="preserve"> </w:t>
      </w:r>
      <w:r w:rsidR="0063564F" w:rsidRPr="00B071D5">
        <w:rPr>
          <w:rFonts w:ascii="Palatino Linotype" w:eastAsiaTheme="minorHAnsi" w:hAnsi="Palatino Linotype" w:cs="Arial"/>
          <w:b/>
          <w:sz w:val="24"/>
          <w:szCs w:val="24"/>
          <w:lang w:val="es-ES" w:eastAsia="en-US"/>
        </w:rPr>
        <w:t xml:space="preserve">27, </w:t>
      </w:r>
      <w:r w:rsidR="008A2F10" w:rsidRPr="00B071D5">
        <w:rPr>
          <w:rFonts w:ascii="Palatino Linotype" w:eastAsiaTheme="minorHAnsi" w:hAnsi="Palatino Linotype" w:cs="Arial"/>
          <w:b/>
          <w:sz w:val="24"/>
          <w:szCs w:val="24"/>
          <w:lang w:val="es-ES" w:eastAsia="en-US"/>
        </w:rPr>
        <w:t xml:space="preserve">29, </w:t>
      </w:r>
      <w:r w:rsidR="00F46F17" w:rsidRPr="00B071D5">
        <w:rPr>
          <w:rFonts w:ascii="Palatino Linotype" w:eastAsiaTheme="minorHAnsi" w:hAnsi="Palatino Linotype" w:cs="Arial"/>
          <w:b/>
          <w:sz w:val="24"/>
          <w:szCs w:val="24"/>
          <w:lang w:val="es-ES" w:eastAsia="en-US"/>
        </w:rPr>
        <w:t>30</w:t>
      </w:r>
      <w:r w:rsidR="00537821" w:rsidRPr="00B071D5">
        <w:rPr>
          <w:rFonts w:ascii="Palatino Linotype" w:eastAsiaTheme="minorHAnsi" w:hAnsi="Palatino Linotype" w:cs="Arial"/>
          <w:sz w:val="24"/>
          <w:szCs w:val="24"/>
          <w:lang w:val="es-ES" w:eastAsia="en-US"/>
        </w:rPr>
        <w:t xml:space="preserve"> y</w:t>
      </w:r>
      <w:r w:rsidR="00537821" w:rsidRPr="00B071D5">
        <w:rPr>
          <w:rFonts w:ascii="Palatino Linotype" w:eastAsiaTheme="minorHAnsi" w:hAnsi="Palatino Linotype" w:cs="Arial"/>
          <w:b/>
          <w:sz w:val="24"/>
          <w:szCs w:val="24"/>
          <w:lang w:val="es-ES" w:eastAsia="en-US"/>
        </w:rPr>
        <w:t xml:space="preserve"> 31</w:t>
      </w:r>
      <w:r w:rsidR="00F46F17" w:rsidRPr="00B071D5">
        <w:rPr>
          <w:rFonts w:ascii="Palatino Linotype" w:eastAsiaTheme="minorHAnsi" w:hAnsi="Palatino Linotype" w:cs="Arial"/>
          <w:sz w:val="24"/>
          <w:szCs w:val="24"/>
          <w:lang w:val="es-ES" w:eastAsia="en-US"/>
        </w:rPr>
        <w:t xml:space="preserve">, hizo entrega parcial de la información, ello atendiendo que no proporcionó lo </w:t>
      </w:r>
      <w:r w:rsidR="00F46F17" w:rsidRPr="00B071D5">
        <w:rPr>
          <w:rFonts w:ascii="Palatino Linotype" w:eastAsiaTheme="minorHAnsi" w:hAnsi="Palatino Linotype" w:cs="Arial"/>
          <w:sz w:val="24"/>
          <w:szCs w:val="24"/>
          <w:lang w:val="es-ES" w:eastAsia="en-US"/>
        </w:rPr>
        <w:lastRenderedPageBreak/>
        <w:t xml:space="preserve">referente al periodo del uno al veintidós de abril de dos mil </w:t>
      </w:r>
      <w:r w:rsidR="00537821" w:rsidRPr="00B071D5">
        <w:rPr>
          <w:rFonts w:ascii="Palatino Linotype" w:eastAsiaTheme="minorHAnsi" w:hAnsi="Palatino Linotype" w:cs="Arial"/>
          <w:sz w:val="24"/>
          <w:szCs w:val="24"/>
          <w:lang w:val="es-ES" w:eastAsia="en-US"/>
        </w:rPr>
        <w:t xml:space="preserve">veintidós. Finalmente, de los numerales </w:t>
      </w:r>
      <w:r w:rsidR="00537821" w:rsidRPr="00B071D5">
        <w:rPr>
          <w:rFonts w:ascii="Palatino Linotype" w:eastAsiaTheme="minorHAnsi" w:hAnsi="Palatino Linotype" w:cs="Arial"/>
          <w:b/>
          <w:sz w:val="24"/>
          <w:szCs w:val="24"/>
          <w:lang w:val="es-ES" w:eastAsia="en-US"/>
        </w:rPr>
        <w:t>4, 6, 7, 10, 11, 12, 16, 17, 18, 24, 34</w:t>
      </w:r>
      <w:r w:rsidR="00537821" w:rsidRPr="00B071D5">
        <w:rPr>
          <w:rFonts w:ascii="Palatino Linotype" w:eastAsiaTheme="minorHAnsi" w:hAnsi="Palatino Linotype" w:cs="Arial"/>
          <w:sz w:val="24"/>
          <w:szCs w:val="24"/>
          <w:lang w:val="es-ES" w:eastAsia="en-US"/>
        </w:rPr>
        <w:t xml:space="preserve"> y</w:t>
      </w:r>
      <w:r w:rsidR="00537821" w:rsidRPr="00B071D5">
        <w:rPr>
          <w:rFonts w:ascii="Palatino Linotype" w:eastAsiaTheme="minorHAnsi" w:hAnsi="Palatino Linotype" w:cs="Arial"/>
          <w:b/>
          <w:sz w:val="24"/>
          <w:szCs w:val="24"/>
          <w:lang w:val="es-ES" w:eastAsia="en-US"/>
        </w:rPr>
        <w:t xml:space="preserve"> 35</w:t>
      </w:r>
      <w:r w:rsidR="00537821" w:rsidRPr="00B071D5">
        <w:rPr>
          <w:rFonts w:ascii="Palatino Linotype" w:eastAsiaTheme="minorHAnsi" w:hAnsi="Palatino Linotype" w:cs="Arial"/>
          <w:sz w:val="24"/>
          <w:szCs w:val="24"/>
          <w:lang w:val="es-ES" w:eastAsia="en-US"/>
        </w:rPr>
        <w:t xml:space="preserve">, </w:t>
      </w:r>
      <w:r w:rsidR="00AC4CA0" w:rsidRPr="00B071D5">
        <w:rPr>
          <w:rFonts w:ascii="Palatino Linotype" w:eastAsiaTheme="minorHAnsi" w:hAnsi="Palatino Linotype" w:cs="Arial"/>
          <w:sz w:val="24"/>
          <w:szCs w:val="24"/>
          <w:lang w:val="es-ES" w:eastAsia="en-US"/>
        </w:rPr>
        <w:t>no hizo</w:t>
      </w:r>
      <w:r w:rsidR="00537821" w:rsidRPr="00B071D5">
        <w:rPr>
          <w:rFonts w:ascii="Palatino Linotype" w:eastAsiaTheme="minorHAnsi" w:hAnsi="Palatino Linotype" w:cs="Arial"/>
          <w:sz w:val="24"/>
          <w:szCs w:val="24"/>
          <w:lang w:val="es-ES" w:eastAsia="en-US"/>
        </w:rPr>
        <w:t xml:space="preserve"> entrega de la información</w:t>
      </w:r>
      <w:r w:rsidR="00AC4CA0" w:rsidRPr="00B071D5">
        <w:rPr>
          <w:rFonts w:ascii="Palatino Linotype" w:eastAsiaTheme="minorHAnsi" w:hAnsi="Palatino Linotype" w:cs="Arial"/>
          <w:sz w:val="24"/>
          <w:szCs w:val="24"/>
          <w:lang w:val="es-ES" w:eastAsia="en-US"/>
        </w:rPr>
        <w:t>, atendiendo que en algunos fue omiso en atender el requerimiento respectivo y en algunos otros, manifiesta hacer entrega de la información, sin que adjuntara la misma.</w:t>
      </w:r>
    </w:p>
    <w:p w:rsidR="00AC4CA0" w:rsidRPr="00B071D5" w:rsidRDefault="00AC4CA0" w:rsidP="007D64CF">
      <w:pPr>
        <w:spacing w:after="0" w:line="360" w:lineRule="auto"/>
        <w:contextualSpacing/>
        <w:jc w:val="both"/>
        <w:rPr>
          <w:rFonts w:ascii="Palatino Linotype" w:eastAsiaTheme="minorHAnsi" w:hAnsi="Palatino Linotype" w:cs="Arial"/>
          <w:sz w:val="24"/>
          <w:szCs w:val="24"/>
          <w:lang w:val="es-ES" w:eastAsia="en-US"/>
        </w:rPr>
      </w:pPr>
    </w:p>
    <w:p w:rsidR="00AC4CA0" w:rsidRPr="00B071D5" w:rsidRDefault="00AC4CA0"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Hechas las precisiones previas, procederemos respecto de los numerales </w:t>
      </w:r>
      <w:r w:rsidRPr="00B071D5">
        <w:rPr>
          <w:rFonts w:ascii="Palatino Linotype" w:eastAsiaTheme="minorHAnsi" w:hAnsi="Palatino Linotype" w:cs="Arial"/>
          <w:b/>
          <w:sz w:val="24"/>
          <w:szCs w:val="24"/>
          <w:lang w:val="es-ES" w:eastAsia="en-US"/>
        </w:rPr>
        <w:t>25, 26, 30</w:t>
      </w:r>
      <w:r w:rsidRPr="00B071D5">
        <w:rPr>
          <w:rFonts w:ascii="Palatino Linotype" w:eastAsiaTheme="minorHAnsi" w:hAnsi="Palatino Linotype" w:cs="Arial"/>
          <w:sz w:val="24"/>
          <w:szCs w:val="24"/>
          <w:lang w:val="es-ES" w:eastAsia="en-US"/>
        </w:rPr>
        <w:t xml:space="preserve"> y</w:t>
      </w:r>
      <w:r w:rsidRPr="00B071D5">
        <w:rPr>
          <w:rFonts w:ascii="Palatino Linotype" w:eastAsiaTheme="minorHAnsi" w:hAnsi="Palatino Linotype" w:cs="Arial"/>
          <w:b/>
          <w:sz w:val="24"/>
          <w:szCs w:val="24"/>
          <w:lang w:val="es-ES" w:eastAsia="en-US"/>
        </w:rPr>
        <w:t xml:space="preserve"> 31</w:t>
      </w:r>
      <w:r w:rsidRPr="00B071D5">
        <w:rPr>
          <w:rFonts w:ascii="Palatino Linotype" w:eastAsiaTheme="minorHAnsi" w:hAnsi="Palatino Linotype" w:cs="Arial"/>
          <w:sz w:val="24"/>
          <w:szCs w:val="24"/>
          <w:lang w:val="es-ES" w:eastAsia="en-US"/>
        </w:rPr>
        <w:t xml:space="preserve">; el primero de ellos (25), en el cual peticionó el comprobante de </w:t>
      </w:r>
      <w:r w:rsidRPr="00B071D5">
        <w:rPr>
          <w:rFonts w:ascii="Palatino Linotype" w:eastAsiaTheme="minorHAnsi" w:hAnsi="Palatino Linotype" w:cs="Arial"/>
          <w:b/>
          <w:sz w:val="24"/>
          <w:szCs w:val="24"/>
          <w:u w:val="single"/>
          <w:lang w:val="es-ES" w:eastAsia="en-US"/>
        </w:rPr>
        <w:t>baja</w:t>
      </w:r>
      <w:r w:rsidRPr="00B071D5">
        <w:rPr>
          <w:rFonts w:ascii="Palatino Linotype" w:eastAsiaTheme="minorHAnsi" w:hAnsi="Palatino Linotype" w:cs="Arial"/>
          <w:sz w:val="24"/>
          <w:szCs w:val="24"/>
          <w:lang w:val="es-ES" w:eastAsia="en-US"/>
        </w:rPr>
        <w:t xml:space="preserve"> del </w:t>
      </w:r>
      <w:r w:rsidRPr="00B071D5">
        <w:rPr>
          <w:rFonts w:ascii="Palatino Linotype" w:eastAsiaTheme="minorHAnsi" w:hAnsi="Palatino Linotype" w:cs="Arial"/>
          <w:b/>
          <w:sz w:val="24"/>
          <w:szCs w:val="24"/>
          <w:u w:val="single"/>
          <w:lang w:val="es-ES" w:eastAsia="en-US"/>
        </w:rPr>
        <w:t>estado</w:t>
      </w:r>
      <w:r w:rsidRPr="00B071D5">
        <w:rPr>
          <w:rFonts w:ascii="Palatino Linotype" w:eastAsiaTheme="minorHAnsi" w:hAnsi="Palatino Linotype" w:cs="Arial"/>
          <w:sz w:val="24"/>
          <w:szCs w:val="24"/>
          <w:lang w:val="es-ES" w:eastAsia="en-US"/>
        </w:rPr>
        <w:t xml:space="preserve"> y de </w:t>
      </w:r>
      <w:r w:rsidRPr="00B071D5">
        <w:rPr>
          <w:rFonts w:ascii="Palatino Linotype" w:eastAsiaTheme="minorHAnsi" w:hAnsi="Palatino Linotype" w:cs="Arial"/>
          <w:b/>
          <w:sz w:val="24"/>
          <w:szCs w:val="24"/>
          <w:u w:val="single"/>
          <w:lang w:val="es-ES" w:eastAsia="en-US"/>
        </w:rPr>
        <w:t>fiscalía</w:t>
      </w:r>
      <w:r w:rsidRPr="00B071D5">
        <w:rPr>
          <w:rFonts w:ascii="Palatino Linotype" w:eastAsiaTheme="minorHAnsi" w:hAnsi="Palatino Linotype" w:cs="Arial"/>
          <w:sz w:val="24"/>
          <w:szCs w:val="24"/>
          <w:lang w:val="es-ES" w:eastAsia="en-US"/>
        </w:rPr>
        <w:t xml:space="preserve"> de los servidores públicos que ostentan los cargos de Jefa de Transito y Coordinador de Prevención del Delito. El Sujeto Obligado respondió ser incompetente para tener en sus archivos la información, en consecuencia, resulta necesario el estudio del marco normativo para determinar si le asiste facultad, función y/o atribución que lo constriña a tener en sus archivos la información peticionada.</w:t>
      </w:r>
    </w:p>
    <w:p w:rsidR="00AC4CA0" w:rsidRPr="00B071D5" w:rsidRDefault="00AC4CA0" w:rsidP="007D64CF">
      <w:pPr>
        <w:spacing w:after="0" w:line="360" w:lineRule="auto"/>
        <w:contextualSpacing/>
        <w:jc w:val="both"/>
        <w:rPr>
          <w:rFonts w:ascii="Palatino Linotype" w:eastAsiaTheme="minorHAnsi" w:hAnsi="Palatino Linotype" w:cs="Arial"/>
          <w:sz w:val="24"/>
          <w:szCs w:val="24"/>
          <w:lang w:val="es-ES" w:eastAsia="en-US"/>
        </w:rPr>
      </w:pPr>
    </w:p>
    <w:p w:rsidR="00AC4CA0" w:rsidRPr="00B071D5" w:rsidRDefault="00B32AE3"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En primer lugar, resulta necesario traer a colación los artículos </w:t>
      </w:r>
      <w:r w:rsidR="00DE54F9" w:rsidRPr="00B071D5">
        <w:rPr>
          <w:rFonts w:ascii="Palatino Linotype" w:eastAsiaTheme="minorHAnsi" w:hAnsi="Palatino Linotype" w:cs="Arial"/>
          <w:sz w:val="24"/>
          <w:szCs w:val="24"/>
          <w:lang w:val="es-ES" w:eastAsia="en-US"/>
        </w:rPr>
        <w:t xml:space="preserve">31 fracción I </w:t>
      </w:r>
      <w:proofErr w:type="spellStart"/>
      <w:r w:rsidR="00DE54F9" w:rsidRPr="00B071D5">
        <w:rPr>
          <w:rFonts w:ascii="Palatino Linotype" w:eastAsiaTheme="minorHAnsi" w:hAnsi="Palatino Linotype" w:cs="Arial"/>
          <w:sz w:val="24"/>
          <w:szCs w:val="24"/>
          <w:lang w:val="es-ES" w:eastAsia="en-US"/>
        </w:rPr>
        <w:t>Septimus</w:t>
      </w:r>
      <w:proofErr w:type="spellEnd"/>
      <w:r w:rsidR="00DE54F9" w:rsidRPr="00B071D5">
        <w:rPr>
          <w:rFonts w:ascii="Palatino Linotype" w:eastAsiaTheme="minorHAnsi" w:hAnsi="Palatino Linotype" w:cs="Arial"/>
          <w:sz w:val="24"/>
          <w:szCs w:val="24"/>
          <w:lang w:val="es-ES" w:eastAsia="en-US"/>
        </w:rPr>
        <w:t>, 38 fracción VI Ter</w:t>
      </w:r>
      <w:r w:rsidRPr="00B071D5">
        <w:rPr>
          <w:rFonts w:ascii="Palatino Linotype" w:eastAsiaTheme="minorHAnsi" w:hAnsi="Palatino Linotype" w:cs="Arial"/>
          <w:sz w:val="24"/>
          <w:szCs w:val="24"/>
          <w:lang w:val="es-ES" w:eastAsia="en-US"/>
        </w:rPr>
        <w:t xml:space="preserve"> de la Ley Orgánica Municipal del Estado de México,</w:t>
      </w:r>
      <w:r w:rsidR="00DE54F9" w:rsidRPr="00B071D5">
        <w:rPr>
          <w:rFonts w:ascii="Palatino Linotype" w:eastAsiaTheme="minorHAnsi" w:hAnsi="Palatino Linotype" w:cs="Arial"/>
          <w:sz w:val="24"/>
          <w:szCs w:val="24"/>
          <w:lang w:val="es-ES" w:eastAsia="en-US"/>
        </w:rPr>
        <w:t xml:space="preserve"> y el </w:t>
      </w:r>
      <w:r w:rsidRPr="00B071D5">
        <w:rPr>
          <w:rFonts w:ascii="Palatino Linotype" w:eastAsiaTheme="minorHAnsi" w:hAnsi="Palatino Linotype" w:cs="Arial"/>
          <w:sz w:val="24"/>
          <w:szCs w:val="24"/>
          <w:lang w:val="es-ES" w:eastAsia="en-US"/>
        </w:rPr>
        <w:t xml:space="preserve">artículo </w:t>
      </w:r>
      <w:r w:rsidR="00DE54F9" w:rsidRPr="00B071D5">
        <w:rPr>
          <w:rFonts w:ascii="Palatino Linotype" w:eastAsiaTheme="minorHAnsi" w:hAnsi="Palatino Linotype" w:cs="Arial"/>
          <w:sz w:val="24"/>
          <w:szCs w:val="24"/>
          <w:lang w:val="es-ES" w:eastAsia="en-US"/>
        </w:rPr>
        <w:t>89</w:t>
      </w:r>
      <w:r w:rsidRPr="00B071D5">
        <w:rPr>
          <w:rFonts w:ascii="Palatino Linotype" w:eastAsiaTheme="minorHAnsi" w:hAnsi="Palatino Linotype" w:cs="Arial"/>
          <w:sz w:val="24"/>
          <w:szCs w:val="24"/>
          <w:lang w:val="es-ES" w:eastAsia="en-US"/>
        </w:rPr>
        <w:t xml:space="preserve"> de la Ley del Trabajo de los Servidores Públicos del Estado y Municipios, que señalan lo siguiente:</w:t>
      </w:r>
    </w:p>
    <w:p w:rsidR="00B32AE3" w:rsidRPr="00B071D5" w:rsidRDefault="00B32AE3" w:rsidP="007D64CF">
      <w:pPr>
        <w:spacing w:after="0" w:line="360" w:lineRule="auto"/>
        <w:contextualSpacing/>
        <w:jc w:val="both"/>
        <w:rPr>
          <w:rFonts w:ascii="Palatino Linotype" w:eastAsiaTheme="minorHAnsi" w:hAnsi="Palatino Linotype" w:cs="Arial"/>
          <w:sz w:val="24"/>
          <w:szCs w:val="24"/>
          <w:lang w:val="es-ES" w:eastAsia="en-US"/>
        </w:rPr>
      </w:pP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w:t>
      </w:r>
      <w:r w:rsidRPr="00B071D5">
        <w:rPr>
          <w:rFonts w:ascii="Palatino Linotype" w:eastAsiaTheme="minorHAnsi" w:hAnsi="Palatino Linotype" w:cs="Arial"/>
          <w:b/>
          <w:i/>
          <w:szCs w:val="24"/>
          <w:lang w:val="es-ES" w:eastAsia="en-US"/>
        </w:rPr>
        <w:t>Artículo 31.-</w:t>
      </w:r>
      <w:r w:rsidRPr="00B071D5">
        <w:rPr>
          <w:rFonts w:ascii="Palatino Linotype" w:eastAsiaTheme="minorHAnsi" w:hAnsi="Palatino Linotype" w:cs="Arial"/>
          <w:i/>
          <w:szCs w:val="24"/>
          <w:lang w:val="es-ES" w:eastAsia="en-US"/>
        </w:rPr>
        <w:t xml:space="preserve"> Son atribuciones de los ayuntamientos:</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b/>
          <w:i/>
          <w:szCs w:val="24"/>
          <w:lang w:val="es-ES" w:eastAsia="en-US"/>
        </w:rPr>
        <w:t xml:space="preserve">I. </w:t>
      </w:r>
      <w:proofErr w:type="spellStart"/>
      <w:r w:rsidRPr="00B071D5">
        <w:rPr>
          <w:rFonts w:ascii="Palatino Linotype" w:eastAsiaTheme="minorHAnsi" w:hAnsi="Palatino Linotype" w:cs="Arial"/>
          <w:b/>
          <w:i/>
          <w:szCs w:val="24"/>
          <w:lang w:val="es-ES" w:eastAsia="en-US"/>
        </w:rPr>
        <w:t>Septimus</w:t>
      </w:r>
      <w:proofErr w:type="spellEnd"/>
      <w:r w:rsidRPr="00B071D5">
        <w:rPr>
          <w:rFonts w:ascii="Palatino Linotype" w:eastAsiaTheme="minorHAnsi" w:hAnsi="Palatino Linotype" w:cs="Arial"/>
          <w:b/>
          <w:i/>
          <w:szCs w:val="24"/>
          <w:lang w:val="es-ES" w:eastAsia="en-US"/>
        </w:rPr>
        <w:t>.</w:t>
      </w:r>
      <w:r w:rsidRPr="00B071D5">
        <w:rPr>
          <w:rFonts w:ascii="Palatino Linotype" w:eastAsiaTheme="minorHAnsi" w:hAnsi="Palatino Linotype" w:cs="Arial"/>
          <w:i/>
          <w:szCs w:val="24"/>
          <w:lang w:val="es-ES" w:eastAsia="en-US"/>
        </w:rPr>
        <w:t xml:space="preserve"> Conocer y en su caso aprobar las acciones que en materia de </w:t>
      </w:r>
      <w:r w:rsidRPr="00B071D5">
        <w:rPr>
          <w:rFonts w:ascii="Palatino Linotype" w:eastAsiaTheme="minorHAnsi" w:hAnsi="Palatino Linotype" w:cs="Arial"/>
          <w:i/>
          <w:szCs w:val="24"/>
          <w:u w:val="single"/>
          <w:lang w:val="es-ES" w:eastAsia="en-US"/>
        </w:rPr>
        <w:t>terminación o recisión de las relaciones de trabajo se presenten</w:t>
      </w:r>
      <w:r w:rsidRPr="00B071D5">
        <w:rPr>
          <w:rFonts w:ascii="Palatino Linotype" w:eastAsiaTheme="minorHAnsi" w:hAnsi="Palatino Linotype" w:cs="Arial"/>
          <w:i/>
          <w:szCs w:val="24"/>
          <w:lang w:val="es-ES" w:eastAsia="en-US"/>
        </w:rPr>
        <w:t>;</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b/>
          <w:i/>
          <w:szCs w:val="24"/>
          <w:lang w:val="es-ES" w:eastAsia="en-US"/>
        </w:rPr>
        <w:t>Artículo 48.-</w:t>
      </w:r>
      <w:r w:rsidRPr="00B071D5">
        <w:rPr>
          <w:rFonts w:ascii="Palatino Linotype" w:eastAsiaTheme="minorHAnsi" w:hAnsi="Palatino Linotype" w:cs="Arial"/>
          <w:i/>
          <w:szCs w:val="24"/>
          <w:lang w:val="es-ES" w:eastAsia="en-US"/>
        </w:rPr>
        <w:t xml:space="preserve"> El presidente municipal tiene las siguientes atribuciones:</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b/>
          <w:i/>
          <w:szCs w:val="24"/>
          <w:lang w:eastAsia="en-US"/>
        </w:rPr>
        <w:t>VI. Ter.</w:t>
      </w:r>
      <w:r w:rsidRPr="00B071D5">
        <w:rPr>
          <w:rFonts w:ascii="Palatino Linotype" w:eastAsiaTheme="minorHAnsi" w:hAnsi="Palatino Linotype" w:cs="Arial"/>
          <w:i/>
          <w:szCs w:val="24"/>
          <w:lang w:eastAsia="en-US"/>
        </w:rPr>
        <w:t xml:space="preserve"> </w:t>
      </w:r>
      <w:r w:rsidRPr="00B071D5">
        <w:rPr>
          <w:rFonts w:ascii="Palatino Linotype" w:eastAsiaTheme="minorHAnsi" w:hAnsi="Palatino Linotype" w:cs="Arial"/>
          <w:i/>
          <w:szCs w:val="24"/>
          <w:u w:val="single"/>
          <w:lang w:eastAsia="en-US"/>
        </w:rPr>
        <w:t>Informar al cabildo de los casos de terminación y recisión de las relaciones laborales que se presenten independientemente de su causa</w:t>
      </w:r>
      <w:r w:rsidRPr="00B071D5">
        <w:rPr>
          <w:rFonts w:ascii="Palatino Linotype" w:eastAsiaTheme="minorHAnsi" w:hAnsi="Palatino Linotype" w:cs="Arial"/>
          <w:i/>
          <w:szCs w:val="24"/>
          <w:lang w:eastAsia="en-US"/>
        </w:rPr>
        <w:t xml:space="preserve">, así como de las acciones que al respecto </w:t>
      </w:r>
      <w:r w:rsidRPr="00B071D5">
        <w:rPr>
          <w:rFonts w:ascii="Palatino Linotype" w:eastAsiaTheme="minorHAnsi" w:hAnsi="Palatino Linotype" w:cs="Arial"/>
          <w:i/>
          <w:szCs w:val="24"/>
          <w:lang w:eastAsia="en-US"/>
        </w:rPr>
        <w:lastRenderedPageBreak/>
        <w:t>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p>
    <w:p w:rsidR="00DE54F9" w:rsidRPr="00B071D5" w:rsidRDefault="00DE54F9" w:rsidP="007D64CF">
      <w:pPr>
        <w:spacing w:after="0" w:line="240" w:lineRule="auto"/>
        <w:ind w:left="567" w:right="616"/>
        <w:contextualSpacing/>
        <w:jc w:val="both"/>
        <w:rPr>
          <w:rFonts w:ascii="Palatino Linotype" w:eastAsiaTheme="minorHAnsi" w:hAnsi="Palatino Linotype" w:cs="Arial"/>
          <w:i/>
          <w:szCs w:val="24"/>
          <w:lang w:val="es-ES" w:eastAsia="en-US"/>
        </w:rPr>
      </w:pP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b/>
          <w:i/>
          <w:szCs w:val="24"/>
          <w:lang w:val="es-ES" w:eastAsia="en-US"/>
        </w:rPr>
        <w:t>ARTÍCULO 89.</w:t>
      </w:r>
      <w:r w:rsidRPr="00B071D5">
        <w:rPr>
          <w:rFonts w:ascii="Palatino Linotype" w:eastAsiaTheme="minorHAnsi" w:hAnsi="Palatino Linotype" w:cs="Arial"/>
          <w:i/>
          <w:szCs w:val="24"/>
          <w:lang w:val="es-ES" w:eastAsia="en-US"/>
        </w:rPr>
        <w:t xml:space="preserve"> Son causas de terminación de la relación laboral sin responsabilidad para las instituciones públicas:</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I. La renuncia del servidor público;</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II. El mutuo consentimiento de las partes;</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III. El vencimiento del término o conclusión de la obra determinantes de la contratación;</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IV. El término o conclusión de la administración en la cual fue contratado el servidor público a que se refiere el artículo 8 de ésta Ley;</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V. La muerte del servidor público; y</w:t>
      </w:r>
    </w:p>
    <w:p w:rsidR="00B32AE3" w:rsidRPr="00B071D5" w:rsidRDefault="00B32AE3" w:rsidP="007D64CF">
      <w:pPr>
        <w:spacing w:after="0" w:line="240" w:lineRule="auto"/>
        <w:ind w:left="567" w:right="616"/>
        <w:contextualSpacing/>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szCs w:val="24"/>
          <w:lang w:val="es-ES" w:eastAsia="en-US"/>
        </w:rPr>
        <w:t>VI. La incapacidad permanente del servidor público que le impida el desempeño de sus labores.</w:t>
      </w:r>
    </w:p>
    <w:p w:rsidR="007F6B29" w:rsidRPr="00B071D5" w:rsidRDefault="007F6B29" w:rsidP="007D64CF">
      <w:pPr>
        <w:spacing w:after="0" w:line="360" w:lineRule="auto"/>
        <w:contextualSpacing/>
        <w:jc w:val="both"/>
        <w:rPr>
          <w:rFonts w:ascii="Palatino Linotype" w:eastAsiaTheme="minorHAnsi" w:hAnsi="Palatino Linotype" w:cs="Arial"/>
          <w:sz w:val="24"/>
          <w:szCs w:val="24"/>
          <w:lang w:val="es-ES" w:eastAsia="en-US"/>
        </w:rPr>
      </w:pPr>
    </w:p>
    <w:p w:rsidR="00D2518A" w:rsidRPr="00B071D5" w:rsidRDefault="00DE54F9"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Preceptos legales que establecen que los Ayuntamientos tendrán atribuciones relativas a la terminación de las relaciones laborales con los servidores públicos que se encuentren adscritos a </w:t>
      </w:r>
      <w:r w:rsidR="00D2518A" w:rsidRPr="00B071D5">
        <w:rPr>
          <w:rFonts w:ascii="Palatino Linotype" w:eastAsiaTheme="minorHAnsi" w:hAnsi="Palatino Linotype" w:cs="Arial"/>
          <w:sz w:val="24"/>
          <w:szCs w:val="24"/>
          <w:lang w:val="es-ES" w:eastAsia="en-US"/>
        </w:rPr>
        <w:t xml:space="preserve">su plantilla de personal. </w:t>
      </w:r>
    </w:p>
    <w:p w:rsidR="00D2518A" w:rsidRPr="00B071D5" w:rsidRDefault="00D2518A" w:rsidP="007D64CF">
      <w:pPr>
        <w:spacing w:after="0" w:line="360" w:lineRule="auto"/>
        <w:contextualSpacing/>
        <w:jc w:val="both"/>
        <w:rPr>
          <w:rFonts w:ascii="Palatino Linotype" w:eastAsiaTheme="minorHAnsi" w:hAnsi="Palatino Linotype" w:cs="Arial"/>
          <w:sz w:val="24"/>
          <w:szCs w:val="24"/>
          <w:lang w:val="es-ES" w:eastAsia="en-US"/>
        </w:rPr>
      </w:pPr>
    </w:p>
    <w:p w:rsidR="00DE54F9" w:rsidRPr="00B071D5" w:rsidRDefault="00D2518A"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Atentos a ello, si bien el </w:t>
      </w:r>
      <w:r w:rsidRPr="00B071D5">
        <w:rPr>
          <w:rFonts w:ascii="Palatino Linotype" w:eastAsiaTheme="minorHAnsi" w:hAnsi="Palatino Linotype" w:cs="Arial"/>
          <w:b/>
          <w:sz w:val="24"/>
          <w:szCs w:val="24"/>
          <w:lang w:val="es-ES" w:eastAsia="en-US"/>
        </w:rPr>
        <w:t>Sujeto Obligado</w:t>
      </w:r>
      <w:r w:rsidRPr="00B071D5">
        <w:rPr>
          <w:rFonts w:ascii="Palatino Linotype" w:eastAsiaTheme="minorHAnsi" w:hAnsi="Palatino Linotype" w:cs="Arial"/>
          <w:sz w:val="24"/>
          <w:szCs w:val="24"/>
          <w:lang w:val="es-ES" w:eastAsia="en-US"/>
        </w:rPr>
        <w:t xml:space="preserve"> en el caso particular cuenta con atribuciones para la conclusión o como lo refiere el Recurrente, para la baja de los servidores públicos, también lo es que requiere información, respecto de la conclusión de la relación laboral de quienes presume fueron servidores públicos adscritos a entidades y/o dependencias públicas, que no forman parte de la administración pública municipal.</w:t>
      </w:r>
    </w:p>
    <w:p w:rsidR="00B05DA2" w:rsidRPr="00B071D5" w:rsidRDefault="00B05DA2" w:rsidP="007D64CF">
      <w:pPr>
        <w:spacing w:after="0" w:line="360" w:lineRule="auto"/>
        <w:contextualSpacing/>
        <w:jc w:val="both"/>
        <w:rPr>
          <w:rFonts w:ascii="Palatino Linotype" w:eastAsiaTheme="minorHAnsi" w:hAnsi="Palatino Linotype" w:cs="Arial"/>
          <w:sz w:val="24"/>
          <w:szCs w:val="24"/>
          <w:lang w:val="es-ES" w:eastAsia="en-US"/>
        </w:rPr>
      </w:pPr>
    </w:p>
    <w:p w:rsidR="00D2518A" w:rsidRPr="00B071D5" w:rsidRDefault="00D2518A"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lastRenderedPageBreak/>
        <w:t>Ello es así, derivado que peticiona el documento que contenga la terminación laboral con el estado (entendiéndose por este el Poder ejecutivo) y la fiscalía (relativa a la Fiscalía General de Justicia del Estado de México), quienes de conformidad con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son Sujetos Obligados en materia de transparencia, como se advierte de las imágenes siguientes:</w:t>
      </w:r>
    </w:p>
    <w:p w:rsidR="00D2518A" w:rsidRPr="00B071D5" w:rsidRDefault="00D2518A" w:rsidP="007D64CF">
      <w:pPr>
        <w:spacing w:after="0" w:line="360" w:lineRule="auto"/>
        <w:contextualSpacing/>
        <w:jc w:val="both"/>
        <w:rPr>
          <w:rFonts w:ascii="Palatino Linotype" w:eastAsiaTheme="minorHAnsi" w:hAnsi="Palatino Linotype" w:cs="Arial"/>
          <w:sz w:val="24"/>
          <w:szCs w:val="24"/>
          <w:lang w:val="es-ES" w:eastAsia="en-US"/>
        </w:rPr>
      </w:pPr>
    </w:p>
    <w:p w:rsidR="00D2518A" w:rsidRPr="00B071D5" w:rsidRDefault="00D2518A" w:rsidP="007D64CF">
      <w:pPr>
        <w:spacing w:after="0" w:line="360" w:lineRule="auto"/>
        <w:contextualSpacing/>
        <w:jc w:val="center"/>
        <w:rPr>
          <w:rFonts w:ascii="Palatino Linotype" w:eastAsiaTheme="minorHAnsi" w:hAnsi="Palatino Linotype" w:cs="Arial"/>
          <w:sz w:val="24"/>
          <w:szCs w:val="24"/>
          <w:lang w:val="es-ES" w:eastAsia="en-US"/>
        </w:rPr>
      </w:pPr>
      <w:r w:rsidRPr="00B071D5">
        <w:rPr>
          <w:rFonts w:ascii="Palatino Linotype" w:eastAsiaTheme="minorHAnsi" w:hAnsi="Palatino Linotype" w:cs="Arial"/>
          <w:noProof/>
          <w:sz w:val="24"/>
          <w:szCs w:val="24"/>
        </w:rPr>
        <w:drawing>
          <wp:inline distT="0" distB="0" distL="0" distR="0" wp14:anchorId="54901CDA" wp14:editId="3201B434">
            <wp:extent cx="4382112" cy="84784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2112" cy="847843"/>
                    </a:xfrm>
                    <a:prstGeom prst="rect">
                      <a:avLst/>
                    </a:prstGeom>
                  </pic:spPr>
                </pic:pic>
              </a:graphicData>
            </a:graphic>
          </wp:inline>
        </w:drawing>
      </w:r>
    </w:p>
    <w:p w:rsidR="00D2518A" w:rsidRPr="00B071D5" w:rsidRDefault="00D2518A" w:rsidP="007D64CF">
      <w:pPr>
        <w:spacing w:after="0" w:line="360" w:lineRule="auto"/>
        <w:contextualSpacing/>
        <w:jc w:val="both"/>
        <w:rPr>
          <w:rFonts w:ascii="Palatino Linotype" w:eastAsiaTheme="minorHAnsi" w:hAnsi="Palatino Linotype" w:cs="Arial"/>
          <w:sz w:val="24"/>
          <w:szCs w:val="24"/>
          <w:lang w:val="es-ES" w:eastAsia="en-US"/>
        </w:rPr>
      </w:pPr>
    </w:p>
    <w:p w:rsidR="00D2518A" w:rsidRPr="00B071D5" w:rsidRDefault="00D2518A" w:rsidP="007D64CF">
      <w:pPr>
        <w:spacing w:after="0" w:line="360" w:lineRule="auto"/>
        <w:contextualSpacing/>
        <w:jc w:val="center"/>
        <w:rPr>
          <w:rFonts w:ascii="Palatino Linotype" w:eastAsiaTheme="minorHAnsi" w:hAnsi="Palatino Linotype" w:cs="Arial"/>
          <w:sz w:val="24"/>
          <w:szCs w:val="24"/>
          <w:lang w:val="es-ES" w:eastAsia="en-US"/>
        </w:rPr>
      </w:pPr>
      <w:r w:rsidRPr="00B071D5">
        <w:rPr>
          <w:rFonts w:ascii="Palatino Linotype" w:eastAsiaTheme="minorHAnsi" w:hAnsi="Palatino Linotype" w:cs="Arial"/>
          <w:noProof/>
          <w:sz w:val="24"/>
          <w:szCs w:val="24"/>
        </w:rPr>
        <w:drawing>
          <wp:inline distT="0" distB="0" distL="0" distR="0" wp14:anchorId="4AD81C57" wp14:editId="76B4B132">
            <wp:extent cx="5791835" cy="102552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025525"/>
                    </a:xfrm>
                    <a:prstGeom prst="rect">
                      <a:avLst/>
                    </a:prstGeom>
                  </pic:spPr>
                </pic:pic>
              </a:graphicData>
            </a:graphic>
          </wp:inline>
        </w:drawing>
      </w:r>
    </w:p>
    <w:p w:rsidR="00DE54F9" w:rsidRPr="00B071D5" w:rsidRDefault="00DE54F9" w:rsidP="007D64CF">
      <w:pPr>
        <w:spacing w:after="0" w:line="360" w:lineRule="auto"/>
        <w:contextualSpacing/>
        <w:jc w:val="both"/>
        <w:rPr>
          <w:rFonts w:ascii="Palatino Linotype" w:eastAsiaTheme="minorHAnsi" w:hAnsi="Palatino Linotype" w:cs="Arial"/>
          <w:sz w:val="24"/>
          <w:szCs w:val="24"/>
          <w:lang w:val="es-ES" w:eastAsia="en-US"/>
        </w:rPr>
      </w:pPr>
    </w:p>
    <w:p w:rsidR="00FB6FA2" w:rsidRPr="00B071D5" w:rsidRDefault="00FB6FA2"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Es con base en las imágenes insertas, concatenadas con los argumentos precedentes, este Órgano Garante tiene por acreditada la incompetencia por parte del Sujeto Obligado para tener en sus archivos la información requerida en el numeral en estudio, atendiendo que de conformidad con los artículos 12 y 24 de la Ley de Transparencia Local, los Sujetos Obligados se encuentran constreñidos a la entrega de la información </w:t>
      </w:r>
      <w:r w:rsidRPr="00B071D5">
        <w:rPr>
          <w:rFonts w:ascii="Palatino Linotype" w:eastAsiaTheme="minorHAnsi" w:hAnsi="Palatino Linotype" w:cs="Arial"/>
          <w:sz w:val="24"/>
          <w:szCs w:val="24"/>
          <w:lang w:val="es-ES" w:eastAsia="en-US"/>
        </w:rPr>
        <w:lastRenderedPageBreak/>
        <w:t>que en ejercicio de sus facultades, funciones y/o atribuciones obre en sus archivos, consecuentemente, atendiendo que la información la genera, administra y/o poseen Sujetos Obligados diversos, la misma no puede encontrarse en los archivos del Sujeto Obligado.</w:t>
      </w:r>
    </w:p>
    <w:p w:rsidR="00FB6FA2" w:rsidRPr="00B071D5" w:rsidRDefault="00FB6FA2" w:rsidP="007D64CF">
      <w:pPr>
        <w:spacing w:after="0" w:line="360" w:lineRule="auto"/>
        <w:contextualSpacing/>
        <w:jc w:val="both"/>
        <w:rPr>
          <w:rFonts w:ascii="Palatino Linotype" w:eastAsiaTheme="minorHAnsi" w:hAnsi="Palatino Linotype" w:cs="Arial"/>
          <w:sz w:val="24"/>
          <w:szCs w:val="24"/>
          <w:lang w:val="es-ES" w:eastAsia="en-US"/>
        </w:rPr>
      </w:pPr>
    </w:p>
    <w:p w:rsidR="0063564F" w:rsidRPr="00B071D5" w:rsidRDefault="0063564F" w:rsidP="007D64CF">
      <w:pPr>
        <w:spacing w:after="0" w:line="360" w:lineRule="auto"/>
        <w:jc w:val="both"/>
        <w:rPr>
          <w:rFonts w:ascii="Palatino Linotype" w:hAnsi="Palatino Linotype" w:cs="Arial"/>
          <w:sz w:val="24"/>
          <w:szCs w:val="24"/>
          <w:lang w:eastAsia="es-ES"/>
        </w:rPr>
      </w:pPr>
      <w:r w:rsidRPr="00B071D5">
        <w:rPr>
          <w:rFonts w:ascii="Palatino Linotype" w:hAnsi="Palatino Linotype" w:cs="Arial"/>
          <w:sz w:val="24"/>
          <w:szCs w:val="24"/>
          <w:lang w:eastAsia="es-ES"/>
        </w:rPr>
        <w:t xml:space="preserve">No obstante; si bien es cierto que el </w:t>
      </w:r>
      <w:r w:rsidRPr="00B071D5">
        <w:rPr>
          <w:rFonts w:ascii="Palatino Linotype" w:hAnsi="Palatino Linotype" w:cs="Arial"/>
          <w:b/>
          <w:sz w:val="24"/>
          <w:szCs w:val="24"/>
          <w:lang w:eastAsia="es-ES"/>
        </w:rPr>
        <w:t xml:space="preserve">Sujeto Obligado </w:t>
      </w:r>
      <w:r w:rsidRPr="00B071D5">
        <w:rPr>
          <w:rFonts w:ascii="Palatino Linotype" w:hAnsi="Palatino Linotype" w:cs="Arial"/>
          <w:sz w:val="24"/>
          <w:szCs w:val="24"/>
          <w:lang w:eastAsia="es-ES"/>
        </w:rPr>
        <w:t xml:space="preserve">emitió un pronunciamiento al respecto, también lo es que, no lo hizo de conformidad con lo establecido en el artículo 167 de la Ley de Transparencia y Acceso a la Información Pública, que indica que cuando el </w:t>
      </w:r>
      <w:r w:rsidRPr="00B071D5">
        <w:rPr>
          <w:rFonts w:ascii="Palatino Linotype" w:hAnsi="Palatino Linotype" w:cs="Arial"/>
          <w:b/>
          <w:sz w:val="24"/>
          <w:szCs w:val="24"/>
          <w:lang w:eastAsia="es-ES"/>
        </w:rPr>
        <w:t>Sujeto Obligado</w:t>
      </w:r>
      <w:r w:rsidRPr="00B071D5">
        <w:rPr>
          <w:rFonts w:ascii="Palatino Linotype" w:hAnsi="Palatino Linotype" w:cs="Arial"/>
          <w:sz w:val="24"/>
          <w:szCs w:val="24"/>
          <w:lang w:eastAsia="es-ES"/>
        </w:rPr>
        <w:t xml:space="preserve"> sea incompetente para dar contestación a la solicitud de información de manera total o parcial deberá notificar al particular y de ser el caso orientarlo con el Sujeto Obligado competente; por ello, dicha incompetencia tiene que ser aprobada por el Comité de Transparencia del </w:t>
      </w:r>
      <w:r w:rsidRPr="00B071D5">
        <w:rPr>
          <w:rFonts w:ascii="Palatino Linotype" w:hAnsi="Palatino Linotype" w:cs="Arial"/>
          <w:b/>
          <w:sz w:val="24"/>
          <w:szCs w:val="24"/>
          <w:lang w:eastAsia="es-ES"/>
        </w:rPr>
        <w:t>Sujeto Obligado</w:t>
      </w:r>
      <w:r w:rsidRPr="00B071D5">
        <w:rPr>
          <w:rFonts w:ascii="Palatino Linotype" w:hAnsi="Palatino Linotype" w:cs="Arial"/>
          <w:sz w:val="24"/>
          <w:szCs w:val="24"/>
          <w:lang w:eastAsia="es-ES"/>
        </w:rPr>
        <w:t xml:space="preserve"> en términos del artículo 49, fracciones I y II de la Ley de la materia, que literalmente señala:</w:t>
      </w:r>
    </w:p>
    <w:p w:rsidR="00EF3D8A" w:rsidRPr="00B071D5" w:rsidRDefault="00EF3D8A" w:rsidP="007D64CF">
      <w:pPr>
        <w:spacing w:after="0" w:line="360" w:lineRule="auto"/>
        <w:jc w:val="both"/>
        <w:rPr>
          <w:rFonts w:ascii="Palatino Linotype" w:hAnsi="Palatino Linotype" w:cs="Arial"/>
          <w:sz w:val="24"/>
          <w:szCs w:val="24"/>
          <w:lang w:eastAsia="es-ES"/>
        </w:rPr>
      </w:pPr>
    </w:p>
    <w:p w:rsidR="0063564F" w:rsidRPr="00B071D5" w:rsidRDefault="0063564F" w:rsidP="007D64CF">
      <w:pPr>
        <w:spacing w:after="0" w:line="240" w:lineRule="auto"/>
        <w:ind w:left="709" w:right="757"/>
        <w:contextualSpacing/>
        <w:jc w:val="both"/>
        <w:rPr>
          <w:rFonts w:ascii="Palatino Linotype" w:hAnsi="Palatino Linotype" w:cs="Arial"/>
          <w:i/>
          <w:szCs w:val="24"/>
          <w:lang w:eastAsia="es-ES"/>
        </w:rPr>
      </w:pPr>
      <w:r w:rsidRPr="00B071D5">
        <w:rPr>
          <w:rFonts w:ascii="Palatino Linotype" w:hAnsi="Palatino Linotype" w:cs="Arial"/>
          <w:i/>
          <w:szCs w:val="24"/>
          <w:lang w:eastAsia="es-ES"/>
        </w:rPr>
        <w:t>“</w:t>
      </w:r>
      <w:r w:rsidRPr="00B071D5">
        <w:rPr>
          <w:rFonts w:ascii="Palatino Linotype" w:hAnsi="Palatino Linotype" w:cs="Arial"/>
          <w:b/>
          <w:i/>
          <w:szCs w:val="24"/>
          <w:lang w:eastAsia="es-ES"/>
        </w:rPr>
        <w:t>Artículo 49</w:t>
      </w:r>
      <w:r w:rsidRPr="00B071D5">
        <w:rPr>
          <w:rFonts w:ascii="Palatino Linotype" w:hAnsi="Palatino Linotype" w:cs="Arial"/>
          <w:i/>
          <w:szCs w:val="24"/>
          <w:lang w:eastAsia="es-ES"/>
        </w:rPr>
        <w:t>. Los Comités de Transparencia tendrán las siguientes atribuciones:</w:t>
      </w:r>
    </w:p>
    <w:p w:rsidR="0063564F" w:rsidRPr="00B071D5" w:rsidRDefault="0063564F" w:rsidP="007D64CF">
      <w:pPr>
        <w:spacing w:after="0" w:line="240" w:lineRule="auto"/>
        <w:ind w:left="709" w:right="757"/>
        <w:contextualSpacing/>
        <w:jc w:val="both"/>
        <w:rPr>
          <w:rFonts w:ascii="Palatino Linotype" w:hAnsi="Palatino Linotype" w:cs="Arial"/>
          <w:i/>
          <w:szCs w:val="24"/>
          <w:lang w:eastAsia="es-ES"/>
        </w:rPr>
      </w:pPr>
      <w:r w:rsidRPr="00B071D5">
        <w:rPr>
          <w:rFonts w:ascii="Palatino Linotype" w:hAnsi="Palatino Linotype" w:cs="Arial"/>
          <w:b/>
          <w:i/>
          <w:szCs w:val="24"/>
          <w:lang w:eastAsia="es-ES"/>
        </w:rPr>
        <w:t>I</w:t>
      </w:r>
      <w:r w:rsidRPr="00B071D5">
        <w:rPr>
          <w:rFonts w:ascii="Palatino Linotype" w:hAnsi="Palatino Linotype" w:cs="Arial"/>
          <w:i/>
          <w:szCs w:val="24"/>
          <w:lang w:eastAsia="es-ES"/>
        </w:rPr>
        <w:t>. Instituir, coordinar y supervisar en términos de las disposiciones aplicables, las acciones, medidas y procedimientos que coadyuven a asegurar una mayor eficacia en la gestión y atención de las solicitudes en materia de acceso a la información;</w:t>
      </w:r>
    </w:p>
    <w:p w:rsidR="0063564F" w:rsidRPr="00B071D5" w:rsidRDefault="0063564F" w:rsidP="007D64CF">
      <w:pPr>
        <w:spacing w:after="0" w:line="240" w:lineRule="auto"/>
        <w:ind w:left="709" w:right="757"/>
        <w:contextualSpacing/>
        <w:jc w:val="both"/>
        <w:rPr>
          <w:rFonts w:ascii="Palatino Linotype" w:hAnsi="Palatino Linotype" w:cs="Arial"/>
          <w:i/>
          <w:szCs w:val="24"/>
          <w:lang w:eastAsia="es-ES"/>
        </w:rPr>
      </w:pPr>
      <w:r w:rsidRPr="00B071D5">
        <w:rPr>
          <w:rFonts w:ascii="Palatino Linotype" w:hAnsi="Palatino Linotype" w:cs="Arial"/>
          <w:b/>
          <w:i/>
          <w:szCs w:val="24"/>
          <w:lang w:eastAsia="es-ES"/>
        </w:rPr>
        <w:t>II</w:t>
      </w:r>
      <w:r w:rsidRPr="00B071D5">
        <w:rPr>
          <w:rFonts w:ascii="Palatino Linotype" w:hAnsi="Palatino Linotype" w:cs="Arial"/>
          <w:i/>
          <w:szCs w:val="24"/>
          <w:lang w:eastAsia="es-ES"/>
        </w:rPr>
        <w:t>. Confirmar, modificar o revocar las determinaciones que en materia de ampliación del plazo de respuesta, clasificación de la información y declaración de inexistencia o de incompetencia realicen los titulares de las áreas de los sujetos obligados;”</w:t>
      </w:r>
    </w:p>
    <w:p w:rsidR="0063564F" w:rsidRPr="00B071D5" w:rsidRDefault="0063564F" w:rsidP="007D64CF">
      <w:pPr>
        <w:spacing w:after="0" w:line="360" w:lineRule="auto"/>
        <w:contextualSpacing/>
        <w:jc w:val="both"/>
        <w:rPr>
          <w:rFonts w:ascii="Palatino Linotype" w:hAnsi="Palatino Linotype" w:cs="Arial"/>
          <w:sz w:val="24"/>
          <w:szCs w:val="24"/>
          <w:lang w:eastAsia="es-ES"/>
        </w:rPr>
      </w:pPr>
    </w:p>
    <w:p w:rsidR="0063564F" w:rsidRPr="00B071D5" w:rsidRDefault="0063564F" w:rsidP="007D64CF">
      <w:pPr>
        <w:spacing w:after="0" w:line="360" w:lineRule="auto"/>
        <w:jc w:val="both"/>
        <w:rPr>
          <w:rFonts w:ascii="Palatino Linotype" w:hAnsi="Palatino Linotype" w:cs="Arial"/>
          <w:sz w:val="24"/>
          <w:szCs w:val="24"/>
          <w:lang w:eastAsia="es-ES"/>
        </w:rPr>
      </w:pPr>
      <w:r w:rsidRPr="00B071D5">
        <w:rPr>
          <w:rFonts w:ascii="Palatino Linotype" w:hAnsi="Palatino Linotype" w:cs="Arial"/>
          <w:sz w:val="24"/>
          <w:szCs w:val="24"/>
          <w:lang w:eastAsia="es-ES"/>
        </w:rPr>
        <w:t xml:space="preserve">En efecto, si el </w:t>
      </w:r>
      <w:r w:rsidRPr="00B071D5">
        <w:rPr>
          <w:rFonts w:ascii="Palatino Linotype" w:hAnsi="Palatino Linotype" w:cs="Arial"/>
          <w:b/>
          <w:sz w:val="24"/>
          <w:szCs w:val="24"/>
          <w:lang w:eastAsia="es-ES"/>
        </w:rPr>
        <w:t>Sujeto Obligado</w:t>
      </w:r>
      <w:r w:rsidRPr="00B071D5">
        <w:rPr>
          <w:rFonts w:ascii="Palatino Linotype" w:hAnsi="Palatino Linotype" w:cs="Arial"/>
          <w:sz w:val="24"/>
          <w:szCs w:val="24"/>
          <w:lang w:eastAsia="es-ES"/>
        </w:rPr>
        <w:t xml:space="preserve"> no tiene competencia para administrar, generar o poseer la información en estudio, lo correcto es que dicha incompetencia debe ser ido confirmada, modificada o revocada por el Comité de Transparencia del </w:t>
      </w:r>
      <w:r w:rsidRPr="00B071D5">
        <w:rPr>
          <w:rFonts w:ascii="Palatino Linotype" w:hAnsi="Palatino Linotype" w:cs="Arial"/>
          <w:b/>
          <w:sz w:val="24"/>
          <w:szCs w:val="24"/>
          <w:lang w:eastAsia="es-ES"/>
        </w:rPr>
        <w:t>Sujeto Obligado</w:t>
      </w:r>
      <w:r w:rsidRPr="00B071D5">
        <w:rPr>
          <w:rFonts w:ascii="Palatino Linotype" w:hAnsi="Palatino Linotype" w:cs="Arial"/>
          <w:sz w:val="24"/>
          <w:szCs w:val="24"/>
          <w:lang w:eastAsia="es-ES"/>
        </w:rPr>
        <w:t xml:space="preserve"> en términos del precepto legal referido, razón por la cual se considera viable </w:t>
      </w:r>
      <w:r w:rsidRPr="00B071D5">
        <w:rPr>
          <w:rFonts w:ascii="Palatino Linotype" w:hAnsi="Palatino Linotype" w:cs="Arial"/>
          <w:sz w:val="24"/>
          <w:szCs w:val="24"/>
          <w:lang w:eastAsia="es-ES"/>
        </w:rPr>
        <w:lastRenderedPageBreak/>
        <w:t xml:space="preserve">ordenar al </w:t>
      </w:r>
      <w:r w:rsidRPr="00B071D5">
        <w:rPr>
          <w:rFonts w:ascii="Palatino Linotype" w:hAnsi="Palatino Linotype" w:cs="Arial"/>
          <w:b/>
          <w:sz w:val="24"/>
          <w:szCs w:val="24"/>
          <w:lang w:eastAsia="es-ES"/>
        </w:rPr>
        <w:t>Sujeto Obligado</w:t>
      </w:r>
      <w:r w:rsidRPr="00B071D5">
        <w:rPr>
          <w:rFonts w:ascii="Palatino Linotype" w:hAnsi="Palatino Linotype" w:cs="Arial"/>
          <w:sz w:val="24"/>
          <w:szCs w:val="24"/>
          <w:lang w:eastAsia="es-ES"/>
        </w:rPr>
        <w:t xml:space="preserve"> realizar a través de su Comité de Transparencia, el Acuerdo mediante el cual se confirme la incompetencia declarada por la Titular de la Unidad de Transparencia, respecto a la información competencia del Gobierno del Estado y de la Fiscalía General de Justicia, debiendo notificarle de igual forma el Acuerdo de referencia.</w:t>
      </w:r>
    </w:p>
    <w:p w:rsidR="00EF3D8A" w:rsidRPr="00B071D5" w:rsidRDefault="00EF3D8A" w:rsidP="007D64CF">
      <w:pPr>
        <w:spacing w:after="0" w:line="360" w:lineRule="auto"/>
        <w:jc w:val="both"/>
        <w:rPr>
          <w:rFonts w:ascii="Palatino Linotype" w:hAnsi="Palatino Linotype" w:cs="Arial"/>
          <w:sz w:val="24"/>
          <w:szCs w:val="24"/>
          <w:lang w:eastAsia="es-ES"/>
        </w:rPr>
      </w:pPr>
    </w:p>
    <w:p w:rsidR="0063564F" w:rsidRPr="00B071D5" w:rsidRDefault="0063564F" w:rsidP="007D64CF">
      <w:pPr>
        <w:spacing w:after="0" w:line="360" w:lineRule="auto"/>
        <w:jc w:val="both"/>
        <w:rPr>
          <w:rFonts w:ascii="Palatino Linotype" w:hAnsi="Palatino Linotype" w:cs="Arial"/>
          <w:sz w:val="24"/>
          <w:szCs w:val="24"/>
          <w:lang w:eastAsia="es-ES"/>
        </w:rPr>
      </w:pPr>
      <w:r w:rsidRPr="00B071D5">
        <w:rPr>
          <w:rFonts w:ascii="Palatino Linotype" w:hAnsi="Palatino Linotype" w:cs="Arial"/>
          <w:sz w:val="24"/>
          <w:szCs w:val="24"/>
          <w:lang w:eastAsia="es-ES"/>
        </w:rPr>
        <w:t xml:space="preserve">Así, es necesario dejar a salvo los derechos del </w:t>
      </w:r>
      <w:r w:rsidRPr="00B071D5">
        <w:rPr>
          <w:rFonts w:ascii="Palatino Linotype" w:hAnsi="Palatino Linotype" w:cs="Arial"/>
          <w:b/>
          <w:sz w:val="24"/>
          <w:szCs w:val="24"/>
          <w:lang w:eastAsia="es-ES"/>
        </w:rPr>
        <w:t xml:space="preserve">Recurrente </w:t>
      </w:r>
      <w:r w:rsidRPr="00B071D5">
        <w:rPr>
          <w:rFonts w:ascii="Palatino Linotype" w:hAnsi="Palatino Linotype" w:cs="Arial"/>
          <w:sz w:val="24"/>
          <w:szCs w:val="24"/>
          <w:lang w:eastAsia="es-ES"/>
        </w:rPr>
        <w:t>a efecto de que pueda presentar la solicitud de información ante los Sujetos Obligados competentes; debiendo presentar dicha solicitud de información a través del SAIMEX y/o de la Plataforma Nacional de Transparencia, respectivamente.</w:t>
      </w:r>
    </w:p>
    <w:p w:rsidR="00FB6FA2" w:rsidRPr="00B071D5" w:rsidRDefault="00FB6FA2" w:rsidP="007D64CF">
      <w:pPr>
        <w:spacing w:after="0" w:line="360" w:lineRule="auto"/>
        <w:contextualSpacing/>
        <w:jc w:val="both"/>
        <w:rPr>
          <w:rFonts w:ascii="Palatino Linotype" w:eastAsiaTheme="minorHAnsi" w:hAnsi="Palatino Linotype" w:cs="Arial"/>
          <w:sz w:val="24"/>
          <w:szCs w:val="24"/>
          <w:lang w:val="es-ES" w:eastAsia="en-US"/>
        </w:rPr>
      </w:pPr>
    </w:p>
    <w:p w:rsidR="00A0116C" w:rsidRPr="00B071D5" w:rsidRDefault="0063564F"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A continuación procederemos en lo que corresponde a los numerales </w:t>
      </w:r>
      <w:r w:rsidR="008A2F10" w:rsidRPr="00B071D5">
        <w:rPr>
          <w:rFonts w:ascii="Palatino Linotype" w:eastAsiaTheme="minorHAnsi" w:hAnsi="Palatino Linotype" w:cs="Arial"/>
          <w:b/>
          <w:sz w:val="24"/>
          <w:szCs w:val="24"/>
          <w:lang w:val="es-ES" w:eastAsia="en-US"/>
        </w:rPr>
        <w:t>26, 27, 29, 30</w:t>
      </w:r>
      <w:r w:rsidR="008A2F10" w:rsidRPr="00B071D5">
        <w:rPr>
          <w:rFonts w:ascii="Palatino Linotype" w:eastAsiaTheme="minorHAnsi" w:hAnsi="Palatino Linotype" w:cs="Arial"/>
          <w:sz w:val="24"/>
          <w:szCs w:val="24"/>
          <w:lang w:val="es-ES" w:eastAsia="en-US"/>
        </w:rPr>
        <w:t xml:space="preserve"> y</w:t>
      </w:r>
      <w:r w:rsidR="008A2F10" w:rsidRPr="00B071D5">
        <w:rPr>
          <w:rFonts w:ascii="Palatino Linotype" w:eastAsiaTheme="minorHAnsi" w:hAnsi="Palatino Linotype" w:cs="Arial"/>
          <w:b/>
          <w:sz w:val="24"/>
          <w:szCs w:val="24"/>
          <w:lang w:val="es-ES" w:eastAsia="en-US"/>
        </w:rPr>
        <w:t xml:space="preserve"> 31</w:t>
      </w:r>
      <w:r w:rsidRPr="00B071D5">
        <w:rPr>
          <w:rFonts w:ascii="Palatino Linotype" w:eastAsiaTheme="minorHAnsi" w:hAnsi="Palatino Linotype" w:cs="Arial"/>
          <w:b/>
          <w:sz w:val="24"/>
          <w:szCs w:val="24"/>
          <w:lang w:val="es-ES" w:eastAsia="en-US"/>
        </w:rPr>
        <w:t>,</w:t>
      </w:r>
      <w:r w:rsidRPr="00B071D5">
        <w:rPr>
          <w:rFonts w:ascii="Palatino Linotype" w:eastAsiaTheme="minorHAnsi" w:hAnsi="Palatino Linotype" w:cs="Arial"/>
          <w:sz w:val="24"/>
          <w:szCs w:val="24"/>
          <w:lang w:val="es-ES" w:eastAsia="en-US"/>
        </w:rPr>
        <w:t xml:space="preserve"> mediante los cuales se peticionó la entrega de las cantidades gastadas del presupuesto de 2022, el reporte de consumo de combustible por unidad, cantidad gastada de gasolina y la cantidad de patrullas funcionando por mes, en el periodo del uno de enero al veintidós de abril de dos mil veintidós. </w:t>
      </w:r>
    </w:p>
    <w:p w:rsidR="00A0116C" w:rsidRPr="00B071D5" w:rsidRDefault="00A0116C" w:rsidP="007D64CF">
      <w:pPr>
        <w:spacing w:after="0" w:line="360" w:lineRule="auto"/>
        <w:contextualSpacing/>
        <w:jc w:val="both"/>
        <w:rPr>
          <w:rFonts w:ascii="Palatino Linotype" w:eastAsiaTheme="minorHAnsi" w:hAnsi="Palatino Linotype" w:cs="Arial"/>
          <w:sz w:val="24"/>
          <w:szCs w:val="24"/>
          <w:lang w:val="es-ES" w:eastAsia="en-US"/>
        </w:rPr>
      </w:pPr>
    </w:p>
    <w:p w:rsidR="00FB6FA2" w:rsidRPr="00B071D5" w:rsidRDefault="0063564F" w:rsidP="007D64CF">
      <w:pPr>
        <w:spacing w:after="0" w:line="360" w:lineRule="auto"/>
        <w:contextualSpacing/>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 xml:space="preserve">El </w:t>
      </w:r>
      <w:r w:rsidRPr="00B071D5">
        <w:rPr>
          <w:rFonts w:ascii="Palatino Linotype" w:eastAsiaTheme="minorHAnsi" w:hAnsi="Palatino Linotype" w:cs="Arial"/>
          <w:b/>
          <w:sz w:val="24"/>
          <w:szCs w:val="24"/>
          <w:lang w:val="es-ES" w:eastAsia="en-US"/>
        </w:rPr>
        <w:t>Sujeto Obligado</w:t>
      </w:r>
      <w:r w:rsidRPr="00B071D5">
        <w:rPr>
          <w:rFonts w:ascii="Palatino Linotype" w:eastAsiaTheme="minorHAnsi" w:hAnsi="Palatino Linotype" w:cs="Arial"/>
          <w:sz w:val="24"/>
          <w:szCs w:val="24"/>
          <w:lang w:val="es-ES" w:eastAsia="en-US"/>
        </w:rPr>
        <w:t xml:space="preserve"> se sirvió en dar respuesta, empero, únicamente en lo referente al periodo del uno de enero al treinta y uno de marzo de dos mil veintidós, manifestando que </w:t>
      </w:r>
      <w:r w:rsidR="00A0116C" w:rsidRPr="00B071D5">
        <w:rPr>
          <w:rFonts w:ascii="Palatino Linotype" w:eastAsiaTheme="minorHAnsi" w:hAnsi="Palatino Linotype" w:cs="Arial"/>
          <w:sz w:val="24"/>
          <w:szCs w:val="24"/>
          <w:lang w:val="es-ES" w:eastAsia="en-US"/>
        </w:rPr>
        <w:t xml:space="preserve">respecto del mes de abril, forma parte del informe del segundo trimestre que se encuentra obligado a entregar la información ante el Órgano Superior de Fiscalización del Estado de México </w:t>
      </w:r>
      <w:r w:rsidR="00A0116C" w:rsidRPr="00B071D5">
        <w:rPr>
          <w:rFonts w:ascii="Palatino Linotype" w:eastAsiaTheme="minorHAnsi" w:hAnsi="Palatino Linotype" w:cs="Arial"/>
          <w:b/>
          <w:sz w:val="24"/>
          <w:szCs w:val="24"/>
          <w:lang w:val="es-ES" w:eastAsia="en-US"/>
        </w:rPr>
        <w:t>OSFEM</w:t>
      </w:r>
      <w:r w:rsidR="00A0116C" w:rsidRPr="00B071D5">
        <w:rPr>
          <w:rFonts w:ascii="Palatino Linotype" w:eastAsiaTheme="minorHAnsi" w:hAnsi="Palatino Linotype" w:cs="Arial"/>
          <w:sz w:val="24"/>
          <w:szCs w:val="24"/>
          <w:lang w:val="es-ES" w:eastAsia="en-US"/>
        </w:rPr>
        <w:t>, el cual no ha sido generado, por lo que no es posible hacer entrega de la información.</w:t>
      </w:r>
    </w:p>
    <w:p w:rsidR="00785A7B" w:rsidRPr="00B071D5" w:rsidRDefault="00A0116C"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lastRenderedPageBreak/>
        <w:t xml:space="preserve">Atentos a las manifestaciones citadas, </w:t>
      </w:r>
      <w:r w:rsidR="008623BD" w:rsidRPr="00B071D5">
        <w:rPr>
          <w:rFonts w:ascii="Palatino Linotype" w:eastAsiaTheme="minorHAnsi" w:hAnsi="Palatino Linotype" w:cs="Arial"/>
          <w:sz w:val="24"/>
          <w:szCs w:val="24"/>
          <w:lang w:eastAsia="en-US"/>
        </w:rPr>
        <w:t>podemos en un primer momento de</w:t>
      </w:r>
      <w:r w:rsidRPr="00B071D5">
        <w:rPr>
          <w:rFonts w:ascii="Palatino Linotype" w:eastAsiaTheme="minorHAnsi" w:hAnsi="Palatino Linotype" w:cs="Arial"/>
          <w:sz w:val="24"/>
          <w:szCs w:val="24"/>
          <w:lang w:eastAsia="en-US"/>
        </w:rPr>
        <w:t xml:space="preserve">terminar que de los numerales en estudio, se obvia el estudio del marco normativo que rige el actuar del Sujeto Obligado, </w:t>
      </w:r>
      <w:r w:rsidR="008623BD" w:rsidRPr="00B071D5">
        <w:rPr>
          <w:rFonts w:ascii="Palatino Linotype" w:eastAsiaTheme="minorHAnsi" w:hAnsi="Palatino Linotype" w:cs="Arial"/>
          <w:sz w:val="24"/>
          <w:szCs w:val="24"/>
          <w:lang w:eastAsia="en-US"/>
        </w:rPr>
        <w:t xml:space="preserve">al haber </w:t>
      </w:r>
      <w:r w:rsidRPr="00B071D5">
        <w:rPr>
          <w:rFonts w:ascii="Palatino Linotype" w:eastAsiaTheme="minorHAnsi" w:hAnsi="Palatino Linotype" w:cs="Arial"/>
          <w:sz w:val="24"/>
          <w:szCs w:val="24"/>
          <w:lang w:eastAsia="en-US"/>
        </w:rPr>
        <w:t xml:space="preserve">reconocido la existencia de fuente normativa </w:t>
      </w:r>
      <w:r w:rsidR="008623BD" w:rsidRPr="00B071D5">
        <w:rPr>
          <w:rFonts w:ascii="Palatino Linotype" w:eastAsiaTheme="minorHAnsi" w:hAnsi="Palatino Linotype" w:cs="Arial"/>
          <w:sz w:val="24"/>
          <w:szCs w:val="24"/>
          <w:lang w:eastAsia="en-US"/>
        </w:rPr>
        <w:t>que</w:t>
      </w:r>
      <w:r w:rsidRPr="00B071D5">
        <w:rPr>
          <w:rFonts w:ascii="Palatino Linotype" w:eastAsiaTheme="minorHAnsi" w:hAnsi="Palatino Linotype" w:cs="Arial"/>
          <w:sz w:val="24"/>
          <w:szCs w:val="24"/>
          <w:lang w:eastAsia="en-US"/>
        </w:rPr>
        <w:t xml:space="preserve"> lo constriñe a generar, administrar y poseer la información</w:t>
      </w:r>
      <w:r w:rsidR="008623BD" w:rsidRPr="00B071D5">
        <w:rPr>
          <w:rFonts w:ascii="Palatino Linotype" w:eastAsiaTheme="minorHAnsi" w:hAnsi="Palatino Linotype" w:cs="Arial"/>
          <w:sz w:val="24"/>
          <w:szCs w:val="24"/>
          <w:lang w:eastAsia="en-US"/>
        </w:rPr>
        <w:t>. Por lo que, a nada practico conduciría el estudio, toda vez, que el mismo se realiza con la finalidad de acreditar la existencia de facultad, función y atribución que le obliga a tener en sus archivos la información generada en ejercicio de sus atribuciones, circunstancia que ya fue reconocida.</w:t>
      </w:r>
    </w:p>
    <w:p w:rsidR="00A0116C" w:rsidRPr="00B071D5" w:rsidRDefault="00A0116C" w:rsidP="007D64CF">
      <w:pPr>
        <w:spacing w:after="0" w:line="360" w:lineRule="auto"/>
        <w:jc w:val="both"/>
        <w:rPr>
          <w:rFonts w:ascii="Palatino Linotype" w:eastAsiaTheme="minorHAnsi" w:hAnsi="Palatino Linotype" w:cs="Arial"/>
          <w:sz w:val="24"/>
          <w:szCs w:val="24"/>
          <w:lang w:eastAsia="en-US"/>
        </w:rPr>
      </w:pPr>
    </w:p>
    <w:p w:rsidR="00785A7B" w:rsidRPr="00B071D5" w:rsidRDefault="000E5AF1" w:rsidP="007D64CF">
      <w:pPr>
        <w:spacing w:after="0" w:line="360" w:lineRule="auto"/>
        <w:ind w:right="49"/>
        <w:contextualSpacing/>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Precisado lo anterior, si bien se obvia el estudio, resulta necesario traer a colación </w:t>
      </w:r>
      <w:r w:rsidR="00785A7B" w:rsidRPr="00B071D5">
        <w:rPr>
          <w:rFonts w:ascii="Palatino Linotype" w:eastAsia="Times New Roman" w:hAnsi="Palatino Linotype" w:cs="Arial"/>
          <w:sz w:val="24"/>
          <w:szCs w:val="24"/>
          <w:lang w:val="es-ES" w:eastAsia="es-ES"/>
        </w:rPr>
        <w:t>los artículos 342, 343, 344 y 345 del Código Financiero del Estado de México y Municipios disponen el sistema y las políticas que deben seguirse para llevar el registro contable y presupuestal de las operaciones financieras, en los siguientes términos:</w:t>
      </w:r>
    </w:p>
    <w:p w:rsidR="00785A7B" w:rsidRPr="00B071D5" w:rsidRDefault="00785A7B" w:rsidP="007D64CF">
      <w:pPr>
        <w:spacing w:after="0" w:line="360" w:lineRule="auto"/>
        <w:ind w:right="49"/>
        <w:jc w:val="both"/>
        <w:rPr>
          <w:rFonts w:ascii="Palatino Linotype" w:eastAsia="Times New Roman" w:hAnsi="Palatino Linotype" w:cs="Arial"/>
          <w:sz w:val="24"/>
          <w:szCs w:val="24"/>
          <w:lang w:val="es-ES" w:eastAsia="es-ES"/>
        </w:rPr>
      </w:pPr>
    </w:p>
    <w:p w:rsidR="00785A7B" w:rsidRPr="00B071D5" w:rsidRDefault="00785A7B" w:rsidP="007D64CF">
      <w:pPr>
        <w:spacing w:after="0" w:line="240" w:lineRule="auto"/>
        <w:ind w:left="567" w:right="567"/>
        <w:jc w:val="both"/>
        <w:rPr>
          <w:rFonts w:ascii="Palatino Linotype" w:eastAsia="Times New Roman" w:hAnsi="Palatino Linotype" w:cs="Times New Roman"/>
          <w:b/>
          <w:i/>
          <w:lang w:val="es-ES" w:eastAsia="en-US"/>
        </w:rPr>
      </w:pPr>
      <w:r w:rsidRPr="00B071D5">
        <w:rPr>
          <w:rFonts w:ascii="Palatino Linotype" w:eastAsia="Times New Roman" w:hAnsi="Palatino Linotype" w:cs="Arial"/>
          <w:bCs/>
          <w:i/>
          <w:color w:val="000000"/>
          <w:lang w:val="es-ES" w:eastAsia="en-US"/>
        </w:rPr>
        <w:t>“</w:t>
      </w:r>
      <w:r w:rsidRPr="00B071D5">
        <w:rPr>
          <w:rFonts w:ascii="Palatino Linotype" w:eastAsia="Times New Roman" w:hAnsi="Palatino Linotype" w:cs="Times New Roman"/>
          <w:b/>
          <w:i/>
          <w:lang w:val="es-ES" w:eastAsia="en-US"/>
        </w:rPr>
        <w:t>Artículo 342.-</w:t>
      </w:r>
      <w:r w:rsidRPr="00B071D5">
        <w:rPr>
          <w:rFonts w:ascii="Palatino Linotype" w:eastAsia="Times New Roman" w:hAnsi="Palatino Linotype" w:cs="Times New Roman"/>
          <w:i/>
          <w:lang w:val="es-ES" w:eastAsia="en-US"/>
        </w:rPr>
        <w:t xml:space="preserve"> El registro contable del efecto patrimonial y presupuestal de las operaciones financieras, se realizará conforme al sistema y a las disposiciones que se aprueben en materia de </w:t>
      </w:r>
      <w:r w:rsidRPr="00B071D5">
        <w:rPr>
          <w:rFonts w:ascii="Palatino Linotype" w:eastAsia="Times New Roman" w:hAnsi="Palatino Linotype" w:cs="Arial"/>
          <w:i/>
          <w:color w:val="000000"/>
          <w:lang w:val="es-ES" w:eastAsia="en-US"/>
        </w:rPr>
        <w:t>planeación</w:t>
      </w:r>
      <w:r w:rsidRPr="00B071D5">
        <w:rPr>
          <w:rFonts w:ascii="Palatino Linotype" w:eastAsia="Times New Roman" w:hAnsi="Palatino Linotype" w:cs="Times New Roman"/>
          <w:i/>
          <w:lang w:val="es-ES" w:eastAsia="en-US"/>
        </w:rPr>
        <w:t xml:space="preserve">, programación, </w:t>
      </w:r>
      <w:proofErr w:type="spellStart"/>
      <w:r w:rsidRPr="00B071D5">
        <w:rPr>
          <w:rFonts w:ascii="Palatino Linotype" w:eastAsia="Times New Roman" w:hAnsi="Palatino Linotype" w:cs="Times New Roman"/>
          <w:i/>
          <w:lang w:val="es-ES" w:eastAsia="en-US"/>
        </w:rPr>
        <w:t>presupuestación</w:t>
      </w:r>
      <w:proofErr w:type="spellEnd"/>
      <w:r w:rsidRPr="00B071D5">
        <w:rPr>
          <w:rFonts w:ascii="Palatino Linotype" w:eastAsia="Times New Roman" w:hAnsi="Palatino Linotype" w:cs="Times New Roman"/>
          <w:i/>
          <w:lang w:val="es-ES" w:eastAsia="en-US"/>
        </w:rPr>
        <w:t xml:space="preserve">, evaluación y </w:t>
      </w:r>
      <w:r w:rsidRPr="00B071D5">
        <w:rPr>
          <w:rFonts w:ascii="Palatino Linotype" w:eastAsia="Times New Roman" w:hAnsi="Palatino Linotype" w:cs="Arial"/>
          <w:i/>
          <w:color w:val="000000"/>
          <w:lang w:val="es-ES" w:eastAsia="en-US"/>
        </w:rPr>
        <w:t>contabilidad</w:t>
      </w:r>
      <w:r w:rsidRPr="00B071D5">
        <w:rPr>
          <w:rFonts w:ascii="Palatino Linotype" w:eastAsia="Times New Roman" w:hAnsi="Palatino Linotype" w:cs="Times New Roman"/>
          <w:i/>
          <w:lang w:val="es-ES" w:eastAsia="en-US"/>
        </w:rPr>
        <w:t xml:space="preserve"> gubernamental. </w:t>
      </w:r>
    </w:p>
    <w:p w:rsidR="00785A7B" w:rsidRPr="00B071D5" w:rsidRDefault="00785A7B" w:rsidP="007D64CF">
      <w:pPr>
        <w:spacing w:after="0" w:line="240" w:lineRule="auto"/>
        <w:ind w:left="567" w:right="567"/>
        <w:jc w:val="both"/>
        <w:rPr>
          <w:rFonts w:ascii="Palatino Linotype" w:eastAsia="Times New Roman" w:hAnsi="Palatino Linotype" w:cs="Times New Roman"/>
          <w:b/>
          <w:i/>
          <w:lang w:val="es-ES" w:eastAsia="en-US"/>
        </w:rPr>
      </w:pPr>
      <w:r w:rsidRPr="00B071D5">
        <w:rPr>
          <w:rFonts w:ascii="Palatino Linotype" w:eastAsia="Times New Roman" w:hAnsi="Palatino Linotype" w:cs="Arial"/>
          <w:b/>
          <w:bCs/>
          <w:i/>
          <w:color w:val="000000"/>
          <w:lang w:val="es-ES" w:eastAsia="en-US"/>
        </w:rPr>
        <w:t>…</w:t>
      </w:r>
    </w:p>
    <w:p w:rsidR="00A0116C" w:rsidRPr="00B071D5" w:rsidRDefault="00A0116C" w:rsidP="007D64CF">
      <w:pPr>
        <w:spacing w:after="0" w:line="240" w:lineRule="auto"/>
        <w:ind w:left="567" w:right="567"/>
        <w:jc w:val="both"/>
        <w:rPr>
          <w:rFonts w:ascii="Palatino Linotype" w:eastAsia="Times New Roman" w:hAnsi="Palatino Linotype" w:cs="Times New Roman"/>
          <w:i/>
          <w:lang w:val="es-ES" w:eastAsia="en-U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b/>
          <w:i/>
          <w:lang w:val="es-ES" w:eastAsia="en-US"/>
        </w:rPr>
        <w:t>Artículo 343.-</w:t>
      </w:r>
      <w:r w:rsidRPr="00B071D5">
        <w:rPr>
          <w:rFonts w:ascii="Palatino Linotype" w:eastAsia="Times New Roman" w:hAnsi="Palatino Linotype" w:cs="Times New Roman"/>
          <w:i/>
          <w:lang w:val="es-ES"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785A7B" w:rsidRPr="00B071D5" w:rsidRDefault="00785A7B" w:rsidP="007D64CF">
      <w:pPr>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i/>
          <w:lang w:val="es-ES" w:eastAsia="en-US"/>
        </w:rPr>
        <w:t xml:space="preserve">El sistema de contabilidad sobre base acumulativa total se sustentará en los postulados básicos y el marco conceptual de la contabilidad gubernamental. </w:t>
      </w:r>
    </w:p>
    <w:p w:rsidR="00A0116C" w:rsidRPr="00B071D5" w:rsidRDefault="00A0116C" w:rsidP="007D64CF">
      <w:pPr>
        <w:spacing w:after="0" w:line="240" w:lineRule="auto"/>
        <w:ind w:left="567" w:right="567"/>
        <w:jc w:val="both"/>
        <w:rPr>
          <w:rFonts w:ascii="Palatino Linotype" w:eastAsia="Times New Roman" w:hAnsi="Palatino Linotype" w:cs="Times New Roman"/>
          <w:i/>
          <w:lang w:val="es-ES" w:eastAsia="en-U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b/>
          <w:i/>
          <w:lang w:val="es-ES" w:eastAsia="en-US"/>
        </w:rPr>
        <w:t xml:space="preserve">Artículo 344.- </w:t>
      </w:r>
      <w:r w:rsidRPr="00B071D5">
        <w:rPr>
          <w:rFonts w:ascii="Palatino Linotype" w:eastAsia="Times New Roman" w:hAnsi="Palatino Linotype" w:cs="Times New Roman"/>
          <w:i/>
          <w:lang w:val="es-ES" w:eastAsia="en-US"/>
        </w:rPr>
        <w:t xml:space="preserve">Las Dependencias, Entidades Públicas y unidades administrativas registrarán contablemente el efecto patrimonial y presupuestal de las operaciones </w:t>
      </w:r>
      <w:r w:rsidRPr="00B071D5">
        <w:rPr>
          <w:rFonts w:ascii="Palatino Linotype" w:eastAsia="Times New Roman" w:hAnsi="Palatino Linotype" w:cs="Times New Roman"/>
          <w:i/>
          <w:lang w:val="es-ES" w:eastAsia="en-US"/>
        </w:rPr>
        <w:lastRenderedPageBreak/>
        <w:t>financieras que realicen, en el momento en que ocurran, con base en el sistema y políticas de registro establecidas,</w:t>
      </w:r>
      <w:r w:rsidRPr="00B071D5">
        <w:rPr>
          <w:rFonts w:ascii="Palatino Linotype" w:eastAsia="Times New Roman" w:hAnsi="Palatino Linotype" w:cs="Times New Roman"/>
          <w:b/>
          <w:i/>
          <w:lang w:val="es-ES" w:eastAsia="en-US"/>
        </w:rPr>
        <w:t xml:space="preserve"> </w:t>
      </w:r>
      <w:r w:rsidRPr="00B071D5">
        <w:rPr>
          <w:rFonts w:ascii="Palatino Linotype" w:eastAsia="Times New Roman" w:hAnsi="Palatino Linotype" w:cs="Times New Roman"/>
          <w:i/>
          <w:lang w:val="es-ES" w:eastAsia="en-US"/>
        </w:rPr>
        <w:t xml:space="preserve">en el caso de los Municipios se hará por la Tesorería. </w:t>
      </w:r>
    </w:p>
    <w:p w:rsidR="00785A7B" w:rsidRPr="00B071D5" w:rsidRDefault="00785A7B" w:rsidP="007D64CF">
      <w:pPr>
        <w:autoSpaceDE w:val="0"/>
        <w:autoSpaceDN w:val="0"/>
        <w:adjustRightInd w:val="0"/>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i/>
          <w:lang w:val="es-ES" w:eastAsia="en-US"/>
        </w:rPr>
        <w:t xml:space="preserve">Derogado. </w:t>
      </w:r>
    </w:p>
    <w:p w:rsidR="00785A7B" w:rsidRPr="00B071D5" w:rsidRDefault="00785A7B" w:rsidP="007D64CF">
      <w:pPr>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b/>
          <w:i/>
          <w:u w:val="single"/>
          <w:lang w:val="es-ES" w:eastAsia="en-US"/>
        </w:rPr>
        <w:t>Todo registro contable y presupuestal deberá estar soportado con los documentos comprobatorios originales</w:t>
      </w:r>
      <w:r w:rsidRPr="00B071D5">
        <w:rPr>
          <w:rFonts w:ascii="Palatino Linotype" w:eastAsia="Times New Roman" w:hAnsi="Palatino Linotype" w:cs="Times New Roman"/>
          <w:b/>
          <w:i/>
          <w:lang w:val="es-ES" w:eastAsia="en-U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071D5">
        <w:rPr>
          <w:rFonts w:ascii="Palatino Linotype" w:eastAsia="Times New Roman" w:hAnsi="Palatino Linotype" w:cs="Times New Roman"/>
          <w:i/>
          <w:lang w:val="es-ES" w:eastAsia="en-US"/>
        </w:rPr>
        <w:t xml:space="preserve"> a partir del ejercicio presupuestal siguiente al que corresponda, en el caso de los municipios se hará por la Tesorería. </w:t>
      </w:r>
    </w:p>
    <w:p w:rsidR="00785A7B" w:rsidRPr="00B071D5" w:rsidRDefault="00785A7B" w:rsidP="007D64CF">
      <w:pPr>
        <w:autoSpaceDE w:val="0"/>
        <w:autoSpaceDN w:val="0"/>
        <w:adjustRightInd w:val="0"/>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i/>
          <w:lang w:val="es-ES" w:eastAsia="en-US"/>
        </w:rPr>
        <w:t>…</w:t>
      </w:r>
    </w:p>
    <w:p w:rsidR="00A0116C" w:rsidRPr="00B071D5" w:rsidRDefault="00A0116C" w:rsidP="007D64CF">
      <w:pPr>
        <w:spacing w:after="0" w:line="240" w:lineRule="auto"/>
        <w:ind w:left="567" w:right="567"/>
        <w:jc w:val="both"/>
        <w:rPr>
          <w:rFonts w:ascii="Palatino Linotype" w:eastAsia="Times New Roman" w:hAnsi="Palatino Linotype" w:cs="Times New Roman"/>
          <w:i/>
          <w:lang w:val="es-ES" w:eastAsia="en-U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val="es-ES" w:eastAsia="en-US"/>
        </w:rPr>
      </w:pPr>
      <w:r w:rsidRPr="00B071D5">
        <w:rPr>
          <w:rFonts w:ascii="Palatino Linotype" w:eastAsia="Times New Roman" w:hAnsi="Palatino Linotype" w:cs="Times New Roman"/>
          <w:b/>
          <w:i/>
          <w:lang w:val="es-ES" w:eastAsia="en-US"/>
        </w:rPr>
        <w:t>Artículo 345.-</w:t>
      </w:r>
      <w:r w:rsidRPr="00B071D5">
        <w:rPr>
          <w:rFonts w:ascii="Palatino Linotype" w:eastAsia="Times New Roman" w:hAnsi="Palatino Linotype" w:cs="Times New Roman"/>
          <w:i/>
          <w:lang w:val="es-ES" w:eastAsia="en-US"/>
        </w:rPr>
        <w:t xml:space="preserve"> </w:t>
      </w:r>
      <w:r w:rsidRPr="00B071D5">
        <w:rPr>
          <w:rFonts w:ascii="Palatino Linotype" w:eastAsia="Times New Roman" w:hAnsi="Palatino Linotype" w:cs="Times New Roman"/>
          <w:b/>
          <w:i/>
          <w:lang w:val="es-ES" w:eastAsia="en-US"/>
        </w:rPr>
        <w:t>Las Dependencias, Entidades Públicas y unidades administrativas deberán conservar la documentación contable del año en curso y la de ejercicios anteriores cuyas cuentas públicas hayan sido revisadas y fiscalizadas por la Legislatura</w:t>
      </w:r>
      <w:r w:rsidRPr="00B071D5">
        <w:rPr>
          <w:rFonts w:ascii="Palatino Linotype" w:eastAsia="Times New Roman" w:hAnsi="Palatino Linotype" w:cs="Times New Roman"/>
          <w:i/>
          <w:lang w:val="es-ES" w:eastAsia="en-US"/>
        </w:rPr>
        <w:t xml:space="preserve">, la remitirán en un plazo que no excederá de seis meses al Archivo Contable Gubernamental. </w:t>
      </w:r>
      <w:r w:rsidRPr="00B071D5">
        <w:rPr>
          <w:rFonts w:ascii="Palatino Linotype" w:eastAsia="Times New Roman" w:hAnsi="Palatino Linotype" w:cs="Times New Roman"/>
          <w:b/>
          <w:i/>
          <w:lang w:val="es-ES" w:eastAsia="en-US"/>
        </w:rPr>
        <w:t>Tratándose de los comprobantes fiscales digitales, estos deberán estar agregados en forma electrónica en cada póliza de registro contable</w:t>
      </w:r>
      <w:r w:rsidRPr="00B071D5">
        <w:rPr>
          <w:rFonts w:ascii="Palatino Linotype" w:eastAsia="Times New Roman" w:hAnsi="Palatino Linotype" w:cs="Times New Roman"/>
          <w:i/>
          <w:lang w:val="es-ES" w:eastAsia="en-US"/>
        </w:rPr>
        <w:t xml:space="preserve">. </w:t>
      </w:r>
    </w:p>
    <w:p w:rsidR="00785A7B" w:rsidRPr="00B071D5" w:rsidRDefault="00785A7B" w:rsidP="007D64CF">
      <w:pPr>
        <w:spacing w:after="0" w:line="240" w:lineRule="auto"/>
        <w:ind w:left="567" w:right="567"/>
        <w:jc w:val="both"/>
        <w:rPr>
          <w:rFonts w:ascii="Palatino Linotype" w:eastAsia="Times New Roman" w:hAnsi="Palatino Linotype" w:cs="Arial"/>
          <w:bCs/>
          <w:i/>
          <w:color w:val="000000"/>
          <w:lang w:val="es-ES" w:eastAsia="en-US"/>
        </w:rPr>
      </w:pPr>
      <w:r w:rsidRPr="00B071D5">
        <w:rPr>
          <w:rFonts w:ascii="Palatino Linotype" w:eastAsia="Times New Roman" w:hAnsi="Palatino Linotype" w:cs="Times New Roman"/>
          <w:i/>
          <w:lang w:val="es-ES" w:eastAsia="en-US"/>
        </w:rPr>
        <w:t>El plazo señalado en el párrafo anterior, empezará a contar a partir de la publicación en el Periódico Oficial, del decreto correspondiente.</w:t>
      </w:r>
      <w:r w:rsidRPr="00B071D5">
        <w:rPr>
          <w:rFonts w:ascii="Palatino Linotype" w:eastAsia="Times New Roman" w:hAnsi="Palatino Linotype" w:cs="Arial"/>
          <w:bCs/>
          <w:i/>
          <w:color w:val="000000"/>
          <w:lang w:val="es-ES" w:eastAsia="en-US"/>
        </w:rPr>
        <w:t xml:space="preserve"> “</w:t>
      </w:r>
      <w:r w:rsidRPr="00B071D5">
        <w:rPr>
          <w:rFonts w:ascii="Palatino Linotype" w:eastAsia="Times New Roman" w:hAnsi="Palatino Linotype" w:cs="Arial"/>
          <w:i/>
          <w:lang w:val="es-ES" w:eastAsia="en-US"/>
        </w:rPr>
        <w:t>(Sic)</w:t>
      </w:r>
      <w:r w:rsidRPr="00B071D5">
        <w:rPr>
          <w:rFonts w:ascii="Palatino Linotype" w:eastAsia="Times New Roman" w:hAnsi="Palatino Linotype" w:cs="Arial"/>
          <w:bCs/>
          <w:i/>
          <w:color w:val="000000"/>
          <w:lang w:val="es-ES" w:eastAsia="en-US"/>
        </w:rPr>
        <w:t xml:space="preserve"> </w:t>
      </w:r>
    </w:p>
    <w:p w:rsidR="00785A7B" w:rsidRPr="00B071D5" w:rsidRDefault="00785A7B" w:rsidP="007D64CF">
      <w:pPr>
        <w:spacing w:after="0" w:line="240" w:lineRule="auto"/>
        <w:ind w:left="567" w:right="567"/>
        <w:jc w:val="both"/>
        <w:rPr>
          <w:rFonts w:ascii="Palatino Linotype" w:eastAsia="Times New Roman" w:hAnsi="Palatino Linotype" w:cs="Arial"/>
          <w:bCs/>
          <w:i/>
          <w:color w:val="000000"/>
          <w:lang w:val="es-ES" w:eastAsia="en-US"/>
        </w:rPr>
      </w:pPr>
    </w:p>
    <w:p w:rsidR="00785A7B" w:rsidRPr="00B071D5" w:rsidRDefault="00785A7B" w:rsidP="007D64CF">
      <w:pPr>
        <w:spacing w:after="0" w:line="240" w:lineRule="auto"/>
        <w:ind w:left="567" w:right="567"/>
        <w:jc w:val="right"/>
        <w:rPr>
          <w:rFonts w:ascii="Palatino Linotype" w:eastAsia="Times New Roman" w:hAnsi="Palatino Linotype" w:cs="Arial"/>
          <w:bCs/>
          <w:color w:val="000000"/>
          <w:lang w:val="es-ES" w:eastAsia="en-US"/>
        </w:rPr>
      </w:pPr>
      <w:r w:rsidRPr="00B071D5">
        <w:rPr>
          <w:rFonts w:ascii="Palatino Linotype" w:eastAsia="Times New Roman" w:hAnsi="Palatino Linotype" w:cs="Arial"/>
          <w:bCs/>
          <w:color w:val="000000"/>
          <w:lang w:val="es-ES" w:eastAsia="en-US"/>
        </w:rPr>
        <w:t>(Énfasis añadido)</w:t>
      </w:r>
    </w:p>
    <w:p w:rsidR="00785A7B" w:rsidRPr="00B071D5" w:rsidRDefault="00785A7B" w:rsidP="007D64CF">
      <w:pPr>
        <w:spacing w:after="0" w:line="360" w:lineRule="auto"/>
        <w:ind w:right="850"/>
        <w:jc w:val="both"/>
        <w:rPr>
          <w:rFonts w:ascii="Palatino Linotype" w:eastAsia="Times New Roman" w:hAnsi="Palatino Linotype" w:cs="Arial"/>
          <w:bCs/>
          <w:color w:val="000000"/>
          <w:sz w:val="24"/>
          <w:lang w:val="es-ES" w:eastAsia="en-US"/>
        </w:rPr>
      </w:pPr>
    </w:p>
    <w:p w:rsidR="00785A7B" w:rsidRPr="00B071D5" w:rsidRDefault="00785A7B" w:rsidP="007D64CF">
      <w:pPr>
        <w:spacing w:after="0" w:line="360" w:lineRule="auto"/>
        <w:contextualSpacing/>
        <w:jc w:val="both"/>
        <w:rPr>
          <w:rFonts w:ascii="Palatino Linotype" w:eastAsia="Times New Roman" w:hAnsi="Palatino Linotype" w:cs="Arial"/>
          <w:bCs/>
          <w:color w:val="000000"/>
          <w:sz w:val="24"/>
          <w:szCs w:val="24"/>
          <w:lang w:val="es-ES" w:eastAsia="es-ES"/>
        </w:rPr>
      </w:pPr>
      <w:r w:rsidRPr="00B071D5">
        <w:rPr>
          <w:rFonts w:ascii="Palatino Linotype" w:eastAsia="Times New Roman" w:hAnsi="Palatino Linotype" w:cs="Arial"/>
          <w:sz w:val="24"/>
          <w:szCs w:val="24"/>
          <w:lang w:val="es-ES" w:eastAsia="es-ES"/>
        </w:rPr>
        <w:t>De una interpretación sistemática de los artículos transcritos, se desprende primeramente que el</w:t>
      </w:r>
      <w:r w:rsidRPr="00B071D5">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B071D5">
        <w:rPr>
          <w:rFonts w:ascii="Palatino Linotype" w:eastAsia="Times New Roman" w:hAnsi="Palatino Linotype" w:cs="Arial"/>
          <w:bCs/>
          <w:color w:val="000000"/>
          <w:sz w:val="24"/>
          <w:szCs w:val="24"/>
          <w:lang w:val="es-ES" w:eastAsia="es-ES"/>
        </w:rPr>
        <w:t>presupuestación</w:t>
      </w:r>
      <w:proofErr w:type="spellEnd"/>
      <w:r w:rsidRPr="00B071D5">
        <w:rPr>
          <w:rFonts w:ascii="Palatino Linotype" w:eastAsia="Times New Roman" w:hAnsi="Palatino Linotype" w:cs="Arial"/>
          <w:bCs/>
          <w:color w:val="000000"/>
          <w:sz w:val="24"/>
          <w:szCs w:val="24"/>
          <w:lang w:val="es-ES" w:eastAsia="es-ES"/>
        </w:rPr>
        <w:t>, evaluación y contabilidad gubernamental.</w:t>
      </w:r>
    </w:p>
    <w:p w:rsidR="008A2F10" w:rsidRPr="00B071D5" w:rsidRDefault="008A2F10" w:rsidP="007D64CF">
      <w:pPr>
        <w:spacing w:after="0" w:line="360" w:lineRule="auto"/>
        <w:contextualSpacing/>
        <w:jc w:val="both"/>
        <w:rPr>
          <w:rFonts w:ascii="Palatino Linotype" w:eastAsia="Times New Roman" w:hAnsi="Palatino Linotype" w:cs="Arial"/>
          <w:bCs/>
          <w:color w:val="000000"/>
          <w:sz w:val="24"/>
          <w:szCs w:val="24"/>
          <w:lang w:val="es-ES" w:eastAsia="es-ES"/>
        </w:rPr>
      </w:pPr>
    </w:p>
    <w:p w:rsidR="00785A7B" w:rsidRPr="00B071D5" w:rsidRDefault="00785A7B" w:rsidP="007D64CF">
      <w:pPr>
        <w:spacing w:after="0" w:line="360" w:lineRule="auto"/>
        <w:contextualSpacing/>
        <w:jc w:val="both"/>
        <w:rPr>
          <w:rFonts w:ascii="Palatino Linotype" w:eastAsia="Times New Roman" w:hAnsi="Palatino Linotype" w:cs="Arial"/>
          <w:bCs/>
          <w:color w:val="000000"/>
          <w:sz w:val="24"/>
          <w:szCs w:val="24"/>
          <w:lang w:val="es-ES" w:eastAsia="es-ES"/>
        </w:rPr>
      </w:pPr>
      <w:r w:rsidRPr="00B071D5">
        <w:rPr>
          <w:rFonts w:ascii="Palatino Linotype" w:eastAsia="Times New Roman" w:hAnsi="Palatino Linotype" w:cs="Arial"/>
          <w:sz w:val="24"/>
          <w:szCs w:val="24"/>
          <w:lang w:val="es-ES" w:eastAsia="es-ES"/>
        </w:rPr>
        <w:t xml:space="preserve">Al respecto, si bien es cierto que el Código Financiero del Estado de México y Municipios establece la obligación de los Municipios para llevar los registros contables </w:t>
      </w:r>
      <w:r w:rsidRPr="00B071D5">
        <w:rPr>
          <w:rFonts w:ascii="Palatino Linotype" w:eastAsia="Times New Roman" w:hAnsi="Palatino Linotype" w:cs="Arial"/>
          <w:sz w:val="24"/>
          <w:szCs w:val="24"/>
          <w:lang w:val="es-ES" w:eastAsia="es-ES"/>
        </w:rPr>
        <w:lastRenderedPageBreak/>
        <w:t>y presupuestales; también lo es que, dicho ordenamiento jurídico no establece que debemos entender por registro contable y presupuestal</w:t>
      </w:r>
      <w:r w:rsidRPr="00B071D5">
        <w:rPr>
          <w:rFonts w:ascii="Palatino Linotype" w:eastAsia="Times New Roman" w:hAnsi="Palatino Linotype" w:cs="Arial"/>
          <w:sz w:val="24"/>
          <w:szCs w:val="24"/>
          <w:lang w:val="es-ES"/>
        </w:rPr>
        <w:t xml:space="preserve">; sin embargo, el “Glosario de Términos Administrativos”, emitido por el Instituto Nacional de Administración Pública, A.C. y el “Glosario de Términos para el Proceso de Planeación, Programación, </w:t>
      </w:r>
      <w:proofErr w:type="spellStart"/>
      <w:r w:rsidRPr="00B071D5">
        <w:rPr>
          <w:rFonts w:ascii="Palatino Linotype" w:eastAsia="Times New Roman" w:hAnsi="Palatino Linotype" w:cs="Arial"/>
          <w:sz w:val="24"/>
          <w:szCs w:val="24"/>
          <w:lang w:val="es-ES"/>
        </w:rPr>
        <w:t>Presupuestación</w:t>
      </w:r>
      <w:proofErr w:type="spellEnd"/>
      <w:r w:rsidRPr="00B071D5">
        <w:rPr>
          <w:rFonts w:ascii="Palatino Linotype" w:eastAsia="Times New Roman"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785A7B" w:rsidRPr="00B071D5" w:rsidRDefault="00785A7B" w:rsidP="007D64CF">
      <w:pPr>
        <w:spacing w:after="0" w:line="360" w:lineRule="auto"/>
        <w:jc w:val="both"/>
        <w:rPr>
          <w:rFonts w:ascii="Palatino Linotype" w:eastAsia="Times New Roman" w:hAnsi="Palatino Linotype" w:cs="Arial"/>
          <w:bCs/>
          <w:color w:val="000000"/>
          <w:sz w:val="24"/>
          <w:szCs w:val="24"/>
          <w:lang w:val="es-ES" w:eastAsia="es-ES"/>
        </w:rPr>
      </w:pPr>
    </w:p>
    <w:p w:rsidR="00785A7B" w:rsidRPr="00B071D5" w:rsidRDefault="00785A7B" w:rsidP="007D64CF">
      <w:pPr>
        <w:spacing w:after="0" w:line="240" w:lineRule="auto"/>
        <w:ind w:left="567" w:right="567"/>
        <w:jc w:val="both"/>
        <w:rPr>
          <w:rFonts w:ascii="Palatino Linotype" w:eastAsia="Times New Roman" w:hAnsi="Palatino Linotype" w:cs="Arial"/>
          <w:b/>
          <w:i/>
          <w:lang w:val="es-ES"/>
        </w:rPr>
      </w:pPr>
      <w:r w:rsidRPr="00B071D5">
        <w:rPr>
          <w:rFonts w:ascii="Palatino Linotype" w:eastAsia="Times New Roman" w:hAnsi="Palatino Linotype" w:cs="Arial"/>
          <w:b/>
          <w:i/>
          <w:lang w:val="es-ES"/>
        </w:rPr>
        <w:t xml:space="preserve">“REGISTRO CONTABLE </w:t>
      </w:r>
    </w:p>
    <w:p w:rsidR="00785A7B" w:rsidRPr="00B071D5" w:rsidRDefault="00785A7B" w:rsidP="007D64CF">
      <w:pPr>
        <w:spacing w:after="0" w:line="240" w:lineRule="auto"/>
        <w:ind w:left="567" w:right="567"/>
        <w:jc w:val="both"/>
        <w:rPr>
          <w:rFonts w:ascii="Palatino Linotype" w:eastAsia="Times New Roman" w:hAnsi="Palatino Linotype" w:cs="Arial"/>
          <w:i/>
          <w:lang w:val="es-ES" w:eastAsia="en-US"/>
        </w:rPr>
      </w:pPr>
      <w:r w:rsidRPr="00B071D5">
        <w:rPr>
          <w:rFonts w:ascii="Palatino Linotype" w:eastAsia="Times New Roman" w:hAnsi="Palatino Linotype" w:cs="Arial"/>
          <w:i/>
          <w:lang w:val="es-ES"/>
        </w:rPr>
        <w:t xml:space="preserve">Asiento que se realiza en los libros de contabilidad de las actividades relacionadas con el ingreso y egresos de un ente económico.” </w:t>
      </w:r>
      <w:r w:rsidRPr="00B071D5">
        <w:rPr>
          <w:rFonts w:ascii="Palatino Linotype" w:eastAsia="Times New Roman" w:hAnsi="Palatino Linotype" w:cs="Arial"/>
          <w:i/>
          <w:lang w:val="es-ES" w:eastAsia="en-US"/>
        </w:rPr>
        <w:t>(Sic)</w:t>
      </w:r>
    </w:p>
    <w:p w:rsidR="00785A7B" w:rsidRPr="00B071D5" w:rsidRDefault="00785A7B" w:rsidP="007D64CF">
      <w:pPr>
        <w:spacing w:after="0" w:line="240" w:lineRule="auto"/>
        <w:ind w:left="567" w:right="567"/>
        <w:jc w:val="both"/>
        <w:rPr>
          <w:rFonts w:ascii="Palatino Linotype" w:eastAsia="Times New Roman" w:hAnsi="Palatino Linotype" w:cs="Arial"/>
          <w:i/>
          <w:lang w:val="es-ES"/>
        </w:rPr>
      </w:pPr>
    </w:p>
    <w:p w:rsidR="00785A7B" w:rsidRPr="00B071D5" w:rsidRDefault="00785A7B" w:rsidP="007D64CF">
      <w:pPr>
        <w:spacing w:after="0" w:line="240" w:lineRule="auto"/>
        <w:ind w:left="567" w:right="567"/>
        <w:jc w:val="both"/>
        <w:rPr>
          <w:rFonts w:ascii="Palatino Linotype" w:eastAsia="Times New Roman" w:hAnsi="Palatino Linotype" w:cs="Arial"/>
          <w:b/>
          <w:i/>
          <w:lang w:val="es-ES"/>
        </w:rPr>
      </w:pPr>
      <w:r w:rsidRPr="00B071D5">
        <w:rPr>
          <w:rFonts w:ascii="Palatino Linotype" w:eastAsia="Times New Roman" w:hAnsi="Palatino Linotype" w:cs="Arial"/>
          <w:b/>
          <w:i/>
          <w:lang w:val="es-ES"/>
        </w:rPr>
        <w:t>“REGISTRO PRESUPUESTARIO</w:t>
      </w:r>
    </w:p>
    <w:p w:rsidR="00785A7B" w:rsidRPr="00B071D5" w:rsidRDefault="00785A7B" w:rsidP="007D64CF">
      <w:pPr>
        <w:spacing w:after="0" w:line="240" w:lineRule="auto"/>
        <w:ind w:left="567" w:right="567"/>
        <w:jc w:val="both"/>
        <w:rPr>
          <w:rFonts w:ascii="Palatino Linotype" w:eastAsia="Times New Roman" w:hAnsi="Palatino Linotype" w:cs="Arial"/>
          <w:i/>
          <w:lang w:val="es-ES" w:eastAsia="en-US"/>
        </w:rPr>
      </w:pPr>
      <w:r w:rsidRPr="00B071D5">
        <w:rPr>
          <w:rFonts w:ascii="Palatino Linotype" w:eastAsia="Times New Roman" w:hAnsi="Palatino Linotype" w:cs="Arial"/>
          <w:i/>
          <w:lang w:val="es-ES"/>
        </w:rPr>
        <w:t xml:space="preserve">Asiento contable de las erogaciones realizadas por las dependencias y entidades con relación a la asignación, modificación y ejercicio de los recursos presupuestarios que se les hayan autorizado.” </w:t>
      </w:r>
      <w:r w:rsidRPr="00B071D5">
        <w:rPr>
          <w:rFonts w:ascii="Palatino Linotype" w:eastAsia="Times New Roman" w:hAnsi="Palatino Linotype" w:cs="Arial"/>
          <w:i/>
          <w:lang w:val="es-ES" w:eastAsia="en-US"/>
        </w:rPr>
        <w:t>(Sic)</w:t>
      </w:r>
    </w:p>
    <w:p w:rsidR="00785A7B" w:rsidRPr="00B071D5" w:rsidRDefault="00785A7B" w:rsidP="007D64CF">
      <w:pPr>
        <w:spacing w:after="0" w:line="360" w:lineRule="auto"/>
        <w:ind w:right="899"/>
        <w:jc w:val="both"/>
        <w:rPr>
          <w:rFonts w:ascii="Palatino Linotype" w:eastAsia="Times New Roman" w:hAnsi="Palatino Linotype" w:cs="Arial"/>
          <w:i/>
          <w:lang w:val="es-ES"/>
        </w:rPr>
      </w:pPr>
    </w:p>
    <w:p w:rsidR="00785A7B" w:rsidRPr="00B071D5" w:rsidRDefault="00785A7B" w:rsidP="007D64CF">
      <w:pPr>
        <w:spacing w:after="0" w:line="360" w:lineRule="auto"/>
        <w:contextualSpacing/>
        <w:jc w:val="both"/>
        <w:rPr>
          <w:rFonts w:ascii="Palatino Linotype" w:eastAsia="Times New Roman" w:hAnsi="Palatino Linotype" w:cs="Arial"/>
          <w:bCs/>
          <w:color w:val="000000"/>
          <w:sz w:val="24"/>
          <w:szCs w:val="24"/>
          <w:lang w:val="es-ES" w:eastAsia="es-ES"/>
        </w:rPr>
      </w:pPr>
      <w:r w:rsidRPr="00B071D5">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w:t>
      </w:r>
      <w:r w:rsidRPr="00B071D5">
        <w:rPr>
          <w:rFonts w:ascii="Palatino Linotype" w:eastAsia="Times New Roman" w:hAnsi="Palatino Linotype" w:cs="Arial"/>
          <w:b/>
          <w:bCs/>
          <w:color w:val="000000"/>
          <w:sz w:val="24"/>
          <w:szCs w:val="24"/>
          <w:lang w:val="es-ES" w:eastAsia="es-ES"/>
        </w:rPr>
        <w:t>sujetos obligados</w:t>
      </w:r>
      <w:r w:rsidRPr="00B071D5">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A0116C" w:rsidRPr="00B071D5" w:rsidRDefault="00A0116C" w:rsidP="007D64CF">
      <w:pPr>
        <w:autoSpaceDE w:val="0"/>
        <w:autoSpaceDN w:val="0"/>
        <w:adjustRightInd w:val="0"/>
        <w:spacing w:after="0" w:line="360" w:lineRule="auto"/>
        <w:jc w:val="both"/>
        <w:rPr>
          <w:rFonts w:ascii="Palatino Linotype" w:eastAsia="Times New Roman" w:hAnsi="Palatino Linotype" w:cs="Arial"/>
          <w:sz w:val="24"/>
          <w:lang w:val="es-ES"/>
        </w:rPr>
      </w:pP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lang w:val="es-ES"/>
        </w:rPr>
      </w:pPr>
      <w:r w:rsidRPr="00B071D5">
        <w:rPr>
          <w:rFonts w:ascii="Palatino Linotype" w:eastAsia="Times New Roman" w:hAnsi="Palatino Linotype" w:cs="Arial"/>
          <w:sz w:val="24"/>
          <w:lang w:val="es-ES"/>
        </w:rPr>
        <w:lastRenderedPageBreak/>
        <w:t xml:space="preserve">Correlativo a lo anterior, es preciso referir una definición de </w:t>
      </w:r>
      <w:r w:rsidRPr="00B071D5">
        <w:rPr>
          <w:rFonts w:ascii="Palatino Linotype" w:eastAsia="Times New Roman" w:hAnsi="Palatino Linotype" w:cs="Arial"/>
          <w:i/>
          <w:sz w:val="24"/>
          <w:lang w:val="es-ES"/>
        </w:rPr>
        <w:t>póliza contable</w:t>
      </w:r>
      <w:r w:rsidRPr="00B071D5">
        <w:rPr>
          <w:rFonts w:ascii="Palatino Linotype" w:eastAsia="Times New Roman" w:hAnsi="Palatino Linotype" w:cs="Arial"/>
          <w:sz w:val="24"/>
          <w:lang w:val="es-ES"/>
        </w:rPr>
        <w:t xml:space="preserve">, la cual, primeramente, no está definida en el Código Financiero del Estado de México y Municipios; no obstante, los ya mencionados Glosarios la definen como: </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lang w:val="es-ES"/>
        </w:rPr>
      </w:pPr>
    </w:p>
    <w:p w:rsidR="00785A7B" w:rsidRPr="00B071D5" w:rsidRDefault="00785A7B" w:rsidP="007D64CF">
      <w:pPr>
        <w:spacing w:after="0" w:line="240" w:lineRule="auto"/>
        <w:ind w:left="567" w:right="567"/>
        <w:jc w:val="both"/>
        <w:rPr>
          <w:rFonts w:ascii="Palatino Linotype" w:eastAsia="Times New Roman" w:hAnsi="Palatino Linotype" w:cs="Arial"/>
          <w:b/>
          <w:i/>
          <w:lang w:val="es-ES"/>
        </w:rPr>
      </w:pPr>
      <w:r w:rsidRPr="00B071D5">
        <w:rPr>
          <w:rFonts w:ascii="Palatino Linotype" w:eastAsia="Times New Roman" w:hAnsi="Palatino Linotype" w:cs="Arial"/>
          <w:i/>
          <w:lang w:val="es-ES"/>
        </w:rPr>
        <w:t>“</w:t>
      </w:r>
      <w:r w:rsidRPr="00B071D5">
        <w:rPr>
          <w:rFonts w:ascii="Palatino Linotype" w:eastAsia="Times New Roman" w:hAnsi="Palatino Linotype" w:cs="Arial"/>
          <w:b/>
          <w:i/>
          <w:lang w:val="es-ES"/>
        </w:rPr>
        <w:t>PÓLIZA CONTABLE</w:t>
      </w:r>
    </w:p>
    <w:p w:rsidR="00785A7B" w:rsidRPr="00B071D5" w:rsidRDefault="00785A7B" w:rsidP="007D64CF">
      <w:pPr>
        <w:spacing w:after="0" w:line="240" w:lineRule="auto"/>
        <w:ind w:left="567" w:right="567"/>
        <w:jc w:val="both"/>
        <w:rPr>
          <w:rFonts w:ascii="Palatino Linotype" w:eastAsia="Times New Roman" w:hAnsi="Palatino Linotype" w:cs="Arial"/>
          <w:i/>
          <w:lang w:val="es-ES"/>
        </w:rPr>
      </w:pPr>
      <w:r w:rsidRPr="00B071D5">
        <w:rPr>
          <w:rFonts w:ascii="Palatino Linotype" w:eastAsia="Times New Roman" w:hAnsi="Palatino Linotype" w:cs="Arial"/>
          <w:i/>
          <w:lang w:val="es-ES"/>
        </w:rPr>
        <w:t>Documento en el cual se asientan en forma individual todas y cada una de las operaciones desarrolladas por una institución, así como la información necesaria para la identificación de dichas operaciones.” (</w:t>
      </w:r>
      <w:proofErr w:type="gramStart"/>
      <w:r w:rsidRPr="00B071D5">
        <w:rPr>
          <w:rFonts w:ascii="Palatino Linotype" w:eastAsia="Times New Roman" w:hAnsi="Palatino Linotype" w:cs="Arial"/>
          <w:i/>
          <w:lang w:val="es-ES"/>
        </w:rPr>
        <w:t>sic</w:t>
      </w:r>
      <w:proofErr w:type="gramEnd"/>
      <w:r w:rsidRPr="00B071D5">
        <w:rPr>
          <w:rFonts w:ascii="Palatino Linotype" w:eastAsia="Times New Roman" w:hAnsi="Palatino Linotype" w:cs="Arial"/>
          <w:i/>
          <w:lang w:val="es-ES"/>
        </w:rPr>
        <w:t>)</w:t>
      </w:r>
    </w:p>
    <w:p w:rsidR="00785A7B" w:rsidRPr="00B071D5" w:rsidRDefault="00785A7B" w:rsidP="007D64CF">
      <w:pPr>
        <w:spacing w:after="0" w:line="360" w:lineRule="auto"/>
        <w:ind w:left="567" w:right="618"/>
        <w:jc w:val="both"/>
        <w:rPr>
          <w:rFonts w:ascii="Palatino Linotype" w:eastAsia="Times New Roman" w:hAnsi="Palatino Linotype" w:cs="Arial"/>
          <w:i/>
          <w:lang w:val="es-ES"/>
        </w:rPr>
      </w:pPr>
    </w:p>
    <w:p w:rsidR="00785A7B" w:rsidRPr="00B071D5" w:rsidRDefault="00785A7B" w:rsidP="007D64CF">
      <w:pPr>
        <w:spacing w:after="0" w:line="360" w:lineRule="auto"/>
        <w:contextualSpacing/>
        <w:jc w:val="both"/>
        <w:rPr>
          <w:rFonts w:ascii="Palatino Linotype" w:eastAsia="Times New Roman" w:hAnsi="Palatino Linotype" w:cs="Arial"/>
          <w:sz w:val="24"/>
          <w:szCs w:val="24"/>
          <w:lang w:val="es-ES"/>
        </w:rPr>
      </w:pPr>
      <w:r w:rsidRPr="00B071D5">
        <w:rPr>
          <w:rFonts w:ascii="Palatino Linotype" w:eastAsia="Times New Roman" w:hAnsi="Palatino Linotype" w:cs="Arial"/>
          <w:sz w:val="24"/>
          <w:szCs w:val="24"/>
          <w:lang w:val="es-ES"/>
        </w:rPr>
        <w:t xml:space="preserve">Así, se advierte que la </w:t>
      </w:r>
      <w:r w:rsidRPr="00B071D5">
        <w:rPr>
          <w:rFonts w:ascii="Palatino Linotype" w:eastAsia="Times New Roman" w:hAnsi="Palatino Linotype" w:cs="Arial"/>
          <w:i/>
          <w:sz w:val="24"/>
          <w:szCs w:val="24"/>
          <w:lang w:val="es-ES"/>
        </w:rPr>
        <w:t>póliza contable</w:t>
      </w:r>
      <w:r w:rsidRPr="00B071D5">
        <w:rPr>
          <w:rFonts w:ascii="Palatino Linotype" w:eastAsia="Times New Roman" w:hAnsi="Palatino Linotype" w:cs="Arial"/>
          <w:sz w:val="24"/>
          <w:szCs w:val="24"/>
          <w:lang w:val="es-ES"/>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785A7B" w:rsidRPr="00B071D5" w:rsidRDefault="00785A7B" w:rsidP="007D64CF">
      <w:pPr>
        <w:spacing w:after="0" w:line="360" w:lineRule="auto"/>
        <w:jc w:val="both"/>
        <w:rPr>
          <w:rFonts w:ascii="Palatino Linotype" w:eastAsia="Times New Roman" w:hAnsi="Palatino Linotype" w:cs="Arial"/>
          <w:sz w:val="24"/>
          <w:szCs w:val="24"/>
          <w:lang w:val="es-ES"/>
        </w:rPr>
      </w:pPr>
    </w:p>
    <w:p w:rsidR="00785A7B" w:rsidRPr="00B071D5" w:rsidRDefault="00785A7B" w:rsidP="007D64CF">
      <w:pPr>
        <w:spacing w:after="0" w:line="360" w:lineRule="auto"/>
        <w:contextualSpacing/>
        <w:jc w:val="both"/>
        <w:rPr>
          <w:rFonts w:ascii="Palatino Linotype" w:eastAsia="Times New Roman" w:hAnsi="Palatino Linotype" w:cs="Arial"/>
          <w:sz w:val="24"/>
          <w:szCs w:val="24"/>
          <w:lang w:val="es-ES"/>
        </w:rPr>
      </w:pPr>
      <w:r w:rsidRPr="00B071D5">
        <w:rPr>
          <w:rFonts w:ascii="Palatino Linotype" w:eastAsia="Times New Roman" w:hAnsi="Palatino Linotype" w:cs="Arial"/>
          <w:sz w:val="24"/>
          <w:szCs w:val="24"/>
          <w:lang w:val="es-ES"/>
        </w:rPr>
        <w:t xml:space="preserve">En este sentido, existen diversos tipos de pólizas contables de acuerdo a las operaciones realizadas, dentro de las cuales, encontramos las llamadas </w:t>
      </w:r>
      <w:r w:rsidRPr="00B071D5">
        <w:rPr>
          <w:rFonts w:ascii="Palatino Linotype" w:eastAsia="Times New Roman" w:hAnsi="Palatino Linotype" w:cs="Arial"/>
          <w:i/>
          <w:sz w:val="24"/>
          <w:szCs w:val="24"/>
          <w:lang w:val="es-ES"/>
        </w:rPr>
        <w:t>pólizas de egresos</w:t>
      </w:r>
      <w:r w:rsidRPr="00B071D5">
        <w:rPr>
          <w:rFonts w:ascii="Palatino Linotype" w:eastAsia="Times New Roman" w:hAnsi="Palatino Linotype" w:cs="Arial"/>
          <w:sz w:val="24"/>
          <w:szCs w:val="24"/>
          <w:lang w:val="es-ES"/>
        </w:rPr>
        <w:t xml:space="preserve">, en las cuales se anotan diariamente las operaciones que representan egresos, es decir, salidas de dinero para el </w:t>
      </w:r>
      <w:r w:rsidR="007215BC" w:rsidRPr="00B071D5">
        <w:rPr>
          <w:rFonts w:ascii="Palatino Linotype" w:eastAsia="Times New Roman" w:hAnsi="Palatino Linotype" w:cs="Arial"/>
          <w:b/>
          <w:sz w:val="24"/>
          <w:szCs w:val="24"/>
          <w:lang w:val="es-ES"/>
        </w:rPr>
        <w:t>Sujeto Obligado</w:t>
      </w:r>
      <w:r w:rsidRPr="00B071D5">
        <w:rPr>
          <w:rFonts w:ascii="Palatino Linotype" w:eastAsia="Times New Roman" w:hAnsi="Palatino Linotype" w:cs="Arial"/>
          <w:sz w:val="24"/>
          <w:szCs w:val="24"/>
          <w:lang w:val="es-ES"/>
        </w:rPr>
        <w:t xml:space="preserve">, la cual además, </w:t>
      </w:r>
      <w:r w:rsidRPr="00B071D5">
        <w:rPr>
          <w:rFonts w:ascii="Palatino Linotype" w:eastAsia="Times New Roman" w:hAnsi="Palatino Linotype" w:cs="Arial"/>
          <w:b/>
          <w:sz w:val="24"/>
          <w:szCs w:val="24"/>
          <w:lang w:val="es-ES"/>
        </w:rPr>
        <w:t>debe encontrarse acompañada de las documentales que sirven de soporte de dicho movimiento</w:t>
      </w:r>
      <w:r w:rsidRPr="00B071D5">
        <w:rPr>
          <w:rFonts w:ascii="Palatino Linotype" w:eastAsia="Times New Roman" w:hAnsi="Palatino Linotype" w:cs="Arial"/>
          <w:sz w:val="24"/>
          <w:szCs w:val="24"/>
          <w:lang w:val="es-ES"/>
        </w:rPr>
        <w:t xml:space="preserve">. </w:t>
      </w:r>
    </w:p>
    <w:p w:rsidR="00785A7B" w:rsidRPr="00B071D5" w:rsidRDefault="00785A7B" w:rsidP="007D64CF">
      <w:pPr>
        <w:spacing w:after="0" w:line="360" w:lineRule="auto"/>
        <w:jc w:val="both"/>
        <w:rPr>
          <w:rFonts w:ascii="Palatino Linotype" w:eastAsiaTheme="minorHAnsi" w:hAnsi="Palatino Linotype" w:cs="Arial"/>
          <w:sz w:val="24"/>
          <w:szCs w:val="24"/>
          <w:lang w:eastAsia="en-US"/>
        </w:rPr>
      </w:pPr>
    </w:p>
    <w:p w:rsidR="007215BC" w:rsidRPr="00B071D5" w:rsidRDefault="007215BC"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 xml:space="preserve">Es con base en las consideraciones de hecho y de derecho citadas previamente, que podemos concluir que si bien el </w:t>
      </w:r>
      <w:r w:rsidRPr="00B071D5">
        <w:rPr>
          <w:rFonts w:ascii="Palatino Linotype" w:eastAsiaTheme="minorHAnsi" w:hAnsi="Palatino Linotype" w:cs="Arial"/>
          <w:b/>
          <w:sz w:val="24"/>
          <w:szCs w:val="24"/>
          <w:lang w:eastAsia="en-US"/>
        </w:rPr>
        <w:t>Sujeto Obligado</w:t>
      </w:r>
      <w:r w:rsidRPr="00B071D5">
        <w:rPr>
          <w:rFonts w:ascii="Palatino Linotype" w:eastAsiaTheme="minorHAnsi" w:hAnsi="Palatino Linotype" w:cs="Arial"/>
          <w:sz w:val="24"/>
          <w:szCs w:val="24"/>
          <w:lang w:eastAsia="en-US"/>
        </w:rPr>
        <w:t xml:space="preserve">, </w:t>
      </w:r>
      <w:r w:rsidR="00785A7B" w:rsidRPr="00B071D5">
        <w:rPr>
          <w:rFonts w:ascii="Palatino Linotype" w:eastAsiaTheme="minorHAnsi" w:hAnsi="Palatino Linotype" w:cs="Arial"/>
          <w:sz w:val="24"/>
          <w:szCs w:val="24"/>
          <w:lang w:eastAsia="en-US"/>
        </w:rPr>
        <w:t xml:space="preserve">es sujeto de Fiscalización por el </w:t>
      </w:r>
      <w:r w:rsidR="00785A7B" w:rsidRPr="00B071D5">
        <w:rPr>
          <w:rFonts w:ascii="Palatino Linotype" w:eastAsiaTheme="minorHAnsi" w:hAnsi="Palatino Linotype" w:cs="Arial"/>
          <w:sz w:val="24"/>
          <w:szCs w:val="24"/>
          <w:lang w:eastAsia="en-US"/>
        </w:rPr>
        <w:lastRenderedPageBreak/>
        <w:t xml:space="preserve">Órgano Superior de Fiscalización del Estado de México </w:t>
      </w:r>
      <w:r w:rsidR="00785A7B" w:rsidRPr="00B071D5">
        <w:rPr>
          <w:rFonts w:ascii="Palatino Linotype" w:eastAsiaTheme="minorHAnsi" w:hAnsi="Palatino Linotype" w:cs="Arial"/>
          <w:b/>
          <w:sz w:val="24"/>
          <w:szCs w:val="24"/>
          <w:lang w:eastAsia="en-US"/>
        </w:rPr>
        <w:t>OSFEM</w:t>
      </w:r>
      <w:r w:rsidR="00785A7B" w:rsidRPr="00B071D5">
        <w:rPr>
          <w:rStyle w:val="Refdenotaalpie"/>
          <w:rFonts w:ascii="Palatino Linotype" w:eastAsiaTheme="minorHAnsi" w:hAnsi="Palatino Linotype" w:cs="Arial"/>
          <w:b/>
          <w:sz w:val="24"/>
          <w:szCs w:val="24"/>
          <w:lang w:eastAsia="en-US"/>
        </w:rPr>
        <w:footnoteReference w:id="3"/>
      </w:r>
      <w:r w:rsidR="00785A7B" w:rsidRPr="00B071D5">
        <w:rPr>
          <w:rFonts w:ascii="Palatino Linotype" w:eastAsiaTheme="minorHAnsi" w:hAnsi="Palatino Linotype" w:cs="Arial"/>
          <w:sz w:val="24"/>
          <w:szCs w:val="24"/>
          <w:lang w:eastAsia="en-US"/>
        </w:rPr>
        <w:t xml:space="preserve">, por lo que debe presentar de manera </w:t>
      </w:r>
      <w:r w:rsidR="00785A7B" w:rsidRPr="00B071D5">
        <w:rPr>
          <w:rFonts w:ascii="Palatino Linotype" w:eastAsiaTheme="minorHAnsi" w:hAnsi="Palatino Linotype" w:cs="Arial"/>
          <w:b/>
          <w:sz w:val="24"/>
          <w:szCs w:val="24"/>
          <w:lang w:eastAsia="en-US"/>
        </w:rPr>
        <w:t>trimestral su</w:t>
      </w:r>
      <w:r w:rsidRPr="00B071D5">
        <w:rPr>
          <w:rFonts w:ascii="Palatino Linotype" w:eastAsiaTheme="minorHAnsi" w:hAnsi="Palatino Linotype" w:cs="Arial"/>
          <w:b/>
          <w:sz w:val="24"/>
          <w:szCs w:val="24"/>
          <w:lang w:eastAsia="en-US"/>
        </w:rPr>
        <w:t>s</w:t>
      </w:r>
      <w:r w:rsidR="00785A7B" w:rsidRPr="00B071D5">
        <w:rPr>
          <w:rFonts w:ascii="Palatino Linotype" w:eastAsiaTheme="minorHAnsi" w:hAnsi="Palatino Linotype" w:cs="Arial"/>
          <w:b/>
          <w:sz w:val="24"/>
          <w:szCs w:val="24"/>
          <w:lang w:eastAsia="en-US"/>
        </w:rPr>
        <w:t xml:space="preserve"> informe</w:t>
      </w:r>
      <w:r w:rsidRPr="00B071D5">
        <w:rPr>
          <w:rFonts w:ascii="Palatino Linotype" w:eastAsiaTheme="minorHAnsi" w:hAnsi="Palatino Linotype" w:cs="Arial"/>
          <w:b/>
          <w:sz w:val="24"/>
          <w:szCs w:val="24"/>
          <w:lang w:eastAsia="en-US"/>
        </w:rPr>
        <w:t>s</w:t>
      </w:r>
      <w:r w:rsidR="00785A7B" w:rsidRPr="00B071D5">
        <w:rPr>
          <w:rFonts w:ascii="Palatino Linotype" w:eastAsiaTheme="minorHAnsi" w:hAnsi="Palatino Linotype" w:cs="Arial"/>
          <w:sz w:val="24"/>
          <w:szCs w:val="24"/>
          <w:lang w:eastAsia="en-US"/>
        </w:rPr>
        <w:t xml:space="preserve">, </w:t>
      </w:r>
      <w:r w:rsidRPr="00B071D5">
        <w:rPr>
          <w:rFonts w:ascii="Palatino Linotype" w:eastAsiaTheme="minorHAnsi" w:hAnsi="Palatino Linotype" w:cs="Arial"/>
          <w:sz w:val="24"/>
          <w:szCs w:val="24"/>
          <w:lang w:eastAsia="en-US"/>
        </w:rPr>
        <w:t>lo que en el caso particular, no es posible entregar un documento que no había sido generado al momento de ingresar la solicitud de información, también lo es que, cuenta con los documentos soporte (pólizas y/o facturas) las cuales pueden colmar los requerimientos de información en estudio</w:t>
      </w:r>
      <w:r w:rsidR="001B29E7" w:rsidRPr="00B071D5">
        <w:rPr>
          <w:rFonts w:ascii="Palatino Linotype" w:eastAsiaTheme="minorHAnsi" w:hAnsi="Palatino Linotype" w:cs="Arial"/>
          <w:sz w:val="24"/>
          <w:szCs w:val="24"/>
          <w:lang w:eastAsia="en-US"/>
        </w:rPr>
        <w:t>.</w:t>
      </w:r>
    </w:p>
    <w:p w:rsidR="001B29E7" w:rsidRPr="00B071D5" w:rsidRDefault="001B29E7" w:rsidP="007D64CF">
      <w:pPr>
        <w:spacing w:after="0" w:line="360" w:lineRule="auto"/>
        <w:jc w:val="both"/>
        <w:rPr>
          <w:rFonts w:ascii="Palatino Linotype" w:eastAsiaTheme="minorHAnsi" w:hAnsi="Palatino Linotype" w:cs="Arial"/>
          <w:sz w:val="24"/>
          <w:szCs w:val="24"/>
          <w:lang w:eastAsia="en-US"/>
        </w:rPr>
      </w:pPr>
    </w:p>
    <w:p w:rsidR="001B29E7" w:rsidRPr="00B071D5" w:rsidRDefault="001B29E7" w:rsidP="007D64CF">
      <w:pPr>
        <w:spacing w:after="0" w:line="360" w:lineRule="auto"/>
        <w:jc w:val="both"/>
        <w:rPr>
          <w:rFonts w:ascii="Palatino Linotype" w:eastAsiaTheme="minorHAnsi" w:hAnsi="Palatino Linotype" w:cs="Arial"/>
          <w:sz w:val="24"/>
          <w:szCs w:val="24"/>
          <w:lang w:val="es-ES" w:eastAsia="en-US"/>
        </w:rPr>
      </w:pPr>
      <w:r w:rsidRPr="00B071D5">
        <w:rPr>
          <w:rFonts w:ascii="Palatino Linotype" w:eastAsiaTheme="minorHAnsi" w:hAnsi="Palatino Linotype" w:cs="Arial"/>
          <w:sz w:val="24"/>
          <w:szCs w:val="24"/>
          <w:lang w:val="es-ES" w:eastAsia="en-US"/>
        </w:rPr>
        <w:t>En ese orden de ideas, no pasa desapercibido para este Órgano Garante el contenido de los Lineamientos para el Registro y Control del Inventario y la Conciliación y Desincorporación de Bienes Muebles e Inmuebles para las Entidades Fiscalizables Municipales del Estado de México, en específico del Vigésimo Octavo, que consagra lo siguiente:</w:t>
      </w:r>
    </w:p>
    <w:p w:rsidR="001B29E7" w:rsidRPr="00B071D5" w:rsidRDefault="001B29E7" w:rsidP="007D64CF">
      <w:pPr>
        <w:spacing w:after="0" w:line="360" w:lineRule="auto"/>
        <w:jc w:val="both"/>
        <w:rPr>
          <w:rFonts w:ascii="Palatino Linotype" w:eastAsiaTheme="minorHAnsi" w:hAnsi="Palatino Linotype" w:cs="Arial"/>
          <w:sz w:val="24"/>
          <w:szCs w:val="24"/>
          <w:lang w:val="es-ES" w:eastAsia="en-US"/>
        </w:rPr>
      </w:pPr>
    </w:p>
    <w:p w:rsidR="001B29E7" w:rsidRPr="00B071D5" w:rsidRDefault="001B29E7" w:rsidP="007D64CF">
      <w:pPr>
        <w:spacing w:after="0" w:line="240" w:lineRule="auto"/>
        <w:ind w:left="567" w:right="567"/>
        <w:jc w:val="both"/>
        <w:rPr>
          <w:rFonts w:ascii="Palatino Linotype" w:eastAsiaTheme="minorHAnsi" w:hAnsi="Palatino Linotype" w:cs="Arial"/>
          <w:b/>
          <w:i/>
          <w:szCs w:val="24"/>
          <w:lang w:val="es-ES" w:eastAsia="en-US"/>
        </w:rPr>
      </w:pPr>
      <w:r w:rsidRPr="00B071D5">
        <w:rPr>
          <w:rFonts w:ascii="Palatino Linotype" w:eastAsiaTheme="minorHAnsi" w:hAnsi="Palatino Linotype" w:cs="Arial"/>
          <w:i/>
          <w:szCs w:val="24"/>
          <w:lang w:val="es-ES" w:eastAsia="en-US"/>
        </w:rPr>
        <w:t>“</w:t>
      </w:r>
      <w:r w:rsidRPr="00B071D5">
        <w:rPr>
          <w:rFonts w:ascii="Palatino Linotype" w:eastAsiaTheme="minorHAnsi" w:hAnsi="Palatino Linotype" w:cs="Arial"/>
          <w:b/>
          <w:i/>
          <w:szCs w:val="24"/>
          <w:lang w:val="es-ES" w:eastAsia="en-US"/>
        </w:rPr>
        <w:t>VIGÉSIMO OCTAVO</w:t>
      </w:r>
      <w:r w:rsidRPr="00B071D5">
        <w:rPr>
          <w:rFonts w:ascii="Palatino Linotype" w:eastAsiaTheme="minorHAnsi" w:hAnsi="Palatino Linotype" w:cs="Arial"/>
          <w:i/>
          <w:szCs w:val="24"/>
          <w:lang w:val="es-ES" w:eastAsia="en-US"/>
        </w:rPr>
        <w:t xml:space="preserve">: </w:t>
      </w:r>
      <w:r w:rsidRPr="00B071D5">
        <w:rPr>
          <w:rFonts w:ascii="Palatino Linotype" w:eastAsiaTheme="minorHAnsi" w:hAnsi="Palatino Linotype" w:cs="Arial"/>
          <w:i/>
          <w:szCs w:val="24"/>
          <w:u w:val="single"/>
          <w:lang w:val="es-ES" w:eastAsia="en-US"/>
        </w:rPr>
        <w:t>Los servidores públicos municipales responsables de llevar el control del consumo de los combustibles</w:t>
      </w:r>
      <w:r w:rsidRPr="00B071D5">
        <w:rPr>
          <w:rFonts w:ascii="Palatino Linotype" w:eastAsiaTheme="minorHAnsi" w:hAnsi="Palatino Linotype" w:cs="Arial"/>
          <w:i/>
          <w:szCs w:val="24"/>
          <w:lang w:val="es-ES" w:eastAsia="en-US"/>
        </w:rPr>
        <w:t xml:space="preserve"> y lubricantes de cada uno de los vehículos y maquinaria de la entidad fiscalizable municipal, por medio de los vales de gasolina o por los consumos foráneos que realicen fuera del municipio, </w:t>
      </w:r>
      <w:r w:rsidRPr="00B071D5">
        <w:rPr>
          <w:rFonts w:ascii="Palatino Linotype" w:eastAsiaTheme="minorHAnsi" w:hAnsi="Palatino Linotype" w:cs="Arial"/>
          <w:b/>
          <w:i/>
          <w:szCs w:val="24"/>
          <w:lang w:val="es-ES" w:eastAsia="en-US"/>
        </w:rPr>
        <w:t>deberán llevar una bitácora de acuerdo al anexo 3.</w:t>
      </w:r>
    </w:p>
    <w:p w:rsidR="001B29E7" w:rsidRPr="00B071D5" w:rsidRDefault="001B29E7" w:rsidP="007D64CF">
      <w:pPr>
        <w:spacing w:after="0" w:line="240" w:lineRule="auto"/>
        <w:ind w:left="567" w:right="567"/>
        <w:jc w:val="both"/>
        <w:rPr>
          <w:rFonts w:ascii="Palatino Linotype" w:eastAsiaTheme="minorHAnsi" w:hAnsi="Palatino Linotype" w:cs="Arial"/>
          <w:i/>
          <w:szCs w:val="24"/>
          <w:lang w:val="es-ES" w:eastAsia="en-US"/>
        </w:rPr>
      </w:pPr>
    </w:p>
    <w:p w:rsidR="001B29E7" w:rsidRPr="00B071D5" w:rsidRDefault="001B29E7" w:rsidP="007D64CF">
      <w:pPr>
        <w:spacing w:after="0" w:line="240" w:lineRule="auto"/>
        <w:ind w:right="567"/>
        <w:jc w:val="both"/>
        <w:rPr>
          <w:rFonts w:ascii="Palatino Linotype" w:eastAsiaTheme="minorHAnsi" w:hAnsi="Palatino Linotype" w:cs="Arial"/>
          <w:i/>
          <w:szCs w:val="24"/>
          <w:lang w:val="es-ES" w:eastAsia="en-US"/>
        </w:rPr>
      </w:pPr>
      <w:r w:rsidRPr="00B071D5">
        <w:rPr>
          <w:rFonts w:ascii="Palatino Linotype" w:eastAsiaTheme="minorHAnsi" w:hAnsi="Palatino Linotype" w:cs="Arial"/>
          <w:i/>
          <w:noProof/>
          <w:szCs w:val="24"/>
        </w:rPr>
        <w:lastRenderedPageBreak/>
        <w:drawing>
          <wp:inline distT="0" distB="0" distL="0" distR="0" wp14:anchorId="28601D06" wp14:editId="0A462CC6">
            <wp:extent cx="5791835" cy="25977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597785"/>
                    </a:xfrm>
                    <a:prstGeom prst="rect">
                      <a:avLst/>
                    </a:prstGeom>
                  </pic:spPr>
                </pic:pic>
              </a:graphicData>
            </a:graphic>
          </wp:inline>
        </w:drawing>
      </w:r>
    </w:p>
    <w:p w:rsidR="001B29E7" w:rsidRPr="00B071D5" w:rsidRDefault="001B29E7" w:rsidP="007D64CF">
      <w:pPr>
        <w:spacing w:after="0" w:line="360" w:lineRule="auto"/>
        <w:jc w:val="both"/>
        <w:rPr>
          <w:rFonts w:ascii="Palatino Linotype" w:eastAsiaTheme="minorHAnsi" w:hAnsi="Palatino Linotype" w:cs="Arial"/>
          <w:sz w:val="24"/>
          <w:szCs w:val="24"/>
          <w:lang w:eastAsia="en-US"/>
        </w:rPr>
      </w:pPr>
    </w:p>
    <w:p w:rsidR="007215BC" w:rsidRPr="00B071D5" w:rsidRDefault="001B29E7" w:rsidP="007D64CF">
      <w:pPr>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Lineamientos concatenados con las consideraciones citadas previamente, con los cuales logra acreditarse que el Sujeto Obligado cuenta con el soporte documental con el cual se pueden atender los requerimientos de información en estudio, resultando dable ordenar su entrega.</w:t>
      </w:r>
    </w:p>
    <w:p w:rsidR="001B29E7" w:rsidRPr="00B071D5" w:rsidRDefault="001B29E7" w:rsidP="007D64CF">
      <w:pPr>
        <w:spacing w:after="0" w:line="360" w:lineRule="auto"/>
        <w:jc w:val="both"/>
        <w:rPr>
          <w:rFonts w:ascii="Palatino Linotype" w:eastAsiaTheme="minorHAnsi" w:hAnsi="Palatino Linotype" w:cs="Arial"/>
          <w:sz w:val="24"/>
          <w:szCs w:val="24"/>
          <w:lang w:eastAsia="en-US"/>
        </w:rPr>
      </w:pPr>
    </w:p>
    <w:p w:rsidR="00785A7B" w:rsidRPr="00B071D5" w:rsidRDefault="00D4692D"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En último término, continuaremos en lo relativo a los numerales </w:t>
      </w:r>
      <w:r w:rsidRPr="00B071D5">
        <w:rPr>
          <w:rFonts w:ascii="Palatino Linotype" w:hAnsi="Palatino Linotype"/>
          <w:b/>
          <w:sz w:val="24"/>
          <w:szCs w:val="24"/>
        </w:rPr>
        <w:t>4, 6, 7, 10, 11, 12, 16, 17, 18, 24, 34</w:t>
      </w:r>
      <w:r w:rsidRPr="00B071D5">
        <w:rPr>
          <w:rFonts w:ascii="Palatino Linotype" w:hAnsi="Palatino Linotype"/>
          <w:sz w:val="24"/>
          <w:szCs w:val="24"/>
        </w:rPr>
        <w:t xml:space="preserve"> y </w:t>
      </w:r>
      <w:r w:rsidRPr="00B071D5">
        <w:rPr>
          <w:rFonts w:ascii="Palatino Linotype" w:hAnsi="Palatino Linotype"/>
          <w:b/>
          <w:sz w:val="24"/>
          <w:szCs w:val="24"/>
        </w:rPr>
        <w:t>35</w:t>
      </w:r>
      <w:r w:rsidRPr="00B071D5">
        <w:rPr>
          <w:rFonts w:ascii="Palatino Linotype" w:hAnsi="Palatino Linotype"/>
          <w:sz w:val="24"/>
          <w:szCs w:val="24"/>
        </w:rPr>
        <w:t xml:space="preserve">, en los cuales el </w:t>
      </w:r>
      <w:r w:rsidRPr="00B071D5">
        <w:rPr>
          <w:rFonts w:ascii="Palatino Linotype" w:hAnsi="Palatino Linotype"/>
          <w:b/>
          <w:sz w:val="24"/>
          <w:szCs w:val="24"/>
        </w:rPr>
        <w:t>Sujeto Obligado</w:t>
      </w:r>
      <w:r w:rsidRPr="00B071D5">
        <w:rPr>
          <w:rFonts w:ascii="Palatino Linotype" w:hAnsi="Palatino Linotype"/>
          <w:sz w:val="24"/>
          <w:szCs w:val="24"/>
        </w:rPr>
        <w:t xml:space="preserve"> fue </w:t>
      </w:r>
      <w:r w:rsidR="00C143CC" w:rsidRPr="00B071D5">
        <w:rPr>
          <w:rFonts w:ascii="Palatino Linotype" w:hAnsi="Palatino Linotype"/>
          <w:sz w:val="24"/>
          <w:szCs w:val="24"/>
        </w:rPr>
        <w:t>omiso en atender el requerimiento respectivo y en algunos otros, manifiesta hacer entrega de la información, sin que adjuntara la misma, por ello, se procede al estudio conforme a las consideraciones siguientes:</w:t>
      </w:r>
    </w:p>
    <w:p w:rsidR="00D4692D" w:rsidRPr="00B071D5" w:rsidRDefault="00D4692D" w:rsidP="007D64CF">
      <w:pPr>
        <w:spacing w:after="0" w:line="360" w:lineRule="auto"/>
        <w:jc w:val="both"/>
        <w:rPr>
          <w:rFonts w:ascii="Palatino Linotype" w:hAnsi="Palatino Linotype"/>
          <w:sz w:val="24"/>
          <w:szCs w:val="24"/>
        </w:rPr>
      </w:pPr>
    </w:p>
    <w:p w:rsidR="00D4692D" w:rsidRPr="00B071D5" w:rsidRDefault="00C143CC"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Relativo a los numerales </w:t>
      </w:r>
      <w:r w:rsidRPr="00B071D5">
        <w:rPr>
          <w:rFonts w:ascii="Palatino Linotype" w:hAnsi="Palatino Linotype"/>
          <w:b/>
          <w:sz w:val="24"/>
          <w:szCs w:val="24"/>
        </w:rPr>
        <w:t>4, 10, 12, 16, 17</w:t>
      </w:r>
      <w:r w:rsidRPr="00B071D5">
        <w:rPr>
          <w:rFonts w:ascii="Palatino Linotype" w:hAnsi="Palatino Linotype"/>
          <w:sz w:val="24"/>
          <w:szCs w:val="24"/>
        </w:rPr>
        <w:t xml:space="preserve"> y </w:t>
      </w:r>
      <w:r w:rsidRPr="00B071D5">
        <w:rPr>
          <w:rFonts w:ascii="Palatino Linotype" w:hAnsi="Palatino Linotype"/>
          <w:b/>
          <w:sz w:val="24"/>
          <w:szCs w:val="24"/>
        </w:rPr>
        <w:t xml:space="preserve">18, </w:t>
      </w:r>
      <w:r w:rsidRPr="00B071D5">
        <w:rPr>
          <w:rFonts w:ascii="Palatino Linotype" w:hAnsi="Palatino Linotype"/>
          <w:sz w:val="24"/>
          <w:szCs w:val="24"/>
        </w:rPr>
        <w:t xml:space="preserve">el </w:t>
      </w:r>
      <w:r w:rsidRPr="00B071D5">
        <w:rPr>
          <w:rFonts w:ascii="Palatino Linotype" w:hAnsi="Palatino Linotype"/>
          <w:b/>
          <w:sz w:val="24"/>
          <w:szCs w:val="24"/>
        </w:rPr>
        <w:t>Sujeto Obligado</w:t>
      </w:r>
      <w:r w:rsidRPr="00B071D5">
        <w:rPr>
          <w:rFonts w:ascii="Palatino Linotype" w:hAnsi="Palatino Linotype"/>
          <w:sz w:val="24"/>
          <w:szCs w:val="24"/>
        </w:rPr>
        <w:t xml:space="preserve"> fue omiso en emitir respuesta o pronunciamiento alguno. Consecuentemente, resulta necesario el estudio </w:t>
      </w:r>
      <w:r w:rsidRPr="00B071D5">
        <w:rPr>
          <w:rFonts w:ascii="Palatino Linotype" w:hAnsi="Palatino Linotype"/>
          <w:sz w:val="24"/>
          <w:szCs w:val="24"/>
        </w:rPr>
        <w:lastRenderedPageBreak/>
        <w:t>de su marco normativo con la finalidad de acreditar la existencia o inexistencia de atribuciones para generar, administrar o poseer la información.</w:t>
      </w:r>
    </w:p>
    <w:p w:rsidR="00C143CC" w:rsidRPr="00B071D5" w:rsidRDefault="00C143CC" w:rsidP="007D64CF">
      <w:pPr>
        <w:spacing w:after="0" w:line="360" w:lineRule="auto"/>
        <w:jc w:val="both"/>
        <w:rPr>
          <w:rFonts w:ascii="Palatino Linotype" w:hAnsi="Palatino Linotype"/>
          <w:sz w:val="24"/>
          <w:szCs w:val="24"/>
        </w:rPr>
      </w:pPr>
    </w:p>
    <w:p w:rsidR="00C143CC" w:rsidRPr="00B071D5" w:rsidRDefault="00C143CC"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Del numeral </w:t>
      </w:r>
      <w:r w:rsidRPr="00B071D5">
        <w:rPr>
          <w:rFonts w:ascii="Palatino Linotype" w:hAnsi="Palatino Linotype"/>
          <w:b/>
          <w:sz w:val="24"/>
          <w:szCs w:val="24"/>
        </w:rPr>
        <w:t>4</w:t>
      </w:r>
      <w:r w:rsidRPr="00B071D5">
        <w:rPr>
          <w:rFonts w:ascii="Palatino Linotype" w:hAnsi="Palatino Linotype"/>
          <w:sz w:val="24"/>
          <w:szCs w:val="24"/>
        </w:rPr>
        <w:t xml:space="preserve">, el requerimiento versa en la obtención de la cédula profesional del grado de maestría del servidor público identificado que ostenta el cargo de Comisario Municipal, </w:t>
      </w:r>
      <w:r w:rsidR="006A409E" w:rsidRPr="00B071D5">
        <w:rPr>
          <w:rFonts w:ascii="Palatino Linotype" w:hAnsi="Palatino Linotype"/>
          <w:sz w:val="24"/>
          <w:szCs w:val="24"/>
        </w:rPr>
        <w:t xml:space="preserve">el </w:t>
      </w:r>
      <w:r w:rsidR="006A409E" w:rsidRPr="00B071D5">
        <w:rPr>
          <w:rFonts w:ascii="Palatino Linotype" w:hAnsi="Palatino Linotype"/>
          <w:b/>
          <w:sz w:val="24"/>
          <w:szCs w:val="24"/>
        </w:rPr>
        <w:t>Sujeto Obligado</w:t>
      </w:r>
      <w:r w:rsidR="006A409E" w:rsidRPr="00B071D5">
        <w:rPr>
          <w:rFonts w:ascii="Palatino Linotype" w:hAnsi="Palatino Linotype"/>
          <w:sz w:val="24"/>
          <w:szCs w:val="24"/>
        </w:rPr>
        <w:t xml:space="preserve"> reconoció que dicho servidor público cuenta con el grado académico nivel maestría, al hacer entrega del Título del cargo en mención, sin manifestarse respecto a la cédula profesional del mismo grado. </w:t>
      </w:r>
    </w:p>
    <w:p w:rsidR="006A409E" w:rsidRPr="00B071D5" w:rsidRDefault="006A409E" w:rsidP="007D64CF">
      <w:pPr>
        <w:spacing w:after="0" w:line="360" w:lineRule="auto"/>
        <w:jc w:val="both"/>
        <w:rPr>
          <w:rFonts w:ascii="Palatino Linotype" w:hAnsi="Palatino Linotype"/>
          <w:sz w:val="24"/>
          <w:szCs w:val="24"/>
        </w:rPr>
      </w:pPr>
    </w:p>
    <w:p w:rsidR="006A409E" w:rsidRPr="00B071D5" w:rsidRDefault="006A409E"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Atentos a lo anterior, se traen a colación los artículos 47 de la </w:t>
      </w:r>
      <w:r w:rsidR="00FC30B9" w:rsidRPr="00B071D5">
        <w:rPr>
          <w:rFonts w:ascii="Palatino Linotype" w:hAnsi="Palatino Linotype"/>
          <w:sz w:val="24"/>
          <w:szCs w:val="24"/>
        </w:rPr>
        <w:t xml:space="preserve">Ley del Trabajo de los Servidores Públicos del Estado y Municipios, 142 de la </w:t>
      </w:r>
      <w:r w:rsidR="006163A3" w:rsidRPr="00B071D5">
        <w:rPr>
          <w:rFonts w:ascii="Palatino Linotype" w:hAnsi="Palatino Linotype"/>
          <w:sz w:val="24"/>
          <w:szCs w:val="24"/>
        </w:rPr>
        <w:t>Ley Orgánica Municipal del Estado de México, y 150, 151 y 152 de la Ley de Seguridad del Estado de México, que disponen lo siguiente:</w:t>
      </w:r>
    </w:p>
    <w:p w:rsidR="00C143CC" w:rsidRPr="00B071D5" w:rsidRDefault="00C143CC" w:rsidP="007D64CF">
      <w:pPr>
        <w:spacing w:after="0" w:line="360" w:lineRule="auto"/>
        <w:jc w:val="both"/>
        <w:rPr>
          <w:rFonts w:ascii="Palatino Linotype" w:hAnsi="Palatino Linotype"/>
          <w:sz w:val="24"/>
          <w:szCs w:val="24"/>
        </w:rPr>
      </w:pPr>
    </w:p>
    <w:p w:rsidR="006163A3" w:rsidRPr="00B071D5" w:rsidRDefault="006A409E" w:rsidP="007D64CF">
      <w:pPr>
        <w:spacing w:after="0" w:line="240" w:lineRule="auto"/>
        <w:ind w:left="567" w:right="616"/>
        <w:jc w:val="center"/>
        <w:rPr>
          <w:rFonts w:ascii="Palatino Linotype" w:hAnsi="Palatino Linotype"/>
          <w:b/>
          <w:i/>
          <w:szCs w:val="24"/>
        </w:rPr>
      </w:pPr>
      <w:r w:rsidRPr="00B071D5">
        <w:rPr>
          <w:rFonts w:ascii="Palatino Linotype" w:hAnsi="Palatino Linotype"/>
          <w:b/>
          <w:i/>
          <w:szCs w:val="24"/>
        </w:rPr>
        <w:t>“</w:t>
      </w:r>
      <w:r w:rsidR="006163A3" w:rsidRPr="00B071D5">
        <w:rPr>
          <w:rFonts w:ascii="Palatino Linotype" w:hAnsi="Palatino Linotype"/>
          <w:b/>
          <w:i/>
          <w:szCs w:val="24"/>
        </w:rPr>
        <w:t>Ley del Trabajo de los Servidores Públicos del Estado y Municipios</w:t>
      </w:r>
    </w:p>
    <w:p w:rsidR="006163A3" w:rsidRPr="00B071D5" w:rsidRDefault="006163A3" w:rsidP="007D64CF">
      <w:pPr>
        <w:spacing w:after="0" w:line="240" w:lineRule="auto"/>
        <w:ind w:left="567" w:right="616"/>
        <w:jc w:val="both"/>
        <w:rPr>
          <w:rFonts w:ascii="Palatino Linotype" w:hAnsi="Palatino Linotype"/>
          <w:i/>
          <w:szCs w:val="24"/>
        </w:rPr>
      </w:pP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47.</w:t>
      </w:r>
      <w:r w:rsidRPr="00B071D5">
        <w:rPr>
          <w:rFonts w:ascii="Palatino Linotype" w:hAnsi="Palatino Linotype"/>
          <w:i/>
          <w:szCs w:val="24"/>
        </w:rPr>
        <w:t xml:space="preserve"> Para ingresar al servicio público se requiere: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 Presentar una solicitud utilizando la forma oficial que se autorice por la institución pública o dependencia correspondiente;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II. Ser de nacionalidad mexicana, con la excepción prevista en el artículo 17 de la presente ley;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III. Estar en pleno ejercicio de sus derechos civiles y políticos, en su caso;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IV. Acreditar, cuando proceda, el cumplimiento de la Ley del Servicio Militar Nacional;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V. Derogada.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VI. No haber sido separado anteriormente del servicio por las causas previstas en el artículo 93 de la presente ley;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VII. Tener buena salud, lo que se comprobará con los certificados médicos correspondientes, en la forma en que se establezca en cada institución pública;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lastRenderedPageBreak/>
        <w:t>VIII.</w:t>
      </w:r>
      <w:r w:rsidRPr="00B071D5">
        <w:rPr>
          <w:rFonts w:ascii="Palatino Linotype" w:hAnsi="Palatino Linotype"/>
          <w:i/>
          <w:szCs w:val="24"/>
          <w:u w:val="single"/>
        </w:rPr>
        <w:t xml:space="preserve"> Cumplir con los requisitos que se establezcan para los diferentes puestos</w:t>
      </w:r>
      <w:r w:rsidRPr="00B071D5">
        <w:rPr>
          <w:rFonts w:ascii="Palatino Linotype" w:hAnsi="Palatino Linotype"/>
          <w:i/>
          <w:szCs w:val="24"/>
        </w:rPr>
        <w:t xml:space="preserve">;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IX. </w:t>
      </w:r>
      <w:r w:rsidRPr="00B071D5">
        <w:rPr>
          <w:rFonts w:ascii="Palatino Linotype" w:hAnsi="Palatino Linotype"/>
          <w:i/>
          <w:szCs w:val="24"/>
          <w:u w:val="single"/>
        </w:rPr>
        <w:t>Acreditar por medio de los exámenes correspondientes los conocimientos y aptitudes necesarios para el desempeño del puesto;</w:t>
      </w:r>
      <w:r w:rsidRPr="00B071D5">
        <w:rPr>
          <w:rFonts w:ascii="Palatino Linotype" w:hAnsi="Palatino Linotype"/>
          <w:i/>
          <w:szCs w:val="24"/>
        </w:rPr>
        <w:t xml:space="preserve"> y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X. No estar inhabilitado para el ejercicio del servicio público. </w:t>
      </w:r>
    </w:p>
    <w:p w:rsidR="006A409E" w:rsidRPr="00B071D5" w:rsidRDefault="006A409E"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C30B9" w:rsidRPr="00B071D5" w:rsidRDefault="00FC30B9" w:rsidP="007D64CF">
      <w:pPr>
        <w:spacing w:after="0" w:line="240" w:lineRule="auto"/>
        <w:ind w:left="567" w:right="616"/>
        <w:jc w:val="both"/>
        <w:rPr>
          <w:rFonts w:ascii="Palatino Linotype" w:hAnsi="Palatino Linotype"/>
          <w:i/>
          <w:szCs w:val="24"/>
        </w:rPr>
      </w:pPr>
    </w:p>
    <w:p w:rsidR="00FC30B9" w:rsidRPr="00B071D5" w:rsidRDefault="006163A3" w:rsidP="007D64CF">
      <w:pPr>
        <w:spacing w:after="0" w:line="240" w:lineRule="auto"/>
        <w:ind w:left="567" w:right="616"/>
        <w:jc w:val="center"/>
        <w:rPr>
          <w:rFonts w:ascii="Palatino Linotype" w:hAnsi="Palatino Linotype"/>
          <w:b/>
          <w:i/>
          <w:szCs w:val="24"/>
        </w:rPr>
      </w:pPr>
      <w:r w:rsidRPr="00B071D5">
        <w:rPr>
          <w:rFonts w:ascii="Palatino Linotype" w:hAnsi="Palatino Linotype"/>
          <w:b/>
          <w:i/>
          <w:szCs w:val="24"/>
        </w:rPr>
        <w:t>Ley Orgánica Municipal del Estado de México</w:t>
      </w:r>
    </w:p>
    <w:p w:rsidR="00FC30B9" w:rsidRPr="00B071D5" w:rsidRDefault="00FC30B9" w:rsidP="007D64CF">
      <w:pPr>
        <w:spacing w:after="0" w:line="240" w:lineRule="auto"/>
        <w:ind w:left="567" w:right="616"/>
        <w:jc w:val="both"/>
        <w:rPr>
          <w:rFonts w:ascii="Palatino Linotype" w:hAnsi="Palatino Linotype"/>
          <w:i/>
          <w:szCs w:val="24"/>
        </w:rPr>
      </w:pP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142.</w:t>
      </w:r>
      <w:r w:rsidRPr="00B071D5">
        <w:rPr>
          <w:rFonts w:ascii="Palatino Linotype" w:hAnsi="Palatino Linotype"/>
          <w:i/>
          <w:szCs w:val="24"/>
        </w:rPr>
        <w:t xml:space="preserve"> Las funciones de seguridad pública del municipio en su respectivo ámbito de competencia, estarán a cargo de un Director de Seguridad Pública Municipal o su equivalente, el cual </w:t>
      </w:r>
      <w:r w:rsidRPr="00B071D5">
        <w:rPr>
          <w:rFonts w:ascii="Palatino Linotype" w:hAnsi="Palatino Linotype"/>
          <w:i/>
          <w:szCs w:val="24"/>
          <w:u w:val="single"/>
        </w:rPr>
        <w:t>deberá ser nombrado en los términos y requisitos establecidos en la Ley de Seguridad del Estado de México</w:t>
      </w:r>
      <w:r w:rsidRPr="00B071D5">
        <w:rPr>
          <w:rFonts w:ascii="Palatino Linotype" w:hAnsi="Palatino Linotype"/>
          <w:i/>
          <w:szCs w:val="24"/>
        </w:rPr>
        <w:t>.</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En cada municipio se deberán integrar cuerpos de seguridad pública, de bomberos y, en su caso, de tránsito, estos servidores públicos preferentemente serán vecinos del municipio, de los cuales el presidente municipal será el jefe inmediato.</w:t>
      </w:r>
    </w:p>
    <w:p w:rsidR="00FC30B9" w:rsidRPr="00B071D5" w:rsidRDefault="00FC30B9" w:rsidP="007D64CF">
      <w:pPr>
        <w:spacing w:after="0" w:line="240" w:lineRule="auto"/>
        <w:ind w:left="567" w:right="616"/>
        <w:jc w:val="both"/>
        <w:rPr>
          <w:rFonts w:ascii="Palatino Linotype" w:hAnsi="Palatino Linotype"/>
          <w:i/>
          <w:szCs w:val="24"/>
        </w:rPr>
      </w:pPr>
    </w:p>
    <w:p w:rsidR="00FC30B9" w:rsidRPr="00B071D5" w:rsidRDefault="006163A3" w:rsidP="007D64CF">
      <w:pPr>
        <w:spacing w:after="0" w:line="240" w:lineRule="auto"/>
        <w:ind w:left="567" w:right="616"/>
        <w:jc w:val="center"/>
        <w:rPr>
          <w:rFonts w:ascii="Palatino Linotype" w:hAnsi="Palatino Linotype"/>
          <w:b/>
          <w:i/>
          <w:szCs w:val="24"/>
        </w:rPr>
      </w:pPr>
      <w:r w:rsidRPr="00B071D5">
        <w:rPr>
          <w:rFonts w:ascii="Palatino Linotype" w:hAnsi="Palatino Linotype"/>
          <w:b/>
          <w:i/>
          <w:szCs w:val="24"/>
        </w:rPr>
        <w:t>Ley de Seguridad del Estado de México</w:t>
      </w:r>
    </w:p>
    <w:p w:rsidR="006163A3" w:rsidRPr="00B071D5" w:rsidRDefault="006163A3" w:rsidP="007D64CF">
      <w:pPr>
        <w:spacing w:after="0" w:line="240" w:lineRule="auto"/>
        <w:ind w:left="567" w:right="616"/>
        <w:jc w:val="both"/>
        <w:rPr>
          <w:rFonts w:ascii="Palatino Linotype" w:hAnsi="Palatino Linotype"/>
          <w:i/>
          <w:szCs w:val="24"/>
        </w:rPr>
      </w:pP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150.-</w:t>
      </w:r>
      <w:r w:rsidRPr="00B071D5">
        <w:rPr>
          <w:rFonts w:ascii="Palatino Linotype" w:hAnsi="Palatino Linotype"/>
          <w:i/>
          <w:szCs w:val="24"/>
        </w:rPr>
        <w:t xml:space="preserve"> La selección es el proceso que consiste en elegir, de entre los aspirantes que hayan aprobado el reclutamiento, a quienes cubran el perfil y la formación requeridos para ingresar a las Instituciones Policiales.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Dicho proceso comprende el período de los cursos de formación o capacitación y concluye con la resolución de las instancias previstas en esta Ley sobre los aspirantes aceptados.</w:t>
      </w:r>
    </w:p>
    <w:p w:rsidR="00FC30B9" w:rsidRPr="00B071D5" w:rsidRDefault="00FC30B9" w:rsidP="007D64CF">
      <w:pPr>
        <w:spacing w:after="0" w:line="240" w:lineRule="auto"/>
        <w:ind w:left="567" w:right="616"/>
        <w:jc w:val="both"/>
        <w:rPr>
          <w:rFonts w:ascii="Palatino Linotype" w:hAnsi="Palatino Linotype"/>
          <w:i/>
          <w:szCs w:val="24"/>
        </w:rPr>
      </w:pP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151.</w:t>
      </w:r>
      <w:r w:rsidRPr="00B071D5">
        <w:rPr>
          <w:rFonts w:ascii="Palatino Linotype" w:hAnsi="Palatino Linotype"/>
          <w:i/>
          <w:szCs w:val="24"/>
        </w:rPr>
        <w:t xml:space="preserve"> El ingreso es el procedimiento de integración de los candidatos a la estructura institucional y tendrá verificativo al terminar la etapa de formación inicial o capacitación en la Universidad, el período de prácticas correspondiente y la acreditación del cumplimiento de los requisitos previstos en esta Ley.</w:t>
      </w:r>
    </w:p>
    <w:p w:rsidR="00FC30B9" w:rsidRPr="00B071D5" w:rsidRDefault="00FC30B9" w:rsidP="007D64CF">
      <w:pPr>
        <w:spacing w:after="0" w:line="240" w:lineRule="auto"/>
        <w:ind w:left="567" w:right="616"/>
        <w:jc w:val="both"/>
        <w:rPr>
          <w:rFonts w:ascii="Palatino Linotype" w:hAnsi="Palatino Linotype"/>
          <w:i/>
          <w:szCs w:val="24"/>
        </w:rPr>
      </w:pP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152.-</w:t>
      </w:r>
      <w:r w:rsidRPr="00B071D5">
        <w:rPr>
          <w:rFonts w:ascii="Palatino Linotype" w:hAnsi="Palatino Linotype"/>
          <w:i/>
          <w:szCs w:val="24"/>
        </w:rPr>
        <w:t xml:space="preserve"> La permanencia es el resultado del cumplimiento constante de los </w:t>
      </w:r>
      <w:r w:rsidRPr="00B071D5">
        <w:rPr>
          <w:rFonts w:ascii="Palatino Linotype" w:hAnsi="Palatino Linotype"/>
          <w:i/>
          <w:szCs w:val="24"/>
          <w:u w:val="single"/>
        </w:rPr>
        <w:t>requisitos</w:t>
      </w:r>
      <w:r w:rsidRPr="00B071D5">
        <w:rPr>
          <w:rFonts w:ascii="Palatino Linotype" w:hAnsi="Palatino Linotype"/>
          <w:i/>
          <w:szCs w:val="24"/>
        </w:rPr>
        <w:t xml:space="preserve"> establecidos en la presente Ley para continuar en el servicio activo de las Instituciones </w:t>
      </w:r>
      <w:r w:rsidRPr="00B071D5">
        <w:rPr>
          <w:rFonts w:ascii="Palatino Linotype" w:hAnsi="Palatino Linotype"/>
          <w:i/>
          <w:szCs w:val="24"/>
        </w:rPr>
        <w:lastRenderedPageBreak/>
        <w:t>Policiales. Son requisitos de ingreso y permanencia en las Instituciones Policiales, los siguientes:</w:t>
      </w:r>
    </w:p>
    <w:p w:rsidR="00FC30B9" w:rsidRPr="00B071D5" w:rsidRDefault="00FC30B9" w:rsidP="007D64CF">
      <w:pPr>
        <w:spacing w:after="0" w:line="240" w:lineRule="auto"/>
        <w:ind w:left="567" w:right="616"/>
        <w:jc w:val="both"/>
        <w:rPr>
          <w:rFonts w:ascii="Palatino Linotype" w:hAnsi="Palatino Linotype"/>
          <w:b/>
          <w:i/>
          <w:szCs w:val="24"/>
        </w:rPr>
      </w:pPr>
      <w:r w:rsidRPr="00B071D5">
        <w:rPr>
          <w:rFonts w:ascii="Palatino Linotype" w:hAnsi="Palatino Linotype"/>
          <w:b/>
          <w:i/>
          <w:szCs w:val="24"/>
        </w:rPr>
        <w:t>A. De ingreso: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 Ser ciudadano mexicano y en pleno ejercicio de sus derechos;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II. Ser de notoria buena conducta, y no haber sido condenado por sentencia irrevocable por delito doloso, ni estar sujeto a proceso penal;</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III. En su caso, tener acreditado el Servicio Militar Nacional;</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IV. Acreditar que ha concluido, al menos, los </w:t>
      </w:r>
      <w:r w:rsidRPr="00B071D5">
        <w:rPr>
          <w:rFonts w:ascii="Palatino Linotype" w:hAnsi="Palatino Linotype"/>
          <w:i/>
          <w:szCs w:val="24"/>
          <w:u w:val="single"/>
        </w:rPr>
        <w:t>estudios siguientes</w:t>
      </w:r>
      <w:r w:rsidRPr="00B071D5">
        <w:rPr>
          <w:rFonts w:ascii="Palatino Linotype" w:hAnsi="Palatino Linotype"/>
          <w:i/>
          <w:szCs w:val="24"/>
        </w:rPr>
        <w:t>:</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a) En el caso de aspirantes a las áreas de investigación, </w:t>
      </w:r>
      <w:r w:rsidRPr="00B071D5">
        <w:rPr>
          <w:rFonts w:ascii="Palatino Linotype" w:hAnsi="Palatino Linotype"/>
          <w:i/>
          <w:szCs w:val="24"/>
          <w:u w:val="single"/>
        </w:rPr>
        <w:t>enseñanza superior o equivalente</w:t>
      </w:r>
      <w:r w:rsidRPr="00B071D5">
        <w:rPr>
          <w:rFonts w:ascii="Palatino Linotype" w:hAnsi="Palatino Linotype"/>
          <w:i/>
          <w:szCs w:val="24"/>
        </w:rPr>
        <w:t>;</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b) Tratándose de aspirantes a las áreas de prevención, </w:t>
      </w:r>
      <w:r w:rsidRPr="00B071D5">
        <w:rPr>
          <w:rFonts w:ascii="Palatino Linotype" w:hAnsi="Palatino Linotype"/>
          <w:i/>
          <w:szCs w:val="24"/>
          <w:u w:val="single"/>
        </w:rPr>
        <w:t>enseñanza media superior o equivalente</w:t>
      </w:r>
      <w:r w:rsidRPr="00B071D5">
        <w:rPr>
          <w:rFonts w:ascii="Palatino Linotype" w:hAnsi="Palatino Linotype"/>
          <w:i/>
          <w:szCs w:val="24"/>
        </w:rPr>
        <w:t>; 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c) En caso de aspirantes a las áreas de reacción, los estudios correspondientes a la </w:t>
      </w:r>
      <w:r w:rsidRPr="00B071D5">
        <w:rPr>
          <w:rFonts w:ascii="Palatino Linotype" w:hAnsi="Palatino Linotype"/>
          <w:i/>
          <w:szCs w:val="24"/>
          <w:u w:val="single"/>
        </w:rPr>
        <w:t>enseñanza media básica.</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 Aprobar el examen de ingreso y los cursos de formación;</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 Contar con los requisitos de edad y el perfil físico, médico y de personalidad que exijan las disposiciones aplicables;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VII. Aprobar los procesos de evaluación de control de confianza;</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VIII. Abstenerse de consumir sustancias psicotrópicas, estupefacientes u otras que produzcan efectos similares;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IX. No padecer alcoholismo;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 Someterse a exámenes para comprobar la ausencia de alcoholismo o el no uso de sustancias psicotrópicas, estupefacientes u otras que produzcan efectos similares;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 No estar suspendido o inhabilitado, ni haber sido destituido por resolución firme como servidor público en ningún ámbito de gobierno; y</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XII. Los demás que establezcan otras disposiciones jurídicas aplicables.</w:t>
      </w:r>
    </w:p>
    <w:p w:rsidR="00FC30B9" w:rsidRPr="00B071D5" w:rsidRDefault="00FC30B9" w:rsidP="007D64CF">
      <w:pPr>
        <w:spacing w:after="0" w:line="240" w:lineRule="auto"/>
        <w:ind w:left="567" w:right="616"/>
        <w:jc w:val="both"/>
        <w:rPr>
          <w:rFonts w:ascii="Palatino Linotype" w:hAnsi="Palatino Linotype"/>
          <w:b/>
          <w:i/>
          <w:szCs w:val="24"/>
        </w:rPr>
      </w:pPr>
      <w:r w:rsidRPr="00B071D5">
        <w:rPr>
          <w:rFonts w:ascii="Palatino Linotype" w:hAnsi="Palatino Linotype"/>
          <w:b/>
          <w:i/>
          <w:szCs w:val="24"/>
        </w:rPr>
        <w:t>B. De permanencia:</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 Ser de notoria buena conducta, y no haber sido condenado por sentencia irrevocable por delito doloso;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II. Mantener actualizado su Certificado Único Policial;</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III. No superar la edad máxima de retiro que establezcan las disposiciones aplicables;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IV. Acreditar que ha concluido, al menos, los estudios siguientes: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a) En el caso de integrantes de las áreas de investigación, </w:t>
      </w:r>
      <w:r w:rsidRPr="00B071D5">
        <w:rPr>
          <w:rFonts w:ascii="Palatino Linotype" w:hAnsi="Palatino Linotype"/>
          <w:i/>
          <w:szCs w:val="24"/>
          <w:u w:val="single"/>
        </w:rPr>
        <w:t>enseñanza superior, equivalente u homologación por desempeño, a partir de bachillerato;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b) Tratándose de integrantes de las áreas de prevención, </w:t>
      </w:r>
      <w:r w:rsidRPr="00B071D5">
        <w:rPr>
          <w:rFonts w:ascii="Palatino Linotype" w:hAnsi="Palatino Linotype"/>
          <w:i/>
          <w:szCs w:val="24"/>
          <w:u w:val="single"/>
        </w:rPr>
        <w:t>enseñanza media superior o equivalente; 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c) En caso de integrantes de las áreas de reacción, los </w:t>
      </w:r>
      <w:r w:rsidRPr="00B071D5">
        <w:rPr>
          <w:rFonts w:ascii="Palatino Linotype" w:hAnsi="Palatino Linotype"/>
          <w:i/>
          <w:szCs w:val="24"/>
          <w:u w:val="single"/>
        </w:rPr>
        <w:t>estudios correspondientes a la enseñanza media básica.</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lastRenderedPageBreak/>
        <w:t>V. Aprobar los cursos de formación, capacitación y profesionalización;</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 Aprobar los procesos de evaluación de control de confianza;</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VII. Aprobar las evaluaciones del desempeño;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VIII. Participar en los procesos de promoción o ascenso a que se convoque, conforme a las disposiciones aplicables;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IX. Abstenerse de consumir sustancias psicotrópicas, estupefacientes u otras que produzcan efectos similares;</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 No padecer alcoholismo;</w:t>
      </w:r>
    </w:p>
    <w:p w:rsidR="00FC30B9"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 Someterse a exámenes para comprobar la ausencia de alcoholismo;</w:t>
      </w:r>
    </w:p>
    <w:p w:rsidR="006163A3" w:rsidRPr="00B071D5" w:rsidRDefault="00FC30B9"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XII. Someterse a exámenes para comprobar la ausencia de sustancias psicotrópicas, estupefacientes u otras que produzcan efectos similares;</w:t>
      </w:r>
    </w:p>
    <w:p w:rsidR="006163A3" w:rsidRPr="00B071D5" w:rsidRDefault="006163A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XIII. No estar suspendido o inhabilitado, ni haber sido destituido por resolución firme como servidor público en ningún ámbito de gobierno;</w:t>
      </w:r>
    </w:p>
    <w:p w:rsidR="006163A3" w:rsidRPr="00B071D5" w:rsidRDefault="006163A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XIV. No ausentarse del servicio sin causa justificada, por un periodo de tres días consecutivos o de cinco días dentro de un término de treinta días; y</w:t>
      </w:r>
    </w:p>
    <w:p w:rsidR="00FC30B9" w:rsidRPr="00B071D5" w:rsidRDefault="006163A3" w:rsidP="007D64CF">
      <w:pPr>
        <w:spacing w:after="0" w:line="240" w:lineRule="auto"/>
        <w:ind w:left="567" w:right="616"/>
        <w:jc w:val="both"/>
        <w:rPr>
          <w:rFonts w:ascii="Palatino Linotype" w:hAnsi="Palatino Linotype"/>
          <w:szCs w:val="24"/>
        </w:rPr>
      </w:pPr>
      <w:r w:rsidRPr="00B071D5">
        <w:rPr>
          <w:rFonts w:ascii="Palatino Linotype" w:hAnsi="Palatino Linotype"/>
          <w:i/>
          <w:szCs w:val="24"/>
        </w:rPr>
        <w:t>XV. Las demás que establezcan las disposiciones jurídicas aplicables.”</w:t>
      </w:r>
    </w:p>
    <w:p w:rsidR="006163A3" w:rsidRPr="00B071D5" w:rsidRDefault="006163A3" w:rsidP="007D64CF">
      <w:pPr>
        <w:spacing w:after="0" w:line="240" w:lineRule="auto"/>
        <w:ind w:left="567" w:right="616"/>
        <w:jc w:val="both"/>
        <w:rPr>
          <w:rFonts w:ascii="Palatino Linotype" w:hAnsi="Palatino Linotype"/>
          <w:szCs w:val="24"/>
        </w:rPr>
      </w:pPr>
    </w:p>
    <w:p w:rsidR="006163A3" w:rsidRPr="00B071D5" w:rsidRDefault="006163A3" w:rsidP="007D64CF">
      <w:pPr>
        <w:spacing w:after="0" w:line="240" w:lineRule="auto"/>
        <w:ind w:left="567" w:right="616"/>
        <w:jc w:val="right"/>
        <w:rPr>
          <w:rFonts w:ascii="Palatino Linotype" w:hAnsi="Palatino Linotype"/>
          <w:szCs w:val="24"/>
        </w:rPr>
      </w:pPr>
      <w:r w:rsidRPr="00B071D5">
        <w:rPr>
          <w:rFonts w:ascii="Palatino Linotype" w:hAnsi="Palatino Linotype"/>
          <w:szCs w:val="24"/>
        </w:rPr>
        <w:t>(Énfasis añadido)</w:t>
      </w:r>
    </w:p>
    <w:p w:rsidR="006A409E" w:rsidRPr="00B071D5" w:rsidRDefault="006A409E" w:rsidP="007D64CF">
      <w:pPr>
        <w:spacing w:after="0" w:line="360" w:lineRule="auto"/>
        <w:jc w:val="both"/>
        <w:rPr>
          <w:rFonts w:ascii="Palatino Linotype" w:hAnsi="Palatino Linotype"/>
          <w:sz w:val="24"/>
          <w:szCs w:val="24"/>
        </w:rPr>
      </w:pPr>
    </w:p>
    <w:p w:rsidR="006A409E" w:rsidRPr="00B071D5" w:rsidRDefault="006163A3"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Preceptos legales que consagran los requisitos para al ingreso al servicio público, entre los que destacan la acreditación de los conocimientos y aptitudes necesarias para el desempeño del puesto que </w:t>
      </w:r>
      <w:r w:rsidR="00B05DA2" w:rsidRPr="00B071D5">
        <w:rPr>
          <w:rFonts w:ascii="Palatino Linotype" w:hAnsi="Palatino Linotype"/>
          <w:sz w:val="24"/>
          <w:szCs w:val="24"/>
        </w:rPr>
        <w:t>ostentan. Dentro los requisitos para ocupar el cargo de Comisario Municipal de Seguridad, se encuentran el haber concluido estudios de enseñanza superior o media superior. Circunstancias que en el caso particular se encuentran acreditadas derivado de la entrega de los Títulos de los grados de Licenciatura y Maestría, así como la Cédula Profesional por el grado académico de Licenciatura.</w:t>
      </w:r>
    </w:p>
    <w:p w:rsidR="00B05DA2" w:rsidRPr="00B071D5" w:rsidRDefault="00B05DA2" w:rsidP="007D64CF">
      <w:pPr>
        <w:spacing w:after="0" w:line="360" w:lineRule="auto"/>
        <w:jc w:val="both"/>
        <w:rPr>
          <w:rFonts w:ascii="Palatino Linotype" w:hAnsi="Palatino Linotype"/>
          <w:sz w:val="24"/>
          <w:szCs w:val="24"/>
        </w:rPr>
      </w:pPr>
    </w:p>
    <w:p w:rsidR="00B05DA2" w:rsidRPr="00B071D5" w:rsidRDefault="00B05DA2"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En esa virtud, si bien es cierto no existe fuente obligacional relativa a exigir como requisito el grado académico de maestría, también lo es que el </w:t>
      </w:r>
      <w:r w:rsidRPr="00B071D5">
        <w:rPr>
          <w:rFonts w:ascii="Palatino Linotype" w:hAnsi="Palatino Linotype"/>
          <w:b/>
          <w:sz w:val="24"/>
          <w:szCs w:val="24"/>
        </w:rPr>
        <w:t>Sujeto Obligado</w:t>
      </w:r>
      <w:r w:rsidRPr="00B071D5">
        <w:rPr>
          <w:rFonts w:ascii="Palatino Linotype" w:hAnsi="Palatino Linotype"/>
          <w:sz w:val="24"/>
          <w:szCs w:val="24"/>
        </w:rPr>
        <w:t xml:space="preserve"> es </w:t>
      </w:r>
      <w:r w:rsidRPr="00B071D5">
        <w:rPr>
          <w:rFonts w:ascii="Palatino Linotype" w:hAnsi="Palatino Linotype"/>
          <w:sz w:val="24"/>
          <w:szCs w:val="24"/>
        </w:rPr>
        <w:lastRenderedPageBreak/>
        <w:t xml:space="preserve">omiso en emitir </w:t>
      </w:r>
      <w:r w:rsidR="008A2F10" w:rsidRPr="00B071D5">
        <w:rPr>
          <w:rFonts w:ascii="Palatino Linotype" w:hAnsi="Palatino Linotype"/>
          <w:sz w:val="24"/>
          <w:szCs w:val="24"/>
        </w:rPr>
        <w:t>pronunciamiento</w:t>
      </w:r>
      <w:r w:rsidRPr="00B071D5">
        <w:rPr>
          <w:rFonts w:ascii="Palatino Linotype" w:hAnsi="Palatino Linotype"/>
          <w:sz w:val="24"/>
          <w:szCs w:val="24"/>
        </w:rPr>
        <w:t xml:space="preserve"> al numeral en análisis, dejando en estado de incertidumbre al </w:t>
      </w:r>
      <w:r w:rsidRPr="00B071D5">
        <w:rPr>
          <w:rFonts w:ascii="Palatino Linotype" w:hAnsi="Palatino Linotype"/>
          <w:b/>
          <w:sz w:val="24"/>
          <w:szCs w:val="24"/>
        </w:rPr>
        <w:t>Recurrente</w:t>
      </w:r>
      <w:r w:rsidRPr="00B071D5">
        <w:rPr>
          <w:rFonts w:ascii="Palatino Linotype" w:hAnsi="Palatino Linotype"/>
          <w:sz w:val="24"/>
          <w:szCs w:val="24"/>
        </w:rPr>
        <w:t>, si dentro de sus archivos se encuentra el documento en cuestión, consecuentemente resulta dable ordenar su entrega en versión pública, en caso que una vez agotada la búsqueda, se acredite que no obra la cédula profesional por el grado académico de maestría, bastara que lo haga del conocimiento al momento de dar cumplimiento a la presente resolución.</w:t>
      </w:r>
    </w:p>
    <w:p w:rsidR="006A409E" w:rsidRPr="00B071D5" w:rsidRDefault="006A409E" w:rsidP="007D64CF">
      <w:pPr>
        <w:spacing w:after="0" w:line="360" w:lineRule="auto"/>
        <w:jc w:val="both"/>
        <w:rPr>
          <w:rFonts w:ascii="Palatino Linotype" w:hAnsi="Palatino Linotype"/>
          <w:sz w:val="24"/>
          <w:szCs w:val="24"/>
        </w:rPr>
      </w:pPr>
    </w:p>
    <w:p w:rsidR="00730615" w:rsidRPr="00B071D5" w:rsidRDefault="00730615"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Procederemos en lo relativo a los numerales </w:t>
      </w:r>
      <w:r w:rsidRPr="00B071D5">
        <w:rPr>
          <w:rFonts w:ascii="Palatino Linotype" w:hAnsi="Palatino Linotype"/>
          <w:b/>
          <w:sz w:val="24"/>
          <w:szCs w:val="24"/>
        </w:rPr>
        <w:t>10</w:t>
      </w:r>
      <w:r w:rsidRPr="00B071D5">
        <w:rPr>
          <w:rFonts w:ascii="Palatino Linotype" w:hAnsi="Palatino Linotype"/>
          <w:sz w:val="24"/>
          <w:szCs w:val="24"/>
        </w:rPr>
        <w:t xml:space="preserve"> y</w:t>
      </w:r>
      <w:r w:rsidRPr="00B071D5">
        <w:rPr>
          <w:rFonts w:ascii="Palatino Linotype" w:hAnsi="Palatino Linotype"/>
          <w:b/>
          <w:sz w:val="24"/>
          <w:szCs w:val="24"/>
        </w:rPr>
        <w:t xml:space="preserve"> 12,</w:t>
      </w:r>
      <w:r w:rsidRPr="00B071D5">
        <w:rPr>
          <w:rFonts w:ascii="Palatino Linotype" w:hAnsi="Palatino Linotype"/>
          <w:sz w:val="24"/>
          <w:szCs w:val="24"/>
        </w:rPr>
        <w:t xml:space="preserve"> mediante los cuales se peticionó los perfiles de profesionales del Titular de la Policía de Genero, del Sub Comisario de Seguridad Pública, así como los nombramientos del Sub Comisario y de los Coordinadores que integran la Comisaria</w:t>
      </w:r>
      <w:r w:rsidR="00B04034" w:rsidRPr="00B071D5">
        <w:rPr>
          <w:rFonts w:ascii="Palatino Linotype" w:hAnsi="Palatino Linotype"/>
          <w:sz w:val="24"/>
          <w:szCs w:val="24"/>
        </w:rPr>
        <w:t xml:space="preserve">. </w:t>
      </w:r>
    </w:p>
    <w:p w:rsidR="00B04034" w:rsidRPr="00B071D5" w:rsidRDefault="00B04034" w:rsidP="007D64CF">
      <w:pPr>
        <w:spacing w:after="0" w:line="360" w:lineRule="auto"/>
        <w:jc w:val="both"/>
        <w:rPr>
          <w:rFonts w:ascii="Palatino Linotype" w:hAnsi="Palatino Linotype"/>
          <w:sz w:val="24"/>
          <w:szCs w:val="24"/>
        </w:rPr>
      </w:pPr>
    </w:p>
    <w:p w:rsidR="00B04034" w:rsidRPr="00B071D5" w:rsidRDefault="00B04034"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Partiremos respecto de los perfiles profesionales, los cuales son obligación de transparencia común de los Sujetos Obligados, al encontrarse establecida en el artículo 92 fracción XII de la </w:t>
      </w:r>
      <w:r w:rsidR="008801F2" w:rsidRPr="00B071D5">
        <w:rPr>
          <w:rFonts w:ascii="Palatino Linotype" w:hAnsi="Palatino Linotype"/>
          <w:sz w:val="24"/>
          <w:szCs w:val="24"/>
        </w:rPr>
        <w:t>Ley de Transparencia y Acceso a la Información Pública del Estado de México y Municipios</w:t>
      </w:r>
      <w:r w:rsidR="000C4EBD" w:rsidRPr="00B071D5">
        <w:rPr>
          <w:rFonts w:ascii="Palatino Linotype" w:hAnsi="Palatino Linotype"/>
          <w:sz w:val="24"/>
          <w:szCs w:val="24"/>
        </w:rPr>
        <w:t>, el cual establece:</w:t>
      </w:r>
    </w:p>
    <w:p w:rsidR="00C143CC" w:rsidRPr="00B071D5" w:rsidRDefault="00C143CC" w:rsidP="007D64CF">
      <w:pPr>
        <w:spacing w:after="0" w:line="360" w:lineRule="auto"/>
        <w:jc w:val="both"/>
        <w:rPr>
          <w:rFonts w:ascii="Palatino Linotype" w:hAnsi="Palatino Linotype"/>
          <w:sz w:val="24"/>
          <w:szCs w:val="24"/>
        </w:rPr>
      </w:pPr>
    </w:p>
    <w:p w:rsidR="00B04034" w:rsidRPr="00B071D5" w:rsidRDefault="00B04034"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Artículo 92.</w:t>
      </w:r>
      <w:r w:rsidRPr="00B071D5">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04034" w:rsidRPr="00B071D5" w:rsidRDefault="000C4EBD"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p>
    <w:p w:rsidR="003E0BEE" w:rsidRPr="00B071D5" w:rsidRDefault="00B04034"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XII.</w:t>
      </w:r>
      <w:r w:rsidRPr="00B071D5">
        <w:rPr>
          <w:rFonts w:ascii="Palatino Linotype" w:hAnsi="Palatino Linotype"/>
          <w:i/>
          <w:szCs w:val="24"/>
        </w:rPr>
        <w:t xml:space="preserve"> El perfil de los puestos de los servidores públicos a su servicio en los casos que aplique;</w:t>
      </w:r>
    </w:p>
    <w:p w:rsidR="00785A7B" w:rsidRPr="00B071D5" w:rsidRDefault="003E0BEE"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w:t>
      </w:r>
      <w:r w:rsidR="000C4EBD" w:rsidRPr="00B071D5">
        <w:rPr>
          <w:rFonts w:ascii="Palatino Linotype" w:hAnsi="Palatino Linotype"/>
          <w:i/>
          <w:szCs w:val="24"/>
        </w:rPr>
        <w:t>”</w:t>
      </w:r>
    </w:p>
    <w:p w:rsidR="000C4EBD" w:rsidRPr="00B071D5" w:rsidRDefault="000C4EBD" w:rsidP="007D64CF">
      <w:pPr>
        <w:spacing w:after="0" w:line="360" w:lineRule="auto"/>
        <w:ind w:right="616"/>
        <w:jc w:val="both"/>
        <w:rPr>
          <w:rFonts w:ascii="Palatino Linotype" w:hAnsi="Palatino Linotype"/>
          <w:sz w:val="24"/>
          <w:szCs w:val="24"/>
        </w:rPr>
      </w:pPr>
    </w:p>
    <w:p w:rsidR="000C4EBD" w:rsidRPr="00B071D5" w:rsidRDefault="003E0BEE"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lastRenderedPageBreak/>
        <w:t xml:space="preserve">Atentos al contenido del artículo citado, se acredita la obligación del Sujeto Obligado de publicar de manera oficiosa, los perfiles de puestos </w:t>
      </w:r>
      <w:r w:rsidR="00381ABE" w:rsidRPr="00B071D5">
        <w:rPr>
          <w:rFonts w:ascii="Palatino Linotype" w:hAnsi="Palatino Linotype"/>
          <w:sz w:val="24"/>
          <w:szCs w:val="24"/>
        </w:rPr>
        <w:t>(entendiéndose como los requisitos profesionales) que deben cumplirse para ocupar el cargo de las distintas plazas del Sujeto Obligado, consecuentemente resulta dable ordenar su entrega.</w:t>
      </w:r>
    </w:p>
    <w:p w:rsidR="00381ABE" w:rsidRPr="00B071D5" w:rsidRDefault="00381ABE"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Continuando con el estudio de los requerimientos, respecto de los nombramientos de los servidores públicos, resulta de observancia </w:t>
      </w:r>
      <w:r w:rsidR="00CA4177" w:rsidRPr="00B071D5">
        <w:rPr>
          <w:rFonts w:ascii="Palatino Linotype" w:hAnsi="Palatino Linotype"/>
          <w:sz w:val="24"/>
          <w:szCs w:val="24"/>
        </w:rPr>
        <w:t>los</w:t>
      </w:r>
      <w:r w:rsidRPr="00B071D5">
        <w:rPr>
          <w:rFonts w:ascii="Palatino Linotype" w:hAnsi="Palatino Linotype"/>
          <w:sz w:val="24"/>
          <w:szCs w:val="24"/>
        </w:rPr>
        <w:t xml:space="preserve"> artículo</w:t>
      </w:r>
      <w:r w:rsidR="00CA4177" w:rsidRPr="00B071D5">
        <w:rPr>
          <w:rFonts w:ascii="Palatino Linotype" w:hAnsi="Palatino Linotype"/>
          <w:sz w:val="24"/>
          <w:szCs w:val="24"/>
        </w:rPr>
        <w:t>s</w:t>
      </w:r>
      <w:r w:rsidRPr="00B071D5">
        <w:rPr>
          <w:rFonts w:ascii="Palatino Linotype" w:hAnsi="Palatino Linotype"/>
          <w:sz w:val="24"/>
          <w:szCs w:val="24"/>
        </w:rPr>
        <w:t xml:space="preserve"> 5</w:t>
      </w:r>
      <w:r w:rsidR="00CA4177" w:rsidRPr="00B071D5">
        <w:rPr>
          <w:rFonts w:ascii="Palatino Linotype" w:hAnsi="Palatino Linotype"/>
          <w:sz w:val="24"/>
          <w:szCs w:val="24"/>
        </w:rPr>
        <w:t xml:space="preserve"> y 48</w:t>
      </w:r>
      <w:r w:rsidRPr="00B071D5">
        <w:rPr>
          <w:rFonts w:ascii="Palatino Linotype" w:hAnsi="Palatino Linotype"/>
          <w:sz w:val="24"/>
          <w:szCs w:val="24"/>
        </w:rPr>
        <w:t xml:space="preserve"> de la Ley del Trabajo de los Servidores Públicos del Estado y Municipios, que disponen lo siguiente:</w:t>
      </w:r>
    </w:p>
    <w:p w:rsidR="00381ABE" w:rsidRPr="00B071D5" w:rsidRDefault="00381ABE" w:rsidP="007D64CF">
      <w:pPr>
        <w:spacing w:after="0" w:line="360" w:lineRule="auto"/>
        <w:ind w:right="49"/>
        <w:jc w:val="both"/>
        <w:rPr>
          <w:rFonts w:ascii="Palatino Linotype" w:hAnsi="Palatino Linotype"/>
          <w:sz w:val="24"/>
          <w:szCs w:val="24"/>
        </w:rPr>
      </w:pPr>
    </w:p>
    <w:p w:rsidR="00381ABE" w:rsidRPr="00B071D5" w:rsidRDefault="00381ABE"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ARTÍCULO 5.-</w:t>
      </w:r>
      <w:r w:rsidRPr="00B071D5">
        <w:rPr>
          <w:rFonts w:ascii="Palatino Linotype" w:hAnsi="Palatino Linotype"/>
          <w:i/>
          <w:szCs w:val="24"/>
        </w:rPr>
        <w:t xml:space="preserve"> </w:t>
      </w:r>
      <w:r w:rsidRPr="00B071D5">
        <w:rPr>
          <w:rFonts w:ascii="Palatino Linotype" w:hAnsi="Palatino Linotype"/>
          <w:i/>
          <w:szCs w:val="24"/>
          <w:u w:val="single"/>
        </w:rPr>
        <w:t xml:space="preserve">La relación de trabajo </w:t>
      </w:r>
      <w:r w:rsidRPr="00B071D5">
        <w:rPr>
          <w:rFonts w:ascii="Palatino Linotype" w:hAnsi="Palatino Linotype"/>
          <w:i/>
          <w:szCs w:val="24"/>
        </w:rPr>
        <w:t xml:space="preserve">entre las instituciones públicas y sus servidores públicos </w:t>
      </w:r>
      <w:r w:rsidRPr="00B071D5">
        <w:rPr>
          <w:rFonts w:ascii="Palatino Linotype" w:hAnsi="Palatino Linotype"/>
          <w:i/>
          <w:szCs w:val="24"/>
          <w:u w:val="single"/>
        </w:rPr>
        <w:t xml:space="preserve">se entiende establecida mediante </w:t>
      </w:r>
      <w:r w:rsidRPr="00B071D5">
        <w:rPr>
          <w:rFonts w:ascii="Palatino Linotype" w:hAnsi="Palatino Linotype"/>
          <w:b/>
          <w:i/>
          <w:szCs w:val="24"/>
          <w:u w:val="single"/>
        </w:rPr>
        <w:t>nombramiento</w:t>
      </w:r>
      <w:r w:rsidRPr="00B071D5">
        <w:rPr>
          <w:rFonts w:ascii="Palatino Linotype" w:hAnsi="Palatino Linotype"/>
          <w:i/>
          <w:szCs w:val="24"/>
          <w:u w:val="single"/>
        </w:rPr>
        <w:t>, formato único de movimiento de personal, contrato o por cualquier otro acto</w:t>
      </w:r>
      <w:r w:rsidRPr="00B071D5">
        <w:rPr>
          <w:rFonts w:ascii="Palatino Linotype" w:hAnsi="Palatino Linotype"/>
          <w:i/>
          <w:szCs w:val="24"/>
        </w:rPr>
        <w:t xml:space="preserve"> que tenga como consecuencia la prestación personal subordinada del servicio y la percepción de un sueldo.</w:t>
      </w:r>
    </w:p>
    <w:p w:rsidR="00381ABE" w:rsidRPr="00B071D5" w:rsidRDefault="00381ABE"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Para los efectos de esta ley, las instituciones públicas estarán representadas por sus titulares.</w:t>
      </w:r>
    </w:p>
    <w:p w:rsidR="00CA4177" w:rsidRPr="00B071D5" w:rsidRDefault="00CA4177" w:rsidP="007D64CF">
      <w:pPr>
        <w:spacing w:after="0" w:line="276" w:lineRule="auto"/>
        <w:ind w:left="567" w:right="616"/>
        <w:jc w:val="both"/>
        <w:rPr>
          <w:rFonts w:ascii="Palatino Linotype" w:hAnsi="Palatino Linotype"/>
          <w:i/>
          <w:szCs w:val="24"/>
        </w:rPr>
      </w:pP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b/>
          <w:i/>
          <w:szCs w:val="24"/>
        </w:rPr>
        <w:t>ARTÍCULO 48.</w:t>
      </w:r>
      <w:r w:rsidRPr="00B071D5">
        <w:rPr>
          <w:rFonts w:ascii="Palatino Linotype" w:hAnsi="Palatino Linotype"/>
          <w:i/>
          <w:szCs w:val="24"/>
        </w:rPr>
        <w:t xml:space="preserve"> Para iniciar la prestación de los servicios se requiere:</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 xml:space="preserve">I. </w:t>
      </w:r>
      <w:r w:rsidRPr="00B071D5">
        <w:rPr>
          <w:rFonts w:ascii="Palatino Linotype" w:hAnsi="Palatino Linotype"/>
          <w:b/>
          <w:i/>
          <w:szCs w:val="24"/>
        </w:rPr>
        <w:t>Tener conferido el nombramiento</w:t>
      </w:r>
      <w:r w:rsidRPr="00B071D5">
        <w:rPr>
          <w:rFonts w:ascii="Palatino Linotype" w:hAnsi="Palatino Linotype"/>
          <w:i/>
          <w:szCs w:val="24"/>
        </w:rPr>
        <w:t>, contrato respectivo o formato único de Movimientos de Personal;</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II. Rendir la protesta de ley en caso de nombramiento; y</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III. Tomar posesión del cargo</w:t>
      </w:r>
    </w:p>
    <w:p w:rsidR="00CA4177" w:rsidRPr="00B071D5" w:rsidRDefault="00CA4177" w:rsidP="007D64CF">
      <w:pPr>
        <w:spacing w:after="0" w:line="276" w:lineRule="auto"/>
        <w:ind w:left="567" w:right="616"/>
        <w:jc w:val="both"/>
        <w:rPr>
          <w:rFonts w:ascii="Palatino Linotype" w:hAnsi="Palatino Linotype"/>
          <w:i/>
          <w:szCs w:val="24"/>
        </w:rPr>
      </w:pP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b/>
          <w:i/>
          <w:szCs w:val="24"/>
        </w:rPr>
        <w:t>ARTÍCULO 49.-</w:t>
      </w:r>
      <w:r w:rsidRPr="00B071D5">
        <w:rPr>
          <w:rFonts w:ascii="Palatino Linotype" w:hAnsi="Palatino Linotype"/>
          <w:i/>
          <w:szCs w:val="24"/>
        </w:rPr>
        <w:t xml:space="preserve"> Los </w:t>
      </w:r>
      <w:r w:rsidRPr="00B071D5">
        <w:rPr>
          <w:rFonts w:ascii="Palatino Linotype" w:hAnsi="Palatino Linotype"/>
          <w:b/>
          <w:i/>
          <w:szCs w:val="24"/>
        </w:rPr>
        <w:t>nombramientos</w:t>
      </w:r>
      <w:r w:rsidRPr="00B071D5">
        <w:rPr>
          <w:rFonts w:ascii="Palatino Linotype" w:hAnsi="Palatino Linotype"/>
          <w:i/>
          <w:szCs w:val="24"/>
        </w:rPr>
        <w:t xml:space="preserve">, contratos o formato único de Movimientos de Personal de los servidores públicos </w:t>
      </w:r>
      <w:r w:rsidRPr="00B071D5">
        <w:rPr>
          <w:rFonts w:ascii="Palatino Linotype" w:hAnsi="Palatino Linotype"/>
          <w:i/>
          <w:szCs w:val="24"/>
          <w:u w:val="single"/>
        </w:rPr>
        <w:t>deberán contener</w:t>
      </w:r>
      <w:r w:rsidRPr="00B071D5">
        <w:rPr>
          <w:rFonts w:ascii="Palatino Linotype" w:hAnsi="Palatino Linotype"/>
          <w:i/>
          <w:szCs w:val="24"/>
        </w:rPr>
        <w:t>:</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 Nombre completo del servidor público;</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II. Cargo para el que es designado, fecha de inicio de sus servicios y lugar de adscripción;</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III. Carácter del nombramiento, ya sea de servidores públicos generales o de confianza, así como la temporalidad del mismo;</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IV. Remuneración correspondiente al puesto;</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V. Jornada de trabajo;</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lastRenderedPageBreak/>
        <w:t>VI. Derogada;</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VII. Firma del servidor público autorizado para emitir el nombramiento, contrato o formato único de Movimientos de Personal, así como el fundamento legal de esa atribución.</w:t>
      </w:r>
    </w:p>
    <w:p w:rsidR="00CA4177" w:rsidRPr="00B071D5" w:rsidRDefault="00CA4177" w:rsidP="007D64CF">
      <w:pPr>
        <w:spacing w:after="0" w:line="276" w:lineRule="auto"/>
        <w:ind w:left="567" w:right="616"/>
        <w:jc w:val="both"/>
        <w:rPr>
          <w:rFonts w:ascii="Palatino Linotype" w:hAnsi="Palatino Linotype"/>
          <w:i/>
          <w:szCs w:val="24"/>
        </w:rPr>
      </w:pP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b/>
          <w:i/>
          <w:szCs w:val="24"/>
        </w:rPr>
        <w:t>ARTÍCULO 50.-</w:t>
      </w:r>
      <w:r w:rsidRPr="00B071D5">
        <w:rPr>
          <w:rFonts w:ascii="Palatino Linotype" w:hAnsi="Palatino Linotype"/>
          <w:i/>
          <w:szCs w:val="24"/>
        </w:rPr>
        <w:t xml:space="preserve"> El </w:t>
      </w:r>
      <w:r w:rsidRPr="00B071D5">
        <w:rPr>
          <w:rFonts w:ascii="Palatino Linotype" w:hAnsi="Palatino Linotype"/>
          <w:b/>
          <w:i/>
          <w:szCs w:val="24"/>
        </w:rPr>
        <w:t>nombramiento</w:t>
      </w:r>
      <w:r w:rsidRPr="00B071D5">
        <w:rPr>
          <w:rFonts w:ascii="Palatino Linotype" w:hAnsi="Palatino Linotype"/>
          <w:i/>
          <w:szCs w:val="24"/>
        </w:rPr>
        <w:t xml:space="preserve">, contrato o formato único de Movimientos de Personal </w:t>
      </w:r>
      <w:r w:rsidRPr="00B071D5">
        <w:rPr>
          <w:rFonts w:ascii="Palatino Linotype" w:hAnsi="Palatino Linotype"/>
          <w:i/>
          <w:szCs w:val="24"/>
          <w:u w:val="single"/>
        </w:rPr>
        <w:t>aceptado obliga al servidor público a cumplir con los deberes inherentes al puesto</w:t>
      </w:r>
      <w:r w:rsidRPr="00B071D5">
        <w:rPr>
          <w:rFonts w:ascii="Palatino Linotype" w:hAnsi="Palatino Linotype"/>
          <w:i/>
          <w:szCs w:val="24"/>
        </w:rPr>
        <w:t xml:space="preserve"> especificado en el mismo y a las consecuencias que sean conforme a la ley, al uso y a la buena fe.</w:t>
      </w:r>
    </w:p>
    <w:p w:rsidR="00CA4177" w:rsidRPr="00B071D5" w:rsidRDefault="00CA4177"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Iguales consecuencias se generarán para todos los servidores públicos, cuando la relación de trabajo se formalice mediante un contrato o por encontrarse en lista de raya.</w:t>
      </w:r>
    </w:p>
    <w:p w:rsidR="00AE63C7" w:rsidRPr="00B071D5" w:rsidRDefault="00AE63C7" w:rsidP="007D64CF">
      <w:pPr>
        <w:spacing w:after="0" w:line="276" w:lineRule="auto"/>
        <w:ind w:left="567" w:right="616"/>
        <w:jc w:val="both"/>
        <w:rPr>
          <w:rFonts w:ascii="Palatino Linotype" w:hAnsi="Palatino Linotype"/>
          <w:i/>
          <w:szCs w:val="24"/>
        </w:rPr>
      </w:pPr>
    </w:p>
    <w:p w:rsidR="00381ABE" w:rsidRPr="00B071D5" w:rsidRDefault="00381ABE" w:rsidP="007D64CF">
      <w:pPr>
        <w:spacing w:after="0" w:line="276" w:lineRule="auto"/>
        <w:ind w:left="567" w:right="616"/>
        <w:jc w:val="right"/>
        <w:rPr>
          <w:rFonts w:ascii="Palatino Linotype" w:hAnsi="Palatino Linotype"/>
          <w:szCs w:val="24"/>
        </w:rPr>
      </w:pPr>
      <w:r w:rsidRPr="00B071D5">
        <w:rPr>
          <w:rFonts w:ascii="Palatino Linotype" w:hAnsi="Palatino Linotype"/>
          <w:szCs w:val="24"/>
        </w:rPr>
        <w:t>(Énfasis añadido)</w:t>
      </w:r>
    </w:p>
    <w:p w:rsidR="00381ABE" w:rsidRPr="00B071D5" w:rsidRDefault="00381ABE" w:rsidP="007D64CF">
      <w:pPr>
        <w:spacing w:after="0" w:line="360" w:lineRule="auto"/>
        <w:ind w:right="49"/>
        <w:jc w:val="both"/>
        <w:rPr>
          <w:rFonts w:ascii="Palatino Linotype" w:hAnsi="Palatino Linotype"/>
          <w:sz w:val="24"/>
          <w:szCs w:val="24"/>
        </w:rPr>
      </w:pPr>
    </w:p>
    <w:p w:rsidR="00381ABE" w:rsidRPr="00B071D5" w:rsidRDefault="00CA4177"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Artículos los cuales</w:t>
      </w:r>
      <w:r w:rsidR="00381ABE" w:rsidRPr="00B071D5">
        <w:rPr>
          <w:rFonts w:ascii="Palatino Linotype" w:hAnsi="Palatino Linotype"/>
          <w:sz w:val="24"/>
          <w:szCs w:val="24"/>
        </w:rPr>
        <w:t xml:space="preserve"> consagra</w:t>
      </w:r>
      <w:r w:rsidRPr="00B071D5">
        <w:rPr>
          <w:rFonts w:ascii="Palatino Linotype" w:hAnsi="Palatino Linotype"/>
          <w:sz w:val="24"/>
          <w:szCs w:val="24"/>
        </w:rPr>
        <w:t>n</w:t>
      </w:r>
      <w:r w:rsidR="00381ABE" w:rsidRPr="00B071D5">
        <w:rPr>
          <w:rFonts w:ascii="Palatino Linotype" w:hAnsi="Palatino Linotype"/>
          <w:sz w:val="24"/>
          <w:szCs w:val="24"/>
        </w:rPr>
        <w:t xml:space="preserve"> las distintas modalidades en que se establece la relación laboral con los servidores públicos, resultando de observancia particular, la modalidad de nombramiento</w:t>
      </w:r>
      <w:r w:rsidRPr="00B071D5">
        <w:rPr>
          <w:rFonts w:ascii="Palatino Linotype" w:hAnsi="Palatino Linotype"/>
          <w:sz w:val="24"/>
          <w:szCs w:val="24"/>
        </w:rPr>
        <w:t xml:space="preserve">, así como los requisitos que debe contener. </w:t>
      </w:r>
      <w:r w:rsidR="00A97FAC" w:rsidRPr="00B071D5">
        <w:rPr>
          <w:rFonts w:ascii="Palatino Linotype" w:hAnsi="Palatino Linotype"/>
          <w:sz w:val="24"/>
          <w:szCs w:val="24"/>
        </w:rPr>
        <w:t>Con base en lo anterior, se advierte que el Sujeto Obligado al establecer las relaciones laborales tanto con el Comisario y con los Coordinadores de la Comisaria de Seguridad Pública Municipal, debe haberlo realizado por medio de nombramiento, contrato o formato único de movimiento de personal, por lo que se ordena su entrega, debiendo clasificar los datos de carácter confidencial.</w:t>
      </w:r>
    </w:p>
    <w:p w:rsidR="00381ABE" w:rsidRPr="00B071D5" w:rsidRDefault="00381ABE" w:rsidP="007D64CF">
      <w:pPr>
        <w:spacing w:after="0" w:line="360" w:lineRule="auto"/>
        <w:ind w:right="49"/>
        <w:jc w:val="both"/>
        <w:rPr>
          <w:rFonts w:ascii="Palatino Linotype" w:hAnsi="Palatino Linotype"/>
          <w:sz w:val="24"/>
          <w:szCs w:val="24"/>
        </w:rPr>
      </w:pPr>
    </w:p>
    <w:p w:rsidR="00381ABE" w:rsidRPr="00B071D5" w:rsidRDefault="006F390D"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Continuando con el estudio y resolución, procederemos respecto de los numerales </w:t>
      </w:r>
      <w:r w:rsidRPr="00B071D5">
        <w:rPr>
          <w:rFonts w:ascii="Palatino Linotype" w:hAnsi="Palatino Linotype"/>
          <w:b/>
          <w:sz w:val="24"/>
          <w:szCs w:val="24"/>
        </w:rPr>
        <w:t>16, 17</w:t>
      </w:r>
      <w:r w:rsidRPr="00B071D5">
        <w:rPr>
          <w:rFonts w:ascii="Palatino Linotype" w:hAnsi="Palatino Linotype"/>
          <w:sz w:val="24"/>
          <w:szCs w:val="24"/>
        </w:rPr>
        <w:t xml:space="preserve"> y</w:t>
      </w:r>
      <w:r w:rsidRPr="00B071D5">
        <w:rPr>
          <w:rFonts w:ascii="Palatino Linotype" w:hAnsi="Palatino Linotype"/>
          <w:b/>
          <w:sz w:val="24"/>
          <w:szCs w:val="24"/>
        </w:rPr>
        <w:t xml:space="preserve"> 18</w:t>
      </w:r>
      <w:r w:rsidRPr="00B071D5">
        <w:rPr>
          <w:rFonts w:ascii="Palatino Linotype" w:hAnsi="Palatino Linotype"/>
          <w:sz w:val="24"/>
          <w:szCs w:val="24"/>
        </w:rPr>
        <w:t xml:space="preserve">, referentes a la información de la Dirección de Transito del Sujeto Obligado, en que conste la cantidad de convenios realizados con motivos de hechos de tránsito, el </w:t>
      </w:r>
      <w:r w:rsidRPr="00B071D5">
        <w:rPr>
          <w:rFonts w:ascii="Palatino Linotype" w:hAnsi="Palatino Linotype"/>
          <w:sz w:val="24"/>
          <w:szCs w:val="24"/>
        </w:rPr>
        <w:lastRenderedPageBreak/>
        <w:t>número de los que fueron provocados por exceso de velocidad y la cantidad de hechos de transito ocasionados por ingerir bebidas alcohólicas.</w:t>
      </w:r>
    </w:p>
    <w:p w:rsidR="00D139E7" w:rsidRPr="00B071D5" w:rsidRDefault="00D139E7" w:rsidP="007D64CF">
      <w:pPr>
        <w:spacing w:after="0" w:line="360" w:lineRule="auto"/>
        <w:ind w:right="49"/>
        <w:jc w:val="both"/>
        <w:rPr>
          <w:rFonts w:ascii="Palatino Linotype" w:hAnsi="Palatino Linotype"/>
          <w:sz w:val="24"/>
          <w:szCs w:val="24"/>
        </w:rPr>
      </w:pPr>
    </w:p>
    <w:p w:rsidR="00D139E7" w:rsidRPr="00B071D5" w:rsidRDefault="006F390D"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El </w:t>
      </w:r>
      <w:r w:rsidRPr="00B071D5">
        <w:rPr>
          <w:rFonts w:ascii="Palatino Linotype" w:hAnsi="Palatino Linotype"/>
          <w:b/>
          <w:sz w:val="24"/>
          <w:szCs w:val="24"/>
        </w:rPr>
        <w:t>Sujeto Obligado</w:t>
      </w:r>
      <w:r w:rsidRPr="00B071D5">
        <w:rPr>
          <w:rFonts w:ascii="Palatino Linotype" w:hAnsi="Palatino Linotype"/>
          <w:sz w:val="24"/>
          <w:szCs w:val="24"/>
        </w:rPr>
        <w:t xml:space="preserve"> fue omiso en responder los numerales en comento, a pesar de haber reconocido mediante los numerales </w:t>
      </w:r>
      <w:r w:rsidRPr="00B071D5">
        <w:rPr>
          <w:rFonts w:ascii="Palatino Linotype" w:hAnsi="Palatino Linotype"/>
          <w:b/>
          <w:sz w:val="24"/>
          <w:szCs w:val="24"/>
        </w:rPr>
        <w:t>15, 19, 20, 21, 22</w:t>
      </w:r>
      <w:r w:rsidRPr="00B071D5">
        <w:rPr>
          <w:rFonts w:ascii="Palatino Linotype" w:hAnsi="Palatino Linotype"/>
          <w:sz w:val="24"/>
          <w:szCs w:val="24"/>
        </w:rPr>
        <w:t xml:space="preserve"> y</w:t>
      </w:r>
      <w:r w:rsidRPr="00B071D5">
        <w:rPr>
          <w:rFonts w:ascii="Palatino Linotype" w:hAnsi="Palatino Linotype"/>
          <w:b/>
          <w:sz w:val="24"/>
          <w:szCs w:val="24"/>
        </w:rPr>
        <w:t xml:space="preserve"> 23</w:t>
      </w:r>
      <w:r w:rsidRPr="00B071D5">
        <w:rPr>
          <w:rFonts w:ascii="Palatino Linotype" w:hAnsi="Palatino Linotype"/>
          <w:sz w:val="24"/>
          <w:szCs w:val="24"/>
        </w:rPr>
        <w:t xml:space="preserve">, que han ocurrido hechos de tránsito, informando la cantidad en los meses de enero a mayo dos mil veintidós, </w:t>
      </w:r>
      <w:r w:rsidR="003862A8" w:rsidRPr="00B071D5">
        <w:rPr>
          <w:rFonts w:ascii="Palatino Linotype" w:hAnsi="Palatino Linotype"/>
          <w:sz w:val="24"/>
          <w:szCs w:val="24"/>
        </w:rPr>
        <w:t>la cantidad que fue generada por conductores hombres, mujeres, menores de edad, el número en que hubo personas fallecidas y que fueron puestos a disposición del Ministerio Público.</w:t>
      </w:r>
    </w:p>
    <w:p w:rsidR="00AE63C7" w:rsidRPr="00B071D5" w:rsidRDefault="00AE63C7" w:rsidP="007D64CF">
      <w:pPr>
        <w:spacing w:after="0" w:line="360" w:lineRule="auto"/>
        <w:ind w:right="49"/>
        <w:jc w:val="both"/>
        <w:rPr>
          <w:rFonts w:ascii="Palatino Linotype" w:hAnsi="Palatino Linotype"/>
          <w:sz w:val="24"/>
          <w:szCs w:val="24"/>
        </w:rPr>
      </w:pPr>
    </w:p>
    <w:p w:rsidR="003862A8" w:rsidRPr="00B071D5" w:rsidRDefault="003862A8"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Consideraciones con las cuales este Órgano Garante puede acreditar la existencia del soporte documental relativo a los hechos de tránsito, generados en el periodo del uno de enero al treinta y uno de mayo de dos mil veintidós, en el cual pudiera obrar la información relativa a la cantidad de convenios realizados con motivos de hechos de tránsito, el número de los que fueron provocados por exceso de velocidad y la cantidad de hechos de transito ocasionados por ingerir bebidas alcohólicas. Ello es así, derivado que de la omisión por pronunciarse deja en estado de incertidumbre al </w:t>
      </w:r>
      <w:r w:rsidRPr="00B071D5">
        <w:rPr>
          <w:rFonts w:ascii="Palatino Linotype" w:hAnsi="Palatino Linotype"/>
          <w:b/>
          <w:sz w:val="24"/>
          <w:szCs w:val="24"/>
        </w:rPr>
        <w:t>Recurrente</w:t>
      </w:r>
      <w:r w:rsidRPr="00B071D5">
        <w:rPr>
          <w:rFonts w:ascii="Palatino Linotype" w:hAnsi="Palatino Linotype"/>
          <w:sz w:val="24"/>
          <w:szCs w:val="24"/>
        </w:rPr>
        <w:t xml:space="preserve">, respecto si ha sido generada o no, información que cumpla los parámetros peticionados, por lo que resulta dable ordenar su entrega, debiendo clasificar los datos de carácter </w:t>
      </w:r>
      <w:r w:rsidR="005301A8" w:rsidRPr="00B071D5">
        <w:rPr>
          <w:rFonts w:ascii="Palatino Linotype" w:hAnsi="Palatino Linotype"/>
          <w:sz w:val="24"/>
          <w:szCs w:val="24"/>
        </w:rPr>
        <w:t>confidencial</w:t>
      </w:r>
      <w:r w:rsidRPr="00B071D5">
        <w:rPr>
          <w:rFonts w:ascii="Palatino Linotype" w:hAnsi="Palatino Linotype"/>
          <w:sz w:val="24"/>
          <w:szCs w:val="24"/>
        </w:rPr>
        <w:t>.</w:t>
      </w:r>
    </w:p>
    <w:p w:rsidR="003862A8" w:rsidRPr="00B071D5" w:rsidRDefault="003862A8" w:rsidP="007D64CF">
      <w:pPr>
        <w:spacing w:after="0" w:line="360" w:lineRule="auto"/>
        <w:ind w:right="49"/>
        <w:jc w:val="both"/>
        <w:rPr>
          <w:rFonts w:ascii="Palatino Linotype" w:hAnsi="Palatino Linotype"/>
          <w:sz w:val="24"/>
          <w:szCs w:val="24"/>
        </w:rPr>
      </w:pPr>
    </w:p>
    <w:p w:rsidR="003862A8" w:rsidRPr="00B071D5" w:rsidRDefault="003862A8" w:rsidP="007D64CF">
      <w:pPr>
        <w:spacing w:after="0" w:line="360" w:lineRule="auto"/>
        <w:jc w:val="both"/>
        <w:rPr>
          <w:rFonts w:ascii="Palatino Linotype" w:eastAsiaTheme="minorHAnsi" w:hAnsi="Palatino Linotype" w:cstheme="minorBidi"/>
          <w:sz w:val="24"/>
          <w:szCs w:val="24"/>
        </w:rPr>
      </w:pPr>
      <w:r w:rsidRPr="00B071D5">
        <w:rPr>
          <w:rFonts w:ascii="Palatino Linotype" w:hAnsi="Palatino Linotype"/>
          <w:sz w:val="24"/>
          <w:szCs w:val="24"/>
        </w:rPr>
        <w:t xml:space="preserve">En el supuesto que una vez agotada la búsqueda de la información, se acredite que no fue generada información en los términos peticionados, bastara con hacerlo del </w:t>
      </w:r>
      <w:r w:rsidRPr="00B071D5">
        <w:rPr>
          <w:rFonts w:ascii="Palatino Linotype" w:hAnsi="Palatino Linotype"/>
          <w:sz w:val="24"/>
          <w:szCs w:val="24"/>
        </w:rPr>
        <w:lastRenderedPageBreak/>
        <w:t xml:space="preserve">conocimiento, atendiendo que nos encontraríamos ante un hecho negativo, </w:t>
      </w:r>
      <w:r w:rsidRPr="00B071D5">
        <w:rPr>
          <w:rFonts w:ascii="Palatino Linotype" w:eastAsiaTheme="minorHAnsi" w:hAnsi="Palatino Linotype" w:cs="Arial"/>
          <w:sz w:val="24"/>
          <w:szCs w:val="24"/>
          <w:lang w:val="es-ES" w:eastAsia="en-US"/>
        </w:rPr>
        <w:t xml:space="preserve">en el sentido de no contar con la información al no existir el </w:t>
      </w:r>
      <w:r w:rsidR="00C07CF0" w:rsidRPr="00B071D5">
        <w:rPr>
          <w:rFonts w:ascii="Palatino Linotype" w:eastAsiaTheme="minorHAnsi" w:hAnsi="Palatino Linotype" w:cs="Arial"/>
          <w:sz w:val="24"/>
          <w:szCs w:val="24"/>
          <w:lang w:val="es-ES" w:eastAsia="en-US"/>
        </w:rPr>
        <w:t>hecho</w:t>
      </w:r>
      <w:r w:rsidRPr="00B071D5">
        <w:rPr>
          <w:rFonts w:ascii="Palatino Linotype" w:eastAsiaTheme="minorHAnsi" w:hAnsi="Palatino Linotype" w:cs="Arial"/>
          <w:sz w:val="24"/>
          <w:szCs w:val="24"/>
          <w:lang w:val="es-ES" w:eastAsia="en-US"/>
        </w:rPr>
        <w:t xml:space="preserve"> generador, </w:t>
      </w:r>
      <w:r w:rsidRPr="00B071D5">
        <w:rPr>
          <w:rFonts w:ascii="Palatino Linotype" w:eastAsiaTheme="minorHAnsi" w:hAnsi="Palatino Linotype" w:cstheme="minorBidi"/>
          <w:sz w:val="24"/>
          <w:szCs w:val="24"/>
        </w:rPr>
        <w:t>por lo tanto, el soporte documental peticionado no puede obrar en los archivos de dicha autoridad, ya que no puede probarse por ser lógica y materialmente imposible, debido a que, al no haber generado dicha información, no la posee, no administra, y no cuenta con la misma.</w:t>
      </w:r>
    </w:p>
    <w:p w:rsidR="007D64CF" w:rsidRPr="00B071D5" w:rsidRDefault="007D64CF" w:rsidP="007D64CF">
      <w:pPr>
        <w:spacing w:after="0" w:line="360" w:lineRule="auto"/>
        <w:jc w:val="both"/>
        <w:rPr>
          <w:rFonts w:ascii="Palatino Linotype" w:eastAsiaTheme="minorHAnsi" w:hAnsi="Palatino Linotype" w:cstheme="minorBidi"/>
          <w:sz w:val="24"/>
          <w:szCs w:val="24"/>
        </w:rPr>
      </w:pPr>
    </w:p>
    <w:p w:rsidR="003862A8" w:rsidRPr="00B071D5" w:rsidRDefault="003862A8" w:rsidP="007D64CF">
      <w:pPr>
        <w:spacing w:after="0" w:line="360" w:lineRule="auto"/>
        <w:jc w:val="both"/>
        <w:rPr>
          <w:rFonts w:ascii="Palatino Linotype" w:eastAsiaTheme="minorHAnsi" w:hAnsi="Palatino Linotype" w:cstheme="minorBidi"/>
          <w:sz w:val="24"/>
          <w:szCs w:val="24"/>
        </w:rPr>
      </w:pPr>
      <w:r w:rsidRPr="00B071D5">
        <w:rPr>
          <w:rFonts w:ascii="Palatino Linotype" w:eastAsiaTheme="minorHAnsi" w:hAnsi="Palatino Linotype" w:cstheme="minorBidi"/>
          <w:sz w:val="24"/>
          <w:szCs w:val="24"/>
        </w:rPr>
        <w:t xml:space="preserve">De lo anterior, se coligue que el </w:t>
      </w:r>
      <w:r w:rsidRPr="00B071D5">
        <w:rPr>
          <w:rFonts w:ascii="Palatino Linotype" w:eastAsiaTheme="minorHAnsi" w:hAnsi="Palatino Linotype" w:cstheme="minorBidi"/>
          <w:b/>
          <w:sz w:val="24"/>
          <w:szCs w:val="24"/>
        </w:rPr>
        <w:t>Sujeto Obligado</w:t>
      </w:r>
      <w:r w:rsidRPr="00B071D5">
        <w:rPr>
          <w:rFonts w:ascii="Palatino Linotype" w:eastAsiaTheme="minorHAnsi" w:hAnsi="Palatino Linotype" w:cstheme="minorBidi"/>
          <w:sz w:val="24"/>
          <w:szCs w:val="24"/>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rsidR="003862A8" w:rsidRPr="00B071D5" w:rsidRDefault="003862A8" w:rsidP="007D64CF">
      <w:pPr>
        <w:spacing w:after="0" w:line="360" w:lineRule="auto"/>
        <w:jc w:val="both"/>
        <w:rPr>
          <w:rFonts w:ascii="Palatino Linotype" w:eastAsiaTheme="minorHAnsi" w:hAnsi="Palatino Linotype" w:cstheme="minorBidi"/>
          <w:sz w:val="24"/>
          <w:szCs w:val="24"/>
        </w:rPr>
      </w:pPr>
    </w:p>
    <w:p w:rsidR="003862A8" w:rsidRPr="00B071D5" w:rsidRDefault="003862A8" w:rsidP="007D64CF">
      <w:pPr>
        <w:spacing w:after="0" w:line="240" w:lineRule="auto"/>
        <w:ind w:left="567" w:right="567"/>
        <w:jc w:val="both"/>
        <w:rPr>
          <w:rFonts w:ascii="Palatino Linotype" w:eastAsiaTheme="minorHAnsi" w:hAnsi="Palatino Linotype" w:cstheme="minorBidi"/>
          <w:szCs w:val="24"/>
        </w:rPr>
      </w:pPr>
      <w:r w:rsidRPr="00B071D5">
        <w:rPr>
          <w:rFonts w:ascii="Palatino Linotype" w:eastAsiaTheme="minorHAnsi" w:hAnsi="Palatino Linotype" w:cstheme="minorBidi"/>
          <w:b/>
          <w:bCs/>
          <w:i/>
          <w:iCs/>
          <w:szCs w:val="24"/>
        </w:rPr>
        <w:t>HECHOS NEGATIVOS, NO SON SUSCEPTIBLES DE DEMOSTRACIÓN. ”</w:t>
      </w:r>
      <w:r w:rsidRPr="00B071D5">
        <w:rPr>
          <w:rFonts w:ascii="Palatino Linotype" w:eastAsiaTheme="minorHAnsi" w:hAnsi="Palatino Linotype" w:cstheme="minorBidi"/>
          <w:i/>
          <w:iCs/>
          <w:szCs w:val="24"/>
        </w:rPr>
        <w:t xml:space="preserve"> Tratándose de un hecho negativo, el Juez no tiene por qué invocar prueba alguna de la que se desprenda, ya que es bien sabido que esta clase de hechos no son susceptibles de demostración.</w:t>
      </w:r>
    </w:p>
    <w:p w:rsidR="003862A8" w:rsidRPr="00B071D5" w:rsidRDefault="003862A8" w:rsidP="007D64CF">
      <w:pPr>
        <w:spacing w:after="0" w:line="240" w:lineRule="auto"/>
        <w:ind w:left="567" w:right="567"/>
        <w:jc w:val="both"/>
        <w:rPr>
          <w:rFonts w:ascii="Palatino Linotype" w:eastAsiaTheme="minorHAnsi" w:hAnsi="Palatino Linotype" w:cstheme="minorBidi"/>
          <w:i/>
          <w:iCs/>
          <w:szCs w:val="24"/>
        </w:rPr>
      </w:pPr>
      <w:r w:rsidRPr="00B071D5">
        <w:rPr>
          <w:rFonts w:ascii="Palatino Linotype" w:eastAsiaTheme="minorHAnsi" w:hAnsi="Palatino Linotype" w:cstheme="minorBidi"/>
          <w:i/>
          <w:iCs/>
          <w:szCs w:val="24"/>
        </w:rPr>
        <w:t>Amparo en revisión 2022/61. José García Florín (Menor). 9 de octubre de 1961. Cinco votos. Ponente: José Rivera Pérez Campos.”</w:t>
      </w:r>
    </w:p>
    <w:p w:rsidR="003862A8" w:rsidRPr="00B071D5" w:rsidRDefault="003862A8" w:rsidP="007D64CF">
      <w:pPr>
        <w:spacing w:after="0" w:line="360" w:lineRule="auto"/>
        <w:jc w:val="both"/>
        <w:rPr>
          <w:rFonts w:ascii="Palatino Linotype" w:eastAsiaTheme="minorHAnsi" w:hAnsi="Palatino Linotype" w:cstheme="minorBidi"/>
          <w:sz w:val="24"/>
          <w:szCs w:val="24"/>
        </w:rPr>
      </w:pPr>
    </w:p>
    <w:p w:rsidR="003862A8" w:rsidRPr="00B071D5" w:rsidRDefault="003862A8" w:rsidP="007D64CF">
      <w:pPr>
        <w:spacing w:after="0" w:line="360" w:lineRule="auto"/>
        <w:jc w:val="both"/>
        <w:rPr>
          <w:rFonts w:ascii="Palatino Linotype" w:eastAsiaTheme="minorHAnsi" w:hAnsi="Palatino Linotype" w:cstheme="minorBidi"/>
          <w:sz w:val="24"/>
          <w:szCs w:val="24"/>
        </w:rPr>
      </w:pPr>
      <w:r w:rsidRPr="00B071D5">
        <w:rPr>
          <w:rFonts w:ascii="Palatino Linotype" w:eastAsiaTheme="minorHAnsi" w:hAnsi="Palatino Linotype" w:cstheme="minorBidi"/>
          <w:sz w:val="24"/>
          <w:szCs w:val="24"/>
        </w:rPr>
        <w:t xml:space="preserve">De igual forma viene a colación el </w:t>
      </w:r>
      <w:r w:rsidRPr="00B071D5">
        <w:rPr>
          <w:rFonts w:ascii="Palatino Linotype" w:eastAsiaTheme="minorHAnsi" w:hAnsi="Palatino Linotype" w:cstheme="minorBidi"/>
          <w:b/>
          <w:sz w:val="24"/>
          <w:szCs w:val="24"/>
        </w:rPr>
        <w:t>Criterio 7/2017</w:t>
      </w:r>
      <w:r w:rsidRPr="00B071D5">
        <w:rPr>
          <w:rFonts w:ascii="Palatino Linotype" w:eastAsiaTheme="minorHAnsi" w:hAnsi="Palatino Linotype" w:cstheme="minorBidi"/>
          <w:sz w:val="24"/>
          <w:szCs w:val="24"/>
        </w:rPr>
        <w:t>, emitido por el Instituto Nacional de Transparencia, Acceso a la Información y Protección de Datos Personales, cuyo texto se transcribe a continuación:</w:t>
      </w:r>
    </w:p>
    <w:p w:rsidR="003862A8" w:rsidRPr="00B071D5" w:rsidRDefault="003862A8" w:rsidP="007D64CF">
      <w:pPr>
        <w:spacing w:after="0" w:line="360" w:lineRule="auto"/>
        <w:jc w:val="both"/>
        <w:rPr>
          <w:rFonts w:ascii="Palatino Linotype" w:eastAsiaTheme="minorHAnsi" w:hAnsi="Palatino Linotype" w:cstheme="minorBidi"/>
          <w:sz w:val="24"/>
          <w:szCs w:val="24"/>
        </w:rPr>
      </w:pPr>
    </w:p>
    <w:p w:rsidR="003862A8" w:rsidRPr="00B071D5" w:rsidRDefault="003862A8" w:rsidP="007D64CF">
      <w:pPr>
        <w:spacing w:after="0" w:line="240" w:lineRule="auto"/>
        <w:ind w:left="567" w:right="567"/>
        <w:jc w:val="both"/>
        <w:rPr>
          <w:rFonts w:ascii="Palatino Linotype" w:eastAsiaTheme="minorHAnsi" w:hAnsi="Palatino Linotype" w:cstheme="minorBidi"/>
          <w:i/>
          <w:szCs w:val="24"/>
          <w:lang w:val="es-ES"/>
        </w:rPr>
      </w:pPr>
      <w:r w:rsidRPr="00B071D5">
        <w:rPr>
          <w:rFonts w:ascii="Palatino Linotype" w:eastAsiaTheme="minorHAnsi" w:hAnsi="Palatino Linotype" w:cstheme="minorBidi"/>
          <w:b/>
          <w:i/>
          <w:szCs w:val="24"/>
          <w:lang w:val="es-ES"/>
        </w:rPr>
        <w:lastRenderedPageBreak/>
        <w:t>Casos en los que no es necesario que el Comité de Transparencia confirme formalmente la inexistencia de la información.</w:t>
      </w:r>
      <w:r w:rsidRPr="00B071D5">
        <w:rPr>
          <w:rFonts w:ascii="Palatino Linotype" w:eastAsiaTheme="minorHAnsi" w:hAnsi="Palatino Linotype" w:cstheme="minorBidi"/>
          <w:i/>
          <w:szCs w:val="24"/>
          <w:lang w:val="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3862A8" w:rsidRPr="00B071D5" w:rsidRDefault="003862A8" w:rsidP="007D64CF">
      <w:pPr>
        <w:spacing w:after="0" w:line="360" w:lineRule="auto"/>
        <w:jc w:val="both"/>
        <w:rPr>
          <w:rFonts w:ascii="Palatino Linotype" w:eastAsiaTheme="minorHAnsi" w:hAnsi="Palatino Linotype" w:cstheme="minorBidi"/>
          <w:sz w:val="24"/>
          <w:szCs w:val="24"/>
        </w:rPr>
      </w:pPr>
    </w:p>
    <w:p w:rsidR="003862A8" w:rsidRPr="00B071D5" w:rsidRDefault="00E87ACD"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Ahora bien, continuaremos el estudio y resolución en lo que corresponde a los numerales </w:t>
      </w:r>
      <w:r w:rsidRPr="00B071D5">
        <w:rPr>
          <w:rFonts w:ascii="Palatino Linotype" w:hAnsi="Palatino Linotype"/>
          <w:b/>
          <w:sz w:val="24"/>
          <w:szCs w:val="24"/>
        </w:rPr>
        <w:t>6, 7, 11, 24, 34</w:t>
      </w:r>
      <w:r w:rsidRPr="00B071D5">
        <w:rPr>
          <w:rFonts w:ascii="Palatino Linotype" w:hAnsi="Palatino Linotype"/>
          <w:sz w:val="24"/>
          <w:szCs w:val="24"/>
        </w:rPr>
        <w:t xml:space="preserve"> y </w:t>
      </w:r>
      <w:r w:rsidRPr="00B071D5">
        <w:rPr>
          <w:rFonts w:ascii="Palatino Linotype" w:hAnsi="Palatino Linotype"/>
          <w:b/>
          <w:sz w:val="24"/>
          <w:szCs w:val="24"/>
        </w:rPr>
        <w:t>35</w:t>
      </w:r>
      <w:r w:rsidRPr="00B071D5">
        <w:rPr>
          <w:rFonts w:ascii="Palatino Linotype" w:hAnsi="Palatino Linotype"/>
          <w:sz w:val="24"/>
          <w:szCs w:val="24"/>
        </w:rPr>
        <w:t xml:space="preserve">, en que el </w:t>
      </w:r>
      <w:r w:rsidRPr="00B071D5">
        <w:rPr>
          <w:rFonts w:ascii="Palatino Linotype" w:hAnsi="Palatino Linotype"/>
          <w:b/>
          <w:sz w:val="24"/>
          <w:szCs w:val="24"/>
        </w:rPr>
        <w:t>Sujeto Obligado</w:t>
      </w:r>
      <w:r w:rsidRPr="00B071D5">
        <w:rPr>
          <w:rFonts w:ascii="Palatino Linotype" w:hAnsi="Palatino Linotype"/>
          <w:sz w:val="24"/>
          <w:szCs w:val="24"/>
        </w:rPr>
        <w:t xml:space="preserve"> se sirvió en dar respuesta a los requerimiento, sin embargo, la misma no colma los mismos atendiendo lo siguiente:</w:t>
      </w:r>
    </w:p>
    <w:p w:rsidR="00E87ACD" w:rsidRPr="00B071D5" w:rsidRDefault="00E87ACD" w:rsidP="007D64CF">
      <w:pPr>
        <w:spacing w:after="0" w:line="360" w:lineRule="auto"/>
        <w:ind w:right="49"/>
        <w:jc w:val="both"/>
        <w:rPr>
          <w:rFonts w:ascii="Palatino Linotype" w:hAnsi="Palatino Linotype"/>
          <w:sz w:val="24"/>
          <w:szCs w:val="24"/>
        </w:rPr>
      </w:pPr>
    </w:p>
    <w:p w:rsidR="00E87ACD" w:rsidRPr="00B071D5" w:rsidRDefault="00E87ACD"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Respecto del numeral </w:t>
      </w:r>
      <w:r w:rsidRPr="00B071D5">
        <w:rPr>
          <w:rFonts w:ascii="Palatino Linotype" w:hAnsi="Palatino Linotype"/>
          <w:b/>
          <w:sz w:val="24"/>
          <w:szCs w:val="24"/>
        </w:rPr>
        <w:t>6</w:t>
      </w:r>
      <w:r w:rsidRPr="00B071D5">
        <w:rPr>
          <w:rFonts w:ascii="Palatino Linotype" w:hAnsi="Palatino Linotype"/>
          <w:sz w:val="24"/>
          <w:szCs w:val="24"/>
        </w:rPr>
        <w:t xml:space="preserve">, referente a la entrega de un informe detallado de todas las actividades realizadas por el Comisario Municipal de Seguridad Pública desde el 01 de enero al 31 de marzo de 2022 (operativos, reuniones, conferencia, eventos públicos y privados relacionados con su encargo) el cual deberá contener por lo menos fecha, actividad, descripción del evento, si tuvo o no participación, finalidad del evento, evidencia fotográfica, invitación. El </w:t>
      </w:r>
      <w:r w:rsidRPr="00B071D5">
        <w:rPr>
          <w:rFonts w:ascii="Palatino Linotype" w:hAnsi="Palatino Linotype"/>
          <w:b/>
          <w:sz w:val="24"/>
          <w:szCs w:val="24"/>
        </w:rPr>
        <w:t>Sujeto Obligado</w:t>
      </w:r>
      <w:r w:rsidRPr="00B071D5">
        <w:rPr>
          <w:rFonts w:ascii="Palatino Linotype" w:hAnsi="Palatino Linotype"/>
          <w:sz w:val="24"/>
          <w:szCs w:val="24"/>
        </w:rPr>
        <w:t xml:space="preserve"> se sirvió en hacer entrega de los Manuales de Organización y de Procedimientos vigentes de la Comisaria de Seguridad Pública.</w:t>
      </w:r>
    </w:p>
    <w:p w:rsidR="00E87ACD" w:rsidRPr="00B071D5" w:rsidRDefault="00E87ACD" w:rsidP="007D64CF">
      <w:pPr>
        <w:spacing w:after="0" w:line="360" w:lineRule="auto"/>
        <w:ind w:right="49"/>
        <w:jc w:val="both"/>
        <w:rPr>
          <w:rFonts w:ascii="Palatino Linotype" w:hAnsi="Palatino Linotype"/>
          <w:sz w:val="24"/>
          <w:szCs w:val="24"/>
        </w:rPr>
      </w:pPr>
    </w:p>
    <w:p w:rsidR="00D139E7" w:rsidRPr="00B071D5" w:rsidRDefault="00E87ACD"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lastRenderedPageBreak/>
        <w:t xml:space="preserve">Respuesta que no satisface el requerimiento, atendiendo que los Manuales proporcionados en respuesta, </w:t>
      </w:r>
      <w:r w:rsidR="00E93502" w:rsidRPr="00B071D5">
        <w:rPr>
          <w:rFonts w:ascii="Palatino Linotype" w:hAnsi="Palatino Linotype"/>
          <w:sz w:val="24"/>
          <w:szCs w:val="24"/>
        </w:rPr>
        <w:t>únicamente enlistan las distintas atribuciones del Comisario de Seguridad Pública</w:t>
      </w:r>
      <w:r w:rsidR="0072436D" w:rsidRPr="00B071D5">
        <w:rPr>
          <w:rFonts w:ascii="Palatino Linotype" w:hAnsi="Palatino Linotype"/>
          <w:sz w:val="24"/>
          <w:szCs w:val="24"/>
        </w:rPr>
        <w:t xml:space="preserve">, y lo que el </w:t>
      </w:r>
      <w:r w:rsidR="0072436D" w:rsidRPr="00B071D5">
        <w:rPr>
          <w:rFonts w:ascii="Palatino Linotype" w:hAnsi="Palatino Linotype"/>
          <w:b/>
          <w:sz w:val="24"/>
          <w:szCs w:val="24"/>
        </w:rPr>
        <w:t>Recurrente</w:t>
      </w:r>
      <w:r w:rsidR="0072436D" w:rsidRPr="00B071D5">
        <w:rPr>
          <w:rFonts w:ascii="Palatino Linotype" w:hAnsi="Palatino Linotype"/>
          <w:sz w:val="24"/>
          <w:szCs w:val="24"/>
        </w:rPr>
        <w:t xml:space="preserve"> peticiona es la entrega del informe en que consten el ejercicio de las</w:t>
      </w:r>
      <w:r w:rsidR="00581FA2" w:rsidRPr="00B071D5">
        <w:rPr>
          <w:rFonts w:ascii="Palatino Linotype" w:hAnsi="Palatino Linotype"/>
          <w:sz w:val="24"/>
          <w:szCs w:val="24"/>
        </w:rPr>
        <w:t xml:space="preserve"> actividades (atribuciones).</w:t>
      </w:r>
      <w:r w:rsidR="0072436D" w:rsidRPr="00B071D5">
        <w:rPr>
          <w:rFonts w:ascii="Palatino Linotype" w:hAnsi="Palatino Linotype"/>
          <w:sz w:val="24"/>
          <w:szCs w:val="24"/>
        </w:rPr>
        <w:t xml:space="preserve"> </w:t>
      </w:r>
    </w:p>
    <w:p w:rsidR="00D139E7" w:rsidRPr="00B071D5" w:rsidRDefault="00D139E7" w:rsidP="007D64CF">
      <w:pPr>
        <w:spacing w:after="0" w:line="360" w:lineRule="auto"/>
        <w:ind w:right="49"/>
        <w:jc w:val="both"/>
        <w:rPr>
          <w:rFonts w:ascii="Palatino Linotype" w:hAnsi="Palatino Linotype"/>
          <w:sz w:val="24"/>
          <w:szCs w:val="24"/>
        </w:rPr>
      </w:pPr>
    </w:p>
    <w:p w:rsidR="00581FA2" w:rsidRPr="00B071D5" w:rsidRDefault="00581FA2" w:rsidP="007D64CF">
      <w:pPr>
        <w:spacing w:after="0" w:line="360" w:lineRule="auto"/>
        <w:jc w:val="both"/>
        <w:rPr>
          <w:rFonts w:ascii="Palatino Linotype" w:hAnsi="Palatino Linotype" w:cs="Times New Roman"/>
          <w:sz w:val="24"/>
          <w:szCs w:val="24"/>
          <w:lang w:val="es-ES_tradnl" w:eastAsia="es-ES"/>
        </w:rPr>
      </w:pPr>
      <w:r w:rsidRPr="00B071D5">
        <w:rPr>
          <w:rFonts w:ascii="Palatino Linotype" w:hAnsi="Palatino Linotype" w:cs="Times New Roman"/>
          <w:sz w:val="24"/>
          <w:szCs w:val="24"/>
          <w:lang w:val="es-ES_tradnl" w:eastAsia="es-ES"/>
        </w:rPr>
        <w:t>Atribuciones</w:t>
      </w:r>
      <w:r w:rsidR="009840BD" w:rsidRPr="00B071D5">
        <w:rPr>
          <w:rFonts w:ascii="Palatino Linotype" w:hAnsi="Palatino Linotype" w:cs="Times New Roman"/>
          <w:sz w:val="24"/>
          <w:szCs w:val="24"/>
          <w:lang w:val="es-ES_tradnl" w:eastAsia="es-ES"/>
        </w:rPr>
        <w:t xml:space="preserve"> establecidas en los manuales en comento que</w:t>
      </w:r>
      <w:r w:rsidRPr="00B071D5">
        <w:rPr>
          <w:rFonts w:ascii="Palatino Linotype" w:hAnsi="Palatino Linotype" w:cs="Times New Roman"/>
          <w:sz w:val="24"/>
          <w:szCs w:val="24"/>
          <w:lang w:val="es-ES_tradnl" w:eastAsia="es-ES"/>
        </w:rPr>
        <w:t xml:space="preserve"> concatenadas con los artículos 18 y 19 de la Ley de Transparencia y Acceso a la Información Pública del Estado de México y Municipios</w:t>
      </w:r>
      <w:r w:rsidRPr="00B071D5">
        <w:rPr>
          <w:rFonts w:ascii="Palatino Linotype" w:hAnsi="Palatino Linotype" w:cs="Times New Roman"/>
          <w:sz w:val="24"/>
          <w:szCs w:val="24"/>
          <w:vertAlign w:val="superscript"/>
          <w:lang w:val="es-ES_tradnl" w:eastAsia="es-ES"/>
        </w:rPr>
        <w:footnoteReference w:id="4"/>
      </w:r>
      <w:r w:rsidRPr="00B071D5">
        <w:rPr>
          <w:rFonts w:ascii="Palatino Linotype" w:hAnsi="Palatino Linotype" w:cs="Times New Roman"/>
          <w:sz w:val="24"/>
          <w:szCs w:val="24"/>
          <w:lang w:val="es-ES_tradnl" w:eastAsia="es-ES"/>
        </w:rPr>
        <w:t xml:space="preserve">, </w:t>
      </w:r>
      <w:r w:rsidR="009840BD" w:rsidRPr="00B071D5">
        <w:rPr>
          <w:rFonts w:ascii="Palatino Linotype" w:hAnsi="Palatino Linotype" w:cs="Times New Roman"/>
          <w:sz w:val="24"/>
          <w:szCs w:val="24"/>
          <w:lang w:val="es-ES_tradnl" w:eastAsia="es-ES"/>
        </w:rPr>
        <w:t xml:space="preserve">los cuales establecen </w:t>
      </w:r>
      <w:r w:rsidRPr="00B071D5">
        <w:rPr>
          <w:rFonts w:ascii="Palatino Linotype" w:hAnsi="Palatino Linotype" w:cs="Times New Roman"/>
          <w:sz w:val="24"/>
          <w:szCs w:val="24"/>
          <w:lang w:val="es-ES_tradnl" w:eastAsia="es-ES"/>
        </w:rPr>
        <w:t xml:space="preserve">la 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w:t>
      </w:r>
      <w:r w:rsidRPr="00B071D5">
        <w:rPr>
          <w:rFonts w:ascii="Palatino Linotype" w:hAnsi="Palatino Linotype" w:cs="Times New Roman"/>
          <w:b/>
          <w:sz w:val="24"/>
          <w:szCs w:val="24"/>
          <w:lang w:val="es-ES_tradnl" w:eastAsia="es-ES"/>
        </w:rPr>
        <w:t xml:space="preserve">debiendo observar lo relativo a la clasificación de los datos de carácter </w:t>
      </w:r>
      <w:r w:rsidR="009840BD" w:rsidRPr="00B071D5">
        <w:rPr>
          <w:rFonts w:ascii="Palatino Linotype" w:hAnsi="Palatino Linotype" w:cs="Times New Roman"/>
          <w:b/>
          <w:sz w:val="24"/>
          <w:szCs w:val="24"/>
          <w:lang w:val="es-ES_tradnl" w:eastAsia="es-ES"/>
        </w:rPr>
        <w:t>reservado (lo relativo a los operativos y demás información en materia de seguridad pública)</w:t>
      </w:r>
      <w:r w:rsidR="009840BD" w:rsidRPr="00B071D5">
        <w:rPr>
          <w:rFonts w:ascii="Palatino Linotype" w:hAnsi="Palatino Linotype" w:cs="Times New Roman"/>
          <w:sz w:val="24"/>
          <w:szCs w:val="24"/>
          <w:lang w:val="es-ES_tradnl" w:eastAsia="es-ES"/>
        </w:rPr>
        <w:t xml:space="preserve"> y confidencial</w:t>
      </w:r>
      <w:r w:rsidRPr="00B071D5">
        <w:rPr>
          <w:rFonts w:ascii="Palatino Linotype" w:hAnsi="Palatino Linotype" w:cs="Times New Roman"/>
          <w:sz w:val="24"/>
          <w:szCs w:val="24"/>
          <w:lang w:val="es-ES_tradnl" w:eastAsia="es-ES"/>
        </w:rPr>
        <w:t xml:space="preserve">, en términos </w:t>
      </w:r>
      <w:r w:rsidR="009840BD" w:rsidRPr="00B071D5">
        <w:rPr>
          <w:rFonts w:ascii="Palatino Linotype" w:hAnsi="Palatino Linotype" w:cs="Times New Roman"/>
          <w:sz w:val="24"/>
          <w:szCs w:val="24"/>
          <w:lang w:val="es-ES_tradnl" w:eastAsia="es-ES"/>
        </w:rPr>
        <w:t xml:space="preserve">tanto de la Ley de Transparencia y Acceso a la Información </w:t>
      </w:r>
      <w:r w:rsidR="009840BD" w:rsidRPr="00B071D5">
        <w:rPr>
          <w:rFonts w:ascii="Palatino Linotype" w:hAnsi="Palatino Linotype" w:cs="Times New Roman"/>
          <w:sz w:val="24"/>
          <w:szCs w:val="24"/>
          <w:lang w:val="es-ES_tradnl" w:eastAsia="es-ES"/>
        </w:rPr>
        <w:lastRenderedPageBreak/>
        <w:t xml:space="preserve">Pública del Estado de México y Municipios y </w:t>
      </w:r>
      <w:r w:rsidRPr="00B071D5">
        <w:rPr>
          <w:rFonts w:ascii="Palatino Linotype" w:hAnsi="Palatino Linotype" w:cs="Times New Roman"/>
          <w:sz w:val="24"/>
          <w:szCs w:val="24"/>
          <w:lang w:val="es-ES_tradnl" w:eastAsia="es-ES"/>
        </w:rPr>
        <w:t>de la Ley de Protección de Datos Personales en Posesión de Sujetos Obligados del Estado de México y Municipios.</w:t>
      </w:r>
    </w:p>
    <w:p w:rsidR="00581FA2" w:rsidRPr="00B071D5" w:rsidRDefault="00581FA2" w:rsidP="007D64CF">
      <w:pPr>
        <w:spacing w:after="0" w:line="360" w:lineRule="auto"/>
        <w:ind w:right="616"/>
        <w:jc w:val="both"/>
        <w:rPr>
          <w:rFonts w:ascii="Palatino Linotype" w:hAnsi="Palatino Linotype"/>
          <w:sz w:val="24"/>
          <w:szCs w:val="24"/>
        </w:rPr>
      </w:pPr>
    </w:p>
    <w:p w:rsidR="009840BD" w:rsidRPr="00B071D5" w:rsidRDefault="000C10C4"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Respecto de los numerales </w:t>
      </w:r>
      <w:r w:rsidRPr="00B071D5">
        <w:rPr>
          <w:rFonts w:ascii="Palatino Linotype" w:hAnsi="Palatino Linotype"/>
          <w:b/>
          <w:sz w:val="24"/>
          <w:szCs w:val="24"/>
        </w:rPr>
        <w:t>7</w:t>
      </w:r>
      <w:r w:rsidRPr="00B071D5">
        <w:rPr>
          <w:rFonts w:ascii="Palatino Linotype" w:hAnsi="Palatino Linotype"/>
          <w:sz w:val="24"/>
          <w:szCs w:val="24"/>
        </w:rPr>
        <w:t xml:space="preserve"> y </w:t>
      </w:r>
      <w:r w:rsidRPr="00B071D5">
        <w:rPr>
          <w:rFonts w:ascii="Palatino Linotype" w:hAnsi="Palatino Linotype"/>
          <w:b/>
          <w:sz w:val="24"/>
          <w:szCs w:val="24"/>
        </w:rPr>
        <w:t>11</w:t>
      </w:r>
      <w:r w:rsidRPr="00B071D5">
        <w:rPr>
          <w:rFonts w:ascii="Palatino Linotype" w:hAnsi="Palatino Linotype"/>
          <w:sz w:val="24"/>
          <w:szCs w:val="24"/>
        </w:rPr>
        <w:t xml:space="preserve">, relativos al Plan de Trabajo de seguridad pública municipal 2022 y del programa municipal para la prevención de la violencia y de la delincuencia, se obvia el estudio del marco normativo del </w:t>
      </w:r>
      <w:r w:rsidRPr="00B071D5">
        <w:rPr>
          <w:rFonts w:ascii="Palatino Linotype" w:hAnsi="Palatino Linotype"/>
          <w:b/>
          <w:sz w:val="24"/>
          <w:szCs w:val="24"/>
        </w:rPr>
        <w:t>Sujeto Obligado</w:t>
      </w:r>
      <w:r w:rsidRPr="00B071D5">
        <w:rPr>
          <w:rFonts w:ascii="Palatino Linotype" w:hAnsi="Palatino Linotype"/>
          <w:sz w:val="24"/>
          <w:szCs w:val="24"/>
        </w:rPr>
        <w:t xml:space="preserve">, derivado que éste reconoció la existencia de la información, al manifestar hacer entrega de </w:t>
      </w:r>
      <w:r w:rsidR="00C22444" w:rsidRPr="00B071D5">
        <w:rPr>
          <w:rFonts w:ascii="Palatino Linotype" w:hAnsi="Palatino Linotype"/>
          <w:sz w:val="24"/>
          <w:szCs w:val="24"/>
        </w:rPr>
        <w:t>los planes requeridos, sin embargo, de la revisión de los documentos proporcionados en respuesta, se acredita que no fueron adjuntados a la misma, consecuentemente se ordena su entrega.</w:t>
      </w:r>
    </w:p>
    <w:p w:rsidR="009840BD" w:rsidRPr="00B071D5" w:rsidRDefault="009840BD" w:rsidP="007D64CF">
      <w:pPr>
        <w:spacing w:after="0" w:line="360" w:lineRule="auto"/>
        <w:ind w:right="49"/>
        <w:jc w:val="both"/>
        <w:rPr>
          <w:rFonts w:ascii="Palatino Linotype" w:hAnsi="Palatino Linotype"/>
          <w:sz w:val="24"/>
          <w:szCs w:val="24"/>
        </w:rPr>
      </w:pPr>
    </w:p>
    <w:p w:rsidR="00A24F6F" w:rsidRPr="00B071D5" w:rsidRDefault="00A24F6F" w:rsidP="007D64CF">
      <w:pPr>
        <w:spacing w:after="0" w:line="360" w:lineRule="auto"/>
        <w:ind w:right="49"/>
        <w:jc w:val="both"/>
        <w:rPr>
          <w:rFonts w:ascii="Palatino Linotype" w:hAnsi="Palatino Linotype"/>
          <w:sz w:val="24"/>
          <w:szCs w:val="24"/>
        </w:rPr>
      </w:pPr>
      <w:r w:rsidRPr="00B071D5">
        <w:rPr>
          <w:rFonts w:ascii="Palatino Linotype" w:hAnsi="Palatino Linotype"/>
          <w:sz w:val="24"/>
          <w:szCs w:val="24"/>
        </w:rPr>
        <w:t xml:space="preserve">Ahora procederemos respecto del numeral </w:t>
      </w:r>
      <w:r w:rsidRPr="00B071D5">
        <w:rPr>
          <w:rFonts w:ascii="Palatino Linotype" w:hAnsi="Palatino Linotype"/>
          <w:b/>
          <w:sz w:val="24"/>
          <w:szCs w:val="24"/>
        </w:rPr>
        <w:t>24</w:t>
      </w:r>
      <w:r w:rsidRPr="00B071D5">
        <w:rPr>
          <w:rFonts w:ascii="Palatino Linotype" w:hAnsi="Palatino Linotype"/>
          <w:sz w:val="24"/>
          <w:szCs w:val="24"/>
        </w:rPr>
        <w:t xml:space="preserve">, </w:t>
      </w:r>
      <w:r w:rsidR="000D22A9" w:rsidRPr="00B071D5">
        <w:rPr>
          <w:rFonts w:ascii="Palatino Linotype" w:hAnsi="Palatino Linotype"/>
          <w:sz w:val="24"/>
          <w:szCs w:val="24"/>
        </w:rPr>
        <w:t>relativo a la Bitácora de actividades de dos policías</w:t>
      </w:r>
      <w:r w:rsidR="00571393" w:rsidRPr="00B071D5">
        <w:rPr>
          <w:rFonts w:ascii="Palatino Linotype" w:hAnsi="Palatino Linotype"/>
          <w:sz w:val="24"/>
          <w:szCs w:val="24"/>
        </w:rPr>
        <w:t xml:space="preserve"> de acuerdo a su grado y categoría de cada una de las </w:t>
      </w:r>
      <w:r w:rsidR="00571393" w:rsidRPr="00B071D5">
        <w:rPr>
          <w:rFonts w:ascii="Palatino Linotype" w:hAnsi="Palatino Linotype"/>
          <w:b/>
          <w:sz w:val="24"/>
          <w:szCs w:val="24"/>
        </w:rPr>
        <w:t>áreas que integra la comisaria incluyendo administrativos</w:t>
      </w:r>
      <w:r w:rsidR="000D22A9" w:rsidRPr="00B071D5">
        <w:rPr>
          <w:rFonts w:ascii="Palatino Linotype" w:hAnsi="Palatino Linotype"/>
          <w:sz w:val="24"/>
          <w:szCs w:val="24"/>
        </w:rPr>
        <w:t>. El Sujeto Obligado</w:t>
      </w:r>
      <w:r w:rsidR="00F75327" w:rsidRPr="00B071D5">
        <w:rPr>
          <w:rFonts w:ascii="Palatino Linotype" w:hAnsi="Palatino Linotype"/>
          <w:sz w:val="24"/>
          <w:szCs w:val="24"/>
        </w:rPr>
        <w:t xml:space="preserve"> respondió que se adjuntaban el Manual de Organización y el Manual de Procedimientos, documentos que no satisface el requerimiento, derivado que únicamente enlistan las distintas atribuciones de los servidores públicos adscritos a la Comisaria de Seguridad Pública Municipal. </w:t>
      </w:r>
    </w:p>
    <w:p w:rsidR="00A24F6F" w:rsidRPr="00B071D5" w:rsidRDefault="00A24F6F" w:rsidP="007D64CF">
      <w:pPr>
        <w:spacing w:after="0" w:line="360" w:lineRule="auto"/>
        <w:ind w:right="49"/>
        <w:jc w:val="both"/>
        <w:rPr>
          <w:rFonts w:ascii="Palatino Linotype" w:hAnsi="Palatino Linotype"/>
          <w:sz w:val="24"/>
          <w:szCs w:val="24"/>
        </w:rPr>
      </w:pPr>
    </w:p>
    <w:p w:rsidR="00A24F6F" w:rsidRPr="00B071D5" w:rsidRDefault="00571393" w:rsidP="007D64CF">
      <w:pPr>
        <w:spacing w:after="0" w:line="360" w:lineRule="auto"/>
        <w:ind w:right="49"/>
        <w:jc w:val="both"/>
        <w:rPr>
          <w:rFonts w:ascii="Palatino Linotype" w:eastAsia="Times New Roman" w:hAnsi="Palatino Linotype" w:cs="Times New Roman"/>
          <w:sz w:val="24"/>
          <w:szCs w:val="24"/>
          <w:lang w:val="es-ES" w:eastAsia="es-ES"/>
        </w:rPr>
      </w:pPr>
      <w:r w:rsidRPr="00B071D5">
        <w:rPr>
          <w:rFonts w:ascii="Palatino Linotype" w:hAnsi="Palatino Linotype"/>
          <w:sz w:val="24"/>
          <w:szCs w:val="24"/>
        </w:rPr>
        <w:t>Hechas las precisiones anteriores</w:t>
      </w:r>
      <w:r w:rsidR="00F75327" w:rsidRPr="00B071D5">
        <w:rPr>
          <w:rFonts w:ascii="Palatino Linotype" w:hAnsi="Palatino Linotype"/>
          <w:sz w:val="24"/>
          <w:szCs w:val="24"/>
        </w:rPr>
        <w:t>, en primer lugar</w:t>
      </w:r>
      <w:r w:rsidRPr="00B071D5">
        <w:rPr>
          <w:rFonts w:ascii="Palatino Linotype" w:hAnsi="Palatino Linotype"/>
          <w:sz w:val="24"/>
          <w:szCs w:val="24"/>
        </w:rPr>
        <w:t>, en lo que corresponde a los servidores públicos</w:t>
      </w:r>
      <w:r w:rsidRPr="00B071D5">
        <w:rPr>
          <w:rFonts w:ascii="Palatino Linotype" w:hAnsi="Palatino Linotype"/>
          <w:b/>
          <w:sz w:val="24"/>
          <w:szCs w:val="24"/>
        </w:rPr>
        <w:t>,</w:t>
      </w:r>
      <w:r w:rsidR="00F75327" w:rsidRPr="00B071D5">
        <w:rPr>
          <w:rFonts w:ascii="Palatino Linotype" w:hAnsi="Palatino Linotype"/>
          <w:sz w:val="24"/>
          <w:szCs w:val="24"/>
        </w:rPr>
        <w:t xml:space="preserve"> resulta necesario traer a colación </w:t>
      </w:r>
      <w:r w:rsidR="00F75327" w:rsidRPr="00B071D5">
        <w:rPr>
          <w:rFonts w:ascii="Palatino Linotype" w:eastAsia="Times New Roman" w:hAnsi="Palatino Linotype" w:cs="Times New Roman"/>
          <w:sz w:val="24"/>
          <w:szCs w:val="24"/>
          <w:lang w:val="es-ES" w:eastAsia="es-ES"/>
        </w:rPr>
        <w:t xml:space="preserve">el </w:t>
      </w:r>
      <w:r w:rsidR="00A24F6F" w:rsidRPr="00B071D5">
        <w:rPr>
          <w:rFonts w:ascii="Palatino Linotype" w:eastAsia="Times New Roman" w:hAnsi="Palatino Linotype" w:cs="Times New Roman"/>
          <w:sz w:val="24"/>
          <w:szCs w:val="24"/>
          <w:lang w:val="es-ES" w:eastAsia="es-ES"/>
        </w:rPr>
        <w:t>artículo</w:t>
      </w:r>
      <w:r w:rsidR="00F75327" w:rsidRPr="00B071D5">
        <w:rPr>
          <w:rFonts w:ascii="Palatino Linotype" w:eastAsia="Times New Roman" w:hAnsi="Palatino Linotype" w:cs="Times New Roman"/>
          <w:sz w:val="24"/>
          <w:szCs w:val="24"/>
          <w:lang w:val="es-ES" w:eastAsia="es-ES"/>
        </w:rPr>
        <w:t xml:space="preserve"> 6</w:t>
      </w:r>
      <w:r w:rsidR="00A24F6F" w:rsidRPr="00B071D5">
        <w:rPr>
          <w:rFonts w:ascii="Palatino Linotype" w:eastAsia="Times New Roman" w:hAnsi="Palatino Linotype" w:cs="Times New Roman"/>
          <w:sz w:val="24"/>
          <w:szCs w:val="24"/>
          <w:lang w:val="es-ES" w:eastAsia="es-ES"/>
        </w:rPr>
        <w:t xml:space="preserve"> de la Ley de Seguridad del Estado de México</w:t>
      </w:r>
      <w:r w:rsidR="00F75327" w:rsidRPr="00B071D5">
        <w:rPr>
          <w:rFonts w:ascii="Palatino Linotype" w:eastAsia="Times New Roman" w:hAnsi="Palatino Linotype" w:cs="Times New Roman"/>
          <w:sz w:val="24"/>
          <w:szCs w:val="24"/>
          <w:lang w:val="es-ES" w:eastAsia="es-ES"/>
        </w:rPr>
        <w:t xml:space="preserve">, que establece </w:t>
      </w:r>
      <w:r w:rsidR="00A24F6F" w:rsidRPr="00B071D5">
        <w:rPr>
          <w:rFonts w:ascii="Palatino Linotype" w:eastAsia="Times New Roman" w:hAnsi="Palatino Linotype" w:cs="Times New Roman"/>
          <w:sz w:val="24"/>
          <w:szCs w:val="24"/>
          <w:lang w:val="es-ES" w:eastAsia="es-ES"/>
        </w:rPr>
        <w:t xml:space="preserve"> se entenderá por Instituciones de </w:t>
      </w:r>
      <w:r w:rsidR="00A24F6F" w:rsidRPr="00B071D5">
        <w:rPr>
          <w:rFonts w:ascii="Palatino Linotype" w:eastAsia="Times New Roman" w:hAnsi="Palatino Linotype" w:cs="Times New Roman"/>
          <w:sz w:val="24"/>
          <w:szCs w:val="24"/>
          <w:lang w:val="es-ES" w:eastAsia="es-ES"/>
        </w:rPr>
        <w:lastRenderedPageBreak/>
        <w:t xml:space="preserve">Seguridad Pública a todas aquellas Instituciones Policiales encargadas de la seguridad pública a nivel estatal y </w:t>
      </w:r>
      <w:r w:rsidR="00A24F6F" w:rsidRPr="00B071D5">
        <w:rPr>
          <w:rFonts w:ascii="Palatino Linotype" w:eastAsia="Times New Roman" w:hAnsi="Palatino Linotype" w:cs="Times New Roman"/>
          <w:b/>
          <w:sz w:val="24"/>
          <w:szCs w:val="24"/>
          <w:lang w:val="es-ES" w:eastAsia="es-ES"/>
        </w:rPr>
        <w:t>municipal</w:t>
      </w:r>
      <w:r w:rsidR="00A24F6F" w:rsidRPr="00B071D5">
        <w:rPr>
          <w:rFonts w:ascii="Palatino Linotype" w:eastAsia="Times New Roman" w:hAnsi="Palatino Linotype" w:cs="Times New Roman"/>
          <w:sz w:val="24"/>
          <w:szCs w:val="24"/>
          <w:lang w:val="es-ES" w:eastAsia="es-ES"/>
        </w:rPr>
        <w:t>, tal como se transcribe:</w:t>
      </w: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i/>
          <w:lang w:val="es-ES" w:eastAsia="es-ES"/>
        </w:rPr>
        <w:t>“</w:t>
      </w:r>
      <w:r w:rsidRPr="00B071D5">
        <w:rPr>
          <w:rFonts w:ascii="Palatino Linotype" w:eastAsia="Times New Roman" w:hAnsi="Palatino Linotype" w:cs="Times New Roman"/>
          <w:b/>
          <w:i/>
          <w:lang w:val="es-ES" w:eastAsia="es-ES"/>
        </w:rPr>
        <w:t>Artículo 6.-</w:t>
      </w:r>
      <w:r w:rsidRPr="00B071D5">
        <w:rPr>
          <w:rFonts w:ascii="Palatino Linotype" w:eastAsia="Times New Roman" w:hAnsi="Palatino Linotype" w:cs="Times New Roman"/>
          <w:i/>
          <w:lang w:val="es-ES" w:eastAsia="es-ES"/>
        </w:rPr>
        <w:t xml:space="preserve"> Para los efectos de esta Ley, se entenderá por:</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i/>
          <w:lang w:val="es-ES" w:eastAsia="es-ES"/>
        </w:rPr>
        <w:t>(…)</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b/>
          <w:i/>
          <w:lang w:val="es-ES" w:eastAsia="es-ES"/>
        </w:rPr>
        <w:t>XI. Instituciones Policiales</w:t>
      </w:r>
      <w:r w:rsidRPr="00B071D5">
        <w:rPr>
          <w:rFonts w:ascii="Palatino Linotype" w:eastAsia="Times New Roman" w:hAnsi="Palatino Linotype" w:cs="Times New Roman"/>
          <w:i/>
          <w:lang w:val="es-ES" w:eastAsia="es-ES"/>
        </w:rPr>
        <w:t xml:space="preserve">: a los cuerpos de policía, de vigilancia y custodia de los establecimientos penitenciarios, de detención preventiva y de centros de arraigos; y </w:t>
      </w:r>
      <w:r w:rsidRPr="00B071D5">
        <w:rPr>
          <w:rFonts w:ascii="Palatino Linotype" w:eastAsia="Times New Roman" w:hAnsi="Palatino Linotype" w:cs="Times New Roman"/>
          <w:b/>
          <w:i/>
          <w:lang w:val="es-ES" w:eastAsia="es-ES"/>
        </w:rPr>
        <w:t xml:space="preserve">en general todas las dependencias encargadas de la seguridad pública a nivel estatal y </w:t>
      </w:r>
      <w:r w:rsidRPr="00B071D5">
        <w:rPr>
          <w:rFonts w:ascii="Palatino Linotype" w:eastAsia="Times New Roman" w:hAnsi="Palatino Linotype" w:cs="Times New Roman"/>
          <w:b/>
          <w:i/>
          <w:u w:val="single"/>
          <w:lang w:val="es-ES" w:eastAsia="es-ES"/>
        </w:rPr>
        <w:t>municipal</w:t>
      </w:r>
      <w:r w:rsidRPr="00B071D5">
        <w:rPr>
          <w:rFonts w:ascii="Palatino Linotype" w:eastAsia="Times New Roman" w:hAnsi="Palatino Linotype" w:cs="Times New Roman"/>
          <w:i/>
          <w:lang w:val="es-ES" w:eastAsia="es-ES"/>
        </w:rPr>
        <w:t xml:space="preserve">, que realicen funciones similares; </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b/>
          <w:i/>
          <w:lang w:val="es-ES" w:eastAsia="es-ES"/>
        </w:rPr>
        <w:t>XII. Instituciones de Seguridad Pública</w:t>
      </w:r>
      <w:r w:rsidRPr="00B071D5">
        <w:rPr>
          <w:rFonts w:ascii="Palatino Linotype" w:eastAsia="Times New Roman" w:hAnsi="Palatino Linotype" w:cs="Times New Roman"/>
          <w:i/>
          <w:lang w:val="es-ES" w:eastAsia="es-ES"/>
        </w:rPr>
        <w:t xml:space="preserve">: a las Instituciones Policiales, de Procuración de Justicia, del Sistema Penitenciario y </w:t>
      </w:r>
      <w:r w:rsidRPr="00B071D5">
        <w:rPr>
          <w:rFonts w:ascii="Palatino Linotype" w:eastAsia="Times New Roman" w:hAnsi="Palatino Linotype" w:cs="Times New Roman"/>
          <w:b/>
          <w:i/>
          <w:lang w:val="es-ES" w:eastAsia="es-ES"/>
        </w:rPr>
        <w:t xml:space="preserve">dependencias encargadas de la seguridad pública a nivel estatal y </w:t>
      </w:r>
      <w:r w:rsidRPr="00B071D5">
        <w:rPr>
          <w:rFonts w:ascii="Palatino Linotype" w:eastAsia="Times New Roman" w:hAnsi="Palatino Linotype" w:cs="Times New Roman"/>
          <w:i/>
          <w:lang w:val="es-ES" w:eastAsia="es-ES"/>
        </w:rPr>
        <w:t>municipal</w:t>
      </w:r>
      <w:r w:rsidRPr="00B071D5">
        <w:rPr>
          <w:rFonts w:ascii="Palatino Linotype" w:eastAsia="Times New Roman" w:hAnsi="Palatino Linotype" w:cs="Times New Roman"/>
          <w:b/>
          <w:i/>
          <w:lang w:val="es-ES" w:eastAsia="es-ES"/>
        </w:rPr>
        <w:t xml:space="preserve">; </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i/>
          <w:lang w:val="es-ES" w:eastAsia="es-ES"/>
        </w:rPr>
        <w:t>(…)” (Sic)</w:t>
      </w: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p>
    <w:p w:rsidR="00A24F6F" w:rsidRPr="00B071D5" w:rsidRDefault="00571393"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val="es-ES" w:eastAsia="es-ES"/>
        </w:rPr>
        <w:t xml:space="preserve">En ese mismo orden de ideas, </w:t>
      </w:r>
      <w:r w:rsidR="00A24F6F" w:rsidRPr="00B071D5">
        <w:rPr>
          <w:rFonts w:ascii="Palatino Linotype" w:eastAsia="Times New Roman" w:hAnsi="Palatino Linotype" w:cs="Times New Roman"/>
          <w:sz w:val="24"/>
          <w:szCs w:val="24"/>
          <w:lang w:val="es-ES" w:eastAsia="es-ES"/>
        </w:rPr>
        <w:t xml:space="preserve">la Ley </w:t>
      </w:r>
      <w:r w:rsidRPr="00B071D5">
        <w:rPr>
          <w:rFonts w:ascii="Palatino Linotype" w:eastAsia="Times New Roman" w:hAnsi="Palatino Linotype" w:cs="Times New Roman"/>
          <w:sz w:val="24"/>
          <w:szCs w:val="24"/>
          <w:lang w:val="es-ES" w:eastAsia="es-ES"/>
        </w:rPr>
        <w:t>en comento, en su artículo 138 fracciones IX, X y XI,</w:t>
      </w:r>
      <w:r w:rsidR="00A24F6F" w:rsidRPr="00B071D5">
        <w:rPr>
          <w:rFonts w:ascii="Palatino Linotype" w:eastAsia="Times New Roman" w:hAnsi="Palatino Linotype" w:cs="Times New Roman"/>
          <w:sz w:val="24"/>
          <w:szCs w:val="24"/>
          <w:lang w:val="es-ES" w:eastAsia="es-ES"/>
        </w:rPr>
        <w:t xml:space="preserve"> otorga facultades a dichas Instituciones para dar cabal cumplimiento a sus funciones, dentro de las cuales se encuentra la de emitir informes, partes policiales y entre otras las siguientes:</w:t>
      </w: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i/>
          <w:lang w:val="es-ES" w:eastAsia="es-ES"/>
        </w:rPr>
        <w:t>“</w:t>
      </w:r>
      <w:r w:rsidRPr="00B071D5">
        <w:rPr>
          <w:rFonts w:ascii="Palatino Linotype" w:eastAsia="Times New Roman" w:hAnsi="Palatino Linotype" w:cs="Times New Roman"/>
          <w:b/>
          <w:i/>
          <w:lang w:val="es-ES" w:eastAsia="es-ES"/>
        </w:rPr>
        <w:t>Artículo 138.-</w:t>
      </w:r>
      <w:r w:rsidRPr="00B071D5">
        <w:rPr>
          <w:rFonts w:ascii="Palatino Linotype" w:eastAsia="Times New Roman" w:hAnsi="Palatino Linotype" w:cs="Times New Roman"/>
          <w:i/>
          <w:lang w:val="es-ES" w:eastAsia="es-ES"/>
        </w:rPr>
        <w:t xml:space="preserve"> Las unidades de policía encargadas de la investigación científica de los delitos </w:t>
      </w:r>
      <w:r w:rsidRPr="00B071D5">
        <w:rPr>
          <w:rFonts w:ascii="Palatino Linotype" w:eastAsia="Times New Roman" w:hAnsi="Palatino Linotype" w:cs="Times New Roman"/>
          <w:b/>
          <w:i/>
          <w:lang w:val="es-ES" w:eastAsia="es-ES"/>
        </w:rPr>
        <w:t>se coordinarán en los términos de esta Ley</w:t>
      </w:r>
      <w:r w:rsidRPr="00B071D5">
        <w:rPr>
          <w:rFonts w:ascii="Palatino Linotype" w:eastAsia="Times New Roman" w:hAnsi="Palatino Linotype" w:cs="Times New Roman"/>
          <w:i/>
          <w:lang w:val="es-ES" w:eastAsia="es-ES"/>
        </w:rPr>
        <w:t xml:space="preserve"> y demás disposiciones aplicables, </w:t>
      </w:r>
      <w:r w:rsidRPr="00B071D5">
        <w:rPr>
          <w:rFonts w:ascii="Palatino Linotype" w:eastAsia="Times New Roman" w:hAnsi="Palatino Linotype" w:cs="Times New Roman"/>
          <w:b/>
          <w:i/>
          <w:lang w:val="es-ES" w:eastAsia="es-ES"/>
        </w:rPr>
        <w:t>para el efectivo cumplimiento de sus funciones</w:t>
      </w:r>
      <w:r w:rsidRPr="00B071D5">
        <w:rPr>
          <w:rFonts w:ascii="Palatino Linotype" w:eastAsia="Times New Roman" w:hAnsi="Palatino Linotype" w:cs="Times New Roman"/>
          <w:i/>
          <w:lang w:val="es-ES" w:eastAsia="es-ES"/>
        </w:rPr>
        <w:t xml:space="preserve">, y tendrán, entre otras, las facultades siguientes: </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i/>
          <w:lang w:val="es-ES" w:eastAsia="es-ES"/>
        </w:rPr>
        <w:t>(…)</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b/>
          <w:i/>
          <w:lang w:val="es-ES" w:eastAsia="es-ES"/>
        </w:rPr>
        <w:t>IX</w:t>
      </w:r>
      <w:r w:rsidRPr="00B071D5">
        <w:rPr>
          <w:rFonts w:ascii="Palatino Linotype" w:eastAsia="Times New Roman" w:hAnsi="Palatino Linotype" w:cs="Times New Roman"/>
          <w:i/>
          <w:lang w:val="es-ES" w:eastAsia="es-ES"/>
        </w:rPr>
        <w:t>. Proponer al ministerio público que requiera a las autoridades competentes, informes y documentos para fines de la investigación, cuando se trate de aquellos que sólo pueda solicitar por conducto de éste;</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b/>
          <w:i/>
          <w:lang w:val="es-ES" w:eastAsia="es-ES"/>
        </w:rPr>
        <w:t>X</w:t>
      </w:r>
      <w:r w:rsidRPr="00B071D5">
        <w:rPr>
          <w:rFonts w:ascii="Palatino Linotype" w:eastAsia="Times New Roman" w:hAnsi="Palatino Linotype" w:cs="Times New Roman"/>
          <w:i/>
          <w:lang w:val="es-ES" w:eastAsia="es-ES"/>
        </w:rPr>
        <w:t xml:space="preserve">. Dejar constancia de cada una de sus actuaciones, así como llevar un control y seguimiento de éstas. Durante el curso de la investigación </w:t>
      </w:r>
      <w:r w:rsidRPr="00B071D5">
        <w:rPr>
          <w:rFonts w:ascii="Palatino Linotype" w:eastAsia="Times New Roman" w:hAnsi="Palatino Linotype" w:cs="Times New Roman"/>
          <w:b/>
          <w:i/>
          <w:lang w:val="es-ES" w:eastAsia="es-ES"/>
        </w:rPr>
        <w:t xml:space="preserve">deberán elaborar informes </w:t>
      </w:r>
      <w:r w:rsidRPr="00B071D5">
        <w:rPr>
          <w:rFonts w:ascii="Palatino Linotype" w:eastAsia="Times New Roman" w:hAnsi="Palatino Linotype" w:cs="Times New Roman"/>
          <w:b/>
          <w:i/>
          <w:lang w:val="es-ES" w:eastAsia="es-ES"/>
        </w:rPr>
        <w:lastRenderedPageBreak/>
        <w:t>sobre el desarrollo de la misma, y rendirlos al ministerio público</w:t>
      </w:r>
      <w:r w:rsidRPr="00B071D5">
        <w:rPr>
          <w:rFonts w:ascii="Palatino Linotype" w:eastAsia="Times New Roman" w:hAnsi="Palatino Linotype" w:cs="Times New Roman"/>
          <w:i/>
          <w:lang w:val="es-ES" w:eastAsia="es-ES"/>
        </w:rPr>
        <w:t>, sin perjuicio de los informes que éste le requiera;</w:t>
      </w: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lang w:val="es-ES" w:eastAsia="es-ES"/>
        </w:rPr>
      </w:pPr>
      <w:r w:rsidRPr="00B071D5">
        <w:rPr>
          <w:rFonts w:ascii="Palatino Linotype" w:eastAsia="Times New Roman" w:hAnsi="Palatino Linotype" w:cs="Times New Roman"/>
          <w:b/>
          <w:i/>
          <w:lang w:val="es-ES" w:eastAsia="es-ES"/>
        </w:rPr>
        <w:t>XI</w:t>
      </w:r>
      <w:r w:rsidRPr="00B071D5">
        <w:rPr>
          <w:rFonts w:ascii="Palatino Linotype" w:eastAsia="Times New Roman" w:hAnsi="Palatino Linotype" w:cs="Times New Roman"/>
          <w:i/>
          <w:lang w:val="es-ES" w:eastAsia="es-ES"/>
        </w:rPr>
        <w:t xml:space="preserve">. </w:t>
      </w:r>
      <w:r w:rsidRPr="00B071D5">
        <w:rPr>
          <w:rFonts w:ascii="Palatino Linotype" w:eastAsia="Times New Roman" w:hAnsi="Palatino Linotype" w:cs="Times New Roman"/>
          <w:b/>
          <w:i/>
          <w:lang w:val="es-ES" w:eastAsia="es-ES"/>
        </w:rPr>
        <w:t>Emitir los informes, partes policiales y demás documentos que se generen, con los requisitos de fondo y forma</w:t>
      </w:r>
      <w:r w:rsidRPr="00B071D5">
        <w:rPr>
          <w:rFonts w:ascii="Palatino Linotype" w:eastAsia="Times New Roman" w:hAnsi="Palatino Linotype" w:cs="Times New Roman"/>
          <w:i/>
          <w:lang w:val="es-ES" w:eastAsia="es-ES"/>
        </w:rPr>
        <w:t xml:space="preserve"> que establezcan las disposiciones aplicables, para tal efecto se podrán apoyar en los conocimientos que resulten necesarios;” (Sic)</w:t>
      </w: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val="es-ES" w:eastAsia="es-ES"/>
        </w:rPr>
        <w:t>En esa tesitura cabe señalar la distinción entre los partes de novedades y los partes informativos a que se hace referencia en el precepto citado en el párrafo que antecede.</w:t>
      </w: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szCs w:val="24"/>
          <w:lang w:val="es-ES" w:eastAsia="es-ES"/>
        </w:rPr>
      </w:pPr>
      <w:r w:rsidRPr="00B071D5">
        <w:rPr>
          <w:rFonts w:ascii="Palatino Linotype" w:eastAsia="Times New Roman" w:hAnsi="Palatino Linotype" w:cs="Times New Roman"/>
          <w:i/>
          <w:szCs w:val="24"/>
          <w:lang w:val="es-ES" w:eastAsia="es-ES"/>
        </w:rPr>
        <w:t xml:space="preserve">“El </w:t>
      </w:r>
      <w:r w:rsidR="00EF3D8A" w:rsidRPr="00B071D5">
        <w:rPr>
          <w:rFonts w:ascii="Palatino Linotype" w:eastAsia="Times New Roman" w:hAnsi="Palatino Linotype" w:cs="Times New Roman"/>
          <w:b/>
          <w:i/>
          <w:szCs w:val="24"/>
          <w:lang w:val="es-ES" w:eastAsia="es-ES"/>
        </w:rPr>
        <w:t>PARTE DE NOVEDADES</w:t>
      </w:r>
      <w:r w:rsidR="00EF3D8A" w:rsidRPr="00B071D5">
        <w:rPr>
          <w:rFonts w:ascii="Palatino Linotype" w:eastAsia="Times New Roman" w:hAnsi="Palatino Linotype" w:cs="Times New Roman"/>
          <w:i/>
          <w:szCs w:val="24"/>
          <w:lang w:val="es-ES" w:eastAsia="es-ES"/>
        </w:rPr>
        <w:t xml:space="preserve"> </w:t>
      </w:r>
      <w:r w:rsidRPr="00B071D5">
        <w:rPr>
          <w:rFonts w:ascii="Palatino Linotype" w:eastAsia="Times New Roman" w:hAnsi="Palatino Linotype" w:cs="Times New Roman"/>
          <w:i/>
          <w:szCs w:val="24"/>
          <w:lang w:val="es-ES" w:eastAsia="es-ES"/>
        </w:rPr>
        <w:t xml:space="preserve">es la </w:t>
      </w:r>
      <w:r w:rsidRPr="00B071D5">
        <w:rPr>
          <w:rFonts w:ascii="Palatino Linotype" w:eastAsia="Times New Roman" w:hAnsi="Palatino Linotype" w:cs="Times New Roman"/>
          <w:b/>
          <w:i/>
          <w:szCs w:val="24"/>
          <w:lang w:val="es-ES" w:eastAsia="es-ES"/>
        </w:rPr>
        <w:t>presentación por escrito de los hechos relevantes del turno</w:t>
      </w:r>
      <w:r w:rsidRPr="00B071D5">
        <w:rPr>
          <w:rFonts w:ascii="Palatino Linotype" w:eastAsia="Times New Roman" w:hAnsi="Palatino Linotype" w:cs="Times New Roman"/>
          <w:i/>
          <w:szCs w:val="24"/>
          <w:lang w:val="es-ES" w:eastAsia="es-ES"/>
        </w:rPr>
        <w:t>.</w:t>
      </w:r>
    </w:p>
    <w:p w:rsidR="00A24F6F" w:rsidRPr="00B071D5" w:rsidRDefault="00A24F6F" w:rsidP="007D64CF">
      <w:pPr>
        <w:spacing w:after="0" w:line="240" w:lineRule="auto"/>
        <w:ind w:left="567" w:right="567"/>
        <w:jc w:val="both"/>
        <w:rPr>
          <w:rFonts w:ascii="Palatino Linotype" w:eastAsia="Times New Roman" w:hAnsi="Palatino Linotype" w:cs="Times New Roman"/>
          <w:i/>
          <w:szCs w:val="24"/>
          <w:lang w:val="es-ES" w:eastAsia="es-ES"/>
        </w:rPr>
      </w:pPr>
    </w:p>
    <w:p w:rsidR="00A24F6F" w:rsidRPr="00B071D5" w:rsidRDefault="00A24F6F" w:rsidP="007D64CF">
      <w:pPr>
        <w:spacing w:after="0" w:line="240" w:lineRule="auto"/>
        <w:ind w:left="567" w:right="567"/>
        <w:jc w:val="both"/>
        <w:rPr>
          <w:rFonts w:ascii="Palatino Linotype" w:eastAsia="Times New Roman" w:hAnsi="Palatino Linotype" w:cs="Times New Roman"/>
          <w:i/>
          <w:szCs w:val="24"/>
          <w:lang w:val="es-ES" w:eastAsia="es-ES"/>
        </w:rPr>
      </w:pPr>
      <w:r w:rsidRPr="00B071D5">
        <w:rPr>
          <w:rFonts w:ascii="Palatino Linotype" w:eastAsia="Times New Roman" w:hAnsi="Palatino Linotype" w:cs="Times New Roman"/>
          <w:i/>
          <w:szCs w:val="24"/>
          <w:lang w:val="es-ES" w:eastAsia="es-ES"/>
        </w:rPr>
        <w:t xml:space="preserve">El </w:t>
      </w:r>
      <w:r w:rsidR="00EF3D8A" w:rsidRPr="00B071D5">
        <w:rPr>
          <w:rFonts w:ascii="Palatino Linotype" w:eastAsia="Times New Roman" w:hAnsi="Palatino Linotype" w:cs="Times New Roman"/>
          <w:b/>
          <w:i/>
          <w:szCs w:val="24"/>
          <w:lang w:val="es-ES" w:eastAsia="es-ES"/>
        </w:rPr>
        <w:t>PARTE INFORMATIVO</w:t>
      </w:r>
      <w:r w:rsidR="00EF3D8A" w:rsidRPr="00B071D5">
        <w:rPr>
          <w:rFonts w:ascii="Palatino Linotype" w:eastAsia="Times New Roman" w:hAnsi="Palatino Linotype" w:cs="Times New Roman"/>
          <w:i/>
          <w:szCs w:val="24"/>
          <w:lang w:val="es-ES" w:eastAsia="es-ES"/>
        </w:rPr>
        <w:t xml:space="preserve"> </w:t>
      </w:r>
      <w:r w:rsidRPr="00B071D5">
        <w:rPr>
          <w:rFonts w:ascii="Palatino Linotype" w:eastAsia="Times New Roman" w:hAnsi="Palatino Linotype" w:cs="Times New Roman"/>
          <w:i/>
          <w:szCs w:val="24"/>
          <w:lang w:val="es-ES" w:eastAsia="es-ES"/>
        </w:rPr>
        <w:t>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rsidR="00A24F6F" w:rsidRPr="00B071D5" w:rsidRDefault="00A24F6F" w:rsidP="007D64CF">
      <w:pPr>
        <w:spacing w:after="0" w:line="360" w:lineRule="auto"/>
        <w:jc w:val="both"/>
        <w:rPr>
          <w:rFonts w:ascii="Palatino Linotype" w:eastAsia="Times New Roman" w:hAnsi="Palatino Linotype" w:cs="Times New Roman"/>
          <w:sz w:val="24"/>
          <w:szCs w:val="24"/>
          <w:lang w:eastAsia="es-ES"/>
        </w:rPr>
      </w:pPr>
    </w:p>
    <w:p w:rsidR="00A24F6F" w:rsidRPr="00B071D5" w:rsidRDefault="00A24F6F"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eastAsia="es-ES"/>
        </w:rPr>
        <w:t xml:space="preserve">En ese sentido, el documento equivalente que fue solicitado en este asunto, es corresponde al </w:t>
      </w:r>
      <w:r w:rsidRPr="00B071D5">
        <w:rPr>
          <w:rFonts w:ascii="Palatino Linotype" w:eastAsia="Times New Roman" w:hAnsi="Palatino Linotype" w:cs="Times New Roman"/>
          <w:b/>
          <w:sz w:val="24"/>
          <w:szCs w:val="24"/>
          <w:lang w:eastAsia="es-ES"/>
        </w:rPr>
        <w:t>parte de novedades</w:t>
      </w:r>
      <w:r w:rsidRPr="00B071D5">
        <w:rPr>
          <w:rFonts w:ascii="Palatino Linotype" w:eastAsia="Times New Roman" w:hAnsi="Palatino Linotype" w:cs="Times New Roman"/>
          <w:sz w:val="24"/>
          <w:szCs w:val="24"/>
          <w:lang w:eastAsia="es-ES"/>
        </w:rPr>
        <w:t xml:space="preserve"> que únicamente refleja las actividades diarias de un elemento o agente, </w:t>
      </w:r>
      <w:r w:rsidRPr="00B071D5">
        <w:rPr>
          <w:rFonts w:ascii="Palatino Linotype" w:eastAsia="Times New Roman" w:hAnsi="Palatino Linotype" w:cs="Times New Roman"/>
          <w:sz w:val="24"/>
          <w:szCs w:val="24"/>
          <w:u w:val="single"/>
          <w:lang w:eastAsia="es-ES"/>
        </w:rPr>
        <w:t>por lo que éste Órgano garante advierte que podría ser procedente la clasificación de la información únicamente respecto a el estado de fuerza utilizado en los operativos realizados en el periodo del cual se solicita la información, toda vez que podría producirse un daño con la publicación de la información y puede comprometer la seguridad pública municipal</w:t>
      </w:r>
      <w:r w:rsidRPr="00B071D5">
        <w:rPr>
          <w:rFonts w:ascii="Palatino Linotype" w:eastAsia="Times New Roman" w:hAnsi="Palatino Linotype" w:cs="Times New Roman"/>
          <w:sz w:val="24"/>
          <w:szCs w:val="24"/>
          <w:lang w:eastAsia="es-ES"/>
        </w:rPr>
        <w:t xml:space="preserve">, sin embargo, datos estadísticos como por ejemplo los resultados obtenidos, horarios y ubicaciones de hechos que ya fueron consumados no se está violando la secrecía del Estado, y tampoco se está revelando </w:t>
      </w:r>
      <w:r w:rsidRPr="00B071D5">
        <w:rPr>
          <w:rFonts w:ascii="Palatino Linotype" w:eastAsia="Times New Roman" w:hAnsi="Palatino Linotype" w:cs="Times New Roman"/>
          <w:sz w:val="24"/>
          <w:szCs w:val="24"/>
          <w:lang w:eastAsia="es-ES"/>
        </w:rPr>
        <w:lastRenderedPageBreak/>
        <w:t xml:space="preserve">información concerniente a procesos de investigación, y </w:t>
      </w:r>
      <w:r w:rsidRPr="00B071D5">
        <w:rPr>
          <w:rFonts w:ascii="Palatino Linotype" w:eastAsia="Times New Roman" w:hAnsi="Palatino Linotype" w:cs="Times New Roman"/>
          <w:b/>
          <w:sz w:val="24"/>
          <w:szCs w:val="24"/>
          <w:lang w:eastAsia="es-ES"/>
        </w:rPr>
        <w:t>de ninguna forma revelan protocolos de operación, o datos personales</w:t>
      </w:r>
      <w:r w:rsidRPr="00B071D5">
        <w:rPr>
          <w:rFonts w:ascii="Palatino Linotype" w:eastAsia="Times New Roman" w:hAnsi="Palatino Linotype" w:cs="Times New Roman"/>
          <w:sz w:val="24"/>
          <w:szCs w:val="24"/>
          <w:lang w:eastAsia="es-ES"/>
        </w:rPr>
        <w:t xml:space="preserve"> de los servidores públicos que se encuentran al mando de la seguridad pública municipal, como por ejemplo domicilio o número telefónico particular.</w:t>
      </w:r>
    </w:p>
    <w:p w:rsidR="00A24F6F" w:rsidRPr="00B071D5" w:rsidRDefault="00A24F6F" w:rsidP="007D64CF">
      <w:pPr>
        <w:spacing w:after="0" w:line="360" w:lineRule="auto"/>
        <w:jc w:val="both"/>
        <w:rPr>
          <w:rFonts w:ascii="Palatino Linotype" w:eastAsia="Times New Roman" w:hAnsi="Palatino Linotype" w:cs="Times New Roman"/>
          <w:sz w:val="24"/>
          <w:szCs w:val="24"/>
          <w:lang w:eastAsia="es-ES"/>
        </w:rPr>
      </w:pPr>
    </w:p>
    <w:p w:rsidR="00A24F6F" w:rsidRPr="00B071D5" w:rsidRDefault="00A24F6F"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No obstante, si el documento que se ordenara entregar pudiera contener datos personales como lo son verbigracia el nombre de las personas involucradas</w:t>
      </w:r>
      <w:r w:rsidR="00571393" w:rsidRPr="00B071D5">
        <w:rPr>
          <w:rFonts w:ascii="Palatino Linotype" w:eastAsia="Times New Roman" w:hAnsi="Palatino Linotype" w:cs="Times New Roman"/>
          <w:sz w:val="24"/>
          <w:szCs w:val="24"/>
          <w:lang w:eastAsia="es-ES"/>
        </w:rPr>
        <w:t xml:space="preserve"> (</w:t>
      </w:r>
      <w:proofErr w:type="spellStart"/>
      <w:r w:rsidR="00571393" w:rsidRPr="00B071D5">
        <w:rPr>
          <w:rFonts w:ascii="Palatino Linotype" w:eastAsia="Times New Roman" w:hAnsi="Palatino Linotype" w:cs="Times New Roman"/>
          <w:sz w:val="24"/>
          <w:szCs w:val="24"/>
          <w:lang w:eastAsia="es-ES"/>
        </w:rPr>
        <w:t>victimas</w:t>
      </w:r>
      <w:proofErr w:type="spellEnd"/>
      <w:r w:rsidR="00571393" w:rsidRPr="00B071D5">
        <w:rPr>
          <w:rFonts w:ascii="Palatino Linotype" w:eastAsia="Times New Roman" w:hAnsi="Palatino Linotype" w:cs="Times New Roman"/>
          <w:sz w:val="24"/>
          <w:szCs w:val="24"/>
          <w:lang w:eastAsia="es-ES"/>
        </w:rPr>
        <w:t xml:space="preserve"> y/o presuntos responsables)</w:t>
      </w:r>
      <w:r w:rsidRPr="00B071D5">
        <w:rPr>
          <w:rFonts w:ascii="Palatino Linotype" w:eastAsia="Times New Roman" w:hAnsi="Palatino Linotype" w:cs="Times New Roman"/>
          <w:sz w:val="24"/>
          <w:szCs w:val="24"/>
          <w:lang w:eastAsia="es-ES"/>
        </w:rPr>
        <w:t xml:space="preserve">, </w:t>
      </w:r>
      <w:r w:rsidR="00571393" w:rsidRPr="00B071D5">
        <w:rPr>
          <w:rFonts w:ascii="Palatino Linotype" w:eastAsia="Times New Roman" w:hAnsi="Palatino Linotype" w:cs="Times New Roman"/>
          <w:sz w:val="24"/>
          <w:szCs w:val="24"/>
          <w:lang w:eastAsia="es-ES"/>
        </w:rPr>
        <w:t>corresponde a</w:t>
      </w:r>
      <w:r w:rsidRPr="00B071D5">
        <w:rPr>
          <w:rFonts w:ascii="Palatino Linotype" w:eastAsia="Times New Roman" w:hAnsi="Palatino Linotype" w:cs="Times New Roman"/>
          <w:sz w:val="24"/>
          <w:szCs w:val="24"/>
          <w:lang w:eastAsia="es-ES"/>
        </w:rPr>
        <w:t xml:space="preserve"> un dato personal susceptible de clasificarse como confidencial</w:t>
      </w:r>
      <w:r w:rsidR="00571393" w:rsidRPr="00B071D5">
        <w:rPr>
          <w:rFonts w:ascii="Palatino Linotype" w:eastAsia="Times New Roman" w:hAnsi="Palatino Linotype" w:cs="Times New Roman"/>
          <w:sz w:val="24"/>
          <w:szCs w:val="24"/>
          <w:lang w:eastAsia="es-ES"/>
        </w:rPr>
        <w:t>.</w:t>
      </w:r>
      <w:r w:rsidR="00EB6796" w:rsidRPr="00B071D5">
        <w:rPr>
          <w:rFonts w:ascii="Palatino Linotype" w:eastAsia="Times New Roman" w:hAnsi="Palatino Linotype" w:cs="Times New Roman"/>
          <w:sz w:val="24"/>
          <w:szCs w:val="24"/>
          <w:lang w:eastAsia="es-ES"/>
        </w:rPr>
        <w:t xml:space="preserve"> </w:t>
      </w:r>
      <w:r w:rsidRPr="00B071D5">
        <w:rPr>
          <w:rFonts w:ascii="Palatino Linotype" w:eastAsia="Times New Roman" w:hAnsi="Palatino Linotype" w:cs="Times New Roman"/>
          <w:sz w:val="24"/>
          <w:szCs w:val="24"/>
          <w:lang w:eastAsia="es-ES"/>
        </w:rPr>
        <w:t xml:space="preserve">Por todo lo anterior, y toda vez que la información solicitada se puede contener en los informes policiales, se tiene que es procedente ordenar la entrega en versión pública del parte de novedades o la bitácora de actividades o documento análogo donde conste </w:t>
      </w:r>
    </w:p>
    <w:p w:rsidR="009840BD" w:rsidRPr="00B071D5" w:rsidRDefault="009840BD" w:rsidP="007D64CF">
      <w:pPr>
        <w:spacing w:after="0" w:line="360" w:lineRule="auto"/>
        <w:jc w:val="both"/>
        <w:rPr>
          <w:rFonts w:ascii="Palatino Linotype" w:hAnsi="Palatino Linotype"/>
          <w:sz w:val="24"/>
          <w:szCs w:val="24"/>
        </w:rPr>
      </w:pPr>
    </w:p>
    <w:p w:rsidR="00EB6796" w:rsidRPr="00B071D5" w:rsidRDefault="00EB6796"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Finalmente procederemos respecto de los numerales </w:t>
      </w:r>
      <w:r w:rsidRPr="00B071D5">
        <w:rPr>
          <w:rFonts w:ascii="Palatino Linotype" w:hAnsi="Palatino Linotype"/>
          <w:b/>
          <w:sz w:val="24"/>
          <w:szCs w:val="24"/>
        </w:rPr>
        <w:t>34</w:t>
      </w:r>
      <w:r w:rsidRPr="00B071D5">
        <w:rPr>
          <w:rFonts w:ascii="Palatino Linotype" w:hAnsi="Palatino Linotype"/>
          <w:sz w:val="24"/>
          <w:szCs w:val="24"/>
        </w:rPr>
        <w:t xml:space="preserve"> y </w:t>
      </w:r>
      <w:r w:rsidRPr="00B071D5">
        <w:rPr>
          <w:rFonts w:ascii="Palatino Linotype" w:hAnsi="Palatino Linotype"/>
          <w:b/>
          <w:sz w:val="24"/>
          <w:szCs w:val="24"/>
        </w:rPr>
        <w:t>35</w:t>
      </w:r>
      <w:r w:rsidRPr="00B071D5">
        <w:rPr>
          <w:rFonts w:ascii="Palatino Linotype" w:hAnsi="Palatino Linotype"/>
          <w:sz w:val="24"/>
          <w:szCs w:val="24"/>
        </w:rPr>
        <w:t xml:space="preserve">, referentes al número de vacantes con las que contaba al veintidós de abril de dos mil veintidós y el número de policías que han causado baja del servicio en el periodo del uno de enero al veintidós de abril de dos mil veintidós. El </w:t>
      </w:r>
      <w:r w:rsidRPr="00B071D5">
        <w:rPr>
          <w:rFonts w:ascii="Palatino Linotype" w:hAnsi="Palatino Linotype"/>
          <w:b/>
          <w:sz w:val="24"/>
          <w:szCs w:val="24"/>
        </w:rPr>
        <w:t>Sujeto Obligado</w:t>
      </w:r>
      <w:r w:rsidRPr="00B071D5">
        <w:rPr>
          <w:rFonts w:ascii="Palatino Linotype" w:hAnsi="Palatino Linotype"/>
          <w:sz w:val="24"/>
          <w:szCs w:val="24"/>
        </w:rPr>
        <w:t xml:space="preserve"> se sirvió en dar respuesta a los numerales citados junto al requerimiento con numeral </w:t>
      </w:r>
      <w:r w:rsidRPr="00B071D5">
        <w:rPr>
          <w:rFonts w:ascii="Palatino Linotype" w:hAnsi="Palatino Linotype"/>
          <w:b/>
          <w:sz w:val="24"/>
          <w:szCs w:val="24"/>
        </w:rPr>
        <w:t>33</w:t>
      </w:r>
      <w:r w:rsidRPr="00B071D5">
        <w:rPr>
          <w:rFonts w:ascii="Palatino Linotype" w:hAnsi="Palatino Linotype"/>
          <w:sz w:val="24"/>
          <w:szCs w:val="24"/>
        </w:rPr>
        <w:t>, sin embargo, únicamente se tiene por colmado este último.</w:t>
      </w:r>
    </w:p>
    <w:p w:rsidR="00EB6796" w:rsidRPr="00B071D5" w:rsidRDefault="00EB6796" w:rsidP="007D64CF">
      <w:pPr>
        <w:spacing w:after="0" w:line="360" w:lineRule="auto"/>
        <w:jc w:val="both"/>
        <w:rPr>
          <w:rFonts w:ascii="Palatino Linotype" w:hAnsi="Palatino Linotype"/>
          <w:sz w:val="24"/>
          <w:szCs w:val="24"/>
        </w:rPr>
      </w:pPr>
    </w:p>
    <w:p w:rsidR="00EB6796" w:rsidRPr="00B071D5" w:rsidRDefault="00EB6796"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En ese orden de ideas, en lo relativo a numeral </w:t>
      </w:r>
      <w:r w:rsidRPr="00B071D5">
        <w:rPr>
          <w:rFonts w:ascii="Palatino Linotype" w:hAnsi="Palatino Linotype"/>
          <w:b/>
          <w:sz w:val="24"/>
          <w:szCs w:val="24"/>
        </w:rPr>
        <w:t>34</w:t>
      </w:r>
      <w:r w:rsidRPr="00B071D5">
        <w:rPr>
          <w:rFonts w:ascii="Palatino Linotype" w:hAnsi="Palatino Linotype"/>
          <w:sz w:val="24"/>
          <w:szCs w:val="24"/>
        </w:rPr>
        <w:t xml:space="preserve"> de la cantidad de vacantes disponibles, la información corresponde a obligación de transparencia común </w:t>
      </w:r>
      <w:r w:rsidRPr="00B071D5">
        <w:rPr>
          <w:rFonts w:ascii="Palatino Linotype" w:hAnsi="Palatino Linotype"/>
          <w:sz w:val="24"/>
          <w:szCs w:val="24"/>
        </w:rPr>
        <w:lastRenderedPageBreak/>
        <w:t>establecida en la fracción X del artículo 92 de la Ley de Transparencia Local, que consagra:</w:t>
      </w:r>
    </w:p>
    <w:p w:rsidR="00EB6796" w:rsidRPr="00B071D5" w:rsidRDefault="00EB6796" w:rsidP="007D64CF">
      <w:pPr>
        <w:spacing w:after="0" w:line="360" w:lineRule="auto"/>
        <w:jc w:val="both"/>
        <w:rPr>
          <w:rFonts w:ascii="Palatino Linotype" w:hAnsi="Palatino Linotype"/>
          <w:sz w:val="24"/>
          <w:szCs w:val="24"/>
        </w:rPr>
      </w:pPr>
    </w:p>
    <w:p w:rsidR="00EB6796" w:rsidRPr="00B071D5" w:rsidRDefault="00EB6796"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Artículo 92.</w:t>
      </w:r>
      <w:r w:rsidRPr="00B071D5">
        <w:rPr>
          <w:rFonts w:ascii="Palatino Linotype" w:hAnsi="Palatino Linotype"/>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B6796" w:rsidRPr="00B071D5" w:rsidRDefault="00EB6796" w:rsidP="007D64CF">
      <w:pPr>
        <w:spacing w:after="0" w:line="276" w:lineRule="auto"/>
        <w:ind w:left="567" w:right="616"/>
        <w:jc w:val="both"/>
        <w:rPr>
          <w:rFonts w:ascii="Palatino Linotype" w:hAnsi="Palatino Linotype"/>
          <w:i/>
          <w:szCs w:val="24"/>
        </w:rPr>
      </w:pPr>
      <w:r w:rsidRPr="00B071D5">
        <w:rPr>
          <w:rFonts w:ascii="Palatino Linotype" w:hAnsi="Palatino Linotype"/>
          <w:i/>
          <w:szCs w:val="24"/>
        </w:rPr>
        <w:t>…</w:t>
      </w:r>
    </w:p>
    <w:p w:rsidR="00EB6796" w:rsidRPr="00B071D5" w:rsidRDefault="00EB6796" w:rsidP="007D64CF">
      <w:pPr>
        <w:spacing w:after="0" w:line="276" w:lineRule="auto"/>
        <w:ind w:left="567" w:right="616"/>
        <w:jc w:val="both"/>
        <w:rPr>
          <w:rFonts w:ascii="Palatino Linotype" w:hAnsi="Palatino Linotype"/>
          <w:szCs w:val="24"/>
        </w:rPr>
      </w:pPr>
      <w:r w:rsidRPr="00B071D5">
        <w:rPr>
          <w:rFonts w:ascii="Palatino Linotype" w:hAnsi="Palatino Linotype"/>
          <w:b/>
          <w:i/>
          <w:szCs w:val="24"/>
        </w:rPr>
        <w:t>X.</w:t>
      </w:r>
      <w:r w:rsidRPr="00B071D5">
        <w:rPr>
          <w:rFonts w:ascii="Palatino Linotype" w:hAnsi="Palatino Linotype"/>
          <w:i/>
          <w:szCs w:val="24"/>
        </w:rPr>
        <w:t xml:space="preserve"> El número total de las plazas y del personal de base y de confianza, </w:t>
      </w:r>
      <w:r w:rsidRPr="00B071D5">
        <w:rPr>
          <w:rFonts w:ascii="Palatino Linotype" w:hAnsi="Palatino Linotype"/>
          <w:i/>
          <w:szCs w:val="24"/>
          <w:u w:val="single"/>
        </w:rPr>
        <w:t>especificando el total de las vacantes,</w:t>
      </w:r>
      <w:r w:rsidRPr="00B071D5">
        <w:rPr>
          <w:rFonts w:ascii="Palatino Linotype" w:hAnsi="Palatino Linotype"/>
          <w:i/>
          <w:szCs w:val="24"/>
        </w:rPr>
        <w:t xml:space="preserve"> por nivel de puesto, para cada unidad administrativa;</w:t>
      </w:r>
      <w:r w:rsidR="002F4653" w:rsidRPr="00B071D5">
        <w:rPr>
          <w:rFonts w:ascii="Palatino Linotype" w:hAnsi="Palatino Linotype"/>
          <w:i/>
          <w:szCs w:val="24"/>
        </w:rPr>
        <w:t>”</w:t>
      </w:r>
    </w:p>
    <w:p w:rsidR="002F4653" w:rsidRPr="00B071D5" w:rsidRDefault="002F4653" w:rsidP="007D64CF">
      <w:pPr>
        <w:spacing w:after="0" w:line="276" w:lineRule="auto"/>
        <w:ind w:left="567" w:right="616"/>
        <w:jc w:val="both"/>
        <w:rPr>
          <w:rFonts w:ascii="Palatino Linotype" w:hAnsi="Palatino Linotype"/>
          <w:szCs w:val="24"/>
        </w:rPr>
      </w:pPr>
    </w:p>
    <w:p w:rsidR="002F4653" w:rsidRPr="00B071D5" w:rsidRDefault="002F4653" w:rsidP="007D64CF">
      <w:pPr>
        <w:spacing w:after="0" w:line="276" w:lineRule="auto"/>
        <w:ind w:left="567" w:right="616"/>
        <w:jc w:val="right"/>
        <w:rPr>
          <w:rFonts w:ascii="Palatino Linotype" w:hAnsi="Palatino Linotype"/>
          <w:szCs w:val="24"/>
        </w:rPr>
      </w:pPr>
      <w:r w:rsidRPr="00B071D5">
        <w:rPr>
          <w:rFonts w:ascii="Palatino Linotype" w:hAnsi="Palatino Linotype"/>
          <w:szCs w:val="24"/>
        </w:rPr>
        <w:t>(Énfasis añadido)</w:t>
      </w:r>
    </w:p>
    <w:p w:rsidR="00EB6796" w:rsidRPr="00B071D5" w:rsidRDefault="00EB6796" w:rsidP="007D64CF">
      <w:pPr>
        <w:spacing w:after="0" w:line="360" w:lineRule="auto"/>
        <w:ind w:right="616"/>
        <w:jc w:val="both"/>
        <w:rPr>
          <w:rFonts w:ascii="Palatino Linotype" w:hAnsi="Palatino Linotype"/>
          <w:sz w:val="24"/>
          <w:szCs w:val="24"/>
        </w:rPr>
      </w:pPr>
    </w:p>
    <w:p w:rsidR="00EB6796" w:rsidRPr="00B071D5" w:rsidRDefault="002F4653"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Información que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establece </w:t>
      </w:r>
      <w:r w:rsidR="000A6CB9" w:rsidRPr="00B071D5">
        <w:rPr>
          <w:rFonts w:ascii="Palatino Linotype" w:hAnsi="Palatino Linotype"/>
          <w:sz w:val="24"/>
          <w:szCs w:val="24"/>
        </w:rPr>
        <w:t>en los</w:t>
      </w:r>
      <w:r w:rsidRPr="00B071D5">
        <w:rPr>
          <w:rFonts w:ascii="Palatino Linotype" w:hAnsi="Palatino Linotype"/>
          <w:sz w:val="24"/>
          <w:szCs w:val="24"/>
        </w:rPr>
        <w:t xml:space="preserve"> criterio</w:t>
      </w:r>
      <w:r w:rsidR="000A6CB9" w:rsidRPr="00B071D5">
        <w:rPr>
          <w:rFonts w:ascii="Palatino Linotype" w:hAnsi="Palatino Linotype"/>
          <w:sz w:val="24"/>
          <w:szCs w:val="24"/>
        </w:rPr>
        <w:t>s</w:t>
      </w:r>
      <w:r w:rsidRPr="00B071D5">
        <w:rPr>
          <w:rFonts w:ascii="Palatino Linotype" w:hAnsi="Palatino Linotype"/>
          <w:sz w:val="24"/>
          <w:szCs w:val="24"/>
        </w:rPr>
        <w:t xml:space="preserve"> número </w:t>
      </w:r>
      <w:r w:rsidR="000A6CB9" w:rsidRPr="00B071D5">
        <w:rPr>
          <w:rFonts w:ascii="Palatino Linotype" w:hAnsi="Palatino Linotype"/>
          <w:sz w:val="24"/>
          <w:szCs w:val="24"/>
        </w:rPr>
        <w:t xml:space="preserve">10, 11, </w:t>
      </w:r>
      <w:r w:rsidRPr="00B071D5">
        <w:rPr>
          <w:rFonts w:ascii="Palatino Linotype" w:hAnsi="Palatino Linotype"/>
          <w:sz w:val="24"/>
          <w:szCs w:val="24"/>
        </w:rPr>
        <w:t>12,</w:t>
      </w:r>
      <w:r w:rsidR="000A6CB9" w:rsidRPr="00B071D5">
        <w:rPr>
          <w:rFonts w:ascii="Palatino Linotype" w:hAnsi="Palatino Linotype"/>
          <w:sz w:val="24"/>
          <w:szCs w:val="24"/>
        </w:rPr>
        <w:t xml:space="preserve"> 13, 14, 15, 16 y 17, lo</w:t>
      </w:r>
      <w:r w:rsidRPr="00B071D5">
        <w:rPr>
          <w:rFonts w:ascii="Palatino Linotype" w:hAnsi="Palatino Linotype"/>
          <w:sz w:val="24"/>
          <w:szCs w:val="24"/>
        </w:rPr>
        <w:t xml:space="preserve"> relativo a informar la cantidad de plazas vacantes, sean de base o de confianza, se citan a continuación para mayor referencia los criterios:</w:t>
      </w:r>
    </w:p>
    <w:p w:rsidR="002F4653" w:rsidRPr="00B071D5" w:rsidRDefault="002F4653" w:rsidP="007D64CF">
      <w:pPr>
        <w:spacing w:after="0" w:line="360" w:lineRule="auto"/>
        <w:ind w:right="616"/>
        <w:jc w:val="both"/>
        <w:rPr>
          <w:rFonts w:ascii="Palatino Linotype" w:hAnsi="Palatino Linotype"/>
          <w:sz w:val="24"/>
          <w:szCs w:val="24"/>
        </w:rPr>
      </w:pP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X.</w:t>
      </w:r>
      <w:r w:rsidRPr="00B071D5">
        <w:rPr>
          <w:rFonts w:ascii="Palatino Linotype" w:hAnsi="Palatino Linotype"/>
          <w:i/>
          <w:szCs w:val="24"/>
        </w:rPr>
        <w:t xml:space="preserve"> El número total de las plazas y del personal de base y confianza, </w:t>
      </w:r>
      <w:r w:rsidRPr="00B071D5">
        <w:rPr>
          <w:rFonts w:ascii="Palatino Linotype" w:hAnsi="Palatino Linotype"/>
          <w:i/>
          <w:szCs w:val="24"/>
          <w:u w:val="single"/>
        </w:rPr>
        <w:t>especificando el total de las vacantes</w:t>
      </w:r>
      <w:r w:rsidRPr="00B071D5">
        <w:rPr>
          <w:rFonts w:ascii="Palatino Linotype" w:hAnsi="Palatino Linotype"/>
          <w:i/>
          <w:szCs w:val="24"/>
        </w:rPr>
        <w:t>, por nivel de puesto, para cada unidad administrativa</w:t>
      </w:r>
    </w:p>
    <w:p w:rsidR="002F4653" w:rsidRPr="00B071D5" w:rsidRDefault="002F4653" w:rsidP="007D64CF">
      <w:pPr>
        <w:spacing w:after="0" w:line="240" w:lineRule="auto"/>
        <w:ind w:left="567" w:right="616"/>
        <w:jc w:val="both"/>
        <w:rPr>
          <w:rFonts w:ascii="Palatino Linotype" w:hAnsi="Palatino Linotype"/>
          <w:i/>
          <w:szCs w:val="24"/>
        </w:rPr>
      </w:pP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lastRenderedPageBreak/>
        <w:t>En este apartado los sujetos obligados publicarán información con base en su estructura orgánica vigente, aprobada y registrada por el órgano competente.</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Desde cada nivel de estructura se deberá incluir la denominación de las áreas que le están subordinadas jerárquicamente y desde cada área se incluirá la información del total de plazas tanto de base como de confianza25, sean éstas de carácter permanente o eventual, así como, en su caso, el personal de milicia permanente y milicia auxiliar; de tal forma que se señale cuáles plazas están ocupadas y cuáles vacantes, así como los totales. </w:t>
      </w:r>
    </w:p>
    <w:p w:rsidR="002F4653" w:rsidRPr="00B071D5" w:rsidRDefault="002F4653" w:rsidP="007D64CF">
      <w:pPr>
        <w:spacing w:after="0" w:line="240" w:lineRule="auto"/>
        <w:ind w:left="567" w:right="616"/>
        <w:jc w:val="both"/>
        <w:rPr>
          <w:rFonts w:ascii="Palatino Linotype" w:hAnsi="Palatino Linotype"/>
          <w:i/>
          <w:szCs w:val="24"/>
        </w:rPr>
      </w:pP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Periodo de actualización:</w:t>
      </w:r>
      <w:r w:rsidRPr="00B071D5">
        <w:rPr>
          <w:rFonts w:ascii="Palatino Linotype" w:hAnsi="Palatino Linotype"/>
          <w:i/>
          <w:szCs w:val="24"/>
        </w:rPr>
        <w:t xml:space="preserve"> trimestral</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Conservar en el sitio de Internet:</w:t>
      </w:r>
      <w:r w:rsidRPr="00B071D5">
        <w:rPr>
          <w:rFonts w:ascii="Palatino Linotype" w:hAnsi="Palatino Linotype"/>
          <w:i/>
          <w:szCs w:val="24"/>
        </w:rPr>
        <w:t xml:space="preserve"> información vigente</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Aplica a:</w:t>
      </w:r>
      <w:r w:rsidRPr="00B071D5">
        <w:rPr>
          <w:rFonts w:ascii="Palatino Linotype" w:hAnsi="Palatino Linotype"/>
          <w:i/>
          <w:szCs w:val="24"/>
        </w:rPr>
        <w:t xml:space="preserve"> todos los sujetos obligados</w:t>
      </w:r>
    </w:p>
    <w:p w:rsidR="002F4653" w:rsidRPr="00B071D5" w:rsidRDefault="002F4653" w:rsidP="007D64CF">
      <w:pPr>
        <w:spacing w:after="0" w:line="240" w:lineRule="auto"/>
        <w:ind w:left="567" w:right="616"/>
        <w:jc w:val="both"/>
        <w:rPr>
          <w:rFonts w:ascii="Palatino Linotype" w:hAnsi="Palatino Linotype"/>
          <w:i/>
          <w:szCs w:val="24"/>
        </w:rPr>
      </w:pP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Criterios sustantivos de contenido</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En relación con las plazas vacantes y ocupadas se publicará lo siguiente:</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Respecto al número total de las plazas del personal de base y confianza se especificará lo siguiente:</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10 Ejercicio</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11 Periodo que se informa (fecha de inicio y fecha de término con el formato día/mes/año)</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12 Total de plazas de base</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13 Total de plazas de base ocupadas</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14 Total de plazas de base vacantes</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15 Total de plazas de confianza</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16 Total de plazas de confianza ocupadas</w:t>
      </w:r>
    </w:p>
    <w:p w:rsidR="002F4653" w:rsidRPr="00B071D5" w:rsidRDefault="002F4653"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Criterio 17 Total de plazas de confianza vacantes</w:t>
      </w:r>
      <w:r w:rsidR="004129BC" w:rsidRPr="00B071D5">
        <w:rPr>
          <w:rFonts w:ascii="Palatino Linotype" w:hAnsi="Palatino Linotype"/>
          <w:i/>
          <w:szCs w:val="24"/>
        </w:rPr>
        <w:t>”</w:t>
      </w:r>
    </w:p>
    <w:p w:rsidR="00EB6796" w:rsidRPr="00B071D5" w:rsidRDefault="00EB6796" w:rsidP="007D64CF">
      <w:pPr>
        <w:spacing w:after="0" w:line="360" w:lineRule="auto"/>
        <w:ind w:right="616"/>
        <w:jc w:val="both"/>
        <w:rPr>
          <w:rFonts w:ascii="Palatino Linotype" w:hAnsi="Palatino Linotype"/>
          <w:sz w:val="24"/>
          <w:szCs w:val="24"/>
        </w:rPr>
      </w:pPr>
    </w:p>
    <w:p w:rsidR="009840BD" w:rsidRPr="00B071D5" w:rsidRDefault="004129BC"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Conforme a lo anterior, se acredita la fuente obligacional para que el </w:t>
      </w:r>
      <w:r w:rsidRPr="00B071D5">
        <w:rPr>
          <w:rFonts w:ascii="Palatino Linotype" w:hAnsi="Palatino Linotype"/>
          <w:b/>
          <w:sz w:val="24"/>
          <w:szCs w:val="24"/>
        </w:rPr>
        <w:t>Sujeto Obligado</w:t>
      </w:r>
      <w:r w:rsidRPr="00B071D5">
        <w:rPr>
          <w:rFonts w:ascii="Palatino Linotype" w:hAnsi="Palatino Linotype"/>
          <w:sz w:val="24"/>
          <w:szCs w:val="24"/>
        </w:rPr>
        <w:t xml:space="preserve"> hubiera generado y publicado de manera oficiosa la información relativa a la cantidad de plazas vacantes con que contaba al veintidós de abril de dos mil veintidós, sin que pase desapercibido para este Órgano Garante, que existe el supuesto que a la fecha de la solicitud, no tuviera información publicada, al no existir plazas vacantes disponibles, consistiendo en un hecho negativo. De existir dicho escenario, se encontraría </w:t>
      </w:r>
      <w:r w:rsidRPr="00B071D5">
        <w:rPr>
          <w:rFonts w:ascii="Palatino Linotype" w:hAnsi="Palatino Linotype"/>
          <w:sz w:val="24"/>
          <w:szCs w:val="24"/>
        </w:rPr>
        <w:lastRenderedPageBreak/>
        <w:t xml:space="preserve">imposibilitado para la entrega de información que no fue generada, por lo que </w:t>
      </w:r>
      <w:r w:rsidR="00713675" w:rsidRPr="00B071D5">
        <w:rPr>
          <w:rFonts w:ascii="Palatino Linotype" w:hAnsi="Palatino Linotype"/>
          <w:sz w:val="24"/>
          <w:szCs w:val="24"/>
        </w:rPr>
        <w:t>bastara con hacerlo del</w:t>
      </w:r>
      <w:r w:rsidRPr="00B071D5">
        <w:rPr>
          <w:rFonts w:ascii="Palatino Linotype" w:hAnsi="Palatino Linotype"/>
          <w:sz w:val="24"/>
          <w:szCs w:val="24"/>
        </w:rPr>
        <w:t xml:space="preserve"> conocimiento</w:t>
      </w:r>
      <w:r w:rsidR="00713675" w:rsidRPr="00B071D5">
        <w:rPr>
          <w:rFonts w:ascii="Palatino Linotype" w:hAnsi="Palatino Linotype"/>
          <w:sz w:val="24"/>
          <w:szCs w:val="24"/>
        </w:rPr>
        <w:t>.</w:t>
      </w:r>
    </w:p>
    <w:p w:rsidR="004129BC" w:rsidRPr="00B071D5" w:rsidRDefault="004129BC" w:rsidP="007D64CF">
      <w:pPr>
        <w:spacing w:after="0" w:line="360" w:lineRule="auto"/>
        <w:jc w:val="both"/>
        <w:rPr>
          <w:rFonts w:ascii="Palatino Linotype" w:hAnsi="Palatino Linotype"/>
          <w:sz w:val="24"/>
          <w:szCs w:val="24"/>
        </w:rPr>
      </w:pPr>
    </w:p>
    <w:p w:rsidR="004129BC" w:rsidRPr="00B071D5" w:rsidRDefault="000C4668"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Para finalizar, se procede al estudio del numeral </w:t>
      </w:r>
      <w:r w:rsidRPr="00B071D5">
        <w:rPr>
          <w:rFonts w:ascii="Palatino Linotype" w:hAnsi="Palatino Linotype"/>
          <w:b/>
          <w:sz w:val="24"/>
          <w:szCs w:val="24"/>
        </w:rPr>
        <w:t>35</w:t>
      </w:r>
      <w:r w:rsidRPr="00B071D5">
        <w:rPr>
          <w:rFonts w:ascii="Palatino Linotype" w:hAnsi="Palatino Linotype"/>
          <w:sz w:val="24"/>
          <w:szCs w:val="24"/>
        </w:rPr>
        <w:t xml:space="preserve"> del número de policías que han causado baja desde el 01 de enero de 2022 (</w:t>
      </w:r>
      <w:r w:rsidR="00DA037C" w:rsidRPr="00B071D5">
        <w:rPr>
          <w:rFonts w:ascii="Palatino Linotype" w:hAnsi="Palatino Linotype"/>
          <w:sz w:val="24"/>
          <w:szCs w:val="24"/>
        </w:rPr>
        <w:t>nombre, motivo, fecha);</w:t>
      </w:r>
      <w:r w:rsidRPr="00B071D5">
        <w:rPr>
          <w:rFonts w:ascii="Palatino Linotype" w:hAnsi="Palatino Linotype"/>
          <w:sz w:val="24"/>
          <w:szCs w:val="24"/>
        </w:rPr>
        <w:t xml:space="preserve"> como quedo precisado el </w:t>
      </w:r>
      <w:r w:rsidRPr="00B071D5">
        <w:rPr>
          <w:rFonts w:ascii="Palatino Linotype" w:hAnsi="Palatino Linotype"/>
          <w:b/>
          <w:sz w:val="24"/>
          <w:szCs w:val="24"/>
        </w:rPr>
        <w:t>Sujeto Obligado</w:t>
      </w:r>
      <w:r w:rsidRPr="00B071D5">
        <w:rPr>
          <w:rFonts w:ascii="Palatino Linotype" w:hAnsi="Palatino Linotype"/>
          <w:sz w:val="24"/>
          <w:szCs w:val="24"/>
        </w:rPr>
        <w:t xml:space="preserve"> fue omiso en pronunciarse, a pesar de manifestar dar respuesta de manera conjunta con los numerales </w:t>
      </w:r>
      <w:r w:rsidRPr="00B071D5">
        <w:rPr>
          <w:rFonts w:ascii="Palatino Linotype" w:hAnsi="Palatino Linotype"/>
          <w:b/>
          <w:sz w:val="24"/>
          <w:szCs w:val="24"/>
        </w:rPr>
        <w:t>33</w:t>
      </w:r>
      <w:r w:rsidRPr="00B071D5">
        <w:rPr>
          <w:rFonts w:ascii="Palatino Linotype" w:hAnsi="Palatino Linotype"/>
          <w:sz w:val="24"/>
          <w:szCs w:val="24"/>
        </w:rPr>
        <w:t xml:space="preserve"> y </w:t>
      </w:r>
      <w:r w:rsidRPr="00B071D5">
        <w:rPr>
          <w:rFonts w:ascii="Palatino Linotype" w:hAnsi="Palatino Linotype"/>
          <w:b/>
          <w:sz w:val="24"/>
          <w:szCs w:val="24"/>
        </w:rPr>
        <w:t>34</w:t>
      </w:r>
      <w:r w:rsidRPr="00B071D5">
        <w:rPr>
          <w:rFonts w:ascii="Palatino Linotype" w:hAnsi="Palatino Linotype"/>
          <w:sz w:val="24"/>
          <w:szCs w:val="24"/>
        </w:rPr>
        <w:t>.</w:t>
      </w:r>
    </w:p>
    <w:p w:rsidR="004129BC" w:rsidRPr="00B071D5" w:rsidRDefault="004129BC" w:rsidP="007D64CF">
      <w:pPr>
        <w:spacing w:after="0" w:line="360" w:lineRule="auto"/>
        <w:jc w:val="both"/>
        <w:rPr>
          <w:rFonts w:ascii="Palatino Linotype" w:hAnsi="Palatino Linotype"/>
          <w:sz w:val="24"/>
          <w:szCs w:val="24"/>
        </w:rPr>
      </w:pPr>
    </w:p>
    <w:p w:rsidR="000C4668" w:rsidRPr="00B071D5" w:rsidRDefault="000C4668"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Atentos</w:t>
      </w:r>
      <w:r w:rsidR="00492EDF" w:rsidRPr="00B071D5">
        <w:rPr>
          <w:rFonts w:ascii="Palatino Linotype" w:hAnsi="Palatino Linotype"/>
          <w:sz w:val="24"/>
          <w:szCs w:val="24"/>
        </w:rPr>
        <w:t xml:space="preserve"> a ello, se trae</w:t>
      </w:r>
      <w:r w:rsidRPr="00B071D5">
        <w:rPr>
          <w:rFonts w:ascii="Palatino Linotype" w:hAnsi="Palatino Linotype"/>
          <w:sz w:val="24"/>
          <w:szCs w:val="24"/>
        </w:rPr>
        <w:t xml:space="preserve"> a colación </w:t>
      </w:r>
      <w:r w:rsidR="00492EDF" w:rsidRPr="00B071D5">
        <w:rPr>
          <w:rFonts w:ascii="Palatino Linotype" w:hAnsi="Palatino Linotype"/>
          <w:sz w:val="24"/>
          <w:szCs w:val="24"/>
        </w:rPr>
        <w:t>el artículo 89 de la Ley del Trabajo de los Servidores Públicos del Estado y Municipios</w:t>
      </w:r>
      <w:r w:rsidR="00DA037C" w:rsidRPr="00B071D5">
        <w:rPr>
          <w:rFonts w:ascii="Palatino Linotype" w:hAnsi="Palatino Linotype"/>
          <w:sz w:val="24"/>
          <w:szCs w:val="24"/>
        </w:rPr>
        <w:t>, en que se establecen las causas de terminación laboral, para pronta referencia se inserta a continuación:</w:t>
      </w:r>
    </w:p>
    <w:p w:rsidR="00AE63C7" w:rsidRPr="00B071D5" w:rsidRDefault="00AE63C7" w:rsidP="007D64CF">
      <w:pPr>
        <w:spacing w:after="0" w:line="360" w:lineRule="auto"/>
        <w:jc w:val="both"/>
        <w:rPr>
          <w:rFonts w:ascii="Palatino Linotype" w:hAnsi="Palatino Linotype"/>
          <w:sz w:val="24"/>
          <w:szCs w:val="24"/>
        </w:rPr>
      </w:pPr>
    </w:p>
    <w:p w:rsidR="000C4668" w:rsidRPr="00B071D5" w:rsidRDefault="000C4668" w:rsidP="007D64CF">
      <w:pPr>
        <w:spacing w:after="0" w:line="240" w:lineRule="auto"/>
        <w:ind w:left="567" w:right="616"/>
        <w:jc w:val="center"/>
        <w:rPr>
          <w:rFonts w:ascii="Palatino Linotype" w:hAnsi="Palatino Linotype"/>
          <w:b/>
          <w:i/>
          <w:szCs w:val="24"/>
        </w:rPr>
      </w:pPr>
      <w:r w:rsidRPr="00B071D5">
        <w:rPr>
          <w:rFonts w:ascii="Palatino Linotype" w:hAnsi="Palatino Linotype"/>
          <w:b/>
          <w:i/>
          <w:szCs w:val="24"/>
        </w:rPr>
        <w:t>“De la Terminación de la Relación Laboral</w:t>
      </w:r>
    </w:p>
    <w:p w:rsidR="000C4668" w:rsidRPr="00B071D5" w:rsidRDefault="000C4668" w:rsidP="007D64CF">
      <w:pPr>
        <w:spacing w:after="0" w:line="240" w:lineRule="auto"/>
        <w:ind w:left="567" w:right="616"/>
        <w:jc w:val="both"/>
        <w:rPr>
          <w:rFonts w:ascii="Palatino Linotype" w:hAnsi="Palatino Linotype"/>
          <w:i/>
          <w:szCs w:val="24"/>
        </w:rPr>
      </w:pP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ARTÍCULO 89.</w:t>
      </w:r>
      <w:r w:rsidRPr="00B071D5">
        <w:rPr>
          <w:rFonts w:ascii="Palatino Linotype" w:hAnsi="Palatino Linotype"/>
          <w:i/>
          <w:szCs w:val="24"/>
        </w:rPr>
        <w:t xml:space="preserve"> Son causas de terminación de la relación laboral sin responsabilidad para las instituciones públicas:</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I</w:t>
      </w:r>
      <w:r w:rsidRPr="00B071D5">
        <w:rPr>
          <w:rFonts w:ascii="Palatino Linotype" w:hAnsi="Palatino Linotype"/>
          <w:i/>
          <w:szCs w:val="24"/>
        </w:rPr>
        <w:t>. La renuncia del servidor público;</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II.</w:t>
      </w:r>
      <w:r w:rsidRPr="00B071D5">
        <w:rPr>
          <w:rFonts w:ascii="Palatino Linotype" w:hAnsi="Palatino Linotype"/>
          <w:i/>
          <w:szCs w:val="24"/>
        </w:rPr>
        <w:t xml:space="preserve"> El mutuo consentimiento de las partes;</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III.</w:t>
      </w:r>
      <w:r w:rsidRPr="00B071D5">
        <w:rPr>
          <w:rFonts w:ascii="Palatino Linotype" w:hAnsi="Palatino Linotype"/>
          <w:i/>
          <w:szCs w:val="24"/>
        </w:rPr>
        <w:t xml:space="preserve"> El vencimiento del término o conclusión de la obra determinantes de la contratación;</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IV.</w:t>
      </w:r>
      <w:r w:rsidRPr="00B071D5">
        <w:rPr>
          <w:rFonts w:ascii="Palatino Linotype" w:hAnsi="Palatino Linotype"/>
          <w:i/>
          <w:szCs w:val="24"/>
        </w:rPr>
        <w:t xml:space="preserve"> El término o conclusión de la administración en la cual fue contratado el servidor público a que se refiere el artículo 8 de ésta Ley;</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V.</w:t>
      </w:r>
      <w:r w:rsidRPr="00B071D5">
        <w:rPr>
          <w:rFonts w:ascii="Palatino Linotype" w:hAnsi="Palatino Linotype"/>
          <w:i/>
          <w:szCs w:val="24"/>
        </w:rPr>
        <w:t xml:space="preserve"> La muerte del servidor público; y</w:t>
      </w:r>
    </w:p>
    <w:p w:rsidR="000C4668" w:rsidRPr="00B071D5" w:rsidRDefault="000C4668" w:rsidP="007D64CF">
      <w:pPr>
        <w:spacing w:after="0" w:line="240" w:lineRule="auto"/>
        <w:ind w:left="567" w:right="616"/>
        <w:jc w:val="both"/>
        <w:rPr>
          <w:rFonts w:ascii="Palatino Linotype" w:hAnsi="Palatino Linotype"/>
          <w:i/>
          <w:szCs w:val="24"/>
        </w:rPr>
      </w:pPr>
      <w:r w:rsidRPr="00B071D5">
        <w:rPr>
          <w:rFonts w:ascii="Palatino Linotype" w:hAnsi="Palatino Linotype"/>
          <w:b/>
          <w:i/>
          <w:szCs w:val="24"/>
        </w:rPr>
        <w:t>VI.</w:t>
      </w:r>
      <w:r w:rsidRPr="00B071D5">
        <w:rPr>
          <w:rFonts w:ascii="Palatino Linotype" w:hAnsi="Palatino Linotype"/>
          <w:i/>
          <w:szCs w:val="24"/>
        </w:rPr>
        <w:t xml:space="preserve"> La incapacidad permanente del servidor público que le impida el desempeño de sus labores.</w:t>
      </w:r>
      <w:r w:rsidR="00DA037C" w:rsidRPr="00B071D5">
        <w:rPr>
          <w:rFonts w:ascii="Palatino Linotype" w:hAnsi="Palatino Linotype"/>
          <w:i/>
          <w:szCs w:val="24"/>
        </w:rPr>
        <w:t>”</w:t>
      </w:r>
    </w:p>
    <w:p w:rsidR="004129BC" w:rsidRPr="00B071D5" w:rsidRDefault="004129BC" w:rsidP="007D64CF">
      <w:pPr>
        <w:spacing w:after="0" w:line="360" w:lineRule="auto"/>
        <w:jc w:val="both"/>
        <w:rPr>
          <w:rFonts w:ascii="Palatino Linotype" w:hAnsi="Palatino Linotype"/>
          <w:sz w:val="24"/>
          <w:szCs w:val="24"/>
        </w:rPr>
      </w:pPr>
    </w:p>
    <w:p w:rsidR="00DA037C" w:rsidRPr="00B071D5" w:rsidRDefault="00DA037C"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Ordenamiento jurídico del que se aprecian las distintas causas con las que el </w:t>
      </w:r>
      <w:r w:rsidRPr="00B071D5">
        <w:rPr>
          <w:rFonts w:ascii="Palatino Linotype" w:hAnsi="Palatino Linotype"/>
          <w:b/>
          <w:sz w:val="24"/>
          <w:szCs w:val="24"/>
        </w:rPr>
        <w:t>Sujeto Obligado</w:t>
      </w:r>
      <w:r w:rsidRPr="00B071D5">
        <w:rPr>
          <w:rFonts w:ascii="Palatino Linotype" w:hAnsi="Palatino Linotype"/>
          <w:sz w:val="24"/>
          <w:szCs w:val="24"/>
        </w:rPr>
        <w:t xml:space="preserve"> cuenta para dar por concluida la relación laboral entre este y los servidores </w:t>
      </w:r>
      <w:r w:rsidRPr="00B071D5">
        <w:rPr>
          <w:rFonts w:ascii="Palatino Linotype" w:hAnsi="Palatino Linotype"/>
          <w:sz w:val="24"/>
          <w:szCs w:val="24"/>
        </w:rPr>
        <w:lastRenderedPageBreak/>
        <w:t xml:space="preserve">públicos que se encuentren adscritos a su plantilla de personal. En ese orden de ideas, </w:t>
      </w:r>
      <w:r w:rsidR="00AE0614" w:rsidRPr="00B071D5">
        <w:rPr>
          <w:rFonts w:ascii="Palatino Linotype" w:hAnsi="Palatino Linotype"/>
          <w:sz w:val="24"/>
          <w:szCs w:val="24"/>
        </w:rPr>
        <w:t>el precepto legal concatenado con los ya citados artículos 18 y 19 de la Ley de Transparencia Local, que establecen la obligación de documentar todo acto en ejercicio de sus atribuciones, así como la presunción de la existencia del soporte documental en que obre la información, permiten llegar a la conclusión que dentro de los archivos del Sujeto Obligado puede encontrarse la información peticionada. Existiendo el supuesto que no haya sido generada información en el periodo peticionado, por lo que bastara con hacerlo del conocimiento.</w:t>
      </w:r>
    </w:p>
    <w:p w:rsidR="007D64CF" w:rsidRPr="00B071D5" w:rsidRDefault="007D64CF"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Una vez sentado lo anterior, se destaca que</w:t>
      </w:r>
      <w:r w:rsidR="00370267" w:rsidRPr="00B071D5">
        <w:rPr>
          <w:rFonts w:ascii="Palatino Linotype" w:hAnsi="Palatino Linotype"/>
          <w:sz w:val="24"/>
          <w:szCs w:val="24"/>
        </w:rPr>
        <w:t xml:space="preserve"> la información peticionada es de competencia de seguridad pública municipal. </w:t>
      </w:r>
      <w:r w:rsidRPr="00B071D5">
        <w:rPr>
          <w:rFonts w:ascii="Palatino Linotype" w:hAnsi="Palatino Linotype"/>
          <w:sz w:val="24"/>
          <w:szCs w:val="24"/>
        </w:rPr>
        <w:t xml:space="preserve">Luego entonces, con relación al </w:t>
      </w:r>
      <w:r w:rsidRPr="00B071D5">
        <w:rPr>
          <w:rFonts w:ascii="Palatino Linotype" w:hAnsi="Palatino Linotype"/>
          <w:b/>
          <w:sz w:val="24"/>
          <w:szCs w:val="24"/>
        </w:rPr>
        <w:t xml:space="preserve">nombre de personal operativo y/o administrativo que </w:t>
      </w:r>
      <w:r w:rsidR="00370267" w:rsidRPr="00B071D5">
        <w:rPr>
          <w:rFonts w:ascii="Palatino Linotype" w:hAnsi="Palatino Linotype"/>
          <w:b/>
          <w:sz w:val="24"/>
          <w:szCs w:val="24"/>
        </w:rPr>
        <w:t xml:space="preserve">NO </w:t>
      </w:r>
      <w:r w:rsidRPr="00B071D5">
        <w:rPr>
          <w:rFonts w:ascii="Palatino Linotype" w:hAnsi="Palatino Linotype"/>
          <w:b/>
          <w:sz w:val="24"/>
          <w:szCs w:val="24"/>
        </w:rPr>
        <w:t>ostente mando medio o superior, deberá de ser objeto de un proceso de reserva de la información para no hacer identificable al titular del dato personal.</w:t>
      </w:r>
    </w:p>
    <w:p w:rsidR="00493167" w:rsidRPr="00B071D5" w:rsidRDefault="004931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Ello, conforme al propio concepto de versión pública contenido en el artículo 3, fracción XXIV, de la multicitada Ley de Transparencia se define como:</w:t>
      </w:r>
    </w:p>
    <w:p w:rsidR="00493167" w:rsidRPr="00B071D5" w:rsidRDefault="00493167" w:rsidP="007D64CF">
      <w:pPr>
        <w:spacing w:after="0" w:line="360" w:lineRule="auto"/>
        <w:jc w:val="both"/>
        <w:rPr>
          <w:rFonts w:ascii="Palatino Linotype" w:hAnsi="Palatino Linotype"/>
          <w:sz w:val="24"/>
          <w:szCs w:val="24"/>
        </w:rPr>
      </w:pPr>
    </w:p>
    <w:p w:rsidR="00493167" w:rsidRPr="00B071D5" w:rsidRDefault="00493167"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XXIV. Información reservada:</w:t>
      </w:r>
      <w:r w:rsidRPr="00B071D5">
        <w:rPr>
          <w:rFonts w:ascii="Palatino Linotype" w:hAnsi="Palatino Linotype"/>
          <w:i/>
          <w:szCs w:val="24"/>
        </w:rPr>
        <w:t xml:space="preserve"> La clasificada con este carácter de manera temporal por las disposiciones de esta Ley, cuya divulgación puede causar daño en términos de lo establecido por esta Ley;” (Sic)</w:t>
      </w:r>
    </w:p>
    <w:p w:rsidR="00493167" w:rsidRPr="00B071D5" w:rsidRDefault="004931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No obstante que si bien, por regla general se consideran como datos personales no confidenciales, el nombre del servidor público, cargo y/o categoría, percepciones y las </w:t>
      </w:r>
      <w:r w:rsidRPr="00B071D5">
        <w:rPr>
          <w:rFonts w:ascii="Palatino Linotype" w:hAnsi="Palatino Linotype"/>
          <w:sz w:val="24"/>
          <w:szCs w:val="24"/>
        </w:rPr>
        <w:lastRenderedPageBreak/>
        <w:t>deducciones vinculadas con enteros en materia fiscal, ya sean tributarios o de seguridad social y cualquier otro concepto vinculado con la erogación de recursos públicos en concordancia con el artículo 23, segundo párrafo, de la Ley ya analizad</w:t>
      </w:r>
      <w:r w:rsidR="00370267" w:rsidRPr="00B071D5">
        <w:rPr>
          <w:rFonts w:ascii="Palatino Linotype" w:hAnsi="Palatino Linotype"/>
          <w:sz w:val="24"/>
          <w:szCs w:val="24"/>
        </w:rPr>
        <w:t>a</w:t>
      </w:r>
      <w:r w:rsidRPr="00B071D5">
        <w:rPr>
          <w:rFonts w:ascii="Palatino Linotype" w:hAnsi="Palatino Linotype"/>
          <w:sz w:val="24"/>
          <w:szCs w:val="24"/>
        </w:rPr>
        <w:t xml:space="preserve">, lo cierto es que, en lo que respecta a </w:t>
      </w:r>
      <w:r w:rsidR="00370267" w:rsidRPr="00B071D5">
        <w:rPr>
          <w:rFonts w:ascii="Palatino Linotype" w:hAnsi="Palatino Linotype"/>
          <w:sz w:val="24"/>
          <w:szCs w:val="24"/>
        </w:rPr>
        <w:t>los</w:t>
      </w:r>
      <w:r w:rsidRPr="00B071D5">
        <w:rPr>
          <w:rFonts w:ascii="Palatino Linotype" w:hAnsi="Palatino Linotype"/>
          <w:sz w:val="24"/>
          <w:szCs w:val="24"/>
        </w:rPr>
        <w:t xml:space="preserve"> elementos de seguridad pública, la elaboración de versiones públicas pudiera variar, eliminando información adicional, siempre y cuando se demuestre que pueda poner en riesgo la vida e integridad física con motivo de las funciones de servidores públicos.</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Esto es así, ya que el artículo 81, fracción III, de la Ley de Seguridad del Estado de México, establece lo siguiente: </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r w:rsidRPr="00B071D5">
        <w:rPr>
          <w:rFonts w:ascii="Palatino Linotype" w:hAnsi="Palatino Linotype"/>
          <w:b/>
          <w:i/>
          <w:szCs w:val="24"/>
        </w:rPr>
        <w:t>Artículo 81.-</w:t>
      </w:r>
      <w:r w:rsidRPr="00B071D5">
        <w:rPr>
          <w:rFonts w:ascii="Palatino Linotype" w:hAnsi="Palatino Linotype"/>
          <w:i/>
          <w:szCs w:val="24"/>
        </w:rPr>
        <w:t xml:space="preserve"> </w:t>
      </w:r>
      <w:r w:rsidRPr="00B071D5">
        <w:rPr>
          <w:rFonts w:ascii="Palatino Linotype" w:hAnsi="Palatino Linotype"/>
          <w:i/>
          <w:szCs w:val="24"/>
          <w:u w:val="single"/>
        </w:rPr>
        <w:t>Toda información para la seguridad pública</w:t>
      </w:r>
      <w:r w:rsidRPr="00B071D5">
        <w:rPr>
          <w:rFonts w:ascii="Palatino Linotype" w:hAnsi="Palatino Linotype"/>
          <w:i/>
          <w:szCs w:val="24"/>
        </w:rPr>
        <w:t xml:space="preserve"> generada o en poder de Instituciones de Seguridad Pública o de cualquier instancia del Sistema Estatal </w:t>
      </w:r>
      <w:r w:rsidRPr="00B071D5">
        <w:rPr>
          <w:rFonts w:ascii="Palatino Linotype" w:hAnsi="Palatino Linotype"/>
          <w:i/>
          <w:szCs w:val="24"/>
          <w:u w:val="single"/>
        </w:rPr>
        <w:t>debe</w:t>
      </w:r>
      <w:r w:rsidRPr="00B071D5">
        <w:rPr>
          <w:rFonts w:ascii="Palatino Linotype" w:hAnsi="Palatino Linotype"/>
          <w:i/>
          <w:szCs w:val="24"/>
        </w:rPr>
        <w:t xml:space="preserve"> registrarse, </w:t>
      </w:r>
      <w:r w:rsidRPr="00B071D5">
        <w:rPr>
          <w:rFonts w:ascii="Palatino Linotype" w:hAnsi="Palatino Linotype"/>
          <w:i/>
          <w:szCs w:val="24"/>
          <w:u w:val="single"/>
        </w:rPr>
        <w:t>clasificarse</w:t>
      </w:r>
      <w:r w:rsidRPr="00B071D5">
        <w:rPr>
          <w:rFonts w:ascii="Palatino Linotype" w:hAnsi="Palatino Linotype"/>
          <w:i/>
          <w:szCs w:val="24"/>
        </w:rPr>
        <w:t xml:space="preserve"> y tratarse de conformidad con las disposiciones aplicables. No obstante lo anterior, esta información se considerará reservada en los casos siguientes:</w:t>
      </w:r>
    </w:p>
    <w:p w:rsidR="00493167" w:rsidRPr="00B071D5" w:rsidRDefault="00493167"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w:t>
      </w:r>
    </w:p>
    <w:p w:rsidR="00493167" w:rsidRPr="00B071D5" w:rsidRDefault="00493167"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t xml:space="preserve">III. La relativa a servidores públicos miembros de las instituciones de seguridad pública, </w:t>
      </w:r>
      <w:r w:rsidRPr="00B071D5">
        <w:rPr>
          <w:rFonts w:ascii="Palatino Linotype" w:hAnsi="Palatino Linotype"/>
          <w:i/>
          <w:szCs w:val="24"/>
          <w:u w:val="single"/>
        </w:rPr>
        <w:t>cuya revelación pueda poner en riesgo su vida e integridad física con motivo de sus funciones</w:t>
      </w:r>
      <w:r w:rsidRPr="00B071D5">
        <w:rPr>
          <w:rFonts w:ascii="Palatino Linotype" w:hAnsi="Palatino Linotype"/>
          <w:i/>
          <w:szCs w:val="24"/>
        </w:rPr>
        <w:t>;” (Sic)</w:t>
      </w:r>
    </w:p>
    <w:p w:rsidR="00493167" w:rsidRPr="00B071D5" w:rsidRDefault="004931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Por tanto, </w:t>
      </w:r>
      <w:r w:rsidR="00370267" w:rsidRPr="00B071D5">
        <w:rPr>
          <w:rFonts w:ascii="Palatino Linotype" w:hAnsi="Palatino Linotype"/>
          <w:sz w:val="24"/>
          <w:szCs w:val="24"/>
        </w:rPr>
        <w:t xml:space="preserve">el </w:t>
      </w:r>
      <w:r w:rsidRPr="00B071D5">
        <w:rPr>
          <w:rFonts w:ascii="Palatino Linotype" w:hAnsi="Palatino Linotype"/>
          <w:b/>
          <w:sz w:val="24"/>
          <w:szCs w:val="24"/>
        </w:rPr>
        <w:t>Sujeto Obligado</w:t>
      </w:r>
      <w:r w:rsidRPr="00B071D5">
        <w:rPr>
          <w:rFonts w:ascii="Palatino Linotype" w:hAnsi="Palatino Linotype"/>
          <w:sz w:val="24"/>
          <w:szCs w:val="24"/>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w:t>
      </w:r>
      <w:r w:rsidRPr="00B071D5">
        <w:rPr>
          <w:rFonts w:ascii="Palatino Linotype" w:hAnsi="Palatino Linotype"/>
          <w:sz w:val="24"/>
          <w:szCs w:val="24"/>
        </w:rPr>
        <w:lastRenderedPageBreak/>
        <w:t>Lineamientos generales en materia de clasificación y desclasificación de la información, así como para la elaboración de versiones públicas.</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Al respecto, el Pleno del Órgano Garante Nacional ha sostenido el criterio número 006/2009 cuyo rubro y texto disponen a la literalidad lo siguiente: </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240" w:lineRule="auto"/>
        <w:ind w:left="567" w:right="616"/>
        <w:jc w:val="both"/>
        <w:rPr>
          <w:rFonts w:ascii="Palatino Linotype" w:hAnsi="Palatino Linotype"/>
          <w:i/>
          <w:szCs w:val="24"/>
        </w:rPr>
      </w:pPr>
      <w:r w:rsidRPr="00B071D5">
        <w:rPr>
          <w:rFonts w:ascii="Palatino Linotype" w:hAnsi="Palatino Linotype"/>
          <w:i/>
          <w:szCs w:val="24"/>
        </w:rPr>
        <w:lastRenderedPageBreak/>
        <w:t>“</w:t>
      </w:r>
      <w:r w:rsidRPr="00B071D5">
        <w:rPr>
          <w:rFonts w:ascii="Palatino Linotype" w:hAnsi="Palatino Linotype"/>
          <w:b/>
          <w:i/>
          <w:szCs w:val="24"/>
        </w:rPr>
        <w:t>NOMBRES DE SERVIDORES PÚBLICOS DEDICADOS A ACTIVIDADES EN MATERIA DE SEGURIDAD, POR EXCEPCIÓN PUEDEN CONSIDERARSE INFORMACIÓN RESERVADA.</w:t>
      </w:r>
      <w:r w:rsidR="00370267" w:rsidRPr="00B071D5">
        <w:rPr>
          <w:rFonts w:ascii="Palatino Linotype" w:hAnsi="Palatino Linotype"/>
          <w:b/>
          <w:i/>
          <w:szCs w:val="24"/>
        </w:rPr>
        <w:t xml:space="preserve"> </w:t>
      </w:r>
      <w:r w:rsidRPr="00B071D5">
        <w:rPr>
          <w:rFonts w:ascii="Palatino Linotype" w:hAnsi="Palatino Linotype"/>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Precedentes:</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w:t>
      </w:r>
      <w:r w:rsidRPr="00B071D5">
        <w:rPr>
          <w:rFonts w:ascii="Palatino Linotype" w:hAnsi="Palatino Linotype"/>
          <w:i/>
          <w:sz w:val="20"/>
          <w:szCs w:val="24"/>
        </w:rPr>
        <w:tab/>
        <w:t>Acceso a la información pública. 4548/07. Sesión del 13 de febrero de 2008. Votación por unanimidad. Sin votos disidentes o particulares. Centro de Investigación y Seguridad Nacional. Comisionado Ponente Alonso Gómez-Robledo V.</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w:t>
      </w:r>
      <w:r w:rsidRPr="00B071D5">
        <w:rPr>
          <w:rFonts w:ascii="Palatino Linotype" w:hAnsi="Palatino Linotype"/>
          <w:i/>
          <w:sz w:val="20"/>
          <w:szCs w:val="24"/>
        </w:rPr>
        <w:tab/>
        <w:t xml:space="preserve">Acceso a la información pública. 4130/08. Sesión del 17 de diciembre de 2008. Votación por unanimidad. Sin votos disidentes o particulares. Policía Federal Preventiva. Comisionada Ponente Jacqueline </w:t>
      </w:r>
      <w:proofErr w:type="spellStart"/>
      <w:r w:rsidRPr="00B071D5">
        <w:rPr>
          <w:rFonts w:ascii="Palatino Linotype" w:hAnsi="Palatino Linotype"/>
          <w:i/>
          <w:sz w:val="20"/>
          <w:szCs w:val="24"/>
        </w:rPr>
        <w:t>Peschard</w:t>
      </w:r>
      <w:proofErr w:type="spellEnd"/>
      <w:r w:rsidRPr="00B071D5">
        <w:rPr>
          <w:rFonts w:ascii="Palatino Linotype" w:hAnsi="Palatino Linotype"/>
          <w:i/>
          <w:sz w:val="20"/>
          <w:szCs w:val="24"/>
        </w:rPr>
        <w:t xml:space="preserve"> Mariscal.</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w:t>
      </w:r>
      <w:r w:rsidRPr="00B071D5">
        <w:rPr>
          <w:rFonts w:ascii="Palatino Linotype" w:hAnsi="Palatino Linotype"/>
          <w:i/>
          <w:sz w:val="20"/>
          <w:szCs w:val="24"/>
        </w:rPr>
        <w:tab/>
        <w:t>Acceso a la información pública. 4441/08. Sesión del 14 de enero de 2009. Votación por unanimidad. Sin votos disidentes o particulares. Policía Federal Preventiva. Comisionado Ponente Alonso Gómez-Robledo V.</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w:t>
      </w:r>
      <w:r w:rsidRPr="00B071D5">
        <w:rPr>
          <w:rFonts w:ascii="Palatino Linotype" w:hAnsi="Palatino Linotype"/>
          <w:i/>
          <w:sz w:val="20"/>
          <w:szCs w:val="24"/>
        </w:rPr>
        <w:tab/>
        <w:t xml:space="preserve">Acceso a la información pública. 5235/08. Sesión del 11 de febrero de 2009. Votación por unanimidad. Sin votos disidentes o particulares. Secretaría de la Defensa Nacional. Comisionada Ponente Jacqueline </w:t>
      </w:r>
      <w:proofErr w:type="spellStart"/>
      <w:r w:rsidRPr="00B071D5">
        <w:rPr>
          <w:rFonts w:ascii="Palatino Linotype" w:hAnsi="Palatino Linotype"/>
          <w:i/>
          <w:sz w:val="20"/>
          <w:szCs w:val="24"/>
        </w:rPr>
        <w:t>Peschard</w:t>
      </w:r>
      <w:proofErr w:type="spellEnd"/>
      <w:r w:rsidRPr="00B071D5">
        <w:rPr>
          <w:rFonts w:ascii="Palatino Linotype" w:hAnsi="Palatino Linotype"/>
          <w:i/>
          <w:sz w:val="20"/>
          <w:szCs w:val="24"/>
        </w:rPr>
        <w:t xml:space="preserve"> Mariscal.</w:t>
      </w:r>
    </w:p>
    <w:p w:rsidR="00493167" w:rsidRPr="00B071D5" w:rsidRDefault="00493167" w:rsidP="007D64CF">
      <w:pPr>
        <w:spacing w:after="0" w:line="240" w:lineRule="auto"/>
        <w:ind w:left="567" w:right="616"/>
        <w:jc w:val="both"/>
        <w:rPr>
          <w:rFonts w:ascii="Palatino Linotype" w:hAnsi="Palatino Linotype"/>
          <w:i/>
          <w:sz w:val="20"/>
          <w:szCs w:val="24"/>
        </w:rPr>
      </w:pPr>
      <w:r w:rsidRPr="00B071D5">
        <w:rPr>
          <w:rFonts w:ascii="Palatino Linotype" w:hAnsi="Palatino Linotype"/>
          <w:i/>
          <w:sz w:val="20"/>
          <w:szCs w:val="24"/>
        </w:rPr>
        <w:t>•</w:t>
      </w:r>
      <w:r w:rsidRPr="00B071D5">
        <w:rPr>
          <w:rFonts w:ascii="Palatino Linotype" w:hAnsi="Palatino Linotype"/>
          <w:i/>
          <w:sz w:val="20"/>
          <w:szCs w:val="24"/>
        </w:rPr>
        <w:tab/>
        <w:t xml:space="preserve">Acceso a la información pública. 2166/09. Sesión del 19 de agosto de 2009. Votación por unanimidad. Sin votos disidentes o particulares. Secretaría de Seguridad Pública. Comisionado Ponente Juan Pablo Guerrero </w:t>
      </w:r>
      <w:proofErr w:type="spellStart"/>
      <w:r w:rsidRPr="00B071D5">
        <w:rPr>
          <w:rFonts w:ascii="Palatino Linotype" w:hAnsi="Palatino Linotype"/>
          <w:i/>
          <w:sz w:val="20"/>
          <w:szCs w:val="24"/>
        </w:rPr>
        <w:t>Amparán</w:t>
      </w:r>
      <w:proofErr w:type="spellEnd"/>
      <w:r w:rsidRPr="00B071D5">
        <w:rPr>
          <w:rFonts w:ascii="Palatino Linotype" w:hAnsi="Palatino Linotype"/>
          <w:i/>
          <w:sz w:val="20"/>
          <w:szCs w:val="24"/>
        </w:rPr>
        <w:t>.” (Sic)</w:t>
      </w:r>
    </w:p>
    <w:p w:rsidR="00493167" w:rsidRPr="00B071D5" w:rsidRDefault="004931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lastRenderedPageBreak/>
        <w:t>Bajo este contexto, con relación al nombre de personal de seguridad para realizar la reserva de la información no basta con exponer alguna de las causales previstas en la Ley de Transparencia local, en sentido contrario dicha valoración debe de realizarse a través de la “</w:t>
      </w:r>
      <w:r w:rsidRPr="00B071D5">
        <w:rPr>
          <w:rFonts w:ascii="Palatino Linotype" w:hAnsi="Palatino Linotype"/>
          <w:b/>
          <w:i/>
          <w:sz w:val="24"/>
          <w:szCs w:val="24"/>
        </w:rPr>
        <w:t>prueba de daño</w:t>
      </w:r>
      <w:r w:rsidRPr="00B071D5">
        <w:rPr>
          <w:rFonts w:ascii="Palatino Linotype" w:hAnsi="Palatino Linotype"/>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rsidR="004C51E2" w:rsidRPr="00B071D5" w:rsidRDefault="004C51E2"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Para aplicar la prueba de daño, se deberán de precisar las razones objetivas por las que la apertura genera una afectac</w:t>
      </w:r>
      <w:r w:rsidR="00370267" w:rsidRPr="00B071D5">
        <w:rPr>
          <w:rFonts w:ascii="Palatino Linotype" w:hAnsi="Palatino Linotype"/>
          <w:sz w:val="24"/>
          <w:szCs w:val="24"/>
        </w:rPr>
        <w:t>ión, acreditando que:</w:t>
      </w:r>
    </w:p>
    <w:p w:rsidR="00370267" w:rsidRPr="00B071D5" w:rsidRDefault="00370267"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ind w:left="993" w:hanging="426"/>
        <w:jc w:val="both"/>
        <w:rPr>
          <w:rFonts w:ascii="Palatino Linotype" w:hAnsi="Palatino Linotype"/>
          <w:sz w:val="24"/>
          <w:szCs w:val="24"/>
        </w:rPr>
      </w:pPr>
      <w:r w:rsidRPr="00B071D5">
        <w:rPr>
          <w:rFonts w:ascii="Palatino Linotype" w:hAnsi="Palatino Linotype"/>
          <w:sz w:val="24"/>
          <w:szCs w:val="24"/>
        </w:rPr>
        <w:t></w:t>
      </w:r>
      <w:r w:rsidRPr="00B071D5">
        <w:rPr>
          <w:rFonts w:ascii="Palatino Linotype" w:hAnsi="Palatino Linotype"/>
          <w:sz w:val="24"/>
          <w:szCs w:val="24"/>
        </w:rPr>
        <w:tab/>
        <w:t xml:space="preserve">La divulgación de la información representa un riesgo real, demostrable e identificable del perjuicio significativo al interés público o a la seguridad pública; </w:t>
      </w:r>
    </w:p>
    <w:p w:rsidR="00493167" w:rsidRPr="00B071D5" w:rsidRDefault="00493167" w:rsidP="007D64CF">
      <w:pPr>
        <w:spacing w:after="0" w:line="360" w:lineRule="auto"/>
        <w:ind w:left="993" w:hanging="426"/>
        <w:jc w:val="both"/>
        <w:rPr>
          <w:rFonts w:ascii="Palatino Linotype" w:hAnsi="Palatino Linotype"/>
          <w:sz w:val="24"/>
          <w:szCs w:val="24"/>
        </w:rPr>
      </w:pPr>
      <w:r w:rsidRPr="00B071D5">
        <w:rPr>
          <w:rFonts w:ascii="Palatino Linotype" w:hAnsi="Palatino Linotype"/>
          <w:sz w:val="24"/>
          <w:szCs w:val="24"/>
        </w:rPr>
        <w:t></w:t>
      </w:r>
      <w:r w:rsidRPr="00B071D5">
        <w:rPr>
          <w:rFonts w:ascii="Palatino Linotype" w:hAnsi="Palatino Linotype"/>
          <w:sz w:val="24"/>
          <w:szCs w:val="24"/>
        </w:rPr>
        <w:tab/>
        <w:t xml:space="preserve">El riesgo de perjuicio que supondría la divulgación supera el interés público general de que se difunda; y </w:t>
      </w:r>
    </w:p>
    <w:p w:rsidR="00493167" w:rsidRPr="00B071D5" w:rsidRDefault="00493167" w:rsidP="007D64CF">
      <w:pPr>
        <w:spacing w:after="0" w:line="360" w:lineRule="auto"/>
        <w:ind w:left="993" w:hanging="426"/>
        <w:jc w:val="both"/>
        <w:rPr>
          <w:rFonts w:ascii="Palatino Linotype" w:hAnsi="Palatino Linotype"/>
          <w:sz w:val="24"/>
          <w:szCs w:val="24"/>
        </w:rPr>
      </w:pPr>
      <w:r w:rsidRPr="00B071D5">
        <w:rPr>
          <w:rFonts w:ascii="Palatino Linotype" w:hAnsi="Palatino Linotype"/>
          <w:sz w:val="24"/>
          <w:szCs w:val="24"/>
        </w:rPr>
        <w:t></w:t>
      </w:r>
      <w:r w:rsidRPr="00B071D5">
        <w:rPr>
          <w:rFonts w:ascii="Palatino Linotype" w:hAnsi="Palatino Linotype"/>
          <w:sz w:val="24"/>
          <w:szCs w:val="24"/>
        </w:rPr>
        <w:tab/>
        <w:t xml:space="preserve">La limitación se adecua al principio de proporcionalidad y representa el medio menos restrictivo disponible para evitar el perjuicio. </w:t>
      </w:r>
    </w:p>
    <w:p w:rsidR="00285889" w:rsidRPr="00B071D5" w:rsidRDefault="00285889"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Los acuerdos de reserva deberán de cumplir con los siguientes parámetros de forma y fondo: </w:t>
      </w:r>
    </w:p>
    <w:p w:rsidR="00285889" w:rsidRPr="00B071D5" w:rsidRDefault="00285889" w:rsidP="007D64CF">
      <w:pPr>
        <w:spacing w:after="0" w:line="360" w:lineRule="auto"/>
        <w:jc w:val="both"/>
        <w:rPr>
          <w:rFonts w:ascii="Palatino Linotype" w:hAnsi="Palatino Linotype"/>
          <w:sz w:val="24"/>
          <w:szCs w:val="24"/>
        </w:rPr>
      </w:pP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1.</w:t>
      </w:r>
      <w:r w:rsidRPr="00B071D5">
        <w:rPr>
          <w:rFonts w:ascii="Palatino Linotype" w:hAnsi="Palatino Linotype"/>
          <w:sz w:val="24"/>
          <w:szCs w:val="24"/>
        </w:rPr>
        <w:tab/>
        <w:t>Número de folio de la solicitud</w:t>
      </w: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lastRenderedPageBreak/>
        <w:t>2.</w:t>
      </w:r>
      <w:r w:rsidRPr="00B071D5">
        <w:rPr>
          <w:rFonts w:ascii="Palatino Linotype" w:hAnsi="Palatino Linotype"/>
          <w:sz w:val="24"/>
          <w:szCs w:val="24"/>
        </w:rPr>
        <w:tab/>
        <w:t>Referencia de la información solicitada</w:t>
      </w: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3.</w:t>
      </w:r>
      <w:r w:rsidRPr="00B071D5">
        <w:rPr>
          <w:rFonts w:ascii="Palatino Linotype" w:hAnsi="Palatino Linotype"/>
          <w:sz w:val="24"/>
          <w:szCs w:val="24"/>
        </w:rPr>
        <w:tab/>
        <w:t xml:space="preserve">Causal aplicable del artículo 113 de la Ley General, vinculándola con el Lineamiento especifico del presente ordenamiento y, cuando corresponda, el supuesto normativo que expresamente le otorga el carácter de información reservada. </w:t>
      </w: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4.</w:t>
      </w:r>
      <w:r w:rsidRPr="00B071D5">
        <w:rPr>
          <w:rFonts w:ascii="Palatino Linotype" w:hAnsi="Palatino Linotype"/>
          <w:sz w:val="24"/>
          <w:szCs w:val="24"/>
        </w:rPr>
        <w:tab/>
        <w:t xml:space="preserve">Fundamento y Motivación Legal. </w:t>
      </w: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5.</w:t>
      </w:r>
      <w:r w:rsidRPr="00B071D5">
        <w:rPr>
          <w:rFonts w:ascii="Palatino Linotype" w:hAnsi="Palatino Linotype"/>
          <w:sz w:val="24"/>
          <w:szCs w:val="24"/>
        </w:rPr>
        <w:tab/>
        <w:t xml:space="preserve">Conexión entre los fundamentos y motivos que dieron origen a la Reserva de la información. </w:t>
      </w:r>
    </w:p>
    <w:p w:rsidR="007D64CF" w:rsidRPr="00B071D5" w:rsidRDefault="007D64CF" w:rsidP="007D64CF">
      <w:pPr>
        <w:spacing w:after="0" w:line="360" w:lineRule="auto"/>
        <w:jc w:val="both"/>
        <w:rPr>
          <w:rFonts w:ascii="Palatino Linotype" w:hAnsi="Palatino Linotype"/>
          <w:b/>
          <w:sz w:val="24"/>
          <w:szCs w:val="24"/>
        </w:rPr>
      </w:pPr>
    </w:p>
    <w:p w:rsidR="00493167" w:rsidRPr="00B071D5" w:rsidRDefault="00493167" w:rsidP="007D64CF">
      <w:pPr>
        <w:spacing w:after="0" w:line="360" w:lineRule="auto"/>
        <w:jc w:val="both"/>
        <w:rPr>
          <w:rFonts w:ascii="Palatino Linotype" w:hAnsi="Palatino Linotype"/>
          <w:b/>
          <w:sz w:val="24"/>
          <w:szCs w:val="24"/>
        </w:rPr>
      </w:pPr>
      <w:r w:rsidRPr="00B071D5">
        <w:rPr>
          <w:rFonts w:ascii="Palatino Linotype" w:hAnsi="Palatino Linotype"/>
          <w:b/>
          <w:sz w:val="24"/>
          <w:szCs w:val="24"/>
        </w:rPr>
        <w:t>Prueba de Daño</w:t>
      </w:r>
    </w:p>
    <w:p w:rsidR="00285889" w:rsidRPr="00B071D5" w:rsidRDefault="00285889" w:rsidP="007D64CF">
      <w:pPr>
        <w:spacing w:after="0" w:line="360" w:lineRule="auto"/>
        <w:jc w:val="both"/>
        <w:rPr>
          <w:rFonts w:ascii="Palatino Linotype" w:hAnsi="Palatino Linotype"/>
          <w:b/>
          <w:sz w:val="24"/>
          <w:szCs w:val="24"/>
        </w:rPr>
      </w:pP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6.</w:t>
      </w:r>
      <w:r w:rsidRPr="00B071D5">
        <w:rPr>
          <w:rFonts w:ascii="Palatino Linotype" w:hAnsi="Palatino Linotype"/>
          <w:sz w:val="24"/>
          <w:szCs w:val="24"/>
        </w:rPr>
        <w:tab/>
        <w:t>Riesgo real, demostrable e identificable (Modo, Tiempo y lugar)</w:t>
      </w:r>
    </w:p>
    <w:p w:rsidR="00493167"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7.</w:t>
      </w:r>
      <w:r w:rsidRPr="00B071D5">
        <w:rPr>
          <w:rFonts w:ascii="Palatino Linotype" w:hAnsi="Palatino Linotype"/>
          <w:sz w:val="24"/>
          <w:szCs w:val="24"/>
        </w:rPr>
        <w:tab/>
        <w:t>Temporalidad de la Reserva de la Información</w:t>
      </w:r>
    </w:p>
    <w:p w:rsidR="00DA037C" w:rsidRPr="00B071D5" w:rsidRDefault="00493167" w:rsidP="007D64CF">
      <w:pPr>
        <w:spacing w:after="0" w:line="360" w:lineRule="auto"/>
        <w:ind w:left="1134" w:hanging="567"/>
        <w:jc w:val="both"/>
        <w:rPr>
          <w:rFonts w:ascii="Palatino Linotype" w:hAnsi="Palatino Linotype"/>
          <w:sz w:val="24"/>
          <w:szCs w:val="24"/>
        </w:rPr>
      </w:pPr>
      <w:r w:rsidRPr="00B071D5">
        <w:rPr>
          <w:rFonts w:ascii="Palatino Linotype" w:hAnsi="Palatino Linotype"/>
          <w:sz w:val="24"/>
          <w:szCs w:val="24"/>
        </w:rPr>
        <w:t>8.</w:t>
      </w:r>
      <w:r w:rsidRPr="00B071D5">
        <w:rPr>
          <w:rFonts w:ascii="Palatino Linotype" w:hAnsi="Palatino Linotype"/>
          <w:sz w:val="24"/>
          <w:szCs w:val="24"/>
        </w:rPr>
        <w:tab/>
        <w:t>Autoridades competentes.</w:t>
      </w:r>
    </w:p>
    <w:p w:rsidR="00493167" w:rsidRPr="00B071D5" w:rsidRDefault="00493167" w:rsidP="007D64CF">
      <w:pPr>
        <w:spacing w:after="0" w:line="360" w:lineRule="auto"/>
        <w:jc w:val="both"/>
        <w:rPr>
          <w:rFonts w:ascii="Palatino Linotype" w:hAnsi="Palatino Linotype"/>
          <w:sz w:val="24"/>
          <w:szCs w:val="24"/>
        </w:rPr>
      </w:pPr>
    </w:p>
    <w:p w:rsidR="006B103B" w:rsidRPr="00B071D5" w:rsidRDefault="006B103B" w:rsidP="007D64CF">
      <w:pPr>
        <w:spacing w:after="0" w:line="360" w:lineRule="auto"/>
        <w:jc w:val="both"/>
        <w:rPr>
          <w:rFonts w:ascii="Palatino Linotype" w:hAnsi="Palatino Linotype"/>
          <w:sz w:val="24"/>
          <w:szCs w:val="24"/>
        </w:rPr>
      </w:pPr>
      <w:r w:rsidRPr="00B071D5">
        <w:rPr>
          <w:rFonts w:ascii="Palatino Linotype" w:hAnsi="Palatino Linotype"/>
          <w:sz w:val="24"/>
          <w:szCs w:val="24"/>
        </w:rPr>
        <w:t xml:space="preserve">Asimismo, no pasa desapercibido a este Instituto que el </w:t>
      </w:r>
      <w:r w:rsidRPr="00B071D5">
        <w:rPr>
          <w:rFonts w:ascii="Palatino Linotype" w:hAnsi="Palatino Linotype"/>
          <w:b/>
          <w:sz w:val="24"/>
          <w:szCs w:val="24"/>
        </w:rPr>
        <w:t>Sujeto Obligado</w:t>
      </w:r>
      <w:r w:rsidRPr="00B071D5">
        <w:rPr>
          <w:rFonts w:ascii="Palatino Linotype" w:hAnsi="Palatino Linotype"/>
          <w:sz w:val="24"/>
          <w:szCs w:val="24"/>
        </w:rPr>
        <w:t xml:space="preserve"> dejó visibles datos personales en los documentos remitidos en respuesta a la solicitud de información,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B071D5">
        <w:rPr>
          <w:rFonts w:ascii="Palatino Linotype" w:eastAsia="Times New Roman" w:hAnsi="Palatino Linotype" w:cs="Arial"/>
          <w:b/>
          <w:i/>
          <w:sz w:val="28"/>
          <w:szCs w:val="24"/>
          <w:lang w:val="es-ES" w:eastAsia="es-ES"/>
        </w:rPr>
        <w:lastRenderedPageBreak/>
        <w:t>•</w:t>
      </w:r>
      <w:r w:rsidRPr="00B071D5">
        <w:rPr>
          <w:rFonts w:ascii="Palatino Linotype" w:eastAsia="Times New Roman" w:hAnsi="Palatino Linotype" w:cs="Arial"/>
          <w:b/>
          <w:i/>
          <w:sz w:val="28"/>
          <w:szCs w:val="24"/>
          <w:lang w:val="es-ES" w:eastAsia="es-ES"/>
        </w:rPr>
        <w:tab/>
        <w:t>De la clasificación de la información.</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7D64CF" w:rsidRPr="00B071D5" w:rsidRDefault="007D64CF"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val="es-ES" w:eastAsia="es-ES"/>
        </w:rPr>
        <w:lastRenderedPageBreak/>
        <w:t>“</w:t>
      </w:r>
      <w:r w:rsidRPr="00B071D5">
        <w:rPr>
          <w:rFonts w:ascii="Palatino Linotype" w:eastAsia="Times New Roman" w:hAnsi="Palatino Linotype" w:cs="Arial"/>
          <w:b/>
          <w:i/>
          <w:szCs w:val="24"/>
          <w:lang w:val="es-ES" w:eastAsia="es-ES"/>
        </w:rPr>
        <w:t>Artículo 140.</w:t>
      </w:r>
      <w:r w:rsidRPr="00B071D5">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w:t>
      </w:r>
      <w:r w:rsidRPr="00B071D5">
        <w:rPr>
          <w:rFonts w:ascii="Palatino Linotype" w:eastAsia="Times New Roman" w:hAnsi="Palatino Linotype" w:cs="Arial"/>
          <w:i/>
          <w:szCs w:val="24"/>
          <w:lang w:val="es-ES" w:eastAsia="es-ES"/>
        </w:rPr>
        <w:t>. Comprometa la seguridad pública y cuente con un propósito genuino y un efecto demostrable;</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II</w:t>
      </w:r>
      <w:r w:rsidRPr="00B071D5">
        <w:rPr>
          <w:rFonts w:ascii="Palatino Linotype" w:eastAsia="Times New Roman" w:hAnsi="Palatino Linotype" w:cs="Arial"/>
          <w:i/>
          <w:szCs w:val="24"/>
          <w:lang w:val="es-ES" w:eastAsia="es-ES"/>
        </w:rPr>
        <w:t>. Pueda menoscabar la conducción de las negociaciones y relaciones internacionales;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III</w:t>
      </w:r>
      <w:r w:rsidRPr="00B071D5">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IV</w:t>
      </w:r>
      <w:r w:rsidRPr="00B071D5">
        <w:rPr>
          <w:rFonts w:ascii="Palatino Linotype" w:eastAsia="Times New Roman" w:hAnsi="Palatino Linotype" w:cs="Arial"/>
          <w:i/>
          <w:szCs w:val="24"/>
          <w:lang w:val="es-ES" w:eastAsia="es-ES"/>
        </w:rPr>
        <w:t>. Ponga en riesgo la vida, la seguridad o la salud de una persona física;</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V</w:t>
      </w:r>
      <w:r w:rsidRPr="00B071D5">
        <w:rPr>
          <w:rFonts w:ascii="Palatino Linotype" w:eastAsia="Times New Roman" w:hAnsi="Palatino Linotype" w:cs="Arial"/>
          <w:i/>
          <w:szCs w:val="24"/>
          <w:lang w:val="es-ES" w:eastAsia="es-ES"/>
        </w:rPr>
        <w:t>. Aquella cuya divulgación obstruya o pueda causar un serio perjuicio a:</w:t>
      </w:r>
    </w:p>
    <w:p w:rsidR="004C7985" w:rsidRPr="00B071D5" w:rsidRDefault="004C7985" w:rsidP="007D64C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1</w:t>
      </w:r>
      <w:r w:rsidRPr="00B071D5">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4C7985" w:rsidRPr="00B071D5" w:rsidRDefault="004C7985" w:rsidP="007D64C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2</w:t>
      </w:r>
      <w:r w:rsidRPr="00B071D5">
        <w:rPr>
          <w:rFonts w:ascii="Palatino Linotype" w:eastAsia="Times New Roman" w:hAnsi="Palatino Linotype" w:cs="Arial"/>
          <w:i/>
          <w:szCs w:val="24"/>
          <w:lang w:val="es-ES" w:eastAsia="es-ES"/>
        </w:rPr>
        <w:t>. La recaudación de las contribuciones.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VI</w:t>
      </w:r>
      <w:r w:rsidRPr="00B071D5">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VII</w:t>
      </w:r>
      <w:r w:rsidRPr="00B071D5">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VIII</w:t>
      </w:r>
      <w:r w:rsidRPr="00B071D5">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IX</w:t>
      </w:r>
      <w:r w:rsidRPr="00B071D5">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X</w:t>
      </w:r>
      <w:r w:rsidRPr="00B071D5">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lastRenderedPageBreak/>
        <w:t>XI</w:t>
      </w:r>
      <w:r w:rsidRPr="00B071D5">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4C51E2" w:rsidRPr="00B071D5" w:rsidRDefault="004C51E2"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val="es-ES" w:eastAsia="es-ES"/>
        </w:rPr>
        <w:t>“</w:t>
      </w:r>
      <w:r w:rsidRPr="00B071D5">
        <w:rPr>
          <w:rFonts w:ascii="Palatino Linotype" w:eastAsia="Times New Roman" w:hAnsi="Palatino Linotype" w:cs="Arial"/>
          <w:b/>
          <w:i/>
          <w:szCs w:val="24"/>
          <w:lang w:val="es-ES" w:eastAsia="es-ES"/>
        </w:rPr>
        <w:t>Artículo 128.</w:t>
      </w:r>
      <w:r w:rsidRPr="00B071D5">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u w:val="single"/>
          <w:lang w:val="es-ES" w:eastAsia="es-ES"/>
        </w:rPr>
        <w:t>Para motivar</w:t>
      </w:r>
      <w:r w:rsidRPr="00B071D5">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B071D5">
        <w:rPr>
          <w:rFonts w:ascii="Palatino Linotype" w:eastAsia="Times New Roman" w:hAnsi="Palatino Linotype" w:cs="Arial"/>
          <w:i/>
          <w:szCs w:val="24"/>
          <w:lang w:val="es-ES" w:eastAsia="es-ES"/>
        </w:rPr>
        <w:t>. Además, el sujeto obligado deberá, en todo momento, aplicar una prueba de daño.</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Artículo 129.</w:t>
      </w:r>
      <w:r w:rsidRPr="00B071D5">
        <w:rPr>
          <w:rFonts w:ascii="Palatino Linotype" w:eastAsia="Times New Roman" w:hAnsi="Palatino Linotype" w:cs="Arial"/>
          <w:i/>
          <w:szCs w:val="24"/>
          <w:lang w:val="es-ES" w:eastAsia="es-ES"/>
        </w:rPr>
        <w:t xml:space="preserve"> </w:t>
      </w:r>
      <w:r w:rsidRPr="00B071D5">
        <w:rPr>
          <w:rFonts w:ascii="Palatino Linotype" w:eastAsia="Times New Roman" w:hAnsi="Palatino Linotype" w:cs="Arial"/>
          <w:i/>
          <w:szCs w:val="24"/>
          <w:u w:val="single"/>
          <w:lang w:val="es-ES" w:eastAsia="es-ES"/>
        </w:rPr>
        <w:t>En la aplicación de la prueba de daño</w:t>
      </w:r>
      <w:r w:rsidRPr="00B071D5">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w:t>
      </w:r>
      <w:r w:rsidRPr="00B071D5">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II</w:t>
      </w:r>
      <w:r w:rsidRPr="00B071D5">
        <w:rPr>
          <w:rFonts w:ascii="Palatino Linotype" w:eastAsia="Times New Roman" w:hAnsi="Palatino Linotype" w:cs="Arial"/>
          <w:i/>
          <w:szCs w:val="24"/>
          <w:lang w:val="es-ES" w:eastAsia="es-ES"/>
        </w:rPr>
        <w:t>. El riesgo de perjuicio que supondría la divulgación supera el interés público general de que se difunda; y</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071D5">
        <w:rPr>
          <w:rFonts w:ascii="Palatino Linotype" w:eastAsia="Times New Roman" w:hAnsi="Palatino Linotype" w:cs="Arial"/>
          <w:b/>
          <w:i/>
          <w:szCs w:val="24"/>
          <w:lang w:val="es-ES" w:eastAsia="es-ES"/>
        </w:rPr>
        <w:t>III</w:t>
      </w:r>
      <w:r w:rsidRPr="00B071D5">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4C7985" w:rsidRPr="00B071D5" w:rsidRDefault="004C7985" w:rsidP="007D64CF">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B071D5">
        <w:rPr>
          <w:rFonts w:ascii="Palatino Linotype" w:eastAsia="Times New Roman" w:hAnsi="Palatino Linotype" w:cs="Arial"/>
          <w:szCs w:val="24"/>
          <w:lang w:val="es-ES" w:eastAsia="es-ES"/>
        </w:rPr>
        <w:t>(Énfasis añadido)</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5" w:history="1">
        <w:r w:rsidRPr="00B071D5">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B071D5">
        <w:rPr>
          <w:rFonts w:ascii="Palatino Linotype" w:eastAsia="Times New Roman" w:hAnsi="Palatino Linotype" w:cs="Arial"/>
          <w:sz w:val="24"/>
          <w:szCs w:val="24"/>
          <w:lang w:val="es-ES" w:eastAsia="es-ES"/>
        </w:rPr>
        <w:t xml:space="preserve">. </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4C7985" w:rsidRPr="00B071D5" w:rsidRDefault="004C7985"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b/>
          <w:i/>
          <w:lang w:val="es-ES" w:eastAsia="es-ES"/>
        </w:rPr>
        <w:t>Artículo 49</w:t>
      </w:r>
      <w:r w:rsidRPr="00B071D5">
        <w:rPr>
          <w:rFonts w:ascii="Palatino Linotype" w:eastAsia="Times New Roman" w:hAnsi="Palatino Linotype" w:cs="Arial"/>
          <w:i/>
          <w:lang w:val="es-ES" w:eastAsia="es-ES"/>
        </w:rPr>
        <w:t xml:space="preserve">. Los Comités de Transparencia tendrán las siguientes atribuciones: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i/>
          <w:lang w:val="es-ES" w:eastAsia="es-ES"/>
        </w:rPr>
        <w:t xml:space="preserve">(…)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b/>
          <w:i/>
          <w:lang w:val="es-ES" w:eastAsia="es-ES"/>
        </w:rPr>
        <w:t>VIII</w:t>
      </w:r>
      <w:r w:rsidRPr="00B071D5">
        <w:rPr>
          <w:rFonts w:ascii="Palatino Linotype" w:eastAsia="Times New Roman" w:hAnsi="Palatino Linotype" w:cs="Arial"/>
          <w:i/>
          <w:lang w:val="es-ES" w:eastAsia="es-ES"/>
        </w:rPr>
        <w:t xml:space="preserve">. </w:t>
      </w:r>
      <w:r w:rsidRPr="00B071D5">
        <w:rPr>
          <w:rFonts w:ascii="Palatino Linotype" w:eastAsia="Times New Roman" w:hAnsi="Palatino Linotype" w:cs="Arial"/>
          <w:i/>
          <w:lang w:val="es-ES" w:eastAsia="es-ES"/>
        </w:rPr>
        <w:tab/>
        <w:t xml:space="preserve">Aprobar, modificar o revocar la clasificación de la información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b/>
          <w:i/>
          <w:lang w:val="es-ES" w:eastAsia="es-ES"/>
        </w:rPr>
        <w:t>Artículo 122.</w:t>
      </w:r>
      <w:r w:rsidRPr="00B071D5">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B071D5">
        <w:rPr>
          <w:rFonts w:ascii="Palatino Linotype" w:eastAsia="Times New Roman" w:hAnsi="Palatino Linotype" w:cs="Arial"/>
          <w:i/>
          <w:lang w:val="es-ES" w:eastAsia="es-ES"/>
        </w:rPr>
        <w:t>actualiza</w:t>
      </w:r>
      <w:proofErr w:type="spellEnd"/>
      <w:r w:rsidRPr="00B071D5">
        <w:rPr>
          <w:rFonts w:ascii="Palatino Linotype" w:eastAsia="Times New Roman" w:hAnsi="Palatino Linotype" w:cs="Arial"/>
          <w:i/>
          <w:lang w:val="es-ES" w:eastAsia="es-ES"/>
        </w:rPr>
        <w:t xml:space="preserve"> alguno de los supuestos de reserva o confidencialidad, de conformidad con lo dispuesto en el presente título.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i/>
          <w:lang w:val="es-ES" w:eastAsia="es-ES"/>
        </w:rPr>
        <w:t xml:space="preserve">(…)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b/>
          <w:i/>
          <w:lang w:val="es-ES" w:eastAsia="es-ES"/>
        </w:rPr>
        <w:t>Artículo 132.</w:t>
      </w:r>
      <w:r w:rsidRPr="00B071D5">
        <w:rPr>
          <w:rFonts w:ascii="Palatino Linotype" w:eastAsia="Times New Roman" w:hAnsi="Palatino Linotype" w:cs="Arial"/>
          <w:i/>
          <w:lang w:val="es-ES" w:eastAsia="es-ES"/>
        </w:rPr>
        <w:t xml:space="preserve"> La clasificación de la información se llevará a cabo en el momento en que: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i/>
          <w:lang w:val="es-ES" w:eastAsia="es-ES"/>
        </w:rPr>
        <w:t xml:space="preserve">(…)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b/>
          <w:i/>
          <w:lang w:val="es-ES" w:eastAsia="es-ES"/>
        </w:rPr>
        <w:t>II</w:t>
      </w:r>
      <w:proofErr w:type="gramStart"/>
      <w:r w:rsidRPr="00B071D5">
        <w:rPr>
          <w:rFonts w:ascii="Palatino Linotype" w:eastAsia="Times New Roman" w:hAnsi="Palatino Linotype" w:cs="Arial"/>
          <w:i/>
          <w:lang w:val="es-ES" w:eastAsia="es-ES"/>
        </w:rPr>
        <w:t>..</w:t>
      </w:r>
      <w:proofErr w:type="gramEnd"/>
      <w:r w:rsidRPr="00B071D5">
        <w:rPr>
          <w:rFonts w:ascii="Palatino Linotype" w:eastAsia="Times New Roman" w:hAnsi="Palatino Linotype" w:cs="Arial"/>
          <w:i/>
          <w:lang w:val="es-ES" w:eastAsia="es-ES"/>
        </w:rPr>
        <w:t xml:space="preserve"> Se determine mediante resolución de autoridad competente; o </w:t>
      </w:r>
    </w:p>
    <w:p w:rsidR="004C7985" w:rsidRPr="00B071D5" w:rsidRDefault="004C7985" w:rsidP="007D64C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071D5">
        <w:rPr>
          <w:rFonts w:ascii="Palatino Linotype" w:eastAsia="Times New Roman" w:hAnsi="Palatino Linotype" w:cs="Arial"/>
          <w:i/>
          <w:lang w:val="es-ES" w:eastAsia="es-ES"/>
        </w:rPr>
        <w:t>(…)</w:t>
      </w:r>
    </w:p>
    <w:p w:rsidR="004C7985" w:rsidRPr="00B071D5" w:rsidRDefault="004C7985" w:rsidP="007D64CF">
      <w:pPr>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numPr>
          <w:ilvl w:val="0"/>
          <w:numId w:val="5"/>
        </w:numPr>
        <w:spacing w:after="0" w:line="360" w:lineRule="auto"/>
        <w:jc w:val="both"/>
        <w:rPr>
          <w:rFonts w:ascii="Palatino Linotype" w:eastAsia="Times New Roman" w:hAnsi="Palatino Linotype" w:cs="Arial"/>
          <w:b/>
          <w:i/>
          <w:sz w:val="28"/>
          <w:szCs w:val="24"/>
          <w:lang w:val="es-ES" w:eastAsia="es-ES"/>
        </w:rPr>
      </w:pPr>
      <w:r w:rsidRPr="00B071D5">
        <w:rPr>
          <w:rFonts w:ascii="Palatino Linotype" w:eastAsia="Times New Roman" w:hAnsi="Palatino Linotype" w:cs="Arial"/>
          <w:b/>
          <w:i/>
          <w:sz w:val="28"/>
          <w:szCs w:val="24"/>
          <w:lang w:val="es-ES" w:eastAsia="es-ES"/>
        </w:rPr>
        <w:t>De la Versión pública</w:t>
      </w:r>
    </w:p>
    <w:p w:rsidR="00785A7B" w:rsidRPr="00B071D5" w:rsidRDefault="00785A7B" w:rsidP="007D64CF">
      <w:pPr>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bCs/>
          <w:sz w:val="24"/>
          <w:szCs w:val="24"/>
          <w:lang w:eastAsia="es-ES"/>
        </w:rPr>
        <w:t>A este respecto, los</w:t>
      </w:r>
      <w:r w:rsidRPr="00B071D5">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85A7B" w:rsidRPr="00B071D5" w:rsidRDefault="00785A7B" w:rsidP="007D64CF">
      <w:pPr>
        <w:spacing w:after="0" w:line="360" w:lineRule="auto"/>
        <w:jc w:val="both"/>
        <w:rPr>
          <w:rFonts w:ascii="Palatino Linotype" w:eastAsia="Times New Roman" w:hAnsi="Palatino Linotype" w:cs="Times New Roman"/>
          <w:b/>
          <w:bCs/>
          <w:i/>
          <w:noProof/>
          <w:sz w:val="24"/>
          <w:szCs w:val="24"/>
          <w:lang w:eastAsia="es-E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eastAsia="es-ES"/>
        </w:rPr>
      </w:pPr>
      <w:r w:rsidRPr="00B071D5">
        <w:rPr>
          <w:rFonts w:ascii="Palatino Linotype" w:eastAsia="Times New Roman" w:hAnsi="Palatino Linotype" w:cs="Arial"/>
          <w:b/>
          <w:bCs/>
          <w:i/>
          <w:noProof/>
          <w:lang w:eastAsia="es-ES"/>
        </w:rPr>
        <w:t>“</w:t>
      </w:r>
      <w:r w:rsidRPr="00B071D5">
        <w:rPr>
          <w:rFonts w:ascii="Palatino Linotype" w:eastAsia="Times New Roman" w:hAnsi="Palatino Linotype" w:cs="Arial"/>
          <w:b/>
          <w:bCs/>
          <w:i/>
        </w:rPr>
        <w:t>Artículo</w:t>
      </w:r>
      <w:r w:rsidRPr="00B071D5">
        <w:rPr>
          <w:rFonts w:ascii="Palatino Linotype" w:eastAsia="Times New Roman" w:hAnsi="Palatino Linotype" w:cs="Arial"/>
          <w:b/>
          <w:bCs/>
          <w:i/>
          <w:lang w:eastAsia="es-ES"/>
        </w:rPr>
        <w:t xml:space="preserve"> 3. </w:t>
      </w:r>
      <w:r w:rsidRPr="00B071D5">
        <w:rPr>
          <w:rFonts w:ascii="Palatino Linotype" w:eastAsia="Times New Roman" w:hAnsi="Palatino Linotype" w:cs="Times New Roman"/>
          <w:i/>
          <w:lang w:eastAsia="es-ES"/>
        </w:rPr>
        <w:t xml:space="preserve">Para los efectos de la presente Ley se entenderá por: </w:t>
      </w:r>
    </w:p>
    <w:p w:rsidR="00785A7B" w:rsidRPr="00B071D5" w:rsidRDefault="00785A7B" w:rsidP="007D64CF">
      <w:pPr>
        <w:spacing w:after="0" w:line="240" w:lineRule="auto"/>
        <w:ind w:left="567" w:right="567"/>
        <w:jc w:val="both"/>
        <w:rPr>
          <w:rFonts w:ascii="Palatino Linotype" w:eastAsia="Times New Roman" w:hAnsi="Palatino Linotype" w:cs="Times New Roman"/>
          <w:i/>
          <w:lang w:eastAsia="es-ES"/>
        </w:rPr>
      </w:pP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r w:rsidRPr="00B071D5">
        <w:rPr>
          <w:rFonts w:ascii="Palatino Linotype" w:eastAsia="Times New Roman" w:hAnsi="Palatino Linotype" w:cs="Arial"/>
          <w:b/>
          <w:i/>
          <w:lang w:eastAsia="es-ES"/>
        </w:rPr>
        <w:t>IX.</w:t>
      </w:r>
      <w:r w:rsidRPr="00B071D5">
        <w:rPr>
          <w:rFonts w:ascii="Palatino Linotype" w:eastAsia="Times New Roman" w:hAnsi="Palatino Linotype" w:cs="Arial"/>
          <w:i/>
          <w:lang w:eastAsia="es-ES"/>
        </w:rPr>
        <w:t xml:space="preserve"> </w:t>
      </w:r>
      <w:r w:rsidRPr="00B071D5">
        <w:rPr>
          <w:rFonts w:ascii="Palatino Linotype" w:eastAsia="Times New Roman" w:hAnsi="Palatino Linotype" w:cs="Arial"/>
          <w:b/>
          <w:i/>
          <w:lang w:eastAsia="es-ES"/>
        </w:rPr>
        <w:t xml:space="preserve">Datos personales: </w:t>
      </w:r>
      <w:r w:rsidRPr="00B071D5">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r w:rsidRPr="00B071D5">
        <w:rPr>
          <w:rFonts w:ascii="Palatino Linotype" w:eastAsia="Times New Roman" w:hAnsi="Palatino Linotype" w:cs="Arial"/>
          <w:b/>
          <w:i/>
          <w:lang w:eastAsia="es-ES"/>
        </w:rPr>
        <w:t>XX.</w:t>
      </w:r>
      <w:r w:rsidRPr="00B071D5">
        <w:rPr>
          <w:rFonts w:ascii="Palatino Linotype" w:eastAsia="Times New Roman" w:hAnsi="Palatino Linotype" w:cs="Arial"/>
          <w:i/>
          <w:lang w:eastAsia="es-ES"/>
        </w:rPr>
        <w:t xml:space="preserve"> </w:t>
      </w:r>
      <w:r w:rsidRPr="00B071D5">
        <w:rPr>
          <w:rFonts w:ascii="Palatino Linotype" w:eastAsia="Times New Roman" w:hAnsi="Palatino Linotype" w:cs="Arial"/>
          <w:b/>
          <w:i/>
          <w:lang w:eastAsia="es-ES"/>
        </w:rPr>
        <w:t>Información clasificada:</w:t>
      </w:r>
      <w:r w:rsidRPr="00B071D5">
        <w:rPr>
          <w:rFonts w:ascii="Palatino Linotype" w:eastAsia="Times New Roman" w:hAnsi="Palatino Linotype" w:cs="Arial"/>
          <w:i/>
          <w:lang w:eastAsia="es-ES"/>
        </w:rPr>
        <w:t xml:space="preserve"> Aquella considerada por la presente Ley como reservada o confidencial; </w:t>
      </w: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r w:rsidRPr="00B071D5">
        <w:rPr>
          <w:rFonts w:ascii="Palatino Linotype" w:eastAsia="Times New Roman" w:hAnsi="Palatino Linotype" w:cs="Arial"/>
          <w:b/>
          <w:i/>
          <w:lang w:eastAsia="es-ES"/>
        </w:rPr>
        <w:t>XXI.</w:t>
      </w:r>
      <w:r w:rsidRPr="00B071D5">
        <w:rPr>
          <w:rFonts w:ascii="Palatino Linotype" w:eastAsia="Times New Roman" w:hAnsi="Palatino Linotype" w:cs="Arial"/>
          <w:i/>
          <w:lang w:eastAsia="es-ES"/>
        </w:rPr>
        <w:t xml:space="preserve"> </w:t>
      </w:r>
      <w:r w:rsidRPr="00B071D5">
        <w:rPr>
          <w:rFonts w:ascii="Palatino Linotype" w:eastAsia="Times New Roman" w:hAnsi="Palatino Linotype" w:cs="Arial"/>
          <w:b/>
          <w:i/>
          <w:lang w:eastAsia="es-ES"/>
        </w:rPr>
        <w:t>Información confidencial</w:t>
      </w:r>
      <w:r w:rsidRPr="00B071D5">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r w:rsidRPr="00B071D5">
        <w:rPr>
          <w:rFonts w:ascii="Palatino Linotype" w:eastAsia="Times New Roman" w:hAnsi="Palatino Linotype" w:cs="Arial"/>
          <w:b/>
          <w:i/>
          <w:lang w:eastAsia="es-ES"/>
        </w:rPr>
        <w:t>XLV. Versión pública:</w:t>
      </w:r>
      <w:r w:rsidRPr="00B071D5">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r w:rsidRPr="00B071D5">
        <w:rPr>
          <w:rFonts w:ascii="Palatino Linotype" w:eastAsia="Times New Roman" w:hAnsi="Palatino Linotype" w:cs="Arial"/>
          <w:b/>
          <w:i/>
          <w:lang w:eastAsia="es-ES"/>
        </w:rPr>
        <w:t>Artículo 51.</w:t>
      </w:r>
      <w:r w:rsidRPr="00B071D5">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071D5">
        <w:rPr>
          <w:rFonts w:ascii="Palatino Linotype" w:eastAsia="Times New Roman" w:hAnsi="Palatino Linotype" w:cs="Arial"/>
          <w:b/>
          <w:i/>
          <w:lang w:eastAsia="es-ES"/>
        </w:rPr>
        <w:t xml:space="preserve">y tendrá la responsabilidad de verificar en cada caso que la misma no sea confidencial o reservada. </w:t>
      </w:r>
      <w:r w:rsidRPr="00B071D5">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785A7B" w:rsidRPr="00B071D5" w:rsidRDefault="00785A7B" w:rsidP="007D64CF">
      <w:pPr>
        <w:spacing w:after="0" w:line="240" w:lineRule="auto"/>
        <w:ind w:left="567" w:right="567"/>
        <w:jc w:val="both"/>
        <w:rPr>
          <w:rFonts w:ascii="Palatino Linotype" w:eastAsia="Times New Roman" w:hAnsi="Palatino Linotype" w:cs="Arial"/>
          <w:i/>
          <w:lang w:eastAsia="es-ES"/>
        </w:rPr>
      </w:pPr>
    </w:p>
    <w:p w:rsidR="00785A7B" w:rsidRPr="00B071D5" w:rsidRDefault="00785A7B" w:rsidP="007D64CF">
      <w:pPr>
        <w:spacing w:after="0" w:line="240" w:lineRule="auto"/>
        <w:ind w:left="567" w:right="567"/>
        <w:jc w:val="both"/>
        <w:rPr>
          <w:rFonts w:ascii="Times New Roman" w:eastAsia="Times New Roman" w:hAnsi="Times New Roman" w:cs="Arial"/>
          <w:bCs/>
          <w:noProof/>
          <w:sz w:val="24"/>
          <w:szCs w:val="24"/>
          <w:lang w:eastAsia="es-ES"/>
        </w:rPr>
      </w:pPr>
      <w:r w:rsidRPr="00B071D5">
        <w:rPr>
          <w:rFonts w:ascii="Palatino Linotype" w:eastAsia="Times New Roman" w:hAnsi="Palatino Linotype" w:cs="Arial"/>
          <w:b/>
          <w:i/>
          <w:lang w:eastAsia="es-ES"/>
        </w:rPr>
        <w:t>Artículo 52.</w:t>
      </w:r>
      <w:r w:rsidRPr="00B071D5">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B071D5">
        <w:rPr>
          <w:rFonts w:ascii="Palatino Linotype" w:eastAsia="Times New Roman" w:hAnsi="Palatino Linotype" w:cs="Arial"/>
          <w:i/>
          <w:lang w:eastAsia="es-ES"/>
        </w:rPr>
        <w:lastRenderedPageBreak/>
        <w:t>resolución de referencia se someta a un proceso de disociación, es decir, no haga identificable al titular de tales datos personales.</w:t>
      </w:r>
      <w:r w:rsidRPr="00B071D5">
        <w:rPr>
          <w:rFonts w:ascii="Palatino Linotype" w:eastAsia="Times New Roman" w:hAnsi="Palatino Linotype" w:cs="Arial"/>
          <w:bCs/>
          <w:i/>
          <w:noProof/>
          <w:lang w:eastAsia="es-ES"/>
        </w:rPr>
        <w:t>”</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Arial Unicode MS" w:hAnsi="Palatino Linotype" w:cs="Arial"/>
          <w:i/>
          <w:szCs w:val="24"/>
          <w:lang w:eastAsia="es-ES"/>
        </w:rPr>
      </w:pPr>
      <w:r w:rsidRPr="00B071D5">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785A7B" w:rsidRPr="00B071D5" w:rsidRDefault="00785A7B" w:rsidP="007D64CF">
      <w:pPr>
        <w:spacing w:after="0" w:line="360" w:lineRule="auto"/>
        <w:jc w:val="both"/>
        <w:rPr>
          <w:rFonts w:ascii="Palatino Linotype" w:eastAsia="Arial Unicode MS" w:hAnsi="Palatino Linotype" w:cstheme="minorBidi"/>
          <w:lang w:eastAsia="en-US"/>
        </w:rPr>
      </w:pPr>
    </w:p>
    <w:p w:rsidR="00785A7B" w:rsidRPr="00B071D5" w:rsidRDefault="00785A7B" w:rsidP="007D64CF">
      <w:pPr>
        <w:spacing w:after="0" w:line="360" w:lineRule="auto"/>
        <w:jc w:val="both"/>
        <w:rPr>
          <w:rFonts w:ascii="Palatino Linotype" w:eastAsiaTheme="minorHAnsi" w:hAnsi="Palatino Linotype" w:cstheme="minorBidi"/>
          <w:sz w:val="24"/>
          <w:lang w:eastAsia="en-US"/>
        </w:rPr>
      </w:pPr>
      <w:r w:rsidRPr="00B071D5">
        <w:rPr>
          <w:rFonts w:ascii="Palatino Linotype" w:eastAsiaTheme="minorHAnsi" w:hAnsi="Palatino Linotype" w:cstheme="minorBidi"/>
          <w:sz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w:t>
      </w:r>
      <w:r w:rsidR="004C7985" w:rsidRPr="00B071D5">
        <w:rPr>
          <w:rFonts w:ascii="Palatino Linotype" w:eastAsiaTheme="minorHAnsi" w:hAnsi="Palatino Linotype" w:cstheme="minorBidi"/>
          <w:sz w:val="24"/>
          <w:lang w:eastAsia="en-US"/>
        </w:rPr>
        <w:t>en identificable a una persona.</w:t>
      </w:r>
    </w:p>
    <w:p w:rsidR="004C7985" w:rsidRPr="00B071D5" w:rsidRDefault="004C7985" w:rsidP="007D64CF">
      <w:pPr>
        <w:spacing w:after="0" w:line="360" w:lineRule="auto"/>
        <w:jc w:val="both"/>
        <w:rPr>
          <w:rFonts w:ascii="Palatino Linotype" w:eastAsiaTheme="minorHAnsi" w:hAnsi="Palatino Linotype" w:cstheme="minorBidi"/>
          <w:sz w:val="24"/>
          <w:lang w:eastAsia="en-US"/>
        </w:rPr>
      </w:pPr>
    </w:p>
    <w:p w:rsidR="00785A7B" w:rsidRPr="00B071D5" w:rsidRDefault="00785A7B" w:rsidP="007D64CF">
      <w:pPr>
        <w:spacing w:after="0" w:line="360" w:lineRule="auto"/>
        <w:jc w:val="both"/>
        <w:rPr>
          <w:rFonts w:ascii="Palatino Linotype" w:eastAsia="Arial Unicode MS" w:hAnsi="Palatino Linotype" w:cstheme="minorBidi"/>
          <w:sz w:val="24"/>
          <w:lang w:val="es-ES" w:eastAsia="en-US"/>
        </w:rPr>
      </w:pPr>
      <w:r w:rsidRPr="00B071D5">
        <w:rPr>
          <w:rFonts w:ascii="Palatino Linotype" w:eastAsia="Arial Unicode MS" w:hAnsi="Palatino Linotype" w:cstheme="minorBidi"/>
          <w:sz w:val="24"/>
          <w:lang w:val="es-ES"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071D5">
        <w:rPr>
          <w:rFonts w:ascii="Palatino Linotype" w:eastAsia="Arial Unicode MS" w:hAnsi="Palatino Linotype" w:cstheme="minorBidi"/>
          <w:color w:val="000000"/>
          <w:sz w:val="24"/>
        </w:rPr>
        <w:t>el Sujeto Obligado</w:t>
      </w:r>
      <w:r w:rsidRPr="00B071D5">
        <w:rPr>
          <w:rFonts w:ascii="Palatino Linotype" w:eastAsia="Arial Unicode MS" w:hAnsi="Palatino Linotype" w:cstheme="minorBidi"/>
          <w:sz w:val="24"/>
          <w:lang w:val="es-ES" w:eastAsia="en-US"/>
        </w:rPr>
        <w:t xml:space="preserve">, en ese contexto, todo dato personal susceptible de clasificación debe ser protegido. </w:t>
      </w:r>
    </w:p>
    <w:p w:rsidR="00785A7B" w:rsidRPr="00B071D5" w:rsidRDefault="00785A7B" w:rsidP="007D64CF">
      <w:pPr>
        <w:spacing w:after="0" w:line="360" w:lineRule="auto"/>
        <w:jc w:val="both"/>
        <w:rPr>
          <w:rFonts w:ascii="Palatino Linotype" w:eastAsia="Arial Unicode MS" w:hAnsi="Palatino Linotype" w:cstheme="minorBidi"/>
          <w:sz w:val="24"/>
          <w:lang w:val="es-ES" w:eastAsia="en-U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val="es-ES_tradnl" w:eastAsia="es-ES"/>
        </w:rPr>
        <w:lastRenderedPageBreak/>
        <w:t xml:space="preserve">Clasificación que tiene que efectuar mediante las formalidades que la Ley impone, es decir, </w:t>
      </w:r>
      <w:r w:rsidRPr="00B071D5">
        <w:rPr>
          <w:rFonts w:ascii="Palatino Linotype" w:eastAsia="Times New Roman" w:hAnsi="Palatino Linotype" w:cs="Times New Roman"/>
          <w:sz w:val="24"/>
          <w:szCs w:val="24"/>
          <w:lang w:val="es-ES" w:eastAsia="es-ES"/>
        </w:rPr>
        <w:t>resulta necesario que el Comité de Transparencia d</w:t>
      </w:r>
      <w:r w:rsidRPr="00B071D5">
        <w:rPr>
          <w:rFonts w:ascii="Palatino Linotype" w:eastAsia="Times New Roman" w:hAnsi="Palatino Linotype" w:cs="Times New Roman"/>
          <w:sz w:val="24"/>
          <w:szCs w:val="24"/>
          <w:lang w:val="es-ES_tradnl" w:eastAsia="es-ES"/>
        </w:rPr>
        <w:t xml:space="preserve">el </w:t>
      </w:r>
      <w:r w:rsidRPr="00B071D5">
        <w:rPr>
          <w:rFonts w:ascii="Palatino Linotype" w:eastAsia="Times New Roman" w:hAnsi="Palatino Linotype" w:cs="Times New Roman"/>
          <w:b/>
          <w:sz w:val="24"/>
          <w:szCs w:val="24"/>
          <w:lang w:val="es-ES_tradnl" w:eastAsia="es-ES"/>
        </w:rPr>
        <w:t>sujeto obligado</w:t>
      </w:r>
      <w:r w:rsidRPr="00B071D5">
        <w:rPr>
          <w:rFonts w:ascii="Palatino Linotype" w:eastAsia="Times New Roman" w:hAnsi="Palatino Linotype" w:cs="Times New Roman"/>
          <w:sz w:val="24"/>
          <w:szCs w:val="24"/>
          <w:lang w:val="es-ES_tradnl" w:eastAsia="es-ES"/>
        </w:rPr>
        <w:t xml:space="preserve"> </w:t>
      </w:r>
      <w:r w:rsidRPr="00B071D5">
        <w:rPr>
          <w:rFonts w:ascii="Palatino Linotype" w:eastAsia="Times New Roman" w:hAnsi="Palatino Linotype" w:cs="Times New Roman"/>
          <w:sz w:val="24"/>
          <w:szCs w:val="24"/>
          <w:lang w:val="es-ES" w:eastAsia="es-ES"/>
        </w:rPr>
        <w:t>emita el Acuerdo de Clasificación correspondiente</w:t>
      </w:r>
      <w:r w:rsidRPr="00B071D5">
        <w:rPr>
          <w:rFonts w:ascii="Palatino Linotype" w:eastAsia="Times New Roman" w:hAnsi="Palatino Linotype" w:cs="Times New Roman"/>
          <w:sz w:val="24"/>
          <w:szCs w:val="24"/>
          <w:lang w:val="es-ES_tradnl" w:eastAsia="es-ES"/>
        </w:rPr>
        <w:t xml:space="preserve"> debidamente fundado y motivado, </w:t>
      </w:r>
      <w:r w:rsidRPr="00B071D5">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B071D5">
        <w:rPr>
          <w:rFonts w:ascii="Palatino Linotype" w:eastAsia="Times New Roman" w:hAnsi="Palatino Linotype" w:cs="Times New Roman"/>
          <w:b/>
          <w:sz w:val="24"/>
          <w:szCs w:val="24"/>
          <w:lang w:val="es-ES" w:eastAsia="es-ES"/>
        </w:rPr>
        <w:t>Registro Federal de Contribuyentes</w:t>
      </w:r>
      <w:r w:rsidRPr="00B071D5">
        <w:rPr>
          <w:rFonts w:ascii="Palatino Linotype" w:eastAsia="Times New Roman" w:hAnsi="Palatino Linotype" w:cs="Times New Roman"/>
          <w:sz w:val="24"/>
          <w:szCs w:val="24"/>
          <w:lang w:val="es-ES" w:eastAsia="es-ES"/>
        </w:rPr>
        <w:t xml:space="preserve"> (RFC), la </w:t>
      </w:r>
      <w:r w:rsidRPr="00B071D5">
        <w:rPr>
          <w:rFonts w:ascii="Palatino Linotype" w:eastAsia="Times New Roman" w:hAnsi="Palatino Linotype" w:cs="Times New Roman"/>
          <w:b/>
          <w:sz w:val="24"/>
          <w:szCs w:val="24"/>
          <w:lang w:val="es-ES" w:eastAsia="es-ES"/>
        </w:rPr>
        <w:t>Clave Única de Registro de Población</w:t>
      </w:r>
      <w:r w:rsidRPr="00B071D5">
        <w:rPr>
          <w:rFonts w:ascii="Palatino Linotype" w:eastAsia="Times New Roman" w:hAnsi="Palatino Linotype" w:cs="Times New Roman"/>
          <w:sz w:val="24"/>
          <w:szCs w:val="24"/>
          <w:lang w:val="es-ES" w:eastAsia="es-ES"/>
        </w:rPr>
        <w:t xml:space="preserve"> (CURP), la </w:t>
      </w:r>
      <w:r w:rsidRPr="00B071D5">
        <w:rPr>
          <w:rFonts w:ascii="Palatino Linotype" w:eastAsia="Times New Roman" w:hAnsi="Palatino Linotype" w:cs="Times New Roman"/>
          <w:b/>
          <w:sz w:val="24"/>
          <w:szCs w:val="24"/>
          <w:lang w:val="es-ES" w:eastAsia="es-ES"/>
        </w:rPr>
        <w:t>Clave de cualquier tipo de seguridad social</w:t>
      </w:r>
      <w:r w:rsidRPr="00B071D5">
        <w:rPr>
          <w:rFonts w:ascii="Palatino Linotype" w:eastAsia="Times New Roman" w:hAnsi="Palatino Linotype" w:cs="Times New Roman"/>
          <w:sz w:val="24"/>
          <w:szCs w:val="24"/>
          <w:lang w:val="es-ES" w:eastAsia="es-ES"/>
        </w:rPr>
        <w:t xml:space="preserve"> (ISSEMYM, u otros), así como, </w:t>
      </w:r>
      <w:r w:rsidRPr="00B071D5">
        <w:rPr>
          <w:rFonts w:ascii="Palatino Linotype" w:eastAsia="Times New Roman" w:hAnsi="Palatino Linotype" w:cs="Times New Roman"/>
          <w:b/>
          <w:sz w:val="24"/>
          <w:szCs w:val="24"/>
          <w:lang w:val="es-ES" w:eastAsia="es-ES"/>
        </w:rPr>
        <w:t xml:space="preserve">Cadenas Originales </w:t>
      </w:r>
      <w:r w:rsidRPr="00B071D5">
        <w:rPr>
          <w:rFonts w:ascii="Palatino Linotype" w:eastAsia="Times New Roman" w:hAnsi="Palatino Linotype" w:cs="Times New Roman"/>
          <w:sz w:val="24"/>
          <w:szCs w:val="24"/>
          <w:lang w:val="es-ES" w:eastAsia="es-ES"/>
        </w:rPr>
        <w:t>y</w:t>
      </w:r>
      <w:r w:rsidRPr="00B071D5">
        <w:rPr>
          <w:rFonts w:ascii="Palatino Linotype" w:eastAsia="Times New Roman" w:hAnsi="Palatino Linotype" w:cs="Times New Roman"/>
          <w:b/>
          <w:sz w:val="24"/>
          <w:szCs w:val="24"/>
          <w:lang w:val="es-ES" w:eastAsia="es-ES"/>
        </w:rPr>
        <w:t xml:space="preserve"> Sellos Digitales Códigos Bidimensionales </w:t>
      </w:r>
      <w:r w:rsidRPr="00B071D5">
        <w:rPr>
          <w:rFonts w:ascii="Palatino Linotype" w:eastAsia="Times New Roman" w:hAnsi="Palatino Linotype" w:cs="Times New Roman"/>
          <w:sz w:val="24"/>
          <w:szCs w:val="24"/>
          <w:lang w:val="es-ES" w:eastAsia="es-ES"/>
        </w:rPr>
        <w:t>y los denominados</w:t>
      </w:r>
      <w:r w:rsidRPr="00B071D5">
        <w:rPr>
          <w:rFonts w:ascii="Palatino Linotype" w:eastAsia="Times New Roman" w:hAnsi="Palatino Linotype" w:cs="Times New Roman"/>
          <w:b/>
          <w:sz w:val="24"/>
          <w:szCs w:val="24"/>
          <w:lang w:val="es-ES" w:eastAsia="es-ES"/>
        </w:rPr>
        <w:t xml:space="preserve"> Códigos QR.</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n-US"/>
        </w:rPr>
      </w:pPr>
    </w:p>
    <w:p w:rsidR="00785A7B" w:rsidRPr="00B071D5" w:rsidRDefault="00785A7B" w:rsidP="007D64CF">
      <w:pPr>
        <w:autoSpaceDE w:val="0"/>
        <w:autoSpaceDN w:val="0"/>
        <w:adjustRightInd w:val="0"/>
        <w:spacing w:after="0" w:line="360" w:lineRule="auto"/>
        <w:ind w:right="-91"/>
        <w:jc w:val="both"/>
        <w:rPr>
          <w:rFonts w:ascii="Palatino Linotype" w:eastAsia="Times New Roman" w:hAnsi="Palatino Linotype" w:cs="Arial"/>
          <w:sz w:val="24"/>
          <w:szCs w:val="24"/>
        </w:rPr>
      </w:pPr>
      <w:r w:rsidRPr="00B071D5">
        <w:rPr>
          <w:rFonts w:ascii="Palatino Linotype" w:eastAsia="Times New Roman" w:hAnsi="Palatino Linotype" w:cs="Arial"/>
          <w:sz w:val="24"/>
          <w:szCs w:val="24"/>
        </w:rPr>
        <w:t xml:space="preserve">En cuanto al Registro Federal de Contribuyentes de las personas físicas constituye un dato personal, ya que para su obtención es necesario acreditar ante la autoridad fiscal previamente la identidad de la persona, su fecha de nacimiento, entre otros aspectos, </w:t>
      </w:r>
      <w:r w:rsidRPr="00B071D5">
        <w:rPr>
          <w:rFonts w:ascii="Palatino Linotype" w:eastAsia="Times New Roman" w:hAnsi="Palatino Linotype" w:cs="Arial"/>
          <w:sz w:val="24"/>
          <w:szCs w:val="24"/>
        </w:rPr>
        <w:lastRenderedPageBreak/>
        <w:t>cuyo trámite de inscripción en el registro, lo hacen con el propósito de realizar (mediante esa clave de identificación) operaciones o actividades de naturaleza fiscal, la cual, les permite hacer identificable respecto de una situación fiscal determinada.</w:t>
      </w:r>
    </w:p>
    <w:p w:rsidR="00785A7B" w:rsidRPr="00B071D5" w:rsidRDefault="00785A7B" w:rsidP="007D64CF">
      <w:pPr>
        <w:spacing w:after="0" w:line="360" w:lineRule="auto"/>
        <w:ind w:right="-91"/>
        <w:jc w:val="both"/>
        <w:rPr>
          <w:rFonts w:ascii="Palatino Linotype" w:eastAsia="Times New Roman" w:hAnsi="Palatino Linotype" w:cs="Arial"/>
          <w:sz w:val="24"/>
          <w:szCs w:val="24"/>
        </w:rPr>
      </w:pPr>
    </w:p>
    <w:p w:rsidR="00785A7B" w:rsidRPr="00B071D5" w:rsidRDefault="00785A7B" w:rsidP="007D64CF">
      <w:pPr>
        <w:spacing w:after="0" w:line="360" w:lineRule="auto"/>
        <w:ind w:right="-91"/>
        <w:jc w:val="both"/>
        <w:rPr>
          <w:rFonts w:ascii="Palatino Linotype" w:eastAsia="Times New Roman" w:hAnsi="Palatino Linotype" w:cs="Arial"/>
          <w:sz w:val="24"/>
          <w:szCs w:val="24"/>
        </w:rPr>
      </w:pPr>
      <w:r w:rsidRPr="00B071D5">
        <w:rPr>
          <w:rFonts w:ascii="Palatino Linotype" w:eastAsia="Times New Roman" w:hAnsi="Palatino Linotype" w:cs="Arial"/>
          <w:sz w:val="24"/>
          <w:szCs w:val="24"/>
        </w:rPr>
        <w:t>Lo anterior, es compartido por el Instituto Nacional de Transparencia, Acceso a la Información Pública y Protección de Datos Personales (INAI), a través del Criterio 19/17, de la segunda época, el cual es del tenor literal siguiente:</w:t>
      </w:r>
    </w:p>
    <w:p w:rsidR="00785A7B" w:rsidRPr="00B071D5" w:rsidRDefault="00785A7B" w:rsidP="007D64CF">
      <w:pPr>
        <w:spacing w:after="0" w:line="360" w:lineRule="auto"/>
        <w:ind w:right="-91"/>
        <w:jc w:val="both"/>
        <w:rPr>
          <w:rFonts w:ascii="Palatino Linotype" w:eastAsia="Times New Roman" w:hAnsi="Palatino Linotype" w:cs="Arial"/>
          <w:sz w:val="24"/>
          <w:szCs w:val="24"/>
        </w:rPr>
      </w:pPr>
    </w:p>
    <w:p w:rsidR="00785A7B" w:rsidRPr="00B071D5" w:rsidRDefault="00785A7B" w:rsidP="007D64CF">
      <w:pPr>
        <w:spacing w:after="0" w:line="240" w:lineRule="auto"/>
        <w:ind w:left="567" w:right="567"/>
        <w:jc w:val="both"/>
        <w:rPr>
          <w:rFonts w:ascii="Palatino Linotype" w:eastAsia="Times New Roman" w:hAnsi="Palatino Linotype" w:cs="Arial"/>
          <w:b/>
          <w:bCs/>
          <w:i/>
          <w:lang w:eastAsia="en-US"/>
        </w:rPr>
      </w:pPr>
      <w:r w:rsidRPr="00B071D5">
        <w:rPr>
          <w:rFonts w:ascii="Palatino Linotype" w:eastAsia="Times New Roman" w:hAnsi="Palatino Linotype" w:cs="Arial"/>
          <w:bCs/>
          <w:i/>
          <w:lang w:eastAsia="en-US"/>
        </w:rPr>
        <w:t>“</w:t>
      </w:r>
      <w:r w:rsidRPr="00B071D5">
        <w:rPr>
          <w:rFonts w:ascii="Palatino Linotype" w:eastAsia="Times New Roman" w:hAnsi="Palatino Linotype" w:cs="Arial"/>
          <w:b/>
          <w:bCs/>
          <w:i/>
          <w:lang w:eastAsia="en-US"/>
        </w:rPr>
        <w:t xml:space="preserve">Registro Federal de Contribuyentes (RFC) de personas físicas. </w:t>
      </w:r>
      <w:r w:rsidRPr="00B071D5">
        <w:rPr>
          <w:rFonts w:ascii="Palatino Linotype" w:eastAsia="Times New Roman" w:hAnsi="Palatino Linotype" w:cs="Arial"/>
          <w:bCs/>
          <w:i/>
          <w:lang w:eastAsia="en-US"/>
        </w:rPr>
        <w:t xml:space="preserve">El RFC es una clave de carácter fiscal, </w:t>
      </w:r>
      <w:proofErr w:type="gramStart"/>
      <w:r w:rsidRPr="00B071D5">
        <w:rPr>
          <w:rFonts w:ascii="Palatino Linotype" w:eastAsia="Times New Roman" w:hAnsi="Palatino Linotype" w:cs="Arial"/>
          <w:bCs/>
          <w:i/>
          <w:lang w:eastAsia="en-US"/>
        </w:rPr>
        <w:t>única</w:t>
      </w:r>
      <w:proofErr w:type="gramEnd"/>
      <w:r w:rsidRPr="00B071D5">
        <w:rPr>
          <w:rFonts w:ascii="Palatino Linotype" w:eastAsia="Times New Roman" w:hAnsi="Palatino Linotype" w:cs="Arial"/>
          <w:bCs/>
          <w:i/>
          <w:lang w:eastAsia="en-US"/>
        </w:rPr>
        <w:t xml:space="preserve"> e irrepetible, que permite identificar al titular, su edad y fecha de nacimiento, por lo que es un dato personal de carácter confidencial.</w:t>
      </w:r>
    </w:p>
    <w:p w:rsidR="00785A7B" w:rsidRPr="00B071D5" w:rsidRDefault="00785A7B" w:rsidP="007D64CF">
      <w:pPr>
        <w:spacing w:after="0" w:line="240" w:lineRule="auto"/>
        <w:ind w:left="567" w:right="567"/>
        <w:jc w:val="both"/>
        <w:rPr>
          <w:rFonts w:ascii="Palatino Linotype" w:eastAsia="Times New Roman" w:hAnsi="Palatino Linotype" w:cs="Arial"/>
          <w:bCs/>
          <w:i/>
          <w:sz w:val="20"/>
          <w:lang w:eastAsia="en-US"/>
        </w:rPr>
      </w:pPr>
      <w:r w:rsidRPr="00B071D5">
        <w:rPr>
          <w:rFonts w:ascii="Palatino Linotype" w:eastAsia="Times New Roman" w:hAnsi="Palatino Linotype" w:cs="Arial"/>
          <w:bCs/>
          <w:i/>
          <w:sz w:val="20"/>
          <w:lang w:eastAsia="en-US"/>
        </w:rPr>
        <w:t>Resoluciones:</w:t>
      </w:r>
    </w:p>
    <w:p w:rsidR="00785A7B" w:rsidRPr="00B071D5" w:rsidRDefault="00785A7B" w:rsidP="007D64CF">
      <w:pPr>
        <w:spacing w:after="0" w:line="240" w:lineRule="auto"/>
        <w:ind w:left="567" w:right="567"/>
        <w:jc w:val="both"/>
        <w:rPr>
          <w:rFonts w:ascii="Palatino Linotype" w:eastAsia="Times New Roman" w:hAnsi="Palatino Linotype" w:cs="Arial"/>
          <w:bCs/>
          <w:i/>
          <w:sz w:val="20"/>
          <w:lang w:eastAsia="en-US"/>
        </w:rPr>
      </w:pPr>
      <w:r w:rsidRPr="00B071D5">
        <w:rPr>
          <w:rFonts w:ascii="Palatino Linotype" w:eastAsia="Times New Roman" w:hAnsi="Palatino Linotype" w:cs="Arial"/>
          <w:bCs/>
          <w:i/>
          <w:sz w:val="20"/>
          <w:lang w:eastAsia="en-US"/>
        </w:rPr>
        <w:t>•</w:t>
      </w:r>
      <w:r w:rsidRPr="00B071D5">
        <w:rPr>
          <w:rFonts w:ascii="Palatino Linotype" w:eastAsia="Times New Roman" w:hAnsi="Palatino Linotype" w:cs="Arial"/>
          <w:bCs/>
          <w:i/>
          <w:sz w:val="20"/>
          <w:lang w:eastAsia="en-US"/>
        </w:rPr>
        <w:tab/>
        <w:t>RRA 0189/17. Morena. 08 de febrero de 2017. Por unanimidad. Comisionado Ponente Joel Salas Suárez.</w:t>
      </w:r>
    </w:p>
    <w:p w:rsidR="00785A7B" w:rsidRPr="00B071D5" w:rsidRDefault="00785A7B" w:rsidP="007D64CF">
      <w:pPr>
        <w:spacing w:after="0" w:line="240" w:lineRule="auto"/>
        <w:ind w:left="567" w:right="567"/>
        <w:jc w:val="both"/>
        <w:rPr>
          <w:rFonts w:ascii="Palatino Linotype" w:eastAsia="Times New Roman" w:hAnsi="Palatino Linotype" w:cs="Arial"/>
          <w:bCs/>
          <w:i/>
          <w:sz w:val="20"/>
          <w:lang w:eastAsia="en-US"/>
        </w:rPr>
      </w:pPr>
      <w:r w:rsidRPr="00B071D5">
        <w:rPr>
          <w:rFonts w:ascii="Palatino Linotype" w:eastAsia="Times New Roman" w:hAnsi="Palatino Linotype" w:cs="Arial"/>
          <w:bCs/>
          <w:i/>
          <w:sz w:val="20"/>
          <w:lang w:eastAsia="en-US"/>
        </w:rPr>
        <w:t>•</w:t>
      </w:r>
      <w:r w:rsidRPr="00B071D5">
        <w:rPr>
          <w:rFonts w:ascii="Palatino Linotype" w:eastAsia="Times New Roman" w:hAnsi="Palatino Linotype" w:cs="Arial"/>
          <w:bCs/>
          <w:i/>
          <w:sz w:val="20"/>
          <w:lang w:eastAsia="en-US"/>
        </w:rPr>
        <w:tab/>
        <w:t xml:space="preserve">RRA 0677/17. Universidad Nacional Autónoma de México. 08 de marzo de 2017. Por unanimidad. Comisionado Ponente </w:t>
      </w:r>
      <w:proofErr w:type="spellStart"/>
      <w:r w:rsidRPr="00B071D5">
        <w:rPr>
          <w:rFonts w:ascii="Palatino Linotype" w:eastAsia="Times New Roman" w:hAnsi="Palatino Linotype" w:cs="Arial"/>
          <w:bCs/>
          <w:i/>
          <w:sz w:val="20"/>
          <w:lang w:eastAsia="en-US"/>
        </w:rPr>
        <w:t>Rosendoevgueni</w:t>
      </w:r>
      <w:proofErr w:type="spellEnd"/>
      <w:r w:rsidRPr="00B071D5">
        <w:rPr>
          <w:rFonts w:ascii="Palatino Linotype" w:eastAsia="Times New Roman" w:hAnsi="Palatino Linotype" w:cs="Arial"/>
          <w:bCs/>
          <w:i/>
          <w:sz w:val="20"/>
          <w:lang w:eastAsia="en-US"/>
        </w:rPr>
        <w:t xml:space="preserve"> Monterrey </w:t>
      </w:r>
      <w:proofErr w:type="spellStart"/>
      <w:r w:rsidRPr="00B071D5">
        <w:rPr>
          <w:rFonts w:ascii="Palatino Linotype" w:eastAsia="Times New Roman" w:hAnsi="Palatino Linotype" w:cs="Arial"/>
          <w:bCs/>
          <w:i/>
          <w:sz w:val="20"/>
          <w:lang w:eastAsia="en-US"/>
        </w:rPr>
        <w:t>Chepov</w:t>
      </w:r>
      <w:proofErr w:type="spellEnd"/>
      <w:r w:rsidRPr="00B071D5">
        <w:rPr>
          <w:rFonts w:ascii="Palatino Linotype" w:eastAsia="Times New Roman" w:hAnsi="Palatino Linotype" w:cs="Arial"/>
          <w:bCs/>
          <w:i/>
          <w:sz w:val="20"/>
          <w:lang w:eastAsia="en-US"/>
        </w:rPr>
        <w:t xml:space="preserve">. </w:t>
      </w:r>
    </w:p>
    <w:p w:rsidR="00785A7B" w:rsidRPr="00B071D5" w:rsidRDefault="00785A7B" w:rsidP="007D64CF">
      <w:pPr>
        <w:spacing w:after="0" w:line="240" w:lineRule="auto"/>
        <w:ind w:left="567" w:right="567"/>
        <w:jc w:val="both"/>
        <w:rPr>
          <w:rFonts w:ascii="Palatino Linotype" w:eastAsia="Times New Roman" w:hAnsi="Palatino Linotype" w:cs="Arial"/>
          <w:i/>
          <w:sz w:val="20"/>
          <w:lang w:eastAsia="en-US"/>
        </w:rPr>
      </w:pPr>
      <w:r w:rsidRPr="00B071D5">
        <w:rPr>
          <w:rFonts w:ascii="Palatino Linotype" w:eastAsia="Times New Roman" w:hAnsi="Palatino Linotype" w:cs="Arial"/>
          <w:bCs/>
          <w:i/>
          <w:sz w:val="20"/>
          <w:lang w:eastAsia="en-US"/>
        </w:rPr>
        <w:t>•</w:t>
      </w:r>
      <w:r w:rsidRPr="00B071D5">
        <w:rPr>
          <w:rFonts w:ascii="Palatino Linotype" w:eastAsia="Times New Roman" w:hAnsi="Palatino Linotype" w:cs="Arial"/>
          <w:bCs/>
          <w:i/>
          <w:sz w:val="20"/>
          <w:lang w:eastAsia="en-US"/>
        </w:rPr>
        <w:tab/>
        <w:t>RRA 1564/17. Tribunal Electoral del Poder Judicial de la Federación. 26 de abril de 2017. Por unanimidad. Comisionado Ponente Oscar Mauricio Guerra Ford.</w:t>
      </w:r>
      <w:r w:rsidRPr="00B071D5">
        <w:rPr>
          <w:rFonts w:ascii="Palatino Linotype" w:eastAsia="Times New Roman" w:hAnsi="Palatino Linotype" w:cs="Arial"/>
          <w:i/>
          <w:sz w:val="20"/>
          <w:lang w:eastAsia="en-US"/>
        </w:rPr>
        <w:t>”</w:t>
      </w:r>
    </w:p>
    <w:p w:rsidR="00AE63C7" w:rsidRPr="00B071D5" w:rsidRDefault="00AE63C7" w:rsidP="007D64CF">
      <w:pPr>
        <w:spacing w:after="0" w:line="360" w:lineRule="auto"/>
        <w:jc w:val="both"/>
        <w:rPr>
          <w:rFonts w:ascii="Palatino Linotype" w:eastAsia="Times New Roman" w:hAnsi="Palatino Linotype" w:cs="Arial"/>
          <w:sz w:val="24"/>
          <w:szCs w:val="24"/>
        </w:rPr>
      </w:pPr>
    </w:p>
    <w:p w:rsidR="00785A7B" w:rsidRPr="00B071D5" w:rsidRDefault="00785A7B" w:rsidP="007D64CF">
      <w:pPr>
        <w:spacing w:after="0" w:line="360" w:lineRule="auto"/>
        <w:jc w:val="both"/>
        <w:rPr>
          <w:rFonts w:ascii="Palatino Linotype" w:eastAsia="Times New Roman" w:hAnsi="Palatino Linotype" w:cs="Arial"/>
          <w:sz w:val="24"/>
          <w:szCs w:val="24"/>
        </w:rPr>
      </w:pPr>
      <w:r w:rsidRPr="00B071D5">
        <w:rPr>
          <w:rFonts w:ascii="Palatino Linotype" w:eastAsia="Times New Roman" w:hAnsi="Palatino Linotype" w:cs="Arial"/>
          <w:sz w:val="24"/>
          <w:szCs w:val="24"/>
        </w:rPr>
        <w:t xml:space="preserve">Así, el RFC se vincula al nombre de su titular, permite identificar la edad de la persona, su fecha de nacimiento, así como su </w:t>
      </w:r>
      <w:proofErr w:type="spellStart"/>
      <w:r w:rsidRPr="00B071D5">
        <w:rPr>
          <w:rFonts w:ascii="Palatino Linotype" w:eastAsia="Times New Roman" w:hAnsi="Palatino Linotype" w:cs="Arial"/>
          <w:sz w:val="24"/>
          <w:szCs w:val="24"/>
        </w:rPr>
        <w:t>homoclave</w:t>
      </w:r>
      <w:proofErr w:type="spellEnd"/>
      <w:r w:rsidRPr="00B071D5">
        <w:rPr>
          <w:rFonts w:ascii="Palatino Linotype" w:eastAsia="Times New Roman" w:hAnsi="Palatino Linotype" w:cs="Arial"/>
          <w:sz w:val="24"/>
          <w:szCs w:val="24"/>
        </w:rPr>
        <w:t>, la cual es única e irrepetible y determina justamente la identificación de dicha persona para efectos fiscales, por lo que éste constituye un dato personal que concierne a una persona física identificada e identificable.</w:t>
      </w:r>
    </w:p>
    <w:p w:rsidR="004C51E2" w:rsidRPr="00B071D5" w:rsidRDefault="004C51E2" w:rsidP="007D64CF">
      <w:pPr>
        <w:spacing w:after="0" w:line="360" w:lineRule="auto"/>
        <w:jc w:val="both"/>
        <w:rPr>
          <w:rFonts w:ascii="Palatino Linotype" w:eastAsia="Times New Roman" w:hAnsi="Palatino Linotype" w:cs="Arial"/>
          <w:sz w:val="24"/>
          <w:szCs w:val="24"/>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t xml:space="preserve">Por cuanto hace a la </w:t>
      </w:r>
      <w:r w:rsidRPr="00B071D5">
        <w:rPr>
          <w:rFonts w:ascii="Palatino Linotype" w:eastAsia="Times New Roman" w:hAnsi="Palatino Linotype" w:cs="Times New Roman"/>
          <w:b/>
          <w:sz w:val="24"/>
          <w:szCs w:val="24"/>
          <w:lang w:val="es-ES" w:eastAsia="es-ES"/>
        </w:rPr>
        <w:t xml:space="preserve">Clave Única de Registro de Población, </w:t>
      </w:r>
      <w:r w:rsidRPr="00B071D5">
        <w:rPr>
          <w:rFonts w:ascii="Palatino Linotype" w:eastAsia="Times New Roman" w:hAnsi="Palatino Linotype" w:cs="Times New Roman"/>
          <w:sz w:val="24"/>
          <w:szCs w:val="24"/>
          <w:lang w:val="es-ES"/>
        </w:rPr>
        <w:t xml:space="preserve">constituye un dato personal, ya que tiene como finalidad registrar a cada una de las personas que integran </w:t>
      </w:r>
      <w:r w:rsidRPr="00B071D5">
        <w:rPr>
          <w:rFonts w:ascii="Palatino Linotype" w:eastAsia="Times New Roman" w:hAnsi="Palatino Linotype" w:cs="Times New Roman"/>
          <w:sz w:val="24"/>
          <w:szCs w:val="24"/>
          <w:lang w:val="es-ES"/>
        </w:rPr>
        <w:lastRenderedPageBreak/>
        <w:t>la población del país, con los datos que permitan certificar y acreditar fehacientemente su identidad, la cual servirá para identificarla de manera individual.</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t>Lo anterior, tiene sustento en los artículos 86 y 91 de la Ley General de Población, la cual señala lo siguiente:</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ind w:left="709" w:right="757"/>
        <w:jc w:val="both"/>
        <w:rPr>
          <w:rFonts w:ascii="Palatino Linotype" w:eastAsiaTheme="minorHAnsi" w:hAnsi="Palatino Linotype" w:cs="Arial"/>
          <w:i/>
          <w:lang w:val="es-ES"/>
        </w:rPr>
      </w:pPr>
      <w:r w:rsidRPr="00B071D5">
        <w:rPr>
          <w:rFonts w:ascii="Palatino Linotype" w:eastAsiaTheme="minorHAnsi" w:hAnsi="Palatino Linotype" w:cs="Arial,Bold"/>
          <w:b/>
          <w:bCs/>
          <w:i/>
          <w:lang w:val="es-ES"/>
        </w:rPr>
        <w:t xml:space="preserve">“Artículo 86. </w:t>
      </w:r>
      <w:r w:rsidRPr="00B071D5">
        <w:rPr>
          <w:rFonts w:ascii="Palatino Linotype" w:eastAsiaTheme="minorHAnsi" w:hAnsi="Palatino Linotype" w:cs="Arial"/>
          <w:i/>
          <w:lang w:val="es-ES"/>
        </w:rPr>
        <w:t>El Registro Nacional de Población tiene como finalidad registrar a cada una de las personas que integran la población del país, con los datos que permitan certificar y acreditar fehacientemente su identidad.</w:t>
      </w:r>
    </w:p>
    <w:p w:rsidR="00785A7B" w:rsidRPr="00B071D5" w:rsidRDefault="00785A7B" w:rsidP="007D64CF">
      <w:pPr>
        <w:spacing w:after="0"/>
        <w:ind w:left="709" w:right="757"/>
        <w:jc w:val="both"/>
        <w:rPr>
          <w:rFonts w:ascii="Palatino Linotype" w:eastAsiaTheme="minorHAnsi" w:hAnsi="Palatino Linotype" w:cs="Arial"/>
          <w:i/>
          <w:lang w:val="es-ES"/>
        </w:rPr>
      </w:pPr>
    </w:p>
    <w:p w:rsidR="00785A7B" w:rsidRPr="00B071D5" w:rsidRDefault="00785A7B" w:rsidP="007D64CF">
      <w:pPr>
        <w:spacing w:after="0"/>
        <w:ind w:left="709" w:right="757"/>
        <w:jc w:val="both"/>
        <w:rPr>
          <w:rFonts w:ascii="Palatino Linotype" w:eastAsiaTheme="minorHAnsi" w:hAnsi="Palatino Linotype" w:cs="Arial"/>
          <w:i/>
          <w:lang w:val="es-ES"/>
        </w:rPr>
      </w:pPr>
      <w:r w:rsidRPr="00B071D5">
        <w:rPr>
          <w:rFonts w:ascii="Palatino Linotype" w:eastAsiaTheme="minorHAnsi" w:hAnsi="Palatino Linotype" w:cs="Arial,Bold"/>
          <w:b/>
          <w:bCs/>
          <w:i/>
          <w:lang w:val="es-ES"/>
        </w:rPr>
        <w:t xml:space="preserve">Artículo 91. </w:t>
      </w:r>
      <w:r w:rsidRPr="00B071D5">
        <w:rPr>
          <w:rFonts w:ascii="Palatino Linotype" w:eastAsiaTheme="minorHAnsi" w:hAnsi="Palatino Linotype" w:cs="Arial"/>
          <w:i/>
          <w:lang w:val="es-ES"/>
        </w:rPr>
        <w:t>Al incorporar a una persona en el Registro Nacional de Población, se le asignará una clave que se denominará Clave Única de Registro de Población. Esta servirá para registrarla e identificarla en forma individual.”</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lastRenderedPageBreak/>
        <w:t>Al respecto, el Instituto Nacional de Transparencia, Acceso a la Información y Protección de Datos Personales (INAI) a través del Criterio 18/17, señala literalmente lo siguiente:</w:t>
      </w:r>
    </w:p>
    <w:p w:rsidR="00785A7B" w:rsidRPr="00B071D5" w:rsidRDefault="00785A7B" w:rsidP="007D64CF">
      <w:pPr>
        <w:spacing w:after="0" w:line="360" w:lineRule="auto"/>
        <w:jc w:val="both"/>
        <w:rPr>
          <w:rFonts w:ascii="Palatino Linotype" w:eastAsiaTheme="minorHAnsi" w:hAnsi="Palatino Linotype" w:cs="Arial"/>
          <w:lang w:val="es-ES"/>
        </w:rPr>
      </w:pPr>
    </w:p>
    <w:p w:rsidR="00785A7B" w:rsidRPr="00B071D5" w:rsidRDefault="00785A7B" w:rsidP="007D64CF">
      <w:pPr>
        <w:spacing w:after="0" w:line="240" w:lineRule="auto"/>
        <w:ind w:left="567" w:right="616"/>
        <w:jc w:val="both"/>
        <w:rPr>
          <w:rFonts w:ascii="Palatino Linotype" w:eastAsia="Times New Roman" w:hAnsi="Palatino Linotype" w:cs="Times New Roman"/>
          <w:i/>
          <w:lang w:val="es-ES"/>
        </w:rPr>
      </w:pPr>
      <w:r w:rsidRPr="00B071D5">
        <w:rPr>
          <w:rFonts w:ascii="Palatino Linotype" w:eastAsia="Times New Roman" w:hAnsi="Palatino Linotype" w:cs="Times New Roman"/>
          <w:b/>
          <w:i/>
          <w:lang w:val="es-ES"/>
        </w:rPr>
        <w:t>Clave Única de Registro de Población (CURP)</w:t>
      </w:r>
      <w:r w:rsidRPr="00B071D5">
        <w:rPr>
          <w:rFonts w:ascii="Palatino Linotype" w:eastAsia="Times New Roman" w:hAnsi="Palatino Linotype" w:cs="Times New Roman"/>
          <w:i/>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85A7B" w:rsidRPr="00B071D5" w:rsidRDefault="00785A7B" w:rsidP="007D64CF">
      <w:pPr>
        <w:spacing w:after="0" w:line="360" w:lineRule="auto"/>
        <w:ind w:right="616"/>
        <w:jc w:val="both"/>
        <w:rPr>
          <w:rFonts w:ascii="Palatino Linotype" w:eastAsiaTheme="minorHAnsi" w:hAnsi="Palatino Linotype" w:cs="Arial"/>
          <w:bCs/>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r w:rsidRPr="00B071D5">
        <w:rPr>
          <w:rFonts w:ascii="Palatino Linotype" w:eastAsia="Times New Roman" w:hAnsi="Palatino Linotype" w:cs="Times New Roman"/>
          <w:sz w:val="24"/>
          <w:szCs w:val="24"/>
          <w:lang w:val="es-ES"/>
        </w:rPr>
        <w:t xml:space="preserve">Por cuanto hace a la </w:t>
      </w:r>
      <w:r w:rsidRPr="00B071D5">
        <w:rPr>
          <w:rFonts w:ascii="Palatino Linotype" w:eastAsia="Times New Roman" w:hAnsi="Palatino Linotype" w:cs="Times New Roman"/>
          <w:b/>
          <w:sz w:val="24"/>
          <w:szCs w:val="24"/>
          <w:lang w:val="es-ES" w:eastAsia="es-ES"/>
        </w:rPr>
        <w:t>Clave de cualquier tipo de seguridad social</w:t>
      </w:r>
      <w:r w:rsidRPr="00B071D5">
        <w:rPr>
          <w:rFonts w:ascii="Palatino Linotype" w:eastAsia="Times New Roman" w:hAnsi="Palatino Linotype" w:cs="Times New Roman"/>
          <w:sz w:val="24"/>
          <w:szCs w:val="24"/>
          <w:lang w:val="es-ES" w:eastAsia="es-ES"/>
        </w:rPr>
        <w:t xml:space="preserve"> (ISSEMYM, u otros), está integrado por una </w:t>
      </w:r>
      <w:r w:rsidRPr="00B071D5">
        <w:rPr>
          <w:rFonts w:ascii="Palatino Linotype" w:eastAsia="Times New Roman" w:hAnsi="Palatino Linotype" w:cs="Times New Roman"/>
          <w:bCs/>
          <w:sz w:val="24"/>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071D5">
        <w:rPr>
          <w:rFonts w:ascii="Palatino Linotype" w:eastAsia="Times New Roman" w:hAnsi="Palatino Linotype" w:cs="Times New Roman"/>
          <w:sz w:val="24"/>
          <w:szCs w:val="24"/>
          <w:lang w:val="es-ES"/>
        </w:rPr>
        <w:t xml:space="preserve">dato que únicamente le atañe al servidor público, por lo que constituye </w:t>
      </w:r>
      <w:r w:rsidRPr="00B071D5">
        <w:rPr>
          <w:rFonts w:ascii="Palatino Linotype" w:eastAsia="Times New Roman" w:hAnsi="Palatino Linotype" w:cs="Times New Roman"/>
          <w:sz w:val="24"/>
          <w:szCs w:val="24"/>
          <w:lang w:val="es-ES"/>
        </w:rPr>
        <w:lastRenderedPageBreak/>
        <w:t xml:space="preserve">un dato personal que concierne a una persona física identificada e identificable en términos de los artículos 2 fracción II de la Ley de Transparencia y Acceso a la Información Pública del Estado de México y Municipios y  </w:t>
      </w:r>
      <w:r w:rsidRPr="00B071D5">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071D5">
        <w:rPr>
          <w:rFonts w:ascii="Palatino Linotype" w:eastAsia="Times New Roman" w:hAnsi="Palatino Linotype" w:cs="Times New Roman"/>
          <w:sz w:val="24"/>
          <w:szCs w:val="24"/>
          <w:lang w:val="es-ES"/>
        </w:rPr>
        <w:t>.</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Arial Unicode MS" w:hAnsi="Palatino Linotype" w:cs="Times New Roman"/>
          <w:sz w:val="24"/>
          <w:szCs w:val="24"/>
          <w:lang w:eastAsia="es-ES"/>
        </w:rPr>
        <w:t xml:space="preserve">En ese sentido, </w:t>
      </w:r>
      <w:r w:rsidRPr="00B071D5">
        <w:rPr>
          <w:rFonts w:ascii="Palatino Linotype" w:eastAsia="Times New Roman" w:hAnsi="Palatino Linotype" w:cs="Times New Roman"/>
          <w:sz w:val="24"/>
          <w:szCs w:val="24"/>
          <w:lang w:eastAsia="es-ES"/>
        </w:rPr>
        <w:t xml:space="preserve">las </w:t>
      </w:r>
      <w:r w:rsidRPr="00B071D5">
        <w:rPr>
          <w:rFonts w:ascii="Palatino Linotype" w:eastAsia="Times New Roman" w:hAnsi="Palatino Linotype" w:cs="Times New Roman"/>
          <w:b/>
          <w:sz w:val="24"/>
          <w:szCs w:val="24"/>
          <w:lang w:eastAsia="es-ES"/>
        </w:rPr>
        <w:t xml:space="preserve">Cadenas Originales </w:t>
      </w:r>
      <w:r w:rsidRPr="00B071D5">
        <w:rPr>
          <w:rFonts w:ascii="Palatino Linotype" w:eastAsia="Times New Roman" w:hAnsi="Palatino Linotype" w:cs="Times New Roman"/>
          <w:sz w:val="24"/>
          <w:szCs w:val="24"/>
          <w:lang w:eastAsia="es-ES"/>
        </w:rPr>
        <w:t xml:space="preserve">y </w:t>
      </w:r>
      <w:r w:rsidRPr="00B071D5">
        <w:rPr>
          <w:rFonts w:ascii="Palatino Linotype" w:eastAsia="Times New Roman" w:hAnsi="Palatino Linotype" w:cs="Times New Roman"/>
          <w:b/>
          <w:sz w:val="24"/>
          <w:szCs w:val="24"/>
          <w:lang w:eastAsia="es-ES"/>
        </w:rPr>
        <w:t>Sellos</w:t>
      </w:r>
      <w:r w:rsidRPr="00B071D5">
        <w:rPr>
          <w:rFonts w:ascii="Palatino Linotype" w:eastAsia="Times New Roman" w:hAnsi="Palatino Linotype" w:cs="Times New Roman"/>
          <w:sz w:val="24"/>
          <w:szCs w:val="24"/>
          <w:lang w:eastAsia="es-ES"/>
        </w:rPr>
        <w:t xml:space="preserve"> </w:t>
      </w:r>
      <w:r w:rsidRPr="00B071D5">
        <w:rPr>
          <w:rFonts w:ascii="Palatino Linotype" w:eastAsia="Times New Roman" w:hAnsi="Palatino Linotype" w:cs="Times New Roman"/>
          <w:b/>
          <w:sz w:val="24"/>
          <w:szCs w:val="24"/>
          <w:lang w:eastAsia="es-ES"/>
        </w:rPr>
        <w:t>Digitales</w:t>
      </w:r>
      <w:r w:rsidRPr="00B071D5">
        <w:rPr>
          <w:rFonts w:ascii="Palatino Linotype" w:eastAsia="Times New Roman" w:hAnsi="Palatino Linotype" w:cs="Times New Roman"/>
          <w:sz w:val="24"/>
          <w:szCs w:val="24"/>
          <w:lang w:eastAsia="es-ES"/>
        </w:rPr>
        <w:t xml:space="preserve">, forman parte del </w:t>
      </w:r>
      <w:r w:rsidRPr="00B071D5">
        <w:rPr>
          <w:rFonts w:ascii="Palatino Linotype" w:eastAsia="Times New Roman" w:hAnsi="Palatino Linotype" w:cs="Times New Roman"/>
          <w:sz w:val="24"/>
          <w:szCs w:val="24"/>
          <w:lang w:val="es-ES_tradnl" w:eastAsia="es-ES"/>
        </w:rPr>
        <w:t xml:space="preserve">certificado de sello digital, los cuales </w:t>
      </w:r>
      <w:r w:rsidRPr="00B071D5">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B071D5">
        <w:rPr>
          <w:rFonts w:ascii="Palatino Linotype" w:eastAsia="Times New Roman" w:hAnsi="Palatino Linotype" w:cs="Times New Roman"/>
          <w:b/>
          <w:sz w:val="24"/>
          <w:szCs w:val="24"/>
          <w:lang w:eastAsia="es-ES"/>
        </w:rPr>
        <w:t xml:space="preserve">vinculación </w:t>
      </w:r>
      <w:r w:rsidRPr="00B071D5">
        <w:rPr>
          <w:rFonts w:ascii="Palatino Linotype" w:eastAsia="Times New Roman" w:hAnsi="Palatino Linotype" w:cs="Times New Roman"/>
          <w:sz w:val="24"/>
          <w:szCs w:val="24"/>
          <w:lang w:eastAsia="es-ES"/>
        </w:rPr>
        <w:t xml:space="preserve">entre la </w:t>
      </w:r>
      <w:r w:rsidRPr="00B071D5">
        <w:rPr>
          <w:rFonts w:ascii="Palatino Linotype" w:eastAsia="Times New Roman" w:hAnsi="Palatino Linotype" w:cs="Times New Roman"/>
          <w:b/>
          <w:sz w:val="24"/>
          <w:szCs w:val="24"/>
          <w:lang w:eastAsia="es-ES"/>
        </w:rPr>
        <w:t>identidad de un sujeto o entidad</w:t>
      </w:r>
      <w:r w:rsidRPr="00B071D5">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B071D5">
        <w:rPr>
          <w:rFonts w:ascii="Palatino Linotype" w:eastAsia="Times New Roman" w:hAnsi="Palatino Linotype" w:cs="Times New Roman"/>
          <w:b/>
          <w:sz w:val="24"/>
          <w:szCs w:val="24"/>
          <w:lang w:eastAsia="es-ES"/>
        </w:rPr>
        <w:t>para acreditar la autoría de los comprobantes fiscales digitales</w:t>
      </w:r>
      <w:r w:rsidRPr="00B071D5">
        <w:rPr>
          <w:rFonts w:ascii="Palatino Linotype" w:eastAsia="Times New Roman" w:hAnsi="Palatino Linotype" w:cs="Times New Roman"/>
          <w:sz w:val="24"/>
          <w:szCs w:val="24"/>
          <w:lang w:eastAsia="es-ES"/>
        </w:rPr>
        <w:t>. En ese tenor se transcriben los artículos señalados con antelación para mejor ilustración:</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i/>
          <w:noProof/>
          <w:lang w:eastAsia="es-ES"/>
        </w:rPr>
        <w:t>“</w:t>
      </w:r>
      <w:r w:rsidRPr="00B071D5">
        <w:rPr>
          <w:rFonts w:ascii="Palatino Linotype" w:eastAsia="Times New Roman" w:hAnsi="Palatino Linotype" w:cs="Times New Roman"/>
          <w:b/>
          <w:i/>
          <w:noProof/>
          <w:lang w:eastAsia="es-ES"/>
        </w:rPr>
        <w:t>Artículo 17-G.-</w:t>
      </w:r>
      <w:r w:rsidRPr="00B071D5">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p>
    <w:p w:rsidR="00785A7B" w:rsidRPr="00B071D5" w:rsidRDefault="00785A7B" w:rsidP="007D64CF">
      <w:pPr>
        <w:numPr>
          <w:ilvl w:val="0"/>
          <w:numId w:val="6"/>
        </w:numPr>
        <w:spacing w:after="0" w:line="240" w:lineRule="auto"/>
        <w:ind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785A7B" w:rsidRPr="00B071D5" w:rsidRDefault="00785A7B" w:rsidP="007D64CF">
      <w:pPr>
        <w:spacing w:after="0" w:line="240" w:lineRule="auto"/>
        <w:ind w:left="1422" w:right="616"/>
        <w:jc w:val="both"/>
        <w:rPr>
          <w:rFonts w:ascii="Palatino Linotype" w:eastAsia="Times New Roman" w:hAnsi="Palatino Linotype" w:cs="Times New Roman"/>
          <w:i/>
          <w:noProof/>
          <w:lang w:eastAsia="es-ES"/>
        </w:rPr>
      </w:pP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b/>
          <w:i/>
          <w:noProof/>
          <w:lang w:eastAsia="es-ES"/>
        </w:rPr>
        <w:t>Artículo 29.</w:t>
      </w:r>
      <w:r w:rsidRPr="00B071D5">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B071D5">
        <w:rPr>
          <w:rFonts w:ascii="Palatino Linotype" w:eastAsia="Times New Roman" w:hAnsi="Palatino Linotype" w:cs="Times New Roman"/>
          <w:i/>
          <w:noProof/>
          <w:lang w:eastAsia="es-ES"/>
        </w:rPr>
        <w:lastRenderedPageBreak/>
        <w:t>servicios o aquéllas a las que les hubieren retenido contribuciones deberán solicitar el comprobante fiscal digital por Internet respectivo.</w:t>
      </w: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i/>
          <w:noProof/>
          <w:lang w:eastAsia="es-ES"/>
        </w:rPr>
        <w:t>Los contribuyentes a que se refiere el párrafo anterior deberán cumplir con las obligaciones siguientes:</w:t>
      </w: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b/>
          <w:i/>
          <w:noProof/>
          <w:lang w:eastAsia="es-ES"/>
        </w:rPr>
        <w:t>I</w:t>
      </w:r>
      <w:r w:rsidRPr="00B071D5">
        <w:rPr>
          <w:rFonts w:ascii="Palatino Linotype" w:eastAsia="Times New Roman" w:hAnsi="Palatino Linotype" w:cs="Times New Roman"/>
          <w:i/>
          <w:noProof/>
          <w:lang w:eastAsia="es-ES"/>
        </w:rPr>
        <w:t xml:space="preserve">. </w:t>
      </w:r>
      <w:r w:rsidRPr="00B071D5">
        <w:rPr>
          <w:rFonts w:ascii="Palatino Linotype" w:eastAsia="Times New Roman" w:hAnsi="Palatino Linotype" w:cs="Times New Roman"/>
          <w:i/>
          <w:noProof/>
          <w:lang w:eastAsia="es-ES"/>
        </w:rPr>
        <w:tab/>
        <w:t>…</w:t>
      </w: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r w:rsidRPr="00B071D5">
        <w:rPr>
          <w:rFonts w:ascii="Palatino Linotype" w:eastAsia="Times New Roman" w:hAnsi="Palatino Linotype" w:cs="Times New Roman"/>
          <w:b/>
          <w:i/>
          <w:noProof/>
          <w:lang w:eastAsia="es-ES"/>
        </w:rPr>
        <w:t>II</w:t>
      </w:r>
      <w:r w:rsidRPr="00B071D5">
        <w:rPr>
          <w:rFonts w:ascii="Palatino Linotype" w:eastAsia="Times New Roman" w:hAnsi="Palatino Linotype" w:cs="Times New Roman"/>
          <w:i/>
          <w:noProof/>
          <w:lang w:eastAsia="es-ES"/>
        </w:rPr>
        <w:t xml:space="preserve">. </w:t>
      </w:r>
      <w:r w:rsidRPr="00B071D5">
        <w:rPr>
          <w:rFonts w:ascii="Palatino Linotype" w:eastAsia="Times New Roman" w:hAnsi="Palatino Linotype" w:cs="Times New Roman"/>
          <w:i/>
          <w:noProof/>
          <w:lang w:eastAsia="es-ES"/>
        </w:rPr>
        <w:tab/>
        <w:t>Tramitar ante el Servicio de Administración Tributaria el certificado para el uso de los sellos digitales.</w:t>
      </w:r>
    </w:p>
    <w:p w:rsidR="00785A7B" w:rsidRPr="00B071D5" w:rsidRDefault="00785A7B" w:rsidP="007D64CF">
      <w:pPr>
        <w:spacing w:after="0" w:line="240" w:lineRule="auto"/>
        <w:ind w:left="567" w:right="616"/>
        <w:jc w:val="both"/>
        <w:rPr>
          <w:rFonts w:ascii="Palatino Linotype" w:eastAsia="Times New Roman" w:hAnsi="Palatino Linotype" w:cs="Times New Roman"/>
          <w:i/>
          <w:noProof/>
          <w:lang w:eastAsia="es-ES"/>
        </w:rPr>
      </w:pPr>
    </w:p>
    <w:p w:rsidR="00785A7B" w:rsidRPr="00B071D5" w:rsidRDefault="00785A7B" w:rsidP="007D64CF">
      <w:pPr>
        <w:spacing w:after="0" w:line="240" w:lineRule="auto"/>
        <w:ind w:left="567" w:right="616"/>
        <w:jc w:val="both"/>
        <w:rPr>
          <w:rFonts w:ascii="Times New Roman" w:eastAsia="Times New Roman" w:hAnsi="Times New Roman" w:cs="Times New Roman"/>
          <w:noProof/>
          <w:sz w:val="24"/>
          <w:szCs w:val="24"/>
          <w:lang w:eastAsia="es-ES"/>
        </w:rPr>
      </w:pPr>
      <w:r w:rsidRPr="00B071D5">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85A7B" w:rsidRPr="00B071D5" w:rsidRDefault="00785A7B" w:rsidP="007D64CF">
      <w:pPr>
        <w:spacing w:after="0" w:line="360" w:lineRule="auto"/>
        <w:jc w:val="both"/>
        <w:rPr>
          <w:rFonts w:ascii="Palatino Linotype" w:eastAsia="Times New Roman" w:hAnsi="Palatino Linotype" w:cs="Times New Roman"/>
          <w:sz w:val="24"/>
          <w:szCs w:val="24"/>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 xml:space="preserve">Por lo que hace a los </w:t>
      </w:r>
      <w:r w:rsidRPr="00B071D5">
        <w:rPr>
          <w:rFonts w:ascii="Palatino Linotype" w:eastAsia="Times New Roman" w:hAnsi="Palatino Linotype" w:cs="Times New Roman"/>
          <w:b/>
          <w:sz w:val="24"/>
          <w:szCs w:val="24"/>
          <w:lang w:eastAsia="es-ES"/>
        </w:rPr>
        <w:t>Códigos Bidimensionales</w:t>
      </w:r>
      <w:r w:rsidRPr="00B071D5">
        <w:rPr>
          <w:rFonts w:ascii="Palatino Linotype" w:eastAsia="Times New Roman" w:hAnsi="Palatino Linotype" w:cs="Times New Roman"/>
          <w:sz w:val="24"/>
          <w:szCs w:val="24"/>
          <w:lang w:eastAsia="es-ES"/>
        </w:rPr>
        <w:t xml:space="preserve"> y los denominados </w:t>
      </w:r>
      <w:r w:rsidRPr="00B071D5">
        <w:rPr>
          <w:rFonts w:ascii="Palatino Linotype" w:eastAsia="Times New Roman" w:hAnsi="Palatino Linotype" w:cs="Times New Roman"/>
          <w:b/>
          <w:sz w:val="24"/>
          <w:szCs w:val="24"/>
          <w:lang w:eastAsia="es-ES"/>
        </w:rPr>
        <w:t>Códigos QR</w:t>
      </w:r>
      <w:r w:rsidRPr="00B071D5">
        <w:rPr>
          <w:rFonts w:ascii="Palatino Linotype" w:eastAsia="Times New Roman" w:hAnsi="Palatino Linotype" w:cs="Times New Roman"/>
          <w:sz w:val="24"/>
          <w:szCs w:val="24"/>
          <w:lang w:eastAsia="es-ES"/>
        </w:rPr>
        <w:t xml:space="preserve">, se trata </w:t>
      </w:r>
      <w:r w:rsidRPr="00B071D5">
        <w:rPr>
          <w:rFonts w:ascii="Palatino Linotype" w:eastAsia="Times New Roman" w:hAnsi="Palatino Linotype" w:cs="Times New Roman"/>
          <w:sz w:val="24"/>
          <w:szCs w:val="24"/>
          <w:lang w:val="es-ES_tradnl" w:eastAsia="es-ES"/>
        </w:rPr>
        <w:t>de</w:t>
      </w:r>
      <w:r w:rsidRPr="00B071D5">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071D5">
        <w:rPr>
          <w:rFonts w:ascii="Palatino Linotype" w:eastAsia="Times New Roman" w:hAnsi="Palatino Linotype" w:cs="Times New Roman"/>
          <w:sz w:val="24"/>
          <w:szCs w:val="24"/>
        </w:rPr>
        <w:t>datos</w:t>
      </w:r>
      <w:r w:rsidRPr="00B071D5">
        <w:rPr>
          <w:rFonts w:ascii="Palatino Linotype" w:eastAsia="Times New Roman" w:hAnsi="Palatino Linotype" w:cs="Times New Roman"/>
          <w:sz w:val="24"/>
          <w:szCs w:val="24"/>
          <w:lang w:eastAsia="es-ES"/>
        </w:rPr>
        <w:t xml:space="preserve"> personales como lo son el </w:t>
      </w:r>
      <w:r w:rsidRPr="00B071D5">
        <w:rPr>
          <w:rFonts w:ascii="Palatino Linotype" w:eastAsia="Times New Roman" w:hAnsi="Palatino Linotype" w:cs="Times New Roman"/>
          <w:b/>
          <w:sz w:val="24"/>
          <w:szCs w:val="24"/>
          <w:lang w:eastAsia="es-ES"/>
        </w:rPr>
        <w:t>Registro Federal de Contribuyentes</w:t>
      </w:r>
      <w:r w:rsidRPr="00B071D5">
        <w:rPr>
          <w:rFonts w:ascii="Palatino Linotype" w:eastAsia="Times New Roman" w:hAnsi="Palatino Linotype" w:cs="Times New Roman"/>
          <w:sz w:val="24"/>
          <w:szCs w:val="24"/>
          <w:lang w:eastAsia="es-ES"/>
        </w:rPr>
        <w:t xml:space="preserve"> (RFC) y la </w:t>
      </w:r>
      <w:r w:rsidRPr="00B071D5">
        <w:rPr>
          <w:rFonts w:ascii="Palatino Linotype" w:eastAsia="Times New Roman" w:hAnsi="Palatino Linotype" w:cs="Times New Roman"/>
          <w:b/>
          <w:sz w:val="24"/>
          <w:szCs w:val="24"/>
          <w:lang w:eastAsia="es-ES"/>
        </w:rPr>
        <w:t>Clave Única de Registro de Población</w:t>
      </w:r>
      <w:r w:rsidRPr="00B071D5">
        <w:rPr>
          <w:rFonts w:ascii="Palatino Linotype" w:eastAsia="Times New Roman" w:hAnsi="Palatino Linotype" w:cs="Times New Roman"/>
          <w:sz w:val="24"/>
          <w:szCs w:val="24"/>
          <w:lang w:eastAsia="es-ES"/>
        </w:rPr>
        <w:t xml:space="preserve"> (CURP), por lo cual, deberán ser protegidos.</w:t>
      </w: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rPr>
      </w:pPr>
      <w:r w:rsidRPr="00B071D5">
        <w:rPr>
          <w:rFonts w:ascii="Palatino Linotype" w:eastAsia="Times New Roman" w:hAnsi="Palatino Linotype" w:cs="Times New Roman"/>
          <w:sz w:val="24"/>
          <w:szCs w:val="24"/>
          <w:lang w:val="es-ES_tradnl" w:eastAsia="es-ES"/>
        </w:rPr>
        <w:t xml:space="preserve">Por ende, en el presente caso el Sujeto Obligado debe </w:t>
      </w:r>
      <w:r w:rsidRPr="00B071D5">
        <w:rPr>
          <w:rFonts w:ascii="Palatino Linotype" w:eastAsia="Times New Roman" w:hAnsi="Palatino Linotype" w:cs="Times New Roman"/>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B071D5">
        <w:rPr>
          <w:rFonts w:ascii="Palatino Linotype" w:eastAsia="Times New Roman" w:hAnsi="Palatino Linotype" w:cs="Times New Roman"/>
          <w:sz w:val="24"/>
          <w:szCs w:val="24"/>
        </w:rPr>
        <w:lastRenderedPageBreak/>
        <w:t xml:space="preserve">necesario que </w:t>
      </w:r>
      <w:r w:rsidRPr="00B071D5">
        <w:rPr>
          <w:rFonts w:ascii="Palatino Linotype" w:eastAsia="Times New Roman" w:hAnsi="Palatino Linotype" w:cs="Times New Roman"/>
          <w:sz w:val="24"/>
          <w:szCs w:val="24"/>
          <w:lang w:val="es-ES_tradnl" w:eastAsia="es-ES"/>
        </w:rPr>
        <w:t xml:space="preserve">el Sujeto Obligado </w:t>
      </w:r>
      <w:r w:rsidRPr="00B071D5">
        <w:rPr>
          <w:rFonts w:ascii="Palatino Linotype" w:eastAsia="Times New Roman" w:hAnsi="Palatino Linotype" w:cs="Times New Roman"/>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071D5">
        <w:rPr>
          <w:rFonts w:ascii="Palatino Linotype" w:eastAsia="Times New Roman" w:hAnsi="Palatino Linotype" w:cs="Times New Roman"/>
          <w:sz w:val="24"/>
          <w:szCs w:val="24"/>
          <w:lang w:val="es-ES_tradnl" w:eastAsia="es-ES"/>
        </w:rPr>
        <w:t>el Sujeto Obligado</w:t>
      </w:r>
      <w:r w:rsidRPr="00B071D5">
        <w:rPr>
          <w:rFonts w:ascii="Palatino Linotype" w:eastAsia="Times New Roman" w:hAnsi="Palatino Linotype" w:cs="Times New Roman"/>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85A7B" w:rsidRPr="00B071D5" w:rsidRDefault="00785A7B" w:rsidP="007D64CF">
      <w:pPr>
        <w:spacing w:after="0" w:line="360" w:lineRule="auto"/>
        <w:jc w:val="both"/>
        <w:rPr>
          <w:rFonts w:ascii="Palatino Linotype" w:eastAsia="Times New Roman" w:hAnsi="Palatino Linotype" w:cs="Times New Roman"/>
          <w:sz w:val="24"/>
          <w:szCs w:val="24"/>
        </w:rPr>
      </w:pPr>
    </w:p>
    <w:p w:rsidR="00785A7B" w:rsidRPr="00B071D5" w:rsidRDefault="00785A7B" w:rsidP="007D64CF">
      <w:pPr>
        <w:spacing w:after="0" w:line="360" w:lineRule="auto"/>
        <w:jc w:val="both"/>
        <w:rPr>
          <w:rFonts w:ascii="Palatino Linotype" w:hAnsi="Palatino Linotype" w:cs="Times New Roman"/>
          <w:sz w:val="24"/>
          <w:szCs w:val="24"/>
          <w:lang w:eastAsia="es-ES"/>
        </w:rPr>
      </w:pPr>
      <w:r w:rsidRPr="00B071D5">
        <w:rPr>
          <w:rFonts w:ascii="Palatino Linotype" w:hAnsi="Palatino Linotype" w:cs="Times New Roman"/>
          <w:sz w:val="24"/>
          <w:szCs w:val="24"/>
          <w:lang w:eastAsia="es-ES"/>
        </w:rPr>
        <w:t xml:space="preserve">Así, es que </w:t>
      </w:r>
      <w:r w:rsidRPr="00B071D5">
        <w:rPr>
          <w:rFonts w:ascii="Palatino Linotype" w:eastAsia="Times New Roman" w:hAnsi="Palatino Linotype" w:cs="Times New Roman"/>
          <w:sz w:val="24"/>
          <w:szCs w:val="24"/>
          <w:lang w:val="es-ES_tradnl" w:eastAsia="es-ES"/>
        </w:rPr>
        <w:t xml:space="preserve">el Sujeto Obligado </w:t>
      </w:r>
      <w:r w:rsidRPr="00B071D5">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85A7B" w:rsidRPr="00B071D5" w:rsidRDefault="00785A7B" w:rsidP="007D64CF">
      <w:pPr>
        <w:spacing w:after="0" w:line="360" w:lineRule="auto"/>
        <w:jc w:val="both"/>
        <w:rPr>
          <w:rFonts w:ascii="Palatino Linotype"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w:t>
      </w:r>
      <w:r w:rsidRPr="00B071D5">
        <w:rPr>
          <w:rFonts w:ascii="Palatino Linotype" w:eastAsia="Times New Roman" w:hAnsi="Palatino Linotype" w:cs="Times New Roman"/>
          <w:sz w:val="24"/>
          <w:szCs w:val="24"/>
          <w:lang w:eastAsia="es-ES"/>
        </w:rPr>
        <w:lastRenderedPageBreak/>
        <w:t>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 xml:space="preserve">“Artículo 49. </w:t>
      </w:r>
      <w:r w:rsidRPr="00B071D5">
        <w:rPr>
          <w:rFonts w:ascii="Palatino Linotype" w:eastAsia="Times New Roman" w:hAnsi="Palatino Linotype" w:cs="Times New Roman"/>
          <w:i/>
        </w:rPr>
        <w:t>Los Comités de Transparencia tendrán las siguientes atribuciones:</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VIII.</w:t>
      </w:r>
      <w:r w:rsidRPr="00B071D5">
        <w:rPr>
          <w:rFonts w:ascii="Palatino Linotype" w:eastAsia="Times New Roman" w:hAnsi="Palatino Linotype" w:cs="Times New Roman"/>
          <w:i/>
        </w:rPr>
        <w:t xml:space="preserve"> Aprobar, modificar o revocar la clasificación de la información;</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Artículo 132.</w:t>
      </w:r>
      <w:r w:rsidRPr="00B071D5">
        <w:rPr>
          <w:rFonts w:ascii="Palatino Linotype" w:eastAsia="Times New Roman" w:hAnsi="Palatino Linotype" w:cs="Times New Roman"/>
          <w:i/>
        </w:rPr>
        <w:t xml:space="preserve"> La clasificación de la información se llevará a cabo en el momento en que:</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I.</w:t>
      </w:r>
      <w:r w:rsidRPr="00B071D5">
        <w:rPr>
          <w:rFonts w:ascii="Palatino Linotype" w:eastAsia="Times New Roman" w:hAnsi="Palatino Linotype" w:cs="Times New Roman"/>
          <w:i/>
        </w:rPr>
        <w:t xml:space="preserve"> Se reciba una solicitud de acceso a la información;</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II.</w:t>
      </w:r>
      <w:r w:rsidRPr="00B071D5">
        <w:rPr>
          <w:rFonts w:ascii="Palatino Linotype" w:eastAsia="Times New Roman" w:hAnsi="Palatino Linotype" w:cs="Times New Roman"/>
          <w:i/>
        </w:rPr>
        <w:t xml:space="preserve"> Se determine mediante resolución de autoridad competente; o</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r w:rsidRPr="00B071D5">
        <w:rPr>
          <w:rFonts w:ascii="Palatino Linotype" w:eastAsia="Times New Roman" w:hAnsi="Palatino Linotype" w:cs="Times New Roman"/>
          <w:i/>
        </w:rPr>
        <w:t>III. Se generen versiones públicas para dar cumplimiento a las obligaciones de transparencia previstas en esta Ley.</w:t>
      </w:r>
      <w:r w:rsidRPr="00B071D5">
        <w:rPr>
          <w:rFonts w:ascii="Palatino Linotype" w:eastAsia="Times New Roman" w:hAnsi="Palatino Linotype" w:cs="Times New Roman"/>
          <w:b/>
          <w:i/>
        </w:rPr>
        <w:t>”</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AE63C7" w:rsidRPr="00B071D5" w:rsidRDefault="00AE63C7"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“Segundo.-</w:t>
      </w:r>
      <w:r w:rsidRPr="00B071D5">
        <w:rPr>
          <w:rFonts w:ascii="Palatino Linotype" w:eastAsia="Times New Roman" w:hAnsi="Palatino Linotype" w:cs="Times New Roman"/>
          <w:i/>
        </w:rPr>
        <w:t xml:space="preserve"> Para efectos de los presentes Lineamientos Generales, se entenderá por:</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XVIII.</w:t>
      </w:r>
      <w:r w:rsidRPr="00B071D5">
        <w:rPr>
          <w:rFonts w:ascii="Palatino Linotype" w:eastAsia="Times New Roman" w:hAnsi="Palatino Linotype" w:cs="Times New Roman"/>
          <w:i/>
        </w:rPr>
        <w:t xml:space="preserve"> </w:t>
      </w:r>
      <w:r w:rsidRPr="00B071D5">
        <w:rPr>
          <w:rFonts w:ascii="Palatino Linotype" w:eastAsia="Times New Roman" w:hAnsi="Palatino Linotype" w:cs="Times New Roman"/>
          <w:b/>
          <w:i/>
        </w:rPr>
        <w:t>Versión pública:</w:t>
      </w:r>
      <w:r w:rsidRPr="00B071D5">
        <w:rPr>
          <w:rFonts w:ascii="Palatino Linotype" w:eastAsia="Times New Roman" w:hAnsi="Palatino Linotype" w:cs="Times New Roman"/>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Cuarto.</w:t>
      </w:r>
      <w:r w:rsidRPr="00B071D5">
        <w:rPr>
          <w:rFonts w:ascii="Palatino Linotype" w:eastAsia="Times New Roman" w:hAnsi="Palatino Linotype" w:cs="Times New Roman"/>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Los Sujetos Obligados deberán aplicar, de manera estricta, las excepciones al derecho de acceso a la información y sólo podrán invocarlas cuando acrediten su procedencia.</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lastRenderedPageBreak/>
        <w:t>Quinto.</w:t>
      </w:r>
      <w:r w:rsidRPr="00B071D5">
        <w:rPr>
          <w:rFonts w:ascii="Palatino Linotype" w:eastAsia="Times New Roman" w:hAnsi="Palatino Linotype" w:cs="Times New Roman"/>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Sexto.</w:t>
      </w:r>
      <w:r w:rsidRPr="00B071D5">
        <w:rPr>
          <w:rFonts w:ascii="Palatino Linotype" w:eastAsia="Times New Roman" w:hAnsi="Palatino Linotype" w:cs="Times New Roman"/>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La clasificación de información se realizará conforme a un análisis caso por caso, mediante la aplicación de la prueba de daño y de interés público.</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Séptimo.</w:t>
      </w:r>
      <w:r w:rsidRPr="00B071D5">
        <w:rPr>
          <w:rFonts w:ascii="Palatino Linotype" w:eastAsia="Times New Roman" w:hAnsi="Palatino Linotype" w:cs="Times New Roman"/>
          <w:i/>
        </w:rPr>
        <w:t xml:space="preserve"> La clasificación de la información se llevará a cabo en el momento en que:</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I.</w:t>
      </w:r>
      <w:r w:rsidRPr="00B071D5">
        <w:rPr>
          <w:rFonts w:ascii="Palatino Linotype" w:eastAsia="Times New Roman" w:hAnsi="Palatino Linotype" w:cs="Times New Roman"/>
          <w:i/>
        </w:rPr>
        <w:t xml:space="preserve"> Se reciba una solicitud de acceso a la información;</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II.</w:t>
      </w:r>
      <w:r w:rsidRPr="00B071D5">
        <w:rPr>
          <w:rFonts w:ascii="Palatino Linotype" w:eastAsia="Times New Roman" w:hAnsi="Palatino Linotype" w:cs="Times New Roman"/>
          <w:i/>
        </w:rPr>
        <w:t xml:space="preserve"> Se determine mediante resolución de autoridad competente, o</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III.</w:t>
      </w:r>
      <w:r w:rsidRPr="00B071D5">
        <w:rPr>
          <w:rFonts w:ascii="Palatino Linotype" w:eastAsia="Times New Roman" w:hAnsi="Palatino Linotype" w:cs="Times New Roman"/>
          <w:i/>
        </w:rPr>
        <w:t xml:space="preserve"> Se generen versiones públicas para dar cumplimiento a las obligaciones de transparencia previstas en la Ley General, la Ley Federal y las correspondientes de las entidades federativas.</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Los titulares de las áreas deberán revisar la clasificación al momento de la recepción de una solicitud de acceso a la información, para verificar si encuadra en una causal de reserva o de confidencialidad.</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Octavo.</w:t>
      </w:r>
      <w:r w:rsidRPr="00B071D5">
        <w:rPr>
          <w:rFonts w:ascii="Palatino Linotype" w:eastAsia="Times New Roman" w:hAnsi="Palatino Linotype" w:cs="Times New Roman"/>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Para motivar la clasificación se deberán señalar las razones o circunstancias especiales que lo llevaron a concluir que el caso particular se ajusta al supuesto previsto por la norma legal invocada como fundamento.</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En caso de referirse a información reservada, la motivación de la clasificación también deberá comprender las circunstancias que justifican el establecimiento de determinado plazo de reserva.</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Los documentos contenidos en los archivos históricos y los identificados como históricos confidenciales no serán susceptibles de clasificación como reservados.</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Noveno.</w:t>
      </w:r>
      <w:r w:rsidRPr="00B071D5">
        <w:rPr>
          <w:rFonts w:ascii="Palatino Linotype" w:eastAsia="Times New Roman" w:hAnsi="Palatino Linotype" w:cs="Times New Roman"/>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b/>
          <w:i/>
        </w:rPr>
        <w:t>Décimo.</w:t>
      </w:r>
      <w:r w:rsidRPr="00B071D5">
        <w:rPr>
          <w:rFonts w:ascii="Palatino Linotype" w:eastAsia="Times New Roman" w:hAnsi="Palatino Linotype" w:cs="Times New Roman"/>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85A7B" w:rsidRPr="00B071D5" w:rsidRDefault="00785A7B" w:rsidP="007D64CF">
      <w:pPr>
        <w:spacing w:after="0" w:line="240" w:lineRule="auto"/>
        <w:ind w:left="567" w:right="567"/>
        <w:jc w:val="both"/>
        <w:rPr>
          <w:rFonts w:ascii="Palatino Linotype" w:eastAsia="Times New Roman" w:hAnsi="Palatino Linotype" w:cs="Times New Roman"/>
          <w:i/>
        </w:rPr>
      </w:pPr>
    </w:p>
    <w:p w:rsidR="00785A7B" w:rsidRPr="00B071D5" w:rsidRDefault="00785A7B" w:rsidP="007D64CF">
      <w:pPr>
        <w:spacing w:after="0" w:line="240" w:lineRule="auto"/>
        <w:ind w:left="567" w:right="567"/>
        <w:jc w:val="both"/>
        <w:rPr>
          <w:rFonts w:ascii="Palatino Linotype" w:eastAsia="Times New Roman" w:hAnsi="Palatino Linotype" w:cs="Times New Roman"/>
          <w:i/>
        </w:rPr>
      </w:pPr>
      <w:r w:rsidRPr="00B071D5">
        <w:rPr>
          <w:rFonts w:ascii="Palatino Linotype" w:eastAsia="Times New Roman" w:hAnsi="Palatino Linotype" w:cs="Times New Roman"/>
          <w:i/>
        </w:rPr>
        <w:t>En ausencia de los titulares de las áreas, la información será clasificada o desclasificada por la persona que lo supla, en términos de la normativa que rija la actuación del sujeto obligado.</w:t>
      </w:r>
    </w:p>
    <w:p w:rsidR="00785A7B" w:rsidRPr="00B071D5" w:rsidRDefault="00785A7B" w:rsidP="007D64CF">
      <w:pPr>
        <w:spacing w:after="0" w:line="240" w:lineRule="auto"/>
        <w:ind w:left="567" w:right="567"/>
        <w:jc w:val="both"/>
        <w:rPr>
          <w:rFonts w:ascii="Palatino Linotype" w:eastAsia="Times New Roman" w:hAnsi="Palatino Linotype" w:cs="Times New Roman"/>
          <w:b/>
          <w:i/>
        </w:rPr>
      </w:pPr>
    </w:p>
    <w:p w:rsidR="00785A7B" w:rsidRPr="00B071D5" w:rsidRDefault="00785A7B" w:rsidP="007D64CF">
      <w:pPr>
        <w:spacing w:after="0" w:line="240" w:lineRule="auto"/>
        <w:ind w:left="567" w:right="567"/>
        <w:jc w:val="both"/>
        <w:rPr>
          <w:rFonts w:ascii="Palatino Linotype" w:eastAsia="Times New Roman" w:hAnsi="Palatino Linotype" w:cs="Times New Roman"/>
          <w:b/>
          <w:sz w:val="24"/>
          <w:szCs w:val="24"/>
        </w:rPr>
      </w:pPr>
      <w:r w:rsidRPr="00B071D5">
        <w:rPr>
          <w:rFonts w:ascii="Palatino Linotype" w:eastAsia="Times New Roman" w:hAnsi="Palatino Linotype" w:cs="Times New Roman"/>
          <w:b/>
          <w:i/>
        </w:rPr>
        <w:t>Décimo primero.</w:t>
      </w:r>
      <w:r w:rsidRPr="00B071D5">
        <w:rPr>
          <w:rFonts w:ascii="Palatino Linotype" w:eastAsia="Times New Roman" w:hAnsi="Palatino Linotype" w:cs="Times New Roman"/>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071D5">
        <w:rPr>
          <w:rFonts w:ascii="Palatino Linotype" w:eastAsia="Times New Roman" w:hAnsi="Palatino Linotype" w:cs="Times New Roman"/>
          <w:b/>
          <w:i/>
        </w:rPr>
        <w:t>”</w:t>
      </w:r>
    </w:p>
    <w:p w:rsidR="00785A7B" w:rsidRPr="00B071D5" w:rsidRDefault="00785A7B" w:rsidP="007D64CF">
      <w:pPr>
        <w:spacing w:after="0" w:line="360" w:lineRule="auto"/>
        <w:jc w:val="both"/>
        <w:rPr>
          <w:rFonts w:ascii="Palatino Linotype" w:eastAsiaTheme="minorHAnsi" w:hAnsi="Palatino Linotype" w:cs="Arial"/>
          <w:i/>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071D5">
        <w:rPr>
          <w:rFonts w:ascii="Palatino Linotype" w:eastAsia="Times New Roman" w:hAnsi="Palatino Linotype" w:cs="Times New Roman"/>
          <w:sz w:val="24"/>
          <w:szCs w:val="24"/>
          <w:lang w:val="es-ES_tradnl" w:eastAsia="es-ES"/>
        </w:rPr>
        <w:t>el Sujeto Obligado</w:t>
      </w:r>
      <w:r w:rsidRPr="00B071D5">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w:t>
      </w:r>
      <w:r w:rsidRPr="00B071D5">
        <w:rPr>
          <w:rFonts w:ascii="Palatino Linotype" w:eastAsia="Times New Roman" w:hAnsi="Palatino Linotype" w:cs="Times New Roman"/>
          <w:sz w:val="24"/>
          <w:szCs w:val="24"/>
          <w:lang w:eastAsia="es-ES"/>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eastAsia="es-ES"/>
        </w:rPr>
      </w:pPr>
      <w:r w:rsidRPr="00B071D5">
        <w:rPr>
          <w:rFonts w:ascii="Palatino Linotype" w:eastAsia="Times New Roman" w:hAnsi="Palatino Linotype" w:cs="Times New Roman"/>
          <w:b/>
          <w:i/>
          <w:lang w:eastAsia="es-ES"/>
        </w:rPr>
        <w:t xml:space="preserve">FUNDAMENTACIÓN Y MOTIVACIÓN. </w:t>
      </w:r>
      <w:r w:rsidRPr="00B071D5">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4C7985" w:rsidRPr="00B071D5" w:rsidRDefault="004C7985"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240" w:lineRule="auto"/>
        <w:ind w:left="567" w:right="567"/>
        <w:jc w:val="both"/>
        <w:rPr>
          <w:rFonts w:ascii="Palatino Linotype" w:eastAsia="Times New Roman" w:hAnsi="Palatino Linotype" w:cs="Times New Roman"/>
          <w:i/>
          <w:lang w:eastAsia="es-ES"/>
        </w:rPr>
      </w:pPr>
      <w:r w:rsidRPr="00B071D5">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071D5">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r w:rsidRPr="00B071D5">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85A7B" w:rsidRPr="00B071D5" w:rsidRDefault="00785A7B" w:rsidP="007D64CF">
      <w:pPr>
        <w:spacing w:after="0" w:line="360" w:lineRule="auto"/>
        <w:jc w:val="both"/>
        <w:rPr>
          <w:rFonts w:ascii="Palatino Linotype" w:eastAsia="Times New Roman" w:hAnsi="Palatino Linotype" w:cs="Times New Roman"/>
          <w:sz w:val="24"/>
          <w:szCs w:val="24"/>
          <w:lang w:eastAsia="es-ES"/>
        </w:rPr>
      </w:pPr>
    </w:p>
    <w:p w:rsidR="00785A7B" w:rsidRPr="00B071D5" w:rsidRDefault="00785A7B" w:rsidP="007D64CF">
      <w:pPr>
        <w:spacing w:after="0" w:line="360" w:lineRule="auto"/>
        <w:jc w:val="both"/>
        <w:rPr>
          <w:rFonts w:ascii="Palatino Linotype" w:eastAsia="Times New Roman" w:hAnsi="Palatino Linotype" w:cs="Times New Roman"/>
          <w:sz w:val="24"/>
          <w:szCs w:val="24"/>
          <w:lang w:val="es-ES" w:eastAsia="es-ES"/>
        </w:rPr>
      </w:pPr>
      <w:r w:rsidRPr="00B071D5">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B071D5">
        <w:rPr>
          <w:rFonts w:ascii="Palatino Linotype" w:eastAsia="Times New Roman" w:hAnsi="Palatino Linotype" w:cs="Times New Roman"/>
          <w:b/>
          <w:sz w:val="24"/>
          <w:szCs w:val="24"/>
          <w:lang w:val="es-ES" w:eastAsia="es-ES"/>
        </w:rPr>
        <w:t xml:space="preserve"> </w:t>
      </w:r>
      <w:r w:rsidRPr="00B071D5">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85A7B" w:rsidRPr="00B071D5" w:rsidRDefault="00785A7B" w:rsidP="007D64CF">
      <w:pPr>
        <w:spacing w:after="0" w:line="360" w:lineRule="auto"/>
        <w:jc w:val="both"/>
        <w:rPr>
          <w:rFonts w:ascii="Palatino Linotype" w:eastAsiaTheme="minorHAnsi" w:hAnsi="Palatino Linotype" w:cs="Arial"/>
          <w:sz w:val="24"/>
          <w:lang w:val="es-ES" w:eastAsia="en-US"/>
        </w:rPr>
      </w:pPr>
    </w:p>
    <w:p w:rsidR="00785A7B" w:rsidRPr="00B071D5" w:rsidRDefault="00785A7B" w:rsidP="007D64CF">
      <w:pPr>
        <w:spacing w:after="0" w:line="360" w:lineRule="auto"/>
        <w:jc w:val="both"/>
        <w:rPr>
          <w:rFonts w:ascii="Palatino Linotype" w:eastAsiaTheme="minorHAnsi" w:hAnsi="Palatino Linotype" w:cstheme="minorBidi"/>
          <w:sz w:val="24"/>
          <w:szCs w:val="24"/>
          <w:lang w:eastAsia="en-US"/>
        </w:rPr>
      </w:pPr>
      <w:r w:rsidRPr="00B071D5">
        <w:rPr>
          <w:rFonts w:ascii="Palatino Linotype" w:eastAsiaTheme="minorHAnsi" w:hAnsi="Palatino Linotype" w:cstheme="minorBidi"/>
          <w:sz w:val="24"/>
          <w:szCs w:val="24"/>
          <w:lang w:eastAsia="en-US"/>
        </w:rPr>
        <w:t>En mérito de lo expuesto en líneas anteriores, al resultar fundados los motivos de inconformidad vertidos por la Recurrente, con fundamento en la segunda hipótesis del artículo 186 fracción III de la Ley de Transparencia y Acceso a la Información Pública del Estado de México y Municipios, se</w:t>
      </w:r>
      <w:r w:rsidRPr="00B071D5">
        <w:rPr>
          <w:rFonts w:ascii="Palatino Linotype" w:eastAsiaTheme="minorHAnsi" w:hAnsi="Palatino Linotype" w:cstheme="minorBidi"/>
          <w:b/>
          <w:sz w:val="24"/>
          <w:szCs w:val="24"/>
          <w:lang w:eastAsia="en-US"/>
        </w:rPr>
        <w:t xml:space="preserve">, MODIFICA </w:t>
      </w:r>
      <w:r w:rsidRPr="00B071D5">
        <w:rPr>
          <w:rFonts w:ascii="Palatino Linotype" w:eastAsiaTheme="minorHAnsi" w:hAnsi="Palatino Linotype" w:cstheme="minorBidi"/>
          <w:sz w:val="24"/>
          <w:szCs w:val="24"/>
          <w:lang w:eastAsia="en-US"/>
        </w:rPr>
        <w:t xml:space="preserve">la respuesta emitida a la solicitud de información </w:t>
      </w:r>
      <w:r w:rsidRPr="00B071D5">
        <w:rPr>
          <w:rFonts w:ascii="Palatino Linotype" w:eastAsiaTheme="minorHAnsi" w:hAnsi="Palatino Linotype" w:cs="Arial"/>
          <w:b/>
          <w:sz w:val="24"/>
          <w:szCs w:val="24"/>
          <w:lang w:eastAsia="en-US"/>
        </w:rPr>
        <w:t>00206/ATLACOM/IP/2022</w:t>
      </w:r>
      <w:r w:rsidRPr="00B071D5">
        <w:rPr>
          <w:rFonts w:ascii="Palatino Linotype" w:eastAsiaTheme="minorHAnsi" w:hAnsi="Palatino Linotype" w:cs="Arial"/>
          <w:sz w:val="24"/>
          <w:szCs w:val="24"/>
          <w:lang w:eastAsia="en-US"/>
        </w:rPr>
        <w:t xml:space="preserve">, </w:t>
      </w:r>
      <w:r w:rsidRPr="00B071D5">
        <w:rPr>
          <w:rFonts w:ascii="Palatino Linotype" w:eastAsiaTheme="minorHAnsi" w:hAnsi="Palatino Linotype" w:cstheme="minorBidi"/>
          <w:sz w:val="24"/>
          <w:szCs w:val="24"/>
          <w:lang w:eastAsia="en-US"/>
        </w:rPr>
        <w:t>que ha sido materia del presente fallo.</w:t>
      </w: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Arial"/>
          <w:sz w:val="24"/>
          <w:szCs w:val="24"/>
          <w:lang w:eastAsia="en-US"/>
        </w:rPr>
        <w:t>Por lo antes expuesto y fundado es de resolverse y,</w:t>
      </w: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85A7B" w:rsidRPr="00B071D5" w:rsidRDefault="00785A7B" w:rsidP="007D64CF">
      <w:pPr>
        <w:spacing w:after="0" w:line="360" w:lineRule="auto"/>
        <w:ind w:left="426"/>
        <w:jc w:val="center"/>
        <w:rPr>
          <w:rFonts w:ascii="Palatino Linotype" w:eastAsia="Times New Roman" w:hAnsi="Palatino Linotype" w:cs="Times New Roman"/>
          <w:b/>
          <w:color w:val="000000"/>
          <w:sz w:val="28"/>
          <w:szCs w:val="24"/>
          <w:lang w:val="es-ES" w:eastAsia="es-ES"/>
        </w:rPr>
      </w:pPr>
      <w:r w:rsidRPr="00B071D5">
        <w:rPr>
          <w:rFonts w:ascii="Palatino Linotype" w:eastAsia="Times New Roman" w:hAnsi="Palatino Linotype" w:cs="Times New Roman"/>
          <w:b/>
          <w:color w:val="000000"/>
          <w:sz w:val="28"/>
          <w:szCs w:val="24"/>
          <w:lang w:val="es-ES" w:eastAsia="es-ES"/>
        </w:rPr>
        <w:t>SE    RESUELVE</w:t>
      </w:r>
    </w:p>
    <w:p w:rsidR="00785A7B" w:rsidRPr="00B071D5" w:rsidRDefault="00785A7B" w:rsidP="007D64CF">
      <w:pPr>
        <w:spacing w:after="0" w:line="360" w:lineRule="auto"/>
        <w:ind w:left="426"/>
        <w:jc w:val="center"/>
        <w:rPr>
          <w:rFonts w:ascii="Palatino Linotype" w:eastAsia="Times New Roman" w:hAnsi="Palatino Linotype" w:cs="Times New Roman"/>
          <w:b/>
          <w:color w:val="000000"/>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Arial"/>
          <w:sz w:val="24"/>
          <w:szCs w:val="24"/>
          <w:lang w:eastAsia="es-ES"/>
        </w:rPr>
      </w:pPr>
      <w:r w:rsidRPr="00B071D5">
        <w:rPr>
          <w:rFonts w:ascii="Palatino Linotype" w:eastAsia="Times New Roman" w:hAnsi="Palatino Linotype" w:cs="Arial"/>
          <w:b/>
          <w:sz w:val="28"/>
          <w:szCs w:val="24"/>
          <w:lang w:eastAsia="es-ES"/>
        </w:rPr>
        <w:lastRenderedPageBreak/>
        <w:t>PRIMERO</w:t>
      </w:r>
      <w:r w:rsidRPr="00B071D5">
        <w:rPr>
          <w:rFonts w:ascii="Palatino Linotype" w:eastAsia="Times New Roman" w:hAnsi="Palatino Linotype" w:cs="Arial"/>
          <w:b/>
          <w:sz w:val="24"/>
          <w:szCs w:val="24"/>
          <w:lang w:eastAsia="es-ES"/>
        </w:rPr>
        <w:t xml:space="preserve">. </w:t>
      </w:r>
      <w:r w:rsidRPr="00B071D5">
        <w:rPr>
          <w:rFonts w:ascii="Palatino Linotype" w:eastAsia="Times New Roman" w:hAnsi="Palatino Linotype" w:cs="Arial"/>
          <w:sz w:val="24"/>
          <w:szCs w:val="24"/>
          <w:lang w:eastAsia="es-ES"/>
        </w:rPr>
        <w:t>Se</w:t>
      </w:r>
      <w:r w:rsidRPr="00B071D5">
        <w:rPr>
          <w:rFonts w:ascii="Palatino Linotype" w:eastAsia="Times New Roman" w:hAnsi="Palatino Linotype" w:cs="Arial"/>
          <w:b/>
          <w:sz w:val="24"/>
          <w:szCs w:val="24"/>
          <w:lang w:eastAsia="es-ES"/>
        </w:rPr>
        <w:t xml:space="preserve"> MODIFICA </w:t>
      </w:r>
      <w:r w:rsidRPr="00B071D5">
        <w:rPr>
          <w:rFonts w:ascii="Palatino Linotype" w:eastAsia="Times New Roman" w:hAnsi="Palatino Linotype" w:cs="Arial"/>
          <w:sz w:val="24"/>
          <w:szCs w:val="24"/>
          <w:lang w:eastAsia="es-ES"/>
        </w:rPr>
        <w:t xml:space="preserve">la respuesta del </w:t>
      </w:r>
      <w:r w:rsidRPr="00B071D5">
        <w:rPr>
          <w:rFonts w:ascii="Palatino Linotype" w:eastAsia="Times New Roman" w:hAnsi="Palatino Linotype" w:cs="Arial"/>
          <w:b/>
          <w:sz w:val="24"/>
          <w:szCs w:val="24"/>
          <w:lang w:eastAsia="es-ES"/>
        </w:rPr>
        <w:t>Sujeto Obligado</w:t>
      </w:r>
      <w:r w:rsidRPr="00B071D5">
        <w:rPr>
          <w:rFonts w:ascii="Palatino Linotype" w:eastAsia="Times New Roman" w:hAnsi="Palatino Linotype" w:cs="Arial"/>
          <w:sz w:val="24"/>
          <w:szCs w:val="24"/>
          <w:lang w:eastAsia="es-ES"/>
        </w:rPr>
        <w:t xml:space="preserve"> a la solicitud de acceso a la información pública</w:t>
      </w:r>
      <w:r w:rsidRPr="00B071D5">
        <w:rPr>
          <w:rFonts w:ascii="Palatino Linotype" w:eastAsia="Times New Roman" w:hAnsi="Palatino Linotype" w:cs="Arial"/>
          <w:b/>
          <w:sz w:val="24"/>
          <w:szCs w:val="24"/>
          <w:lang w:eastAsia="es-ES"/>
        </w:rPr>
        <w:t xml:space="preserve"> </w:t>
      </w:r>
      <w:r w:rsidRPr="00B071D5">
        <w:rPr>
          <w:rFonts w:ascii="Palatino Linotype" w:eastAsiaTheme="minorHAnsi" w:hAnsi="Palatino Linotype" w:cs="Arial"/>
          <w:b/>
          <w:sz w:val="24"/>
          <w:szCs w:val="24"/>
          <w:lang w:eastAsia="en-US"/>
        </w:rPr>
        <w:t>00206/ATLACOM/IP/2022</w:t>
      </w:r>
      <w:r w:rsidRPr="00B071D5">
        <w:rPr>
          <w:rFonts w:ascii="Palatino Linotype" w:eastAsiaTheme="minorHAnsi" w:hAnsi="Palatino Linotype" w:cs="Arial"/>
          <w:sz w:val="24"/>
          <w:szCs w:val="24"/>
          <w:lang w:eastAsia="en-US"/>
        </w:rPr>
        <w:t xml:space="preserve">, </w:t>
      </w:r>
      <w:r w:rsidRPr="00B071D5">
        <w:rPr>
          <w:rFonts w:ascii="Palatino Linotype" w:eastAsia="Times New Roman" w:hAnsi="Palatino Linotype" w:cs="Arial"/>
          <w:sz w:val="24"/>
          <w:szCs w:val="24"/>
          <w:lang w:eastAsia="es-ES"/>
        </w:rPr>
        <w:t xml:space="preserve">por resultar </w:t>
      </w:r>
      <w:r w:rsidRPr="00B071D5">
        <w:rPr>
          <w:rFonts w:ascii="Palatino Linotype" w:eastAsia="Times New Roman" w:hAnsi="Palatino Linotype" w:cs="Arial"/>
          <w:b/>
          <w:sz w:val="24"/>
          <w:szCs w:val="24"/>
          <w:lang w:eastAsia="es-ES"/>
        </w:rPr>
        <w:t xml:space="preserve">fundados </w:t>
      </w:r>
      <w:r w:rsidRPr="00B071D5">
        <w:rPr>
          <w:rFonts w:ascii="Palatino Linotype" w:eastAsia="Times New Roman" w:hAnsi="Palatino Linotype" w:cs="Arial"/>
          <w:sz w:val="24"/>
          <w:szCs w:val="24"/>
          <w:lang w:eastAsia="es-ES"/>
        </w:rPr>
        <w:t xml:space="preserve">los motivos de inconformidad vertidos por el </w:t>
      </w:r>
      <w:r w:rsidRPr="00B071D5">
        <w:rPr>
          <w:rFonts w:ascii="Palatino Linotype" w:eastAsia="Times New Roman" w:hAnsi="Palatino Linotype" w:cs="Arial"/>
          <w:b/>
          <w:sz w:val="24"/>
          <w:szCs w:val="24"/>
          <w:lang w:eastAsia="es-ES"/>
        </w:rPr>
        <w:t>Recurrente</w:t>
      </w:r>
      <w:r w:rsidRPr="00B071D5">
        <w:rPr>
          <w:rFonts w:ascii="Palatino Linotype" w:eastAsia="Times New Roman" w:hAnsi="Palatino Linotype" w:cs="Arial"/>
          <w:sz w:val="24"/>
          <w:szCs w:val="24"/>
          <w:lang w:eastAsia="es-ES"/>
        </w:rPr>
        <w:t>, en términos del considerandos</w:t>
      </w:r>
      <w:r w:rsidRPr="00B071D5">
        <w:rPr>
          <w:rFonts w:ascii="Palatino Linotype" w:eastAsia="Times New Roman" w:hAnsi="Palatino Linotype" w:cs="Arial"/>
          <w:b/>
          <w:sz w:val="24"/>
          <w:szCs w:val="24"/>
          <w:lang w:eastAsia="es-ES"/>
        </w:rPr>
        <w:t xml:space="preserve"> CUARTO </w:t>
      </w:r>
      <w:r w:rsidRPr="00B071D5">
        <w:rPr>
          <w:rFonts w:ascii="Palatino Linotype" w:eastAsia="Times New Roman" w:hAnsi="Palatino Linotype" w:cs="Arial"/>
          <w:sz w:val="24"/>
          <w:szCs w:val="24"/>
          <w:lang w:eastAsia="es-ES"/>
        </w:rPr>
        <w:t>de la presente Resolución.</w:t>
      </w:r>
    </w:p>
    <w:p w:rsidR="00785A7B" w:rsidRPr="00B071D5" w:rsidRDefault="00785A7B" w:rsidP="007D64CF">
      <w:pPr>
        <w:spacing w:after="0" w:line="360" w:lineRule="auto"/>
        <w:jc w:val="both"/>
        <w:rPr>
          <w:rFonts w:ascii="Palatino Linotype" w:eastAsia="Times New Roman" w:hAnsi="Palatino Linotype" w:cs="Arial"/>
          <w:b/>
          <w:sz w:val="24"/>
          <w:szCs w:val="24"/>
          <w:lang w:eastAsia="es-ES"/>
        </w:rPr>
      </w:pP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sz w:val="28"/>
          <w:szCs w:val="24"/>
          <w:lang w:eastAsia="es-ES"/>
        </w:rPr>
        <w:t>SEGUNDO</w:t>
      </w:r>
      <w:r w:rsidRPr="00B071D5">
        <w:rPr>
          <w:rFonts w:ascii="Palatino Linotype" w:eastAsia="Times New Roman" w:hAnsi="Palatino Linotype" w:cs="Arial"/>
          <w:b/>
          <w:sz w:val="24"/>
          <w:szCs w:val="24"/>
          <w:lang w:eastAsia="es-ES"/>
        </w:rPr>
        <w:t>.</w:t>
      </w:r>
      <w:r w:rsidRPr="00B071D5">
        <w:rPr>
          <w:rFonts w:ascii="Palatino Linotype" w:eastAsia="Times New Roman" w:hAnsi="Palatino Linotype" w:cs="Tahoma"/>
          <w:sz w:val="24"/>
          <w:szCs w:val="24"/>
          <w:lang w:eastAsia="es-ES"/>
        </w:rPr>
        <w:t xml:space="preserve"> Se </w:t>
      </w:r>
      <w:r w:rsidRPr="00B071D5">
        <w:rPr>
          <w:rFonts w:ascii="Palatino Linotype" w:eastAsia="Times New Roman" w:hAnsi="Palatino Linotype" w:cs="Tahoma"/>
          <w:b/>
          <w:sz w:val="24"/>
          <w:szCs w:val="24"/>
          <w:lang w:eastAsia="es-ES"/>
        </w:rPr>
        <w:t>ORDENA</w:t>
      </w:r>
      <w:r w:rsidRPr="00B071D5">
        <w:rPr>
          <w:rFonts w:ascii="Palatino Linotype" w:eastAsia="Times New Roman" w:hAnsi="Palatino Linotype" w:cs="Tahoma"/>
          <w:sz w:val="24"/>
          <w:szCs w:val="24"/>
          <w:lang w:eastAsia="es-ES"/>
        </w:rPr>
        <w:t xml:space="preserve"> al </w:t>
      </w:r>
      <w:r w:rsidRPr="00B071D5">
        <w:rPr>
          <w:rFonts w:ascii="Palatino Linotype" w:eastAsia="Times New Roman" w:hAnsi="Palatino Linotype" w:cs="Tahoma"/>
          <w:b/>
          <w:sz w:val="24"/>
          <w:szCs w:val="24"/>
          <w:lang w:eastAsia="es-ES"/>
        </w:rPr>
        <w:t>Sujeto Obligado</w:t>
      </w:r>
      <w:r w:rsidRPr="00B071D5">
        <w:rPr>
          <w:rFonts w:ascii="Palatino Linotype" w:eastAsia="Times New Roman" w:hAnsi="Palatino Linotype" w:cs="Tahoma"/>
          <w:sz w:val="24"/>
          <w:szCs w:val="24"/>
          <w:lang w:eastAsia="es-ES"/>
        </w:rPr>
        <w:t xml:space="preserve"> haga entrega al </w:t>
      </w:r>
      <w:r w:rsidRPr="00B071D5">
        <w:rPr>
          <w:rFonts w:ascii="Palatino Linotype" w:eastAsia="Times New Roman" w:hAnsi="Palatino Linotype" w:cs="Tahoma"/>
          <w:b/>
          <w:sz w:val="24"/>
          <w:szCs w:val="24"/>
          <w:lang w:eastAsia="es-ES"/>
        </w:rPr>
        <w:t>Recurrente</w:t>
      </w:r>
      <w:r w:rsidRPr="00B071D5">
        <w:rPr>
          <w:rFonts w:ascii="Palatino Linotype" w:eastAsia="Times New Roman" w:hAnsi="Palatino Linotype" w:cs="Tahoma"/>
          <w:sz w:val="24"/>
          <w:szCs w:val="24"/>
          <w:lang w:eastAsia="es-ES"/>
        </w:rPr>
        <w:t>, en versión pública de ser procedente, a través del Sistema de Acceso a la Información Mexiquense (</w:t>
      </w:r>
      <w:r w:rsidRPr="00B071D5">
        <w:rPr>
          <w:rFonts w:ascii="Palatino Linotype" w:eastAsia="Times New Roman" w:hAnsi="Palatino Linotype" w:cs="Tahoma"/>
          <w:b/>
          <w:sz w:val="24"/>
          <w:szCs w:val="24"/>
          <w:lang w:eastAsia="es-ES"/>
        </w:rPr>
        <w:t>SAIMEX</w:t>
      </w:r>
      <w:r w:rsidRPr="00B071D5">
        <w:rPr>
          <w:rFonts w:ascii="Palatino Linotype" w:eastAsia="Times New Roman" w:hAnsi="Palatino Linotype" w:cs="Tahoma"/>
          <w:sz w:val="24"/>
          <w:szCs w:val="24"/>
          <w:lang w:eastAsia="es-ES"/>
        </w:rPr>
        <w:t xml:space="preserve">), del soporte documental generado en </w:t>
      </w:r>
      <w:r w:rsidRPr="00B071D5">
        <w:rPr>
          <w:rFonts w:ascii="Palatino Linotype" w:eastAsia="Times New Roman" w:hAnsi="Palatino Linotype" w:cs="Arial"/>
          <w:sz w:val="24"/>
          <w:szCs w:val="24"/>
          <w:lang w:val="es-ES" w:eastAsia="es-ES"/>
        </w:rPr>
        <w:t xml:space="preserve">el periodo del uno de enero al </w:t>
      </w:r>
      <w:r w:rsidR="004C7985" w:rsidRPr="00B071D5">
        <w:rPr>
          <w:rFonts w:ascii="Palatino Linotype" w:eastAsia="Times New Roman" w:hAnsi="Palatino Linotype" w:cs="Arial"/>
          <w:sz w:val="24"/>
          <w:szCs w:val="24"/>
          <w:lang w:val="es-ES" w:eastAsia="es-ES"/>
        </w:rPr>
        <w:t>veintidós</w:t>
      </w:r>
      <w:r w:rsidRPr="00B071D5">
        <w:rPr>
          <w:rFonts w:ascii="Palatino Linotype" w:eastAsia="Times New Roman" w:hAnsi="Palatino Linotype" w:cs="Arial"/>
          <w:sz w:val="24"/>
          <w:szCs w:val="24"/>
          <w:lang w:val="es-ES" w:eastAsia="es-ES"/>
        </w:rPr>
        <w:t xml:space="preserve"> de abril de dos mil veintidós, en que obre lo siguiente:</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5A7B" w:rsidRPr="00B071D5" w:rsidRDefault="004C7985"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Cédula profesional del grado académico de maestría del Comisario Municipal</w:t>
      </w:r>
      <w:r w:rsidR="00785A7B" w:rsidRPr="00B071D5">
        <w:rPr>
          <w:rFonts w:ascii="Palatino Linotype" w:eastAsia="Times New Roman" w:hAnsi="Palatino Linotype" w:cs="Arial"/>
          <w:sz w:val="24"/>
          <w:szCs w:val="24"/>
          <w:lang w:val="es-ES" w:eastAsia="es-ES"/>
        </w:rPr>
        <w:t xml:space="preserve">; </w:t>
      </w:r>
    </w:p>
    <w:p w:rsidR="00785A7B"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Las actividades realizadas por el Comisario Municipal de Seguridad Pública (operativos, reuniones, conferencia, eventos públicos y privados relacionados con su encargo)</w:t>
      </w:r>
      <w:r w:rsidR="003B64E7" w:rsidRPr="00B071D5">
        <w:rPr>
          <w:rFonts w:ascii="Palatino Linotype" w:eastAsia="Times New Roman" w:hAnsi="Palatino Linotype" w:cs="Arial"/>
          <w:sz w:val="24"/>
          <w:szCs w:val="24"/>
          <w:lang w:val="es-ES" w:eastAsia="es-ES"/>
        </w:rPr>
        <w:t xml:space="preserve">, </w:t>
      </w:r>
      <w:r w:rsidR="003B64E7" w:rsidRPr="00B071D5">
        <w:rPr>
          <w:rFonts w:ascii="Palatino Linotype" w:eastAsia="Times New Roman" w:hAnsi="Palatino Linotype" w:cs="Arial"/>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785A7B"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plan de trabajo de seguridad pública municipal 2022</w:t>
      </w:r>
      <w:r w:rsidR="00785A7B" w:rsidRPr="00B071D5">
        <w:rPr>
          <w:rFonts w:ascii="Palatino Linotype" w:eastAsia="Times New Roman" w:hAnsi="Palatino Linotype" w:cs="Arial"/>
          <w:sz w:val="24"/>
          <w:szCs w:val="24"/>
          <w:lang w:val="es-ES" w:eastAsia="es-ES"/>
        </w:rPr>
        <w:t>;</w:t>
      </w:r>
    </w:p>
    <w:p w:rsidR="00785A7B"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Perfil profesional del titular de la Policía de Genero</w:t>
      </w:r>
      <w:r w:rsidR="00785A7B" w:rsidRPr="00B071D5">
        <w:rPr>
          <w:rFonts w:ascii="Palatino Linotype" w:eastAsia="Times New Roman" w:hAnsi="Palatino Linotype" w:cs="Arial"/>
          <w:sz w:val="24"/>
          <w:szCs w:val="24"/>
          <w:lang w:val="es-ES" w:eastAsia="es-ES"/>
        </w:rPr>
        <w:t>;</w:t>
      </w:r>
    </w:p>
    <w:p w:rsidR="00785A7B"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programa municipal de prevención de la violencia y la delincuencia 2022;</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Perfil profesional del Sub Comisario;</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Nombramiento</w:t>
      </w:r>
      <w:r w:rsidR="008A2F10" w:rsidRPr="00B071D5">
        <w:rPr>
          <w:rFonts w:ascii="Palatino Linotype" w:eastAsia="Times New Roman" w:hAnsi="Palatino Linotype" w:cs="Arial"/>
          <w:sz w:val="24"/>
          <w:szCs w:val="24"/>
          <w:lang w:val="es-ES" w:eastAsia="es-ES"/>
        </w:rPr>
        <w:t xml:space="preserve"> o documento en que conste la relación laboral</w:t>
      </w:r>
      <w:r w:rsidRPr="00B071D5">
        <w:rPr>
          <w:rFonts w:ascii="Palatino Linotype" w:eastAsia="Times New Roman" w:hAnsi="Palatino Linotype" w:cs="Arial"/>
          <w:sz w:val="24"/>
          <w:szCs w:val="24"/>
          <w:lang w:val="es-ES" w:eastAsia="es-ES"/>
        </w:rPr>
        <w:t xml:space="preserve"> del Subcomisario y de los coordinadores que integran la comisaria;</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 xml:space="preserve">Cantidad de convenios realizados por la Dirección de Transito por hechos de </w:t>
      </w:r>
      <w:r w:rsidR="003B64E7" w:rsidRPr="00B071D5">
        <w:rPr>
          <w:rFonts w:ascii="Palatino Linotype" w:eastAsia="Times New Roman" w:hAnsi="Palatino Linotype" w:cs="Arial"/>
          <w:sz w:val="24"/>
          <w:szCs w:val="24"/>
          <w:lang w:val="es-ES" w:eastAsia="es-ES"/>
        </w:rPr>
        <w:t xml:space="preserve">tránsito </w:t>
      </w:r>
      <w:r w:rsidR="003B64E7" w:rsidRPr="00B071D5">
        <w:rPr>
          <w:rFonts w:ascii="Palatino Linotype" w:eastAsia="Times New Roman" w:hAnsi="Palatino Linotype" w:cs="Arial"/>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Número de hechos de transito provocados por exceso de velocidad</w:t>
      </w:r>
      <w:r w:rsidR="003B64E7" w:rsidRPr="00B071D5">
        <w:rPr>
          <w:rFonts w:ascii="Palatino Linotype" w:eastAsia="Times New Roman" w:hAnsi="Palatino Linotype" w:cs="Arial"/>
          <w:sz w:val="24"/>
          <w:szCs w:val="24"/>
          <w:lang w:val="es-ES" w:eastAsia="es-ES"/>
        </w:rPr>
        <w:t xml:space="preserve"> </w:t>
      </w:r>
      <w:r w:rsidR="003B64E7" w:rsidRPr="00B071D5">
        <w:rPr>
          <w:rFonts w:ascii="Palatino Linotype" w:eastAsia="Times New Roman" w:hAnsi="Palatino Linotype" w:cs="Tahoma"/>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Número de hechos de transito provocados por ingerir bebidas alcohólicas</w:t>
      </w:r>
      <w:r w:rsidR="003B64E7" w:rsidRPr="00B071D5">
        <w:rPr>
          <w:rFonts w:ascii="Palatino Linotype" w:eastAsia="Times New Roman" w:hAnsi="Palatino Linotype" w:cs="Arial"/>
          <w:sz w:val="24"/>
          <w:szCs w:val="24"/>
          <w:lang w:val="es-ES" w:eastAsia="es-ES"/>
        </w:rPr>
        <w:t xml:space="preserve"> </w:t>
      </w:r>
      <w:r w:rsidR="003B64E7" w:rsidRPr="00B071D5">
        <w:rPr>
          <w:rFonts w:ascii="Palatino Linotype" w:eastAsia="Times New Roman" w:hAnsi="Palatino Linotype" w:cs="Tahoma"/>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F77599" w:rsidRPr="00B071D5" w:rsidRDefault="00EF3D8A"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Parte de novedades de al menos dos servidores públicos</w:t>
      </w:r>
      <w:r w:rsidR="003B64E7" w:rsidRPr="00B071D5">
        <w:rPr>
          <w:rFonts w:ascii="Palatino Linotype" w:eastAsia="Times New Roman" w:hAnsi="Palatino Linotype" w:cs="Arial"/>
          <w:sz w:val="24"/>
          <w:szCs w:val="24"/>
          <w:lang w:val="es-ES" w:eastAsia="es-ES"/>
        </w:rPr>
        <w:t xml:space="preserve">, </w:t>
      </w:r>
      <w:r w:rsidR="003B64E7" w:rsidRPr="00B071D5">
        <w:rPr>
          <w:rFonts w:ascii="Palatino Linotype" w:eastAsia="Times New Roman" w:hAnsi="Palatino Linotype" w:cs="Tahoma"/>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EF3D8A" w:rsidRPr="00B071D5" w:rsidRDefault="00EF3D8A"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Acuerdo de incompetencia respecto a la información competencia del Gobierno del Estado y de la Fiscalía General de Justicia;</w:t>
      </w:r>
    </w:p>
    <w:p w:rsidR="00EF3D8A" w:rsidRPr="00B071D5" w:rsidRDefault="00EF3D8A"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Cantidad gastada del presupuesto 2022 y en que rubros se utilizó, del periodo del uno al veintidós de abril de dos mil veintidós;</w:t>
      </w:r>
    </w:p>
    <w:p w:rsidR="00EF3D8A" w:rsidRPr="00B071D5" w:rsidRDefault="00EF3D8A"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informe diario del reporte consumo de gasolina de cada una de las patrullas del uno al veintidós de abril de dos mil veintidós;</w:t>
      </w:r>
    </w:p>
    <w:p w:rsidR="00EF3D8A" w:rsidRPr="00B071D5" w:rsidRDefault="008A2F10"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Cantidad de patrullas con las que contaba la policía preventiva del periodo del uno al veintidós de abril de dos mil veintidós;</w:t>
      </w:r>
    </w:p>
    <w:p w:rsidR="008A2F10" w:rsidRPr="00B071D5" w:rsidRDefault="008A2F10"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Cantidad de patrullas que se encontraban funcionando del periodo del uno al veintidós de abril de dos mil veintidós;</w:t>
      </w:r>
    </w:p>
    <w:p w:rsidR="008A2F10" w:rsidRPr="00B071D5" w:rsidRDefault="008A2F10"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Consumo detallado de combustible del periodo del uno al veintidós de abril de dos mil veintidós;</w:t>
      </w:r>
    </w:p>
    <w:p w:rsidR="00F77599" w:rsidRPr="00B071D5" w:rsidRDefault="00F77599"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t>El número de vacantes con las que contaba la Dirección de Transito hasta el día veintidós de abril de dos mil veintidós;</w:t>
      </w:r>
    </w:p>
    <w:p w:rsidR="00F77599" w:rsidRPr="00B071D5" w:rsidRDefault="00EF3D8A" w:rsidP="007D64CF">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sz w:val="24"/>
          <w:szCs w:val="24"/>
          <w:lang w:val="es-ES" w:eastAsia="es-ES"/>
        </w:rPr>
        <w:lastRenderedPageBreak/>
        <w:t>La cantidad</w:t>
      </w:r>
      <w:r w:rsidR="00F77599" w:rsidRPr="00B071D5">
        <w:rPr>
          <w:rFonts w:ascii="Palatino Linotype" w:eastAsia="Times New Roman" w:hAnsi="Palatino Linotype" w:cs="Arial"/>
          <w:sz w:val="24"/>
          <w:szCs w:val="24"/>
          <w:lang w:val="es-ES" w:eastAsia="es-ES"/>
        </w:rPr>
        <w:t xml:space="preserve"> de policías, el motivo y la fecha en que </w:t>
      </w:r>
      <w:r w:rsidR="003B64E7" w:rsidRPr="00B071D5">
        <w:rPr>
          <w:rFonts w:ascii="Palatino Linotype" w:eastAsia="Times New Roman" w:hAnsi="Palatino Linotype" w:cs="Arial"/>
          <w:sz w:val="24"/>
          <w:szCs w:val="24"/>
          <w:lang w:val="es-ES" w:eastAsia="es-ES"/>
        </w:rPr>
        <w:t xml:space="preserve">causaron baja, </w:t>
      </w:r>
      <w:r w:rsidR="003B64E7" w:rsidRPr="00B071D5">
        <w:rPr>
          <w:rFonts w:ascii="Palatino Linotype" w:eastAsia="Times New Roman" w:hAnsi="Palatino Linotype" w:cs="Tahoma"/>
          <w:sz w:val="24"/>
          <w:szCs w:val="24"/>
          <w:lang w:eastAsia="es-ES"/>
        </w:rPr>
        <w:t xml:space="preserve">en </w:t>
      </w:r>
      <w:r w:rsidR="003B64E7" w:rsidRPr="00B071D5">
        <w:rPr>
          <w:rFonts w:ascii="Palatino Linotype" w:eastAsia="Times New Roman" w:hAnsi="Palatino Linotype" w:cs="Arial"/>
          <w:sz w:val="24"/>
          <w:szCs w:val="24"/>
          <w:lang w:val="es-ES" w:eastAsia="es-ES"/>
        </w:rPr>
        <w:t>el periodo del uno de enero al veintidós de abril de dos mil veintidós.</w:t>
      </w:r>
    </w:p>
    <w:p w:rsidR="00785A7B" w:rsidRPr="00B071D5" w:rsidRDefault="00785A7B" w:rsidP="007D64CF">
      <w:pPr>
        <w:spacing w:after="0" w:line="360" w:lineRule="auto"/>
        <w:jc w:val="both"/>
        <w:rPr>
          <w:rFonts w:ascii="Palatino Linotype" w:eastAsia="Times New Roman" w:hAnsi="Palatino Linotype" w:cs="Tahoma"/>
          <w:sz w:val="24"/>
          <w:szCs w:val="24"/>
          <w:lang w:val="es-ES" w:eastAsia="es-ES"/>
        </w:rPr>
      </w:pPr>
    </w:p>
    <w:p w:rsidR="00785A7B" w:rsidRPr="00B071D5" w:rsidRDefault="00785A7B" w:rsidP="007D64CF">
      <w:pPr>
        <w:spacing w:after="0" w:line="360" w:lineRule="auto"/>
        <w:jc w:val="both"/>
        <w:rPr>
          <w:rFonts w:ascii="Palatino Linotype" w:eastAsia="Times New Roman" w:hAnsi="Palatino Linotype" w:cs="Tahoma"/>
          <w:sz w:val="24"/>
          <w:szCs w:val="24"/>
          <w:lang w:eastAsia="es-ES"/>
        </w:rPr>
      </w:pPr>
      <w:r w:rsidRPr="00B071D5">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A2F10" w:rsidRPr="00B071D5" w:rsidRDefault="008A2F10" w:rsidP="007D64CF">
      <w:pPr>
        <w:spacing w:after="0" w:line="360" w:lineRule="auto"/>
        <w:jc w:val="both"/>
        <w:rPr>
          <w:rFonts w:ascii="Palatino Linotype" w:eastAsia="Times New Roman" w:hAnsi="Palatino Linotype" w:cs="Tahoma"/>
          <w:sz w:val="24"/>
          <w:szCs w:val="24"/>
          <w:lang w:eastAsia="es-ES"/>
        </w:rPr>
      </w:pPr>
    </w:p>
    <w:p w:rsidR="008A2F10" w:rsidRPr="00B071D5" w:rsidRDefault="008A2F10" w:rsidP="007D64CF">
      <w:pPr>
        <w:spacing w:after="0" w:line="360" w:lineRule="auto"/>
        <w:jc w:val="both"/>
        <w:rPr>
          <w:rFonts w:ascii="Palatino Linotype" w:eastAsia="Times New Roman" w:hAnsi="Palatino Linotype" w:cs="Tahoma"/>
          <w:sz w:val="24"/>
          <w:szCs w:val="24"/>
          <w:lang w:eastAsia="es-ES"/>
        </w:rPr>
      </w:pPr>
      <w:r w:rsidRPr="00B071D5">
        <w:rPr>
          <w:rFonts w:ascii="Palatino Linotype" w:eastAsia="Times New Roman" w:hAnsi="Palatino Linotype" w:cs="Tahoma"/>
          <w:sz w:val="24"/>
          <w:szCs w:val="24"/>
          <w:lang w:eastAsia="es-ES"/>
        </w:rPr>
        <w:t xml:space="preserve">Respecto de los numerales </w:t>
      </w:r>
      <w:r w:rsidR="00AE63C7" w:rsidRPr="00B071D5">
        <w:rPr>
          <w:rFonts w:ascii="Palatino Linotype" w:eastAsia="Times New Roman" w:hAnsi="Palatino Linotype" w:cs="Tahoma"/>
          <w:b/>
          <w:sz w:val="24"/>
          <w:szCs w:val="24"/>
          <w:lang w:eastAsia="es-ES"/>
        </w:rPr>
        <w:t>1</w:t>
      </w:r>
      <w:r w:rsidRPr="00B071D5">
        <w:rPr>
          <w:rFonts w:ascii="Palatino Linotype" w:eastAsia="Times New Roman" w:hAnsi="Palatino Linotype" w:cs="Tahoma"/>
          <w:b/>
          <w:sz w:val="24"/>
          <w:szCs w:val="24"/>
          <w:lang w:eastAsia="es-ES"/>
        </w:rPr>
        <w:t xml:space="preserve">, </w:t>
      </w:r>
      <w:r w:rsidR="00917B86" w:rsidRPr="00B071D5">
        <w:rPr>
          <w:rFonts w:ascii="Palatino Linotype" w:eastAsia="Times New Roman" w:hAnsi="Palatino Linotype" w:cs="Tahoma"/>
          <w:b/>
          <w:sz w:val="24"/>
          <w:szCs w:val="24"/>
          <w:lang w:eastAsia="es-ES"/>
        </w:rPr>
        <w:t>8, 9</w:t>
      </w:r>
      <w:r w:rsidR="008F45E5" w:rsidRPr="00B071D5">
        <w:rPr>
          <w:rFonts w:ascii="Palatino Linotype" w:eastAsia="Times New Roman" w:hAnsi="Palatino Linotype" w:cs="Tahoma"/>
          <w:b/>
          <w:sz w:val="24"/>
          <w:szCs w:val="24"/>
          <w:lang w:eastAsia="es-ES"/>
        </w:rPr>
        <w:t xml:space="preserve"> y</w:t>
      </w:r>
      <w:r w:rsidR="00917B86" w:rsidRPr="00B071D5">
        <w:rPr>
          <w:rFonts w:ascii="Palatino Linotype" w:eastAsia="Times New Roman" w:hAnsi="Palatino Linotype" w:cs="Tahoma"/>
          <w:b/>
          <w:sz w:val="24"/>
          <w:szCs w:val="24"/>
          <w:lang w:eastAsia="es-ES"/>
        </w:rPr>
        <w:t xml:space="preserve"> 10</w:t>
      </w:r>
      <w:r w:rsidRPr="00B071D5">
        <w:rPr>
          <w:rFonts w:ascii="Palatino Linotype" w:eastAsia="Times New Roman" w:hAnsi="Palatino Linotype" w:cs="Tahoma"/>
          <w:sz w:val="24"/>
          <w:szCs w:val="24"/>
          <w:lang w:eastAsia="es-ES"/>
        </w:rPr>
        <w:t xml:space="preserve"> en el supuesto que una vez agorada la búsqueda exhaustiva y razonable de la información, acredite no contar con la información, por lo haber sido generada, administrada o poseída en ejercicio de sus atribuciones, bastara que lo haga del conocimiento al momento de dar cumplimiento a la presente resolución.</w:t>
      </w:r>
    </w:p>
    <w:p w:rsidR="00785A7B" w:rsidRPr="00B071D5" w:rsidRDefault="00785A7B" w:rsidP="007D64CF">
      <w:pPr>
        <w:spacing w:after="0" w:line="360" w:lineRule="auto"/>
        <w:jc w:val="both"/>
        <w:rPr>
          <w:rFonts w:ascii="Palatino Linotype" w:eastAsia="Times New Roman" w:hAnsi="Palatino Linotype" w:cs="Tahoma"/>
          <w:sz w:val="24"/>
          <w:szCs w:val="24"/>
          <w:lang w:eastAsia="es-ES"/>
        </w:rPr>
      </w:pPr>
    </w:p>
    <w:p w:rsidR="00785A7B" w:rsidRPr="00B071D5" w:rsidRDefault="00785A7B" w:rsidP="007D64CF">
      <w:pPr>
        <w:spacing w:after="0" w:line="360" w:lineRule="auto"/>
        <w:jc w:val="both"/>
        <w:rPr>
          <w:rFonts w:ascii="Palatino Linotype" w:eastAsia="Times New Roman" w:hAnsi="Palatino Linotype" w:cs="Tahoma"/>
          <w:sz w:val="24"/>
          <w:szCs w:val="24"/>
          <w:lang w:eastAsia="es-ES"/>
        </w:rPr>
      </w:pPr>
      <w:r w:rsidRPr="00B071D5">
        <w:rPr>
          <w:rFonts w:ascii="Palatino Linotype" w:eastAsia="Times New Roman" w:hAnsi="Palatino Linotype" w:cs="Arial"/>
          <w:b/>
          <w:sz w:val="28"/>
          <w:szCs w:val="24"/>
          <w:lang w:eastAsia="es-ES"/>
        </w:rPr>
        <w:t>TERCERO</w:t>
      </w:r>
      <w:r w:rsidRPr="00B071D5">
        <w:rPr>
          <w:rFonts w:ascii="Palatino Linotype" w:eastAsia="Times New Roman" w:hAnsi="Palatino Linotype" w:cs="Arial"/>
          <w:b/>
          <w:sz w:val="24"/>
          <w:szCs w:val="24"/>
          <w:lang w:eastAsia="es-ES"/>
        </w:rPr>
        <w:t>.</w:t>
      </w:r>
      <w:r w:rsidRPr="00B071D5">
        <w:rPr>
          <w:rFonts w:ascii="Palatino Linotype" w:eastAsia="Times New Roman" w:hAnsi="Palatino Linotype" w:cs="Arial"/>
          <w:sz w:val="24"/>
          <w:szCs w:val="24"/>
          <w:lang w:eastAsia="es-ES"/>
        </w:rPr>
        <w:t xml:space="preserve"> </w:t>
      </w:r>
      <w:r w:rsidRPr="00B071D5">
        <w:rPr>
          <w:rFonts w:ascii="Palatino Linotype" w:eastAsia="Times New Roman" w:hAnsi="Palatino Linotype" w:cs="Tahoma"/>
          <w:b/>
          <w:sz w:val="24"/>
          <w:szCs w:val="24"/>
          <w:lang w:eastAsia="es-ES"/>
        </w:rPr>
        <w:t xml:space="preserve">NOTIFÍQUESE </w:t>
      </w:r>
      <w:r w:rsidRPr="00B071D5">
        <w:rPr>
          <w:rFonts w:ascii="Palatino Linotype" w:eastAsia="Times New Roman" w:hAnsi="Palatino Linotype" w:cs="Tahoma"/>
          <w:sz w:val="24"/>
          <w:szCs w:val="24"/>
          <w:lang w:eastAsia="es-ES"/>
        </w:rPr>
        <w:t xml:space="preserve">la presente Resolución al Titular de la Unidad de Transparencia del </w:t>
      </w:r>
      <w:r w:rsidRPr="00B071D5">
        <w:rPr>
          <w:rFonts w:ascii="Palatino Linotype" w:eastAsia="Times New Roman" w:hAnsi="Palatino Linotype" w:cs="Tahoma"/>
          <w:b/>
          <w:sz w:val="24"/>
          <w:szCs w:val="24"/>
          <w:lang w:eastAsia="es-ES"/>
        </w:rPr>
        <w:t>Sujeto Obligado</w:t>
      </w:r>
      <w:r w:rsidRPr="00B071D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071D5">
        <w:rPr>
          <w:rFonts w:ascii="Palatino Linotype" w:eastAsia="Times New Roman" w:hAnsi="Palatino Linotype" w:cs="Arial"/>
          <w:b/>
          <w:sz w:val="28"/>
          <w:szCs w:val="28"/>
          <w:lang w:val="es-ES" w:eastAsia="es-ES"/>
        </w:rPr>
        <w:lastRenderedPageBreak/>
        <w:t>CUARTO.</w:t>
      </w:r>
      <w:r w:rsidRPr="00B071D5">
        <w:rPr>
          <w:rFonts w:ascii="Palatino Linotype" w:eastAsia="Times New Roman" w:hAnsi="Palatino Linotype" w:cs="Arial"/>
          <w:b/>
          <w:sz w:val="24"/>
          <w:szCs w:val="24"/>
          <w:lang w:val="es-ES" w:eastAsia="es-ES"/>
        </w:rPr>
        <w:t xml:space="preserve"> </w:t>
      </w:r>
      <w:r w:rsidRPr="00B071D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071D5">
        <w:rPr>
          <w:rFonts w:ascii="Palatino Linotype" w:eastAsia="Times New Roman" w:hAnsi="Palatino Linotype" w:cs="Arial"/>
          <w:b/>
          <w:sz w:val="24"/>
          <w:szCs w:val="24"/>
          <w:lang w:val="es-ES" w:eastAsia="es-ES"/>
        </w:rPr>
        <w:t>Sujeto Obligado</w:t>
      </w:r>
      <w:r w:rsidRPr="00B071D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785A7B" w:rsidRPr="00B071D5" w:rsidRDefault="00785A7B" w:rsidP="007D64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85A7B" w:rsidRPr="00B071D5" w:rsidRDefault="00785A7B"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071D5">
        <w:rPr>
          <w:rFonts w:ascii="Palatino Linotype" w:eastAsiaTheme="minorHAnsi" w:hAnsi="Palatino Linotype" w:cstheme="minorBidi"/>
          <w:b/>
          <w:sz w:val="28"/>
          <w:szCs w:val="28"/>
          <w:lang w:eastAsia="en-US"/>
        </w:rPr>
        <w:t>QUINTO</w:t>
      </w:r>
      <w:r w:rsidRPr="00B071D5">
        <w:rPr>
          <w:rFonts w:ascii="Palatino Linotype" w:eastAsiaTheme="minorHAnsi" w:hAnsi="Palatino Linotype" w:cstheme="minorBidi"/>
          <w:b/>
          <w:sz w:val="24"/>
          <w:szCs w:val="24"/>
          <w:lang w:eastAsia="en-US"/>
        </w:rPr>
        <w:t xml:space="preserve">. </w:t>
      </w:r>
      <w:r w:rsidRPr="00B071D5">
        <w:rPr>
          <w:rFonts w:ascii="Palatino Linotype" w:eastAsiaTheme="minorHAnsi" w:hAnsi="Palatino Linotype" w:cs="Arial"/>
          <w:b/>
          <w:sz w:val="24"/>
          <w:szCs w:val="24"/>
          <w:lang w:eastAsia="en-US"/>
        </w:rPr>
        <w:t>NOTIFÍQUESE</w:t>
      </w:r>
      <w:r w:rsidRPr="00B071D5">
        <w:rPr>
          <w:rFonts w:ascii="Palatino Linotype" w:eastAsiaTheme="minorHAnsi" w:hAnsi="Palatino Linotype" w:cs="Arial"/>
          <w:sz w:val="24"/>
          <w:szCs w:val="24"/>
          <w:lang w:eastAsia="en-US"/>
        </w:rPr>
        <w:t xml:space="preserve"> a través del Sistema de Acceso a la Información Mexiquense (SAIMEX), al </w:t>
      </w:r>
      <w:r w:rsidRPr="00B071D5">
        <w:rPr>
          <w:rFonts w:ascii="Palatino Linotype" w:eastAsiaTheme="minorHAnsi" w:hAnsi="Palatino Linotype" w:cs="Arial"/>
          <w:b/>
          <w:sz w:val="24"/>
          <w:szCs w:val="24"/>
          <w:lang w:eastAsia="en-US"/>
        </w:rPr>
        <w:t>Recurrente</w:t>
      </w:r>
      <w:r w:rsidRPr="00B071D5">
        <w:rPr>
          <w:rFonts w:ascii="Palatino Linotype" w:eastAsiaTheme="minorHAnsi" w:hAnsi="Palatino Linotype" w:cs="Arial"/>
          <w:sz w:val="24"/>
          <w:szCs w:val="24"/>
          <w:lang w:eastAsia="en-U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17B86" w:rsidRPr="00B071D5" w:rsidRDefault="00917B86" w:rsidP="007D64CF">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917B86" w:rsidRPr="00B071D5" w:rsidRDefault="00917B86" w:rsidP="007D64CF">
      <w:pPr>
        <w:autoSpaceDE w:val="0"/>
        <w:autoSpaceDN w:val="0"/>
        <w:adjustRightInd w:val="0"/>
        <w:spacing w:after="0" w:line="360" w:lineRule="auto"/>
        <w:jc w:val="both"/>
        <w:rPr>
          <w:rFonts w:ascii="Palatino Linotype" w:eastAsiaTheme="minorHAnsi" w:hAnsi="Palatino Linotype" w:cstheme="minorBidi"/>
          <w:sz w:val="24"/>
          <w:szCs w:val="24"/>
          <w:lang w:eastAsia="es-ES_tradnl"/>
        </w:rPr>
      </w:pPr>
      <w:r w:rsidRPr="00B071D5">
        <w:rPr>
          <w:rFonts w:ascii="Palatino Linotype" w:eastAsiaTheme="minorHAnsi" w:hAnsi="Palatino Linotype" w:cstheme="minorBidi"/>
          <w:b/>
          <w:sz w:val="28"/>
          <w:szCs w:val="24"/>
          <w:lang w:eastAsia="es-ES_tradnl"/>
        </w:rPr>
        <w:t>SEXTO</w:t>
      </w:r>
      <w:r w:rsidRPr="00B071D5">
        <w:rPr>
          <w:rFonts w:ascii="Palatino Linotype" w:eastAsiaTheme="minorHAnsi" w:hAnsi="Palatino Linotype" w:cstheme="minorBidi"/>
          <w:sz w:val="24"/>
          <w:szCs w:val="24"/>
          <w:lang w:eastAsia="es-ES_tradnl"/>
        </w:rPr>
        <w:t xml:space="preserve">. </w:t>
      </w:r>
      <w:r w:rsidRPr="00B071D5">
        <w:rPr>
          <w:rFonts w:ascii="Palatino Linotype" w:eastAsiaTheme="minorHAnsi" w:hAnsi="Palatino Linotype" w:cstheme="minorBidi"/>
          <w:b/>
          <w:sz w:val="24"/>
          <w:szCs w:val="24"/>
          <w:lang w:eastAsia="es-ES_tradnl"/>
        </w:rPr>
        <w:t>Gírese</w:t>
      </w:r>
      <w:r w:rsidRPr="00B071D5">
        <w:rPr>
          <w:rFonts w:ascii="Palatino Linotype" w:eastAsiaTheme="minorHAnsi" w:hAnsi="Palatino Linotype" w:cstheme="minorBidi"/>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CUARTO de la presente resolución.</w:t>
      </w:r>
    </w:p>
    <w:p w:rsidR="00785A7B" w:rsidRPr="00B071D5" w:rsidRDefault="00785A7B" w:rsidP="007D64CF">
      <w:pPr>
        <w:spacing w:after="0" w:line="360" w:lineRule="auto"/>
        <w:contextualSpacing/>
        <w:jc w:val="both"/>
        <w:rPr>
          <w:rFonts w:ascii="Palatino Linotype" w:eastAsia="Palatino Linotype" w:hAnsi="Palatino Linotype" w:cs="Palatino Linotype"/>
          <w:sz w:val="24"/>
          <w:szCs w:val="24"/>
        </w:rPr>
      </w:pPr>
    </w:p>
    <w:p w:rsidR="003B1DAD" w:rsidRPr="00B071D5" w:rsidRDefault="003B1DAD" w:rsidP="007D64CF">
      <w:pPr>
        <w:spacing w:after="0" w:line="360" w:lineRule="auto"/>
        <w:contextualSpacing/>
        <w:jc w:val="both"/>
        <w:rPr>
          <w:rFonts w:ascii="Palatino Linotype" w:eastAsia="Palatino Linotype" w:hAnsi="Palatino Linotype" w:cs="Palatino Linotype"/>
          <w:sz w:val="24"/>
          <w:szCs w:val="24"/>
        </w:rPr>
      </w:pPr>
    </w:p>
    <w:p w:rsidR="003B1DAD" w:rsidRPr="00B071D5" w:rsidRDefault="003B1DAD" w:rsidP="007D64CF">
      <w:pPr>
        <w:spacing w:after="0" w:line="360" w:lineRule="auto"/>
        <w:contextualSpacing/>
        <w:jc w:val="both"/>
        <w:rPr>
          <w:rFonts w:ascii="Palatino Linotype" w:eastAsia="Palatino Linotype" w:hAnsi="Palatino Linotype" w:cs="Palatino Linotype"/>
          <w:sz w:val="24"/>
          <w:szCs w:val="24"/>
        </w:rPr>
      </w:pPr>
    </w:p>
    <w:p w:rsidR="00777291" w:rsidRPr="00B071D5" w:rsidRDefault="00777291" w:rsidP="007D64CF">
      <w:pPr>
        <w:spacing w:after="0" w:line="360" w:lineRule="auto"/>
        <w:contextualSpacing/>
        <w:jc w:val="both"/>
        <w:rPr>
          <w:rFonts w:ascii="Palatino Linotype" w:eastAsia="Palatino Linotype" w:hAnsi="Palatino Linotype" w:cs="Palatino Linotype"/>
          <w:sz w:val="24"/>
          <w:szCs w:val="24"/>
        </w:rPr>
      </w:pPr>
    </w:p>
    <w:p w:rsidR="00777291" w:rsidRPr="00B071D5" w:rsidRDefault="00777291" w:rsidP="007D64CF">
      <w:pPr>
        <w:spacing w:after="0" w:line="360" w:lineRule="auto"/>
        <w:contextualSpacing/>
        <w:jc w:val="both"/>
        <w:rPr>
          <w:rFonts w:ascii="Palatino Linotype" w:eastAsia="Palatino Linotype" w:hAnsi="Palatino Linotype" w:cs="Palatino Linotype"/>
          <w:sz w:val="24"/>
          <w:szCs w:val="24"/>
        </w:rPr>
      </w:pPr>
    </w:p>
    <w:p w:rsidR="003B1DAD" w:rsidRPr="00B071D5" w:rsidRDefault="003B1DAD" w:rsidP="007D64CF">
      <w:pPr>
        <w:spacing w:after="0" w:line="360" w:lineRule="auto"/>
        <w:contextualSpacing/>
        <w:jc w:val="both"/>
        <w:rPr>
          <w:rFonts w:ascii="Palatino Linotype" w:eastAsia="Palatino Linotype" w:hAnsi="Palatino Linotype" w:cs="Palatino Linotype"/>
          <w:sz w:val="24"/>
          <w:szCs w:val="24"/>
        </w:rPr>
      </w:pPr>
    </w:p>
    <w:p w:rsidR="00785A7B" w:rsidRPr="00B071D5"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w:t>
      </w:r>
      <w:bookmarkStart w:id="0" w:name="_GoBack"/>
      <w:bookmarkEnd w:id="0"/>
      <w:r w:rsidRPr="00B071D5">
        <w:rPr>
          <w:rFonts w:ascii="Palatino Linotype" w:eastAsia="Palatino Linotype" w:hAnsi="Palatino Linotype" w:cs="Palatino Linotype"/>
          <w:color w:val="000000"/>
          <w:sz w:val="24"/>
          <w:szCs w:val="24"/>
        </w:rPr>
        <w:t>TÍNEZ VILCHIS</w:t>
      </w:r>
      <w:r w:rsidR="00B071D5">
        <w:rPr>
          <w:rFonts w:ascii="Palatino Linotype" w:eastAsia="Palatino Linotype" w:hAnsi="Palatino Linotype" w:cs="Palatino Linotype"/>
          <w:color w:val="000000"/>
          <w:sz w:val="24"/>
          <w:szCs w:val="24"/>
        </w:rPr>
        <w:t xml:space="preserve"> (EMITIENDO VOTO PARTICULAR)</w:t>
      </w:r>
      <w:r w:rsidRPr="00B071D5">
        <w:rPr>
          <w:rFonts w:ascii="Palatino Linotype" w:eastAsia="Palatino Linotype" w:hAnsi="Palatino Linotype" w:cs="Palatino Linotype"/>
          <w:color w:val="000000"/>
          <w:sz w:val="24"/>
          <w:szCs w:val="24"/>
        </w:rPr>
        <w:t>, MARÍA DEL ROSARIO MEJÍA AYALA, SHARON CRISTINA MORALES MARTÍNEZ</w:t>
      </w:r>
      <w:r w:rsidR="00B071D5">
        <w:rPr>
          <w:rFonts w:ascii="Palatino Linotype" w:eastAsia="Palatino Linotype" w:hAnsi="Palatino Linotype" w:cs="Palatino Linotype"/>
          <w:color w:val="000000"/>
          <w:sz w:val="24"/>
          <w:szCs w:val="24"/>
        </w:rPr>
        <w:t xml:space="preserve"> (EMITIENDO VOTO EN CONTRA CON VOTO DISIDENTE)</w:t>
      </w:r>
      <w:r w:rsidRPr="00B071D5">
        <w:rPr>
          <w:rFonts w:ascii="Palatino Linotype" w:eastAsia="Palatino Linotype" w:hAnsi="Palatino Linotype" w:cs="Palatino Linotype"/>
          <w:color w:val="000000"/>
          <w:sz w:val="24"/>
          <w:szCs w:val="24"/>
        </w:rPr>
        <w:t>, LUIS GUSTAVO PARRA NORIEGA</w:t>
      </w:r>
      <w:r w:rsidR="00B071D5">
        <w:rPr>
          <w:rFonts w:ascii="Palatino Linotype" w:eastAsia="Palatino Linotype" w:hAnsi="Palatino Linotype" w:cs="Palatino Linotype"/>
          <w:color w:val="000000"/>
          <w:sz w:val="24"/>
          <w:szCs w:val="24"/>
        </w:rPr>
        <w:t xml:space="preserve"> (EMITIENDO VOTO PARTICULAR)</w:t>
      </w:r>
      <w:r w:rsidRPr="00B071D5">
        <w:rPr>
          <w:rFonts w:ascii="Palatino Linotype" w:eastAsia="Palatino Linotype" w:hAnsi="Palatino Linotype" w:cs="Palatino Linotype"/>
          <w:color w:val="000000"/>
          <w:sz w:val="24"/>
          <w:szCs w:val="24"/>
        </w:rPr>
        <w:t xml:space="preserve"> Y GUADALUPE RAMÍREZ PEÑA</w:t>
      </w:r>
      <w:r w:rsidR="00B071D5">
        <w:rPr>
          <w:rFonts w:ascii="Palatino Linotype" w:eastAsia="Palatino Linotype" w:hAnsi="Palatino Linotype" w:cs="Palatino Linotype"/>
          <w:color w:val="000000"/>
          <w:sz w:val="24"/>
          <w:szCs w:val="24"/>
        </w:rPr>
        <w:t xml:space="preserve"> (EMITIENDO VOTO PARTICULAR)</w:t>
      </w:r>
      <w:r w:rsidRPr="00B071D5">
        <w:rPr>
          <w:rFonts w:ascii="Palatino Linotype" w:eastAsia="Palatino Linotype" w:hAnsi="Palatino Linotype" w:cs="Palatino Linotype"/>
          <w:color w:val="000000"/>
          <w:sz w:val="24"/>
          <w:szCs w:val="24"/>
        </w:rPr>
        <w:t xml:space="preserve">, EN LA TRIGÉSIMA </w:t>
      </w:r>
      <w:r w:rsidR="00777291" w:rsidRPr="00B071D5">
        <w:rPr>
          <w:rFonts w:ascii="Palatino Linotype" w:eastAsia="Palatino Linotype" w:hAnsi="Palatino Linotype" w:cs="Palatino Linotype"/>
          <w:color w:val="000000"/>
          <w:sz w:val="24"/>
          <w:szCs w:val="24"/>
        </w:rPr>
        <w:t>SEXTA</w:t>
      </w:r>
      <w:r w:rsidRPr="00B071D5">
        <w:rPr>
          <w:rFonts w:ascii="Palatino Linotype" w:eastAsia="Palatino Linotype" w:hAnsi="Palatino Linotype" w:cs="Palatino Linotype"/>
          <w:color w:val="000000"/>
          <w:sz w:val="24"/>
          <w:szCs w:val="24"/>
        </w:rPr>
        <w:t xml:space="preserve"> SESIÓN ORDINARIA CELEBRADA EL </w:t>
      </w:r>
      <w:r w:rsidR="00777291" w:rsidRPr="00B071D5">
        <w:rPr>
          <w:rFonts w:ascii="Palatino Linotype" w:eastAsia="Palatino Linotype" w:hAnsi="Palatino Linotype" w:cs="Palatino Linotype"/>
          <w:color w:val="000000"/>
          <w:sz w:val="24"/>
          <w:szCs w:val="24"/>
        </w:rPr>
        <w:t>CINCO DE OCTUBRE</w:t>
      </w:r>
      <w:r w:rsidRPr="00B071D5">
        <w:rPr>
          <w:rFonts w:ascii="Palatino Linotype" w:eastAsia="Palatino Linotype" w:hAnsi="Palatino Linotype" w:cs="Palatino Linotype"/>
          <w:color w:val="000000"/>
          <w:sz w:val="24"/>
          <w:szCs w:val="24"/>
        </w:rPr>
        <w:t xml:space="preserve"> DE DOS MIL VEINTIDÓS, ANTE EL SECRETARIO TÉCNICO DEL PLENO, ALEXIS TAPIA RAMÍREZ.-----------------------------------------------------------------------------------------------------------------------------------------------------------------------</w:t>
      </w:r>
      <w:r w:rsidR="00777291"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071D5">
        <w:rPr>
          <w:rFonts w:ascii="Palatino Linotype" w:eastAsia="Palatino Linotype" w:hAnsi="Palatino Linotype" w:cs="Palatino Linotype"/>
          <w:color w:val="000000"/>
          <w:sz w:val="24"/>
          <w:szCs w:val="24"/>
        </w:rPr>
        <w:t>------------------------------------------------------------------------------------------------------------------</w:t>
      </w:r>
    </w:p>
    <w:p w:rsidR="003B1DAD" w:rsidRPr="00B071D5" w:rsidRDefault="003B1DAD"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071D5">
        <w:rPr>
          <w:rFonts w:ascii="Palatino Linotype" w:eastAsia="Palatino Linotype" w:hAnsi="Palatino Linotype" w:cs="Palatino Linotype"/>
          <w:color w:val="000000"/>
          <w:sz w:val="24"/>
          <w:szCs w:val="24"/>
        </w:rPr>
        <w:t>------------------------------------------------------------------------------------------------------------------</w:t>
      </w:r>
    </w:p>
    <w:p w:rsidR="00785A7B" w:rsidRDefault="00785A7B" w:rsidP="007D64CF">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B071D5">
        <w:rPr>
          <w:rFonts w:ascii="Palatino Linotype" w:eastAsia="Palatino Linotype" w:hAnsi="Palatino Linotype" w:cs="Palatino Linotype"/>
          <w:color w:val="000000"/>
          <w:sz w:val="20"/>
          <w:szCs w:val="20"/>
        </w:rPr>
        <w:t>JMV/CCR/</w:t>
      </w: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85A7B" w:rsidRDefault="00785A7B" w:rsidP="007D64CF">
      <w:pPr>
        <w:spacing w:after="0"/>
      </w:pPr>
    </w:p>
    <w:p w:rsidR="00785A7B" w:rsidRDefault="00785A7B" w:rsidP="007D64CF">
      <w:pPr>
        <w:spacing w:after="0"/>
      </w:pPr>
    </w:p>
    <w:p w:rsidR="00785A7B" w:rsidRDefault="00785A7B" w:rsidP="007D64CF">
      <w:pPr>
        <w:spacing w:after="0"/>
      </w:pPr>
    </w:p>
    <w:p w:rsidR="00785A7B" w:rsidRDefault="00785A7B" w:rsidP="007D64CF">
      <w:pPr>
        <w:spacing w:after="0"/>
      </w:pPr>
    </w:p>
    <w:p w:rsidR="00785A7B" w:rsidRDefault="00785A7B" w:rsidP="007D64CF">
      <w:pPr>
        <w:spacing w:after="0"/>
      </w:pPr>
    </w:p>
    <w:p w:rsidR="00785A7B" w:rsidRDefault="00785A7B" w:rsidP="007D64CF">
      <w:pPr>
        <w:spacing w:after="0"/>
      </w:pPr>
    </w:p>
    <w:p w:rsidR="00785A7B" w:rsidRDefault="00785A7B" w:rsidP="007D64CF">
      <w:pPr>
        <w:spacing w:after="0"/>
      </w:pPr>
    </w:p>
    <w:p w:rsidR="00785A7B" w:rsidRDefault="00785A7B" w:rsidP="007D64CF">
      <w:pPr>
        <w:spacing w:after="0"/>
      </w:pPr>
    </w:p>
    <w:sectPr w:rsidR="00785A7B" w:rsidSect="00785A7B">
      <w:headerReference w:type="even" r:id="rId16"/>
      <w:headerReference w:type="default" r:id="rId17"/>
      <w:footerReference w:type="default" r:id="rId18"/>
      <w:headerReference w:type="first" r:id="rId19"/>
      <w:footerReference w:type="first" r:id="rId20"/>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C99" w:rsidRDefault="00432C99" w:rsidP="00785A7B">
      <w:pPr>
        <w:spacing w:after="0" w:line="240" w:lineRule="auto"/>
      </w:pPr>
      <w:r>
        <w:separator/>
      </w:r>
    </w:p>
  </w:endnote>
  <w:endnote w:type="continuationSeparator" w:id="0">
    <w:p w:rsidR="00432C99" w:rsidRDefault="00432C99" w:rsidP="0078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4D" w:rsidRDefault="002D704D" w:rsidP="00785A7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01301">
      <w:rPr>
        <w:rFonts w:ascii="Palatino Linotype" w:hAnsi="Palatino Linotype"/>
        <w:b/>
        <w:bCs/>
        <w:noProof/>
        <w:sz w:val="20"/>
      </w:rPr>
      <w:t>86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01301">
      <w:rPr>
        <w:rFonts w:ascii="Palatino Linotype" w:hAnsi="Palatino Linotype"/>
        <w:b/>
        <w:bCs/>
        <w:noProof/>
        <w:sz w:val="20"/>
      </w:rPr>
      <w:t>88</w:t>
    </w:r>
    <w:r w:rsidRPr="00713DD5">
      <w:rPr>
        <w:rFonts w:ascii="Palatino Linotype" w:hAnsi="Palatino Linotype"/>
        <w:b/>
        <w:bCs/>
        <w:sz w:val="20"/>
      </w:rPr>
      <w:fldChar w:fldCharType="end"/>
    </w:r>
  </w:p>
  <w:p w:rsidR="002D704D" w:rsidRPr="000B69FA" w:rsidRDefault="002D704D" w:rsidP="00785A7B">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4D" w:rsidRDefault="002D704D" w:rsidP="00785A7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0130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01301">
      <w:rPr>
        <w:rFonts w:ascii="Palatino Linotype" w:hAnsi="Palatino Linotype"/>
        <w:b/>
        <w:bCs/>
        <w:noProof/>
        <w:sz w:val="20"/>
      </w:rPr>
      <w:t>88</w:t>
    </w:r>
    <w:r w:rsidRPr="00713DD5">
      <w:rPr>
        <w:rFonts w:ascii="Palatino Linotype" w:hAnsi="Palatino Linotype"/>
        <w:b/>
        <w:bCs/>
        <w:sz w:val="20"/>
      </w:rPr>
      <w:fldChar w:fldCharType="end"/>
    </w:r>
  </w:p>
  <w:p w:rsidR="002D704D" w:rsidRPr="000B69FA" w:rsidRDefault="002D704D" w:rsidP="00785A7B">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C99" w:rsidRDefault="00432C99" w:rsidP="00785A7B">
      <w:pPr>
        <w:spacing w:after="0" w:line="240" w:lineRule="auto"/>
      </w:pPr>
      <w:r>
        <w:separator/>
      </w:r>
    </w:p>
  </w:footnote>
  <w:footnote w:type="continuationSeparator" w:id="0">
    <w:p w:rsidR="00432C99" w:rsidRDefault="00432C99" w:rsidP="00785A7B">
      <w:pPr>
        <w:spacing w:after="0" w:line="240" w:lineRule="auto"/>
      </w:pPr>
      <w:r>
        <w:continuationSeparator/>
      </w:r>
    </w:p>
  </w:footnote>
  <w:footnote w:id="1">
    <w:p w:rsidR="002D704D" w:rsidRPr="00946E1F" w:rsidRDefault="002D704D" w:rsidP="00785A7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D704D" w:rsidRDefault="002D704D" w:rsidP="00785A7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2D704D" w:rsidRDefault="002D704D" w:rsidP="00785A7B">
      <w:pPr>
        <w:pStyle w:val="Textonotapie"/>
        <w:jc w:val="both"/>
        <w:rPr>
          <w:rFonts w:ascii="Palatino Linotype" w:hAnsi="Palatino Linotype"/>
          <w:i/>
          <w:sz w:val="18"/>
        </w:rPr>
      </w:pPr>
      <w:r>
        <w:rPr>
          <w:rFonts w:ascii="Palatino Linotype" w:hAnsi="Palatino Linotype"/>
          <w:i/>
          <w:sz w:val="18"/>
        </w:rPr>
        <w:t>(…)</w:t>
      </w:r>
    </w:p>
    <w:p w:rsidR="002D704D" w:rsidRDefault="002D704D" w:rsidP="00785A7B">
      <w:pPr>
        <w:pStyle w:val="Textonotapie"/>
        <w:jc w:val="both"/>
        <w:rPr>
          <w:rFonts w:ascii="Palatino Linotype" w:hAnsi="Palatino Linotype"/>
          <w:i/>
          <w:sz w:val="18"/>
          <w:lang w:val="es-MX"/>
        </w:rPr>
      </w:pPr>
      <w:r w:rsidRPr="008A23FA">
        <w:rPr>
          <w:rFonts w:ascii="Palatino Linotype" w:hAnsi="Palatino Linotype"/>
          <w:b/>
          <w:i/>
          <w:sz w:val="18"/>
          <w:lang w:val="es-MX"/>
        </w:rPr>
        <w:t>II.</w:t>
      </w:r>
      <w:r w:rsidRPr="008A23FA">
        <w:rPr>
          <w:rFonts w:ascii="Palatino Linotype" w:hAnsi="Palatino Linotype"/>
          <w:i/>
          <w:sz w:val="18"/>
          <w:lang w:val="es-MX"/>
        </w:rPr>
        <w:t xml:space="preserve"> La clasificación de la información;</w:t>
      </w:r>
    </w:p>
    <w:p w:rsidR="002D704D" w:rsidRDefault="002D704D" w:rsidP="00785A7B">
      <w:pPr>
        <w:pStyle w:val="Textonotapie"/>
        <w:jc w:val="both"/>
        <w:rPr>
          <w:rFonts w:ascii="Palatino Linotype" w:hAnsi="Palatino Linotype"/>
          <w:i/>
          <w:sz w:val="18"/>
          <w:lang w:val="es-MX"/>
        </w:rPr>
      </w:pPr>
      <w:r>
        <w:rPr>
          <w:rFonts w:ascii="Palatino Linotype" w:hAnsi="Palatino Linotype"/>
          <w:i/>
          <w:sz w:val="18"/>
          <w:lang w:val="es-MX"/>
        </w:rPr>
        <w:t>…</w:t>
      </w:r>
    </w:p>
    <w:p w:rsidR="002D704D" w:rsidRPr="008A23FA" w:rsidRDefault="002D704D" w:rsidP="00785A7B">
      <w:pPr>
        <w:pStyle w:val="Textonotapie"/>
        <w:jc w:val="both"/>
        <w:rPr>
          <w:rFonts w:ascii="Palatino Linotype" w:hAnsi="Palatino Linotype"/>
          <w:i/>
          <w:sz w:val="18"/>
          <w:lang w:val="es-MX"/>
        </w:rPr>
      </w:pPr>
      <w:r w:rsidRPr="008A23FA">
        <w:rPr>
          <w:rFonts w:ascii="Palatino Linotype" w:hAnsi="Palatino Linotype"/>
          <w:b/>
          <w:i/>
          <w:sz w:val="18"/>
          <w:lang w:val="es-MX"/>
        </w:rPr>
        <w:t>X.</w:t>
      </w:r>
      <w:r w:rsidRPr="008A23FA">
        <w:rPr>
          <w:rFonts w:ascii="Palatino Linotype" w:hAnsi="Palatino Linotype"/>
          <w:i/>
          <w:sz w:val="18"/>
          <w:lang w:val="es-MX"/>
        </w:rPr>
        <w:t xml:space="preserve"> Los costos o tiempos de entrega de la información;</w:t>
      </w:r>
    </w:p>
  </w:footnote>
  <w:footnote w:id="3">
    <w:p w:rsidR="002D704D" w:rsidRPr="00642E36" w:rsidRDefault="002D704D" w:rsidP="00785A7B">
      <w:pPr>
        <w:pStyle w:val="Textonotapie"/>
        <w:jc w:val="both"/>
        <w:rPr>
          <w:rFonts w:ascii="Palatino Linotype" w:hAnsi="Palatino Linotype"/>
        </w:rPr>
      </w:pPr>
      <w:r>
        <w:rPr>
          <w:rStyle w:val="Refdenotaalpie"/>
        </w:rPr>
        <w:footnoteRef/>
      </w:r>
      <w:r>
        <w:t xml:space="preserve"> </w:t>
      </w:r>
      <w:r w:rsidRPr="00642E36">
        <w:rPr>
          <w:rFonts w:ascii="Palatino Linotype" w:hAnsi="Palatino Linotype"/>
          <w:b/>
        </w:rPr>
        <w:t>Artículo 4.-</w:t>
      </w:r>
      <w:r w:rsidRPr="00642E36">
        <w:rPr>
          <w:rFonts w:ascii="Palatino Linotype" w:hAnsi="Palatino Linotype"/>
        </w:rPr>
        <w:t xml:space="preserve"> Son sujetos de fiscalización:</w:t>
      </w:r>
    </w:p>
    <w:p w:rsidR="002D704D" w:rsidRPr="00642E36" w:rsidRDefault="002D704D" w:rsidP="00785A7B">
      <w:pPr>
        <w:pStyle w:val="Textonotapie"/>
        <w:jc w:val="both"/>
        <w:rPr>
          <w:rFonts w:ascii="Palatino Linotype" w:hAnsi="Palatino Linotype"/>
          <w:b/>
        </w:rPr>
      </w:pPr>
      <w:r w:rsidRPr="00642E36">
        <w:rPr>
          <w:rFonts w:ascii="Palatino Linotype" w:hAnsi="Palatino Linotype"/>
          <w:b/>
        </w:rPr>
        <w:t>I…</w:t>
      </w:r>
    </w:p>
    <w:p w:rsidR="002D704D" w:rsidRPr="00642E36" w:rsidRDefault="002D704D" w:rsidP="00785A7B">
      <w:pPr>
        <w:pStyle w:val="Textonotapie"/>
        <w:jc w:val="both"/>
        <w:rPr>
          <w:lang w:val="es-419"/>
        </w:rPr>
      </w:pPr>
      <w:r w:rsidRPr="00642E36">
        <w:rPr>
          <w:rFonts w:ascii="Palatino Linotype" w:hAnsi="Palatino Linotype"/>
          <w:b/>
        </w:rPr>
        <w:t>II</w:t>
      </w:r>
      <w:r w:rsidRPr="00642E36">
        <w:rPr>
          <w:rFonts w:ascii="Palatino Linotype" w:hAnsi="Palatino Linotype"/>
        </w:rPr>
        <w:t>. Los municipios del Estado de México;</w:t>
      </w:r>
    </w:p>
  </w:footnote>
  <w:footnote w:id="4">
    <w:p w:rsidR="002D704D" w:rsidRDefault="002D704D" w:rsidP="00581FA2">
      <w:pPr>
        <w:pStyle w:val="Textonotapie"/>
        <w:jc w:val="both"/>
        <w:rPr>
          <w:rFonts w:ascii="Palatino Linotype" w:hAnsi="Palatino Linotype"/>
          <w:lang w:val="es-MX"/>
        </w:rPr>
      </w:pPr>
      <w:r>
        <w:rPr>
          <w:rStyle w:val="Refdenotaalpie"/>
        </w:rPr>
        <w:footnoteRef/>
      </w:r>
      <w:r>
        <w:t xml:space="preserve"> </w:t>
      </w:r>
      <w:r w:rsidRPr="00EF7063">
        <w:rPr>
          <w:rFonts w:ascii="Palatino Linotype" w:hAnsi="Palatino Linotype"/>
          <w:b/>
          <w:lang w:val="es-MX"/>
        </w:rPr>
        <w:t>Artículo 18.</w:t>
      </w:r>
      <w:r w:rsidRPr="00EF7063">
        <w:rPr>
          <w:rFonts w:ascii="Palatino Linotype" w:hAnsi="Palatino Linotype"/>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2D704D" w:rsidRDefault="002D704D" w:rsidP="00581FA2">
      <w:pPr>
        <w:pStyle w:val="Textonotapie"/>
        <w:jc w:val="both"/>
        <w:rPr>
          <w:rFonts w:ascii="Palatino Linotype" w:hAnsi="Palatino Linotype"/>
          <w:lang w:val="es-MX"/>
        </w:rPr>
      </w:pPr>
    </w:p>
    <w:p w:rsidR="002D704D" w:rsidRDefault="002D704D" w:rsidP="00581FA2">
      <w:pPr>
        <w:pStyle w:val="Textonotapie"/>
        <w:jc w:val="both"/>
        <w:rPr>
          <w:rFonts w:ascii="Palatino Linotype" w:hAnsi="Palatino Linotype"/>
          <w:lang w:val="es-MX"/>
        </w:rPr>
      </w:pPr>
      <w:r w:rsidRPr="00EF7063">
        <w:rPr>
          <w:rFonts w:ascii="Palatino Linotype" w:hAnsi="Palatino Linotype"/>
          <w:b/>
          <w:lang w:val="es-MX"/>
        </w:rPr>
        <w:t>Artículo 19.</w:t>
      </w:r>
      <w:r w:rsidRPr="00EF7063">
        <w:rPr>
          <w:rFonts w:ascii="Palatino Linotype" w:hAnsi="Palatino Linotype"/>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D704D" w:rsidRPr="00EF7063" w:rsidRDefault="002D704D" w:rsidP="00581FA2">
      <w:pPr>
        <w:pStyle w:val="Textonotapie"/>
        <w:jc w:val="both"/>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04D" w:rsidRDefault="00432C9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D704D" w:rsidRPr="00B17577" w:rsidTr="00785A7B">
      <w:trPr>
        <w:trHeight w:val="227"/>
      </w:trPr>
      <w:tc>
        <w:tcPr>
          <w:tcW w:w="5103" w:type="dxa"/>
          <w:hideMark/>
        </w:tcPr>
        <w:p w:rsidR="002D704D" w:rsidRPr="00B86205" w:rsidRDefault="002D704D" w:rsidP="00785A7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D704D" w:rsidRPr="00096248" w:rsidRDefault="002D704D" w:rsidP="00785A7B">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9635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D704D" w:rsidTr="00785A7B">
      <w:trPr>
        <w:trHeight w:val="242"/>
      </w:trPr>
      <w:tc>
        <w:tcPr>
          <w:tcW w:w="5103" w:type="dxa"/>
          <w:hideMark/>
        </w:tcPr>
        <w:p w:rsidR="002D704D" w:rsidRPr="00B86205" w:rsidRDefault="002D704D" w:rsidP="00785A7B">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D704D" w:rsidRPr="00B86205" w:rsidRDefault="002D704D" w:rsidP="00785A7B">
          <w:pPr>
            <w:spacing w:line="276" w:lineRule="auto"/>
            <w:ind w:left="-70" w:right="71"/>
            <w:jc w:val="right"/>
            <w:rPr>
              <w:rFonts w:ascii="Palatino Linotype" w:hAnsi="Palatino Linotype" w:cs="Arial"/>
              <w:b/>
              <w:sz w:val="24"/>
              <w:szCs w:val="24"/>
            </w:rPr>
          </w:pPr>
          <w:r w:rsidRPr="00785A7B">
            <w:rPr>
              <w:rFonts w:ascii="Palatino Linotype" w:hAnsi="Palatino Linotype" w:cs="Arial"/>
              <w:b/>
              <w:sz w:val="24"/>
              <w:szCs w:val="24"/>
            </w:rPr>
            <w:t>Ayuntamiento de Atlacomulco</w:t>
          </w:r>
        </w:p>
      </w:tc>
    </w:tr>
    <w:tr w:rsidR="002D704D" w:rsidRPr="00F63239" w:rsidTr="00785A7B">
      <w:trPr>
        <w:trHeight w:val="342"/>
      </w:trPr>
      <w:tc>
        <w:tcPr>
          <w:tcW w:w="5103" w:type="dxa"/>
          <w:hideMark/>
        </w:tcPr>
        <w:p w:rsidR="002D704D" w:rsidRPr="00B86205" w:rsidRDefault="002D704D" w:rsidP="00785A7B">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D704D" w:rsidRPr="00B86205" w:rsidRDefault="002D704D" w:rsidP="00785A7B">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D704D" w:rsidRDefault="00432C9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D704D" w:rsidTr="00785A7B">
      <w:trPr>
        <w:trHeight w:val="227"/>
      </w:trPr>
      <w:tc>
        <w:tcPr>
          <w:tcW w:w="5103" w:type="dxa"/>
          <w:hideMark/>
        </w:tcPr>
        <w:p w:rsidR="002D704D" w:rsidRPr="00B86205" w:rsidRDefault="002D704D"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2D704D" w:rsidRPr="00096248" w:rsidRDefault="002D704D" w:rsidP="00785A7B">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9635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D704D" w:rsidRPr="001F57CD" w:rsidTr="00785A7B">
      <w:trPr>
        <w:trHeight w:val="196"/>
      </w:trPr>
      <w:tc>
        <w:tcPr>
          <w:tcW w:w="5103" w:type="dxa"/>
          <w:hideMark/>
        </w:tcPr>
        <w:p w:rsidR="002D704D" w:rsidRPr="00B86205" w:rsidRDefault="002D704D"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2D704D" w:rsidRPr="00560A25" w:rsidRDefault="00A01301" w:rsidP="00785A7B">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w:t>
          </w:r>
        </w:p>
      </w:tc>
    </w:tr>
    <w:tr w:rsidR="002D704D" w:rsidTr="00785A7B">
      <w:trPr>
        <w:trHeight w:val="242"/>
      </w:trPr>
      <w:tc>
        <w:tcPr>
          <w:tcW w:w="5103" w:type="dxa"/>
          <w:hideMark/>
        </w:tcPr>
        <w:p w:rsidR="002D704D" w:rsidRPr="00B86205" w:rsidRDefault="002D704D" w:rsidP="00785A7B">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2D704D" w:rsidRPr="00B86205" w:rsidRDefault="002D704D" w:rsidP="00785A7B">
          <w:pPr>
            <w:spacing w:line="276" w:lineRule="auto"/>
            <w:ind w:left="-70" w:right="68"/>
            <w:jc w:val="right"/>
            <w:rPr>
              <w:rFonts w:ascii="Palatino Linotype" w:hAnsi="Palatino Linotype" w:cs="Arial"/>
              <w:b/>
              <w:sz w:val="24"/>
              <w:szCs w:val="24"/>
            </w:rPr>
          </w:pPr>
          <w:r w:rsidRPr="00785A7B">
            <w:rPr>
              <w:rFonts w:ascii="Palatino Linotype" w:hAnsi="Palatino Linotype" w:cs="Arial"/>
              <w:b/>
              <w:sz w:val="24"/>
              <w:szCs w:val="24"/>
            </w:rPr>
            <w:t>Ayuntamiento de Atlacomulco</w:t>
          </w:r>
        </w:p>
      </w:tc>
    </w:tr>
    <w:tr w:rsidR="002D704D" w:rsidTr="00785A7B">
      <w:trPr>
        <w:trHeight w:val="342"/>
      </w:trPr>
      <w:tc>
        <w:tcPr>
          <w:tcW w:w="5103" w:type="dxa"/>
          <w:hideMark/>
        </w:tcPr>
        <w:p w:rsidR="002D704D" w:rsidRPr="00B86205" w:rsidRDefault="002D704D" w:rsidP="00785A7B">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2D704D" w:rsidRPr="00B86205" w:rsidRDefault="002D704D" w:rsidP="00785A7B">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2D704D" w:rsidRDefault="00432C9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6DF7"/>
    <w:multiLevelType w:val="hybridMultilevel"/>
    <w:tmpl w:val="E8AED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2035B"/>
    <w:multiLevelType w:val="hybridMultilevel"/>
    <w:tmpl w:val="6994B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C42367"/>
    <w:multiLevelType w:val="hybridMultilevel"/>
    <w:tmpl w:val="94367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92710"/>
    <w:multiLevelType w:val="hybridMultilevel"/>
    <w:tmpl w:val="DB98E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0C479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302F2"/>
    <w:multiLevelType w:val="hybridMultilevel"/>
    <w:tmpl w:val="C96E3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F15617"/>
    <w:multiLevelType w:val="hybridMultilevel"/>
    <w:tmpl w:val="F454BC9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C1B1E"/>
    <w:multiLevelType w:val="multilevel"/>
    <w:tmpl w:val="755A62B0"/>
    <w:lvl w:ilvl="0">
      <w:start w:val="10"/>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02C6BB1"/>
    <w:multiLevelType w:val="hybridMultilevel"/>
    <w:tmpl w:val="0B48152C"/>
    <w:lvl w:ilvl="0" w:tplc="A86CE2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D9433DA"/>
    <w:multiLevelType w:val="hybridMultilevel"/>
    <w:tmpl w:val="AF143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7757E8"/>
    <w:multiLevelType w:val="hybridMultilevel"/>
    <w:tmpl w:val="C178CE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CD63CF"/>
    <w:multiLevelType w:val="multilevel"/>
    <w:tmpl w:val="21447212"/>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2641C5"/>
    <w:multiLevelType w:val="hybridMultilevel"/>
    <w:tmpl w:val="C82AA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004253"/>
    <w:multiLevelType w:val="multilevel"/>
    <w:tmpl w:val="DDFE08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90843D6"/>
    <w:multiLevelType w:val="multilevel"/>
    <w:tmpl w:val="52003634"/>
    <w:lvl w:ilvl="0">
      <w:start w:val="1"/>
      <w:numFmt w:val="bullet"/>
      <w:lvlText w:val=""/>
      <w:lvlJc w:val="left"/>
      <w:pPr>
        <w:ind w:left="720" w:hanging="360"/>
      </w:pPr>
      <w:rPr>
        <w:rFonts w:ascii="Symbol" w:hAnsi="Symbol"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B81ECB"/>
    <w:multiLevelType w:val="multilevel"/>
    <w:tmpl w:val="1AB638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9661A4"/>
    <w:multiLevelType w:val="multilevel"/>
    <w:tmpl w:val="519E9A5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D51A52"/>
    <w:multiLevelType w:val="hybridMultilevel"/>
    <w:tmpl w:val="E0EA1506"/>
    <w:lvl w:ilvl="0" w:tplc="F84C122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5C404F"/>
    <w:multiLevelType w:val="hybridMultilevel"/>
    <w:tmpl w:val="D93C778A"/>
    <w:lvl w:ilvl="0" w:tplc="867E38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5"/>
  </w:num>
  <w:num w:numId="4">
    <w:abstractNumId w:val="18"/>
  </w:num>
  <w:num w:numId="5">
    <w:abstractNumId w:val="6"/>
  </w:num>
  <w:num w:numId="6">
    <w:abstractNumId w:val="10"/>
  </w:num>
  <w:num w:numId="7">
    <w:abstractNumId w:val="20"/>
  </w:num>
  <w:num w:numId="8">
    <w:abstractNumId w:val="16"/>
  </w:num>
  <w:num w:numId="9">
    <w:abstractNumId w:val="14"/>
  </w:num>
  <w:num w:numId="10">
    <w:abstractNumId w:val="12"/>
  </w:num>
  <w:num w:numId="11">
    <w:abstractNumId w:val="17"/>
  </w:num>
  <w:num w:numId="12">
    <w:abstractNumId w:val="13"/>
  </w:num>
  <w:num w:numId="13">
    <w:abstractNumId w:val="19"/>
  </w:num>
  <w:num w:numId="14">
    <w:abstractNumId w:val="15"/>
  </w:num>
  <w:num w:numId="15">
    <w:abstractNumId w:val="8"/>
  </w:num>
  <w:num w:numId="16">
    <w:abstractNumId w:val="0"/>
  </w:num>
  <w:num w:numId="17">
    <w:abstractNumId w:val="3"/>
  </w:num>
  <w:num w:numId="18">
    <w:abstractNumId w:val="11"/>
  </w:num>
  <w:num w:numId="19">
    <w:abstractNumId w:val="7"/>
  </w:num>
  <w:num w:numId="20">
    <w:abstractNumId w:val="2"/>
  </w:num>
  <w:num w:numId="21">
    <w:abstractNumId w:val="9"/>
  </w:num>
  <w:num w:numId="22">
    <w:abstractNumId w:val="22"/>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7B"/>
    <w:rsid w:val="0003076B"/>
    <w:rsid w:val="000A6CB9"/>
    <w:rsid w:val="000C10C4"/>
    <w:rsid w:val="000C4668"/>
    <w:rsid w:val="000C4EBD"/>
    <w:rsid w:val="000D22A9"/>
    <w:rsid w:val="000E2F4B"/>
    <w:rsid w:val="000E5AF1"/>
    <w:rsid w:val="00102AB9"/>
    <w:rsid w:val="001140F5"/>
    <w:rsid w:val="00160C66"/>
    <w:rsid w:val="001B29E7"/>
    <w:rsid w:val="001F1F37"/>
    <w:rsid w:val="00285889"/>
    <w:rsid w:val="002B5D08"/>
    <w:rsid w:val="002D477F"/>
    <w:rsid w:val="002D704D"/>
    <w:rsid w:val="002F4653"/>
    <w:rsid w:val="00334773"/>
    <w:rsid w:val="00352884"/>
    <w:rsid w:val="00370267"/>
    <w:rsid w:val="00381ABE"/>
    <w:rsid w:val="003862A8"/>
    <w:rsid w:val="003A1596"/>
    <w:rsid w:val="003B1DAD"/>
    <w:rsid w:val="003B64E7"/>
    <w:rsid w:val="003D7081"/>
    <w:rsid w:val="003E0BEE"/>
    <w:rsid w:val="004036DF"/>
    <w:rsid w:val="004050AD"/>
    <w:rsid w:val="004129BC"/>
    <w:rsid w:val="00432C99"/>
    <w:rsid w:val="00457DC0"/>
    <w:rsid w:val="00492EDF"/>
    <w:rsid w:val="00493167"/>
    <w:rsid w:val="00493E23"/>
    <w:rsid w:val="00495025"/>
    <w:rsid w:val="004C51E2"/>
    <w:rsid w:val="004C7985"/>
    <w:rsid w:val="004D37C7"/>
    <w:rsid w:val="00501275"/>
    <w:rsid w:val="00502ACA"/>
    <w:rsid w:val="005301A8"/>
    <w:rsid w:val="00537821"/>
    <w:rsid w:val="0054285C"/>
    <w:rsid w:val="0055490B"/>
    <w:rsid w:val="0056094D"/>
    <w:rsid w:val="00571393"/>
    <w:rsid w:val="00581FA2"/>
    <w:rsid w:val="005D3D4E"/>
    <w:rsid w:val="00607764"/>
    <w:rsid w:val="006163A3"/>
    <w:rsid w:val="00630FB9"/>
    <w:rsid w:val="0063564F"/>
    <w:rsid w:val="0063623D"/>
    <w:rsid w:val="00637C0A"/>
    <w:rsid w:val="00664A5C"/>
    <w:rsid w:val="00671779"/>
    <w:rsid w:val="006A409E"/>
    <w:rsid w:val="006B103B"/>
    <w:rsid w:val="006B2B4F"/>
    <w:rsid w:val="006F390D"/>
    <w:rsid w:val="007055D1"/>
    <w:rsid w:val="00713675"/>
    <w:rsid w:val="00717236"/>
    <w:rsid w:val="007215BC"/>
    <w:rsid w:val="0072436D"/>
    <w:rsid w:val="00730615"/>
    <w:rsid w:val="0074189F"/>
    <w:rsid w:val="00743B72"/>
    <w:rsid w:val="00753219"/>
    <w:rsid w:val="00777291"/>
    <w:rsid w:val="00785A7B"/>
    <w:rsid w:val="007D64CF"/>
    <w:rsid w:val="007E2BAA"/>
    <w:rsid w:val="007F6B29"/>
    <w:rsid w:val="00830B55"/>
    <w:rsid w:val="00830E8F"/>
    <w:rsid w:val="008623BD"/>
    <w:rsid w:val="00863636"/>
    <w:rsid w:val="00864358"/>
    <w:rsid w:val="008801F2"/>
    <w:rsid w:val="008A23FA"/>
    <w:rsid w:val="008A2F10"/>
    <w:rsid w:val="008F45E5"/>
    <w:rsid w:val="00917B86"/>
    <w:rsid w:val="00946324"/>
    <w:rsid w:val="009840BD"/>
    <w:rsid w:val="009D3512"/>
    <w:rsid w:val="00A0116C"/>
    <w:rsid w:val="00A01301"/>
    <w:rsid w:val="00A24F6F"/>
    <w:rsid w:val="00A97FAC"/>
    <w:rsid w:val="00AA51DE"/>
    <w:rsid w:val="00AC1EB1"/>
    <w:rsid w:val="00AC4CA0"/>
    <w:rsid w:val="00AE0614"/>
    <w:rsid w:val="00AE63C7"/>
    <w:rsid w:val="00B04034"/>
    <w:rsid w:val="00B05DA2"/>
    <w:rsid w:val="00B071D5"/>
    <w:rsid w:val="00B32AE3"/>
    <w:rsid w:val="00B8132F"/>
    <w:rsid w:val="00BB3A56"/>
    <w:rsid w:val="00BD25DD"/>
    <w:rsid w:val="00BD6870"/>
    <w:rsid w:val="00C02302"/>
    <w:rsid w:val="00C07618"/>
    <w:rsid w:val="00C07CF0"/>
    <w:rsid w:val="00C143CC"/>
    <w:rsid w:val="00C22444"/>
    <w:rsid w:val="00C40A28"/>
    <w:rsid w:val="00C467F2"/>
    <w:rsid w:val="00C82F99"/>
    <w:rsid w:val="00C87E3D"/>
    <w:rsid w:val="00C928D5"/>
    <w:rsid w:val="00CA4177"/>
    <w:rsid w:val="00CA590B"/>
    <w:rsid w:val="00CC3A7B"/>
    <w:rsid w:val="00CC3CCC"/>
    <w:rsid w:val="00CF62C7"/>
    <w:rsid w:val="00D139E7"/>
    <w:rsid w:val="00D22E3C"/>
    <w:rsid w:val="00D2518A"/>
    <w:rsid w:val="00D4692D"/>
    <w:rsid w:val="00D5075A"/>
    <w:rsid w:val="00DA037C"/>
    <w:rsid w:val="00DE54F9"/>
    <w:rsid w:val="00DE7687"/>
    <w:rsid w:val="00DF78B3"/>
    <w:rsid w:val="00DF78C6"/>
    <w:rsid w:val="00E778B5"/>
    <w:rsid w:val="00E87ACD"/>
    <w:rsid w:val="00E87C3A"/>
    <w:rsid w:val="00E93502"/>
    <w:rsid w:val="00EB44C9"/>
    <w:rsid w:val="00EB6796"/>
    <w:rsid w:val="00EC037B"/>
    <w:rsid w:val="00EC0F4C"/>
    <w:rsid w:val="00EE79A2"/>
    <w:rsid w:val="00EE7C97"/>
    <w:rsid w:val="00EF23E2"/>
    <w:rsid w:val="00EF3D8A"/>
    <w:rsid w:val="00F46F17"/>
    <w:rsid w:val="00F5093D"/>
    <w:rsid w:val="00F73701"/>
    <w:rsid w:val="00F75327"/>
    <w:rsid w:val="00F77599"/>
    <w:rsid w:val="00FB6FA2"/>
    <w:rsid w:val="00FC30B9"/>
    <w:rsid w:val="00FE3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4EA4974-BE5D-46FE-A5A7-036F08FE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9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5A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85A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85A7B"/>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85A7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85A7B"/>
    <w:rPr>
      <w:vertAlign w:val="superscript"/>
    </w:rPr>
  </w:style>
  <w:style w:type="character" w:customStyle="1" w:styleId="apple-converted-space">
    <w:name w:val="apple-converted-space"/>
    <w:basedOn w:val="Fuentedeprrafopredeter"/>
    <w:rsid w:val="00785A7B"/>
  </w:style>
  <w:style w:type="character" w:styleId="Hipervnculo">
    <w:name w:val="Hyperlink"/>
    <w:basedOn w:val="Fuentedeprrafopredeter"/>
    <w:uiPriority w:val="99"/>
    <w:unhideWhenUsed/>
    <w:rsid w:val="00785A7B"/>
    <w:rPr>
      <w:color w:val="0563C1" w:themeColor="hyperlink"/>
      <w:u w:val="single"/>
    </w:rPr>
  </w:style>
  <w:style w:type="paragraph" w:styleId="Prrafodelista">
    <w:name w:val="List Paragraph"/>
    <w:basedOn w:val="Normal"/>
    <w:uiPriority w:val="34"/>
    <w:qFormat/>
    <w:rsid w:val="00785A7B"/>
    <w:pPr>
      <w:ind w:left="720"/>
      <w:contextualSpacing/>
    </w:pPr>
  </w:style>
  <w:style w:type="paragraph" w:styleId="Textonotapie">
    <w:name w:val="footnote text"/>
    <w:basedOn w:val="Normal"/>
    <w:link w:val="TextonotapieCar"/>
    <w:uiPriority w:val="99"/>
    <w:semiHidden/>
    <w:unhideWhenUsed/>
    <w:rsid w:val="00785A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785A7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78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4916">
      <w:bodyDiv w:val="1"/>
      <w:marLeft w:val="0"/>
      <w:marRight w:val="0"/>
      <w:marTop w:val="0"/>
      <w:marBottom w:val="0"/>
      <w:divBdr>
        <w:top w:val="none" w:sz="0" w:space="0" w:color="auto"/>
        <w:left w:val="none" w:sz="0" w:space="0" w:color="auto"/>
        <w:bottom w:val="none" w:sz="0" w:space="0" w:color="auto"/>
        <w:right w:val="none" w:sz="0" w:space="0" w:color="auto"/>
      </w:divBdr>
    </w:div>
    <w:div w:id="810446812">
      <w:bodyDiv w:val="1"/>
      <w:marLeft w:val="0"/>
      <w:marRight w:val="0"/>
      <w:marTop w:val="0"/>
      <w:marBottom w:val="0"/>
      <w:divBdr>
        <w:top w:val="none" w:sz="0" w:space="0" w:color="auto"/>
        <w:left w:val="none" w:sz="0" w:space="0" w:color="auto"/>
        <w:bottom w:val="none" w:sz="0" w:space="0" w:color="auto"/>
        <w:right w:val="none" w:sz="0" w:space="0" w:color="auto"/>
      </w:divBdr>
    </w:div>
    <w:div w:id="20444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dof.gob.mx/nota_detalle.php?codigo=5433280&amp;fecha=15/04/2016" TargetMode="Externa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88</Pages>
  <Words>20538</Words>
  <Characters>112963</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Rodrigo Nájera</cp:lastModifiedBy>
  <cp:revision>57</cp:revision>
  <dcterms:created xsi:type="dcterms:W3CDTF">2022-09-21T16:04:00Z</dcterms:created>
  <dcterms:modified xsi:type="dcterms:W3CDTF">2022-10-24T17:59:00Z</dcterms:modified>
</cp:coreProperties>
</file>