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18423BBC"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2C00A1">
        <w:rPr>
          <w:rFonts w:ascii="Palatino Linotype" w:hAnsi="Palatino Linotype"/>
          <w:color w:val="000000" w:themeColor="text1"/>
        </w:rPr>
        <w:t>dieciséis</w:t>
      </w:r>
      <w:r w:rsidR="007076C5" w:rsidRPr="00A0054B">
        <w:rPr>
          <w:rFonts w:ascii="Palatino Linotype" w:hAnsi="Palatino Linotype"/>
          <w:color w:val="000000" w:themeColor="text1"/>
        </w:rPr>
        <w:t xml:space="preserve"> (</w:t>
      </w:r>
      <w:r w:rsidR="002C00A1">
        <w:rPr>
          <w:rFonts w:ascii="Palatino Linotype" w:hAnsi="Palatino Linotype"/>
          <w:color w:val="000000" w:themeColor="text1"/>
        </w:rPr>
        <w:t>16</w:t>
      </w:r>
      <w:r w:rsidR="007076C5" w:rsidRPr="00A0054B">
        <w:rPr>
          <w:rFonts w:ascii="Palatino Linotype" w:hAnsi="Palatino Linotype"/>
          <w:color w:val="000000" w:themeColor="text1"/>
        </w:rPr>
        <w:t xml:space="preserve">) de </w:t>
      </w:r>
      <w:r w:rsidR="00715E8F" w:rsidRPr="00A0054B">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1FE72C3F"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581C0A" w:rsidRPr="00581C0A">
        <w:rPr>
          <w:rFonts w:ascii="Palatino Linotype" w:hAnsi="Palatino Linotype"/>
          <w:b/>
          <w:szCs w:val="22"/>
        </w:rPr>
        <w:t>06368/INFOEM/IP/RR/2021</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113259" w:rsidRPr="00113259">
        <w:rPr>
          <w:rFonts w:ascii="Palatino Linotype" w:hAnsi="Palatino Linotype"/>
          <w:b/>
        </w:rPr>
        <w:t>XXXXXX XXXX XXXXXXX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del</w:t>
      </w:r>
      <w:r w:rsidR="002C1007" w:rsidRPr="00A0054B">
        <w:rPr>
          <w:rFonts w:ascii="Palatino Linotype" w:eastAsia="Times New Roman" w:hAnsi="Palatino Linotype" w:cs="Arial"/>
          <w:color w:val="000000" w:themeColor="text1"/>
        </w:rPr>
        <w:t xml:space="preserve"> </w:t>
      </w:r>
      <w:r w:rsidR="00715E8F" w:rsidRPr="00A0054B">
        <w:rPr>
          <w:rFonts w:ascii="Palatino Linotype" w:hAnsi="Palatino Linotype"/>
          <w:b/>
          <w:bCs/>
          <w:color w:val="000000"/>
        </w:rPr>
        <w:t xml:space="preserve">Ayuntamiento de </w:t>
      </w:r>
      <w:r w:rsidR="00581C0A">
        <w:rPr>
          <w:rFonts w:ascii="Palatino Linotype" w:hAnsi="Palatino Linotype"/>
          <w:b/>
          <w:bCs/>
          <w:color w:val="000000"/>
        </w:rPr>
        <w:t>Lerma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3E3C2DF8" w:rsidR="00D9392E" w:rsidRPr="00A0054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E87AD0" w:rsidRPr="00A0054B">
        <w:rPr>
          <w:rFonts w:ascii="Palatino Linotype" w:eastAsia="Calibri" w:hAnsi="Palatino Linotype" w:cs="Arial"/>
          <w:color w:val="000000" w:themeColor="text1"/>
          <w:lang w:val="es-ES"/>
        </w:rPr>
        <w:t>veint</w:t>
      </w:r>
      <w:r w:rsidR="004E197E" w:rsidRPr="00A0054B">
        <w:rPr>
          <w:rFonts w:ascii="Palatino Linotype" w:eastAsia="Calibri" w:hAnsi="Palatino Linotype" w:cs="Arial"/>
          <w:color w:val="000000" w:themeColor="text1"/>
          <w:lang w:val="es-ES"/>
        </w:rPr>
        <w:t>i</w:t>
      </w:r>
      <w:r w:rsidR="00260B88">
        <w:rPr>
          <w:rFonts w:ascii="Palatino Linotype" w:eastAsia="Calibri" w:hAnsi="Palatino Linotype" w:cs="Arial"/>
          <w:color w:val="000000" w:themeColor="text1"/>
          <w:lang w:val="es-ES"/>
        </w:rPr>
        <w:t>dós</w:t>
      </w:r>
      <w:r w:rsidR="007076C5" w:rsidRPr="00A0054B">
        <w:rPr>
          <w:rFonts w:ascii="Palatino Linotype" w:eastAsia="Calibri" w:hAnsi="Palatino Linotype" w:cs="Arial"/>
          <w:color w:val="000000" w:themeColor="text1"/>
          <w:lang w:val="es-ES"/>
        </w:rPr>
        <w:t xml:space="preserve"> (</w:t>
      </w:r>
      <w:r w:rsidR="00D0377B">
        <w:rPr>
          <w:rFonts w:ascii="Palatino Linotype" w:eastAsia="Calibri" w:hAnsi="Palatino Linotype" w:cs="Arial"/>
          <w:color w:val="000000" w:themeColor="text1"/>
          <w:lang w:val="es-ES"/>
        </w:rPr>
        <w:t>2</w:t>
      </w:r>
      <w:r w:rsidR="00260B88">
        <w:rPr>
          <w:rFonts w:ascii="Palatino Linotype" w:eastAsia="Calibri" w:hAnsi="Palatino Linotype" w:cs="Arial"/>
          <w:color w:val="000000" w:themeColor="text1"/>
          <w:lang w:val="es-ES"/>
        </w:rPr>
        <w:t>2</w:t>
      </w:r>
      <w:r w:rsidR="007076C5" w:rsidRPr="00A0054B">
        <w:rPr>
          <w:rFonts w:ascii="Palatino Linotype" w:eastAsia="Calibri" w:hAnsi="Palatino Linotype" w:cs="Arial"/>
          <w:color w:val="000000" w:themeColor="text1"/>
          <w:lang w:val="es-ES"/>
        </w:rPr>
        <w:t xml:space="preserve">) de </w:t>
      </w:r>
      <w:r w:rsidR="00D0377B">
        <w:rPr>
          <w:rFonts w:ascii="Palatino Linotype" w:eastAsia="Calibri" w:hAnsi="Palatino Linotype" w:cs="Arial"/>
          <w:color w:val="000000" w:themeColor="text1"/>
          <w:lang w:val="es-ES"/>
        </w:rPr>
        <w:t>noviembre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664A1B">
        <w:rPr>
          <w:rFonts w:ascii="Palatino Linotype" w:hAnsi="Palatino Linotype"/>
          <w:b/>
          <w:bCs/>
          <w:color w:val="000000" w:themeColor="text1"/>
        </w:rPr>
        <w:t>00184</w:t>
      </w:r>
      <w:r w:rsidR="00072239" w:rsidRPr="00A0054B">
        <w:rPr>
          <w:rFonts w:ascii="Palatino Linotype" w:hAnsi="Palatino Linotype"/>
          <w:b/>
          <w:bCs/>
          <w:color w:val="000000" w:themeColor="text1"/>
        </w:rPr>
        <w:t>/</w:t>
      </w:r>
      <w:r w:rsidR="00664A1B">
        <w:rPr>
          <w:rFonts w:ascii="Palatino Linotype" w:hAnsi="Palatino Linotype"/>
          <w:b/>
          <w:bCs/>
          <w:color w:val="000000" w:themeColor="text1"/>
        </w:rPr>
        <w:t>LERMA</w:t>
      </w:r>
      <w:r w:rsidR="00072239" w:rsidRPr="00A0054B">
        <w:rPr>
          <w:rFonts w:ascii="Palatino Linotype" w:hAnsi="Palatino Linotype"/>
          <w:b/>
          <w:bCs/>
          <w:color w:val="000000" w:themeColor="text1"/>
        </w:rPr>
        <w:t>/IP/2021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910255C"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260B88" w:rsidRPr="00260B88">
        <w:rPr>
          <w:rFonts w:ascii="Palatino Linotype" w:hAnsi="Palatino Linotype"/>
          <w:i/>
          <w:iCs/>
          <w:color w:val="000000" w:themeColor="text1"/>
          <w:sz w:val="22"/>
          <w:szCs w:val="22"/>
        </w:rPr>
        <w:t>Se solicita de la manera más atenta y respetuosa, con fundamento en el artículo 6° de la Constitución Política de los Estados Unidos Mexicanos, que se proporcione la información solicitada en el archivo adjunto de nombre "CensoAP"</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17532A7E"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761C48" w14:textId="7FBC7DCC" w:rsidR="00260B88" w:rsidRDefault="00260B8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A la solicitud de acceso a la información, el Recurrente adjuntó el documento electrónico denominado CensoAP.docx, cuyo contenido íntegro es el siguiente:</w:t>
      </w:r>
    </w:p>
    <w:p w14:paraId="7D32EC79" w14:textId="77777777" w:rsidR="00260B88" w:rsidRPr="00260B88" w:rsidRDefault="00260B88" w:rsidP="00260B88">
      <w:pPr>
        <w:pStyle w:val="Prrafodelista"/>
        <w:rPr>
          <w:rFonts w:ascii="Palatino Linotype" w:eastAsia="MS Mincho" w:hAnsi="Palatino Linotype" w:cs="Times New Roman"/>
          <w:color w:val="000000" w:themeColor="text1"/>
        </w:rPr>
      </w:pPr>
    </w:p>
    <w:p w14:paraId="02C2733D" w14:textId="77777777" w:rsidR="00260B88" w:rsidRPr="00260B88" w:rsidRDefault="00260B88" w:rsidP="00260B88">
      <w:pPr>
        <w:rPr>
          <w:rFonts w:ascii="Palatino Linotype" w:hAnsi="Palatino Linotype"/>
          <w:i/>
          <w:sz w:val="22"/>
          <w:szCs w:val="22"/>
        </w:rPr>
      </w:pPr>
      <w:r w:rsidRPr="00260B88">
        <w:rPr>
          <w:rFonts w:ascii="Palatino Linotype" w:hAnsi="Palatino Linotype"/>
          <w:i/>
          <w:sz w:val="22"/>
          <w:szCs w:val="22"/>
        </w:rPr>
        <w:t>Se solicita.</w:t>
      </w:r>
    </w:p>
    <w:p w14:paraId="78CBA467"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t>Censo de luminarios de alumbrado público realizado y firmado por la Comisión Federal de Electricidad (CFE), correspondiente a los años 2018, 2019, 2020 y 2021;</w:t>
      </w:r>
    </w:p>
    <w:p w14:paraId="376EFAEF"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lastRenderedPageBreak/>
        <w:t>Convenio para la recaudación del Derecho de Alumbrado Público (DAP), entre la CFE y el Municipio, correspondiente a los años 2018, 2019, 2020 y 2021;</w:t>
      </w:r>
    </w:p>
    <w:p w14:paraId="379D6270" w14:textId="77777777" w:rsidR="00260B88" w:rsidRPr="00260B88" w:rsidRDefault="00260B88" w:rsidP="00260B88">
      <w:pPr>
        <w:pStyle w:val="Prrafodelista"/>
        <w:numPr>
          <w:ilvl w:val="0"/>
          <w:numId w:val="37"/>
        </w:numPr>
        <w:spacing w:after="160" w:line="259" w:lineRule="auto"/>
        <w:rPr>
          <w:rFonts w:ascii="Palatino Linotype" w:hAnsi="Palatino Linotype"/>
          <w:i/>
          <w:sz w:val="22"/>
          <w:szCs w:val="22"/>
        </w:rPr>
      </w:pPr>
      <w:r w:rsidRPr="00260B88">
        <w:rPr>
          <w:rFonts w:ascii="Palatino Linotype" w:hAnsi="Palatino Linotype"/>
          <w:i/>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2BD644B2"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6B71BD22" w14:textId="77777777" w:rsidTr="00260B88">
        <w:tc>
          <w:tcPr>
            <w:tcW w:w="2942" w:type="dxa"/>
            <w:vAlign w:val="center"/>
          </w:tcPr>
          <w:p w14:paraId="56162A9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2018</w:t>
            </w:r>
          </w:p>
        </w:tc>
        <w:tc>
          <w:tcPr>
            <w:tcW w:w="2943" w:type="dxa"/>
            <w:vAlign w:val="center"/>
          </w:tcPr>
          <w:p w14:paraId="2B6DD3F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2F69085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749BFF54" w14:textId="77777777" w:rsidTr="00260B88">
        <w:tc>
          <w:tcPr>
            <w:tcW w:w="2942" w:type="dxa"/>
            <w:vAlign w:val="center"/>
          </w:tcPr>
          <w:p w14:paraId="05719EC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72E5725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7604DF8" w14:textId="77777777" w:rsidR="00260B88" w:rsidRPr="00260B88" w:rsidRDefault="00260B88" w:rsidP="00260B88">
            <w:pPr>
              <w:jc w:val="center"/>
              <w:rPr>
                <w:rFonts w:ascii="Palatino Linotype" w:hAnsi="Palatino Linotype"/>
                <w:i/>
                <w:sz w:val="22"/>
                <w:szCs w:val="22"/>
              </w:rPr>
            </w:pPr>
          </w:p>
        </w:tc>
      </w:tr>
      <w:tr w:rsidR="00260B88" w:rsidRPr="00260B88" w14:paraId="4479B668" w14:textId="77777777" w:rsidTr="00260B88">
        <w:tc>
          <w:tcPr>
            <w:tcW w:w="2942" w:type="dxa"/>
            <w:vAlign w:val="center"/>
          </w:tcPr>
          <w:p w14:paraId="1F9F2A5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3828D42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160AA80" w14:textId="77777777" w:rsidR="00260B88" w:rsidRPr="00260B88" w:rsidRDefault="00260B88" w:rsidP="00260B88">
            <w:pPr>
              <w:jc w:val="center"/>
              <w:rPr>
                <w:rFonts w:ascii="Palatino Linotype" w:hAnsi="Palatino Linotype"/>
                <w:i/>
                <w:sz w:val="22"/>
                <w:szCs w:val="22"/>
              </w:rPr>
            </w:pPr>
          </w:p>
        </w:tc>
      </w:tr>
      <w:tr w:rsidR="00260B88" w:rsidRPr="00260B88" w14:paraId="436BB893" w14:textId="77777777" w:rsidTr="00260B88">
        <w:tc>
          <w:tcPr>
            <w:tcW w:w="2942" w:type="dxa"/>
            <w:vAlign w:val="center"/>
          </w:tcPr>
          <w:p w14:paraId="0C579FA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18959F4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F0BD15D" w14:textId="77777777" w:rsidR="00260B88" w:rsidRPr="00260B88" w:rsidRDefault="00260B88" w:rsidP="00260B88">
            <w:pPr>
              <w:jc w:val="center"/>
              <w:rPr>
                <w:rFonts w:ascii="Palatino Linotype" w:hAnsi="Palatino Linotype"/>
                <w:i/>
                <w:sz w:val="22"/>
                <w:szCs w:val="22"/>
              </w:rPr>
            </w:pPr>
          </w:p>
        </w:tc>
      </w:tr>
      <w:tr w:rsidR="00260B88" w:rsidRPr="00260B88" w14:paraId="5214A6EA" w14:textId="77777777" w:rsidTr="00260B88">
        <w:tc>
          <w:tcPr>
            <w:tcW w:w="2942" w:type="dxa"/>
            <w:vAlign w:val="center"/>
          </w:tcPr>
          <w:p w14:paraId="1694A67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5FC1D1A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994F200" w14:textId="77777777" w:rsidR="00260B88" w:rsidRPr="00260B88" w:rsidRDefault="00260B88" w:rsidP="00260B88">
            <w:pPr>
              <w:jc w:val="center"/>
              <w:rPr>
                <w:rFonts w:ascii="Palatino Linotype" w:hAnsi="Palatino Linotype"/>
                <w:i/>
                <w:sz w:val="22"/>
                <w:szCs w:val="22"/>
              </w:rPr>
            </w:pPr>
          </w:p>
        </w:tc>
      </w:tr>
      <w:tr w:rsidR="00260B88" w:rsidRPr="00260B88" w14:paraId="0DF1D5AB" w14:textId="77777777" w:rsidTr="00260B88">
        <w:tc>
          <w:tcPr>
            <w:tcW w:w="2942" w:type="dxa"/>
            <w:vAlign w:val="center"/>
          </w:tcPr>
          <w:p w14:paraId="7D5452B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26F561E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EB9189C" w14:textId="77777777" w:rsidR="00260B88" w:rsidRPr="00260B88" w:rsidRDefault="00260B88" w:rsidP="00260B88">
            <w:pPr>
              <w:jc w:val="center"/>
              <w:rPr>
                <w:rFonts w:ascii="Palatino Linotype" w:hAnsi="Palatino Linotype"/>
                <w:i/>
                <w:sz w:val="22"/>
                <w:szCs w:val="22"/>
              </w:rPr>
            </w:pPr>
          </w:p>
        </w:tc>
      </w:tr>
      <w:tr w:rsidR="00260B88" w:rsidRPr="00260B88" w14:paraId="3D6A1B96" w14:textId="77777777" w:rsidTr="00260B88">
        <w:tc>
          <w:tcPr>
            <w:tcW w:w="2942" w:type="dxa"/>
            <w:vAlign w:val="center"/>
          </w:tcPr>
          <w:p w14:paraId="119EAF0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0FAE6CD4"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191B218" w14:textId="77777777" w:rsidR="00260B88" w:rsidRPr="00260B88" w:rsidRDefault="00260B88" w:rsidP="00260B88">
            <w:pPr>
              <w:jc w:val="center"/>
              <w:rPr>
                <w:rFonts w:ascii="Palatino Linotype" w:hAnsi="Palatino Linotype"/>
                <w:i/>
                <w:sz w:val="22"/>
                <w:szCs w:val="22"/>
              </w:rPr>
            </w:pPr>
          </w:p>
        </w:tc>
      </w:tr>
      <w:tr w:rsidR="00260B88" w:rsidRPr="00260B88" w14:paraId="60A838A5" w14:textId="77777777" w:rsidTr="00260B88">
        <w:tc>
          <w:tcPr>
            <w:tcW w:w="2942" w:type="dxa"/>
            <w:vAlign w:val="center"/>
          </w:tcPr>
          <w:p w14:paraId="2AB10D4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65582B9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28C6FC3" w14:textId="77777777" w:rsidR="00260B88" w:rsidRPr="00260B88" w:rsidRDefault="00260B88" w:rsidP="00260B88">
            <w:pPr>
              <w:jc w:val="center"/>
              <w:rPr>
                <w:rFonts w:ascii="Palatino Linotype" w:hAnsi="Palatino Linotype"/>
                <w:i/>
                <w:sz w:val="22"/>
                <w:szCs w:val="22"/>
              </w:rPr>
            </w:pPr>
          </w:p>
        </w:tc>
      </w:tr>
      <w:tr w:rsidR="00260B88" w:rsidRPr="00260B88" w14:paraId="564FB392" w14:textId="77777777" w:rsidTr="00260B88">
        <w:tc>
          <w:tcPr>
            <w:tcW w:w="2942" w:type="dxa"/>
            <w:vAlign w:val="center"/>
          </w:tcPr>
          <w:p w14:paraId="3092039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6CA15734"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49B5670" w14:textId="77777777" w:rsidR="00260B88" w:rsidRPr="00260B88" w:rsidRDefault="00260B88" w:rsidP="00260B88">
            <w:pPr>
              <w:jc w:val="center"/>
              <w:rPr>
                <w:rFonts w:ascii="Palatino Linotype" w:hAnsi="Palatino Linotype"/>
                <w:i/>
                <w:sz w:val="22"/>
                <w:szCs w:val="22"/>
              </w:rPr>
            </w:pPr>
          </w:p>
        </w:tc>
      </w:tr>
      <w:tr w:rsidR="00260B88" w:rsidRPr="00260B88" w14:paraId="2E482884" w14:textId="77777777" w:rsidTr="00260B88">
        <w:tc>
          <w:tcPr>
            <w:tcW w:w="2942" w:type="dxa"/>
            <w:vAlign w:val="center"/>
          </w:tcPr>
          <w:p w14:paraId="4AA8BA4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4600537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58F1C94" w14:textId="77777777" w:rsidR="00260B88" w:rsidRPr="00260B88" w:rsidRDefault="00260B88" w:rsidP="00260B88">
            <w:pPr>
              <w:jc w:val="center"/>
              <w:rPr>
                <w:rFonts w:ascii="Palatino Linotype" w:hAnsi="Palatino Linotype"/>
                <w:i/>
                <w:sz w:val="22"/>
                <w:szCs w:val="22"/>
              </w:rPr>
            </w:pPr>
          </w:p>
        </w:tc>
      </w:tr>
      <w:tr w:rsidR="00260B88" w:rsidRPr="00260B88" w14:paraId="69ED4AA1" w14:textId="77777777" w:rsidTr="00260B88">
        <w:tc>
          <w:tcPr>
            <w:tcW w:w="2942" w:type="dxa"/>
            <w:vAlign w:val="center"/>
          </w:tcPr>
          <w:p w14:paraId="2147261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418E48C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A89F79F" w14:textId="77777777" w:rsidR="00260B88" w:rsidRPr="00260B88" w:rsidRDefault="00260B88" w:rsidP="00260B88">
            <w:pPr>
              <w:jc w:val="center"/>
              <w:rPr>
                <w:rFonts w:ascii="Palatino Linotype" w:hAnsi="Palatino Linotype"/>
                <w:i/>
                <w:sz w:val="22"/>
                <w:szCs w:val="22"/>
              </w:rPr>
            </w:pPr>
          </w:p>
        </w:tc>
      </w:tr>
      <w:tr w:rsidR="00260B88" w:rsidRPr="00260B88" w14:paraId="152C26D4" w14:textId="77777777" w:rsidTr="00260B88">
        <w:tc>
          <w:tcPr>
            <w:tcW w:w="2942" w:type="dxa"/>
            <w:vAlign w:val="center"/>
          </w:tcPr>
          <w:p w14:paraId="4F54E15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0655EB87"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9394581" w14:textId="77777777" w:rsidR="00260B88" w:rsidRPr="00260B88" w:rsidRDefault="00260B88" w:rsidP="00260B88">
            <w:pPr>
              <w:jc w:val="center"/>
              <w:rPr>
                <w:rFonts w:ascii="Palatino Linotype" w:hAnsi="Palatino Linotype"/>
                <w:i/>
                <w:sz w:val="22"/>
                <w:szCs w:val="22"/>
              </w:rPr>
            </w:pPr>
          </w:p>
        </w:tc>
      </w:tr>
      <w:tr w:rsidR="00260B88" w:rsidRPr="00260B88" w14:paraId="4EFE6E25" w14:textId="77777777" w:rsidTr="00260B88">
        <w:tc>
          <w:tcPr>
            <w:tcW w:w="2942" w:type="dxa"/>
            <w:vAlign w:val="center"/>
          </w:tcPr>
          <w:p w14:paraId="59DA58F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2895218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C3316CB" w14:textId="77777777" w:rsidR="00260B88" w:rsidRPr="00260B88" w:rsidRDefault="00260B88" w:rsidP="00260B88">
            <w:pPr>
              <w:jc w:val="center"/>
              <w:rPr>
                <w:rFonts w:ascii="Palatino Linotype" w:hAnsi="Palatino Linotype"/>
                <w:i/>
                <w:sz w:val="22"/>
                <w:szCs w:val="22"/>
              </w:rPr>
            </w:pPr>
          </w:p>
        </w:tc>
      </w:tr>
    </w:tbl>
    <w:p w14:paraId="11D459C9"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67DBF919" w14:textId="77777777" w:rsidTr="00260B88">
        <w:tc>
          <w:tcPr>
            <w:tcW w:w="2942" w:type="dxa"/>
            <w:vAlign w:val="center"/>
          </w:tcPr>
          <w:p w14:paraId="1A852D6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2019</w:t>
            </w:r>
          </w:p>
        </w:tc>
        <w:tc>
          <w:tcPr>
            <w:tcW w:w="2943" w:type="dxa"/>
            <w:vAlign w:val="center"/>
          </w:tcPr>
          <w:p w14:paraId="022C1A9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7104FFF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52E726FF" w14:textId="77777777" w:rsidTr="00260B88">
        <w:tc>
          <w:tcPr>
            <w:tcW w:w="2942" w:type="dxa"/>
            <w:vAlign w:val="center"/>
          </w:tcPr>
          <w:p w14:paraId="7CF03388"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25F5E77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5BE5C48" w14:textId="77777777" w:rsidR="00260B88" w:rsidRPr="00260B88" w:rsidRDefault="00260B88" w:rsidP="00260B88">
            <w:pPr>
              <w:jc w:val="center"/>
              <w:rPr>
                <w:rFonts w:ascii="Palatino Linotype" w:hAnsi="Palatino Linotype"/>
                <w:i/>
                <w:sz w:val="22"/>
                <w:szCs w:val="22"/>
              </w:rPr>
            </w:pPr>
          </w:p>
        </w:tc>
      </w:tr>
      <w:tr w:rsidR="00260B88" w:rsidRPr="00260B88" w14:paraId="20AA3D2A" w14:textId="77777777" w:rsidTr="00260B88">
        <w:tc>
          <w:tcPr>
            <w:tcW w:w="2942" w:type="dxa"/>
            <w:vAlign w:val="center"/>
          </w:tcPr>
          <w:p w14:paraId="08CFF39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2CC15B8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0E0F1D5" w14:textId="77777777" w:rsidR="00260B88" w:rsidRPr="00260B88" w:rsidRDefault="00260B88" w:rsidP="00260B88">
            <w:pPr>
              <w:jc w:val="center"/>
              <w:rPr>
                <w:rFonts w:ascii="Palatino Linotype" w:hAnsi="Palatino Linotype"/>
                <w:i/>
                <w:sz w:val="22"/>
                <w:szCs w:val="22"/>
              </w:rPr>
            </w:pPr>
          </w:p>
        </w:tc>
      </w:tr>
      <w:tr w:rsidR="00260B88" w:rsidRPr="00260B88" w14:paraId="2EE98FBB" w14:textId="77777777" w:rsidTr="00260B88">
        <w:tc>
          <w:tcPr>
            <w:tcW w:w="2942" w:type="dxa"/>
            <w:vAlign w:val="center"/>
          </w:tcPr>
          <w:p w14:paraId="3DF9445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1EC0379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F208DB7" w14:textId="77777777" w:rsidR="00260B88" w:rsidRPr="00260B88" w:rsidRDefault="00260B88" w:rsidP="00260B88">
            <w:pPr>
              <w:jc w:val="center"/>
              <w:rPr>
                <w:rFonts w:ascii="Palatino Linotype" w:hAnsi="Palatino Linotype"/>
                <w:i/>
                <w:sz w:val="22"/>
                <w:szCs w:val="22"/>
              </w:rPr>
            </w:pPr>
          </w:p>
        </w:tc>
      </w:tr>
      <w:tr w:rsidR="00260B88" w:rsidRPr="00260B88" w14:paraId="4E077C87" w14:textId="77777777" w:rsidTr="00260B88">
        <w:tc>
          <w:tcPr>
            <w:tcW w:w="2942" w:type="dxa"/>
            <w:vAlign w:val="center"/>
          </w:tcPr>
          <w:p w14:paraId="513BC22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7C93A44F"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713649C" w14:textId="77777777" w:rsidR="00260B88" w:rsidRPr="00260B88" w:rsidRDefault="00260B88" w:rsidP="00260B88">
            <w:pPr>
              <w:jc w:val="center"/>
              <w:rPr>
                <w:rFonts w:ascii="Palatino Linotype" w:hAnsi="Palatino Linotype"/>
                <w:i/>
                <w:sz w:val="22"/>
                <w:szCs w:val="22"/>
              </w:rPr>
            </w:pPr>
          </w:p>
        </w:tc>
      </w:tr>
      <w:tr w:rsidR="00260B88" w:rsidRPr="00260B88" w14:paraId="01EC7418" w14:textId="77777777" w:rsidTr="00260B88">
        <w:tc>
          <w:tcPr>
            <w:tcW w:w="2942" w:type="dxa"/>
            <w:vAlign w:val="center"/>
          </w:tcPr>
          <w:p w14:paraId="1041284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2EB3E2F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6172B7F" w14:textId="77777777" w:rsidR="00260B88" w:rsidRPr="00260B88" w:rsidRDefault="00260B88" w:rsidP="00260B88">
            <w:pPr>
              <w:jc w:val="center"/>
              <w:rPr>
                <w:rFonts w:ascii="Palatino Linotype" w:hAnsi="Palatino Linotype"/>
                <w:i/>
                <w:sz w:val="22"/>
                <w:szCs w:val="22"/>
              </w:rPr>
            </w:pPr>
          </w:p>
        </w:tc>
      </w:tr>
      <w:tr w:rsidR="00260B88" w:rsidRPr="00260B88" w14:paraId="75EFF5B3" w14:textId="77777777" w:rsidTr="00260B88">
        <w:tc>
          <w:tcPr>
            <w:tcW w:w="2942" w:type="dxa"/>
            <w:vAlign w:val="center"/>
          </w:tcPr>
          <w:p w14:paraId="672E5EB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78F53DF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357449B" w14:textId="77777777" w:rsidR="00260B88" w:rsidRPr="00260B88" w:rsidRDefault="00260B88" w:rsidP="00260B88">
            <w:pPr>
              <w:jc w:val="center"/>
              <w:rPr>
                <w:rFonts w:ascii="Palatino Linotype" w:hAnsi="Palatino Linotype"/>
                <w:i/>
                <w:sz w:val="22"/>
                <w:szCs w:val="22"/>
              </w:rPr>
            </w:pPr>
          </w:p>
        </w:tc>
      </w:tr>
      <w:tr w:rsidR="00260B88" w:rsidRPr="00260B88" w14:paraId="39F03A51" w14:textId="77777777" w:rsidTr="00260B88">
        <w:tc>
          <w:tcPr>
            <w:tcW w:w="2942" w:type="dxa"/>
            <w:vAlign w:val="center"/>
          </w:tcPr>
          <w:p w14:paraId="11B1DCE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6F751E2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B139962" w14:textId="77777777" w:rsidR="00260B88" w:rsidRPr="00260B88" w:rsidRDefault="00260B88" w:rsidP="00260B88">
            <w:pPr>
              <w:jc w:val="center"/>
              <w:rPr>
                <w:rFonts w:ascii="Palatino Linotype" w:hAnsi="Palatino Linotype"/>
                <w:i/>
                <w:sz w:val="22"/>
                <w:szCs w:val="22"/>
              </w:rPr>
            </w:pPr>
          </w:p>
        </w:tc>
      </w:tr>
      <w:tr w:rsidR="00260B88" w:rsidRPr="00260B88" w14:paraId="4D41E56C" w14:textId="77777777" w:rsidTr="00260B88">
        <w:tc>
          <w:tcPr>
            <w:tcW w:w="2942" w:type="dxa"/>
            <w:vAlign w:val="center"/>
          </w:tcPr>
          <w:p w14:paraId="4FF9F6B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43799FC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BF41121" w14:textId="77777777" w:rsidR="00260B88" w:rsidRPr="00260B88" w:rsidRDefault="00260B88" w:rsidP="00260B88">
            <w:pPr>
              <w:jc w:val="center"/>
              <w:rPr>
                <w:rFonts w:ascii="Palatino Linotype" w:hAnsi="Palatino Linotype"/>
                <w:i/>
                <w:sz w:val="22"/>
                <w:szCs w:val="22"/>
              </w:rPr>
            </w:pPr>
          </w:p>
        </w:tc>
      </w:tr>
      <w:tr w:rsidR="00260B88" w:rsidRPr="00260B88" w14:paraId="6E199B05" w14:textId="77777777" w:rsidTr="00260B88">
        <w:tc>
          <w:tcPr>
            <w:tcW w:w="2942" w:type="dxa"/>
            <w:vAlign w:val="center"/>
          </w:tcPr>
          <w:p w14:paraId="740B302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6C444DA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639361" w14:textId="77777777" w:rsidR="00260B88" w:rsidRPr="00260B88" w:rsidRDefault="00260B88" w:rsidP="00260B88">
            <w:pPr>
              <w:jc w:val="center"/>
              <w:rPr>
                <w:rFonts w:ascii="Palatino Linotype" w:hAnsi="Palatino Linotype"/>
                <w:i/>
                <w:sz w:val="22"/>
                <w:szCs w:val="22"/>
              </w:rPr>
            </w:pPr>
          </w:p>
        </w:tc>
      </w:tr>
      <w:tr w:rsidR="00260B88" w:rsidRPr="00260B88" w14:paraId="2A2CD53B" w14:textId="77777777" w:rsidTr="00260B88">
        <w:tc>
          <w:tcPr>
            <w:tcW w:w="2942" w:type="dxa"/>
            <w:vAlign w:val="center"/>
          </w:tcPr>
          <w:p w14:paraId="675D042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7675376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9DACE66" w14:textId="77777777" w:rsidR="00260B88" w:rsidRPr="00260B88" w:rsidRDefault="00260B88" w:rsidP="00260B88">
            <w:pPr>
              <w:jc w:val="center"/>
              <w:rPr>
                <w:rFonts w:ascii="Palatino Linotype" w:hAnsi="Palatino Linotype"/>
                <w:i/>
                <w:sz w:val="22"/>
                <w:szCs w:val="22"/>
              </w:rPr>
            </w:pPr>
          </w:p>
        </w:tc>
      </w:tr>
      <w:tr w:rsidR="00260B88" w:rsidRPr="00260B88" w14:paraId="5B3F3103" w14:textId="77777777" w:rsidTr="00260B88">
        <w:tc>
          <w:tcPr>
            <w:tcW w:w="2942" w:type="dxa"/>
            <w:vAlign w:val="center"/>
          </w:tcPr>
          <w:p w14:paraId="14FCF86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47D325B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A5ADF8F" w14:textId="77777777" w:rsidR="00260B88" w:rsidRPr="00260B88" w:rsidRDefault="00260B88" w:rsidP="00260B88">
            <w:pPr>
              <w:jc w:val="center"/>
              <w:rPr>
                <w:rFonts w:ascii="Palatino Linotype" w:hAnsi="Palatino Linotype"/>
                <w:i/>
                <w:sz w:val="22"/>
                <w:szCs w:val="22"/>
              </w:rPr>
            </w:pPr>
          </w:p>
        </w:tc>
      </w:tr>
      <w:tr w:rsidR="00260B88" w:rsidRPr="00260B88" w14:paraId="5C363CAD" w14:textId="77777777" w:rsidTr="00260B88">
        <w:tc>
          <w:tcPr>
            <w:tcW w:w="2942" w:type="dxa"/>
            <w:vAlign w:val="center"/>
          </w:tcPr>
          <w:p w14:paraId="2248258B"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44D51D1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EC9BBCB" w14:textId="77777777" w:rsidR="00260B88" w:rsidRPr="00260B88" w:rsidRDefault="00260B88" w:rsidP="00260B88">
            <w:pPr>
              <w:jc w:val="center"/>
              <w:rPr>
                <w:rFonts w:ascii="Palatino Linotype" w:hAnsi="Palatino Linotype"/>
                <w:i/>
                <w:sz w:val="22"/>
                <w:szCs w:val="22"/>
              </w:rPr>
            </w:pPr>
          </w:p>
        </w:tc>
      </w:tr>
    </w:tbl>
    <w:p w14:paraId="27C2A233" w14:textId="77777777" w:rsidR="00260B88" w:rsidRPr="00260B88" w:rsidRDefault="00260B88" w:rsidP="00260B88">
      <w:pPr>
        <w:rPr>
          <w:rFonts w:ascii="Palatino Linotype" w:hAnsi="Palatino Linotype"/>
          <w:i/>
          <w:sz w:val="22"/>
          <w:szCs w:val="22"/>
        </w:rPr>
      </w:pPr>
    </w:p>
    <w:p w14:paraId="70D540D6" w14:textId="77777777" w:rsidR="00260B88" w:rsidRPr="00260B88" w:rsidRDefault="00260B88" w:rsidP="00260B88">
      <w:pPr>
        <w:rPr>
          <w:rFonts w:ascii="Palatino Linotype" w:hAnsi="Palatino Linotype"/>
          <w:i/>
          <w:sz w:val="22"/>
          <w:szCs w:val="22"/>
        </w:rPr>
      </w:pPr>
    </w:p>
    <w:p w14:paraId="4025486E" w14:textId="77777777" w:rsidR="00260B88" w:rsidRPr="00260B88" w:rsidRDefault="00260B88" w:rsidP="00260B88">
      <w:pPr>
        <w:rPr>
          <w:rFonts w:ascii="Palatino Linotype" w:hAnsi="Palatino Linotype"/>
          <w:i/>
          <w:sz w:val="22"/>
          <w:szCs w:val="22"/>
        </w:rPr>
      </w:pPr>
    </w:p>
    <w:p w14:paraId="71587302"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3E642CDB" w14:textId="77777777" w:rsidTr="00260B88">
        <w:tc>
          <w:tcPr>
            <w:tcW w:w="2942" w:type="dxa"/>
            <w:vAlign w:val="center"/>
          </w:tcPr>
          <w:p w14:paraId="694105C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2020</w:t>
            </w:r>
          </w:p>
        </w:tc>
        <w:tc>
          <w:tcPr>
            <w:tcW w:w="2943" w:type="dxa"/>
            <w:vAlign w:val="center"/>
          </w:tcPr>
          <w:p w14:paraId="7E871BB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203F7B26"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3F45C683" w14:textId="77777777" w:rsidTr="00260B88">
        <w:tc>
          <w:tcPr>
            <w:tcW w:w="2942" w:type="dxa"/>
            <w:vAlign w:val="center"/>
          </w:tcPr>
          <w:p w14:paraId="2419B56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09514D8C"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F18A384" w14:textId="77777777" w:rsidR="00260B88" w:rsidRPr="00260B88" w:rsidRDefault="00260B88" w:rsidP="00260B88">
            <w:pPr>
              <w:jc w:val="center"/>
              <w:rPr>
                <w:rFonts w:ascii="Palatino Linotype" w:hAnsi="Palatino Linotype"/>
                <w:i/>
                <w:sz w:val="22"/>
                <w:szCs w:val="22"/>
              </w:rPr>
            </w:pPr>
          </w:p>
        </w:tc>
      </w:tr>
      <w:tr w:rsidR="00260B88" w:rsidRPr="00260B88" w14:paraId="18299344" w14:textId="77777777" w:rsidTr="00260B88">
        <w:tc>
          <w:tcPr>
            <w:tcW w:w="2942" w:type="dxa"/>
            <w:vAlign w:val="center"/>
          </w:tcPr>
          <w:p w14:paraId="72DD54F8"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3011B5F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27D9E2B" w14:textId="77777777" w:rsidR="00260B88" w:rsidRPr="00260B88" w:rsidRDefault="00260B88" w:rsidP="00260B88">
            <w:pPr>
              <w:jc w:val="center"/>
              <w:rPr>
                <w:rFonts w:ascii="Palatino Linotype" w:hAnsi="Palatino Linotype"/>
                <w:i/>
                <w:sz w:val="22"/>
                <w:szCs w:val="22"/>
              </w:rPr>
            </w:pPr>
          </w:p>
        </w:tc>
      </w:tr>
      <w:tr w:rsidR="00260B88" w:rsidRPr="00260B88" w14:paraId="2B51A055" w14:textId="77777777" w:rsidTr="00260B88">
        <w:tc>
          <w:tcPr>
            <w:tcW w:w="2942" w:type="dxa"/>
            <w:vAlign w:val="center"/>
          </w:tcPr>
          <w:p w14:paraId="0E0361A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32C64E9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CC1A130" w14:textId="77777777" w:rsidR="00260B88" w:rsidRPr="00260B88" w:rsidRDefault="00260B88" w:rsidP="00260B88">
            <w:pPr>
              <w:jc w:val="center"/>
              <w:rPr>
                <w:rFonts w:ascii="Palatino Linotype" w:hAnsi="Palatino Linotype"/>
                <w:i/>
                <w:sz w:val="22"/>
                <w:szCs w:val="22"/>
              </w:rPr>
            </w:pPr>
          </w:p>
        </w:tc>
      </w:tr>
      <w:tr w:rsidR="00260B88" w:rsidRPr="00260B88" w14:paraId="6FCCEED9" w14:textId="77777777" w:rsidTr="00260B88">
        <w:tc>
          <w:tcPr>
            <w:tcW w:w="2942" w:type="dxa"/>
            <w:vAlign w:val="center"/>
          </w:tcPr>
          <w:p w14:paraId="758093F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60B8BE8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A71EE3A" w14:textId="77777777" w:rsidR="00260B88" w:rsidRPr="00260B88" w:rsidRDefault="00260B88" w:rsidP="00260B88">
            <w:pPr>
              <w:jc w:val="center"/>
              <w:rPr>
                <w:rFonts w:ascii="Palatino Linotype" w:hAnsi="Palatino Linotype"/>
                <w:i/>
                <w:sz w:val="22"/>
                <w:szCs w:val="22"/>
              </w:rPr>
            </w:pPr>
          </w:p>
        </w:tc>
      </w:tr>
      <w:tr w:rsidR="00260B88" w:rsidRPr="00260B88" w14:paraId="7C8B75E1" w14:textId="77777777" w:rsidTr="00260B88">
        <w:tc>
          <w:tcPr>
            <w:tcW w:w="2942" w:type="dxa"/>
            <w:vAlign w:val="center"/>
          </w:tcPr>
          <w:p w14:paraId="23F3FB7C"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6203993D"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F1AA728" w14:textId="77777777" w:rsidR="00260B88" w:rsidRPr="00260B88" w:rsidRDefault="00260B88" w:rsidP="00260B88">
            <w:pPr>
              <w:jc w:val="center"/>
              <w:rPr>
                <w:rFonts w:ascii="Palatino Linotype" w:hAnsi="Palatino Linotype"/>
                <w:i/>
                <w:sz w:val="22"/>
                <w:szCs w:val="22"/>
              </w:rPr>
            </w:pPr>
          </w:p>
        </w:tc>
      </w:tr>
      <w:tr w:rsidR="00260B88" w:rsidRPr="00260B88" w14:paraId="26EB2DC5" w14:textId="77777777" w:rsidTr="00260B88">
        <w:tc>
          <w:tcPr>
            <w:tcW w:w="2942" w:type="dxa"/>
            <w:vAlign w:val="center"/>
          </w:tcPr>
          <w:p w14:paraId="0D363C7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74BA614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D335FB3" w14:textId="77777777" w:rsidR="00260B88" w:rsidRPr="00260B88" w:rsidRDefault="00260B88" w:rsidP="00260B88">
            <w:pPr>
              <w:jc w:val="center"/>
              <w:rPr>
                <w:rFonts w:ascii="Palatino Linotype" w:hAnsi="Palatino Linotype"/>
                <w:i/>
                <w:sz w:val="22"/>
                <w:szCs w:val="22"/>
              </w:rPr>
            </w:pPr>
          </w:p>
        </w:tc>
      </w:tr>
      <w:tr w:rsidR="00260B88" w:rsidRPr="00260B88" w14:paraId="07C1269D" w14:textId="77777777" w:rsidTr="00260B88">
        <w:tc>
          <w:tcPr>
            <w:tcW w:w="2942" w:type="dxa"/>
            <w:vAlign w:val="center"/>
          </w:tcPr>
          <w:p w14:paraId="2747ACF1"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03C2733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5CBD542" w14:textId="77777777" w:rsidR="00260B88" w:rsidRPr="00260B88" w:rsidRDefault="00260B88" w:rsidP="00260B88">
            <w:pPr>
              <w:jc w:val="center"/>
              <w:rPr>
                <w:rFonts w:ascii="Palatino Linotype" w:hAnsi="Palatino Linotype"/>
                <w:i/>
                <w:sz w:val="22"/>
                <w:szCs w:val="22"/>
              </w:rPr>
            </w:pPr>
          </w:p>
        </w:tc>
      </w:tr>
      <w:tr w:rsidR="00260B88" w:rsidRPr="00260B88" w14:paraId="345C0CB4" w14:textId="77777777" w:rsidTr="00260B88">
        <w:tc>
          <w:tcPr>
            <w:tcW w:w="2942" w:type="dxa"/>
            <w:vAlign w:val="center"/>
          </w:tcPr>
          <w:p w14:paraId="17F2FC2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5FC0109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6649B2C5" w14:textId="77777777" w:rsidR="00260B88" w:rsidRPr="00260B88" w:rsidRDefault="00260B88" w:rsidP="00260B88">
            <w:pPr>
              <w:jc w:val="center"/>
              <w:rPr>
                <w:rFonts w:ascii="Palatino Linotype" w:hAnsi="Palatino Linotype"/>
                <w:i/>
                <w:sz w:val="22"/>
                <w:szCs w:val="22"/>
              </w:rPr>
            </w:pPr>
          </w:p>
        </w:tc>
      </w:tr>
      <w:tr w:rsidR="00260B88" w:rsidRPr="00260B88" w14:paraId="2BE5D8D7" w14:textId="77777777" w:rsidTr="00260B88">
        <w:tc>
          <w:tcPr>
            <w:tcW w:w="2942" w:type="dxa"/>
            <w:vAlign w:val="center"/>
          </w:tcPr>
          <w:p w14:paraId="4A6026C3"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65BBEAB8"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528738D" w14:textId="77777777" w:rsidR="00260B88" w:rsidRPr="00260B88" w:rsidRDefault="00260B88" w:rsidP="00260B88">
            <w:pPr>
              <w:jc w:val="center"/>
              <w:rPr>
                <w:rFonts w:ascii="Palatino Linotype" w:hAnsi="Palatino Linotype"/>
                <w:i/>
                <w:sz w:val="22"/>
                <w:szCs w:val="22"/>
              </w:rPr>
            </w:pPr>
          </w:p>
        </w:tc>
      </w:tr>
      <w:tr w:rsidR="00260B88" w:rsidRPr="00260B88" w14:paraId="14483E37" w14:textId="77777777" w:rsidTr="00260B88">
        <w:tc>
          <w:tcPr>
            <w:tcW w:w="2942" w:type="dxa"/>
            <w:vAlign w:val="center"/>
          </w:tcPr>
          <w:p w14:paraId="2BBC8A3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7B105A1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3D5C2D72" w14:textId="77777777" w:rsidR="00260B88" w:rsidRPr="00260B88" w:rsidRDefault="00260B88" w:rsidP="00260B88">
            <w:pPr>
              <w:jc w:val="center"/>
              <w:rPr>
                <w:rFonts w:ascii="Palatino Linotype" w:hAnsi="Palatino Linotype"/>
                <w:i/>
                <w:sz w:val="22"/>
                <w:szCs w:val="22"/>
              </w:rPr>
            </w:pPr>
          </w:p>
        </w:tc>
      </w:tr>
      <w:tr w:rsidR="00260B88" w:rsidRPr="00260B88" w14:paraId="0CD8B752" w14:textId="77777777" w:rsidTr="00260B88">
        <w:tc>
          <w:tcPr>
            <w:tcW w:w="2942" w:type="dxa"/>
            <w:vAlign w:val="center"/>
          </w:tcPr>
          <w:p w14:paraId="3287889E"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1490D790"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AA71B4" w14:textId="77777777" w:rsidR="00260B88" w:rsidRPr="00260B88" w:rsidRDefault="00260B88" w:rsidP="00260B88">
            <w:pPr>
              <w:jc w:val="center"/>
              <w:rPr>
                <w:rFonts w:ascii="Palatino Linotype" w:hAnsi="Palatino Linotype"/>
                <w:i/>
                <w:sz w:val="22"/>
                <w:szCs w:val="22"/>
              </w:rPr>
            </w:pPr>
          </w:p>
        </w:tc>
      </w:tr>
      <w:tr w:rsidR="00260B88" w:rsidRPr="00260B88" w14:paraId="6972A443" w14:textId="77777777" w:rsidTr="00260B88">
        <w:tc>
          <w:tcPr>
            <w:tcW w:w="2942" w:type="dxa"/>
            <w:vAlign w:val="center"/>
          </w:tcPr>
          <w:p w14:paraId="70FD8FB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4A7F51E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175A61F" w14:textId="77777777" w:rsidR="00260B88" w:rsidRPr="00260B88" w:rsidRDefault="00260B88" w:rsidP="00260B88">
            <w:pPr>
              <w:jc w:val="center"/>
              <w:rPr>
                <w:rFonts w:ascii="Palatino Linotype" w:hAnsi="Palatino Linotype"/>
                <w:i/>
                <w:sz w:val="22"/>
                <w:szCs w:val="22"/>
              </w:rPr>
            </w:pPr>
          </w:p>
        </w:tc>
      </w:tr>
    </w:tbl>
    <w:p w14:paraId="6E149699" w14:textId="77777777" w:rsidR="00260B88" w:rsidRPr="00260B88" w:rsidRDefault="00260B88" w:rsidP="00260B88">
      <w:pPr>
        <w:rPr>
          <w:rFonts w:ascii="Palatino Linotype" w:hAnsi="Palatino Linotype"/>
          <w:i/>
          <w:sz w:val="22"/>
          <w:szCs w:val="22"/>
        </w:rPr>
      </w:pPr>
    </w:p>
    <w:tbl>
      <w:tblPr>
        <w:tblStyle w:val="Tablaconcuadrcula"/>
        <w:tblW w:w="0" w:type="auto"/>
        <w:tblLook w:val="04A0" w:firstRow="1" w:lastRow="0" w:firstColumn="1" w:lastColumn="0" w:noHBand="0" w:noVBand="1"/>
      </w:tblPr>
      <w:tblGrid>
        <w:gridCol w:w="2942"/>
        <w:gridCol w:w="2943"/>
        <w:gridCol w:w="2943"/>
      </w:tblGrid>
      <w:tr w:rsidR="00260B88" w:rsidRPr="00260B88" w14:paraId="2B3A7E11" w14:textId="77777777" w:rsidTr="00260B88">
        <w:tc>
          <w:tcPr>
            <w:tcW w:w="2942" w:type="dxa"/>
            <w:vAlign w:val="center"/>
          </w:tcPr>
          <w:p w14:paraId="26E259E1"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2021</w:t>
            </w:r>
          </w:p>
        </w:tc>
        <w:tc>
          <w:tcPr>
            <w:tcW w:w="2943" w:type="dxa"/>
            <w:vAlign w:val="center"/>
          </w:tcPr>
          <w:p w14:paraId="549ECE99"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Facturación alumbrado público</w:t>
            </w:r>
          </w:p>
        </w:tc>
        <w:tc>
          <w:tcPr>
            <w:tcW w:w="2943" w:type="dxa"/>
            <w:vAlign w:val="center"/>
          </w:tcPr>
          <w:p w14:paraId="6B68B6D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DAP</w:t>
            </w:r>
          </w:p>
        </w:tc>
      </w:tr>
      <w:tr w:rsidR="00260B88" w:rsidRPr="00260B88" w14:paraId="6EEFEB79" w14:textId="77777777" w:rsidTr="00260B88">
        <w:tc>
          <w:tcPr>
            <w:tcW w:w="2942" w:type="dxa"/>
            <w:vAlign w:val="center"/>
          </w:tcPr>
          <w:p w14:paraId="7E031BAD"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Enero</w:t>
            </w:r>
          </w:p>
        </w:tc>
        <w:tc>
          <w:tcPr>
            <w:tcW w:w="2943" w:type="dxa"/>
            <w:vAlign w:val="center"/>
          </w:tcPr>
          <w:p w14:paraId="5849C351"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0D6E3DA" w14:textId="77777777" w:rsidR="00260B88" w:rsidRPr="00260B88" w:rsidRDefault="00260B88" w:rsidP="00260B88">
            <w:pPr>
              <w:jc w:val="center"/>
              <w:rPr>
                <w:rFonts w:ascii="Palatino Linotype" w:hAnsi="Palatino Linotype"/>
                <w:i/>
                <w:sz w:val="22"/>
                <w:szCs w:val="22"/>
              </w:rPr>
            </w:pPr>
          </w:p>
        </w:tc>
      </w:tr>
      <w:tr w:rsidR="00260B88" w:rsidRPr="00260B88" w14:paraId="53B52E63" w14:textId="77777777" w:rsidTr="00260B88">
        <w:tc>
          <w:tcPr>
            <w:tcW w:w="2942" w:type="dxa"/>
            <w:vAlign w:val="center"/>
          </w:tcPr>
          <w:p w14:paraId="0529738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Febrero</w:t>
            </w:r>
          </w:p>
        </w:tc>
        <w:tc>
          <w:tcPr>
            <w:tcW w:w="2943" w:type="dxa"/>
            <w:vAlign w:val="center"/>
          </w:tcPr>
          <w:p w14:paraId="2241AB2E"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4C50D2D6" w14:textId="77777777" w:rsidR="00260B88" w:rsidRPr="00260B88" w:rsidRDefault="00260B88" w:rsidP="00260B88">
            <w:pPr>
              <w:jc w:val="center"/>
              <w:rPr>
                <w:rFonts w:ascii="Palatino Linotype" w:hAnsi="Palatino Linotype"/>
                <w:i/>
                <w:sz w:val="22"/>
                <w:szCs w:val="22"/>
              </w:rPr>
            </w:pPr>
          </w:p>
        </w:tc>
      </w:tr>
      <w:tr w:rsidR="00260B88" w:rsidRPr="00260B88" w14:paraId="58A33CEB" w14:textId="77777777" w:rsidTr="00260B88">
        <w:tc>
          <w:tcPr>
            <w:tcW w:w="2942" w:type="dxa"/>
            <w:vAlign w:val="center"/>
          </w:tcPr>
          <w:p w14:paraId="68C1733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Marzo</w:t>
            </w:r>
          </w:p>
        </w:tc>
        <w:tc>
          <w:tcPr>
            <w:tcW w:w="2943" w:type="dxa"/>
            <w:vAlign w:val="center"/>
          </w:tcPr>
          <w:p w14:paraId="606DEA5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3C49C0B" w14:textId="77777777" w:rsidR="00260B88" w:rsidRPr="00260B88" w:rsidRDefault="00260B88" w:rsidP="00260B88">
            <w:pPr>
              <w:jc w:val="center"/>
              <w:rPr>
                <w:rFonts w:ascii="Palatino Linotype" w:hAnsi="Palatino Linotype"/>
                <w:i/>
                <w:sz w:val="22"/>
                <w:szCs w:val="22"/>
              </w:rPr>
            </w:pPr>
          </w:p>
        </w:tc>
      </w:tr>
      <w:tr w:rsidR="00260B88" w:rsidRPr="00260B88" w14:paraId="047A52D2" w14:textId="77777777" w:rsidTr="00260B88">
        <w:tc>
          <w:tcPr>
            <w:tcW w:w="2942" w:type="dxa"/>
            <w:vAlign w:val="center"/>
          </w:tcPr>
          <w:p w14:paraId="0964E502"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Abril</w:t>
            </w:r>
          </w:p>
        </w:tc>
        <w:tc>
          <w:tcPr>
            <w:tcW w:w="2943" w:type="dxa"/>
            <w:vAlign w:val="center"/>
          </w:tcPr>
          <w:p w14:paraId="7EB224D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133C1EE8" w14:textId="77777777" w:rsidR="00260B88" w:rsidRPr="00260B88" w:rsidRDefault="00260B88" w:rsidP="00260B88">
            <w:pPr>
              <w:jc w:val="center"/>
              <w:rPr>
                <w:rFonts w:ascii="Palatino Linotype" w:hAnsi="Palatino Linotype"/>
                <w:i/>
                <w:sz w:val="22"/>
                <w:szCs w:val="22"/>
              </w:rPr>
            </w:pPr>
          </w:p>
        </w:tc>
      </w:tr>
      <w:tr w:rsidR="00260B88" w:rsidRPr="00260B88" w14:paraId="05791436" w14:textId="77777777" w:rsidTr="00260B88">
        <w:tc>
          <w:tcPr>
            <w:tcW w:w="2942" w:type="dxa"/>
            <w:vAlign w:val="center"/>
          </w:tcPr>
          <w:p w14:paraId="63C80007"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Mayo</w:t>
            </w:r>
          </w:p>
        </w:tc>
        <w:tc>
          <w:tcPr>
            <w:tcW w:w="2943" w:type="dxa"/>
            <w:vAlign w:val="center"/>
          </w:tcPr>
          <w:p w14:paraId="0AB60029"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330E2CA" w14:textId="77777777" w:rsidR="00260B88" w:rsidRPr="00260B88" w:rsidRDefault="00260B88" w:rsidP="00260B88">
            <w:pPr>
              <w:jc w:val="center"/>
              <w:rPr>
                <w:rFonts w:ascii="Palatino Linotype" w:hAnsi="Palatino Linotype"/>
                <w:i/>
                <w:sz w:val="22"/>
                <w:szCs w:val="22"/>
              </w:rPr>
            </w:pPr>
          </w:p>
        </w:tc>
      </w:tr>
      <w:tr w:rsidR="00260B88" w:rsidRPr="00260B88" w14:paraId="603AE821" w14:textId="77777777" w:rsidTr="00260B88">
        <w:tc>
          <w:tcPr>
            <w:tcW w:w="2942" w:type="dxa"/>
            <w:vAlign w:val="center"/>
          </w:tcPr>
          <w:p w14:paraId="11091145"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Junio</w:t>
            </w:r>
          </w:p>
        </w:tc>
        <w:tc>
          <w:tcPr>
            <w:tcW w:w="2943" w:type="dxa"/>
            <w:vAlign w:val="center"/>
          </w:tcPr>
          <w:p w14:paraId="23E850A3"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26A39DF" w14:textId="77777777" w:rsidR="00260B88" w:rsidRPr="00260B88" w:rsidRDefault="00260B88" w:rsidP="00260B88">
            <w:pPr>
              <w:jc w:val="center"/>
              <w:rPr>
                <w:rFonts w:ascii="Palatino Linotype" w:hAnsi="Palatino Linotype"/>
                <w:i/>
                <w:sz w:val="22"/>
                <w:szCs w:val="22"/>
              </w:rPr>
            </w:pPr>
          </w:p>
        </w:tc>
      </w:tr>
      <w:tr w:rsidR="00260B88" w:rsidRPr="00260B88" w14:paraId="2C86D3F7" w14:textId="77777777" w:rsidTr="00260B88">
        <w:tc>
          <w:tcPr>
            <w:tcW w:w="2942" w:type="dxa"/>
            <w:vAlign w:val="center"/>
          </w:tcPr>
          <w:p w14:paraId="4EE82074"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Julio</w:t>
            </w:r>
          </w:p>
        </w:tc>
        <w:tc>
          <w:tcPr>
            <w:tcW w:w="2943" w:type="dxa"/>
            <w:vAlign w:val="center"/>
          </w:tcPr>
          <w:p w14:paraId="3A31D7DC"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532E4F8" w14:textId="77777777" w:rsidR="00260B88" w:rsidRPr="00260B88" w:rsidRDefault="00260B88" w:rsidP="00260B88">
            <w:pPr>
              <w:jc w:val="center"/>
              <w:rPr>
                <w:rFonts w:ascii="Palatino Linotype" w:hAnsi="Palatino Linotype"/>
                <w:i/>
                <w:sz w:val="22"/>
                <w:szCs w:val="22"/>
              </w:rPr>
            </w:pPr>
          </w:p>
        </w:tc>
      </w:tr>
      <w:tr w:rsidR="00260B88" w:rsidRPr="00260B88" w14:paraId="395F2B43" w14:textId="77777777" w:rsidTr="00260B88">
        <w:tc>
          <w:tcPr>
            <w:tcW w:w="2942" w:type="dxa"/>
            <w:vAlign w:val="center"/>
          </w:tcPr>
          <w:p w14:paraId="4B7E645A"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Agosto</w:t>
            </w:r>
          </w:p>
        </w:tc>
        <w:tc>
          <w:tcPr>
            <w:tcW w:w="2943" w:type="dxa"/>
            <w:vAlign w:val="center"/>
          </w:tcPr>
          <w:p w14:paraId="4ADC9E52"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0CB29086" w14:textId="77777777" w:rsidR="00260B88" w:rsidRPr="00260B88" w:rsidRDefault="00260B88" w:rsidP="00260B88">
            <w:pPr>
              <w:jc w:val="center"/>
              <w:rPr>
                <w:rFonts w:ascii="Palatino Linotype" w:hAnsi="Palatino Linotype"/>
                <w:i/>
                <w:sz w:val="22"/>
                <w:szCs w:val="22"/>
              </w:rPr>
            </w:pPr>
          </w:p>
        </w:tc>
      </w:tr>
      <w:tr w:rsidR="00260B88" w:rsidRPr="00260B88" w14:paraId="2CE5A673" w14:textId="77777777" w:rsidTr="00260B88">
        <w:tc>
          <w:tcPr>
            <w:tcW w:w="2942" w:type="dxa"/>
            <w:vAlign w:val="center"/>
          </w:tcPr>
          <w:p w14:paraId="130B873A"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Septiembre</w:t>
            </w:r>
          </w:p>
        </w:tc>
        <w:tc>
          <w:tcPr>
            <w:tcW w:w="2943" w:type="dxa"/>
            <w:vAlign w:val="center"/>
          </w:tcPr>
          <w:p w14:paraId="3C4F8666"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1E3D816" w14:textId="77777777" w:rsidR="00260B88" w:rsidRPr="00260B88" w:rsidRDefault="00260B88" w:rsidP="00260B88">
            <w:pPr>
              <w:jc w:val="center"/>
              <w:rPr>
                <w:rFonts w:ascii="Palatino Linotype" w:hAnsi="Palatino Linotype"/>
                <w:i/>
                <w:sz w:val="22"/>
                <w:szCs w:val="22"/>
              </w:rPr>
            </w:pPr>
          </w:p>
        </w:tc>
      </w:tr>
      <w:tr w:rsidR="00260B88" w:rsidRPr="00260B88" w14:paraId="41ABA787" w14:textId="77777777" w:rsidTr="00260B88">
        <w:tc>
          <w:tcPr>
            <w:tcW w:w="2942" w:type="dxa"/>
            <w:vAlign w:val="center"/>
          </w:tcPr>
          <w:p w14:paraId="012F572F"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Octubre</w:t>
            </w:r>
          </w:p>
        </w:tc>
        <w:tc>
          <w:tcPr>
            <w:tcW w:w="2943" w:type="dxa"/>
            <w:vAlign w:val="center"/>
          </w:tcPr>
          <w:p w14:paraId="10304B8B"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27CEC015" w14:textId="77777777" w:rsidR="00260B88" w:rsidRPr="00260B88" w:rsidRDefault="00260B88" w:rsidP="00260B88">
            <w:pPr>
              <w:jc w:val="center"/>
              <w:rPr>
                <w:rFonts w:ascii="Palatino Linotype" w:hAnsi="Palatino Linotype"/>
                <w:i/>
                <w:sz w:val="22"/>
                <w:szCs w:val="22"/>
              </w:rPr>
            </w:pPr>
          </w:p>
        </w:tc>
      </w:tr>
      <w:tr w:rsidR="00260B88" w:rsidRPr="00260B88" w14:paraId="340111F6" w14:textId="77777777" w:rsidTr="00260B88">
        <w:tc>
          <w:tcPr>
            <w:tcW w:w="2942" w:type="dxa"/>
            <w:vAlign w:val="center"/>
          </w:tcPr>
          <w:p w14:paraId="7146C995"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Noviembre</w:t>
            </w:r>
          </w:p>
        </w:tc>
        <w:tc>
          <w:tcPr>
            <w:tcW w:w="2943" w:type="dxa"/>
            <w:vAlign w:val="center"/>
          </w:tcPr>
          <w:p w14:paraId="43B05210"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5E49103E" w14:textId="77777777" w:rsidR="00260B88" w:rsidRPr="00260B88" w:rsidRDefault="00260B88" w:rsidP="00260B88">
            <w:pPr>
              <w:jc w:val="center"/>
              <w:rPr>
                <w:rFonts w:ascii="Palatino Linotype" w:hAnsi="Palatino Linotype"/>
                <w:i/>
                <w:sz w:val="22"/>
                <w:szCs w:val="22"/>
              </w:rPr>
            </w:pPr>
          </w:p>
        </w:tc>
      </w:tr>
      <w:tr w:rsidR="00260B88" w:rsidRPr="00260B88" w14:paraId="23B98861" w14:textId="77777777" w:rsidTr="00260B88">
        <w:tc>
          <w:tcPr>
            <w:tcW w:w="2942" w:type="dxa"/>
            <w:vAlign w:val="center"/>
          </w:tcPr>
          <w:p w14:paraId="281AD260" w14:textId="77777777" w:rsidR="00260B88" w:rsidRPr="00260B88" w:rsidRDefault="00260B88" w:rsidP="00260B88">
            <w:pPr>
              <w:jc w:val="center"/>
              <w:rPr>
                <w:rFonts w:ascii="Palatino Linotype" w:hAnsi="Palatino Linotype"/>
                <w:i/>
                <w:sz w:val="22"/>
                <w:szCs w:val="22"/>
              </w:rPr>
            </w:pPr>
            <w:r w:rsidRPr="00260B88">
              <w:rPr>
                <w:rFonts w:ascii="Palatino Linotype" w:hAnsi="Palatino Linotype"/>
                <w:i/>
                <w:sz w:val="22"/>
                <w:szCs w:val="22"/>
              </w:rPr>
              <w:t>Diciembre</w:t>
            </w:r>
          </w:p>
        </w:tc>
        <w:tc>
          <w:tcPr>
            <w:tcW w:w="2943" w:type="dxa"/>
            <w:vAlign w:val="center"/>
          </w:tcPr>
          <w:p w14:paraId="280575B5" w14:textId="77777777" w:rsidR="00260B88" w:rsidRPr="00260B88" w:rsidRDefault="00260B88" w:rsidP="00260B88">
            <w:pPr>
              <w:jc w:val="center"/>
              <w:rPr>
                <w:rFonts w:ascii="Palatino Linotype" w:hAnsi="Palatino Linotype"/>
                <w:i/>
                <w:sz w:val="22"/>
                <w:szCs w:val="22"/>
              </w:rPr>
            </w:pPr>
          </w:p>
        </w:tc>
        <w:tc>
          <w:tcPr>
            <w:tcW w:w="2943" w:type="dxa"/>
            <w:vAlign w:val="center"/>
          </w:tcPr>
          <w:p w14:paraId="74816982" w14:textId="77777777" w:rsidR="00260B88" w:rsidRPr="00260B88" w:rsidRDefault="00260B88" w:rsidP="00260B88">
            <w:pPr>
              <w:jc w:val="center"/>
              <w:rPr>
                <w:rFonts w:ascii="Palatino Linotype" w:hAnsi="Palatino Linotype"/>
                <w:i/>
                <w:sz w:val="22"/>
                <w:szCs w:val="22"/>
              </w:rPr>
            </w:pPr>
          </w:p>
        </w:tc>
      </w:tr>
    </w:tbl>
    <w:p w14:paraId="1FB1B74C" w14:textId="77777777" w:rsidR="00260B88" w:rsidRPr="00260B88" w:rsidRDefault="00260B88" w:rsidP="00260B88">
      <w:pPr>
        <w:rPr>
          <w:rFonts w:ascii="Palatino Linotype" w:hAnsi="Palatino Linotype"/>
          <w:i/>
          <w:sz w:val="22"/>
          <w:szCs w:val="22"/>
        </w:rPr>
      </w:pPr>
    </w:p>
    <w:p w14:paraId="4D27B22C" w14:textId="77777777" w:rsidR="00260B88" w:rsidRPr="00260B88" w:rsidRDefault="00260B88" w:rsidP="00260B88">
      <w:pPr>
        <w:pStyle w:val="Prrafodelista"/>
        <w:rPr>
          <w:rFonts w:ascii="Palatino Linotype" w:eastAsia="MS Mincho" w:hAnsi="Palatino Linotype" w:cs="Times New Roman"/>
          <w:color w:val="000000" w:themeColor="text1"/>
        </w:rPr>
      </w:pPr>
    </w:p>
    <w:p w14:paraId="60DCDA4B" w14:textId="33A07ABB"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695633">
        <w:rPr>
          <w:rFonts w:ascii="Palatino Linotype" w:eastAsia="MS Mincho" w:hAnsi="Palatino Linotype" w:cs="Times New Roman"/>
          <w:color w:val="000000" w:themeColor="text1"/>
        </w:rPr>
        <w:t>trece</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D0377B">
        <w:rPr>
          <w:rFonts w:ascii="Palatino Linotype" w:eastAsia="MS Mincho" w:hAnsi="Palatino Linotype" w:cs="Times New Roman"/>
          <w:color w:val="000000" w:themeColor="text1"/>
        </w:rPr>
        <w:t>1</w:t>
      </w:r>
      <w:r w:rsidR="00695633">
        <w:rPr>
          <w:rFonts w:ascii="Palatino Linotype" w:eastAsia="MS Mincho" w:hAnsi="Palatino Linotype" w:cs="Times New Roman"/>
          <w:color w:val="000000" w:themeColor="text1"/>
        </w:rPr>
        <w:t>3</w:t>
      </w:r>
      <w:r w:rsidR="007076C5" w:rsidRPr="00A0054B">
        <w:rPr>
          <w:rFonts w:ascii="Palatino Linotype" w:eastAsia="MS Mincho" w:hAnsi="Palatino Linotype" w:cs="Times New Roman"/>
          <w:color w:val="000000" w:themeColor="text1"/>
        </w:rPr>
        <w:t xml:space="preserve">) de </w:t>
      </w:r>
      <w:r w:rsidR="00D0377B">
        <w:rPr>
          <w:rFonts w:ascii="Palatino Linotype" w:eastAsia="MS Mincho" w:hAnsi="Palatino Linotype" w:cs="Times New Roman"/>
          <w:color w:val="000000" w:themeColor="text1"/>
        </w:rPr>
        <w:t>diciembre</w:t>
      </w:r>
      <w:r w:rsidR="00762697" w:rsidRPr="00A0054B">
        <w:rPr>
          <w:rFonts w:ascii="Palatino Linotype" w:eastAsia="MS Mincho" w:hAnsi="Palatino Linotype" w:cs="Times New Roman"/>
          <w:color w:val="000000" w:themeColor="text1"/>
        </w:rPr>
        <w:t xml:space="preserve"> de dos mil veintiuno,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664A1B">
        <w:rPr>
          <w:rFonts w:ascii="Palatino Linotype" w:hAnsi="Palatino Linotype"/>
          <w:b/>
          <w:bCs/>
          <w:color w:val="000000" w:themeColor="text1"/>
        </w:rPr>
        <w:t>00184</w:t>
      </w:r>
      <w:r w:rsidR="00664A1B" w:rsidRPr="00A0054B">
        <w:rPr>
          <w:rFonts w:ascii="Palatino Linotype" w:hAnsi="Palatino Linotype"/>
          <w:b/>
          <w:bCs/>
          <w:color w:val="000000" w:themeColor="text1"/>
        </w:rPr>
        <w:t>/</w:t>
      </w:r>
      <w:r w:rsidR="00664A1B">
        <w:rPr>
          <w:rFonts w:ascii="Palatino Linotype" w:hAnsi="Palatino Linotype"/>
          <w:b/>
          <w:bCs/>
          <w:color w:val="000000" w:themeColor="text1"/>
        </w:rPr>
        <w:t>LERMA</w:t>
      </w:r>
      <w:r w:rsidR="00664A1B" w:rsidRPr="00A0054B">
        <w:rPr>
          <w:rFonts w:ascii="Palatino Linotype" w:hAnsi="Palatino Linotype"/>
          <w:b/>
          <w:bCs/>
          <w:color w:val="000000" w:themeColor="text1"/>
        </w:rPr>
        <w:t>/IP/2021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5D9F6325" w14:textId="77777777" w:rsidR="00695633" w:rsidRPr="00695633" w:rsidRDefault="005F1362" w:rsidP="0069563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695633" w:rsidRPr="00695633">
        <w:rPr>
          <w:rFonts w:ascii="Palatino Linotype" w:hAnsi="Palatino Linotype"/>
          <w:i/>
          <w:noProof/>
          <w:color w:val="000000" w:themeColor="text1"/>
          <w:sz w:val="22"/>
          <w:szCs w:val="22"/>
          <w:lang w:val="es-MX" w:eastAsia="es-MX"/>
        </w:rPr>
        <w:t>Lerma, México a 13 de Diciembre de 2021</w:t>
      </w:r>
    </w:p>
    <w:p w14:paraId="46AB7562" w14:textId="764E3194" w:rsidR="00695633" w:rsidRPr="00695633" w:rsidRDefault="00695633" w:rsidP="0069563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5633">
        <w:rPr>
          <w:rFonts w:ascii="Palatino Linotype" w:hAnsi="Palatino Linotype"/>
          <w:i/>
          <w:noProof/>
          <w:color w:val="000000" w:themeColor="text1"/>
          <w:sz w:val="22"/>
          <w:szCs w:val="22"/>
          <w:lang w:val="es-MX" w:eastAsia="es-MX"/>
        </w:rPr>
        <w:lastRenderedPageBreak/>
        <w:t xml:space="preserve">Nombre del solicitante: </w:t>
      </w:r>
      <w:r w:rsidR="00113259" w:rsidRPr="00113259">
        <w:rPr>
          <w:rFonts w:ascii="Palatino Linotype" w:hAnsi="Palatino Linotype"/>
          <w:b/>
        </w:rPr>
        <w:t>XXXXXX XXXX XXXXXXX</w:t>
      </w:r>
    </w:p>
    <w:p w14:paraId="3AC2FC81" w14:textId="77777777" w:rsidR="00695633" w:rsidRPr="00695633" w:rsidRDefault="00695633" w:rsidP="0069563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5633">
        <w:rPr>
          <w:rFonts w:ascii="Palatino Linotype" w:hAnsi="Palatino Linotype"/>
          <w:i/>
          <w:noProof/>
          <w:color w:val="000000" w:themeColor="text1"/>
          <w:sz w:val="22"/>
          <w:szCs w:val="22"/>
          <w:lang w:val="es-MX" w:eastAsia="es-MX"/>
        </w:rPr>
        <w:t>Folio de la solicitud: 00184/LERMA/IP/2021</w:t>
      </w:r>
    </w:p>
    <w:p w14:paraId="655DBAC6" w14:textId="77777777" w:rsidR="00695633" w:rsidRPr="00695633" w:rsidRDefault="00695633" w:rsidP="0069563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5633">
        <w:rPr>
          <w:rFonts w:ascii="Palatino Linotype" w:hAnsi="Palatino Linotype"/>
          <w:i/>
          <w:noProof/>
          <w:color w:val="000000" w:themeColor="text1"/>
          <w:sz w:val="22"/>
          <w:szCs w:val="22"/>
          <w:lang w:val="es-MX" w:eastAsia="es-MX"/>
        </w:rPr>
        <w:t>En atención y respuesta a su solicitud, le informo que conforme al articulo 12 párrafo segundo de la Ley de Transparencia y Acceso a la Información Publica del Estado de México y Municipios el cual expresa "Los sujetos obligados solo proporcionaran la información publica que se les requiera y que obre en sus archivos y en el estado que esta se encuentre. La obligación de proporcionar información no comprende el procesamiento de la misma, ni el presentarla CONFORME AL INTERES DEL SOLICITANTE; NO ESTARAN OBLIGADOS A GENERARLA, RESUMIRLA, EFECTUAR CALCULOS O PRACTICAR INVESTIGACIONES." En ese sentido se adjunta al presente, archivo que contiene el padrón del alumbrado publico, siendo esta la única información con la que se cuenta al día de hoy.</w:t>
      </w:r>
    </w:p>
    <w:p w14:paraId="57D33CEF" w14:textId="77777777" w:rsidR="00695633" w:rsidRPr="00695633" w:rsidRDefault="00695633" w:rsidP="0069563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695633">
        <w:rPr>
          <w:rFonts w:ascii="Palatino Linotype" w:hAnsi="Palatino Linotype"/>
          <w:i/>
          <w:noProof/>
          <w:color w:val="000000" w:themeColor="text1"/>
          <w:sz w:val="22"/>
          <w:szCs w:val="22"/>
          <w:lang w:val="es-MX" w:eastAsia="es-MX"/>
        </w:rPr>
        <w:t>ATENTAMENTE</w:t>
      </w:r>
    </w:p>
    <w:p w14:paraId="35A36DE0" w14:textId="5DD57217" w:rsidR="0039142B" w:rsidRPr="00A0054B" w:rsidRDefault="00695633" w:rsidP="0069563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695633">
        <w:rPr>
          <w:rFonts w:ascii="Palatino Linotype" w:hAnsi="Palatino Linotype"/>
          <w:i/>
          <w:noProof/>
          <w:color w:val="000000" w:themeColor="text1"/>
          <w:sz w:val="22"/>
          <w:szCs w:val="22"/>
          <w:lang w:val="es-MX" w:eastAsia="es-MX"/>
        </w:rPr>
        <w:t>Lic. Brisa Valentina Ramos Franco</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170BD45E" w14:textId="7CD12B11" w:rsidR="00022D89" w:rsidRPr="00A0054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hAnsi="Palatino Linotype"/>
          <w:color w:val="000000" w:themeColor="text1"/>
          <w:szCs w:val="22"/>
        </w:rPr>
        <w:t xml:space="preserve">Adjunto al acuse de </w:t>
      </w:r>
      <w:r w:rsidR="007076C5" w:rsidRPr="00A0054B">
        <w:rPr>
          <w:rFonts w:ascii="Palatino Linotype" w:hAnsi="Palatino Linotype"/>
          <w:color w:val="000000" w:themeColor="text1"/>
          <w:szCs w:val="22"/>
        </w:rPr>
        <w:t>respuesta</w:t>
      </w:r>
      <w:r w:rsidRPr="00A0054B">
        <w:rPr>
          <w:rFonts w:ascii="Palatino Linotype" w:hAnsi="Palatino Linotype"/>
          <w:color w:val="000000" w:themeColor="text1"/>
          <w:szCs w:val="22"/>
        </w:rPr>
        <w:t xml:space="preserve">, el </w:t>
      </w:r>
      <w:r w:rsidRPr="00A0054B">
        <w:rPr>
          <w:rFonts w:ascii="Palatino Linotype" w:hAnsi="Palatino Linotype"/>
          <w:b/>
          <w:bCs/>
          <w:color w:val="000000" w:themeColor="text1"/>
          <w:szCs w:val="22"/>
        </w:rPr>
        <w:t>SUJETO OBLIGADO</w:t>
      </w:r>
      <w:r w:rsidRPr="00A0054B">
        <w:rPr>
          <w:rFonts w:ascii="Palatino Linotype" w:hAnsi="Palatino Linotype"/>
          <w:color w:val="000000" w:themeColor="text1"/>
          <w:szCs w:val="22"/>
        </w:rPr>
        <w:t xml:space="preserve"> entregó a</w:t>
      </w:r>
      <w:r w:rsidR="009C0215" w:rsidRPr="00A0054B">
        <w:rPr>
          <w:rFonts w:ascii="Palatino Linotype" w:hAnsi="Palatino Linotype"/>
          <w:color w:val="000000" w:themeColor="text1"/>
          <w:szCs w:val="22"/>
        </w:rPr>
        <w:t>l</w:t>
      </w:r>
      <w:r w:rsidRPr="00A0054B">
        <w:rPr>
          <w:rFonts w:ascii="Palatino Linotype" w:hAnsi="Palatino Linotype"/>
          <w:color w:val="000000" w:themeColor="text1"/>
          <w:szCs w:val="22"/>
        </w:rPr>
        <w:t xml:space="preserve"> particular </w:t>
      </w:r>
      <w:r w:rsidR="009C0215" w:rsidRPr="00A0054B">
        <w:rPr>
          <w:rFonts w:ascii="Palatino Linotype" w:hAnsi="Palatino Linotype"/>
          <w:color w:val="000000" w:themeColor="text1"/>
          <w:szCs w:val="22"/>
        </w:rPr>
        <w:t>los siguientes documentos electrónicos:</w:t>
      </w:r>
    </w:p>
    <w:p w14:paraId="2F18FF05" w14:textId="1B6C32C7" w:rsidR="00695633" w:rsidRPr="00695633" w:rsidRDefault="00695633" w:rsidP="00F15830">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bCs/>
        </w:rPr>
        <w:t xml:space="preserve">CENSO DE ALUMBRADO PÚBLICO LERMA.xlsx: </w:t>
      </w:r>
      <w:r w:rsidRPr="00695633">
        <w:rPr>
          <w:rFonts w:ascii="Palatino Linotype" w:hAnsi="Palatino Linotype" w:cs="Arial"/>
          <w:bCs/>
        </w:rPr>
        <w:t>El cual contiene los siguiente:</w:t>
      </w:r>
    </w:p>
    <w:p w14:paraId="1CF9B414" w14:textId="77777777" w:rsidR="00695633" w:rsidRDefault="00695633" w:rsidP="00695633">
      <w:pPr>
        <w:spacing w:line="360" w:lineRule="auto"/>
        <w:jc w:val="both"/>
        <w:rPr>
          <w:rFonts w:ascii="Palatino Linotype" w:hAnsi="Palatino Linotype" w:cs="Arial"/>
        </w:rPr>
      </w:pPr>
    </w:p>
    <w:p w14:paraId="77B2CB6D" w14:textId="1CE54406" w:rsidR="00695633" w:rsidRPr="00695633" w:rsidRDefault="00695633" w:rsidP="00695633">
      <w:pPr>
        <w:spacing w:line="360" w:lineRule="auto"/>
        <w:jc w:val="both"/>
        <w:rPr>
          <w:rFonts w:ascii="Palatino Linotype" w:hAnsi="Palatino Linotype" w:cs="Arial"/>
        </w:rPr>
      </w:pPr>
      <w:r>
        <w:rPr>
          <w:noProof/>
          <w:lang w:eastAsia="es-MX"/>
        </w:rPr>
        <w:lastRenderedPageBreak/>
        <w:drawing>
          <wp:inline distT="0" distB="0" distL="0" distR="0" wp14:anchorId="226F4929" wp14:editId="2A041094">
            <wp:extent cx="5612130" cy="2838893"/>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0" b="10046"/>
                    <a:stretch/>
                  </pic:blipFill>
                  <pic:spPr bwMode="auto">
                    <a:xfrm>
                      <a:off x="0" y="0"/>
                      <a:ext cx="5613240" cy="2839454"/>
                    </a:xfrm>
                    <a:prstGeom prst="rect">
                      <a:avLst/>
                    </a:prstGeom>
                    <a:ln>
                      <a:noFill/>
                    </a:ln>
                    <a:extLst>
                      <a:ext uri="{53640926-AAD7-44D8-BBD7-CCE9431645EC}">
                        <a14:shadowObscured xmlns:a14="http://schemas.microsoft.com/office/drawing/2010/main"/>
                      </a:ext>
                    </a:extLst>
                  </pic:spPr>
                </pic:pic>
              </a:graphicData>
            </a:graphic>
          </wp:inline>
        </w:drawing>
      </w:r>
    </w:p>
    <w:p w14:paraId="610857F9" w14:textId="77777777" w:rsidR="00104148" w:rsidRPr="00072239" w:rsidRDefault="00104148" w:rsidP="00104148">
      <w:pPr>
        <w:pStyle w:val="Prrafodelista"/>
        <w:spacing w:line="360" w:lineRule="auto"/>
        <w:ind w:left="993"/>
        <w:contextualSpacing w:val="0"/>
        <w:jc w:val="both"/>
        <w:rPr>
          <w:rFonts w:ascii="Palatino Linotype" w:hAnsi="Palatino Linotype" w:cs="Arial"/>
        </w:rPr>
      </w:pPr>
    </w:p>
    <w:p w14:paraId="272B63B3" w14:textId="659FEE20"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872FA5">
        <w:rPr>
          <w:rFonts w:ascii="Palatino Linotype" w:eastAsia="Times New Roman" w:hAnsi="Palatino Linotype" w:cs="Arial"/>
          <w:color w:val="000000" w:themeColor="text1"/>
          <w:lang w:val="es-ES"/>
        </w:rPr>
        <w:t>quince</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w:t>
      </w:r>
      <w:r w:rsidR="00872FA5">
        <w:rPr>
          <w:rFonts w:ascii="Palatino Linotype" w:eastAsia="Times New Roman" w:hAnsi="Palatino Linotype" w:cs="Arial"/>
          <w:color w:val="000000" w:themeColor="text1"/>
          <w:lang w:val="es-ES"/>
        </w:rPr>
        <w:t>5</w:t>
      </w:r>
      <w:r w:rsidR="007A078A" w:rsidRPr="00A0054B">
        <w:rPr>
          <w:rFonts w:ascii="Palatino Linotype" w:eastAsia="Times New Roman" w:hAnsi="Palatino Linotype" w:cs="Arial"/>
          <w:color w:val="000000" w:themeColor="text1"/>
          <w:lang w:val="es-ES"/>
        </w:rPr>
        <w:t xml:space="preserve">) de </w:t>
      </w:r>
      <w:r w:rsidR="00F851AF" w:rsidRPr="00A0054B">
        <w:rPr>
          <w:rFonts w:ascii="Palatino Linotype" w:eastAsia="Times New Roman" w:hAnsi="Palatino Linotype" w:cs="Arial"/>
          <w:color w:val="000000" w:themeColor="text1"/>
          <w:lang w:val="es-ES"/>
        </w:rPr>
        <w:t>diciembre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veintiuno</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581C0A" w:rsidRPr="00581C0A">
        <w:rPr>
          <w:rFonts w:ascii="Palatino Linotype" w:hAnsi="Palatino Linotype"/>
          <w:b/>
          <w:szCs w:val="22"/>
        </w:rPr>
        <w:t>06368/INFOEM/IP/RR/2021</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4C0632D" w:rsidR="00E34622" w:rsidRPr="00A0054B" w:rsidRDefault="00E34622" w:rsidP="006956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695633" w:rsidRPr="00872FA5">
        <w:rPr>
          <w:rFonts w:ascii="Palatino Linotype" w:eastAsia="Times New Roman" w:hAnsi="Palatino Linotype" w:cs="Arial"/>
          <w:i/>
          <w:color w:val="000000" w:themeColor="text1"/>
          <w:sz w:val="22"/>
          <w:lang w:val="es-ES"/>
        </w:rPr>
        <w:t>La respuesta del Sujeto Obligado</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033BFDE8" w14:textId="7BB48170" w:rsidR="00901BB1" w:rsidRDefault="00901BB1" w:rsidP="006956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Motivos o razones de inconformidad:</w:t>
      </w:r>
      <w:r w:rsidRPr="00A0054B">
        <w:rPr>
          <w:rFonts w:ascii="Palatino Linotype" w:eastAsia="Times New Roman" w:hAnsi="Palatino Linotype" w:cs="Arial"/>
          <w:color w:val="000000" w:themeColor="text1"/>
          <w:lang w:val="es-ES"/>
        </w:rPr>
        <w:t xml:space="preserve"> “</w:t>
      </w:r>
      <w:r w:rsidR="00695633" w:rsidRPr="00872FA5">
        <w:rPr>
          <w:rFonts w:ascii="Palatino Linotype" w:eastAsia="Times New Roman" w:hAnsi="Palatino Linotype" w:cs="Arial"/>
          <w:i/>
          <w:color w:val="000000" w:themeColor="text1"/>
          <w:sz w:val="22"/>
          <w:lang w:val="es-ES"/>
        </w:rPr>
        <w:t>Las razones de la inconformidad son detalladas en el archivo a</w:t>
      </w:r>
      <w:r w:rsidR="00872FA5" w:rsidRPr="00872FA5">
        <w:rPr>
          <w:rFonts w:ascii="Palatino Linotype" w:eastAsia="Times New Roman" w:hAnsi="Palatino Linotype" w:cs="Arial"/>
          <w:i/>
          <w:color w:val="000000" w:themeColor="text1"/>
          <w:sz w:val="22"/>
          <w:lang w:val="es-ES"/>
        </w:rPr>
        <w:t>djunto de nombre "Recurso_Lerma</w:t>
      </w:r>
      <w:r w:rsidRPr="00A0054B">
        <w:rPr>
          <w:rFonts w:ascii="Palatino Linotype" w:eastAsia="Times New Roman" w:hAnsi="Palatino Linotype" w:cs="Arial"/>
          <w:color w:val="000000" w:themeColor="text1"/>
          <w:lang w:val="es-ES"/>
        </w:rPr>
        <w:t>”</w:t>
      </w:r>
      <w:r w:rsidR="005B0765">
        <w:rPr>
          <w:rFonts w:ascii="Palatino Linotype" w:eastAsia="Times New Roman" w:hAnsi="Palatino Linotype" w:cs="Arial"/>
          <w:color w:val="000000" w:themeColor="text1"/>
          <w:lang w:val="es-ES"/>
        </w:rPr>
        <w:t xml:space="preserve"> (sic)</w:t>
      </w:r>
    </w:p>
    <w:p w14:paraId="0E3F6A60" w14:textId="77777777" w:rsidR="00872FA5" w:rsidRPr="00A0054B" w:rsidRDefault="00872FA5" w:rsidP="00872FA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38724B8B" w14:textId="73E1241A" w:rsidR="001468E9" w:rsidRDefault="00872FA5" w:rsidP="00872FA5">
      <w:pPr>
        <w:pStyle w:val="Prrafodelista"/>
        <w:numPr>
          <w:ilvl w:val="0"/>
          <w:numId w:val="38"/>
        </w:numPr>
        <w:tabs>
          <w:tab w:val="left" w:pos="426"/>
        </w:tabs>
        <w:spacing w:line="360" w:lineRule="auto"/>
        <w:jc w:val="both"/>
        <w:rPr>
          <w:rFonts w:ascii="Palatino Linotype" w:eastAsia="Times New Roman" w:hAnsi="Palatino Linotype" w:cs="Arial"/>
          <w:color w:val="000000" w:themeColor="text1"/>
          <w:lang w:val="es-ES"/>
        </w:rPr>
      </w:pPr>
      <w:r>
        <w:rPr>
          <w:rFonts w:ascii="Palatino Linotype" w:eastAsia="Times New Roman" w:hAnsi="Palatino Linotype" w:cs="Arial"/>
          <w:color w:val="000000" w:themeColor="text1"/>
          <w:lang w:val="es-ES"/>
        </w:rPr>
        <w:t>Adjunto al escrito recursal, el Recurrente envió el documento electrónico denominado Recurso_Lerma.pdf, el cual contiene lo siguiente:</w:t>
      </w:r>
    </w:p>
    <w:p w14:paraId="17B0C779" w14:textId="77777777" w:rsidR="00872FA5" w:rsidRDefault="00872FA5" w:rsidP="00872FA5">
      <w:pPr>
        <w:tabs>
          <w:tab w:val="left" w:pos="426"/>
        </w:tabs>
        <w:spacing w:line="360" w:lineRule="auto"/>
        <w:jc w:val="both"/>
        <w:rPr>
          <w:rFonts w:ascii="Palatino Linotype" w:eastAsia="Times New Roman" w:hAnsi="Palatino Linotype" w:cs="Arial"/>
          <w:color w:val="000000" w:themeColor="text1"/>
          <w:lang w:val="es-ES"/>
        </w:rPr>
      </w:pPr>
    </w:p>
    <w:p w14:paraId="1D4C78DA" w14:textId="77777777" w:rsidR="00872FA5" w:rsidRDefault="00872FA5" w:rsidP="00872FA5">
      <w:pPr>
        <w:tabs>
          <w:tab w:val="left" w:pos="426"/>
        </w:tabs>
        <w:spacing w:line="360" w:lineRule="auto"/>
        <w:ind w:left="567" w:right="616"/>
        <w:jc w:val="both"/>
        <w:rPr>
          <w:rFonts w:ascii="Palatino Linotype" w:hAnsi="Palatino Linotype"/>
          <w:i/>
          <w:sz w:val="22"/>
        </w:rPr>
      </w:pPr>
      <w:r>
        <w:rPr>
          <w:rFonts w:ascii="Palatino Linotype" w:hAnsi="Palatino Linotype"/>
          <w:i/>
          <w:sz w:val="22"/>
        </w:rPr>
        <w:t>“</w:t>
      </w:r>
      <w:r w:rsidRPr="00872FA5">
        <w:rPr>
          <w:rFonts w:ascii="Palatino Linotype" w:hAnsi="Palatino Linotype"/>
          <w:i/>
          <w:sz w:val="22"/>
        </w:rPr>
        <w:t xml:space="preserve">De acuerdo con la respuesta proporcionada por el Sujeto Obligado, Municipio de Lerma, correspondiente a la solicitud de acceso a la información que respetuosamente </w:t>
      </w:r>
      <w:r w:rsidRPr="00872FA5">
        <w:rPr>
          <w:rFonts w:ascii="Palatino Linotype" w:hAnsi="Palatino Linotype"/>
          <w:i/>
          <w:sz w:val="22"/>
        </w:rPr>
        <w:lastRenderedPageBreak/>
        <w:t xml:space="preserve">fue realizada y de folio 00184/LERMA/IP/2021, en la cual adjunta un archivo de extensión “.xlxs” con los datos referentes al censo de alumbrado público. </w:t>
      </w:r>
    </w:p>
    <w:p w14:paraId="38C421C8" w14:textId="77777777" w:rsidR="00872FA5" w:rsidRDefault="00872FA5" w:rsidP="00872FA5">
      <w:pPr>
        <w:tabs>
          <w:tab w:val="left" w:pos="426"/>
        </w:tabs>
        <w:spacing w:line="360" w:lineRule="auto"/>
        <w:ind w:left="567" w:right="616"/>
        <w:jc w:val="both"/>
        <w:rPr>
          <w:rFonts w:ascii="Palatino Linotype" w:hAnsi="Palatino Linotype"/>
          <w:i/>
          <w:sz w:val="22"/>
        </w:rPr>
      </w:pPr>
    </w:p>
    <w:p w14:paraId="5750BBA3"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 xml:space="preserve">El Sujeto Obligado no da atención a dos de los tres puntos incluidos en la solicitud de información, lo referente al convenio de recaudación por derecho de alumbrado público (DAP), así como la facturación por el servicio de alumbrado público municipal. </w:t>
      </w:r>
    </w:p>
    <w:p w14:paraId="31559D90" w14:textId="77777777" w:rsidR="00872FA5" w:rsidRDefault="00872FA5" w:rsidP="00872FA5">
      <w:pPr>
        <w:tabs>
          <w:tab w:val="left" w:pos="426"/>
        </w:tabs>
        <w:spacing w:line="360" w:lineRule="auto"/>
        <w:ind w:left="567" w:right="616"/>
        <w:jc w:val="both"/>
        <w:rPr>
          <w:rFonts w:ascii="Palatino Linotype" w:hAnsi="Palatino Linotype"/>
          <w:i/>
          <w:sz w:val="22"/>
        </w:rPr>
      </w:pPr>
    </w:p>
    <w:p w14:paraId="3C8A7B59"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 xml:space="preserve">Ahora bien, de acuerdo con el Bando Municipal de Lerma 2021, el artículo 148 de dicho documento dice a la letra: </w:t>
      </w:r>
    </w:p>
    <w:p w14:paraId="61040F5F" w14:textId="77777777" w:rsidR="00872FA5" w:rsidRDefault="00872FA5" w:rsidP="00872FA5">
      <w:pPr>
        <w:tabs>
          <w:tab w:val="left" w:pos="426"/>
        </w:tabs>
        <w:spacing w:line="360" w:lineRule="auto"/>
        <w:ind w:left="567" w:right="616"/>
        <w:jc w:val="both"/>
        <w:rPr>
          <w:rFonts w:ascii="Palatino Linotype" w:hAnsi="Palatino Linotype"/>
          <w:i/>
          <w:sz w:val="22"/>
        </w:rPr>
      </w:pPr>
    </w:p>
    <w:p w14:paraId="73CE92B7"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 xml:space="preserve">Artículo 148. La Tesorería Municipal es el órgano encargado de la recaudación de los ingresos municipales y de los derivados de la suscripción de convenios, así como responsable de realizar las erogaciones que haga el municipio de conformidad con las disposiciones legales aplicables. </w:t>
      </w:r>
    </w:p>
    <w:p w14:paraId="52ED8AF2" w14:textId="77777777" w:rsidR="00872FA5" w:rsidRDefault="00872FA5" w:rsidP="00872FA5">
      <w:pPr>
        <w:tabs>
          <w:tab w:val="left" w:pos="426"/>
        </w:tabs>
        <w:spacing w:line="360" w:lineRule="auto"/>
        <w:ind w:left="567" w:right="616"/>
        <w:jc w:val="both"/>
        <w:rPr>
          <w:rFonts w:ascii="Palatino Linotype" w:hAnsi="Palatino Linotype"/>
          <w:i/>
          <w:sz w:val="22"/>
        </w:rPr>
      </w:pPr>
    </w:p>
    <w:p w14:paraId="38453A31"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Así como se indica, esta dependencia es la encargada de realizar las erogaciones hechas por el municipio, así como de la suscripción de convenios, entre los cuales está incluido el servicio de alumbrado público, como es plasmado en el artículo 146 del mismo Bando Municipal de Lerma 2021, y que a la letra dice</w:t>
      </w:r>
    </w:p>
    <w:p w14:paraId="7E1F1C94" w14:textId="77777777" w:rsidR="00872FA5" w:rsidRDefault="00872FA5" w:rsidP="00872FA5">
      <w:pPr>
        <w:tabs>
          <w:tab w:val="left" w:pos="426"/>
        </w:tabs>
        <w:spacing w:line="360" w:lineRule="auto"/>
        <w:ind w:left="567" w:right="616"/>
        <w:jc w:val="both"/>
        <w:rPr>
          <w:rFonts w:ascii="Palatino Linotype" w:hAnsi="Palatino Linotype"/>
          <w:i/>
          <w:sz w:val="22"/>
        </w:rPr>
      </w:pPr>
    </w:p>
    <w:p w14:paraId="0A9853FA"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 xml:space="preserve">Artículo 146. La Administración Pública Municipal, a través de las unidades correspondientes, prestará los servicios públicos con los recursos humanos y materiales que tiendan a satisfacer necesidades colectivas de carácter general, con apego a la Ley Orgánica Municipal, mismos que para su creación, organización, administración y modificación estarán a cargo del Ayuntamiento, entre los cuales tenemos los siguientes: </w:t>
      </w:r>
    </w:p>
    <w:p w14:paraId="23E91136" w14:textId="77777777" w:rsidR="00872FA5" w:rsidRDefault="00872FA5" w:rsidP="00872FA5">
      <w:pPr>
        <w:tabs>
          <w:tab w:val="left" w:pos="426"/>
        </w:tabs>
        <w:spacing w:line="360" w:lineRule="auto"/>
        <w:ind w:left="567" w:right="616"/>
        <w:jc w:val="both"/>
        <w:rPr>
          <w:rFonts w:ascii="Palatino Linotype" w:hAnsi="Palatino Linotype"/>
          <w:i/>
          <w:sz w:val="22"/>
        </w:rPr>
      </w:pPr>
    </w:p>
    <w:p w14:paraId="3F46171D"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lastRenderedPageBreak/>
        <w:t xml:space="preserve">I. Alumbrado público, que a través de la unidad correspondiente proporcionará el servicio de mantenimiento de alumbrado público en el territorio municipal, garantizando una adecuada operación del sistema;… </w:t>
      </w:r>
    </w:p>
    <w:p w14:paraId="765692AD" w14:textId="77777777" w:rsidR="00872FA5" w:rsidRDefault="00872FA5" w:rsidP="00872FA5">
      <w:pPr>
        <w:tabs>
          <w:tab w:val="left" w:pos="426"/>
        </w:tabs>
        <w:spacing w:line="360" w:lineRule="auto"/>
        <w:ind w:left="567" w:right="616"/>
        <w:jc w:val="both"/>
        <w:rPr>
          <w:rFonts w:ascii="Palatino Linotype" w:hAnsi="Palatino Linotype"/>
          <w:i/>
          <w:sz w:val="22"/>
        </w:rPr>
      </w:pPr>
    </w:p>
    <w:p w14:paraId="7245E118" w14:textId="77777777" w:rsidR="00872FA5" w:rsidRDefault="00872FA5" w:rsidP="00872FA5">
      <w:pPr>
        <w:tabs>
          <w:tab w:val="left" w:pos="426"/>
        </w:tabs>
        <w:spacing w:line="360" w:lineRule="auto"/>
        <w:ind w:left="567" w:right="616"/>
        <w:jc w:val="both"/>
        <w:rPr>
          <w:rFonts w:ascii="Palatino Linotype" w:hAnsi="Palatino Linotype"/>
          <w:i/>
          <w:sz w:val="22"/>
        </w:rPr>
      </w:pPr>
      <w:r w:rsidRPr="00872FA5">
        <w:rPr>
          <w:rFonts w:ascii="Palatino Linotype" w:hAnsi="Palatino Linotype"/>
          <w:i/>
          <w:sz w:val="22"/>
        </w:rPr>
        <w:t xml:space="preserve">Siendo así, la respuesta del Sujeto Obligado indicaría que no se tiene registro contable de las erogaciones realizadas por el municipio o bien, se está negando el derecho que tenemos como ciudadanos de acceso a la información. </w:t>
      </w:r>
    </w:p>
    <w:p w14:paraId="1349ACF0" w14:textId="77777777" w:rsidR="00872FA5" w:rsidRDefault="00872FA5" w:rsidP="00872FA5">
      <w:pPr>
        <w:tabs>
          <w:tab w:val="left" w:pos="426"/>
        </w:tabs>
        <w:spacing w:line="360" w:lineRule="auto"/>
        <w:ind w:left="567" w:right="616"/>
        <w:jc w:val="both"/>
        <w:rPr>
          <w:rFonts w:ascii="Palatino Linotype" w:hAnsi="Palatino Linotype"/>
          <w:i/>
          <w:sz w:val="22"/>
        </w:rPr>
      </w:pPr>
    </w:p>
    <w:p w14:paraId="26FAD5CE" w14:textId="7DD9456F" w:rsidR="00872FA5" w:rsidRPr="00872FA5" w:rsidRDefault="00872FA5" w:rsidP="00872FA5">
      <w:pPr>
        <w:tabs>
          <w:tab w:val="left" w:pos="426"/>
        </w:tabs>
        <w:spacing w:line="360" w:lineRule="auto"/>
        <w:ind w:left="567" w:right="616"/>
        <w:jc w:val="both"/>
        <w:rPr>
          <w:rFonts w:ascii="Palatino Linotype" w:eastAsia="Times New Roman" w:hAnsi="Palatino Linotype" w:cs="Arial"/>
          <w:i/>
          <w:color w:val="000000" w:themeColor="text1"/>
          <w:sz w:val="22"/>
          <w:lang w:val="es-ES"/>
        </w:rPr>
      </w:pPr>
      <w:r w:rsidRPr="00872FA5">
        <w:rPr>
          <w:rFonts w:ascii="Palatino Linotype" w:hAnsi="Palatino Linotype"/>
          <w:i/>
          <w:sz w:val="22"/>
        </w:rPr>
        <w:t>Por los motivos antes expuestos, solicito de la manera más respetuosa que se dé respuesta a la solicitud de información que realicé de forma clara y cordial.</w:t>
      </w:r>
      <w:r>
        <w:rPr>
          <w:rFonts w:ascii="Palatino Linotype" w:hAnsi="Palatino Linotype"/>
          <w:i/>
          <w:sz w:val="22"/>
        </w:rPr>
        <w:t>” (sic)</w:t>
      </w:r>
    </w:p>
    <w:p w14:paraId="0B19CBE0" w14:textId="77777777" w:rsidR="00872FA5" w:rsidRPr="00872FA5" w:rsidRDefault="00872FA5" w:rsidP="00872FA5">
      <w:pPr>
        <w:pStyle w:val="Prrafodelista"/>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79D2678"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872FA5">
        <w:rPr>
          <w:rFonts w:ascii="Palatino Linotype" w:eastAsia="Calibri" w:hAnsi="Palatino Linotype" w:cs="Arial"/>
          <w:color w:val="000000" w:themeColor="text1"/>
          <w:lang w:val="es-ES"/>
        </w:rPr>
        <w:t>veintidós</w:t>
      </w:r>
      <w:r w:rsidR="00BD6C40" w:rsidRPr="00A0054B">
        <w:rPr>
          <w:rFonts w:ascii="Palatino Linotype" w:eastAsia="Calibri" w:hAnsi="Palatino Linotype" w:cs="Arial"/>
          <w:color w:val="000000" w:themeColor="text1"/>
          <w:lang w:val="es-ES"/>
        </w:rPr>
        <w:t xml:space="preserve"> (</w:t>
      </w:r>
      <w:r w:rsidR="005B42D8">
        <w:rPr>
          <w:rFonts w:ascii="Palatino Linotype" w:eastAsia="Calibri" w:hAnsi="Palatino Linotype" w:cs="Arial"/>
          <w:color w:val="000000" w:themeColor="text1"/>
          <w:lang w:val="es-ES"/>
        </w:rPr>
        <w:t>2</w:t>
      </w:r>
      <w:r w:rsidR="00872FA5">
        <w:rPr>
          <w:rFonts w:ascii="Palatino Linotype" w:eastAsia="Calibri" w:hAnsi="Palatino Linotype" w:cs="Arial"/>
          <w:color w:val="000000" w:themeColor="text1"/>
          <w:lang w:val="es-ES"/>
        </w:rPr>
        <w:t>2</w:t>
      </w:r>
      <w:r w:rsidR="00BD6C40" w:rsidRPr="00A0054B">
        <w:rPr>
          <w:rFonts w:ascii="Palatino Linotype" w:eastAsia="Calibri" w:hAnsi="Palatino Linotype" w:cs="Arial"/>
          <w:color w:val="000000" w:themeColor="text1"/>
          <w:lang w:val="es-ES"/>
        </w:rPr>
        <w:t xml:space="preserve">) de </w:t>
      </w:r>
      <w:r w:rsidR="00F851AF" w:rsidRPr="00A0054B">
        <w:rPr>
          <w:rFonts w:ascii="Palatino Linotype" w:eastAsia="Calibri" w:hAnsi="Palatino Linotype" w:cs="Arial"/>
          <w:color w:val="000000" w:themeColor="text1"/>
          <w:lang w:val="es-ES"/>
        </w:rPr>
        <w:t>diciembre</w:t>
      </w:r>
      <w:r w:rsidR="00613655" w:rsidRPr="00A0054B">
        <w:rPr>
          <w:rFonts w:ascii="Palatino Linotype" w:eastAsia="Calibri" w:hAnsi="Palatino Linotype" w:cs="Arial"/>
          <w:color w:val="000000" w:themeColor="text1"/>
          <w:lang w:val="es-ES"/>
        </w:rPr>
        <w:t xml:space="preserve"> de dos mil veintiuno</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lastRenderedPageBreak/>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3D09C1" w14:textId="77777777" w:rsidR="00872FA5" w:rsidRPr="00872FA5" w:rsidRDefault="00872FA5" w:rsidP="00872FA5">
      <w:pPr>
        <w:pStyle w:val="Prrafodelista"/>
        <w:numPr>
          <w:ilvl w:val="0"/>
          <w:numId w:val="1"/>
        </w:numPr>
        <w:tabs>
          <w:tab w:val="left" w:pos="426"/>
        </w:tabs>
        <w:spacing w:line="360" w:lineRule="auto"/>
        <w:jc w:val="both"/>
        <w:rPr>
          <w:rFonts w:ascii="Palatino Linotype" w:hAnsi="Palatino Linotype"/>
          <w:color w:val="000000" w:themeColor="text1"/>
        </w:rPr>
      </w:pPr>
      <w:r w:rsidRPr="00872FA5">
        <w:rPr>
          <w:rFonts w:ascii="Palatino Linotype" w:hAnsi="Palatino Linotype"/>
          <w:color w:val="000000"/>
          <w:lang w:val="es-ES_tradnl"/>
        </w:rPr>
        <w:t xml:space="preserve">El </w:t>
      </w:r>
      <w:r w:rsidRPr="00872FA5">
        <w:rPr>
          <w:rFonts w:ascii="Palatino Linotype" w:hAnsi="Palatino Linotype"/>
          <w:b/>
          <w:color w:val="000000"/>
          <w:lang w:val="es-ES_tradnl"/>
        </w:rPr>
        <w:t xml:space="preserve">SUJETO OBLIGADO </w:t>
      </w:r>
      <w:r w:rsidRPr="00872FA5">
        <w:rPr>
          <w:rFonts w:ascii="Palatino Linotype" w:hAnsi="Palatino Linotype"/>
          <w:color w:val="000000"/>
          <w:lang w:val="es-ES_tradnl"/>
        </w:rPr>
        <w:t xml:space="preserve">no rindió informe justificado para manifestar lo que a su derecho conviniera; por su parte el </w:t>
      </w:r>
      <w:r w:rsidRPr="00872FA5">
        <w:rPr>
          <w:rFonts w:ascii="Palatino Linotype" w:hAnsi="Palatino Linotype"/>
          <w:b/>
          <w:color w:val="000000"/>
          <w:lang w:val="es-ES_tradnl"/>
        </w:rPr>
        <w:t xml:space="preserve">RECURRENTE </w:t>
      </w:r>
      <w:r w:rsidRPr="00872FA5">
        <w:rPr>
          <w:rFonts w:ascii="Palatino Linotype" w:hAnsi="Palatino Linotype"/>
          <w:color w:val="000000"/>
          <w:lang w:val="es-ES_tradnl"/>
        </w:rPr>
        <w:t xml:space="preserve">no presentó alegatos ni ofreció medios de prueba, según constancias del Sistema de Acceso a la Información Mexiquense </w:t>
      </w:r>
      <w:r w:rsidRPr="00872FA5">
        <w:rPr>
          <w:rFonts w:ascii="Palatino Linotype" w:hAnsi="Palatino Linotype"/>
          <w:b/>
          <w:color w:val="000000"/>
          <w:lang w:val="es-ES_tradnl"/>
        </w:rPr>
        <w:t xml:space="preserve">SAIMEX, </w:t>
      </w:r>
      <w:r w:rsidRPr="00872FA5">
        <w:rPr>
          <w:rFonts w:ascii="Palatino Linotype" w:hAnsi="Palatino Linotype"/>
          <w:bCs/>
          <w:color w:val="000000"/>
          <w:lang w:val="es-ES_tradnl"/>
        </w:rPr>
        <w:t>se inserta imagen de referencia.</w:t>
      </w:r>
    </w:p>
    <w:p w14:paraId="2BAC264D" w14:textId="793110E2" w:rsidR="00872FA5" w:rsidRPr="00BC6FDD" w:rsidRDefault="00872FA5" w:rsidP="00872FA5">
      <w:pPr>
        <w:spacing w:before="240" w:after="240" w:line="360" w:lineRule="auto"/>
        <w:jc w:val="both"/>
        <w:rPr>
          <w:rFonts w:ascii="Palatino Linotype" w:hAnsi="Palatino Linotype"/>
          <w:i/>
          <w:color w:val="000000"/>
        </w:rPr>
      </w:pPr>
      <w:r>
        <w:rPr>
          <w:noProof/>
          <w:lang w:eastAsia="es-MX"/>
        </w:rPr>
        <w:drawing>
          <wp:inline distT="0" distB="0" distL="0" distR="0" wp14:anchorId="6A61B486" wp14:editId="55657C33">
            <wp:extent cx="5603358" cy="14347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21" t="47494" r="6598" b="13091"/>
                    <a:stretch/>
                  </pic:blipFill>
                  <pic:spPr bwMode="auto">
                    <a:xfrm>
                      <a:off x="0" y="0"/>
                      <a:ext cx="5623038" cy="1439762"/>
                    </a:xfrm>
                    <a:prstGeom prst="rect">
                      <a:avLst/>
                    </a:prstGeom>
                    <a:ln>
                      <a:noFill/>
                    </a:ln>
                    <a:extLst>
                      <a:ext uri="{53640926-AAD7-44D8-BBD7-CCE9431645EC}">
                        <a14:shadowObscured xmlns:a14="http://schemas.microsoft.com/office/drawing/2010/main"/>
                      </a:ext>
                    </a:extLst>
                  </pic:spPr>
                </pic:pic>
              </a:graphicData>
            </a:graphic>
          </wp:inline>
        </w:drawing>
      </w:r>
    </w:p>
    <w:p w14:paraId="0646351D" w14:textId="77777777" w:rsidR="00872FA5" w:rsidRPr="00BC6FDD" w:rsidRDefault="00872FA5" w:rsidP="00872FA5">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E70448B" w14:textId="77777777" w:rsidR="00872FA5" w:rsidRPr="002152A6" w:rsidRDefault="00872FA5" w:rsidP="00872FA5">
      <w:pPr>
        <w:pStyle w:val="Prrafodelista"/>
        <w:tabs>
          <w:tab w:val="left" w:pos="284"/>
        </w:tabs>
        <w:spacing w:line="360" w:lineRule="auto"/>
        <w:ind w:left="0"/>
        <w:jc w:val="both"/>
        <w:rPr>
          <w:rFonts w:ascii="Palatino Linotype" w:hAnsi="Palatino Linotype" w:cs="Arial"/>
        </w:rPr>
      </w:pPr>
    </w:p>
    <w:p w14:paraId="44026C60" w14:textId="77777777" w:rsidR="00872FA5" w:rsidRPr="002152A6" w:rsidRDefault="00872FA5" w:rsidP="00872FA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w:t>
      </w:r>
      <w:r w:rsidRPr="002152A6">
        <w:rPr>
          <w:rFonts w:ascii="Palatino Linotype" w:hAnsi="Palatino Linotype" w:cs="Arial"/>
          <w:i/>
          <w:iCs/>
          <w:color w:val="222222"/>
          <w:sz w:val="22"/>
          <w:lang w:val="es-ES_tradnl"/>
        </w:rPr>
        <w:lastRenderedPageBreak/>
        <w:t>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2C047D96" w14:textId="77777777" w:rsidR="00872FA5" w:rsidRPr="002152A6" w:rsidRDefault="00872FA5" w:rsidP="00872FA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4352ADBF" w14:textId="77777777" w:rsidR="00872FA5" w:rsidRPr="00BC6FDD" w:rsidRDefault="00872FA5" w:rsidP="00872FA5">
      <w:pPr>
        <w:pStyle w:val="Prrafodelista"/>
        <w:numPr>
          <w:ilvl w:val="0"/>
          <w:numId w:val="1"/>
        </w:numPr>
        <w:tabs>
          <w:tab w:val="left" w:pos="284"/>
        </w:tabs>
        <w:spacing w:line="360" w:lineRule="auto"/>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2D93CA84" w14:textId="77777777" w:rsidR="00872FA5" w:rsidRDefault="00872FA5" w:rsidP="00872FA5">
      <w:pPr>
        <w:pStyle w:val="Prrafodelista"/>
        <w:tabs>
          <w:tab w:val="left" w:pos="426"/>
        </w:tabs>
        <w:spacing w:line="360" w:lineRule="auto"/>
        <w:ind w:left="0"/>
        <w:jc w:val="both"/>
        <w:rPr>
          <w:rFonts w:ascii="Palatino Linotype" w:hAnsi="Palatino Linotype"/>
          <w:color w:val="000000" w:themeColor="text1"/>
        </w:rPr>
      </w:pPr>
    </w:p>
    <w:p w14:paraId="3001AA57" w14:textId="7A4E4662" w:rsidR="008965EF" w:rsidRPr="0009520F"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El</w:t>
      </w:r>
      <w:bookmarkStart w:id="3" w:name="_Toc461555889"/>
      <w:bookmarkStart w:id="4" w:name="_Toc466371858"/>
      <w:r w:rsidR="00B855AA" w:rsidRPr="00A0054B">
        <w:rPr>
          <w:rFonts w:ascii="Palatino Linotype" w:eastAsia="Calibri" w:hAnsi="Palatino Linotype" w:cs="Arial"/>
          <w:color w:val="000000" w:themeColor="text1"/>
          <w:lang w:val="es-ES"/>
        </w:rPr>
        <w:t xml:space="preserve"> </w:t>
      </w:r>
      <w:r w:rsidR="00872FA5">
        <w:rPr>
          <w:rFonts w:ascii="Palatino Linotype" w:eastAsia="Calibri" w:hAnsi="Palatino Linotype" w:cs="Arial"/>
          <w:color w:val="000000" w:themeColor="text1"/>
          <w:lang w:val="es-ES"/>
        </w:rPr>
        <w:t>dos</w:t>
      </w:r>
      <w:r w:rsidR="00C7137A" w:rsidRPr="00A0054B">
        <w:rPr>
          <w:rFonts w:ascii="Palatino Linotype" w:eastAsia="Calibri" w:hAnsi="Palatino Linotype" w:cs="Arial"/>
          <w:color w:val="000000" w:themeColor="text1"/>
          <w:lang w:val="es-ES"/>
        </w:rPr>
        <w:t xml:space="preserve"> (</w:t>
      </w:r>
      <w:r w:rsidR="00872FA5">
        <w:rPr>
          <w:rFonts w:ascii="Palatino Linotype" w:eastAsia="Calibri" w:hAnsi="Palatino Linotype" w:cs="Arial"/>
          <w:color w:val="000000" w:themeColor="text1"/>
          <w:lang w:val="es-ES"/>
        </w:rPr>
        <w:t>2</w:t>
      </w:r>
      <w:r w:rsidR="00C7137A" w:rsidRPr="00A0054B">
        <w:rPr>
          <w:rFonts w:ascii="Palatino Linotype" w:eastAsia="Calibri" w:hAnsi="Palatino Linotype" w:cs="Arial"/>
          <w:color w:val="000000" w:themeColor="text1"/>
          <w:lang w:val="es-ES"/>
        </w:rPr>
        <w:t xml:space="preserve">) de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5C447C51" w14:textId="77777777" w:rsidR="0096234B" w:rsidRPr="00A005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0054B">
        <w:rPr>
          <w:rFonts w:ascii="Palatino Linotype" w:hAnsi="Palatino Linotype"/>
          <w:b/>
          <w:color w:val="000000" w:themeColor="text1"/>
          <w:sz w:val="24"/>
        </w:rPr>
        <w:t>PRIMERO. De la competencia</w:t>
      </w:r>
      <w:bookmarkEnd w:id="6"/>
      <w:bookmarkEnd w:id="7"/>
      <w:bookmarkEnd w:id="8"/>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w:t>
      </w:r>
      <w:r w:rsidRPr="00A0054B">
        <w:rPr>
          <w:rFonts w:ascii="Palatino Linotype" w:eastAsia="Calibri" w:hAnsi="Palatino Linotype" w:cs="Times New Roman"/>
          <w:color w:val="000000" w:themeColor="text1"/>
          <w:lang w:val="es-ES"/>
        </w:rPr>
        <w:lastRenderedPageBreak/>
        <w:t xml:space="preserve">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9"/>
      <w:bookmarkEnd w:id="10"/>
      <w:bookmarkEnd w:id="11"/>
    </w:p>
    <w:p w14:paraId="18E22450" w14:textId="77777777" w:rsidR="00C6440A" w:rsidRPr="00A0054B" w:rsidRDefault="00C6440A" w:rsidP="00B31E90">
      <w:pPr>
        <w:rPr>
          <w:color w:val="000000" w:themeColor="text1"/>
          <w:lang w:eastAsia="en-US"/>
        </w:rPr>
      </w:pPr>
    </w:p>
    <w:p w14:paraId="7D631690" w14:textId="6D0F2024" w:rsidR="00B34758" w:rsidRPr="00DC2804"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DC2804">
        <w:rPr>
          <w:rFonts w:ascii="Palatino Linotype" w:eastAsia="Calibri" w:hAnsi="Palatino Linotype" w:cs="Arial"/>
          <w:color w:val="000000" w:themeColor="text1"/>
        </w:rPr>
        <w:t>trece</w:t>
      </w:r>
      <w:r w:rsidR="00921375" w:rsidRPr="00A0054B">
        <w:rPr>
          <w:rFonts w:ascii="Palatino Linotype" w:eastAsia="Calibri" w:hAnsi="Palatino Linotype" w:cs="Arial"/>
          <w:color w:val="000000" w:themeColor="text1"/>
        </w:rPr>
        <w:t xml:space="preserve"> (</w:t>
      </w:r>
      <w:r w:rsidR="00DC2804">
        <w:rPr>
          <w:rFonts w:ascii="Palatino Linotype" w:eastAsia="Calibri" w:hAnsi="Palatino Linotype" w:cs="Arial"/>
          <w:color w:val="000000" w:themeColor="text1"/>
        </w:rPr>
        <w:t>13</w:t>
      </w:r>
      <w:r w:rsidR="00921375" w:rsidRPr="00A0054B">
        <w:rPr>
          <w:rFonts w:ascii="Palatino Linotype" w:eastAsia="Calibri" w:hAnsi="Palatino Linotype" w:cs="Arial"/>
          <w:color w:val="000000" w:themeColor="text1"/>
        </w:rPr>
        <w:t xml:space="preserve">) de </w:t>
      </w:r>
      <w:r w:rsidR="00AA37A7">
        <w:rPr>
          <w:rFonts w:ascii="Palatino Linotype" w:eastAsia="Calibri" w:hAnsi="Palatino Linotype" w:cs="Arial"/>
          <w:color w:val="000000" w:themeColor="text1"/>
        </w:rPr>
        <w:t>diciembre</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 xml:space="preserve">de dos mil veintiuno, de tal forma que el plazo para interponer el recurso de revisión transcurrió del </w:t>
      </w:r>
      <w:r w:rsidR="00DC2804">
        <w:rPr>
          <w:rFonts w:ascii="Palatino Linotype" w:eastAsia="Calibri" w:hAnsi="Palatino Linotype" w:cs="Arial"/>
          <w:color w:val="000000" w:themeColor="text1"/>
        </w:rPr>
        <w:t>catorce</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CE035D" w:rsidRPr="00A0054B">
        <w:rPr>
          <w:rFonts w:ascii="Palatino Linotype" w:eastAsia="Calibri" w:hAnsi="Palatino Linotype" w:cs="Arial"/>
          <w:color w:val="000000" w:themeColor="text1"/>
        </w:rPr>
        <w:t>1</w:t>
      </w:r>
      <w:r w:rsidR="00DC2804">
        <w:rPr>
          <w:rFonts w:ascii="Palatino Linotype" w:eastAsia="Calibri" w:hAnsi="Palatino Linotype" w:cs="Arial"/>
          <w:color w:val="000000" w:themeColor="text1"/>
        </w:rPr>
        <w:t>4</w:t>
      </w:r>
      <w:r w:rsidR="00921375" w:rsidRPr="00A0054B">
        <w:rPr>
          <w:rFonts w:ascii="Palatino Linotype" w:eastAsia="Calibri" w:hAnsi="Palatino Linotype" w:cs="Arial"/>
          <w:color w:val="000000" w:themeColor="text1"/>
        </w:rPr>
        <w:t xml:space="preserve">) </w:t>
      </w:r>
      <w:r w:rsidR="00CE035D" w:rsidRPr="00A0054B">
        <w:rPr>
          <w:rFonts w:ascii="Palatino Linotype" w:eastAsia="Calibri" w:hAnsi="Palatino Linotype" w:cs="Arial"/>
          <w:color w:val="000000" w:themeColor="text1"/>
        </w:rPr>
        <w:t xml:space="preserve">de </w:t>
      </w:r>
      <w:r w:rsidR="00AA37A7">
        <w:rPr>
          <w:rFonts w:ascii="Palatino Linotype" w:eastAsia="Calibri" w:hAnsi="Palatino Linotype" w:cs="Arial"/>
          <w:color w:val="000000" w:themeColor="text1"/>
        </w:rPr>
        <w:t>diciembre</w:t>
      </w:r>
      <w:r w:rsidR="00CE035D" w:rsidRPr="00A0054B">
        <w:rPr>
          <w:rFonts w:ascii="Palatino Linotype" w:eastAsia="Calibri" w:hAnsi="Palatino Linotype" w:cs="Arial"/>
          <w:color w:val="000000" w:themeColor="text1"/>
        </w:rPr>
        <w:t xml:space="preserve"> </w:t>
      </w:r>
      <w:r w:rsidR="00AA37A7">
        <w:rPr>
          <w:rFonts w:ascii="Palatino Linotype" w:eastAsia="Calibri" w:hAnsi="Palatino Linotype" w:cs="Arial"/>
          <w:color w:val="000000" w:themeColor="text1"/>
        </w:rPr>
        <w:t xml:space="preserve">de dos mil veintiuno </w:t>
      </w:r>
      <w:r w:rsidR="00CE035D" w:rsidRPr="00A0054B">
        <w:rPr>
          <w:rFonts w:ascii="Palatino Linotype" w:eastAsia="Calibri" w:hAnsi="Palatino Linotype" w:cs="Arial"/>
          <w:color w:val="000000" w:themeColor="text1"/>
        </w:rPr>
        <w:t>al</w:t>
      </w:r>
      <w:r w:rsidR="00921375" w:rsidRPr="00A0054B">
        <w:rPr>
          <w:rFonts w:ascii="Palatino Linotype" w:eastAsia="Calibri" w:hAnsi="Palatino Linotype" w:cs="Arial"/>
          <w:color w:val="000000" w:themeColor="text1"/>
        </w:rPr>
        <w:t xml:space="preserve"> </w:t>
      </w:r>
      <w:r w:rsidR="00AA37A7">
        <w:rPr>
          <w:rFonts w:ascii="Palatino Linotype" w:eastAsia="Calibri" w:hAnsi="Palatino Linotype" w:cs="Arial"/>
          <w:color w:val="000000" w:themeColor="text1"/>
        </w:rPr>
        <w:t>dieci</w:t>
      </w:r>
      <w:r w:rsidR="00DC2804">
        <w:rPr>
          <w:rFonts w:ascii="Palatino Linotype" w:eastAsia="Calibri" w:hAnsi="Palatino Linotype" w:cs="Arial"/>
          <w:color w:val="000000" w:themeColor="text1"/>
        </w:rPr>
        <w:t>nueve</w:t>
      </w:r>
      <w:r w:rsidR="00921375" w:rsidRPr="00A0054B">
        <w:rPr>
          <w:rFonts w:ascii="Palatino Linotype" w:eastAsia="Calibri" w:hAnsi="Palatino Linotype" w:cs="Arial"/>
          <w:color w:val="000000" w:themeColor="text1"/>
        </w:rPr>
        <w:t xml:space="preserve"> (</w:t>
      </w:r>
      <w:r w:rsidR="00DC2804">
        <w:rPr>
          <w:rFonts w:ascii="Palatino Linotype" w:eastAsia="Calibri" w:hAnsi="Palatino Linotype" w:cs="Arial"/>
          <w:color w:val="000000" w:themeColor="text1"/>
        </w:rPr>
        <w:t>19</w:t>
      </w:r>
      <w:r w:rsidR="00921375" w:rsidRPr="00A0054B">
        <w:rPr>
          <w:rFonts w:ascii="Palatino Linotype" w:eastAsia="Calibri" w:hAnsi="Palatino Linotype" w:cs="Arial"/>
          <w:color w:val="000000" w:themeColor="text1"/>
        </w:rPr>
        <w:t xml:space="preserve">) de </w:t>
      </w:r>
      <w:r w:rsidR="00AA37A7">
        <w:rPr>
          <w:rFonts w:ascii="Palatino Linotype" w:eastAsia="Calibri" w:hAnsi="Palatino Linotype" w:cs="Arial"/>
          <w:color w:val="000000" w:themeColor="text1"/>
        </w:rPr>
        <w:t xml:space="preserve">enero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DC2804">
        <w:rPr>
          <w:rFonts w:ascii="Palatino Linotype" w:hAnsi="Palatino Linotype"/>
          <w:color w:val="000000" w:themeColor="text1"/>
        </w:rPr>
        <w:t>quince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AA37A7">
        <w:rPr>
          <w:rFonts w:ascii="Palatino Linotype" w:hAnsi="Palatino Linotype"/>
          <w:color w:val="000000" w:themeColor="text1"/>
        </w:rPr>
        <w:t>1</w:t>
      </w:r>
      <w:r w:rsidR="00DC2804">
        <w:rPr>
          <w:rFonts w:ascii="Palatino Linotype" w:hAnsi="Palatino Linotype"/>
          <w:color w:val="000000" w:themeColor="text1"/>
        </w:rPr>
        <w:t>5</w:t>
      </w:r>
      <w:r w:rsidR="00921375" w:rsidRPr="00A0054B">
        <w:rPr>
          <w:rFonts w:ascii="Palatino Linotype" w:hAnsi="Palatino Linotype"/>
          <w:color w:val="000000" w:themeColor="text1"/>
        </w:rPr>
        <w:t xml:space="preserve">) de </w:t>
      </w:r>
      <w:r w:rsidR="00AA37A7">
        <w:rPr>
          <w:rFonts w:ascii="Palatino Linotype" w:hAnsi="Palatino Linotype"/>
          <w:color w:val="000000" w:themeColor="text1"/>
        </w:rPr>
        <w:t>diciembre</w:t>
      </w:r>
      <w:r w:rsidR="006E65C0" w:rsidRPr="00A0054B">
        <w:rPr>
          <w:rFonts w:ascii="Palatino Linotype" w:hAnsi="Palatino Linotype"/>
          <w:color w:val="000000" w:themeColor="text1"/>
        </w:rPr>
        <w:t xml:space="preserve"> </w:t>
      </w:r>
      <w:r w:rsidR="00E95534" w:rsidRPr="00A0054B">
        <w:rPr>
          <w:rFonts w:ascii="Palatino Linotype" w:hAnsi="Palatino Linotype"/>
          <w:color w:val="000000" w:themeColor="text1"/>
        </w:rPr>
        <w:t>de dos mil veintiuno,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68A93946" w14:textId="77777777" w:rsidR="00DC2804" w:rsidRDefault="00DC2804" w:rsidP="00DC280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 xml:space="preserve">ste Instituto de Transparencia, Acceso a </w:t>
      </w:r>
      <w:r w:rsidR="00540208" w:rsidRPr="00B34758">
        <w:rPr>
          <w:rFonts w:ascii="Palatino Linotype" w:eastAsia="Calibri" w:hAnsi="Palatino Linotype" w:cs="Arial"/>
          <w:color w:val="000000" w:themeColor="text1"/>
        </w:rPr>
        <w:lastRenderedPageBreak/>
        <w:t>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0F54104A" w14:textId="77777777" w:rsidR="00CE035D" w:rsidRPr="00FD152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D152B">
        <w:rPr>
          <w:rFonts w:ascii="Palatino Linotype" w:hAnsi="Palatino Linotype" w:cs="Arial"/>
          <w:color w:val="000000" w:themeColor="text1"/>
        </w:rPr>
        <w:t>El Recurrente solicitó la siguiente información:</w:t>
      </w:r>
    </w:p>
    <w:p w14:paraId="6EDCAA33" w14:textId="1181FC92" w:rsidR="006F0FB5" w:rsidRPr="00F91183" w:rsidRDefault="006F0FB5" w:rsidP="00FD152B">
      <w:pPr>
        <w:ind w:right="616"/>
        <w:jc w:val="center"/>
        <w:rPr>
          <w:rFonts w:ascii="Palatino Linotype" w:hAnsi="Palatino Linotype" w:cs="Arial"/>
          <w:color w:val="000000" w:themeColor="text1"/>
          <w:highlight w:val="yellow"/>
        </w:rPr>
      </w:pPr>
    </w:p>
    <w:p w14:paraId="105D1D52" w14:textId="77777777" w:rsidR="00605126" w:rsidRDefault="00605126" w:rsidP="00605126">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Censo de luminari</w:t>
      </w:r>
      <w:r>
        <w:rPr>
          <w:rFonts w:ascii="Palatino Linotype" w:eastAsia="Palatino Linotype" w:hAnsi="Palatino Linotype" w:cs="Palatino Linotype"/>
        </w:rPr>
        <w:t>a</w:t>
      </w:r>
      <w:r>
        <w:rPr>
          <w:rFonts w:ascii="Palatino Linotype" w:eastAsia="Palatino Linotype" w:hAnsi="Palatino Linotype" w:cs="Palatino Linotype"/>
          <w:color w:val="000000"/>
        </w:rPr>
        <w:t>s de alumbrado público realizado y firmado por la Comisión Federal de Electricidad (CFE), correspondiente a los años 2018, 2019, 2020 y 2021;</w:t>
      </w:r>
    </w:p>
    <w:p w14:paraId="5F3A983F" w14:textId="77777777" w:rsidR="00605126" w:rsidRDefault="00605126" w:rsidP="00605126">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Convenio para la recaudación del Derecho de Alumbrado Público (DAP), entre la CFE y el Municipio, correspondiente a los años 2018, 2019, 2020 y 2021;</w:t>
      </w:r>
    </w:p>
    <w:p w14:paraId="65EF9156" w14:textId="77777777" w:rsidR="00605126" w:rsidRPr="00C129F0" w:rsidRDefault="00605126" w:rsidP="00605126">
      <w:pPr>
        <w:numPr>
          <w:ilvl w:val="0"/>
          <w:numId w:val="25"/>
        </w:numPr>
        <w:pBdr>
          <w:top w:val="nil"/>
          <w:left w:val="nil"/>
          <w:bottom w:val="nil"/>
          <w:right w:val="nil"/>
          <w:between w:val="nil"/>
        </w:pBdr>
        <w:spacing w:after="160"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Facturación por el consumo de energía eléctrica en el alumbrado público municipal, así como la recaudación del DAP, ambos desglosados de </w:t>
      </w:r>
      <w:r w:rsidRPr="00C129F0">
        <w:rPr>
          <w:rFonts w:ascii="Palatino Linotype" w:eastAsia="Palatino Linotype" w:hAnsi="Palatino Linotype" w:cs="Palatino Linotype"/>
          <w:color w:val="000000"/>
        </w:rPr>
        <w:t>manera mensual, correspondiente a los años 2018, 2019, 2020 y 2021.</w:t>
      </w:r>
    </w:p>
    <w:p w14:paraId="636DF834" w14:textId="77777777" w:rsidR="00DD5654" w:rsidRPr="00C129F0" w:rsidRDefault="00DD5654" w:rsidP="00F63F09">
      <w:pPr>
        <w:ind w:right="616"/>
        <w:jc w:val="both"/>
        <w:rPr>
          <w:rFonts w:ascii="Palatino Linotype" w:hAnsi="Palatino Linotype" w:cs="Arial"/>
          <w:color w:val="000000" w:themeColor="text1"/>
        </w:rPr>
      </w:pPr>
    </w:p>
    <w:p w14:paraId="17BBEB8B" w14:textId="6AE15F11" w:rsidR="006F0FB5" w:rsidRPr="00C129F0"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29F0">
        <w:rPr>
          <w:rFonts w:ascii="Palatino Linotype" w:hAnsi="Palatino Linotype" w:cs="Arial"/>
          <w:color w:val="000000" w:themeColor="text1"/>
        </w:rPr>
        <w:t xml:space="preserve">El Sujeto Obligado </w:t>
      </w:r>
      <w:r w:rsidR="00605126" w:rsidRPr="00C129F0">
        <w:rPr>
          <w:rFonts w:ascii="Palatino Linotype" w:hAnsi="Palatino Linotype" w:cs="Arial"/>
          <w:color w:val="000000" w:themeColor="text1"/>
        </w:rPr>
        <w:t xml:space="preserve">entregó un censo de luminarias de alumbrado público. El Sujeto Obligado </w:t>
      </w:r>
    </w:p>
    <w:p w14:paraId="28B8FEFD" w14:textId="77777777" w:rsidR="006F0FB5" w:rsidRPr="00C129F0"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CDFC34A" w:rsidR="009F1566" w:rsidRPr="00C129F0"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129F0">
        <w:rPr>
          <w:rFonts w:ascii="Palatino Linotype" w:hAnsi="Palatino Linotype" w:cs="Arial"/>
          <w:color w:val="000000" w:themeColor="text1"/>
          <w:szCs w:val="23"/>
        </w:rPr>
        <w:t xml:space="preserve">Por lo anterior, la </w:t>
      </w:r>
      <w:r w:rsidRPr="00C129F0">
        <w:rPr>
          <w:rFonts w:ascii="Palatino Linotype" w:hAnsi="Palatino Linotype" w:cs="Arial"/>
          <w:i/>
          <w:color w:val="000000" w:themeColor="text1"/>
          <w:szCs w:val="23"/>
        </w:rPr>
        <w:t>Litis</w:t>
      </w:r>
      <w:r w:rsidRPr="00C129F0">
        <w:rPr>
          <w:rFonts w:ascii="Palatino Linotype" w:hAnsi="Palatino Linotype" w:cs="Arial"/>
          <w:color w:val="000000" w:themeColor="text1"/>
          <w:szCs w:val="23"/>
        </w:rPr>
        <w:t xml:space="preserve"> a resolver en el presente recurso se circunscribe en determinar si</w:t>
      </w:r>
      <w:r w:rsidR="002C6561" w:rsidRPr="00C129F0">
        <w:rPr>
          <w:rFonts w:ascii="Palatino Linotype" w:hAnsi="Palatino Linotype" w:cs="Arial"/>
          <w:color w:val="000000" w:themeColor="text1"/>
          <w:szCs w:val="23"/>
        </w:rPr>
        <w:t xml:space="preserve"> </w:t>
      </w:r>
      <w:r w:rsidR="004B0EB6" w:rsidRPr="00C129F0">
        <w:rPr>
          <w:rFonts w:ascii="Palatino Linotype" w:hAnsi="Palatino Linotype" w:cs="Arial"/>
          <w:color w:val="000000" w:themeColor="text1"/>
          <w:szCs w:val="23"/>
        </w:rPr>
        <w:t>la respuesta del</w:t>
      </w:r>
      <w:r w:rsidR="002C6561" w:rsidRPr="00C129F0">
        <w:rPr>
          <w:rFonts w:ascii="Palatino Linotype" w:hAnsi="Palatino Linotype" w:cs="Arial"/>
          <w:color w:val="000000" w:themeColor="text1"/>
          <w:szCs w:val="23"/>
        </w:rPr>
        <w:t xml:space="preserve"> </w:t>
      </w:r>
      <w:r w:rsidR="002C6561" w:rsidRPr="00C129F0">
        <w:rPr>
          <w:rFonts w:ascii="Palatino Linotype" w:hAnsi="Palatino Linotype" w:cs="Arial"/>
          <w:b/>
          <w:bCs/>
          <w:color w:val="000000" w:themeColor="text1"/>
          <w:szCs w:val="23"/>
        </w:rPr>
        <w:t>SUJETO OBLIGADO</w:t>
      </w:r>
      <w:r w:rsidR="002C6561" w:rsidRPr="00C129F0">
        <w:rPr>
          <w:rFonts w:ascii="Palatino Linotype" w:hAnsi="Palatino Linotype" w:cs="Arial"/>
          <w:color w:val="000000" w:themeColor="text1"/>
          <w:szCs w:val="23"/>
        </w:rPr>
        <w:t xml:space="preserve"> </w:t>
      </w:r>
      <w:r w:rsidR="004B0EB6" w:rsidRPr="00C129F0">
        <w:rPr>
          <w:rFonts w:ascii="Palatino Linotype" w:hAnsi="Palatino Linotype" w:cs="Arial"/>
          <w:color w:val="000000" w:themeColor="text1"/>
          <w:szCs w:val="23"/>
        </w:rPr>
        <w:t xml:space="preserve">colma el derecho de acceso a la información ejercido por el </w:t>
      </w:r>
      <w:r w:rsidR="004B0EB6" w:rsidRPr="00C129F0">
        <w:rPr>
          <w:rFonts w:ascii="Palatino Linotype" w:hAnsi="Palatino Linotype" w:cs="Arial"/>
          <w:b/>
          <w:bCs/>
          <w:color w:val="000000" w:themeColor="text1"/>
          <w:szCs w:val="23"/>
        </w:rPr>
        <w:t>RECURRENTE</w:t>
      </w:r>
      <w:r w:rsidR="002C6561" w:rsidRPr="00C129F0">
        <w:rPr>
          <w:rFonts w:ascii="Palatino Linotype" w:hAnsi="Palatino Linotype" w:cs="Arial"/>
          <w:color w:val="000000" w:themeColor="text1"/>
          <w:szCs w:val="23"/>
        </w:rPr>
        <w:t>; o si, por el contrario, se</w:t>
      </w:r>
      <w:r w:rsidR="00E32652" w:rsidRPr="00C129F0">
        <w:rPr>
          <w:rFonts w:ascii="Palatino Linotype" w:hAnsi="Palatino Linotype" w:cs="Arial"/>
          <w:color w:val="000000" w:themeColor="text1"/>
          <w:szCs w:val="23"/>
        </w:rPr>
        <w:t xml:space="preserve"> </w:t>
      </w:r>
      <w:r w:rsidR="0028248C" w:rsidRPr="00C129F0">
        <w:rPr>
          <w:rFonts w:ascii="Palatino Linotype" w:hAnsi="Palatino Linotype"/>
          <w:color w:val="000000" w:themeColor="text1"/>
        </w:rPr>
        <w:t>actualiza la causal de procedencia</w:t>
      </w:r>
      <w:r w:rsidR="00E66A80" w:rsidRPr="00C129F0">
        <w:rPr>
          <w:rFonts w:ascii="Palatino Linotype" w:hAnsi="Palatino Linotype" w:cs="Arial"/>
          <w:color w:val="000000" w:themeColor="text1"/>
          <w:szCs w:val="23"/>
        </w:rPr>
        <w:t xml:space="preserve"> del recurso de revisión establecida</w:t>
      </w:r>
      <w:r w:rsidR="00A42161" w:rsidRPr="00C129F0">
        <w:rPr>
          <w:rFonts w:ascii="Palatino Linotype" w:hAnsi="Palatino Linotype" w:cs="Arial"/>
          <w:color w:val="000000" w:themeColor="text1"/>
          <w:szCs w:val="23"/>
        </w:rPr>
        <w:t xml:space="preserve"> en la fracci</w:t>
      </w:r>
      <w:r w:rsidR="000D7EE1" w:rsidRPr="00C129F0">
        <w:rPr>
          <w:rFonts w:ascii="Palatino Linotype" w:hAnsi="Palatino Linotype" w:cs="Arial"/>
          <w:color w:val="000000" w:themeColor="text1"/>
          <w:szCs w:val="23"/>
        </w:rPr>
        <w:t>ón</w:t>
      </w:r>
      <w:r w:rsidR="00A42161" w:rsidRPr="00C129F0">
        <w:rPr>
          <w:rFonts w:ascii="Palatino Linotype" w:hAnsi="Palatino Linotype" w:cs="Arial"/>
          <w:color w:val="000000" w:themeColor="text1"/>
          <w:szCs w:val="23"/>
        </w:rPr>
        <w:t xml:space="preserve"> </w:t>
      </w:r>
      <w:r w:rsidR="000D7EE1" w:rsidRPr="00C129F0">
        <w:rPr>
          <w:rFonts w:ascii="Palatino Linotype" w:hAnsi="Palatino Linotype" w:cs="Arial"/>
          <w:color w:val="000000" w:themeColor="text1"/>
          <w:szCs w:val="23"/>
        </w:rPr>
        <w:t>V</w:t>
      </w:r>
      <w:r w:rsidR="00E66A80" w:rsidRPr="00C129F0">
        <w:rPr>
          <w:rFonts w:ascii="Palatino Linotype" w:hAnsi="Palatino Linotype" w:cs="Arial"/>
          <w:color w:val="000000" w:themeColor="text1"/>
          <w:szCs w:val="23"/>
        </w:rPr>
        <w:t xml:space="preserve"> </w:t>
      </w:r>
      <w:r w:rsidR="00A42161" w:rsidRPr="00C129F0">
        <w:rPr>
          <w:rFonts w:ascii="Palatino Linotype" w:hAnsi="Palatino Linotype" w:cs="Arial"/>
          <w:color w:val="000000" w:themeColor="text1"/>
          <w:szCs w:val="23"/>
        </w:rPr>
        <w:t>de</w:t>
      </w:r>
      <w:r w:rsidR="00E66A80" w:rsidRPr="00C129F0">
        <w:rPr>
          <w:rFonts w:ascii="Palatino Linotype" w:hAnsi="Palatino Linotype" w:cs="Arial"/>
          <w:color w:val="000000" w:themeColor="text1"/>
          <w:szCs w:val="23"/>
        </w:rPr>
        <w:t>l artículo 179</w:t>
      </w:r>
      <w:r w:rsidR="008E4483" w:rsidRPr="00C129F0">
        <w:rPr>
          <w:rFonts w:ascii="Palatino Linotype" w:hAnsi="Palatino Linotype" w:cs="Arial"/>
          <w:color w:val="000000" w:themeColor="text1"/>
          <w:szCs w:val="23"/>
        </w:rPr>
        <w:t xml:space="preserve"> </w:t>
      </w:r>
      <w:r w:rsidR="00E66A80" w:rsidRPr="00C129F0">
        <w:rPr>
          <w:rFonts w:ascii="Palatino Linotype" w:hAnsi="Palatino Linotype" w:cs="Arial"/>
          <w:color w:val="000000" w:themeColor="text1"/>
          <w:szCs w:val="23"/>
        </w:rPr>
        <w:t xml:space="preserve">de la Ley de Transparencia y Acceso a la Información Pública del Estado de México y Municipios, </w:t>
      </w:r>
      <w:r w:rsidR="004364EE" w:rsidRPr="00C129F0">
        <w:rPr>
          <w:rFonts w:ascii="Palatino Linotype" w:hAnsi="Palatino Linotype" w:cs="Arial"/>
          <w:color w:val="000000" w:themeColor="text1"/>
          <w:szCs w:val="23"/>
        </w:rPr>
        <w:t>misma</w:t>
      </w:r>
      <w:r w:rsidR="00C51671" w:rsidRPr="00C129F0">
        <w:rPr>
          <w:rFonts w:ascii="Palatino Linotype" w:hAnsi="Palatino Linotype" w:cs="Arial"/>
          <w:color w:val="000000" w:themeColor="text1"/>
          <w:szCs w:val="23"/>
        </w:rPr>
        <w:t xml:space="preserve"> </w:t>
      </w:r>
      <w:r w:rsidR="00E66A80" w:rsidRPr="00C129F0">
        <w:rPr>
          <w:rFonts w:ascii="Palatino Linotype" w:hAnsi="Palatino Linotype" w:cs="Arial"/>
          <w:color w:val="000000" w:themeColor="text1"/>
          <w:szCs w:val="23"/>
        </w:rPr>
        <w:t>que se transcribe a continuación:</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w:t>
      </w:r>
      <w:r w:rsidRPr="00A0054B">
        <w:rPr>
          <w:rFonts w:ascii="Palatino Linotype" w:hAnsi="Palatino Linotype"/>
          <w:i/>
          <w:color w:val="000000"/>
          <w:sz w:val="22"/>
        </w:rPr>
        <w:lastRenderedPageBreak/>
        <w:t>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w:t>
      </w:r>
      <w:r w:rsidRPr="00A0054B">
        <w:rPr>
          <w:rFonts w:ascii="Palatino Linotype" w:hAnsi="Palatino Linotype"/>
          <w:b/>
          <w:i/>
          <w:sz w:val="22"/>
        </w:rPr>
        <w:lastRenderedPageBreak/>
        <w:t>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w:t>
      </w:r>
      <w:r w:rsidRPr="00A0054B">
        <w:rPr>
          <w:rFonts w:ascii="Palatino Linotype" w:eastAsia="Calibri" w:hAnsi="Palatino Linotype" w:cs="Arial"/>
        </w:rPr>
        <w:lastRenderedPageBreak/>
        <w:t>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A0054B">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A0054B">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w:t>
      </w:r>
      <w:r w:rsidRPr="00A0054B">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w:t>
      </w:r>
      <w:r w:rsidRPr="00A0054B">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48AA1CE3"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581C0A" w:rsidRPr="00A0054B">
        <w:rPr>
          <w:rFonts w:ascii="Palatino Linotype" w:hAnsi="Palatino Linotype"/>
          <w:b/>
          <w:bCs/>
          <w:color w:val="000000"/>
        </w:rPr>
        <w:t xml:space="preserve">Ayuntamiento de </w:t>
      </w:r>
      <w:r w:rsidR="00581C0A">
        <w:rPr>
          <w:rFonts w:ascii="Palatino Linotype" w:hAnsi="Palatino Linotype"/>
          <w:b/>
          <w:bCs/>
          <w:color w:val="000000"/>
        </w:rPr>
        <w:t>Lerma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7E44E4BE"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bookmarkEnd w:id="31"/>
      <w:r w:rsidR="000D7EE1">
        <w:rPr>
          <w:rFonts w:ascii="Palatino Linotype" w:hAnsi="Palatino Linotype"/>
          <w:b/>
          <w:color w:val="000000" w:themeColor="text1"/>
        </w:rPr>
        <w:t>l Derecho de Alumbrado Público (DAP)</w:t>
      </w:r>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724592C7" w14:textId="77777777" w:rsidR="006D66EE" w:rsidRDefault="006D66EE" w:rsidP="00834CD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El Recurrente solicitó la siguiente información:</w:t>
      </w:r>
    </w:p>
    <w:p w14:paraId="58F5FDDD" w14:textId="77777777" w:rsidR="006D66EE" w:rsidRDefault="006D66EE" w:rsidP="006D66EE">
      <w:pPr>
        <w:pStyle w:val="Prrafodelista"/>
        <w:spacing w:line="360" w:lineRule="auto"/>
        <w:ind w:left="0"/>
        <w:jc w:val="both"/>
        <w:rPr>
          <w:rFonts w:ascii="Palatino Linotype" w:eastAsia="MS Mincho" w:hAnsi="Palatino Linotype"/>
        </w:rPr>
      </w:pPr>
    </w:p>
    <w:p w14:paraId="2A824E5B" w14:textId="77777777" w:rsid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Censo de luminari</w:t>
      </w:r>
      <w:r>
        <w:rPr>
          <w:rFonts w:ascii="Palatino Linotype" w:eastAsia="Palatino Linotype" w:hAnsi="Palatino Linotype" w:cs="Palatino Linotype"/>
        </w:rPr>
        <w:t>a</w:t>
      </w:r>
      <w:r>
        <w:rPr>
          <w:rFonts w:ascii="Palatino Linotype" w:eastAsia="Palatino Linotype" w:hAnsi="Palatino Linotype" w:cs="Palatino Linotype"/>
          <w:color w:val="000000"/>
        </w:rPr>
        <w:t>s de alumbrado público realizado y firmado por la Comisión Federal de Electricidad (CFE), correspondiente a los años 2018, 2019, 2020 y 2021;</w:t>
      </w:r>
    </w:p>
    <w:p w14:paraId="75F48DD9" w14:textId="77777777" w:rsid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Pr>
          <w:rFonts w:ascii="Palatino Linotype" w:eastAsia="Palatino Linotype" w:hAnsi="Palatino Linotype" w:cs="Palatino Linotype"/>
          <w:color w:val="000000"/>
        </w:rPr>
        <w:t>Convenio para la recaudación del Derecho de Alumbrado Público (DAP), entre la CFE y el Municipio, correspondiente a los años 2018, 2019, 2020 y 2021;</w:t>
      </w:r>
    </w:p>
    <w:p w14:paraId="0872786B" w14:textId="50B97619" w:rsidR="006D66EE" w:rsidRPr="006D66EE" w:rsidRDefault="006D66EE" w:rsidP="006D66EE">
      <w:pPr>
        <w:numPr>
          <w:ilvl w:val="0"/>
          <w:numId w:val="25"/>
        </w:numPr>
        <w:pBdr>
          <w:top w:val="nil"/>
          <w:left w:val="nil"/>
          <w:bottom w:val="nil"/>
          <w:right w:val="nil"/>
          <w:between w:val="nil"/>
        </w:pBdr>
        <w:spacing w:line="360" w:lineRule="auto"/>
        <w:ind w:left="851" w:hanging="425"/>
        <w:rPr>
          <w:rFonts w:ascii="Palatino Linotype" w:eastAsia="Palatino Linotype" w:hAnsi="Palatino Linotype" w:cs="Palatino Linotype"/>
          <w:color w:val="000000"/>
        </w:rPr>
      </w:pPr>
      <w:r w:rsidRPr="006D66EE">
        <w:rPr>
          <w:rFonts w:ascii="Palatino Linotype" w:eastAsia="Palatino Linotype" w:hAnsi="Palatino Linotype" w:cs="Palatino Linotype"/>
          <w:color w:val="000000"/>
        </w:rPr>
        <w:t>Facturación por el consumo de energía eléctrica en el alumbrado público municipal, así como la recaudación del DAP, ambos desglosados de manera mensual, correspondiente a los años 2018, 2019, 2020 y 2021.</w:t>
      </w:r>
    </w:p>
    <w:p w14:paraId="6FBC3B3B" w14:textId="7018F4C1" w:rsidR="006D66EE" w:rsidRDefault="006D66EE" w:rsidP="006D66EE">
      <w:pPr>
        <w:pStyle w:val="Prrafodelista"/>
        <w:spacing w:line="360" w:lineRule="auto"/>
        <w:ind w:left="0"/>
        <w:jc w:val="both"/>
        <w:rPr>
          <w:rFonts w:ascii="Palatino Linotype" w:eastAsia="MS Mincho" w:hAnsi="Palatino Linotype"/>
        </w:rPr>
      </w:pPr>
      <w:r>
        <w:rPr>
          <w:rFonts w:ascii="Palatino Linotype" w:eastAsia="MS Mincho" w:hAnsi="Palatino Linotype"/>
        </w:rPr>
        <w:t xml:space="preserve"> </w:t>
      </w:r>
    </w:p>
    <w:p w14:paraId="3F4181E9" w14:textId="50D29D9B" w:rsidR="006D66EE" w:rsidRPr="006D66EE" w:rsidRDefault="006D66EE" w:rsidP="006D66EE">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El Sujeto Obligado en su respuesta entregó el padrón del alumbrado público en formato “XLS”. El Recurrente se inconformó porque no se le entregó la información relativa al </w:t>
      </w:r>
      <w:r w:rsidRPr="006D66EE">
        <w:rPr>
          <w:rFonts w:ascii="Palatino Linotype" w:eastAsia="Palatino Linotype" w:hAnsi="Palatino Linotype" w:cs="Palatino Linotype"/>
          <w:color w:val="000000"/>
        </w:rPr>
        <w:t>Convenio para la recaudación del Derecho de Alumbrado Público (DAP), entre la CFE y el Municipio, correspondiente a los años 2018, 2019, 2020 y 2021;</w:t>
      </w:r>
      <w:r>
        <w:rPr>
          <w:rFonts w:ascii="Palatino Linotype" w:eastAsia="Palatino Linotype" w:hAnsi="Palatino Linotype" w:cs="Palatino Linotype"/>
          <w:color w:val="000000"/>
        </w:rPr>
        <w:t xml:space="preserve"> y </w:t>
      </w:r>
      <w:r w:rsidRPr="006D66EE">
        <w:rPr>
          <w:rFonts w:ascii="Palatino Linotype" w:eastAsia="Palatino Linotype" w:hAnsi="Palatino Linotype" w:cs="Palatino Linotype"/>
          <w:color w:val="000000"/>
        </w:rPr>
        <w:t>Facturación por el consumo de energía eléctrica en el alumbrado público municipal, así como la recaudación del DAP, ambos desglosados de manera mensual, correspondiente a los años 2018, 2019, 2020 y 2021.</w:t>
      </w:r>
    </w:p>
    <w:p w14:paraId="5659F972" w14:textId="77777777" w:rsidR="006D66EE" w:rsidRDefault="006D66EE" w:rsidP="006D66EE">
      <w:pPr>
        <w:spacing w:line="360" w:lineRule="auto"/>
        <w:jc w:val="both"/>
        <w:rPr>
          <w:rFonts w:ascii="Palatino Linotype" w:eastAsia="MS Mincho" w:hAnsi="Palatino Linotype"/>
        </w:rPr>
      </w:pPr>
    </w:p>
    <w:p w14:paraId="5D09DE74" w14:textId="2E2968C0" w:rsidR="006D66EE" w:rsidRPr="00FE7777" w:rsidRDefault="006D66EE" w:rsidP="006D66EE">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Tal y como se observa, el Recurrente únicamente mostró su inconformidad por los puntos identificados como </w:t>
      </w:r>
      <w:r w:rsidR="00EE0E65">
        <w:rPr>
          <w:rFonts w:ascii="Palatino Linotype" w:eastAsia="MS Mincho" w:hAnsi="Palatino Linotype"/>
        </w:rPr>
        <w:t xml:space="preserve">2 y 3, </w:t>
      </w:r>
      <w:r>
        <w:rPr>
          <w:rFonts w:ascii="Palatino Linotype" w:eastAsia="MS Mincho" w:hAnsi="Palatino Linotype"/>
        </w:rPr>
        <w:t xml:space="preserve">por el </w:t>
      </w:r>
      <w:r w:rsidR="00EE0E65">
        <w:rPr>
          <w:rFonts w:ascii="Palatino Linotype" w:eastAsia="MS Mincho" w:hAnsi="Palatino Linotype"/>
        </w:rPr>
        <w:t xml:space="preserve">primer </w:t>
      </w:r>
      <w:r>
        <w:rPr>
          <w:rFonts w:ascii="Palatino Linotype" w:eastAsia="MS Mincho" w:hAnsi="Palatino Linotype"/>
        </w:rPr>
        <w:t xml:space="preserve">requerimiento el particular no </w:t>
      </w:r>
      <w:r>
        <w:rPr>
          <w:rFonts w:ascii="Palatino Linotype" w:eastAsia="MS Mincho" w:hAnsi="Palatino Linotype"/>
        </w:rPr>
        <w:lastRenderedPageBreak/>
        <w:t xml:space="preserve">mostró inconformidad alguna, por ende, </w:t>
      </w:r>
      <w:r w:rsidRPr="00FE7777">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EA7E6B3" w14:textId="77777777" w:rsidR="006D66EE" w:rsidRPr="002B1A41" w:rsidRDefault="006D66EE" w:rsidP="006D66EE">
      <w:pPr>
        <w:autoSpaceDE w:val="0"/>
        <w:autoSpaceDN w:val="0"/>
        <w:adjustRightInd w:val="0"/>
        <w:spacing w:before="240" w:after="360"/>
        <w:ind w:left="851" w:right="900"/>
        <w:jc w:val="both"/>
        <w:rPr>
          <w:rFonts w:ascii="Palatino Linotype" w:eastAsia="Calibri" w:hAnsi="Palatino Linotype" w:cs="Arial"/>
          <w:i/>
          <w:sz w:val="22"/>
        </w:rPr>
      </w:pPr>
      <w:r w:rsidRPr="002B1A41">
        <w:rPr>
          <w:rFonts w:ascii="Palatino Linotype" w:eastAsia="Calibri" w:hAnsi="Palatino Linotype" w:cs="Arial"/>
          <w:b/>
          <w:i/>
          <w:sz w:val="22"/>
        </w:rPr>
        <w:t xml:space="preserve">“REVISIÓN EN AMPARO. LOS RESOLUTIVOS NO COMBATIDOS DEBEN DECLARARSE FIRMES. </w:t>
      </w:r>
      <w:r w:rsidRPr="002B1A41">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A4A43B5" w14:textId="77777777" w:rsidR="006D66EE" w:rsidRDefault="006D66EE" w:rsidP="006D66EE">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E14590F" w14:textId="77777777" w:rsidR="006D66EE" w:rsidRDefault="006D66EE" w:rsidP="006D66EE">
      <w:pPr>
        <w:pStyle w:val="Prrafodelista"/>
        <w:spacing w:before="240" w:after="240" w:line="360" w:lineRule="auto"/>
        <w:ind w:left="0"/>
        <w:jc w:val="both"/>
        <w:rPr>
          <w:rFonts w:ascii="Palatino Linotype" w:eastAsia="Arial Unicode MS" w:hAnsi="Palatino Linotype" w:cs="Arial"/>
        </w:rPr>
      </w:pPr>
    </w:p>
    <w:p w14:paraId="2DA97A47" w14:textId="77777777" w:rsidR="006D66EE" w:rsidRPr="001631F7" w:rsidRDefault="006D66EE" w:rsidP="006D66EE">
      <w:pPr>
        <w:pStyle w:val="Prrafodelista"/>
        <w:numPr>
          <w:ilvl w:val="0"/>
          <w:numId w:val="1"/>
        </w:numPr>
        <w:spacing w:before="240" w:after="240" w:line="360" w:lineRule="auto"/>
        <w:jc w:val="both"/>
        <w:rPr>
          <w:rFonts w:ascii="Palatino Linotype" w:eastAsia="Arial Unicode MS" w:hAnsi="Palatino Linotype" w:cs="Arial"/>
        </w:rPr>
      </w:pPr>
      <w:r w:rsidRPr="0068584F">
        <w:rPr>
          <w:rFonts w:ascii="Palatino Linotype" w:eastAsia="Arial Unicode MS" w:hAnsi="Palatino Linotype" w:cs="Arial"/>
        </w:rPr>
        <w:t xml:space="preserve">Sirve de sustento a lo anterior por analogía la tesis jurisprudencial número </w:t>
      </w:r>
      <w:r w:rsidRPr="0068584F">
        <w:rPr>
          <w:rFonts w:ascii="Palatino Linotype" w:eastAsia="Calibri" w:hAnsi="Palatino Linotype" w:cs="Arial"/>
        </w:rPr>
        <w:t>VI.3o.C. J/60, publicada en el Semanario Judicial de la Federación y su Gaceta bajo el número de registro 176,608 que a la letra dice:</w:t>
      </w:r>
    </w:p>
    <w:p w14:paraId="59C4C9DC" w14:textId="77777777" w:rsidR="006D66EE" w:rsidRPr="001631F7" w:rsidRDefault="006D66EE" w:rsidP="006D66EE">
      <w:pPr>
        <w:pStyle w:val="Prrafodelista"/>
        <w:rPr>
          <w:rFonts w:ascii="Palatino Linotype" w:eastAsia="Arial Unicode MS" w:hAnsi="Palatino Linotype" w:cs="Arial"/>
        </w:rPr>
      </w:pPr>
    </w:p>
    <w:p w14:paraId="6D80F57B" w14:textId="77777777" w:rsidR="006D66EE" w:rsidRDefault="006D66EE" w:rsidP="006D66EE">
      <w:pPr>
        <w:pStyle w:val="Prrafodelista"/>
        <w:spacing w:line="360" w:lineRule="auto"/>
        <w:ind w:left="567" w:right="616"/>
        <w:jc w:val="both"/>
        <w:rPr>
          <w:rFonts w:ascii="Palatino Linotype" w:eastAsia="MS Mincho" w:hAnsi="Palatino Linotype"/>
        </w:rPr>
      </w:pPr>
      <w:r w:rsidRPr="002B1A41">
        <w:rPr>
          <w:rFonts w:ascii="Palatino Linotype" w:hAnsi="Palatino Linotype" w:cs="Arial"/>
          <w:b/>
          <w:bCs/>
          <w:i/>
          <w:caps/>
          <w:sz w:val="22"/>
        </w:rPr>
        <w:t xml:space="preserve">“ACTOS CONSENTIDOS. SON LOS QUE NO SE IMPUGNAN MEDIANTE EL RECURSO IDÓNEO. </w:t>
      </w:r>
      <w:r w:rsidRPr="002B1A41">
        <w:rPr>
          <w:rFonts w:ascii="Palatino Linotype" w:hAnsi="Palatino Linotype" w:cs="Arial"/>
          <w:i/>
          <w:sz w:val="22"/>
        </w:rPr>
        <w:t xml:space="preserve">Debe reputarse como consentido el acto que no se impugnó por el medio establecido por la ley, ya que si se hizo uso de otro no previsto por ella o si </w:t>
      </w:r>
      <w:r w:rsidRPr="002B1A41">
        <w:rPr>
          <w:rFonts w:ascii="Palatino Linotype" w:hAnsi="Palatino Linotype" w:cs="Arial"/>
          <w:i/>
          <w:sz w:val="22"/>
        </w:rPr>
        <w:lastRenderedPageBreak/>
        <w:t>se hace una simple manifestación de inconformidad, tales actuaciones no producen efectos jurídicos tendientes a revocar, confirmar o modificar el acto reclamado en amparo, lo que significa consentimiento del mismo por falta de impugnación eficaz.”</w:t>
      </w:r>
    </w:p>
    <w:p w14:paraId="15318E8D" w14:textId="293675A4" w:rsidR="006D66EE" w:rsidRDefault="006D66EE" w:rsidP="006D66EE">
      <w:pPr>
        <w:pStyle w:val="Prrafodelista"/>
        <w:spacing w:line="360" w:lineRule="auto"/>
        <w:ind w:left="0"/>
        <w:jc w:val="both"/>
        <w:rPr>
          <w:rFonts w:ascii="Palatino Linotype" w:eastAsia="MS Mincho" w:hAnsi="Palatino Linotype"/>
        </w:rPr>
      </w:pPr>
    </w:p>
    <w:p w14:paraId="58667571" w14:textId="19E365D9" w:rsidR="000F518C" w:rsidRPr="000F518C" w:rsidRDefault="000F518C" w:rsidP="000F518C">
      <w:pPr>
        <w:pStyle w:val="Prrafodelista"/>
        <w:numPr>
          <w:ilvl w:val="0"/>
          <w:numId w:val="1"/>
        </w:numPr>
        <w:spacing w:line="360" w:lineRule="auto"/>
        <w:jc w:val="both"/>
        <w:rPr>
          <w:rFonts w:ascii="Palatino Linotype" w:eastAsia="MS Mincho" w:hAnsi="Palatino Linotype"/>
        </w:rPr>
      </w:pPr>
      <w:r w:rsidRPr="000F518C">
        <w:rPr>
          <w:rFonts w:ascii="Palatino Linotype" w:eastAsia="Palatino Linotype" w:hAnsi="Palatino Linotype" w:cs="Palatino Linotype"/>
        </w:rPr>
        <w:t>Ahora bien,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14:paraId="5297B68E" w14:textId="77777777" w:rsidR="000F518C" w:rsidRPr="000F518C" w:rsidRDefault="000F518C" w:rsidP="000F518C">
      <w:pPr>
        <w:pStyle w:val="Prrafodelista"/>
        <w:spacing w:line="360" w:lineRule="auto"/>
        <w:ind w:left="0"/>
        <w:jc w:val="both"/>
        <w:rPr>
          <w:rFonts w:ascii="Palatino Linotype" w:eastAsia="MS Mincho" w:hAnsi="Palatino Linotype"/>
        </w:rPr>
      </w:pPr>
    </w:p>
    <w:p w14:paraId="3B15C3E3" w14:textId="21433DC7" w:rsidR="000F518C" w:rsidRPr="000F518C" w:rsidRDefault="000F518C" w:rsidP="000F518C">
      <w:pPr>
        <w:pStyle w:val="Prrafodelista"/>
        <w:numPr>
          <w:ilvl w:val="0"/>
          <w:numId w:val="1"/>
        </w:numPr>
        <w:spacing w:line="360" w:lineRule="auto"/>
        <w:jc w:val="both"/>
        <w:rPr>
          <w:rFonts w:ascii="Palatino Linotype" w:eastAsia="MS Mincho" w:hAnsi="Palatino Linotype"/>
        </w:rPr>
      </w:pPr>
      <w:r w:rsidRPr="000F518C">
        <w:rPr>
          <w:rFonts w:ascii="Palatino Linotype" w:eastAsia="Palatino Linotype" w:hAnsi="Palatino Linotype" w:cs="Palatino Linotype"/>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14:paraId="12BAB8DD" w14:textId="77777777" w:rsidR="000F518C" w:rsidRPr="000F518C" w:rsidRDefault="000F518C" w:rsidP="000F518C">
      <w:pPr>
        <w:pStyle w:val="Prrafodelista"/>
        <w:rPr>
          <w:rFonts w:ascii="Palatino Linotype" w:eastAsia="MS Mincho" w:hAnsi="Palatino Linotype"/>
        </w:rPr>
      </w:pPr>
    </w:p>
    <w:p w14:paraId="5E9F6B5B" w14:textId="3E588EFB" w:rsidR="000F518C" w:rsidRPr="004B16FE" w:rsidRDefault="000F518C" w:rsidP="000F518C">
      <w:pPr>
        <w:pStyle w:val="Prrafodelista"/>
        <w:numPr>
          <w:ilvl w:val="0"/>
          <w:numId w:val="1"/>
        </w:numPr>
        <w:spacing w:line="360" w:lineRule="auto"/>
        <w:jc w:val="both"/>
        <w:rPr>
          <w:rFonts w:ascii="Palatino Linotype" w:eastAsia="MS Mincho" w:hAnsi="Palatino Linotype"/>
        </w:rPr>
      </w:pPr>
      <w:r w:rsidRPr="000F518C">
        <w:rPr>
          <w:rFonts w:ascii="Palatino Linotype" w:eastAsia="Palatino Linotype" w:hAnsi="Palatino Linotype" w:cs="Palatino Linotype"/>
        </w:rPr>
        <w:t>Además,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41140939" w14:textId="77777777" w:rsidR="004B16FE" w:rsidRPr="004B16FE" w:rsidRDefault="004B16FE" w:rsidP="004B16FE">
      <w:pPr>
        <w:pStyle w:val="Prrafodelista"/>
        <w:rPr>
          <w:rFonts w:ascii="Palatino Linotype" w:eastAsia="MS Mincho" w:hAnsi="Palatino Linotype"/>
        </w:rPr>
      </w:pPr>
    </w:p>
    <w:p w14:paraId="3745F6DC" w14:textId="53716B5C" w:rsidR="000F518C" w:rsidRPr="00C129F0" w:rsidRDefault="004B16FE" w:rsidP="004B16FE">
      <w:pPr>
        <w:pStyle w:val="Prrafodelista"/>
        <w:numPr>
          <w:ilvl w:val="0"/>
          <w:numId w:val="1"/>
        </w:numPr>
        <w:spacing w:line="360" w:lineRule="auto"/>
        <w:jc w:val="both"/>
        <w:rPr>
          <w:rFonts w:ascii="Palatino Linotype" w:eastAsia="MS Mincho" w:hAnsi="Palatino Linotype"/>
        </w:rPr>
      </w:pPr>
      <w:r w:rsidRPr="00C129F0">
        <w:rPr>
          <w:rFonts w:ascii="Palatino Linotype" w:eastAsia="Palatino Linotype" w:hAnsi="Palatino Linotype" w:cs="Palatino Linotype"/>
        </w:rPr>
        <w:lastRenderedPageBreak/>
        <w:t>Por su parte, el Bando Municipal de Lerma</w:t>
      </w:r>
      <w:r w:rsidRPr="00C129F0">
        <w:rPr>
          <w:rStyle w:val="Refdenotaalpie"/>
          <w:rFonts w:ascii="Palatino Linotype" w:eastAsia="Palatino Linotype" w:hAnsi="Palatino Linotype" w:cs="Palatino Linotype"/>
        </w:rPr>
        <w:footnoteReference w:id="6"/>
      </w:r>
      <w:r w:rsidRPr="00C129F0">
        <w:rPr>
          <w:rFonts w:ascii="Palatino Linotype" w:eastAsia="Palatino Linotype" w:hAnsi="Palatino Linotype" w:cs="Palatino Linotype"/>
        </w:rPr>
        <w:t xml:space="preserve"> </w:t>
      </w:r>
      <w:r w:rsidR="000F518C" w:rsidRPr="00C129F0">
        <w:rPr>
          <w:rFonts w:ascii="Palatino Linotype" w:eastAsia="Palatino Linotype" w:hAnsi="Palatino Linotype" w:cs="Palatino Linotype"/>
        </w:rPr>
        <w:t>establece lo siguiente:</w:t>
      </w:r>
    </w:p>
    <w:p w14:paraId="121C3A41" w14:textId="4130864F" w:rsidR="000F518C" w:rsidRDefault="000F518C" w:rsidP="000F518C">
      <w:pPr>
        <w:tabs>
          <w:tab w:val="left" w:pos="4962"/>
        </w:tabs>
        <w:spacing w:line="360" w:lineRule="auto"/>
        <w:jc w:val="both"/>
        <w:rPr>
          <w:rFonts w:ascii="Palatino Linotype" w:eastAsia="Palatino Linotype" w:hAnsi="Palatino Linotype" w:cs="Palatino Linotype"/>
          <w:highlight w:val="yellow"/>
        </w:rPr>
      </w:pPr>
    </w:p>
    <w:p w14:paraId="101BA8E8" w14:textId="4C6F316F" w:rsidR="004B16FE" w:rsidRPr="004B16FE" w:rsidRDefault="004B16FE" w:rsidP="004B16FE">
      <w:pPr>
        <w:tabs>
          <w:tab w:val="left" w:pos="4962"/>
        </w:tabs>
        <w:spacing w:line="360" w:lineRule="auto"/>
        <w:ind w:left="567" w:right="616"/>
        <w:jc w:val="center"/>
        <w:rPr>
          <w:rFonts w:ascii="Palatino Linotype" w:hAnsi="Palatino Linotype"/>
          <w:b/>
          <w:bCs/>
          <w:i/>
          <w:iCs/>
          <w:sz w:val="22"/>
          <w:szCs w:val="22"/>
        </w:rPr>
      </w:pPr>
      <w:r w:rsidRPr="004B16FE">
        <w:rPr>
          <w:rFonts w:ascii="Palatino Linotype" w:hAnsi="Palatino Linotype"/>
          <w:b/>
          <w:bCs/>
          <w:i/>
          <w:iCs/>
          <w:sz w:val="22"/>
          <w:szCs w:val="22"/>
        </w:rPr>
        <w:t>CAPÍTULO VIII</w:t>
      </w:r>
    </w:p>
    <w:p w14:paraId="6EF0D13C" w14:textId="60C856A6" w:rsidR="004B16FE" w:rsidRPr="004B16FE" w:rsidRDefault="004B16FE" w:rsidP="004B16FE">
      <w:pPr>
        <w:tabs>
          <w:tab w:val="left" w:pos="4962"/>
        </w:tabs>
        <w:spacing w:line="360" w:lineRule="auto"/>
        <w:ind w:left="567" w:right="616"/>
        <w:jc w:val="center"/>
        <w:rPr>
          <w:rFonts w:ascii="Palatino Linotype" w:hAnsi="Palatino Linotype"/>
          <w:b/>
          <w:bCs/>
          <w:i/>
          <w:iCs/>
          <w:sz w:val="22"/>
          <w:szCs w:val="22"/>
        </w:rPr>
      </w:pPr>
      <w:r w:rsidRPr="004B16FE">
        <w:rPr>
          <w:rFonts w:ascii="Palatino Linotype" w:hAnsi="Palatino Linotype"/>
          <w:b/>
          <w:bCs/>
          <w:i/>
          <w:iCs/>
          <w:sz w:val="22"/>
          <w:szCs w:val="22"/>
        </w:rPr>
        <w:t>DE LOS SERVICIOS PÚBLICOS</w:t>
      </w:r>
    </w:p>
    <w:p w14:paraId="067BDAA7" w14:textId="77777777" w:rsidR="004B16FE" w:rsidRPr="004B16FE" w:rsidRDefault="004B16FE" w:rsidP="004B16FE">
      <w:pPr>
        <w:tabs>
          <w:tab w:val="left" w:pos="4962"/>
        </w:tabs>
        <w:spacing w:line="360" w:lineRule="auto"/>
        <w:ind w:left="567" w:right="616"/>
        <w:jc w:val="both"/>
        <w:rPr>
          <w:rFonts w:ascii="Palatino Linotype" w:hAnsi="Palatino Linotype"/>
          <w:i/>
          <w:iCs/>
          <w:sz w:val="22"/>
          <w:szCs w:val="22"/>
        </w:rPr>
      </w:pPr>
      <w:r w:rsidRPr="004B16FE">
        <w:rPr>
          <w:rFonts w:ascii="Palatino Linotype" w:hAnsi="Palatino Linotype"/>
          <w:b/>
          <w:bCs/>
          <w:i/>
          <w:iCs/>
          <w:sz w:val="22"/>
          <w:szCs w:val="22"/>
        </w:rPr>
        <w:t xml:space="preserve">Artículo 146. </w:t>
      </w:r>
      <w:r w:rsidRPr="004B16FE">
        <w:rPr>
          <w:rFonts w:ascii="Palatino Linotype" w:hAnsi="Palatino Linotype"/>
          <w:i/>
          <w:iCs/>
          <w:sz w:val="22"/>
          <w:szCs w:val="22"/>
        </w:rPr>
        <w:t xml:space="preserve">La Administración Pública Municipal, a través de las unidades correspondientes, prestará los servicios públicos con los recursos humanos y materiales que tiendan a satisfacer necesidades colectivas de carácter general, con apego a la Ley Orgánica Municipal, mismos que para su creación, organización, administración y modificación estarán a cargo del Ayuntamiento, entre los cuales tenemos los siguientes: </w:t>
      </w:r>
    </w:p>
    <w:p w14:paraId="3E6DBACB" w14:textId="77777777" w:rsidR="004B16FE" w:rsidRPr="004B16FE" w:rsidRDefault="004B16FE" w:rsidP="004B16FE">
      <w:pPr>
        <w:tabs>
          <w:tab w:val="left" w:pos="4962"/>
        </w:tabs>
        <w:spacing w:line="360" w:lineRule="auto"/>
        <w:ind w:left="567" w:right="616"/>
        <w:jc w:val="both"/>
        <w:rPr>
          <w:rFonts w:ascii="Palatino Linotype" w:hAnsi="Palatino Linotype"/>
          <w:b/>
          <w:bCs/>
          <w:i/>
          <w:iCs/>
          <w:sz w:val="22"/>
          <w:szCs w:val="22"/>
        </w:rPr>
      </w:pPr>
      <w:r w:rsidRPr="004B16FE">
        <w:rPr>
          <w:rFonts w:ascii="Palatino Linotype" w:hAnsi="Palatino Linotype"/>
          <w:b/>
          <w:bCs/>
          <w:i/>
          <w:iCs/>
          <w:sz w:val="22"/>
          <w:szCs w:val="22"/>
        </w:rPr>
        <w:t xml:space="preserve">I. Alumbrado público, que a través de la unidad correspondiente proporcionará el servicio de mantenimiento de alumbrado público en el territorio municipal, garantizando una adecuada operación del sistema; </w:t>
      </w:r>
    </w:p>
    <w:p w14:paraId="6899DE73" w14:textId="77777777" w:rsidR="004B16FE" w:rsidRPr="004B16FE" w:rsidRDefault="004B16FE" w:rsidP="004B16FE">
      <w:pPr>
        <w:tabs>
          <w:tab w:val="left" w:pos="4962"/>
        </w:tabs>
        <w:spacing w:line="360" w:lineRule="auto"/>
        <w:ind w:left="567" w:right="616"/>
        <w:jc w:val="both"/>
        <w:rPr>
          <w:rFonts w:ascii="Palatino Linotype" w:hAnsi="Palatino Linotype"/>
          <w:i/>
          <w:iCs/>
          <w:sz w:val="22"/>
          <w:szCs w:val="22"/>
        </w:rPr>
      </w:pPr>
      <w:r w:rsidRPr="004B16FE">
        <w:rPr>
          <w:rFonts w:ascii="Palatino Linotype" w:hAnsi="Palatino Linotype"/>
          <w:i/>
          <w:iCs/>
          <w:sz w:val="22"/>
          <w:szCs w:val="22"/>
        </w:rPr>
        <w:t xml:space="preserve">II. Limpia, recolección, traslado, tratamiento, transformación y disposición final de residuos sólidos municipales y su equipamiento, que a través de la unidad correspondiente propiciará la disminución de contaminación ambiental por residuos sólidos; </w:t>
      </w:r>
    </w:p>
    <w:p w14:paraId="4D54AF7A" w14:textId="77777777" w:rsidR="004B16FE" w:rsidRPr="004B16FE" w:rsidRDefault="004B16FE" w:rsidP="004B16FE">
      <w:pPr>
        <w:tabs>
          <w:tab w:val="left" w:pos="4962"/>
        </w:tabs>
        <w:spacing w:line="360" w:lineRule="auto"/>
        <w:ind w:left="567" w:right="616"/>
        <w:jc w:val="both"/>
        <w:rPr>
          <w:rFonts w:ascii="Palatino Linotype" w:hAnsi="Palatino Linotype"/>
          <w:i/>
          <w:iCs/>
          <w:sz w:val="22"/>
          <w:szCs w:val="22"/>
        </w:rPr>
      </w:pPr>
      <w:r w:rsidRPr="004B16FE">
        <w:rPr>
          <w:rFonts w:ascii="Palatino Linotype" w:hAnsi="Palatino Linotype"/>
          <w:i/>
          <w:iCs/>
          <w:sz w:val="22"/>
          <w:szCs w:val="22"/>
        </w:rPr>
        <w:t xml:space="preserve">III. Parques, jardines y panteones, que a través de la unidad correspondiente ejecutará acciones de barrido manual, mantenimiento y rehabilitación de áreas verdes con el propósito de mejorar la imagen urbana del municipio; y </w:t>
      </w:r>
    </w:p>
    <w:p w14:paraId="7D9D4F06" w14:textId="44DCB529" w:rsidR="004B16FE" w:rsidRPr="004B16FE" w:rsidRDefault="004B16FE" w:rsidP="004B16FE">
      <w:pPr>
        <w:tabs>
          <w:tab w:val="left" w:pos="4962"/>
        </w:tabs>
        <w:spacing w:line="360" w:lineRule="auto"/>
        <w:ind w:left="567" w:right="616"/>
        <w:jc w:val="both"/>
        <w:rPr>
          <w:rFonts w:ascii="Palatino Linotype" w:hAnsi="Palatino Linotype"/>
          <w:i/>
          <w:iCs/>
          <w:sz w:val="22"/>
          <w:szCs w:val="22"/>
        </w:rPr>
      </w:pPr>
      <w:r w:rsidRPr="004B16FE">
        <w:rPr>
          <w:rFonts w:ascii="Palatino Linotype" w:hAnsi="Palatino Linotype"/>
          <w:i/>
          <w:iCs/>
          <w:sz w:val="22"/>
          <w:szCs w:val="22"/>
        </w:rPr>
        <w:t>IV. Los demás que establezcan los reglamentos respectivos.</w:t>
      </w:r>
    </w:p>
    <w:p w14:paraId="621EB791" w14:textId="77777777" w:rsidR="004B16FE" w:rsidRPr="000F518C" w:rsidRDefault="004B16FE" w:rsidP="000F518C">
      <w:pPr>
        <w:tabs>
          <w:tab w:val="left" w:pos="4962"/>
        </w:tabs>
        <w:spacing w:line="360" w:lineRule="auto"/>
        <w:jc w:val="both"/>
        <w:rPr>
          <w:rFonts w:ascii="Palatino Linotype" w:eastAsia="Palatino Linotype" w:hAnsi="Palatino Linotype" w:cs="Palatino Linotype"/>
          <w:highlight w:val="yellow"/>
        </w:rPr>
      </w:pPr>
    </w:p>
    <w:p w14:paraId="4D06960F" w14:textId="64A63E1A" w:rsidR="004B16FE" w:rsidRDefault="000F518C" w:rsidP="004B16FE">
      <w:pPr>
        <w:pStyle w:val="Prrafodelista"/>
        <w:numPr>
          <w:ilvl w:val="0"/>
          <w:numId w:val="1"/>
        </w:numPr>
        <w:spacing w:line="360" w:lineRule="auto"/>
        <w:jc w:val="both"/>
        <w:rPr>
          <w:rFonts w:ascii="Palatino Linotype" w:eastAsia="Palatino Linotype" w:hAnsi="Palatino Linotype" w:cs="Palatino Linotype"/>
        </w:rPr>
      </w:pPr>
      <w:r w:rsidRPr="004B16FE">
        <w:rPr>
          <w:rFonts w:ascii="Palatino Linotype" w:eastAsia="Palatino Linotype" w:hAnsi="Palatino Linotype" w:cs="Palatino Linotype"/>
        </w:rPr>
        <w:t xml:space="preserve">Conforme a la normatividad analizada, se logra vislumbrar que el Sujeto Obligado es competente para pronunciarse sobre la información requerida, en </w:t>
      </w:r>
      <w:r w:rsidRPr="004B16FE">
        <w:rPr>
          <w:rFonts w:ascii="Palatino Linotype" w:eastAsia="Palatino Linotype" w:hAnsi="Palatino Linotype" w:cs="Palatino Linotype"/>
        </w:rPr>
        <w:lastRenderedPageBreak/>
        <w:t>virtud de ser el encargado de ver todas las cuestiones relacionadas con el servicio de alumbrado público</w:t>
      </w:r>
      <w:r w:rsidR="004B16FE">
        <w:rPr>
          <w:rFonts w:ascii="Palatino Linotype" w:eastAsia="Palatino Linotype" w:hAnsi="Palatino Linotype" w:cs="Palatino Linotype"/>
        </w:rPr>
        <w:t>.</w:t>
      </w:r>
      <w:r w:rsidRPr="004B16FE">
        <w:rPr>
          <w:rFonts w:ascii="Palatino Linotype" w:eastAsia="Palatino Linotype" w:hAnsi="Palatino Linotype" w:cs="Palatino Linotype"/>
        </w:rPr>
        <w:t xml:space="preserve"> </w:t>
      </w:r>
    </w:p>
    <w:p w14:paraId="50457C75" w14:textId="77777777" w:rsidR="004B16FE" w:rsidRPr="004B16FE" w:rsidRDefault="004B16FE" w:rsidP="004B16FE">
      <w:pPr>
        <w:pStyle w:val="Prrafodelista"/>
        <w:spacing w:line="360" w:lineRule="auto"/>
        <w:ind w:left="0"/>
        <w:jc w:val="both"/>
        <w:rPr>
          <w:rFonts w:ascii="Palatino Linotype" w:eastAsia="Palatino Linotype" w:hAnsi="Palatino Linotype" w:cs="Palatino Linotype"/>
        </w:rPr>
      </w:pPr>
    </w:p>
    <w:p w14:paraId="0727B686" w14:textId="77777777" w:rsidR="00501D44" w:rsidRDefault="00501D44" w:rsidP="000F518C">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Órgano Garante, procedió a la búsqueda de información que permitiera resolver el presente asunto en particular, localizando </w:t>
      </w:r>
      <w:r w:rsidR="000F518C" w:rsidRPr="004B16FE">
        <w:rPr>
          <w:rFonts w:ascii="Palatino Linotype" w:eastAsia="Palatino Linotype" w:hAnsi="Palatino Linotype" w:cs="Palatino Linotype"/>
        </w:rPr>
        <w:t xml:space="preserve">el documento denominado </w:t>
      </w:r>
      <w:r w:rsidR="000F518C" w:rsidRPr="004B16FE">
        <w:rPr>
          <w:rFonts w:ascii="Palatino Linotype" w:eastAsia="Palatino Linotype" w:hAnsi="Palatino Linotype" w:cs="Palatino Linotype"/>
          <w:b/>
          <w:i/>
        </w:rPr>
        <w:t>Procedimiento del Control de Servicios de Alumbrado Público</w:t>
      </w:r>
      <w:r w:rsidR="000F518C" w:rsidRPr="004B16FE">
        <w:rPr>
          <w:rFonts w:ascii="Palatino Linotype" w:eastAsia="Palatino Linotype" w:hAnsi="Palatino Linotype" w:cs="Palatino Linotype"/>
        </w:rPr>
        <w:t xml:space="preserve"> consultado en la página electrónica https://www.gob.mx/cms/uploads/attachment/file/127275/Proc_Control_Servicios_Alumbrado_P_blico_2011.pdf, realizado por la Subdirección de Distribución de la Comisión Federal de Electricidad, que establece que los censos de alumbrado público deberán realizarse conjuntamente con los funcionarios autorizados por la autoridad municipal. </w:t>
      </w:r>
    </w:p>
    <w:p w14:paraId="1991EF99" w14:textId="77777777" w:rsidR="00501D44" w:rsidRPr="00501D44" w:rsidRDefault="00501D44" w:rsidP="00501D44">
      <w:pPr>
        <w:pStyle w:val="Prrafodelista"/>
        <w:rPr>
          <w:rFonts w:ascii="Palatino Linotype" w:eastAsia="Palatino Linotype" w:hAnsi="Palatino Linotype" w:cs="Palatino Linotype"/>
        </w:rPr>
      </w:pPr>
    </w:p>
    <w:p w14:paraId="6927C4DE" w14:textId="4CA593E6" w:rsidR="000F518C" w:rsidRPr="00501D44" w:rsidRDefault="000F518C" w:rsidP="000F518C">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Al respecto, la Comisión Federal de Electricidad debe notificar al Presidente Municipal, mediante oficio el programa de levantamiento del censo con un mes de anticipación; por otra parte, cabe precisar que la elaboración de los censos de alumbrado público se debe realizar de la siguiente manera: </w:t>
      </w:r>
    </w:p>
    <w:p w14:paraId="35B87914" w14:textId="77777777" w:rsidR="000F518C" w:rsidRDefault="000F518C" w:rsidP="000F518C">
      <w:pPr>
        <w:spacing w:line="360" w:lineRule="auto"/>
        <w:jc w:val="both"/>
        <w:rPr>
          <w:rFonts w:ascii="Palatino Linotype" w:eastAsia="Palatino Linotype" w:hAnsi="Palatino Linotype" w:cs="Palatino Linotype"/>
        </w:rPr>
      </w:pPr>
    </w:p>
    <w:p w14:paraId="0109B47C"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Ciudades con más de 100,000 usuarios.</w:t>
      </w:r>
    </w:p>
    <w:p w14:paraId="6C5D9FB5"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resto de las ciudades, cuando menos una vez al año.</w:t>
      </w:r>
    </w:p>
    <w:p w14:paraId="5EC4D877" w14:textId="77777777" w:rsidR="000F518C" w:rsidRDefault="000F518C" w:rsidP="000F518C">
      <w:pPr>
        <w:numPr>
          <w:ilvl w:val="0"/>
          <w:numId w:val="4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Censos entregados a las administraciones estatales o municipales salientes:</w:t>
      </w:r>
      <w:r>
        <w:rPr>
          <w:rFonts w:ascii="Palatino Linotype" w:eastAsia="Palatino Linotype" w:hAnsi="Palatino Linotype" w:cs="Palatino Linotype"/>
        </w:rPr>
        <w:t xml:space="preserve"> En los casos en que las administraciones estatales o municipales se encuentren en el último año de gestión, el censo de alumbrado se deberá presentar con una anticipación de seis meses antes de la entrega de poderes a la nueva administración, a fin de evitar retrasos en la gestión de la </w:t>
      </w:r>
      <w:r>
        <w:rPr>
          <w:rFonts w:ascii="Palatino Linotype" w:eastAsia="Palatino Linotype" w:hAnsi="Palatino Linotype" w:cs="Palatino Linotype"/>
        </w:rPr>
        <w:lastRenderedPageBreak/>
        <w:t>autorización de cobro de los nuevos importes facturados o de los ajustes a la facturación que resulten de la actualización de los censos.</w:t>
      </w:r>
    </w:p>
    <w:p w14:paraId="40B14065" w14:textId="77777777" w:rsidR="000F518C" w:rsidRDefault="000F518C" w:rsidP="000F518C">
      <w:pPr>
        <w:spacing w:line="360" w:lineRule="auto"/>
        <w:jc w:val="both"/>
        <w:rPr>
          <w:rFonts w:ascii="Palatino Linotype" w:eastAsia="Palatino Linotype" w:hAnsi="Palatino Linotype" w:cs="Palatino Linotype"/>
        </w:rPr>
      </w:pPr>
    </w:p>
    <w:p w14:paraId="6B00437F" w14:textId="44A7BC7C" w:rsidR="000F518C" w:rsidRPr="00501D44" w:rsidRDefault="000F518C" w:rsidP="00501D44">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Además, dicho censo se conformará por los siguientes Anexos: </w:t>
      </w:r>
    </w:p>
    <w:p w14:paraId="042A530E" w14:textId="77777777" w:rsidR="000F518C" w:rsidRDefault="000F518C" w:rsidP="000F518C">
      <w:pPr>
        <w:spacing w:line="360" w:lineRule="auto"/>
        <w:jc w:val="both"/>
        <w:rPr>
          <w:rFonts w:ascii="Palatino Linotype" w:eastAsia="Palatino Linotype" w:hAnsi="Palatino Linotype" w:cs="Palatino Linotype"/>
        </w:rPr>
      </w:pPr>
    </w:p>
    <w:p w14:paraId="66C0F38F" w14:textId="77777777" w:rsidR="000F518C" w:rsidRPr="00501D44" w:rsidRDefault="000F518C" w:rsidP="000F518C">
      <w:pPr>
        <w:numPr>
          <w:ilvl w:val="0"/>
          <w:numId w:val="40"/>
        </w:numPr>
        <w:spacing w:line="360" w:lineRule="auto"/>
        <w:ind w:firstLine="981"/>
        <w:jc w:val="both"/>
        <w:rPr>
          <w:rFonts w:ascii="Palatino Linotype" w:eastAsia="Palatino Linotype" w:hAnsi="Palatino Linotype" w:cs="Palatino Linotype"/>
          <w:b/>
          <w:bCs/>
        </w:rPr>
      </w:pPr>
      <w:r w:rsidRPr="00501D44">
        <w:rPr>
          <w:rFonts w:ascii="Palatino Linotype" w:eastAsia="Palatino Linotype" w:hAnsi="Palatino Linotype" w:cs="Palatino Linotype"/>
          <w:b/>
          <w:bCs/>
        </w:rPr>
        <w:t>Convenio;</w:t>
      </w:r>
    </w:p>
    <w:p w14:paraId="134CACFD" w14:textId="77777777" w:rsidR="000F518C" w:rsidRDefault="000F518C" w:rsidP="000F518C">
      <w:pPr>
        <w:numPr>
          <w:ilvl w:val="0"/>
          <w:numId w:val="40"/>
        </w:numPr>
        <w:spacing w:line="360" w:lineRule="auto"/>
        <w:ind w:firstLine="981"/>
        <w:jc w:val="both"/>
        <w:rPr>
          <w:rFonts w:ascii="Palatino Linotype" w:eastAsia="Palatino Linotype" w:hAnsi="Palatino Linotype" w:cs="Palatino Linotype"/>
        </w:rPr>
      </w:pPr>
      <w:r>
        <w:rPr>
          <w:rFonts w:ascii="Palatino Linotype" w:eastAsia="Palatino Linotype" w:hAnsi="Palatino Linotype" w:cs="Palatino Linotype"/>
        </w:rPr>
        <w:t>Desglose del censo;</w:t>
      </w:r>
    </w:p>
    <w:p w14:paraId="7F9518EF" w14:textId="77777777" w:rsidR="000F518C" w:rsidRDefault="000F518C" w:rsidP="000F518C">
      <w:pPr>
        <w:numPr>
          <w:ilvl w:val="0"/>
          <w:numId w:val="40"/>
        </w:numPr>
        <w:spacing w:line="360" w:lineRule="auto"/>
        <w:ind w:firstLine="981"/>
        <w:jc w:val="both"/>
        <w:rPr>
          <w:rFonts w:ascii="Palatino Linotype" w:eastAsia="Palatino Linotype" w:hAnsi="Palatino Linotype" w:cs="Palatino Linotype"/>
        </w:rPr>
      </w:pPr>
      <w:r>
        <w:rPr>
          <w:rFonts w:ascii="Palatino Linotype" w:eastAsia="Palatino Linotype" w:hAnsi="Palatino Linotype" w:cs="Palatino Linotype"/>
        </w:rPr>
        <w:t>Resumen del censo;</w:t>
      </w:r>
    </w:p>
    <w:p w14:paraId="15EA7D6A" w14:textId="77777777" w:rsidR="000F518C" w:rsidRDefault="000F518C" w:rsidP="000F518C">
      <w:pPr>
        <w:numPr>
          <w:ilvl w:val="0"/>
          <w:numId w:val="40"/>
        </w:numPr>
        <w:spacing w:line="360" w:lineRule="auto"/>
        <w:ind w:firstLine="981"/>
        <w:jc w:val="both"/>
        <w:rPr>
          <w:rFonts w:ascii="Palatino Linotype" w:eastAsia="Palatino Linotype" w:hAnsi="Palatino Linotype" w:cs="Palatino Linotype"/>
        </w:rPr>
      </w:pPr>
      <w:r>
        <w:rPr>
          <w:rFonts w:ascii="Palatino Linotype" w:eastAsia="Palatino Linotype" w:hAnsi="Palatino Linotype" w:cs="Palatino Linotype"/>
        </w:rPr>
        <w:t>Minuta;</w:t>
      </w:r>
    </w:p>
    <w:p w14:paraId="5FDA1742" w14:textId="77777777" w:rsidR="000F518C" w:rsidRDefault="000F518C" w:rsidP="000F518C">
      <w:pPr>
        <w:numPr>
          <w:ilvl w:val="0"/>
          <w:numId w:val="40"/>
        </w:numPr>
        <w:spacing w:line="360" w:lineRule="auto"/>
        <w:ind w:firstLine="981"/>
        <w:jc w:val="both"/>
        <w:rPr>
          <w:rFonts w:ascii="Palatino Linotype" w:eastAsia="Palatino Linotype" w:hAnsi="Palatino Linotype" w:cs="Palatino Linotype"/>
        </w:rPr>
      </w:pPr>
      <w:r>
        <w:rPr>
          <w:rFonts w:ascii="Palatino Linotype" w:eastAsia="Palatino Linotype" w:hAnsi="Palatino Linotype" w:cs="Palatino Linotype"/>
        </w:rPr>
        <w:t xml:space="preserve">Reporte de alta, bajas o modificaciones; </w:t>
      </w:r>
    </w:p>
    <w:p w14:paraId="4CBB3151" w14:textId="77777777" w:rsidR="000F518C" w:rsidRDefault="000F518C" w:rsidP="000F518C">
      <w:pPr>
        <w:numPr>
          <w:ilvl w:val="0"/>
          <w:numId w:val="40"/>
        </w:numPr>
        <w:spacing w:line="360" w:lineRule="auto"/>
        <w:ind w:firstLine="981"/>
        <w:jc w:val="both"/>
        <w:rPr>
          <w:rFonts w:ascii="Palatino Linotype" w:eastAsia="Palatino Linotype" w:hAnsi="Palatino Linotype" w:cs="Palatino Linotype"/>
        </w:rPr>
      </w:pPr>
      <w:r>
        <w:rPr>
          <w:rFonts w:ascii="Palatino Linotype" w:eastAsia="Palatino Linotype" w:hAnsi="Palatino Linotype" w:cs="Palatino Linotype"/>
        </w:rPr>
        <w:t>Reporte de correcciones de lámparas 24 horas, y</w:t>
      </w:r>
    </w:p>
    <w:p w14:paraId="445FD14F" w14:textId="77777777" w:rsidR="000F518C" w:rsidRDefault="000F518C" w:rsidP="000F518C">
      <w:pPr>
        <w:numPr>
          <w:ilvl w:val="0"/>
          <w:numId w:val="40"/>
        </w:numPr>
        <w:spacing w:line="360" w:lineRule="auto"/>
        <w:ind w:left="2127" w:hanging="425"/>
        <w:jc w:val="both"/>
        <w:rPr>
          <w:rFonts w:ascii="Palatino Linotype" w:eastAsia="Palatino Linotype" w:hAnsi="Palatino Linotype" w:cs="Palatino Linotype"/>
        </w:rPr>
      </w:pPr>
      <w:r>
        <w:rPr>
          <w:rFonts w:ascii="Palatino Linotype" w:eastAsia="Palatino Linotype" w:hAnsi="Palatino Linotype" w:cs="Palatino Linotype"/>
        </w:rPr>
        <w:t>Formato de verificación de ahorros de lámparas de alumbrado  público con atenuador.</w:t>
      </w:r>
    </w:p>
    <w:p w14:paraId="2AED9838" w14:textId="77777777" w:rsidR="000F518C" w:rsidRDefault="000F518C" w:rsidP="000F518C">
      <w:pPr>
        <w:spacing w:line="360" w:lineRule="auto"/>
        <w:jc w:val="both"/>
        <w:rPr>
          <w:rFonts w:ascii="Palatino Linotype" w:eastAsia="Palatino Linotype" w:hAnsi="Palatino Linotype" w:cs="Palatino Linotype"/>
        </w:rPr>
      </w:pPr>
    </w:p>
    <w:p w14:paraId="3FEAAE96" w14:textId="3644006A" w:rsidR="00501D44" w:rsidRDefault="000F518C" w:rsidP="00501D44">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En ese contexto, de las documentales que obran en el expediente electrónico se advierte que el </w:t>
      </w:r>
      <w:r w:rsidRPr="00501D44">
        <w:rPr>
          <w:rFonts w:ascii="Palatino Linotype" w:eastAsia="Palatino Linotype" w:hAnsi="Palatino Linotype" w:cs="Palatino Linotype"/>
          <w:b/>
        </w:rPr>
        <w:t>SUJETO OBLIGADO</w:t>
      </w:r>
      <w:r w:rsidRPr="00501D44">
        <w:rPr>
          <w:rFonts w:ascii="Palatino Linotype" w:eastAsia="Palatino Linotype" w:hAnsi="Palatino Linotype" w:cs="Palatino Linotype"/>
        </w:rPr>
        <w:t xml:space="preserve"> omitió remitir información sobre </w:t>
      </w:r>
      <w:r w:rsidR="00501D44">
        <w:rPr>
          <w:rFonts w:ascii="Palatino Linotype" w:eastAsia="Palatino Linotype" w:hAnsi="Palatino Linotype" w:cs="Palatino Linotype"/>
        </w:rPr>
        <w:t>los convenios aún y cuando forman parte de los anexos de los censos.</w:t>
      </w:r>
    </w:p>
    <w:p w14:paraId="79A9AA57" w14:textId="77777777" w:rsidR="00501D44" w:rsidRDefault="00501D44" w:rsidP="00501D44">
      <w:pPr>
        <w:pStyle w:val="Prrafodelista"/>
        <w:spacing w:line="360" w:lineRule="auto"/>
        <w:ind w:left="0"/>
        <w:jc w:val="both"/>
        <w:rPr>
          <w:rFonts w:ascii="Palatino Linotype" w:eastAsia="Palatino Linotype" w:hAnsi="Palatino Linotype" w:cs="Palatino Linotype"/>
        </w:rPr>
      </w:pPr>
    </w:p>
    <w:p w14:paraId="3678E10D" w14:textId="3497FC53" w:rsidR="000F518C" w:rsidRPr="00501D44" w:rsidRDefault="000F518C" w:rsidP="000F518C">
      <w:pPr>
        <w:pStyle w:val="Prrafodelista"/>
        <w:numPr>
          <w:ilvl w:val="0"/>
          <w:numId w:val="1"/>
        </w:numPr>
        <w:spacing w:line="360" w:lineRule="auto"/>
        <w:jc w:val="both"/>
        <w:rPr>
          <w:rFonts w:ascii="Palatino Linotype" w:eastAsia="Palatino Linotype" w:hAnsi="Palatino Linotype" w:cs="Palatino Linotype"/>
        </w:rPr>
      </w:pPr>
      <w:r w:rsidRPr="00501D44">
        <w:rPr>
          <w:rFonts w:ascii="Palatino Linotype" w:eastAsia="Palatino Linotype" w:hAnsi="Palatino Linotype" w:cs="Palatino Linotype"/>
        </w:rPr>
        <w:t xml:space="preserve"> Por otra parte, se localizó en la </w:t>
      </w:r>
      <w:r w:rsidR="00501D44">
        <w:rPr>
          <w:rFonts w:ascii="Palatino Linotype" w:eastAsia="Palatino Linotype" w:hAnsi="Palatino Linotype" w:cs="Palatino Linotype"/>
        </w:rPr>
        <w:t xml:space="preserve">dirección electrónica </w:t>
      </w:r>
      <w:r w:rsidRPr="00501D44">
        <w:rPr>
          <w:rFonts w:ascii="Palatino Linotype" w:eastAsia="Palatino Linotype" w:hAnsi="Palatino Linotype" w:cs="Palatino Linotype"/>
        </w:rPr>
        <w:t xml:space="preserve">https://campusdcoc.cfe.mx/cvdcsr/pluginfile.php/31041/mod_resource/content/0/Manual%20de%20Procedimiento%20para%20Integraci%C3%B3n%20de%20Consumos%20de%20Servicios%20de%20Alumbrado%20P%C3%Bablico%2C%20Sem%C3%A1foros%20y%20Otras%20Cargas%20Directas.pdf, el documento denominado </w:t>
      </w:r>
      <w:r w:rsidRPr="00501D44">
        <w:rPr>
          <w:rFonts w:ascii="Palatino Linotype" w:eastAsia="Palatino Linotype" w:hAnsi="Palatino Linotype" w:cs="Palatino Linotype"/>
          <w:b/>
          <w:i/>
        </w:rPr>
        <w:t>Manual de Procedimiento para la Integración de Consumos de los Servicios de Alumbrado Público, Semáforos y otras Cargas Directas de 2018</w:t>
      </w:r>
      <w:r w:rsidRPr="00501D44">
        <w:rPr>
          <w:rFonts w:ascii="Palatino Linotype" w:eastAsia="Palatino Linotype" w:hAnsi="Palatino Linotype" w:cs="Palatino Linotype"/>
        </w:rPr>
        <w:t xml:space="preserve">,  con un ámbito de </w:t>
      </w:r>
      <w:r w:rsidRPr="00501D44">
        <w:rPr>
          <w:rFonts w:ascii="Palatino Linotype" w:eastAsia="Palatino Linotype" w:hAnsi="Palatino Linotype" w:cs="Palatino Linotype"/>
        </w:rPr>
        <w:lastRenderedPageBreak/>
        <w:t>aplicación local en áreas de servicio al cliente en CFE distribución, del cual se desprende lo siguiente:</w:t>
      </w:r>
    </w:p>
    <w:p w14:paraId="565E76E7" w14:textId="77777777" w:rsidR="000F518C" w:rsidRDefault="000F518C" w:rsidP="000F518C">
      <w:pPr>
        <w:spacing w:line="360" w:lineRule="auto"/>
        <w:jc w:val="both"/>
        <w:rPr>
          <w:rFonts w:ascii="Palatino Linotype" w:eastAsia="Palatino Linotype" w:hAnsi="Palatino Linotype" w:cs="Palatino Linotype"/>
        </w:rPr>
      </w:pPr>
    </w:p>
    <w:p w14:paraId="01046B31" w14:textId="77777777" w:rsidR="000F518C" w:rsidRDefault="000F518C" w:rsidP="000F518C">
      <w:pPr>
        <w:spacing w:line="360" w:lineRule="auto"/>
        <w:ind w:left="851" w:right="758"/>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“1. INTRODUCCIÓN </w:t>
      </w:r>
    </w:p>
    <w:p w14:paraId="2190E02A"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Derivado de la publicación de los Términos de la Estricta Separación Legal de la Comisión Federal de Electricidad y la Ley de la Industria Eléctrica, </w:t>
      </w:r>
      <w:r>
        <w:rPr>
          <w:rFonts w:ascii="Palatino Linotype" w:eastAsia="Palatino Linotype" w:hAnsi="Palatino Linotype" w:cs="Palatino Linotype"/>
          <w:b/>
          <w:i/>
        </w:rPr>
        <w:t>los usuarios de alumbrado público, semáforos y otras cargas directas tendrán que celebrar un contrato con un suministrador,</w:t>
      </w:r>
      <w:r>
        <w:rPr>
          <w:rFonts w:ascii="Palatino Linotype" w:eastAsia="Palatino Linotype" w:hAnsi="Palatino Linotype" w:cs="Palatino Linotype"/>
          <w:i/>
        </w:rPr>
        <w:t xml:space="preserve"> </w:t>
      </w:r>
      <w:r>
        <w:rPr>
          <w:rFonts w:ascii="Palatino Linotype" w:eastAsia="Palatino Linotype" w:hAnsi="Palatino Linotype" w:cs="Palatino Linotype"/>
          <w:b/>
          <w:i/>
        </w:rPr>
        <w:t>por lo que CFE Distribución deberá establecer canales de comunicación y coordinación con los suministradores para la realización y actualización de los contratos. Para llevar a cabo los censos de alumbrado público, semáforos y otras cargas directas se requerirá la interacción entre el usuario y CFE Distribución</w:t>
      </w:r>
      <w:r>
        <w:rPr>
          <w:rFonts w:ascii="Palatino Linotype" w:eastAsia="Palatino Linotype" w:hAnsi="Palatino Linotype" w:cs="Palatino Linotype"/>
          <w:i/>
        </w:rPr>
        <w:t xml:space="preserve">. </w:t>
      </w:r>
    </w:p>
    <w:p w14:paraId="4DF468ED" w14:textId="77777777" w:rsidR="000F518C" w:rsidRDefault="000F518C" w:rsidP="000F518C">
      <w:pPr>
        <w:spacing w:line="360" w:lineRule="auto"/>
        <w:ind w:left="851" w:right="758"/>
        <w:jc w:val="both"/>
        <w:rPr>
          <w:rFonts w:ascii="Palatino Linotype" w:eastAsia="Palatino Linotype" w:hAnsi="Palatino Linotype" w:cs="Palatino Linotype"/>
          <w:i/>
        </w:rPr>
      </w:pPr>
    </w:p>
    <w:p w14:paraId="346A1DE2"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Con base en lo establecido en el Reglamento de la Ley de la Industria Eléctrica, las obras e instalaciones requeridas para la prestación del servicio de alumbrado público no se considerarán elementos del Sistema Eléctrico Nacional, por lo que los responsables de los sistemas de alumbrado público serán los encargados de su construcción, operación, mantenimiento y reparación. La ejecución de los proyectos y demás trabajos relacionados con los servicios de alumbrado público no serán materia del servicio público de distribución, por lo que no estarán a cargo de CFE Distribución. </w:t>
      </w:r>
    </w:p>
    <w:p w14:paraId="660937B9" w14:textId="77777777" w:rsidR="000F518C" w:rsidRDefault="000F518C" w:rsidP="000F518C">
      <w:pPr>
        <w:spacing w:line="360" w:lineRule="auto"/>
        <w:ind w:left="851" w:right="758"/>
        <w:jc w:val="both"/>
        <w:rPr>
          <w:rFonts w:ascii="Palatino Linotype" w:eastAsia="Palatino Linotype" w:hAnsi="Palatino Linotype" w:cs="Palatino Linotype"/>
          <w:i/>
        </w:rPr>
      </w:pPr>
    </w:p>
    <w:p w14:paraId="0AAB9F22"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Existen servicios de alumbrado público, semáforos y otras cargas directas que, por solicitud del usuario al suministrador, requieren la integración del </w:t>
      </w:r>
      <w:r>
        <w:rPr>
          <w:rFonts w:ascii="Palatino Linotype" w:eastAsia="Palatino Linotype" w:hAnsi="Palatino Linotype" w:cs="Palatino Linotype"/>
          <w:i/>
        </w:rPr>
        <w:lastRenderedPageBreak/>
        <w:t xml:space="preserve">consumo de energía eléctrica por parte de CFE Distribución mediante una base de estimación determinada por un censo de las cargas instaladas, por lo cual es importante realizar de manera sistemática y ordenada los censos de alumbrado público, semáforos y otras cargas directas en todo el país. </w:t>
      </w:r>
    </w:p>
    <w:p w14:paraId="7504968B" w14:textId="77777777" w:rsidR="000F518C" w:rsidRDefault="000F518C" w:rsidP="000F518C">
      <w:pPr>
        <w:spacing w:line="360" w:lineRule="auto"/>
        <w:ind w:left="851" w:right="758"/>
        <w:jc w:val="both"/>
        <w:rPr>
          <w:rFonts w:ascii="Palatino Linotype" w:eastAsia="Palatino Linotype" w:hAnsi="Palatino Linotype" w:cs="Palatino Linotype"/>
          <w:b/>
          <w:i/>
        </w:rPr>
      </w:pPr>
    </w:p>
    <w:p w14:paraId="4C103F5E"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3. OBJETIVO</w:t>
      </w:r>
      <w:r>
        <w:rPr>
          <w:rFonts w:ascii="Palatino Linotype" w:eastAsia="Palatino Linotype" w:hAnsi="Palatino Linotype" w:cs="Palatino Linotype"/>
          <w:i/>
        </w:rPr>
        <w:t xml:space="preserve"> </w:t>
      </w:r>
    </w:p>
    <w:p w14:paraId="265BD024"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Normalizar los criterios y la metodología de atención de las modificaciones de servicios de alumbrado públic</w:t>
      </w:r>
      <w:r>
        <w:rPr>
          <w:rFonts w:ascii="Palatino Linotype" w:eastAsia="Palatino Linotype" w:hAnsi="Palatino Linotype" w:cs="Palatino Linotype"/>
          <w:i/>
        </w:rPr>
        <w:t>o, semáforos y otras cargas directas, para la correcta integración de los consumos de energía eléctrica.</w:t>
      </w:r>
    </w:p>
    <w:p w14:paraId="2B4CCA7F" w14:textId="77777777" w:rsidR="000F518C" w:rsidRDefault="000F518C" w:rsidP="000F518C">
      <w:pPr>
        <w:spacing w:line="360" w:lineRule="auto"/>
        <w:ind w:left="851" w:right="758"/>
        <w:jc w:val="both"/>
        <w:rPr>
          <w:rFonts w:ascii="Palatino Linotype" w:eastAsia="Palatino Linotype" w:hAnsi="Palatino Linotype" w:cs="Palatino Linotype"/>
          <w:i/>
        </w:rPr>
      </w:pPr>
    </w:p>
    <w:p w14:paraId="3C0146AC" w14:textId="77777777" w:rsidR="000F518C" w:rsidRDefault="000F518C" w:rsidP="000F518C">
      <w:pPr>
        <w:spacing w:line="360" w:lineRule="auto"/>
        <w:ind w:left="720" w:right="758"/>
        <w:jc w:val="both"/>
        <w:rPr>
          <w:rFonts w:ascii="Palatino Linotype" w:eastAsia="Palatino Linotype" w:hAnsi="Palatino Linotype" w:cs="Palatino Linotype"/>
          <w:b/>
          <w:i/>
        </w:rPr>
      </w:pPr>
      <w:r>
        <w:rPr>
          <w:rFonts w:ascii="Palatino Linotype" w:eastAsia="Palatino Linotype" w:hAnsi="Palatino Linotype" w:cs="Palatino Linotype"/>
          <w:b/>
          <w:i/>
        </w:rPr>
        <w:t>POLÍTICA</w:t>
      </w:r>
    </w:p>
    <w:p w14:paraId="18011AD7"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Integrar correctamente los consumos de energía eléctrica de los servicios de alumbrado público</w:t>
      </w:r>
      <w:r>
        <w:rPr>
          <w:rFonts w:ascii="Palatino Linotype" w:eastAsia="Palatino Linotype" w:hAnsi="Palatino Linotype" w:cs="Palatino Linotype"/>
          <w:i/>
        </w:rPr>
        <w:t>, semáforos y otras cargas directas para efectuar oportunamente las actualizaciones de carga de estos servicios.</w:t>
      </w:r>
    </w:p>
    <w:p w14:paraId="7D6F6239" w14:textId="77777777" w:rsidR="000F518C" w:rsidRDefault="000F518C" w:rsidP="000F518C">
      <w:pPr>
        <w:ind w:left="851" w:right="758"/>
        <w:rPr>
          <w:rFonts w:ascii="Times New Roman" w:eastAsia="Times New Roman" w:hAnsi="Times New Roman" w:cs="Times New Roman"/>
          <w:i/>
        </w:rPr>
      </w:pPr>
    </w:p>
    <w:p w14:paraId="351826C9" w14:textId="77777777" w:rsidR="000F518C" w:rsidRDefault="000F518C" w:rsidP="000F518C">
      <w:pPr>
        <w:ind w:left="720" w:right="758"/>
        <w:rPr>
          <w:rFonts w:ascii="Palatino Linotype" w:eastAsia="Palatino Linotype" w:hAnsi="Palatino Linotype" w:cs="Palatino Linotype"/>
          <w:b/>
          <w:i/>
        </w:rPr>
      </w:pPr>
      <w:r>
        <w:rPr>
          <w:rFonts w:ascii="Palatino Linotype" w:eastAsia="Palatino Linotype" w:hAnsi="Palatino Linotype" w:cs="Palatino Linotype"/>
          <w:b/>
          <w:i/>
        </w:rPr>
        <w:t>NORMAS</w:t>
      </w:r>
    </w:p>
    <w:p w14:paraId="7A94AD14"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4C0E415" w14:textId="77777777" w:rsidR="000F518C" w:rsidRDefault="000F518C" w:rsidP="000F518C">
      <w:pPr>
        <w:spacing w:line="360" w:lineRule="auto"/>
        <w:ind w:left="851" w:right="758"/>
        <w:jc w:val="both"/>
        <w:rPr>
          <w:rFonts w:ascii="Palatino Linotype" w:eastAsia="Palatino Linotype" w:hAnsi="Palatino Linotype" w:cs="Palatino Linotype"/>
          <w:b/>
          <w:i/>
        </w:rPr>
      </w:pPr>
      <w:r>
        <w:rPr>
          <w:rFonts w:ascii="Palatino Linotype" w:eastAsia="Palatino Linotype" w:hAnsi="Palatino Linotype" w:cs="Palatino Linotype"/>
          <w:b/>
          <w:i/>
        </w:rPr>
        <w:t>CENSOS</w:t>
      </w:r>
    </w:p>
    <w:p w14:paraId="66FAD15E"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F3EF7E3"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 llevará cabo la ejecución de los censos de alumbrado público, semáforos y otras cargas directas de la siguiente manera:</w:t>
      </w:r>
    </w:p>
    <w:p w14:paraId="6DB89927" w14:textId="77777777" w:rsidR="000F518C" w:rsidRDefault="000F518C" w:rsidP="000F518C">
      <w:pPr>
        <w:spacing w:line="360" w:lineRule="auto"/>
        <w:ind w:left="851" w:right="758"/>
        <w:jc w:val="both"/>
        <w:rPr>
          <w:rFonts w:ascii="Palatino Linotype" w:eastAsia="Palatino Linotype" w:hAnsi="Palatino Linotype" w:cs="Palatino Linotype"/>
          <w:b/>
          <w:i/>
        </w:rPr>
      </w:pPr>
      <w:r>
        <w:rPr>
          <w:rFonts w:ascii="Palatino Linotype" w:eastAsia="Palatino Linotype" w:hAnsi="Palatino Linotype" w:cs="Palatino Linotype"/>
          <w:i/>
        </w:rPr>
        <w:t xml:space="preserve">a) </w:t>
      </w:r>
      <w:r>
        <w:rPr>
          <w:rFonts w:ascii="Palatino Linotype" w:eastAsia="Palatino Linotype" w:hAnsi="Palatino Linotype" w:cs="Palatino Linotype"/>
          <w:b/>
          <w:i/>
        </w:rPr>
        <w:t>Se coordinará con el representante del sistema de alumbrado público o el particular, para llevar a cabo el levantamiento en campo de manera conjunta con personal de ambas partes.</w:t>
      </w:r>
    </w:p>
    <w:p w14:paraId="5DD85744"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b) Se identificarán en un plano las luminarias y equipos que integran cada servicio, ya sean medidos o directos.</w:t>
      </w:r>
    </w:p>
    <w:p w14:paraId="4F98AD56"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c) Se sectorizará el área geográfica para identificar los servicios correspondientes.</w:t>
      </w:r>
    </w:p>
    <w:p w14:paraId="2F3E89B8" w14:textId="77777777" w:rsidR="000F518C" w:rsidRDefault="000F518C" w:rsidP="000F518C">
      <w:pPr>
        <w:spacing w:line="360" w:lineRule="auto"/>
        <w:ind w:left="851" w:right="758"/>
        <w:jc w:val="both"/>
        <w:rPr>
          <w:rFonts w:ascii="Palatino Linotype" w:eastAsia="Palatino Linotype" w:hAnsi="Palatino Linotype" w:cs="Palatino Linotype"/>
          <w:b/>
          <w:i/>
        </w:rPr>
      </w:pPr>
      <w:r>
        <w:rPr>
          <w:rFonts w:ascii="Palatino Linotype" w:eastAsia="Palatino Linotype" w:hAnsi="Palatino Linotype" w:cs="Palatino Linotype"/>
          <w:i/>
        </w:rPr>
        <w:t xml:space="preserve">d) </w:t>
      </w:r>
      <w:r>
        <w:rPr>
          <w:rFonts w:ascii="Palatino Linotype" w:eastAsia="Palatino Linotype" w:hAnsi="Palatino Linotype" w:cs="Palatino Linotype"/>
          <w:b/>
          <w:i/>
        </w:rPr>
        <w:t>Se elaborarán los censos de alumbrado público, semáforos y otras cargas directas, relativos a cada servicio por sector y se continuará de la misma manera con los sectores restantes hasta cubrir la totalidad del área geográfica, incluyendo las poblaciones rurales y comunidades, si así fuera el caso.</w:t>
      </w:r>
    </w:p>
    <w:p w14:paraId="0D362AA5"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 El levantamiento físico para ubicar las luminarias y otras cargas directas deberá contar con las georeferencias correspondientes.</w:t>
      </w:r>
    </w:p>
    <w:p w14:paraId="720EA466"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f) Una vez concluido el censo de todos los sectores, se iniciará el proceso de preparación del nuevo censo con el primer sector, de tal manera que el programa de censos de alumbrado público, semáforos y otras cargas directas sea lo más continuo posible.</w:t>
      </w:r>
    </w:p>
    <w:p w14:paraId="36C5E08E"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g) Se deberá realizar un censo de alumbrado púbico, semáforos y otras cargas directas al menos una vez al año.</w:t>
      </w:r>
    </w:p>
    <w:p w14:paraId="60447908" w14:textId="77777777" w:rsidR="000F518C" w:rsidRDefault="000F518C" w:rsidP="000F518C">
      <w:pPr>
        <w:spacing w:line="360" w:lineRule="auto"/>
        <w:ind w:left="851" w:right="758"/>
        <w:jc w:val="both"/>
        <w:rPr>
          <w:rFonts w:ascii="Palatino Linotype" w:eastAsia="Palatino Linotype" w:hAnsi="Palatino Linotype" w:cs="Palatino Linotype"/>
          <w:i/>
        </w:rPr>
      </w:pPr>
    </w:p>
    <w:p w14:paraId="3DE412C1" w14:textId="77777777" w:rsidR="000F518C" w:rsidRDefault="000F518C" w:rsidP="000F518C">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b/>
          <w:i/>
        </w:rPr>
        <w:t>Una vez ejecutado el censo y acordado el resultado con el representante del sistema de alumbrado público o el particular</w:t>
      </w:r>
      <w:r>
        <w:rPr>
          <w:rFonts w:ascii="Palatino Linotype" w:eastAsia="Palatino Linotype" w:hAnsi="Palatino Linotype" w:cs="Palatino Linotype"/>
          <w:i/>
        </w:rPr>
        <w:t>, se entregará por escrito al suministrador el resultado obtenido del mismo incluyendo cargos o créditos que procedan, en un máximo de 10 días naturales después de terminado el censo de cada sector, municipio o delegación.</w:t>
      </w:r>
    </w:p>
    <w:p w14:paraId="71B050B3" w14:textId="77777777" w:rsidR="000F518C" w:rsidRDefault="000F518C" w:rsidP="000F518C">
      <w:pPr>
        <w:spacing w:line="360" w:lineRule="auto"/>
        <w:ind w:left="851" w:right="758"/>
        <w:jc w:val="both"/>
        <w:rPr>
          <w:rFonts w:ascii="Palatino Linotype" w:eastAsia="Palatino Linotype" w:hAnsi="Palatino Linotype" w:cs="Palatino Linotype"/>
          <w:i/>
        </w:rPr>
      </w:pPr>
    </w:p>
    <w:p w14:paraId="304E6977" w14:textId="77777777" w:rsidR="00296347" w:rsidRDefault="000F518C" w:rsidP="00296347">
      <w:pPr>
        <w:spacing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El suministrador actualizará los contratos en un máximo de 15 días naturales después de recibir la comunicación por escrito de los datos finales del censo de cada sector, municipio o delegación, así mismo actualizará en su sistema comercial, la carga y demanda contratada, fecha del censo, número de lámparas y otros datos de modificaciones que puedan surgir a partir de la ejecución del censo. </w:t>
      </w:r>
    </w:p>
    <w:p w14:paraId="7C1BBC94" w14:textId="4F1E770C" w:rsidR="00296347" w:rsidRPr="00296347" w:rsidRDefault="000F518C" w:rsidP="000F518C">
      <w:pPr>
        <w:pStyle w:val="Prrafodelista"/>
        <w:numPr>
          <w:ilvl w:val="0"/>
          <w:numId w:val="1"/>
        </w:numPr>
        <w:spacing w:line="360" w:lineRule="auto"/>
        <w:ind w:right="49"/>
        <w:jc w:val="both"/>
        <w:rPr>
          <w:rFonts w:ascii="Palatino Linotype" w:eastAsia="Palatino Linotype" w:hAnsi="Palatino Linotype" w:cs="Palatino Linotype"/>
          <w:i/>
        </w:rPr>
      </w:pPr>
      <w:r w:rsidRPr="00296347">
        <w:rPr>
          <w:rFonts w:ascii="Palatino Linotype" w:eastAsia="Palatino Linotype" w:hAnsi="Palatino Linotype" w:cs="Palatino Linotype"/>
        </w:rPr>
        <w:t>De este documento se desprende que los usuarios de alumbrado público, tendr</w:t>
      </w:r>
      <w:r w:rsidR="00296347">
        <w:rPr>
          <w:rFonts w:ascii="Palatino Linotype" w:eastAsia="Palatino Linotype" w:hAnsi="Palatino Linotype" w:cs="Palatino Linotype"/>
        </w:rPr>
        <w:t>á</w:t>
      </w:r>
      <w:r w:rsidRPr="00296347">
        <w:rPr>
          <w:rFonts w:ascii="Palatino Linotype" w:eastAsia="Palatino Linotype" w:hAnsi="Palatino Linotype" w:cs="Palatino Linotype"/>
        </w:rPr>
        <w:t xml:space="preserve">n </w:t>
      </w:r>
      <w:r w:rsidRPr="00296347">
        <w:rPr>
          <w:rFonts w:ascii="Palatino Linotype" w:eastAsia="Palatino Linotype" w:hAnsi="Palatino Linotype" w:cs="Palatino Linotype"/>
          <w:b/>
          <w:bCs/>
        </w:rPr>
        <w:t>que celebrar un contrato con un Suministrador</w:t>
      </w:r>
      <w:r w:rsidRPr="00296347">
        <w:rPr>
          <w:rFonts w:ascii="Palatino Linotype" w:eastAsia="Palatino Linotype" w:hAnsi="Palatino Linotype" w:cs="Palatino Linotype"/>
        </w:rPr>
        <w:t xml:space="preserve">, por otra parte señala que para llevar a cabo los censos de alumbrado </w:t>
      </w:r>
      <w:r w:rsidR="00296347" w:rsidRPr="00296347">
        <w:rPr>
          <w:rFonts w:ascii="Palatino Linotype" w:eastAsia="Palatino Linotype" w:hAnsi="Palatino Linotype" w:cs="Palatino Linotype"/>
        </w:rPr>
        <w:t>público</w:t>
      </w:r>
      <w:r w:rsidRPr="00296347">
        <w:rPr>
          <w:rFonts w:ascii="Palatino Linotype" w:eastAsia="Palatino Linotype" w:hAnsi="Palatino Linotype" w:cs="Palatino Linotype"/>
        </w:rPr>
        <w:t xml:space="preserve">, </w:t>
      </w:r>
      <w:r w:rsidR="00296347" w:rsidRPr="00296347">
        <w:rPr>
          <w:rFonts w:ascii="Palatino Linotype" w:eastAsia="Palatino Linotype" w:hAnsi="Palatino Linotype" w:cs="Palatino Linotype"/>
        </w:rPr>
        <w:t>semáforos</w:t>
      </w:r>
      <w:r w:rsidRPr="00296347">
        <w:rPr>
          <w:rFonts w:ascii="Palatino Linotype" w:eastAsia="Palatino Linotype" w:hAnsi="Palatino Linotype" w:cs="Palatino Linotype"/>
        </w:rPr>
        <w:t xml:space="preserve"> y otras cargas directas se </w:t>
      </w:r>
      <w:r w:rsidR="00296347" w:rsidRPr="00296347">
        <w:rPr>
          <w:rFonts w:ascii="Palatino Linotype" w:eastAsia="Palatino Linotype" w:hAnsi="Palatino Linotype" w:cs="Palatino Linotype"/>
        </w:rPr>
        <w:t>requerirá</w:t>
      </w:r>
      <w:r w:rsidRPr="00296347">
        <w:rPr>
          <w:rFonts w:ascii="Palatino Linotype" w:eastAsia="Palatino Linotype" w:hAnsi="Palatino Linotype" w:cs="Palatino Linotype"/>
        </w:rPr>
        <w:t xml:space="preserve">́ de la </w:t>
      </w:r>
      <w:r w:rsidR="00296347" w:rsidRPr="00296347">
        <w:rPr>
          <w:rFonts w:ascii="Palatino Linotype" w:eastAsia="Palatino Linotype" w:hAnsi="Palatino Linotype" w:cs="Palatino Linotype"/>
        </w:rPr>
        <w:t>interacción</w:t>
      </w:r>
      <w:r w:rsidRPr="00296347">
        <w:rPr>
          <w:rFonts w:ascii="Palatino Linotype" w:eastAsia="Palatino Linotype" w:hAnsi="Palatino Linotype" w:cs="Palatino Linotype"/>
        </w:rPr>
        <w:t xml:space="preserve"> entre el usuario y CFE </w:t>
      </w:r>
      <w:r w:rsidR="00296347" w:rsidRPr="00296347">
        <w:rPr>
          <w:rFonts w:ascii="Palatino Linotype" w:eastAsia="Palatino Linotype" w:hAnsi="Palatino Linotype" w:cs="Palatino Linotype"/>
        </w:rPr>
        <w:t>Distribución</w:t>
      </w:r>
      <w:r w:rsidRPr="00296347">
        <w:rPr>
          <w:rFonts w:ascii="Palatino Linotype" w:eastAsia="Palatino Linotype" w:hAnsi="Palatino Linotype" w:cs="Palatino Linotype"/>
        </w:rPr>
        <w:t>, y en la descripción de su procedimiento, podrán recibir una solicitud por parte de los usuarios para modificación de servicios de alumbrado público y que se llevará cabo la ejecución de los censos de alumbrado público, a través de la coordinación con el representante del sistema de alumbrado público o el particular, para llevar a cabo el levantamiento en campo de manera conjunta con personal de ambas partes,  elaborándose  los censos de alumbrado público, relativos a cada servicio por sector y que se deberá realizar un censo de alumbrado púbico, al menos una vez al año, notificando de manera oficial el nombre y cargo de los representantes de los municipios o delegaciones que participarán en el desarrollo de dicho censo.</w:t>
      </w:r>
    </w:p>
    <w:p w14:paraId="5EC9D5CF" w14:textId="77777777" w:rsidR="00296347" w:rsidRPr="00296347" w:rsidRDefault="00296347" w:rsidP="00296347">
      <w:pPr>
        <w:pStyle w:val="Prrafodelista"/>
        <w:spacing w:line="360" w:lineRule="auto"/>
        <w:ind w:left="0" w:right="49"/>
        <w:jc w:val="both"/>
        <w:rPr>
          <w:rFonts w:ascii="Palatino Linotype" w:eastAsia="Palatino Linotype" w:hAnsi="Palatino Linotype" w:cs="Palatino Linotype"/>
          <w:i/>
        </w:rPr>
      </w:pPr>
    </w:p>
    <w:p w14:paraId="68BB3736" w14:textId="10E42850" w:rsidR="000F518C" w:rsidRPr="00F615AE" w:rsidRDefault="000F518C" w:rsidP="000F518C">
      <w:pPr>
        <w:pStyle w:val="Prrafodelista"/>
        <w:numPr>
          <w:ilvl w:val="0"/>
          <w:numId w:val="1"/>
        </w:numPr>
        <w:spacing w:line="360" w:lineRule="auto"/>
        <w:ind w:right="49"/>
        <w:jc w:val="both"/>
        <w:rPr>
          <w:rFonts w:ascii="Palatino Linotype" w:eastAsia="Palatino Linotype" w:hAnsi="Palatino Linotype" w:cs="Palatino Linotype"/>
          <w:i/>
        </w:rPr>
      </w:pPr>
      <w:r w:rsidRPr="00296347">
        <w:rPr>
          <w:rFonts w:ascii="Palatino Linotype" w:eastAsia="Palatino Linotype" w:hAnsi="Palatino Linotype" w:cs="Palatino Linotype"/>
        </w:rPr>
        <w:t xml:space="preserve">Ahora bien, conviene señalar que la información solicitada es pública, porque está respaldada en documentos que posee y administra </w:t>
      </w:r>
      <w:r w:rsidRPr="00296347">
        <w:rPr>
          <w:rFonts w:ascii="Palatino Linotype" w:eastAsia="Palatino Linotype" w:hAnsi="Palatino Linotype" w:cs="Palatino Linotype"/>
          <w:b/>
        </w:rPr>
        <w:t>EL SUJETO OBLIGADO</w:t>
      </w:r>
      <w:r w:rsidRPr="00296347">
        <w:rPr>
          <w:rFonts w:ascii="Palatino Linotype" w:eastAsia="Palatino Linotype" w:hAnsi="Palatino Linotype" w:cs="Palatino Linotype"/>
        </w:rPr>
        <w:t xml:space="preserve"> en el cumplimiento de sus atribuciones de conformidad a la normatividad anteriormente descrita, en este sentido la Ley de la materia, establece que las dependencias y entidades públicas o cualquier autoridad estarán obligadas a </w:t>
      </w:r>
      <w:r w:rsidRPr="00296347">
        <w:rPr>
          <w:rFonts w:ascii="Palatino Linotype" w:eastAsia="Palatino Linotype" w:hAnsi="Palatino Linotype" w:cs="Palatino Linotype"/>
        </w:rPr>
        <w:lastRenderedPageBreak/>
        <w:t>entregar documentos que se encuentren en sus archivos; que la obligación de acceso a la información se dará por cumplida cuando se pongan a disposición del solicitante los documentos respectivos.</w:t>
      </w:r>
    </w:p>
    <w:p w14:paraId="2901C206" w14:textId="77777777" w:rsidR="00F615AE" w:rsidRPr="005F3982" w:rsidRDefault="00F615AE" w:rsidP="00F615AE">
      <w:pPr>
        <w:pStyle w:val="Prrafodelista"/>
        <w:rPr>
          <w:rFonts w:ascii="Palatino Linotype" w:eastAsia="Palatino Linotype" w:hAnsi="Palatino Linotype" w:cs="Palatino Linotype"/>
          <w:iCs/>
        </w:rPr>
      </w:pPr>
    </w:p>
    <w:p w14:paraId="1BEB329F" w14:textId="5B60B28F" w:rsidR="00F615AE" w:rsidRPr="005F3982" w:rsidRDefault="00F615AE" w:rsidP="000F518C">
      <w:pPr>
        <w:pStyle w:val="Prrafodelista"/>
        <w:numPr>
          <w:ilvl w:val="0"/>
          <w:numId w:val="1"/>
        </w:numPr>
        <w:spacing w:line="360" w:lineRule="auto"/>
        <w:ind w:right="49"/>
        <w:jc w:val="both"/>
        <w:rPr>
          <w:rFonts w:ascii="Palatino Linotype" w:eastAsia="Palatino Linotype" w:hAnsi="Palatino Linotype" w:cs="Palatino Linotype"/>
          <w:iCs/>
        </w:rPr>
      </w:pPr>
      <w:r w:rsidRPr="005F3982">
        <w:rPr>
          <w:rFonts w:ascii="Palatino Linotype" w:eastAsia="Palatino Linotype" w:hAnsi="Palatino Linotype" w:cs="Palatino Linotype"/>
          <w:iCs/>
        </w:rPr>
        <w:t xml:space="preserve">Asimismo, no pasa desapercibido lo que dispone la Ley de Transparencia y Acceso a la Información Pública del Estado de México y Municipios en el artículo 92 fracción </w:t>
      </w:r>
      <w:r w:rsidR="005F3982">
        <w:rPr>
          <w:rFonts w:ascii="Palatino Linotype" w:eastAsia="Palatino Linotype" w:hAnsi="Palatino Linotype" w:cs="Palatino Linotype"/>
          <w:iCs/>
        </w:rPr>
        <w:t>XXXII.</w:t>
      </w:r>
    </w:p>
    <w:p w14:paraId="7A02069E" w14:textId="77777777" w:rsidR="005F3982" w:rsidRPr="005F3982" w:rsidRDefault="005F3982" w:rsidP="005F3982">
      <w:pPr>
        <w:pStyle w:val="Prrafodelista"/>
        <w:rPr>
          <w:rFonts w:ascii="Palatino Linotype" w:eastAsia="Palatino Linotype" w:hAnsi="Palatino Linotype" w:cs="Palatino Linotype"/>
          <w:i/>
        </w:rPr>
      </w:pPr>
    </w:p>
    <w:p w14:paraId="4F83452F" w14:textId="2900AEE4" w:rsidR="005F3982" w:rsidRPr="005F3982" w:rsidRDefault="005F3982" w:rsidP="005F3982">
      <w:pPr>
        <w:spacing w:line="360" w:lineRule="auto"/>
        <w:ind w:left="567" w:right="616"/>
        <w:jc w:val="both"/>
        <w:rPr>
          <w:rFonts w:ascii="Palatino Linotype" w:eastAsia="Palatino Linotype" w:hAnsi="Palatino Linotype" w:cs="Palatino Linotype"/>
          <w:i/>
          <w:iCs/>
        </w:rPr>
      </w:pPr>
      <w:r w:rsidRPr="005F3982">
        <w:rPr>
          <w:rFonts w:ascii="Palatino Linotype" w:hAnsi="Palatino Linotype"/>
          <w:i/>
          <w:iCs/>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A9BDD34" w14:textId="77777777" w:rsidR="005F3982" w:rsidRPr="005F3982" w:rsidRDefault="005F3982" w:rsidP="005F3982">
      <w:pPr>
        <w:spacing w:line="360" w:lineRule="auto"/>
        <w:ind w:right="49"/>
        <w:jc w:val="both"/>
        <w:rPr>
          <w:rFonts w:ascii="Palatino Linotype" w:eastAsia="Palatino Linotype" w:hAnsi="Palatino Linotype" w:cs="Palatino Linotype"/>
          <w:i/>
        </w:rPr>
      </w:pPr>
    </w:p>
    <w:p w14:paraId="7141F033" w14:textId="681E11E2" w:rsidR="000F518C" w:rsidRDefault="005F3982"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la información relativa a los convenios es pública por ser información que la ley en a materia establece como obligación de transparencia común que deben hacer pública de manera permanente y actualizada y poner a disposición del público a través de los sitios electrónicos como puede ser, de manera enunciativa más no limitativa, el IPOMEX.</w:t>
      </w:r>
    </w:p>
    <w:p w14:paraId="64A10CA7" w14:textId="77777777" w:rsidR="003352BB" w:rsidRDefault="003352BB" w:rsidP="003352BB">
      <w:pPr>
        <w:pStyle w:val="Prrafodelista"/>
        <w:spacing w:line="360" w:lineRule="auto"/>
        <w:ind w:left="0"/>
        <w:jc w:val="both"/>
        <w:rPr>
          <w:rFonts w:ascii="Palatino Linotype" w:eastAsia="Palatino Linotype" w:hAnsi="Palatino Linotype" w:cs="Palatino Linotype"/>
        </w:rPr>
      </w:pPr>
    </w:p>
    <w:p w14:paraId="22A10CF6" w14:textId="3737860A" w:rsidR="003352BB" w:rsidRDefault="003352BB"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se ordena entregar los convenios para la recaudación del derecho de alumbrado público entre la CFE y el Municipio correspondiente a los años 2018, 2019, 2020 y 2021.</w:t>
      </w:r>
    </w:p>
    <w:p w14:paraId="58598C7E" w14:textId="77777777" w:rsidR="005F3982" w:rsidRDefault="005F3982" w:rsidP="005F3982">
      <w:pPr>
        <w:pStyle w:val="Prrafodelista"/>
        <w:spacing w:line="360" w:lineRule="auto"/>
        <w:ind w:left="0"/>
        <w:jc w:val="both"/>
        <w:rPr>
          <w:rFonts w:ascii="Palatino Linotype" w:eastAsia="Palatino Linotype" w:hAnsi="Palatino Linotype" w:cs="Palatino Linotype"/>
        </w:rPr>
      </w:pPr>
    </w:p>
    <w:p w14:paraId="210E318C" w14:textId="6D73C4CD" w:rsidR="005F3982" w:rsidRDefault="005F3982" w:rsidP="005F3982">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cuanto a l</w:t>
      </w:r>
      <w:r w:rsidR="0053208B">
        <w:rPr>
          <w:rFonts w:ascii="Palatino Linotype" w:eastAsia="Palatino Linotype" w:hAnsi="Palatino Linotype" w:cs="Palatino Linotype"/>
        </w:rPr>
        <w:t>a facturación por el consumo de energía eléctrica, debemos entender que se refiere a los gastos o erogaciones que se realizaron por dicho concepto.</w:t>
      </w:r>
    </w:p>
    <w:p w14:paraId="1E178A00" w14:textId="6918C5DA" w:rsidR="0053208B" w:rsidRDefault="0053208B" w:rsidP="0053208B">
      <w:pPr>
        <w:pStyle w:val="Prrafodelista"/>
        <w:spacing w:line="360" w:lineRule="auto"/>
        <w:ind w:left="0"/>
        <w:jc w:val="both"/>
        <w:rPr>
          <w:rFonts w:ascii="Palatino Linotype" w:eastAsia="Palatino Linotype" w:hAnsi="Palatino Linotype" w:cs="Palatino Linotype"/>
        </w:rPr>
      </w:pPr>
    </w:p>
    <w:p w14:paraId="5A3C9337" w14:textId="73C47525" w:rsidR="0053208B" w:rsidRPr="003352BB" w:rsidRDefault="0053208B" w:rsidP="003352BB">
      <w:pPr>
        <w:pStyle w:val="Prrafodelista"/>
        <w:numPr>
          <w:ilvl w:val="0"/>
          <w:numId w:val="1"/>
        </w:numPr>
        <w:spacing w:line="360" w:lineRule="auto"/>
        <w:jc w:val="both"/>
        <w:rPr>
          <w:rFonts w:ascii="Palatino Linotype" w:hAnsi="Palatino Linotype" w:cs="Arial"/>
          <w:i/>
          <w:sz w:val="22"/>
          <w:szCs w:val="22"/>
        </w:rPr>
      </w:pPr>
      <w:r>
        <w:rPr>
          <w:rFonts w:ascii="Palatino Linotype" w:hAnsi="Palatino Linotype"/>
          <w:lang w:eastAsia="en-US"/>
        </w:rPr>
        <w:t xml:space="preserve">Por lo anterior, es necesario referir que, la Tesorería Municipal es el </w:t>
      </w:r>
      <w:r w:rsidRPr="000D7059">
        <w:rPr>
          <w:rFonts w:ascii="Palatino Linotype" w:hAnsi="Palatino Linotype"/>
          <w:lang w:eastAsia="en-US"/>
        </w:rPr>
        <w:t>área encargada de realizar las erogacion</w:t>
      </w:r>
      <w:r>
        <w:rPr>
          <w:rFonts w:ascii="Palatino Linotype" w:hAnsi="Palatino Linotype"/>
          <w:lang w:eastAsia="en-US"/>
        </w:rPr>
        <w:t xml:space="preserve">es que requiera el Ayuntamiento. Los gastos pudieran obrar, entre otros documentos, en facturas. </w:t>
      </w:r>
    </w:p>
    <w:p w14:paraId="6B6A102B" w14:textId="77777777" w:rsidR="003352BB" w:rsidRPr="003352BB" w:rsidRDefault="003352BB" w:rsidP="003352BB">
      <w:pPr>
        <w:pStyle w:val="Prrafodelista"/>
        <w:rPr>
          <w:rFonts w:ascii="Palatino Linotype" w:hAnsi="Palatino Linotype" w:cs="Arial"/>
          <w:i/>
          <w:sz w:val="22"/>
          <w:szCs w:val="22"/>
        </w:rPr>
      </w:pPr>
    </w:p>
    <w:p w14:paraId="60E89A64" w14:textId="77777777" w:rsidR="0053208B" w:rsidRPr="00384DAC" w:rsidRDefault="0053208B" w:rsidP="0053208B">
      <w:pPr>
        <w:pStyle w:val="Prrafodelista"/>
        <w:numPr>
          <w:ilvl w:val="0"/>
          <w:numId w:val="1"/>
        </w:numPr>
        <w:spacing w:before="240" w:after="240" w:line="360" w:lineRule="auto"/>
        <w:jc w:val="both"/>
        <w:rPr>
          <w:rFonts w:ascii="Palatino Linotype" w:hAnsi="Palatino Linotype" w:cs="Arial"/>
        </w:rPr>
      </w:pPr>
      <w:r w:rsidRPr="00384DAC">
        <w:rPr>
          <w:rFonts w:ascii="Palatino Linotype" w:hAnsi="Palatino Linotype" w:cs="Arial"/>
        </w:rPr>
        <w:t xml:space="preserve">Una vez precisado lo anterior, se procede a analizar si las facturas solicitadas son de acceso público; por lo que, es de señalarse que </w:t>
      </w:r>
      <w:r w:rsidRPr="00682847">
        <w:rPr>
          <w:rFonts w:ascii="Palatino Linotype" w:hAnsi="Palatino Linotype" w:cs="Arial"/>
          <w:b/>
        </w:rPr>
        <w:t>las facturas o comprobantes que amparan las erogaciones que se realizan con erario público</w:t>
      </w:r>
      <w:r w:rsidRPr="00384DAC">
        <w:rPr>
          <w:rFonts w:ascii="Palatino Linotype" w:hAnsi="Palatino Linotype" w:cs="Arial"/>
        </w:rPr>
        <w:t xml:space="preserve"> tienen naturaleza análoga pues, constituyen los medios idóneos de evidencia del gasto realizado con recursos públicos.</w:t>
      </w:r>
    </w:p>
    <w:p w14:paraId="5677E05E" w14:textId="77777777" w:rsidR="0053208B" w:rsidRPr="00384DAC" w:rsidRDefault="0053208B" w:rsidP="0053208B">
      <w:pPr>
        <w:pStyle w:val="Prrafodelista"/>
        <w:spacing w:before="240" w:after="240" w:line="360" w:lineRule="auto"/>
        <w:ind w:left="0"/>
        <w:jc w:val="both"/>
        <w:rPr>
          <w:rFonts w:ascii="Palatino Linotype" w:hAnsi="Palatino Linotype" w:cs="Arial"/>
        </w:rPr>
      </w:pPr>
    </w:p>
    <w:p w14:paraId="4FE76185" w14:textId="77777777" w:rsidR="0053208B" w:rsidRPr="00384DAC" w:rsidRDefault="0053208B" w:rsidP="0053208B">
      <w:pPr>
        <w:pStyle w:val="Prrafodelista"/>
        <w:numPr>
          <w:ilvl w:val="0"/>
          <w:numId w:val="1"/>
        </w:numPr>
        <w:spacing w:before="240" w:after="240" w:line="360" w:lineRule="auto"/>
        <w:jc w:val="both"/>
        <w:rPr>
          <w:rFonts w:ascii="Palatino Linotype" w:hAnsi="Palatino Linotype" w:cs="Arial"/>
        </w:rPr>
      </w:pPr>
      <w:r w:rsidRPr="00384DAC">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384DAC">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7A951051" w14:textId="77777777" w:rsidR="0053208B" w:rsidRPr="00384DAC" w:rsidRDefault="0053208B" w:rsidP="0053208B">
      <w:pPr>
        <w:pStyle w:val="Prrafodelista"/>
        <w:rPr>
          <w:rFonts w:ascii="Palatino Linotype" w:hAnsi="Palatino Linotype" w:cs="Arial"/>
        </w:rPr>
      </w:pPr>
    </w:p>
    <w:p w14:paraId="439FEDEF" w14:textId="77777777" w:rsidR="0053208B" w:rsidRPr="00384DAC" w:rsidRDefault="0053208B" w:rsidP="0053208B">
      <w:pPr>
        <w:pStyle w:val="Prrafodelista"/>
        <w:numPr>
          <w:ilvl w:val="0"/>
          <w:numId w:val="1"/>
        </w:numPr>
        <w:spacing w:before="240" w:after="240" w:line="360" w:lineRule="auto"/>
        <w:jc w:val="both"/>
        <w:rPr>
          <w:rFonts w:ascii="Palatino Linotype" w:hAnsi="Palatino Linotype" w:cs="Arial"/>
        </w:rPr>
      </w:pPr>
      <w:r w:rsidRPr="00384DAC">
        <w:rPr>
          <w:rFonts w:ascii="Palatino Linotype" w:hAnsi="Palatino Linotype" w:cs="Arial"/>
          <w:color w:val="000000"/>
        </w:rPr>
        <w:t>Asimismo, señala que todos los pagos se harán mediante orden escrita en la que se expresará la partida del presupuesto a cargo de la cual se realizan.</w:t>
      </w:r>
    </w:p>
    <w:p w14:paraId="6977C310" w14:textId="77777777" w:rsidR="0053208B" w:rsidRPr="00384DAC" w:rsidRDefault="0053208B" w:rsidP="0053208B">
      <w:pPr>
        <w:pStyle w:val="Prrafodelista"/>
        <w:rPr>
          <w:rFonts w:ascii="Palatino Linotype" w:hAnsi="Palatino Linotype" w:cs="Arial"/>
        </w:rPr>
      </w:pPr>
    </w:p>
    <w:p w14:paraId="32832377" w14:textId="5FD799BA" w:rsidR="0053208B" w:rsidRPr="00384DAC" w:rsidRDefault="0053208B" w:rsidP="0053208B">
      <w:pPr>
        <w:pStyle w:val="Prrafodelista"/>
        <w:numPr>
          <w:ilvl w:val="0"/>
          <w:numId w:val="1"/>
        </w:numPr>
        <w:spacing w:before="240" w:after="240" w:line="360" w:lineRule="auto"/>
        <w:ind w:right="49"/>
        <w:jc w:val="both"/>
        <w:rPr>
          <w:rFonts w:ascii="Palatino Linotype" w:hAnsi="Palatino Linotype" w:cs="Arial"/>
        </w:rPr>
      </w:pPr>
      <w:r w:rsidRPr="00384DAC">
        <w:rPr>
          <w:rFonts w:ascii="Palatino Linotype" w:hAnsi="Palatino Linotype" w:cs="Arial"/>
        </w:rPr>
        <w:t>Como se ha dicho anteriormente</w:t>
      </w:r>
      <w:r w:rsidRPr="00384DAC">
        <w:rPr>
          <w:rFonts w:ascii="Palatino Linotype" w:hAnsi="Palatino Linotype" w:cs="Arial"/>
          <w:b/>
        </w:rPr>
        <w:t xml:space="preserve">, es atribución del Tesorero Municipal la de llevar los registros contables, financieros y administrativos de los ingresos, </w:t>
      </w:r>
      <w:r w:rsidRPr="00384DAC">
        <w:rPr>
          <w:rFonts w:ascii="Palatino Linotype" w:hAnsi="Palatino Linotype" w:cs="Arial"/>
          <w:b/>
        </w:rPr>
        <w:lastRenderedPageBreak/>
        <w:t>egresos e inventario</w:t>
      </w:r>
      <w:r>
        <w:rPr>
          <w:rFonts w:ascii="Palatino Linotype" w:hAnsi="Palatino Linotype" w:cs="Arial"/>
          <w:b/>
        </w:rPr>
        <w:t>s, de acuerdo a lo que establece el Bando Municipal del Sujeto Obligado</w:t>
      </w:r>
      <w:r w:rsidR="00CC31C2">
        <w:rPr>
          <w:rFonts w:ascii="Palatino Linotype" w:hAnsi="Palatino Linotype" w:cs="Arial"/>
          <w:b/>
        </w:rPr>
        <w:t xml:space="preserve"> en los artículos 148, 149 y 150, los cuales refieren lo siguiente:</w:t>
      </w:r>
    </w:p>
    <w:p w14:paraId="6BF46039" w14:textId="77777777" w:rsidR="0053208B" w:rsidRPr="00384DAC" w:rsidRDefault="0053208B" w:rsidP="0053208B">
      <w:pPr>
        <w:pStyle w:val="Prrafodelista"/>
        <w:spacing w:before="240" w:after="240" w:line="360" w:lineRule="auto"/>
        <w:ind w:left="0" w:right="49"/>
        <w:jc w:val="both"/>
        <w:rPr>
          <w:rFonts w:ascii="Palatino Linotype" w:hAnsi="Palatino Linotype" w:cs="Arial"/>
        </w:rPr>
      </w:pPr>
    </w:p>
    <w:p w14:paraId="1B5718C1" w14:textId="77777777" w:rsidR="00CC31C2" w:rsidRPr="00CC31C2" w:rsidRDefault="00CC31C2" w:rsidP="00CC31C2">
      <w:pPr>
        <w:pStyle w:val="Prrafodelista"/>
        <w:spacing w:line="360" w:lineRule="auto"/>
        <w:ind w:left="567" w:right="616"/>
        <w:jc w:val="both"/>
        <w:rPr>
          <w:rFonts w:ascii="Palatino Linotype" w:hAnsi="Palatino Linotype"/>
          <w:i/>
          <w:iCs/>
          <w:sz w:val="22"/>
          <w:szCs w:val="22"/>
        </w:rPr>
      </w:pPr>
      <w:r w:rsidRPr="00CC31C2">
        <w:rPr>
          <w:rFonts w:ascii="Palatino Linotype" w:hAnsi="Palatino Linotype"/>
          <w:i/>
          <w:iCs/>
          <w:sz w:val="22"/>
          <w:szCs w:val="22"/>
        </w:rPr>
        <w:t xml:space="preserve">Artículo 148. La Tesorería Municipal es el órgano encargado de la recaudación de los ingresos municipales y de los derivados de la suscripción de convenios, así como responsable de realizar las erogaciones que haga el municipio de conformidad con las disposiciones legales aplicables. </w:t>
      </w:r>
    </w:p>
    <w:p w14:paraId="5437FF0B" w14:textId="77777777" w:rsidR="00CC31C2" w:rsidRPr="00CC31C2" w:rsidRDefault="00CC31C2" w:rsidP="00CC31C2">
      <w:pPr>
        <w:pStyle w:val="Prrafodelista"/>
        <w:spacing w:line="360" w:lineRule="auto"/>
        <w:ind w:left="567" w:right="616"/>
        <w:jc w:val="both"/>
        <w:rPr>
          <w:rFonts w:ascii="Palatino Linotype" w:hAnsi="Palatino Linotype"/>
          <w:i/>
          <w:iCs/>
          <w:sz w:val="22"/>
          <w:szCs w:val="22"/>
        </w:rPr>
      </w:pPr>
    </w:p>
    <w:p w14:paraId="4E4BC000" w14:textId="77777777" w:rsidR="00CC31C2" w:rsidRPr="00CC31C2" w:rsidRDefault="00CC31C2" w:rsidP="00CC31C2">
      <w:pPr>
        <w:pStyle w:val="Prrafodelista"/>
        <w:spacing w:line="360" w:lineRule="auto"/>
        <w:ind w:left="567" w:right="616"/>
        <w:jc w:val="both"/>
        <w:rPr>
          <w:rFonts w:ascii="Palatino Linotype" w:hAnsi="Palatino Linotype"/>
          <w:i/>
          <w:iCs/>
          <w:sz w:val="22"/>
          <w:szCs w:val="22"/>
        </w:rPr>
      </w:pPr>
      <w:r w:rsidRPr="00CC31C2">
        <w:rPr>
          <w:rFonts w:ascii="Palatino Linotype" w:hAnsi="Palatino Linotype"/>
          <w:i/>
          <w:iCs/>
          <w:sz w:val="22"/>
          <w:szCs w:val="22"/>
        </w:rPr>
        <w:t xml:space="preserve">Artículo 149. Para cubrir el gasto público y demás obligaciones a su cargo, el Municipio percibirá en cada ejercicio fiscal los impuestos, derechos, aportaciones de mejoras, productos, aprovechamientos, ingresos derivados de los Sistemas Nacional de Coordinación Fiscal y Estatal, de Coordinación Hacendaria e ingresos provenientes de financiamientos, establecidos en la Ley de Ingresos, así como en los previstos en las Leyes aplicables a la materia. </w:t>
      </w:r>
    </w:p>
    <w:p w14:paraId="7E10ECB9" w14:textId="77777777" w:rsidR="00CC31C2" w:rsidRPr="00CC31C2" w:rsidRDefault="00CC31C2" w:rsidP="00CC31C2">
      <w:pPr>
        <w:pStyle w:val="Prrafodelista"/>
        <w:spacing w:line="360" w:lineRule="auto"/>
        <w:ind w:left="567" w:right="616"/>
        <w:jc w:val="both"/>
        <w:rPr>
          <w:rFonts w:ascii="Palatino Linotype" w:hAnsi="Palatino Linotype"/>
          <w:i/>
          <w:iCs/>
          <w:sz w:val="22"/>
          <w:szCs w:val="22"/>
        </w:rPr>
      </w:pPr>
    </w:p>
    <w:p w14:paraId="766B2F82" w14:textId="4B119F16" w:rsidR="0053208B" w:rsidRPr="00CC31C2" w:rsidRDefault="00CC31C2" w:rsidP="00CC31C2">
      <w:pPr>
        <w:pStyle w:val="Prrafodelista"/>
        <w:spacing w:line="360" w:lineRule="auto"/>
        <w:ind w:left="567" w:right="616"/>
        <w:jc w:val="both"/>
        <w:rPr>
          <w:rFonts w:ascii="Palatino Linotype" w:eastAsia="Palatino Linotype" w:hAnsi="Palatino Linotype" w:cs="Palatino Linotype"/>
          <w:i/>
          <w:iCs/>
          <w:sz w:val="22"/>
          <w:szCs w:val="22"/>
        </w:rPr>
      </w:pPr>
      <w:r w:rsidRPr="00CC31C2">
        <w:rPr>
          <w:rFonts w:ascii="Palatino Linotype" w:hAnsi="Palatino Linotype"/>
          <w:i/>
          <w:iCs/>
          <w:sz w:val="22"/>
          <w:szCs w:val="22"/>
        </w:rPr>
        <w:t>Artículo 150. El titular de la Tesorería gestionará ante Cabildo el apego a las reformas fiscales vigentes en todo lo que convenga a la hacienda municipal de acuerdo a las políticas de contención del gasto e incremento de recaudación u obtención de recursos financieros, siempre y cuando no se cause daño al erario público.</w:t>
      </w:r>
    </w:p>
    <w:p w14:paraId="726921EA" w14:textId="77777777" w:rsidR="0053208B" w:rsidRDefault="0053208B" w:rsidP="0053208B">
      <w:pPr>
        <w:pStyle w:val="Prrafodelista"/>
        <w:spacing w:line="360" w:lineRule="auto"/>
        <w:ind w:left="0"/>
        <w:jc w:val="both"/>
        <w:rPr>
          <w:rFonts w:ascii="Palatino Linotype" w:eastAsia="Palatino Linotype" w:hAnsi="Palatino Linotype" w:cs="Palatino Linotype"/>
        </w:rPr>
      </w:pPr>
    </w:p>
    <w:p w14:paraId="38B8E3E3" w14:textId="4798CF9B" w:rsidR="00D50539" w:rsidRDefault="00C753A1" w:rsidP="00D50539">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el área encargada de recaudar todos los ingresos y realizar todos los egresos que requiera el Ayuntamiento, es la Tesorería Municipal, por lo que, se ORDENA realizar </w:t>
      </w:r>
      <w:r w:rsidR="003352BB">
        <w:rPr>
          <w:rFonts w:ascii="Palatino Linotype" w:eastAsia="Palatino Linotype" w:hAnsi="Palatino Linotype" w:cs="Palatino Linotype"/>
        </w:rPr>
        <w:t xml:space="preserve">una búsqueda exhaustiva y razonable a efecto de localizar y poner a disposición del Recurrente a mayor grado de desagregación la información relativa a la facturación por el consumo eléctrico en el alumbrado público municipal, </w:t>
      </w:r>
      <w:r w:rsidR="003352BB">
        <w:rPr>
          <w:rFonts w:ascii="Palatino Linotype" w:eastAsia="Palatino Linotype" w:hAnsi="Palatino Linotype" w:cs="Palatino Linotype"/>
        </w:rPr>
        <w:lastRenderedPageBreak/>
        <w:t>así como la recaudación de los meses de enero a diciembre de los años 2018, 2019, 2020 y 2021.</w:t>
      </w:r>
    </w:p>
    <w:p w14:paraId="4C6157A2" w14:textId="77777777" w:rsidR="003F26DE" w:rsidRDefault="003F26DE" w:rsidP="003F26DE">
      <w:pPr>
        <w:pStyle w:val="Prrafodelista"/>
        <w:spacing w:line="360" w:lineRule="auto"/>
        <w:ind w:left="0"/>
        <w:jc w:val="both"/>
        <w:rPr>
          <w:rFonts w:ascii="Palatino Linotype" w:eastAsia="Palatino Linotype" w:hAnsi="Palatino Linotype" w:cs="Palatino Linotype"/>
        </w:rPr>
      </w:pPr>
    </w:p>
    <w:p w14:paraId="6B874D1F" w14:textId="5D1BC489" w:rsidR="00C129F0" w:rsidRPr="003352BB" w:rsidRDefault="00C129F0" w:rsidP="00D50539">
      <w:pPr>
        <w:pStyle w:val="Prrafodelista"/>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ser el caso de que la información que se ordena contenga datos personales susceptibles de clasificarse como información confidencial, el Sujeto Obligado estará a lo dispuesto en el Considerando que a continuación se enuncia.</w:t>
      </w:r>
    </w:p>
    <w:p w14:paraId="370F2024" w14:textId="0D4FA13A" w:rsidR="001307C9" w:rsidRDefault="001307C9" w:rsidP="001307C9">
      <w:pPr>
        <w:pStyle w:val="Prrafodelista"/>
        <w:rPr>
          <w:rFonts w:ascii="Palatino Linotype" w:eastAsia="MS Mincho" w:hAnsi="Palatino Linotype"/>
        </w:rPr>
      </w:pPr>
    </w:p>
    <w:p w14:paraId="42E8DF4C" w14:textId="7ACB4D68" w:rsidR="00C129F0" w:rsidRDefault="00C129F0" w:rsidP="001307C9">
      <w:pPr>
        <w:pStyle w:val="Prrafodelista"/>
        <w:rPr>
          <w:rFonts w:ascii="Palatino Linotype" w:eastAsia="MS Mincho" w:hAnsi="Palatino Linotype"/>
        </w:rPr>
      </w:pPr>
    </w:p>
    <w:p w14:paraId="64659713" w14:textId="77777777" w:rsidR="00C129F0" w:rsidRPr="001307C9" w:rsidRDefault="00C129F0" w:rsidP="001307C9">
      <w:pPr>
        <w:pStyle w:val="Prrafodelista"/>
        <w:rPr>
          <w:rFonts w:ascii="Palatino Linotype" w:eastAsia="MS Mincho" w:hAnsi="Palatino Linotype"/>
        </w:rPr>
      </w:pPr>
    </w:p>
    <w:p w14:paraId="43913379" w14:textId="77777777" w:rsidR="001307C9" w:rsidRDefault="001307C9" w:rsidP="001307C9">
      <w:pPr>
        <w:pStyle w:val="Ttulo1"/>
        <w:rPr>
          <w:rFonts w:eastAsia="Calibri"/>
          <w:b/>
          <w:szCs w:val="24"/>
        </w:rPr>
      </w:pPr>
      <w:r w:rsidRPr="001307C9">
        <w:rPr>
          <w:rFonts w:eastAsia="Calibri"/>
          <w:b/>
          <w:szCs w:val="24"/>
        </w:rPr>
        <w:t>QUINTO. VERSIÓN PÚBLICA.</w:t>
      </w:r>
    </w:p>
    <w:p w14:paraId="3CB0DD66" w14:textId="77777777" w:rsidR="002C00A1" w:rsidRPr="002C00A1" w:rsidRDefault="002C00A1" w:rsidP="002C00A1">
      <w:pPr>
        <w:rPr>
          <w:lang w:eastAsia="en-US"/>
        </w:rPr>
      </w:pPr>
    </w:p>
    <w:p w14:paraId="28DCC048" w14:textId="5BB72D14" w:rsidR="001307C9" w:rsidRPr="003F26DE" w:rsidRDefault="001307C9" w:rsidP="001307C9">
      <w:pPr>
        <w:pStyle w:val="Ttulo1"/>
        <w:numPr>
          <w:ilvl w:val="0"/>
          <w:numId w:val="36"/>
        </w:numPr>
        <w:spacing w:before="0" w:line="360" w:lineRule="auto"/>
        <w:rPr>
          <w:rFonts w:cs="Times New Roman"/>
          <w:b/>
          <w:bCs/>
          <w:color w:val="000000" w:themeColor="text1"/>
          <w:szCs w:val="24"/>
          <w:lang w:eastAsia="es-ES_tradnl"/>
        </w:rPr>
      </w:pPr>
      <w:bookmarkStart w:id="32" w:name="_Toc48135362"/>
      <w:bookmarkStart w:id="33" w:name="_Toc82017070"/>
      <w:bookmarkStart w:id="34" w:name="_Toc82537188"/>
      <w:bookmarkStart w:id="35" w:name="_Toc83830735"/>
      <w:bookmarkStart w:id="36" w:name="_Toc85112355"/>
      <w:r w:rsidRPr="003F26DE">
        <w:rPr>
          <w:rFonts w:cs="Times New Roman"/>
          <w:b/>
          <w:bCs/>
          <w:color w:val="000000" w:themeColor="text1"/>
          <w:szCs w:val="24"/>
          <w:lang w:eastAsia="es-ES_tradnl"/>
        </w:rPr>
        <w:t>Nociones generales.</w:t>
      </w:r>
      <w:bookmarkEnd w:id="32"/>
      <w:bookmarkEnd w:id="33"/>
      <w:bookmarkEnd w:id="34"/>
      <w:bookmarkEnd w:id="35"/>
      <w:bookmarkEnd w:id="36"/>
      <w:r w:rsidRPr="003F26DE">
        <w:rPr>
          <w:rFonts w:cs="Times New Roman"/>
          <w:b/>
          <w:bCs/>
          <w:color w:val="000000" w:themeColor="text1"/>
          <w:szCs w:val="24"/>
          <w:lang w:eastAsia="es-ES_tradnl"/>
        </w:rPr>
        <w:t xml:space="preserve"> </w:t>
      </w:r>
    </w:p>
    <w:p w14:paraId="1D49358E" w14:textId="77777777" w:rsidR="003F26DE" w:rsidRPr="003F26DE" w:rsidRDefault="003F26DE" w:rsidP="003F26DE">
      <w:pPr>
        <w:rPr>
          <w:lang w:eastAsia="es-ES_tradnl"/>
        </w:rPr>
      </w:pPr>
    </w:p>
    <w:p w14:paraId="37C95B01" w14:textId="77777777" w:rsidR="001307C9" w:rsidRDefault="001307C9" w:rsidP="001307C9">
      <w:pPr>
        <w:pStyle w:val="Prrafodelista"/>
        <w:numPr>
          <w:ilvl w:val="0"/>
          <w:numId w:val="1"/>
        </w:numPr>
        <w:spacing w:line="360" w:lineRule="auto"/>
        <w:ind w:right="49"/>
        <w:jc w:val="both"/>
        <w:rPr>
          <w:rFonts w:ascii="Palatino Linotype" w:hAnsi="Palatino Linotype" w:cs="Arial"/>
          <w:color w:val="000000"/>
        </w:rPr>
      </w:pPr>
      <w:r w:rsidRPr="000D77A7">
        <w:rPr>
          <w:rFonts w:ascii="Palatino Linotype" w:hAnsi="Palatino Linotype" w:cs="Arial"/>
          <w:color w:val="000000"/>
        </w:rPr>
        <w:t>Debe destacarse que, debido a la naturaleza de la información solicitada</w:t>
      </w:r>
      <w:r w:rsidRPr="000D77A7">
        <w:rPr>
          <w:rFonts w:ascii="Palatino Linotype" w:hAnsi="Palatino Linotype" w:cs="Arial"/>
          <w:b/>
          <w:color w:val="000000"/>
        </w:rPr>
        <w:t xml:space="preserve">, </w:t>
      </w:r>
      <w:r w:rsidRPr="000D77A7">
        <w:rPr>
          <w:rFonts w:ascii="Palatino Linotype" w:hAnsi="Palatino Linotype" w:cs="Arial"/>
          <w:color w:val="000000"/>
        </w:rPr>
        <w:t xml:space="preserve">eventualmente pudiera obrar datos personales susceptibles de protegerse, el </w:t>
      </w:r>
      <w:r w:rsidRPr="000D77A7">
        <w:rPr>
          <w:rFonts w:ascii="Palatino Linotype" w:hAnsi="Palatino Linotype" w:cs="Arial"/>
          <w:b/>
          <w:bCs/>
          <w:color w:val="000000"/>
        </w:rPr>
        <w:t xml:space="preserve">Sujeto Obligado </w:t>
      </w:r>
      <w:r w:rsidRPr="000D77A7">
        <w:rPr>
          <w:rFonts w:ascii="Palatino Linotype" w:hAnsi="Palatino Linotype" w:cs="Arial"/>
          <w:color w:val="000000"/>
        </w:rPr>
        <w:t xml:space="preserve">deberá de hacer la adecuada versión pública, protegiendo los datos que no son susceptibles de ser proporcionados. </w:t>
      </w:r>
    </w:p>
    <w:p w14:paraId="42B50ED4" w14:textId="77777777" w:rsidR="001307C9" w:rsidRPr="000D77A7" w:rsidRDefault="001307C9" w:rsidP="001307C9">
      <w:pPr>
        <w:pStyle w:val="Prrafodelista"/>
        <w:spacing w:line="360" w:lineRule="auto"/>
        <w:ind w:left="0" w:right="49"/>
        <w:jc w:val="both"/>
        <w:rPr>
          <w:rFonts w:ascii="Palatino Linotype" w:hAnsi="Palatino Linotype" w:cs="Arial"/>
          <w:color w:val="000000"/>
        </w:rPr>
      </w:pPr>
    </w:p>
    <w:p w14:paraId="3706B036" w14:textId="77777777" w:rsidR="001307C9" w:rsidRPr="000D77A7" w:rsidRDefault="001307C9" w:rsidP="001307C9">
      <w:pPr>
        <w:numPr>
          <w:ilvl w:val="0"/>
          <w:numId w:val="1"/>
        </w:numPr>
        <w:spacing w:line="360" w:lineRule="auto"/>
        <w:ind w:right="49"/>
        <w:contextualSpacing/>
        <w:jc w:val="both"/>
        <w:rPr>
          <w:rFonts w:ascii="Palatino Linotype" w:hAnsi="Palatino Linotype" w:cs="Arial"/>
          <w:color w:val="000000"/>
        </w:rPr>
      </w:pPr>
      <w:r w:rsidRPr="000D77A7">
        <w:rPr>
          <w:rFonts w:ascii="Palatino Linotype" w:hAnsi="Palatino Linotype" w:cs="Arial"/>
          <w:color w:val="000000"/>
        </w:rPr>
        <w:t xml:space="preserve">No pasa desapercibido para este Órgano Garante que los </w:t>
      </w:r>
      <w:r w:rsidRPr="000D77A7">
        <w:rPr>
          <w:rFonts w:ascii="Palatino Linotype" w:hAnsi="Palatino Linotype" w:cs="Arial"/>
          <w:b/>
          <w:bCs/>
          <w:color w:val="000000"/>
        </w:rPr>
        <w:t xml:space="preserve">Sujetos Obligados </w:t>
      </w:r>
      <w:r w:rsidRPr="000D77A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A2CF40" w14:textId="77777777" w:rsidR="001307C9" w:rsidRPr="000D77A7" w:rsidRDefault="001307C9" w:rsidP="001307C9">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1307C9" w:rsidRPr="000D77A7" w14:paraId="4899578B" w14:textId="77777777" w:rsidTr="00260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EF59699"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lastRenderedPageBreak/>
              <w:t>a) Requisitos previos.</w:t>
            </w:r>
          </w:p>
        </w:tc>
        <w:tc>
          <w:tcPr>
            <w:tcW w:w="6990" w:type="dxa"/>
            <w:hideMark/>
          </w:tcPr>
          <w:p w14:paraId="2E9F6F4F"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57DE9C4"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3A7DC34B" w14:textId="77777777" w:rsidR="001307C9" w:rsidRPr="008A44D6" w:rsidRDefault="001307C9" w:rsidP="00260B8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05B9EBD7" w14:textId="77777777" w:rsidR="001307C9" w:rsidRPr="008A44D6" w:rsidRDefault="001307C9" w:rsidP="00260B8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307C9" w:rsidRPr="000D77A7" w14:paraId="196CA3C3" w14:textId="77777777" w:rsidTr="00260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DC0516E"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t>b) Supuestos de clasificación.</w:t>
            </w:r>
          </w:p>
        </w:tc>
        <w:tc>
          <w:tcPr>
            <w:tcW w:w="6990" w:type="dxa"/>
            <w:hideMark/>
          </w:tcPr>
          <w:p w14:paraId="1600ABF3"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2D14B97"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8A44D6">
              <w:rPr>
                <w:rFonts w:ascii="Palatino Linotype" w:hAnsi="Palatino Linotype" w:cs="Arial"/>
                <w:color w:val="000000"/>
              </w:rPr>
              <w:lastRenderedPageBreak/>
              <w:t>cumple con esta condición y no se pueden ampliar las excepciones o supuestos de clasificación aduciendo analogía o mayoría de razón.</w:t>
            </w:r>
          </w:p>
          <w:p w14:paraId="224DB02E" w14:textId="77777777" w:rsidR="001307C9" w:rsidRPr="008A44D6" w:rsidRDefault="001307C9" w:rsidP="00260B8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307C9" w:rsidRPr="000D77A7" w14:paraId="5CC2C0C6" w14:textId="77777777" w:rsidTr="00260B88">
        <w:tc>
          <w:tcPr>
            <w:cnfStyle w:val="001000000000" w:firstRow="0" w:lastRow="0" w:firstColumn="1" w:lastColumn="0" w:oddVBand="0" w:evenVBand="0" w:oddHBand="0" w:evenHBand="0" w:firstRowFirstColumn="0" w:firstRowLastColumn="0" w:lastRowFirstColumn="0" w:lastRowLastColumn="0"/>
            <w:tcW w:w="1838" w:type="dxa"/>
            <w:hideMark/>
          </w:tcPr>
          <w:p w14:paraId="77D33B84" w14:textId="77777777" w:rsidR="001307C9" w:rsidRPr="008A44D6" w:rsidRDefault="001307C9" w:rsidP="00260B88">
            <w:pPr>
              <w:spacing w:line="360" w:lineRule="auto"/>
              <w:rPr>
                <w:rFonts w:ascii="Palatino Linotype" w:hAnsi="Palatino Linotype"/>
                <w:bCs w:val="0"/>
              </w:rPr>
            </w:pPr>
            <w:r w:rsidRPr="008A44D6">
              <w:rPr>
                <w:rFonts w:ascii="Palatino Linotype" w:hAnsi="Palatino Linotype" w:cstheme="majorBidi"/>
                <w:bCs w:val="0"/>
              </w:rPr>
              <w:lastRenderedPageBreak/>
              <w:t>c) Formalidades para emitir el acuerdo de clasificación.</w:t>
            </w:r>
          </w:p>
        </w:tc>
        <w:tc>
          <w:tcPr>
            <w:tcW w:w="6990" w:type="dxa"/>
            <w:hideMark/>
          </w:tcPr>
          <w:p w14:paraId="7D9F2252"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5CF4AF3B"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31F3459F" w14:textId="77777777" w:rsidR="001307C9" w:rsidRPr="008A44D6" w:rsidRDefault="001307C9" w:rsidP="00260B8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07C9" w:rsidRPr="000D77A7" w14:paraId="41669B6A" w14:textId="77777777" w:rsidTr="00260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6A47DE" w14:textId="77777777" w:rsidR="001307C9" w:rsidRPr="008A44D6" w:rsidRDefault="001307C9" w:rsidP="00260B88">
            <w:pPr>
              <w:spacing w:line="360" w:lineRule="auto"/>
              <w:rPr>
                <w:rFonts w:ascii="Palatino Linotype" w:hAnsi="Palatino Linotype"/>
                <w:b w:val="0"/>
              </w:rPr>
            </w:pPr>
          </w:p>
          <w:p w14:paraId="2653E49E" w14:textId="77777777" w:rsidR="001307C9" w:rsidRPr="008A44D6" w:rsidRDefault="001307C9" w:rsidP="00260B88">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7B765A7C"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8A44D6">
              <w:rPr>
                <w:rFonts w:ascii="Palatino Linotype" w:hAnsi="Palatino Linotype" w:cs="Arial"/>
                <w:color w:val="000000"/>
              </w:rPr>
              <w:lastRenderedPageBreak/>
              <w:t xml:space="preserve">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067A4621"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E115DD"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1089C4"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0681ECD0" w14:textId="77777777" w:rsidR="001307C9" w:rsidRPr="008A44D6" w:rsidRDefault="001307C9" w:rsidP="00260B8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307C9" w:rsidRPr="000D77A7" w14:paraId="180303AB" w14:textId="77777777" w:rsidTr="00260B88">
        <w:tc>
          <w:tcPr>
            <w:cnfStyle w:val="001000000000" w:firstRow="0" w:lastRow="0" w:firstColumn="1" w:lastColumn="0" w:oddVBand="0" w:evenVBand="0" w:oddHBand="0" w:evenHBand="0" w:firstRowFirstColumn="0" w:firstRowLastColumn="0" w:lastRowFirstColumn="0" w:lastRowLastColumn="0"/>
            <w:tcW w:w="1838" w:type="dxa"/>
          </w:tcPr>
          <w:p w14:paraId="1864FFA9" w14:textId="77777777" w:rsidR="001307C9" w:rsidRPr="008A44D6" w:rsidRDefault="001307C9" w:rsidP="00260B88">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5B0BB2D"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1809A3D0" w14:textId="77777777" w:rsidR="001307C9" w:rsidRPr="008A44D6" w:rsidRDefault="001307C9" w:rsidP="00260B8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E1CC8" w14:textId="77777777" w:rsidR="001307C9" w:rsidRPr="008A44D6" w:rsidRDefault="001307C9" w:rsidP="00260B8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B076E3" w14:textId="77777777" w:rsidR="001307C9" w:rsidRPr="000D77A7" w:rsidRDefault="001307C9" w:rsidP="001307C9">
      <w:pPr>
        <w:spacing w:line="360" w:lineRule="auto"/>
        <w:ind w:right="49"/>
        <w:contextualSpacing/>
        <w:jc w:val="both"/>
        <w:rPr>
          <w:rFonts w:ascii="Palatino Linotype" w:hAnsi="Palatino Linotype" w:cs="Arial"/>
          <w:color w:val="000000"/>
        </w:rPr>
      </w:pPr>
    </w:p>
    <w:p w14:paraId="7ACDAC0B" w14:textId="77777777" w:rsidR="001307C9" w:rsidRDefault="001307C9" w:rsidP="001307C9">
      <w:pPr>
        <w:pStyle w:val="Prrafodelista"/>
        <w:numPr>
          <w:ilvl w:val="0"/>
          <w:numId w:val="1"/>
        </w:numPr>
        <w:shd w:val="clear" w:color="auto" w:fill="FFFFFF"/>
        <w:spacing w:after="200" w:line="360" w:lineRule="auto"/>
        <w:jc w:val="both"/>
        <w:rPr>
          <w:rFonts w:ascii="Palatino Linotype" w:hAnsi="Palatino Linotype" w:cs="Arial"/>
        </w:rPr>
      </w:pPr>
      <w:r w:rsidRPr="000D77A7">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3BE2AB9" w14:textId="77777777" w:rsidR="001307C9" w:rsidRPr="001307C9" w:rsidRDefault="001307C9" w:rsidP="001307C9">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A0054B">
        <w:rPr>
          <w:b/>
          <w:color w:val="000000" w:themeColor="text1"/>
          <w:szCs w:val="24"/>
        </w:rPr>
        <w:lastRenderedPageBreak/>
        <w:t>R E S O L U T I V O S</w:t>
      </w:r>
      <w:bookmarkEnd w:id="23"/>
      <w:bookmarkEnd w:id="24"/>
      <w:bookmarkEnd w:id="37"/>
      <w:bookmarkEnd w:id="38"/>
      <w:bookmarkEnd w:id="39"/>
    </w:p>
    <w:p w14:paraId="67A78F7D" w14:textId="15D24CF0" w:rsidR="00CA0640" w:rsidRPr="00A0054B" w:rsidRDefault="00CA0640" w:rsidP="00CA0640">
      <w:pPr>
        <w:spacing w:line="360" w:lineRule="auto"/>
        <w:jc w:val="both"/>
        <w:rPr>
          <w:rFonts w:ascii="Palatino Linotype" w:eastAsia="Times New Roman" w:hAnsi="Palatino Linotype" w:cs="Times New Roman"/>
        </w:rPr>
      </w:pPr>
      <w:r w:rsidRPr="00B44240">
        <w:rPr>
          <w:rFonts w:ascii="Palatino Linotype" w:eastAsia="Times New Roman" w:hAnsi="Palatino Linotype" w:cs="Arial"/>
          <w:b/>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8240B" w:rsidRPr="00A0054B">
        <w:rPr>
          <w:rFonts w:ascii="Palatino Linotype" w:eastAsia="Times New Roman" w:hAnsi="Palatino Linotype" w:cs="Arial"/>
        </w:rPr>
        <w:t>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581C0A" w:rsidRPr="00581C0A">
        <w:rPr>
          <w:rFonts w:ascii="Palatino Linotype" w:hAnsi="Palatino Linotype"/>
          <w:b/>
          <w:szCs w:val="22"/>
        </w:rPr>
        <w:t>06368/INFOEM/IP/RR/2021</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sidR="00B44240">
        <w:rPr>
          <w:rFonts w:ascii="Palatino Linotype" w:eastAsia="Times New Roman" w:hAnsi="Palatino Linotype" w:cs="Times New Roman"/>
        </w:rPr>
        <w:t xml:space="preserve"> </w:t>
      </w:r>
      <w:r w:rsidRPr="00A0054B">
        <w:rPr>
          <w:rFonts w:ascii="Palatino Linotype" w:eastAsia="Times New Roman" w:hAnsi="Palatino Linotype" w:cs="Times New Roman"/>
        </w:rPr>
        <w:t>l</w:t>
      </w:r>
      <w:r w:rsidR="00B44240">
        <w:rPr>
          <w:rFonts w:ascii="Palatino Linotype" w:eastAsia="Times New Roman" w:hAnsi="Palatino Linotype" w:cs="Times New Roman"/>
        </w:rPr>
        <w:t>os</w:t>
      </w:r>
      <w:r w:rsidRPr="00A0054B">
        <w:rPr>
          <w:rFonts w:ascii="Palatino Linotype" w:eastAsia="Times New Roman" w:hAnsi="Palatino Linotype" w:cs="Times New Roman"/>
          <w:b/>
          <w:bCs/>
        </w:rPr>
        <w:t xml:space="preserve"> Considerando</w:t>
      </w:r>
      <w:r w:rsidR="00B44240">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44240">
        <w:rPr>
          <w:rFonts w:ascii="Palatino Linotype" w:eastAsia="Times New Roman" w:hAnsi="Palatino Linotype" w:cs="Times New Roman"/>
          <w:b/>
        </w:rPr>
        <w:t xml:space="preserve"> y QUINTO</w:t>
      </w:r>
      <w:r w:rsidR="00B8240B" w:rsidRPr="00A0054B">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3E457AA6" w:rsidR="00B8240B" w:rsidRPr="00A0054B" w:rsidRDefault="00B8240B" w:rsidP="00B8240B">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B76DB4">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2C00A1">
        <w:rPr>
          <w:rFonts w:ascii="Palatino Linotype" w:eastAsia="Calibri" w:hAnsi="Palatino Linotype" w:cs="Arial"/>
          <w:b/>
          <w:bCs/>
          <w:lang w:val="es-ES"/>
        </w:rPr>
        <w:t xml:space="preserve">el </w:t>
      </w:r>
      <w:r w:rsidR="00581C0A" w:rsidRPr="00A0054B">
        <w:rPr>
          <w:rFonts w:ascii="Palatino Linotype" w:hAnsi="Palatino Linotype"/>
          <w:b/>
          <w:bCs/>
          <w:color w:val="000000"/>
        </w:rPr>
        <w:t xml:space="preserve">Ayuntamiento de </w:t>
      </w:r>
      <w:r w:rsidR="00581C0A">
        <w:rPr>
          <w:rFonts w:ascii="Palatino Linotype" w:hAnsi="Palatino Linotype"/>
          <w:b/>
          <w:bCs/>
          <w:color w:val="000000"/>
        </w:rPr>
        <w:t>Lerma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entregar vía Sistema de Acceso a la Información Mexiquense</w:t>
      </w:r>
      <w:r w:rsidRPr="00A0054B">
        <w:rPr>
          <w:rFonts w:ascii="Palatino Linotype" w:eastAsia="Calibri" w:hAnsi="Palatino Linotype" w:cs="Arial"/>
          <w:b/>
          <w:bCs/>
          <w:lang w:val="es-ES"/>
        </w:rPr>
        <w:t xml:space="preserve"> (SAIMEX), </w:t>
      </w:r>
      <w:r w:rsidR="006A4193" w:rsidRPr="00A0054B">
        <w:rPr>
          <w:rFonts w:ascii="Palatino Linotype" w:eastAsia="Calibri" w:hAnsi="Palatino Linotype" w:cs="Arial"/>
          <w:b/>
          <w:bCs/>
          <w:lang w:val="es-ES"/>
        </w:rPr>
        <w:t xml:space="preserve">previa búsqueda exhaustiva y razonable, </w:t>
      </w:r>
      <w:r w:rsidR="002C00A1">
        <w:rPr>
          <w:rFonts w:ascii="Palatino Linotype" w:eastAsia="Calibri" w:hAnsi="Palatino Linotype" w:cs="Arial"/>
          <w:bCs/>
          <w:lang w:val="es-ES"/>
        </w:rPr>
        <w:t xml:space="preserve">de ser el caso en versión pública, </w:t>
      </w:r>
      <w:r w:rsidR="001307C9" w:rsidRPr="001307C9">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2EE70AB7" w14:textId="638F09E2" w:rsidR="00B76DB4" w:rsidRPr="00B76DB4" w:rsidRDefault="00B76DB4" w:rsidP="00B0097C">
      <w:pPr>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B76DB4">
        <w:rPr>
          <w:rFonts w:ascii="Palatino Linotype" w:eastAsia="Palatino Linotype" w:hAnsi="Palatino Linotype" w:cs="Palatino Linotype"/>
          <w:b/>
          <w:bCs/>
          <w:color w:val="000000"/>
        </w:rPr>
        <w:t xml:space="preserve">Convenio para la recaudación del Derecho de Alumbrado Público (DAP), entre la CFE y el Municipio, correspondiente a los años 2018, 2019, 2020 y </w:t>
      </w:r>
      <w:r w:rsidR="00482104">
        <w:rPr>
          <w:rFonts w:ascii="Palatino Linotype" w:eastAsia="Palatino Linotype" w:hAnsi="Palatino Linotype" w:cs="Palatino Linotype"/>
          <w:b/>
          <w:bCs/>
          <w:color w:val="000000"/>
        </w:rPr>
        <w:t xml:space="preserve">del uno (1) de enero al veintidós (22) de noviembre de </w:t>
      </w:r>
      <w:r w:rsidRPr="00B76DB4">
        <w:rPr>
          <w:rFonts w:ascii="Palatino Linotype" w:eastAsia="Palatino Linotype" w:hAnsi="Palatino Linotype" w:cs="Palatino Linotype"/>
          <w:b/>
          <w:bCs/>
          <w:color w:val="000000"/>
        </w:rPr>
        <w:t>2021;</w:t>
      </w:r>
      <w:r w:rsidR="003352BB">
        <w:rPr>
          <w:rFonts w:ascii="Palatino Linotype" w:eastAsia="Palatino Linotype" w:hAnsi="Palatino Linotype" w:cs="Palatino Linotype"/>
          <w:b/>
          <w:bCs/>
          <w:color w:val="000000"/>
        </w:rPr>
        <w:t xml:space="preserve"> y,</w:t>
      </w:r>
    </w:p>
    <w:p w14:paraId="7092E89E" w14:textId="2E7BEF10" w:rsidR="00B76DB4" w:rsidRDefault="00B76DB4" w:rsidP="00B0097C">
      <w:pPr>
        <w:numPr>
          <w:ilvl w:val="0"/>
          <w:numId w:val="29"/>
        </w:numPr>
        <w:pBdr>
          <w:top w:val="nil"/>
          <w:left w:val="nil"/>
          <w:bottom w:val="nil"/>
          <w:right w:val="nil"/>
          <w:between w:val="nil"/>
        </w:pBdr>
        <w:spacing w:after="160" w:line="360" w:lineRule="auto"/>
        <w:jc w:val="both"/>
        <w:rPr>
          <w:rFonts w:ascii="Palatino Linotype" w:eastAsia="Palatino Linotype" w:hAnsi="Palatino Linotype" w:cs="Palatino Linotype"/>
          <w:color w:val="000000"/>
        </w:rPr>
      </w:pPr>
      <w:r w:rsidRPr="00B76DB4">
        <w:rPr>
          <w:rFonts w:ascii="Palatino Linotype" w:eastAsia="Palatino Linotype" w:hAnsi="Palatino Linotype" w:cs="Palatino Linotype"/>
          <w:b/>
          <w:bCs/>
          <w:color w:val="000000"/>
        </w:rPr>
        <w:t xml:space="preserve">Facturación por el consumo de energía eléctrica en el alumbrado público municipal, así como la recaudación del DAP, ambos desglosados de manera mensual, correspondiente a los años 2018, 2019, 2020 y </w:t>
      </w:r>
      <w:r w:rsidR="00482104">
        <w:rPr>
          <w:rFonts w:ascii="Palatino Linotype" w:eastAsia="Palatino Linotype" w:hAnsi="Palatino Linotype" w:cs="Palatino Linotype"/>
          <w:b/>
          <w:bCs/>
          <w:color w:val="000000"/>
        </w:rPr>
        <w:t xml:space="preserve">del uno (1) de enero al veintidós (22) de noviembre de </w:t>
      </w:r>
      <w:r w:rsidRPr="00B76DB4">
        <w:rPr>
          <w:rFonts w:ascii="Palatino Linotype" w:eastAsia="Palatino Linotype" w:hAnsi="Palatino Linotype" w:cs="Palatino Linotype"/>
          <w:b/>
          <w:bCs/>
          <w:color w:val="000000"/>
        </w:rPr>
        <w:t>2021.</w:t>
      </w:r>
    </w:p>
    <w:p w14:paraId="0A06F354" w14:textId="69392473" w:rsidR="001307C9" w:rsidRDefault="001307C9" w:rsidP="001307C9">
      <w:pPr>
        <w:pStyle w:val="Sinespaciado"/>
        <w:spacing w:line="360" w:lineRule="auto"/>
        <w:ind w:left="-76"/>
        <w:jc w:val="both"/>
        <w:rPr>
          <w:rFonts w:ascii="Palatino Linotype" w:eastAsia="Calibri" w:hAnsi="Palatino Linotype" w:cs="Arial"/>
          <w:b/>
          <w:bCs/>
          <w:lang w:val="es-ES"/>
        </w:rPr>
      </w:pPr>
    </w:p>
    <w:p w14:paraId="16145EE6" w14:textId="64411929" w:rsidR="00D22409" w:rsidRDefault="00D22409" w:rsidP="00D22409">
      <w:pPr>
        <w:spacing w:line="360" w:lineRule="auto"/>
        <w:jc w:val="both"/>
        <w:rPr>
          <w:rFonts w:ascii="Palatino Linotype" w:eastAsia="Calibri" w:hAnsi="Palatino Linotype" w:cs="Arial"/>
        </w:rPr>
      </w:pPr>
      <w:r w:rsidRPr="00B8240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E47C6B3" w14:textId="77777777" w:rsidR="00482104" w:rsidRDefault="00482104" w:rsidP="00D22409">
      <w:pPr>
        <w:spacing w:line="360" w:lineRule="auto"/>
        <w:jc w:val="both"/>
        <w:rPr>
          <w:rFonts w:ascii="Palatino Linotype" w:eastAsia="Calibri" w:hAnsi="Palatino Linotype" w:cs="Arial"/>
        </w:rPr>
      </w:pPr>
    </w:p>
    <w:p w14:paraId="0BD5AF3C" w14:textId="49127946" w:rsidR="00482104" w:rsidRPr="00A0054B" w:rsidRDefault="00482104" w:rsidP="00482104">
      <w:pPr>
        <w:spacing w:line="360" w:lineRule="auto"/>
        <w:jc w:val="both"/>
        <w:rPr>
          <w:rFonts w:ascii="Palatino Linotype" w:eastAsia="Calibri" w:hAnsi="Palatino Linotype" w:cs="Arial"/>
        </w:rPr>
      </w:pPr>
      <w:r w:rsidRPr="00A0054B">
        <w:rPr>
          <w:rFonts w:ascii="Palatino Linotype" w:eastAsia="Calibri" w:hAnsi="Palatino Linotype" w:cs="Arial"/>
        </w:rPr>
        <w:t xml:space="preserve">De ser el caso que no se localice la información señalada en el numeral </w:t>
      </w:r>
      <w:r>
        <w:rPr>
          <w:rFonts w:ascii="Palatino Linotype" w:eastAsia="Calibri" w:hAnsi="Palatino Linotype" w:cs="Arial"/>
        </w:rPr>
        <w:t>1</w:t>
      </w:r>
      <w:r w:rsidRPr="00A0054B">
        <w:rPr>
          <w:rFonts w:ascii="Palatino Linotype" w:eastAsia="Calibri" w:hAnsi="Palatino Linotype" w:cs="Arial"/>
        </w:rPr>
        <w:t>, el Sujeto Obligado deberá de manifestar las razones que expliquen las causas por las cuales no se cuenta con la información.</w:t>
      </w:r>
    </w:p>
    <w:p w14:paraId="329EA967" w14:textId="77777777" w:rsidR="00482104" w:rsidRDefault="00482104" w:rsidP="00D22409">
      <w:pPr>
        <w:spacing w:line="360" w:lineRule="auto"/>
        <w:jc w:val="both"/>
        <w:rPr>
          <w:rFonts w:ascii="Palatino Linotype" w:eastAsia="Calibri" w:hAnsi="Palatino Linotype" w:cs="Arial"/>
        </w:rPr>
      </w:pP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28F993D5" w:rsidR="00B8240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09A91C7D" w14:textId="77777777" w:rsidR="00FD152B" w:rsidRPr="00A0054B" w:rsidRDefault="00FD152B" w:rsidP="00B8240B">
      <w:pPr>
        <w:pStyle w:val="Sinespaciado"/>
        <w:spacing w:line="360" w:lineRule="auto"/>
        <w:jc w:val="both"/>
        <w:rPr>
          <w:rFonts w:ascii="Palatino Linotype" w:eastAsia="Times New Roman" w:hAnsi="Palatino Linotype" w:cs="Times New Roman"/>
          <w:color w:val="222222"/>
          <w:lang w:val="es-ES" w:eastAsia="es-MX"/>
        </w:rPr>
      </w:pPr>
    </w:p>
    <w:p w14:paraId="741A6E3B" w14:textId="295199BF" w:rsidR="00962716" w:rsidRPr="00624AAD" w:rsidRDefault="00962716" w:rsidP="00962716">
      <w:pPr>
        <w:spacing w:before="240" w:after="240" w:line="360" w:lineRule="auto"/>
        <w:ind w:firstLine="1"/>
        <w:jc w:val="both"/>
        <w:rPr>
          <w:rFonts w:ascii="Palatino Linotype" w:hAnsi="Palatino Linotype"/>
        </w:rPr>
      </w:pPr>
      <w:r w:rsidRPr="00A0054B">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2C00A1">
        <w:rPr>
          <w:rFonts w:ascii="Palatino Linotype" w:hAnsi="Palatino Linotype"/>
        </w:rPr>
        <w:t>SEXTA</w:t>
      </w:r>
      <w:r w:rsidRPr="00A0054B">
        <w:rPr>
          <w:rFonts w:ascii="Palatino Linotype" w:hAnsi="Palatino Linotype"/>
        </w:rPr>
        <w:t xml:space="preserve"> SESIÓN ORDINARIA CELEBRADA EL </w:t>
      </w:r>
      <w:r w:rsidR="002C00A1">
        <w:rPr>
          <w:rFonts w:ascii="Palatino Linotype" w:hAnsi="Palatino Linotype"/>
        </w:rPr>
        <w:t>DIECISÉIS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1202" w14:textId="77777777" w:rsidR="009F3898" w:rsidRDefault="009F3898" w:rsidP="00587366">
      <w:r>
        <w:separator/>
      </w:r>
    </w:p>
  </w:endnote>
  <w:endnote w:type="continuationSeparator" w:id="0">
    <w:p w14:paraId="02C22EB8" w14:textId="77777777" w:rsidR="009F3898" w:rsidRDefault="009F389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260B88" w:rsidRPr="00883450" w:rsidRDefault="00260B8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2104">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2104">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260B88" w:rsidRDefault="00260B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260B88" w:rsidRPr="00883450" w:rsidRDefault="00260B8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2104" w:rsidRPr="004821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2104" w:rsidRPr="00482104">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260B88" w:rsidRPr="00883450" w:rsidRDefault="00260B8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8C3C4" w14:textId="77777777" w:rsidR="009F3898" w:rsidRDefault="009F3898" w:rsidP="00587366">
      <w:r>
        <w:separator/>
      </w:r>
    </w:p>
  </w:footnote>
  <w:footnote w:type="continuationSeparator" w:id="0">
    <w:p w14:paraId="1E2C7E9E" w14:textId="77777777" w:rsidR="009F3898" w:rsidRDefault="009F3898" w:rsidP="00587366">
      <w:r>
        <w:continuationSeparator/>
      </w:r>
    </w:p>
  </w:footnote>
  <w:footnote w:id="1">
    <w:p w14:paraId="32D56466" w14:textId="77777777" w:rsidR="00260B88" w:rsidRDefault="00260B88" w:rsidP="008E4483">
      <w:pPr>
        <w:pStyle w:val="Textonotapie"/>
      </w:pPr>
      <w:r>
        <w:rPr>
          <w:rStyle w:val="Refdenotaalpie"/>
        </w:rPr>
        <w:footnoteRef/>
      </w:r>
      <w:r>
        <w:t xml:space="preserve"> Convención Americana sobre Derechos Humanos. Artículo 13.</w:t>
      </w:r>
    </w:p>
  </w:footnote>
  <w:footnote w:id="2">
    <w:p w14:paraId="3F7967D5" w14:textId="77777777" w:rsidR="00260B88" w:rsidRDefault="00260B88"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60B88" w:rsidRDefault="00260B88"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60B88" w:rsidRDefault="00260B88" w:rsidP="008E4483">
      <w:pPr>
        <w:pStyle w:val="Textonotapie"/>
      </w:pPr>
      <w:r>
        <w:rPr>
          <w:rStyle w:val="Refdenotaalpie"/>
        </w:rPr>
        <w:footnoteRef/>
      </w:r>
      <w:r>
        <w:t xml:space="preserve"> Ibídem. Parr. 87.</w:t>
      </w:r>
    </w:p>
  </w:footnote>
  <w:footnote w:id="5">
    <w:p w14:paraId="1C437D52" w14:textId="77777777" w:rsidR="00260B88" w:rsidRDefault="00260B88"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60B88" w:rsidRDefault="00260B88" w:rsidP="008E4483">
      <w:pPr>
        <w:pStyle w:val="Textonotapie"/>
      </w:pPr>
      <w:r>
        <w:t>II. Eficacia: Obligación del Instituto para tutelar, de manera efectiva, el derecho de acceso a la información;</w:t>
      </w:r>
    </w:p>
    <w:p w14:paraId="707D8AAF" w14:textId="77777777" w:rsidR="00260B88" w:rsidRDefault="00260B88" w:rsidP="008E4483">
      <w:pPr>
        <w:pStyle w:val="Textonotapie"/>
      </w:pPr>
      <w:r>
        <w:t xml:space="preserve">… </w:t>
      </w:r>
    </w:p>
  </w:footnote>
  <w:footnote w:id="6">
    <w:p w14:paraId="19D3B2CC" w14:textId="621DF623" w:rsidR="004B16FE" w:rsidRDefault="004B16FE">
      <w:pPr>
        <w:pStyle w:val="Textonotapie"/>
      </w:pPr>
      <w:r>
        <w:rPr>
          <w:rStyle w:val="Refdenotaalpie"/>
        </w:rPr>
        <w:footnoteRef/>
      </w:r>
      <w:r>
        <w:t xml:space="preserve"> Disponible para su consulta en </w:t>
      </w:r>
      <w:hyperlink r:id="rId1" w:history="1">
        <w:r w:rsidRPr="007E44D0">
          <w:rPr>
            <w:rStyle w:val="Hipervnculo"/>
          </w:rPr>
          <w:t>https://legislacion.edomex.gob.mx/sites/legislacion.edomex.gob.mx/files/files/pdf/bdo/bdo2021/bdo053.pdf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60B88" w:rsidRPr="00025127" w14:paraId="07F2896E" w14:textId="77777777" w:rsidTr="00FA0F09">
      <w:trPr>
        <w:trHeight w:val="138"/>
        <w:jc w:val="right"/>
      </w:trPr>
      <w:tc>
        <w:tcPr>
          <w:tcW w:w="3260" w:type="dxa"/>
          <w:vAlign w:val="center"/>
        </w:tcPr>
        <w:p w14:paraId="4A5B1974" w14:textId="44CA9AFE" w:rsidR="00260B88" w:rsidRPr="00025127" w:rsidRDefault="00260B8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9D2714B" w:rsidR="00260B88" w:rsidRPr="00025127" w:rsidRDefault="00260B88" w:rsidP="00581C0A">
          <w:pPr>
            <w:pStyle w:val="Encabezado"/>
            <w:jc w:val="both"/>
            <w:rPr>
              <w:rFonts w:ascii="Palatino Linotype" w:hAnsi="Palatino Linotype"/>
              <w:b/>
              <w:sz w:val="22"/>
              <w:szCs w:val="22"/>
            </w:rPr>
          </w:pPr>
          <w:r>
            <w:rPr>
              <w:rFonts w:ascii="Palatino Linotype" w:hAnsi="Palatino Linotype"/>
              <w:b/>
              <w:sz w:val="22"/>
              <w:szCs w:val="22"/>
            </w:rPr>
            <w:t>06368</w:t>
          </w:r>
          <w:r w:rsidRPr="00025127">
            <w:rPr>
              <w:rFonts w:ascii="Palatino Linotype" w:hAnsi="Palatino Linotype"/>
              <w:b/>
              <w:sz w:val="22"/>
              <w:szCs w:val="22"/>
            </w:rPr>
            <w:t>/INFOEM/IP/RR/</w:t>
          </w:r>
          <w:r>
            <w:rPr>
              <w:rFonts w:ascii="Palatino Linotype" w:hAnsi="Palatino Linotype"/>
              <w:b/>
              <w:sz w:val="22"/>
              <w:szCs w:val="22"/>
            </w:rPr>
            <w:t>2021</w:t>
          </w:r>
        </w:p>
      </w:tc>
    </w:tr>
    <w:tr w:rsidR="00260B88" w:rsidRPr="00025127" w14:paraId="1B5D8690" w14:textId="77777777" w:rsidTr="00FA0F09">
      <w:trPr>
        <w:trHeight w:val="233"/>
        <w:jc w:val="right"/>
      </w:trPr>
      <w:tc>
        <w:tcPr>
          <w:tcW w:w="3260" w:type="dxa"/>
          <w:vAlign w:val="center"/>
        </w:tcPr>
        <w:p w14:paraId="3903F2C6" w14:textId="22D569F8" w:rsidR="00260B88" w:rsidRPr="00025127" w:rsidRDefault="00260B88"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5FC56DF" w:rsidR="00260B88" w:rsidRPr="00025127" w:rsidRDefault="00260B88" w:rsidP="000F55C1">
          <w:pPr>
            <w:pStyle w:val="Encabezado"/>
            <w:rPr>
              <w:rFonts w:ascii="Palatino Linotype" w:hAnsi="Palatino Linotype"/>
              <w:b/>
              <w:sz w:val="22"/>
              <w:szCs w:val="22"/>
            </w:rPr>
          </w:pPr>
          <w:r w:rsidRPr="00581C0A">
            <w:rPr>
              <w:rFonts w:ascii="Palatino Linotype" w:hAnsi="Palatino Linotype"/>
              <w:b/>
              <w:bCs/>
              <w:color w:val="000000"/>
              <w:sz w:val="22"/>
            </w:rPr>
            <w:t>Ayuntamiento de Lerma</w:t>
          </w:r>
        </w:p>
      </w:tc>
    </w:tr>
    <w:tr w:rsidR="00260B88" w:rsidRPr="00025127" w14:paraId="095EB01B" w14:textId="77777777" w:rsidTr="00FA0F09">
      <w:trPr>
        <w:trHeight w:val="321"/>
        <w:jc w:val="right"/>
      </w:trPr>
      <w:tc>
        <w:tcPr>
          <w:tcW w:w="3260" w:type="dxa"/>
          <w:vAlign w:val="center"/>
        </w:tcPr>
        <w:p w14:paraId="6E000A51" w14:textId="05E1861A" w:rsidR="00260B88" w:rsidRPr="00025127" w:rsidRDefault="00260B8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60B88" w:rsidRPr="00025127" w:rsidRDefault="00260B8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60B88" w:rsidRDefault="00260B88"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260B88" w:rsidRDefault="009F389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60B8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60B88" w:rsidRPr="00025127" w14:paraId="0A3256F2" w14:textId="77777777" w:rsidTr="006E6B65">
      <w:trPr>
        <w:trHeight w:val="138"/>
        <w:jc w:val="right"/>
      </w:trPr>
      <w:tc>
        <w:tcPr>
          <w:tcW w:w="3261" w:type="dxa"/>
          <w:vAlign w:val="center"/>
        </w:tcPr>
        <w:p w14:paraId="3D80769D" w14:textId="316F11F8" w:rsidR="00260B88" w:rsidRPr="00025127" w:rsidRDefault="00260B8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E94164C" w:rsidR="00260B88" w:rsidRPr="00025127" w:rsidRDefault="00260B88" w:rsidP="005F1362">
          <w:pPr>
            <w:pStyle w:val="Encabezado"/>
            <w:rPr>
              <w:rFonts w:ascii="Palatino Linotype" w:hAnsi="Palatino Linotype"/>
              <w:b/>
              <w:sz w:val="22"/>
              <w:szCs w:val="22"/>
            </w:rPr>
          </w:pPr>
          <w:r>
            <w:rPr>
              <w:rFonts w:ascii="Palatino Linotype" w:hAnsi="Palatino Linotype"/>
              <w:b/>
              <w:sz w:val="22"/>
              <w:szCs w:val="22"/>
            </w:rPr>
            <w:t>06368</w:t>
          </w:r>
          <w:r w:rsidRPr="00025127">
            <w:rPr>
              <w:rFonts w:ascii="Palatino Linotype" w:hAnsi="Palatino Linotype"/>
              <w:b/>
              <w:sz w:val="22"/>
              <w:szCs w:val="22"/>
            </w:rPr>
            <w:t>/INFOEM/IP/RR/</w:t>
          </w:r>
          <w:r>
            <w:rPr>
              <w:rFonts w:ascii="Palatino Linotype" w:hAnsi="Palatino Linotype"/>
              <w:b/>
              <w:sz w:val="22"/>
              <w:szCs w:val="22"/>
            </w:rPr>
            <w:t>2021</w:t>
          </w:r>
        </w:p>
      </w:tc>
    </w:tr>
    <w:tr w:rsidR="00260B88" w:rsidRPr="00025127" w14:paraId="128C8B3C" w14:textId="77777777" w:rsidTr="006E6B65">
      <w:trPr>
        <w:trHeight w:val="233"/>
        <w:jc w:val="right"/>
      </w:trPr>
      <w:tc>
        <w:tcPr>
          <w:tcW w:w="3261" w:type="dxa"/>
          <w:vAlign w:val="center"/>
        </w:tcPr>
        <w:p w14:paraId="483E3371" w14:textId="66B1BC74" w:rsidR="00260B88" w:rsidRPr="00025127" w:rsidRDefault="00260B8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9315EA2" w:rsidR="00260B88" w:rsidRPr="00025127" w:rsidRDefault="00113259" w:rsidP="0058757A">
          <w:pPr>
            <w:pStyle w:val="Encabezado"/>
            <w:rPr>
              <w:rFonts w:ascii="Palatino Linotype" w:hAnsi="Palatino Linotype"/>
              <w:b/>
              <w:sz w:val="22"/>
              <w:szCs w:val="22"/>
            </w:rPr>
          </w:pPr>
          <w:r>
            <w:rPr>
              <w:rFonts w:ascii="Palatino Linotype" w:hAnsi="Palatino Linotype"/>
              <w:b/>
              <w:sz w:val="22"/>
              <w:szCs w:val="22"/>
            </w:rPr>
            <w:t>XXXXXX</w:t>
          </w:r>
          <w:r w:rsidR="00260B88">
            <w:rPr>
              <w:rFonts w:ascii="Palatino Linotype" w:hAnsi="Palatino Linotype"/>
              <w:b/>
              <w:sz w:val="22"/>
              <w:szCs w:val="22"/>
            </w:rPr>
            <w:t xml:space="preserve"> </w:t>
          </w:r>
          <w:r>
            <w:rPr>
              <w:rFonts w:ascii="Palatino Linotype" w:hAnsi="Palatino Linotype"/>
              <w:b/>
              <w:sz w:val="22"/>
              <w:szCs w:val="22"/>
            </w:rPr>
            <w:t>XXXX</w:t>
          </w:r>
          <w:r w:rsidR="00260B88">
            <w:rPr>
              <w:rFonts w:ascii="Palatino Linotype" w:hAnsi="Palatino Linotype"/>
              <w:b/>
              <w:sz w:val="22"/>
              <w:szCs w:val="22"/>
            </w:rPr>
            <w:t xml:space="preserve"> </w:t>
          </w:r>
          <w:r>
            <w:rPr>
              <w:rFonts w:ascii="Palatino Linotype" w:hAnsi="Palatino Linotype"/>
              <w:b/>
              <w:sz w:val="22"/>
              <w:szCs w:val="22"/>
            </w:rPr>
            <w:t>XXXXXXX</w:t>
          </w:r>
        </w:p>
      </w:tc>
    </w:tr>
    <w:tr w:rsidR="00260B88" w:rsidRPr="00025127" w14:paraId="41BE0704" w14:textId="77777777" w:rsidTr="006E6B65">
      <w:trPr>
        <w:trHeight w:val="321"/>
        <w:jc w:val="right"/>
      </w:trPr>
      <w:tc>
        <w:tcPr>
          <w:tcW w:w="3261" w:type="dxa"/>
          <w:vAlign w:val="center"/>
        </w:tcPr>
        <w:p w14:paraId="34C64148" w14:textId="10C6C8A9" w:rsidR="00260B88" w:rsidRPr="00025127" w:rsidRDefault="00260B8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EF0197A" w:rsidR="00260B88" w:rsidRPr="00025127" w:rsidRDefault="00260B88" w:rsidP="00581C0A">
          <w:pPr>
            <w:pStyle w:val="Encabezado"/>
            <w:rPr>
              <w:rFonts w:ascii="Palatino Linotype" w:hAnsi="Palatino Linotype"/>
              <w:b/>
              <w:sz w:val="22"/>
              <w:szCs w:val="22"/>
            </w:rPr>
          </w:pPr>
          <w:r>
            <w:rPr>
              <w:rFonts w:ascii="Palatino Linotype" w:hAnsi="Palatino Linotype"/>
              <w:b/>
              <w:bCs/>
              <w:color w:val="000000"/>
              <w:sz w:val="22"/>
              <w:szCs w:val="22"/>
            </w:rPr>
            <w:t>Ayuntamiento de Lerma</w:t>
          </w:r>
        </w:p>
      </w:tc>
    </w:tr>
    <w:tr w:rsidR="00260B88" w:rsidRPr="00025127" w14:paraId="0C8B6193" w14:textId="77777777" w:rsidTr="006E6B65">
      <w:trPr>
        <w:trHeight w:val="321"/>
        <w:jc w:val="right"/>
      </w:trPr>
      <w:tc>
        <w:tcPr>
          <w:tcW w:w="3261" w:type="dxa"/>
          <w:vAlign w:val="center"/>
        </w:tcPr>
        <w:p w14:paraId="321FFAFF" w14:textId="0E8C2CE7" w:rsidR="00260B88" w:rsidRPr="00025127" w:rsidRDefault="00260B88"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260B88" w:rsidRPr="00025127" w:rsidRDefault="00260B88"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60B88" w:rsidRDefault="00260B8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26ABE"/>
    <w:multiLevelType w:val="multilevel"/>
    <w:tmpl w:val="74AC6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31C2D"/>
    <w:multiLevelType w:val="hybridMultilevel"/>
    <w:tmpl w:val="3D344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207E21"/>
    <w:multiLevelType w:val="hybridMultilevel"/>
    <w:tmpl w:val="F3BAC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DB3566"/>
    <w:multiLevelType w:val="hybridMultilevel"/>
    <w:tmpl w:val="2536F61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1F771F"/>
    <w:multiLevelType w:val="multilevel"/>
    <w:tmpl w:val="7744F38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190DCD"/>
    <w:multiLevelType w:val="hybridMultilevel"/>
    <w:tmpl w:val="6862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BD2477"/>
    <w:multiLevelType w:val="multilevel"/>
    <w:tmpl w:val="38E64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875C07"/>
    <w:multiLevelType w:val="hybridMultilevel"/>
    <w:tmpl w:val="9FEA52C6"/>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17">
      <w:start w:val="1"/>
      <w:numFmt w:val="lowerLetter"/>
      <w:lvlText w:val="%2)"/>
      <w:lvlJc w:val="left"/>
      <w:pPr>
        <w:ind w:left="1080" w:hanging="360"/>
      </w:pPr>
      <w:rPr>
        <w:rFonts w:hint="default"/>
        <w:b/>
        <w:bCs/>
      </w:rPr>
    </w:lvl>
    <w:lvl w:ilvl="2" w:tplc="ADF4FFE6">
      <w:start w:val="1"/>
      <w:numFmt w:val="lowerLetter"/>
      <w:lvlText w:val="%3)"/>
      <w:lvlJc w:val="left"/>
      <w:pPr>
        <w:ind w:left="1800" w:hanging="180"/>
      </w:pPr>
      <w:rPr>
        <w:b/>
        <w:bCs/>
      </w:rPr>
    </w:lvl>
    <w:lvl w:ilvl="3" w:tplc="D4BE1BA8">
      <w:start w:val="1"/>
      <w:numFmt w:val="lowerRoman"/>
      <w:lvlText w:val="%4."/>
      <w:lvlJc w:val="right"/>
      <w:pPr>
        <w:ind w:left="2520" w:hanging="360"/>
      </w:pPr>
      <w:rPr>
        <w:b/>
        <w:bCs/>
      </w:rPr>
    </w:lvl>
    <w:lvl w:ilvl="4" w:tplc="080A0019" w:tentative="1">
      <w:start w:val="1"/>
      <w:numFmt w:val="lowerLetter"/>
      <w:lvlText w:val="%5."/>
      <w:lvlJc w:val="left"/>
      <w:pPr>
        <w:ind w:left="3240" w:hanging="360"/>
      </w:pPr>
    </w:lvl>
    <w:lvl w:ilvl="5" w:tplc="080A001B">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0"/>
  </w:num>
  <w:num w:numId="4">
    <w:abstractNumId w:val="20"/>
  </w:num>
  <w:num w:numId="5">
    <w:abstractNumId w:val="28"/>
  </w:num>
  <w:num w:numId="6">
    <w:abstractNumId w:val="29"/>
  </w:num>
  <w:num w:numId="7">
    <w:abstractNumId w:val="23"/>
  </w:num>
  <w:num w:numId="8">
    <w:abstractNumId w:val="33"/>
  </w:num>
  <w:num w:numId="9">
    <w:abstractNumId w:val="21"/>
  </w:num>
  <w:num w:numId="10">
    <w:abstractNumId w:val="22"/>
  </w:num>
  <w:num w:numId="11">
    <w:abstractNumId w:val="4"/>
  </w:num>
  <w:num w:numId="12">
    <w:abstractNumId w:val="19"/>
  </w:num>
  <w:num w:numId="13">
    <w:abstractNumId w:val="11"/>
  </w:num>
  <w:num w:numId="14">
    <w:abstractNumId w:val="8"/>
  </w:num>
  <w:num w:numId="15">
    <w:abstractNumId w:val="7"/>
  </w:num>
  <w:num w:numId="16">
    <w:abstractNumId w:val="5"/>
  </w:num>
  <w:num w:numId="17">
    <w:abstractNumId w:val="30"/>
  </w:num>
  <w:num w:numId="18">
    <w:abstractNumId w:val="15"/>
  </w:num>
  <w:num w:numId="19">
    <w:abstractNumId w:val="26"/>
  </w:num>
  <w:num w:numId="20">
    <w:abstractNumId w:val="39"/>
  </w:num>
  <w:num w:numId="21">
    <w:abstractNumId w:val="13"/>
  </w:num>
  <w:num w:numId="22">
    <w:abstractNumId w:val="14"/>
  </w:num>
  <w:num w:numId="23">
    <w:abstractNumId w:val="3"/>
  </w:num>
  <w:num w:numId="24">
    <w:abstractNumId w:val="12"/>
  </w:num>
  <w:num w:numId="25">
    <w:abstractNumId w:val="17"/>
  </w:num>
  <w:num w:numId="26">
    <w:abstractNumId w:val="10"/>
  </w:num>
  <w:num w:numId="27">
    <w:abstractNumId w:val="37"/>
  </w:num>
  <w:num w:numId="28">
    <w:abstractNumId w:val="9"/>
  </w:num>
  <w:num w:numId="29">
    <w:abstractNumId w:val="38"/>
  </w:num>
  <w:num w:numId="30">
    <w:abstractNumId w:val="24"/>
  </w:num>
  <w:num w:numId="31">
    <w:abstractNumId w:val="31"/>
  </w:num>
  <w:num w:numId="32">
    <w:abstractNumId w:val="18"/>
  </w:num>
  <w:num w:numId="33">
    <w:abstractNumId w:val="34"/>
  </w:num>
  <w:num w:numId="34">
    <w:abstractNumId w:val="2"/>
  </w:num>
  <w:num w:numId="35">
    <w:abstractNumId w:val="36"/>
  </w:num>
  <w:num w:numId="36">
    <w:abstractNumId w:val="6"/>
  </w:num>
  <w:num w:numId="37">
    <w:abstractNumId w:val="32"/>
  </w:num>
  <w:num w:numId="38">
    <w:abstractNumId w:val="16"/>
  </w:num>
  <w:num w:numId="39">
    <w:abstractNumId w:val="35"/>
  </w:num>
  <w:num w:numId="40">
    <w:abstractNumId w:val="27"/>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BB7"/>
    <w:rsid w:val="00022D89"/>
    <w:rsid w:val="000236A3"/>
    <w:rsid w:val="00024849"/>
    <w:rsid w:val="00024F35"/>
    <w:rsid w:val="00025127"/>
    <w:rsid w:val="00025266"/>
    <w:rsid w:val="0003063D"/>
    <w:rsid w:val="00031D37"/>
    <w:rsid w:val="00031F10"/>
    <w:rsid w:val="00031F98"/>
    <w:rsid w:val="00032493"/>
    <w:rsid w:val="00037825"/>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20F"/>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D7EE1"/>
    <w:rsid w:val="000E07DC"/>
    <w:rsid w:val="000E1389"/>
    <w:rsid w:val="000E2665"/>
    <w:rsid w:val="000E2A46"/>
    <w:rsid w:val="000E5176"/>
    <w:rsid w:val="000E67FC"/>
    <w:rsid w:val="000E77B8"/>
    <w:rsid w:val="000F1731"/>
    <w:rsid w:val="000F1B9F"/>
    <w:rsid w:val="000F2739"/>
    <w:rsid w:val="000F2EDD"/>
    <w:rsid w:val="000F3457"/>
    <w:rsid w:val="000F37A8"/>
    <w:rsid w:val="000F518C"/>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3259"/>
    <w:rsid w:val="00114A21"/>
    <w:rsid w:val="00115F2B"/>
    <w:rsid w:val="00117441"/>
    <w:rsid w:val="0012006D"/>
    <w:rsid w:val="00121F4A"/>
    <w:rsid w:val="00122E4B"/>
    <w:rsid w:val="0012380D"/>
    <w:rsid w:val="00123CC2"/>
    <w:rsid w:val="00124015"/>
    <w:rsid w:val="00124CF1"/>
    <w:rsid w:val="001250B4"/>
    <w:rsid w:val="001253D1"/>
    <w:rsid w:val="00127E68"/>
    <w:rsid w:val="001307C9"/>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5F7A"/>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31F8"/>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3522"/>
    <w:rsid w:val="00244476"/>
    <w:rsid w:val="002457CF"/>
    <w:rsid w:val="002507D8"/>
    <w:rsid w:val="00252A20"/>
    <w:rsid w:val="00252B41"/>
    <w:rsid w:val="0025524F"/>
    <w:rsid w:val="00257E5F"/>
    <w:rsid w:val="00260B88"/>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6347"/>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0A1"/>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A"/>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2B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1D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6DE"/>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2104"/>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6FE"/>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1D44"/>
    <w:rsid w:val="00503F10"/>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08B"/>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A"/>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00B6"/>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FB4"/>
    <w:rsid w:val="005F3982"/>
    <w:rsid w:val="005F487C"/>
    <w:rsid w:val="005F53A4"/>
    <w:rsid w:val="005F5FE1"/>
    <w:rsid w:val="005F62B2"/>
    <w:rsid w:val="005F715E"/>
    <w:rsid w:val="006010DA"/>
    <w:rsid w:val="006017AB"/>
    <w:rsid w:val="00604AC3"/>
    <w:rsid w:val="00605126"/>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A1B"/>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633"/>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66EE"/>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183"/>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0D9"/>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53F"/>
    <w:rsid w:val="00872622"/>
    <w:rsid w:val="00872938"/>
    <w:rsid w:val="00872FA5"/>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146"/>
    <w:rsid w:val="008C75C8"/>
    <w:rsid w:val="008D02A3"/>
    <w:rsid w:val="008D22D8"/>
    <w:rsid w:val="008D259C"/>
    <w:rsid w:val="008D2BCD"/>
    <w:rsid w:val="008D406E"/>
    <w:rsid w:val="008D4E99"/>
    <w:rsid w:val="008D5066"/>
    <w:rsid w:val="008D5A97"/>
    <w:rsid w:val="008D6697"/>
    <w:rsid w:val="008D6CF4"/>
    <w:rsid w:val="008D6F08"/>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6B6F"/>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44B3"/>
    <w:rsid w:val="009670E9"/>
    <w:rsid w:val="00970F70"/>
    <w:rsid w:val="00971056"/>
    <w:rsid w:val="0097210F"/>
    <w:rsid w:val="0097252B"/>
    <w:rsid w:val="00972668"/>
    <w:rsid w:val="009727B4"/>
    <w:rsid w:val="00972C36"/>
    <w:rsid w:val="00972DF8"/>
    <w:rsid w:val="009750AA"/>
    <w:rsid w:val="00975580"/>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35D"/>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D7402"/>
    <w:rsid w:val="009E0AB4"/>
    <w:rsid w:val="009E10C7"/>
    <w:rsid w:val="009E360A"/>
    <w:rsid w:val="009E38A4"/>
    <w:rsid w:val="009E3D82"/>
    <w:rsid w:val="009E4942"/>
    <w:rsid w:val="009E55A7"/>
    <w:rsid w:val="009E6E48"/>
    <w:rsid w:val="009F0B67"/>
    <w:rsid w:val="009F1566"/>
    <w:rsid w:val="009F1E4B"/>
    <w:rsid w:val="009F307E"/>
    <w:rsid w:val="009F37D5"/>
    <w:rsid w:val="009F3898"/>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16B"/>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31D5"/>
    <w:rsid w:val="00AE48E8"/>
    <w:rsid w:val="00AE7F20"/>
    <w:rsid w:val="00AF0E7C"/>
    <w:rsid w:val="00AF1F04"/>
    <w:rsid w:val="00AF2612"/>
    <w:rsid w:val="00AF3B55"/>
    <w:rsid w:val="00AF3D59"/>
    <w:rsid w:val="00AF50BF"/>
    <w:rsid w:val="00AF6794"/>
    <w:rsid w:val="00AF6795"/>
    <w:rsid w:val="00AF6F48"/>
    <w:rsid w:val="00AF717E"/>
    <w:rsid w:val="00B0097C"/>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240"/>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6DB4"/>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9F0"/>
    <w:rsid w:val="00C12A1B"/>
    <w:rsid w:val="00C12E38"/>
    <w:rsid w:val="00C14CDF"/>
    <w:rsid w:val="00C150E0"/>
    <w:rsid w:val="00C150F6"/>
    <w:rsid w:val="00C15F97"/>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53A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1C2"/>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4CB6"/>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09"/>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0539"/>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804"/>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271"/>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E0293"/>
    <w:rsid w:val="00EE03EC"/>
    <w:rsid w:val="00EE048D"/>
    <w:rsid w:val="00EE0ACB"/>
    <w:rsid w:val="00EE0E65"/>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2739"/>
    <w:rsid w:val="00F53104"/>
    <w:rsid w:val="00F53C70"/>
    <w:rsid w:val="00F55309"/>
    <w:rsid w:val="00F55C7C"/>
    <w:rsid w:val="00F562A9"/>
    <w:rsid w:val="00F56E0D"/>
    <w:rsid w:val="00F60C62"/>
    <w:rsid w:val="00F615AE"/>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1183"/>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52B"/>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04F"/>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872FA5"/>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4B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7694211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238378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8758112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7029">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4060633">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5532469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864020">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bdo/bdo2021/bdo0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F91E-7EFA-4349-8F1E-1D0F8C36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9790</Words>
  <Characters>53850</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Alan diaz mejia</cp:lastModifiedBy>
  <cp:revision>21</cp:revision>
  <cp:lastPrinted>2019-12-11T01:19:00Z</cp:lastPrinted>
  <dcterms:created xsi:type="dcterms:W3CDTF">2022-02-09T20:44:00Z</dcterms:created>
  <dcterms:modified xsi:type="dcterms:W3CDTF">2022-03-08T22:23:00Z</dcterms:modified>
</cp:coreProperties>
</file>