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FB777B" w14:textId="1B30698A" w:rsidR="00DE395A" w:rsidRPr="00605803" w:rsidRDefault="00DE395A" w:rsidP="00AC14BB">
      <w:pPr>
        <w:tabs>
          <w:tab w:val="left" w:pos="3465"/>
        </w:tabs>
        <w:spacing w:before="240" w:after="360" w:line="360" w:lineRule="auto"/>
        <w:jc w:val="both"/>
        <w:rPr>
          <w:rFonts w:ascii="Palatino Linotype" w:eastAsia="MS Mincho" w:hAnsi="Palatino Linotype" w:cs="Times New Roman"/>
          <w:color w:val="000000"/>
          <w:sz w:val="24"/>
          <w:szCs w:val="24"/>
          <w:lang w:eastAsia="es-ES"/>
        </w:rPr>
      </w:pPr>
      <w:bookmarkStart w:id="0" w:name="_GoBack"/>
      <w:bookmarkEnd w:id="0"/>
      <w:r w:rsidRPr="00605803">
        <w:rPr>
          <w:rFonts w:ascii="Palatino Linotype" w:eastAsia="MS Mincho" w:hAnsi="Palatino Linotype" w:cs="Times New Roman"/>
          <w:color w:val="000000"/>
          <w:sz w:val="24"/>
          <w:szCs w:val="24"/>
          <w:lang w:val="es-ES_tradnl" w:eastAsia="es-ES"/>
        </w:rPr>
        <w:t xml:space="preserve">Resolución del Pleno del Instituto de Transparencia, Acceso a la Información Pública y Protección de Datos Personales del Estado de México y Municipios, con domicilio en Metepec, Estado de México; de </w:t>
      </w:r>
      <w:r w:rsidR="00FC6D9A" w:rsidRPr="00605803">
        <w:rPr>
          <w:rFonts w:ascii="Palatino Linotype" w:eastAsia="MS Mincho" w:hAnsi="Palatino Linotype" w:cs="Times New Roman"/>
          <w:color w:val="000000"/>
          <w:sz w:val="24"/>
          <w:szCs w:val="24"/>
          <w:lang w:val="es-ES_tradnl" w:eastAsia="es-ES"/>
        </w:rPr>
        <w:t>veinticinco (25) de mayo</w:t>
      </w:r>
      <w:r w:rsidR="009F169D" w:rsidRPr="00605803">
        <w:rPr>
          <w:rFonts w:ascii="Palatino Linotype" w:eastAsia="MS Mincho" w:hAnsi="Palatino Linotype" w:cs="Times New Roman"/>
          <w:color w:val="000000"/>
          <w:sz w:val="24"/>
          <w:szCs w:val="24"/>
          <w:lang w:val="es-ES_tradnl" w:eastAsia="es-ES"/>
        </w:rPr>
        <w:t xml:space="preserve"> de</w:t>
      </w:r>
      <w:r w:rsidRPr="00605803">
        <w:rPr>
          <w:rFonts w:ascii="Palatino Linotype" w:eastAsia="MS Mincho" w:hAnsi="Palatino Linotype" w:cs="Times New Roman"/>
          <w:color w:val="000000"/>
          <w:sz w:val="24"/>
          <w:szCs w:val="24"/>
          <w:lang w:eastAsia="es-ES"/>
        </w:rPr>
        <w:t xml:space="preserve"> dos mil veintidós.</w:t>
      </w:r>
    </w:p>
    <w:p w14:paraId="4F23791C" w14:textId="6D3D8E8D" w:rsidR="00DE395A" w:rsidRPr="00605803" w:rsidRDefault="00DE395A" w:rsidP="00AC14BB">
      <w:pPr>
        <w:tabs>
          <w:tab w:val="left" w:pos="0"/>
        </w:tabs>
        <w:spacing w:after="0" w:line="360" w:lineRule="auto"/>
        <w:jc w:val="both"/>
        <w:rPr>
          <w:rFonts w:ascii="Palatino Linotype" w:eastAsia="MS Mincho" w:hAnsi="Palatino Linotype" w:cs="Times New Roman"/>
          <w:sz w:val="24"/>
          <w:szCs w:val="24"/>
          <w:lang w:val="es-ES_tradnl" w:eastAsia="es-ES"/>
        </w:rPr>
      </w:pPr>
      <w:r w:rsidRPr="00605803">
        <w:rPr>
          <w:rFonts w:ascii="Palatino Linotype" w:eastAsia="MS Mincho" w:hAnsi="Palatino Linotype" w:cs="Times New Roman"/>
          <w:b/>
          <w:sz w:val="24"/>
          <w:szCs w:val="24"/>
          <w:lang w:val="es-ES_tradnl" w:eastAsia="es-ES"/>
        </w:rPr>
        <w:t>VISTO</w:t>
      </w:r>
      <w:r w:rsidRPr="00605803">
        <w:rPr>
          <w:rFonts w:ascii="Palatino Linotype" w:eastAsia="MS Mincho" w:hAnsi="Palatino Linotype" w:cs="Times New Roman"/>
          <w:sz w:val="24"/>
          <w:szCs w:val="24"/>
          <w:lang w:val="es-ES_tradnl" w:eastAsia="es-ES"/>
        </w:rPr>
        <w:t xml:space="preserve"> el expediente electrónico formado con motivo del recurso de revisión </w:t>
      </w:r>
      <w:r w:rsidR="0015146B" w:rsidRPr="00605803">
        <w:rPr>
          <w:rFonts w:ascii="Palatino Linotype" w:eastAsia="MS Mincho" w:hAnsi="Palatino Linotype" w:cs="Times New Roman"/>
          <w:b/>
          <w:sz w:val="24"/>
          <w:szCs w:val="24"/>
          <w:lang w:val="es-ES_tradnl" w:eastAsia="es-ES"/>
        </w:rPr>
        <w:t>00873/INFOEM/IP/RR/2022</w:t>
      </w:r>
      <w:r w:rsidRPr="00605803">
        <w:rPr>
          <w:rFonts w:ascii="Palatino Linotype" w:eastAsia="MS Mincho" w:hAnsi="Palatino Linotype" w:cs="Times New Roman"/>
          <w:sz w:val="24"/>
          <w:szCs w:val="24"/>
          <w:lang w:val="es-ES_tradnl" w:eastAsia="es-ES"/>
        </w:rPr>
        <w:t xml:space="preserve"> promovido por </w:t>
      </w:r>
      <w:r w:rsidR="008A08A1" w:rsidRPr="00605803">
        <w:rPr>
          <w:rFonts w:ascii="Palatino Linotype" w:eastAsia="MS Mincho" w:hAnsi="Palatino Linotype" w:cs="Times New Roman"/>
          <w:sz w:val="24"/>
          <w:szCs w:val="24"/>
          <w:lang w:eastAsia="es-ES"/>
        </w:rPr>
        <w:t xml:space="preserve">una o un usuario del Sistema de Acceso a la Información Mexiquense (SAIMEX), quien no señaló ningún nombre, seudónimo o carácter para ser identificado, por lo que </w:t>
      </w:r>
      <w:r w:rsidRPr="00605803">
        <w:rPr>
          <w:rFonts w:ascii="Palatino Linotype" w:eastAsia="MS Mincho" w:hAnsi="Palatino Linotype" w:cs="Times New Roman"/>
          <w:sz w:val="24"/>
          <w:szCs w:val="24"/>
          <w:lang w:val="es-ES_tradnl" w:eastAsia="es-ES"/>
        </w:rPr>
        <w:t>lo sucesivo</w:t>
      </w:r>
      <w:r w:rsidR="008A08A1" w:rsidRPr="00605803">
        <w:rPr>
          <w:rFonts w:ascii="Palatino Linotype" w:eastAsia="MS Mincho" w:hAnsi="Palatino Linotype" w:cs="Times New Roman"/>
          <w:sz w:val="24"/>
          <w:szCs w:val="24"/>
          <w:lang w:val="es-ES_tradnl" w:eastAsia="es-ES"/>
        </w:rPr>
        <w:t xml:space="preserve"> se le denominará como el</w:t>
      </w:r>
      <w:r w:rsidRPr="00605803">
        <w:rPr>
          <w:rFonts w:ascii="Palatino Linotype" w:eastAsia="MS Mincho" w:hAnsi="Palatino Linotype" w:cs="Times New Roman"/>
          <w:sz w:val="24"/>
          <w:szCs w:val="24"/>
          <w:lang w:val="es-ES_tradnl" w:eastAsia="es-ES"/>
        </w:rPr>
        <w:t xml:space="preserve"> </w:t>
      </w:r>
      <w:r w:rsidRPr="00605803">
        <w:rPr>
          <w:rFonts w:ascii="Palatino Linotype" w:eastAsia="MS Mincho" w:hAnsi="Palatino Linotype" w:cs="Times New Roman"/>
          <w:b/>
          <w:sz w:val="24"/>
          <w:szCs w:val="24"/>
          <w:lang w:val="es-ES_tradnl" w:eastAsia="es-ES"/>
        </w:rPr>
        <w:t>RECURRENTE</w:t>
      </w:r>
      <w:r w:rsidRPr="00605803">
        <w:rPr>
          <w:rFonts w:ascii="Palatino Linotype" w:eastAsia="MS Mincho" w:hAnsi="Palatino Linotype" w:cs="Times New Roman"/>
          <w:sz w:val="24"/>
          <w:szCs w:val="24"/>
          <w:lang w:val="es-ES_tradnl" w:eastAsia="es-ES"/>
        </w:rPr>
        <w:t>, en contra de la respuesta de</w:t>
      </w:r>
      <w:r w:rsidR="009F169D" w:rsidRPr="00605803">
        <w:rPr>
          <w:rFonts w:ascii="Palatino Linotype" w:eastAsia="MS Mincho" w:hAnsi="Palatino Linotype" w:cs="Times New Roman"/>
          <w:sz w:val="24"/>
          <w:szCs w:val="24"/>
          <w:lang w:val="es-ES_tradnl" w:eastAsia="es-ES"/>
        </w:rPr>
        <w:t>l</w:t>
      </w:r>
      <w:r w:rsidRPr="00605803">
        <w:rPr>
          <w:rFonts w:ascii="Palatino Linotype" w:eastAsia="MS Mincho" w:hAnsi="Palatino Linotype" w:cs="Times New Roman"/>
          <w:sz w:val="24"/>
          <w:szCs w:val="24"/>
          <w:lang w:val="es-ES_tradnl" w:eastAsia="es-ES"/>
        </w:rPr>
        <w:t xml:space="preserve"> </w:t>
      </w:r>
      <w:r w:rsidR="0015146B" w:rsidRPr="00605803">
        <w:rPr>
          <w:rFonts w:ascii="Palatino Linotype" w:eastAsia="MS Mincho" w:hAnsi="Palatino Linotype" w:cs="Times New Roman"/>
          <w:b/>
          <w:sz w:val="24"/>
          <w:szCs w:val="24"/>
          <w:lang w:val="es-ES_tradnl" w:eastAsia="es-ES"/>
        </w:rPr>
        <w:t>Hospital Regional de Alta Especialidad de Zumpango</w:t>
      </w:r>
      <w:r w:rsidR="009F169D" w:rsidRPr="00605803">
        <w:rPr>
          <w:rFonts w:ascii="Palatino Linotype" w:eastAsia="MS Mincho" w:hAnsi="Palatino Linotype" w:cs="Times New Roman"/>
          <w:sz w:val="24"/>
          <w:szCs w:val="24"/>
          <w:lang w:val="es-ES_tradnl" w:eastAsia="es-ES"/>
        </w:rPr>
        <w:t>,</w:t>
      </w:r>
      <w:r w:rsidRPr="00605803">
        <w:rPr>
          <w:rFonts w:ascii="Palatino Linotype" w:eastAsia="MS Mincho" w:hAnsi="Palatino Linotype" w:cs="Times New Roman"/>
          <w:b/>
          <w:sz w:val="24"/>
          <w:szCs w:val="24"/>
          <w:lang w:val="es-ES_tradnl" w:eastAsia="es-ES"/>
        </w:rPr>
        <w:t xml:space="preserve"> </w:t>
      </w:r>
      <w:r w:rsidRPr="00605803">
        <w:rPr>
          <w:rFonts w:ascii="Palatino Linotype" w:eastAsia="MS Mincho" w:hAnsi="Palatino Linotype" w:cs="Times New Roman"/>
          <w:sz w:val="24"/>
          <w:szCs w:val="24"/>
          <w:lang w:val="es-ES_tradnl" w:eastAsia="es-ES"/>
        </w:rPr>
        <w:t xml:space="preserve">en </w:t>
      </w:r>
      <w:r w:rsidR="009F169D" w:rsidRPr="00605803">
        <w:rPr>
          <w:rFonts w:ascii="Palatino Linotype" w:eastAsia="MS Mincho" w:hAnsi="Palatino Linotype" w:cs="Times New Roman"/>
          <w:sz w:val="24"/>
          <w:szCs w:val="24"/>
          <w:lang w:val="es-ES_tradnl" w:eastAsia="es-ES"/>
        </w:rPr>
        <w:t>adelante,</w:t>
      </w:r>
      <w:r w:rsidRPr="00605803">
        <w:rPr>
          <w:rFonts w:ascii="Palatino Linotype" w:eastAsia="MS Mincho" w:hAnsi="Palatino Linotype" w:cs="Times New Roman"/>
          <w:sz w:val="24"/>
          <w:szCs w:val="24"/>
          <w:lang w:val="es-ES_tradnl" w:eastAsia="es-ES"/>
        </w:rPr>
        <w:t xml:space="preserve"> el</w:t>
      </w:r>
      <w:r w:rsidRPr="00605803">
        <w:rPr>
          <w:rFonts w:ascii="Palatino Linotype" w:eastAsia="MS Mincho" w:hAnsi="Palatino Linotype" w:cs="Times New Roman"/>
          <w:b/>
          <w:sz w:val="24"/>
          <w:szCs w:val="24"/>
          <w:lang w:val="es-ES_tradnl" w:eastAsia="es-ES"/>
        </w:rPr>
        <w:t xml:space="preserve"> SUJETO OBLIGADO</w:t>
      </w:r>
      <w:r w:rsidRPr="00605803">
        <w:rPr>
          <w:rFonts w:ascii="Palatino Linotype" w:eastAsia="MS Mincho" w:hAnsi="Palatino Linotype" w:cs="Times New Roman"/>
          <w:sz w:val="24"/>
          <w:szCs w:val="24"/>
          <w:lang w:val="es-ES_tradnl" w:eastAsia="es-ES"/>
        </w:rPr>
        <w:t>,</w:t>
      </w:r>
      <w:r w:rsidRPr="00605803">
        <w:rPr>
          <w:rFonts w:ascii="Palatino Linotype" w:eastAsia="MS Mincho" w:hAnsi="Palatino Linotype" w:cs="Times New Roman"/>
          <w:b/>
          <w:sz w:val="24"/>
          <w:szCs w:val="24"/>
          <w:lang w:val="es-ES_tradnl" w:eastAsia="es-ES"/>
        </w:rPr>
        <w:t xml:space="preserve"> </w:t>
      </w:r>
      <w:r w:rsidRPr="00605803">
        <w:rPr>
          <w:rFonts w:ascii="Palatino Linotype" w:eastAsia="MS Mincho" w:hAnsi="Palatino Linotype" w:cs="Times New Roman"/>
          <w:sz w:val="24"/>
          <w:szCs w:val="24"/>
          <w:lang w:val="es-ES_tradnl" w:eastAsia="es-ES"/>
        </w:rPr>
        <w:t xml:space="preserve">se procede a dictar la presente resolución, con base en los siguientes: </w:t>
      </w:r>
    </w:p>
    <w:p w14:paraId="1EEA0655" w14:textId="77777777" w:rsidR="00DE395A" w:rsidRPr="00605803" w:rsidRDefault="00DE395A" w:rsidP="00AC14BB">
      <w:pPr>
        <w:keepNext/>
        <w:keepLines/>
        <w:spacing w:before="240" w:after="0" w:line="360" w:lineRule="auto"/>
        <w:jc w:val="center"/>
        <w:outlineLvl w:val="0"/>
        <w:rPr>
          <w:rFonts w:ascii="Palatino Linotype" w:eastAsia="MS Gothic" w:hAnsi="Palatino Linotype" w:cs="Times New Roman"/>
          <w:b/>
          <w:color w:val="000000"/>
          <w:sz w:val="24"/>
          <w:szCs w:val="24"/>
        </w:rPr>
      </w:pPr>
      <w:bookmarkStart w:id="1" w:name="_Toc461555884"/>
      <w:bookmarkStart w:id="2" w:name="_Toc466371847"/>
      <w:bookmarkStart w:id="3" w:name="_Toc68804757"/>
      <w:bookmarkStart w:id="4" w:name="_Toc96617316"/>
      <w:r w:rsidRPr="00605803">
        <w:rPr>
          <w:rFonts w:ascii="Palatino Linotype" w:eastAsia="MS Gothic" w:hAnsi="Palatino Linotype" w:cs="Times New Roman"/>
          <w:b/>
          <w:color w:val="000000"/>
          <w:sz w:val="24"/>
          <w:szCs w:val="24"/>
        </w:rPr>
        <w:t>ANTECEDENTES</w:t>
      </w:r>
      <w:bookmarkEnd w:id="1"/>
      <w:bookmarkEnd w:id="2"/>
      <w:bookmarkEnd w:id="3"/>
      <w:bookmarkEnd w:id="4"/>
    </w:p>
    <w:p w14:paraId="1301B895" w14:textId="77777777" w:rsidR="00306765" w:rsidRPr="00605803" w:rsidRDefault="00306765" w:rsidP="00AC14BB">
      <w:pPr>
        <w:keepNext/>
        <w:keepLines/>
        <w:spacing w:before="240" w:after="0" w:line="360" w:lineRule="auto"/>
        <w:jc w:val="center"/>
        <w:outlineLvl w:val="0"/>
        <w:rPr>
          <w:rFonts w:ascii="Palatino Linotype" w:eastAsia="MS Gothic" w:hAnsi="Palatino Linotype" w:cs="Times New Roman"/>
          <w:b/>
          <w:color w:val="000000"/>
          <w:sz w:val="24"/>
          <w:szCs w:val="24"/>
        </w:rPr>
      </w:pPr>
    </w:p>
    <w:p w14:paraId="4412ED77" w14:textId="5429A211" w:rsidR="00DE395A" w:rsidRPr="00605803" w:rsidRDefault="00DE395A" w:rsidP="00A106A2">
      <w:pPr>
        <w:numPr>
          <w:ilvl w:val="0"/>
          <w:numId w:val="2"/>
        </w:numPr>
        <w:tabs>
          <w:tab w:val="left" w:pos="0"/>
          <w:tab w:val="left" w:pos="426"/>
        </w:tabs>
        <w:spacing w:before="240" w:after="240" w:line="360" w:lineRule="auto"/>
        <w:ind w:left="0" w:firstLine="0"/>
        <w:contextualSpacing/>
        <w:jc w:val="both"/>
        <w:rPr>
          <w:rFonts w:ascii="Palatino Linotype" w:eastAsia="Calibri" w:hAnsi="Palatino Linotype" w:cs="Arial"/>
          <w:color w:val="000000"/>
          <w:sz w:val="24"/>
          <w:szCs w:val="24"/>
          <w:lang w:val="es-ES" w:eastAsia="es-ES"/>
        </w:rPr>
      </w:pPr>
      <w:r w:rsidRPr="00605803">
        <w:rPr>
          <w:rFonts w:ascii="Palatino Linotype" w:eastAsia="Calibri" w:hAnsi="Palatino Linotype" w:cs="Arial"/>
          <w:color w:val="000000"/>
          <w:sz w:val="24"/>
          <w:szCs w:val="24"/>
          <w:lang w:val="es-ES" w:eastAsia="es-ES"/>
        </w:rPr>
        <w:t xml:space="preserve">El </w:t>
      </w:r>
      <w:r w:rsidR="00235B58" w:rsidRPr="00605803">
        <w:rPr>
          <w:rFonts w:ascii="Palatino Linotype" w:eastAsia="Calibri" w:hAnsi="Palatino Linotype" w:cs="Arial"/>
          <w:color w:val="000000"/>
          <w:sz w:val="24"/>
          <w:szCs w:val="24"/>
          <w:lang w:val="es-ES" w:eastAsia="es-ES"/>
        </w:rPr>
        <w:t>tres (03) de febrero</w:t>
      </w:r>
      <w:r w:rsidR="008A08A1" w:rsidRPr="00605803">
        <w:rPr>
          <w:rFonts w:ascii="Palatino Linotype" w:eastAsia="Calibri" w:hAnsi="Palatino Linotype" w:cs="Arial"/>
          <w:color w:val="000000"/>
          <w:sz w:val="24"/>
          <w:szCs w:val="24"/>
          <w:lang w:val="es-ES" w:eastAsia="es-ES"/>
        </w:rPr>
        <w:t xml:space="preserve"> de dos mil veintidós</w:t>
      </w:r>
      <w:r w:rsidRPr="00605803">
        <w:rPr>
          <w:rFonts w:ascii="Palatino Linotype" w:eastAsia="Calibri" w:hAnsi="Palatino Linotype" w:cs="Arial"/>
          <w:color w:val="000000"/>
          <w:sz w:val="24"/>
          <w:szCs w:val="24"/>
          <w:lang w:val="es-ES" w:eastAsia="es-ES"/>
        </w:rPr>
        <w:t xml:space="preserve">, </w:t>
      </w:r>
      <w:r w:rsidR="0039184D" w:rsidRPr="00605803">
        <w:rPr>
          <w:rFonts w:ascii="Palatino Linotype" w:eastAsia="MS Mincho" w:hAnsi="Palatino Linotype" w:cs="Times New Roman"/>
          <w:color w:val="000000"/>
          <w:sz w:val="24"/>
          <w:szCs w:val="24"/>
          <w:lang w:val="es-ES_tradnl" w:eastAsia="es-ES"/>
        </w:rPr>
        <w:t>se</w:t>
      </w:r>
      <w:r w:rsidRPr="00605803">
        <w:rPr>
          <w:rFonts w:ascii="Palatino Linotype" w:eastAsia="MS Mincho" w:hAnsi="Palatino Linotype" w:cs="Times New Roman"/>
          <w:color w:val="000000"/>
          <w:sz w:val="24"/>
          <w:szCs w:val="24"/>
          <w:lang w:val="es-ES_tradnl" w:eastAsia="es-ES"/>
        </w:rPr>
        <w:t xml:space="preserve"> presentó</w:t>
      </w:r>
      <w:r w:rsidRPr="00605803">
        <w:rPr>
          <w:rFonts w:ascii="Palatino Linotype" w:eastAsia="MS Mincho" w:hAnsi="Palatino Linotype" w:cs="Times New Roman"/>
          <w:b/>
          <w:color w:val="000000"/>
          <w:sz w:val="24"/>
          <w:szCs w:val="24"/>
          <w:lang w:val="es-ES_tradnl" w:eastAsia="es-ES"/>
        </w:rPr>
        <w:t xml:space="preserve"> </w:t>
      </w:r>
      <w:r w:rsidRPr="00605803">
        <w:rPr>
          <w:rFonts w:ascii="Palatino Linotype" w:eastAsia="MS Mincho" w:hAnsi="Palatino Linotype" w:cs="Times New Roman"/>
          <w:bCs/>
          <w:color w:val="000000"/>
          <w:sz w:val="24"/>
          <w:szCs w:val="24"/>
          <w:lang w:val="es-ES_tradnl" w:eastAsia="es-ES"/>
        </w:rPr>
        <w:t xml:space="preserve">a través del </w:t>
      </w:r>
      <w:r w:rsidR="008A08A1" w:rsidRPr="00605803">
        <w:rPr>
          <w:rFonts w:ascii="Palatino Linotype" w:eastAsia="Calibri" w:hAnsi="Palatino Linotype" w:cs="Arial"/>
          <w:color w:val="000000"/>
          <w:sz w:val="24"/>
          <w:szCs w:val="24"/>
          <w:lang w:val="es-ES" w:eastAsia="es-ES"/>
        </w:rPr>
        <w:t>SAIMEX</w:t>
      </w:r>
      <w:r w:rsidRPr="00605803">
        <w:rPr>
          <w:rFonts w:ascii="Palatino Linotype" w:eastAsia="Calibri" w:hAnsi="Palatino Linotype" w:cs="Arial"/>
          <w:color w:val="000000"/>
          <w:sz w:val="24"/>
          <w:szCs w:val="24"/>
          <w:lang w:val="es-ES" w:eastAsia="es-ES"/>
        </w:rPr>
        <w:t>,</w:t>
      </w:r>
      <w:r w:rsidRPr="00605803">
        <w:rPr>
          <w:rFonts w:ascii="Palatino Linotype" w:eastAsia="Calibri" w:hAnsi="Palatino Linotype" w:cs="Arial"/>
          <w:b/>
          <w:color w:val="000000"/>
          <w:sz w:val="24"/>
          <w:szCs w:val="24"/>
          <w:lang w:val="es-ES" w:eastAsia="es-ES"/>
        </w:rPr>
        <w:t xml:space="preserve"> </w:t>
      </w:r>
      <w:r w:rsidRPr="00605803">
        <w:rPr>
          <w:rFonts w:ascii="Palatino Linotype" w:eastAsia="Calibri" w:hAnsi="Palatino Linotype" w:cs="Arial"/>
          <w:color w:val="000000"/>
          <w:sz w:val="24"/>
          <w:szCs w:val="24"/>
          <w:lang w:val="es-ES" w:eastAsia="es-ES"/>
        </w:rPr>
        <w:t>la solicitud de información pública registrada con el número</w:t>
      </w:r>
      <w:r w:rsidR="00C5646D" w:rsidRPr="00605803">
        <w:rPr>
          <w:rFonts w:ascii="Palatino Linotype" w:hAnsi="Palatino Linotype"/>
          <w:sz w:val="24"/>
          <w:szCs w:val="24"/>
        </w:rPr>
        <w:t xml:space="preserve"> </w:t>
      </w:r>
      <w:r w:rsidR="0015146B" w:rsidRPr="00605803">
        <w:rPr>
          <w:rFonts w:ascii="Palatino Linotype" w:eastAsia="Calibri" w:hAnsi="Palatino Linotype" w:cs="Arial"/>
          <w:b/>
          <w:color w:val="000000"/>
          <w:sz w:val="24"/>
          <w:szCs w:val="24"/>
          <w:lang w:val="es-ES" w:eastAsia="es-ES"/>
        </w:rPr>
        <w:t>00018/HRZUM/IP/2022</w:t>
      </w:r>
      <w:r w:rsidRPr="00605803">
        <w:rPr>
          <w:rFonts w:ascii="Palatino Linotype" w:eastAsia="MS Mincho" w:hAnsi="Palatino Linotype" w:cs="Times New Roman"/>
          <w:b/>
          <w:bCs/>
          <w:color w:val="000000"/>
          <w:sz w:val="24"/>
          <w:szCs w:val="24"/>
          <w:lang w:val="es-ES_tradnl" w:eastAsia="es-ES"/>
        </w:rPr>
        <w:t>,</w:t>
      </w:r>
      <w:r w:rsidRPr="00605803">
        <w:rPr>
          <w:rFonts w:ascii="Palatino Linotype" w:eastAsia="Calibri" w:hAnsi="Palatino Linotype" w:cs="Arial"/>
          <w:color w:val="000000"/>
          <w:sz w:val="24"/>
          <w:szCs w:val="24"/>
          <w:lang w:val="es-ES" w:eastAsia="es-ES"/>
        </w:rPr>
        <w:t xml:space="preserve"> mediante la cual</w:t>
      </w:r>
      <w:r w:rsidR="00235B58" w:rsidRPr="00605803">
        <w:rPr>
          <w:rFonts w:ascii="Palatino Linotype" w:eastAsia="Calibri" w:hAnsi="Palatino Linotype" w:cs="Arial"/>
          <w:color w:val="000000"/>
          <w:sz w:val="24"/>
          <w:szCs w:val="24"/>
          <w:lang w:val="es-ES" w:eastAsia="es-ES"/>
        </w:rPr>
        <w:t xml:space="preserve"> se</w:t>
      </w:r>
      <w:r w:rsidRPr="00605803">
        <w:rPr>
          <w:rFonts w:ascii="Palatino Linotype" w:eastAsia="Calibri" w:hAnsi="Palatino Linotype" w:cs="Arial"/>
          <w:color w:val="000000"/>
          <w:sz w:val="24"/>
          <w:szCs w:val="24"/>
          <w:lang w:val="es-ES" w:eastAsia="es-ES"/>
        </w:rPr>
        <w:t xml:space="preserve"> requirió:</w:t>
      </w:r>
    </w:p>
    <w:p w14:paraId="252CD70F" w14:textId="77777777" w:rsidR="00DE395A" w:rsidRPr="00605803" w:rsidRDefault="00DE395A" w:rsidP="00AC14BB">
      <w:pPr>
        <w:tabs>
          <w:tab w:val="left" w:pos="426"/>
        </w:tabs>
        <w:spacing w:after="0" w:line="360" w:lineRule="auto"/>
        <w:contextualSpacing/>
        <w:jc w:val="both"/>
        <w:rPr>
          <w:rFonts w:ascii="Palatino Linotype" w:eastAsia="Calibri" w:hAnsi="Palatino Linotype" w:cs="Arial"/>
          <w:color w:val="000000"/>
          <w:sz w:val="24"/>
          <w:szCs w:val="24"/>
          <w:lang w:val="es-ES" w:eastAsia="es-ES"/>
        </w:rPr>
      </w:pPr>
    </w:p>
    <w:p w14:paraId="44431259" w14:textId="5FDFA19F" w:rsidR="00DE395A" w:rsidRPr="00605803" w:rsidRDefault="00DE395A" w:rsidP="0039184D">
      <w:pPr>
        <w:spacing w:after="0" w:line="276" w:lineRule="auto"/>
        <w:ind w:left="567" w:right="567"/>
        <w:contextualSpacing/>
        <w:jc w:val="both"/>
        <w:rPr>
          <w:rFonts w:ascii="Palatino Linotype" w:eastAsia="MS Mincho" w:hAnsi="Palatino Linotype" w:cs="Times New Roman"/>
          <w:color w:val="000000"/>
          <w:szCs w:val="24"/>
          <w:lang w:val="es-ES_tradnl" w:eastAsia="es-ES"/>
        </w:rPr>
      </w:pPr>
      <w:r w:rsidRPr="00605803">
        <w:rPr>
          <w:rFonts w:ascii="Palatino Linotype" w:eastAsia="MS Mincho" w:hAnsi="Palatino Linotype" w:cs="Times New Roman"/>
          <w:i/>
          <w:color w:val="000000"/>
          <w:szCs w:val="24"/>
          <w:lang w:val="es-ES_tradnl" w:eastAsia="es-ES"/>
        </w:rPr>
        <w:t>“</w:t>
      </w:r>
      <w:r w:rsidR="00235B58" w:rsidRPr="00605803">
        <w:rPr>
          <w:rFonts w:ascii="Palatino Linotype" w:eastAsia="MS Mincho" w:hAnsi="Palatino Linotype" w:cs="Times New Roman"/>
          <w:i/>
          <w:color w:val="000000"/>
          <w:szCs w:val="24"/>
          <w:lang w:eastAsia="es-ES"/>
        </w:rPr>
        <w:t>Archivo en pdf de los expedientes que se hayan generado con motivo de los procedimientos de responsabilidad patrimonial que se hayan generado en el año 2021</w:t>
      </w:r>
      <w:r w:rsidRPr="00605803">
        <w:rPr>
          <w:rFonts w:ascii="Palatino Linotype" w:eastAsia="MS Mincho" w:hAnsi="Palatino Linotype" w:cs="Times New Roman"/>
          <w:i/>
          <w:color w:val="000000"/>
          <w:szCs w:val="24"/>
          <w:lang w:val="es-ES_tradnl" w:eastAsia="es-ES"/>
        </w:rPr>
        <w:t xml:space="preserve">” </w:t>
      </w:r>
      <w:r w:rsidRPr="00605803">
        <w:rPr>
          <w:rFonts w:ascii="Palatino Linotype" w:eastAsia="MS Mincho" w:hAnsi="Palatino Linotype" w:cs="Times New Roman"/>
          <w:color w:val="000000"/>
          <w:szCs w:val="24"/>
          <w:lang w:val="es-ES_tradnl" w:eastAsia="es-ES"/>
        </w:rPr>
        <w:t>(Sic).</w:t>
      </w:r>
    </w:p>
    <w:p w14:paraId="5C23A723" w14:textId="77777777" w:rsidR="00DE395A" w:rsidRPr="00605803" w:rsidRDefault="00DE395A" w:rsidP="00AC14BB">
      <w:pPr>
        <w:spacing w:after="0" w:line="360" w:lineRule="auto"/>
        <w:ind w:right="567"/>
        <w:contextualSpacing/>
        <w:rPr>
          <w:rFonts w:ascii="Palatino Linotype" w:eastAsia="MS Mincho" w:hAnsi="Palatino Linotype" w:cs="Times New Roman"/>
          <w:i/>
          <w:color w:val="000000"/>
          <w:sz w:val="24"/>
          <w:szCs w:val="24"/>
          <w:lang w:val="es-ES_tradnl" w:eastAsia="es-ES"/>
        </w:rPr>
      </w:pPr>
    </w:p>
    <w:p w14:paraId="5ECFDC81" w14:textId="77777777" w:rsidR="00DE395A" w:rsidRPr="00605803" w:rsidRDefault="00DE395A" w:rsidP="00A106A2">
      <w:pPr>
        <w:numPr>
          <w:ilvl w:val="0"/>
          <w:numId w:val="2"/>
        </w:numPr>
        <w:tabs>
          <w:tab w:val="left" w:pos="426"/>
        </w:tabs>
        <w:spacing w:before="240" w:after="24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605803">
        <w:rPr>
          <w:rFonts w:ascii="Palatino Linotype" w:eastAsia="MS Mincho" w:hAnsi="Palatino Linotype" w:cs="Arial"/>
          <w:color w:val="000000"/>
          <w:sz w:val="24"/>
          <w:szCs w:val="24"/>
          <w:lang w:val="es-ES_tradnl" w:eastAsia="es-ES"/>
        </w:rPr>
        <w:t xml:space="preserve">Se hace constar que </w:t>
      </w:r>
      <w:r w:rsidRPr="00605803">
        <w:rPr>
          <w:rFonts w:ascii="Palatino Linotype" w:eastAsia="Times New Roman" w:hAnsi="Palatino Linotype" w:cs="Arial"/>
          <w:color w:val="000000"/>
          <w:sz w:val="24"/>
          <w:szCs w:val="24"/>
          <w:lang w:val="es-ES" w:eastAsia="es-ES"/>
        </w:rPr>
        <w:t xml:space="preserve">el entonces </w:t>
      </w:r>
      <w:r w:rsidRPr="00605803">
        <w:rPr>
          <w:rFonts w:ascii="Palatino Linotype" w:eastAsia="Times New Roman" w:hAnsi="Palatino Linotype" w:cs="Arial"/>
          <w:b/>
          <w:color w:val="000000"/>
          <w:sz w:val="24"/>
          <w:szCs w:val="24"/>
          <w:lang w:val="es-ES" w:eastAsia="es-ES"/>
        </w:rPr>
        <w:t>SOLICITANTE</w:t>
      </w:r>
      <w:r w:rsidRPr="00605803">
        <w:rPr>
          <w:rFonts w:ascii="Palatino Linotype" w:eastAsia="Times New Roman" w:hAnsi="Palatino Linotype" w:cs="Arial"/>
          <w:color w:val="000000"/>
          <w:sz w:val="24"/>
          <w:szCs w:val="24"/>
          <w:lang w:val="es-ES" w:eastAsia="es-ES"/>
        </w:rPr>
        <w:t xml:space="preserve"> señaló como modalidad de entrega de la información</w:t>
      </w:r>
      <w:r w:rsidRPr="00605803">
        <w:rPr>
          <w:rFonts w:ascii="Palatino Linotype" w:eastAsia="Times New Roman" w:hAnsi="Palatino Linotype" w:cs="Arial"/>
          <w:b/>
          <w:color w:val="000000"/>
          <w:sz w:val="24"/>
          <w:szCs w:val="24"/>
          <w:lang w:val="es-ES" w:eastAsia="es-ES"/>
        </w:rPr>
        <w:t>:</w:t>
      </w:r>
      <w:r w:rsidRPr="00605803">
        <w:rPr>
          <w:rFonts w:ascii="Palatino Linotype" w:eastAsia="Times New Roman" w:hAnsi="Palatino Linotype" w:cs="Arial"/>
          <w:color w:val="000000"/>
          <w:sz w:val="24"/>
          <w:szCs w:val="24"/>
          <w:lang w:val="es-ES" w:eastAsia="es-ES"/>
        </w:rPr>
        <w:t xml:space="preserve"> </w:t>
      </w:r>
      <w:r w:rsidRPr="00605803">
        <w:rPr>
          <w:rFonts w:ascii="Palatino Linotype" w:eastAsia="Times New Roman" w:hAnsi="Palatino Linotype" w:cs="Arial"/>
          <w:b/>
          <w:color w:val="000000"/>
          <w:sz w:val="24"/>
          <w:szCs w:val="24"/>
          <w:lang w:val="es-ES" w:eastAsia="es-ES"/>
        </w:rPr>
        <w:t>A través del SAIMEX</w:t>
      </w:r>
      <w:r w:rsidRPr="00605803">
        <w:rPr>
          <w:rFonts w:ascii="Palatino Linotype" w:eastAsia="Calibri" w:hAnsi="Palatino Linotype" w:cs="Arial"/>
          <w:color w:val="000000"/>
          <w:sz w:val="24"/>
          <w:szCs w:val="24"/>
          <w:lang w:val="es-AR" w:eastAsia="es-ES"/>
        </w:rPr>
        <w:t>.</w:t>
      </w:r>
    </w:p>
    <w:p w14:paraId="674B2531" w14:textId="77777777" w:rsidR="00DE395A" w:rsidRPr="00605803" w:rsidRDefault="00DE395A" w:rsidP="00AC14BB">
      <w:pPr>
        <w:tabs>
          <w:tab w:val="left" w:pos="426"/>
        </w:tabs>
        <w:spacing w:before="240" w:after="240" w:line="360" w:lineRule="auto"/>
        <w:contextualSpacing/>
        <w:jc w:val="both"/>
        <w:rPr>
          <w:rFonts w:ascii="Palatino Linotype" w:eastAsia="MS Mincho" w:hAnsi="Palatino Linotype" w:cs="Times New Roman"/>
          <w:color w:val="000000"/>
          <w:sz w:val="24"/>
          <w:szCs w:val="24"/>
          <w:lang w:val="es-ES_tradnl" w:eastAsia="es-ES"/>
        </w:rPr>
      </w:pPr>
    </w:p>
    <w:p w14:paraId="48DEAAF5" w14:textId="265228BF" w:rsidR="00DE395A" w:rsidRPr="00605803" w:rsidRDefault="00DE395A" w:rsidP="00A106A2">
      <w:pPr>
        <w:numPr>
          <w:ilvl w:val="0"/>
          <w:numId w:val="2"/>
        </w:numPr>
        <w:tabs>
          <w:tab w:val="left" w:pos="426"/>
        </w:tabs>
        <w:spacing w:before="240" w:after="24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605803">
        <w:rPr>
          <w:rFonts w:ascii="Palatino Linotype" w:eastAsia="MS Mincho" w:hAnsi="Palatino Linotype" w:cs="Times New Roman"/>
          <w:color w:val="000000"/>
          <w:sz w:val="24"/>
          <w:szCs w:val="24"/>
          <w:lang w:val="es-ES_tradnl" w:eastAsia="es-ES"/>
        </w:rPr>
        <w:t xml:space="preserve">El </w:t>
      </w:r>
      <w:r w:rsidR="00235B58" w:rsidRPr="00605803">
        <w:rPr>
          <w:rFonts w:ascii="Palatino Linotype" w:eastAsia="MS Mincho" w:hAnsi="Palatino Linotype" w:cs="Times New Roman"/>
          <w:color w:val="000000"/>
          <w:sz w:val="24"/>
          <w:szCs w:val="24"/>
          <w:lang w:val="es-ES_tradnl" w:eastAsia="es-ES"/>
        </w:rPr>
        <w:t>ocho (08) de febrero</w:t>
      </w:r>
      <w:r w:rsidR="0039184D" w:rsidRPr="00605803">
        <w:rPr>
          <w:rFonts w:ascii="Palatino Linotype" w:eastAsia="MS Mincho" w:hAnsi="Palatino Linotype" w:cs="Times New Roman"/>
          <w:color w:val="000000"/>
          <w:sz w:val="24"/>
          <w:szCs w:val="24"/>
          <w:lang w:val="es-ES_tradnl" w:eastAsia="es-ES"/>
        </w:rPr>
        <w:t xml:space="preserve"> de dos mil veintidós</w:t>
      </w:r>
      <w:r w:rsidRPr="00605803">
        <w:rPr>
          <w:rFonts w:ascii="Palatino Linotype" w:eastAsia="MS Mincho" w:hAnsi="Palatino Linotype" w:cs="Times New Roman"/>
          <w:color w:val="000000"/>
          <w:sz w:val="24"/>
          <w:szCs w:val="24"/>
          <w:lang w:val="es-ES_tradnl" w:eastAsia="es-ES"/>
        </w:rPr>
        <w:t xml:space="preserve">, el </w:t>
      </w:r>
      <w:r w:rsidRPr="00605803">
        <w:rPr>
          <w:rFonts w:ascii="Palatino Linotype" w:eastAsia="MS Mincho" w:hAnsi="Palatino Linotype" w:cs="Times New Roman"/>
          <w:b/>
          <w:color w:val="000000"/>
          <w:sz w:val="24"/>
          <w:szCs w:val="24"/>
          <w:lang w:val="es-ES_tradnl" w:eastAsia="es-ES"/>
        </w:rPr>
        <w:t>SUJETO OBLIGADO</w:t>
      </w:r>
      <w:r w:rsidRPr="00605803">
        <w:rPr>
          <w:rFonts w:ascii="Palatino Linotype" w:eastAsia="MS Mincho" w:hAnsi="Palatino Linotype" w:cs="Times New Roman"/>
          <w:color w:val="000000"/>
          <w:sz w:val="24"/>
          <w:szCs w:val="24"/>
          <w:lang w:val="es-ES_tradnl" w:eastAsia="es-ES"/>
        </w:rPr>
        <w:t xml:space="preserve"> dio respuesta a la solicitud de información en los siguientes términos:</w:t>
      </w:r>
    </w:p>
    <w:p w14:paraId="215150E6" w14:textId="77777777" w:rsidR="00DE395A" w:rsidRPr="00605803" w:rsidRDefault="00DE395A" w:rsidP="00AC14BB">
      <w:pPr>
        <w:tabs>
          <w:tab w:val="left" w:pos="426"/>
        </w:tabs>
        <w:spacing w:before="240" w:after="240" w:line="360" w:lineRule="auto"/>
        <w:contextualSpacing/>
        <w:jc w:val="both"/>
        <w:rPr>
          <w:rFonts w:ascii="Palatino Linotype" w:eastAsia="MS Mincho" w:hAnsi="Palatino Linotype" w:cs="Times New Roman"/>
          <w:color w:val="000000"/>
          <w:sz w:val="24"/>
          <w:szCs w:val="24"/>
          <w:lang w:val="es-ES_tradnl" w:eastAsia="es-ES"/>
        </w:rPr>
      </w:pPr>
    </w:p>
    <w:p w14:paraId="27BBEC07" w14:textId="77777777" w:rsidR="00235B58" w:rsidRPr="00605803" w:rsidRDefault="00DE395A" w:rsidP="00235B58">
      <w:pPr>
        <w:spacing w:after="0" w:line="276" w:lineRule="auto"/>
        <w:ind w:left="567" w:right="567"/>
        <w:jc w:val="both"/>
        <w:rPr>
          <w:rFonts w:ascii="Palatino Linotype" w:eastAsia="MS Mincho" w:hAnsi="Palatino Linotype" w:cs="Times New Roman"/>
          <w:i/>
          <w:noProof/>
          <w:color w:val="000000"/>
          <w:szCs w:val="24"/>
          <w:lang w:eastAsia="es-MX"/>
        </w:rPr>
      </w:pPr>
      <w:r w:rsidRPr="00605803">
        <w:rPr>
          <w:rFonts w:ascii="Palatino Linotype" w:eastAsia="MS Mincho" w:hAnsi="Palatino Linotype" w:cs="Times New Roman"/>
          <w:i/>
          <w:noProof/>
          <w:color w:val="000000"/>
          <w:szCs w:val="24"/>
          <w:lang w:eastAsia="es-MX"/>
        </w:rPr>
        <w:t>“</w:t>
      </w:r>
      <w:r w:rsidR="00235B58" w:rsidRPr="00605803">
        <w:rPr>
          <w:rFonts w:ascii="Palatino Linotype" w:eastAsia="MS Mincho" w:hAnsi="Palatino Linotype" w:cs="Times New Roman"/>
          <w:i/>
          <w:noProof/>
          <w:color w:val="000000"/>
          <w:szCs w:val="24"/>
          <w:lang w:eastAsia="es-MX"/>
        </w:rPr>
        <w:t>DE CONFORMIDAD CON EL ARTÍCULO 92 Y 167 DE LA LEY DE TRANSPARENCIA Y ACCESO A LA INFORMACIÓN PÚBLICA DEL ESTADO DE MÉXICO Y MUNICIPIOS, LA INFORMACIÓN SOLICITADA COMO EXPEDIENTES QUE SE HAYAN GENERADO CON MOTIVO DE LOS PROCEDIMIENTOS DE RESPONSABILIDAD PATRIMONIAL QUE SE HAYA GENERADO EN EL AÑO 2021 (SIC), DICHA INFORMACIÓN NO SE ENCUENTRA DENTRO DE LAS FACULTADES, ATRIBUCIONES, FUNCIONES U OBJETO SOCIAL QUE SE REQUIERE AL HOSPITAL REGIONAL DE ALTA ESPECIALIDAD DE ZUMPANGO, POR LO QUE, EL SOLICITANTE DEBERÁ DIRIGIR SU SOLICITUD A LA DIRECCIÓN GENERAL DE RESPONSABILIDADES ADMINISTRATIVAS, PERTENECIENTE A LA SECRETARÍA DE LA CONTRALORÍA DEL ESTADO DE MÉXICO, QUE ES EL ÁREA RESPONSABLE DE ATENDER LOS ASUNTOS RELACIONADOS CON LA RESPONSABILIDAD PATRIMONIAL.</w:t>
      </w:r>
    </w:p>
    <w:p w14:paraId="50A34906" w14:textId="2F0C06F7" w:rsidR="00235B58" w:rsidRPr="00605803" w:rsidRDefault="00FB4DFE" w:rsidP="00FB4DFE">
      <w:pPr>
        <w:tabs>
          <w:tab w:val="left" w:pos="4950"/>
        </w:tabs>
        <w:spacing w:after="0" w:line="276" w:lineRule="auto"/>
        <w:ind w:left="567" w:right="567"/>
        <w:jc w:val="both"/>
        <w:rPr>
          <w:rFonts w:ascii="Palatino Linotype" w:eastAsia="MS Mincho" w:hAnsi="Palatino Linotype" w:cs="Times New Roman"/>
          <w:i/>
          <w:noProof/>
          <w:color w:val="000000"/>
          <w:szCs w:val="24"/>
          <w:lang w:eastAsia="es-MX"/>
        </w:rPr>
      </w:pPr>
      <w:r w:rsidRPr="00605803">
        <w:rPr>
          <w:rFonts w:ascii="Palatino Linotype" w:eastAsia="MS Mincho" w:hAnsi="Palatino Linotype" w:cs="Times New Roman"/>
          <w:i/>
          <w:noProof/>
          <w:color w:val="000000"/>
          <w:szCs w:val="24"/>
          <w:lang w:eastAsia="es-MX"/>
        </w:rPr>
        <w:tab/>
      </w:r>
    </w:p>
    <w:p w14:paraId="6F5A914C" w14:textId="084816E7" w:rsidR="00235B58" w:rsidRPr="00605803" w:rsidRDefault="00235B58" w:rsidP="00235B58">
      <w:pPr>
        <w:spacing w:after="0" w:line="276" w:lineRule="auto"/>
        <w:ind w:left="567" w:right="567"/>
        <w:jc w:val="both"/>
        <w:rPr>
          <w:rFonts w:ascii="Palatino Linotype" w:eastAsia="MS Mincho" w:hAnsi="Palatino Linotype" w:cs="Times New Roman"/>
          <w:i/>
          <w:noProof/>
          <w:color w:val="000000"/>
          <w:szCs w:val="24"/>
          <w:lang w:eastAsia="es-MX"/>
        </w:rPr>
      </w:pPr>
      <w:r w:rsidRPr="00605803">
        <w:rPr>
          <w:rFonts w:ascii="Palatino Linotype" w:eastAsia="MS Mincho" w:hAnsi="Palatino Linotype" w:cs="Times New Roman"/>
          <w:i/>
          <w:noProof/>
          <w:color w:val="000000"/>
          <w:szCs w:val="24"/>
          <w:lang w:eastAsia="es-MX"/>
        </w:rPr>
        <w:t>ATENTAMENTE</w:t>
      </w:r>
    </w:p>
    <w:p w14:paraId="2A301B53" w14:textId="0084F8C4" w:rsidR="00DE395A" w:rsidRPr="00605803" w:rsidRDefault="00235B58" w:rsidP="00235B58">
      <w:pPr>
        <w:spacing w:after="0" w:line="276" w:lineRule="auto"/>
        <w:ind w:left="567" w:right="567"/>
        <w:jc w:val="both"/>
        <w:rPr>
          <w:rFonts w:ascii="Palatino Linotype" w:eastAsia="MS Mincho" w:hAnsi="Palatino Linotype" w:cs="Times New Roman"/>
          <w:i/>
          <w:noProof/>
          <w:color w:val="000000"/>
          <w:szCs w:val="24"/>
          <w:lang w:eastAsia="es-MX"/>
        </w:rPr>
      </w:pPr>
      <w:r w:rsidRPr="00605803">
        <w:rPr>
          <w:rFonts w:ascii="Palatino Linotype" w:eastAsia="MS Mincho" w:hAnsi="Palatino Linotype" w:cs="Times New Roman"/>
          <w:i/>
          <w:noProof/>
          <w:color w:val="000000"/>
          <w:szCs w:val="24"/>
          <w:lang w:eastAsia="es-MX"/>
        </w:rPr>
        <w:t>LCDA. ROSA EDITH VENTURA RIOS</w:t>
      </w:r>
      <w:r w:rsidR="00DE395A" w:rsidRPr="00605803">
        <w:rPr>
          <w:rFonts w:ascii="Palatino Linotype" w:eastAsia="MS Mincho" w:hAnsi="Palatino Linotype" w:cs="Times New Roman"/>
          <w:i/>
          <w:noProof/>
          <w:color w:val="000000"/>
          <w:szCs w:val="24"/>
          <w:lang w:eastAsia="es-MX"/>
        </w:rPr>
        <w:t xml:space="preserve">” </w:t>
      </w:r>
      <w:r w:rsidR="00DE395A" w:rsidRPr="00605803">
        <w:rPr>
          <w:rFonts w:ascii="Palatino Linotype" w:eastAsia="MS Mincho" w:hAnsi="Palatino Linotype" w:cs="Times New Roman"/>
          <w:noProof/>
          <w:color w:val="000000"/>
          <w:szCs w:val="24"/>
          <w:lang w:eastAsia="es-MX"/>
        </w:rPr>
        <w:t>(Sic)</w:t>
      </w:r>
    </w:p>
    <w:p w14:paraId="12951121" w14:textId="77777777" w:rsidR="00DE395A" w:rsidRPr="00605803" w:rsidRDefault="00DE395A" w:rsidP="00AC14BB">
      <w:pPr>
        <w:spacing w:after="240" w:line="360" w:lineRule="auto"/>
        <w:ind w:right="567"/>
        <w:jc w:val="both"/>
        <w:rPr>
          <w:rFonts w:ascii="Palatino Linotype" w:eastAsia="MS Mincho" w:hAnsi="Palatino Linotype" w:cs="Times New Roman"/>
          <w:noProof/>
          <w:color w:val="000000"/>
          <w:sz w:val="24"/>
          <w:szCs w:val="24"/>
          <w:lang w:eastAsia="es-MX"/>
        </w:rPr>
      </w:pPr>
    </w:p>
    <w:p w14:paraId="7BBEC785" w14:textId="77777777" w:rsidR="008A08A1" w:rsidRPr="00605803" w:rsidRDefault="008A08A1" w:rsidP="00A106A2">
      <w:pPr>
        <w:numPr>
          <w:ilvl w:val="0"/>
          <w:numId w:val="2"/>
        </w:numPr>
        <w:tabs>
          <w:tab w:val="left" w:pos="0"/>
          <w:tab w:val="left" w:pos="426"/>
        </w:tabs>
        <w:spacing w:after="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605803">
        <w:rPr>
          <w:rFonts w:ascii="Palatino Linotype" w:eastAsia="Times New Roman" w:hAnsi="Palatino Linotype" w:cs="Arial"/>
          <w:color w:val="000000"/>
          <w:sz w:val="24"/>
          <w:szCs w:val="24"/>
          <w:lang w:val="es-ES" w:eastAsia="es-ES"/>
        </w:rPr>
        <w:t xml:space="preserve">Adjunto a su respuesta, el </w:t>
      </w:r>
      <w:r w:rsidRPr="00605803">
        <w:rPr>
          <w:rFonts w:ascii="Palatino Linotype" w:eastAsia="Times New Roman" w:hAnsi="Palatino Linotype" w:cs="Arial"/>
          <w:b/>
          <w:color w:val="000000"/>
          <w:sz w:val="24"/>
          <w:szCs w:val="24"/>
          <w:lang w:val="es-ES" w:eastAsia="es-ES"/>
        </w:rPr>
        <w:t>SUJETO OBLIGADO</w:t>
      </w:r>
      <w:r w:rsidRPr="00605803">
        <w:rPr>
          <w:rFonts w:ascii="Palatino Linotype" w:eastAsia="Times New Roman" w:hAnsi="Palatino Linotype" w:cs="Arial"/>
          <w:color w:val="000000"/>
          <w:sz w:val="24"/>
          <w:szCs w:val="24"/>
          <w:lang w:val="es-ES" w:eastAsia="es-ES"/>
        </w:rPr>
        <w:t xml:space="preserve"> entregó el archivo electrónico cuyo contenido se describe a continuación:</w:t>
      </w:r>
    </w:p>
    <w:p w14:paraId="60F943C8" w14:textId="2D5C9503" w:rsidR="008A08A1" w:rsidRPr="00605803" w:rsidRDefault="008A08A1" w:rsidP="00A106A2">
      <w:pPr>
        <w:numPr>
          <w:ilvl w:val="1"/>
          <w:numId w:val="4"/>
        </w:numPr>
        <w:tabs>
          <w:tab w:val="left" w:pos="0"/>
          <w:tab w:val="left" w:pos="426"/>
        </w:tabs>
        <w:spacing w:after="0" w:line="360" w:lineRule="auto"/>
        <w:ind w:left="1134"/>
        <w:contextualSpacing/>
        <w:jc w:val="both"/>
        <w:rPr>
          <w:rFonts w:ascii="Palatino Linotype" w:eastAsia="MS Mincho" w:hAnsi="Palatino Linotype" w:cs="Times New Roman"/>
          <w:color w:val="000000"/>
          <w:sz w:val="24"/>
          <w:szCs w:val="24"/>
          <w:lang w:val="es-ES_tradnl" w:eastAsia="es-ES"/>
        </w:rPr>
      </w:pPr>
      <w:r w:rsidRPr="00605803">
        <w:rPr>
          <w:rFonts w:ascii="Palatino Linotype" w:eastAsia="Times New Roman" w:hAnsi="Palatino Linotype" w:cs="Arial"/>
          <w:b/>
          <w:i/>
          <w:color w:val="000000"/>
          <w:sz w:val="24"/>
          <w:szCs w:val="24"/>
          <w:lang w:val="es-ES" w:eastAsia="es-ES"/>
        </w:rPr>
        <w:t>“</w:t>
      </w:r>
      <w:r w:rsidR="00235B58" w:rsidRPr="00605803">
        <w:rPr>
          <w:rFonts w:ascii="Palatino Linotype" w:eastAsia="Times New Roman" w:hAnsi="Palatino Linotype" w:cs="Arial"/>
          <w:b/>
          <w:i/>
          <w:color w:val="000000"/>
          <w:sz w:val="24"/>
          <w:szCs w:val="24"/>
          <w:lang w:val="es-ES" w:eastAsia="es-ES"/>
        </w:rPr>
        <w:t>LeyDeTransparenciaAccesoALaInformacionPublicaDelEstadoDeMexicoYMunicipios.pdf</w:t>
      </w:r>
      <w:r w:rsidRPr="00605803">
        <w:rPr>
          <w:rFonts w:ascii="Palatino Linotype" w:eastAsia="Times New Roman" w:hAnsi="Palatino Linotype" w:cs="Arial"/>
          <w:b/>
          <w:i/>
          <w:color w:val="000000"/>
          <w:sz w:val="24"/>
          <w:szCs w:val="24"/>
          <w:lang w:val="es-ES" w:eastAsia="es-ES"/>
        </w:rPr>
        <w:t>”</w:t>
      </w:r>
      <w:r w:rsidRPr="00605803">
        <w:rPr>
          <w:rFonts w:ascii="Palatino Linotype" w:eastAsia="Times New Roman" w:hAnsi="Palatino Linotype" w:cs="Arial"/>
          <w:color w:val="000000"/>
          <w:sz w:val="24"/>
          <w:szCs w:val="24"/>
          <w:lang w:val="es-ES" w:eastAsia="es-ES"/>
        </w:rPr>
        <w:t xml:space="preserve">: Documento de </w:t>
      </w:r>
      <w:r w:rsidR="00EA1C6B" w:rsidRPr="00605803">
        <w:rPr>
          <w:rFonts w:ascii="Palatino Linotype" w:eastAsia="Times New Roman" w:hAnsi="Palatino Linotype" w:cs="Arial"/>
          <w:color w:val="000000"/>
          <w:sz w:val="24"/>
          <w:szCs w:val="24"/>
          <w:lang w:val="es-ES" w:eastAsia="es-ES"/>
        </w:rPr>
        <w:t>182 fojas consistente en la versión digital de la Ley de Transparencia y Acceso a la Información Pública del Estado de México y Municipios.</w:t>
      </w:r>
    </w:p>
    <w:p w14:paraId="55AA4345" w14:textId="77777777" w:rsidR="008A08A1" w:rsidRPr="00605803" w:rsidRDefault="008A08A1" w:rsidP="008A08A1">
      <w:pPr>
        <w:tabs>
          <w:tab w:val="left" w:pos="0"/>
          <w:tab w:val="left" w:pos="426"/>
        </w:tabs>
        <w:spacing w:after="0" w:line="360" w:lineRule="auto"/>
        <w:contextualSpacing/>
        <w:jc w:val="both"/>
        <w:rPr>
          <w:rFonts w:ascii="Palatino Linotype" w:eastAsia="MS Mincho" w:hAnsi="Palatino Linotype" w:cs="Times New Roman"/>
          <w:color w:val="000000"/>
          <w:sz w:val="24"/>
          <w:szCs w:val="24"/>
          <w:lang w:val="es-ES_tradnl" w:eastAsia="es-ES"/>
        </w:rPr>
      </w:pPr>
    </w:p>
    <w:p w14:paraId="7FE39251" w14:textId="57F89BCA" w:rsidR="00DE395A" w:rsidRPr="00605803" w:rsidRDefault="008A08A1" w:rsidP="00A106A2">
      <w:pPr>
        <w:numPr>
          <w:ilvl w:val="0"/>
          <w:numId w:val="2"/>
        </w:numPr>
        <w:tabs>
          <w:tab w:val="left" w:pos="0"/>
          <w:tab w:val="left" w:pos="426"/>
        </w:tabs>
        <w:spacing w:after="0" w:line="360" w:lineRule="auto"/>
        <w:ind w:left="0" w:firstLine="0"/>
        <w:contextualSpacing/>
        <w:jc w:val="both"/>
        <w:rPr>
          <w:rFonts w:ascii="Palatino Linotype" w:eastAsia="MS Mincho" w:hAnsi="Palatino Linotype" w:cs="Times New Roman"/>
          <w:color w:val="000000"/>
          <w:sz w:val="24"/>
          <w:szCs w:val="24"/>
          <w:lang w:val="es-ES_tradnl" w:eastAsia="es-ES"/>
        </w:rPr>
      </w:pPr>
      <w:r w:rsidRPr="00605803">
        <w:rPr>
          <w:rFonts w:ascii="Palatino Linotype" w:eastAsia="Times New Roman" w:hAnsi="Palatino Linotype" w:cs="Arial"/>
          <w:color w:val="000000"/>
          <w:sz w:val="24"/>
          <w:szCs w:val="24"/>
          <w:lang w:val="es-ES" w:eastAsia="es-ES"/>
        </w:rPr>
        <w:t>D</w:t>
      </w:r>
      <w:r w:rsidR="00DE395A" w:rsidRPr="00605803">
        <w:rPr>
          <w:rFonts w:ascii="Palatino Linotype" w:eastAsia="Times New Roman" w:hAnsi="Palatino Linotype" w:cs="Arial"/>
          <w:color w:val="000000"/>
          <w:sz w:val="24"/>
          <w:szCs w:val="24"/>
          <w:lang w:val="es-ES" w:eastAsia="es-ES"/>
        </w:rPr>
        <w:t xml:space="preserve">erivado de la respuesta emitida por el </w:t>
      </w:r>
      <w:r w:rsidR="00DE395A" w:rsidRPr="00605803">
        <w:rPr>
          <w:rFonts w:ascii="Palatino Linotype" w:eastAsia="Times New Roman" w:hAnsi="Palatino Linotype" w:cs="Arial"/>
          <w:b/>
          <w:color w:val="000000"/>
          <w:sz w:val="24"/>
          <w:szCs w:val="24"/>
          <w:lang w:val="es-ES" w:eastAsia="es-ES"/>
        </w:rPr>
        <w:t>SUJETO OBLIGADO</w:t>
      </w:r>
      <w:r w:rsidR="00DE395A" w:rsidRPr="00605803">
        <w:rPr>
          <w:rFonts w:ascii="Palatino Linotype" w:eastAsia="Times New Roman" w:hAnsi="Palatino Linotype" w:cs="Arial"/>
          <w:color w:val="000000"/>
          <w:sz w:val="24"/>
          <w:szCs w:val="24"/>
          <w:lang w:val="es-ES" w:eastAsia="es-ES"/>
        </w:rPr>
        <w:t xml:space="preserve">, el </w:t>
      </w:r>
      <w:r w:rsidR="00EA1C6B" w:rsidRPr="00605803">
        <w:rPr>
          <w:rFonts w:ascii="Palatino Linotype" w:eastAsia="Times New Roman" w:hAnsi="Palatino Linotype" w:cs="Arial"/>
          <w:color w:val="000000"/>
          <w:sz w:val="24"/>
          <w:szCs w:val="24"/>
          <w:lang w:val="es-ES" w:eastAsia="es-ES"/>
        </w:rPr>
        <w:t>quince (15) de febrero</w:t>
      </w:r>
      <w:r w:rsidR="00C5646D" w:rsidRPr="00605803">
        <w:rPr>
          <w:rFonts w:ascii="Palatino Linotype" w:eastAsia="Times New Roman" w:hAnsi="Palatino Linotype" w:cs="Arial"/>
          <w:color w:val="000000"/>
          <w:sz w:val="24"/>
          <w:szCs w:val="24"/>
          <w:lang w:val="es-ES" w:eastAsia="es-ES"/>
        </w:rPr>
        <w:t xml:space="preserve"> de dos mil veintidós</w:t>
      </w:r>
      <w:r w:rsidR="00DE395A" w:rsidRPr="00605803">
        <w:rPr>
          <w:rFonts w:ascii="Palatino Linotype" w:eastAsia="Times New Roman" w:hAnsi="Palatino Linotype" w:cs="Arial"/>
          <w:color w:val="000000"/>
          <w:sz w:val="24"/>
          <w:szCs w:val="24"/>
          <w:lang w:val="es-ES" w:eastAsia="es-ES"/>
        </w:rPr>
        <w:t>, el particular interpuso el recurso de revisión</w:t>
      </w:r>
      <w:r w:rsidR="00C5646D" w:rsidRPr="00605803">
        <w:rPr>
          <w:rFonts w:ascii="Palatino Linotype" w:eastAsia="Times New Roman" w:hAnsi="Palatino Linotype" w:cs="Arial"/>
          <w:color w:val="000000"/>
          <w:sz w:val="24"/>
          <w:szCs w:val="24"/>
          <w:lang w:val="es-ES" w:eastAsia="es-ES"/>
        </w:rPr>
        <w:t xml:space="preserve"> </w:t>
      </w:r>
      <w:r w:rsidR="0015146B" w:rsidRPr="00605803">
        <w:rPr>
          <w:rFonts w:ascii="Palatino Linotype" w:eastAsia="Times New Roman" w:hAnsi="Palatino Linotype" w:cs="Arial"/>
          <w:b/>
          <w:color w:val="000000"/>
          <w:sz w:val="24"/>
          <w:szCs w:val="24"/>
          <w:lang w:eastAsia="es-ES"/>
        </w:rPr>
        <w:t>00873/INFOEM/IP/RR/2022</w:t>
      </w:r>
      <w:r w:rsidR="00DE395A" w:rsidRPr="00605803">
        <w:rPr>
          <w:rFonts w:ascii="Palatino Linotype" w:eastAsia="Calibri" w:hAnsi="Palatino Linotype" w:cs="Arial"/>
          <w:color w:val="000000"/>
          <w:sz w:val="24"/>
          <w:szCs w:val="24"/>
          <w:lang w:val="es-ES" w:eastAsia="es-ES"/>
        </w:rPr>
        <w:t>;</w:t>
      </w:r>
      <w:r w:rsidR="00DE395A" w:rsidRPr="00605803">
        <w:rPr>
          <w:rFonts w:ascii="Palatino Linotype" w:eastAsia="Times New Roman" w:hAnsi="Palatino Linotype" w:cs="Arial"/>
          <w:color w:val="000000"/>
          <w:sz w:val="24"/>
          <w:szCs w:val="24"/>
          <w:lang w:val="es-ES" w:eastAsia="es-ES"/>
        </w:rPr>
        <w:t xml:space="preserve"> impugnación en la que refirió lo siguiente:</w:t>
      </w:r>
    </w:p>
    <w:p w14:paraId="58712EFA" w14:textId="77777777" w:rsidR="00DE395A" w:rsidRPr="00605803" w:rsidRDefault="00DE395A" w:rsidP="00AC14BB">
      <w:pPr>
        <w:tabs>
          <w:tab w:val="left" w:pos="426"/>
        </w:tabs>
        <w:spacing w:after="0" w:line="360" w:lineRule="auto"/>
        <w:ind w:left="284"/>
        <w:contextualSpacing/>
        <w:jc w:val="both"/>
        <w:rPr>
          <w:rFonts w:ascii="Palatino Linotype" w:eastAsia="Times New Roman" w:hAnsi="Palatino Linotype" w:cs="Arial"/>
          <w:color w:val="000000"/>
          <w:sz w:val="24"/>
          <w:szCs w:val="24"/>
          <w:lang w:val="es-ES" w:eastAsia="es-ES"/>
        </w:rPr>
      </w:pPr>
    </w:p>
    <w:p w14:paraId="092408E9" w14:textId="42BFE1C6" w:rsidR="00DE395A" w:rsidRPr="00605803" w:rsidRDefault="00DE395A" w:rsidP="0020714E">
      <w:pPr>
        <w:numPr>
          <w:ilvl w:val="0"/>
          <w:numId w:val="1"/>
        </w:numPr>
        <w:tabs>
          <w:tab w:val="left" w:pos="426"/>
          <w:tab w:val="left" w:pos="567"/>
          <w:tab w:val="left" w:pos="720"/>
        </w:tabs>
        <w:spacing w:after="0" w:line="360" w:lineRule="auto"/>
        <w:ind w:left="567" w:right="616" w:hanging="27"/>
        <w:contextualSpacing/>
        <w:jc w:val="both"/>
        <w:rPr>
          <w:rFonts w:ascii="Palatino Linotype" w:eastAsia="Times New Roman" w:hAnsi="Palatino Linotype" w:cs="Arial"/>
          <w:color w:val="000000"/>
          <w:sz w:val="24"/>
          <w:szCs w:val="24"/>
          <w:lang w:val="es-ES" w:eastAsia="es-ES"/>
        </w:rPr>
      </w:pPr>
      <w:r w:rsidRPr="00605803">
        <w:rPr>
          <w:rFonts w:ascii="Palatino Linotype" w:eastAsia="Times New Roman" w:hAnsi="Palatino Linotype" w:cs="Arial"/>
          <w:b/>
          <w:color w:val="000000"/>
          <w:sz w:val="24"/>
          <w:szCs w:val="24"/>
          <w:lang w:val="es-ES" w:eastAsia="es-ES"/>
        </w:rPr>
        <w:t>Acto impugnado:</w:t>
      </w:r>
      <w:r w:rsidRPr="00605803">
        <w:rPr>
          <w:rFonts w:ascii="Palatino Linotype" w:eastAsia="Times New Roman" w:hAnsi="Palatino Linotype" w:cs="Arial"/>
          <w:color w:val="000000"/>
          <w:sz w:val="24"/>
          <w:szCs w:val="24"/>
          <w:lang w:val="es-ES" w:eastAsia="es-ES"/>
        </w:rPr>
        <w:t xml:space="preserve"> </w:t>
      </w:r>
      <w:r w:rsidRPr="00605803">
        <w:rPr>
          <w:rFonts w:ascii="Palatino Linotype" w:eastAsia="Times New Roman" w:hAnsi="Palatino Linotype" w:cs="Arial"/>
          <w:i/>
          <w:color w:val="000000"/>
          <w:sz w:val="24"/>
          <w:szCs w:val="24"/>
          <w:lang w:val="es-ES" w:eastAsia="es-ES"/>
        </w:rPr>
        <w:t>“</w:t>
      </w:r>
      <w:r w:rsidR="00EA1C6B" w:rsidRPr="00605803">
        <w:rPr>
          <w:rFonts w:ascii="Palatino Linotype" w:eastAsia="Times New Roman" w:hAnsi="Palatino Linotype" w:cs="Arial"/>
          <w:i/>
          <w:color w:val="000000"/>
          <w:sz w:val="24"/>
          <w:szCs w:val="24"/>
          <w:lang w:val="es-ES" w:eastAsia="es-ES"/>
        </w:rPr>
        <w:t>ESCRITO DE RESPUESTA A MI ESCRITO DE PETICIÓN</w:t>
      </w:r>
      <w:r w:rsidRPr="00605803">
        <w:rPr>
          <w:rFonts w:ascii="Palatino Linotype" w:eastAsia="Times New Roman" w:hAnsi="Palatino Linotype" w:cs="Arial"/>
          <w:i/>
          <w:color w:val="000000"/>
          <w:sz w:val="24"/>
          <w:szCs w:val="24"/>
          <w:lang w:val="es-ES" w:eastAsia="es-ES"/>
        </w:rPr>
        <w:t>”</w:t>
      </w:r>
      <w:r w:rsidRPr="00605803">
        <w:rPr>
          <w:rFonts w:ascii="Palatino Linotype" w:eastAsia="Times New Roman" w:hAnsi="Palatino Linotype" w:cs="Arial"/>
          <w:color w:val="000000"/>
          <w:sz w:val="24"/>
          <w:szCs w:val="24"/>
          <w:lang w:val="es-ES" w:eastAsia="es-ES"/>
        </w:rPr>
        <w:t xml:space="preserve"> (Sic).</w:t>
      </w:r>
    </w:p>
    <w:p w14:paraId="46768F30" w14:textId="77777777" w:rsidR="00DE395A" w:rsidRPr="00605803" w:rsidRDefault="00DE395A" w:rsidP="00AC14BB">
      <w:pPr>
        <w:tabs>
          <w:tab w:val="left" w:pos="0"/>
        </w:tabs>
        <w:spacing w:after="0" w:line="360" w:lineRule="auto"/>
        <w:ind w:left="567" w:right="616"/>
        <w:contextualSpacing/>
        <w:jc w:val="both"/>
        <w:rPr>
          <w:rFonts w:ascii="Palatino Linotype" w:eastAsia="Times New Roman" w:hAnsi="Palatino Linotype" w:cs="Arial"/>
          <w:color w:val="000000"/>
          <w:sz w:val="24"/>
          <w:szCs w:val="24"/>
          <w:lang w:val="es-ES" w:eastAsia="es-ES"/>
        </w:rPr>
      </w:pPr>
    </w:p>
    <w:p w14:paraId="4D5FF549" w14:textId="6B9B5305" w:rsidR="00DE395A" w:rsidRPr="00605803" w:rsidRDefault="00DE395A" w:rsidP="00AC14BB">
      <w:pPr>
        <w:numPr>
          <w:ilvl w:val="0"/>
          <w:numId w:val="1"/>
        </w:numPr>
        <w:tabs>
          <w:tab w:val="left" w:pos="0"/>
        </w:tabs>
        <w:spacing w:after="0" w:line="360" w:lineRule="auto"/>
        <w:ind w:left="540" w:right="616" w:firstLine="0"/>
        <w:contextualSpacing/>
        <w:jc w:val="both"/>
        <w:rPr>
          <w:rFonts w:ascii="Palatino Linotype" w:eastAsia="Times New Roman" w:hAnsi="Palatino Linotype" w:cs="Arial"/>
          <w:color w:val="000000"/>
          <w:sz w:val="24"/>
          <w:szCs w:val="24"/>
          <w:lang w:val="es-ES" w:eastAsia="es-ES"/>
        </w:rPr>
      </w:pPr>
      <w:r w:rsidRPr="00605803">
        <w:rPr>
          <w:rFonts w:ascii="Palatino Linotype" w:eastAsia="Times New Roman" w:hAnsi="Palatino Linotype" w:cs="Arial"/>
          <w:b/>
          <w:color w:val="000000"/>
          <w:sz w:val="24"/>
          <w:szCs w:val="24"/>
          <w:lang w:val="es-ES" w:eastAsia="es-ES"/>
        </w:rPr>
        <w:t>Razones o motivos de inconformidad:</w:t>
      </w:r>
      <w:r w:rsidRPr="00605803">
        <w:rPr>
          <w:rFonts w:ascii="Palatino Linotype" w:eastAsia="Times New Roman" w:hAnsi="Palatino Linotype" w:cs="Arial"/>
          <w:color w:val="000000"/>
          <w:sz w:val="24"/>
          <w:szCs w:val="24"/>
          <w:lang w:val="es-ES" w:eastAsia="es-ES"/>
        </w:rPr>
        <w:t xml:space="preserve"> </w:t>
      </w:r>
      <w:r w:rsidRPr="00605803">
        <w:rPr>
          <w:rFonts w:ascii="Palatino Linotype" w:eastAsia="Times New Roman" w:hAnsi="Palatino Linotype" w:cs="Arial"/>
          <w:i/>
          <w:color w:val="000000"/>
          <w:sz w:val="24"/>
          <w:szCs w:val="24"/>
          <w:lang w:val="es-ES" w:eastAsia="es-ES"/>
        </w:rPr>
        <w:t>“</w:t>
      </w:r>
      <w:r w:rsidR="00EA1C6B" w:rsidRPr="00605803">
        <w:rPr>
          <w:rFonts w:ascii="Palatino Linotype" w:eastAsia="Times New Roman" w:hAnsi="Palatino Linotype" w:cs="Arial"/>
          <w:i/>
          <w:color w:val="000000"/>
          <w:sz w:val="24"/>
          <w:szCs w:val="24"/>
          <w:lang w:eastAsia="es-ES"/>
        </w:rPr>
        <w:t xml:space="preserve">ACORDE A LO ESTABLECIDO EN LA LEY DE RESPONSABILIDAD PATRIMONIAL DEL ESTADO DE MÉXICO Y MUNICIPIOS PUBLICADA EL 30 DE MAYO DE 2017, SE ESTABLECE LA OBLIGACIÓN DEL PODER EJECUTIVO, AYUNTAMIENTOS, DEPENDENCIAS Y ENTIDADES DE LAS ADMINISTRACIÓN PÚBLICA ESTATAL Y MUNICIPAL, ORGANISMOS AUXILIARES Y FIDEICOMISOS PÚBLICOS, DE CREAR DENTRO DE SUS UNIDADES ADMINISTRATIVAS PARA RESOLVER LOS PROCEDIMIENTOS DE RESPONSABILIDAD PATRIMONIAL. AL RESPECTO EL ARTÍCULO 21 DE LA CITADA LEY, REFIERE LO SIGUIENTE: EL PROCEDIMIENTO DE RESPONSABILIDAD PATRIMONIAL DE LOS SUJETOS OBLIGADOS SE INICIARÁ POR RECLAMACIÓN DE PARTE INTERESADA O DE QUIEN LEGÍTIMAMENTE LO REPRESENTE. ESTO ES, LA SECRETARIA DE LA CONTRALORÍA QUE REFERIR ES LA COMPETENTE PARA CONOCER </w:t>
      </w:r>
      <w:r w:rsidR="00EA1C6B" w:rsidRPr="00605803">
        <w:rPr>
          <w:rFonts w:ascii="Palatino Linotype" w:eastAsia="Times New Roman" w:hAnsi="Palatino Linotype" w:cs="Arial"/>
          <w:i/>
          <w:color w:val="000000"/>
          <w:sz w:val="24"/>
          <w:szCs w:val="24"/>
          <w:lang w:eastAsia="es-ES"/>
        </w:rPr>
        <w:lastRenderedPageBreak/>
        <w:t>DE MI ESCRITO DE SOLICITUD ES INCOMPETENTE PUESTO QUE DICHA DEPENDENCIA SOLO CONOCE DE LAS FALTAS ADMINISTRATIVAS DE LOS SERVIDORES PÚBLICOS PERTENECIENTES AL GOBIERNO DEL ESTADO DE MÉXICO, MÁS NO A LOS PROCEDIMIENTOS DE RESPONSABILIDAD PATRIMONIAL. DERIVADO DE LO ANTERIOR, SOLICITO SE INFORME SI EXISTE DENTRO DE LA DEPENDENCIAS A LA QUE SE SOLICITO DICHA INFORMACIÓN SI EXISTE UNA UNIDAD ADMINISTRATIVA QUE CONOZCA DE LOS PROCEDIMIENTOS DE RESPONSABILIDAD PATRIMONIAL; Y EN CASO DE SER AFIRMATIVA LOS PROCEDIMIENTOS QUE CONOCE EN VERSIÓN PÚBLICA</w:t>
      </w:r>
      <w:r w:rsidRPr="00605803">
        <w:rPr>
          <w:rFonts w:ascii="Palatino Linotype" w:eastAsia="Times New Roman" w:hAnsi="Palatino Linotype" w:cs="Arial"/>
          <w:i/>
          <w:color w:val="000000"/>
          <w:sz w:val="24"/>
          <w:szCs w:val="24"/>
          <w:lang w:val="es-ES" w:eastAsia="es-ES"/>
        </w:rPr>
        <w:t xml:space="preserve">” </w:t>
      </w:r>
      <w:r w:rsidRPr="00605803">
        <w:rPr>
          <w:rFonts w:ascii="Palatino Linotype" w:eastAsia="Times New Roman" w:hAnsi="Palatino Linotype" w:cs="Arial"/>
          <w:color w:val="000000"/>
          <w:sz w:val="24"/>
          <w:szCs w:val="24"/>
          <w:lang w:val="es-ES" w:eastAsia="es-ES"/>
        </w:rPr>
        <w:t>(Sic).</w:t>
      </w:r>
    </w:p>
    <w:p w14:paraId="7551CAFB" w14:textId="77777777" w:rsidR="00DE395A" w:rsidRPr="00605803" w:rsidRDefault="00DE395A" w:rsidP="00AC14BB">
      <w:pPr>
        <w:tabs>
          <w:tab w:val="left" w:pos="426"/>
        </w:tabs>
        <w:spacing w:after="0" w:line="360" w:lineRule="auto"/>
        <w:contextualSpacing/>
        <w:jc w:val="both"/>
        <w:rPr>
          <w:rFonts w:ascii="Palatino Linotype" w:eastAsia="MS Mincho" w:hAnsi="Palatino Linotype" w:cs="Times New Roman"/>
          <w:color w:val="000000"/>
          <w:sz w:val="24"/>
          <w:szCs w:val="24"/>
          <w:lang w:val="es-ES_tradnl" w:eastAsia="es-ES"/>
        </w:rPr>
      </w:pPr>
    </w:p>
    <w:p w14:paraId="5DE4FABD" w14:textId="77777777" w:rsidR="00C5646D" w:rsidRPr="00605803" w:rsidRDefault="00DE395A" w:rsidP="00A106A2">
      <w:pPr>
        <w:numPr>
          <w:ilvl w:val="0"/>
          <w:numId w:val="2"/>
        </w:numPr>
        <w:tabs>
          <w:tab w:val="left" w:pos="426"/>
        </w:tabs>
        <w:spacing w:after="0" w:line="360" w:lineRule="auto"/>
        <w:ind w:left="0" w:firstLine="0"/>
        <w:contextualSpacing/>
        <w:jc w:val="both"/>
        <w:rPr>
          <w:rFonts w:ascii="Palatino Linotype" w:eastAsia="Calibri" w:hAnsi="Palatino Linotype" w:cs="Arial"/>
          <w:color w:val="000000"/>
          <w:sz w:val="24"/>
          <w:szCs w:val="24"/>
          <w:lang w:val="es-ES" w:eastAsia="es-ES"/>
        </w:rPr>
      </w:pPr>
      <w:r w:rsidRPr="00605803">
        <w:rPr>
          <w:rFonts w:ascii="Palatino Linotype" w:eastAsia="Times New Roman" w:hAnsi="Palatino Linotype" w:cs="Arial"/>
          <w:color w:val="000000"/>
          <w:sz w:val="24"/>
          <w:szCs w:val="24"/>
          <w:lang w:val="es-ES" w:eastAsia="es-ES"/>
        </w:rPr>
        <w:t xml:space="preserve">Se registró el recurso de revisión bajo el número de expediente </w:t>
      </w:r>
      <w:r w:rsidRPr="00605803">
        <w:rPr>
          <w:rFonts w:ascii="Palatino Linotype" w:eastAsia="MS Mincho" w:hAnsi="Palatino Linotype" w:cs="Arial"/>
          <w:bCs/>
          <w:color w:val="000000"/>
          <w:sz w:val="24"/>
          <w:szCs w:val="24"/>
          <w:lang w:val="es-ES_tradnl" w:eastAsia="es-ES"/>
        </w:rPr>
        <w:t xml:space="preserve">al rubro indicado, asimismo, con fundamento en lo dispuesto por el </w:t>
      </w:r>
      <w:r w:rsidRPr="00605803">
        <w:rPr>
          <w:rFonts w:ascii="Palatino Linotype" w:eastAsia="Calibri" w:hAnsi="Palatino Linotype" w:cs="Arial"/>
          <w:color w:val="000000"/>
          <w:sz w:val="24"/>
          <w:szCs w:val="24"/>
          <w:lang w:val="es-ES" w:eastAsia="es-ES"/>
        </w:rPr>
        <w:t>artículo 185</w:t>
      </w:r>
      <w:r w:rsidR="008A08A1" w:rsidRPr="00605803">
        <w:rPr>
          <w:rFonts w:ascii="Palatino Linotype" w:eastAsia="Calibri" w:hAnsi="Palatino Linotype" w:cs="Arial"/>
          <w:color w:val="000000"/>
          <w:sz w:val="24"/>
          <w:szCs w:val="24"/>
          <w:lang w:val="es-ES" w:eastAsia="es-ES"/>
        </w:rPr>
        <w:t>,</w:t>
      </w:r>
      <w:r w:rsidRPr="00605803">
        <w:rPr>
          <w:rFonts w:ascii="Palatino Linotype" w:eastAsia="Calibri" w:hAnsi="Palatino Linotype" w:cs="Arial"/>
          <w:color w:val="000000"/>
          <w:sz w:val="24"/>
          <w:szCs w:val="24"/>
          <w:lang w:val="es-ES" w:eastAsia="es-ES"/>
        </w:rPr>
        <w:t xml:space="preserve"> fracción I</w:t>
      </w:r>
      <w:r w:rsidR="008A08A1" w:rsidRPr="00605803">
        <w:rPr>
          <w:rFonts w:ascii="Palatino Linotype" w:eastAsia="Calibri" w:hAnsi="Palatino Linotype" w:cs="Arial"/>
          <w:color w:val="000000"/>
          <w:sz w:val="24"/>
          <w:szCs w:val="24"/>
          <w:lang w:val="es-ES" w:eastAsia="es-ES"/>
        </w:rPr>
        <w:t>,</w:t>
      </w:r>
      <w:r w:rsidRPr="00605803">
        <w:rPr>
          <w:rFonts w:ascii="Palatino Linotype" w:eastAsia="Calibri" w:hAnsi="Palatino Linotype" w:cs="Arial"/>
          <w:color w:val="000000"/>
          <w:sz w:val="24"/>
          <w:szCs w:val="24"/>
          <w:lang w:val="es-ES" w:eastAsia="es-ES"/>
        </w:rPr>
        <w:t xml:space="preserve"> de la </w:t>
      </w:r>
      <w:r w:rsidRPr="00605803">
        <w:rPr>
          <w:rFonts w:ascii="Palatino Linotype" w:eastAsia="Calibri" w:hAnsi="Palatino Linotype" w:cs="Arial"/>
          <w:b/>
          <w:color w:val="000000"/>
          <w:sz w:val="24"/>
          <w:szCs w:val="24"/>
          <w:lang w:val="es-ES" w:eastAsia="es-ES"/>
        </w:rPr>
        <w:t xml:space="preserve">Ley de Transparencia y Acceso a la Información Pública del Estado de México y Municipios </w:t>
      </w:r>
      <w:r w:rsidRPr="00605803">
        <w:rPr>
          <w:rFonts w:ascii="Palatino Linotype" w:eastAsia="Times New Roman" w:hAnsi="Palatino Linotype" w:cs="Arial"/>
          <w:color w:val="000000"/>
          <w:sz w:val="24"/>
          <w:szCs w:val="24"/>
          <w:lang w:val="es-ES" w:eastAsia="es-ES"/>
        </w:rPr>
        <w:t>se turnó a la</w:t>
      </w:r>
      <w:r w:rsidRPr="00605803">
        <w:rPr>
          <w:rFonts w:ascii="Palatino Linotype" w:eastAsia="Times New Roman" w:hAnsi="Palatino Linotype" w:cs="Arial"/>
          <w:b/>
          <w:color w:val="000000"/>
          <w:sz w:val="24"/>
          <w:szCs w:val="24"/>
          <w:lang w:val="es-ES" w:eastAsia="es-ES"/>
        </w:rPr>
        <w:t xml:space="preserve"> Comisionada</w:t>
      </w:r>
      <w:r w:rsidR="00C5646D" w:rsidRPr="00605803">
        <w:rPr>
          <w:rFonts w:ascii="Palatino Linotype" w:eastAsia="Times New Roman" w:hAnsi="Palatino Linotype" w:cs="Arial"/>
          <w:b/>
          <w:color w:val="000000"/>
          <w:sz w:val="24"/>
          <w:szCs w:val="24"/>
          <w:lang w:val="es-ES" w:eastAsia="es-ES"/>
        </w:rPr>
        <w:t xml:space="preserve"> María del Rosario Mejía Ayala</w:t>
      </w:r>
      <w:r w:rsidRPr="00605803">
        <w:rPr>
          <w:rFonts w:ascii="Palatino Linotype" w:eastAsia="Times New Roman" w:hAnsi="Palatino Linotype" w:cs="Arial"/>
          <w:b/>
          <w:color w:val="000000"/>
          <w:sz w:val="24"/>
          <w:szCs w:val="24"/>
          <w:lang w:val="es-ES" w:eastAsia="es-ES"/>
        </w:rPr>
        <w:t xml:space="preserve">, </w:t>
      </w:r>
      <w:r w:rsidRPr="00605803">
        <w:rPr>
          <w:rFonts w:ascii="Palatino Linotype" w:eastAsia="Times New Roman" w:hAnsi="Palatino Linotype" w:cs="Arial"/>
          <w:color w:val="000000"/>
          <w:sz w:val="24"/>
          <w:szCs w:val="24"/>
          <w:lang w:val="es-ES" w:eastAsia="es-ES"/>
        </w:rPr>
        <w:t xml:space="preserve">con el objeto de </w:t>
      </w:r>
      <w:r w:rsidRPr="00605803">
        <w:rPr>
          <w:rFonts w:ascii="Palatino Linotype" w:eastAsia="Times New Roman" w:hAnsi="Palatino Linotype" w:cs="Arial"/>
          <w:color w:val="000000"/>
          <w:sz w:val="24"/>
          <w:szCs w:val="24"/>
          <w:lang w:eastAsia="es-ES"/>
        </w:rPr>
        <w:t>su análisis.</w:t>
      </w:r>
    </w:p>
    <w:p w14:paraId="347412BB" w14:textId="77777777" w:rsidR="00C5646D" w:rsidRPr="00605803" w:rsidRDefault="00C5646D" w:rsidP="00AC14BB">
      <w:pPr>
        <w:tabs>
          <w:tab w:val="left" w:pos="426"/>
        </w:tabs>
        <w:spacing w:after="0" w:line="360" w:lineRule="auto"/>
        <w:contextualSpacing/>
        <w:jc w:val="both"/>
        <w:rPr>
          <w:rFonts w:ascii="Palatino Linotype" w:eastAsia="Calibri" w:hAnsi="Palatino Linotype" w:cs="Arial"/>
          <w:color w:val="000000"/>
          <w:sz w:val="24"/>
          <w:szCs w:val="24"/>
          <w:lang w:val="es-ES" w:eastAsia="es-ES"/>
        </w:rPr>
      </w:pPr>
    </w:p>
    <w:p w14:paraId="63FF6341" w14:textId="109CB997" w:rsidR="00C5646D" w:rsidRPr="00605803" w:rsidRDefault="00DE395A" w:rsidP="00A106A2">
      <w:pPr>
        <w:numPr>
          <w:ilvl w:val="0"/>
          <w:numId w:val="2"/>
        </w:numPr>
        <w:tabs>
          <w:tab w:val="left" w:pos="426"/>
        </w:tabs>
        <w:spacing w:after="0" w:line="360" w:lineRule="auto"/>
        <w:ind w:left="0" w:firstLine="0"/>
        <w:contextualSpacing/>
        <w:jc w:val="both"/>
        <w:rPr>
          <w:rFonts w:ascii="Palatino Linotype" w:eastAsia="Calibri" w:hAnsi="Palatino Linotype" w:cs="Arial"/>
          <w:color w:val="000000"/>
          <w:sz w:val="24"/>
          <w:szCs w:val="24"/>
          <w:lang w:val="es-ES" w:eastAsia="es-ES"/>
        </w:rPr>
      </w:pPr>
      <w:r w:rsidRPr="00605803">
        <w:rPr>
          <w:rFonts w:ascii="Palatino Linotype" w:eastAsia="Times New Roman" w:hAnsi="Palatino Linotype" w:cs="Arial"/>
          <w:color w:val="000000"/>
          <w:sz w:val="24"/>
          <w:szCs w:val="24"/>
          <w:lang w:val="es-ES" w:eastAsia="es-ES"/>
        </w:rPr>
        <w:t>La</w:t>
      </w:r>
      <w:r w:rsidR="00C5646D" w:rsidRPr="00605803">
        <w:rPr>
          <w:rFonts w:ascii="Palatino Linotype" w:eastAsia="Times New Roman" w:hAnsi="Palatino Linotype" w:cs="Arial"/>
          <w:b/>
          <w:color w:val="000000"/>
          <w:sz w:val="24"/>
          <w:szCs w:val="24"/>
          <w:lang w:val="es-ES" w:eastAsia="es-ES"/>
        </w:rPr>
        <w:t xml:space="preserve"> </w:t>
      </w:r>
      <w:r w:rsidR="0039184D" w:rsidRPr="00605803">
        <w:rPr>
          <w:rFonts w:ascii="Palatino Linotype" w:eastAsia="Times New Roman" w:hAnsi="Palatino Linotype" w:cs="Arial"/>
          <w:color w:val="000000"/>
          <w:sz w:val="24"/>
          <w:szCs w:val="24"/>
          <w:lang w:val="es-ES" w:eastAsia="es-ES"/>
        </w:rPr>
        <w:t>Comisionada Ponente</w:t>
      </w:r>
      <w:r w:rsidRPr="00605803">
        <w:rPr>
          <w:rFonts w:ascii="Palatino Linotype" w:eastAsia="Calibri" w:hAnsi="Palatino Linotype" w:cs="Arial"/>
          <w:color w:val="000000"/>
          <w:sz w:val="24"/>
          <w:szCs w:val="24"/>
          <w:lang w:val="es-ES" w:eastAsia="es-ES"/>
        </w:rPr>
        <w:t>, con fundamento en lo dispuesto por el artículo 185</w:t>
      </w:r>
      <w:r w:rsidR="00EA1C6B" w:rsidRPr="00605803">
        <w:rPr>
          <w:rFonts w:ascii="Palatino Linotype" w:eastAsia="Calibri" w:hAnsi="Palatino Linotype" w:cs="Arial"/>
          <w:color w:val="000000"/>
          <w:sz w:val="24"/>
          <w:szCs w:val="24"/>
          <w:lang w:val="es-ES" w:eastAsia="es-ES"/>
        </w:rPr>
        <w:t>,</w:t>
      </w:r>
      <w:r w:rsidRPr="00605803">
        <w:rPr>
          <w:rFonts w:ascii="Palatino Linotype" w:eastAsia="Calibri" w:hAnsi="Palatino Linotype" w:cs="Arial"/>
          <w:color w:val="000000"/>
          <w:sz w:val="24"/>
          <w:szCs w:val="24"/>
          <w:lang w:val="es-ES" w:eastAsia="es-ES"/>
        </w:rPr>
        <w:t xml:space="preserve"> fracción II</w:t>
      </w:r>
      <w:r w:rsidR="00EA1C6B" w:rsidRPr="00605803">
        <w:rPr>
          <w:rFonts w:ascii="Palatino Linotype" w:eastAsia="Calibri" w:hAnsi="Palatino Linotype" w:cs="Arial"/>
          <w:color w:val="000000"/>
          <w:sz w:val="24"/>
          <w:szCs w:val="24"/>
          <w:lang w:val="es-ES" w:eastAsia="es-ES"/>
        </w:rPr>
        <w:t>,</w:t>
      </w:r>
      <w:r w:rsidRPr="00605803">
        <w:rPr>
          <w:rFonts w:ascii="Palatino Linotype" w:eastAsia="Calibri" w:hAnsi="Palatino Linotype" w:cs="Arial"/>
          <w:color w:val="000000"/>
          <w:sz w:val="24"/>
          <w:szCs w:val="24"/>
          <w:lang w:val="es-ES" w:eastAsia="es-ES"/>
        </w:rPr>
        <w:t xml:space="preserve"> de la ley de la materia, a través del acuerdo de admisión de </w:t>
      </w:r>
      <w:r w:rsidR="00EA1C6B" w:rsidRPr="00605803">
        <w:rPr>
          <w:rFonts w:ascii="Palatino Linotype" w:eastAsia="Calibri" w:hAnsi="Palatino Linotype" w:cs="Arial"/>
          <w:color w:val="000000"/>
          <w:sz w:val="24"/>
          <w:szCs w:val="24"/>
          <w:lang w:val="es-ES" w:eastAsia="es-ES"/>
        </w:rPr>
        <w:t>dieciocho (18</w:t>
      </w:r>
      <w:r w:rsidR="008A08A1" w:rsidRPr="00605803">
        <w:rPr>
          <w:rFonts w:ascii="Palatino Linotype" w:eastAsia="Calibri" w:hAnsi="Palatino Linotype" w:cs="Arial"/>
          <w:color w:val="000000"/>
          <w:sz w:val="24"/>
          <w:szCs w:val="24"/>
          <w:lang w:val="es-ES" w:eastAsia="es-ES"/>
        </w:rPr>
        <w:t>) de febrero</w:t>
      </w:r>
      <w:r w:rsidRPr="00605803">
        <w:rPr>
          <w:rFonts w:ascii="Palatino Linotype" w:eastAsia="Calibri" w:hAnsi="Palatino Linotype" w:cs="Arial"/>
          <w:color w:val="000000"/>
          <w:sz w:val="24"/>
          <w:szCs w:val="24"/>
          <w:lang w:val="es-ES" w:eastAsia="es-ES"/>
        </w:rPr>
        <w:t xml:space="preserve"> de dos mil veinti</w:t>
      </w:r>
      <w:r w:rsidR="00C5646D" w:rsidRPr="00605803">
        <w:rPr>
          <w:rFonts w:ascii="Palatino Linotype" w:eastAsia="Calibri" w:hAnsi="Palatino Linotype" w:cs="Arial"/>
          <w:color w:val="000000"/>
          <w:sz w:val="24"/>
          <w:szCs w:val="24"/>
          <w:lang w:val="es-ES" w:eastAsia="es-ES"/>
        </w:rPr>
        <w:t>dós,</w:t>
      </w:r>
      <w:r w:rsidRPr="00605803">
        <w:rPr>
          <w:rFonts w:ascii="Palatino Linotype" w:eastAsia="Calibri" w:hAnsi="Palatino Linotype" w:cs="Arial"/>
          <w:color w:val="000000"/>
          <w:sz w:val="24"/>
          <w:szCs w:val="24"/>
          <w:lang w:val="es-ES" w:eastAsia="es-ES"/>
        </w:rPr>
        <w:t xml:space="preserve"> puso a disposición de las partes el expediente electrónico </w:t>
      </w:r>
      <w:r w:rsidRPr="00605803">
        <w:rPr>
          <w:rFonts w:ascii="Palatino Linotype" w:eastAsia="Calibri" w:hAnsi="Palatino Linotype" w:cs="Arial"/>
          <w:color w:val="000000"/>
          <w:sz w:val="24"/>
          <w:szCs w:val="24"/>
          <w:lang w:val="es-ES_tradnl" w:eastAsia="es-ES"/>
        </w:rPr>
        <w:t xml:space="preserve">vía </w:t>
      </w:r>
      <w:r w:rsidR="008A08A1" w:rsidRPr="00605803">
        <w:rPr>
          <w:rFonts w:ascii="Palatino Linotype" w:eastAsia="Calibri" w:hAnsi="Palatino Linotype" w:cs="Arial"/>
          <w:color w:val="000000"/>
          <w:sz w:val="24"/>
          <w:szCs w:val="24"/>
          <w:lang w:val="es-ES" w:eastAsia="es-ES"/>
        </w:rPr>
        <w:t>SAIMEX</w:t>
      </w:r>
      <w:r w:rsidRPr="00605803">
        <w:rPr>
          <w:rFonts w:ascii="Palatino Linotype" w:eastAsia="Calibri" w:hAnsi="Palatino Linotype" w:cs="Arial"/>
          <w:color w:val="000000"/>
          <w:sz w:val="24"/>
          <w:szCs w:val="24"/>
          <w:lang w:val="es-ES" w:eastAsia="es-ES"/>
        </w:rPr>
        <w:t xml:space="preserve"> a efecto de que en un plazo máximo de siete días </w:t>
      </w:r>
      <w:r w:rsidRPr="00605803">
        <w:rPr>
          <w:rFonts w:ascii="Palatino Linotype" w:eastAsia="Calibri" w:hAnsi="Palatino Linotype" w:cs="Arial"/>
          <w:color w:val="000000"/>
          <w:sz w:val="24"/>
          <w:szCs w:val="24"/>
          <w:lang w:val="es-ES" w:eastAsia="es-ES"/>
        </w:rPr>
        <w:lastRenderedPageBreak/>
        <w:t xml:space="preserve">manifestaran lo que a su derecho convinieran, ofrecieran pruebas y alegatos según corresponda a los casos concretos, de esta forma para que el </w:t>
      </w:r>
      <w:r w:rsidRPr="00605803">
        <w:rPr>
          <w:rFonts w:ascii="Palatino Linotype" w:eastAsia="Calibri" w:hAnsi="Palatino Linotype" w:cs="Arial"/>
          <w:b/>
          <w:color w:val="000000"/>
          <w:sz w:val="24"/>
          <w:szCs w:val="24"/>
          <w:lang w:val="es-ES" w:eastAsia="es-ES"/>
        </w:rPr>
        <w:t>SUJETO OBLIGADO</w:t>
      </w:r>
      <w:r w:rsidRPr="00605803">
        <w:rPr>
          <w:rFonts w:ascii="Palatino Linotype" w:eastAsia="Calibri" w:hAnsi="Palatino Linotype" w:cs="Arial"/>
          <w:color w:val="000000"/>
          <w:sz w:val="24"/>
          <w:szCs w:val="24"/>
          <w:lang w:val="es-ES" w:eastAsia="es-ES"/>
        </w:rPr>
        <w:t xml:space="preserve"> presentara el informe justificado procedente</w:t>
      </w:r>
      <w:r w:rsidR="0039184D" w:rsidRPr="00605803">
        <w:rPr>
          <w:rFonts w:ascii="Palatino Linotype" w:eastAsia="Calibri" w:hAnsi="Palatino Linotype" w:cs="Arial"/>
          <w:color w:val="000000"/>
          <w:sz w:val="24"/>
          <w:szCs w:val="24"/>
          <w:lang w:val="es-ES" w:eastAsia="es-ES"/>
        </w:rPr>
        <w:t>.</w:t>
      </w:r>
      <w:r w:rsidRPr="00605803">
        <w:rPr>
          <w:rFonts w:ascii="Palatino Linotype" w:eastAsia="Calibri" w:hAnsi="Palatino Linotype" w:cs="Arial"/>
          <w:color w:val="000000"/>
          <w:sz w:val="24"/>
          <w:szCs w:val="24"/>
          <w:lang w:val="es-ES" w:eastAsia="es-ES"/>
        </w:rPr>
        <w:t xml:space="preserve"> </w:t>
      </w:r>
      <w:bookmarkStart w:id="5" w:name="_Toc461555889"/>
      <w:bookmarkStart w:id="6" w:name="_Toc466371858"/>
    </w:p>
    <w:p w14:paraId="578F8DDA" w14:textId="77777777" w:rsidR="0039184D" w:rsidRPr="00605803" w:rsidRDefault="0039184D" w:rsidP="0039184D">
      <w:pPr>
        <w:tabs>
          <w:tab w:val="left" w:pos="426"/>
        </w:tabs>
        <w:spacing w:after="0" w:line="360" w:lineRule="auto"/>
        <w:contextualSpacing/>
        <w:jc w:val="both"/>
        <w:rPr>
          <w:rFonts w:ascii="Palatino Linotype" w:eastAsia="Calibri" w:hAnsi="Palatino Linotype" w:cs="Arial"/>
          <w:color w:val="000000"/>
          <w:sz w:val="24"/>
          <w:szCs w:val="24"/>
          <w:lang w:val="es-ES" w:eastAsia="es-ES"/>
        </w:rPr>
      </w:pPr>
    </w:p>
    <w:p w14:paraId="3941CAD9" w14:textId="211D4317" w:rsidR="0039184D" w:rsidRPr="00605803" w:rsidRDefault="0039184D" w:rsidP="00A106A2">
      <w:pPr>
        <w:numPr>
          <w:ilvl w:val="0"/>
          <w:numId w:val="2"/>
        </w:numPr>
        <w:tabs>
          <w:tab w:val="left" w:pos="426"/>
        </w:tabs>
        <w:spacing w:after="0" w:line="360" w:lineRule="auto"/>
        <w:ind w:left="0" w:firstLine="0"/>
        <w:contextualSpacing/>
        <w:jc w:val="both"/>
        <w:rPr>
          <w:rFonts w:ascii="Palatino Linotype" w:eastAsia="Calibri" w:hAnsi="Palatino Linotype" w:cs="Arial"/>
          <w:color w:val="000000"/>
          <w:sz w:val="24"/>
          <w:szCs w:val="24"/>
          <w:lang w:val="es-ES" w:eastAsia="es-ES"/>
        </w:rPr>
      </w:pPr>
      <w:r w:rsidRPr="00605803">
        <w:rPr>
          <w:rFonts w:ascii="Palatino Linotype" w:eastAsia="Calibri" w:hAnsi="Palatino Linotype" w:cs="Arial"/>
          <w:color w:val="000000"/>
          <w:sz w:val="24"/>
          <w:szCs w:val="24"/>
          <w:lang w:val="es-ES" w:eastAsia="es-ES"/>
        </w:rPr>
        <w:t xml:space="preserve">El </w:t>
      </w:r>
      <w:r w:rsidR="00EA1C6B" w:rsidRPr="00605803">
        <w:rPr>
          <w:rFonts w:ascii="Palatino Linotype" w:eastAsia="Calibri" w:hAnsi="Palatino Linotype" w:cs="Arial"/>
          <w:color w:val="000000"/>
          <w:sz w:val="24"/>
          <w:szCs w:val="24"/>
          <w:lang w:val="es-ES" w:eastAsia="es-ES"/>
        </w:rPr>
        <w:t>veinticinco (25</w:t>
      </w:r>
      <w:r w:rsidR="00C60E00" w:rsidRPr="00605803">
        <w:rPr>
          <w:rFonts w:ascii="Palatino Linotype" w:eastAsia="Calibri" w:hAnsi="Palatino Linotype" w:cs="Arial"/>
          <w:color w:val="000000"/>
          <w:sz w:val="24"/>
          <w:szCs w:val="24"/>
          <w:lang w:val="es-ES" w:eastAsia="es-ES"/>
        </w:rPr>
        <w:t>) de febrero</w:t>
      </w:r>
      <w:r w:rsidRPr="00605803">
        <w:rPr>
          <w:rFonts w:ascii="Palatino Linotype" w:eastAsia="Calibri" w:hAnsi="Palatino Linotype" w:cs="Arial"/>
          <w:color w:val="000000"/>
          <w:sz w:val="24"/>
          <w:szCs w:val="24"/>
          <w:lang w:val="es-ES" w:eastAsia="es-ES"/>
        </w:rPr>
        <w:t xml:space="preserve"> de dos mil </w:t>
      </w:r>
      <w:r w:rsidR="008A08A1" w:rsidRPr="00605803">
        <w:rPr>
          <w:rFonts w:ascii="Palatino Linotype" w:eastAsia="Calibri" w:hAnsi="Palatino Linotype" w:cs="Arial"/>
          <w:color w:val="000000"/>
          <w:sz w:val="24"/>
          <w:szCs w:val="24"/>
          <w:lang w:val="es-ES" w:eastAsia="es-ES"/>
        </w:rPr>
        <w:t>veintidós</w:t>
      </w:r>
      <w:r w:rsidRPr="00605803">
        <w:rPr>
          <w:rFonts w:ascii="Palatino Linotype" w:eastAsia="Calibri" w:hAnsi="Palatino Linotype" w:cs="Arial"/>
          <w:color w:val="000000"/>
          <w:sz w:val="24"/>
          <w:szCs w:val="24"/>
          <w:lang w:val="es-ES" w:eastAsia="es-ES"/>
        </w:rPr>
        <w:t xml:space="preserve">, el </w:t>
      </w:r>
      <w:r w:rsidRPr="00605803">
        <w:rPr>
          <w:rFonts w:ascii="Palatino Linotype" w:eastAsia="Calibri" w:hAnsi="Palatino Linotype" w:cs="Arial"/>
          <w:b/>
          <w:bCs/>
          <w:color w:val="000000"/>
          <w:sz w:val="24"/>
          <w:szCs w:val="24"/>
          <w:lang w:val="es-ES" w:eastAsia="es-ES"/>
        </w:rPr>
        <w:t>SUJETO OBLIGADO</w:t>
      </w:r>
      <w:r w:rsidRPr="00605803">
        <w:rPr>
          <w:rFonts w:ascii="Palatino Linotype" w:eastAsia="Calibri" w:hAnsi="Palatino Linotype" w:cs="Arial"/>
          <w:color w:val="000000"/>
          <w:sz w:val="24"/>
          <w:szCs w:val="24"/>
          <w:lang w:val="es-ES" w:eastAsia="es-ES"/>
        </w:rPr>
        <w:t xml:space="preserve"> presentó</w:t>
      </w:r>
      <w:r w:rsidR="00A54713" w:rsidRPr="00605803">
        <w:rPr>
          <w:rFonts w:ascii="Palatino Linotype" w:eastAsia="Calibri" w:hAnsi="Palatino Linotype" w:cs="Arial"/>
          <w:color w:val="000000"/>
          <w:sz w:val="24"/>
          <w:szCs w:val="24"/>
          <w:lang w:val="es-ES" w:eastAsia="es-ES"/>
        </w:rPr>
        <w:t>,</w:t>
      </w:r>
      <w:r w:rsidRPr="00605803">
        <w:rPr>
          <w:rFonts w:ascii="Palatino Linotype" w:eastAsia="Calibri" w:hAnsi="Palatino Linotype" w:cs="Arial"/>
          <w:color w:val="000000"/>
          <w:sz w:val="24"/>
          <w:szCs w:val="24"/>
          <w:lang w:val="es-ES" w:eastAsia="es-ES"/>
        </w:rPr>
        <w:t xml:space="preserve"> </w:t>
      </w:r>
      <w:r w:rsidR="00A54713" w:rsidRPr="00605803">
        <w:rPr>
          <w:rFonts w:ascii="Palatino Linotype" w:eastAsia="Calibri" w:hAnsi="Palatino Linotype" w:cs="Arial"/>
          <w:color w:val="000000"/>
          <w:sz w:val="24"/>
          <w:szCs w:val="24"/>
          <w:lang w:val="es-ES" w:eastAsia="es-ES"/>
        </w:rPr>
        <w:t xml:space="preserve">en el apartado de </w:t>
      </w:r>
      <w:r w:rsidR="00A54713" w:rsidRPr="00605803">
        <w:rPr>
          <w:rFonts w:ascii="Palatino Linotype" w:eastAsia="Calibri" w:hAnsi="Palatino Linotype" w:cs="Arial"/>
          <w:i/>
          <w:color w:val="000000"/>
          <w:sz w:val="24"/>
          <w:szCs w:val="24"/>
          <w:lang w:val="es-ES" w:eastAsia="es-ES"/>
        </w:rPr>
        <w:t>Manifestaciones</w:t>
      </w:r>
      <w:r w:rsidR="00A54713" w:rsidRPr="00605803">
        <w:rPr>
          <w:rFonts w:ascii="Palatino Linotype" w:eastAsia="Calibri" w:hAnsi="Palatino Linotype" w:cs="Arial"/>
          <w:color w:val="000000"/>
          <w:sz w:val="24"/>
          <w:szCs w:val="24"/>
          <w:lang w:val="es-ES" w:eastAsia="es-ES"/>
        </w:rPr>
        <w:t xml:space="preserve"> del SAIMEX, </w:t>
      </w:r>
      <w:r w:rsidR="00EA1C6B" w:rsidRPr="00605803">
        <w:rPr>
          <w:rFonts w:ascii="Palatino Linotype" w:eastAsia="Calibri" w:hAnsi="Palatino Linotype" w:cs="Arial"/>
          <w:color w:val="000000"/>
          <w:sz w:val="24"/>
          <w:szCs w:val="24"/>
          <w:lang w:val="es-ES" w:eastAsia="es-ES"/>
        </w:rPr>
        <w:t>los</w:t>
      </w:r>
      <w:r w:rsidR="00A54713" w:rsidRPr="00605803">
        <w:rPr>
          <w:rFonts w:ascii="Palatino Linotype" w:eastAsia="Calibri" w:hAnsi="Palatino Linotype" w:cs="Arial"/>
          <w:color w:val="000000"/>
          <w:sz w:val="24"/>
          <w:szCs w:val="24"/>
          <w:lang w:val="es-ES" w:eastAsia="es-ES"/>
        </w:rPr>
        <w:t xml:space="preserve"> siguiente</w:t>
      </w:r>
      <w:r w:rsidR="00EA1C6B" w:rsidRPr="00605803">
        <w:rPr>
          <w:rFonts w:ascii="Palatino Linotype" w:eastAsia="Calibri" w:hAnsi="Palatino Linotype" w:cs="Arial"/>
          <w:color w:val="000000"/>
          <w:sz w:val="24"/>
          <w:szCs w:val="24"/>
          <w:lang w:val="es-ES" w:eastAsia="es-ES"/>
        </w:rPr>
        <w:t>s</w:t>
      </w:r>
      <w:r w:rsidR="00A54713" w:rsidRPr="00605803">
        <w:rPr>
          <w:rFonts w:ascii="Palatino Linotype" w:eastAsia="Calibri" w:hAnsi="Palatino Linotype" w:cs="Arial"/>
          <w:color w:val="000000"/>
          <w:sz w:val="24"/>
          <w:szCs w:val="24"/>
          <w:lang w:val="es-ES" w:eastAsia="es-ES"/>
        </w:rPr>
        <w:t xml:space="preserve"> documento</w:t>
      </w:r>
      <w:r w:rsidR="00EA1C6B" w:rsidRPr="00605803">
        <w:rPr>
          <w:rFonts w:ascii="Palatino Linotype" w:eastAsia="Calibri" w:hAnsi="Palatino Linotype" w:cs="Arial"/>
          <w:color w:val="000000"/>
          <w:sz w:val="24"/>
          <w:szCs w:val="24"/>
          <w:lang w:val="es-ES" w:eastAsia="es-ES"/>
        </w:rPr>
        <w:t>s</w:t>
      </w:r>
      <w:r w:rsidR="00A54713" w:rsidRPr="00605803">
        <w:rPr>
          <w:rFonts w:ascii="Palatino Linotype" w:eastAsia="Calibri" w:hAnsi="Palatino Linotype" w:cs="Arial"/>
          <w:color w:val="000000"/>
          <w:sz w:val="24"/>
          <w:szCs w:val="24"/>
          <w:lang w:val="es-ES" w:eastAsia="es-ES"/>
        </w:rPr>
        <w:t>:</w:t>
      </w:r>
    </w:p>
    <w:p w14:paraId="2C0FBAD4" w14:textId="7BB33D1D" w:rsidR="00C60E00" w:rsidRPr="00605803" w:rsidRDefault="00C60E00" w:rsidP="00A106A2">
      <w:pPr>
        <w:numPr>
          <w:ilvl w:val="1"/>
          <w:numId w:val="3"/>
        </w:numPr>
        <w:tabs>
          <w:tab w:val="left" w:pos="426"/>
        </w:tabs>
        <w:spacing w:after="0" w:line="360" w:lineRule="auto"/>
        <w:ind w:left="1134"/>
        <w:contextualSpacing/>
        <w:jc w:val="both"/>
        <w:rPr>
          <w:rFonts w:ascii="Palatino Linotype" w:eastAsia="Calibri" w:hAnsi="Palatino Linotype" w:cs="Arial"/>
          <w:color w:val="000000"/>
          <w:sz w:val="24"/>
          <w:szCs w:val="24"/>
          <w:lang w:eastAsia="es-ES"/>
        </w:rPr>
      </w:pPr>
      <w:r w:rsidRPr="00605803">
        <w:rPr>
          <w:rFonts w:ascii="Palatino Linotype" w:eastAsia="Calibri" w:hAnsi="Palatino Linotype" w:cs="Arial"/>
          <w:b/>
          <w:i/>
          <w:color w:val="000000"/>
          <w:sz w:val="24"/>
          <w:szCs w:val="24"/>
          <w:lang w:eastAsia="es-ES"/>
        </w:rPr>
        <w:t>“</w:t>
      </w:r>
      <w:r w:rsidR="00EA1C6B" w:rsidRPr="00605803">
        <w:rPr>
          <w:rFonts w:ascii="Palatino Linotype" w:eastAsia="Calibri" w:hAnsi="Palatino Linotype" w:cs="Arial"/>
          <w:b/>
          <w:i/>
          <w:color w:val="000000"/>
          <w:sz w:val="24"/>
          <w:szCs w:val="24"/>
          <w:lang w:eastAsia="es-ES"/>
        </w:rPr>
        <w:t>Rest Transp S_18 RR_873 HZUM_IP_2022.pdf</w:t>
      </w:r>
      <w:r w:rsidRPr="00605803">
        <w:rPr>
          <w:rFonts w:ascii="Palatino Linotype" w:eastAsia="Calibri" w:hAnsi="Palatino Linotype" w:cs="Arial"/>
          <w:b/>
          <w:i/>
          <w:color w:val="000000"/>
          <w:sz w:val="24"/>
          <w:szCs w:val="24"/>
          <w:lang w:eastAsia="es-ES"/>
        </w:rPr>
        <w:t>”</w:t>
      </w:r>
      <w:r w:rsidRPr="00605803">
        <w:rPr>
          <w:rFonts w:ascii="Palatino Linotype" w:eastAsia="Calibri" w:hAnsi="Palatino Linotype" w:cs="Arial"/>
          <w:color w:val="000000"/>
          <w:sz w:val="24"/>
          <w:szCs w:val="24"/>
          <w:lang w:eastAsia="es-ES"/>
        </w:rPr>
        <w:t xml:space="preserve">: Documento </w:t>
      </w:r>
      <w:r w:rsidR="00EA1C6B" w:rsidRPr="00605803">
        <w:rPr>
          <w:rFonts w:ascii="Palatino Linotype" w:eastAsia="Calibri" w:hAnsi="Palatino Linotype" w:cs="Arial"/>
          <w:color w:val="000000"/>
          <w:sz w:val="24"/>
          <w:szCs w:val="24"/>
          <w:lang w:eastAsia="es-ES"/>
        </w:rPr>
        <w:t>de dos fojas consistente en el oficio, sin folio de identificación ni fecha de emisión, firmado por la Titular de la Unidad de Transparencia, por medio del cual, presenta</w:t>
      </w:r>
      <w:r w:rsidR="000352D3" w:rsidRPr="00605803">
        <w:rPr>
          <w:rFonts w:ascii="Palatino Linotype" w:eastAsia="Calibri" w:hAnsi="Palatino Linotype" w:cs="Arial"/>
          <w:color w:val="000000"/>
          <w:sz w:val="24"/>
          <w:szCs w:val="24"/>
          <w:lang w:eastAsia="es-ES"/>
        </w:rPr>
        <w:t xml:space="preserve"> la respuesta de la Unidad Jurídica y de Igualdad de género, mediante</w:t>
      </w:r>
      <w:r w:rsidR="00EA1C6B" w:rsidRPr="00605803">
        <w:rPr>
          <w:rFonts w:ascii="Palatino Linotype" w:eastAsia="Calibri" w:hAnsi="Palatino Linotype" w:cs="Arial"/>
          <w:color w:val="000000"/>
          <w:sz w:val="24"/>
          <w:szCs w:val="24"/>
          <w:lang w:eastAsia="es-ES"/>
        </w:rPr>
        <w:t xml:space="preserve"> el oficio </w:t>
      </w:r>
      <w:r w:rsidR="00D1300D" w:rsidRPr="00605803">
        <w:rPr>
          <w:rFonts w:ascii="Palatino Linotype" w:eastAsia="Calibri" w:hAnsi="Palatino Linotype" w:cs="Arial"/>
          <w:color w:val="000000"/>
          <w:sz w:val="24"/>
          <w:szCs w:val="24"/>
          <w:lang w:eastAsia="es-ES"/>
        </w:rPr>
        <w:t>número 208C0401000500S/167/2022</w:t>
      </w:r>
      <w:r w:rsidR="00A25F7D" w:rsidRPr="00605803">
        <w:rPr>
          <w:rFonts w:ascii="Palatino Linotype" w:eastAsia="Calibri" w:hAnsi="Palatino Linotype" w:cs="Arial"/>
          <w:color w:val="000000"/>
          <w:sz w:val="24"/>
          <w:szCs w:val="24"/>
          <w:lang w:eastAsia="es-ES"/>
        </w:rPr>
        <w:t>.</w:t>
      </w:r>
    </w:p>
    <w:p w14:paraId="0F95DF76" w14:textId="134373A1" w:rsidR="00A25F7D" w:rsidRPr="00605803" w:rsidRDefault="00EA1C6B" w:rsidP="00A106A2">
      <w:pPr>
        <w:numPr>
          <w:ilvl w:val="1"/>
          <w:numId w:val="3"/>
        </w:numPr>
        <w:tabs>
          <w:tab w:val="left" w:pos="426"/>
        </w:tabs>
        <w:spacing w:after="0" w:line="360" w:lineRule="auto"/>
        <w:ind w:left="1134"/>
        <w:contextualSpacing/>
        <w:jc w:val="both"/>
        <w:rPr>
          <w:rFonts w:ascii="Palatino Linotype" w:eastAsia="Calibri" w:hAnsi="Palatino Linotype" w:cs="Arial"/>
          <w:color w:val="000000"/>
          <w:sz w:val="24"/>
          <w:szCs w:val="24"/>
          <w:lang w:eastAsia="es-ES"/>
        </w:rPr>
      </w:pPr>
      <w:r w:rsidRPr="00605803">
        <w:rPr>
          <w:rFonts w:ascii="Palatino Linotype" w:eastAsia="Calibri" w:hAnsi="Palatino Linotype" w:cs="Arial"/>
          <w:b/>
          <w:bCs/>
          <w:i/>
          <w:iCs/>
          <w:color w:val="000000"/>
          <w:sz w:val="24"/>
          <w:szCs w:val="24"/>
          <w:lang w:eastAsia="es-ES"/>
        </w:rPr>
        <w:t>“Resp SPH S_18 RR_873.pdf”</w:t>
      </w:r>
      <w:r w:rsidRPr="00605803">
        <w:rPr>
          <w:rFonts w:ascii="Palatino Linotype" w:eastAsia="Calibri" w:hAnsi="Palatino Linotype" w:cs="Arial"/>
          <w:color w:val="000000"/>
          <w:sz w:val="24"/>
          <w:szCs w:val="24"/>
          <w:lang w:eastAsia="es-ES"/>
        </w:rPr>
        <w:t xml:space="preserve">: Documento </w:t>
      </w:r>
      <w:r w:rsidR="00A25F7D" w:rsidRPr="00605803">
        <w:rPr>
          <w:rFonts w:ascii="Palatino Linotype" w:eastAsia="Calibri" w:hAnsi="Palatino Linotype" w:cs="Arial"/>
          <w:color w:val="000000"/>
          <w:sz w:val="24"/>
          <w:szCs w:val="24"/>
          <w:lang w:eastAsia="es-ES"/>
        </w:rPr>
        <w:t>de dos fojas consistente en el oficio 208C0401000500S/167/2022, de veinticuatro (24) de febrero de dos mil veintidós, emitido por el Titular de la Unidad Jurídica y de Igualdad de Género, por el que informa que el Hospital Regional de Alta Especialidad de Zumpango no cuenta con una unidad administrativa que conozca en específico de procedimientos de responsabilidad patrimonial.</w:t>
      </w:r>
    </w:p>
    <w:p w14:paraId="727F223E" w14:textId="77777777" w:rsidR="0039184D" w:rsidRPr="00605803" w:rsidRDefault="0039184D" w:rsidP="0039184D">
      <w:pPr>
        <w:tabs>
          <w:tab w:val="left" w:pos="426"/>
        </w:tabs>
        <w:spacing w:after="0" w:line="360" w:lineRule="auto"/>
        <w:contextualSpacing/>
        <w:jc w:val="both"/>
        <w:rPr>
          <w:rFonts w:ascii="Palatino Linotype" w:eastAsia="Calibri" w:hAnsi="Palatino Linotype" w:cs="Arial"/>
          <w:color w:val="000000"/>
          <w:sz w:val="24"/>
          <w:szCs w:val="24"/>
          <w:lang w:eastAsia="es-ES"/>
        </w:rPr>
      </w:pPr>
    </w:p>
    <w:p w14:paraId="12518C74" w14:textId="27F97D7B" w:rsidR="0039184D" w:rsidRPr="00605803" w:rsidRDefault="00A54713" w:rsidP="00A106A2">
      <w:pPr>
        <w:numPr>
          <w:ilvl w:val="0"/>
          <w:numId w:val="2"/>
        </w:numPr>
        <w:tabs>
          <w:tab w:val="left" w:pos="426"/>
        </w:tabs>
        <w:spacing w:after="0" w:line="360" w:lineRule="auto"/>
        <w:ind w:left="0" w:firstLine="0"/>
        <w:contextualSpacing/>
        <w:jc w:val="both"/>
        <w:rPr>
          <w:rFonts w:ascii="Palatino Linotype" w:eastAsia="Calibri" w:hAnsi="Palatino Linotype" w:cs="Arial"/>
          <w:color w:val="000000"/>
          <w:sz w:val="24"/>
          <w:szCs w:val="24"/>
          <w:lang w:val="es-ES" w:eastAsia="es-ES"/>
        </w:rPr>
      </w:pPr>
      <w:r w:rsidRPr="00605803">
        <w:rPr>
          <w:rFonts w:ascii="Palatino Linotype" w:eastAsia="Calibri" w:hAnsi="Palatino Linotype" w:cs="Arial"/>
          <w:color w:val="000000"/>
          <w:sz w:val="24"/>
          <w:szCs w:val="24"/>
          <w:lang w:val="es-ES" w:eastAsia="es-ES"/>
        </w:rPr>
        <w:t>El</w:t>
      </w:r>
      <w:r w:rsidR="0039184D" w:rsidRPr="00605803">
        <w:rPr>
          <w:rFonts w:ascii="Palatino Linotype" w:eastAsia="Calibri" w:hAnsi="Palatino Linotype" w:cs="Arial"/>
          <w:color w:val="000000"/>
          <w:sz w:val="24"/>
          <w:szCs w:val="24"/>
          <w:lang w:val="es-ES_tradnl" w:eastAsia="es-ES"/>
        </w:rPr>
        <w:t xml:space="preserve"> </w:t>
      </w:r>
      <w:r w:rsidR="00A25F7D" w:rsidRPr="00605803">
        <w:rPr>
          <w:rFonts w:ascii="Palatino Linotype" w:eastAsia="Calibri" w:hAnsi="Palatino Linotype" w:cs="Arial"/>
          <w:color w:val="000000"/>
          <w:sz w:val="24"/>
          <w:szCs w:val="24"/>
          <w:lang w:val="es-ES_tradnl" w:eastAsia="es-ES"/>
        </w:rPr>
        <w:t>veintidós (22) de abril</w:t>
      </w:r>
      <w:r w:rsidRPr="00605803">
        <w:rPr>
          <w:rFonts w:ascii="Palatino Linotype" w:eastAsia="Calibri" w:hAnsi="Palatino Linotype" w:cs="Arial"/>
          <w:color w:val="000000"/>
          <w:sz w:val="24"/>
          <w:szCs w:val="24"/>
          <w:lang w:val="es-ES_tradnl" w:eastAsia="es-ES"/>
        </w:rPr>
        <w:t xml:space="preserve"> de dos mil veintidós, </w:t>
      </w:r>
      <w:r w:rsidR="00A25F7D" w:rsidRPr="00605803">
        <w:rPr>
          <w:rFonts w:ascii="Palatino Linotype" w:eastAsia="Calibri" w:hAnsi="Palatino Linotype" w:cs="Arial"/>
          <w:color w:val="000000"/>
          <w:sz w:val="24"/>
          <w:szCs w:val="24"/>
          <w:lang w:val="es-ES_tradnl" w:eastAsia="es-ES"/>
        </w:rPr>
        <w:t xml:space="preserve">los documentos presentados por el </w:t>
      </w:r>
      <w:r w:rsidR="00A25F7D" w:rsidRPr="00605803">
        <w:rPr>
          <w:rFonts w:ascii="Palatino Linotype" w:eastAsia="Calibri" w:hAnsi="Palatino Linotype" w:cs="Arial"/>
          <w:b/>
          <w:color w:val="000000"/>
          <w:sz w:val="24"/>
          <w:szCs w:val="24"/>
          <w:lang w:val="es-ES_tradnl" w:eastAsia="es-ES"/>
        </w:rPr>
        <w:t>SUJETO OBLIGADO</w:t>
      </w:r>
      <w:r w:rsidR="00A25F7D" w:rsidRPr="00605803">
        <w:rPr>
          <w:rFonts w:ascii="Palatino Linotype" w:eastAsia="Calibri" w:hAnsi="Palatino Linotype" w:cs="Arial"/>
          <w:bCs/>
          <w:color w:val="000000"/>
          <w:sz w:val="24"/>
          <w:szCs w:val="24"/>
          <w:lang w:val="es-ES_tradnl" w:eastAsia="es-ES"/>
        </w:rPr>
        <w:t>,</w:t>
      </w:r>
      <w:r w:rsidR="00A25F7D" w:rsidRPr="00605803">
        <w:rPr>
          <w:rFonts w:ascii="Palatino Linotype" w:eastAsia="Calibri" w:hAnsi="Palatino Linotype" w:cs="Arial"/>
          <w:color w:val="000000"/>
          <w:sz w:val="24"/>
          <w:szCs w:val="24"/>
          <w:lang w:val="es-ES_tradnl" w:eastAsia="es-ES"/>
        </w:rPr>
        <w:t xml:space="preserve"> en vía de informe justificado, </w:t>
      </w:r>
      <w:r w:rsidRPr="00605803">
        <w:rPr>
          <w:rFonts w:ascii="Palatino Linotype" w:eastAsia="Calibri" w:hAnsi="Palatino Linotype" w:cs="Arial"/>
          <w:color w:val="000000"/>
          <w:sz w:val="24"/>
          <w:szCs w:val="24"/>
          <w:lang w:val="es-ES_tradnl" w:eastAsia="es-ES"/>
        </w:rPr>
        <w:t>se</w:t>
      </w:r>
      <w:r w:rsidR="00C60E00" w:rsidRPr="00605803">
        <w:rPr>
          <w:rFonts w:ascii="Palatino Linotype" w:eastAsia="Calibri" w:hAnsi="Palatino Linotype" w:cs="Arial"/>
          <w:color w:val="000000"/>
          <w:sz w:val="24"/>
          <w:szCs w:val="24"/>
          <w:lang w:val="es-ES_tradnl" w:eastAsia="es-ES"/>
        </w:rPr>
        <w:t xml:space="preserve"> </w:t>
      </w:r>
      <w:r w:rsidR="00A25F7D" w:rsidRPr="00605803">
        <w:rPr>
          <w:rFonts w:ascii="Palatino Linotype" w:eastAsia="Calibri" w:hAnsi="Palatino Linotype" w:cs="Arial"/>
          <w:color w:val="000000"/>
          <w:sz w:val="24"/>
          <w:szCs w:val="24"/>
          <w:lang w:val="es-ES_tradnl" w:eastAsia="es-ES"/>
        </w:rPr>
        <w:t>pusieron</w:t>
      </w:r>
      <w:r w:rsidR="0039184D" w:rsidRPr="00605803">
        <w:rPr>
          <w:rFonts w:ascii="Palatino Linotype" w:eastAsia="Calibri" w:hAnsi="Palatino Linotype" w:cs="Arial"/>
          <w:color w:val="000000"/>
          <w:sz w:val="24"/>
          <w:szCs w:val="24"/>
          <w:lang w:val="es-ES_tradnl" w:eastAsia="es-ES"/>
        </w:rPr>
        <w:t xml:space="preserve"> a la vista del </w:t>
      </w:r>
      <w:r w:rsidRPr="00605803">
        <w:rPr>
          <w:rFonts w:ascii="Palatino Linotype" w:eastAsia="Calibri" w:hAnsi="Palatino Linotype" w:cs="Arial"/>
          <w:b/>
          <w:color w:val="000000"/>
          <w:sz w:val="24"/>
          <w:szCs w:val="24"/>
          <w:lang w:val="es-ES_tradnl" w:eastAsia="es-ES"/>
        </w:rPr>
        <w:t>RECURRENTE</w:t>
      </w:r>
      <w:r w:rsidR="0039184D" w:rsidRPr="00605803">
        <w:rPr>
          <w:rFonts w:ascii="Palatino Linotype" w:eastAsia="Calibri" w:hAnsi="Palatino Linotype" w:cs="Arial"/>
          <w:color w:val="000000"/>
          <w:sz w:val="24"/>
          <w:szCs w:val="24"/>
          <w:lang w:val="es-ES_tradnl" w:eastAsia="es-ES"/>
        </w:rPr>
        <w:t xml:space="preserve">, concediéndole un plazo de tres (03) días para que manifestara lo que a su derecho conviniera, de conformidad con el artículo 185, fracción III, de la Ley de Transparencia y Acceso a la Información Pública del Estado de México y </w:t>
      </w:r>
      <w:r w:rsidR="0039184D" w:rsidRPr="00605803">
        <w:rPr>
          <w:rFonts w:ascii="Palatino Linotype" w:eastAsia="Calibri" w:hAnsi="Palatino Linotype" w:cs="Arial"/>
          <w:color w:val="000000"/>
          <w:sz w:val="24"/>
          <w:szCs w:val="24"/>
          <w:lang w:val="es-ES_tradnl" w:eastAsia="es-ES"/>
        </w:rPr>
        <w:lastRenderedPageBreak/>
        <w:t>Municipios; empero, se hace constar que el particular no ejerció su derecho de réplica sobre los nuevos contenidos.</w:t>
      </w:r>
    </w:p>
    <w:p w14:paraId="5D85EF38" w14:textId="77777777" w:rsidR="0039184D" w:rsidRPr="00605803" w:rsidRDefault="0039184D" w:rsidP="002B6F8E">
      <w:pPr>
        <w:tabs>
          <w:tab w:val="left" w:pos="426"/>
        </w:tabs>
        <w:spacing w:after="0" w:line="360" w:lineRule="auto"/>
        <w:contextualSpacing/>
        <w:jc w:val="both"/>
        <w:rPr>
          <w:rFonts w:ascii="Palatino Linotype" w:eastAsia="Calibri" w:hAnsi="Palatino Linotype" w:cs="Arial"/>
          <w:color w:val="000000"/>
          <w:sz w:val="24"/>
          <w:szCs w:val="24"/>
          <w:lang w:val="es-ES" w:eastAsia="es-ES"/>
        </w:rPr>
      </w:pPr>
    </w:p>
    <w:p w14:paraId="76371035" w14:textId="3E852F91" w:rsidR="0039184D" w:rsidRPr="00605803" w:rsidRDefault="0039184D" w:rsidP="00A106A2">
      <w:pPr>
        <w:numPr>
          <w:ilvl w:val="0"/>
          <w:numId w:val="2"/>
        </w:numPr>
        <w:tabs>
          <w:tab w:val="left" w:pos="426"/>
        </w:tabs>
        <w:spacing w:after="0" w:line="360" w:lineRule="auto"/>
        <w:ind w:left="0" w:firstLine="0"/>
        <w:contextualSpacing/>
        <w:jc w:val="both"/>
        <w:rPr>
          <w:rFonts w:ascii="Palatino Linotype" w:eastAsia="Calibri" w:hAnsi="Palatino Linotype" w:cs="Arial"/>
          <w:color w:val="000000"/>
          <w:sz w:val="24"/>
          <w:szCs w:val="24"/>
          <w:lang w:val="es-ES" w:eastAsia="es-ES"/>
        </w:rPr>
      </w:pPr>
      <w:r w:rsidRPr="00605803">
        <w:rPr>
          <w:rFonts w:ascii="Palatino Linotype" w:eastAsia="Calibri" w:hAnsi="Palatino Linotype" w:cs="Arial"/>
          <w:color w:val="000000"/>
          <w:sz w:val="24"/>
          <w:szCs w:val="24"/>
          <w:lang w:val="es-ES" w:eastAsia="es-ES"/>
        </w:rPr>
        <w:t xml:space="preserve">El </w:t>
      </w:r>
      <w:r w:rsidR="00DD1822" w:rsidRPr="00605803">
        <w:rPr>
          <w:rFonts w:ascii="Palatino Linotype" w:eastAsia="Calibri" w:hAnsi="Palatino Linotype" w:cs="Arial"/>
          <w:color w:val="000000"/>
          <w:sz w:val="24"/>
          <w:szCs w:val="24"/>
          <w:lang w:val="es-ES" w:eastAsia="es-ES"/>
        </w:rPr>
        <w:t>doce (12) de mayo</w:t>
      </w:r>
      <w:r w:rsidRPr="00605803">
        <w:rPr>
          <w:rFonts w:ascii="Palatino Linotype" w:eastAsia="Calibri" w:hAnsi="Palatino Linotype" w:cs="Arial"/>
          <w:color w:val="000000"/>
          <w:sz w:val="24"/>
          <w:szCs w:val="24"/>
          <w:lang w:val="es-ES" w:eastAsia="es-ES"/>
        </w:rPr>
        <w:t xml:space="preserve"> de dos mil veintidós</w:t>
      </w:r>
      <w:r w:rsidRPr="00605803">
        <w:rPr>
          <w:rFonts w:ascii="Palatino Linotype" w:eastAsia="Calibri" w:hAnsi="Palatino Linotype" w:cs="Arial"/>
          <w:color w:val="000000"/>
          <w:sz w:val="24"/>
          <w:szCs w:val="24"/>
          <w:lang w:val="es-ES_tradnl" w:eastAsia="es-ES"/>
        </w:rPr>
        <w:t>, la Comisionada Ponente decretó el cierre del periodo de instrucción, por lo que ordenó turnar el expediente para su resolución, misma que ahora se pronuncia</w:t>
      </w:r>
      <w:r w:rsidR="00A54713" w:rsidRPr="00605803">
        <w:rPr>
          <w:rFonts w:ascii="Palatino Linotype" w:eastAsia="Calibri" w:hAnsi="Palatino Linotype" w:cs="Arial"/>
          <w:color w:val="000000"/>
          <w:sz w:val="24"/>
          <w:szCs w:val="24"/>
          <w:lang w:val="es-ES_tradnl" w:eastAsia="es-ES"/>
        </w:rPr>
        <w:t xml:space="preserve">; y, en misma fecha, con </w:t>
      </w:r>
      <w:r w:rsidRPr="00605803">
        <w:rPr>
          <w:rFonts w:ascii="Palatino Linotype" w:eastAsia="Calibri" w:hAnsi="Palatino Linotype" w:cs="Arial"/>
          <w:color w:val="000000"/>
          <w:sz w:val="24"/>
          <w:szCs w:val="24"/>
          <w:lang w:val="es-ES" w:eastAsia="es-ES"/>
        </w:rPr>
        <w:t>fundamento en el artículo 181</w:t>
      </w:r>
      <w:r w:rsidR="00A54713" w:rsidRPr="00605803">
        <w:rPr>
          <w:rFonts w:ascii="Palatino Linotype" w:eastAsia="Calibri" w:hAnsi="Palatino Linotype" w:cs="Arial"/>
          <w:color w:val="000000"/>
          <w:sz w:val="24"/>
          <w:szCs w:val="24"/>
          <w:lang w:val="es-ES" w:eastAsia="es-ES"/>
        </w:rPr>
        <w:t>,</w:t>
      </w:r>
      <w:r w:rsidRPr="00605803">
        <w:rPr>
          <w:rFonts w:ascii="Palatino Linotype" w:eastAsia="Calibri" w:hAnsi="Palatino Linotype" w:cs="Arial"/>
          <w:color w:val="000000"/>
          <w:sz w:val="24"/>
          <w:szCs w:val="24"/>
          <w:lang w:val="es-ES" w:eastAsia="es-ES"/>
        </w:rPr>
        <w:t xml:space="preserve"> tercer párrafo</w:t>
      </w:r>
      <w:r w:rsidR="00A54713" w:rsidRPr="00605803">
        <w:rPr>
          <w:rFonts w:ascii="Palatino Linotype" w:eastAsia="Calibri" w:hAnsi="Palatino Linotype" w:cs="Arial"/>
          <w:color w:val="000000"/>
          <w:sz w:val="24"/>
          <w:szCs w:val="24"/>
          <w:lang w:val="es-ES" w:eastAsia="es-ES"/>
        </w:rPr>
        <w:t>,</w:t>
      </w:r>
      <w:r w:rsidRPr="00605803">
        <w:rPr>
          <w:rFonts w:ascii="Palatino Linotype" w:eastAsia="Calibri" w:hAnsi="Palatino Linotype" w:cs="Arial"/>
          <w:color w:val="000000"/>
          <w:sz w:val="24"/>
          <w:szCs w:val="24"/>
          <w:lang w:val="es-ES" w:eastAsia="es-ES"/>
        </w:rPr>
        <w:t xml:space="preserve"> de la Ley de Transparencia y Acceso a la Información Pública del Estado de México y Municipios,</w:t>
      </w:r>
      <w:r w:rsidRPr="00605803">
        <w:rPr>
          <w:rFonts w:ascii="Palatino Linotype" w:eastAsia="Calibri" w:hAnsi="Palatino Linotype" w:cs="Arial"/>
          <w:bCs/>
          <w:color w:val="000000"/>
          <w:sz w:val="24"/>
          <w:szCs w:val="24"/>
          <w:lang w:val="es-ES" w:eastAsia="es-ES"/>
        </w:rPr>
        <w:t xml:space="preserve"> </w:t>
      </w:r>
      <w:r w:rsidRPr="00605803">
        <w:rPr>
          <w:rFonts w:ascii="Palatino Linotype" w:eastAsia="Calibri" w:hAnsi="Palatino Linotype" w:cs="Arial"/>
          <w:color w:val="000000"/>
          <w:sz w:val="24"/>
          <w:szCs w:val="24"/>
          <w:lang w:val="es-ES" w:eastAsia="es-ES"/>
        </w:rPr>
        <w:t>se notificó que el plazo de treinta (30) días para resolver el recurso de revisión sería ampliado por un periodo de quince (15) días hábiles adicionales; y -------------------------------------</w:t>
      </w:r>
      <w:r w:rsidR="00A54713" w:rsidRPr="00605803">
        <w:rPr>
          <w:rFonts w:ascii="Palatino Linotype" w:eastAsia="Calibri" w:hAnsi="Palatino Linotype" w:cs="Arial"/>
          <w:color w:val="000000"/>
          <w:sz w:val="24"/>
          <w:szCs w:val="24"/>
          <w:lang w:val="es-ES" w:eastAsia="es-ES"/>
        </w:rPr>
        <w:t>--------</w:t>
      </w:r>
      <w:r w:rsidR="00DD1822" w:rsidRPr="00605803">
        <w:rPr>
          <w:rFonts w:ascii="Palatino Linotype" w:eastAsia="Calibri" w:hAnsi="Palatino Linotype" w:cs="Arial"/>
          <w:color w:val="000000"/>
          <w:sz w:val="24"/>
          <w:szCs w:val="24"/>
          <w:lang w:val="es-ES" w:eastAsia="es-ES"/>
        </w:rPr>
        <w:t>------------------------</w:t>
      </w:r>
    </w:p>
    <w:p w14:paraId="3975AB6E" w14:textId="77777777" w:rsidR="00A25351" w:rsidRPr="00605803" w:rsidRDefault="00A25351" w:rsidP="00AC14BB">
      <w:pPr>
        <w:tabs>
          <w:tab w:val="left" w:pos="426"/>
        </w:tabs>
        <w:spacing w:after="0" w:line="360" w:lineRule="auto"/>
        <w:contextualSpacing/>
        <w:jc w:val="both"/>
        <w:rPr>
          <w:rFonts w:ascii="Palatino Linotype" w:eastAsia="Calibri" w:hAnsi="Palatino Linotype" w:cs="Arial"/>
          <w:color w:val="000000"/>
          <w:sz w:val="24"/>
          <w:szCs w:val="24"/>
          <w:lang w:val="es-ES" w:eastAsia="es-ES"/>
        </w:rPr>
      </w:pPr>
      <w:bookmarkStart w:id="7" w:name="_Toc68804758"/>
    </w:p>
    <w:p w14:paraId="5D8D16C0" w14:textId="77777777" w:rsidR="00DE395A" w:rsidRPr="00605803" w:rsidRDefault="00DE395A" w:rsidP="00AC14BB">
      <w:pPr>
        <w:keepNext/>
        <w:keepLines/>
        <w:spacing w:before="240" w:after="0" w:line="360" w:lineRule="auto"/>
        <w:jc w:val="center"/>
        <w:outlineLvl w:val="0"/>
        <w:rPr>
          <w:rFonts w:ascii="Palatino Linotype" w:eastAsia="MS Gothic" w:hAnsi="Palatino Linotype" w:cs="Times New Roman"/>
          <w:b/>
          <w:color w:val="000000"/>
          <w:sz w:val="24"/>
          <w:szCs w:val="24"/>
        </w:rPr>
      </w:pPr>
      <w:bookmarkStart w:id="8" w:name="_Toc96617317"/>
      <w:r w:rsidRPr="00605803">
        <w:rPr>
          <w:rFonts w:ascii="Palatino Linotype" w:eastAsia="MS Gothic" w:hAnsi="Palatino Linotype" w:cs="Times New Roman"/>
          <w:b/>
          <w:color w:val="000000"/>
          <w:sz w:val="24"/>
          <w:szCs w:val="24"/>
        </w:rPr>
        <w:t>CONSIDERANDO</w:t>
      </w:r>
      <w:bookmarkEnd w:id="5"/>
      <w:bookmarkEnd w:id="6"/>
      <w:bookmarkEnd w:id="7"/>
      <w:bookmarkEnd w:id="8"/>
    </w:p>
    <w:p w14:paraId="08AEB92B" w14:textId="77777777" w:rsidR="00DE395A" w:rsidRPr="00605803" w:rsidRDefault="00DE395A" w:rsidP="00AC14BB">
      <w:pPr>
        <w:spacing w:after="0" w:line="360" w:lineRule="auto"/>
        <w:rPr>
          <w:rFonts w:ascii="Palatino Linotype" w:eastAsia="MS Mincho" w:hAnsi="Palatino Linotype" w:cs="Times New Roman"/>
          <w:color w:val="000000"/>
          <w:sz w:val="24"/>
          <w:szCs w:val="24"/>
        </w:rPr>
      </w:pPr>
    </w:p>
    <w:p w14:paraId="32024BF0" w14:textId="77777777" w:rsidR="00DE395A" w:rsidRPr="00605803" w:rsidRDefault="00DE395A" w:rsidP="00AC14BB">
      <w:pPr>
        <w:keepNext/>
        <w:keepLines/>
        <w:spacing w:before="240" w:after="0" w:line="360" w:lineRule="auto"/>
        <w:outlineLvl w:val="0"/>
        <w:rPr>
          <w:rFonts w:ascii="Palatino Linotype" w:eastAsia="MS Gothic" w:hAnsi="Palatino Linotype" w:cs="Times New Roman"/>
          <w:b/>
          <w:color w:val="000000"/>
          <w:sz w:val="24"/>
          <w:szCs w:val="24"/>
        </w:rPr>
      </w:pPr>
      <w:bookmarkStart w:id="9" w:name="_Toc461555890"/>
      <w:bookmarkStart w:id="10" w:name="_Toc466371859"/>
      <w:bookmarkStart w:id="11" w:name="_Toc68804759"/>
      <w:bookmarkStart w:id="12" w:name="_Toc96617318"/>
      <w:r w:rsidRPr="00605803">
        <w:rPr>
          <w:rFonts w:ascii="Palatino Linotype" w:eastAsia="MS Gothic" w:hAnsi="Palatino Linotype" w:cs="Times New Roman"/>
          <w:b/>
          <w:color w:val="000000"/>
          <w:sz w:val="24"/>
          <w:szCs w:val="24"/>
        </w:rPr>
        <w:t>PRIMERO. De la competencia</w:t>
      </w:r>
      <w:bookmarkEnd w:id="9"/>
      <w:bookmarkEnd w:id="10"/>
      <w:bookmarkEnd w:id="11"/>
      <w:r w:rsidRPr="00605803">
        <w:rPr>
          <w:rFonts w:ascii="Palatino Linotype" w:eastAsia="MS Gothic" w:hAnsi="Palatino Linotype" w:cs="Times New Roman"/>
          <w:b/>
          <w:color w:val="000000"/>
          <w:sz w:val="24"/>
          <w:szCs w:val="24"/>
        </w:rPr>
        <w:t>.</w:t>
      </w:r>
      <w:bookmarkEnd w:id="12"/>
    </w:p>
    <w:p w14:paraId="1D27FB33" w14:textId="77777777" w:rsidR="00DE395A" w:rsidRPr="00605803" w:rsidRDefault="00DE395A" w:rsidP="00AC14BB">
      <w:pPr>
        <w:spacing w:after="0" w:line="360" w:lineRule="auto"/>
        <w:rPr>
          <w:rFonts w:ascii="Palatino Linotype" w:eastAsia="MS Mincho" w:hAnsi="Palatino Linotype" w:cs="Times New Roman"/>
          <w:color w:val="000000"/>
          <w:sz w:val="24"/>
          <w:szCs w:val="24"/>
        </w:rPr>
      </w:pPr>
    </w:p>
    <w:p w14:paraId="21DC922B" w14:textId="167EB59B" w:rsidR="00A25351" w:rsidRPr="00605803" w:rsidRDefault="00DE395A" w:rsidP="00A106A2">
      <w:pPr>
        <w:numPr>
          <w:ilvl w:val="0"/>
          <w:numId w:val="2"/>
        </w:numPr>
        <w:tabs>
          <w:tab w:val="left" w:pos="0"/>
          <w:tab w:val="left" w:pos="426"/>
        </w:tabs>
        <w:spacing w:after="0" w:line="360" w:lineRule="auto"/>
        <w:ind w:left="0" w:firstLine="0"/>
        <w:contextualSpacing/>
        <w:jc w:val="both"/>
        <w:rPr>
          <w:rFonts w:ascii="Palatino Linotype" w:eastAsia="MS Mincho" w:hAnsi="Palatino Linotype" w:cs="Times New Roman"/>
          <w:sz w:val="24"/>
          <w:szCs w:val="24"/>
          <w:lang w:val="es-ES_tradnl" w:eastAsia="es-ES"/>
        </w:rPr>
      </w:pPr>
      <w:r w:rsidRPr="00605803">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605803">
        <w:rPr>
          <w:rFonts w:ascii="Palatino Linotype" w:eastAsia="Calibri" w:hAnsi="Palatino Linotype" w:cs="Times New Roman"/>
          <w:b/>
          <w:sz w:val="24"/>
          <w:szCs w:val="24"/>
          <w:lang w:val="es-ES" w:eastAsia="es-ES"/>
        </w:rPr>
        <w:t>Constitución Política de los Estados Unidos Mexicanos</w:t>
      </w:r>
      <w:r w:rsidRPr="00605803">
        <w:rPr>
          <w:rFonts w:ascii="Palatino Linotype" w:eastAsia="Calibri" w:hAnsi="Palatino Linotype" w:cs="Times New Roman"/>
          <w:sz w:val="24"/>
          <w:szCs w:val="24"/>
          <w:lang w:val="es-ES" w:eastAsia="es-ES"/>
        </w:rPr>
        <w:t xml:space="preserve">; </w:t>
      </w:r>
      <w:r w:rsidRPr="00605803">
        <w:rPr>
          <w:rFonts w:ascii="Palatino Linotype" w:eastAsia="Calibri" w:hAnsi="Palatino Linotype" w:cs="Arial"/>
          <w:bCs/>
          <w:color w:val="222222"/>
          <w:sz w:val="24"/>
          <w:szCs w:val="24"/>
          <w:shd w:val="clear" w:color="auto" w:fill="FFFFFF"/>
          <w:lang w:val="es-ES"/>
        </w:rPr>
        <w:t>5, párrafo</w:t>
      </w:r>
      <w:r w:rsidRPr="00605803">
        <w:rPr>
          <w:rFonts w:ascii="Palatino Linotype" w:eastAsia="Calibri" w:hAnsi="Palatino Linotype" w:cs="Times New Roman"/>
          <w:sz w:val="24"/>
          <w:szCs w:val="24"/>
        </w:rPr>
        <w:t xml:space="preserve"> trigésimo, trigésimo primero y trigésimo segundo, fracciones I, II, III, IV y V</w:t>
      </w:r>
      <w:r w:rsidRPr="00605803">
        <w:rPr>
          <w:rFonts w:ascii="Palatino Linotype" w:eastAsia="MS Mincho" w:hAnsi="Palatino Linotype" w:cs="Times New Roman"/>
          <w:sz w:val="24"/>
          <w:szCs w:val="24"/>
          <w:lang w:val="es-ES_tradnl" w:eastAsia="es-ES"/>
        </w:rPr>
        <w:t xml:space="preserve"> </w:t>
      </w:r>
      <w:r w:rsidRPr="00605803">
        <w:rPr>
          <w:rFonts w:ascii="Palatino Linotype" w:eastAsia="Calibri" w:hAnsi="Palatino Linotype" w:cs="Times New Roman"/>
          <w:sz w:val="24"/>
          <w:szCs w:val="24"/>
          <w:lang w:val="es-ES" w:eastAsia="es-ES"/>
        </w:rPr>
        <w:t xml:space="preserve">de la </w:t>
      </w:r>
      <w:r w:rsidRPr="00605803">
        <w:rPr>
          <w:rFonts w:ascii="Palatino Linotype" w:eastAsia="Calibri" w:hAnsi="Palatino Linotype" w:cs="Times New Roman"/>
          <w:b/>
          <w:sz w:val="24"/>
          <w:szCs w:val="24"/>
          <w:lang w:val="es-ES" w:eastAsia="es-ES"/>
        </w:rPr>
        <w:t>Constitución Política del Estado Libre y Soberano de México</w:t>
      </w:r>
      <w:r w:rsidRPr="00605803">
        <w:rPr>
          <w:rFonts w:ascii="Palatino Linotype" w:eastAsia="Calibri" w:hAnsi="Palatino Linotype" w:cs="Times New Roman"/>
          <w:sz w:val="24"/>
          <w:szCs w:val="24"/>
          <w:lang w:val="es-ES" w:eastAsia="es-ES"/>
        </w:rPr>
        <w:t xml:space="preserve">; artículos 1, 2 fracción II, 13, 29, 36 fracciones I y II, 176, 178, 179, 181 párrafo tercero y 185 </w:t>
      </w:r>
      <w:r w:rsidRPr="00605803">
        <w:rPr>
          <w:rFonts w:ascii="Palatino Linotype" w:eastAsia="Calibri" w:hAnsi="Palatino Linotype" w:cs="Arial"/>
          <w:sz w:val="24"/>
          <w:szCs w:val="24"/>
          <w:lang w:val="es-ES" w:eastAsia="es-ES"/>
        </w:rPr>
        <w:t xml:space="preserve">de la </w:t>
      </w:r>
      <w:r w:rsidRPr="00605803">
        <w:rPr>
          <w:rFonts w:ascii="Palatino Linotype" w:eastAsia="Calibri" w:hAnsi="Palatino Linotype" w:cs="Arial"/>
          <w:b/>
          <w:sz w:val="24"/>
          <w:szCs w:val="24"/>
          <w:lang w:val="es-ES" w:eastAsia="es-ES"/>
        </w:rPr>
        <w:t xml:space="preserve">Ley de </w:t>
      </w:r>
      <w:r w:rsidRPr="00605803">
        <w:rPr>
          <w:rFonts w:ascii="Palatino Linotype" w:eastAsia="Calibri" w:hAnsi="Palatino Linotype" w:cs="Arial"/>
          <w:b/>
          <w:sz w:val="24"/>
          <w:szCs w:val="24"/>
          <w:lang w:val="es-ES" w:eastAsia="es-ES"/>
        </w:rPr>
        <w:lastRenderedPageBreak/>
        <w:t>Transparencia y Acceso a la Información Pública del Estado de México y Municipios</w:t>
      </w:r>
      <w:r w:rsidRPr="00605803">
        <w:rPr>
          <w:rFonts w:ascii="Palatino Linotype" w:eastAsia="Calibri" w:hAnsi="Palatino Linotype" w:cs="Arial"/>
          <w:sz w:val="24"/>
          <w:szCs w:val="24"/>
          <w:lang w:val="es-ES" w:eastAsia="es-ES"/>
        </w:rPr>
        <w:t xml:space="preserve">; </w:t>
      </w:r>
      <w:r w:rsidRPr="00605803">
        <w:rPr>
          <w:rFonts w:ascii="Palatino Linotype" w:eastAsia="Calibri" w:hAnsi="Palatino Linotype" w:cs="Arial"/>
          <w:b/>
          <w:sz w:val="24"/>
          <w:szCs w:val="24"/>
          <w:lang w:val="es-ES" w:eastAsia="es-ES"/>
        </w:rPr>
        <w:t>7, 9 fracciones I y XXIV, y 11</w:t>
      </w:r>
      <w:r w:rsidRPr="00605803">
        <w:rPr>
          <w:rFonts w:ascii="Palatino Linotype" w:eastAsia="Calibri" w:hAnsi="Palatino Linotype" w:cs="Arial"/>
          <w:sz w:val="24"/>
          <w:szCs w:val="24"/>
          <w:lang w:val="es-ES" w:eastAsia="es-ES"/>
        </w:rPr>
        <w:t xml:space="preserve"> del </w:t>
      </w:r>
      <w:r w:rsidRPr="00605803">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p>
    <w:p w14:paraId="1609AC51" w14:textId="77777777" w:rsidR="00DD1822" w:rsidRPr="00605803" w:rsidRDefault="00DD1822" w:rsidP="00DD1822">
      <w:pPr>
        <w:tabs>
          <w:tab w:val="left" w:pos="0"/>
        </w:tabs>
        <w:spacing w:after="0" w:line="360" w:lineRule="auto"/>
        <w:contextualSpacing/>
        <w:jc w:val="both"/>
        <w:rPr>
          <w:rFonts w:ascii="Palatino Linotype" w:eastAsia="MS Mincho" w:hAnsi="Palatino Linotype" w:cs="Times New Roman"/>
          <w:bCs/>
          <w:sz w:val="24"/>
          <w:szCs w:val="24"/>
          <w:lang w:val="es-ES_tradnl" w:eastAsia="es-ES"/>
        </w:rPr>
      </w:pPr>
    </w:p>
    <w:p w14:paraId="25E04FC4" w14:textId="77777777" w:rsidR="00DE395A" w:rsidRPr="00605803" w:rsidRDefault="00DE395A" w:rsidP="00AC14BB">
      <w:pPr>
        <w:keepNext/>
        <w:keepLines/>
        <w:spacing w:before="240" w:after="0" w:line="360" w:lineRule="auto"/>
        <w:outlineLvl w:val="0"/>
        <w:rPr>
          <w:rFonts w:ascii="Palatino Linotype" w:eastAsia="MS Gothic" w:hAnsi="Palatino Linotype" w:cs="Times New Roman"/>
          <w:b/>
          <w:color w:val="000000"/>
          <w:sz w:val="24"/>
          <w:szCs w:val="24"/>
        </w:rPr>
      </w:pPr>
      <w:bookmarkStart w:id="13" w:name="_Toc461555891"/>
      <w:bookmarkStart w:id="14" w:name="_Toc466371860"/>
      <w:bookmarkStart w:id="15" w:name="_Toc68804760"/>
      <w:bookmarkStart w:id="16" w:name="_Toc96617319"/>
      <w:r w:rsidRPr="00605803">
        <w:rPr>
          <w:rFonts w:ascii="Palatino Linotype" w:eastAsia="MS Gothic" w:hAnsi="Palatino Linotype" w:cs="Times New Roman"/>
          <w:b/>
          <w:color w:val="000000"/>
          <w:sz w:val="24"/>
          <w:szCs w:val="24"/>
        </w:rPr>
        <w:t>SEGUNDO. De la oportunidad y procedencia.</w:t>
      </w:r>
      <w:bookmarkEnd w:id="13"/>
      <w:bookmarkEnd w:id="14"/>
      <w:bookmarkEnd w:id="15"/>
      <w:bookmarkEnd w:id="16"/>
    </w:p>
    <w:p w14:paraId="2960EB5F" w14:textId="77777777" w:rsidR="00DE395A" w:rsidRPr="00605803" w:rsidRDefault="00DE395A" w:rsidP="00AC14BB">
      <w:pPr>
        <w:keepNext/>
        <w:keepLines/>
        <w:tabs>
          <w:tab w:val="left" w:pos="0"/>
        </w:tabs>
        <w:spacing w:after="0" w:line="360" w:lineRule="auto"/>
        <w:outlineLvl w:val="0"/>
        <w:rPr>
          <w:rFonts w:ascii="Palatino Linotype" w:eastAsia="MS Gothic" w:hAnsi="Palatino Linotype" w:cs="Times New Roman"/>
          <w:b/>
          <w:sz w:val="24"/>
          <w:szCs w:val="24"/>
        </w:rPr>
      </w:pPr>
    </w:p>
    <w:p w14:paraId="063254D6" w14:textId="04505FC1" w:rsidR="00664FE5" w:rsidRPr="00605803" w:rsidRDefault="00DE395A" w:rsidP="00A106A2">
      <w:pPr>
        <w:numPr>
          <w:ilvl w:val="0"/>
          <w:numId w:val="2"/>
        </w:numPr>
        <w:tabs>
          <w:tab w:val="left" w:pos="426"/>
        </w:tabs>
        <w:spacing w:after="0" w:line="360" w:lineRule="auto"/>
        <w:ind w:left="0" w:right="49" w:firstLine="0"/>
        <w:contextualSpacing/>
        <w:jc w:val="both"/>
        <w:rPr>
          <w:rFonts w:ascii="Palatino Linotype" w:eastAsia="Times New Roman" w:hAnsi="Palatino Linotype" w:cs="Times New Roman"/>
          <w:sz w:val="24"/>
          <w:szCs w:val="24"/>
          <w:lang w:val="es-ES_tradnl" w:eastAsia="es-ES"/>
        </w:rPr>
      </w:pPr>
      <w:r w:rsidRPr="00605803">
        <w:rPr>
          <w:rFonts w:ascii="Palatino Linotype" w:eastAsia="Calibri" w:hAnsi="Palatino Linotype" w:cs="Arial"/>
          <w:sz w:val="24"/>
          <w:szCs w:val="24"/>
          <w:lang w:val="es-ES_tradnl" w:eastAsia="es-ES"/>
        </w:rPr>
        <w:t>El medio de impugnación fue presentado a través del SAIMEX</w:t>
      </w:r>
      <w:r w:rsidRPr="00605803">
        <w:rPr>
          <w:rFonts w:ascii="Palatino Linotype" w:eastAsia="Calibri" w:hAnsi="Palatino Linotype" w:cs="Arial"/>
          <w:b/>
          <w:sz w:val="24"/>
          <w:szCs w:val="24"/>
          <w:lang w:val="es-ES_tradnl" w:eastAsia="es-ES"/>
        </w:rPr>
        <w:t>,</w:t>
      </w:r>
      <w:r w:rsidRPr="00605803">
        <w:rPr>
          <w:rFonts w:ascii="Palatino Linotype" w:eastAsia="Calibri" w:hAnsi="Palatino Linotype" w:cs="Arial"/>
          <w:sz w:val="24"/>
          <w:szCs w:val="24"/>
          <w:lang w:val="es-ES_tradnl" w:eastAsia="es-ES"/>
        </w:rPr>
        <w:t xml:space="preserve"> en el formato previamente aprobado para tal efecto y dentro del plazo legal de quince días hábiles otorgados; para el caso en particular es de señalar que si el </w:t>
      </w:r>
      <w:r w:rsidRPr="00605803">
        <w:rPr>
          <w:rFonts w:ascii="Palatino Linotype" w:eastAsia="Calibri" w:hAnsi="Palatino Linotype" w:cs="Arial"/>
          <w:b/>
          <w:sz w:val="24"/>
          <w:szCs w:val="24"/>
          <w:lang w:val="es-ES_tradnl" w:eastAsia="es-ES"/>
        </w:rPr>
        <w:t>SUJETO OBLIGADO</w:t>
      </w:r>
      <w:r w:rsidR="00A25351" w:rsidRPr="00605803">
        <w:rPr>
          <w:rFonts w:ascii="Palatino Linotype" w:eastAsia="Calibri" w:hAnsi="Palatino Linotype" w:cs="Arial"/>
          <w:sz w:val="24"/>
          <w:szCs w:val="24"/>
          <w:lang w:val="es-ES_tradnl" w:eastAsia="es-ES"/>
        </w:rPr>
        <w:t xml:space="preserve"> entregó respuesta el </w:t>
      </w:r>
      <w:r w:rsidR="00DD1822" w:rsidRPr="00605803">
        <w:rPr>
          <w:rFonts w:ascii="Palatino Linotype" w:eastAsia="Calibri" w:hAnsi="Palatino Linotype" w:cs="Arial"/>
          <w:sz w:val="24"/>
          <w:szCs w:val="24"/>
          <w:lang w:val="es-ES_tradnl" w:eastAsia="es-ES"/>
        </w:rPr>
        <w:t>ocho (08) de febrero</w:t>
      </w:r>
      <w:r w:rsidR="00664FE5" w:rsidRPr="00605803">
        <w:rPr>
          <w:rFonts w:ascii="Palatino Linotype" w:eastAsia="Calibri" w:hAnsi="Palatino Linotype" w:cs="Arial"/>
          <w:sz w:val="24"/>
          <w:szCs w:val="24"/>
          <w:lang w:val="es-ES_tradnl" w:eastAsia="es-ES"/>
        </w:rPr>
        <w:t xml:space="preserve"> de dos mil veintidós</w:t>
      </w:r>
      <w:r w:rsidR="00A54713" w:rsidRPr="00605803">
        <w:rPr>
          <w:rFonts w:ascii="Palatino Linotype" w:eastAsia="Calibri" w:hAnsi="Palatino Linotype" w:cs="Arial"/>
          <w:sz w:val="24"/>
          <w:szCs w:val="24"/>
        </w:rPr>
        <w:t xml:space="preserve">, </w:t>
      </w:r>
      <w:r w:rsidRPr="00605803">
        <w:rPr>
          <w:rFonts w:ascii="Palatino Linotype" w:eastAsia="Calibri" w:hAnsi="Palatino Linotype" w:cs="Arial"/>
          <w:sz w:val="24"/>
          <w:szCs w:val="24"/>
        </w:rPr>
        <w:t>el plazo para interponer el recurso de revisión</w:t>
      </w:r>
      <w:r w:rsidR="00A25351" w:rsidRPr="00605803">
        <w:rPr>
          <w:rFonts w:ascii="Palatino Linotype" w:eastAsia="Calibri" w:hAnsi="Palatino Linotype" w:cs="Arial"/>
          <w:sz w:val="24"/>
          <w:szCs w:val="24"/>
        </w:rPr>
        <w:t xml:space="preserve"> trascurrió del </w:t>
      </w:r>
      <w:r w:rsidR="00DD1822" w:rsidRPr="00605803">
        <w:rPr>
          <w:rFonts w:ascii="Palatino Linotype" w:eastAsia="Calibri" w:hAnsi="Palatino Linotype" w:cs="Arial"/>
          <w:sz w:val="24"/>
          <w:szCs w:val="24"/>
        </w:rPr>
        <w:t xml:space="preserve">nueve (09) </w:t>
      </w:r>
      <w:r w:rsidR="00A54713" w:rsidRPr="00605803">
        <w:rPr>
          <w:rFonts w:ascii="Palatino Linotype" w:eastAsia="Calibri" w:hAnsi="Palatino Linotype" w:cs="Arial"/>
          <w:sz w:val="24"/>
          <w:szCs w:val="24"/>
        </w:rPr>
        <w:t>de febrero</w:t>
      </w:r>
      <w:r w:rsidR="00DD1822" w:rsidRPr="00605803">
        <w:rPr>
          <w:rFonts w:ascii="Palatino Linotype" w:eastAsia="Calibri" w:hAnsi="Palatino Linotype" w:cs="Arial"/>
          <w:sz w:val="24"/>
          <w:szCs w:val="24"/>
        </w:rPr>
        <w:t xml:space="preserve"> al uno (01) de marzo</w:t>
      </w:r>
      <w:r w:rsidR="00A54713" w:rsidRPr="00605803">
        <w:rPr>
          <w:rFonts w:ascii="Palatino Linotype" w:eastAsia="Calibri" w:hAnsi="Palatino Linotype" w:cs="Arial"/>
          <w:sz w:val="24"/>
          <w:szCs w:val="24"/>
        </w:rPr>
        <w:t xml:space="preserve"> de dos mil veintidós</w:t>
      </w:r>
      <w:r w:rsidR="00664FE5" w:rsidRPr="00605803">
        <w:rPr>
          <w:rFonts w:ascii="Palatino Linotype" w:eastAsia="Calibri" w:hAnsi="Palatino Linotype" w:cs="Arial"/>
          <w:sz w:val="24"/>
          <w:szCs w:val="24"/>
        </w:rPr>
        <w:t>; sin contemplar en el cómputo los días</w:t>
      </w:r>
      <w:r w:rsidR="00A54713" w:rsidRPr="00605803">
        <w:rPr>
          <w:rFonts w:ascii="Palatino Linotype" w:eastAsia="Calibri" w:hAnsi="Palatino Linotype" w:cs="Arial"/>
          <w:sz w:val="24"/>
          <w:szCs w:val="24"/>
        </w:rPr>
        <w:t xml:space="preserve"> doce (12)</w:t>
      </w:r>
      <w:r w:rsidR="00DD1822" w:rsidRPr="00605803">
        <w:rPr>
          <w:rFonts w:ascii="Palatino Linotype" w:eastAsia="Calibri" w:hAnsi="Palatino Linotype" w:cs="Arial"/>
          <w:sz w:val="24"/>
          <w:szCs w:val="24"/>
        </w:rPr>
        <w:t>,</w:t>
      </w:r>
      <w:r w:rsidR="00A54713" w:rsidRPr="00605803">
        <w:rPr>
          <w:rFonts w:ascii="Palatino Linotype" w:eastAsia="Calibri" w:hAnsi="Palatino Linotype" w:cs="Arial"/>
          <w:sz w:val="24"/>
          <w:szCs w:val="24"/>
        </w:rPr>
        <w:t xml:space="preserve"> trece (13)</w:t>
      </w:r>
      <w:r w:rsidR="00DD1822" w:rsidRPr="00605803">
        <w:rPr>
          <w:rFonts w:ascii="Palatino Linotype" w:eastAsia="Calibri" w:hAnsi="Palatino Linotype" w:cs="Arial"/>
          <w:sz w:val="24"/>
          <w:szCs w:val="24"/>
        </w:rPr>
        <w:t>, diecinueve (19), veinte (20), veintiséis (26) y veintisiete (27)</w:t>
      </w:r>
      <w:r w:rsidR="00A54713" w:rsidRPr="00605803">
        <w:rPr>
          <w:rFonts w:ascii="Palatino Linotype" w:eastAsia="Calibri" w:hAnsi="Palatino Linotype" w:cs="Arial"/>
          <w:sz w:val="24"/>
          <w:szCs w:val="24"/>
        </w:rPr>
        <w:t xml:space="preserve"> de febrero</w:t>
      </w:r>
      <w:r w:rsidR="007D5EF5" w:rsidRPr="00605803">
        <w:rPr>
          <w:rFonts w:ascii="Palatino Linotype" w:eastAsia="Calibri" w:hAnsi="Palatino Linotype" w:cs="Arial"/>
          <w:sz w:val="24"/>
          <w:szCs w:val="24"/>
        </w:rPr>
        <w:t>, por corresponder a sábados</w:t>
      </w:r>
      <w:r w:rsidR="00DD1822" w:rsidRPr="00605803">
        <w:rPr>
          <w:rFonts w:ascii="Palatino Linotype" w:eastAsia="Calibri" w:hAnsi="Palatino Linotype" w:cs="Arial"/>
          <w:sz w:val="24"/>
          <w:szCs w:val="24"/>
        </w:rPr>
        <w:t xml:space="preserve"> y</w:t>
      </w:r>
      <w:r w:rsidR="007D5EF5" w:rsidRPr="00605803">
        <w:rPr>
          <w:rFonts w:ascii="Palatino Linotype" w:eastAsia="Calibri" w:hAnsi="Palatino Linotype" w:cs="Arial"/>
          <w:sz w:val="24"/>
          <w:szCs w:val="24"/>
        </w:rPr>
        <w:t xml:space="preserve"> domingos, en términos del artículo 3, fracción X, de la Ley de Transparencia y Acceso a la Información Pública del Estado de México y Municipios.</w:t>
      </w:r>
    </w:p>
    <w:p w14:paraId="53ED477E" w14:textId="77777777" w:rsidR="00664FE5" w:rsidRPr="00605803" w:rsidRDefault="00664FE5" w:rsidP="002B6F8E">
      <w:pPr>
        <w:tabs>
          <w:tab w:val="left" w:pos="426"/>
        </w:tabs>
        <w:spacing w:after="0" w:line="360" w:lineRule="auto"/>
        <w:ind w:right="49"/>
        <w:contextualSpacing/>
        <w:jc w:val="both"/>
        <w:rPr>
          <w:rFonts w:ascii="Palatino Linotype" w:eastAsia="Times New Roman" w:hAnsi="Palatino Linotype" w:cs="Times New Roman"/>
          <w:sz w:val="24"/>
          <w:szCs w:val="24"/>
          <w:lang w:val="es-ES_tradnl" w:eastAsia="es-ES"/>
        </w:rPr>
      </w:pPr>
    </w:p>
    <w:p w14:paraId="50DC9DFD" w14:textId="2B82554E" w:rsidR="00DE395A" w:rsidRPr="00605803" w:rsidRDefault="007D5EF5" w:rsidP="00A106A2">
      <w:pPr>
        <w:numPr>
          <w:ilvl w:val="0"/>
          <w:numId w:val="2"/>
        </w:numPr>
        <w:tabs>
          <w:tab w:val="left" w:pos="426"/>
        </w:tabs>
        <w:spacing w:after="0" w:line="360" w:lineRule="auto"/>
        <w:ind w:left="0" w:right="49" w:firstLine="0"/>
        <w:contextualSpacing/>
        <w:jc w:val="both"/>
        <w:rPr>
          <w:rFonts w:ascii="Palatino Linotype" w:eastAsia="Times New Roman" w:hAnsi="Palatino Linotype" w:cs="Times New Roman"/>
          <w:sz w:val="24"/>
          <w:szCs w:val="24"/>
          <w:lang w:val="es-ES_tradnl" w:eastAsia="es-ES"/>
        </w:rPr>
      </w:pPr>
      <w:r w:rsidRPr="00605803">
        <w:rPr>
          <w:rFonts w:ascii="Palatino Linotype" w:eastAsia="Calibri" w:hAnsi="Palatino Linotype" w:cs="Arial"/>
          <w:sz w:val="24"/>
          <w:szCs w:val="24"/>
        </w:rPr>
        <w:t xml:space="preserve">Luego entonces, si el presente recurso de revisión fue interpuesto el </w:t>
      </w:r>
      <w:r w:rsidR="00DD1822" w:rsidRPr="00605803">
        <w:rPr>
          <w:rFonts w:ascii="Palatino Linotype" w:eastAsia="Calibri" w:hAnsi="Palatino Linotype" w:cs="Arial"/>
          <w:sz w:val="24"/>
          <w:szCs w:val="24"/>
        </w:rPr>
        <w:t>quince (15) de febrero</w:t>
      </w:r>
      <w:r w:rsidRPr="00605803">
        <w:rPr>
          <w:rFonts w:ascii="Palatino Linotype" w:eastAsia="Calibri" w:hAnsi="Palatino Linotype" w:cs="Arial"/>
          <w:sz w:val="24"/>
          <w:szCs w:val="24"/>
        </w:rPr>
        <w:t xml:space="preserve"> de dos mil veintidós, éste se encuentra dentro de los márgenes temporales previstos en el artículo 178 de la Ley de Transparencia y Acceso a la Información Pública del Estado de México y Municipios</w:t>
      </w:r>
      <w:r w:rsidRPr="00605803">
        <w:rPr>
          <w:rFonts w:ascii="Palatino Linotype" w:eastAsia="Calibri" w:hAnsi="Palatino Linotype" w:cs="Arial"/>
          <w:b/>
          <w:sz w:val="24"/>
          <w:szCs w:val="24"/>
        </w:rPr>
        <w:t xml:space="preserve"> </w:t>
      </w:r>
      <w:r w:rsidRPr="00605803">
        <w:rPr>
          <w:rFonts w:ascii="Palatino Linotype" w:eastAsia="Calibri" w:hAnsi="Palatino Linotype" w:cs="Arial"/>
          <w:sz w:val="24"/>
          <w:szCs w:val="24"/>
        </w:rPr>
        <w:t>vigente.</w:t>
      </w:r>
    </w:p>
    <w:p w14:paraId="3AA5DE5C" w14:textId="77777777" w:rsidR="00664FE5" w:rsidRPr="00605803" w:rsidRDefault="00664FE5" w:rsidP="002B6F8E">
      <w:pPr>
        <w:tabs>
          <w:tab w:val="left" w:pos="426"/>
        </w:tabs>
        <w:spacing w:after="0" w:line="360" w:lineRule="auto"/>
        <w:ind w:right="49"/>
        <w:contextualSpacing/>
        <w:jc w:val="both"/>
        <w:rPr>
          <w:rFonts w:ascii="Palatino Linotype" w:eastAsia="Times New Roman" w:hAnsi="Palatino Linotype" w:cs="Times New Roman"/>
          <w:sz w:val="24"/>
          <w:szCs w:val="24"/>
          <w:lang w:val="es-ES_tradnl" w:eastAsia="es-ES"/>
        </w:rPr>
      </w:pPr>
    </w:p>
    <w:p w14:paraId="08503509" w14:textId="77777777" w:rsidR="00E3225B" w:rsidRPr="00605803" w:rsidRDefault="00DE395A" w:rsidP="00A106A2">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b/>
          <w:sz w:val="24"/>
          <w:szCs w:val="24"/>
          <w:lang w:val="es-ES_tradnl" w:eastAsia="es-ES"/>
        </w:rPr>
      </w:pPr>
      <w:r w:rsidRPr="00605803">
        <w:rPr>
          <w:rFonts w:ascii="Palatino Linotype" w:eastAsia="Times New Roman" w:hAnsi="Palatino Linotype" w:cs="Arial"/>
          <w:bCs/>
          <w:sz w:val="24"/>
          <w:szCs w:val="24"/>
          <w:lang w:val="es-ES_tradnl" w:eastAsia="es-ES"/>
        </w:rPr>
        <w:lastRenderedPageBreak/>
        <w:t xml:space="preserve">Por </w:t>
      </w:r>
      <w:r w:rsidRPr="00605803">
        <w:rPr>
          <w:rFonts w:ascii="Palatino Linotype" w:eastAsia="Times New Roman" w:hAnsi="Palatino Linotype" w:cs="Arial"/>
          <w:bCs/>
          <w:sz w:val="24"/>
          <w:szCs w:val="24"/>
          <w:lang w:val="es-ES" w:eastAsia="es-ES"/>
        </w:rPr>
        <w:t xml:space="preserve">otro lado, de la revisión al expediente electrónico contenido en el sistema </w:t>
      </w:r>
      <w:r w:rsidRPr="00605803">
        <w:rPr>
          <w:rFonts w:ascii="Palatino Linotype" w:eastAsia="Times New Roman" w:hAnsi="Palatino Linotype" w:cs="Arial"/>
          <w:b/>
          <w:bCs/>
          <w:sz w:val="24"/>
          <w:szCs w:val="24"/>
          <w:lang w:val="es-ES" w:eastAsia="es-ES"/>
        </w:rPr>
        <w:t>SAIMEX,</w:t>
      </w:r>
      <w:r w:rsidRPr="00605803">
        <w:rPr>
          <w:rFonts w:ascii="Palatino Linotype" w:eastAsia="Times New Roman" w:hAnsi="Palatino Linotype" w:cs="Arial"/>
          <w:bCs/>
          <w:sz w:val="24"/>
          <w:szCs w:val="24"/>
          <w:lang w:val="es-ES" w:eastAsia="es-ES"/>
        </w:rPr>
        <w:t xml:space="preserve"> se desprende que la parte solicitante, en ejercicio de su derecho de acceso a la información pública, tanto en la solicitud de información como en el recurso de revisión, </w:t>
      </w:r>
      <w:r w:rsidRPr="00605803">
        <w:rPr>
          <w:rFonts w:ascii="Palatino Linotype" w:eastAsia="Times New Roman" w:hAnsi="Palatino Linotype" w:cs="Arial"/>
          <w:b/>
          <w:bCs/>
          <w:sz w:val="24"/>
          <w:szCs w:val="24"/>
          <w:lang w:val="es-ES" w:eastAsia="es-ES"/>
        </w:rPr>
        <w:t xml:space="preserve">no señaló </w:t>
      </w:r>
      <w:r w:rsidR="00A54713" w:rsidRPr="00605803">
        <w:rPr>
          <w:rFonts w:ascii="Palatino Linotype" w:eastAsia="Times New Roman" w:hAnsi="Palatino Linotype" w:cs="Arial"/>
          <w:b/>
          <w:bCs/>
          <w:sz w:val="24"/>
          <w:szCs w:val="24"/>
          <w:lang w:val="es-ES" w:eastAsia="es-ES"/>
        </w:rPr>
        <w:t>ningún</w:t>
      </w:r>
      <w:r w:rsidRPr="00605803">
        <w:rPr>
          <w:rFonts w:ascii="Palatino Linotype" w:eastAsia="Times New Roman" w:hAnsi="Palatino Linotype" w:cs="Arial"/>
          <w:b/>
          <w:bCs/>
          <w:sz w:val="24"/>
          <w:szCs w:val="24"/>
          <w:lang w:val="es-ES" w:eastAsia="es-ES"/>
        </w:rPr>
        <w:t xml:space="preserve"> nombre, </w:t>
      </w:r>
      <w:r w:rsidR="00A54713" w:rsidRPr="00605803">
        <w:rPr>
          <w:rFonts w:ascii="Palatino Linotype" w:eastAsia="Times New Roman" w:hAnsi="Palatino Linotype" w:cs="Arial"/>
          <w:b/>
          <w:bCs/>
          <w:sz w:val="24"/>
          <w:szCs w:val="24"/>
          <w:lang w:val="es-ES" w:eastAsia="es-ES"/>
        </w:rPr>
        <w:t xml:space="preserve">seudónimo o carácter para ser identificado, </w:t>
      </w:r>
      <w:r w:rsidRPr="00605803">
        <w:rPr>
          <w:rFonts w:ascii="Palatino Linotype" w:eastAsia="Times New Roman" w:hAnsi="Palatino Linotype" w:cs="Arial"/>
          <w:b/>
          <w:bCs/>
          <w:sz w:val="24"/>
          <w:szCs w:val="24"/>
          <w:lang w:val="es-ES" w:eastAsia="es-ES"/>
        </w:rPr>
        <w:t>ni se tiene certeza sobre su identidad</w:t>
      </w:r>
      <w:r w:rsidRPr="00605803">
        <w:rPr>
          <w:rFonts w:ascii="Palatino Linotype" w:eastAsia="Times New Roman" w:hAnsi="Palatino Linotype" w:cs="Arial"/>
          <w:bCs/>
          <w:sz w:val="24"/>
          <w:szCs w:val="24"/>
          <w:lang w:val="es-ES" w:eastAsia="es-ES"/>
        </w:rPr>
        <w:t>; sin embargo, es importante señalar que el nombre de los Solicitantes y Recurrentes no es un requisito indispensable para la tramitación del acto procesal específico en materia de acceso a la información, ello en estricto apego al numeral 155 párrafo tercero de la Ley de la materia, en concatenación con el 180 del mismo ordenamiento.</w:t>
      </w:r>
    </w:p>
    <w:p w14:paraId="080F43EF" w14:textId="77777777" w:rsidR="00E3225B" w:rsidRPr="00605803" w:rsidRDefault="00E3225B" w:rsidP="002B6F8E">
      <w:pPr>
        <w:tabs>
          <w:tab w:val="left" w:pos="426"/>
        </w:tabs>
        <w:spacing w:after="0" w:line="360" w:lineRule="auto"/>
        <w:ind w:right="49"/>
        <w:contextualSpacing/>
        <w:jc w:val="both"/>
        <w:rPr>
          <w:rFonts w:ascii="Palatino Linotype" w:eastAsia="Times New Roman" w:hAnsi="Palatino Linotype" w:cs="Arial"/>
          <w:b/>
          <w:sz w:val="24"/>
          <w:szCs w:val="24"/>
          <w:lang w:val="es-ES_tradnl" w:eastAsia="es-ES"/>
        </w:rPr>
      </w:pPr>
    </w:p>
    <w:p w14:paraId="4CADDB00" w14:textId="77777777" w:rsidR="00E3225B" w:rsidRPr="00605803" w:rsidRDefault="00DE395A" w:rsidP="00A106A2">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b/>
          <w:sz w:val="24"/>
          <w:szCs w:val="24"/>
          <w:lang w:val="es-ES_tradnl" w:eastAsia="es-ES"/>
        </w:rPr>
      </w:pPr>
      <w:r w:rsidRPr="00605803">
        <w:rPr>
          <w:rFonts w:ascii="Palatino Linotype" w:eastAsia="Times New Roman" w:hAnsi="Palatino Linotype" w:cs="Arial"/>
          <w:bCs/>
          <w:sz w:val="24"/>
          <w:szCs w:val="24"/>
          <w:lang w:val="es-ES" w:eastAsia="es-ES"/>
        </w:rPr>
        <w:t xml:space="preserve">Esto es así, ya que de conformidad con los artículos 6, apartado A, fracciones III y IV de la </w:t>
      </w:r>
      <w:r w:rsidRPr="00605803">
        <w:rPr>
          <w:rFonts w:ascii="Palatino Linotype" w:eastAsia="Times New Roman" w:hAnsi="Palatino Linotype" w:cs="Arial"/>
          <w:b/>
          <w:bCs/>
          <w:sz w:val="24"/>
          <w:szCs w:val="24"/>
          <w:lang w:val="es-ES" w:eastAsia="es-ES"/>
        </w:rPr>
        <w:t>Constitución Política de los Estados Unidos Mexicanos</w:t>
      </w:r>
      <w:r w:rsidRPr="00605803">
        <w:rPr>
          <w:rFonts w:ascii="Palatino Linotype" w:eastAsia="Times New Roman" w:hAnsi="Palatino Linotype" w:cs="Arial"/>
          <w:bCs/>
          <w:sz w:val="24"/>
          <w:szCs w:val="24"/>
          <w:lang w:val="es-ES" w:eastAsia="es-ES"/>
        </w:rPr>
        <w:t xml:space="preserve">; 5, párrafos trigésimo, trigésimo primero y trigésimo segundo, fracciones III, IV y V, de la </w:t>
      </w:r>
      <w:r w:rsidRPr="00605803">
        <w:rPr>
          <w:rFonts w:ascii="Palatino Linotype" w:eastAsia="Times New Roman" w:hAnsi="Palatino Linotype" w:cs="Arial"/>
          <w:b/>
          <w:bCs/>
          <w:sz w:val="24"/>
          <w:szCs w:val="24"/>
          <w:lang w:val="es-ES" w:eastAsia="es-ES"/>
        </w:rPr>
        <w:t>Constitución Política del Estado Libre y Soberano de México</w:t>
      </w:r>
      <w:r w:rsidRPr="00605803">
        <w:rPr>
          <w:rFonts w:ascii="Palatino Linotype" w:eastAsia="Times New Roman" w:hAnsi="Palatino Linotype" w:cs="Arial"/>
          <w:bCs/>
          <w:sz w:val="24"/>
          <w:szCs w:val="24"/>
          <w:lang w:val="es-ES" w:eastAsia="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14:paraId="44B76B29" w14:textId="77777777" w:rsidR="00E3225B" w:rsidRPr="00605803" w:rsidRDefault="00E3225B" w:rsidP="002B6F8E">
      <w:pPr>
        <w:pStyle w:val="Prrafodelista"/>
        <w:tabs>
          <w:tab w:val="left" w:pos="426"/>
        </w:tabs>
        <w:spacing w:line="360" w:lineRule="auto"/>
        <w:rPr>
          <w:rFonts w:ascii="Palatino Linotype" w:hAnsi="Palatino Linotype" w:cs="Arial"/>
          <w:bCs/>
          <w:sz w:val="24"/>
          <w:szCs w:val="24"/>
          <w:lang w:eastAsia="es-ES"/>
        </w:rPr>
      </w:pPr>
    </w:p>
    <w:p w14:paraId="4B96EDC5" w14:textId="77777777" w:rsidR="00E3225B" w:rsidRPr="00605803" w:rsidRDefault="00DE395A" w:rsidP="00A106A2">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b/>
          <w:sz w:val="24"/>
          <w:szCs w:val="24"/>
          <w:lang w:val="es-ES_tradnl" w:eastAsia="es-ES"/>
        </w:rPr>
      </w:pPr>
      <w:r w:rsidRPr="00605803">
        <w:rPr>
          <w:rFonts w:ascii="Palatino Linotype" w:eastAsia="Times New Roman" w:hAnsi="Palatino Linotype" w:cs="Arial"/>
          <w:bCs/>
          <w:sz w:val="24"/>
          <w:szCs w:val="24"/>
          <w:lang w:val="es-ES" w:eastAsia="es-ES"/>
        </w:rPr>
        <w:t xml:space="preserve">Por lo cual, de una interpretación sistemática, armónica y progresiva del derecho humano de acceso a la información pública se aprecia que toda persona, </w:t>
      </w:r>
      <w:r w:rsidRPr="00605803">
        <w:rPr>
          <w:rFonts w:ascii="Palatino Linotype" w:eastAsia="Times New Roman" w:hAnsi="Palatino Linotype" w:cs="Arial"/>
          <w:bCs/>
          <w:sz w:val="24"/>
          <w:szCs w:val="24"/>
          <w:lang w:val="es-ES" w:eastAsia="es-ES"/>
        </w:rPr>
        <w:lastRenderedPageBreak/>
        <w:t>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782C6B4A" w14:textId="77777777" w:rsidR="00E3225B" w:rsidRPr="00605803" w:rsidRDefault="00E3225B" w:rsidP="002B6F8E">
      <w:pPr>
        <w:pStyle w:val="Prrafodelista"/>
        <w:tabs>
          <w:tab w:val="left" w:pos="426"/>
        </w:tabs>
        <w:spacing w:line="360" w:lineRule="auto"/>
        <w:rPr>
          <w:rFonts w:ascii="Palatino Linotype" w:hAnsi="Palatino Linotype" w:cs="Arial"/>
          <w:bCs/>
          <w:sz w:val="24"/>
          <w:szCs w:val="24"/>
          <w:lang w:eastAsia="es-ES"/>
        </w:rPr>
      </w:pPr>
    </w:p>
    <w:p w14:paraId="5B1CF615" w14:textId="77777777" w:rsidR="00E3225B" w:rsidRPr="00605803" w:rsidRDefault="00DE395A" w:rsidP="00A106A2">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b/>
          <w:sz w:val="24"/>
          <w:szCs w:val="24"/>
          <w:lang w:val="es-ES_tradnl" w:eastAsia="es-ES"/>
        </w:rPr>
      </w:pPr>
      <w:r w:rsidRPr="00605803">
        <w:rPr>
          <w:rFonts w:ascii="Palatino Linotype" w:eastAsia="Times New Roman" w:hAnsi="Palatino Linotype" w:cs="Arial"/>
          <w:bCs/>
          <w:sz w:val="24"/>
          <w:szCs w:val="24"/>
          <w:lang w:val="es-ES" w:eastAsia="es-ES"/>
        </w:rPr>
        <w:t>Asimismo, como lo establece la Convención Americana, en su artículo 13, el derecho de acceso a la información es un derecho humano universal y, en consecuencia, toda persona tiene derecho a solicitar acceso a la información.</w:t>
      </w:r>
    </w:p>
    <w:p w14:paraId="01197BBE" w14:textId="77777777" w:rsidR="00E3225B" w:rsidRPr="00605803" w:rsidRDefault="00E3225B" w:rsidP="002B6F8E">
      <w:pPr>
        <w:pStyle w:val="Prrafodelista"/>
        <w:tabs>
          <w:tab w:val="left" w:pos="426"/>
        </w:tabs>
        <w:spacing w:line="360" w:lineRule="auto"/>
        <w:rPr>
          <w:rFonts w:ascii="Palatino Linotype" w:hAnsi="Palatino Linotype" w:cs="Arial"/>
          <w:bCs/>
          <w:sz w:val="24"/>
          <w:szCs w:val="24"/>
          <w:lang w:eastAsia="es-ES"/>
        </w:rPr>
      </w:pPr>
    </w:p>
    <w:p w14:paraId="49ACE205" w14:textId="77777777" w:rsidR="00E3225B" w:rsidRPr="00605803" w:rsidRDefault="00DE395A" w:rsidP="00A106A2">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b/>
          <w:sz w:val="24"/>
          <w:szCs w:val="24"/>
          <w:lang w:val="es-ES_tradnl" w:eastAsia="es-ES"/>
        </w:rPr>
      </w:pPr>
      <w:r w:rsidRPr="00605803">
        <w:rPr>
          <w:rFonts w:ascii="Palatino Linotype" w:eastAsia="Times New Roman" w:hAnsi="Palatino Linotype" w:cs="Arial"/>
          <w:bCs/>
          <w:sz w:val="24"/>
          <w:szCs w:val="24"/>
          <w:lang w:val="es-ES" w:eastAsia="es-ES"/>
        </w:rPr>
        <w:t>De 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14:paraId="0867A3ED" w14:textId="77777777" w:rsidR="00E3225B" w:rsidRPr="00605803" w:rsidRDefault="00E3225B" w:rsidP="002B6F8E">
      <w:pPr>
        <w:pStyle w:val="Prrafodelista"/>
        <w:tabs>
          <w:tab w:val="left" w:pos="426"/>
        </w:tabs>
        <w:spacing w:line="360" w:lineRule="auto"/>
        <w:rPr>
          <w:rFonts w:ascii="Palatino Linotype" w:hAnsi="Palatino Linotype" w:cs="Arial"/>
          <w:bCs/>
          <w:sz w:val="24"/>
          <w:szCs w:val="24"/>
          <w:lang w:eastAsia="es-ES"/>
        </w:rPr>
      </w:pPr>
    </w:p>
    <w:p w14:paraId="0B086C54" w14:textId="77777777" w:rsidR="00DE395A" w:rsidRPr="00605803" w:rsidRDefault="00DE395A" w:rsidP="00A106A2">
      <w:pPr>
        <w:numPr>
          <w:ilvl w:val="0"/>
          <w:numId w:val="2"/>
        </w:numPr>
        <w:tabs>
          <w:tab w:val="left" w:pos="426"/>
        </w:tabs>
        <w:spacing w:after="0" w:line="360" w:lineRule="auto"/>
        <w:ind w:left="0" w:right="49" w:firstLine="0"/>
        <w:contextualSpacing/>
        <w:jc w:val="both"/>
        <w:rPr>
          <w:rFonts w:ascii="Palatino Linotype" w:eastAsia="Times New Roman" w:hAnsi="Palatino Linotype" w:cs="Arial"/>
          <w:b/>
          <w:sz w:val="24"/>
          <w:szCs w:val="24"/>
          <w:lang w:val="es-ES_tradnl" w:eastAsia="es-ES"/>
        </w:rPr>
      </w:pPr>
      <w:r w:rsidRPr="00605803">
        <w:rPr>
          <w:rFonts w:ascii="Palatino Linotype" w:eastAsia="Times New Roman" w:hAnsi="Palatino Linotype" w:cs="Arial"/>
          <w:bCs/>
          <w:sz w:val="24"/>
          <w:szCs w:val="24"/>
          <w:lang w:val="es-ES" w:eastAsia="es-ES"/>
        </w:rPr>
        <w:t xml:space="preserve">Por lo tanto, el nombre del </w:t>
      </w:r>
      <w:r w:rsidRPr="00605803">
        <w:rPr>
          <w:rFonts w:ascii="Palatino Linotype" w:eastAsia="Times New Roman" w:hAnsi="Palatino Linotype" w:cs="Arial"/>
          <w:b/>
          <w:bCs/>
          <w:sz w:val="24"/>
          <w:szCs w:val="24"/>
          <w:lang w:val="es-ES" w:eastAsia="es-ES"/>
        </w:rPr>
        <w:t>SOLICITANTE</w:t>
      </w:r>
      <w:r w:rsidRPr="00605803">
        <w:rPr>
          <w:rFonts w:ascii="Palatino Linotype" w:eastAsia="Times New Roman" w:hAnsi="Palatino Linotype" w:cs="Arial"/>
          <w:bCs/>
          <w:sz w:val="24"/>
          <w:szCs w:val="24"/>
          <w:lang w:val="es-ES" w:eastAsia="es-ES"/>
        </w:rPr>
        <w:t xml:space="preserve"> y subsecuente </w:t>
      </w:r>
      <w:r w:rsidRPr="00605803">
        <w:rPr>
          <w:rFonts w:ascii="Palatino Linotype" w:eastAsia="Times New Roman" w:hAnsi="Palatino Linotype" w:cs="Arial"/>
          <w:b/>
          <w:bCs/>
          <w:sz w:val="24"/>
          <w:szCs w:val="24"/>
          <w:lang w:val="es-ES" w:eastAsia="es-ES"/>
        </w:rPr>
        <w:t>RECURRENTE</w:t>
      </w:r>
      <w:r w:rsidRPr="00605803">
        <w:rPr>
          <w:rFonts w:ascii="Palatino Linotype" w:eastAsia="Times New Roman" w:hAnsi="Palatino Linotype" w:cs="Arial"/>
          <w:bCs/>
          <w:sz w:val="24"/>
          <w:szCs w:val="24"/>
          <w:lang w:val="es-ES" w:eastAsia="es-ES"/>
        </w:rPr>
        <w:t xml:space="preserve"> no puede ser considerado un requisito indispensable de procedencia del recurso de revisión que nos ocupa, ya que el acceso a la información no está condicionado a acreditar algún interés ya sea jurídico o legítimo, máxime que es un elemento subsanable por este Órgano </w:t>
      </w:r>
      <w:r w:rsidR="00E3225B" w:rsidRPr="00605803">
        <w:rPr>
          <w:rFonts w:ascii="Palatino Linotype" w:eastAsia="Times New Roman" w:hAnsi="Palatino Linotype" w:cs="Arial"/>
          <w:bCs/>
          <w:sz w:val="24"/>
          <w:szCs w:val="24"/>
          <w:lang w:val="es-ES" w:eastAsia="es-ES"/>
        </w:rPr>
        <w:t xml:space="preserve">Garante. </w:t>
      </w:r>
    </w:p>
    <w:p w14:paraId="5D3092F4" w14:textId="77777777" w:rsidR="007D5EF5" w:rsidRPr="00605803" w:rsidRDefault="007D5EF5" w:rsidP="002B6F8E">
      <w:pPr>
        <w:tabs>
          <w:tab w:val="left" w:pos="426"/>
        </w:tabs>
        <w:spacing w:after="0" w:line="360" w:lineRule="auto"/>
        <w:ind w:right="49"/>
        <w:contextualSpacing/>
        <w:jc w:val="both"/>
        <w:rPr>
          <w:rFonts w:ascii="Palatino Linotype" w:eastAsia="Times New Roman" w:hAnsi="Palatino Linotype" w:cs="Arial"/>
          <w:b/>
          <w:sz w:val="24"/>
          <w:szCs w:val="24"/>
          <w:lang w:val="es-ES_tradnl" w:eastAsia="es-ES"/>
        </w:rPr>
      </w:pPr>
    </w:p>
    <w:p w14:paraId="2B827C93" w14:textId="77777777" w:rsidR="00DE395A" w:rsidRPr="00605803" w:rsidRDefault="00A54713" w:rsidP="00A106A2">
      <w:pPr>
        <w:numPr>
          <w:ilvl w:val="0"/>
          <w:numId w:val="2"/>
        </w:numPr>
        <w:tabs>
          <w:tab w:val="left" w:pos="0"/>
          <w:tab w:val="left" w:pos="426"/>
        </w:tabs>
        <w:spacing w:after="0" w:line="360" w:lineRule="auto"/>
        <w:ind w:left="0" w:right="49" w:firstLine="0"/>
        <w:contextualSpacing/>
        <w:jc w:val="both"/>
        <w:rPr>
          <w:rFonts w:ascii="Palatino Linotype" w:eastAsia="Times New Roman" w:hAnsi="Palatino Linotype" w:cs="Times New Roman"/>
          <w:sz w:val="24"/>
          <w:szCs w:val="24"/>
          <w:lang w:val="es-ES_tradnl" w:eastAsia="es-ES"/>
        </w:rPr>
      </w:pPr>
      <w:r w:rsidRPr="00605803">
        <w:rPr>
          <w:rFonts w:ascii="Palatino Linotype" w:eastAsia="Calibri" w:hAnsi="Palatino Linotype" w:cs="Arial"/>
          <w:sz w:val="24"/>
          <w:szCs w:val="24"/>
          <w:lang w:val="es-ES_tradnl" w:eastAsia="es-ES"/>
        </w:rPr>
        <w:lastRenderedPageBreak/>
        <w:t>Consecuencia de</w:t>
      </w:r>
      <w:r w:rsidR="00DE395A" w:rsidRPr="00605803">
        <w:rPr>
          <w:rFonts w:ascii="Palatino Linotype" w:eastAsia="Calibri" w:hAnsi="Palatino Linotype" w:cs="Arial"/>
          <w:sz w:val="24"/>
          <w:szCs w:val="24"/>
          <w:lang w:val="es-ES_tradnl" w:eastAsia="es-ES"/>
        </w:rPr>
        <w:t xml:space="preserve"> lo anterior, el escrito contiene las formalidades previstas por el artículo 180</w:t>
      </w:r>
      <w:r w:rsidRPr="00605803">
        <w:rPr>
          <w:rFonts w:ascii="Palatino Linotype" w:eastAsia="Calibri" w:hAnsi="Palatino Linotype" w:cs="Arial"/>
          <w:sz w:val="24"/>
          <w:szCs w:val="24"/>
          <w:lang w:val="es-ES_tradnl" w:eastAsia="es-ES"/>
        </w:rPr>
        <w:t>,</w:t>
      </w:r>
      <w:r w:rsidR="00DE395A" w:rsidRPr="00605803">
        <w:rPr>
          <w:rFonts w:ascii="Palatino Linotype" w:eastAsia="Calibri" w:hAnsi="Palatino Linotype" w:cs="Arial"/>
          <w:sz w:val="24"/>
          <w:szCs w:val="24"/>
          <w:lang w:val="es-ES_tradnl" w:eastAsia="es-ES"/>
        </w:rPr>
        <w:t xml:space="preserve"> último párrafo</w:t>
      </w:r>
      <w:r w:rsidRPr="00605803">
        <w:rPr>
          <w:rFonts w:ascii="Palatino Linotype" w:eastAsia="Calibri" w:hAnsi="Palatino Linotype" w:cs="Arial"/>
          <w:sz w:val="24"/>
          <w:szCs w:val="24"/>
          <w:lang w:val="es-ES_tradnl" w:eastAsia="es-ES"/>
        </w:rPr>
        <w:t>,</w:t>
      </w:r>
      <w:r w:rsidR="00DE395A" w:rsidRPr="00605803">
        <w:rPr>
          <w:rFonts w:ascii="Palatino Linotype" w:eastAsia="Calibri" w:hAnsi="Palatino Linotype" w:cs="Arial"/>
          <w:sz w:val="24"/>
          <w:szCs w:val="24"/>
          <w:lang w:val="es-ES_tradnl" w:eastAsia="es-ES"/>
        </w:rPr>
        <w:t xml:space="preserve"> de la Ley de </w:t>
      </w:r>
      <w:r w:rsidRPr="00605803">
        <w:rPr>
          <w:rFonts w:ascii="Palatino Linotype" w:eastAsia="Calibri" w:hAnsi="Palatino Linotype" w:cs="Arial"/>
          <w:sz w:val="24"/>
          <w:szCs w:val="24"/>
          <w:lang w:val="es-ES_tradnl" w:eastAsia="es-ES"/>
        </w:rPr>
        <w:t>la materia</w:t>
      </w:r>
      <w:r w:rsidR="00DE395A" w:rsidRPr="00605803">
        <w:rPr>
          <w:rFonts w:ascii="Palatino Linotype" w:eastAsia="Calibri" w:hAnsi="Palatino Linotype" w:cs="Arial"/>
          <w:sz w:val="24"/>
          <w:szCs w:val="24"/>
          <w:lang w:val="es-ES_tradnl" w:eastAsia="es-ES"/>
        </w:rPr>
        <w:t>, por lo que es procedente que este Instituto de Transparencia, Acceso a la Información Pública y Protección de Datos Personales del Estado de México y Municipios, conozca y resuelva el presente recurso.</w:t>
      </w:r>
    </w:p>
    <w:p w14:paraId="47F1D663" w14:textId="77777777" w:rsidR="007D5EF5" w:rsidRPr="00605803" w:rsidRDefault="007D5EF5" w:rsidP="007D5EF5">
      <w:pPr>
        <w:tabs>
          <w:tab w:val="left" w:pos="0"/>
        </w:tabs>
        <w:spacing w:after="0" w:line="360" w:lineRule="auto"/>
        <w:ind w:right="49"/>
        <w:contextualSpacing/>
        <w:jc w:val="both"/>
        <w:rPr>
          <w:rFonts w:ascii="Palatino Linotype" w:eastAsia="Times New Roman" w:hAnsi="Palatino Linotype" w:cs="Times New Roman"/>
          <w:sz w:val="24"/>
          <w:szCs w:val="24"/>
          <w:lang w:val="es-ES_tradnl" w:eastAsia="es-ES"/>
        </w:rPr>
      </w:pPr>
    </w:p>
    <w:p w14:paraId="444C6FE7" w14:textId="2E73A1EA" w:rsidR="00B6069C" w:rsidRPr="00605803" w:rsidRDefault="00DE395A" w:rsidP="00DD1822">
      <w:pPr>
        <w:keepNext/>
        <w:keepLines/>
        <w:spacing w:after="0" w:line="360" w:lineRule="auto"/>
        <w:outlineLvl w:val="0"/>
        <w:rPr>
          <w:rFonts w:ascii="Palatino Linotype" w:eastAsia="MS Gothic" w:hAnsi="Palatino Linotype" w:cs="Times New Roman"/>
          <w:b/>
          <w:i/>
          <w:color w:val="000000"/>
          <w:sz w:val="24"/>
          <w:szCs w:val="24"/>
        </w:rPr>
      </w:pPr>
      <w:bookmarkStart w:id="17" w:name="_Toc96617323"/>
      <w:r w:rsidRPr="00605803">
        <w:rPr>
          <w:rFonts w:ascii="Palatino Linotype" w:eastAsia="MS Mincho" w:hAnsi="Palatino Linotype" w:cs="Times New Roman"/>
          <w:b/>
          <w:color w:val="000000"/>
          <w:sz w:val="24"/>
          <w:szCs w:val="24"/>
          <w:lang w:val="es-ES_tradnl" w:eastAsia="es-ES"/>
        </w:rPr>
        <w:t>TERCERO</w:t>
      </w:r>
      <w:r w:rsidRPr="00605803">
        <w:rPr>
          <w:rFonts w:ascii="Palatino Linotype" w:eastAsia="MS Gothic" w:hAnsi="Palatino Linotype" w:cs="Times New Roman"/>
          <w:b/>
          <w:color w:val="000000"/>
          <w:sz w:val="24"/>
          <w:szCs w:val="24"/>
          <w:lang w:val="es-ES" w:eastAsia="es-ES"/>
        </w:rPr>
        <w:t>.</w:t>
      </w:r>
      <w:bookmarkStart w:id="18" w:name="_Toc67587990"/>
      <w:bookmarkStart w:id="19" w:name="_Toc68804766"/>
      <w:bookmarkStart w:id="20" w:name="_Toc455991148"/>
      <w:bookmarkStart w:id="21" w:name="_Toc450120669"/>
      <w:bookmarkStart w:id="22" w:name="_Toc461555896"/>
      <w:bookmarkStart w:id="23" w:name="_Toc462154385"/>
      <w:bookmarkStart w:id="24" w:name="_Toc462660376"/>
      <w:bookmarkStart w:id="25" w:name="_Toc462660687"/>
      <w:bookmarkStart w:id="26" w:name="_Toc462660766"/>
      <w:bookmarkStart w:id="27" w:name="_Toc465264624"/>
      <w:bookmarkStart w:id="28" w:name="_Toc465264870"/>
      <w:bookmarkStart w:id="29" w:name="_Toc465266520"/>
      <w:bookmarkStart w:id="30" w:name="_Toc466302258"/>
      <w:bookmarkStart w:id="31" w:name="_Toc466371866"/>
      <w:bookmarkStart w:id="32" w:name="_Toc466371925"/>
      <w:bookmarkStart w:id="33" w:name="_Toc466377654"/>
      <w:bookmarkStart w:id="34" w:name="_Toc478549736"/>
      <w:bookmarkStart w:id="35" w:name="_Toc478572850"/>
      <w:bookmarkStart w:id="36" w:name="_Toc479238537"/>
      <w:r w:rsidRPr="00605803">
        <w:rPr>
          <w:rFonts w:ascii="Palatino Linotype" w:eastAsia="MS Gothic" w:hAnsi="Palatino Linotype" w:cs="Times New Roman"/>
          <w:b/>
          <w:color w:val="000000"/>
          <w:sz w:val="24"/>
          <w:szCs w:val="24"/>
          <w:lang w:val="es-ES" w:eastAsia="es-ES"/>
        </w:rPr>
        <w:t xml:space="preserve"> </w:t>
      </w:r>
      <w:r w:rsidRPr="00605803">
        <w:rPr>
          <w:rFonts w:ascii="Palatino Linotype" w:eastAsia="MS Gothic" w:hAnsi="Palatino Linotype" w:cs="Times New Roman"/>
          <w:b/>
          <w:color w:val="000000"/>
          <w:sz w:val="24"/>
          <w:szCs w:val="24"/>
        </w:rPr>
        <w:t xml:space="preserve">Del planteamiento de la </w:t>
      </w:r>
      <w:r w:rsidRPr="00605803">
        <w:rPr>
          <w:rFonts w:ascii="Palatino Linotype" w:eastAsia="MS Gothic" w:hAnsi="Palatino Linotype" w:cs="Times New Roman"/>
          <w:b/>
          <w:i/>
          <w:color w:val="000000"/>
          <w:sz w:val="24"/>
          <w:szCs w:val="24"/>
        </w:rPr>
        <w:t>Litis.</w:t>
      </w:r>
      <w:bookmarkEnd w:id="17"/>
      <w:bookmarkEnd w:id="18"/>
      <w:bookmarkEnd w:id="19"/>
    </w:p>
    <w:p w14:paraId="0C039803" w14:textId="77777777" w:rsidR="00DD1822" w:rsidRPr="00605803" w:rsidRDefault="00DD1822" w:rsidP="00DD1822">
      <w:pPr>
        <w:spacing w:before="240" w:after="240" w:line="360" w:lineRule="auto"/>
        <w:contextualSpacing/>
        <w:jc w:val="both"/>
        <w:rPr>
          <w:rFonts w:ascii="Palatino Linotype" w:eastAsia="Times New Roman" w:hAnsi="Palatino Linotype" w:cs="Times New Roman"/>
          <w:iCs/>
          <w:sz w:val="24"/>
          <w:szCs w:val="24"/>
          <w:lang w:val="es-ES_tradnl" w:eastAsia="es-ES"/>
        </w:rPr>
      </w:pPr>
    </w:p>
    <w:p w14:paraId="436DBFF8" w14:textId="25175AD0" w:rsidR="00DE395A" w:rsidRPr="00605803" w:rsidRDefault="00DE395A" w:rsidP="00A106A2">
      <w:pPr>
        <w:numPr>
          <w:ilvl w:val="0"/>
          <w:numId w:val="2"/>
        </w:numPr>
        <w:tabs>
          <w:tab w:val="left" w:pos="426"/>
        </w:tabs>
        <w:spacing w:before="240" w:after="240" w:line="360" w:lineRule="auto"/>
        <w:ind w:left="0" w:firstLine="0"/>
        <w:contextualSpacing/>
        <w:jc w:val="both"/>
        <w:rPr>
          <w:rFonts w:ascii="Palatino Linotype" w:eastAsia="Times New Roman" w:hAnsi="Palatino Linotype" w:cs="Times New Roman"/>
          <w:i/>
          <w:sz w:val="24"/>
          <w:szCs w:val="24"/>
          <w:lang w:val="es-ES_tradnl" w:eastAsia="es-ES"/>
        </w:rPr>
      </w:pPr>
      <w:r w:rsidRPr="00605803">
        <w:rPr>
          <w:rFonts w:ascii="Palatino Linotype" w:eastAsia="Times New Roman" w:hAnsi="Palatino Linotype" w:cs="Arial"/>
          <w:sz w:val="24"/>
          <w:szCs w:val="24"/>
          <w:lang w:val="es-ES_tradnl" w:eastAsia="es-ES"/>
        </w:rPr>
        <w:t xml:space="preserve">El recurso revisión tiene como finalidad reparar cualquier posible afectación al derecho de acceso a la información pública en términos del Título Octavo de la </w:t>
      </w:r>
      <w:r w:rsidRPr="00605803">
        <w:rPr>
          <w:rFonts w:ascii="Palatino Linotype" w:eastAsia="Calibri" w:hAnsi="Palatino Linotype" w:cs="Arial"/>
          <w:sz w:val="24"/>
          <w:szCs w:val="24"/>
          <w:lang w:val="es-ES" w:eastAsia="es-ES"/>
        </w:rPr>
        <w:t>Ley de Transparencia y Acceso a la Información Pública del Estado de México y Municipios</w:t>
      </w:r>
      <w:r w:rsidRPr="00605803">
        <w:rPr>
          <w:rFonts w:ascii="Palatino Linotype" w:eastAsia="Times New Roman" w:hAnsi="Palatino Linotype" w:cs="Arial"/>
          <w:sz w:val="24"/>
          <w:szCs w:val="24"/>
          <w:lang w:val="es-ES_tradnl" w:eastAsia="es-ES"/>
        </w:rPr>
        <w:t xml:space="preserve"> y determinar la confirmación; revocación o modificación; desechamiento o sobreseimiento; y</w:t>
      </w:r>
      <w:r w:rsidR="00A54713" w:rsidRPr="00605803">
        <w:rPr>
          <w:rFonts w:ascii="Palatino Linotype" w:eastAsia="Times New Roman" w:hAnsi="Palatino Linotype" w:cs="Arial"/>
          <w:sz w:val="24"/>
          <w:szCs w:val="24"/>
          <w:lang w:val="es-ES_tradnl" w:eastAsia="es-ES"/>
        </w:rPr>
        <w:t>,</w:t>
      </w:r>
      <w:r w:rsidRPr="00605803">
        <w:rPr>
          <w:rFonts w:ascii="Palatino Linotype" w:eastAsia="Times New Roman" w:hAnsi="Palatino Linotype" w:cs="Arial"/>
          <w:sz w:val="24"/>
          <w:szCs w:val="24"/>
          <w:lang w:val="es-ES_tradnl" w:eastAsia="es-ES"/>
        </w:rPr>
        <w:t xml:space="preserve"> en su caso</w:t>
      </w:r>
      <w:r w:rsidR="00A54713" w:rsidRPr="00605803">
        <w:rPr>
          <w:rFonts w:ascii="Palatino Linotype" w:eastAsia="Times New Roman" w:hAnsi="Palatino Linotype" w:cs="Arial"/>
          <w:sz w:val="24"/>
          <w:szCs w:val="24"/>
          <w:lang w:val="es-ES_tradnl" w:eastAsia="es-ES"/>
        </w:rPr>
        <w:t>,</w:t>
      </w:r>
      <w:r w:rsidRPr="00605803">
        <w:rPr>
          <w:rFonts w:ascii="Palatino Linotype" w:eastAsia="Times New Roman" w:hAnsi="Palatino Linotype" w:cs="Arial"/>
          <w:sz w:val="24"/>
          <w:szCs w:val="24"/>
          <w:lang w:val="es-ES_tradnl" w:eastAsia="es-ES"/>
        </w:rPr>
        <w:t xml:space="preserve"> ordenar la entrega de la información, respecto a las respuestas o falta de ellas de los Sujetos Obligados. </w:t>
      </w:r>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p>
    <w:p w14:paraId="646A58C5" w14:textId="77777777" w:rsidR="00DE395A" w:rsidRPr="00605803" w:rsidRDefault="00DE395A" w:rsidP="002B6F8E">
      <w:pPr>
        <w:tabs>
          <w:tab w:val="left" w:pos="426"/>
        </w:tabs>
        <w:spacing w:before="240" w:after="240" w:line="360" w:lineRule="auto"/>
        <w:contextualSpacing/>
        <w:jc w:val="both"/>
        <w:rPr>
          <w:rFonts w:ascii="Palatino Linotype" w:eastAsia="Times New Roman" w:hAnsi="Palatino Linotype" w:cs="Times New Roman"/>
          <w:i/>
          <w:sz w:val="24"/>
          <w:szCs w:val="24"/>
          <w:lang w:val="es-ES_tradnl" w:eastAsia="es-ES"/>
        </w:rPr>
      </w:pPr>
    </w:p>
    <w:p w14:paraId="5EDC68F0" w14:textId="329D5221" w:rsidR="007D5EF5" w:rsidRPr="00605803" w:rsidRDefault="00DE395A" w:rsidP="00A106A2">
      <w:pPr>
        <w:numPr>
          <w:ilvl w:val="0"/>
          <w:numId w:val="2"/>
        </w:numPr>
        <w:tabs>
          <w:tab w:val="left" w:pos="426"/>
        </w:tabs>
        <w:spacing w:before="240" w:after="240" w:line="360" w:lineRule="auto"/>
        <w:ind w:left="90" w:hanging="90"/>
        <w:contextualSpacing/>
        <w:jc w:val="both"/>
        <w:rPr>
          <w:rFonts w:ascii="Palatino Linotype" w:eastAsia="Times New Roman" w:hAnsi="Palatino Linotype" w:cs="Times New Roman"/>
          <w:i/>
          <w:sz w:val="24"/>
          <w:szCs w:val="24"/>
          <w:lang w:val="es-ES_tradnl" w:eastAsia="es-ES"/>
        </w:rPr>
      </w:pPr>
      <w:r w:rsidRPr="00605803">
        <w:rPr>
          <w:rFonts w:ascii="Palatino Linotype" w:eastAsia="MS Mincho" w:hAnsi="Palatino Linotype" w:cs="Times New Roman"/>
          <w:sz w:val="24"/>
          <w:szCs w:val="24"/>
          <w:lang w:val="es-ES_tradnl" w:eastAsia="es-ES"/>
        </w:rPr>
        <w:t xml:space="preserve">De las constancias </w:t>
      </w:r>
      <w:r w:rsidR="00483A9F" w:rsidRPr="00605803">
        <w:rPr>
          <w:rFonts w:ascii="Palatino Linotype" w:eastAsia="MS Mincho" w:hAnsi="Palatino Linotype" w:cs="Times New Roman"/>
          <w:sz w:val="24"/>
          <w:szCs w:val="24"/>
          <w:lang w:val="es-ES_tradnl" w:eastAsia="es-ES"/>
        </w:rPr>
        <w:t xml:space="preserve">que obran </w:t>
      </w:r>
      <w:r w:rsidRPr="00605803">
        <w:rPr>
          <w:rFonts w:ascii="Palatino Linotype" w:eastAsia="MS Mincho" w:hAnsi="Palatino Linotype" w:cs="Times New Roman"/>
          <w:sz w:val="24"/>
          <w:szCs w:val="24"/>
          <w:lang w:val="es-ES_tradnl" w:eastAsia="es-ES"/>
        </w:rPr>
        <w:t xml:space="preserve">en el expediente </w:t>
      </w:r>
      <w:r w:rsidR="00535477" w:rsidRPr="00605803">
        <w:rPr>
          <w:rFonts w:ascii="Palatino Linotype" w:eastAsia="MS Mincho" w:hAnsi="Palatino Linotype" w:cs="Times New Roman"/>
          <w:sz w:val="24"/>
          <w:szCs w:val="24"/>
          <w:lang w:val="es-ES_tradnl" w:eastAsia="es-ES"/>
        </w:rPr>
        <w:t xml:space="preserve">digital </w:t>
      </w:r>
      <w:r w:rsidR="00483A9F" w:rsidRPr="00605803">
        <w:rPr>
          <w:rFonts w:ascii="Palatino Linotype" w:eastAsia="MS Mincho" w:hAnsi="Palatino Linotype" w:cs="Times New Roman"/>
          <w:sz w:val="24"/>
          <w:szCs w:val="24"/>
          <w:lang w:val="es-ES_tradnl" w:eastAsia="es-ES"/>
        </w:rPr>
        <w:t xml:space="preserve">con número </w:t>
      </w:r>
      <w:r w:rsidRPr="00605803">
        <w:rPr>
          <w:rFonts w:ascii="Palatino Linotype" w:eastAsia="MS Mincho" w:hAnsi="Palatino Linotype" w:cs="Times New Roman"/>
          <w:sz w:val="24"/>
          <w:szCs w:val="24"/>
          <w:lang w:val="es-ES_tradnl" w:eastAsia="es-ES"/>
        </w:rPr>
        <w:t xml:space="preserve">al rubro indicado, se desprende que el particular solicitó </w:t>
      </w:r>
      <w:r w:rsidR="00535477" w:rsidRPr="00605803">
        <w:rPr>
          <w:rFonts w:ascii="Palatino Linotype" w:eastAsia="MS Mincho" w:hAnsi="Palatino Linotype" w:cs="Times New Roman"/>
          <w:sz w:val="24"/>
          <w:szCs w:val="24"/>
          <w:lang w:val="es-ES_tradnl" w:eastAsia="es-ES"/>
        </w:rPr>
        <w:t>los expedientes formados por procedimientos de responsabilidad patrimonial, que se hayan generado durante el dos mil veintiuno</w:t>
      </w:r>
      <w:r w:rsidR="007D5EF5" w:rsidRPr="00605803">
        <w:rPr>
          <w:rFonts w:ascii="Palatino Linotype" w:eastAsia="MS Mincho" w:hAnsi="Palatino Linotype" w:cs="Times New Roman"/>
          <w:sz w:val="24"/>
          <w:szCs w:val="24"/>
          <w:lang w:val="es-ES_tradnl" w:eastAsia="es-ES"/>
        </w:rPr>
        <w:t xml:space="preserve">. El </w:t>
      </w:r>
      <w:r w:rsidR="007D5EF5" w:rsidRPr="00605803">
        <w:rPr>
          <w:rFonts w:ascii="Palatino Linotype" w:eastAsia="MS Mincho" w:hAnsi="Palatino Linotype" w:cs="Times New Roman"/>
          <w:b/>
          <w:sz w:val="24"/>
          <w:szCs w:val="24"/>
          <w:lang w:val="es-ES_tradnl" w:eastAsia="es-ES"/>
        </w:rPr>
        <w:t>SUJETO OBLIGADO</w:t>
      </w:r>
      <w:r w:rsidR="007D5EF5" w:rsidRPr="00605803">
        <w:rPr>
          <w:rFonts w:ascii="Palatino Linotype" w:eastAsia="MS Mincho" w:hAnsi="Palatino Linotype" w:cs="Times New Roman"/>
          <w:sz w:val="24"/>
          <w:szCs w:val="24"/>
          <w:lang w:val="es-ES_tradnl" w:eastAsia="es-ES"/>
        </w:rPr>
        <w:t xml:space="preserve"> </w:t>
      </w:r>
      <w:r w:rsidR="00535477" w:rsidRPr="00605803">
        <w:rPr>
          <w:rFonts w:ascii="Palatino Linotype" w:eastAsia="MS Mincho" w:hAnsi="Palatino Linotype" w:cs="Times New Roman"/>
          <w:sz w:val="24"/>
          <w:szCs w:val="24"/>
          <w:lang w:val="es-ES_tradnl" w:eastAsia="es-ES"/>
        </w:rPr>
        <w:t>se manifestó incompetente para poseer, generar o administrar la información solicitada y orientó al particular a dirigir su solicitud a la Dirección General de Responsabilidades Administrativas, perteneciente a la Secretaría de la Contraloría del Estado de México</w:t>
      </w:r>
      <w:r w:rsidR="00483A9F" w:rsidRPr="00605803">
        <w:rPr>
          <w:rFonts w:ascii="Palatino Linotype" w:eastAsia="MS Mincho" w:hAnsi="Palatino Linotype" w:cs="Times New Roman"/>
          <w:sz w:val="24"/>
          <w:szCs w:val="24"/>
          <w:lang w:val="es-ES_tradnl" w:eastAsia="es-ES"/>
        </w:rPr>
        <w:t>.</w:t>
      </w:r>
    </w:p>
    <w:p w14:paraId="48B2A431" w14:textId="77777777" w:rsidR="007D5EF5" w:rsidRPr="00605803" w:rsidRDefault="007D5EF5" w:rsidP="002B6F8E">
      <w:pPr>
        <w:tabs>
          <w:tab w:val="left" w:pos="426"/>
        </w:tabs>
        <w:spacing w:before="240" w:after="240" w:line="360" w:lineRule="auto"/>
        <w:ind w:left="90"/>
        <w:contextualSpacing/>
        <w:jc w:val="both"/>
        <w:rPr>
          <w:rFonts w:ascii="Palatino Linotype" w:eastAsia="Times New Roman" w:hAnsi="Palatino Linotype" w:cs="Times New Roman"/>
          <w:i/>
          <w:sz w:val="24"/>
          <w:szCs w:val="24"/>
          <w:lang w:val="es-ES_tradnl" w:eastAsia="es-ES"/>
        </w:rPr>
      </w:pPr>
    </w:p>
    <w:p w14:paraId="0851BFF3" w14:textId="09348D31" w:rsidR="00061AEC" w:rsidRPr="00605803" w:rsidRDefault="007D5EF5" w:rsidP="00A106A2">
      <w:pPr>
        <w:numPr>
          <w:ilvl w:val="0"/>
          <w:numId w:val="2"/>
        </w:numPr>
        <w:tabs>
          <w:tab w:val="left" w:pos="426"/>
        </w:tabs>
        <w:spacing w:before="240" w:after="240" w:line="360" w:lineRule="auto"/>
        <w:ind w:left="90" w:hanging="90"/>
        <w:contextualSpacing/>
        <w:jc w:val="both"/>
        <w:rPr>
          <w:rFonts w:ascii="Palatino Linotype" w:eastAsia="Times New Roman" w:hAnsi="Palatino Linotype" w:cs="Times New Roman"/>
          <w:i/>
          <w:sz w:val="24"/>
          <w:szCs w:val="24"/>
          <w:lang w:val="es-ES_tradnl" w:eastAsia="es-ES"/>
        </w:rPr>
      </w:pPr>
      <w:r w:rsidRPr="00605803">
        <w:rPr>
          <w:rFonts w:ascii="Palatino Linotype" w:eastAsia="MS Mincho" w:hAnsi="Palatino Linotype" w:cs="Times New Roman"/>
          <w:sz w:val="24"/>
          <w:szCs w:val="24"/>
          <w:lang w:val="es-ES_tradnl" w:eastAsia="es-ES"/>
        </w:rPr>
        <w:lastRenderedPageBreak/>
        <w:t xml:space="preserve">El </w:t>
      </w:r>
      <w:r w:rsidRPr="00605803">
        <w:rPr>
          <w:rFonts w:ascii="Palatino Linotype" w:eastAsia="MS Mincho" w:hAnsi="Palatino Linotype" w:cs="Times New Roman"/>
          <w:sz w:val="24"/>
          <w:szCs w:val="24"/>
          <w:lang w:eastAsia="es-ES"/>
        </w:rPr>
        <w:t>particular impugnó la respuesta mediante recurso de revisión, en el que señaló por agravios</w:t>
      </w:r>
      <w:r w:rsidR="007D4C21" w:rsidRPr="00605803">
        <w:rPr>
          <w:rFonts w:ascii="Palatino Linotype" w:eastAsia="MS Mincho" w:hAnsi="Palatino Linotype" w:cs="Times New Roman"/>
          <w:sz w:val="24"/>
          <w:szCs w:val="24"/>
          <w:lang w:eastAsia="es-ES"/>
        </w:rPr>
        <w:t>,</w:t>
      </w:r>
      <w:r w:rsidRPr="00605803">
        <w:rPr>
          <w:rFonts w:ascii="Palatino Linotype" w:eastAsia="MS Mincho" w:hAnsi="Palatino Linotype" w:cs="Times New Roman"/>
          <w:sz w:val="24"/>
          <w:szCs w:val="24"/>
          <w:lang w:eastAsia="es-ES"/>
        </w:rPr>
        <w:t xml:space="preserve"> que </w:t>
      </w:r>
      <w:r w:rsidR="007D4C21" w:rsidRPr="00605803">
        <w:rPr>
          <w:rFonts w:ascii="Palatino Linotype" w:eastAsia="MS Mincho" w:hAnsi="Palatino Linotype" w:cs="Times New Roman"/>
          <w:sz w:val="24"/>
          <w:szCs w:val="24"/>
          <w:lang w:eastAsia="es-ES"/>
        </w:rPr>
        <w:t>contrario a las manifestaciones d</w:t>
      </w:r>
      <w:r w:rsidR="00483A9F" w:rsidRPr="00605803">
        <w:rPr>
          <w:rFonts w:ascii="Palatino Linotype" w:eastAsia="MS Mincho" w:hAnsi="Palatino Linotype" w:cs="Times New Roman"/>
          <w:sz w:val="24"/>
          <w:szCs w:val="24"/>
          <w:lang w:eastAsia="es-ES"/>
        </w:rPr>
        <w:t xml:space="preserve">el </w:t>
      </w:r>
      <w:r w:rsidR="00483A9F" w:rsidRPr="00605803">
        <w:rPr>
          <w:rFonts w:ascii="Palatino Linotype" w:eastAsia="MS Mincho" w:hAnsi="Palatino Linotype" w:cs="Times New Roman"/>
          <w:b/>
          <w:sz w:val="24"/>
          <w:szCs w:val="24"/>
          <w:lang w:eastAsia="es-ES"/>
        </w:rPr>
        <w:t>SUJETO OBLIGADO</w:t>
      </w:r>
      <w:r w:rsidR="007D4C21" w:rsidRPr="00605803">
        <w:rPr>
          <w:rFonts w:ascii="Palatino Linotype" w:eastAsia="MS Mincho" w:hAnsi="Palatino Linotype" w:cs="Times New Roman"/>
          <w:sz w:val="24"/>
          <w:szCs w:val="24"/>
          <w:lang w:eastAsia="es-ES"/>
        </w:rPr>
        <w:t xml:space="preserve">, y de conformidad con lo establecido por la Ley de Responsabilidad Patrimonial para el Estado de México y Municipios, el Hospital </w:t>
      </w:r>
      <w:r w:rsidR="001D1F46" w:rsidRPr="00605803">
        <w:rPr>
          <w:rFonts w:ascii="Palatino Linotype" w:eastAsia="MS Mincho" w:hAnsi="Palatino Linotype" w:cs="Times New Roman"/>
          <w:sz w:val="24"/>
          <w:szCs w:val="24"/>
          <w:lang w:eastAsia="es-ES"/>
        </w:rPr>
        <w:t>Regional</w:t>
      </w:r>
      <w:r w:rsidR="007D4C21" w:rsidRPr="00605803">
        <w:rPr>
          <w:rFonts w:ascii="Palatino Linotype" w:eastAsia="MS Mincho" w:hAnsi="Palatino Linotype" w:cs="Times New Roman"/>
          <w:sz w:val="24"/>
          <w:szCs w:val="24"/>
          <w:lang w:eastAsia="es-ES"/>
        </w:rPr>
        <w:t xml:space="preserve"> de Alta Especialidad de Zumpango sí tiene competencia para conocer y resolver sobre procedimientos de responsabilidad patrimonial.</w:t>
      </w:r>
      <w:r w:rsidRPr="00605803">
        <w:rPr>
          <w:rFonts w:ascii="Palatino Linotype" w:eastAsia="MS Mincho" w:hAnsi="Palatino Linotype" w:cs="Times New Roman"/>
          <w:sz w:val="24"/>
          <w:szCs w:val="24"/>
          <w:lang w:eastAsia="es-ES"/>
        </w:rPr>
        <w:t xml:space="preserve"> </w:t>
      </w:r>
    </w:p>
    <w:p w14:paraId="433D8014" w14:textId="77777777" w:rsidR="00483A9F" w:rsidRPr="00605803" w:rsidRDefault="00483A9F" w:rsidP="002B6F8E">
      <w:pPr>
        <w:tabs>
          <w:tab w:val="left" w:pos="426"/>
        </w:tabs>
        <w:spacing w:before="240" w:after="240" w:line="360" w:lineRule="auto"/>
        <w:ind w:left="90"/>
        <w:contextualSpacing/>
        <w:jc w:val="both"/>
        <w:rPr>
          <w:rFonts w:ascii="Palatino Linotype" w:eastAsia="Times New Roman" w:hAnsi="Palatino Linotype" w:cs="Times New Roman"/>
          <w:i/>
          <w:sz w:val="24"/>
          <w:szCs w:val="24"/>
          <w:lang w:val="es-ES_tradnl" w:eastAsia="es-ES"/>
        </w:rPr>
      </w:pPr>
    </w:p>
    <w:p w14:paraId="29675EF3" w14:textId="18B4549A" w:rsidR="00061AEC" w:rsidRPr="00605803" w:rsidRDefault="007D5EF5" w:rsidP="00A106A2">
      <w:pPr>
        <w:numPr>
          <w:ilvl w:val="0"/>
          <w:numId w:val="2"/>
        </w:numPr>
        <w:tabs>
          <w:tab w:val="left" w:pos="426"/>
        </w:tabs>
        <w:spacing w:before="240" w:after="240" w:line="360" w:lineRule="auto"/>
        <w:ind w:left="90" w:hanging="90"/>
        <w:contextualSpacing/>
        <w:jc w:val="both"/>
        <w:rPr>
          <w:rFonts w:ascii="Palatino Linotype" w:eastAsia="Times New Roman" w:hAnsi="Palatino Linotype" w:cs="Times New Roman"/>
          <w:i/>
          <w:sz w:val="24"/>
          <w:szCs w:val="24"/>
          <w:lang w:val="es-ES_tradnl" w:eastAsia="es-ES"/>
        </w:rPr>
      </w:pPr>
      <w:r w:rsidRPr="00605803">
        <w:rPr>
          <w:rFonts w:ascii="Palatino Linotype" w:eastAsia="MS Mincho" w:hAnsi="Palatino Linotype" w:cs="Times New Roman"/>
          <w:sz w:val="24"/>
          <w:szCs w:val="24"/>
          <w:lang w:val="es-ES_tradnl" w:eastAsia="es-ES"/>
        </w:rPr>
        <w:t>Así las cosas</w:t>
      </w:r>
      <w:r w:rsidR="00DE395A" w:rsidRPr="00605803">
        <w:rPr>
          <w:rFonts w:ascii="Palatino Linotype" w:eastAsia="MS Mincho" w:hAnsi="Palatino Linotype" w:cs="Times New Roman"/>
          <w:sz w:val="24"/>
          <w:szCs w:val="24"/>
          <w:lang w:val="es-ES_tradnl" w:eastAsia="es-ES"/>
        </w:rPr>
        <w:t xml:space="preserve">, </w:t>
      </w:r>
      <w:r w:rsidRPr="00605803">
        <w:rPr>
          <w:rFonts w:ascii="Palatino Linotype" w:eastAsia="MS Mincho" w:hAnsi="Palatino Linotype" w:cs="Times New Roman"/>
          <w:sz w:val="24"/>
          <w:szCs w:val="24"/>
          <w:lang w:eastAsia="es-ES"/>
        </w:rPr>
        <w:t xml:space="preserve">se advierte que las razones o motivos de inconformidad manifestados por el </w:t>
      </w:r>
      <w:r w:rsidRPr="00605803">
        <w:rPr>
          <w:rFonts w:ascii="Palatino Linotype" w:eastAsia="MS Mincho" w:hAnsi="Palatino Linotype" w:cs="Times New Roman"/>
          <w:b/>
          <w:bCs/>
          <w:sz w:val="24"/>
          <w:szCs w:val="24"/>
          <w:lang w:eastAsia="es-ES"/>
        </w:rPr>
        <w:t>RECURRENTE</w:t>
      </w:r>
      <w:r w:rsidRPr="00605803">
        <w:rPr>
          <w:rFonts w:ascii="Palatino Linotype" w:eastAsia="MS Mincho" w:hAnsi="Palatino Linotype" w:cs="Times New Roman"/>
          <w:sz w:val="24"/>
          <w:szCs w:val="24"/>
          <w:lang w:eastAsia="es-ES"/>
        </w:rPr>
        <w:t xml:space="preserve"> sugieren que la respuesta proporcionada por el </w:t>
      </w:r>
      <w:r w:rsidRPr="00605803">
        <w:rPr>
          <w:rFonts w:ascii="Palatino Linotype" w:eastAsia="MS Mincho" w:hAnsi="Palatino Linotype" w:cs="Times New Roman"/>
          <w:b/>
          <w:bCs/>
          <w:sz w:val="24"/>
          <w:szCs w:val="24"/>
          <w:lang w:eastAsia="es-ES"/>
        </w:rPr>
        <w:t>SUJETO OBLIGADO</w:t>
      </w:r>
      <w:r w:rsidRPr="00605803">
        <w:rPr>
          <w:rFonts w:ascii="Palatino Linotype" w:eastAsia="MS Mincho" w:hAnsi="Palatino Linotype" w:cs="Times New Roman"/>
          <w:sz w:val="24"/>
          <w:szCs w:val="24"/>
          <w:lang w:eastAsia="es-ES"/>
        </w:rPr>
        <w:t xml:space="preserve"> no cumplió con los principios contendidos en el artículo 11 de la Ley de Transparencia y Acceso a la Información Pública del Estado de México y Municipios, los cuales señalan que en la generación, publicación y entrega de información se deberá garantizar que ésta sea </w:t>
      </w:r>
      <w:r w:rsidR="007D4C21" w:rsidRPr="00605803">
        <w:rPr>
          <w:rFonts w:ascii="Palatino Linotype" w:eastAsia="MS Mincho" w:hAnsi="Palatino Linotype" w:cs="Times New Roman"/>
          <w:b/>
          <w:bCs/>
          <w:sz w:val="24"/>
          <w:szCs w:val="24"/>
          <w:lang w:eastAsia="es-ES"/>
        </w:rPr>
        <w:t>confiable</w:t>
      </w:r>
      <w:r w:rsidRPr="00605803">
        <w:rPr>
          <w:rFonts w:ascii="Palatino Linotype" w:eastAsia="MS Mincho" w:hAnsi="Palatino Linotype" w:cs="Times New Roman"/>
          <w:sz w:val="24"/>
          <w:szCs w:val="24"/>
          <w:lang w:eastAsia="es-ES"/>
        </w:rPr>
        <w:t>.</w:t>
      </w:r>
      <w:r w:rsidR="00753842" w:rsidRPr="00605803">
        <w:rPr>
          <w:rFonts w:ascii="Palatino Linotype" w:eastAsia="MS Mincho" w:hAnsi="Palatino Linotype" w:cs="Times New Roman"/>
          <w:sz w:val="24"/>
          <w:szCs w:val="24"/>
          <w:lang w:val="es-ES_tradnl" w:eastAsia="es-ES"/>
        </w:rPr>
        <w:t xml:space="preserve"> </w:t>
      </w:r>
      <w:r w:rsidR="00061AEC" w:rsidRPr="00605803">
        <w:rPr>
          <w:rFonts w:ascii="Palatino Linotype" w:eastAsia="MS Mincho" w:hAnsi="Palatino Linotype" w:cs="Times New Roman"/>
          <w:sz w:val="24"/>
          <w:szCs w:val="24"/>
          <w:lang w:val="es-ES_tradnl" w:eastAsia="es-ES"/>
        </w:rPr>
        <w:t xml:space="preserve"> </w:t>
      </w:r>
    </w:p>
    <w:p w14:paraId="7DB26864" w14:textId="77777777" w:rsidR="00061AEC" w:rsidRPr="00605803" w:rsidRDefault="00061AEC" w:rsidP="002B6F8E">
      <w:pPr>
        <w:tabs>
          <w:tab w:val="left" w:pos="426"/>
        </w:tabs>
        <w:spacing w:line="360" w:lineRule="auto"/>
        <w:rPr>
          <w:rFonts w:ascii="Palatino Linotype" w:eastAsia="MS Mincho" w:hAnsi="Palatino Linotype"/>
          <w:sz w:val="24"/>
          <w:szCs w:val="24"/>
          <w:lang w:val="es-ES_tradnl" w:eastAsia="es-ES"/>
        </w:rPr>
      </w:pPr>
    </w:p>
    <w:p w14:paraId="405BB58C" w14:textId="56ADBD2C" w:rsidR="00DE395A" w:rsidRPr="00605803" w:rsidRDefault="00DE395A" w:rsidP="00A106A2">
      <w:pPr>
        <w:numPr>
          <w:ilvl w:val="0"/>
          <w:numId w:val="2"/>
        </w:numPr>
        <w:tabs>
          <w:tab w:val="left" w:pos="426"/>
        </w:tabs>
        <w:spacing w:before="240" w:after="240" w:line="360" w:lineRule="auto"/>
        <w:ind w:left="90" w:hanging="90"/>
        <w:contextualSpacing/>
        <w:jc w:val="both"/>
        <w:rPr>
          <w:rFonts w:ascii="Palatino Linotype" w:eastAsia="Times New Roman" w:hAnsi="Palatino Linotype" w:cs="Times New Roman"/>
          <w:i/>
          <w:sz w:val="24"/>
          <w:szCs w:val="24"/>
          <w:lang w:val="es-ES_tradnl" w:eastAsia="es-ES"/>
        </w:rPr>
      </w:pPr>
      <w:r w:rsidRPr="00605803">
        <w:rPr>
          <w:rFonts w:ascii="Palatino Linotype" w:eastAsia="MS Mincho" w:hAnsi="Palatino Linotype" w:cs="Times New Roman"/>
          <w:sz w:val="24"/>
          <w:szCs w:val="24"/>
          <w:lang w:val="es-ES_tradnl" w:eastAsia="es-ES"/>
        </w:rPr>
        <w:t xml:space="preserve">Por lo que de este modo, el presente recurso de revisión se circunscribe a determinar si el </w:t>
      </w:r>
      <w:r w:rsidRPr="00605803">
        <w:rPr>
          <w:rFonts w:ascii="Palatino Linotype" w:eastAsia="MS Mincho" w:hAnsi="Palatino Linotype" w:cs="Times New Roman"/>
          <w:b/>
          <w:sz w:val="24"/>
          <w:szCs w:val="24"/>
          <w:lang w:val="es-ES_tradnl" w:eastAsia="es-ES"/>
        </w:rPr>
        <w:t>SUJETO OBLIGADO</w:t>
      </w:r>
      <w:r w:rsidRPr="00605803">
        <w:rPr>
          <w:rFonts w:ascii="Palatino Linotype" w:eastAsia="MS Mincho" w:hAnsi="Palatino Linotype" w:cs="Times New Roman"/>
          <w:sz w:val="24"/>
          <w:szCs w:val="24"/>
          <w:lang w:val="es-ES_tradnl" w:eastAsia="es-ES"/>
        </w:rPr>
        <w:t xml:space="preserve"> con la respuesta otorgada, vulnera el derecho de acceso a la información accionado por el particular actualizando la causal de procedencia prevista</w:t>
      </w:r>
      <w:r w:rsidR="00061AEC" w:rsidRPr="00605803">
        <w:rPr>
          <w:rFonts w:ascii="Palatino Linotype" w:eastAsia="MS Mincho" w:hAnsi="Palatino Linotype" w:cs="Times New Roman"/>
          <w:sz w:val="24"/>
          <w:szCs w:val="24"/>
          <w:lang w:val="es-ES_tradnl" w:eastAsia="es-ES"/>
        </w:rPr>
        <w:t xml:space="preserve"> en el artículo 179</w:t>
      </w:r>
      <w:r w:rsidR="00483A9F" w:rsidRPr="00605803">
        <w:rPr>
          <w:rFonts w:ascii="Palatino Linotype" w:eastAsia="MS Mincho" w:hAnsi="Palatino Linotype" w:cs="Times New Roman"/>
          <w:sz w:val="24"/>
          <w:szCs w:val="24"/>
          <w:lang w:val="es-ES_tradnl" w:eastAsia="es-ES"/>
        </w:rPr>
        <w:t>,</w:t>
      </w:r>
      <w:r w:rsidR="00061AEC" w:rsidRPr="00605803">
        <w:rPr>
          <w:rFonts w:ascii="Palatino Linotype" w:eastAsia="MS Mincho" w:hAnsi="Palatino Linotype" w:cs="Times New Roman"/>
          <w:sz w:val="24"/>
          <w:szCs w:val="24"/>
          <w:lang w:val="es-ES_tradnl" w:eastAsia="es-ES"/>
        </w:rPr>
        <w:t xml:space="preserve"> fracciones I y </w:t>
      </w:r>
      <w:r w:rsidR="007D4C21" w:rsidRPr="00605803">
        <w:rPr>
          <w:rFonts w:ascii="Palatino Linotype" w:eastAsia="MS Mincho" w:hAnsi="Palatino Linotype" w:cs="Times New Roman"/>
          <w:sz w:val="24"/>
          <w:szCs w:val="24"/>
          <w:lang w:val="es-ES_tradnl" w:eastAsia="es-ES"/>
        </w:rPr>
        <w:t>IV</w:t>
      </w:r>
      <w:r w:rsidRPr="00605803">
        <w:rPr>
          <w:rFonts w:ascii="Palatino Linotype" w:eastAsia="MS Mincho" w:hAnsi="Palatino Linotype" w:cs="Times New Roman"/>
          <w:sz w:val="24"/>
          <w:szCs w:val="24"/>
          <w:vertAlign w:val="superscript"/>
          <w:lang w:val="es-ES_tradnl" w:eastAsia="es-ES"/>
        </w:rPr>
        <w:footnoteReference w:id="1"/>
      </w:r>
      <w:r w:rsidR="00483A9F" w:rsidRPr="00605803">
        <w:rPr>
          <w:rFonts w:ascii="Palatino Linotype" w:eastAsia="MS Mincho" w:hAnsi="Palatino Linotype" w:cs="Times New Roman"/>
          <w:sz w:val="24"/>
          <w:szCs w:val="24"/>
          <w:lang w:val="es-ES_tradnl" w:eastAsia="es-ES"/>
        </w:rPr>
        <w:t>,</w:t>
      </w:r>
      <w:r w:rsidRPr="00605803">
        <w:rPr>
          <w:rFonts w:ascii="Palatino Linotype" w:eastAsia="MS Mincho" w:hAnsi="Palatino Linotype" w:cs="Times New Roman"/>
          <w:sz w:val="24"/>
          <w:szCs w:val="24"/>
          <w:lang w:val="es-ES_tradnl" w:eastAsia="es-ES"/>
        </w:rPr>
        <w:t xml:space="preserve"> de la Ley de Transparencia y Acceso a la Información del Estado de México y Municipios.</w:t>
      </w:r>
    </w:p>
    <w:p w14:paraId="19508105" w14:textId="2ADA222F" w:rsidR="00483A9F" w:rsidRPr="00605803" w:rsidRDefault="00483A9F" w:rsidP="00483A9F">
      <w:pPr>
        <w:spacing w:before="240" w:after="240" w:line="360" w:lineRule="auto"/>
        <w:ind w:left="90"/>
        <w:contextualSpacing/>
        <w:jc w:val="both"/>
        <w:rPr>
          <w:rFonts w:ascii="Palatino Linotype" w:eastAsia="Times New Roman" w:hAnsi="Palatino Linotype" w:cs="Times New Roman"/>
          <w:sz w:val="24"/>
          <w:szCs w:val="24"/>
          <w:lang w:val="es-ES_tradnl" w:eastAsia="es-ES"/>
        </w:rPr>
      </w:pPr>
    </w:p>
    <w:p w14:paraId="581A6040" w14:textId="5610F21C" w:rsidR="00DE395A" w:rsidRPr="00605803" w:rsidRDefault="00DE395A" w:rsidP="0019353E">
      <w:pPr>
        <w:keepNext/>
        <w:keepLines/>
        <w:spacing w:before="240" w:line="360" w:lineRule="auto"/>
        <w:outlineLvl w:val="0"/>
        <w:rPr>
          <w:rFonts w:ascii="Palatino Linotype" w:eastAsia="MS Gothic" w:hAnsi="Palatino Linotype" w:cs="Times New Roman"/>
          <w:b/>
          <w:color w:val="000000"/>
          <w:sz w:val="24"/>
          <w:szCs w:val="24"/>
        </w:rPr>
      </w:pPr>
      <w:bookmarkStart w:id="37" w:name="_Toc68804767"/>
      <w:bookmarkStart w:id="38" w:name="_Toc96617324"/>
      <w:bookmarkStart w:id="39" w:name="_Toc459174366"/>
      <w:bookmarkStart w:id="40" w:name="_Toc459659884"/>
      <w:bookmarkStart w:id="41" w:name="_Toc461687280"/>
      <w:bookmarkStart w:id="42" w:name="_Toc462771051"/>
      <w:bookmarkStart w:id="43" w:name="_Toc464139201"/>
      <w:r w:rsidRPr="00605803">
        <w:rPr>
          <w:rFonts w:ascii="Palatino Linotype" w:eastAsia="MS Gothic" w:hAnsi="Palatino Linotype" w:cs="Times New Roman"/>
          <w:b/>
          <w:color w:val="000000"/>
          <w:sz w:val="24"/>
          <w:szCs w:val="24"/>
        </w:rPr>
        <w:t>CUARTO. Estudio y resolución del asunto.</w:t>
      </w:r>
      <w:bookmarkEnd w:id="37"/>
      <w:bookmarkEnd w:id="38"/>
    </w:p>
    <w:p w14:paraId="0FF140A6" w14:textId="7B03F80E" w:rsidR="0019353E" w:rsidRPr="00605803" w:rsidRDefault="0019353E" w:rsidP="0019353E">
      <w:pPr>
        <w:pStyle w:val="Ttulo3"/>
        <w:spacing w:line="360" w:lineRule="auto"/>
        <w:rPr>
          <w:rFonts w:ascii="Palatino Linotype" w:eastAsia="Times New Roman" w:hAnsi="Palatino Linotype" w:cs="Times New Roman"/>
          <w:b/>
          <w:color w:val="auto"/>
          <w:lang w:eastAsia="es-MX"/>
        </w:rPr>
      </w:pPr>
      <w:bookmarkStart w:id="44" w:name="_Toc466371865"/>
      <w:bookmarkStart w:id="45" w:name="_Toc466377653"/>
      <w:bookmarkEnd w:id="39"/>
      <w:bookmarkEnd w:id="40"/>
      <w:bookmarkEnd w:id="41"/>
      <w:bookmarkEnd w:id="42"/>
      <w:bookmarkEnd w:id="43"/>
      <w:r w:rsidRPr="00605803">
        <w:rPr>
          <w:rFonts w:ascii="Palatino Linotype" w:eastAsia="Times New Roman" w:hAnsi="Palatino Linotype" w:cs="Times New Roman"/>
          <w:b/>
          <w:color w:val="auto"/>
          <w:lang w:eastAsia="es-MX"/>
        </w:rPr>
        <w:t>I. Del deber de las autoridades de promover, respetar, proteger y garantizar el derecho de acceso a la información pública.</w:t>
      </w:r>
    </w:p>
    <w:p w14:paraId="7BF92EB3" w14:textId="77777777" w:rsidR="0019353E" w:rsidRPr="00605803" w:rsidRDefault="0019353E" w:rsidP="0019353E">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6DB2E14A" w14:textId="722BB17C" w:rsidR="0019353E" w:rsidRPr="00605803" w:rsidRDefault="0019353E"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Times New Roman" w:hAnsi="Palatino Linotype" w:cs="Times New Roman"/>
          <w:bCs/>
          <w:sz w:val="24"/>
          <w:szCs w:val="24"/>
          <w:lang w:eastAsia="es-MX"/>
        </w:rPr>
        <w:t xml:space="preserve">Es </w:t>
      </w:r>
      <w:r w:rsidRPr="00605803">
        <w:rPr>
          <w:rFonts w:ascii="Palatino Linotype" w:eastAsia="Times New Roman" w:hAnsi="Palatino Linotype" w:cs="Times New Roman"/>
          <w:bCs/>
          <w:sz w:val="24"/>
          <w:szCs w:val="24"/>
          <w:lang w:val="es-ES_tradnl" w:eastAsia="es-MX"/>
        </w:rPr>
        <w:t xml:space="preserve">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605803">
        <w:rPr>
          <w:rFonts w:ascii="Palatino Linotype" w:eastAsia="Times New Roman" w:hAnsi="Palatino Linotype" w:cs="Times New Roman"/>
          <w:b/>
          <w:bCs/>
          <w:sz w:val="24"/>
          <w:szCs w:val="24"/>
          <w:lang w:val="es-ES_tradnl" w:eastAsia="es-MX"/>
        </w:rPr>
        <w:t>SUJETO OBLIGADO</w:t>
      </w:r>
      <w:r w:rsidRPr="00605803">
        <w:rPr>
          <w:rFonts w:ascii="Palatino Linotype" w:eastAsia="Times New Roman" w:hAnsi="Palatino Linotype" w:cs="Times New Roman"/>
          <w:bCs/>
          <w:sz w:val="24"/>
          <w:szCs w:val="24"/>
          <w:lang w:val="es-ES_tradnl" w:eastAsia="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605803">
        <w:rPr>
          <w:rFonts w:ascii="Palatino Linotype" w:eastAsia="Times New Roman" w:hAnsi="Palatino Linotype" w:cs="Times New Roman"/>
          <w:b/>
          <w:bCs/>
          <w:sz w:val="24"/>
          <w:szCs w:val="24"/>
          <w:lang w:val="es-ES_tradnl" w:eastAsia="es-MX"/>
        </w:rPr>
        <w:t xml:space="preserve">Constitución Política de los Estados Unidos Mexicanos </w:t>
      </w:r>
      <w:r w:rsidRPr="00605803">
        <w:rPr>
          <w:rFonts w:ascii="Palatino Linotype" w:eastAsia="Times New Roman" w:hAnsi="Palatino Linotype" w:cs="Times New Roman"/>
          <w:bCs/>
          <w:sz w:val="24"/>
          <w:szCs w:val="24"/>
          <w:lang w:val="es-ES_tradnl" w:eastAsia="es-MX"/>
        </w:rPr>
        <w:t xml:space="preserve">al señalar la obligación de “promover, </w:t>
      </w:r>
      <w:r w:rsidRPr="00605803">
        <w:rPr>
          <w:rFonts w:ascii="Palatino Linotype" w:eastAsia="Times New Roman" w:hAnsi="Palatino Linotype" w:cs="Times New Roman"/>
          <w:b/>
          <w:bCs/>
          <w:sz w:val="24"/>
          <w:szCs w:val="24"/>
          <w:lang w:val="es-ES_tradnl" w:eastAsia="es-MX"/>
        </w:rPr>
        <w:t>respetar</w:t>
      </w:r>
      <w:r w:rsidRPr="00605803">
        <w:rPr>
          <w:rFonts w:ascii="Palatino Linotype" w:eastAsia="Times New Roman" w:hAnsi="Palatino Linotype" w:cs="Times New Roman"/>
          <w:bCs/>
          <w:sz w:val="24"/>
          <w:szCs w:val="24"/>
          <w:lang w:val="es-ES_tradnl" w:eastAsia="es-MX"/>
        </w:rPr>
        <w:t xml:space="preserve">, proteger y </w:t>
      </w:r>
      <w:r w:rsidRPr="00605803">
        <w:rPr>
          <w:rFonts w:ascii="Palatino Linotype" w:eastAsia="Times New Roman" w:hAnsi="Palatino Linotype" w:cs="Times New Roman"/>
          <w:b/>
          <w:bCs/>
          <w:sz w:val="24"/>
          <w:szCs w:val="24"/>
          <w:u w:val="single"/>
          <w:lang w:val="es-ES_tradnl" w:eastAsia="es-MX"/>
        </w:rPr>
        <w:t>garantizar</w:t>
      </w:r>
      <w:r w:rsidRPr="00605803">
        <w:rPr>
          <w:rFonts w:ascii="Palatino Linotype" w:eastAsia="Times New Roman" w:hAnsi="Palatino Linotype" w:cs="Times New Roman"/>
          <w:bCs/>
          <w:sz w:val="24"/>
          <w:szCs w:val="24"/>
          <w:lang w:val="es-ES_tradnl" w:eastAsia="es-MX"/>
        </w:rPr>
        <w:t xml:space="preserve"> los derechos humanos”, entre los cuales se encuentra dicho derecho.</w:t>
      </w:r>
    </w:p>
    <w:p w14:paraId="2CB661D8" w14:textId="77777777" w:rsidR="0019353E" w:rsidRPr="00605803" w:rsidRDefault="0019353E" w:rsidP="0019353E">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69678376" w14:textId="780F1B83" w:rsidR="0019353E" w:rsidRPr="00605803" w:rsidRDefault="0019353E"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Times New Roman" w:hAnsi="Palatino Linotype" w:cs="Times New Roman"/>
          <w:bCs/>
          <w:sz w:val="24"/>
          <w:szCs w:val="24"/>
          <w:lang w:eastAsia="es-MX"/>
        </w:rPr>
        <w:t xml:space="preserve">Definiendo </w:t>
      </w:r>
      <w:r w:rsidRPr="00605803">
        <w:rPr>
          <w:rFonts w:ascii="Palatino Linotype" w:eastAsia="Times New Roman" w:hAnsi="Palatino Linotype" w:cs="Times New Roman"/>
          <w:bCs/>
          <w:sz w:val="24"/>
          <w:szCs w:val="24"/>
          <w:lang w:val="es-ES_tradnl" w:eastAsia="es-MX"/>
        </w:rPr>
        <w:t xml:space="preserve">el Derecho de Acceso a la Información Pública como: </w:t>
      </w:r>
      <w:r w:rsidRPr="00605803">
        <w:rPr>
          <w:rFonts w:ascii="Palatino Linotype" w:eastAsia="Times New Roman" w:hAnsi="Palatino Linotype" w:cs="Times New Roman"/>
          <w:bCs/>
          <w:i/>
          <w:sz w:val="24"/>
          <w:szCs w:val="24"/>
          <w:lang w:val="es-ES_tradnl" w:eastAsia="es-MX"/>
        </w:rPr>
        <w:t>La igualdad de oportunidades para recibir, buscar e impartir información</w:t>
      </w:r>
      <w:r w:rsidRPr="00605803">
        <w:rPr>
          <w:rFonts w:ascii="Palatino Linotype" w:eastAsia="Times New Roman" w:hAnsi="Palatino Linotype" w:cs="Times New Roman"/>
          <w:bCs/>
          <w:i/>
          <w:sz w:val="24"/>
          <w:szCs w:val="24"/>
          <w:vertAlign w:val="superscript"/>
          <w:lang w:val="es-ES_tradnl" w:eastAsia="es-MX"/>
        </w:rPr>
        <w:footnoteReference w:id="2"/>
      </w:r>
      <w:r w:rsidRPr="00605803">
        <w:rPr>
          <w:rFonts w:ascii="Palatino Linotype" w:eastAsia="Times New Roman" w:hAnsi="Palatino Linotype" w:cs="Times New Roman"/>
          <w:bCs/>
          <w:i/>
          <w:sz w:val="24"/>
          <w:szCs w:val="24"/>
          <w:lang w:val="es-ES_tradnl" w:eastAsia="es-MX"/>
        </w:rPr>
        <w:t xml:space="preserve">en posesión de cualquier autoridad, entidad, órgano y organismo de los poderes Ejecutivo, Legislativo y Judicial, órganos autónomos, partidos políticos, fideicomisos y fondos públicos, así como de cualquier </w:t>
      </w:r>
      <w:r w:rsidRPr="00605803">
        <w:rPr>
          <w:rFonts w:ascii="Palatino Linotype" w:eastAsia="Times New Roman" w:hAnsi="Palatino Linotype" w:cs="Times New Roman"/>
          <w:bCs/>
          <w:i/>
          <w:sz w:val="24"/>
          <w:szCs w:val="24"/>
          <w:lang w:val="es-ES_tradnl" w:eastAsia="es-MX"/>
        </w:rPr>
        <w:lastRenderedPageBreak/>
        <w:t>persona física, moral o sindicato que reciba y ejerza recursos públicos o realice actos de autoridad en el ámbito federal, estatal y municipal,</w:t>
      </w:r>
      <w:r w:rsidRPr="00605803">
        <w:rPr>
          <w:rFonts w:ascii="Palatino Linotype" w:eastAsia="Times New Roman" w:hAnsi="Palatino Linotype" w:cs="Times New Roman"/>
          <w:bCs/>
          <w:i/>
          <w:sz w:val="24"/>
          <w:szCs w:val="24"/>
          <w:vertAlign w:val="superscript"/>
          <w:lang w:val="es-ES_tradnl" w:eastAsia="es-MX"/>
        </w:rPr>
        <w:footnoteReference w:id="3"/>
      </w:r>
      <w:r w:rsidRPr="00605803">
        <w:rPr>
          <w:rFonts w:ascii="Palatino Linotype" w:eastAsia="Times New Roman" w:hAnsi="Palatino Linotype" w:cs="Times New Roman"/>
          <w:bCs/>
          <w:sz w:val="24"/>
          <w:szCs w:val="24"/>
          <w:lang w:val="es-ES_tradnl" w:eastAsia="es-MX"/>
        </w:rPr>
        <w:t>que se constituye como una herramienta fundamental para ejercer</w:t>
      </w:r>
      <w:r w:rsidRPr="00605803">
        <w:rPr>
          <w:rFonts w:ascii="Palatino Linotype" w:eastAsia="Times New Roman" w:hAnsi="Palatino Linotype" w:cs="Times New Roman"/>
          <w:bCs/>
          <w:i/>
          <w:sz w:val="24"/>
          <w:szCs w:val="24"/>
          <w:lang w:val="es-ES_tradnl" w:eastAsia="es-MX"/>
        </w:rPr>
        <w:t xml:space="preserve"> el control democrático de las gestiones estatales, de forma tal que puedan cuestionar, indagar y considerar si se está dando un adecuado cumplimiento a las funciones públicas,</w:t>
      </w:r>
      <w:r w:rsidRPr="00605803">
        <w:rPr>
          <w:rFonts w:ascii="Palatino Linotype" w:eastAsia="Times New Roman" w:hAnsi="Palatino Linotype" w:cs="Times New Roman"/>
          <w:bCs/>
          <w:i/>
          <w:sz w:val="24"/>
          <w:szCs w:val="24"/>
          <w:vertAlign w:val="superscript"/>
          <w:lang w:val="es-ES_tradnl" w:eastAsia="es-MX"/>
        </w:rPr>
        <w:footnoteReference w:id="4"/>
      </w:r>
      <w:r w:rsidRPr="00605803">
        <w:rPr>
          <w:rFonts w:ascii="Palatino Linotype" w:eastAsia="Times New Roman" w:hAnsi="Palatino Linotype" w:cs="Times New Roman"/>
          <w:bCs/>
          <w:i/>
          <w:sz w:val="24"/>
          <w:szCs w:val="24"/>
          <w:lang w:val="es-ES_tradnl" w:eastAsia="es-MX"/>
        </w:rPr>
        <w:t xml:space="preserve"> </w:t>
      </w:r>
      <w:r w:rsidRPr="00605803">
        <w:rPr>
          <w:rFonts w:ascii="Palatino Linotype" w:eastAsia="Times New Roman" w:hAnsi="Palatino Linotype" w:cs="Times New Roman"/>
          <w:bCs/>
          <w:sz w:val="24"/>
          <w:szCs w:val="24"/>
          <w:lang w:val="es-ES_tradnl" w:eastAsia="es-MX"/>
        </w:rPr>
        <w:t>fomentando</w:t>
      </w:r>
      <w:r w:rsidRPr="00605803">
        <w:rPr>
          <w:rFonts w:ascii="Palatino Linotype" w:eastAsia="Times New Roman" w:hAnsi="Palatino Linotype" w:cs="Times New Roman"/>
          <w:bCs/>
          <w:i/>
          <w:sz w:val="24"/>
          <w:szCs w:val="24"/>
          <w:lang w:val="es-ES_tradnl" w:eastAsia="es-MX"/>
        </w:rPr>
        <w:t xml:space="preserve"> la transparencia de las actividades estatales y </w:t>
      </w:r>
      <w:r w:rsidRPr="00605803">
        <w:rPr>
          <w:rFonts w:ascii="Palatino Linotype" w:eastAsia="Times New Roman" w:hAnsi="Palatino Linotype" w:cs="Times New Roman"/>
          <w:bCs/>
          <w:sz w:val="24"/>
          <w:szCs w:val="24"/>
          <w:lang w:val="es-ES_tradnl" w:eastAsia="es-MX"/>
        </w:rPr>
        <w:t>promoviendo</w:t>
      </w:r>
      <w:r w:rsidRPr="00605803">
        <w:rPr>
          <w:rFonts w:ascii="Palatino Linotype" w:eastAsia="Times New Roman" w:hAnsi="Palatino Linotype" w:cs="Times New Roman"/>
          <w:bCs/>
          <w:i/>
          <w:sz w:val="24"/>
          <w:szCs w:val="24"/>
          <w:lang w:val="es-ES_tradnl" w:eastAsia="es-MX"/>
        </w:rPr>
        <w:t xml:space="preserve"> la responsabilidad de los funcionarios sobre su gestión pública,</w:t>
      </w:r>
      <w:r w:rsidRPr="00605803">
        <w:rPr>
          <w:rFonts w:ascii="Palatino Linotype" w:eastAsia="Times New Roman" w:hAnsi="Palatino Linotype" w:cs="Times New Roman"/>
          <w:bCs/>
          <w:i/>
          <w:sz w:val="24"/>
          <w:szCs w:val="24"/>
          <w:vertAlign w:val="superscript"/>
          <w:lang w:val="es-ES_tradnl" w:eastAsia="es-MX"/>
        </w:rPr>
        <w:footnoteReference w:id="5"/>
      </w:r>
      <w:r w:rsidRPr="00605803">
        <w:rPr>
          <w:rFonts w:ascii="Palatino Linotype" w:eastAsia="Times New Roman" w:hAnsi="Palatino Linotype" w:cs="Times New Roman"/>
          <w:bCs/>
          <w:sz w:val="24"/>
          <w:szCs w:val="24"/>
          <w:lang w:val="es-ES_tradnl" w:eastAsia="es-MX"/>
        </w:rPr>
        <w:t>que permite</w:t>
      </w:r>
      <w:r w:rsidRPr="00605803">
        <w:rPr>
          <w:rFonts w:ascii="Palatino Linotype" w:eastAsia="Times New Roman" w:hAnsi="Palatino Linotype" w:cs="Times New Roman"/>
          <w:bCs/>
          <w:i/>
          <w:sz w:val="24"/>
          <w:szCs w:val="24"/>
          <w:lang w:val="es-ES_tradnl" w:eastAsia="es-MX"/>
        </w:rPr>
        <w:t xml:space="preserve"> saber qué están haciendo los gobiernos por sus pueblos, sin lo cual la verdad languidecería y la participación en el gobierno permanecería fragmentada.</w:t>
      </w:r>
    </w:p>
    <w:p w14:paraId="51406DE3" w14:textId="77777777" w:rsidR="0019353E" w:rsidRPr="00605803" w:rsidRDefault="0019353E" w:rsidP="0019353E">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7285C751" w14:textId="52B20807" w:rsidR="0019353E" w:rsidRPr="00605803" w:rsidRDefault="0019353E"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Times New Roman" w:hAnsi="Palatino Linotype" w:cs="Times New Roman"/>
          <w:bCs/>
          <w:sz w:val="24"/>
          <w:szCs w:val="24"/>
          <w:lang w:eastAsia="es-MX"/>
        </w:rPr>
        <w:t xml:space="preserve">Por </w:t>
      </w:r>
      <w:r w:rsidRPr="00605803">
        <w:rPr>
          <w:rFonts w:ascii="Palatino Linotype" w:eastAsia="Times New Roman" w:hAnsi="Palatino Linotype" w:cs="Times New Roman"/>
          <w:bCs/>
          <w:sz w:val="24"/>
          <w:szCs w:val="24"/>
          <w:lang w:val="es-ES_tradnl" w:eastAsia="es-MX"/>
        </w:rPr>
        <w:t>lo anterior, se deduce que el derecho de acceso a la información pública es un derecho humano constitucionalmente reconocido y, a consecuencia de ello, todas las autoridades en el ámbito de sus competencias, funciones y atribuciones tienen la obligación de respetarlo, protegerlo y garantizarlo.</w:t>
      </w:r>
    </w:p>
    <w:p w14:paraId="2269173F" w14:textId="77777777" w:rsidR="0019353E" w:rsidRPr="00605803" w:rsidRDefault="0019353E" w:rsidP="0019353E">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4BB22FFB" w14:textId="13E07997" w:rsidR="0019353E" w:rsidRPr="00605803" w:rsidRDefault="0019353E"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Times New Roman" w:hAnsi="Palatino Linotype" w:cs="Times New Roman"/>
          <w:bCs/>
          <w:sz w:val="24"/>
          <w:szCs w:val="24"/>
          <w:lang w:eastAsia="es-MX"/>
        </w:rPr>
        <w:t xml:space="preserve">Por </w:t>
      </w:r>
      <w:r w:rsidRPr="00605803">
        <w:rPr>
          <w:rFonts w:ascii="Palatino Linotype" w:eastAsia="Times New Roman" w:hAnsi="Palatino Linotype" w:cs="Times New Roman"/>
          <w:bCs/>
          <w:sz w:val="24"/>
          <w:szCs w:val="24"/>
          <w:lang w:val="es-ES_tradnl" w:eastAsia="es-MX"/>
        </w:rPr>
        <w:t xml:space="preserve">su parte, la </w:t>
      </w:r>
      <w:r w:rsidRPr="00605803">
        <w:rPr>
          <w:rFonts w:ascii="Palatino Linotype" w:eastAsia="Times New Roman" w:hAnsi="Palatino Linotype" w:cs="Times New Roman"/>
          <w:b/>
          <w:bCs/>
          <w:sz w:val="24"/>
          <w:szCs w:val="24"/>
          <w:lang w:val="es-ES_tradnl" w:eastAsia="es-MX"/>
        </w:rPr>
        <w:t xml:space="preserve">Ley de Transparencia y Acceso a la Información Pública del Estado de México y Municipios, </w:t>
      </w:r>
      <w:r w:rsidRPr="00605803">
        <w:rPr>
          <w:rFonts w:ascii="Palatino Linotype" w:eastAsia="Times New Roman" w:hAnsi="Palatino Linotype" w:cs="Times New Roman"/>
          <w:bCs/>
          <w:sz w:val="24"/>
          <w:szCs w:val="24"/>
          <w:lang w:val="es-ES_tradnl" w:eastAsia="es-MX"/>
        </w:rPr>
        <w:t>cuyo objeto es establecer principios, bases generales y procedimientos para tutelar y garantizar la transparencia y el derecho humano de acceso a la información pública en posesión de los sujetos obligados; en su artículo 176</w:t>
      </w:r>
      <w:r w:rsidRPr="00605803">
        <w:rPr>
          <w:rFonts w:ascii="Palatino Linotype" w:eastAsia="Times New Roman" w:hAnsi="Palatino Linotype" w:cs="Times New Roman"/>
          <w:b/>
          <w:bCs/>
          <w:sz w:val="24"/>
          <w:szCs w:val="24"/>
          <w:lang w:val="es-ES_tradnl" w:eastAsia="es-MX"/>
        </w:rPr>
        <w:t xml:space="preserve"> </w:t>
      </w:r>
      <w:r w:rsidRPr="00605803">
        <w:rPr>
          <w:rFonts w:ascii="Palatino Linotype" w:eastAsia="Times New Roman" w:hAnsi="Palatino Linotype" w:cs="Times New Roman"/>
          <w:bCs/>
          <w:sz w:val="24"/>
          <w:szCs w:val="24"/>
          <w:lang w:val="es-ES_tradnl" w:eastAsia="es-MX"/>
        </w:rPr>
        <w:t xml:space="preserve">establece que </w:t>
      </w:r>
      <w:r w:rsidRPr="00605803">
        <w:rPr>
          <w:rFonts w:ascii="Palatino Linotype" w:eastAsia="Times New Roman" w:hAnsi="Palatino Linotype" w:cs="Times New Roman"/>
          <w:bCs/>
          <w:i/>
          <w:sz w:val="24"/>
          <w:szCs w:val="24"/>
          <w:lang w:val="es-ES_tradnl" w:eastAsia="es-MX"/>
        </w:rPr>
        <w:t xml:space="preserve">el </w:t>
      </w:r>
      <w:r w:rsidRPr="00605803">
        <w:rPr>
          <w:rFonts w:ascii="Palatino Linotype" w:eastAsia="Times New Roman" w:hAnsi="Palatino Linotype" w:cs="Times New Roman"/>
          <w:bCs/>
          <w:i/>
          <w:sz w:val="24"/>
          <w:szCs w:val="24"/>
          <w:u w:val="single"/>
          <w:lang w:val="es-ES_tradnl" w:eastAsia="es-MX"/>
        </w:rPr>
        <w:t>recurso de revisión</w:t>
      </w:r>
      <w:r w:rsidRPr="00605803">
        <w:rPr>
          <w:rFonts w:ascii="Palatino Linotype" w:eastAsia="Times New Roman" w:hAnsi="Palatino Linotype" w:cs="Times New Roman"/>
          <w:bCs/>
          <w:i/>
          <w:sz w:val="24"/>
          <w:szCs w:val="24"/>
          <w:lang w:val="es-ES_tradnl" w:eastAsia="es-MX"/>
        </w:rPr>
        <w:t xml:space="preserve"> es la garantía secundaria mediante la cual se pretende reparar cualquier posible afectación al derecho de acceso a la información pública</w:t>
      </w:r>
      <w:r w:rsidRPr="00605803">
        <w:rPr>
          <w:rFonts w:ascii="Palatino Linotype" w:eastAsia="Times New Roman" w:hAnsi="Palatino Linotype" w:cs="Times New Roman"/>
          <w:bCs/>
          <w:sz w:val="24"/>
          <w:szCs w:val="24"/>
          <w:lang w:val="es-ES_tradnl" w:eastAsia="es-MX"/>
        </w:rPr>
        <w:t xml:space="preserve">, siendo éste el medio a través del cual, este Órgano Garante después de </w:t>
      </w:r>
      <w:r w:rsidRPr="00605803">
        <w:rPr>
          <w:rFonts w:ascii="Palatino Linotype" w:eastAsia="Times New Roman" w:hAnsi="Palatino Linotype" w:cs="Times New Roman"/>
          <w:bCs/>
          <w:sz w:val="24"/>
          <w:szCs w:val="24"/>
          <w:lang w:val="es-ES_tradnl" w:eastAsia="es-MX"/>
        </w:rPr>
        <w:lastRenderedPageBreak/>
        <w:t>realizar el análisis al procedimiento de acceso a la información, podrá determinar la posible afectación y de ser el caso ordenar la reparación a la violación del derecho en cuestión.</w:t>
      </w:r>
    </w:p>
    <w:p w14:paraId="573A1AF8" w14:textId="4712660D" w:rsidR="0019353E" w:rsidRPr="00605803" w:rsidRDefault="0019353E" w:rsidP="0019353E">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25E13E12" w14:textId="72E6401A" w:rsidR="0019353E" w:rsidRPr="00605803" w:rsidRDefault="00E40F40" w:rsidP="0019353E">
      <w:pPr>
        <w:pStyle w:val="Ttulo3"/>
        <w:spacing w:before="0" w:line="360" w:lineRule="auto"/>
        <w:rPr>
          <w:rFonts w:ascii="Palatino Linotype" w:eastAsia="Times New Roman" w:hAnsi="Palatino Linotype" w:cs="Times New Roman"/>
          <w:b/>
          <w:color w:val="auto"/>
          <w:lang w:eastAsia="es-MX"/>
        </w:rPr>
      </w:pPr>
      <w:r w:rsidRPr="00605803">
        <w:rPr>
          <w:rFonts w:ascii="Palatino Linotype" w:eastAsia="Times New Roman" w:hAnsi="Palatino Linotype" w:cs="Times New Roman"/>
          <w:b/>
          <w:color w:val="auto"/>
          <w:lang w:eastAsia="es-MX"/>
        </w:rPr>
        <w:t>II</w:t>
      </w:r>
      <w:r w:rsidR="0019353E" w:rsidRPr="00605803">
        <w:rPr>
          <w:rFonts w:ascii="Palatino Linotype" w:eastAsia="Times New Roman" w:hAnsi="Palatino Linotype" w:cs="Times New Roman"/>
          <w:b/>
          <w:color w:val="auto"/>
          <w:lang w:eastAsia="es-MX"/>
        </w:rPr>
        <w:t>. De la atención a la solicitud de información.</w:t>
      </w:r>
    </w:p>
    <w:p w14:paraId="4A5FCB65" w14:textId="580AB10A" w:rsidR="0019353E" w:rsidRPr="00605803" w:rsidRDefault="0019353E" w:rsidP="0019353E">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7E1DB687" w14:textId="259644B9" w:rsidR="001867A5" w:rsidRPr="00605803" w:rsidRDefault="0044231B"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U</w:t>
      </w:r>
      <w:r w:rsidR="001867A5" w:rsidRPr="00605803">
        <w:rPr>
          <w:rFonts w:ascii="Palatino Linotype" w:eastAsia="MS Mincho" w:hAnsi="Palatino Linotype" w:cs="Times New Roman"/>
          <w:color w:val="000000"/>
          <w:sz w:val="24"/>
          <w:szCs w:val="24"/>
          <w:lang w:eastAsia="es-ES"/>
        </w:rPr>
        <w:t xml:space="preserve">na vez expuesto lo anterior, de la lectura a la solicitud de información </w:t>
      </w:r>
      <w:r w:rsidR="0015146B" w:rsidRPr="00605803">
        <w:rPr>
          <w:rFonts w:ascii="Palatino Linotype" w:eastAsia="MS Mincho" w:hAnsi="Palatino Linotype" w:cs="Times New Roman"/>
          <w:b/>
          <w:bCs/>
          <w:color w:val="000000"/>
          <w:sz w:val="24"/>
          <w:szCs w:val="24"/>
          <w:lang w:eastAsia="es-ES"/>
        </w:rPr>
        <w:t>00018/HRZUM/IP/2022</w:t>
      </w:r>
      <w:r w:rsidR="001867A5" w:rsidRPr="00605803">
        <w:rPr>
          <w:rFonts w:ascii="Palatino Linotype" w:eastAsia="MS Mincho" w:hAnsi="Palatino Linotype" w:cs="Times New Roman"/>
          <w:color w:val="000000"/>
          <w:sz w:val="24"/>
          <w:szCs w:val="24"/>
          <w:lang w:eastAsia="es-ES"/>
        </w:rPr>
        <w:t xml:space="preserve">, y como fuera señalado en el </w:t>
      </w:r>
      <w:r w:rsidR="001867A5" w:rsidRPr="00605803">
        <w:rPr>
          <w:rFonts w:ascii="Palatino Linotype" w:eastAsia="MS Mincho" w:hAnsi="Palatino Linotype" w:cs="Times New Roman"/>
          <w:i/>
          <w:iCs/>
          <w:color w:val="000000"/>
          <w:sz w:val="24"/>
          <w:szCs w:val="24"/>
          <w:lang w:eastAsia="es-ES"/>
        </w:rPr>
        <w:t>Planteamiento de la Litis</w:t>
      </w:r>
      <w:r w:rsidR="001867A5" w:rsidRPr="00605803">
        <w:rPr>
          <w:rFonts w:ascii="Palatino Linotype" w:eastAsia="MS Mincho" w:hAnsi="Palatino Linotype" w:cs="Times New Roman"/>
          <w:color w:val="000000"/>
          <w:sz w:val="24"/>
          <w:szCs w:val="24"/>
          <w:lang w:eastAsia="es-ES"/>
        </w:rPr>
        <w:t xml:space="preserve"> de esta resolución, se advierte que el entonces </w:t>
      </w:r>
      <w:r w:rsidR="001867A5" w:rsidRPr="00605803">
        <w:rPr>
          <w:rFonts w:ascii="Palatino Linotype" w:eastAsia="MS Mincho" w:hAnsi="Palatino Linotype" w:cs="Times New Roman"/>
          <w:b/>
          <w:color w:val="000000"/>
          <w:sz w:val="24"/>
          <w:szCs w:val="24"/>
          <w:lang w:eastAsia="es-ES"/>
        </w:rPr>
        <w:t>SOLICITANTE</w:t>
      </w:r>
      <w:r w:rsidR="001867A5" w:rsidRPr="00605803">
        <w:rPr>
          <w:rFonts w:ascii="Palatino Linotype" w:eastAsia="MS Mincho" w:hAnsi="Palatino Linotype" w:cs="Times New Roman"/>
          <w:color w:val="000000"/>
          <w:sz w:val="24"/>
          <w:szCs w:val="24"/>
          <w:lang w:eastAsia="es-ES"/>
        </w:rPr>
        <w:t xml:space="preserve"> requirió</w:t>
      </w:r>
      <w:r w:rsidRPr="00605803">
        <w:rPr>
          <w:rFonts w:ascii="Palatino Linotype" w:eastAsia="MS Mincho" w:hAnsi="Palatino Linotype" w:cs="Times New Roman"/>
          <w:color w:val="000000"/>
          <w:sz w:val="24"/>
          <w:szCs w:val="24"/>
          <w:lang w:eastAsia="es-ES"/>
        </w:rPr>
        <w:t xml:space="preserve"> al Hospital </w:t>
      </w:r>
      <w:r w:rsidR="001D1F46" w:rsidRPr="00605803">
        <w:rPr>
          <w:rFonts w:ascii="Palatino Linotype" w:eastAsia="MS Mincho" w:hAnsi="Palatino Linotype" w:cs="Times New Roman"/>
          <w:color w:val="000000"/>
          <w:sz w:val="24"/>
          <w:szCs w:val="24"/>
          <w:lang w:eastAsia="es-ES"/>
        </w:rPr>
        <w:t>Regional</w:t>
      </w:r>
      <w:r w:rsidRPr="00605803">
        <w:rPr>
          <w:rFonts w:ascii="Palatino Linotype" w:eastAsia="MS Mincho" w:hAnsi="Palatino Linotype" w:cs="Times New Roman"/>
          <w:color w:val="000000"/>
          <w:sz w:val="24"/>
          <w:szCs w:val="24"/>
          <w:lang w:eastAsia="es-ES"/>
        </w:rPr>
        <w:t xml:space="preserve"> de Alta Especialidad de Zumpango la siguiente información:</w:t>
      </w:r>
    </w:p>
    <w:p w14:paraId="19E4A148" w14:textId="2F188A27" w:rsidR="0044231B" w:rsidRPr="00605803" w:rsidRDefault="0044231B" w:rsidP="00A106A2">
      <w:pPr>
        <w:numPr>
          <w:ilvl w:val="1"/>
          <w:numId w:val="7"/>
        </w:numPr>
        <w:tabs>
          <w:tab w:val="left" w:pos="426"/>
        </w:tabs>
        <w:spacing w:after="0" w:line="360" w:lineRule="auto"/>
        <w:ind w:left="1134" w:right="51"/>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sz w:val="24"/>
          <w:szCs w:val="24"/>
          <w:lang w:val="es-ES_tradnl" w:eastAsia="es-ES"/>
        </w:rPr>
        <w:t>Los expedientes formados por procedimientos de responsabilidad patrimonial, que se hayan generado durante el dos mil veintiuno.</w:t>
      </w:r>
    </w:p>
    <w:p w14:paraId="54F04B75" w14:textId="77777777" w:rsidR="001867A5" w:rsidRPr="00605803" w:rsidRDefault="001867A5" w:rsidP="001867A5">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218BAF6E" w14:textId="0C12F0A8" w:rsidR="001867A5" w:rsidRPr="00605803" w:rsidRDefault="00087736"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 xml:space="preserve">En respuesta a la solicitud de información, el </w:t>
      </w:r>
      <w:r w:rsidRPr="00605803">
        <w:rPr>
          <w:rFonts w:ascii="Palatino Linotype" w:eastAsia="MS Mincho" w:hAnsi="Palatino Linotype" w:cs="Times New Roman"/>
          <w:b/>
          <w:color w:val="000000"/>
          <w:sz w:val="24"/>
          <w:szCs w:val="24"/>
          <w:lang w:eastAsia="es-ES"/>
        </w:rPr>
        <w:t>SUJETO OBLIGADO</w:t>
      </w:r>
      <w:r w:rsidRPr="00605803">
        <w:rPr>
          <w:rFonts w:ascii="Palatino Linotype" w:eastAsia="MS Mincho" w:hAnsi="Palatino Linotype" w:cs="Times New Roman"/>
          <w:color w:val="000000"/>
          <w:sz w:val="24"/>
          <w:szCs w:val="24"/>
          <w:lang w:eastAsia="es-ES"/>
        </w:rPr>
        <w:t xml:space="preserve"> </w:t>
      </w:r>
      <w:r w:rsidR="0044231B" w:rsidRPr="00605803">
        <w:rPr>
          <w:rFonts w:ascii="Palatino Linotype" w:eastAsia="MS Mincho" w:hAnsi="Palatino Linotype" w:cs="Times New Roman"/>
          <w:color w:val="000000"/>
          <w:sz w:val="24"/>
          <w:szCs w:val="24"/>
          <w:lang w:eastAsia="es-ES"/>
        </w:rPr>
        <w:t>hizo del conocimiento del particular</w:t>
      </w:r>
      <w:r w:rsidR="000C1C5A" w:rsidRPr="00605803">
        <w:rPr>
          <w:rFonts w:ascii="Palatino Linotype" w:eastAsia="MS Mincho" w:hAnsi="Palatino Linotype" w:cs="Times New Roman"/>
          <w:color w:val="000000"/>
          <w:sz w:val="24"/>
          <w:szCs w:val="24"/>
          <w:lang w:eastAsia="es-ES"/>
        </w:rPr>
        <w:t xml:space="preserve"> lo siguiente</w:t>
      </w:r>
      <w:r w:rsidRPr="00605803">
        <w:rPr>
          <w:rFonts w:ascii="Palatino Linotype" w:eastAsia="MS Mincho" w:hAnsi="Palatino Linotype" w:cs="Times New Roman"/>
          <w:color w:val="000000"/>
          <w:sz w:val="24"/>
          <w:szCs w:val="24"/>
          <w:lang w:eastAsia="es-ES"/>
        </w:rPr>
        <w:t>:</w:t>
      </w:r>
    </w:p>
    <w:p w14:paraId="06D5E655" w14:textId="77777777" w:rsidR="001867A5" w:rsidRPr="00605803" w:rsidRDefault="001867A5" w:rsidP="001867A5">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56F1F669" w14:textId="3F5001D0" w:rsidR="00087736" w:rsidRPr="00605803" w:rsidRDefault="00087736" w:rsidP="00087736">
      <w:pPr>
        <w:tabs>
          <w:tab w:val="left" w:pos="426"/>
        </w:tabs>
        <w:spacing w:after="0" w:line="276" w:lineRule="auto"/>
        <w:ind w:left="567" w:right="567"/>
        <w:contextualSpacing/>
        <w:jc w:val="both"/>
        <w:rPr>
          <w:rFonts w:ascii="Palatino Linotype" w:eastAsia="Times New Roman" w:hAnsi="Palatino Linotype" w:cs="Times New Roman"/>
          <w:szCs w:val="24"/>
          <w:lang w:eastAsia="es-MX"/>
        </w:rPr>
      </w:pPr>
      <w:r w:rsidRPr="00605803">
        <w:rPr>
          <w:rFonts w:ascii="Palatino Linotype" w:eastAsia="Times New Roman" w:hAnsi="Palatino Linotype" w:cs="Times New Roman"/>
          <w:i/>
          <w:szCs w:val="24"/>
          <w:lang w:eastAsia="es-MX"/>
        </w:rPr>
        <w:t>“</w:t>
      </w:r>
      <w:r w:rsidR="000C1C5A" w:rsidRPr="00605803">
        <w:rPr>
          <w:rFonts w:ascii="Palatino Linotype" w:eastAsia="Times New Roman" w:hAnsi="Palatino Linotype" w:cs="Times New Roman"/>
          <w:i/>
          <w:szCs w:val="24"/>
          <w:lang w:eastAsia="es-MX"/>
        </w:rPr>
        <w:t xml:space="preserve">DE CONFORMIDAD CON EL ARTÍCULO 92 Y 167 DE LA LEY DE TRANSPARENCIA Y ACCESO A LA INFORMACIÓN PÚBLICA DEL ESTADO DE MÉXICO Y MUNICIPIOS, LA INFORMACIÓN SOLICITADA COMO EXPEDIENTES QUE SE HAYAN GENERADO CON MOTIVO DE LOS PROCEDIMIENTOS DE RESPONSABILIDAD PATRIMONIAL QUE SE HAYA GENERADO EN EL AÑO 2021 (SIC), DICHA INFORMACIÓN NO SE ENCUENTRA DENTRO DE LAS FACULTADES, ATRIBUCIONES, FUNCIONES U OBJETO SOCIAL QUE SE REQUIERE AL HOSPITAL REGIONAL DE ALTA ESPECIALIDAD DE ZUMPANGO, POR LO QUE, EL SOLICITANTE DEBERÁ DIRIGIR SU SOLICITUD A LA DIRECCIÓN GENERAL </w:t>
      </w:r>
      <w:r w:rsidR="000C1C5A" w:rsidRPr="00605803">
        <w:rPr>
          <w:rFonts w:ascii="Palatino Linotype" w:eastAsia="Times New Roman" w:hAnsi="Palatino Linotype" w:cs="Times New Roman"/>
          <w:i/>
          <w:szCs w:val="24"/>
          <w:lang w:eastAsia="es-MX"/>
        </w:rPr>
        <w:lastRenderedPageBreak/>
        <w:t>DE RESPONSABILIDADES ADMINISTRATIVAS, PERTENECIENTE A LA SECRETARÍA DE LA CONTRALORÍA DEL ESTADO DE MÉXICO, QUE ES EL ÁREA RESPONSABLE DE ATENDER LOS ASUNTOS RELACIONADOS CON LA RESPONSABILIDAD PATRIMONIAL.</w:t>
      </w:r>
      <w:r w:rsidRPr="00605803">
        <w:rPr>
          <w:rFonts w:ascii="Palatino Linotype" w:eastAsia="Times New Roman" w:hAnsi="Palatino Linotype" w:cs="Times New Roman"/>
          <w:i/>
          <w:szCs w:val="24"/>
          <w:lang w:eastAsia="es-MX"/>
        </w:rPr>
        <w:t>”</w:t>
      </w:r>
      <w:r w:rsidRPr="00605803">
        <w:rPr>
          <w:rFonts w:ascii="Palatino Linotype" w:eastAsia="Times New Roman" w:hAnsi="Palatino Linotype" w:cs="Times New Roman"/>
          <w:szCs w:val="24"/>
          <w:lang w:eastAsia="es-MX"/>
        </w:rPr>
        <w:t xml:space="preserve"> (Sic)</w:t>
      </w:r>
    </w:p>
    <w:p w14:paraId="1B870871" w14:textId="77777777" w:rsidR="00087736" w:rsidRPr="00605803" w:rsidRDefault="00087736" w:rsidP="001867A5">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392025C9" w14:textId="4373F406" w:rsidR="000C1C5A" w:rsidRPr="00605803" w:rsidRDefault="00087736"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D</w:t>
      </w:r>
      <w:r w:rsidR="000C1C5A" w:rsidRPr="00605803">
        <w:rPr>
          <w:rFonts w:ascii="Palatino Linotype" w:eastAsia="MS Mincho" w:hAnsi="Palatino Linotype" w:cs="Times New Roman"/>
          <w:color w:val="000000"/>
          <w:sz w:val="24"/>
          <w:szCs w:val="24"/>
          <w:lang w:eastAsia="es-ES"/>
        </w:rPr>
        <w:t xml:space="preserve">e las manifestaciones transcritas </w:t>
      </w:r>
      <w:r w:rsidR="000C1C5A" w:rsidRPr="00605803">
        <w:rPr>
          <w:rFonts w:ascii="Palatino Linotype" w:eastAsia="MS Mincho" w:hAnsi="Palatino Linotype" w:cs="Times New Roman"/>
          <w:i/>
          <w:iCs/>
          <w:color w:val="000000"/>
          <w:sz w:val="24"/>
          <w:szCs w:val="24"/>
          <w:lang w:eastAsia="es-ES"/>
        </w:rPr>
        <w:t>supra</w:t>
      </w:r>
      <w:r w:rsidR="000C1C5A" w:rsidRPr="00605803">
        <w:rPr>
          <w:rFonts w:ascii="Palatino Linotype" w:eastAsia="MS Mincho" w:hAnsi="Palatino Linotype" w:cs="Times New Roman"/>
          <w:color w:val="000000"/>
          <w:sz w:val="24"/>
          <w:szCs w:val="24"/>
          <w:lang w:eastAsia="es-ES"/>
        </w:rPr>
        <w:t xml:space="preserve">, podemos recuperar los siguientes elementos esenciales que componen la respuesta del </w:t>
      </w:r>
      <w:r w:rsidR="000C1C5A" w:rsidRPr="00605803">
        <w:rPr>
          <w:rFonts w:ascii="Palatino Linotype" w:eastAsia="MS Mincho" w:hAnsi="Palatino Linotype" w:cs="Times New Roman"/>
          <w:b/>
          <w:bCs/>
          <w:color w:val="000000"/>
          <w:sz w:val="24"/>
          <w:szCs w:val="24"/>
          <w:lang w:eastAsia="es-ES"/>
        </w:rPr>
        <w:t>SUJETO OBLIGADO</w:t>
      </w:r>
      <w:r w:rsidR="000C1C5A" w:rsidRPr="00605803">
        <w:rPr>
          <w:rFonts w:ascii="Palatino Linotype" w:eastAsia="MS Mincho" w:hAnsi="Palatino Linotype" w:cs="Times New Roman"/>
          <w:color w:val="000000"/>
          <w:sz w:val="24"/>
          <w:szCs w:val="24"/>
          <w:lang w:eastAsia="es-ES"/>
        </w:rPr>
        <w:t>:</w:t>
      </w:r>
    </w:p>
    <w:p w14:paraId="52655BED" w14:textId="667202A3" w:rsidR="000C1C5A" w:rsidRPr="00605803" w:rsidRDefault="000C1C5A" w:rsidP="00A106A2">
      <w:pPr>
        <w:numPr>
          <w:ilvl w:val="1"/>
          <w:numId w:val="8"/>
        </w:numPr>
        <w:tabs>
          <w:tab w:val="left" w:pos="426"/>
        </w:tabs>
        <w:spacing w:after="0" w:line="360" w:lineRule="auto"/>
        <w:ind w:left="1134" w:right="51"/>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 xml:space="preserve">Que el Titular de la Unidad de Transparencia comunicó al particular que la información solicitada no se encontraba dentro de las facultades, atribuciones, funciones, u objeto social, del Hospital </w:t>
      </w:r>
      <w:r w:rsidR="001D1F46" w:rsidRPr="00605803">
        <w:rPr>
          <w:rFonts w:ascii="Palatino Linotype" w:eastAsia="MS Mincho" w:hAnsi="Palatino Linotype" w:cs="Times New Roman"/>
          <w:color w:val="000000"/>
          <w:sz w:val="24"/>
          <w:szCs w:val="24"/>
          <w:lang w:eastAsia="es-ES"/>
        </w:rPr>
        <w:t>Regional</w:t>
      </w:r>
      <w:r w:rsidRPr="00605803">
        <w:rPr>
          <w:rFonts w:ascii="Palatino Linotype" w:eastAsia="MS Mincho" w:hAnsi="Palatino Linotype" w:cs="Times New Roman"/>
          <w:color w:val="000000"/>
          <w:sz w:val="24"/>
          <w:szCs w:val="24"/>
          <w:lang w:eastAsia="es-ES"/>
        </w:rPr>
        <w:t xml:space="preserve"> de Alta Especialidad de Zumpango.</w:t>
      </w:r>
    </w:p>
    <w:p w14:paraId="5D451B28" w14:textId="7F8C2EB0" w:rsidR="000C1C5A" w:rsidRPr="00605803" w:rsidRDefault="000C1C5A" w:rsidP="00A106A2">
      <w:pPr>
        <w:numPr>
          <w:ilvl w:val="1"/>
          <w:numId w:val="8"/>
        </w:numPr>
        <w:tabs>
          <w:tab w:val="left" w:pos="426"/>
        </w:tabs>
        <w:spacing w:after="0" w:line="360" w:lineRule="auto"/>
        <w:ind w:left="1134" w:right="51"/>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Derivado de lo anterior, el Titular de la Unidad de Transparencia orientó al particular a dirigir su solicitud de información a la Dirección General de Responsabilidades Administrativas, de la Secretaría de la Contraloría del Gobierno del Estado de México.</w:t>
      </w:r>
    </w:p>
    <w:p w14:paraId="7A4097C0" w14:textId="77777777" w:rsidR="000C1C5A" w:rsidRPr="00605803" w:rsidRDefault="000C1C5A" w:rsidP="000C1C5A">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265B98EA" w14:textId="6B05BB80" w:rsidR="001867A5" w:rsidRPr="00605803" w:rsidRDefault="000C1C5A"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D</w:t>
      </w:r>
      <w:r w:rsidR="00087736" w:rsidRPr="00605803">
        <w:rPr>
          <w:rFonts w:ascii="Palatino Linotype" w:eastAsia="MS Mincho" w:hAnsi="Palatino Linotype" w:cs="Times New Roman"/>
          <w:color w:val="000000"/>
          <w:sz w:val="24"/>
          <w:szCs w:val="24"/>
          <w:lang w:eastAsia="es-ES"/>
        </w:rPr>
        <w:t xml:space="preserve">erivado de lo anterior, el </w:t>
      </w:r>
      <w:r w:rsidR="00087736" w:rsidRPr="00605803">
        <w:rPr>
          <w:rFonts w:ascii="Palatino Linotype" w:eastAsia="MS Mincho" w:hAnsi="Palatino Linotype" w:cs="Times New Roman"/>
          <w:b/>
          <w:color w:val="000000"/>
          <w:sz w:val="24"/>
          <w:szCs w:val="24"/>
          <w:lang w:eastAsia="es-ES"/>
        </w:rPr>
        <w:t>RECURRENTE</w:t>
      </w:r>
      <w:r w:rsidR="00087736" w:rsidRPr="00605803">
        <w:rPr>
          <w:rFonts w:ascii="Palatino Linotype" w:eastAsia="MS Mincho" w:hAnsi="Palatino Linotype" w:cs="Times New Roman"/>
          <w:color w:val="000000"/>
          <w:sz w:val="24"/>
          <w:szCs w:val="24"/>
          <w:lang w:eastAsia="es-ES"/>
        </w:rPr>
        <w:t xml:space="preserve"> promovió el recurso de revisión con número al rubro indicado en contra de la respuesta del </w:t>
      </w:r>
      <w:r w:rsidR="00087736" w:rsidRPr="00605803">
        <w:rPr>
          <w:rFonts w:ascii="Palatino Linotype" w:eastAsia="MS Mincho" w:hAnsi="Palatino Linotype" w:cs="Times New Roman"/>
          <w:b/>
          <w:color w:val="000000"/>
          <w:sz w:val="24"/>
          <w:szCs w:val="24"/>
          <w:lang w:eastAsia="es-ES"/>
        </w:rPr>
        <w:t>SUJETO OBLIGADO</w:t>
      </w:r>
      <w:r w:rsidR="00087736" w:rsidRPr="00605803">
        <w:rPr>
          <w:rFonts w:ascii="Palatino Linotype" w:eastAsia="MS Mincho" w:hAnsi="Palatino Linotype" w:cs="Times New Roman"/>
          <w:color w:val="000000"/>
          <w:sz w:val="24"/>
          <w:szCs w:val="24"/>
          <w:lang w:eastAsia="es-ES"/>
        </w:rPr>
        <w:t xml:space="preserve"> y, en el que señaló por </w:t>
      </w:r>
      <w:r w:rsidR="003804B0" w:rsidRPr="00605803">
        <w:rPr>
          <w:rFonts w:ascii="Palatino Linotype" w:eastAsia="MS Mincho" w:hAnsi="Palatino Linotype" w:cs="Times New Roman"/>
          <w:iCs/>
          <w:color w:val="000000"/>
          <w:sz w:val="24"/>
          <w:szCs w:val="24"/>
          <w:lang w:eastAsia="es-ES"/>
        </w:rPr>
        <w:t>agravios, esencialmente,</w:t>
      </w:r>
      <w:r w:rsidR="00087736" w:rsidRPr="00605803">
        <w:rPr>
          <w:rFonts w:ascii="Palatino Linotype" w:eastAsia="MS Mincho" w:hAnsi="Palatino Linotype" w:cs="Times New Roman"/>
          <w:color w:val="000000"/>
          <w:sz w:val="24"/>
          <w:szCs w:val="24"/>
          <w:lang w:eastAsia="es-ES"/>
        </w:rPr>
        <w:t xml:space="preserve"> lo siguiente:</w:t>
      </w:r>
    </w:p>
    <w:p w14:paraId="55F70E6A" w14:textId="1DB5FDEF" w:rsidR="003804B0" w:rsidRPr="00605803" w:rsidRDefault="00626CCA" w:rsidP="00A106A2">
      <w:pPr>
        <w:numPr>
          <w:ilvl w:val="1"/>
          <w:numId w:val="9"/>
        </w:numPr>
        <w:tabs>
          <w:tab w:val="left" w:pos="426"/>
        </w:tabs>
        <w:spacing w:after="0" w:line="360" w:lineRule="auto"/>
        <w:ind w:left="1134" w:right="51"/>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 xml:space="preserve">Que de conformidad con lo establecido por la Ley de Responsabilidad Patrimonial del Estado de México y Municipios, el </w:t>
      </w:r>
      <w:r w:rsidRPr="00605803">
        <w:rPr>
          <w:rFonts w:ascii="Palatino Linotype" w:eastAsia="MS Mincho" w:hAnsi="Palatino Linotype" w:cs="Times New Roman"/>
          <w:b/>
          <w:bCs/>
          <w:color w:val="000000"/>
          <w:sz w:val="24"/>
          <w:szCs w:val="24"/>
          <w:lang w:eastAsia="es-ES"/>
        </w:rPr>
        <w:t>SUJETO OBLIGADO</w:t>
      </w:r>
      <w:r w:rsidRPr="00605803">
        <w:rPr>
          <w:rFonts w:ascii="Palatino Linotype" w:eastAsia="MS Mincho" w:hAnsi="Palatino Linotype" w:cs="Times New Roman"/>
          <w:color w:val="000000"/>
          <w:sz w:val="24"/>
          <w:szCs w:val="24"/>
          <w:lang w:eastAsia="es-ES"/>
        </w:rPr>
        <w:t xml:space="preserve"> sí cuenta con competencia para poseer, generar y/o administrar información relacionada con procedimientos de responsabilidad patrimonial.</w:t>
      </w:r>
    </w:p>
    <w:p w14:paraId="7ACE3EC2" w14:textId="77777777" w:rsidR="00087736" w:rsidRPr="00605803" w:rsidRDefault="00087736" w:rsidP="001867A5">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2BE5481A" w14:textId="6531244E" w:rsidR="001B76B6" w:rsidRPr="00605803" w:rsidRDefault="002263C7"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lastRenderedPageBreak/>
        <w:t>Po</w:t>
      </w:r>
      <w:r w:rsidR="00626CCA" w:rsidRPr="00605803">
        <w:rPr>
          <w:rFonts w:ascii="Palatino Linotype" w:eastAsia="MS Mincho" w:hAnsi="Palatino Linotype" w:cs="Times New Roman"/>
          <w:color w:val="000000"/>
          <w:sz w:val="24"/>
          <w:szCs w:val="24"/>
          <w:lang w:eastAsia="es-ES"/>
        </w:rPr>
        <w:t xml:space="preserve">steriormente, en vía de informe justificado, el </w:t>
      </w:r>
      <w:r w:rsidR="00626CCA" w:rsidRPr="00605803">
        <w:rPr>
          <w:rFonts w:ascii="Palatino Linotype" w:eastAsia="MS Mincho" w:hAnsi="Palatino Linotype" w:cs="Times New Roman"/>
          <w:b/>
          <w:bCs/>
          <w:color w:val="000000"/>
          <w:sz w:val="24"/>
          <w:szCs w:val="24"/>
          <w:lang w:eastAsia="es-ES"/>
        </w:rPr>
        <w:t>SUJETO OBLIGADO</w:t>
      </w:r>
      <w:r w:rsidR="00626CCA" w:rsidRPr="00605803">
        <w:rPr>
          <w:rFonts w:ascii="Palatino Linotype" w:eastAsia="MS Mincho" w:hAnsi="Palatino Linotype" w:cs="Times New Roman"/>
          <w:color w:val="000000"/>
          <w:sz w:val="24"/>
          <w:szCs w:val="24"/>
          <w:lang w:eastAsia="es-ES"/>
        </w:rPr>
        <w:t xml:space="preserve"> presentó la copia digitalizada del oficio número 208C0401000500S/167/2022, de veinticuatro (24) de febrero de dos mil veintidós, emitido por el Titular de la Unidad Jurídica y de Igualdad de Género, cuyo contenido elemental se comparte a continuación:</w:t>
      </w:r>
    </w:p>
    <w:p w14:paraId="17723F6C" w14:textId="294AA96A" w:rsidR="00626CCA" w:rsidRPr="00605803" w:rsidRDefault="00626CCA" w:rsidP="00626CCA">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3052229F" w14:textId="56691426" w:rsidR="00626CCA" w:rsidRPr="00605803" w:rsidRDefault="00626CCA" w:rsidP="00626CCA">
      <w:pPr>
        <w:tabs>
          <w:tab w:val="left" w:pos="426"/>
        </w:tabs>
        <w:spacing w:after="0" w:line="276" w:lineRule="auto"/>
        <w:ind w:left="567" w:right="567"/>
        <w:contextualSpacing/>
        <w:jc w:val="both"/>
        <w:rPr>
          <w:rFonts w:ascii="Palatino Linotype" w:eastAsia="Times New Roman" w:hAnsi="Palatino Linotype" w:cs="Times New Roman"/>
          <w:bCs/>
          <w:i/>
          <w:iCs/>
          <w:lang w:eastAsia="es-MX"/>
        </w:rPr>
      </w:pPr>
      <w:r w:rsidRPr="00605803">
        <w:rPr>
          <w:rFonts w:ascii="Palatino Linotype" w:eastAsia="Times New Roman" w:hAnsi="Palatino Linotype" w:cs="Times New Roman"/>
          <w:bCs/>
          <w:i/>
          <w:iCs/>
          <w:lang w:eastAsia="es-MX"/>
        </w:rPr>
        <w:t>“(…) le informo que con fundamento en el Organigrama aprobado así como en las funciones conferidas por el Manual General de Organización de este Organismo, Publicado el 21 de junio de 2012 y el Reglamento Interior del Hospital Regional de Alta Especialidad</w:t>
      </w:r>
      <w:r w:rsidR="001D1F46" w:rsidRPr="00605803">
        <w:rPr>
          <w:rFonts w:ascii="Palatino Linotype" w:eastAsia="Times New Roman" w:hAnsi="Palatino Linotype" w:cs="Times New Roman"/>
          <w:bCs/>
          <w:i/>
          <w:iCs/>
          <w:lang w:eastAsia="es-MX"/>
        </w:rPr>
        <w:t xml:space="preserve"> de Zumpango, Publicado en el Periódico Oficial “Gaceta del Gobierno” el 26 de noviembre de 2012, Última reforma POGG 21 de octubre de 2020, este Hospital puntualmente no cuenta con una Unidad Administrativa que conozca en específico de procedimientos de responsabilidad patrimonial. La Unidad Jurídica y de Igualdad de Género conforme a las funciones y atribuciones conferidas por los ordenamientos en mención, es la facultada para proporcionar a las unidades administrativas del Hospital, asesoría en materia jurídica que coadyuve en la solución de los asuntos y problemas legales, así como representar y defender los intereses e integridad del organismo; misma que realizó una búsqueda exhaustiva dentro de sus archivos sin que se hayan localizado expedientes generados con motivo de procedimientos de responsabilidad patrimonial en el año 2021.”</w:t>
      </w:r>
    </w:p>
    <w:p w14:paraId="5A0378E5" w14:textId="77777777" w:rsidR="00626CCA" w:rsidRPr="00605803" w:rsidRDefault="00626CCA" w:rsidP="00626CCA">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09F99C6B" w14:textId="6E61CF50" w:rsidR="001D1F46" w:rsidRPr="00605803" w:rsidRDefault="001D1F46"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Del fragmento anterior se coligue que el Titular de la Unidad Jurídica y de Igualdad de Género informó lo siguiente:</w:t>
      </w:r>
    </w:p>
    <w:p w14:paraId="395B27F3" w14:textId="3583CBE2" w:rsidR="001D1F46" w:rsidRPr="00605803" w:rsidRDefault="001D1F46" w:rsidP="00A106A2">
      <w:pPr>
        <w:numPr>
          <w:ilvl w:val="1"/>
          <w:numId w:val="10"/>
        </w:numPr>
        <w:tabs>
          <w:tab w:val="left" w:pos="426"/>
        </w:tabs>
        <w:spacing w:after="0" w:line="360" w:lineRule="auto"/>
        <w:ind w:left="1134" w:right="51"/>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Que el Hospital Regional de Alta Especialidad de Zumpango no contaba en su estructura orgánic</w:t>
      </w:r>
      <w:r w:rsidR="0019337E" w:rsidRPr="00605803">
        <w:rPr>
          <w:rFonts w:ascii="Palatino Linotype" w:eastAsia="MS Mincho" w:hAnsi="Palatino Linotype" w:cs="Times New Roman"/>
          <w:color w:val="000000"/>
          <w:sz w:val="24"/>
          <w:szCs w:val="24"/>
          <w:lang w:eastAsia="es-ES"/>
        </w:rPr>
        <w:t>a con un área administrativa dedicada a conocer sobre procedimientos de responsabilidad patrimonial;</w:t>
      </w:r>
    </w:p>
    <w:p w14:paraId="2AE20356" w14:textId="1C315B12" w:rsidR="0019337E" w:rsidRPr="00605803" w:rsidRDefault="0019337E" w:rsidP="00A106A2">
      <w:pPr>
        <w:numPr>
          <w:ilvl w:val="1"/>
          <w:numId w:val="10"/>
        </w:numPr>
        <w:tabs>
          <w:tab w:val="left" w:pos="426"/>
        </w:tabs>
        <w:spacing w:after="0" w:line="360" w:lineRule="auto"/>
        <w:ind w:left="1134" w:right="51"/>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 xml:space="preserve">Que la Unidad Jurídica y de Igualdad de Género se encarga de proporcionar asesoría, en materia jurídica, a las unidades administrativas, con el fin de coadyuvar en la solución de asuntos y </w:t>
      </w:r>
      <w:r w:rsidRPr="00605803">
        <w:rPr>
          <w:rFonts w:ascii="Palatino Linotype" w:eastAsia="MS Mincho" w:hAnsi="Palatino Linotype" w:cs="Times New Roman"/>
          <w:color w:val="000000"/>
          <w:sz w:val="24"/>
          <w:szCs w:val="24"/>
          <w:lang w:eastAsia="es-ES"/>
        </w:rPr>
        <w:lastRenderedPageBreak/>
        <w:t>problemas legales; así como representar y defender los intereses e integridad del organismo; y</w:t>
      </w:r>
    </w:p>
    <w:p w14:paraId="2C7F7D55" w14:textId="339CC0AE" w:rsidR="0019337E" w:rsidRPr="00605803" w:rsidRDefault="0019337E" w:rsidP="00A106A2">
      <w:pPr>
        <w:numPr>
          <w:ilvl w:val="1"/>
          <w:numId w:val="10"/>
        </w:numPr>
        <w:tabs>
          <w:tab w:val="left" w:pos="426"/>
        </w:tabs>
        <w:spacing w:after="0" w:line="360" w:lineRule="auto"/>
        <w:ind w:left="1134" w:right="51"/>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Que luego de buscar la información solicitada, no se encontraron registros al respecto en la Unidad Jurídica y de Igualdad de Género.</w:t>
      </w:r>
    </w:p>
    <w:p w14:paraId="226D84AE" w14:textId="77777777" w:rsidR="001D1F46" w:rsidRPr="00605803" w:rsidRDefault="001D1F46" w:rsidP="001D1F46">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160BE39E" w14:textId="57F144D6" w:rsidR="001867A5" w:rsidRPr="00605803" w:rsidRDefault="001D1F46"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C</w:t>
      </w:r>
      <w:r w:rsidR="001B76B6" w:rsidRPr="00605803">
        <w:rPr>
          <w:rFonts w:ascii="Palatino Linotype" w:eastAsia="MS Mincho" w:hAnsi="Palatino Linotype" w:cs="Times New Roman"/>
          <w:color w:val="000000"/>
          <w:sz w:val="24"/>
          <w:szCs w:val="24"/>
          <w:lang w:eastAsia="es-ES"/>
        </w:rPr>
        <w:t xml:space="preserve">on base en lo anterior, se procede a analizar la naturaleza jurídica de </w:t>
      </w:r>
      <w:r w:rsidR="0019337E" w:rsidRPr="00605803">
        <w:rPr>
          <w:rFonts w:ascii="Palatino Linotype" w:eastAsia="MS Mincho" w:hAnsi="Palatino Linotype" w:cs="Times New Roman"/>
          <w:color w:val="000000"/>
          <w:sz w:val="24"/>
          <w:szCs w:val="24"/>
          <w:lang w:eastAsia="es-ES"/>
        </w:rPr>
        <w:t>los procedimientos de responsabilidad patrimonial</w:t>
      </w:r>
      <w:r w:rsidR="001B76B6" w:rsidRPr="00605803">
        <w:rPr>
          <w:rFonts w:ascii="Palatino Linotype" w:eastAsia="MS Mincho" w:hAnsi="Palatino Linotype" w:cs="Times New Roman"/>
          <w:color w:val="000000"/>
          <w:sz w:val="24"/>
          <w:szCs w:val="24"/>
          <w:lang w:eastAsia="es-ES"/>
        </w:rPr>
        <w:t xml:space="preserve">, así como la competencia del </w:t>
      </w:r>
      <w:r w:rsidR="001B76B6" w:rsidRPr="00605803">
        <w:rPr>
          <w:rFonts w:ascii="Palatino Linotype" w:eastAsia="MS Mincho" w:hAnsi="Palatino Linotype" w:cs="Times New Roman"/>
          <w:b/>
          <w:color w:val="000000"/>
          <w:sz w:val="24"/>
          <w:szCs w:val="24"/>
          <w:lang w:eastAsia="es-ES"/>
        </w:rPr>
        <w:t>SUJETO OBLIGADO</w:t>
      </w:r>
      <w:r w:rsidR="001B76B6" w:rsidRPr="00605803">
        <w:rPr>
          <w:rFonts w:ascii="Palatino Linotype" w:eastAsia="MS Mincho" w:hAnsi="Palatino Linotype" w:cs="Times New Roman"/>
          <w:color w:val="000000"/>
          <w:sz w:val="24"/>
          <w:szCs w:val="24"/>
          <w:lang w:eastAsia="es-ES"/>
        </w:rPr>
        <w:t xml:space="preserve"> para </w:t>
      </w:r>
      <w:r w:rsidR="0019337E" w:rsidRPr="00605803">
        <w:rPr>
          <w:rFonts w:ascii="Palatino Linotype" w:eastAsia="MS Mincho" w:hAnsi="Palatino Linotype" w:cs="Times New Roman"/>
          <w:color w:val="000000"/>
          <w:sz w:val="24"/>
          <w:szCs w:val="24"/>
          <w:lang w:eastAsia="es-ES"/>
        </w:rPr>
        <w:t xml:space="preserve">poseer, generar y/o administrar información </w:t>
      </w:r>
      <w:r w:rsidR="00E40F40" w:rsidRPr="00605803">
        <w:rPr>
          <w:rFonts w:ascii="Palatino Linotype" w:eastAsia="MS Mincho" w:hAnsi="Palatino Linotype" w:cs="Times New Roman"/>
          <w:color w:val="000000"/>
          <w:sz w:val="24"/>
          <w:szCs w:val="24"/>
          <w:lang w:eastAsia="es-ES"/>
        </w:rPr>
        <w:t>relacionada con lo solicitado</w:t>
      </w:r>
      <w:r w:rsidR="001B76B6" w:rsidRPr="00605803">
        <w:rPr>
          <w:rFonts w:ascii="Palatino Linotype" w:eastAsia="MS Mincho" w:hAnsi="Palatino Linotype" w:cs="Times New Roman"/>
          <w:color w:val="000000"/>
          <w:sz w:val="24"/>
          <w:szCs w:val="24"/>
          <w:lang w:eastAsia="es-ES"/>
        </w:rPr>
        <w:t>.</w:t>
      </w:r>
    </w:p>
    <w:p w14:paraId="50E852F5" w14:textId="5DEAA1E7" w:rsidR="002B6F8E" w:rsidRPr="00605803" w:rsidRDefault="002B6F8E" w:rsidP="002B6F8E">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0D5204CC" w14:textId="477C1FC1" w:rsidR="00E40F40" w:rsidRPr="00605803" w:rsidRDefault="0020714E" w:rsidP="00E40F40">
      <w:pPr>
        <w:pStyle w:val="Ttulo3"/>
        <w:spacing w:line="360" w:lineRule="auto"/>
        <w:rPr>
          <w:rFonts w:ascii="Palatino Linotype" w:eastAsia="Times New Roman" w:hAnsi="Palatino Linotype" w:cs="Times New Roman"/>
          <w:b/>
          <w:color w:val="auto"/>
          <w:lang w:eastAsia="es-MX"/>
        </w:rPr>
      </w:pPr>
      <w:r w:rsidRPr="00605803">
        <w:rPr>
          <w:rFonts w:ascii="Palatino Linotype" w:eastAsia="Times New Roman" w:hAnsi="Palatino Linotype" w:cs="Times New Roman"/>
          <w:b/>
          <w:color w:val="auto"/>
          <w:lang w:eastAsia="es-MX"/>
        </w:rPr>
        <w:t>III</w:t>
      </w:r>
      <w:r w:rsidR="00E40F40" w:rsidRPr="00605803">
        <w:rPr>
          <w:rFonts w:ascii="Palatino Linotype" w:eastAsia="Times New Roman" w:hAnsi="Palatino Linotype" w:cs="Times New Roman"/>
          <w:b/>
          <w:color w:val="auto"/>
          <w:lang w:eastAsia="es-MX"/>
        </w:rPr>
        <w:t>. Del procedimiento de responsabilidad patrimonial.</w:t>
      </w:r>
    </w:p>
    <w:p w14:paraId="627B77CB" w14:textId="77777777" w:rsidR="00E40F40" w:rsidRPr="00605803" w:rsidRDefault="00E40F40" w:rsidP="002B6F8E">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29E601F2" w14:textId="33E5793C" w:rsidR="002B6F8E" w:rsidRPr="00605803" w:rsidRDefault="00903D99"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El artículo 130 de la Constitución Política del Estado Libre y Soberano de México, en su último párrafo, establece que la responsabilidad del Estado y de los municipios por los daños que, con motivo de su actividad administrativa irregular, causen en los bienes o derechos de los particulares, será objetiva y directa. Asimismo, determina que los particulares tendrán derecho a una indemnización conforme a las bases, límites y procedimientos que establezca la ley.</w:t>
      </w:r>
    </w:p>
    <w:p w14:paraId="131EA403" w14:textId="77777777" w:rsidR="002B6F8E" w:rsidRPr="00605803" w:rsidRDefault="002B6F8E" w:rsidP="002B6F8E">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4FB257BE" w14:textId="4A70FB81" w:rsidR="002B6F8E" w:rsidRPr="00605803" w:rsidRDefault="00903D99"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 xml:space="preserve">Al respecto, la Ley de Responsabilidad Patrimonial para el Estado de México y Municipios, en su artículo primero, establece que ésta es reglamentaria del artículo 130 de la </w:t>
      </w:r>
      <w:r w:rsidRPr="00605803">
        <w:rPr>
          <w:rFonts w:ascii="Palatino Linotype" w:eastAsia="MS Mincho" w:hAnsi="Palatino Linotype" w:cs="Times New Roman"/>
          <w:i/>
          <w:iCs/>
          <w:color w:val="000000"/>
          <w:sz w:val="24"/>
          <w:szCs w:val="24"/>
          <w:lang w:eastAsia="es-ES"/>
        </w:rPr>
        <w:t>Magna Carta</w:t>
      </w:r>
      <w:r w:rsidRPr="00605803">
        <w:rPr>
          <w:rFonts w:ascii="Palatino Linotype" w:eastAsia="MS Mincho" w:hAnsi="Palatino Linotype" w:cs="Times New Roman"/>
          <w:color w:val="000000"/>
          <w:sz w:val="24"/>
          <w:szCs w:val="24"/>
          <w:lang w:eastAsia="es-ES"/>
        </w:rPr>
        <w:t xml:space="preserve"> Estatal, sus disposiciones son de orden público e interés general, y tiene por objeto fijar las bases y procedimientos para reconocer el derecho </w:t>
      </w:r>
      <w:r w:rsidRPr="00605803">
        <w:rPr>
          <w:rFonts w:ascii="Palatino Linotype" w:eastAsia="MS Mincho" w:hAnsi="Palatino Linotype" w:cs="Times New Roman"/>
          <w:color w:val="000000"/>
          <w:sz w:val="24"/>
          <w:szCs w:val="24"/>
          <w:lang w:eastAsia="es-ES"/>
        </w:rPr>
        <w:lastRenderedPageBreak/>
        <w:t>a la indemnización a quienes, sin obligación jurídica de soportarlo, sufran daños en cualquiera de sus bienes y derechos como consecuencia de la actividad administrativa irregular del Gobierno del Estado de México y Municipios.</w:t>
      </w:r>
    </w:p>
    <w:p w14:paraId="6076A0EF" w14:textId="77777777" w:rsidR="002B6F8E" w:rsidRPr="00605803" w:rsidRDefault="002B6F8E" w:rsidP="002B6F8E">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1B5142FD" w14:textId="6B7C9D7F" w:rsidR="002B6F8E" w:rsidRPr="00605803" w:rsidRDefault="00903D99"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 xml:space="preserve">Serán sujetos obligados de la Ley de Responsabilidad Patrimonial para el Estado de México y Municipios, el </w:t>
      </w:r>
      <w:r w:rsidRPr="00605803">
        <w:rPr>
          <w:rFonts w:ascii="Palatino Linotype" w:eastAsia="MS Mincho" w:hAnsi="Palatino Linotype" w:cs="Times New Roman"/>
          <w:b/>
          <w:bCs/>
          <w:color w:val="000000"/>
          <w:sz w:val="24"/>
          <w:szCs w:val="24"/>
          <w:lang w:eastAsia="es-ES"/>
        </w:rPr>
        <w:t>Poder Ejecutivo</w:t>
      </w:r>
      <w:r w:rsidRPr="00605803">
        <w:rPr>
          <w:rFonts w:ascii="Palatino Linotype" w:eastAsia="MS Mincho" w:hAnsi="Palatino Linotype" w:cs="Times New Roman"/>
          <w:color w:val="000000"/>
          <w:sz w:val="24"/>
          <w:szCs w:val="24"/>
          <w:lang w:eastAsia="es-ES"/>
        </w:rPr>
        <w:t xml:space="preserve">, ayuntamientos, </w:t>
      </w:r>
      <w:r w:rsidRPr="00605803">
        <w:rPr>
          <w:rFonts w:ascii="Palatino Linotype" w:eastAsia="MS Mincho" w:hAnsi="Palatino Linotype" w:cs="Times New Roman"/>
          <w:b/>
          <w:bCs/>
          <w:color w:val="000000"/>
          <w:sz w:val="24"/>
          <w:szCs w:val="24"/>
          <w:lang w:eastAsia="es-ES"/>
        </w:rPr>
        <w:t>dependencias y entidades de las Administración Pública Estatal</w:t>
      </w:r>
      <w:r w:rsidRPr="00605803">
        <w:rPr>
          <w:rFonts w:ascii="Palatino Linotype" w:eastAsia="MS Mincho" w:hAnsi="Palatino Linotype" w:cs="Times New Roman"/>
          <w:color w:val="000000"/>
          <w:sz w:val="24"/>
          <w:szCs w:val="24"/>
          <w:lang w:eastAsia="es-ES"/>
        </w:rPr>
        <w:t xml:space="preserve"> y Municipal, organismos auxiliares y fideicomisos públicos, empresas de participación estatal y municipal, los poderes Legislativo y Judicial del Estado, </w:t>
      </w:r>
      <w:r w:rsidRPr="00605803">
        <w:rPr>
          <w:rFonts w:ascii="Palatino Linotype" w:eastAsia="MS Mincho" w:hAnsi="Palatino Linotype" w:cs="Times New Roman"/>
          <w:b/>
          <w:bCs/>
          <w:color w:val="000000"/>
          <w:sz w:val="24"/>
          <w:szCs w:val="24"/>
          <w:lang w:eastAsia="es-ES"/>
        </w:rPr>
        <w:t>por sus actos materialmente administrativos</w:t>
      </w:r>
      <w:r w:rsidRPr="00605803">
        <w:rPr>
          <w:rFonts w:ascii="Palatino Linotype" w:eastAsia="MS Mincho" w:hAnsi="Palatino Linotype" w:cs="Times New Roman"/>
          <w:color w:val="000000"/>
          <w:sz w:val="24"/>
          <w:szCs w:val="24"/>
          <w:lang w:eastAsia="es-ES"/>
        </w:rPr>
        <w:t xml:space="preserve">, así como los órganos públicos autónomos que constitucional o legalmente reúnan ese carácter, y </w:t>
      </w:r>
      <w:r w:rsidRPr="00605803">
        <w:rPr>
          <w:rFonts w:ascii="Palatino Linotype" w:eastAsia="MS Mincho" w:hAnsi="Palatino Linotype" w:cs="Times New Roman"/>
          <w:b/>
          <w:bCs/>
          <w:color w:val="000000"/>
          <w:sz w:val="24"/>
          <w:szCs w:val="24"/>
          <w:lang w:eastAsia="es-ES"/>
        </w:rPr>
        <w:t>en general cualquier ente público estatal</w:t>
      </w:r>
      <w:r w:rsidRPr="00605803">
        <w:rPr>
          <w:rFonts w:ascii="Palatino Linotype" w:eastAsia="MS Mincho" w:hAnsi="Palatino Linotype" w:cs="Times New Roman"/>
          <w:color w:val="000000"/>
          <w:sz w:val="24"/>
          <w:szCs w:val="24"/>
          <w:lang w:eastAsia="es-ES"/>
        </w:rPr>
        <w:t xml:space="preserve"> o municipal del Estado de México</w:t>
      </w:r>
      <w:r w:rsidRPr="00605803">
        <w:rPr>
          <w:rStyle w:val="Refdenotaalpie"/>
          <w:rFonts w:ascii="Palatino Linotype" w:eastAsia="MS Mincho" w:hAnsi="Palatino Linotype" w:cs="Times New Roman"/>
          <w:color w:val="000000"/>
          <w:sz w:val="24"/>
          <w:szCs w:val="24"/>
          <w:lang w:eastAsia="es-ES"/>
        </w:rPr>
        <w:footnoteReference w:id="6"/>
      </w:r>
      <w:r w:rsidRPr="00605803">
        <w:rPr>
          <w:rFonts w:ascii="Palatino Linotype" w:eastAsia="MS Mincho" w:hAnsi="Palatino Linotype" w:cs="Times New Roman"/>
          <w:color w:val="000000"/>
          <w:sz w:val="24"/>
          <w:szCs w:val="24"/>
          <w:lang w:eastAsia="es-ES"/>
        </w:rPr>
        <w:t>.</w:t>
      </w:r>
    </w:p>
    <w:p w14:paraId="671CE460" w14:textId="77777777" w:rsidR="002B6F8E" w:rsidRPr="00605803" w:rsidRDefault="002B6F8E" w:rsidP="002B6F8E">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4F8321F6" w14:textId="542791D5" w:rsidR="002B6F8E" w:rsidRPr="00605803" w:rsidRDefault="008B0B9B"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Establecido lo anterior, conviene traer a estudio los siguientes conceptos establecidos en el artículo 6 de la Ley de Responsabilidad Patrimonial para el Estado de México y Municipios:</w:t>
      </w:r>
    </w:p>
    <w:p w14:paraId="67A9EF1D" w14:textId="0D12737F" w:rsidR="002B6F8E" w:rsidRPr="00605803" w:rsidRDefault="002B6F8E" w:rsidP="002B6F8E">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515C8311" w14:textId="77777777" w:rsidR="008B0B9B" w:rsidRPr="00605803" w:rsidRDefault="008B0B9B" w:rsidP="008B0B9B">
      <w:pPr>
        <w:tabs>
          <w:tab w:val="left" w:pos="426"/>
        </w:tabs>
        <w:spacing w:after="0" w:line="276" w:lineRule="auto"/>
        <w:ind w:left="567" w:right="567"/>
        <w:contextualSpacing/>
        <w:jc w:val="both"/>
        <w:rPr>
          <w:rFonts w:ascii="Palatino Linotype" w:eastAsia="Times New Roman" w:hAnsi="Palatino Linotype" w:cs="Times New Roman"/>
          <w:bCs/>
          <w:i/>
          <w:iCs/>
          <w:lang w:eastAsia="es-MX"/>
        </w:rPr>
      </w:pPr>
      <w:r w:rsidRPr="00605803">
        <w:rPr>
          <w:rFonts w:ascii="Palatino Linotype" w:eastAsia="Times New Roman" w:hAnsi="Palatino Linotype" w:cs="Times New Roman"/>
          <w:bCs/>
          <w:i/>
          <w:iCs/>
          <w:lang w:eastAsia="es-MX"/>
        </w:rPr>
        <w:t>“</w:t>
      </w:r>
      <w:r w:rsidRPr="00605803">
        <w:rPr>
          <w:rFonts w:ascii="Palatino Linotype" w:eastAsia="Times New Roman" w:hAnsi="Palatino Linotype" w:cs="Times New Roman"/>
          <w:b/>
          <w:i/>
          <w:iCs/>
          <w:lang w:eastAsia="es-MX"/>
        </w:rPr>
        <w:t xml:space="preserve">Artículo 6. </w:t>
      </w:r>
      <w:r w:rsidRPr="00605803">
        <w:rPr>
          <w:rFonts w:ascii="Palatino Linotype" w:eastAsia="Times New Roman" w:hAnsi="Palatino Linotype" w:cs="Times New Roman"/>
          <w:bCs/>
          <w:i/>
          <w:iCs/>
          <w:lang w:eastAsia="es-MX"/>
        </w:rPr>
        <w:t xml:space="preserve">Para los efectos de esta Ley se entiende por: </w:t>
      </w:r>
    </w:p>
    <w:p w14:paraId="26035E88" w14:textId="77777777" w:rsidR="008B0B9B" w:rsidRPr="00605803" w:rsidRDefault="008B0B9B" w:rsidP="008B0B9B">
      <w:pPr>
        <w:tabs>
          <w:tab w:val="left" w:pos="426"/>
        </w:tabs>
        <w:spacing w:after="0" w:line="276" w:lineRule="auto"/>
        <w:ind w:left="567" w:right="567"/>
        <w:contextualSpacing/>
        <w:jc w:val="both"/>
        <w:rPr>
          <w:rFonts w:ascii="Palatino Linotype" w:eastAsia="Times New Roman" w:hAnsi="Palatino Linotype" w:cs="Times New Roman"/>
          <w:bCs/>
          <w:i/>
          <w:iCs/>
          <w:lang w:eastAsia="es-MX"/>
        </w:rPr>
      </w:pPr>
      <w:r w:rsidRPr="00605803">
        <w:rPr>
          <w:rFonts w:ascii="Palatino Linotype" w:eastAsia="Times New Roman" w:hAnsi="Palatino Linotype" w:cs="Times New Roman"/>
          <w:b/>
          <w:i/>
          <w:iCs/>
          <w:lang w:eastAsia="es-MX"/>
        </w:rPr>
        <w:t>I. Actividad administrativa irregular:</w:t>
      </w:r>
      <w:r w:rsidRPr="00605803">
        <w:rPr>
          <w:rFonts w:ascii="Palatino Linotype" w:eastAsia="Times New Roman" w:hAnsi="Palatino Linotype" w:cs="Times New Roman"/>
          <w:bCs/>
          <w:i/>
          <w:iCs/>
          <w:lang w:eastAsia="es-MX"/>
        </w:rPr>
        <w:t xml:space="preserve"> A los actos propios de la administración pública que son realizados de manera irregular o ilegal, es decir, sin atender a las condiciones normativas o los parámetros creados por la propia administración que genere un daño o perjuicio a los particulares, que no tengan la obligación jurídica de soportarlo. </w:t>
      </w:r>
    </w:p>
    <w:p w14:paraId="17E57DD2" w14:textId="6A4E3CC1" w:rsidR="008B0B9B" w:rsidRPr="00605803" w:rsidRDefault="008B0B9B" w:rsidP="008B0B9B">
      <w:pPr>
        <w:tabs>
          <w:tab w:val="left" w:pos="426"/>
        </w:tabs>
        <w:spacing w:after="0" w:line="276" w:lineRule="auto"/>
        <w:ind w:left="567" w:right="567"/>
        <w:contextualSpacing/>
        <w:jc w:val="both"/>
        <w:rPr>
          <w:rFonts w:ascii="Palatino Linotype" w:eastAsia="Times New Roman" w:hAnsi="Palatino Linotype" w:cs="Times New Roman"/>
          <w:bCs/>
          <w:i/>
          <w:iCs/>
          <w:lang w:eastAsia="es-MX"/>
        </w:rPr>
      </w:pPr>
      <w:r w:rsidRPr="00605803">
        <w:rPr>
          <w:rFonts w:ascii="Palatino Linotype" w:eastAsia="Times New Roman" w:hAnsi="Palatino Linotype" w:cs="Times New Roman"/>
          <w:b/>
          <w:i/>
          <w:iCs/>
          <w:lang w:eastAsia="es-MX"/>
        </w:rPr>
        <w:lastRenderedPageBreak/>
        <w:t>II. Daño Patrimonial:</w:t>
      </w:r>
      <w:r w:rsidRPr="00605803">
        <w:rPr>
          <w:rFonts w:ascii="Palatino Linotype" w:eastAsia="Times New Roman" w:hAnsi="Palatino Linotype" w:cs="Times New Roman"/>
          <w:bCs/>
          <w:i/>
          <w:iCs/>
          <w:lang w:eastAsia="es-MX"/>
        </w:rPr>
        <w:t xml:space="preserve"> A la pérdida o menoscabo sufrido en el conjunto de bienes o derechos, de una persona a consecuencia de la actividad administrativa irregular del Estado.</w:t>
      </w:r>
    </w:p>
    <w:p w14:paraId="567D9E8A" w14:textId="0CF43CEB" w:rsidR="008B0B9B" w:rsidRPr="00605803" w:rsidRDefault="008B0B9B" w:rsidP="008B0B9B">
      <w:pPr>
        <w:tabs>
          <w:tab w:val="left" w:pos="426"/>
        </w:tabs>
        <w:spacing w:after="0" w:line="276" w:lineRule="auto"/>
        <w:ind w:left="567" w:right="567"/>
        <w:contextualSpacing/>
        <w:jc w:val="both"/>
        <w:rPr>
          <w:rFonts w:ascii="Palatino Linotype" w:eastAsia="Times New Roman" w:hAnsi="Palatino Linotype" w:cs="Times New Roman"/>
          <w:bCs/>
          <w:i/>
          <w:iCs/>
          <w:lang w:eastAsia="es-MX"/>
        </w:rPr>
      </w:pPr>
      <w:r w:rsidRPr="00605803">
        <w:rPr>
          <w:rFonts w:ascii="Palatino Linotype" w:eastAsia="Times New Roman" w:hAnsi="Palatino Linotype" w:cs="Times New Roman"/>
          <w:bCs/>
          <w:i/>
          <w:iCs/>
          <w:lang w:eastAsia="es-MX"/>
        </w:rPr>
        <w:t>(…)</w:t>
      </w:r>
    </w:p>
    <w:p w14:paraId="668FFFD9" w14:textId="77777777" w:rsidR="008B0B9B" w:rsidRPr="00605803" w:rsidRDefault="008B0B9B" w:rsidP="008B0B9B">
      <w:pPr>
        <w:tabs>
          <w:tab w:val="left" w:pos="426"/>
        </w:tabs>
        <w:spacing w:after="0" w:line="276" w:lineRule="auto"/>
        <w:ind w:left="567" w:right="567"/>
        <w:contextualSpacing/>
        <w:jc w:val="both"/>
        <w:rPr>
          <w:rFonts w:ascii="Palatino Linotype" w:eastAsia="Times New Roman" w:hAnsi="Palatino Linotype" w:cs="Times New Roman"/>
          <w:bCs/>
          <w:i/>
          <w:iCs/>
          <w:lang w:eastAsia="es-MX"/>
        </w:rPr>
      </w:pPr>
      <w:r w:rsidRPr="00605803">
        <w:rPr>
          <w:rFonts w:ascii="Palatino Linotype" w:eastAsia="Times New Roman" w:hAnsi="Palatino Linotype" w:cs="Times New Roman"/>
          <w:b/>
          <w:i/>
          <w:iCs/>
          <w:lang w:eastAsia="es-MX"/>
        </w:rPr>
        <w:t>VI. Reclamación:</w:t>
      </w:r>
      <w:r w:rsidRPr="00605803">
        <w:rPr>
          <w:rFonts w:ascii="Palatino Linotype" w:eastAsia="Times New Roman" w:hAnsi="Palatino Linotype" w:cs="Times New Roman"/>
          <w:bCs/>
          <w:i/>
          <w:iCs/>
          <w:lang w:eastAsia="es-MX"/>
        </w:rPr>
        <w:t xml:space="preserve"> A la promoción formulada por los particulares, tendiente a solicitar a los sujetos obligados una indemnización ante la presunción de la existencia de actividad administrativa irregular. </w:t>
      </w:r>
    </w:p>
    <w:p w14:paraId="10D1A8B1" w14:textId="3D57062B" w:rsidR="008B0B9B" w:rsidRPr="00605803" w:rsidRDefault="008B0B9B" w:rsidP="008B0B9B">
      <w:pPr>
        <w:tabs>
          <w:tab w:val="left" w:pos="426"/>
        </w:tabs>
        <w:spacing w:after="0" w:line="276" w:lineRule="auto"/>
        <w:ind w:left="567" w:right="567"/>
        <w:contextualSpacing/>
        <w:jc w:val="both"/>
        <w:rPr>
          <w:rFonts w:ascii="Palatino Linotype" w:eastAsia="Times New Roman" w:hAnsi="Palatino Linotype" w:cs="Times New Roman"/>
          <w:bCs/>
          <w:i/>
          <w:iCs/>
          <w:lang w:eastAsia="es-MX"/>
        </w:rPr>
      </w:pPr>
      <w:r w:rsidRPr="00605803">
        <w:rPr>
          <w:rFonts w:ascii="Palatino Linotype" w:eastAsia="Times New Roman" w:hAnsi="Palatino Linotype" w:cs="Times New Roman"/>
          <w:b/>
          <w:i/>
          <w:iCs/>
          <w:lang w:eastAsia="es-MX"/>
        </w:rPr>
        <w:t>VII. Reclamante:</w:t>
      </w:r>
      <w:r w:rsidRPr="00605803">
        <w:rPr>
          <w:rFonts w:ascii="Palatino Linotype" w:eastAsia="Times New Roman" w:hAnsi="Palatino Linotype" w:cs="Times New Roman"/>
          <w:bCs/>
          <w:i/>
          <w:iCs/>
          <w:lang w:eastAsia="es-MX"/>
        </w:rPr>
        <w:t xml:space="preserve"> A quién haya sido objeto de daño por actividad administrativa irregular del Gobierno del Estado de México, que tenga derecho a ejercitar acción para reclamar indemnización.</w:t>
      </w:r>
    </w:p>
    <w:p w14:paraId="4E946D65" w14:textId="6865AA0F" w:rsidR="008B0B9B" w:rsidRPr="00605803" w:rsidRDefault="008B0B9B" w:rsidP="008B0B9B">
      <w:pPr>
        <w:tabs>
          <w:tab w:val="left" w:pos="426"/>
        </w:tabs>
        <w:spacing w:after="0" w:line="276" w:lineRule="auto"/>
        <w:ind w:left="567" w:right="567"/>
        <w:contextualSpacing/>
        <w:jc w:val="both"/>
        <w:rPr>
          <w:rFonts w:ascii="Palatino Linotype" w:eastAsia="Times New Roman" w:hAnsi="Palatino Linotype" w:cs="Times New Roman"/>
          <w:bCs/>
          <w:i/>
          <w:iCs/>
          <w:lang w:eastAsia="es-MX"/>
        </w:rPr>
      </w:pPr>
      <w:r w:rsidRPr="00605803">
        <w:rPr>
          <w:rFonts w:ascii="Palatino Linotype" w:eastAsia="Times New Roman" w:hAnsi="Palatino Linotype" w:cs="Times New Roman"/>
          <w:bCs/>
          <w:i/>
          <w:iCs/>
          <w:lang w:eastAsia="es-MX"/>
        </w:rPr>
        <w:t>(…)</w:t>
      </w:r>
    </w:p>
    <w:p w14:paraId="1F39DFA3" w14:textId="17D6E326" w:rsidR="008B0B9B" w:rsidRPr="00605803" w:rsidRDefault="008B0B9B" w:rsidP="008B0B9B">
      <w:pPr>
        <w:tabs>
          <w:tab w:val="left" w:pos="426"/>
        </w:tabs>
        <w:spacing w:after="0" w:line="276" w:lineRule="auto"/>
        <w:ind w:left="567" w:right="567"/>
        <w:contextualSpacing/>
        <w:jc w:val="both"/>
        <w:rPr>
          <w:rFonts w:ascii="Palatino Linotype" w:eastAsia="Times New Roman" w:hAnsi="Palatino Linotype" w:cs="Times New Roman"/>
          <w:bCs/>
          <w:i/>
          <w:iCs/>
          <w:lang w:eastAsia="es-MX"/>
        </w:rPr>
      </w:pPr>
      <w:r w:rsidRPr="00605803">
        <w:rPr>
          <w:rFonts w:ascii="Palatino Linotype" w:eastAsia="Times New Roman" w:hAnsi="Palatino Linotype" w:cs="Times New Roman"/>
          <w:b/>
          <w:i/>
          <w:iCs/>
          <w:lang w:eastAsia="es-MX"/>
        </w:rPr>
        <w:t>X. Responsabilidad patrimonial:</w:t>
      </w:r>
      <w:r w:rsidRPr="00605803">
        <w:rPr>
          <w:rFonts w:ascii="Palatino Linotype" w:eastAsia="Times New Roman" w:hAnsi="Palatino Linotype" w:cs="Times New Roman"/>
          <w:bCs/>
          <w:i/>
          <w:iCs/>
          <w:lang w:eastAsia="es-MX"/>
        </w:rPr>
        <w:t xml:space="preserve"> A la obligación objetiva y directa del Estado de reparar los daños y perjuicios ocasionados en los bienes o derechos de los particulares a consecuencia directa de su actividad administrativa irregular.”</w:t>
      </w:r>
    </w:p>
    <w:p w14:paraId="7CFE8A23" w14:textId="77777777" w:rsidR="008B0B9B" w:rsidRPr="00605803" w:rsidRDefault="008B0B9B" w:rsidP="002B6F8E">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5935918B" w14:textId="09BD1D38" w:rsidR="002B6F8E" w:rsidRPr="00605803" w:rsidRDefault="008B0B9B"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 xml:space="preserve">De lo anterior se coligue que el procedimiento de responsabilidad patrimonial consiste en la acción </w:t>
      </w:r>
      <w:r w:rsidR="009129B5" w:rsidRPr="00605803">
        <w:rPr>
          <w:rFonts w:ascii="Palatino Linotype" w:eastAsia="MS Mincho" w:hAnsi="Palatino Linotype" w:cs="Times New Roman"/>
          <w:color w:val="000000"/>
          <w:sz w:val="24"/>
          <w:szCs w:val="24"/>
          <w:lang w:eastAsia="es-ES"/>
        </w:rPr>
        <w:t>jurisdiccional iniciada</w:t>
      </w:r>
      <w:r w:rsidRPr="00605803">
        <w:rPr>
          <w:rFonts w:ascii="Palatino Linotype" w:eastAsia="MS Mincho" w:hAnsi="Palatino Linotype" w:cs="Times New Roman"/>
          <w:color w:val="000000"/>
          <w:sz w:val="24"/>
          <w:szCs w:val="24"/>
          <w:lang w:eastAsia="es-ES"/>
        </w:rPr>
        <w:t xml:space="preserve"> por una persona física, o jurídico-colectiva, </w:t>
      </w:r>
      <w:r w:rsidR="009129B5" w:rsidRPr="00605803">
        <w:rPr>
          <w:rFonts w:ascii="Palatino Linotype" w:eastAsia="MS Mincho" w:hAnsi="Palatino Linotype" w:cs="Times New Roman"/>
          <w:color w:val="000000"/>
          <w:sz w:val="24"/>
          <w:szCs w:val="24"/>
          <w:lang w:eastAsia="es-ES"/>
        </w:rPr>
        <w:t>quien</w:t>
      </w:r>
      <w:r w:rsidRPr="00605803">
        <w:rPr>
          <w:rFonts w:ascii="Palatino Linotype" w:eastAsia="MS Mincho" w:hAnsi="Palatino Linotype" w:cs="Times New Roman"/>
          <w:color w:val="000000"/>
          <w:sz w:val="24"/>
          <w:szCs w:val="24"/>
          <w:lang w:eastAsia="es-ES"/>
        </w:rPr>
        <w:t xml:space="preserve"> haya </w:t>
      </w:r>
      <w:r w:rsidR="009129B5" w:rsidRPr="00605803">
        <w:rPr>
          <w:rFonts w:ascii="Palatino Linotype" w:eastAsia="MS Mincho" w:hAnsi="Palatino Linotype" w:cs="Times New Roman"/>
          <w:color w:val="000000"/>
          <w:sz w:val="24"/>
          <w:szCs w:val="24"/>
          <w:lang w:eastAsia="es-ES"/>
        </w:rPr>
        <w:t>recibido un daño en sus bienes o derechos, como consecuencia de la actividad administrativa irregular de un ente público, y cuyo fin esencial es la indemnización en sus bienes y/o derechos.</w:t>
      </w:r>
    </w:p>
    <w:p w14:paraId="578627DD" w14:textId="77777777" w:rsidR="002B6F8E" w:rsidRPr="00605803" w:rsidRDefault="002B6F8E" w:rsidP="002B6F8E">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3F8596A3" w14:textId="6C04235C" w:rsidR="002B6F8E" w:rsidRPr="00605803" w:rsidRDefault="009129B5"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Así las cosas, y continuando con el análisis del contenido de la Ley de Responsabilidad Patrimonial para el Estado de México y Municipios, el procedimiento de responsabilidad patrimonial de los sujetos obligados se iniciará por reclamación de parte interesada o de quien legítimamente lo represente</w:t>
      </w:r>
      <w:r w:rsidRPr="00605803">
        <w:rPr>
          <w:rStyle w:val="Refdenotaalpie"/>
          <w:rFonts w:ascii="Palatino Linotype" w:eastAsia="MS Mincho" w:hAnsi="Palatino Linotype" w:cs="Times New Roman"/>
          <w:color w:val="000000"/>
          <w:sz w:val="24"/>
          <w:szCs w:val="24"/>
          <w:lang w:eastAsia="es-ES"/>
        </w:rPr>
        <w:footnoteReference w:id="7"/>
      </w:r>
      <w:r w:rsidRPr="00605803">
        <w:rPr>
          <w:rFonts w:ascii="Palatino Linotype" w:eastAsia="MS Mincho" w:hAnsi="Palatino Linotype" w:cs="Times New Roman"/>
          <w:color w:val="000000"/>
          <w:sz w:val="24"/>
          <w:szCs w:val="24"/>
          <w:lang w:eastAsia="es-ES"/>
        </w:rPr>
        <w:t xml:space="preserve">; para </w:t>
      </w:r>
      <w:r w:rsidRPr="00605803">
        <w:rPr>
          <w:rFonts w:ascii="Palatino Linotype" w:eastAsia="MS Mincho" w:hAnsi="Palatino Linotype" w:cs="Times New Roman"/>
          <w:color w:val="000000"/>
          <w:sz w:val="24"/>
          <w:szCs w:val="24"/>
          <w:lang w:eastAsia="es-ES"/>
        </w:rPr>
        <w:lastRenderedPageBreak/>
        <w:t xml:space="preserve">ello, la parte interesada deberá presentar su reclamación de indemnización por escrito </w:t>
      </w:r>
      <w:r w:rsidRPr="00605803">
        <w:rPr>
          <w:rFonts w:ascii="Palatino Linotype" w:eastAsia="MS Mincho" w:hAnsi="Palatino Linotype" w:cs="Times New Roman"/>
          <w:b/>
          <w:bCs/>
          <w:color w:val="000000"/>
          <w:sz w:val="24"/>
          <w:szCs w:val="24"/>
          <w:lang w:eastAsia="es-ES"/>
        </w:rPr>
        <w:t>ante la entidad pública presuntamente responsable</w:t>
      </w:r>
      <w:r w:rsidRPr="00605803">
        <w:rPr>
          <w:rStyle w:val="Refdenotaalpie"/>
          <w:rFonts w:ascii="Palatino Linotype" w:eastAsia="MS Mincho" w:hAnsi="Palatino Linotype" w:cs="Times New Roman"/>
          <w:b/>
          <w:bCs/>
          <w:color w:val="000000"/>
          <w:sz w:val="24"/>
          <w:szCs w:val="24"/>
          <w:lang w:eastAsia="es-ES"/>
        </w:rPr>
        <w:footnoteReference w:id="8"/>
      </w:r>
      <w:r w:rsidRPr="00605803">
        <w:rPr>
          <w:rFonts w:ascii="Palatino Linotype" w:eastAsia="MS Mincho" w:hAnsi="Palatino Linotype" w:cs="Times New Roman"/>
          <w:color w:val="000000"/>
          <w:sz w:val="24"/>
          <w:szCs w:val="24"/>
          <w:lang w:eastAsia="es-ES"/>
        </w:rPr>
        <w:t>.</w:t>
      </w:r>
    </w:p>
    <w:p w14:paraId="2B9A1E71" w14:textId="77777777" w:rsidR="002B6F8E" w:rsidRPr="00605803" w:rsidRDefault="002B6F8E" w:rsidP="002B6F8E">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02F01645" w14:textId="5BB1EC44" w:rsidR="002B6F8E" w:rsidRPr="00605803" w:rsidRDefault="00ED643C"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De conformidad con lo dispuesto por el artículo 26 de la Ley de Responsabilidad Patrimonial para el Estado de México y Municipios, el escrito inicial de reclamación deberá cumplir con los siguientes requisitos:</w:t>
      </w:r>
    </w:p>
    <w:p w14:paraId="56D20E64" w14:textId="77777777" w:rsidR="00ED643C" w:rsidRPr="00605803" w:rsidRDefault="00ED643C" w:rsidP="00A106A2">
      <w:pPr>
        <w:numPr>
          <w:ilvl w:val="1"/>
          <w:numId w:val="11"/>
        </w:numPr>
        <w:tabs>
          <w:tab w:val="left" w:pos="426"/>
        </w:tabs>
        <w:spacing w:after="0" w:line="360" w:lineRule="auto"/>
        <w:ind w:left="1134" w:right="51"/>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 xml:space="preserve">Autoridad ante quien se promueve. </w:t>
      </w:r>
    </w:p>
    <w:p w14:paraId="1FF4C156" w14:textId="77777777" w:rsidR="00ED643C" w:rsidRPr="00605803" w:rsidRDefault="00ED643C" w:rsidP="00A106A2">
      <w:pPr>
        <w:numPr>
          <w:ilvl w:val="1"/>
          <w:numId w:val="11"/>
        </w:numPr>
        <w:tabs>
          <w:tab w:val="left" w:pos="426"/>
        </w:tabs>
        <w:spacing w:after="0" w:line="360" w:lineRule="auto"/>
        <w:ind w:left="1134" w:right="51"/>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 xml:space="preserve">Nombre, denominación o razón social del reclamante, representante, apoderado legal, o de quien legítimamente promueva en su nombre, acompañando las documentales que lo acrediten, quien deberá autorizar a las personas que estime pertinentes para oír y recibir notificaciones en su nombre. </w:t>
      </w:r>
    </w:p>
    <w:p w14:paraId="30A82D50" w14:textId="77777777" w:rsidR="00ED643C" w:rsidRPr="00605803" w:rsidRDefault="00ED643C" w:rsidP="00A106A2">
      <w:pPr>
        <w:numPr>
          <w:ilvl w:val="1"/>
          <w:numId w:val="11"/>
        </w:numPr>
        <w:tabs>
          <w:tab w:val="left" w:pos="426"/>
        </w:tabs>
        <w:spacing w:after="0" w:line="360" w:lineRule="auto"/>
        <w:ind w:left="1134" w:right="51"/>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 xml:space="preserve">Domicilio para oír y recibir notificaciones y documentos dentro de la población donde radique el sujeto obligado. </w:t>
      </w:r>
    </w:p>
    <w:p w14:paraId="7FC8C430" w14:textId="77777777" w:rsidR="00ED643C" w:rsidRPr="00605803" w:rsidRDefault="00ED643C" w:rsidP="00A106A2">
      <w:pPr>
        <w:numPr>
          <w:ilvl w:val="1"/>
          <w:numId w:val="11"/>
        </w:numPr>
        <w:tabs>
          <w:tab w:val="left" w:pos="426"/>
        </w:tabs>
        <w:spacing w:after="0" w:line="360" w:lineRule="auto"/>
        <w:ind w:left="1134" w:right="51"/>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 xml:space="preserve">Denominación y domicilio del sujeto o sujetos obligados, a quienes se reclame la indemnización por su actividad irregular. </w:t>
      </w:r>
    </w:p>
    <w:p w14:paraId="082A809E" w14:textId="77777777" w:rsidR="00ED643C" w:rsidRPr="00605803" w:rsidRDefault="00ED643C" w:rsidP="00A106A2">
      <w:pPr>
        <w:numPr>
          <w:ilvl w:val="1"/>
          <w:numId w:val="11"/>
        </w:numPr>
        <w:tabs>
          <w:tab w:val="left" w:pos="426"/>
        </w:tabs>
        <w:spacing w:after="0" w:line="360" w:lineRule="auto"/>
        <w:ind w:left="1134" w:right="51"/>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 xml:space="preserve">Prestaciones que se demanden, en que se indique el cálculo estimado del daño generado. </w:t>
      </w:r>
    </w:p>
    <w:p w14:paraId="6675F64D" w14:textId="77777777" w:rsidR="00ED643C" w:rsidRPr="00605803" w:rsidRDefault="00ED643C" w:rsidP="00A106A2">
      <w:pPr>
        <w:numPr>
          <w:ilvl w:val="1"/>
          <w:numId w:val="11"/>
        </w:numPr>
        <w:tabs>
          <w:tab w:val="left" w:pos="426"/>
        </w:tabs>
        <w:spacing w:after="0" w:line="360" w:lineRule="auto"/>
        <w:ind w:left="1134" w:right="51"/>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 xml:space="preserve">Narración de hechos de manera ordenada y cronológica en los que se apoye la petición. </w:t>
      </w:r>
    </w:p>
    <w:p w14:paraId="2EB6409A" w14:textId="77777777" w:rsidR="00ED643C" w:rsidRPr="00605803" w:rsidRDefault="00ED643C" w:rsidP="00A106A2">
      <w:pPr>
        <w:numPr>
          <w:ilvl w:val="1"/>
          <w:numId w:val="11"/>
        </w:numPr>
        <w:tabs>
          <w:tab w:val="left" w:pos="426"/>
        </w:tabs>
        <w:spacing w:after="0" w:line="360" w:lineRule="auto"/>
        <w:ind w:left="1134" w:right="51"/>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 xml:space="preserve">Señalar en su caso, el o los servidores públicos involucrados en la actividad administrativa que se considere irregular. </w:t>
      </w:r>
    </w:p>
    <w:p w14:paraId="584C8059" w14:textId="77777777" w:rsidR="00ED643C" w:rsidRPr="00605803" w:rsidRDefault="00ED643C" w:rsidP="00A106A2">
      <w:pPr>
        <w:numPr>
          <w:ilvl w:val="1"/>
          <w:numId w:val="11"/>
        </w:numPr>
        <w:tabs>
          <w:tab w:val="left" w:pos="426"/>
        </w:tabs>
        <w:spacing w:after="0" w:line="360" w:lineRule="auto"/>
        <w:ind w:left="1134" w:right="51"/>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lastRenderedPageBreak/>
        <w:t xml:space="preserve">Disposiciones legales en que se sustente. </w:t>
      </w:r>
    </w:p>
    <w:p w14:paraId="49B68929" w14:textId="77777777" w:rsidR="00ED643C" w:rsidRPr="00605803" w:rsidRDefault="00ED643C" w:rsidP="00A106A2">
      <w:pPr>
        <w:numPr>
          <w:ilvl w:val="1"/>
          <w:numId w:val="11"/>
        </w:numPr>
        <w:tabs>
          <w:tab w:val="left" w:pos="426"/>
        </w:tabs>
        <w:spacing w:after="0" w:line="360" w:lineRule="auto"/>
        <w:ind w:left="1134" w:right="51"/>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 xml:space="preserve">Señalar la relación causa-efecto entre la actividad administrativa irregular del sujeto obligado y el daño causado. </w:t>
      </w:r>
    </w:p>
    <w:p w14:paraId="131246D5" w14:textId="77777777" w:rsidR="00ED643C" w:rsidRPr="00605803" w:rsidRDefault="00ED643C" w:rsidP="00A106A2">
      <w:pPr>
        <w:numPr>
          <w:ilvl w:val="1"/>
          <w:numId w:val="11"/>
        </w:numPr>
        <w:tabs>
          <w:tab w:val="left" w:pos="426"/>
        </w:tabs>
        <w:spacing w:after="0" w:line="360" w:lineRule="auto"/>
        <w:ind w:left="1134" w:right="51"/>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 xml:space="preserve">Acompañar las pruebas que acrediten los hechos argumentados y la existencia del acto, conforme a los lineamientos establecidos en el Código de Procedimientos Administrativos del Estado de México. </w:t>
      </w:r>
    </w:p>
    <w:p w14:paraId="53C1E423" w14:textId="3E70AE96" w:rsidR="00ED643C" w:rsidRPr="00605803" w:rsidRDefault="00ED643C" w:rsidP="00A106A2">
      <w:pPr>
        <w:numPr>
          <w:ilvl w:val="1"/>
          <w:numId w:val="11"/>
        </w:numPr>
        <w:tabs>
          <w:tab w:val="left" w:pos="426"/>
        </w:tabs>
        <w:spacing w:after="0" w:line="360" w:lineRule="auto"/>
        <w:ind w:left="1134" w:right="51"/>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Lugar, fecha y firma de quién promueva, salvo que el accionante no sepa o pueda firmar, caso en el cual, imprimirá su huella digital y podrá signarla otra persona a su ruego, haciendo constar esa situación.</w:t>
      </w:r>
    </w:p>
    <w:p w14:paraId="45E3DD7E" w14:textId="77777777" w:rsidR="002B6F8E" w:rsidRPr="00605803" w:rsidRDefault="002B6F8E" w:rsidP="002B6F8E">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1BB85EBA" w14:textId="07F996FB" w:rsidR="002B6F8E" w:rsidRPr="00605803" w:rsidRDefault="00ED643C"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Admitida a trámite la reclamación por actividad irregular, se notificará al servidor público a quien se le atribuya el daño, para que en un plazo no mayor de cinco días hábiles, dé contestación y ofrezca las pruebas que a su interés convengan</w:t>
      </w:r>
      <w:r w:rsidRPr="00605803">
        <w:rPr>
          <w:rStyle w:val="Refdenotaalpie"/>
          <w:rFonts w:ascii="Palatino Linotype" w:eastAsia="MS Mincho" w:hAnsi="Palatino Linotype" w:cs="Times New Roman"/>
          <w:color w:val="000000"/>
          <w:sz w:val="24"/>
          <w:szCs w:val="24"/>
          <w:lang w:eastAsia="es-ES"/>
        </w:rPr>
        <w:footnoteReference w:id="9"/>
      </w:r>
      <w:r w:rsidRPr="00605803">
        <w:rPr>
          <w:rFonts w:ascii="Palatino Linotype" w:eastAsia="MS Mincho" w:hAnsi="Palatino Linotype" w:cs="Times New Roman"/>
          <w:color w:val="000000"/>
          <w:sz w:val="24"/>
          <w:szCs w:val="24"/>
          <w:lang w:eastAsia="es-ES"/>
        </w:rPr>
        <w:t>. De ser el caso que el servidor público incumpliera con la obligación de contestar la demanda planteada, se tendrán por ciertos los hechos expresados por el reclamante, salvo prueba en contrario</w:t>
      </w:r>
      <w:r w:rsidRPr="00605803">
        <w:rPr>
          <w:rStyle w:val="Refdenotaalpie"/>
          <w:rFonts w:ascii="Palatino Linotype" w:eastAsia="MS Mincho" w:hAnsi="Palatino Linotype" w:cs="Times New Roman"/>
          <w:color w:val="000000"/>
          <w:sz w:val="24"/>
          <w:szCs w:val="24"/>
          <w:lang w:eastAsia="es-ES"/>
        </w:rPr>
        <w:footnoteReference w:id="10"/>
      </w:r>
      <w:r w:rsidRPr="00605803">
        <w:rPr>
          <w:rFonts w:ascii="Palatino Linotype" w:eastAsia="MS Mincho" w:hAnsi="Palatino Linotype" w:cs="Times New Roman"/>
          <w:color w:val="000000"/>
          <w:sz w:val="24"/>
          <w:szCs w:val="24"/>
          <w:lang w:eastAsia="es-ES"/>
        </w:rPr>
        <w:t>.</w:t>
      </w:r>
    </w:p>
    <w:p w14:paraId="0D21D0E9" w14:textId="77777777" w:rsidR="00EB7277" w:rsidRPr="00605803" w:rsidRDefault="00EB7277" w:rsidP="00EB7277">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0449FD4A" w14:textId="5DA9A774" w:rsidR="00EB7277" w:rsidRPr="00605803" w:rsidRDefault="00EB7277"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 xml:space="preserve">Contestada la reclamación y establecida la </w:t>
      </w:r>
      <w:r w:rsidRPr="00605803">
        <w:rPr>
          <w:rFonts w:ascii="Palatino Linotype" w:eastAsia="MS Mincho" w:hAnsi="Palatino Linotype" w:cs="Times New Roman"/>
          <w:i/>
          <w:color w:val="000000"/>
          <w:sz w:val="24"/>
          <w:szCs w:val="24"/>
          <w:lang w:eastAsia="es-ES"/>
        </w:rPr>
        <w:t>litis</w:t>
      </w:r>
      <w:r w:rsidRPr="00605803">
        <w:rPr>
          <w:rFonts w:ascii="Palatino Linotype" w:eastAsia="MS Mincho" w:hAnsi="Palatino Linotype" w:cs="Times New Roman"/>
          <w:color w:val="000000"/>
          <w:sz w:val="24"/>
          <w:szCs w:val="24"/>
          <w:lang w:eastAsia="es-ES"/>
        </w:rPr>
        <w:t>, se abrirá un término de 10 días hábiles para el desahogo de los medios de prueba ofrecidos por las partes</w:t>
      </w:r>
      <w:r w:rsidRPr="00605803">
        <w:rPr>
          <w:rStyle w:val="Refdenotaalpie"/>
          <w:rFonts w:ascii="Palatino Linotype" w:eastAsia="MS Mincho" w:hAnsi="Palatino Linotype" w:cs="Times New Roman"/>
          <w:color w:val="000000"/>
          <w:sz w:val="24"/>
          <w:szCs w:val="24"/>
          <w:lang w:eastAsia="es-ES"/>
        </w:rPr>
        <w:footnoteReference w:id="11"/>
      </w:r>
      <w:r w:rsidRPr="00605803">
        <w:rPr>
          <w:rFonts w:ascii="Palatino Linotype" w:eastAsia="MS Mincho" w:hAnsi="Palatino Linotype" w:cs="Times New Roman"/>
          <w:color w:val="000000"/>
          <w:sz w:val="24"/>
          <w:szCs w:val="24"/>
          <w:lang w:eastAsia="es-ES"/>
        </w:rPr>
        <w:t xml:space="preserve">. Dentro de esta etapa, el reclamante deberá acreditar la existencia del acto administrativo irregular, así como la relación causa-efecto que demuestre que el daño sufrido fue a </w:t>
      </w:r>
      <w:r w:rsidRPr="00605803">
        <w:rPr>
          <w:rFonts w:ascii="Palatino Linotype" w:eastAsia="MS Mincho" w:hAnsi="Palatino Linotype" w:cs="Times New Roman"/>
          <w:color w:val="000000"/>
          <w:sz w:val="24"/>
          <w:szCs w:val="24"/>
          <w:lang w:eastAsia="es-ES"/>
        </w:rPr>
        <w:lastRenderedPageBreak/>
        <w:t>consecuencia de dicho acto</w:t>
      </w:r>
      <w:r w:rsidRPr="00605803">
        <w:rPr>
          <w:rStyle w:val="Refdenotaalpie"/>
          <w:rFonts w:ascii="Palatino Linotype" w:eastAsia="MS Mincho" w:hAnsi="Palatino Linotype" w:cs="Times New Roman"/>
          <w:color w:val="000000"/>
          <w:sz w:val="24"/>
          <w:szCs w:val="24"/>
          <w:lang w:eastAsia="es-ES"/>
        </w:rPr>
        <w:footnoteReference w:id="12"/>
      </w:r>
      <w:r w:rsidR="00C332E4" w:rsidRPr="00605803">
        <w:rPr>
          <w:rFonts w:ascii="Palatino Linotype" w:eastAsia="MS Mincho" w:hAnsi="Palatino Linotype" w:cs="Times New Roman"/>
          <w:color w:val="000000"/>
          <w:sz w:val="24"/>
          <w:szCs w:val="24"/>
          <w:lang w:eastAsia="es-ES"/>
        </w:rPr>
        <w:t>; por su parte, le corresponderá al servidor público presuntamente responsable, la carga de demostrar plenamente la inexistencia del acto administrativo irregular, la presencia de casos de excepción que operen a su favor, la corresponsabilidad con terceros, o bien, acreditar alguna de las causales de improcedencia o sobreseimiento, previstas en la Ley</w:t>
      </w:r>
      <w:r w:rsidR="00C332E4" w:rsidRPr="00605803">
        <w:rPr>
          <w:rStyle w:val="Refdenotaalpie"/>
          <w:rFonts w:ascii="Palatino Linotype" w:eastAsia="MS Mincho" w:hAnsi="Palatino Linotype" w:cs="Times New Roman"/>
          <w:color w:val="000000"/>
          <w:sz w:val="24"/>
          <w:szCs w:val="24"/>
          <w:lang w:eastAsia="es-ES"/>
        </w:rPr>
        <w:footnoteReference w:id="13"/>
      </w:r>
      <w:r w:rsidR="00C332E4" w:rsidRPr="00605803">
        <w:rPr>
          <w:rFonts w:ascii="Palatino Linotype" w:eastAsia="MS Mincho" w:hAnsi="Palatino Linotype" w:cs="Times New Roman"/>
          <w:color w:val="000000"/>
          <w:sz w:val="24"/>
          <w:szCs w:val="24"/>
          <w:lang w:eastAsia="es-ES"/>
        </w:rPr>
        <w:t>.</w:t>
      </w:r>
    </w:p>
    <w:p w14:paraId="508A05A0" w14:textId="77777777" w:rsidR="008304C3" w:rsidRPr="00605803" w:rsidRDefault="008304C3" w:rsidP="008304C3">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5E51FF29" w14:textId="77777777" w:rsidR="008304C3" w:rsidRPr="00605803" w:rsidRDefault="008304C3"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Concluido el término probatorio, continuará el periodo de alegatos otorgando a las partes el término de tres días para formularlos, y culminado el mismo, la autoridad que tramitó el asunto emitirá la resolución que corresponda en un término de 10 días hábiles</w:t>
      </w:r>
      <w:r w:rsidRPr="00605803">
        <w:rPr>
          <w:rStyle w:val="Refdenotaalpie"/>
          <w:rFonts w:ascii="Palatino Linotype" w:eastAsia="MS Mincho" w:hAnsi="Palatino Linotype" w:cs="Times New Roman"/>
          <w:color w:val="000000"/>
          <w:sz w:val="24"/>
          <w:szCs w:val="24"/>
          <w:lang w:eastAsia="es-ES"/>
        </w:rPr>
        <w:footnoteReference w:id="14"/>
      </w:r>
      <w:r w:rsidRPr="00605803">
        <w:rPr>
          <w:rFonts w:ascii="Palatino Linotype" w:eastAsia="MS Mincho" w:hAnsi="Palatino Linotype" w:cs="Times New Roman"/>
          <w:color w:val="000000"/>
          <w:sz w:val="24"/>
          <w:szCs w:val="24"/>
          <w:lang w:eastAsia="es-ES"/>
        </w:rPr>
        <w:t>. La resolución deberá ser clara, precisa, exhaustiva y congruente; y deberá contener</w:t>
      </w:r>
      <w:r w:rsidRPr="00605803">
        <w:rPr>
          <w:rStyle w:val="Refdenotaalpie"/>
          <w:rFonts w:ascii="Palatino Linotype" w:eastAsia="MS Mincho" w:hAnsi="Palatino Linotype" w:cs="Times New Roman"/>
          <w:color w:val="000000"/>
          <w:sz w:val="24"/>
          <w:szCs w:val="24"/>
          <w:lang w:eastAsia="es-ES"/>
        </w:rPr>
        <w:footnoteReference w:id="15"/>
      </w:r>
      <w:r w:rsidRPr="00605803">
        <w:rPr>
          <w:rFonts w:ascii="Palatino Linotype" w:eastAsia="MS Mincho" w:hAnsi="Palatino Linotype" w:cs="Times New Roman"/>
          <w:color w:val="000000"/>
          <w:sz w:val="24"/>
          <w:szCs w:val="24"/>
          <w:lang w:eastAsia="es-ES"/>
        </w:rPr>
        <w:t>:</w:t>
      </w:r>
    </w:p>
    <w:p w14:paraId="0AB6B42B" w14:textId="77777777" w:rsidR="008304C3" w:rsidRPr="00605803" w:rsidRDefault="008304C3" w:rsidP="00A106A2">
      <w:pPr>
        <w:numPr>
          <w:ilvl w:val="1"/>
          <w:numId w:val="12"/>
        </w:numPr>
        <w:tabs>
          <w:tab w:val="left" w:pos="426"/>
        </w:tabs>
        <w:spacing w:after="0" w:line="360" w:lineRule="auto"/>
        <w:ind w:left="1134" w:right="51"/>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 xml:space="preserve">El análisis de las causas de improcedencia y sobreseimiento de la reclamación que en su caso se presenten. </w:t>
      </w:r>
    </w:p>
    <w:p w14:paraId="1E2A9B28" w14:textId="77777777" w:rsidR="008304C3" w:rsidRPr="00605803" w:rsidRDefault="008304C3" w:rsidP="00A106A2">
      <w:pPr>
        <w:numPr>
          <w:ilvl w:val="1"/>
          <w:numId w:val="12"/>
        </w:numPr>
        <w:tabs>
          <w:tab w:val="left" w:pos="426"/>
        </w:tabs>
        <w:spacing w:after="0" w:line="360" w:lineRule="auto"/>
        <w:ind w:left="1134" w:right="51"/>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La identificación clara y precisa de los puntos controvertidos, así como el examen y valoración de las pruebas que se hayan rendido.</w:t>
      </w:r>
    </w:p>
    <w:p w14:paraId="638F1696" w14:textId="77777777" w:rsidR="008304C3" w:rsidRPr="00605803" w:rsidRDefault="008304C3" w:rsidP="00A106A2">
      <w:pPr>
        <w:numPr>
          <w:ilvl w:val="1"/>
          <w:numId w:val="12"/>
        </w:numPr>
        <w:tabs>
          <w:tab w:val="left" w:pos="426"/>
        </w:tabs>
        <w:spacing w:after="0" w:line="360" w:lineRule="auto"/>
        <w:ind w:left="1134" w:right="51"/>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 xml:space="preserve">Los fundamentos legales y motivos en que se apoye la resolución. </w:t>
      </w:r>
    </w:p>
    <w:p w14:paraId="03625628" w14:textId="77777777" w:rsidR="008304C3" w:rsidRPr="00605803" w:rsidRDefault="008304C3" w:rsidP="00A106A2">
      <w:pPr>
        <w:numPr>
          <w:ilvl w:val="1"/>
          <w:numId w:val="12"/>
        </w:numPr>
        <w:tabs>
          <w:tab w:val="left" w:pos="426"/>
        </w:tabs>
        <w:spacing w:after="0" w:line="360" w:lineRule="auto"/>
        <w:ind w:left="1134" w:right="51"/>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 xml:space="preserve">La declaración de la existencia o no, del nexo causal entre la actividad administrativa irregular y el daño producido. </w:t>
      </w:r>
    </w:p>
    <w:p w14:paraId="6E8FF1F4" w14:textId="77777777" w:rsidR="008304C3" w:rsidRPr="00605803" w:rsidRDefault="008304C3" w:rsidP="00A106A2">
      <w:pPr>
        <w:numPr>
          <w:ilvl w:val="1"/>
          <w:numId w:val="12"/>
        </w:numPr>
        <w:tabs>
          <w:tab w:val="left" w:pos="426"/>
        </w:tabs>
        <w:spacing w:after="0" w:line="360" w:lineRule="auto"/>
        <w:ind w:left="1134" w:right="51"/>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 xml:space="preserve">La valoración del daño causado. </w:t>
      </w:r>
    </w:p>
    <w:p w14:paraId="23420B0A" w14:textId="77777777" w:rsidR="008304C3" w:rsidRPr="00605803" w:rsidRDefault="008304C3" w:rsidP="00A106A2">
      <w:pPr>
        <w:numPr>
          <w:ilvl w:val="1"/>
          <w:numId w:val="12"/>
        </w:numPr>
        <w:tabs>
          <w:tab w:val="left" w:pos="426"/>
        </w:tabs>
        <w:spacing w:after="0" w:line="360" w:lineRule="auto"/>
        <w:ind w:left="1134" w:right="51"/>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El monto de la indemnización, fundando y motivando debidamente la cuantificación que corresponda.</w:t>
      </w:r>
    </w:p>
    <w:p w14:paraId="3F089463" w14:textId="77777777" w:rsidR="008304C3" w:rsidRPr="00605803" w:rsidRDefault="008304C3" w:rsidP="008304C3">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72548D77" w14:textId="65DE3858" w:rsidR="008304C3" w:rsidRPr="00605803" w:rsidRDefault="00425AA6"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 xml:space="preserve">Luego entonces, podemos </w:t>
      </w:r>
      <w:r w:rsidR="008304C3" w:rsidRPr="00605803">
        <w:rPr>
          <w:rFonts w:ascii="Palatino Linotype" w:eastAsia="MS Mincho" w:hAnsi="Palatino Linotype" w:cs="Times New Roman"/>
          <w:color w:val="000000"/>
          <w:sz w:val="24"/>
          <w:szCs w:val="24"/>
          <w:lang w:eastAsia="es-ES"/>
        </w:rPr>
        <w:t>conclu</w:t>
      </w:r>
      <w:r w:rsidRPr="00605803">
        <w:rPr>
          <w:rFonts w:ascii="Palatino Linotype" w:eastAsia="MS Mincho" w:hAnsi="Palatino Linotype" w:cs="Times New Roman"/>
          <w:color w:val="000000"/>
          <w:sz w:val="24"/>
          <w:szCs w:val="24"/>
          <w:lang w:eastAsia="es-ES"/>
        </w:rPr>
        <w:t>ir</w:t>
      </w:r>
      <w:r w:rsidR="008304C3" w:rsidRPr="00605803">
        <w:rPr>
          <w:rFonts w:ascii="Palatino Linotype" w:eastAsia="MS Mincho" w:hAnsi="Palatino Linotype" w:cs="Times New Roman"/>
          <w:color w:val="000000"/>
          <w:sz w:val="24"/>
          <w:szCs w:val="24"/>
          <w:lang w:eastAsia="es-ES"/>
        </w:rPr>
        <w:t xml:space="preserve"> que contrario a lo que manifestó el </w:t>
      </w:r>
      <w:r w:rsidR="008304C3" w:rsidRPr="00605803">
        <w:rPr>
          <w:rFonts w:ascii="Palatino Linotype" w:eastAsia="MS Mincho" w:hAnsi="Palatino Linotype" w:cs="Times New Roman"/>
          <w:b/>
          <w:bCs/>
          <w:color w:val="000000"/>
          <w:sz w:val="24"/>
          <w:szCs w:val="24"/>
          <w:lang w:eastAsia="es-ES"/>
        </w:rPr>
        <w:t>SUJETO OBLIGADO</w:t>
      </w:r>
      <w:r w:rsidR="008304C3" w:rsidRPr="00605803">
        <w:rPr>
          <w:rFonts w:ascii="Palatino Linotype" w:eastAsia="MS Mincho" w:hAnsi="Palatino Linotype" w:cs="Times New Roman"/>
          <w:color w:val="000000"/>
          <w:sz w:val="24"/>
          <w:szCs w:val="24"/>
          <w:lang w:eastAsia="es-ES"/>
        </w:rPr>
        <w:t xml:space="preserve"> en respuesta a la solicitud de información </w:t>
      </w:r>
      <w:r w:rsidR="008304C3" w:rsidRPr="00605803">
        <w:rPr>
          <w:rFonts w:ascii="Palatino Linotype" w:eastAsia="MS Mincho" w:hAnsi="Palatino Linotype" w:cs="Times New Roman"/>
          <w:b/>
          <w:bCs/>
          <w:color w:val="000000"/>
          <w:sz w:val="24"/>
          <w:szCs w:val="24"/>
          <w:lang w:eastAsia="es-ES"/>
        </w:rPr>
        <w:t>00018/HRZUM/IP/2022</w:t>
      </w:r>
      <w:r w:rsidR="008304C3" w:rsidRPr="00605803">
        <w:rPr>
          <w:rFonts w:ascii="Palatino Linotype" w:eastAsia="MS Mincho" w:hAnsi="Palatino Linotype" w:cs="Times New Roman"/>
          <w:color w:val="000000"/>
          <w:sz w:val="24"/>
          <w:szCs w:val="24"/>
          <w:lang w:eastAsia="es-ES"/>
        </w:rPr>
        <w:t xml:space="preserve">, </w:t>
      </w:r>
      <w:r w:rsidR="008304C3" w:rsidRPr="00605803">
        <w:rPr>
          <w:rFonts w:ascii="Palatino Linotype" w:eastAsia="MS Mincho" w:hAnsi="Palatino Linotype" w:cs="Times New Roman"/>
          <w:b/>
          <w:bCs/>
          <w:color w:val="000000"/>
          <w:sz w:val="24"/>
          <w:szCs w:val="24"/>
          <w:lang w:eastAsia="es-ES"/>
        </w:rPr>
        <w:t>el Hospital Regional de Alta Especialidad de Zumpango sí cuenta con competencia para recibir, sustanciar y resolver procedimientos de responsabilidad patrimonial que se formulen en su contra</w:t>
      </w:r>
      <w:r w:rsidR="008304C3" w:rsidRPr="00605803">
        <w:rPr>
          <w:rFonts w:ascii="Palatino Linotype" w:eastAsia="MS Mincho" w:hAnsi="Palatino Linotype" w:cs="Times New Roman"/>
          <w:color w:val="000000"/>
          <w:sz w:val="24"/>
          <w:szCs w:val="24"/>
          <w:lang w:eastAsia="es-ES"/>
        </w:rPr>
        <w:t xml:space="preserve">, y derivados de la presentación de escritos de reclamación </w:t>
      </w:r>
      <w:r w:rsidR="002F190A" w:rsidRPr="00605803">
        <w:rPr>
          <w:rFonts w:ascii="Palatino Linotype" w:eastAsia="MS Mincho" w:hAnsi="Palatino Linotype" w:cs="Times New Roman"/>
          <w:color w:val="000000"/>
          <w:sz w:val="24"/>
          <w:szCs w:val="24"/>
          <w:lang w:eastAsia="es-ES"/>
        </w:rPr>
        <w:t>por parte de particulares, o personas morales, que consideren que se hayan vulnerado sus derechos, bienes o patrimonio como consecuencia de una actividad administrativa irregular.</w:t>
      </w:r>
    </w:p>
    <w:p w14:paraId="22BFBB53" w14:textId="77777777" w:rsidR="00F474CC" w:rsidRPr="00605803" w:rsidRDefault="00F474CC" w:rsidP="00F474CC">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6664FC43" w14:textId="5757B791" w:rsidR="00A106A2" w:rsidRPr="00605803" w:rsidRDefault="00F474CC" w:rsidP="00BE3A7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 xml:space="preserve">Lo anterior </w:t>
      </w:r>
      <w:r w:rsidR="00425AA6" w:rsidRPr="00605803">
        <w:rPr>
          <w:rFonts w:ascii="Palatino Linotype" w:eastAsia="MS Mincho" w:hAnsi="Palatino Linotype" w:cs="Times New Roman"/>
          <w:color w:val="000000"/>
          <w:sz w:val="24"/>
          <w:szCs w:val="24"/>
          <w:lang w:eastAsia="es-ES"/>
        </w:rPr>
        <w:t xml:space="preserve">se robustece aún más a través del artículo 47 de la Ley de Responsabilidad Patrimonial para el Estado de México y Municipios, el cual establece que </w:t>
      </w:r>
      <w:r w:rsidR="00425AA6" w:rsidRPr="00605803">
        <w:rPr>
          <w:rFonts w:ascii="Palatino Linotype" w:eastAsia="MS Mincho" w:hAnsi="Palatino Linotype" w:cs="Times New Roman"/>
          <w:b/>
          <w:color w:val="000000"/>
          <w:sz w:val="24"/>
          <w:szCs w:val="24"/>
          <w:lang w:eastAsia="es-ES"/>
        </w:rPr>
        <w:t>los Sujetos Obligados de la Ley deberán llevar un registro de indemnizaciones por responsabilidad patrimonial</w:t>
      </w:r>
      <w:r w:rsidR="00425AA6" w:rsidRPr="00605803">
        <w:rPr>
          <w:rFonts w:ascii="Palatino Linotype" w:eastAsia="MS Mincho" w:hAnsi="Palatino Linotype" w:cs="Times New Roman"/>
          <w:color w:val="000000"/>
          <w:sz w:val="24"/>
          <w:szCs w:val="24"/>
          <w:lang w:eastAsia="es-ES"/>
        </w:rPr>
        <w:t>, que será de consulta pública, con la finalidad que conforme al orden cronológico, según su fecha de emisión, sean indemnizadas las lesiones patrimoniales causadas, cuando de conformidad con las disposiciones de esta Ley resulten procedentes</w:t>
      </w:r>
    </w:p>
    <w:p w14:paraId="11B3D6F6" w14:textId="77777777" w:rsidR="00425AA6" w:rsidRPr="00605803" w:rsidRDefault="00425AA6" w:rsidP="00425AA6">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64CE0FF8" w14:textId="5B83EF50" w:rsidR="00A106A2" w:rsidRPr="00605803" w:rsidRDefault="00425AA6"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b/>
          <w:color w:val="000000"/>
          <w:sz w:val="24"/>
          <w:szCs w:val="24"/>
          <w:lang w:eastAsia="es-ES"/>
        </w:rPr>
        <w:t>Los registros de indemnizaciones serán públicos</w:t>
      </w:r>
      <w:r w:rsidRPr="00605803">
        <w:rPr>
          <w:rFonts w:ascii="Palatino Linotype" w:eastAsia="MS Mincho" w:hAnsi="Palatino Linotype" w:cs="Times New Roman"/>
          <w:color w:val="000000"/>
          <w:sz w:val="24"/>
          <w:szCs w:val="24"/>
          <w:lang w:eastAsia="es-ES"/>
        </w:rPr>
        <w:t xml:space="preserve">, y tendrán por objeto llevar el seguimiento y la inscripción de las sentencias y las resoluciones firmes que determinen responsabilidad patrimonial de los Sujetos Obligados, así como los convenios de pago derivados de éstas, a fin de que las indemnizaciones por responsabilidad patrimonial se efectúen en orden cronológico, respetando la </w:t>
      </w:r>
      <w:r w:rsidRPr="00605803">
        <w:rPr>
          <w:rFonts w:ascii="Palatino Linotype" w:eastAsia="MS Mincho" w:hAnsi="Palatino Linotype" w:cs="Times New Roman"/>
          <w:color w:val="000000"/>
          <w:sz w:val="24"/>
          <w:szCs w:val="24"/>
          <w:lang w:eastAsia="es-ES"/>
        </w:rPr>
        <w:lastRenderedPageBreak/>
        <w:t>prelación de cada uno, según la fecha y hora de notificación, asignándoseles un número de folio para su control</w:t>
      </w:r>
      <w:r w:rsidRPr="00605803">
        <w:rPr>
          <w:rStyle w:val="Refdenotaalpie"/>
          <w:rFonts w:ascii="Palatino Linotype" w:eastAsia="MS Mincho" w:hAnsi="Palatino Linotype" w:cs="Times New Roman"/>
          <w:color w:val="000000"/>
          <w:sz w:val="24"/>
          <w:szCs w:val="24"/>
          <w:lang w:eastAsia="es-ES"/>
        </w:rPr>
        <w:footnoteReference w:id="16"/>
      </w:r>
      <w:r w:rsidRPr="00605803">
        <w:rPr>
          <w:rFonts w:ascii="Palatino Linotype" w:eastAsia="MS Mincho" w:hAnsi="Palatino Linotype" w:cs="Times New Roman"/>
          <w:color w:val="000000"/>
          <w:sz w:val="24"/>
          <w:szCs w:val="24"/>
          <w:lang w:eastAsia="es-ES"/>
        </w:rPr>
        <w:t xml:space="preserve">. Se publicarán en el portal de internet del </w:t>
      </w:r>
      <w:r w:rsidR="002F45E3" w:rsidRPr="00605803">
        <w:rPr>
          <w:rFonts w:ascii="Palatino Linotype" w:eastAsia="MS Mincho" w:hAnsi="Palatino Linotype" w:cs="Times New Roman"/>
          <w:color w:val="000000"/>
          <w:sz w:val="24"/>
          <w:szCs w:val="24"/>
          <w:lang w:eastAsia="es-ES"/>
        </w:rPr>
        <w:t>Sujeto Obligado correspondiente, y contendrán</w:t>
      </w:r>
      <w:r w:rsidRPr="00605803">
        <w:rPr>
          <w:rFonts w:ascii="Palatino Linotype" w:eastAsia="MS Mincho" w:hAnsi="Palatino Linotype" w:cs="Times New Roman"/>
          <w:color w:val="000000"/>
          <w:sz w:val="24"/>
          <w:szCs w:val="24"/>
          <w:lang w:eastAsia="es-ES"/>
        </w:rPr>
        <w:t xml:space="preserve"> el nombre del beneficiario, la modalidad y en su caso, el monto de la indemnización y los datos del expediente en el que se haya dictado la resolución o convenio respectivo</w:t>
      </w:r>
      <w:r w:rsidRPr="00605803">
        <w:rPr>
          <w:rStyle w:val="Refdenotaalpie"/>
          <w:rFonts w:ascii="Palatino Linotype" w:eastAsia="MS Mincho" w:hAnsi="Palatino Linotype" w:cs="Times New Roman"/>
          <w:color w:val="000000"/>
          <w:sz w:val="24"/>
          <w:szCs w:val="24"/>
          <w:lang w:eastAsia="es-ES"/>
        </w:rPr>
        <w:footnoteReference w:id="17"/>
      </w:r>
      <w:r w:rsidRPr="00605803">
        <w:rPr>
          <w:rFonts w:ascii="Palatino Linotype" w:eastAsia="MS Mincho" w:hAnsi="Palatino Linotype" w:cs="Times New Roman"/>
          <w:color w:val="000000"/>
          <w:sz w:val="24"/>
          <w:szCs w:val="24"/>
          <w:lang w:eastAsia="es-ES"/>
        </w:rPr>
        <w:t>.</w:t>
      </w:r>
    </w:p>
    <w:p w14:paraId="51515EE8" w14:textId="77777777" w:rsidR="00EB7277" w:rsidRPr="00605803" w:rsidRDefault="00EB7277" w:rsidP="00EB7277">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18E20625" w14:textId="7FDB190F" w:rsidR="00BB601E" w:rsidRPr="00605803" w:rsidRDefault="0020714E" w:rsidP="00BB601E">
      <w:pPr>
        <w:pStyle w:val="Ttulo3"/>
        <w:spacing w:line="360" w:lineRule="auto"/>
        <w:jc w:val="both"/>
        <w:rPr>
          <w:rFonts w:ascii="Palatino Linotype" w:eastAsia="Times New Roman" w:hAnsi="Palatino Linotype" w:cs="Times New Roman"/>
          <w:b/>
          <w:color w:val="auto"/>
          <w:lang w:eastAsia="es-MX"/>
        </w:rPr>
      </w:pPr>
      <w:r w:rsidRPr="00605803">
        <w:rPr>
          <w:rFonts w:ascii="Palatino Linotype" w:eastAsia="Times New Roman" w:hAnsi="Palatino Linotype" w:cs="Times New Roman"/>
          <w:b/>
          <w:color w:val="auto"/>
          <w:lang w:eastAsia="es-MX"/>
        </w:rPr>
        <w:t>I</w:t>
      </w:r>
      <w:r w:rsidR="00BB601E" w:rsidRPr="00605803">
        <w:rPr>
          <w:rFonts w:ascii="Palatino Linotype" w:eastAsia="Times New Roman" w:hAnsi="Palatino Linotype" w:cs="Times New Roman"/>
          <w:b/>
          <w:color w:val="auto"/>
          <w:lang w:eastAsia="es-MX"/>
        </w:rPr>
        <w:t>V. De la competencia del SUJETO OBLIGADO para poseer, generar o administrar la información solicitada.</w:t>
      </w:r>
    </w:p>
    <w:p w14:paraId="5EFCBCD6" w14:textId="77777777" w:rsidR="00BB601E" w:rsidRPr="00605803" w:rsidRDefault="00BB601E" w:rsidP="00EB7277">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50147386" w14:textId="0C431596" w:rsidR="00EB7277" w:rsidRPr="00605803" w:rsidRDefault="00257F86"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Para</w:t>
      </w:r>
      <w:r w:rsidR="00BB601E" w:rsidRPr="00605803">
        <w:rPr>
          <w:rFonts w:ascii="Palatino Linotype" w:eastAsia="MS Mincho" w:hAnsi="Palatino Linotype" w:cs="Times New Roman"/>
          <w:color w:val="000000"/>
          <w:sz w:val="24"/>
          <w:szCs w:val="24"/>
          <w:lang w:eastAsia="es-ES"/>
        </w:rPr>
        <w:t xml:space="preserve"> este momento, </w:t>
      </w:r>
      <w:r w:rsidRPr="00605803">
        <w:rPr>
          <w:rFonts w:ascii="Palatino Linotype" w:eastAsia="MS Mincho" w:hAnsi="Palatino Linotype" w:cs="Times New Roman"/>
          <w:color w:val="000000"/>
          <w:sz w:val="24"/>
          <w:szCs w:val="24"/>
          <w:lang w:eastAsia="es-ES"/>
        </w:rPr>
        <w:t xml:space="preserve">hemos demostrado que el </w:t>
      </w:r>
      <w:r w:rsidRPr="00605803">
        <w:rPr>
          <w:rFonts w:ascii="Palatino Linotype" w:eastAsia="MS Mincho" w:hAnsi="Palatino Linotype" w:cs="Times New Roman"/>
          <w:b/>
          <w:bCs/>
          <w:color w:val="000000"/>
          <w:sz w:val="24"/>
          <w:szCs w:val="24"/>
          <w:lang w:eastAsia="es-ES"/>
        </w:rPr>
        <w:t>SUJETO OBLIGADO</w:t>
      </w:r>
      <w:r w:rsidRPr="00605803">
        <w:rPr>
          <w:rFonts w:ascii="Palatino Linotype" w:eastAsia="MS Mincho" w:hAnsi="Palatino Linotype" w:cs="Times New Roman"/>
          <w:color w:val="000000"/>
          <w:sz w:val="24"/>
          <w:szCs w:val="24"/>
          <w:lang w:eastAsia="es-ES"/>
        </w:rPr>
        <w:t xml:space="preserve"> sí es competente para poseer, generar y administrar información relacionada con los procedimientos de responsabilidad patrimonial, derivados de las reclamaciones que al respecto se presenten en su contra; por lo tanto, toca el turno de identificar al o las áreas que, por la naturaleza de sus funciones, pueden tener competencia para contar con la información.</w:t>
      </w:r>
    </w:p>
    <w:p w14:paraId="60D8D1F9" w14:textId="77777777" w:rsidR="00EB7277" w:rsidRPr="00605803" w:rsidRDefault="00EB7277" w:rsidP="00EB7277">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7191EA9A" w14:textId="3441D2A1" w:rsidR="00EB7277" w:rsidRPr="00605803" w:rsidRDefault="00257F86"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 xml:space="preserve">No es ocioso recordar que el Titular de la Unidad Jurídica y de Igualdad de Género, en vía de informe justificado, informó que el Hospital </w:t>
      </w:r>
      <w:r w:rsidR="00D12A3B" w:rsidRPr="00605803">
        <w:rPr>
          <w:rFonts w:ascii="Palatino Linotype" w:eastAsia="MS Mincho" w:hAnsi="Palatino Linotype" w:cs="Times New Roman"/>
          <w:color w:val="000000"/>
          <w:sz w:val="24"/>
          <w:szCs w:val="24"/>
          <w:lang w:eastAsia="es-ES"/>
        </w:rPr>
        <w:t xml:space="preserve">Regional de Alta Especialidad de Zumpango no contaba con un área administrativa específicamente destinada a conocer sobre los procedimientos de responsabilidad patrimonial, </w:t>
      </w:r>
      <w:r w:rsidR="00D12A3B" w:rsidRPr="00605803">
        <w:rPr>
          <w:rFonts w:ascii="Palatino Linotype" w:eastAsia="MS Mincho" w:hAnsi="Palatino Linotype" w:cs="Times New Roman"/>
          <w:color w:val="000000"/>
          <w:sz w:val="24"/>
          <w:szCs w:val="24"/>
          <w:lang w:eastAsia="es-ES"/>
        </w:rPr>
        <w:lastRenderedPageBreak/>
        <w:t>aunado a que después de realizar una búsqueda exhaustiva no se encontró en sus archivos información al respecto.</w:t>
      </w:r>
    </w:p>
    <w:p w14:paraId="7E3E206D" w14:textId="77777777" w:rsidR="00EB7277" w:rsidRPr="00605803" w:rsidRDefault="00EB7277" w:rsidP="00EB7277">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46BC572A" w14:textId="757B008F" w:rsidR="00EB7277" w:rsidRPr="00605803" w:rsidRDefault="00D12A3B"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Por lo tanto, resulta elemental referir que el Reglamento de la Ley de Responsabilidad Patrimonial para el Estado de México y Municipios, en su artículo 2, establece lo siguiente:</w:t>
      </w:r>
    </w:p>
    <w:p w14:paraId="2D3CFB2F" w14:textId="0AD1561A" w:rsidR="00EB7277" w:rsidRPr="00605803" w:rsidRDefault="00EB7277" w:rsidP="00EB7277">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1BE0E981" w14:textId="4A5CED48" w:rsidR="00D12A3B" w:rsidRPr="00605803" w:rsidRDefault="00D12A3B" w:rsidP="00D12A3B">
      <w:pPr>
        <w:tabs>
          <w:tab w:val="left" w:pos="426"/>
        </w:tabs>
        <w:spacing w:after="0" w:line="276" w:lineRule="auto"/>
        <w:ind w:left="567" w:right="567"/>
        <w:contextualSpacing/>
        <w:jc w:val="both"/>
        <w:rPr>
          <w:rFonts w:ascii="Palatino Linotype" w:eastAsia="Times New Roman" w:hAnsi="Palatino Linotype" w:cs="Times New Roman"/>
          <w:bCs/>
          <w:i/>
          <w:iCs/>
          <w:lang w:eastAsia="es-MX"/>
        </w:rPr>
      </w:pPr>
      <w:r w:rsidRPr="00605803">
        <w:rPr>
          <w:rFonts w:ascii="Palatino Linotype" w:eastAsia="Times New Roman" w:hAnsi="Palatino Linotype" w:cs="Times New Roman"/>
          <w:bCs/>
          <w:i/>
          <w:iCs/>
          <w:lang w:eastAsia="es-MX"/>
        </w:rPr>
        <w:t>“</w:t>
      </w:r>
      <w:r w:rsidRPr="00605803">
        <w:rPr>
          <w:rFonts w:ascii="Palatino Linotype" w:eastAsia="Times New Roman" w:hAnsi="Palatino Linotype" w:cs="Times New Roman"/>
          <w:b/>
          <w:i/>
          <w:iCs/>
          <w:lang w:eastAsia="es-MX"/>
        </w:rPr>
        <w:t>Artículo 2.</w:t>
      </w:r>
      <w:r w:rsidRPr="00605803">
        <w:rPr>
          <w:rFonts w:ascii="Palatino Linotype" w:eastAsia="Times New Roman" w:hAnsi="Palatino Linotype" w:cs="Times New Roman"/>
          <w:bCs/>
          <w:i/>
          <w:iCs/>
          <w:lang w:eastAsia="es-MX"/>
        </w:rPr>
        <w:t xml:space="preserve"> Para efectos de este Reglamento, además de las definiciones que señala la Ley de Responsabilidad Patrimonial para el Estado de México y Municipios, se entiende por:</w:t>
      </w:r>
    </w:p>
    <w:p w14:paraId="6A07AE15" w14:textId="49D02707" w:rsidR="00D12A3B" w:rsidRPr="00605803" w:rsidRDefault="00D12A3B" w:rsidP="00D12A3B">
      <w:pPr>
        <w:tabs>
          <w:tab w:val="left" w:pos="426"/>
        </w:tabs>
        <w:spacing w:after="0" w:line="276" w:lineRule="auto"/>
        <w:ind w:left="567" w:right="567"/>
        <w:contextualSpacing/>
        <w:jc w:val="both"/>
        <w:rPr>
          <w:rFonts w:ascii="Palatino Linotype" w:eastAsia="Times New Roman" w:hAnsi="Palatino Linotype" w:cs="Times New Roman"/>
          <w:bCs/>
          <w:i/>
          <w:iCs/>
          <w:lang w:eastAsia="es-MX"/>
        </w:rPr>
      </w:pPr>
      <w:r w:rsidRPr="00605803">
        <w:rPr>
          <w:rFonts w:ascii="Palatino Linotype" w:eastAsia="Times New Roman" w:hAnsi="Palatino Linotype" w:cs="Times New Roman"/>
          <w:bCs/>
          <w:i/>
          <w:iCs/>
          <w:lang w:eastAsia="es-MX"/>
        </w:rPr>
        <w:t>(…)</w:t>
      </w:r>
    </w:p>
    <w:p w14:paraId="51761295" w14:textId="28D9D248" w:rsidR="00D12A3B" w:rsidRPr="00605803" w:rsidRDefault="00D12A3B" w:rsidP="00D12A3B">
      <w:pPr>
        <w:tabs>
          <w:tab w:val="left" w:pos="426"/>
        </w:tabs>
        <w:spacing w:after="0" w:line="276" w:lineRule="auto"/>
        <w:ind w:left="567" w:right="567"/>
        <w:contextualSpacing/>
        <w:jc w:val="both"/>
        <w:rPr>
          <w:rFonts w:ascii="Palatino Linotype" w:eastAsia="Times New Roman" w:hAnsi="Palatino Linotype" w:cs="Times New Roman"/>
          <w:bCs/>
          <w:i/>
          <w:iCs/>
          <w:lang w:eastAsia="es-MX"/>
        </w:rPr>
      </w:pPr>
      <w:r w:rsidRPr="00605803">
        <w:rPr>
          <w:rFonts w:ascii="Palatino Linotype" w:eastAsia="Times New Roman" w:hAnsi="Palatino Linotype" w:cs="Times New Roman"/>
          <w:b/>
          <w:i/>
          <w:iCs/>
          <w:lang w:eastAsia="es-MX"/>
        </w:rPr>
        <w:t>VIII. Unidad Administrativa Habilitada: Al área definida por cada Sujeto Obligado dentro de su estructura interna para llevar a cabo el ejercicio de las atribuciones contenidas en la Ley y el presente Reglamento, así como conocer, sustanciar y resolver las reclamaciones de indemnización por responsabilidad patrimonial</w:t>
      </w:r>
      <w:r w:rsidRPr="00605803">
        <w:rPr>
          <w:rFonts w:ascii="Palatino Linotype" w:eastAsia="Times New Roman" w:hAnsi="Palatino Linotype" w:cs="Times New Roman"/>
          <w:bCs/>
          <w:i/>
          <w:iCs/>
          <w:lang w:eastAsia="es-MX"/>
        </w:rPr>
        <w:t>.”</w:t>
      </w:r>
    </w:p>
    <w:p w14:paraId="4764ECA5" w14:textId="74C832E2" w:rsidR="00D12A3B" w:rsidRPr="00605803" w:rsidRDefault="00D12A3B" w:rsidP="00D12A3B">
      <w:pPr>
        <w:tabs>
          <w:tab w:val="left" w:pos="426"/>
        </w:tabs>
        <w:spacing w:after="0" w:line="276" w:lineRule="auto"/>
        <w:ind w:left="567" w:right="567"/>
        <w:contextualSpacing/>
        <w:jc w:val="both"/>
        <w:rPr>
          <w:rFonts w:ascii="Palatino Linotype" w:eastAsia="Times New Roman" w:hAnsi="Palatino Linotype" w:cs="Times New Roman"/>
          <w:bCs/>
          <w:lang w:eastAsia="es-MX"/>
        </w:rPr>
      </w:pPr>
      <w:r w:rsidRPr="00605803">
        <w:rPr>
          <w:rFonts w:ascii="Palatino Linotype" w:eastAsia="Times New Roman" w:hAnsi="Palatino Linotype" w:cs="Times New Roman"/>
          <w:bCs/>
          <w:lang w:eastAsia="es-MX"/>
        </w:rPr>
        <w:t>(Énfasis añadido)</w:t>
      </w:r>
    </w:p>
    <w:p w14:paraId="02541D0F" w14:textId="77777777" w:rsidR="00D12A3B" w:rsidRPr="00605803" w:rsidRDefault="00D12A3B" w:rsidP="00EB7277">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4ED0A803" w14:textId="4CAACB8A" w:rsidR="00EB7277" w:rsidRPr="00605803" w:rsidRDefault="009550A1"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 xml:space="preserve">De lo anterior se coligue que </w:t>
      </w:r>
      <w:r w:rsidRPr="00605803">
        <w:rPr>
          <w:rFonts w:ascii="Palatino Linotype" w:eastAsia="MS Mincho" w:hAnsi="Palatino Linotype" w:cs="Times New Roman"/>
          <w:b/>
          <w:bCs/>
          <w:color w:val="000000"/>
          <w:sz w:val="24"/>
          <w:szCs w:val="24"/>
          <w:lang w:eastAsia="es-ES"/>
        </w:rPr>
        <w:t>los Sujetos Obligados</w:t>
      </w:r>
      <w:r w:rsidRPr="00605803">
        <w:rPr>
          <w:rFonts w:ascii="Palatino Linotype" w:eastAsia="MS Mincho" w:hAnsi="Palatino Linotype" w:cs="Times New Roman"/>
          <w:color w:val="000000"/>
          <w:sz w:val="24"/>
          <w:szCs w:val="24"/>
          <w:lang w:eastAsia="es-ES"/>
        </w:rPr>
        <w:t xml:space="preserve"> de la Ley de Responsabilidad Patrimonial para el Estado de México y Municipios, </w:t>
      </w:r>
      <w:r w:rsidRPr="00605803">
        <w:rPr>
          <w:rFonts w:ascii="Palatino Linotype" w:eastAsia="MS Mincho" w:hAnsi="Palatino Linotype" w:cs="Times New Roman"/>
          <w:b/>
          <w:bCs/>
          <w:color w:val="000000"/>
          <w:sz w:val="24"/>
          <w:szCs w:val="24"/>
          <w:lang w:eastAsia="es-ES"/>
        </w:rPr>
        <w:t>designarán a un área administrativa que se encargará</w:t>
      </w:r>
      <w:r w:rsidRPr="00605803">
        <w:rPr>
          <w:rFonts w:ascii="Palatino Linotype" w:eastAsia="MS Mincho" w:hAnsi="Palatino Linotype" w:cs="Times New Roman"/>
          <w:color w:val="000000"/>
          <w:sz w:val="24"/>
          <w:szCs w:val="24"/>
          <w:lang w:eastAsia="es-ES"/>
        </w:rPr>
        <w:t xml:space="preserve"> de llevar a cabo las atribuciones contenidas en el Reglamento y la Ley de mérito, aunado a que será directamente responsable </w:t>
      </w:r>
      <w:r w:rsidRPr="00605803">
        <w:rPr>
          <w:rFonts w:ascii="Palatino Linotype" w:eastAsia="MS Mincho" w:hAnsi="Palatino Linotype" w:cs="Times New Roman"/>
          <w:b/>
          <w:bCs/>
          <w:color w:val="000000"/>
          <w:sz w:val="24"/>
          <w:szCs w:val="24"/>
          <w:lang w:eastAsia="es-ES"/>
        </w:rPr>
        <w:t xml:space="preserve">de conocer, sustanciar y resolver las reclamaciones de indemnización por responsabilidad patrimonial, para posteriormente determinar las multan que deriven </w:t>
      </w:r>
      <w:r w:rsidR="00274AE3" w:rsidRPr="00605803">
        <w:rPr>
          <w:rFonts w:ascii="Palatino Linotype" w:eastAsia="MS Mincho" w:hAnsi="Palatino Linotype" w:cs="Times New Roman"/>
          <w:b/>
          <w:bCs/>
          <w:color w:val="000000"/>
          <w:sz w:val="24"/>
          <w:szCs w:val="24"/>
          <w:lang w:eastAsia="es-ES"/>
        </w:rPr>
        <w:t>del procedimiento</w:t>
      </w:r>
      <w:r w:rsidR="00274AE3" w:rsidRPr="00605803">
        <w:rPr>
          <w:rStyle w:val="Refdenotaalpie"/>
          <w:rFonts w:ascii="Palatino Linotype" w:eastAsia="MS Mincho" w:hAnsi="Palatino Linotype" w:cs="Times New Roman"/>
          <w:b/>
          <w:bCs/>
          <w:color w:val="000000"/>
          <w:sz w:val="24"/>
          <w:szCs w:val="24"/>
          <w:lang w:eastAsia="es-ES"/>
        </w:rPr>
        <w:footnoteReference w:id="18"/>
      </w:r>
      <w:r w:rsidR="00274AE3" w:rsidRPr="00605803">
        <w:rPr>
          <w:rFonts w:ascii="Palatino Linotype" w:eastAsia="MS Mincho" w:hAnsi="Palatino Linotype" w:cs="Times New Roman"/>
          <w:color w:val="000000"/>
          <w:sz w:val="24"/>
          <w:szCs w:val="24"/>
          <w:lang w:eastAsia="es-ES"/>
        </w:rPr>
        <w:t>.</w:t>
      </w:r>
    </w:p>
    <w:p w14:paraId="339473A4" w14:textId="77777777" w:rsidR="00EB7277" w:rsidRPr="00605803" w:rsidRDefault="00EB7277" w:rsidP="00EB7277">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6FE2C07D" w14:textId="1836C9A7" w:rsidR="00EB7277" w:rsidRPr="00605803" w:rsidRDefault="009550A1"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 xml:space="preserve">Correlativo a lo anterior, el artículo </w:t>
      </w:r>
      <w:r w:rsidR="00274AE3" w:rsidRPr="00605803">
        <w:rPr>
          <w:rFonts w:ascii="Palatino Linotype" w:eastAsia="MS Mincho" w:hAnsi="Palatino Linotype" w:cs="Times New Roman"/>
          <w:color w:val="000000"/>
          <w:sz w:val="24"/>
          <w:szCs w:val="24"/>
          <w:lang w:eastAsia="es-ES"/>
        </w:rPr>
        <w:t>4</w:t>
      </w:r>
      <w:r w:rsidRPr="00605803">
        <w:rPr>
          <w:rFonts w:ascii="Palatino Linotype" w:eastAsia="MS Mincho" w:hAnsi="Palatino Linotype" w:cs="Times New Roman"/>
          <w:color w:val="000000"/>
          <w:sz w:val="24"/>
          <w:szCs w:val="24"/>
          <w:lang w:eastAsia="es-ES"/>
        </w:rPr>
        <w:t xml:space="preserve"> del Reglamento de la Ley de Responsabilidad Patrimonial para el Estado de México y Municipios, establece que </w:t>
      </w:r>
      <w:r w:rsidR="00274AE3" w:rsidRPr="00605803">
        <w:rPr>
          <w:rFonts w:ascii="Palatino Linotype" w:eastAsia="MS Mincho" w:hAnsi="Palatino Linotype" w:cs="Times New Roman"/>
          <w:color w:val="000000"/>
          <w:sz w:val="24"/>
          <w:szCs w:val="24"/>
          <w:lang w:eastAsia="es-ES"/>
        </w:rPr>
        <w:t xml:space="preserve">la Secretaría, Tesorerías Municipales o </w:t>
      </w:r>
      <w:r w:rsidR="00274AE3" w:rsidRPr="00605803">
        <w:rPr>
          <w:rFonts w:ascii="Palatino Linotype" w:eastAsia="MS Mincho" w:hAnsi="Palatino Linotype" w:cs="Times New Roman"/>
          <w:b/>
          <w:bCs/>
          <w:color w:val="000000"/>
          <w:sz w:val="24"/>
          <w:szCs w:val="24"/>
          <w:lang w:eastAsia="es-ES"/>
        </w:rPr>
        <w:t xml:space="preserve">el </w:t>
      </w:r>
      <w:r w:rsidR="00274AE3" w:rsidRPr="00605803">
        <w:rPr>
          <w:rFonts w:ascii="Palatino Linotype" w:eastAsia="MS Mincho" w:hAnsi="Palatino Linotype" w:cs="Times New Roman"/>
          <w:b/>
          <w:bCs/>
          <w:color w:val="000000"/>
          <w:sz w:val="24"/>
          <w:szCs w:val="24"/>
          <w:u w:val="single"/>
          <w:lang w:eastAsia="es-ES"/>
        </w:rPr>
        <w:t>área financiera</w:t>
      </w:r>
      <w:r w:rsidR="00274AE3" w:rsidRPr="00605803">
        <w:rPr>
          <w:rFonts w:ascii="Palatino Linotype" w:eastAsia="MS Mincho" w:hAnsi="Palatino Linotype" w:cs="Times New Roman"/>
          <w:b/>
          <w:bCs/>
          <w:color w:val="000000"/>
          <w:sz w:val="24"/>
          <w:szCs w:val="24"/>
          <w:lang w:eastAsia="es-ES"/>
        </w:rPr>
        <w:t xml:space="preserve"> que defina cada Sujeto Obligado</w:t>
      </w:r>
      <w:r w:rsidR="00274AE3" w:rsidRPr="00605803">
        <w:rPr>
          <w:rFonts w:ascii="Palatino Linotype" w:eastAsia="MS Mincho" w:hAnsi="Palatino Linotype" w:cs="Times New Roman"/>
          <w:color w:val="000000"/>
          <w:sz w:val="24"/>
          <w:szCs w:val="24"/>
          <w:lang w:eastAsia="es-ES"/>
        </w:rPr>
        <w:t xml:space="preserve">, serán las facultadas para interpretar la normatividad, en lo relativo a la </w:t>
      </w:r>
      <w:r w:rsidR="00274AE3" w:rsidRPr="00605803">
        <w:rPr>
          <w:rFonts w:ascii="Palatino Linotype" w:eastAsia="MS Mincho" w:hAnsi="Palatino Linotype" w:cs="Times New Roman"/>
          <w:b/>
          <w:bCs/>
          <w:color w:val="000000"/>
          <w:sz w:val="24"/>
          <w:szCs w:val="24"/>
          <w:lang w:eastAsia="es-ES"/>
        </w:rPr>
        <w:t>programación, presupuestación y gasto derivado del pago de indemnizaciones por responsabilidad patrimonial</w:t>
      </w:r>
      <w:r w:rsidR="00274AE3" w:rsidRPr="00605803">
        <w:rPr>
          <w:rFonts w:ascii="Palatino Linotype" w:eastAsia="MS Mincho" w:hAnsi="Palatino Linotype" w:cs="Times New Roman"/>
          <w:color w:val="000000"/>
          <w:sz w:val="24"/>
          <w:szCs w:val="24"/>
          <w:lang w:eastAsia="es-ES"/>
        </w:rPr>
        <w:t>, quienes podrán establecer políticas, lineamientos y criterios al respecto.</w:t>
      </w:r>
    </w:p>
    <w:p w14:paraId="67174F8E" w14:textId="77777777" w:rsidR="00EB7277" w:rsidRPr="00605803" w:rsidRDefault="00EB7277" w:rsidP="00EB7277">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0A084425" w14:textId="28181DF1" w:rsidR="00274AE3" w:rsidRPr="00605803" w:rsidRDefault="00274AE3" w:rsidP="00A106A2">
      <w:pPr>
        <w:numPr>
          <w:ilvl w:val="0"/>
          <w:numId w:val="2"/>
        </w:numPr>
        <w:tabs>
          <w:tab w:val="left" w:pos="426"/>
        </w:tabs>
        <w:spacing w:before="240" w:after="240" w:line="360" w:lineRule="auto"/>
        <w:ind w:left="0" w:right="51" w:firstLine="0"/>
        <w:contextualSpacing/>
        <w:jc w:val="both"/>
        <w:rPr>
          <w:rFonts w:ascii="Palatino Linotype" w:eastAsia="Times New Roman" w:hAnsi="Palatino Linotype" w:cs="Times New Roman"/>
          <w:b/>
          <w:i/>
          <w:szCs w:val="24"/>
          <w:lang w:eastAsia="es-MX"/>
        </w:rPr>
      </w:pPr>
      <w:r w:rsidRPr="00605803">
        <w:rPr>
          <w:rFonts w:ascii="Palatino Linotype" w:eastAsia="MS Mincho" w:hAnsi="Palatino Linotype" w:cs="Times New Roman"/>
          <w:color w:val="000000"/>
          <w:sz w:val="24"/>
          <w:szCs w:val="24"/>
          <w:lang w:eastAsia="es-ES"/>
        </w:rPr>
        <w:t>Establecido lo anterior, debemos referir que la Ley de Transparencia y Acceso a la Información Pública del Estado de México y Municipios, en su artículo 150, establece que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w:t>
      </w:r>
    </w:p>
    <w:p w14:paraId="7A2B0559" w14:textId="77777777" w:rsidR="00274AE3" w:rsidRPr="00605803" w:rsidRDefault="00274AE3" w:rsidP="00274AE3">
      <w:pPr>
        <w:tabs>
          <w:tab w:val="left" w:pos="426"/>
        </w:tabs>
        <w:spacing w:before="240" w:after="240" w:line="360" w:lineRule="auto"/>
        <w:ind w:right="51"/>
        <w:contextualSpacing/>
        <w:jc w:val="both"/>
        <w:rPr>
          <w:rFonts w:ascii="Palatino Linotype" w:eastAsia="Times New Roman" w:hAnsi="Palatino Linotype" w:cs="Times New Roman"/>
          <w:b/>
          <w:i/>
          <w:szCs w:val="24"/>
          <w:lang w:eastAsia="es-MX"/>
        </w:rPr>
      </w:pPr>
    </w:p>
    <w:p w14:paraId="5F79133A" w14:textId="2A6494D9" w:rsidR="00274AE3" w:rsidRPr="00605803" w:rsidRDefault="00274AE3" w:rsidP="00A106A2">
      <w:pPr>
        <w:numPr>
          <w:ilvl w:val="0"/>
          <w:numId w:val="2"/>
        </w:numPr>
        <w:tabs>
          <w:tab w:val="left" w:pos="426"/>
        </w:tabs>
        <w:spacing w:before="240" w:after="240" w:line="360" w:lineRule="auto"/>
        <w:ind w:left="0" w:right="51" w:firstLine="0"/>
        <w:contextualSpacing/>
        <w:jc w:val="both"/>
        <w:rPr>
          <w:rFonts w:ascii="Palatino Linotype" w:eastAsia="Times New Roman" w:hAnsi="Palatino Linotype" w:cs="Times New Roman"/>
          <w:b/>
          <w:i/>
          <w:szCs w:val="24"/>
          <w:lang w:eastAsia="es-MX"/>
        </w:rPr>
      </w:pPr>
      <w:r w:rsidRPr="00605803">
        <w:rPr>
          <w:rFonts w:ascii="Palatino Linotype" w:eastAsia="MS Mincho" w:hAnsi="Palatino Linotype" w:cs="Times New Roman"/>
          <w:color w:val="000000"/>
          <w:sz w:val="24"/>
          <w:szCs w:val="24"/>
          <w:lang w:eastAsia="es-ES"/>
        </w:rPr>
        <w:t xml:space="preserve">Para atender las solicitudes de información, los Sujetos Obligados contarán con un área denominada </w:t>
      </w:r>
      <w:r w:rsidRPr="00605803">
        <w:rPr>
          <w:rFonts w:ascii="Palatino Linotype" w:eastAsia="MS Mincho" w:hAnsi="Palatino Linotype" w:cs="Times New Roman"/>
          <w:b/>
          <w:bCs/>
          <w:color w:val="000000"/>
          <w:sz w:val="24"/>
          <w:szCs w:val="24"/>
          <w:lang w:eastAsia="es-ES"/>
        </w:rPr>
        <w:t>Unidad de Transparencia</w:t>
      </w:r>
      <w:r w:rsidRPr="00605803">
        <w:rPr>
          <w:rFonts w:ascii="Palatino Linotype" w:eastAsia="MS Mincho" w:hAnsi="Palatino Linotype" w:cs="Times New Roman"/>
          <w:color w:val="000000"/>
          <w:sz w:val="24"/>
          <w:szCs w:val="24"/>
          <w:vertAlign w:val="superscript"/>
          <w:lang w:eastAsia="es-ES"/>
        </w:rPr>
        <w:footnoteReference w:id="19"/>
      </w:r>
      <w:r w:rsidRPr="00605803">
        <w:rPr>
          <w:rFonts w:ascii="Palatino Linotype" w:eastAsia="MS Mincho" w:hAnsi="Palatino Linotype" w:cs="Times New Roman"/>
          <w:color w:val="000000"/>
          <w:sz w:val="24"/>
          <w:szCs w:val="24"/>
          <w:lang w:eastAsia="es-ES"/>
        </w:rPr>
        <w:t xml:space="preserve">, la cual será presidida por un Titular, quien fungirá como enlace entre éstos y los solicitantes. Dicha Unidad </w:t>
      </w:r>
      <w:r w:rsidRPr="00605803">
        <w:rPr>
          <w:rFonts w:ascii="Palatino Linotype" w:eastAsia="MS Mincho" w:hAnsi="Palatino Linotype" w:cs="Times New Roman"/>
          <w:b/>
          <w:bCs/>
          <w:color w:val="000000"/>
          <w:sz w:val="24"/>
          <w:szCs w:val="24"/>
          <w:lang w:eastAsia="es-ES"/>
        </w:rPr>
        <w:t>será la encargada de tramitar internamente la solicitud de información</w:t>
      </w:r>
      <w:r w:rsidRPr="00605803">
        <w:rPr>
          <w:rFonts w:ascii="Palatino Linotype" w:eastAsia="MS Mincho" w:hAnsi="Palatino Linotype" w:cs="Times New Roman"/>
          <w:color w:val="000000"/>
          <w:sz w:val="24"/>
          <w:szCs w:val="24"/>
          <w:lang w:eastAsia="es-ES"/>
        </w:rPr>
        <w:t xml:space="preserve"> y tendrá la alta </w:t>
      </w:r>
      <w:r w:rsidRPr="00605803">
        <w:rPr>
          <w:rFonts w:ascii="Palatino Linotype" w:eastAsia="MS Mincho" w:hAnsi="Palatino Linotype" w:cs="Times New Roman"/>
          <w:color w:val="000000"/>
          <w:sz w:val="24"/>
          <w:szCs w:val="24"/>
          <w:lang w:eastAsia="es-ES"/>
        </w:rPr>
        <w:lastRenderedPageBreak/>
        <w:t xml:space="preserve">responsabilidad de verificar, en cada caso, que la misma no sea confidencial o reservada. Asimismo, contará con las facultades internas necesarias para </w:t>
      </w:r>
      <w:r w:rsidRPr="00605803">
        <w:rPr>
          <w:rFonts w:ascii="Palatino Linotype" w:eastAsia="MS Mincho" w:hAnsi="Palatino Linotype" w:cs="Times New Roman"/>
          <w:b/>
          <w:bCs/>
          <w:color w:val="000000"/>
          <w:sz w:val="24"/>
          <w:szCs w:val="24"/>
          <w:lang w:eastAsia="es-ES"/>
        </w:rPr>
        <w:t xml:space="preserve">gestionar la atención a las solicitudes de información </w:t>
      </w:r>
      <w:r w:rsidRPr="00605803">
        <w:rPr>
          <w:rFonts w:ascii="Palatino Linotype" w:eastAsia="MS Mincho" w:hAnsi="Palatino Linotype" w:cs="Times New Roman"/>
          <w:color w:val="000000"/>
          <w:sz w:val="24"/>
          <w:szCs w:val="24"/>
          <w:lang w:eastAsia="es-ES"/>
        </w:rPr>
        <w:t>en los términos de la Ley General y la Ley de Transparencia y Acceso a la Información Pública del Estado de México y Municipios</w:t>
      </w:r>
      <w:r w:rsidRPr="00605803">
        <w:rPr>
          <w:rFonts w:ascii="Palatino Linotype" w:eastAsia="MS Mincho" w:hAnsi="Palatino Linotype" w:cs="Times New Roman"/>
          <w:color w:val="000000"/>
          <w:sz w:val="24"/>
          <w:szCs w:val="24"/>
          <w:vertAlign w:val="superscript"/>
          <w:lang w:eastAsia="es-ES"/>
        </w:rPr>
        <w:footnoteReference w:id="20"/>
      </w:r>
      <w:r w:rsidRPr="00605803">
        <w:rPr>
          <w:rFonts w:ascii="Palatino Linotype" w:eastAsia="MS Mincho" w:hAnsi="Palatino Linotype" w:cs="Times New Roman"/>
          <w:color w:val="000000"/>
          <w:sz w:val="24"/>
          <w:szCs w:val="24"/>
          <w:lang w:eastAsia="es-ES"/>
        </w:rPr>
        <w:t>.</w:t>
      </w:r>
    </w:p>
    <w:p w14:paraId="42E3877D" w14:textId="77777777" w:rsidR="00274AE3" w:rsidRPr="00605803" w:rsidRDefault="00274AE3" w:rsidP="00274AE3">
      <w:pPr>
        <w:tabs>
          <w:tab w:val="left" w:pos="426"/>
        </w:tabs>
        <w:spacing w:before="240" w:after="240" w:line="360" w:lineRule="auto"/>
        <w:ind w:right="51"/>
        <w:contextualSpacing/>
        <w:jc w:val="both"/>
        <w:rPr>
          <w:rFonts w:ascii="Palatino Linotype" w:eastAsia="Times New Roman" w:hAnsi="Palatino Linotype" w:cs="Times New Roman"/>
          <w:b/>
          <w:i/>
          <w:szCs w:val="24"/>
          <w:lang w:eastAsia="es-MX"/>
        </w:rPr>
      </w:pPr>
    </w:p>
    <w:p w14:paraId="2DD1A412" w14:textId="77777777" w:rsidR="00274AE3" w:rsidRPr="00605803" w:rsidRDefault="00274AE3" w:rsidP="00A106A2">
      <w:pPr>
        <w:numPr>
          <w:ilvl w:val="0"/>
          <w:numId w:val="2"/>
        </w:numPr>
        <w:tabs>
          <w:tab w:val="left" w:pos="426"/>
        </w:tabs>
        <w:spacing w:before="240" w:after="240" w:line="360" w:lineRule="auto"/>
        <w:ind w:left="0" w:right="51" w:firstLine="0"/>
        <w:contextualSpacing/>
        <w:jc w:val="both"/>
        <w:rPr>
          <w:rFonts w:ascii="Palatino Linotype" w:eastAsia="Times New Roman" w:hAnsi="Palatino Linotype" w:cs="Times New Roman"/>
          <w:b/>
          <w:i/>
          <w:szCs w:val="24"/>
          <w:lang w:eastAsia="es-MX"/>
        </w:rPr>
      </w:pPr>
      <w:r w:rsidRPr="00605803">
        <w:rPr>
          <w:rFonts w:ascii="Palatino Linotype" w:eastAsia="MS Mincho" w:hAnsi="Palatino Linotype" w:cs="Times New Roman"/>
          <w:color w:val="000000"/>
          <w:sz w:val="24"/>
          <w:szCs w:val="24"/>
          <w:lang w:eastAsia="es-ES"/>
        </w:rPr>
        <w:t>De conformidad con lo dispuesto por el artículo 53 de la Ley de Transparencia y Acceso a la Información Pública del Estado de México y Municipios, las Unidades de Transparencia tendrán, entre sus atribuciones, las siguientes:</w:t>
      </w:r>
    </w:p>
    <w:p w14:paraId="5E902253" w14:textId="77777777" w:rsidR="00274AE3" w:rsidRPr="00605803" w:rsidRDefault="00274AE3" w:rsidP="00A106A2">
      <w:pPr>
        <w:numPr>
          <w:ilvl w:val="1"/>
          <w:numId w:val="5"/>
        </w:numPr>
        <w:tabs>
          <w:tab w:val="left" w:pos="426"/>
        </w:tabs>
        <w:spacing w:before="240" w:after="240" w:line="360" w:lineRule="auto"/>
        <w:ind w:left="1134" w:right="51"/>
        <w:contextualSpacing/>
        <w:jc w:val="both"/>
        <w:rPr>
          <w:rFonts w:ascii="Palatino Linotype" w:eastAsia="Times New Roman" w:hAnsi="Palatino Linotype" w:cs="Times New Roman"/>
          <w:szCs w:val="24"/>
          <w:lang w:eastAsia="es-MX"/>
        </w:rPr>
      </w:pPr>
      <w:r w:rsidRPr="00605803">
        <w:rPr>
          <w:rFonts w:ascii="Palatino Linotype" w:eastAsia="Times New Roman" w:hAnsi="Palatino Linotype" w:cs="Times New Roman"/>
          <w:szCs w:val="24"/>
          <w:lang w:eastAsia="es-MX"/>
        </w:rPr>
        <w:t xml:space="preserve">Recibir, </w:t>
      </w:r>
      <w:r w:rsidRPr="00605803">
        <w:rPr>
          <w:rFonts w:ascii="Palatino Linotype" w:eastAsia="Times New Roman" w:hAnsi="Palatino Linotype" w:cs="Times New Roman"/>
          <w:b/>
          <w:bCs/>
          <w:szCs w:val="24"/>
          <w:lang w:eastAsia="es-MX"/>
        </w:rPr>
        <w:t>tramitar</w:t>
      </w:r>
      <w:r w:rsidRPr="00605803">
        <w:rPr>
          <w:rFonts w:ascii="Palatino Linotype" w:eastAsia="Times New Roman" w:hAnsi="Palatino Linotype" w:cs="Times New Roman"/>
          <w:szCs w:val="24"/>
          <w:lang w:eastAsia="es-MX"/>
        </w:rPr>
        <w:t xml:space="preserve"> y dar respuesta a las solicitudes de acceso a la información;</w:t>
      </w:r>
    </w:p>
    <w:p w14:paraId="5A81B78C" w14:textId="77777777" w:rsidR="00274AE3" w:rsidRPr="00605803" w:rsidRDefault="00274AE3" w:rsidP="00A106A2">
      <w:pPr>
        <w:numPr>
          <w:ilvl w:val="1"/>
          <w:numId w:val="5"/>
        </w:numPr>
        <w:tabs>
          <w:tab w:val="left" w:pos="426"/>
        </w:tabs>
        <w:spacing w:before="240" w:after="240" w:line="360" w:lineRule="auto"/>
        <w:ind w:left="1134" w:right="51"/>
        <w:contextualSpacing/>
        <w:jc w:val="both"/>
        <w:rPr>
          <w:rFonts w:ascii="Palatino Linotype" w:eastAsia="Times New Roman" w:hAnsi="Palatino Linotype" w:cs="Times New Roman"/>
          <w:szCs w:val="24"/>
          <w:lang w:eastAsia="es-MX"/>
        </w:rPr>
      </w:pPr>
      <w:r w:rsidRPr="00605803">
        <w:rPr>
          <w:rFonts w:ascii="Palatino Linotype" w:eastAsia="Times New Roman" w:hAnsi="Palatino Linotype" w:cs="Times New Roman"/>
          <w:b/>
          <w:bCs/>
          <w:szCs w:val="24"/>
          <w:lang w:eastAsia="es-MX"/>
        </w:rPr>
        <w:t>Realizar, con efectividad, los trámites internos necesarios para la atención de las solicitudes de acceso a la información</w:t>
      </w:r>
      <w:r w:rsidRPr="00605803">
        <w:rPr>
          <w:rFonts w:ascii="Palatino Linotype" w:eastAsia="Times New Roman" w:hAnsi="Palatino Linotype" w:cs="Times New Roman"/>
          <w:szCs w:val="24"/>
          <w:lang w:eastAsia="es-MX"/>
        </w:rPr>
        <w:t xml:space="preserve">; </w:t>
      </w:r>
    </w:p>
    <w:p w14:paraId="3D6B5731" w14:textId="77777777" w:rsidR="00274AE3" w:rsidRPr="00605803" w:rsidRDefault="00274AE3" w:rsidP="00A106A2">
      <w:pPr>
        <w:numPr>
          <w:ilvl w:val="1"/>
          <w:numId w:val="5"/>
        </w:numPr>
        <w:tabs>
          <w:tab w:val="left" w:pos="426"/>
        </w:tabs>
        <w:spacing w:before="240" w:after="240" w:line="360" w:lineRule="auto"/>
        <w:ind w:left="1134" w:right="51"/>
        <w:contextualSpacing/>
        <w:jc w:val="both"/>
        <w:rPr>
          <w:rFonts w:ascii="Palatino Linotype" w:eastAsia="Times New Roman" w:hAnsi="Palatino Linotype" w:cs="Times New Roman"/>
          <w:szCs w:val="24"/>
          <w:lang w:eastAsia="es-MX"/>
        </w:rPr>
      </w:pPr>
      <w:r w:rsidRPr="00605803">
        <w:rPr>
          <w:rFonts w:ascii="Palatino Linotype" w:eastAsia="Times New Roman" w:hAnsi="Palatino Linotype" w:cs="Times New Roman"/>
          <w:szCs w:val="24"/>
          <w:lang w:eastAsia="es-MX"/>
        </w:rPr>
        <w:t xml:space="preserve">Entregar, en su caso, a los particulares la información solicitada; y </w:t>
      </w:r>
    </w:p>
    <w:p w14:paraId="59FCCAC4" w14:textId="77777777" w:rsidR="00274AE3" w:rsidRPr="00605803" w:rsidRDefault="00274AE3" w:rsidP="00A106A2">
      <w:pPr>
        <w:numPr>
          <w:ilvl w:val="1"/>
          <w:numId w:val="5"/>
        </w:numPr>
        <w:tabs>
          <w:tab w:val="left" w:pos="426"/>
        </w:tabs>
        <w:spacing w:before="240" w:after="240" w:line="360" w:lineRule="auto"/>
        <w:ind w:left="1134" w:right="51"/>
        <w:contextualSpacing/>
        <w:jc w:val="both"/>
        <w:rPr>
          <w:rFonts w:ascii="Palatino Linotype" w:eastAsia="Times New Roman" w:hAnsi="Palatino Linotype" w:cs="Times New Roman"/>
          <w:szCs w:val="24"/>
          <w:lang w:eastAsia="es-MX"/>
        </w:rPr>
      </w:pPr>
      <w:r w:rsidRPr="00605803">
        <w:rPr>
          <w:rFonts w:ascii="Palatino Linotype" w:eastAsia="Times New Roman" w:hAnsi="Palatino Linotype" w:cs="Times New Roman"/>
          <w:szCs w:val="24"/>
          <w:lang w:eastAsia="es-MX"/>
        </w:rPr>
        <w:t>Efectuar las notificaciones a los solicitantes.</w:t>
      </w:r>
    </w:p>
    <w:p w14:paraId="51FBA47B" w14:textId="77777777" w:rsidR="00274AE3" w:rsidRPr="00605803" w:rsidRDefault="00274AE3" w:rsidP="00274AE3">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3DE1F660" w14:textId="77777777" w:rsidR="00274AE3" w:rsidRPr="00605803" w:rsidRDefault="00274AE3"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Otros sujetos del proceso de atención a las solicitudes de información son los servidores públicos habilitados, quienes serán designados por el titular del Sujeto Obligado a propuesta del responsable de la Unidad de Transparencia</w:t>
      </w:r>
      <w:r w:rsidRPr="00605803">
        <w:rPr>
          <w:rFonts w:ascii="Palatino Linotype" w:eastAsia="MS Mincho" w:hAnsi="Palatino Linotype" w:cs="Times New Roman"/>
          <w:color w:val="000000"/>
          <w:sz w:val="24"/>
          <w:szCs w:val="24"/>
          <w:vertAlign w:val="superscript"/>
          <w:lang w:eastAsia="es-ES"/>
        </w:rPr>
        <w:footnoteReference w:id="21"/>
      </w:r>
      <w:r w:rsidRPr="00605803">
        <w:rPr>
          <w:rFonts w:ascii="Palatino Linotype" w:eastAsia="MS Mincho" w:hAnsi="Palatino Linotype" w:cs="Times New Roman"/>
          <w:color w:val="000000"/>
          <w:sz w:val="24"/>
          <w:szCs w:val="24"/>
          <w:lang w:eastAsia="es-ES"/>
        </w:rPr>
        <w:t xml:space="preserve"> y tendrán, entre sus atribuciones, las siguientes</w:t>
      </w:r>
      <w:r w:rsidRPr="00605803">
        <w:rPr>
          <w:rFonts w:ascii="Palatino Linotype" w:eastAsia="MS Mincho" w:hAnsi="Palatino Linotype" w:cs="Times New Roman"/>
          <w:color w:val="000000"/>
          <w:sz w:val="24"/>
          <w:szCs w:val="24"/>
          <w:vertAlign w:val="superscript"/>
          <w:lang w:eastAsia="es-ES"/>
        </w:rPr>
        <w:footnoteReference w:id="22"/>
      </w:r>
      <w:r w:rsidRPr="00605803">
        <w:rPr>
          <w:rFonts w:ascii="Palatino Linotype" w:eastAsia="MS Mincho" w:hAnsi="Palatino Linotype" w:cs="Times New Roman"/>
          <w:color w:val="000000"/>
          <w:sz w:val="24"/>
          <w:szCs w:val="24"/>
          <w:lang w:eastAsia="es-ES"/>
        </w:rPr>
        <w:t>:</w:t>
      </w:r>
    </w:p>
    <w:p w14:paraId="20B585BD" w14:textId="77777777" w:rsidR="00274AE3" w:rsidRPr="00605803" w:rsidRDefault="00274AE3" w:rsidP="00A106A2">
      <w:pPr>
        <w:numPr>
          <w:ilvl w:val="1"/>
          <w:numId w:val="6"/>
        </w:numPr>
        <w:tabs>
          <w:tab w:val="left" w:pos="426"/>
        </w:tabs>
        <w:spacing w:after="0" w:line="360" w:lineRule="auto"/>
        <w:ind w:left="1134" w:right="51"/>
        <w:contextualSpacing/>
        <w:jc w:val="both"/>
        <w:rPr>
          <w:rFonts w:ascii="Palatino Linotype" w:eastAsia="MS Mincho" w:hAnsi="Palatino Linotype" w:cs="Times New Roman"/>
          <w:color w:val="000000"/>
          <w:sz w:val="24"/>
          <w:szCs w:val="24"/>
          <w:lang w:eastAsia="es-ES"/>
        </w:rPr>
      </w:pPr>
      <w:r w:rsidRPr="00605803">
        <w:rPr>
          <w:rFonts w:ascii="Palatino Linotype" w:eastAsia="MS Mincho" w:hAnsi="Palatino Linotype" w:cs="Times New Roman"/>
          <w:color w:val="000000"/>
          <w:sz w:val="24"/>
          <w:szCs w:val="24"/>
          <w:lang w:eastAsia="es-ES"/>
        </w:rPr>
        <w:t>Localizar la información que le solicite la Unidad de Transparencia; y</w:t>
      </w:r>
    </w:p>
    <w:p w14:paraId="6ED8545C" w14:textId="77777777" w:rsidR="00274AE3" w:rsidRPr="00605803" w:rsidRDefault="00274AE3" w:rsidP="00A106A2">
      <w:pPr>
        <w:numPr>
          <w:ilvl w:val="1"/>
          <w:numId w:val="6"/>
        </w:numPr>
        <w:tabs>
          <w:tab w:val="left" w:pos="426"/>
        </w:tabs>
        <w:spacing w:after="0" w:line="360" w:lineRule="auto"/>
        <w:ind w:left="1134" w:right="51"/>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Proporcionar la información que obre en los archivos y que le sea solicitada por la Unidad de Transparencia.</w:t>
      </w:r>
    </w:p>
    <w:p w14:paraId="7C29502B" w14:textId="77777777" w:rsidR="00274AE3" w:rsidRPr="00605803" w:rsidRDefault="00274AE3" w:rsidP="00274AE3">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57F58079" w14:textId="77777777" w:rsidR="00274AE3" w:rsidRPr="00605803" w:rsidRDefault="00274AE3"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 xml:space="preserve">De tal manera que cada una de las áreas administrativas del </w:t>
      </w:r>
      <w:r w:rsidRPr="00605803">
        <w:rPr>
          <w:rFonts w:ascii="Palatino Linotype" w:eastAsia="MS Mincho" w:hAnsi="Palatino Linotype" w:cs="Times New Roman"/>
          <w:b/>
          <w:bCs/>
          <w:color w:val="000000"/>
          <w:sz w:val="24"/>
          <w:szCs w:val="24"/>
          <w:lang w:eastAsia="es-ES"/>
        </w:rPr>
        <w:t>SUJETO OBLIGADO</w:t>
      </w:r>
      <w:r w:rsidRPr="00605803">
        <w:rPr>
          <w:rFonts w:ascii="Palatino Linotype" w:eastAsia="MS Mincho" w:hAnsi="Palatino Linotype" w:cs="Times New Roman"/>
          <w:color w:val="000000"/>
          <w:sz w:val="24"/>
          <w:szCs w:val="24"/>
          <w:lang w:eastAsia="es-ES"/>
        </w:rPr>
        <w:t xml:space="preserve"> deberá contar con un servidor público habilitado, quien será, a su vez, el enlace entre la Unidad de Transparencia y el área administrativa, y se encargará de buscar, localizar y proporcionar la información que se requiera a través de las solicitudes de acceso a la información.</w:t>
      </w:r>
    </w:p>
    <w:p w14:paraId="23111CD8" w14:textId="77777777" w:rsidR="00EB7277" w:rsidRPr="00605803" w:rsidRDefault="00EB7277" w:rsidP="00EB7277">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002226E0" w14:textId="1F0CEC68" w:rsidR="00EB7277" w:rsidRPr="00605803" w:rsidRDefault="00274AE3"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 xml:space="preserve">En el presente asunto, no se advierte ninguno de los turnos realizados por la Unidad de Transparencia, a las áreas administrativas que componen al Hospital Regional de Alta Especialidad de Zumpango y que, por la naturaleza de sus funciones, puedan ser competentes para poseer, generar o administrar información relacionada con expedientes de responsabilidad patrimonial; lo anterior es así, ya que </w:t>
      </w:r>
      <w:r w:rsidR="003A468B" w:rsidRPr="00605803">
        <w:rPr>
          <w:rFonts w:ascii="Palatino Linotype" w:eastAsia="MS Mincho" w:hAnsi="Palatino Linotype" w:cs="Times New Roman"/>
          <w:color w:val="000000"/>
          <w:sz w:val="24"/>
          <w:szCs w:val="24"/>
          <w:lang w:eastAsia="es-ES"/>
        </w:rPr>
        <w:t>de las constancias que obran en</w:t>
      </w:r>
      <w:r w:rsidRPr="00605803">
        <w:rPr>
          <w:rFonts w:ascii="Palatino Linotype" w:eastAsia="MS Mincho" w:hAnsi="Palatino Linotype" w:cs="Times New Roman"/>
          <w:color w:val="000000"/>
          <w:sz w:val="24"/>
          <w:szCs w:val="24"/>
          <w:lang w:eastAsia="es-ES"/>
        </w:rPr>
        <w:t xml:space="preserve"> el expediente digital formado en el SAIMEX, </w:t>
      </w:r>
      <w:r w:rsidR="003A468B" w:rsidRPr="00605803">
        <w:rPr>
          <w:rFonts w:ascii="Palatino Linotype" w:eastAsia="MS Mincho" w:hAnsi="Palatino Linotype" w:cs="Times New Roman"/>
          <w:color w:val="000000"/>
          <w:sz w:val="24"/>
          <w:szCs w:val="24"/>
          <w:lang w:eastAsia="es-ES"/>
        </w:rPr>
        <w:t>salta a la vista que el Titular de la Unidad de Transparencia no hizo uso de la función de turnos que ofrece el sistema, pues de haberla utilizado, aparecería un módulo con el título “</w:t>
      </w:r>
      <w:r w:rsidR="003A468B" w:rsidRPr="00605803">
        <w:rPr>
          <w:rFonts w:ascii="Palatino Linotype" w:eastAsia="MS Mincho" w:hAnsi="Palatino Linotype" w:cs="Times New Roman"/>
          <w:i/>
          <w:iCs/>
          <w:color w:val="000000"/>
          <w:sz w:val="24"/>
          <w:szCs w:val="24"/>
          <w:lang w:eastAsia="es-ES"/>
        </w:rPr>
        <w:t>Requerimientos”</w:t>
      </w:r>
      <w:r w:rsidR="003A468B" w:rsidRPr="00605803">
        <w:rPr>
          <w:rFonts w:ascii="Palatino Linotype" w:eastAsia="MS Mincho" w:hAnsi="Palatino Linotype" w:cs="Times New Roman"/>
          <w:color w:val="000000"/>
          <w:sz w:val="24"/>
          <w:szCs w:val="24"/>
          <w:lang w:eastAsia="es-ES"/>
        </w:rPr>
        <w:t xml:space="preserve"> inmediatamente después de la presentación de la solicitud, y dentro de éste, aparecerían todos y cada uno de los turnos enviados a los diversos servidores públicos habilitados del </w:t>
      </w:r>
      <w:r w:rsidR="003A468B" w:rsidRPr="00605803">
        <w:rPr>
          <w:rFonts w:ascii="Palatino Linotype" w:eastAsia="MS Mincho" w:hAnsi="Palatino Linotype" w:cs="Times New Roman"/>
          <w:b/>
          <w:bCs/>
          <w:color w:val="000000"/>
          <w:sz w:val="24"/>
          <w:szCs w:val="24"/>
          <w:lang w:eastAsia="es-ES"/>
        </w:rPr>
        <w:t>SUJETO OBLIGADO</w:t>
      </w:r>
      <w:r w:rsidR="003A468B" w:rsidRPr="00605803">
        <w:rPr>
          <w:rFonts w:ascii="Palatino Linotype" w:eastAsia="MS Mincho" w:hAnsi="Palatino Linotype" w:cs="Times New Roman"/>
          <w:color w:val="000000"/>
          <w:sz w:val="24"/>
          <w:szCs w:val="24"/>
          <w:lang w:eastAsia="es-ES"/>
        </w:rPr>
        <w:t xml:space="preserve"> para atender la solicitud, empero, éste no aparece. Se adjunta captura de imagen del expediente como mera referencia:</w:t>
      </w:r>
    </w:p>
    <w:p w14:paraId="3BA10286" w14:textId="4DD626AD" w:rsidR="00EB7277" w:rsidRPr="00605803" w:rsidRDefault="00EB7277" w:rsidP="00EB7277">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2B968CF8" w14:textId="6062260B" w:rsidR="003A468B" w:rsidRPr="00605803" w:rsidRDefault="003A468B" w:rsidP="003A468B">
      <w:pPr>
        <w:tabs>
          <w:tab w:val="left" w:pos="426"/>
        </w:tabs>
        <w:spacing w:after="0" w:line="360" w:lineRule="auto"/>
        <w:ind w:right="51"/>
        <w:contextualSpacing/>
        <w:jc w:val="center"/>
        <w:rPr>
          <w:rFonts w:ascii="Palatino Linotype" w:eastAsia="Times New Roman" w:hAnsi="Palatino Linotype" w:cs="Times New Roman"/>
          <w:b/>
          <w:sz w:val="24"/>
          <w:szCs w:val="24"/>
          <w:lang w:eastAsia="es-MX"/>
        </w:rPr>
      </w:pPr>
      <w:r w:rsidRPr="00605803">
        <w:object w:dxaOrig="11700" w:dyaOrig="5745" w14:anchorId="477753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6pt;height:186.05pt" o:ole="" o:bordertopcolor="this" o:borderleftcolor="this" o:borderbottomcolor="this" o:borderrightcolor="this">
            <v:imagedata r:id="rId8" o:title=""/>
            <w10:bordertop type="single" width="8"/>
            <w10:borderleft type="single" width="8"/>
            <w10:borderbottom type="single" width="8"/>
            <w10:borderright type="single" width="8"/>
          </v:shape>
          <o:OLEObject Type="Embed" ProgID="Paint.Picture" ShapeID="_x0000_i1025" DrawAspect="Content" ObjectID="_1715761684" r:id="rId9"/>
        </w:object>
      </w:r>
    </w:p>
    <w:p w14:paraId="3BD0A053" w14:textId="77777777" w:rsidR="003A468B" w:rsidRPr="00605803" w:rsidRDefault="003A468B" w:rsidP="00EB7277">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070D12EE" w14:textId="10C21D94" w:rsidR="00EB7277" w:rsidRPr="00605803" w:rsidRDefault="003A468B"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 xml:space="preserve">Así las cosas, y derivado de la información novedosa presentada en vía de informe justificado, este Organismo Garante únicamente tiene certeza de que la solicitud de información </w:t>
      </w:r>
      <w:r w:rsidRPr="00605803">
        <w:rPr>
          <w:rFonts w:ascii="Palatino Linotype" w:eastAsia="MS Mincho" w:hAnsi="Palatino Linotype" w:cs="Times New Roman"/>
          <w:b/>
          <w:bCs/>
          <w:color w:val="000000"/>
          <w:sz w:val="24"/>
          <w:szCs w:val="24"/>
          <w:lang w:eastAsia="es-ES"/>
        </w:rPr>
        <w:t>00018/HRZUM/IP/2022</w:t>
      </w:r>
      <w:r w:rsidRPr="00605803">
        <w:rPr>
          <w:rFonts w:ascii="Palatino Linotype" w:eastAsia="MS Mincho" w:hAnsi="Palatino Linotype" w:cs="Times New Roman"/>
          <w:color w:val="000000"/>
          <w:sz w:val="24"/>
          <w:szCs w:val="24"/>
          <w:lang w:eastAsia="es-ES"/>
        </w:rPr>
        <w:t xml:space="preserve"> se turnó a la Unidad Jurídica y de Igualdad de Género.</w:t>
      </w:r>
    </w:p>
    <w:p w14:paraId="05757D55" w14:textId="77777777" w:rsidR="00EB7277" w:rsidRPr="00605803" w:rsidRDefault="00EB7277" w:rsidP="00EB7277">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0394DCA8" w14:textId="01C64ADF" w:rsidR="00EB7277" w:rsidRPr="00605803" w:rsidRDefault="000D1522"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 xml:space="preserve">Sin embargo, debemos recapitular que el propio Reglamento de la Ley de Responsabilidad Patrimonial para el Estado de México y Municipios, refiere que </w:t>
      </w:r>
      <w:r w:rsidRPr="00605803">
        <w:rPr>
          <w:rFonts w:ascii="Palatino Linotype" w:eastAsia="MS Mincho" w:hAnsi="Palatino Linotype" w:cs="Times New Roman"/>
          <w:b/>
          <w:bCs/>
          <w:color w:val="000000"/>
          <w:sz w:val="24"/>
          <w:szCs w:val="24"/>
          <w:lang w:eastAsia="es-ES"/>
        </w:rPr>
        <w:t>el área administrativa encargada de conocer y resolver sobre los procedimientos de responsabilidad patrimonial debe tener</w:t>
      </w:r>
      <w:r w:rsidR="00C036BF" w:rsidRPr="00605803">
        <w:rPr>
          <w:rFonts w:ascii="Palatino Linotype" w:eastAsia="MS Mincho" w:hAnsi="Palatino Linotype" w:cs="Times New Roman"/>
          <w:b/>
          <w:bCs/>
          <w:color w:val="000000"/>
          <w:sz w:val="24"/>
          <w:szCs w:val="24"/>
          <w:lang w:eastAsia="es-ES"/>
        </w:rPr>
        <w:t xml:space="preserve"> -idóneamente-</w:t>
      </w:r>
      <w:r w:rsidRPr="00605803">
        <w:rPr>
          <w:rFonts w:ascii="Palatino Linotype" w:eastAsia="MS Mincho" w:hAnsi="Palatino Linotype" w:cs="Times New Roman"/>
          <w:b/>
          <w:bCs/>
          <w:color w:val="000000"/>
          <w:sz w:val="24"/>
          <w:szCs w:val="24"/>
          <w:lang w:eastAsia="es-ES"/>
        </w:rPr>
        <w:t xml:space="preserve"> funciones financieras</w:t>
      </w:r>
      <w:r w:rsidRPr="00605803">
        <w:rPr>
          <w:rFonts w:ascii="Palatino Linotype" w:eastAsia="MS Mincho" w:hAnsi="Palatino Linotype" w:cs="Times New Roman"/>
          <w:color w:val="000000"/>
          <w:sz w:val="24"/>
          <w:szCs w:val="24"/>
          <w:lang w:eastAsia="es-ES"/>
        </w:rPr>
        <w:t xml:space="preserve">; por ello, conviene </w:t>
      </w:r>
      <w:r w:rsidR="00C036BF" w:rsidRPr="00605803">
        <w:rPr>
          <w:rFonts w:ascii="Palatino Linotype" w:eastAsia="MS Mincho" w:hAnsi="Palatino Linotype" w:cs="Times New Roman"/>
          <w:color w:val="000000"/>
          <w:sz w:val="24"/>
          <w:szCs w:val="24"/>
          <w:lang w:eastAsia="es-ES"/>
        </w:rPr>
        <w:t>referir que de conformidad con el Manual General de Organización del Hospital Regional de Alta Especialidad de Zumpango, éste se compondrá por la siguiente estructura orgánica:</w:t>
      </w:r>
    </w:p>
    <w:p w14:paraId="01D9BCBF" w14:textId="2F32F540" w:rsidR="00EB7277" w:rsidRPr="00605803" w:rsidRDefault="00EB7277" w:rsidP="00EB7277">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50F7607C" w14:textId="31EDA78B" w:rsidR="00C036BF" w:rsidRPr="00605803" w:rsidRDefault="0035086D" w:rsidP="00C036BF">
      <w:pPr>
        <w:tabs>
          <w:tab w:val="left" w:pos="426"/>
        </w:tabs>
        <w:spacing w:after="0" w:line="360" w:lineRule="auto"/>
        <w:ind w:right="51"/>
        <w:contextualSpacing/>
        <w:jc w:val="center"/>
        <w:rPr>
          <w:rFonts w:ascii="Palatino Linotype" w:eastAsia="Times New Roman" w:hAnsi="Palatino Linotype" w:cs="Times New Roman"/>
          <w:b/>
          <w:sz w:val="24"/>
          <w:szCs w:val="24"/>
          <w:lang w:eastAsia="es-MX"/>
        </w:rPr>
      </w:pPr>
      <w:r w:rsidRPr="00605803">
        <w:object w:dxaOrig="10365" w:dyaOrig="12195" w14:anchorId="2FF19F79">
          <v:shape id="_x0000_i1026" type="#_x0000_t75" style="width:372.1pt;height:437.75pt" o:ole="" o:bordertopcolor="this" o:borderleftcolor="this" o:borderbottomcolor="this" o:borderrightcolor="this">
            <v:imagedata r:id="rId10" o:title=""/>
            <w10:bordertop type="single" width="8"/>
            <w10:borderleft type="single" width="8"/>
            <w10:borderbottom type="single" width="8"/>
            <w10:borderright type="single" width="8"/>
          </v:shape>
          <o:OLEObject Type="Embed" ProgID="Paint.Picture" ShapeID="_x0000_i1026" DrawAspect="Content" ObjectID="_1715761685" r:id="rId11"/>
        </w:object>
      </w:r>
    </w:p>
    <w:p w14:paraId="72505FEC" w14:textId="77777777" w:rsidR="00C036BF" w:rsidRPr="00605803" w:rsidRDefault="00C036BF" w:rsidP="00EB7277">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714A8943" w14:textId="3B7E93E6" w:rsidR="002B6F8E" w:rsidRPr="00605803" w:rsidRDefault="0035086D"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Por cuanto hace a</w:t>
      </w:r>
      <w:r w:rsidR="005A7C47" w:rsidRPr="00605803">
        <w:rPr>
          <w:rFonts w:ascii="Palatino Linotype" w:eastAsia="MS Mincho" w:hAnsi="Palatino Linotype" w:cs="Times New Roman"/>
          <w:color w:val="000000"/>
          <w:sz w:val="24"/>
          <w:szCs w:val="24"/>
          <w:lang w:eastAsia="es-ES"/>
        </w:rPr>
        <w:t xml:space="preserve"> la Dirección de Administración y Finanzas</w:t>
      </w:r>
      <w:r w:rsidRPr="00605803">
        <w:rPr>
          <w:rFonts w:ascii="Palatino Linotype" w:eastAsia="MS Mincho" w:hAnsi="Palatino Linotype" w:cs="Times New Roman"/>
          <w:color w:val="000000"/>
          <w:sz w:val="24"/>
          <w:szCs w:val="24"/>
          <w:lang w:eastAsia="es-ES"/>
        </w:rPr>
        <w:t>, ésta</w:t>
      </w:r>
      <w:r w:rsidR="005A7C47" w:rsidRPr="00605803">
        <w:rPr>
          <w:rFonts w:ascii="Palatino Linotype" w:eastAsia="MS Mincho" w:hAnsi="Palatino Linotype" w:cs="Times New Roman"/>
          <w:color w:val="000000"/>
          <w:sz w:val="24"/>
          <w:szCs w:val="24"/>
          <w:lang w:eastAsia="es-ES"/>
        </w:rPr>
        <w:t xml:space="preserve"> se encargará de </w:t>
      </w:r>
      <w:r w:rsidR="005A7C47" w:rsidRPr="00605803">
        <w:rPr>
          <w:rFonts w:ascii="Palatino Linotype" w:eastAsia="MS Mincho" w:hAnsi="Palatino Linotype" w:cs="Times New Roman"/>
          <w:b/>
          <w:bCs/>
          <w:color w:val="000000"/>
          <w:sz w:val="24"/>
          <w:szCs w:val="24"/>
          <w:lang w:eastAsia="es-ES"/>
        </w:rPr>
        <w:t>planear, organizar, dirigir y controlar el suministro</w:t>
      </w:r>
      <w:r w:rsidR="005A7C47" w:rsidRPr="00605803">
        <w:rPr>
          <w:rFonts w:ascii="Palatino Linotype" w:eastAsia="MS Mincho" w:hAnsi="Palatino Linotype" w:cs="Times New Roman"/>
          <w:color w:val="000000"/>
          <w:sz w:val="24"/>
          <w:szCs w:val="24"/>
          <w:lang w:eastAsia="es-ES"/>
        </w:rPr>
        <w:t xml:space="preserve"> oportuno </w:t>
      </w:r>
      <w:r w:rsidR="005A7C47" w:rsidRPr="00605803">
        <w:rPr>
          <w:rFonts w:ascii="Palatino Linotype" w:eastAsia="MS Mincho" w:hAnsi="Palatino Linotype" w:cs="Times New Roman"/>
          <w:b/>
          <w:bCs/>
          <w:color w:val="000000"/>
          <w:sz w:val="24"/>
          <w:szCs w:val="24"/>
          <w:lang w:eastAsia="es-ES"/>
        </w:rPr>
        <w:t>de los recursos</w:t>
      </w:r>
      <w:r w:rsidR="005A7C47" w:rsidRPr="00605803">
        <w:rPr>
          <w:rFonts w:ascii="Palatino Linotype" w:eastAsia="MS Mincho" w:hAnsi="Palatino Linotype" w:cs="Times New Roman"/>
          <w:color w:val="000000"/>
          <w:sz w:val="24"/>
          <w:szCs w:val="24"/>
          <w:lang w:eastAsia="es-ES"/>
        </w:rPr>
        <w:t xml:space="preserve"> humanos, </w:t>
      </w:r>
      <w:r w:rsidR="005A7C47" w:rsidRPr="00605803">
        <w:rPr>
          <w:rFonts w:ascii="Palatino Linotype" w:eastAsia="MS Mincho" w:hAnsi="Palatino Linotype" w:cs="Times New Roman"/>
          <w:b/>
          <w:bCs/>
          <w:color w:val="000000"/>
          <w:sz w:val="24"/>
          <w:szCs w:val="24"/>
          <w:lang w:eastAsia="es-ES"/>
        </w:rPr>
        <w:t>financieros</w:t>
      </w:r>
      <w:r w:rsidR="005A7C47" w:rsidRPr="00605803">
        <w:rPr>
          <w:rFonts w:ascii="Palatino Linotype" w:eastAsia="MS Mincho" w:hAnsi="Palatino Linotype" w:cs="Times New Roman"/>
          <w:color w:val="000000"/>
          <w:sz w:val="24"/>
          <w:szCs w:val="24"/>
          <w:lang w:eastAsia="es-ES"/>
        </w:rPr>
        <w:t xml:space="preserve">, materiales, técnicos y servicios generales que requieran las </w:t>
      </w:r>
      <w:r w:rsidR="005A7C47" w:rsidRPr="00605803">
        <w:rPr>
          <w:rFonts w:ascii="Palatino Linotype" w:eastAsia="MS Mincho" w:hAnsi="Palatino Linotype" w:cs="Times New Roman"/>
          <w:color w:val="000000"/>
          <w:sz w:val="24"/>
          <w:szCs w:val="24"/>
          <w:lang w:eastAsia="es-ES"/>
        </w:rPr>
        <w:lastRenderedPageBreak/>
        <w:t>unidades médicas y administrativas del Hospital, para el óptimo desarrollo de sus funciones</w:t>
      </w:r>
      <w:r w:rsidR="005A7C47" w:rsidRPr="00605803">
        <w:rPr>
          <w:rStyle w:val="Refdenotaalpie"/>
          <w:rFonts w:ascii="Palatino Linotype" w:eastAsia="MS Mincho" w:hAnsi="Palatino Linotype" w:cs="Times New Roman"/>
          <w:color w:val="000000"/>
          <w:sz w:val="24"/>
          <w:szCs w:val="24"/>
          <w:lang w:eastAsia="es-ES"/>
        </w:rPr>
        <w:footnoteReference w:id="23"/>
      </w:r>
      <w:r w:rsidR="005A7C47" w:rsidRPr="00605803">
        <w:rPr>
          <w:rFonts w:ascii="Palatino Linotype" w:eastAsia="MS Mincho" w:hAnsi="Palatino Linotype" w:cs="Times New Roman"/>
          <w:color w:val="000000"/>
          <w:sz w:val="24"/>
          <w:szCs w:val="24"/>
          <w:lang w:eastAsia="es-ES"/>
        </w:rPr>
        <w:t>. Razón de lo anterior, contará entre sus funciones, las siguientes</w:t>
      </w:r>
      <w:r w:rsidR="005A7C47" w:rsidRPr="00605803">
        <w:rPr>
          <w:rStyle w:val="Refdenotaalpie"/>
          <w:rFonts w:ascii="Palatino Linotype" w:eastAsia="MS Mincho" w:hAnsi="Palatino Linotype" w:cs="Times New Roman"/>
          <w:color w:val="000000"/>
          <w:sz w:val="24"/>
          <w:szCs w:val="24"/>
          <w:lang w:eastAsia="es-ES"/>
        </w:rPr>
        <w:footnoteReference w:id="24"/>
      </w:r>
      <w:r w:rsidR="005A7C47" w:rsidRPr="00605803">
        <w:rPr>
          <w:rFonts w:ascii="Palatino Linotype" w:eastAsia="MS Mincho" w:hAnsi="Palatino Linotype" w:cs="Times New Roman"/>
          <w:color w:val="000000"/>
          <w:sz w:val="24"/>
          <w:szCs w:val="24"/>
          <w:lang w:eastAsia="es-ES"/>
        </w:rPr>
        <w:t>:</w:t>
      </w:r>
    </w:p>
    <w:p w14:paraId="7D3AB7A6" w14:textId="7B309CD1" w:rsidR="005A7C47" w:rsidRPr="00605803" w:rsidRDefault="005A7C47" w:rsidP="00A106A2">
      <w:pPr>
        <w:numPr>
          <w:ilvl w:val="1"/>
          <w:numId w:val="14"/>
        </w:numPr>
        <w:tabs>
          <w:tab w:val="left" w:pos="426"/>
        </w:tabs>
        <w:spacing w:after="0" w:line="360" w:lineRule="auto"/>
        <w:ind w:left="1134" w:right="51"/>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b/>
          <w:bCs/>
          <w:color w:val="000000"/>
          <w:sz w:val="24"/>
          <w:szCs w:val="24"/>
          <w:lang w:eastAsia="es-ES"/>
        </w:rPr>
        <w:t>Coordinar y supervisar la integración del</w:t>
      </w:r>
      <w:r w:rsidRPr="00605803">
        <w:rPr>
          <w:rFonts w:ascii="Palatino Linotype" w:eastAsia="MS Mincho" w:hAnsi="Palatino Linotype" w:cs="Times New Roman"/>
          <w:color w:val="000000"/>
          <w:sz w:val="24"/>
          <w:szCs w:val="24"/>
          <w:lang w:eastAsia="es-ES"/>
        </w:rPr>
        <w:t xml:space="preserve"> anteproyecto y del </w:t>
      </w:r>
      <w:r w:rsidRPr="00605803">
        <w:rPr>
          <w:rFonts w:ascii="Palatino Linotype" w:eastAsia="MS Mincho" w:hAnsi="Palatino Linotype" w:cs="Times New Roman"/>
          <w:b/>
          <w:bCs/>
          <w:color w:val="000000"/>
          <w:sz w:val="24"/>
          <w:szCs w:val="24"/>
          <w:lang w:eastAsia="es-ES"/>
        </w:rPr>
        <w:t>proyecto del presupuesto anual de</w:t>
      </w:r>
      <w:r w:rsidRPr="00605803">
        <w:rPr>
          <w:rFonts w:ascii="Palatino Linotype" w:eastAsia="MS Mincho" w:hAnsi="Palatino Linotype" w:cs="Times New Roman"/>
          <w:color w:val="000000"/>
          <w:sz w:val="24"/>
          <w:szCs w:val="24"/>
          <w:lang w:eastAsia="es-ES"/>
        </w:rPr>
        <w:t xml:space="preserve"> ingresos y </w:t>
      </w:r>
      <w:r w:rsidRPr="00605803">
        <w:rPr>
          <w:rFonts w:ascii="Palatino Linotype" w:eastAsia="MS Mincho" w:hAnsi="Palatino Linotype" w:cs="Times New Roman"/>
          <w:b/>
          <w:bCs/>
          <w:color w:val="000000"/>
          <w:sz w:val="24"/>
          <w:szCs w:val="24"/>
          <w:lang w:eastAsia="es-ES"/>
        </w:rPr>
        <w:t>egresos</w:t>
      </w:r>
      <w:r w:rsidRPr="00605803">
        <w:rPr>
          <w:rFonts w:ascii="Palatino Linotype" w:eastAsia="MS Mincho" w:hAnsi="Palatino Linotype" w:cs="Times New Roman"/>
          <w:color w:val="000000"/>
          <w:sz w:val="24"/>
          <w:szCs w:val="24"/>
          <w:lang w:eastAsia="es-ES"/>
        </w:rPr>
        <w:t xml:space="preserve"> del Hospital y someterlo a la aprobación de la Dirección General, </w:t>
      </w:r>
      <w:r w:rsidRPr="00605803">
        <w:rPr>
          <w:rFonts w:ascii="Palatino Linotype" w:eastAsia="MS Mincho" w:hAnsi="Palatino Linotype" w:cs="Times New Roman"/>
          <w:b/>
          <w:bCs/>
          <w:color w:val="000000"/>
          <w:sz w:val="24"/>
          <w:szCs w:val="24"/>
          <w:lang w:eastAsia="es-ES"/>
        </w:rPr>
        <w:t>así como vigilar y verificar la liberación y comprobación de los recursos financieros</w:t>
      </w:r>
      <w:r w:rsidRPr="00605803">
        <w:rPr>
          <w:rFonts w:ascii="Palatino Linotype" w:eastAsia="MS Mincho" w:hAnsi="Palatino Linotype" w:cs="Times New Roman"/>
          <w:color w:val="000000"/>
          <w:sz w:val="24"/>
          <w:szCs w:val="24"/>
          <w:lang w:eastAsia="es-ES"/>
        </w:rPr>
        <w:t xml:space="preserve"> y realizar las modificaciones presupuestales que se requieran;</w:t>
      </w:r>
      <w:r w:rsidR="00175190" w:rsidRPr="00605803">
        <w:rPr>
          <w:rFonts w:ascii="Palatino Linotype" w:eastAsia="MS Mincho" w:hAnsi="Palatino Linotype" w:cs="Times New Roman"/>
          <w:color w:val="000000"/>
          <w:sz w:val="24"/>
          <w:szCs w:val="24"/>
          <w:lang w:eastAsia="es-ES"/>
        </w:rPr>
        <w:t xml:space="preserve"> y</w:t>
      </w:r>
    </w:p>
    <w:p w14:paraId="4611FDC5" w14:textId="6163FCF3" w:rsidR="005A7C47" w:rsidRPr="00605803" w:rsidRDefault="005A7C47" w:rsidP="00A106A2">
      <w:pPr>
        <w:numPr>
          <w:ilvl w:val="1"/>
          <w:numId w:val="14"/>
        </w:numPr>
        <w:tabs>
          <w:tab w:val="left" w:pos="426"/>
        </w:tabs>
        <w:spacing w:after="0" w:line="360" w:lineRule="auto"/>
        <w:ind w:left="1134" w:right="51"/>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b/>
          <w:bCs/>
          <w:color w:val="000000"/>
          <w:sz w:val="24"/>
          <w:szCs w:val="24"/>
          <w:lang w:eastAsia="es-ES"/>
        </w:rPr>
        <w:t>Dirigir las acciones relacionadas con el cumplimiento de las obligaciones</w:t>
      </w:r>
      <w:r w:rsidRPr="00605803">
        <w:rPr>
          <w:rFonts w:ascii="Palatino Linotype" w:eastAsia="MS Mincho" w:hAnsi="Palatino Linotype" w:cs="Times New Roman"/>
          <w:color w:val="000000"/>
          <w:sz w:val="24"/>
          <w:szCs w:val="24"/>
          <w:lang w:eastAsia="es-ES"/>
        </w:rPr>
        <w:t xml:space="preserve"> fiscales, laborales y </w:t>
      </w:r>
      <w:r w:rsidRPr="00605803">
        <w:rPr>
          <w:rFonts w:ascii="Palatino Linotype" w:eastAsia="MS Mincho" w:hAnsi="Palatino Linotype" w:cs="Times New Roman"/>
          <w:b/>
          <w:bCs/>
          <w:color w:val="000000"/>
          <w:sz w:val="24"/>
          <w:szCs w:val="24"/>
          <w:lang w:eastAsia="es-ES"/>
        </w:rPr>
        <w:t>administrativas</w:t>
      </w:r>
      <w:r w:rsidRPr="00605803">
        <w:rPr>
          <w:rFonts w:ascii="Palatino Linotype" w:eastAsia="MS Mincho" w:hAnsi="Palatino Linotype" w:cs="Times New Roman"/>
          <w:color w:val="000000"/>
          <w:sz w:val="24"/>
          <w:szCs w:val="24"/>
          <w:lang w:eastAsia="es-ES"/>
        </w:rPr>
        <w:t xml:space="preserve"> del Hospital.</w:t>
      </w:r>
    </w:p>
    <w:p w14:paraId="371D8656" w14:textId="77777777" w:rsidR="002B6F8E" w:rsidRPr="00605803" w:rsidRDefault="002B6F8E" w:rsidP="002B6F8E">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3AD6BBA5" w14:textId="7AF82179" w:rsidR="002B6F8E" w:rsidRPr="00605803" w:rsidRDefault="0035086D"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Por su parte</w:t>
      </w:r>
      <w:r w:rsidR="00175190" w:rsidRPr="00605803">
        <w:rPr>
          <w:rFonts w:ascii="Palatino Linotype" w:eastAsia="MS Mincho" w:hAnsi="Palatino Linotype" w:cs="Times New Roman"/>
          <w:color w:val="000000"/>
          <w:sz w:val="24"/>
          <w:szCs w:val="24"/>
          <w:lang w:eastAsia="es-ES"/>
        </w:rPr>
        <w:t xml:space="preserve">, </w:t>
      </w:r>
      <w:r w:rsidRPr="00605803">
        <w:rPr>
          <w:rFonts w:ascii="Palatino Linotype" w:eastAsia="MS Mincho" w:hAnsi="Palatino Linotype" w:cs="Times New Roman"/>
          <w:color w:val="000000"/>
          <w:sz w:val="24"/>
          <w:szCs w:val="24"/>
          <w:lang w:eastAsia="es-ES"/>
        </w:rPr>
        <w:t>la Subdirección de Finanzas</w:t>
      </w:r>
      <w:r w:rsidR="00175190" w:rsidRPr="00605803">
        <w:rPr>
          <w:rFonts w:ascii="Palatino Linotype" w:eastAsia="MS Mincho" w:hAnsi="Palatino Linotype" w:cs="Times New Roman"/>
          <w:color w:val="000000"/>
          <w:sz w:val="24"/>
          <w:szCs w:val="24"/>
          <w:lang w:eastAsia="es-ES"/>
        </w:rPr>
        <w:t xml:space="preserve"> se encargará de </w:t>
      </w:r>
      <w:r w:rsidR="00175190" w:rsidRPr="00605803">
        <w:rPr>
          <w:rFonts w:ascii="Palatino Linotype" w:eastAsia="MS Mincho" w:hAnsi="Palatino Linotype" w:cs="Times New Roman"/>
          <w:b/>
          <w:bCs/>
          <w:color w:val="000000"/>
          <w:sz w:val="24"/>
          <w:szCs w:val="24"/>
          <w:lang w:eastAsia="es-ES"/>
        </w:rPr>
        <w:t>organizar, dirigir y controlar las acciones de presupuestación</w:t>
      </w:r>
      <w:r w:rsidR="00175190" w:rsidRPr="00605803">
        <w:rPr>
          <w:rFonts w:ascii="Palatino Linotype" w:eastAsia="MS Mincho" w:hAnsi="Palatino Linotype" w:cs="Times New Roman"/>
          <w:color w:val="000000"/>
          <w:sz w:val="24"/>
          <w:szCs w:val="24"/>
          <w:lang w:eastAsia="es-ES"/>
        </w:rPr>
        <w:t xml:space="preserve"> que se realizan en el Hospital, </w:t>
      </w:r>
      <w:r w:rsidR="00175190" w:rsidRPr="00605803">
        <w:rPr>
          <w:rFonts w:ascii="Palatino Linotype" w:eastAsia="MS Mincho" w:hAnsi="Palatino Linotype" w:cs="Times New Roman"/>
          <w:b/>
          <w:bCs/>
          <w:color w:val="000000"/>
          <w:sz w:val="24"/>
          <w:szCs w:val="24"/>
          <w:lang w:eastAsia="es-ES"/>
        </w:rPr>
        <w:t>así como las actividades financieras</w:t>
      </w:r>
      <w:r w:rsidR="00175190" w:rsidRPr="00605803">
        <w:rPr>
          <w:rFonts w:ascii="Palatino Linotype" w:eastAsia="MS Mincho" w:hAnsi="Palatino Linotype" w:cs="Times New Roman"/>
          <w:color w:val="000000"/>
          <w:sz w:val="24"/>
          <w:szCs w:val="24"/>
          <w:lang w:eastAsia="es-ES"/>
        </w:rPr>
        <w:t>, contables y de captación de ingresos, vigilando la correcta aplicación de los recursos</w:t>
      </w:r>
      <w:r w:rsidR="00175190" w:rsidRPr="00605803">
        <w:rPr>
          <w:rStyle w:val="Refdenotaalpie"/>
          <w:rFonts w:ascii="Palatino Linotype" w:eastAsia="MS Mincho" w:hAnsi="Palatino Linotype" w:cs="Times New Roman"/>
          <w:color w:val="000000"/>
          <w:sz w:val="24"/>
          <w:szCs w:val="24"/>
          <w:lang w:eastAsia="es-ES"/>
        </w:rPr>
        <w:footnoteReference w:id="25"/>
      </w:r>
      <w:r w:rsidR="00175190" w:rsidRPr="00605803">
        <w:rPr>
          <w:rFonts w:ascii="Palatino Linotype" w:eastAsia="MS Mincho" w:hAnsi="Palatino Linotype" w:cs="Times New Roman"/>
          <w:color w:val="000000"/>
          <w:sz w:val="24"/>
          <w:szCs w:val="24"/>
          <w:lang w:eastAsia="es-ES"/>
        </w:rPr>
        <w:t>. Para atender sus objetivos, la Subdirección tendrá, entre otras, las siguientes funciones</w:t>
      </w:r>
      <w:r w:rsidR="00175190" w:rsidRPr="00605803">
        <w:rPr>
          <w:rStyle w:val="Refdenotaalpie"/>
          <w:rFonts w:ascii="Palatino Linotype" w:eastAsia="MS Mincho" w:hAnsi="Palatino Linotype" w:cs="Times New Roman"/>
          <w:color w:val="000000"/>
          <w:sz w:val="24"/>
          <w:szCs w:val="24"/>
          <w:lang w:eastAsia="es-ES"/>
        </w:rPr>
        <w:footnoteReference w:id="26"/>
      </w:r>
      <w:r w:rsidR="00175190" w:rsidRPr="00605803">
        <w:rPr>
          <w:rFonts w:ascii="Palatino Linotype" w:eastAsia="MS Mincho" w:hAnsi="Palatino Linotype" w:cs="Times New Roman"/>
          <w:color w:val="000000"/>
          <w:sz w:val="24"/>
          <w:szCs w:val="24"/>
          <w:lang w:eastAsia="es-ES"/>
        </w:rPr>
        <w:t>:</w:t>
      </w:r>
    </w:p>
    <w:p w14:paraId="495C25F9" w14:textId="76813994" w:rsidR="00175190" w:rsidRPr="00605803" w:rsidRDefault="00175190" w:rsidP="00A106A2">
      <w:pPr>
        <w:numPr>
          <w:ilvl w:val="1"/>
          <w:numId w:val="15"/>
        </w:numPr>
        <w:tabs>
          <w:tab w:val="left" w:pos="426"/>
        </w:tabs>
        <w:spacing w:after="0" w:line="360" w:lineRule="auto"/>
        <w:ind w:left="1134" w:right="51"/>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b/>
          <w:bCs/>
          <w:color w:val="000000"/>
          <w:sz w:val="24"/>
          <w:szCs w:val="24"/>
          <w:lang w:eastAsia="es-ES"/>
        </w:rPr>
        <w:t xml:space="preserve">Elaborar el </w:t>
      </w:r>
      <w:r w:rsidRPr="00605803">
        <w:rPr>
          <w:rFonts w:ascii="Palatino Linotype" w:eastAsia="MS Mincho" w:hAnsi="Palatino Linotype" w:cs="Times New Roman"/>
          <w:color w:val="000000"/>
          <w:sz w:val="24"/>
          <w:szCs w:val="24"/>
          <w:lang w:eastAsia="es-ES"/>
        </w:rPr>
        <w:t xml:space="preserve">anteproyecto y el </w:t>
      </w:r>
      <w:r w:rsidRPr="00605803">
        <w:rPr>
          <w:rFonts w:ascii="Palatino Linotype" w:eastAsia="MS Mincho" w:hAnsi="Palatino Linotype" w:cs="Times New Roman"/>
          <w:b/>
          <w:bCs/>
          <w:color w:val="000000"/>
          <w:sz w:val="24"/>
          <w:szCs w:val="24"/>
          <w:lang w:eastAsia="es-ES"/>
        </w:rPr>
        <w:t>proyecto del presupuesto anual de</w:t>
      </w:r>
      <w:r w:rsidRPr="00605803">
        <w:rPr>
          <w:rFonts w:ascii="Palatino Linotype" w:eastAsia="MS Mincho" w:hAnsi="Palatino Linotype" w:cs="Times New Roman"/>
          <w:color w:val="000000"/>
          <w:sz w:val="24"/>
          <w:szCs w:val="24"/>
          <w:lang w:eastAsia="es-ES"/>
        </w:rPr>
        <w:t xml:space="preserve"> ingresos y </w:t>
      </w:r>
      <w:r w:rsidRPr="00605803">
        <w:rPr>
          <w:rFonts w:ascii="Palatino Linotype" w:eastAsia="MS Mincho" w:hAnsi="Palatino Linotype" w:cs="Times New Roman"/>
          <w:b/>
          <w:bCs/>
          <w:color w:val="000000"/>
          <w:sz w:val="24"/>
          <w:szCs w:val="24"/>
          <w:lang w:eastAsia="es-ES"/>
        </w:rPr>
        <w:t>egresos</w:t>
      </w:r>
      <w:r w:rsidRPr="00605803">
        <w:rPr>
          <w:rFonts w:ascii="Palatino Linotype" w:eastAsia="MS Mincho" w:hAnsi="Palatino Linotype" w:cs="Times New Roman"/>
          <w:color w:val="000000"/>
          <w:sz w:val="24"/>
          <w:szCs w:val="24"/>
          <w:lang w:eastAsia="es-ES"/>
        </w:rPr>
        <w:t xml:space="preserve"> del Hospital, </w:t>
      </w:r>
      <w:r w:rsidRPr="00605803">
        <w:rPr>
          <w:rFonts w:ascii="Palatino Linotype" w:eastAsia="MS Mincho" w:hAnsi="Palatino Linotype" w:cs="Times New Roman"/>
          <w:b/>
          <w:bCs/>
          <w:color w:val="000000"/>
          <w:sz w:val="24"/>
          <w:szCs w:val="24"/>
          <w:lang w:eastAsia="es-ES"/>
        </w:rPr>
        <w:t>así como realizar y verificar la liberación y comprobación de los recursos financieros</w:t>
      </w:r>
      <w:r w:rsidRPr="00605803">
        <w:rPr>
          <w:rFonts w:ascii="Palatino Linotype" w:eastAsia="MS Mincho" w:hAnsi="Palatino Linotype" w:cs="Times New Roman"/>
          <w:color w:val="000000"/>
          <w:sz w:val="24"/>
          <w:szCs w:val="24"/>
          <w:lang w:eastAsia="es-ES"/>
        </w:rPr>
        <w:t xml:space="preserve"> y las modificaciones presupuestales que se requieran;</w:t>
      </w:r>
    </w:p>
    <w:p w14:paraId="568AE417" w14:textId="392F26C2" w:rsidR="00175190" w:rsidRPr="00605803" w:rsidRDefault="00175190" w:rsidP="00A106A2">
      <w:pPr>
        <w:numPr>
          <w:ilvl w:val="1"/>
          <w:numId w:val="15"/>
        </w:numPr>
        <w:tabs>
          <w:tab w:val="left" w:pos="426"/>
        </w:tabs>
        <w:spacing w:after="0" w:line="360" w:lineRule="auto"/>
        <w:ind w:left="1134" w:right="51"/>
        <w:contextualSpacing/>
        <w:jc w:val="both"/>
        <w:rPr>
          <w:rFonts w:ascii="Palatino Linotype" w:eastAsia="Times New Roman" w:hAnsi="Palatino Linotype" w:cs="Times New Roman"/>
          <w:b/>
          <w:sz w:val="24"/>
          <w:szCs w:val="24"/>
          <w:lang w:eastAsia="es-MX"/>
        </w:rPr>
      </w:pPr>
      <w:r w:rsidRPr="00605803">
        <w:rPr>
          <w:rFonts w:ascii="Palatino Linotype" w:eastAsia="Times New Roman" w:hAnsi="Palatino Linotype" w:cs="Times New Roman"/>
          <w:b/>
          <w:sz w:val="24"/>
          <w:szCs w:val="24"/>
          <w:lang w:eastAsia="es-MX"/>
        </w:rPr>
        <w:lastRenderedPageBreak/>
        <w:t xml:space="preserve">Realizar la programación de los pagos </w:t>
      </w:r>
      <w:r w:rsidRPr="00605803">
        <w:rPr>
          <w:rFonts w:ascii="Palatino Linotype" w:eastAsia="Times New Roman" w:hAnsi="Palatino Linotype" w:cs="Times New Roman"/>
          <w:bCs/>
          <w:sz w:val="24"/>
          <w:szCs w:val="24"/>
          <w:lang w:eastAsia="es-MX"/>
        </w:rPr>
        <w:t>atendiendo a los techos financieros y a las condiciones pactadas, así corno supervisar su cumplimiento</w:t>
      </w:r>
      <w:r w:rsidR="002D58B2" w:rsidRPr="00605803">
        <w:rPr>
          <w:rFonts w:ascii="Palatino Linotype" w:eastAsia="Times New Roman" w:hAnsi="Palatino Linotype" w:cs="Times New Roman"/>
          <w:bCs/>
          <w:sz w:val="24"/>
          <w:szCs w:val="24"/>
          <w:lang w:eastAsia="es-MX"/>
        </w:rPr>
        <w:t>;</w:t>
      </w:r>
    </w:p>
    <w:p w14:paraId="02162B25" w14:textId="77777777" w:rsidR="002D58B2" w:rsidRPr="00605803" w:rsidRDefault="002D58B2" w:rsidP="00A106A2">
      <w:pPr>
        <w:numPr>
          <w:ilvl w:val="1"/>
          <w:numId w:val="15"/>
        </w:numPr>
        <w:tabs>
          <w:tab w:val="left" w:pos="426"/>
        </w:tabs>
        <w:spacing w:after="0" w:line="360" w:lineRule="auto"/>
        <w:ind w:left="1134" w:right="51"/>
        <w:contextualSpacing/>
        <w:jc w:val="both"/>
        <w:rPr>
          <w:rFonts w:ascii="Palatino Linotype" w:eastAsia="Times New Roman" w:hAnsi="Palatino Linotype" w:cs="Times New Roman"/>
          <w:bCs/>
          <w:sz w:val="24"/>
          <w:szCs w:val="24"/>
          <w:lang w:eastAsia="es-MX"/>
        </w:rPr>
      </w:pPr>
      <w:r w:rsidRPr="00605803">
        <w:rPr>
          <w:rFonts w:ascii="Palatino Linotype" w:eastAsia="Times New Roman" w:hAnsi="Palatino Linotype" w:cs="Times New Roman"/>
          <w:b/>
          <w:sz w:val="24"/>
          <w:szCs w:val="24"/>
          <w:lang w:eastAsia="es-MX"/>
        </w:rPr>
        <w:t>Verificar que los cambios en los</w:t>
      </w:r>
      <w:r w:rsidRPr="00605803">
        <w:rPr>
          <w:rFonts w:ascii="Palatino Linotype" w:eastAsia="Times New Roman" w:hAnsi="Palatino Linotype" w:cs="Times New Roman"/>
          <w:bCs/>
          <w:sz w:val="24"/>
          <w:szCs w:val="24"/>
          <w:lang w:eastAsia="es-MX"/>
        </w:rPr>
        <w:t xml:space="preserve"> métodos y </w:t>
      </w:r>
      <w:r w:rsidRPr="00605803">
        <w:rPr>
          <w:rFonts w:ascii="Palatino Linotype" w:eastAsia="Times New Roman" w:hAnsi="Palatino Linotype" w:cs="Times New Roman"/>
          <w:b/>
          <w:sz w:val="24"/>
          <w:szCs w:val="24"/>
          <w:lang w:eastAsia="es-MX"/>
        </w:rPr>
        <w:t>procedimientos</w:t>
      </w:r>
      <w:r w:rsidRPr="00605803">
        <w:rPr>
          <w:rFonts w:ascii="Palatino Linotype" w:eastAsia="Times New Roman" w:hAnsi="Palatino Linotype" w:cs="Times New Roman"/>
          <w:bCs/>
          <w:sz w:val="24"/>
          <w:szCs w:val="24"/>
          <w:lang w:eastAsia="es-MX"/>
        </w:rPr>
        <w:t xml:space="preserve"> que se deriven de los ordenamientos legales aplicables </w:t>
      </w:r>
      <w:r w:rsidRPr="00605803">
        <w:rPr>
          <w:rFonts w:ascii="Palatino Linotype" w:eastAsia="Times New Roman" w:hAnsi="Palatino Linotype" w:cs="Times New Roman"/>
          <w:b/>
          <w:sz w:val="24"/>
          <w:szCs w:val="24"/>
          <w:lang w:eastAsia="es-MX"/>
        </w:rPr>
        <w:t>se integren al sistema contable</w:t>
      </w:r>
      <w:r w:rsidRPr="00605803">
        <w:rPr>
          <w:rFonts w:ascii="Palatino Linotype" w:eastAsia="Times New Roman" w:hAnsi="Palatino Linotype" w:cs="Times New Roman"/>
          <w:bCs/>
          <w:sz w:val="24"/>
          <w:szCs w:val="24"/>
          <w:lang w:eastAsia="es-MX"/>
        </w:rPr>
        <w:t xml:space="preserve"> y que se ejerza de manera óptima y racional. </w:t>
      </w:r>
    </w:p>
    <w:p w14:paraId="60EEAA6E" w14:textId="54A3AEED" w:rsidR="002D58B2" w:rsidRPr="00605803" w:rsidRDefault="002D58B2" w:rsidP="00A106A2">
      <w:pPr>
        <w:numPr>
          <w:ilvl w:val="1"/>
          <w:numId w:val="15"/>
        </w:numPr>
        <w:tabs>
          <w:tab w:val="left" w:pos="426"/>
        </w:tabs>
        <w:spacing w:after="0" w:line="360" w:lineRule="auto"/>
        <w:ind w:left="1134" w:right="51"/>
        <w:contextualSpacing/>
        <w:jc w:val="both"/>
        <w:rPr>
          <w:rFonts w:ascii="Palatino Linotype" w:eastAsia="Times New Roman" w:hAnsi="Palatino Linotype" w:cs="Times New Roman"/>
          <w:bCs/>
          <w:sz w:val="24"/>
          <w:szCs w:val="24"/>
          <w:lang w:eastAsia="es-MX"/>
        </w:rPr>
      </w:pPr>
      <w:r w:rsidRPr="00605803">
        <w:rPr>
          <w:rFonts w:ascii="Palatino Linotype" w:eastAsia="Times New Roman" w:hAnsi="Palatino Linotype" w:cs="Times New Roman"/>
          <w:b/>
          <w:sz w:val="24"/>
          <w:szCs w:val="24"/>
          <w:lang w:eastAsia="es-MX"/>
        </w:rPr>
        <w:t>Revisar la documentación comprobatoria de los egresos del Hospital</w:t>
      </w:r>
      <w:r w:rsidRPr="00605803">
        <w:rPr>
          <w:rFonts w:ascii="Palatino Linotype" w:eastAsia="Times New Roman" w:hAnsi="Palatino Linotype" w:cs="Times New Roman"/>
          <w:bCs/>
          <w:sz w:val="24"/>
          <w:szCs w:val="24"/>
          <w:lang w:eastAsia="es-MX"/>
        </w:rPr>
        <w:t>, así como verificar que reúna los requisitos establecidos para la elaboración del contrarrecibo y para la programación del pago correspondiente; e</w:t>
      </w:r>
    </w:p>
    <w:p w14:paraId="2354AF9D" w14:textId="08A66ABC" w:rsidR="002D58B2" w:rsidRPr="00605803" w:rsidRDefault="002D58B2" w:rsidP="00A106A2">
      <w:pPr>
        <w:numPr>
          <w:ilvl w:val="1"/>
          <w:numId w:val="15"/>
        </w:numPr>
        <w:tabs>
          <w:tab w:val="left" w:pos="426"/>
        </w:tabs>
        <w:spacing w:after="0" w:line="360" w:lineRule="auto"/>
        <w:ind w:left="1134" w:right="51"/>
        <w:contextualSpacing/>
        <w:jc w:val="both"/>
        <w:rPr>
          <w:rFonts w:ascii="Palatino Linotype" w:eastAsia="Times New Roman" w:hAnsi="Palatino Linotype" w:cs="Times New Roman"/>
          <w:bCs/>
          <w:sz w:val="24"/>
          <w:szCs w:val="24"/>
          <w:lang w:eastAsia="es-MX"/>
        </w:rPr>
      </w:pPr>
      <w:r w:rsidRPr="00605803">
        <w:rPr>
          <w:rFonts w:ascii="Palatino Linotype" w:eastAsia="Times New Roman" w:hAnsi="Palatino Linotype" w:cs="Times New Roman"/>
          <w:b/>
          <w:sz w:val="24"/>
          <w:szCs w:val="24"/>
          <w:lang w:eastAsia="es-MX"/>
        </w:rPr>
        <w:t>Integrar la información financiera y presupuestal</w:t>
      </w:r>
      <w:r w:rsidRPr="00605803">
        <w:rPr>
          <w:rFonts w:ascii="Palatino Linotype" w:eastAsia="Times New Roman" w:hAnsi="Palatino Linotype" w:cs="Times New Roman"/>
          <w:bCs/>
          <w:sz w:val="24"/>
          <w:szCs w:val="24"/>
          <w:lang w:eastAsia="es-MX"/>
        </w:rPr>
        <w:t xml:space="preserve"> que se genera y proporcionarla a las instancias correspondientes para la toma de decisiones efectiva.</w:t>
      </w:r>
    </w:p>
    <w:p w14:paraId="51AAD544" w14:textId="77777777" w:rsidR="002B6F8E" w:rsidRPr="00605803" w:rsidRDefault="002B6F8E" w:rsidP="002B6F8E">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22D1A9B3" w14:textId="2C6A0001" w:rsidR="0035086D" w:rsidRPr="00605803" w:rsidRDefault="0035086D" w:rsidP="0035086D">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 xml:space="preserve">No se omite mencionar que, si bien es cierto que el Titular de la Unidad Jurídica y de Igualdad de Género, en vía de informe justificado informó que en sus archivos no obraba información relacionada con el tema, no se debe pasar de vista que de acuerdo con el Manual General de Organización del Hospital Regional de alta Especialidad de Zumpango, la dependencia de mérito </w:t>
      </w:r>
      <w:r w:rsidRPr="00605803">
        <w:rPr>
          <w:rFonts w:ascii="Palatino Linotype" w:eastAsia="MS Mincho" w:hAnsi="Palatino Linotype" w:cs="Times New Roman"/>
          <w:b/>
          <w:color w:val="000000"/>
          <w:sz w:val="24"/>
          <w:szCs w:val="24"/>
          <w:lang w:eastAsia="es-ES"/>
        </w:rPr>
        <w:t>será la encargada de proporcionar</w:t>
      </w:r>
      <w:r w:rsidRPr="00605803">
        <w:rPr>
          <w:rFonts w:ascii="Palatino Linotype" w:eastAsia="MS Mincho" w:hAnsi="Palatino Linotype" w:cs="Times New Roman"/>
          <w:color w:val="000000"/>
          <w:sz w:val="24"/>
          <w:szCs w:val="24"/>
          <w:lang w:eastAsia="es-ES"/>
        </w:rPr>
        <w:t xml:space="preserve"> a las unidades administrativas del Hospital, </w:t>
      </w:r>
      <w:r w:rsidRPr="00605803">
        <w:rPr>
          <w:rFonts w:ascii="Palatino Linotype" w:eastAsia="MS Mincho" w:hAnsi="Palatino Linotype" w:cs="Times New Roman"/>
          <w:b/>
          <w:color w:val="000000"/>
          <w:sz w:val="24"/>
          <w:szCs w:val="24"/>
          <w:lang w:eastAsia="es-ES"/>
        </w:rPr>
        <w:t>asesoría en materia jurídica que coadyuve en la solución de los asuntos y problemas legales</w:t>
      </w:r>
      <w:r w:rsidRPr="00605803">
        <w:rPr>
          <w:rFonts w:ascii="Palatino Linotype" w:eastAsia="MS Mincho" w:hAnsi="Palatino Linotype" w:cs="Times New Roman"/>
          <w:color w:val="000000"/>
          <w:sz w:val="24"/>
          <w:szCs w:val="24"/>
          <w:lang w:eastAsia="es-ES"/>
        </w:rPr>
        <w:t>, así como representar y defender los intereses e integridad del organismo.</w:t>
      </w:r>
    </w:p>
    <w:p w14:paraId="3450D7BB" w14:textId="77777777" w:rsidR="00D95252" w:rsidRPr="00605803" w:rsidRDefault="00D95252" w:rsidP="00D9525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60292E49" w14:textId="38BB4603" w:rsidR="00D95252" w:rsidRPr="00605803" w:rsidRDefault="00D95252" w:rsidP="0035086D">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lastRenderedPageBreak/>
        <w:t xml:space="preserve">Aunado a lo anterior, la normatividad interna del </w:t>
      </w:r>
      <w:r w:rsidRPr="00605803">
        <w:rPr>
          <w:rFonts w:ascii="Palatino Linotype" w:eastAsia="MS Mincho" w:hAnsi="Palatino Linotype" w:cs="Times New Roman"/>
          <w:b/>
          <w:color w:val="000000"/>
          <w:sz w:val="24"/>
          <w:szCs w:val="24"/>
          <w:lang w:eastAsia="es-ES"/>
        </w:rPr>
        <w:t>SUJETO OBLIGADO</w:t>
      </w:r>
      <w:r w:rsidRPr="00605803">
        <w:rPr>
          <w:rStyle w:val="Refdenotaalpie"/>
          <w:rFonts w:ascii="Palatino Linotype" w:eastAsia="MS Mincho" w:hAnsi="Palatino Linotype" w:cs="Times New Roman"/>
          <w:b/>
          <w:color w:val="000000"/>
          <w:sz w:val="24"/>
          <w:szCs w:val="24"/>
          <w:lang w:eastAsia="es-ES"/>
        </w:rPr>
        <w:footnoteReference w:id="27"/>
      </w:r>
      <w:r w:rsidRPr="00605803">
        <w:rPr>
          <w:rFonts w:ascii="Palatino Linotype" w:eastAsia="MS Mincho" w:hAnsi="Palatino Linotype" w:cs="Times New Roman"/>
          <w:color w:val="000000"/>
          <w:sz w:val="24"/>
          <w:szCs w:val="24"/>
          <w:lang w:eastAsia="es-ES"/>
        </w:rPr>
        <w:t xml:space="preserve"> reconoce que la Unidad Jurídica y de Equidad de Género tendrá, entre sus funciones, las siguientes:</w:t>
      </w:r>
    </w:p>
    <w:p w14:paraId="4B3309A6" w14:textId="06AAC1AE" w:rsidR="00D95252" w:rsidRPr="00605803" w:rsidRDefault="00D95252" w:rsidP="00D95252">
      <w:pPr>
        <w:numPr>
          <w:ilvl w:val="1"/>
          <w:numId w:val="18"/>
        </w:numPr>
        <w:tabs>
          <w:tab w:val="left" w:pos="426"/>
        </w:tabs>
        <w:spacing w:after="0" w:line="360" w:lineRule="auto"/>
        <w:ind w:left="1134" w:right="51"/>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Establecer directrices jurídicas que coadyuven en la solución de los asuntos y problemas legales que se presenten en las unidades médico administrativas del Hospital;</w:t>
      </w:r>
    </w:p>
    <w:p w14:paraId="5FD4D9B8" w14:textId="18763480" w:rsidR="00D95252" w:rsidRPr="00605803" w:rsidRDefault="00D95252" w:rsidP="00D95252">
      <w:pPr>
        <w:numPr>
          <w:ilvl w:val="1"/>
          <w:numId w:val="18"/>
        </w:numPr>
        <w:tabs>
          <w:tab w:val="left" w:pos="426"/>
        </w:tabs>
        <w:spacing w:after="0" w:line="360" w:lineRule="auto"/>
        <w:ind w:left="1134" w:right="51"/>
        <w:contextualSpacing/>
        <w:jc w:val="both"/>
        <w:rPr>
          <w:rFonts w:ascii="Palatino Linotype" w:eastAsia="Times New Roman" w:hAnsi="Palatino Linotype" w:cs="Times New Roman"/>
          <w:sz w:val="24"/>
          <w:szCs w:val="24"/>
          <w:lang w:eastAsia="es-MX"/>
        </w:rPr>
      </w:pPr>
      <w:r w:rsidRPr="00605803">
        <w:rPr>
          <w:rFonts w:ascii="Palatino Linotype" w:eastAsia="Times New Roman" w:hAnsi="Palatino Linotype" w:cs="Times New Roman"/>
          <w:sz w:val="24"/>
          <w:szCs w:val="24"/>
          <w:lang w:eastAsia="es-MX"/>
        </w:rPr>
        <w:t>Establecer mecanismos de comunicación y coordinación con las unidades médico administrativas del Hospital, para apoyarlas en el cumplimiento de las resoluciones jurídicas;</w:t>
      </w:r>
    </w:p>
    <w:p w14:paraId="21ACAAC4" w14:textId="2B124BB9" w:rsidR="00D95252" w:rsidRPr="00605803" w:rsidRDefault="00D95252" w:rsidP="00D95252">
      <w:pPr>
        <w:numPr>
          <w:ilvl w:val="1"/>
          <w:numId w:val="18"/>
        </w:numPr>
        <w:tabs>
          <w:tab w:val="left" w:pos="426"/>
        </w:tabs>
        <w:spacing w:after="0" w:line="360" w:lineRule="auto"/>
        <w:ind w:left="1134" w:right="51"/>
        <w:contextualSpacing/>
        <w:jc w:val="both"/>
        <w:rPr>
          <w:rFonts w:ascii="Palatino Linotype" w:eastAsia="Times New Roman" w:hAnsi="Palatino Linotype" w:cs="Times New Roman"/>
          <w:sz w:val="24"/>
          <w:szCs w:val="24"/>
          <w:lang w:eastAsia="es-MX"/>
        </w:rPr>
      </w:pPr>
      <w:r w:rsidRPr="00605803">
        <w:rPr>
          <w:rFonts w:ascii="Palatino Linotype" w:eastAsia="Times New Roman" w:hAnsi="Palatino Linotype" w:cs="Times New Roman"/>
          <w:b/>
          <w:sz w:val="24"/>
          <w:szCs w:val="24"/>
          <w:lang w:eastAsia="es-MX"/>
        </w:rPr>
        <w:t>Asesorar jurídicamente a las unidades médico-administrativas del Hospital</w:t>
      </w:r>
      <w:r w:rsidRPr="00605803">
        <w:rPr>
          <w:rFonts w:ascii="Palatino Linotype" w:eastAsia="Times New Roman" w:hAnsi="Palatino Linotype" w:cs="Times New Roman"/>
          <w:sz w:val="24"/>
          <w:szCs w:val="24"/>
          <w:lang w:eastAsia="es-MX"/>
        </w:rPr>
        <w:t xml:space="preserve"> respecto de la interpretación y observancia de las disposiciones vigentes en materia de relaciones jurisdiccionales pronunciadas o recomendaciones emitidas por la Comisión de Derechos Humanos del Estado de México o por la Comisión de Conciliación y Arbitraje Médico del Estado de México;</w:t>
      </w:r>
    </w:p>
    <w:p w14:paraId="09C8DEA1" w14:textId="4EE1761B" w:rsidR="00D95252" w:rsidRPr="00605803" w:rsidRDefault="00D95252" w:rsidP="00D95252">
      <w:pPr>
        <w:numPr>
          <w:ilvl w:val="1"/>
          <w:numId w:val="18"/>
        </w:numPr>
        <w:tabs>
          <w:tab w:val="left" w:pos="426"/>
        </w:tabs>
        <w:spacing w:after="0" w:line="360" w:lineRule="auto"/>
        <w:ind w:left="1134" w:right="51"/>
        <w:contextualSpacing/>
        <w:jc w:val="both"/>
        <w:rPr>
          <w:rFonts w:ascii="Palatino Linotype" w:eastAsia="Times New Roman" w:hAnsi="Palatino Linotype" w:cs="Times New Roman"/>
          <w:sz w:val="24"/>
          <w:szCs w:val="24"/>
          <w:lang w:eastAsia="es-MX"/>
        </w:rPr>
      </w:pPr>
      <w:r w:rsidRPr="00605803">
        <w:rPr>
          <w:rFonts w:ascii="Palatino Linotype" w:eastAsia="Times New Roman" w:hAnsi="Palatino Linotype" w:cs="Times New Roman"/>
          <w:b/>
          <w:sz w:val="24"/>
          <w:szCs w:val="24"/>
          <w:lang w:eastAsia="es-MX"/>
        </w:rPr>
        <w:t>Proporcionar asesoría en materia jurídica al personal del Hospital</w:t>
      </w:r>
      <w:r w:rsidRPr="00605803">
        <w:rPr>
          <w:rFonts w:ascii="Palatino Linotype" w:eastAsia="Times New Roman" w:hAnsi="Palatino Linotype" w:cs="Times New Roman"/>
          <w:sz w:val="24"/>
          <w:szCs w:val="24"/>
          <w:lang w:eastAsia="es-MX"/>
        </w:rPr>
        <w:t>, formulando las opiniones, dictámenes o resoluciones que en cada caso procedan;</w:t>
      </w:r>
    </w:p>
    <w:p w14:paraId="3A7CCD9D" w14:textId="479DEDCC" w:rsidR="00D95252" w:rsidRPr="00605803" w:rsidRDefault="00D95252" w:rsidP="00D95252">
      <w:pPr>
        <w:numPr>
          <w:ilvl w:val="1"/>
          <w:numId w:val="18"/>
        </w:numPr>
        <w:tabs>
          <w:tab w:val="left" w:pos="426"/>
        </w:tabs>
        <w:spacing w:after="0" w:line="360" w:lineRule="auto"/>
        <w:ind w:left="1134" w:right="51"/>
        <w:contextualSpacing/>
        <w:jc w:val="both"/>
        <w:rPr>
          <w:rFonts w:ascii="Palatino Linotype" w:eastAsia="Times New Roman" w:hAnsi="Palatino Linotype" w:cs="Times New Roman"/>
          <w:sz w:val="24"/>
          <w:szCs w:val="24"/>
          <w:lang w:eastAsia="es-MX"/>
        </w:rPr>
      </w:pPr>
      <w:r w:rsidRPr="00605803">
        <w:rPr>
          <w:rFonts w:ascii="Palatino Linotype" w:eastAsia="Times New Roman" w:hAnsi="Palatino Linotype" w:cs="Times New Roman"/>
          <w:sz w:val="24"/>
          <w:szCs w:val="24"/>
          <w:lang w:eastAsia="es-MX"/>
        </w:rPr>
        <w:t>Intervenir ante las instancias jurisdiccionales en los asuntos jurídicos contenciosos en que el Hospital sea parte, así como en la recuperación del seguro de los bienes de su propiedad;</w:t>
      </w:r>
    </w:p>
    <w:p w14:paraId="10B887F3" w14:textId="14B3E819" w:rsidR="00D95252" w:rsidRPr="00605803" w:rsidRDefault="00D95252" w:rsidP="00D95252">
      <w:pPr>
        <w:numPr>
          <w:ilvl w:val="1"/>
          <w:numId w:val="18"/>
        </w:numPr>
        <w:tabs>
          <w:tab w:val="left" w:pos="426"/>
        </w:tabs>
        <w:spacing w:after="0" w:line="360" w:lineRule="auto"/>
        <w:ind w:left="1134" w:right="51"/>
        <w:contextualSpacing/>
        <w:jc w:val="both"/>
        <w:rPr>
          <w:rFonts w:ascii="Palatino Linotype" w:eastAsia="Times New Roman" w:hAnsi="Palatino Linotype" w:cs="Times New Roman"/>
          <w:b/>
          <w:sz w:val="24"/>
          <w:szCs w:val="24"/>
          <w:lang w:eastAsia="es-MX"/>
        </w:rPr>
      </w:pPr>
      <w:r w:rsidRPr="00605803">
        <w:rPr>
          <w:rFonts w:ascii="Palatino Linotype" w:eastAsia="Times New Roman" w:hAnsi="Palatino Linotype" w:cs="Times New Roman"/>
          <w:b/>
          <w:sz w:val="24"/>
          <w:szCs w:val="24"/>
          <w:lang w:eastAsia="es-MX"/>
        </w:rPr>
        <w:lastRenderedPageBreak/>
        <w:t xml:space="preserve">Tramitar y, en su caso, resolver los asuntos jurídicos que se presenten en las unidades médico administrativas del Hospital, </w:t>
      </w:r>
      <w:r w:rsidRPr="00605803">
        <w:rPr>
          <w:rFonts w:ascii="Palatino Linotype" w:eastAsia="Times New Roman" w:hAnsi="Palatino Linotype" w:cs="Times New Roman"/>
          <w:sz w:val="24"/>
          <w:szCs w:val="24"/>
          <w:lang w:eastAsia="es-MX"/>
        </w:rPr>
        <w:t>orientados a proteger los intereses del organismo;</w:t>
      </w:r>
      <w:r w:rsidR="00E937AD" w:rsidRPr="00605803">
        <w:rPr>
          <w:rFonts w:ascii="Palatino Linotype" w:eastAsia="Times New Roman" w:hAnsi="Palatino Linotype" w:cs="Times New Roman"/>
          <w:sz w:val="24"/>
          <w:szCs w:val="24"/>
          <w:lang w:eastAsia="es-MX"/>
        </w:rPr>
        <w:t xml:space="preserve"> y</w:t>
      </w:r>
    </w:p>
    <w:p w14:paraId="03B1B9C4" w14:textId="0D73E768" w:rsidR="00D95252" w:rsidRPr="00605803" w:rsidRDefault="00E937AD" w:rsidP="00D95252">
      <w:pPr>
        <w:numPr>
          <w:ilvl w:val="1"/>
          <w:numId w:val="18"/>
        </w:numPr>
        <w:tabs>
          <w:tab w:val="left" w:pos="426"/>
        </w:tabs>
        <w:spacing w:after="0" w:line="360" w:lineRule="auto"/>
        <w:ind w:left="1134" w:right="51"/>
        <w:contextualSpacing/>
        <w:jc w:val="both"/>
        <w:rPr>
          <w:rFonts w:ascii="Palatino Linotype" w:eastAsia="Times New Roman" w:hAnsi="Palatino Linotype" w:cs="Times New Roman"/>
          <w:b/>
          <w:sz w:val="24"/>
          <w:szCs w:val="24"/>
          <w:lang w:eastAsia="es-MX"/>
        </w:rPr>
      </w:pPr>
      <w:r w:rsidRPr="00605803">
        <w:rPr>
          <w:rFonts w:ascii="Palatino Linotype" w:eastAsia="Times New Roman" w:hAnsi="Palatino Linotype" w:cs="Times New Roman"/>
          <w:b/>
          <w:sz w:val="24"/>
          <w:szCs w:val="24"/>
          <w:lang w:eastAsia="es-MX"/>
        </w:rPr>
        <w:t>Vigilar el cumplimiento, en tiempo y forma, de cada una de las etapas procesales de los juicios en los que el Hospital sea parte.</w:t>
      </w:r>
    </w:p>
    <w:p w14:paraId="6AB1E642" w14:textId="77777777" w:rsidR="0035086D" w:rsidRPr="00605803" w:rsidRDefault="0035086D" w:rsidP="0035086D">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32814784" w14:textId="6B666E34" w:rsidR="00E937AD" w:rsidRPr="00605803" w:rsidRDefault="0035086D" w:rsidP="00E937AD">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 xml:space="preserve">Así </w:t>
      </w:r>
      <w:r w:rsidR="002D58B2" w:rsidRPr="00605803">
        <w:rPr>
          <w:rFonts w:ascii="Palatino Linotype" w:eastAsia="MS Mincho" w:hAnsi="Palatino Linotype" w:cs="Times New Roman"/>
          <w:color w:val="000000"/>
          <w:sz w:val="24"/>
          <w:szCs w:val="24"/>
          <w:lang w:eastAsia="es-ES"/>
        </w:rPr>
        <w:t xml:space="preserve">las cosas, queda de manifiesto que la Unidad de Transparencia no atendió adecuadamente el derecho de acceso a la información ejercido por el particular a través de la solicitud de información </w:t>
      </w:r>
      <w:r w:rsidR="002D58B2" w:rsidRPr="00605803">
        <w:rPr>
          <w:rFonts w:ascii="Palatino Linotype" w:eastAsia="MS Mincho" w:hAnsi="Palatino Linotype" w:cs="Times New Roman"/>
          <w:b/>
          <w:bCs/>
          <w:color w:val="000000"/>
          <w:sz w:val="24"/>
          <w:szCs w:val="24"/>
          <w:lang w:eastAsia="es-ES"/>
        </w:rPr>
        <w:t>00018/HRZUM/IP/2022</w:t>
      </w:r>
      <w:r w:rsidR="002D58B2" w:rsidRPr="00605803">
        <w:rPr>
          <w:rFonts w:ascii="Palatino Linotype" w:eastAsia="MS Mincho" w:hAnsi="Palatino Linotype" w:cs="Times New Roman"/>
          <w:color w:val="000000"/>
          <w:sz w:val="24"/>
          <w:szCs w:val="24"/>
          <w:lang w:eastAsia="es-ES"/>
        </w:rPr>
        <w:t xml:space="preserve">, toda vez que aquél no turnó eficazmente la solicitud a todas las áreas administrativas del </w:t>
      </w:r>
      <w:r w:rsidR="002D58B2" w:rsidRPr="00605803">
        <w:rPr>
          <w:rFonts w:ascii="Palatino Linotype" w:eastAsia="MS Mincho" w:hAnsi="Palatino Linotype" w:cs="Times New Roman"/>
          <w:b/>
          <w:bCs/>
          <w:color w:val="000000"/>
          <w:sz w:val="24"/>
          <w:szCs w:val="24"/>
          <w:lang w:eastAsia="es-ES"/>
        </w:rPr>
        <w:t>SUJETO OBLIGADO</w:t>
      </w:r>
      <w:r w:rsidR="002D58B2" w:rsidRPr="00605803">
        <w:rPr>
          <w:rFonts w:ascii="Palatino Linotype" w:eastAsia="MS Mincho" w:hAnsi="Palatino Linotype" w:cs="Times New Roman"/>
          <w:color w:val="000000"/>
          <w:sz w:val="24"/>
          <w:szCs w:val="24"/>
          <w:lang w:eastAsia="es-ES"/>
        </w:rPr>
        <w:t xml:space="preserve"> que, por la naturaleza de sus funciones, puedan ser competentes para poseer, generar o administrar la información solicitada.</w:t>
      </w:r>
    </w:p>
    <w:p w14:paraId="081C53A4" w14:textId="77777777" w:rsidR="002B6F8E" w:rsidRPr="00605803" w:rsidRDefault="002B6F8E" w:rsidP="002B6F8E">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06F2AB5E" w14:textId="5FB47C0A" w:rsidR="002B6F8E" w:rsidRPr="00605803" w:rsidRDefault="009F4E8B"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 xml:space="preserve">En consecuencia de lo anterior, este Organismo Garante encuentra conforme a derecho </w:t>
      </w:r>
      <w:r w:rsidRPr="00605803">
        <w:rPr>
          <w:rFonts w:ascii="Palatino Linotype" w:eastAsia="MS Mincho" w:hAnsi="Palatino Linotype" w:cs="Times New Roman"/>
          <w:b/>
          <w:bCs/>
          <w:color w:val="000000"/>
          <w:sz w:val="24"/>
          <w:szCs w:val="24"/>
          <w:lang w:eastAsia="es-ES"/>
        </w:rPr>
        <w:t>modificar</w:t>
      </w:r>
      <w:r w:rsidRPr="00605803">
        <w:rPr>
          <w:rFonts w:ascii="Palatino Linotype" w:eastAsia="MS Mincho" w:hAnsi="Palatino Linotype" w:cs="Times New Roman"/>
          <w:color w:val="000000"/>
          <w:sz w:val="24"/>
          <w:szCs w:val="24"/>
          <w:lang w:eastAsia="es-ES"/>
        </w:rPr>
        <w:t xml:space="preserve"> la respuesta del </w:t>
      </w:r>
      <w:r w:rsidRPr="00605803">
        <w:rPr>
          <w:rFonts w:ascii="Palatino Linotype" w:eastAsia="MS Mincho" w:hAnsi="Palatino Linotype" w:cs="Times New Roman"/>
          <w:b/>
          <w:bCs/>
          <w:color w:val="000000"/>
          <w:sz w:val="24"/>
          <w:szCs w:val="24"/>
          <w:lang w:eastAsia="es-ES"/>
        </w:rPr>
        <w:t>SUJETO OBLIGADO</w:t>
      </w:r>
      <w:r w:rsidRPr="00605803">
        <w:rPr>
          <w:rFonts w:ascii="Palatino Linotype" w:eastAsia="MS Mincho" w:hAnsi="Palatino Linotype" w:cs="Times New Roman"/>
          <w:color w:val="000000"/>
          <w:sz w:val="24"/>
          <w:szCs w:val="24"/>
          <w:lang w:eastAsia="es-ES"/>
        </w:rPr>
        <w:t xml:space="preserve"> y se </w:t>
      </w:r>
      <w:r w:rsidRPr="00605803">
        <w:rPr>
          <w:rFonts w:ascii="Palatino Linotype" w:eastAsia="MS Mincho" w:hAnsi="Palatino Linotype" w:cs="Times New Roman"/>
          <w:b/>
          <w:bCs/>
          <w:color w:val="000000"/>
          <w:sz w:val="24"/>
          <w:szCs w:val="24"/>
          <w:lang w:eastAsia="es-ES"/>
        </w:rPr>
        <w:t>ordena</w:t>
      </w:r>
      <w:r w:rsidRPr="00605803">
        <w:rPr>
          <w:rFonts w:ascii="Palatino Linotype" w:eastAsia="MS Mincho" w:hAnsi="Palatino Linotype" w:cs="Times New Roman"/>
          <w:color w:val="000000"/>
          <w:sz w:val="24"/>
          <w:szCs w:val="24"/>
          <w:lang w:eastAsia="es-ES"/>
        </w:rPr>
        <w:t xml:space="preserve"> entregar, previa búsqueda exhaustiva y razonable, en versión pública, los expedientes generados por procedimientos de responsabilidad patrimonial, formados del uno (01) de enero al treinta y uno (31) de diciembre de dos mil veintiuno.</w:t>
      </w:r>
    </w:p>
    <w:p w14:paraId="02103500" w14:textId="77777777" w:rsidR="002F45E3" w:rsidRPr="00605803" w:rsidRDefault="002F45E3" w:rsidP="002F45E3">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6F80AEEB" w14:textId="384FBD1A" w:rsidR="002F45E3" w:rsidRPr="00605803" w:rsidRDefault="002F45E3"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 xml:space="preserve">Por cuanto hace a las versiones públicas que se formulen, el </w:t>
      </w:r>
      <w:r w:rsidRPr="00605803">
        <w:rPr>
          <w:rFonts w:ascii="Palatino Linotype" w:eastAsia="MS Mincho" w:hAnsi="Palatino Linotype" w:cs="Times New Roman"/>
          <w:b/>
          <w:color w:val="000000"/>
          <w:sz w:val="24"/>
          <w:szCs w:val="24"/>
          <w:lang w:eastAsia="es-ES"/>
        </w:rPr>
        <w:t>SUJETO OBLIGADO</w:t>
      </w:r>
      <w:r w:rsidRPr="00605803">
        <w:rPr>
          <w:rFonts w:ascii="Palatino Linotype" w:eastAsia="MS Mincho" w:hAnsi="Palatino Linotype" w:cs="Times New Roman"/>
          <w:color w:val="000000"/>
          <w:sz w:val="24"/>
          <w:szCs w:val="24"/>
          <w:lang w:eastAsia="es-ES"/>
        </w:rPr>
        <w:t xml:space="preserve"> deberá tomar en consideración el estado que guardan los procedimientos de responsabilidad patrimonial iniciados en el dos mil veintiuno; por lo tanto, si el procedimiento ya recibió una sentencia, se deberá entregar su </w:t>
      </w:r>
      <w:r w:rsidRPr="00605803">
        <w:rPr>
          <w:rFonts w:ascii="Palatino Linotype" w:eastAsia="MS Mincho" w:hAnsi="Palatino Linotype" w:cs="Times New Roman"/>
          <w:color w:val="000000"/>
          <w:sz w:val="24"/>
          <w:szCs w:val="24"/>
          <w:lang w:eastAsia="es-ES"/>
        </w:rPr>
        <w:lastRenderedPageBreak/>
        <w:t xml:space="preserve">expediente completo </w:t>
      </w:r>
      <w:r w:rsidRPr="00605803">
        <w:rPr>
          <w:rFonts w:ascii="Palatino Linotype" w:eastAsia="MS Mincho" w:hAnsi="Palatino Linotype" w:cs="Times New Roman"/>
          <w:b/>
          <w:color w:val="000000"/>
          <w:sz w:val="24"/>
          <w:szCs w:val="24"/>
          <w:lang w:eastAsia="es-ES"/>
        </w:rPr>
        <w:t>en versión pública</w:t>
      </w:r>
      <w:r w:rsidRPr="00605803">
        <w:rPr>
          <w:rFonts w:ascii="Palatino Linotype" w:eastAsia="MS Mincho" w:hAnsi="Palatino Linotype" w:cs="Times New Roman"/>
          <w:color w:val="000000"/>
          <w:sz w:val="24"/>
          <w:szCs w:val="24"/>
          <w:lang w:eastAsia="es-ES"/>
        </w:rPr>
        <w:t xml:space="preserve">; empero, si el procedimiento que se revise aún no recibe una sentencia, el </w:t>
      </w:r>
      <w:r w:rsidRPr="00605803">
        <w:rPr>
          <w:rFonts w:ascii="Palatino Linotype" w:eastAsia="MS Mincho" w:hAnsi="Palatino Linotype" w:cs="Times New Roman"/>
          <w:b/>
          <w:color w:val="000000"/>
          <w:sz w:val="24"/>
          <w:szCs w:val="24"/>
          <w:lang w:eastAsia="es-ES"/>
        </w:rPr>
        <w:t>SUJETO OBLIGADO</w:t>
      </w:r>
      <w:r w:rsidRPr="00605803">
        <w:rPr>
          <w:rFonts w:ascii="Palatino Linotype" w:eastAsia="MS Mincho" w:hAnsi="Palatino Linotype" w:cs="Times New Roman"/>
          <w:color w:val="000000"/>
          <w:sz w:val="24"/>
          <w:szCs w:val="24"/>
          <w:lang w:eastAsia="es-ES"/>
        </w:rPr>
        <w:t xml:space="preserve"> deberá analizar si se actualiza alguna de las causales de reserva de información contenidas en las fracciones VI o VIII, del artículo 140</w:t>
      </w:r>
      <w:r w:rsidR="00E937AD" w:rsidRPr="00605803">
        <w:rPr>
          <w:rStyle w:val="Refdenotaalpie"/>
          <w:rFonts w:ascii="Palatino Linotype" w:eastAsia="MS Mincho" w:hAnsi="Palatino Linotype" w:cs="Times New Roman"/>
          <w:color w:val="000000"/>
          <w:sz w:val="24"/>
          <w:szCs w:val="24"/>
          <w:lang w:eastAsia="es-ES"/>
        </w:rPr>
        <w:footnoteReference w:id="28"/>
      </w:r>
      <w:r w:rsidRPr="00605803">
        <w:rPr>
          <w:rFonts w:ascii="Palatino Linotype" w:eastAsia="MS Mincho" w:hAnsi="Palatino Linotype" w:cs="Times New Roman"/>
          <w:color w:val="000000"/>
          <w:sz w:val="24"/>
          <w:szCs w:val="24"/>
          <w:lang w:eastAsia="es-ES"/>
        </w:rPr>
        <w:t xml:space="preserve"> de la Ley de Transparencia y Acceso a la Información Pública de</w:t>
      </w:r>
      <w:r w:rsidR="00FB4DFE" w:rsidRPr="00605803">
        <w:rPr>
          <w:rFonts w:ascii="Palatino Linotype" w:eastAsia="MS Mincho" w:hAnsi="Palatino Linotype" w:cs="Times New Roman"/>
          <w:color w:val="000000"/>
          <w:sz w:val="24"/>
          <w:szCs w:val="24"/>
          <w:lang w:eastAsia="es-ES"/>
        </w:rPr>
        <w:t>l Estado de México y Municipios, para ello, deberá tomar en estricta consideración los argumentos vertidos en el Considerando QUINTO de la presente resolución.</w:t>
      </w:r>
    </w:p>
    <w:p w14:paraId="10D87C2C" w14:textId="77777777" w:rsidR="00E937AD" w:rsidRPr="00605803" w:rsidRDefault="00E937AD" w:rsidP="00E937AD">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2FF7D3B6" w14:textId="5066F300" w:rsidR="00E937AD" w:rsidRPr="00605803" w:rsidRDefault="00E937AD"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sz w:val="24"/>
          <w:szCs w:val="24"/>
          <w:lang w:eastAsia="es-MX"/>
        </w:rPr>
      </w:pPr>
      <w:r w:rsidRPr="00605803">
        <w:rPr>
          <w:rFonts w:ascii="Palatino Linotype" w:eastAsia="Times New Roman" w:hAnsi="Palatino Linotype" w:cs="Times New Roman"/>
          <w:sz w:val="24"/>
          <w:szCs w:val="24"/>
          <w:lang w:eastAsia="es-MX"/>
        </w:rPr>
        <w:t>En ese sentido, conviene referir que las causales de reserva contenidas en el dispositivo legal antes transcrito armonizan las causales de reserva establecidas en la Ley General de Transparencia y Acceso a la Información Pública, específicamente en su artículo 113, dentro de las que se encuentran las siguientes:</w:t>
      </w:r>
    </w:p>
    <w:p w14:paraId="5C205716" w14:textId="77777777" w:rsidR="00E937AD" w:rsidRPr="00605803" w:rsidRDefault="00E937AD" w:rsidP="00E937AD">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49F87F5C" w14:textId="5EF2661F" w:rsidR="00E937AD" w:rsidRPr="00605803" w:rsidRDefault="00E937AD" w:rsidP="00E937AD">
      <w:pPr>
        <w:tabs>
          <w:tab w:val="left" w:pos="426"/>
        </w:tabs>
        <w:spacing w:after="0" w:line="276" w:lineRule="auto"/>
        <w:ind w:left="567" w:right="567"/>
        <w:contextualSpacing/>
        <w:jc w:val="both"/>
        <w:rPr>
          <w:rFonts w:ascii="Palatino Linotype" w:eastAsia="Times New Roman" w:hAnsi="Palatino Linotype" w:cs="Times New Roman"/>
          <w:i/>
          <w:szCs w:val="24"/>
          <w:lang w:eastAsia="es-MX"/>
        </w:rPr>
      </w:pPr>
      <w:r w:rsidRPr="00605803">
        <w:rPr>
          <w:rFonts w:ascii="Palatino Linotype" w:eastAsia="Times New Roman" w:hAnsi="Palatino Linotype" w:cs="Times New Roman"/>
          <w:i/>
          <w:szCs w:val="24"/>
          <w:lang w:eastAsia="es-MX"/>
        </w:rPr>
        <w:t>“</w:t>
      </w:r>
      <w:r w:rsidRPr="00605803">
        <w:rPr>
          <w:rFonts w:ascii="Palatino Linotype" w:eastAsia="Times New Roman" w:hAnsi="Palatino Linotype" w:cs="Times New Roman"/>
          <w:b/>
          <w:i/>
          <w:szCs w:val="24"/>
          <w:lang w:eastAsia="es-MX"/>
        </w:rPr>
        <w:t>Artículo 113.</w:t>
      </w:r>
      <w:r w:rsidRPr="00605803">
        <w:rPr>
          <w:rFonts w:ascii="Palatino Linotype" w:eastAsia="Times New Roman" w:hAnsi="Palatino Linotype" w:cs="Times New Roman"/>
          <w:i/>
          <w:szCs w:val="24"/>
          <w:lang w:eastAsia="es-MX"/>
        </w:rPr>
        <w:t xml:space="preserve"> Como información reservada podrá clasificarse aquella cuya publicación:</w:t>
      </w:r>
    </w:p>
    <w:p w14:paraId="3B4A7345" w14:textId="6E98C550" w:rsidR="00E937AD" w:rsidRPr="00605803" w:rsidRDefault="00E937AD" w:rsidP="00E937AD">
      <w:pPr>
        <w:tabs>
          <w:tab w:val="left" w:pos="426"/>
        </w:tabs>
        <w:spacing w:after="0" w:line="276" w:lineRule="auto"/>
        <w:ind w:left="567" w:right="567"/>
        <w:contextualSpacing/>
        <w:jc w:val="both"/>
        <w:rPr>
          <w:rFonts w:ascii="Palatino Linotype" w:eastAsia="Times New Roman" w:hAnsi="Palatino Linotype" w:cs="Times New Roman"/>
          <w:i/>
          <w:szCs w:val="24"/>
          <w:lang w:eastAsia="es-MX"/>
        </w:rPr>
      </w:pPr>
      <w:r w:rsidRPr="00605803">
        <w:rPr>
          <w:rFonts w:ascii="Palatino Linotype" w:eastAsia="Times New Roman" w:hAnsi="Palatino Linotype" w:cs="Times New Roman"/>
          <w:i/>
          <w:szCs w:val="24"/>
          <w:lang w:eastAsia="es-MX"/>
        </w:rPr>
        <w:t>(…)</w:t>
      </w:r>
    </w:p>
    <w:p w14:paraId="75D688B8" w14:textId="51699B7A" w:rsidR="00E937AD" w:rsidRPr="00605803" w:rsidRDefault="00E937AD" w:rsidP="00E937AD">
      <w:pPr>
        <w:tabs>
          <w:tab w:val="left" w:pos="426"/>
        </w:tabs>
        <w:spacing w:after="0" w:line="276" w:lineRule="auto"/>
        <w:ind w:left="567" w:right="567"/>
        <w:contextualSpacing/>
        <w:jc w:val="both"/>
        <w:rPr>
          <w:rFonts w:ascii="Palatino Linotype" w:hAnsi="Palatino Linotype"/>
          <w:i/>
        </w:rPr>
      </w:pPr>
      <w:r w:rsidRPr="00605803">
        <w:rPr>
          <w:rFonts w:ascii="Palatino Linotype" w:hAnsi="Palatino Linotype"/>
          <w:b/>
          <w:i/>
        </w:rPr>
        <w:t>IX.</w:t>
      </w:r>
      <w:r w:rsidRPr="00605803">
        <w:rPr>
          <w:rFonts w:ascii="Palatino Linotype" w:hAnsi="Palatino Linotype"/>
          <w:i/>
        </w:rPr>
        <w:t xml:space="preserve"> Obstruya los procedimientos para fincar responsabilidad a los Servidores Públicos, en tanto no se haya dictado la resolución administrativa;</w:t>
      </w:r>
    </w:p>
    <w:p w14:paraId="74F57126" w14:textId="77777777" w:rsidR="00E937AD" w:rsidRPr="00605803" w:rsidRDefault="00E937AD" w:rsidP="00E937AD">
      <w:pPr>
        <w:tabs>
          <w:tab w:val="left" w:pos="426"/>
        </w:tabs>
        <w:spacing w:after="0" w:line="276" w:lineRule="auto"/>
        <w:ind w:left="567" w:right="567"/>
        <w:contextualSpacing/>
        <w:jc w:val="both"/>
        <w:rPr>
          <w:rFonts w:ascii="Palatino Linotype" w:eastAsia="Times New Roman" w:hAnsi="Palatino Linotype" w:cs="Times New Roman"/>
          <w:i/>
          <w:szCs w:val="24"/>
          <w:lang w:eastAsia="es-MX"/>
        </w:rPr>
      </w:pPr>
      <w:r w:rsidRPr="00605803">
        <w:rPr>
          <w:rFonts w:ascii="Palatino Linotype" w:eastAsia="Times New Roman" w:hAnsi="Palatino Linotype" w:cs="Times New Roman"/>
          <w:b/>
          <w:i/>
          <w:szCs w:val="24"/>
          <w:lang w:eastAsia="es-MX"/>
        </w:rPr>
        <w:t>X.</w:t>
      </w:r>
      <w:r w:rsidRPr="00605803">
        <w:rPr>
          <w:rFonts w:ascii="Palatino Linotype" w:eastAsia="Times New Roman" w:hAnsi="Palatino Linotype" w:cs="Times New Roman"/>
          <w:i/>
          <w:szCs w:val="24"/>
          <w:lang w:eastAsia="es-MX"/>
        </w:rPr>
        <w:t xml:space="preserve"> Afecte los derechos del debido proceso; </w:t>
      </w:r>
    </w:p>
    <w:p w14:paraId="5B7E7102" w14:textId="0702B6D8" w:rsidR="00E937AD" w:rsidRPr="00605803" w:rsidRDefault="00E937AD" w:rsidP="00E937AD">
      <w:pPr>
        <w:tabs>
          <w:tab w:val="left" w:pos="426"/>
        </w:tabs>
        <w:spacing w:after="0" w:line="276" w:lineRule="auto"/>
        <w:ind w:left="567" w:right="567"/>
        <w:contextualSpacing/>
        <w:jc w:val="both"/>
        <w:rPr>
          <w:rFonts w:ascii="Palatino Linotype" w:eastAsia="Times New Roman" w:hAnsi="Palatino Linotype" w:cs="Times New Roman"/>
          <w:i/>
          <w:szCs w:val="24"/>
          <w:lang w:eastAsia="es-MX"/>
        </w:rPr>
      </w:pPr>
      <w:r w:rsidRPr="00605803">
        <w:rPr>
          <w:rFonts w:ascii="Palatino Linotype" w:eastAsia="Times New Roman" w:hAnsi="Palatino Linotype" w:cs="Times New Roman"/>
          <w:b/>
          <w:i/>
          <w:szCs w:val="24"/>
          <w:lang w:eastAsia="es-MX"/>
        </w:rPr>
        <w:lastRenderedPageBreak/>
        <w:t>XI.</w:t>
      </w:r>
      <w:r w:rsidRPr="00605803">
        <w:rPr>
          <w:rFonts w:ascii="Palatino Linotype" w:eastAsia="Times New Roman" w:hAnsi="Palatino Linotype" w:cs="Times New Roman"/>
          <w:i/>
          <w:szCs w:val="24"/>
          <w:lang w:eastAsia="es-MX"/>
        </w:rPr>
        <w:t xml:space="preserve"> Vulnere la conducción de los Expedientes judiciales o de los procedimientos administrativos seguidos en forma de juicio, en tanto no hayan causado estado;</w:t>
      </w:r>
    </w:p>
    <w:p w14:paraId="0E2D2FA6" w14:textId="47453CBA" w:rsidR="00E937AD" w:rsidRPr="00605803" w:rsidRDefault="00E937AD" w:rsidP="00E937AD">
      <w:pPr>
        <w:tabs>
          <w:tab w:val="left" w:pos="426"/>
        </w:tabs>
        <w:spacing w:after="0" w:line="276" w:lineRule="auto"/>
        <w:ind w:left="567" w:right="567"/>
        <w:contextualSpacing/>
        <w:jc w:val="both"/>
        <w:rPr>
          <w:rFonts w:ascii="Palatino Linotype" w:eastAsia="Times New Roman" w:hAnsi="Palatino Linotype" w:cs="Times New Roman"/>
          <w:i/>
          <w:szCs w:val="24"/>
          <w:lang w:eastAsia="es-MX"/>
        </w:rPr>
      </w:pPr>
      <w:r w:rsidRPr="00605803">
        <w:rPr>
          <w:rFonts w:ascii="Palatino Linotype" w:eastAsia="Times New Roman" w:hAnsi="Palatino Linotype" w:cs="Times New Roman"/>
          <w:i/>
          <w:szCs w:val="24"/>
          <w:lang w:eastAsia="es-MX"/>
        </w:rPr>
        <w:t>(…)”</w:t>
      </w:r>
    </w:p>
    <w:p w14:paraId="5D3ABCD2" w14:textId="77777777" w:rsidR="00E937AD" w:rsidRPr="00605803" w:rsidRDefault="00E937AD" w:rsidP="00E937AD">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5181C7C8" w14:textId="79EF1A77" w:rsidR="00E937AD" w:rsidRPr="00605803" w:rsidRDefault="00E937AD"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 xml:space="preserve">Dicho lo anterior, el Lineamiento Primero de los </w:t>
      </w:r>
      <w:r w:rsidRPr="00605803">
        <w:rPr>
          <w:rFonts w:ascii="Palatino Linotype" w:eastAsia="MS Mincho" w:hAnsi="Palatino Linotype" w:cs="Times New Roman"/>
          <w:i/>
          <w:iCs/>
          <w:color w:val="000000"/>
          <w:sz w:val="24"/>
          <w:szCs w:val="24"/>
          <w:lang w:eastAsia="es-ES"/>
        </w:rPr>
        <w:t>Lineamientos Generales en Materia de Clasificación y Desclasificación de la Información, así como para la Elaboración de la Versiones Públicas</w:t>
      </w:r>
      <w:r w:rsidRPr="00605803">
        <w:rPr>
          <w:rFonts w:ascii="Palatino Linotype" w:eastAsia="MS Mincho" w:hAnsi="Palatino Linotype" w:cs="Times New Roman"/>
          <w:color w:val="000000"/>
          <w:sz w:val="24"/>
          <w:szCs w:val="24"/>
          <w:lang w:eastAsia="es-ES"/>
        </w:rPr>
        <w:t xml:space="preserve">, establece que éstos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 Asimismo, se establece que el cuerpo normativo de referencia será de observancia </w:t>
      </w:r>
      <w:r w:rsidRPr="00605803">
        <w:rPr>
          <w:rFonts w:ascii="Palatino Linotype" w:eastAsia="MS Mincho" w:hAnsi="Palatino Linotype" w:cs="Times New Roman"/>
          <w:b/>
          <w:bCs/>
          <w:color w:val="000000"/>
          <w:sz w:val="24"/>
          <w:szCs w:val="24"/>
          <w:lang w:eastAsia="es-ES"/>
        </w:rPr>
        <w:t>obligatoria</w:t>
      </w:r>
      <w:r w:rsidRPr="00605803">
        <w:rPr>
          <w:rFonts w:ascii="Palatino Linotype" w:eastAsia="MS Mincho" w:hAnsi="Palatino Linotype" w:cs="Times New Roman"/>
          <w:color w:val="000000"/>
          <w:sz w:val="24"/>
          <w:szCs w:val="24"/>
          <w:lang w:eastAsia="es-ES"/>
        </w:rPr>
        <w:t xml:space="preserve"> para todos los Sujetos Obligados, los cuales considerarán a </w:t>
      </w:r>
      <w:r w:rsidRPr="00605803">
        <w:rPr>
          <w:rFonts w:ascii="Palatino Linotype" w:eastAsia="MS Mincho" w:hAnsi="Palatino Linotype" w:cs="Times New Roman"/>
          <w:b/>
          <w:bCs/>
          <w:color w:val="000000"/>
          <w:sz w:val="24"/>
          <w:szCs w:val="24"/>
          <w:lang w:eastAsia="es-ES"/>
        </w:rPr>
        <w:t>cualquier autoridad</w:t>
      </w:r>
      <w:r w:rsidRPr="00605803">
        <w:rPr>
          <w:rFonts w:ascii="Palatino Linotype" w:eastAsia="MS Mincho" w:hAnsi="Palatino Linotype" w:cs="Times New Roman"/>
          <w:color w:val="000000"/>
          <w:sz w:val="24"/>
          <w:szCs w:val="24"/>
          <w:lang w:eastAsia="es-ES"/>
        </w:rPr>
        <w:t xml:space="preserve">, entidad, órgano y organismo de los poderes Ejecutivo, Legislativo y Judicial, órganos autónomos, partidos políticos, fideicomisos y fondos públicos, así como cualquier persona física, moral o sindicato </w:t>
      </w:r>
      <w:r w:rsidRPr="00605803">
        <w:rPr>
          <w:rFonts w:ascii="Palatino Linotype" w:eastAsia="MS Mincho" w:hAnsi="Palatino Linotype" w:cs="Times New Roman"/>
          <w:b/>
          <w:bCs/>
          <w:color w:val="000000"/>
          <w:sz w:val="24"/>
          <w:szCs w:val="24"/>
          <w:lang w:eastAsia="es-ES"/>
        </w:rPr>
        <w:t>que reciba y ejerza recursos públicos o realice actos de autoridad en los ámbitos</w:t>
      </w:r>
      <w:r w:rsidRPr="00605803">
        <w:rPr>
          <w:rFonts w:ascii="Palatino Linotype" w:eastAsia="MS Mincho" w:hAnsi="Palatino Linotype" w:cs="Times New Roman"/>
          <w:color w:val="000000"/>
          <w:sz w:val="24"/>
          <w:szCs w:val="24"/>
          <w:lang w:eastAsia="es-ES"/>
        </w:rPr>
        <w:t xml:space="preserve"> federal, de las entidades federativas y </w:t>
      </w:r>
      <w:r w:rsidRPr="00605803">
        <w:rPr>
          <w:rFonts w:ascii="Palatino Linotype" w:eastAsia="MS Mincho" w:hAnsi="Palatino Linotype" w:cs="Times New Roman"/>
          <w:b/>
          <w:bCs/>
          <w:color w:val="000000"/>
          <w:sz w:val="24"/>
          <w:szCs w:val="24"/>
          <w:lang w:eastAsia="es-ES"/>
        </w:rPr>
        <w:t>municipal</w:t>
      </w:r>
      <w:r w:rsidRPr="00605803">
        <w:rPr>
          <w:rFonts w:ascii="Palatino Linotype" w:eastAsia="MS Mincho" w:hAnsi="Palatino Linotype" w:cs="Times New Roman"/>
          <w:b/>
          <w:bCs/>
          <w:color w:val="000000"/>
          <w:sz w:val="24"/>
          <w:szCs w:val="24"/>
          <w:vertAlign w:val="superscript"/>
          <w:lang w:eastAsia="es-ES"/>
        </w:rPr>
        <w:footnoteReference w:id="29"/>
      </w:r>
      <w:r w:rsidRPr="00605803">
        <w:rPr>
          <w:rFonts w:ascii="Palatino Linotype" w:eastAsia="MS Mincho" w:hAnsi="Palatino Linotype" w:cs="Times New Roman"/>
          <w:color w:val="000000"/>
          <w:sz w:val="24"/>
          <w:szCs w:val="24"/>
          <w:lang w:eastAsia="es-ES"/>
        </w:rPr>
        <w:t>.</w:t>
      </w:r>
    </w:p>
    <w:p w14:paraId="5FB9BC2F" w14:textId="77777777" w:rsidR="00E937AD" w:rsidRPr="00605803" w:rsidRDefault="00E937AD" w:rsidP="00E937AD">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7C5D90C6" w14:textId="7B5827A7" w:rsidR="00E937AD" w:rsidRPr="00605803" w:rsidRDefault="00E937AD"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 xml:space="preserve">Por cuanto hace a las causales de reserva establecidas en las IX, X y XI del artículo 113 de la Ley General de Transparencia y Acceso a la Información Pública, los Lineamientos establecen de manera precisa los elementos que se deberán </w:t>
      </w:r>
      <w:r w:rsidRPr="00605803">
        <w:rPr>
          <w:rFonts w:ascii="Palatino Linotype" w:eastAsia="MS Mincho" w:hAnsi="Palatino Linotype" w:cs="Times New Roman"/>
          <w:color w:val="000000"/>
          <w:sz w:val="24"/>
          <w:szCs w:val="24"/>
          <w:lang w:eastAsia="es-ES"/>
        </w:rPr>
        <w:lastRenderedPageBreak/>
        <w:t>acreditar para demostrar, de manera fundada y motivada, que la información pública solicitada acredita la necesidad de limitar su acceso temporalmente:</w:t>
      </w:r>
    </w:p>
    <w:p w14:paraId="73754511" w14:textId="77777777" w:rsidR="00E937AD" w:rsidRPr="00605803" w:rsidRDefault="00E937AD" w:rsidP="00E937AD">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4DCCD5F8" w14:textId="77777777" w:rsidR="00E937AD" w:rsidRPr="00605803" w:rsidRDefault="00E937AD" w:rsidP="00E937AD">
      <w:pPr>
        <w:tabs>
          <w:tab w:val="left" w:pos="426"/>
        </w:tabs>
        <w:spacing w:after="0" w:line="276" w:lineRule="auto"/>
        <w:ind w:left="567" w:right="567"/>
        <w:contextualSpacing/>
        <w:jc w:val="both"/>
        <w:rPr>
          <w:rFonts w:ascii="Palatino Linotype" w:eastAsia="Times New Roman" w:hAnsi="Palatino Linotype" w:cs="Times New Roman"/>
          <w:i/>
          <w:szCs w:val="24"/>
          <w:lang w:eastAsia="es-MX"/>
        </w:rPr>
      </w:pPr>
      <w:r w:rsidRPr="00605803">
        <w:rPr>
          <w:rFonts w:ascii="Palatino Linotype" w:eastAsia="Times New Roman" w:hAnsi="Palatino Linotype" w:cs="Times New Roman"/>
          <w:i/>
          <w:szCs w:val="24"/>
          <w:lang w:eastAsia="es-MX"/>
        </w:rPr>
        <w:t>“</w:t>
      </w:r>
      <w:r w:rsidRPr="00605803">
        <w:rPr>
          <w:rFonts w:ascii="Palatino Linotype" w:eastAsia="Times New Roman" w:hAnsi="Palatino Linotype" w:cs="Times New Roman"/>
          <w:b/>
          <w:i/>
          <w:szCs w:val="24"/>
          <w:lang w:eastAsia="es-MX"/>
        </w:rPr>
        <w:t>Vigésimo octavo.</w:t>
      </w:r>
      <w:r w:rsidRPr="00605803">
        <w:rPr>
          <w:rFonts w:ascii="Palatino Linotype" w:eastAsia="Times New Roman" w:hAnsi="Palatino Linotype" w:cs="Times New Roman"/>
          <w:i/>
          <w:szCs w:val="24"/>
          <w:lang w:eastAsia="es-MX"/>
        </w:rPr>
        <w:t xml:space="preserve"> De conformidad con el artículo 113, fracción IX de la Ley General, podrá considerarse como información reservada, aquella que obstruya los procedimientos para fincar responsabilidad a los servidores públicos, en tanto no se haya dictado la resolución administrativa correspondiente; para lo cual, se deberán acreditar los siguientes supuestos:</w:t>
      </w:r>
    </w:p>
    <w:p w14:paraId="46395E1D" w14:textId="231C0D43" w:rsidR="00E937AD" w:rsidRPr="00605803" w:rsidRDefault="00E937AD" w:rsidP="00E937AD">
      <w:pPr>
        <w:tabs>
          <w:tab w:val="left" w:pos="567"/>
        </w:tabs>
        <w:spacing w:after="0" w:line="276" w:lineRule="auto"/>
        <w:ind w:left="851" w:right="567"/>
        <w:contextualSpacing/>
        <w:jc w:val="both"/>
        <w:rPr>
          <w:rFonts w:ascii="Palatino Linotype" w:eastAsia="Times New Roman" w:hAnsi="Palatino Linotype" w:cs="Times New Roman"/>
          <w:i/>
          <w:szCs w:val="24"/>
          <w:lang w:eastAsia="es-MX"/>
        </w:rPr>
      </w:pPr>
      <w:r w:rsidRPr="00605803">
        <w:rPr>
          <w:rFonts w:ascii="Palatino Linotype" w:eastAsia="Times New Roman" w:hAnsi="Palatino Linotype" w:cs="Times New Roman"/>
          <w:b/>
          <w:i/>
          <w:szCs w:val="24"/>
          <w:lang w:eastAsia="es-MX"/>
        </w:rPr>
        <w:t>I.</w:t>
      </w:r>
      <w:r w:rsidRPr="00605803">
        <w:rPr>
          <w:rFonts w:ascii="Palatino Linotype" w:eastAsia="Times New Roman" w:hAnsi="Palatino Linotype" w:cs="Times New Roman"/>
          <w:i/>
          <w:szCs w:val="24"/>
          <w:lang w:eastAsia="es-MX"/>
        </w:rPr>
        <w:t xml:space="preserve"> La existencia de un procedimiento de responsabilidad administrativa en trámite, y</w:t>
      </w:r>
    </w:p>
    <w:p w14:paraId="21DC6244" w14:textId="4C5E1E9F" w:rsidR="00E937AD" w:rsidRPr="00605803" w:rsidRDefault="00E937AD" w:rsidP="00E937AD">
      <w:pPr>
        <w:tabs>
          <w:tab w:val="left" w:pos="567"/>
        </w:tabs>
        <w:spacing w:after="0" w:line="276" w:lineRule="auto"/>
        <w:ind w:left="851" w:right="567"/>
        <w:contextualSpacing/>
        <w:jc w:val="both"/>
        <w:rPr>
          <w:rFonts w:ascii="Palatino Linotype" w:eastAsia="Times New Roman" w:hAnsi="Palatino Linotype" w:cs="Times New Roman"/>
          <w:i/>
          <w:szCs w:val="24"/>
          <w:lang w:eastAsia="es-MX"/>
        </w:rPr>
      </w:pPr>
      <w:r w:rsidRPr="00605803">
        <w:rPr>
          <w:rFonts w:ascii="Palatino Linotype" w:eastAsia="Times New Roman" w:hAnsi="Palatino Linotype" w:cs="Times New Roman"/>
          <w:b/>
          <w:i/>
          <w:szCs w:val="24"/>
          <w:lang w:eastAsia="es-MX"/>
        </w:rPr>
        <w:t>II.</w:t>
      </w:r>
      <w:r w:rsidRPr="00605803">
        <w:rPr>
          <w:rFonts w:ascii="Palatino Linotype" w:eastAsia="Times New Roman" w:hAnsi="Palatino Linotype" w:cs="Times New Roman"/>
          <w:i/>
          <w:szCs w:val="24"/>
          <w:lang w:eastAsia="es-MX"/>
        </w:rPr>
        <w:t xml:space="preserve"> Que la información se refiera a actuaciones, diligencias y constancias propias del procedimiento de responsabilidad.</w:t>
      </w:r>
    </w:p>
    <w:p w14:paraId="1E526288" w14:textId="77777777" w:rsidR="00E937AD" w:rsidRPr="00605803" w:rsidRDefault="00E937AD" w:rsidP="00E937AD">
      <w:pPr>
        <w:tabs>
          <w:tab w:val="left" w:pos="426"/>
        </w:tabs>
        <w:spacing w:after="0" w:line="276" w:lineRule="auto"/>
        <w:ind w:left="567" w:right="567"/>
        <w:contextualSpacing/>
        <w:jc w:val="both"/>
        <w:rPr>
          <w:rFonts w:ascii="Palatino Linotype" w:eastAsia="Times New Roman" w:hAnsi="Palatino Linotype" w:cs="Times New Roman"/>
          <w:i/>
          <w:szCs w:val="24"/>
          <w:lang w:eastAsia="es-MX"/>
        </w:rPr>
      </w:pPr>
    </w:p>
    <w:p w14:paraId="1EB29B7A" w14:textId="77777777" w:rsidR="00E937AD" w:rsidRPr="00605803" w:rsidRDefault="00E937AD" w:rsidP="00E937AD">
      <w:pPr>
        <w:tabs>
          <w:tab w:val="left" w:pos="426"/>
        </w:tabs>
        <w:spacing w:after="0" w:line="276" w:lineRule="auto"/>
        <w:ind w:left="567" w:right="567"/>
        <w:contextualSpacing/>
        <w:jc w:val="both"/>
        <w:rPr>
          <w:rFonts w:ascii="Palatino Linotype" w:eastAsia="Times New Roman" w:hAnsi="Palatino Linotype" w:cs="Times New Roman"/>
          <w:i/>
          <w:szCs w:val="24"/>
          <w:lang w:eastAsia="es-MX"/>
        </w:rPr>
      </w:pPr>
      <w:r w:rsidRPr="00605803">
        <w:rPr>
          <w:rFonts w:ascii="Palatino Linotype" w:eastAsia="Times New Roman" w:hAnsi="Palatino Linotype" w:cs="Times New Roman"/>
          <w:b/>
          <w:i/>
          <w:szCs w:val="24"/>
          <w:lang w:eastAsia="es-MX"/>
        </w:rPr>
        <w:t>Vigésimo noveno.</w:t>
      </w:r>
      <w:r w:rsidRPr="00605803">
        <w:rPr>
          <w:rFonts w:ascii="Palatino Linotype" w:eastAsia="Times New Roman" w:hAnsi="Palatino Linotype" w:cs="Times New Roman"/>
          <w:i/>
          <w:szCs w:val="24"/>
          <w:lang w:eastAsia="es-MX"/>
        </w:rPr>
        <w:t xml:space="preserve"> De conformidad con el artículo 113, fracción X de la Ley General, podrá considerarse como información reservada, aquella que de divulgarse afecte el debido proceso al actualizarse los siguientes elementos:</w:t>
      </w:r>
    </w:p>
    <w:p w14:paraId="450369D1" w14:textId="1153B13D" w:rsidR="00E937AD" w:rsidRPr="00605803" w:rsidRDefault="00E937AD" w:rsidP="00E937AD">
      <w:pPr>
        <w:tabs>
          <w:tab w:val="left" w:pos="426"/>
        </w:tabs>
        <w:spacing w:after="0" w:line="276" w:lineRule="auto"/>
        <w:ind w:left="851" w:right="567"/>
        <w:contextualSpacing/>
        <w:jc w:val="both"/>
        <w:rPr>
          <w:rFonts w:ascii="Palatino Linotype" w:eastAsia="Times New Roman" w:hAnsi="Palatino Linotype" w:cs="Times New Roman"/>
          <w:i/>
          <w:szCs w:val="24"/>
          <w:lang w:eastAsia="es-MX"/>
        </w:rPr>
      </w:pPr>
      <w:r w:rsidRPr="00605803">
        <w:rPr>
          <w:rFonts w:ascii="Palatino Linotype" w:eastAsia="Times New Roman" w:hAnsi="Palatino Linotype" w:cs="Times New Roman"/>
          <w:b/>
          <w:i/>
          <w:szCs w:val="24"/>
          <w:lang w:eastAsia="es-MX"/>
        </w:rPr>
        <w:t>I.</w:t>
      </w:r>
      <w:r w:rsidRPr="00605803">
        <w:rPr>
          <w:rFonts w:ascii="Palatino Linotype" w:eastAsia="Times New Roman" w:hAnsi="Palatino Linotype" w:cs="Times New Roman"/>
          <w:i/>
          <w:szCs w:val="24"/>
          <w:lang w:eastAsia="es-MX"/>
        </w:rPr>
        <w:t xml:space="preserve"> La existencia de un procedimiento judicial, administrativo o arbitral en trámite;</w:t>
      </w:r>
    </w:p>
    <w:p w14:paraId="2EFF503E" w14:textId="61D11489" w:rsidR="00E937AD" w:rsidRPr="00605803" w:rsidRDefault="00E937AD" w:rsidP="00E937AD">
      <w:pPr>
        <w:tabs>
          <w:tab w:val="left" w:pos="426"/>
        </w:tabs>
        <w:spacing w:after="0" w:line="276" w:lineRule="auto"/>
        <w:ind w:left="851" w:right="567"/>
        <w:contextualSpacing/>
        <w:jc w:val="both"/>
        <w:rPr>
          <w:rFonts w:ascii="Palatino Linotype" w:eastAsia="Times New Roman" w:hAnsi="Palatino Linotype" w:cs="Times New Roman"/>
          <w:i/>
          <w:szCs w:val="24"/>
          <w:lang w:eastAsia="es-MX"/>
        </w:rPr>
      </w:pPr>
      <w:r w:rsidRPr="00605803">
        <w:rPr>
          <w:rFonts w:ascii="Palatino Linotype" w:eastAsia="Times New Roman" w:hAnsi="Palatino Linotype" w:cs="Times New Roman"/>
          <w:b/>
          <w:i/>
          <w:szCs w:val="24"/>
          <w:lang w:eastAsia="es-MX"/>
        </w:rPr>
        <w:t>II.</w:t>
      </w:r>
      <w:r w:rsidRPr="00605803">
        <w:rPr>
          <w:rFonts w:ascii="Palatino Linotype" w:eastAsia="Times New Roman" w:hAnsi="Palatino Linotype" w:cs="Times New Roman"/>
          <w:i/>
          <w:szCs w:val="24"/>
          <w:lang w:eastAsia="es-MX"/>
        </w:rPr>
        <w:t xml:space="preserve"> Que el sujeto obligado sea parte en ese procedimiento;</w:t>
      </w:r>
    </w:p>
    <w:p w14:paraId="13B621C9" w14:textId="05874504" w:rsidR="00E937AD" w:rsidRPr="00605803" w:rsidRDefault="00E937AD" w:rsidP="00E937AD">
      <w:pPr>
        <w:tabs>
          <w:tab w:val="left" w:pos="426"/>
        </w:tabs>
        <w:spacing w:after="0" w:line="276" w:lineRule="auto"/>
        <w:ind w:left="851" w:right="567"/>
        <w:contextualSpacing/>
        <w:jc w:val="both"/>
        <w:rPr>
          <w:rFonts w:ascii="Palatino Linotype" w:eastAsia="Times New Roman" w:hAnsi="Palatino Linotype" w:cs="Times New Roman"/>
          <w:i/>
          <w:szCs w:val="24"/>
          <w:lang w:eastAsia="es-MX"/>
        </w:rPr>
      </w:pPr>
      <w:r w:rsidRPr="00605803">
        <w:rPr>
          <w:rFonts w:ascii="Palatino Linotype" w:eastAsia="Times New Roman" w:hAnsi="Palatino Linotype" w:cs="Times New Roman"/>
          <w:b/>
          <w:i/>
          <w:szCs w:val="24"/>
          <w:lang w:eastAsia="es-MX"/>
        </w:rPr>
        <w:t>III.</w:t>
      </w:r>
      <w:r w:rsidRPr="00605803">
        <w:rPr>
          <w:rFonts w:ascii="Palatino Linotype" w:eastAsia="Times New Roman" w:hAnsi="Palatino Linotype" w:cs="Times New Roman"/>
          <w:i/>
          <w:szCs w:val="24"/>
          <w:lang w:eastAsia="es-MX"/>
        </w:rPr>
        <w:t xml:space="preserve"> Que la información no sea conocida por la contraparte antes de la presentación de la misma en el proceso, y</w:t>
      </w:r>
    </w:p>
    <w:p w14:paraId="4D3AC588" w14:textId="177370A5" w:rsidR="00E937AD" w:rsidRPr="00605803" w:rsidRDefault="00E937AD" w:rsidP="00E937AD">
      <w:pPr>
        <w:tabs>
          <w:tab w:val="left" w:pos="426"/>
        </w:tabs>
        <w:spacing w:after="0" w:line="276" w:lineRule="auto"/>
        <w:ind w:left="851" w:right="567"/>
        <w:contextualSpacing/>
        <w:jc w:val="both"/>
        <w:rPr>
          <w:rFonts w:ascii="Palatino Linotype" w:eastAsia="Times New Roman" w:hAnsi="Palatino Linotype" w:cs="Times New Roman"/>
          <w:i/>
          <w:szCs w:val="24"/>
          <w:lang w:eastAsia="es-MX"/>
        </w:rPr>
      </w:pPr>
      <w:r w:rsidRPr="00605803">
        <w:rPr>
          <w:rFonts w:ascii="Palatino Linotype" w:eastAsia="Times New Roman" w:hAnsi="Palatino Linotype" w:cs="Times New Roman"/>
          <w:b/>
          <w:i/>
          <w:szCs w:val="24"/>
          <w:lang w:eastAsia="es-MX"/>
        </w:rPr>
        <w:t>IV.</w:t>
      </w:r>
      <w:r w:rsidRPr="00605803">
        <w:rPr>
          <w:rFonts w:ascii="Palatino Linotype" w:eastAsia="Times New Roman" w:hAnsi="Palatino Linotype" w:cs="Times New Roman"/>
          <w:i/>
          <w:szCs w:val="24"/>
          <w:lang w:eastAsia="es-MX"/>
        </w:rPr>
        <w:t xml:space="preserve"> Que con su divulgación se afecte la oportunidad de llevar a cabo alguna de las garantías del debido proceso.</w:t>
      </w:r>
    </w:p>
    <w:p w14:paraId="62B8BE02" w14:textId="77777777" w:rsidR="00E937AD" w:rsidRPr="00605803" w:rsidRDefault="00E937AD" w:rsidP="00E937AD">
      <w:pPr>
        <w:tabs>
          <w:tab w:val="left" w:pos="426"/>
        </w:tabs>
        <w:spacing w:after="0" w:line="276" w:lineRule="auto"/>
        <w:ind w:left="567" w:right="567"/>
        <w:contextualSpacing/>
        <w:jc w:val="both"/>
        <w:rPr>
          <w:rFonts w:ascii="Palatino Linotype" w:eastAsia="Times New Roman" w:hAnsi="Palatino Linotype" w:cs="Times New Roman"/>
          <w:i/>
          <w:szCs w:val="24"/>
          <w:lang w:eastAsia="es-MX"/>
        </w:rPr>
      </w:pPr>
      <w:r w:rsidRPr="00605803">
        <w:rPr>
          <w:rFonts w:ascii="Palatino Linotype" w:eastAsia="Times New Roman" w:hAnsi="Palatino Linotype" w:cs="Times New Roman"/>
          <w:i/>
          <w:szCs w:val="24"/>
          <w:lang w:eastAsia="es-MX"/>
        </w:rPr>
        <w:t xml:space="preserve"> </w:t>
      </w:r>
    </w:p>
    <w:p w14:paraId="645E3721" w14:textId="77777777" w:rsidR="00E937AD" w:rsidRPr="00605803" w:rsidRDefault="00E937AD" w:rsidP="00E937AD">
      <w:pPr>
        <w:tabs>
          <w:tab w:val="left" w:pos="426"/>
        </w:tabs>
        <w:spacing w:after="0" w:line="276" w:lineRule="auto"/>
        <w:ind w:left="567" w:right="567"/>
        <w:contextualSpacing/>
        <w:jc w:val="both"/>
        <w:rPr>
          <w:rFonts w:ascii="Palatino Linotype" w:eastAsia="Times New Roman" w:hAnsi="Palatino Linotype" w:cs="Times New Roman"/>
          <w:i/>
          <w:szCs w:val="24"/>
          <w:lang w:eastAsia="es-MX"/>
        </w:rPr>
      </w:pPr>
      <w:r w:rsidRPr="00605803">
        <w:rPr>
          <w:rFonts w:ascii="Palatino Linotype" w:eastAsia="Times New Roman" w:hAnsi="Palatino Linotype" w:cs="Times New Roman"/>
          <w:b/>
          <w:i/>
          <w:szCs w:val="24"/>
          <w:lang w:eastAsia="es-MX"/>
        </w:rPr>
        <w:t>Trigésimo.</w:t>
      </w:r>
      <w:r w:rsidRPr="00605803">
        <w:rPr>
          <w:rFonts w:ascii="Palatino Linotype" w:eastAsia="Times New Roman" w:hAnsi="Palatino Linotype" w:cs="Times New Roman"/>
          <w:i/>
          <w:szCs w:val="24"/>
          <w:lang w:eastAsia="es-MX"/>
        </w:rPr>
        <w:t xml:space="preserve"> De conformidad con el artículo 113, fracción XI de la Ley General, podrá considerarse como información reservada, aquella que vulnere la conducción de los expedientes judiciales o de los procedimientos administrativos seguidos en forma de juicio, siempre y cuando se acrediten los siguientes elementos:</w:t>
      </w:r>
    </w:p>
    <w:p w14:paraId="0D75D61E" w14:textId="429C4CC4" w:rsidR="00E937AD" w:rsidRPr="00605803" w:rsidRDefault="00E937AD" w:rsidP="00F72577">
      <w:pPr>
        <w:tabs>
          <w:tab w:val="left" w:pos="426"/>
        </w:tabs>
        <w:spacing w:after="0" w:line="276" w:lineRule="auto"/>
        <w:ind w:left="851" w:right="567"/>
        <w:contextualSpacing/>
        <w:jc w:val="both"/>
        <w:rPr>
          <w:rFonts w:ascii="Palatino Linotype" w:eastAsia="Times New Roman" w:hAnsi="Palatino Linotype" w:cs="Times New Roman"/>
          <w:i/>
          <w:szCs w:val="24"/>
          <w:lang w:eastAsia="es-MX"/>
        </w:rPr>
      </w:pPr>
      <w:r w:rsidRPr="00605803">
        <w:rPr>
          <w:rFonts w:ascii="Palatino Linotype" w:eastAsia="Times New Roman" w:hAnsi="Palatino Linotype" w:cs="Times New Roman"/>
          <w:b/>
          <w:i/>
          <w:szCs w:val="24"/>
          <w:lang w:eastAsia="es-MX"/>
        </w:rPr>
        <w:t>I.</w:t>
      </w:r>
      <w:r w:rsidRPr="00605803">
        <w:rPr>
          <w:rFonts w:ascii="Palatino Linotype" w:eastAsia="Times New Roman" w:hAnsi="Palatino Linotype" w:cs="Times New Roman"/>
          <w:i/>
          <w:szCs w:val="24"/>
          <w:lang w:eastAsia="es-MX"/>
        </w:rPr>
        <w:t xml:space="preserve"> La existencia de un juicio o procedimiento administrativo materialmente jurisdiccional, que se encuentre en trámite, y</w:t>
      </w:r>
    </w:p>
    <w:p w14:paraId="7CA3EA4D" w14:textId="243CF6B9" w:rsidR="00E937AD" w:rsidRPr="00605803" w:rsidRDefault="00E937AD" w:rsidP="00F72577">
      <w:pPr>
        <w:tabs>
          <w:tab w:val="left" w:pos="426"/>
        </w:tabs>
        <w:spacing w:after="0" w:line="276" w:lineRule="auto"/>
        <w:ind w:left="851" w:right="567"/>
        <w:contextualSpacing/>
        <w:jc w:val="both"/>
        <w:rPr>
          <w:rFonts w:ascii="Palatino Linotype" w:eastAsia="Times New Roman" w:hAnsi="Palatino Linotype" w:cs="Times New Roman"/>
          <w:i/>
          <w:szCs w:val="24"/>
          <w:lang w:eastAsia="es-MX"/>
        </w:rPr>
      </w:pPr>
      <w:r w:rsidRPr="00605803">
        <w:rPr>
          <w:rFonts w:ascii="Palatino Linotype" w:eastAsia="Times New Roman" w:hAnsi="Palatino Linotype" w:cs="Times New Roman"/>
          <w:b/>
          <w:i/>
          <w:szCs w:val="24"/>
          <w:lang w:eastAsia="es-MX"/>
        </w:rPr>
        <w:t>II.</w:t>
      </w:r>
      <w:r w:rsidRPr="00605803">
        <w:rPr>
          <w:rFonts w:ascii="Palatino Linotype" w:eastAsia="Times New Roman" w:hAnsi="Palatino Linotype" w:cs="Times New Roman"/>
          <w:i/>
          <w:szCs w:val="24"/>
          <w:lang w:eastAsia="es-MX"/>
        </w:rPr>
        <w:t xml:space="preserve"> Que la información solicitada se refiera a actuaciones, diligencias o constancias propias del procedimiento.</w:t>
      </w:r>
    </w:p>
    <w:p w14:paraId="37608F06" w14:textId="77777777" w:rsidR="00E937AD" w:rsidRPr="00605803" w:rsidRDefault="00E937AD" w:rsidP="00E937AD">
      <w:pPr>
        <w:tabs>
          <w:tab w:val="left" w:pos="426"/>
        </w:tabs>
        <w:spacing w:after="0" w:line="276" w:lineRule="auto"/>
        <w:ind w:left="567" w:right="567"/>
        <w:contextualSpacing/>
        <w:jc w:val="both"/>
        <w:rPr>
          <w:rFonts w:ascii="Palatino Linotype" w:eastAsia="Times New Roman" w:hAnsi="Palatino Linotype" w:cs="Times New Roman"/>
          <w:i/>
          <w:szCs w:val="24"/>
          <w:lang w:eastAsia="es-MX"/>
        </w:rPr>
      </w:pPr>
      <w:r w:rsidRPr="00605803">
        <w:rPr>
          <w:rFonts w:ascii="Palatino Linotype" w:eastAsia="Times New Roman" w:hAnsi="Palatino Linotype" w:cs="Times New Roman"/>
          <w:i/>
          <w:szCs w:val="24"/>
          <w:lang w:eastAsia="es-MX"/>
        </w:rPr>
        <w:lastRenderedPageBreak/>
        <w:t>Para los efectos del primer párrafo de este numeral, se considera procedimiento seguido en forma de juicio a aquel formalmente administrativo, pero materialmente jurisdiccional; esto es, en el que concurran los siguientes elementos:</w:t>
      </w:r>
    </w:p>
    <w:p w14:paraId="0E5BA72F" w14:textId="77777777" w:rsidR="00E937AD" w:rsidRPr="00605803" w:rsidRDefault="00E937AD" w:rsidP="00F72577">
      <w:pPr>
        <w:tabs>
          <w:tab w:val="left" w:pos="426"/>
        </w:tabs>
        <w:spacing w:after="0" w:line="276" w:lineRule="auto"/>
        <w:ind w:left="851" w:right="567"/>
        <w:contextualSpacing/>
        <w:jc w:val="both"/>
        <w:rPr>
          <w:rFonts w:ascii="Palatino Linotype" w:eastAsia="Times New Roman" w:hAnsi="Palatino Linotype" w:cs="Times New Roman"/>
          <w:i/>
          <w:szCs w:val="24"/>
          <w:lang w:eastAsia="es-MX"/>
        </w:rPr>
      </w:pPr>
      <w:r w:rsidRPr="00605803">
        <w:rPr>
          <w:rFonts w:ascii="Palatino Linotype" w:eastAsia="Times New Roman" w:hAnsi="Palatino Linotype" w:cs="Times New Roman"/>
          <w:b/>
          <w:i/>
          <w:szCs w:val="24"/>
          <w:lang w:eastAsia="es-MX"/>
        </w:rPr>
        <w:t>1.</w:t>
      </w:r>
      <w:r w:rsidRPr="00605803">
        <w:rPr>
          <w:rFonts w:ascii="Palatino Linotype" w:eastAsia="Times New Roman" w:hAnsi="Palatino Linotype" w:cs="Times New Roman"/>
          <w:i/>
          <w:szCs w:val="24"/>
          <w:lang w:eastAsia="es-MX"/>
        </w:rPr>
        <w:t xml:space="preserve"> Que se trate de un procedimiento en el que la autoridad dirima una controversia entre partes contendientes, así como los procedimientos en que la autoridad, frente al particular, prepare su resolución definitiva, aunque sólo sea un trámite para cumplir con la garantía de audiencia, y</w:t>
      </w:r>
    </w:p>
    <w:p w14:paraId="6D296CEB" w14:textId="77777777" w:rsidR="00E937AD" w:rsidRPr="00605803" w:rsidRDefault="00E937AD" w:rsidP="00F72577">
      <w:pPr>
        <w:tabs>
          <w:tab w:val="left" w:pos="426"/>
        </w:tabs>
        <w:spacing w:after="0" w:line="276" w:lineRule="auto"/>
        <w:ind w:left="851" w:right="567"/>
        <w:contextualSpacing/>
        <w:jc w:val="both"/>
        <w:rPr>
          <w:rFonts w:ascii="Palatino Linotype" w:eastAsia="Times New Roman" w:hAnsi="Palatino Linotype" w:cs="Times New Roman"/>
          <w:i/>
          <w:szCs w:val="24"/>
          <w:lang w:eastAsia="es-MX"/>
        </w:rPr>
      </w:pPr>
      <w:r w:rsidRPr="00605803">
        <w:rPr>
          <w:rFonts w:ascii="Palatino Linotype" w:eastAsia="Times New Roman" w:hAnsi="Palatino Linotype" w:cs="Times New Roman"/>
          <w:b/>
          <w:i/>
          <w:szCs w:val="24"/>
          <w:lang w:eastAsia="es-MX"/>
        </w:rPr>
        <w:t>2.</w:t>
      </w:r>
      <w:r w:rsidRPr="00605803">
        <w:rPr>
          <w:rFonts w:ascii="Palatino Linotype" w:eastAsia="Times New Roman" w:hAnsi="Palatino Linotype" w:cs="Times New Roman"/>
          <w:i/>
          <w:szCs w:val="24"/>
          <w:lang w:eastAsia="es-MX"/>
        </w:rPr>
        <w:t xml:space="preserve"> Que se cumplan las formalidades esenciales del procedimiento.</w:t>
      </w:r>
    </w:p>
    <w:p w14:paraId="7FF621AF" w14:textId="31477B4F" w:rsidR="00E937AD" w:rsidRPr="00605803" w:rsidRDefault="00E937AD" w:rsidP="00E937AD">
      <w:pPr>
        <w:tabs>
          <w:tab w:val="left" w:pos="426"/>
        </w:tabs>
        <w:spacing w:after="0" w:line="276" w:lineRule="auto"/>
        <w:ind w:left="567" w:right="567"/>
        <w:contextualSpacing/>
        <w:jc w:val="both"/>
        <w:rPr>
          <w:rFonts w:ascii="Palatino Linotype" w:eastAsia="Times New Roman" w:hAnsi="Palatino Linotype" w:cs="Times New Roman"/>
          <w:i/>
          <w:szCs w:val="24"/>
          <w:lang w:eastAsia="es-MX"/>
        </w:rPr>
      </w:pPr>
      <w:r w:rsidRPr="00605803">
        <w:rPr>
          <w:rFonts w:ascii="Palatino Linotype" w:eastAsia="Times New Roman" w:hAnsi="Palatino Linotype" w:cs="Times New Roman"/>
          <w:i/>
          <w:szCs w:val="24"/>
          <w:lang w:eastAsia="es-MX"/>
        </w:rPr>
        <w:t>No serán objeto de reserva las resoluciones interlocutorias o definitivas que se dicten dentro de los procedimientos o con las que se concluya el mismo. En estos casos deberá otorgarse acceso a la resolución en versión pública, testando la información clasificada.”</w:t>
      </w:r>
    </w:p>
    <w:p w14:paraId="207725B2" w14:textId="77777777" w:rsidR="00E937AD" w:rsidRPr="00605803" w:rsidRDefault="00E937AD" w:rsidP="00E937AD">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079186BB" w14:textId="5CE298F7" w:rsidR="00E937AD" w:rsidRPr="00605803" w:rsidRDefault="00F72577"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 xml:space="preserve">Por otro lado, es imperativo señalar que la Ley de Transparencia y Acceso a la Información Pública del Estado de México y Municipios, en su artículo 5, establece que </w:t>
      </w:r>
      <w:r w:rsidRPr="00605803">
        <w:rPr>
          <w:rFonts w:ascii="Palatino Linotype" w:eastAsia="MS Mincho" w:hAnsi="Palatino Linotype" w:cs="Times New Roman"/>
          <w:b/>
          <w:bCs/>
          <w:color w:val="000000"/>
          <w:sz w:val="24"/>
          <w:szCs w:val="24"/>
          <w:lang w:eastAsia="es-ES"/>
        </w:rPr>
        <w:t>no podrá clasificarse como reservada aquella información que esté relacionada con violaciones graves a derechos humanos o actos de corrupción</w:t>
      </w:r>
      <w:r w:rsidRPr="00605803">
        <w:rPr>
          <w:rFonts w:ascii="Palatino Linotype" w:eastAsia="MS Mincho" w:hAnsi="Palatino Linotype" w:cs="Times New Roman"/>
          <w:color w:val="000000"/>
          <w:sz w:val="24"/>
          <w:szCs w:val="24"/>
          <w:lang w:eastAsia="es-ES"/>
        </w:rPr>
        <w:t>, de conformidad con el derecho nacional o los tratados internacionales de los que el Estado mexicano sea parte.</w:t>
      </w:r>
    </w:p>
    <w:p w14:paraId="74E78FE3" w14:textId="77777777" w:rsidR="00E937AD" w:rsidRPr="00605803" w:rsidRDefault="00E937AD" w:rsidP="00E937AD">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22EBCB6B" w14:textId="2BD9C2F3" w:rsidR="00E937AD" w:rsidRPr="00605803" w:rsidRDefault="00F72577"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Lo anterior se ahonda más adelante en el diverso dispositivo 142, a través del cual, la Ley de la Materia enlista los escenarios bajo los que no se podrá invocar la reserva de información, a saber:</w:t>
      </w:r>
    </w:p>
    <w:p w14:paraId="7287FB43" w14:textId="77777777" w:rsidR="00E937AD" w:rsidRPr="00605803" w:rsidRDefault="00E937AD" w:rsidP="00E937AD">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577F786A" w14:textId="77777777" w:rsidR="00F72577" w:rsidRPr="00605803" w:rsidRDefault="00F72577" w:rsidP="00F72577">
      <w:pPr>
        <w:pStyle w:val="Prrafodelista"/>
        <w:tabs>
          <w:tab w:val="left" w:pos="426"/>
        </w:tabs>
        <w:spacing w:line="276" w:lineRule="auto"/>
        <w:ind w:left="567" w:right="567"/>
        <w:jc w:val="both"/>
        <w:rPr>
          <w:rFonts w:ascii="Palatino Linotype" w:hAnsi="Palatino Linotype"/>
          <w:i/>
          <w:iCs/>
        </w:rPr>
      </w:pPr>
      <w:r w:rsidRPr="00605803">
        <w:rPr>
          <w:rFonts w:ascii="Palatino Linotype" w:hAnsi="Palatino Linotype"/>
          <w:i/>
          <w:iCs/>
        </w:rPr>
        <w:t>“</w:t>
      </w:r>
      <w:r w:rsidRPr="00605803">
        <w:rPr>
          <w:rFonts w:ascii="Palatino Linotype" w:hAnsi="Palatino Linotype"/>
          <w:b/>
          <w:bCs/>
          <w:i/>
          <w:iCs/>
        </w:rPr>
        <w:t xml:space="preserve">Artículo 142. </w:t>
      </w:r>
      <w:r w:rsidRPr="00605803">
        <w:rPr>
          <w:rFonts w:ascii="Palatino Linotype" w:hAnsi="Palatino Linotype"/>
          <w:i/>
          <w:iCs/>
        </w:rPr>
        <w:t xml:space="preserve">Bajo ninguna circunstancia podrá invocarse el carácter de reservado cuando: </w:t>
      </w:r>
    </w:p>
    <w:p w14:paraId="503B5492" w14:textId="77777777" w:rsidR="00F72577" w:rsidRPr="00605803" w:rsidRDefault="00F72577" w:rsidP="00F72577">
      <w:pPr>
        <w:pStyle w:val="Prrafodelista"/>
        <w:tabs>
          <w:tab w:val="left" w:pos="426"/>
        </w:tabs>
        <w:spacing w:line="276" w:lineRule="auto"/>
        <w:ind w:left="567" w:right="567"/>
        <w:jc w:val="both"/>
        <w:rPr>
          <w:rFonts w:ascii="Palatino Linotype" w:hAnsi="Palatino Linotype"/>
          <w:b/>
          <w:i/>
          <w:iCs/>
        </w:rPr>
      </w:pPr>
      <w:r w:rsidRPr="00605803">
        <w:rPr>
          <w:rFonts w:ascii="Palatino Linotype" w:hAnsi="Palatino Linotype"/>
          <w:b/>
          <w:bCs/>
          <w:i/>
          <w:iCs/>
        </w:rPr>
        <w:t>I.</w:t>
      </w:r>
      <w:r w:rsidRPr="00605803">
        <w:rPr>
          <w:rFonts w:ascii="Palatino Linotype" w:hAnsi="Palatino Linotype"/>
          <w:b/>
          <w:i/>
          <w:iCs/>
        </w:rPr>
        <w:t xml:space="preserve"> Se trate de violaciones graves de derechos humanos, calificada así por autoridad competente; </w:t>
      </w:r>
    </w:p>
    <w:p w14:paraId="17E9B96D" w14:textId="27F3DED9" w:rsidR="00F72577" w:rsidRPr="00605803" w:rsidRDefault="00F72577" w:rsidP="00F72577">
      <w:pPr>
        <w:pStyle w:val="Prrafodelista"/>
        <w:tabs>
          <w:tab w:val="left" w:pos="426"/>
        </w:tabs>
        <w:spacing w:line="276" w:lineRule="auto"/>
        <w:ind w:left="567" w:right="567"/>
        <w:jc w:val="both"/>
        <w:rPr>
          <w:rFonts w:ascii="Palatino Linotype" w:hAnsi="Palatino Linotype"/>
          <w:i/>
          <w:iCs/>
        </w:rPr>
      </w:pPr>
      <w:r w:rsidRPr="00605803">
        <w:rPr>
          <w:rFonts w:ascii="Palatino Linotype" w:hAnsi="Palatino Linotype"/>
          <w:bCs/>
          <w:i/>
          <w:iCs/>
        </w:rPr>
        <w:t>(…)</w:t>
      </w:r>
    </w:p>
    <w:p w14:paraId="7C7B59F1" w14:textId="77777777" w:rsidR="00F72577" w:rsidRPr="00605803" w:rsidRDefault="00F72577" w:rsidP="00F72577">
      <w:pPr>
        <w:pStyle w:val="Prrafodelista"/>
        <w:tabs>
          <w:tab w:val="left" w:pos="426"/>
        </w:tabs>
        <w:spacing w:line="276" w:lineRule="auto"/>
        <w:ind w:left="567" w:right="567"/>
        <w:jc w:val="both"/>
        <w:rPr>
          <w:rFonts w:ascii="Palatino Linotype" w:hAnsi="Palatino Linotype"/>
          <w:i/>
          <w:iCs/>
        </w:rPr>
      </w:pPr>
      <w:r w:rsidRPr="00605803">
        <w:rPr>
          <w:rFonts w:ascii="Palatino Linotype" w:hAnsi="Palatino Linotype"/>
          <w:b/>
          <w:bCs/>
          <w:i/>
          <w:iCs/>
        </w:rPr>
        <w:lastRenderedPageBreak/>
        <w:t>IV.</w:t>
      </w:r>
      <w:r w:rsidRPr="00605803">
        <w:rPr>
          <w:rFonts w:ascii="Palatino Linotype" w:hAnsi="Palatino Linotype"/>
          <w:i/>
          <w:iCs/>
        </w:rPr>
        <w:t xml:space="preserve"> </w:t>
      </w:r>
      <w:r w:rsidRPr="00605803">
        <w:rPr>
          <w:rFonts w:ascii="Palatino Linotype" w:hAnsi="Palatino Linotype"/>
          <w:b/>
          <w:i/>
          <w:iCs/>
        </w:rPr>
        <w:t>Se trate de información relacionada con actos de corrupción de conformidad con las disposiciones jurídicas aplicables.</w:t>
      </w:r>
      <w:r w:rsidRPr="00605803">
        <w:rPr>
          <w:rFonts w:ascii="Palatino Linotype" w:hAnsi="Palatino Linotype"/>
          <w:i/>
          <w:iCs/>
        </w:rPr>
        <w:t>”</w:t>
      </w:r>
    </w:p>
    <w:p w14:paraId="23368078" w14:textId="77777777" w:rsidR="00F72577" w:rsidRPr="00605803" w:rsidRDefault="00F72577" w:rsidP="00F72577">
      <w:pPr>
        <w:pStyle w:val="Prrafodelista"/>
        <w:tabs>
          <w:tab w:val="left" w:pos="426"/>
        </w:tabs>
        <w:spacing w:line="276" w:lineRule="auto"/>
        <w:ind w:left="567" w:right="567"/>
        <w:jc w:val="both"/>
        <w:rPr>
          <w:rFonts w:ascii="Palatino Linotype" w:hAnsi="Palatino Linotype"/>
          <w:color w:val="000000" w:themeColor="text1"/>
        </w:rPr>
      </w:pPr>
      <w:r w:rsidRPr="00605803">
        <w:rPr>
          <w:rFonts w:ascii="Palatino Linotype" w:hAnsi="Palatino Linotype"/>
        </w:rPr>
        <w:t>(Énfasis añadido)</w:t>
      </w:r>
    </w:p>
    <w:p w14:paraId="0039D5A2" w14:textId="77777777" w:rsidR="00F72577" w:rsidRPr="00605803" w:rsidRDefault="00F72577" w:rsidP="00E937AD">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2D58DEA0" w14:textId="5EE41D53" w:rsidR="00E937AD" w:rsidRPr="00605803" w:rsidRDefault="00F72577"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sz w:val="24"/>
          <w:szCs w:val="24"/>
          <w:lang w:eastAsia="es-MX"/>
        </w:rPr>
      </w:pPr>
      <w:r w:rsidRPr="00605803">
        <w:rPr>
          <w:rFonts w:ascii="Palatino Linotype" w:eastAsia="Times New Roman" w:hAnsi="Palatino Linotype" w:cs="Times New Roman"/>
          <w:sz w:val="24"/>
          <w:szCs w:val="24"/>
          <w:lang w:eastAsia="es-MX"/>
        </w:rPr>
        <w:t xml:space="preserve">Así las cosas, si durante la búsqueda y cotejo de los expedientes formados por responsabilidad patrimonial, el </w:t>
      </w:r>
      <w:r w:rsidRPr="00605803">
        <w:rPr>
          <w:rFonts w:ascii="Palatino Linotype" w:eastAsia="Times New Roman" w:hAnsi="Palatino Linotype" w:cs="Times New Roman"/>
          <w:b/>
          <w:sz w:val="24"/>
          <w:szCs w:val="24"/>
          <w:lang w:eastAsia="es-MX"/>
        </w:rPr>
        <w:t>SUJETO OBLIGADO</w:t>
      </w:r>
      <w:r w:rsidRPr="00605803">
        <w:rPr>
          <w:rFonts w:ascii="Palatino Linotype" w:eastAsia="Times New Roman" w:hAnsi="Palatino Linotype" w:cs="Times New Roman"/>
          <w:sz w:val="24"/>
          <w:szCs w:val="24"/>
          <w:lang w:eastAsia="es-MX"/>
        </w:rPr>
        <w:t xml:space="preserve"> detectase que en alguno de éstos pudieran considerar violaciones graves de derechos humanos, </w:t>
      </w:r>
      <w:r w:rsidRPr="00605803">
        <w:rPr>
          <w:rFonts w:ascii="Palatino Linotype" w:eastAsia="Times New Roman" w:hAnsi="Palatino Linotype" w:cs="Times New Roman"/>
          <w:b/>
          <w:sz w:val="24"/>
          <w:szCs w:val="24"/>
          <w:lang w:eastAsia="es-MX"/>
        </w:rPr>
        <w:t>o actos de corrupción</w:t>
      </w:r>
      <w:r w:rsidRPr="00605803">
        <w:rPr>
          <w:rFonts w:ascii="Palatino Linotype" w:eastAsia="Times New Roman" w:hAnsi="Palatino Linotype" w:cs="Times New Roman"/>
          <w:sz w:val="24"/>
          <w:szCs w:val="24"/>
          <w:lang w:eastAsia="es-MX"/>
        </w:rPr>
        <w:t xml:space="preserve">, deberá hacer la entrega íntegra de los documentos, testando únicamente datos personales </w:t>
      </w:r>
      <w:r w:rsidR="00572384" w:rsidRPr="00605803">
        <w:rPr>
          <w:rFonts w:ascii="Palatino Linotype" w:eastAsia="Times New Roman" w:hAnsi="Palatino Linotype" w:cs="Times New Roman"/>
          <w:sz w:val="24"/>
          <w:szCs w:val="24"/>
          <w:lang w:eastAsia="es-MX"/>
        </w:rPr>
        <w:t>de las partes inherentes a la individualización de una persona, como el RFC, CURP, domicilio, etc; no así los nombres de las partes.</w:t>
      </w:r>
    </w:p>
    <w:p w14:paraId="65BF26A9" w14:textId="77777777" w:rsidR="00E937AD" w:rsidRPr="00605803" w:rsidRDefault="00E937AD" w:rsidP="00E937AD">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12AD47A4" w14:textId="57C525B4" w:rsidR="00E937AD" w:rsidRPr="00605803" w:rsidRDefault="00572384"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 xml:space="preserve">Así las cosas, no es ocioso recordar que, como fuera establecido en párrafos previos, </w:t>
      </w:r>
      <w:r w:rsidRPr="00605803">
        <w:rPr>
          <w:rFonts w:ascii="Palatino Linotype" w:eastAsia="MS Mincho" w:hAnsi="Palatino Linotype" w:cs="Times New Roman"/>
          <w:b/>
          <w:color w:val="000000"/>
          <w:sz w:val="24"/>
          <w:szCs w:val="24"/>
          <w:lang w:eastAsia="es-ES"/>
        </w:rPr>
        <w:t>los procedimientos de responsabilidad patrimonial derivan de una actividad irregular por parte de los entes públicos, o bien, de sus servidores públicos</w:t>
      </w:r>
      <w:r w:rsidRPr="00605803">
        <w:rPr>
          <w:rFonts w:ascii="Palatino Linotype" w:eastAsia="MS Mincho" w:hAnsi="Palatino Linotype" w:cs="Times New Roman"/>
          <w:color w:val="000000"/>
          <w:sz w:val="24"/>
          <w:szCs w:val="24"/>
          <w:lang w:eastAsia="es-ES"/>
        </w:rPr>
        <w:t xml:space="preserve">; </w:t>
      </w:r>
      <w:r w:rsidRPr="00605803">
        <w:rPr>
          <w:rFonts w:ascii="Palatino Linotype" w:eastAsia="MS Mincho" w:hAnsi="Palatino Linotype" w:cs="Times New Roman"/>
          <w:i/>
          <w:color w:val="000000"/>
          <w:sz w:val="24"/>
          <w:szCs w:val="24"/>
          <w:lang w:eastAsia="es-ES"/>
        </w:rPr>
        <w:t>ergo</w:t>
      </w:r>
      <w:r w:rsidRPr="00605803">
        <w:rPr>
          <w:rFonts w:ascii="Palatino Linotype" w:eastAsia="MS Mincho" w:hAnsi="Palatino Linotype" w:cs="Times New Roman"/>
          <w:color w:val="000000"/>
          <w:sz w:val="24"/>
          <w:szCs w:val="24"/>
          <w:lang w:eastAsia="es-ES"/>
        </w:rPr>
        <w:t xml:space="preserve"> generalmente se encuentran relacionados con </w:t>
      </w:r>
      <w:r w:rsidRPr="00605803">
        <w:rPr>
          <w:rFonts w:ascii="Palatino Linotype" w:eastAsia="MS Mincho" w:hAnsi="Palatino Linotype" w:cs="Times New Roman"/>
          <w:b/>
          <w:color w:val="000000"/>
          <w:sz w:val="24"/>
          <w:szCs w:val="24"/>
          <w:lang w:eastAsia="es-ES"/>
        </w:rPr>
        <w:t>actos de corrupción</w:t>
      </w:r>
      <w:r w:rsidRPr="00605803">
        <w:rPr>
          <w:rFonts w:ascii="Palatino Linotype" w:eastAsia="MS Mincho" w:hAnsi="Palatino Linotype" w:cs="Times New Roman"/>
          <w:color w:val="000000"/>
          <w:sz w:val="24"/>
          <w:szCs w:val="24"/>
          <w:lang w:eastAsia="es-ES"/>
        </w:rPr>
        <w:t xml:space="preserve">. Por lo tanto, el </w:t>
      </w:r>
      <w:r w:rsidRPr="00605803">
        <w:rPr>
          <w:rFonts w:ascii="Palatino Linotype" w:eastAsia="MS Mincho" w:hAnsi="Palatino Linotype" w:cs="Times New Roman"/>
          <w:b/>
          <w:color w:val="000000"/>
          <w:sz w:val="24"/>
          <w:szCs w:val="24"/>
          <w:lang w:eastAsia="es-ES"/>
        </w:rPr>
        <w:t>SUJETO OBLIGADO</w:t>
      </w:r>
      <w:r w:rsidRPr="00605803">
        <w:rPr>
          <w:rFonts w:ascii="Palatino Linotype" w:eastAsia="MS Mincho" w:hAnsi="Palatino Linotype" w:cs="Times New Roman"/>
          <w:color w:val="000000"/>
          <w:sz w:val="24"/>
          <w:szCs w:val="24"/>
          <w:lang w:eastAsia="es-ES"/>
        </w:rPr>
        <w:t xml:space="preserve"> deberá ser sumamente cuidadoso al momento de realizar su juicio de valoración de la información, a efecto de no transgredir el derecho de acceso a la información del </w:t>
      </w:r>
      <w:r w:rsidRPr="00605803">
        <w:rPr>
          <w:rFonts w:ascii="Palatino Linotype" w:eastAsia="MS Mincho" w:hAnsi="Palatino Linotype" w:cs="Times New Roman"/>
          <w:b/>
          <w:color w:val="000000"/>
          <w:sz w:val="24"/>
          <w:szCs w:val="24"/>
          <w:lang w:eastAsia="es-ES"/>
        </w:rPr>
        <w:t>RECURRENTE</w:t>
      </w:r>
      <w:r w:rsidRPr="00605803">
        <w:rPr>
          <w:rFonts w:ascii="Palatino Linotype" w:eastAsia="MS Mincho" w:hAnsi="Palatino Linotype" w:cs="Times New Roman"/>
          <w:color w:val="000000"/>
          <w:sz w:val="24"/>
          <w:szCs w:val="24"/>
          <w:lang w:eastAsia="es-ES"/>
        </w:rPr>
        <w:t>, de ser el caso de que se actualice alguno de los supuestos establecidos en el dispositivo 142 de la Ley de la materia.</w:t>
      </w:r>
    </w:p>
    <w:p w14:paraId="713AFBD5" w14:textId="77777777" w:rsidR="00E937AD" w:rsidRPr="00605803" w:rsidRDefault="00E937AD" w:rsidP="00E937AD">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39E878E6" w14:textId="4BD66E4E" w:rsidR="00E937AD" w:rsidRPr="00605803" w:rsidRDefault="00572384"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 xml:space="preserve">Sirve como Criterio Orientador la Tesis del orden Administrativo I.4o.A.14 A (11a.), con número de registro 2024340,  </w:t>
      </w:r>
      <w:r w:rsidR="00B951D6" w:rsidRPr="00605803">
        <w:rPr>
          <w:rFonts w:ascii="Palatino Linotype" w:eastAsia="MS Mincho" w:hAnsi="Palatino Linotype" w:cs="Times New Roman"/>
          <w:color w:val="000000"/>
          <w:sz w:val="24"/>
          <w:szCs w:val="24"/>
          <w:lang w:eastAsia="es-ES"/>
        </w:rPr>
        <w:t xml:space="preserve">emitida por el Cuarto Tribunal Colegiado </w:t>
      </w:r>
      <w:r w:rsidR="00B951D6" w:rsidRPr="00605803">
        <w:rPr>
          <w:rFonts w:ascii="Palatino Linotype" w:eastAsia="MS Mincho" w:hAnsi="Palatino Linotype" w:cs="Times New Roman"/>
          <w:color w:val="000000"/>
          <w:sz w:val="24"/>
          <w:szCs w:val="24"/>
          <w:lang w:eastAsia="es-ES"/>
        </w:rPr>
        <w:lastRenderedPageBreak/>
        <w:t>en Materia Administrativa del Primer Circuito, cuyo rubro y texto establecen lo siguiente:</w:t>
      </w:r>
    </w:p>
    <w:p w14:paraId="32B69722" w14:textId="77777777" w:rsidR="002B6F8E" w:rsidRPr="00605803" w:rsidRDefault="002B6F8E" w:rsidP="002B6F8E">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34BF234C" w14:textId="77777777" w:rsidR="00B951D6" w:rsidRPr="00605803" w:rsidRDefault="00B951D6" w:rsidP="00B951D6">
      <w:pPr>
        <w:tabs>
          <w:tab w:val="left" w:pos="426"/>
        </w:tabs>
        <w:spacing w:after="0" w:line="276" w:lineRule="auto"/>
        <w:ind w:left="567" w:right="567"/>
        <w:contextualSpacing/>
        <w:jc w:val="both"/>
        <w:rPr>
          <w:rFonts w:ascii="Palatino Linotype" w:eastAsia="Times New Roman" w:hAnsi="Palatino Linotype" w:cs="Times New Roman"/>
          <w:b/>
          <w:i/>
          <w:szCs w:val="24"/>
          <w:lang w:eastAsia="es-MX"/>
        </w:rPr>
      </w:pPr>
      <w:r w:rsidRPr="00605803">
        <w:rPr>
          <w:rFonts w:ascii="Palatino Linotype" w:eastAsia="Times New Roman" w:hAnsi="Palatino Linotype" w:cs="Times New Roman"/>
          <w:b/>
          <w:i/>
          <w:szCs w:val="24"/>
          <w:lang w:eastAsia="es-MX"/>
        </w:rPr>
        <w:t>RESPONSABILIDAD PATRIMONIAL DEL ESTADO. PROCEDE LA REPARACIÓN INTEGRAL DEL DAÑO Y, POR ENDE, EL PAGO DE LA INDEMNIZACIÓN CORRESPONDIENTE CUANDO SE VIOLA EL DERECHO FUNDAMENTAL A UNA BUENA ADMINISTRACIÓN PÚBLICA (LEGISLACIÓN DE LA CIUDAD DE MÉXICO).</w:t>
      </w:r>
    </w:p>
    <w:p w14:paraId="121AD68B" w14:textId="6A33FA26" w:rsidR="00B951D6" w:rsidRPr="00605803" w:rsidRDefault="00B951D6" w:rsidP="00B951D6">
      <w:pPr>
        <w:tabs>
          <w:tab w:val="left" w:pos="426"/>
        </w:tabs>
        <w:spacing w:after="0" w:line="276" w:lineRule="auto"/>
        <w:ind w:left="567" w:right="567"/>
        <w:contextualSpacing/>
        <w:jc w:val="both"/>
        <w:rPr>
          <w:rFonts w:ascii="Palatino Linotype" w:eastAsia="Times New Roman" w:hAnsi="Palatino Linotype" w:cs="Times New Roman"/>
          <w:i/>
          <w:szCs w:val="24"/>
          <w:lang w:eastAsia="es-MX"/>
        </w:rPr>
      </w:pPr>
      <w:r w:rsidRPr="00605803">
        <w:rPr>
          <w:rFonts w:ascii="Palatino Linotype" w:eastAsia="Times New Roman" w:hAnsi="Palatino Linotype" w:cs="Times New Roman"/>
          <w:i/>
          <w:szCs w:val="24"/>
          <w:lang w:eastAsia="es-MX"/>
        </w:rPr>
        <w:t>“</w:t>
      </w:r>
      <w:r w:rsidRPr="00605803">
        <w:rPr>
          <w:rFonts w:ascii="Palatino Linotype" w:eastAsia="Times New Roman" w:hAnsi="Palatino Linotype" w:cs="Times New Roman"/>
          <w:b/>
          <w:i/>
          <w:szCs w:val="24"/>
          <w:lang w:eastAsia="es-MX"/>
        </w:rPr>
        <w:t>Hechos:</w:t>
      </w:r>
      <w:r w:rsidRPr="00605803">
        <w:rPr>
          <w:rFonts w:ascii="Palatino Linotype" w:eastAsia="Times New Roman" w:hAnsi="Palatino Linotype" w:cs="Times New Roman"/>
          <w:i/>
          <w:szCs w:val="24"/>
          <w:lang w:eastAsia="es-MX"/>
        </w:rPr>
        <w:t xml:space="preserve"> Una persona presentó reclamación de responsabilidad patrimonial contra la actividad irregular de la Agencia de Gestión Urbana y de una Alcaldía de la Ciudad de México, con motivo del fallecimiento de su cónyuge, quien al conducir una motocicleta en un puente vehicular y derivado de su falta de mantenimiento, al pasar por un "bache", perdió el control e impactó contra los barrotes de contención y salió proyectado por encima del puente.</w:t>
      </w:r>
    </w:p>
    <w:p w14:paraId="2AA551BD" w14:textId="77777777" w:rsidR="00B951D6" w:rsidRPr="00605803" w:rsidRDefault="00B951D6" w:rsidP="00B951D6">
      <w:pPr>
        <w:tabs>
          <w:tab w:val="left" w:pos="426"/>
        </w:tabs>
        <w:spacing w:after="0" w:line="276" w:lineRule="auto"/>
        <w:ind w:left="567" w:right="567"/>
        <w:contextualSpacing/>
        <w:jc w:val="both"/>
        <w:rPr>
          <w:rFonts w:ascii="Palatino Linotype" w:eastAsia="Times New Roman" w:hAnsi="Palatino Linotype" w:cs="Times New Roman"/>
          <w:i/>
          <w:szCs w:val="24"/>
          <w:lang w:eastAsia="es-MX"/>
        </w:rPr>
      </w:pPr>
    </w:p>
    <w:p w14:paraId="09374337" w14:textId="77777777" w:rsidR="00B951D6" w:rsidRPr="00605803" w:rsidRDefault="00B951D6" w:rsidP="00B951D6">
      <w:pPr>
        <w:tabs>
          <w:tab w:val="left" w:pos="426"/>
        </w:tabs>
        <w:spacing w:after="0" w:line="276" w:lineRule="auto"/>
        <w:ind w:left="567" w:right="567"/>
        <w:contextualSpacing/>
        <w:jc w:val="both"/>
        <w:rPr>
          <w:rFonts w:ascii="Palatino Linotype" w:eastAsia="Times New Roman" w:hAnsi="Palatino Linotype" w:cs="Times New Roman"/>
          <w:i/>
          <w:szCs w:val="24"/>
          <w:lang w:eastAsia="es-MX"/>
        </w:rPr>
      </w:pPr>
      <w:r w:rsidRPr="00605803">
        <w:rPr>
          <w:rFonts w:ascii="Palatino Linotype" w:eastAsia="Times New Roman" w:hAnsi="Palatino Linotype" w:cs="Times New Roman"/>
          <w:b/>
          <w:i/>
          <w:szCs w:val="24"/>
          <w:lang w:eastAsia="es-MX"/>
        </w:rPr>
        <w:t>Criterio jurídico:</w:t>
      </w:r>
      <w:r w:rsidRPr="00605803">
        <w:rPr>
          <w:rFonts w:ascii="Palatino Linotype" w:eastAsia="Times New Roman" w:hAnsi="Palatino Linotype" w:cs="Times New Roman"/>
          <w:i/>
          <w:szCs w:val="24"/>
          <w:lang w:eastAsia="es-MX"/>
        </w:rPr>
        <w:t xml:space="preserve"> Este Tribunal Colegiado de Circuito determina que </w:t>
      </w:r>
      <w:r w:rsidRPr="00605803">
        <w:rPr>
          <w:rFonts w:ascii="Palatino Linotype" w:eastAsia="Times New Roman" w:hAnsi="Palatino Linotype" w:cs="Times New Roman"/>
          <w:b/>
          <w:i/>
          <w:szCs w:val="24"/>
          <w:lang w:eastAsia="es-MX"/>
        </w:rPr>
        <w:t xml:space="preserve">procede la reparación integral del daño y, por ende, el pago de la indemnización por responsabilidad patrimonial del Estado, </w:t>
      </w:r>
      <w:r w:rsidRPr="00605803">
        <w:rPr>
          <w:rFonts w:ascii="Palatino Linotype" w:eastAsia="Times New Roman" w:hAnsi="Palatino Linotype" w:cs="Times New Roman"/>
          <w:b/>
          <w:i/>
          <w:szCs w:val="24"/>
          <w:u w:val="single"/>
          <w:lang w:eastAsia="es-MX"/>
        </w:rPr>
        <w:t>cuando se viola el derecho fundamental a una buena administración pública</w:t>
      </w:r>
      <w:r w:rsidRPr="00605803">
        <w:rPr>
          <w:rFonts w:ascii="Palatino Linotype" w:eastAsia="Times New Roman" w:hAnsi="Palatino Linotype" w:cs="Times New Roman"/>
          <w:i/>
          <w:szCs w:val="24"/>
          <w:lang w:eastAsia="es-MX"/>
        </w:rPr>
        <w:t>, al demostrarse la concurrencia de hechos y condiciones causales entre el daño patrimonial causado y la actividad irregular reclamada.</w:t>
      </w:r>
    </w:p>
    <w:p w14:paraId="281A514D" w14:textId="77777777" w:rsidR="00B951D6" w:rsidRPr="00605803" w:rsidRDefault="00B951D6" w:rsidP="00B951D6">
      <w:pPr>
        <w:tabs>
          <w:tab w:val="left" w:pos="426"/>
        </w:tabs>
        <w:spacing w:after="0" w:line="276" w:lineRule="auto"/>
        <w:ind w:left="567" w:right="567"/>
        <w:contextualSpacing/>
        <w:jc w:val="both"/>
        <w:rPr>
          <w:rFonts w:ascii="Palatino Linotype" w:eastAsia="Times New Roman" w:hAnsi="Palatino Linotype" w:cs="Times New Roman"/>
          <w:i/>
          <w:szCs w:val="24"/>
          <w:lang w:eastAsia="es-MX"/>
        </w:rPr>
      </w:pPr>
    </w:p>
    <w:p w14:paraId="7C5283C5" w14:textId="1E8FCC49" w:rsidR="00B951D6" w:rsidRPr="00605803" w:rsidRDefault="00B951D6" w:rsidP="00B951D6">
      <w:pPr>
        <w:tabs>
          <w:tab w:val="left" w:pos="426"/>
        </w:tabs>
        <w:spacing w:after="0" w:line="276" w:lineRule="auto"/>
        <w:ind w:left="567" w:right="567"/>
        <w:contextualSpacing/>
        <w:jc w:val="both"/>
        <w:rPr>
          <w:rFonts w:ascii="Palatino Linotype" w:eastAsia="Times New Roman" w:hAnsi="Palatino Linotype" w:cs="Times New Roman"/>
          <w:i/>
          <w:szCs w:val="24"/>
          <w:lang w:eastAsia="es-MX"/>
        </w:rPr>
      </w:pPr>
      <w:r w:rsidRPr="00605803">
        <w:rPr>
          <w:rFonts w:ascii="Palatino Linotype" w:eastAsia="Times New Roman" w:hAnsi="Palatino Linotype" w:cs="Times New Roman"/>
          <w:b/>
          <w:i/>
          <w:szCs w:val="24"/>
          <w:lang w:eastAsia="es-MX"/>
        </w:rPr>
        <w:t>Justificación:</w:t>
      </w:r>
      <w:r w:rsidRPr="00605803">
        <w:rPr>
          <w:rFonts w:ascii="Palatino Linotype" w:eastAsia="Times New Roman" w:hAnsi="Palatino Linotype" w:cs="Times New Roman"/>
          <w:i/>
          <w:szCs w:val="24"/>
          <w:lang w:eastAsia="es-MX"/>
        </w:rPr>
        <w:t xml:space="preserve"> Lo anterior, porque </w:t>
      </w:r>
      <w:r w:rsidRPr="00605803">
        <w:rPr>
          <w:rFonts w:ascii="Palatino Linotype" w:eastAsia="Times New Roman" w:hAnsi="Palatino Linotype" w:cs="Times New Roman"/>
          <w:b/>
          <w:i/>
          <w:szCs w:val="24"/>
          <w:lang w:eastAsia="es-MX"/>
        </w:rPr>
        <w:t>la buena administración pública es un derecho fundamental de las personas y un principio de actuación para los poderes públicos</w:t>
      </w:r>
      <w:r w:rsidRPr="00605803">
        <w:rPr>
          <w:rFonts w:ascii="Palatino Linotype" w:eastAsia="Times New Roman" w:hAnsi="Palatino Linotype" w:cs="Times New Roman"/>
          <w:i/>
          <w:szCs w:val="24"/>
          <w:lang w:eastAsia="es-MX"/>
        </w:rPr>
        <w:t xml:space="preserve">, el cual se vincula e interrelaciona con otros; con sustento en él deben generarse acciones y políticas públicas orientadas a la apertura gubernamental, para contribuir a la solución de los problemas públicos a través de instrumentos ciudadanos participativos, efectivos y transversales. Es así que </w:t>
      </w:r>
      <w:r w:rsidRPr="00605803">
        <w:rPr>
          <w:rFonts w:ascii="Palatino Linotype" w:eastAsia="Times New Roman" w:hAnsi="Palatino Linotype" w:cs="Times New Roman"/>
          <w:b/>
          <w:i/>
          <w:szCs w:val="24"/>
          <w:lang w:eastAsia="es-MX"/>
        </w:rPr>
        <w:t>todo servidor público garantizará, en el ejercicio de sus funciones, el cumplimiento y observancia de los principios generales y fines que rigen la función pública, respetando los valores de dignidad, ética, justicia, lealtad, libertad y seguridad de las personas</w:t>
      </w:r>
      <w:r w:rsidRPr="00605803">
        <w:rPr>
          <w:rFonts w:ascii="Palatino Linotype" w:eastAsia="Times New Roman" w:hAnsi="Palatino Linotype" w:cs="Times New Roman"/>
          <w:i/>
          <w:szCs w:val="24"/>
          <w:lang w:eastAsia="es-MX"/>
        </w:rPr>
        <w:t xml:space="preserve">. En la Ciudad de México </w:t>
      </w:r>
      <w:r w:rsidRPr="00605803">
        <w:rPr>
          <w:rFonts w:ascii="Palatino Linotype" w:eastAsia="Times New Roman" w:hAnsi="Palatino Linotype" w:cs="Times New Roman"/>
          <w:b/>
          <w:i/>
          <w:szCs w:val="24"/>
          <w:lang w:eastAsia="es-MX"/>
        </w:rPr>
        <w:t xml:space="preserve">está garantizado el derecho referido a través de un gobierno </w:t>
      </w:r>
      <w:r w:rsidRPr="00605803">
        <w:rPr>
          <w:rFonts w:ascii="Palatino Linotype" w:eastAsia="Times New Roman" w:hAnsi="Palatino Linotype" w:cs="Times New Roman"/>
          <w:b/>
          <w:i/>
          <w:szCs w:val="24"/>
          <w:lang w:eastAsia="es-MX"/>
        </w:rPr>
        <w:lastRenderedPageBreak/>
        <w:t>que debe ser abierto, integral, honesto, transparente, profesional, eficaz, eficiente, austero, incluyente y resiliente, conforme a la Carta Iberoamericana de los Derechos y Deberes del Ciudadano en Relación con la Administración Pública</w:t>
      </w:r>
      <w:r w:rsidRPr="00605803">
        <w:rPr>
          <w:rFonts w:ascii="Palatino Linotype" w:eastAsia="Times New Roman" w:hAnsi="Palatino Linotype" w:cs="Times New Roman"/>
          <w:i/>
          <w:szCs w:val="24"/>
          <w:lang w:eastAsia="es-MX"/>
        </w:rPr>
        <w:t xml:space="preserve"> (suscrita por México los días 18 y 19 de octubre de 2013) y a los artículos 60 de la Constitución Política, 2o. de la Ley Orgánica del Poder Ejecutivo y de la Administración Pública y 36 de la Ley Constitucional de Derechos Humanos y sus Garantías, todas de la Ciudad de México. Su conformación jurídica implica una serie de principios y directrices previstos en los artículos 109 y 134 de la Constitución General, correlacionados con otros contenidos en los diversos 6 y 7 de la Ley General de Responsabilidades Administrativas y 5 de la Ley General del Sistema Nacional Anticorrupción; su propósito es generar acciones y políticas públicas orientadas a la apertura gubernamental para combatir la corrupción y contribuir a la solución de los problemas públicos mediante instrumentos ciudadanos participativos. Todas estas prevenciones implican cambios estructurales en la conformación y en la operación de la administración y son la esencia de la buena administración. En consecuencia, </w:t>
      </w:r>
      <w:r w:rsidRPr="00605803">
        <w:rPr>
          <w:rFonts w:ascii="Palatino Linotype" w:eastAsia="Times New Roman" w:hAnsi="Palatino Linotype" w:cs="Times New Roman"/>
          <w:b/>
          <w:i/>
          <w:szCs w:val="24"/>
          <w:lang w:eastAsia="es-MX"/>
        </w:rPr>
        <w:t>los entes públicos están obligados a crear y mantener condiciones estructurales y normativas que permitan el adecuado funcionamiento del Estado en su conjunto</w:t>
      </w:r>
      <w:r w:rsidRPr="00605803">
        <w:rPr>
          <w:rFonts w:ascii="Palatino Linotype" w:eastAsia="Times New Roman" w:hAnsi="Palatino Linotype" w:cs="Times New Roman"/>
          <w:i/>
          <w:szCs w:val="24"/>
          <w:lang w:eastAsia="es-MX"/>
        </w:rPr>
        <w:t xml:space="preserve">, aunado a la actuación ética y responsable de cada servidor público, conforme al precepto 6 indicado, </w:t>
      </w:r>
      <w:r w:rsidRPr="00605803">
        <w:rPr>
          <w:rFonts w:ascii="Palatino Linotype" w:eastAsia="Times New Roman" w:hAnsi="Palatino Linotype" w:cs="Times New Roman"/>
          <w:b/>
          <w:i/>
          <w:szCs w:val="24"/>
          <w:lang w:eastAsia="es-MX"/>
        </w:rPr>
        <w:t>lo que se traduce en obligaciones y deberes específicos y puntuales, determinantes de la obligación de la administración para crear condiciones de regularidad, funcionalidad, eficacia y eficiencia en favor de los ciudadanos</w:t>
      </w:r>
      <w:r w:rsidRPr="00605803">
        <w:rPr>
          <w:rFonts w:ascii="Palatino Linotype" w:eastAsia="Times New Roman" w:hAnsi="Palatino Linotype" w:cs="Times New Roman"/>
          <w:i/>
          <w:szCs w:val="24"/>
          <w:lang w:eastAsia="es-MX"/>
        </w:rPr>
        <w:t xml:space="preserve">. Ahora bien, </w:t>
      </w:r>
      <w:r w:rsidRPr="00605803">
        <w:rPr>
          <w:rFonts w:ascii="Palatino Linotype" w:eastAsia="Times New Roman" w:hAnsi="Palatino Linotype" w:cs="Times New Roman"/>
          <w:b/>
          <w:i/>
          <w:szCs w:val="24"/>
          <w:u w:val="single"/>
          <w:lang w:eastAsia="es-MX"/>
        </w:rPr>
        <w:t>no acatar tales deberes conlleva la reparación integral del daño a la parte afectada</w:t>
      </w:r>
      <w:r w:rsidRPr="00605803">
        <w:rPr>
          <w:rFonts w:ascii="Palatino Linotype" w:eastAsia="Times New Roman" w:hAnsi="Palatino Linotype" w:cs="Times New Roman"/>
          <w:i/>
          <w:szCs w:val="24"/>
          <w:lang w:eastAsia="es-MX"/>
        </w:rPr>
        <w:t xml:space="preserve">, y en términos del artículo 1o., párrafo último, de la Ley General de Víctimas dicha reparación comprende medidas de restitución, rehabilitación, compensación, satisfacción y garantías de no repetición de las irregularidades que generaron graves riesgos y daños consumados, como la muerte del cónyuge de la quejosa, solicitante de la reclamación por responsabilidad patrimonial del Estado, quien debe ser compensada económicamente. Lo anterior, porque es obligación de las autoridades demandadas dar un adecuado mantenimiento a las vías de circulación vehicular, de acuerdo con los artículos 15, fracción I, 178, fracción I y 181, párrafo último, de la Ley de Movilidad de la Ciudad de México, 39, fracción LIII, de la Ley Orgánica de la Administración Pública del Distrito Federal abrogada, 207 Ter y 207 Quinquies, </w:t>
      </w:r>
      <w:r w:rsidRPr="00605803">
        <w:rPr>
          <w:rFonts w:ascii="Palatino Linotype" w:eastAsia="Times New Roman" w:hAnsi="Palatino Linotype" w:cs="Times New Roman"/>
          <w:i/>
          <w:szCs w:val="24"/>
          <w:lang w:eastAsia="es-MX"/>
        </w:rPr>
        <w:lastRenderedPageBreak/>
        <w:t>fracciones III y IV, del Reglamento Interior de la Administración Pública del Distrito Federal abrogado.”</w:t>
      </w:r>
    </w:p>
    <w:p w14:paraId="049609D1" w14:textId="77777777" w:rsidR="00B951D6" w:rsidRPr="00605803" w:rsidRDefault="00B951D6" w:rsidP="002B6F8E">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7712A646" w14:textId="22001407" w:rsidR="002B6F8E" w:rsidRPr="00605803" w:rsidRDefault="00EC6BB8"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 xml:space="preserve">Por </w:t>
      </w:r>
      <w:r w:rsidRPr="00605803">
        <w:rPr>
          <w:rFonts w:ascii="Palatino Linotype" w:eastAsia="MS Mincho" w:hAnsi="Palatino Linotype" w:cs="Times New Roman"/>
          <w:color w:val="000000"/>
          <w:sz w:val="24"/>
          <w:szCs w:val="24"/>
          <w:lang w:val="es-ES" w:eastAsia="es-ES"/>
        </w:rPr>
        <w:t xml:space="preserve">otro lado, si derivado de la búsqueda de la información, ésta no se localizara en los archivos del </w:t>
      </w:r>
      <w:r w:rsidRPr="00605803">
        <w:rPr>
          <w:rFonts w:ascii="Palatino Linotype" w:eastAsia="MS Mincho" w:hAnsi="Palatino Linotype" w:cs="Times New Roman"/>
          <w:b/>
          <w:color w:val="000000"/>
          <w:sz w:val="24"/>
          <w:szCs w:val="24"/>
          <w:lang w:val="es-ES" w:eastAsia="es-ES"/>
        </w:rPr>
        <w:t>SUJETO OBLIGADO</w:t>
      </w:r>
      <w:r w:rsidRPr="00605803">
        <w:rPr>
          <w:rFonts w:ascii="Palatino Linotype" w:eastAsia="MS Mincho" w:hAnsi="Palatino Linotype" w:cs="Times New Roman"/>
          <w:color w:val="000000"/>
          <w:sz w:val="24"/>
          <w:szCs w:val="24"/>
          <w:lang w:val="es-ES" w:eastAsia="es-ES"/>
        </w:rPr>
        <w:t>, deberá atender las formalidades que establece el fundamento jurídico plasmado en el segundo párrafo del artículo 19 de la Ley de Transparencia y Acceso a la Información Pública del Estado de México y Municipios, y que es del tenor literal siguiente:</w:t>
      </w:r>
    </w:p>
    <w:p w14:paraId="5FE71ECB" w14:textId="4FC0AAE1" w:rsidR="002B6F8E" w:rsidRPr="00605803" w:rsidRDefault="002B6F8E" w:rsidP="002B6F8E">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200C2DCB" w14:textId="77777777" w:rsidR="00EC6BB8" w:rsidRPr="00605803" w:rsidRDefault="00EC6BB8" w:rsidP="00EC6BB8">
      <w:pPr>
        <w:tabs>
          <w:tab w:val="left" w:pos="426"/>
        </w:tabs>
        <w:spacing w:after="0" w:line="276" w:lineRule="auto"/>
        <w:ind w:left="567" w:right="567"/>
        <w:contextualSpacing/>
        <w:jc w:val="both"/>
        <w:rPr>
          <w:rFonts w:ascii="Palatino Linotype" w:eastAsia="Times New Roman" w:hAnsi="Palatino Linotype" w:cs="Times New Roman"/>
          <w:bCs/>
          <w:i/>
          <w:iCs/>
          <w:lang w:eastAsia="es-MX"/>
        </w:rPr>
      </w:pPr>
      <w:r w:rsidRPr="00605803">
        <w:rPr>
          <w:rFonts w:ascii="Palatino Linotype" w:eastAsia="Times New Roman" w:hAnsi="Palatino Linotype" w:cs="Times New Roman"/>
          <w:b/>
          <w:i/>
          <w:iCs/>
          <w:lang w:eastAsia="es-MX"/>
        </w:rPr>
        <w:t xml:space="preserve">“Artículo 19. </w:t>
      </w:r>
      <w:r w:rsidRPr="00605803">
        <w:rPr>
          <w:rFonts w:ascii="Palatino Linotype" w:eastAsia="Times New Roman" w:hAnsi="Palatino Linotype" w:cs="Times New Roman"/>
          <w:bCs/>
          <w:i/>
          <w:iCs/>
          <w:lang w:eastAsia="es-MX"/>
        </w:rPr>
        <w:t>Se presume que la información debe existir si se refiere a las facultades, competencias y funciones que los ordenamientos jurídicos aplicables otorgan a los sujetos obligados.</w:t>
      </w:r>
    </w:p>
    <w:p w14:paraId="0E458770" w14:textId="77777777" w:rsidR="00EC6BB8" w:rsidRPr="00605803" w:rsidRDefault="00EC6BB8" w:rsidP="00EC6BB8">
      <w:pPr>
        <w:tabs>
          <w:tab w:val="left" w:pos="426"/>
        </w:tabs>
        <w:spacing w:after="0" w:line="276" w:lineRule="auto"/>
        <w:ind w:left="567" w:right="567"/>
        <w:contextualSpacing/>
        <w:jc w:val="both"/>
        <w:rPr>
          <w:rFonts w:ascii="Palatino Linotype" w:eastAsia="Times New Roman" w:hAnsi="Palatino Linotype" w:cs="Times New Roman"/>
          <w:b/>
          <w:i/>
          <w:iCs/>
          <w:lang w:eastAsia="es-MX"/>
        </w:rPr>
      </w:pPr>
      <w:r w:rsidRPr="00605803">
        <w:rPr>
          <w:rFonts w:ascii="Palatino Linotype" w:eastAsia="Times New Roman" w:hAnsi="Palatino Linotype" w:cs="Times New Roman"/>
          <w:b/>
          <w:i/>
          <w:iCs/>
          <w:lang w:eastAsia="es-MX"/>
        </w:rPr>
        <w:t>En los casos en que ciertas facultades, competencias o funciones no se hayan ejercido, se debe motivar la respuesta en función de las causas que motiven tal circunstancia.</w:t>
      </w:r>
    </w:p>
    <w:p w14:paraId="38ADA058" w14:textId="77777777" w:rsidR="00EC6BB8" w:rsidRPr="00605803" w:rsidRDefault="00EC6BB8" w:rsidP="00EC6BB8">
      <w:pPr>
        <w:tabs>
          <w:tab w:val="left" w:pos="426"/>
        </w:tabs>
        <w:spacing w:after="0" w:line="276" w:lineRule="auto"/>
        <w:ind w:left="567" w:right="567"/>
        <w:contextualSpacing/>
        <w:jc w:val="both"/>
        <w:rPr>
          <w:rFonts w:ascii="Palatino Linotype" w:eastAsia="Times New Roman" w:hAnsi="Palatino Linotype" w:cs="Times New Roman"/>
          <w:bCs/>
          <w:i/>
          <w:iCs/>
          <w:lang w:eastAsia="es-MX"/>
        </w:rPr>
      </w:pPr>
      <w:r w:rsidRPr="00605803">
        <w:rPr>
          <w:rFonts w:ascii="Palatino Linotype" w:eastAsia="Times New Roman" w:hAnsi="Palatino Linotype" w:cs="Times New Roman"/>
          <w:bCs/>
          <w:i/>
          <w:iCs/>
          <w:lang w:eastAsia="es-MX"/>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2D68596C" w14:textId="7D5B753D" w:rsidR="00EC6BB8" w:rsidRPr="00605803" w:rsidRDefault="00EC6BB8" w:rsidP="00EC6BB8">
      <w:pPr>
        <w:tabs>
          <w:tab w:val="left" w:pos="426"/>
        </w:tabs>
        <w:spacing w:after="0" w:line="276" w:lineRule="auto"/>
        <w:ind w:left="567" w:right="567"/>
        <w:contextualSpacing/>
        <w:jc w:val="both"/>
        <w:rPr>
          <w:rFonts w:ascii="Palatino Linotype" w:eastAsia="Times New Roman" w:hAnsi="Palatino Linotype" w:cs="Times New Roman"/>
          <w:bCs/>
          <w:lang w:eastAsia="es-MX"/>
        </w:rPr>
      </w:pPr>
      <w:r w:rsidRPr="00605803">
        <w:rPr>
          <w:rFonts w:ascii="Palatino Linotype" w:eastAsia="Times New Roman" w:hAnsi="Palatino Linotype" w:cs="Times New Roman"/>
          <w:bCs/>
          <w:lang w:eastAsia="es-MX"/>
        </w:rPr>
        <w:t>(Énfasis añadido)</w:t>
      </w:r>
    </w:p>
    <w:p w14:paraId="5B52B38C" w14:textId="77777777" w:rsidR="00EC6BB8" w:rsidRPr="00605803" w:rsidRDefault="00EC6BB8" w:rsidP="002B6F8E">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615BFBB5" w14:textId="3BCB8EEA" w:rsidR="002B6F8E" w:rsidRPr="00605803" w:rsidRDefault="008D209E"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 xml:space="preserve">Por lo que </w:t>
      </w:r>
      <w:r w:rsidRPr="00605803">
        <w:rPr>
          <w:rFonts w:ascii="Palatino Linotype" w:eastAsia="MS Mincho" w:hAnsi="Palatino Linotype" w:cs="Times New Roman"/>
          <w:color w:val="000000"/>
          <w:sz w:val="24"/>
          <w:szCs w:val="24"/>
          <w:lang w:val="es-ES_tradnl" w:eastAsia="es-ES"/>
        </w:rPr>
        <w:t xml:space="preserve">de ser el caso que dicha información no haya sido generada, el </w:t>
      </w:r>
      <w:r w:rsidRPr="00605803">
        <w:rPr>
          <w:rFonts w:ascii="Palatino Linotype" w:eastAsia="MS Mincho" w:hAnsi="Palatino Linotype" w:cs="Times New Roman"/>
          <w:b/>
          <w:color w:val="000000"/>
          <w:sz w:val="24"/>
          <w:szCs w:val="24"/>
          <w:lang w:val="es-ES_tradnl" w:eastAsia="es-ES"/>
        </w:rPr>
        <w:t xml:space="preserve">SUJETO OBLIGADO </w:t>
      </w:r>
      <w:r w:rsidRPr="00605803">
        <w:rPr>
          <w:rFonts w:ascii="Palatino Linotype" w:eastAsia="MS Mincho" w:hAnsi="Palatino Linotype" w:cs="Times New Roman"/>
          <w:color w:val="000000"/>
          <w:sz w:val="24"/>
          <w:szCs w:val="24"/>
          <w:lang w:val="es-ES_tradnl" w:eastAsia="es-ES"/>
        </w:rPr>
        <w:t>deberá de manifestar, de manera precisa y clara</w:t>
      </w:r>
      <w:r w:rsidRPr="00605803">
        <w:rPr>
          <w:rFonts w:ascii="Palatino Linotype" w:eastAsia="MS Mincho" w:hAnsi="Palatino Linotype" w:cs="Times New Roman"/>
          <w:b/>
          <w:color w:val="000000"/>
          <w:sz w:val="24"/>
          <w:szCs w:val="24"/>
          <w:lang w:val="es-ES_tradnl" w:eastAsia="es-ES"/>
        </w:rPr>
        <w:t>, las razones que expliquen las causas por las que no se haya generado</w:t>
      </w:r>
      <w:r w:rsidRPr="00605803">
        <w:rPr>
          <w:rFonts w:ascii="Palatino Linotype" w:eastAsia="MS Mincho" w:hAnsi="Palatino Linotype" w:cs="Times New Roman"/>
          <w:color w:val="000000"/>
          <w:sz w:val="24"/>
          <w:szCs w:val="24"/>
          <w:lang w:val="es-ES_tradnl" w:eastAsia="es-ES"/>
        </w:rPr>
        <w:t xml:space="preserve"> la información requerida en el presente asunto.</w:t>
      </w:r>
    </w:p>
    <w:p w14:paraId="4A7A336A" w14:textId="1467C2F6" w:rsidR="002B6F8E" w:rsidRPr="00605803" w:rsidRDefault="002B6F8E" w:rsidP="002B6F8E">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6BAF0645" w14:textId="7D99A704" w:rsidR="003A468B" w:rsidRPr="00605803" w:rsidRDefault="0020714E" w:rsidP="000D1522">
      <w:pPr>
        <w:pStyle w:val="Ttulo3"/>
        <w:spacing w:line="360" w:lineRule="auto"/>
        <w:rPr>
          <w:rFonts w:ascii="Palatino Linotype" w:eastAsia="Times New Roman" w:hAnsi="Palatino Linotype" w:cs="Times New Roman"/>
          <w:b/>
          <w:color w:val="auto"/>
          <w:lang w:eastAsia="es-MX"/>
        </w:rPr>
      </w:pPr>
      <w:r w:rsidRPr="00605803">
        <w:rPr>
          <w:rFonts w:ascii="Palatino Linotype" w:eastAsia="Times New Roman" w:hAnsi="Palatino Linotype" w:cs="Times New Roman"/>
          <w:b/>
          <w:color w:val="auto"/>
          <w:lang w:eastAsia="es-MX"/>
        </w:rPr>
        <w:lastRenderedPageBreak/>
        <w:t>V</w:t>
      </w:r>
      <w:r w:rsidR="003A468B" w:rsidRPr="00605803">
        <w:rPr>
          <w:rFonts w:ascii="Palatino Linotype" w:eastAsia="Times New Roman" w:hAnsi="Palatino Linotype" w:cs="Times New Roman"/>
          <w:b/>
          <w:color w:val="auto"/>
          <w:lang w:eastAsia="es-MX"/>
        </w:rPr>
        <w:t>. De la ampliación de la solicitud de información a través del recurso de revisión.</w:t>
      </w:r>
    </w:p>
    <w:p w14:paraId="25A64D37" w14:textId="77777777" w:rsidR="003A468B" w:rsidRPr="00605803" w:rsidRDefault="003A468B" w:rsidP="002B6F8E">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5612EB85" w14:textId="489C7589" w:rsidR="009F4E8B" w:rsidRPr="00605803" w:rsidRDefault="009F4E8B"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Times New Roman" w:hAnsi="Palatino Linotype" w:cs="Times New Roman"/>
          <w:bCs/>
          <w:sz w:val="24"/>
          <w:szCs w:val="24"/>
          <w:lang w:eastAsia="es-MX"/>
        </w:rPr>
        <w:t xml:space="preserve">Por último y no menos importante, no pasa desapercibido para este Órgano Garante que el </w:t>
      </w:r>
      <w:r w:rsidR="00FB23FF" w:rsidRPr="00605803">
        <w:rPr>
          <w:rFonts w:ascii="Palatino Linotype" w:eastAsia="Times New Roman" w:hAnsi="Palatino Linotype" w:cs="Times New Roman"/>
          <w:b/>
          <w:sz w:val="24"/>
          <w:szCs w:val="24"/>
          <w:lang w:eastAsia="es-MX"/>
        </w:rPr>
        <w:t>RECURRENTE</w:t>
      </w:r>
      <w:r w:rsidR="00FB23FF" w:rsidRPr="00605803">
        <w:rPr>
          <w:rFonts w:ascii="Palatino Linotype" w:eastAsia="Times New Roman" w:hAnsi="Palatino Linotype" w:cs="Times New Roman"/>
          <w:bCs/>
          <w:sz w:val="24"/>
          <w:szCs w:val="24"/>
          <w:lang w:eastAsia="es-MX"/>
        </w:rPr>
        <w:t xml:space="preserve">, dentro de su recurso de revisión,  </w:t>
      </w:r>
      <w:r w:rsidRPr="00605803">
        <w:rPr>
          <w:rFonts w:ascii="Palatino Linotype" w:eastAsia="Times New Roman" w:hAnsi="Palatino Linotype" w:cs="Times New Roman"/>
          <w:bCs/>
          <w:sz w:val="24"/>
          <w:szCs w:val="24"/>
          <w:lang w:eastAsia="es-MX"/>
        </w:rPr>
        <w:t xml:space="preserve">en el apartado </w:t>
      </w:r>
      <w:r w:rsidR="00FB23FF" w:rsidRPr="00605803">
        <w:rPr>
          <w:rFonts w:ascii="Palatino Linotype" w:eastAsia="Times New Roman" w:hAnsi="Palatino Linotype" w:cs="Times New Roman"/>
          <w:bCs/>
          <w:sz w:val="24"/>
          <w:szCs w:val="24"/>
          <w:lang w:eastAsia="es-MX"/>
        </w:rPr>
        <w:t xml:space="preserve">denominado </w:t>
      </w:r>
      <w:r w:rsidR="00FB23FF" w:rsidRPr="00605803">
        <w:rPr>
          <w:rFonts w:ascii="Palatino Linotype" w:eastAsia="Times New Roman" w:hAnsi="Palatino Linotype" w:cs="Times New Roman"/>
          <w:bCs/>
          <w:i/>
          <w:iCs/>
          <w:sz w:val="24"/>
          <w:szCs w:val="24"/>
          <w:lang w:eastAsia="es-MX"/>
        </w:rPr>
        <w:t>Razones o Motivos de la Inconformidad</w:t>
      </w:r>
      <w:r w:rsidRPr="00605803">
        <w:rPr>
          <w:rFonts w:ascii="Palatino Linotype" w:eastAsia="Times New Roman" w:hAnsi="Palatino Linotype" w:cs="Times New Roman"/>
          <w:bCs/>
          <w:sz w:val="24"/>
          <w:szCs w:val="24"/>
          <w:lang w:eastAsia="es-MX"/>
        </w:rPr>
        <w:t xml:space="preserve"> manifestó:</w:t>
      </w:r>
    </w:p>
    <w:p w14:paraId="270BA018" w14:textId="6131D439" w:rsidR="009F4E8B" w:rsidRPr="00605803" w:rsidRDefault="009F4E8B" w:rsidP="009F4E8B">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4FA785EB" w14:textId="6CBA54CE" w:rsidR="009F4E8B" w:rsidRPr="00605803" w:rsidRDefault="009F4E8B" w:rsidP="009F4E8B">
      <w:pPr>
        <w:tabs>
          <w:tab w:val="left" w:pos="426"/>
        </w:tabs>
        <w:spacing w:after="0" w:line="360" w:lineRule="auto"/>
        <w:ind w:left="567" w:right="567"/>
        <w:contextualSpacing/>
        <w:jc w:val="both"/>
      </w:pPr>
      <w:r w:rsidRPr="00605803">
        <w:rPr>
          <w:rFonts w:ascii="Palatino Linotype" w:eastAsia="Times New Roman" w:hAnsi="Palatino Linotype" w:cs="Times New Roman"/>
          <w:bCs/>
          <w:i/>
          <w:iCs/>
          <w:lang w:eastAsia="es-MX"/>
        </w:rPr>
        <w:t>“</w:t>
      </w:r>
      <w:r w:rsidR="00FB23FF" w:rsidRPr="00605803">
        <w:rPr>
          <w:rFonts w:ascii="Palatino Linotype" w:eastAsia="Times New Roman" w:hAnsi="Palatino Linotype" w:cs="Times New Roman"/>
          <w:bCs/>
          <w:i/>
          <w:iCs/>
          <w:lang w:eastAsia="es-MX"/>
        </w:rPr>
        <w:t xml:space="preserve">(…) </w:t>
      </w:r>
      <w:r w:rsidR="00FB23FF" w:rsidRPr="00605803">
        <w:rPr>
          <w:rFonts w:ascii="Palatino Linotype" w:eastAsia="Times New Roman" w:hAnsi="Palatino Linotype" w:cs="Times New Roman"/>
          <w:b/>
          <w:i/>
          <w:iCs/>
          <w:lang w:eastAsia="es-MX"/>
        </w:rPr>
        <w:t xml:space="preserve">DERIVADO DE LO ANTERIOR, SOLICITO SE INFORME SI EXISTE DENTRO DE LA DEPENDENCIAS A LA QUE SE SOLICITO DICHA INFORMACIÓN SI EXISTE UNA UNIDAD ADMINISTRATIVA QUE CONOZCA DE LOS PROCEDIMIENTOS DE RESPONSABILIDAD PATRIMONIAL; </w:t>
      </w:r>
      <w:r w:rsidR="00FB23FF" w:rsidRPr="00605803">
        <w:rPr>
          <w:rFonts w:ascii="Palatino Linotype" w:eastAsia="Times New Roman" w:hAnsi="Palatino Linotype" w:cs="Times New Roman"/>
          <w:bCs/>
          <w:i/>
          <w:iCs/>
          <w:lang w:eastAsia="es-MX"/>
        </w:rPr>
        <w:t xml:space="preserve">Y EN CASO DE SER AFIRMATIVA LOS PROCEDIMIENTOS QUE CONOCE EN VERSIÓN PÚBLICA” </w:t>
      </w:r>
      <w:r w:rsidR="00FB23FF" w:rsidRPr="00605803">
        <w:rPr>
          <w:rFonts w:ascii="Palatino Linotype" w:eastAsia="Times New Roman" w:hAnsi="Palatino Linotype" w:cs="Times New Roman"/>
          <w:bCs/>
          <w:lang w:eastAsia="es-MX"/>
        </w:rPr>
        <w:t>(Sic)</w:t>
      </w:r>
    </w:p>
    <w:p w14:paraId="10BB23F0" w14:textId="77777777" w:rsidR="009F4E8B" w:rsidRPr="00605803" w:rsidRDefault="009F4E8B" w:rsidP="009F4E8B">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1EE86184" w14:textId="224AF1C9" w:rsidR="002B6F8E" w:rsidRPr="00605803" w:rsidRDefault="00FB23FF"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 xml:space="preserve">De la simple lectura a las líneas de texto antes transcritas, se puede apreciar que el </w:t>
      </w:r>
      <w:r w:rsidRPr="00605803">
        <w:rPr>
          <w:rFonts w:ascii="Palatino Linotype" w:eastAsia="MS Mincho" w:hAnsi="Palatino Linotype" w:cs="Times New Roman"/>
          <w:b/>
          <w:bCs/>
          <w:color w:val="000000"/>
          <w:sz w:val="24"/>
          <w:szCs w:val="24"/>
          <w:lang w:eastAsia="es-ES"/>
        </w:rPr>
        <w:t>RECURRENTE</w:t>
      </w:r>
      <w:r w:rsidRPr="00605803">
        <w:rPr>
          <w:rFonts w:ascii="Palatino Linotype" w:eastAsia="MS Mincho" w:hAnsi="Palatino Linotype" w:cs="Times New Roman"/>
          <w:color w:val="000000"/>
          <w:sz w:val="24"/>
          <w:szCs w:val="24"/>
          <w:lang w:eastAsia="es-ES"/>
        </w:rPr>
        <w:t xml:space="preserve"> amplió su solicitud de información inicial al requerir, a través del recurso de revisión </w:t>
      </w:r>
      <w:r w:rsidRPr="00605803">
        <w:rPr>
          <w:rFonts w:ascii="Palatino Linotype" w:eastAsia="MS Mincho" w:hAnsi="Palatino Linotype" w:cs="Times New Roman"/>
          <w:b/>
          <w:bCs/>
          <w:color w:val="000000"/>
          <w:sz w:val="24"/>
          <w:szCs w:val="24"/>
          <w:lang w:eastAsia="es-ES"/>
        </w:rPr>
        <w:t>00873/INFOEM/IP/RR/2022</w:t>
      </w:r>
      <w:r w:rsidRPr="00605803">
        <w:rPr>
          <w:rFonts w:ascii="Palatino Linotype" w:eastAsia="MS Mincho" w:hAnsi="Palatino Linotype" w:cs="Times New Roman"/>
          <w:color w:val="000000"/>
          <w:sz w:val="24"/>
          <w:szCs w:val="24"/>
          <w:lang w:eastAsia="es-ES"/>
        </w:rPr>
        <w:t>, lo siguiente:</w:t>
      </w:r>
    </w:p>
    <w:p w14:paraId="302A7C1F" w14:textId="5C101139" w:rsidR="00FB23FF" w:rsidRPr="00605803" w:rsidRDefault="00FB23FF" w:rsidP="00A106A2">
      <w:pPr>
        <w:numPr>
          <w:ilvl w:val="1"/>
          <w:numId w:val="16"/>
        </w:numPr>
        <w:tabs>
          <w:tab w:val="left" w:pos="426"/>
        </w:tabs>
        <w:spacing w:after="0" w:line="360" w:lineRule="auto"/>
        <w:ind w:left="1134" w:right="51"/>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Informe si existe, dentro de las dependencias a las que se les solicitó la información, s existe una unidad administrativa que conozca de los procedimientos de responsabilidad patrimonial.</w:t>
      </w:r>
    </w:p>
    <w:p w14:paraId="1B426E72" w14:textId="77777777" w:rsidR="00FB23FF" w:rsidRPr="00605803" w:rsidRDefault="00FB23FF" w:rsidP="00FB23FF">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1A2A8544" w14:textId="7CB7C17D" w:rsidR="009F4E8B" w:rsidRPr="00605803" w:rsidRDefault="009F4E8B"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 xml:space="preserve">Ante </w:t>
      </w:r>
      <w:r w:rsidRPr="00605803">
        <w:rPr>
          <w:rFonts w:ascii="Palatino Linotype" w:eastAsia="MS Mincho" w:hAnsi="Palatino Linotype" w:cs="Times New Roman"/>
          <w:color w:val="000000"/>
          <w:sz w:val="24"/>
          <w:szCs w:val="24"/>
          <w:lang w:val="es-ES" w:eastAsia="es-ES"/>
        </w:rPr>
        <w:t>dicha situación, es necesario señalar que el sistema de medios de impugnación en nuestro país se centra en el análisis de </w:t>
      </w:r>
      <w:r w:rsidRPr="00605803">
        <w:rPr>
          <w:rFonts w:ascii="Palatino Linotype" w:eastAsia="MS Mincho" w:hAnsi="Palatino Linotype" w:cs="Times New Roman"/>
          <w:b/>
          <w:bCs/>
          <w:color w:val="000000"/>
          <w:sz w:val="24"/>
          <w:szCs w:val="24"/>
          <w:lang w:val="es-ES" w:eastAsia="es-ES"/>
        </w:rPr>
        <w:t>los agravios o motivos de inconformidad</w:t>
      </w:r>
      <w:r w:rsidRPr="00605803">
        <w:rPr>
          <w:rFonts w:ascii="Palatino Linotype" w:eastAsia="MS Mincho" w:hAnsi="Palatino Linotype" w:cs="Times New Roman"/>
          <w:color w:val="000000"/>
          <w:sz w:val="24"/>
          <w:szCs w:val="24"/>
          <w:lang w:val="es-ES" w:eastAsia="es-ES"/>
        </w:rPr>
        <w:t>, los que </w:t>
      </w:r>
      <w:r w:rsidRPr="00605803">
        <w:rPr>
          <w:rFonts w:ascii="Palatino Linotype" w:eastAsia="MS Mincho" w:hAnsi="Palatino Linotype" w:cs="Times New Roman"/>
          <w:b/>
          <w:bCs/>
          <w:color w:val="000000"/>
          <w:sz w:val="24"/>
          <w:szCs w:val="24"/>
          <w:lang w:val="es-ES" w:eastAsia="es-ES"/>
        </w:rPr>
        <w:t xml:space="preserve">deben tener relación directa con el acto de autoridad que </w:t>
      </w:r>
      <w:r w:rsidRPr="00605803">
        <w:rPr>
          <w:rFonts w:ascii="Palatino Linotype" w:eastAsia="MS Mincho" w:hAnsi="Palatino Linotype" w:cs="Times New Roman"/>
          <w:b/>
          <w:bCs/>
          <w:color w:val="000000"/>
          <w:sz w:val="24"/>
          <w:szCs w:val="24"/>
          <w:lang w:val="es-ES" w:eastAsia="es-ES"/>
        </w:rPr>
        <w:lastRenderedPageBreak/>
        <w:t>lo motiva</w:t>
      </w:r>
      <w:r w:rsidRPr="00605803">
        <w:rPr>
          <w:rFonts w:ascii="Palatino Linotype" w:eastAsia="MS Mincho" w:hAnsi="Palatino Linotype" w:cs="Times New Roman"/>
          <w:color w:val="000000"/>
          <w:sz w:val="24"/>
          <w:szCs w:val="24"/>
          <w:lang w:val="es-ES" w:eastAsia="es-ES"/>
        </w:rPr>
        <w:t xml:space="preserve">. En materia de transparencia, los motivos de la inconformidad deben versar sobre la respuesta de información proporcionada por los </w:t>
      </w:r>
      <w:r w:rsidR="00EC6BB8" w:rsidRPr="00605803">
        <w:rPr>
          <w:rFonts w:ascii="Palatino Linotype" w:eastAsia="MS Mincho" w:hAnsi="Palatino Linotype" w:cs="Times New Roman"/>
          <w:color w:val="000000"/>
          <w:sz w:val="24"/>
          <w:szCs w:val="24"/>
          <w:lang w:val="es-ES" w:eastAsia="es-ES"/>
        </w:rPr>
        <w:t xml:space="preserve">Sujetos Obligados, </w:t>
      </w:r>
      <w:r w:rsidRPr="00605803">
        <w:rPr>
          <w:rFonts w:ascii="Palatino Linotype" w:eastAsia="MS Mincho" w:hAnsi="Palatino Linotype" w:cs="Times New Roman"/>
          <w:color w:val="000000"/>
          <w:sz w:val="24"/>
          <w:szCs w:val="24"/>
          <w:lang w:val="es-ES" w:eastAsia="es-ES"/>
        </w:rPr>
        <w:t>o la negativa de entrega de la misma, derivada de la solicitud de información pública. De este modo, en los motivos de inconformidad</w:t>
      </w:r>
      <w:r w:rsidR="00EC6BB8" w:rsidRPr="00605803">
        <w:rPr>
          <w:rFonts w:ascii="Palatino Linotype" w:eastAsia="MS Mincho" w:hAnsi="Palatino Linotype" w:cs="Times New Roman"/>
          <w:color w:val="000000"/>
          <w:sz w:val="24"/>
          <w:szCs w:val="24"/>
          <w:lang w:val="es-ES" w:eastAsia="es-ES"/>
        </w:rPr>
        <w:t>,</w:t>
      </w:r>
      <w:r w:rsidRPr="00605803">
        <w:rPr>
          <w:rFonts w:ascii="Palatino Linotype" w:eastAsia="MS Mincho" w:hAnsi="Palatino Linotype" w:cs="Times New Roman"/>
          <w:color w:val="000000"/>
          <w:sz w:val="24"/>
          <w:szCs w:val="24"/>
          <w:lang w:val="es-ES" w:eastAsia="es-ES"/>
        </w:rPr>
        <w:t xml:space="preserve"> los </w:t>
      </w:r>
      <w:r w:rsidR="00EC6BB8" w:rsidRPr="00605803">
        <w:rPr>
          <w:rFonts w:ascii="Palatino Linotype" w:eastAsia="MS Mincho" w:hAnsi="Palatino Linotype" w:cs="Times New Roman"/>
          <w:color w:val="000000"/>
          <w:sz w:val="24"/>
          <w:szCs w:val="24"/>
          <w:lang w:val="es-ES" w:eastAsia="es-ES"/>
        </w:rPr>
        <w:t xml:space="preserve">Recurrentes </w:t>
      </w:r>
      <w:r w:rsidRPr="00605803">
        <w:rPr>
          <w:rFonts w:ascii="Palatino Linotype" w:eastAsia="MS Mincho" w:hAnsi="Palatino Linotype" w:cs="Times New Roman"/>
          <w:color w:val="000000"/>
          <w:sz w:val="24"/>
          <w:szCs w:val="24"/>
          <w:lang w:val="es-ES" w:eastAsia="es-ES"/>
        </w:rPr>
        <w:t xml:space="preserve">no pueden incluir situaciones novedosas o solicitudes de información nuevas de las que el </w:t>
      </w:r>
      <w:r w:rsidR="00EC6BB8" w:rsidRPr="00605803">
        <w:rPr>
          <w:rFonts w:ascii="Palatino Linotype" w:eastAsia="MS Mincho" w:hAnsi="Palatino Linotype" w:cs="Times New Roman"/>
          <w:b/>
          <w:bCs/>
          <w:color w:val="000000"/>
          <w:sz w:val="24"/>
          <w:szCs w:val="24"/>
          <w:lang w:val="es-ES" w:eastAsia="es-ES"/>
        </w:rPr>
        <w:t>SUJETO OBLIGADO</w:t>
      </w:r>
      <w:r w:rsidR="00EC6BB8" w:rsidRPr="00605803">
        <w:rPr>
          <w:rFonts w:ascii="Palatino Linotype" w:eastAsia="MS Mincho" w:hAnsi="Palatino Linotype" w:cs="Times New Roman"/>
          <w:color w:val="000000"/>
          <w:sz w:val="24"/>
          <w:szCs w:val="24"/>
          <w:lang w:val="es-ES" w:eastAsia="es-ES"/>
        </w:rPr>
        <w:t xml:space="preserve"> </w:t>
      </w:r>
      <w:r w:rsidRPr="00605803">
        <w:rPr>
          <w:rFonts w:ascii="Palatino Linotype" w:eastAsia="MS Mincho" w:hAnsi="Palatino Linotype" w:cs="Times New Roman"/>
          <w:color w:val="000000"/>
          <w:sz w:val="24"/>
          <w:szCs w:val="24"/>
          <w:lang w:val="es-ES" w:eastAsia="es-ES"/>
        </w:rPr>
        <w:t>no tuvo la oportunidad de conocer y</w:t>
      </w:r>
      <w:r w:rsidR="00EC6BB8" w:rsidRPr="00605803">
        <w:rPr>
          <w:rFonts w:ascii="Palatino Linotype" w:eastAsia="MS Mincho" w:hAnsi="Palatino Linotype" w:cs="Times New Roman"/>
          <w:color w:val="000000"/>
          <w:sz w:val="24"/>
          <w:szCs w:val="24"/>
          <w:lang w:val="es-ES" w:eastAsia="es-ES"/>
        </w:rPr>
        <w:t>,</w:t>
      </w:r>
      <w:r w:rsidRPr="00605803">
        <w:rPr>
          <w:rFonts w:ascii="Palatino Linotype" w:eastAsia="MS Mincho" w:hAnsi="Palatino Linotype" w:cs="Times New Roman"/>
          <w:color w:val="000000"/>
          <w:sz w:val="24"/>
          <w:szCs w:val="24"/>
          <w:lang w:val="es-ES" w:eastAsia="es-ES"/>
        </w:rPr>
        <w:t xml:space="preserve"> por consiguiente</w:t>
      </w:r>
      <w:r w:rsidR="00EC6BB8" w:rsidRPr="00605803">
        <w:rPr>
          <w:rFonts w:ascii="Palatino Linotype" w:eastAsia="MS Mincho" w:hAnsi="Palatino Linotype" w:cs="Times New Roman"/>
          <w:color w:val="000000"/>
          <w:sz w:val="24"/>
          <w:szCs w:val="24"/>
          <w:lang w:val="es-ES" w:eastAsia="es-ES"/>
        </w:rPr>
        <w:t>,</w:t>
      </w:r>
      <w:r w:rsidRPr="00605803">
        <w:rPr>
          <w:rFonts w:ascii="Palatino Linotype" w:eastAsia="MS Mincho" w:hAnsi="Palatino Linotype" w:cs="Times New Roman"/>
          <w:color w:val="000000"/>
          <w:sz w:val="24"/>
          <w:szCs w:val="24"/>
          <w:lang w:val="es-ES" w:eastAsia="es-ES"/>
        </w:rPr>
        <w:t xml:space="preserve"> producir un posicionamiento.</w:t>
      </w:r>
    </w:p>
    <w:p w14:paraId="5CCC7942" w14:textId="77777777" w:rsidR="009F4E8B" w:rsidRPr="00605803" w:rsidRDefault="009F4E8B" w:rsidP="009F4E8B">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483E9DAD" w14:textId="1CB3CC18" w:rsidR="009F4E8B" w:rsidRPr="00605803" w:rsidRDefault="009F4E8B"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 xml:space="preserve">Es </w:t>
      </w:r>
      <w:r w:rsidRPr="00605803">
        <w:rPr>
          <w:rFonts w:ascii="Palatino Linotype" w:eastAsia="MS Mincho" w:hAnsi="Palatino Linotype" w:cs="Times New Roman"/>
          <w:color w:val="000000"/>
          <w:sz w:val="24"/>
          <w:szCs w:val="24"/>
          <w:lang w:val="es-ES" w:eastAsia="es-ES"/>
        </w:rPr>
        <w:t xml:space="preserve">por ello, que la </w:t>
      </w:r>
      <w:r w:rsidR="00EC6BB8" w:rsidRPr="00605803">
        <w:rPr>
          <w:rFonts w:ascii="Palatino Linotype" w:eastAsia="MS Mincho" w:hAnsi="Palatino Linotype" w:cs="Times New Roman"/>
          <w:color w:val="000000"/>
          <w:sz w:val="24"/>
          <w:szCs w:val="24"/>
          <w:lang w:val="es-ES" w:eastAsia="es-ES"/>
        </w:rPr>
        <w:t>Ley de Transparencia y Acceso a la Información Pública del Estado de México y Municipios</w:t>
      </w:r>
      <w:r w:rsidRPr="00605803">
        <w:rPr>
          <w:rFonts w:ascii="Palatino Linotype" w:eastAsia="MS Mincho" w:hAnsi="Palatino Linotype" w:cs="Times New Roman"/>
          <w:color w:val="000000"/>
          <w:sz w:val="24"/>
          <w:szCs w:val="24"/>
          <w:lang w:val="es-ES" w:eastAsia="es-ES"/>
        </w:rPr>
        <w:t xml:space="preserve"> contempla que</w:t>
      </w:r>
      <w:r w:rsidR="00EC6BB8" w:rsidRPr="00605803">
        <w:rPr>
          <w:rFonts w:ascii="Palatino Linotype" w:eastAsia="MS Mincho" w:hAnsi="Palatino Linotype" w:cs="Times New Roman"/>
          <w:color w:val="000000"/>
          <w:sz w:val="24"/>
          <w:szCs w:val="24"/>
          <w:lang w:val="es-ES" w:eastAsia="es-ES"/>
        </w:rPr>
        <w:t>,</w:t>
      </w:r>
      <w:r w:rsidRPr="00605803">
        <w:rPr>
          <w:rFonts w:ascii="Palatino Linotype" w:eastAsia="MS Mincho" w:hAnsi="Palatino Linotype" w:cs="Times New Roman"/>
          <w:color w:val="000000"/>
          <w:sz w:val="24"/>
          <w:szCs w:val="24"/>
          <w:lang w:val="es-ES" w:eastAsia="es-ES"/>
        </w:rPr>
        <w:t xml:space="preserve"> en los casos en que a través del recurso de revisión se pretenda</w:t>
      </w:r>
      <w:r w:rsidR="00EC6BB8" w:rsidRPr="00605803">
        <w:rPr>
          <w:rFonts w:ascii="Palatino Linotype" w:eastAsia="MS Mincho" w:hAnsi="Palatino Linotype" w:cs="Times New Roman"/>
          <w:color w:val="000000"/>
          <w:sz w:val="24"/>
          <w:szCs w:val="24"/>
          <w:lang w:val="es-ES" w:eastAsia="es-ES"/>
        </w:rPr>
        <w:t>n</w:t>
      </w:r>
      <w:r w:rsidRPr="00605803">
        <w:rPr>
          <w:rFonts w:ascii="Palatino Linotype" w:eastAsia="MS Mincho" w:hAnsi="Palatino Linotype" w:cs="Times New Roman"/>
          <w:color w:val="000000"/>
          <w:sz w:val="24"/>
          <w:szCs w:val="24"/>
          <w:lang w:val="es-ES" w:eastAsia="es-ES"/>
        </w:rPr>
        <w:t xml:space="preserve"> ampliar los requerimientos de información, la inconformidad relativa a estas situaciones novedosas no debe ser tomada en cuenta como parte de la </w:t>
      </w:r>
      <w:r w:rsidRPr="00605803">
        <w:rPr>
          <w:rFonts w:ascii="Palatino Linotype" w:eastAsia="MS Mincho" w:hAnsi="Palatino Linotype" w:cs="Times New Roman"/>
          <w:i/>
          <w:iCs/>
          <w:color w:val="000000"/>
          <w:sz w:val="24"/>
          <w:szCs w:val="24"/>
          <w:lang w:val="es-ES" w:eastAsia="es-ES"/>
        </w:rPr>
        <w:t>Litis</w:t>
      </w:r>
      <w:r w:rsidRPr="00605803">
        <w:rPr>
          <w:rFonts w:ascii="Palatino Linotype" w:eastAsia="MS Mincho" w:hAnsi="Palatino Linotype" w:cs="Times New Roman"/>
          <w:color w:val="000000"/>
          <w:sz w:val="24"/>
          <w:szCs w:val="24"/>
          <w:lang w:val="es-ES" w:eastAsia="es-ES"/>
        </w:rPr>
        <w:t xml:space="preserve"> y</w:t>
      </w:r>
      <w:r w:rsidR="00EC6BB8" w:rsidRPr="00605803">
        <w:rPr>
          <w:rFonts w:ascii="Palatino Linotype" w:eastAsia="MS Mincho" w:hAnsi="Palatino Linotype" w:cs="Times New Roman"/>
          <w:color w:val="000000"/>
          <w:sz w:val="24"/>
          <w:szCs w:val="24"/>
          <w:lang w:val="es-ES" w:eastAsia="es-ES"/>
        </w:rPr>
        <w:t>, por ende,</w:t>
      </w:r>
      <w:r w:rsidRPr="00605803">
        <w:rPr>
          <w:rFonts w:ascii="Palatino Linotype" w:eastAsia="MS Mincho" w:hAnsi="Palatino Linotype" w:cs="Times New Roman"/>
          <w:color w:val="000000"/>
          <w:sz w:val="24"/>
          <w:szCs w:val="24"/>
          <w:lang w:val="es-ES" w:eastAsia="es-ES"/>
        </w:rPr>
        <w:t xml:space="preserve"> debe</w:t>
      </w:r>
      <w:r w:rsidR="00EC6BB8" w:rsidRPr="00605803">
        <w:rPr>
          <w:rFonts w:ascii="Palatino Linotype" w:eastAsia="MS Mincho" w:hAnsi="Palatino Linotype" w:cs="Times New Roman"/>
          <w:color w:val="000000"/>
          <w:sz w:val="24"/>
          <w:szCs w:val="24"/>
          <w:lang w:val="es-ES" w:eastAsia="es-ES"/>
        </w:rPr>
        <w:t>rá</w:t>
      </w:r>
      <w:r w:rsidRPr="00605803">
        <w:rPr>
          <w:rFonts w:ascii="Palatino Linotype" w:eastAsia="MS Mincho" w:hAnsi="Palatino Linotype" w:cs="Times New Roman"/>
          <w:color w:val="000000"/>
          <w:sz w:val="24"/>
          <w:szCs w:val="24"/>
          <w:lang w:val="es-ES" w:eastAsia="es-ES"/>
        </w:rPr>
        <w:t xml:space="preserve"> ser desechada, tal y como </w:t>
      </w:r>
      <w:r w:rsidR="00EC6BB8" w:rsidRPr="00605803">
        <w:rPr>
          <w:rFonts w:ascii="Palatino Linotype" w:eastAsia="MS Mincho" w:hAnsi="Palatino Linotype" w:cs="Times New Roman"/>
          <w:color w:val="000000"/>
          <w:sz w:val="24"/>
          <w:szCs w:val="24"/>
          <w:lang w:val="es-ES" w:eastAsia="es-ES"/>
        </w:rPr>
        <w:t>se</w:t>
      </w:r>
      <w:r w:rsidRPr="00605803">
        <w:rPr>
          <w:rFonts w:ascii="Palatino Linotype" w:eastAsia="MS Mincho" w:hAnsi="Palatino Linotype" w:cs="Times New Roman"/>
          <w:color w:val="000000"/>
          <w:sz w:val="24"/>
          <w:szCs w:val="24"/>
          <w:lang w:val="es-ES" w:eastAsia="es-ES"/>
        </w:rPr>
        <w:t xml:space="preserve"> establece e</w:t>
      </w:r>
      <w:r w:rsidR="00EC6BB8" w:rsidRPr="00605803">
        <w:rPr>
          <w:rFonts w:ascii="Palatino Linotype" w:eastAsia="MS Mincho" w:hAnsi="Palatino Linotype" w:cs="Times New Roman"/>
          <w:color w:val="000000"/>
          <w:sz w:val="24"/>
          <w:szCs w:val="24"/>
          <w:lang w:val="es-ES" w:eastAsia="es-ES"/>
        </w:rPr>
        <w:t xml:space="preserve">n el </w:t>
      </w:r>
      <w:r w:rsidRPr="00605803">
        <w:rPr>
          <w:rFonts w:ascii="Palatino Linotype" w:eastAsia="MS Mincho" w:hAnsi="Palatino Linotype" w:cs="Times New Roman"/>
          <w:color w:val="000000"/>
          <w:sz w:val="24"/>
          <w:szCs w:val="24"/>
          <w:lang w:val="es-ES" w:eastAsia="es-ES"/>
        </w:rPr>
        <w:t>artículo 191</w:t>
      </w:r>
      <w:r w:rsidR="00EC6BB8" w:rsidRPr="00605803">
        <w:rPr>
          <w:rFonts w:ascii="Palatino Linotype" w:eastAsia="MS Mincho" w:hAnsi="Palatino Linotype" w:cs="Times New Roman"/>
          <w:color w:val="000000"/>
          <w:sz w:val="24"/>
          <w:szCs w:val="24"/>
          <w:lang w:val="es-ES" w:eastAsia="es-ES"/>
        </w:rPr>
        <w:t>,</w:t>
      </w:r>
      <w:r w:rsidRPr="00605803">
        <w:rPr>
          <w:rFonts w:ascii="Palatino Linotype" w:eastAsia="MS Mincho" w:hAnsi="Palatino Linotype" w:cs="Times New Roman"/>
          <w:color w:val="000000"/>
          <w:sz w:val="24"/>
          <w:szCs w:val="24"/>
          <w:lang w:val="es-ES" w:eastAsia="es-ES"/>
        </w:rPr>
        <w:t xml:space="preserve"> fracción VII:</w:t>
      </w:r>
    </w:p>
    <w:p w14:paraId="6ABEB4B5" w14:textId="78F67DC8" w:rsidR="009F4E8B" w:rsidRPr="00605803" w:rsidRDefault="009F4E8B" w:rsidP="009F4E8B">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3F9A7425" w14:textId="02227A4A" w:rsidR="009F4E8B" w:rsidRPr="00605803" w:rsidRDefault="009F4E8B" w:rsidP="009F4E8B">
      <w:pPr>
        <w:pStyle w:val="Prrafodelista"/>
        <w:tabs>
          <w:tab w:val="left" w:pos="851"/>
        </w:tabs>
        <w:ind w:left="567" w:right="567"/>
        <w:jc w:val="both"/>
        <w:rPr>
          <w:rFonts w:ascii="Palatino Linotype" w:hAnsi="Palatino Linotype" w:cs="Bookman Old Style"/>
          <w:i/>
          <w:szCs w:val="20"/>
        </w:rPr>
      </w:pPr>
      <w:r w:rsidRPr="00605803">
        <w:rPr>
          <w:rFonts w:ascii="Palatino Linotype" w:hAnsi="Palatino Linotype" w:cs="Bookman Old Style,Bold"/>
          <w:b/>
          <w:bCs/>
          <w:i/>
          <w:szCs w:val="20"/>
        </w:rPr>
        <w:t xml:space="preserve">“Artículo 191. </w:t>
      </w:r>
      <w:r w:rsidRPr="00605803">
        <w:rPr>
          <w:rFonts w:ascii="Palatino Linotype" w:hAnsi="Palatino Linotype" w:cs="Bookman Old Style"/>
          <w:i/>
          <w:szCs w:val="20"/>
        </w:rPr>
        <w:t>El recurso será desechado por improcedente cuando:</w:t>
      </w:r>
    </w:p>
    <w:p w14:paraId="236684DD" w14:textId="1AC0BBFD" w:rsidR="009F4E8B" w:rsidRPr="00605803" w:rsidRDefault="009F4E8B" w:rsidP="009F4E8B">
      <w:pPr>
        <w:pStyle w:val="Prrafodelista"/>
        <w:tabs>
          <w:tab w:val="left" w:pos="851"/>
        </w:tabs>
        <w:ind w:left="567" w:right="567"/>
        <w:jc w:val="both"/>
        <w:rPr>
          <w:rFonts w:ascii="Palatino Linotype" w:hAnsi="Palatino Linotype" w:cs="Bookman Old Style"/>
          <w:i/>
          <w:szCs w:val="20"/>
        </w:rPr>
      </w:pPr>
      <w:r w:rsidRPr="00605803">
        <w:rPr>
          <w:rFonts w:ascii="Palatino Linotype" w:hAnsi="Palatino Linotype" w:cs="Bookman Old Style"/>
          <w:i/>
          <w:szCs w:val="20"/>
        </w:rPr>
        <w:t>(…)</w:t>
      </w:r>
    </w:p>
    <w:p w14:paraId="2F03D3EC" w14:textId="003D8062" w:rsidR="009F4E8B" w:rsidRPr="00605803" w:rsidRDefault="009F4E8B" w:rsidP="009F4E8B">
      <w:pPr>
        <w:autoSpaceDE w:val="0"/>
        <w:autoSpaceDN w:val="0"/>
        <w:adjustRightInd w:val="0"/>
        <w:ind w:left="567" w:right="567"/>
        <w:rPr>
          <w:rFonts w:ascii="Palatino Linotype" w:hAnsi="Palatino Linotype"/>
          <w:i/>
          <w:sz w:val="28"/>
          <w:lang w:val="es-ES"/>
        </w:rPr>
      </w:pPr>
      <w:r w:rsidRPr="00605803">
        <w:rPr>
          <w:rFonts w:ascii="Palatino Linotype" w:hAnsi="Palatino Linotype" w:cs="Bookman Old Style,Bold"/>
          <w:b/>
          <w:bCs/>
          <w:i/>
        </w:rPr>
        <w:t xml:space="preserve">VII. </w:t>
      </w:r>
      <w:r w:rsidRPr="00605803">
        <w:rPr>
          <w:rFonts w:ascii="Palatino Linotype" w:hAnsi="Palatino Linotype" w:cs="Bookman Old Style"/>
          <w:i/>
        </w:rPr>
        <w:t>El recurrente amplíe su solicitud en el recurso de revisión, únicamente respecto de los nuevos contenidos.”</w:t>
      </w:r>
    </w:p>
    <w:p w14:paraId="3E48546F" w14:textId="77777777" w:rsidR="009F4E8B" w:rsidRPr="00605803" w:rsidRDefault="009F4E8B" w:rsidP="009F4E8B">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3A15E2E0" w14:textId="28E1CECC" w:rsidR="009F4E8B" w:rsidRPr="00605803" w:rsidRDefault="009F4E8B"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 xml:space="preserve">Por </w:t>
      </w:r>
      <w:r w:rsidRPr="00605803">
        <w:rPr>
          <w:rFonts w:ascii="Palatino Linotype" w:eastAsia="MS Mincho" w:hAnsi="Palatino Linotype" w:cs="Times New Roman"/>
          <w:color w:val="000000"/>
          <w:sz w:val="24"/>
          <w:szCs w:val="24"/>
          <w:lang w:val="es-ES" w:eastAsia="es-ES"/>
        </w:rPr>
        <w:t>lo anterior, resulta improcedente el referido acto impugnado, toda vez que</w:t>
      </w:r>
      <w:r w:rsidRPr="00605803">
        <w:rPr>
          <w:rFonts w:ascii="Palatino Linotype" w:eastAsia="MS Mincho" w:hAnsi="Palatino Linotype" w:cs="Times New Roman"/>
          <w:color w:val="000000"/>
          <w:sz w:val="24"/>
          <w:szCs w:val="24"/>
          <w:lang w:eastAsia="es-ES"/>
        </w:rPr>
        <w:t> la ahora recurrente se excede dentro de su inconformidad respecto a lo requerido originalmente en la solicitud de información, siendo el caso que pretende ampliar lo solicitado de origen. Lo que hace que se surta lo que en la teoría jurídica se le denomina como</w:t>
      </w:r>
      <w:r w:rsidR="00B027EC" w:rsidRPr="00605803">
        <w:rPr>
          <w:rFonts w:ascii="Palatino Linotype" w:eastAsia="MS Mincho" w:hAnsi="Palatino Linotype" w:cs="Times New Roman"/>
          <w:color w:val="000000"/>
          <w:sz w:val="24"/>
          <w:szCs w:val="24"/>
          <w:lang w:eastAsia="es-ES"/>
        </w:rPr>
        <w:t xml:space="preserve"> una</w:t>
      </w:r>
      <w:r w:rsidRPr="00605803">
        <w:rPr>
          <w:rFonts w:ascii="Palatino Linotype" w:eastAsia="MS Mincho" w:hAnsi="Palatino Linotype" w:cs="Times New Roman"/>
          <w:color w:val="000000"/>
          <w:sz w:val="24"/>
          <w:szCs w:val="24"/>
          <w:lang w:eastAsia="es-ES"/>
        </w:rPr>
        <w:t> </w:t>
      </w:r>
      <w:r w:rsidRPr="00605803">
        <w:rPr>
          <w:rFonts w:ascii="Palatino Linotype" w:eastAsia="MS Mincho" w:hAnsi="Palatino Linotype" w:cs="Times New Roman"/>
          <w:b/>
          <w:bCs/>
          <w:i/>
          <w:iCs/>
          <w:color w:val="000000"/>
          <w:sz w:val="24"/>
          <w:szCs w:val="24"/>
          <w:lang w:eastAsia="es-ES"/>
        </w:rPr>
        <w:t>plus petitio</w:t>
      </w:r>
      <w:r w:rsidRPr="00605803">
        <w:rPr>
          <w:rFonts w:ascii="Palatino Linotype" w:eastAsia="MS Mincho" w:hAnsi="Palatino Linotype" w:cs="Times New Roman"/>
          <w:color w:val="000000"/>
          <w:sz w:val="24"/>
          <w:szCs w:val="24"/>
          <w:lang w:eastAsia="es-ES"/>
        </w:rPr>
        <w:t>.</w:t>
      </w:r>
    </w:p>
    <w:p w14:paraId="2624BCF8" w14:textId="77777777" w:rsidR="002B6F8E" w:rsidRPr="00605803" w:rsidRDefault="002B6F8E" w:rsidP="002B6F8E">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67F5B670" w14:textId="1DF80572" w:rsidR="002B6F8E" w:rsidRPr="00605803" w:rsidRDefault="00B027EC"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Robustece a lo anterior</w:t>
      </w:r>
      <w:r w:rsidRPr="00605803">
        <w:rPr>
          <w:rFonts w:ascii="Palatino Linotype" w:eastAsia="MS Mincho" w:hAnsi="Palatino Linotype" w:cs="Times New Roman"/>
          <w:color w:val="000000"/>
          <w:sz w:val="24"/>
          <w:szCs w:val="24"/>
          <w:lang w:val="es-ES" w:eastAsia="es-ES"/>
        </w:rPr>
        <w:t xml:space="preserve"> el </w:t>
      </w:r>
      <w:r w:rsidRPr="00605803">
        <w:rPr>
          <w:rFonts w:ascii="Palatino Linotype" w:eastAsia="MS Mincho" w:hAnsi="Palatino Linotype" w:cs="Times New Roman"/>
          <w:b/>
          <w:bCs/>
          <w:color w:val="000000"/>
          <w:sz w:val="24"/>
          <w:szCs w:val="24"/>
          <w:lang w:val="es-ES" w:eastAsia="es-ES"/>
        </w:rPr>
        <w:t>Criterio de Interpretación 01/17</w:t>
      </w:r>
      <w:r w:rsidRPr="00605803">
        <w:rPr>
          <w:rFonts w:ascii="Palatino Linotype" w:eastAsia="MS Mincho" w:hAnsi="Palatino Linotype" w:cs="Times New Roman"/>
          <w:color w:val="000000"/>
          <w:sz w:val="24"/>
          <w:szCs w:val="24"/>
          <w:lang w:val="es-ES" w:eastAsia="es-ES"/>
        </w:rPr>
        <w:t> emitido por el Instituto Nacional de Transparencia, Acceso a la Información y Protección de Datos Personales que establece lo siguiente:</w:t>
      </w:r>
    </w:p>
    <w:p w14:paraId="3B4F5994" w14:textId="4EF5A487" w:rsidR="002B6F8E" w:rsidRPr="00605803" w:rsidRDefault="002B6F8E" w:rsidP="002B6F8E">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57CEE571" w14:textId="3E535CE0" w:rsidR="00B027EC" w:rsidRPr="00605803" w:rsidRDefault="00B027EC" w:rsidP="00B027EC">
      <w:pPr>
        <w:shd w:val="clear" w:color="auto" w:fill="FFFFFF"/>
        <w:spacing w:after="240"/>
        <w:ind w:left="567" w:right="567"/>
        <w:jc w:val="both"/>
        <w:rPr>
          <w:rFonts w:ascii="Cambria" w:hAnsi="Cambria"/>
          <w:color w:val="222222"/>
        </w:rPr>
      </w:pPr>
      <w:r w:rsidRPr="00605803">
        <w:rPr>
          <w:rFonts w:ascii="Palatino Linotype" w:hAnsi="Palatino Linotype"/>
          <w:color w:val="222222"/>
          <w:lang w:val="es-ES"/>
        </w:rPr>
        <w:t> </w:t>
      </w:r>
      <w:r w:rsidRPr="00605803">
        <w:rPr>
          <w:rFonts w:ascii="Palatino Linotype" w:hAnsi="Palatino Linotype"/>
          <w:b/>
          <w:bCs/>
          <w:i/>
          <w:iCs/>
          <w:color w:val="222222"/>
        </w:rPr>
        <w:t>ES IMPROCEDENTE AMPLIAR LAS SOLICITUDES DE ACCESO A INFORMACIÓN, A TRAVÉS DE LA INTERPOSICIÓN DEL RECURSO DE REVISIÓN.</w:t>
      </w:r>
      <w:r w:rsidRPr="00605803">
        <w:rPr>
          <w:rFonts w:ascii="Palatino Linotype" w:hAnsi="Palatino Linotype"/>
          <w:i/>
          <w:iCs/>
          <w:color w:val="222222"/>
        </w:rPr>
        <w:t> “En términos de los artículos 155, fracción VII de la Ley General de Transparencia y Acceso a la Información Pública, y 161, fracción VII de la Ley Federal de Transparencia y Acceso a la Información Pública, en aquellos casos en que los recurrentes, mediante su recurso de revisión, amplíen los alcances de la solicitud de información inicial, los nuevos contenidos no podrán constituir materia del procedimiento a sustanciarse por el Instituto Nacional de Transparencia, Acceso a la Información y Protección de Datos Personales; actualizándose la hipótesis de improcedencia respectiva.”</w:t>
      </w:r>
    </w:p>
    <w:p w14:paraId="1C73D9D9" w14:textId="77777777" w:rsidR="00B027EC" w:rsidRPr="00605803" w:rsidRDefault="00B027EC" w:rsidP="002B6F8E">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72E264F6" w14:textId="1FD5D51F" w:rsidR="002B6F8E" w:rsidRPr="00605803" w:rsidRDefault="00B027EC"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Por su parte, el Máximo Juzgador de la Nación, a través de la Jurisprudencia No. 29, visible a foja 19, del Apéndice al Semanario Judicial de la Federación 1917-1995, Torno VI, Materia Común, Primera Parte, refiere lo siguiente:</w:t>
      </w:r>
    </w:p>
    <w:p w14:paraId="695DD7DB" w14:textId="2992C55E" w:rsidR="00B027EC" w:rsidRPr="00605803" w:rsidRDefault="00B027EC" w:rsidP="00B027EC">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0F6DFE74" w14:textId="77777777" w:rsidR="00B027EC" w:rsidRPr="00605803" w:rsidRDefault="00B027EC" w:rsidP="00B027EC">
      <w:pPr>
        <w:shd w:val="clear" w:color="auto" w:fill="FFFFFF"/>
        <w:spacing w:after="0" w:line="360" w:lineRule="atLeast"/>
        <w:ind w:left="567" w:right="567"/>
        <w:jc w:val="both"/>
        <w:rPr>
          <w:rFonts w:ascii="Palatino Linotype" w:hAnsi="Palatino Linotype"/>
          <w:i/>
          <w:iCs/>
          <w:color w:val="000000"/>
        </w:rPr>
      </w:pPr>
      <w:r w:rsidRPr="00605803">
        <w:rPr>
          <w:rFonts w:ascii="Palatino Linotype" w:hAnsi="Palatino Linotype"/>
          <w:b/>
          <w:bCs/>
          <w:i/>
          <w:iCs/>
          <w:color w:val="000000"/>
        </w:rPr>
        <w:t>AGRAVIOS EN LA REVISION. DEBEN ESTAR EN RELACION DIRECTA CON LOS FUNDAMENTOS Y CONSIDERACIONES DE LA SENTENCIA</w:t>
      </w:r>
      <w:r w:rsidRPr="00605803">
        <w:rPr>
          <w:rFonts w:ascii="Palatino Linotype" w:hAnsi="Palatino Linotype"/>
          <w:i/>
          <w:iCs/>
          <w:color w:val="000000"/>
        </w:rPr>
        <w:t xml:space="preserve">.- Los agravios deben estar en relación directa e inmediata con los fundamentos contenidos en la sentencia que se recurre, y forzosamente deben contener, no sólo la cita de las disposiciones legales que se estimen infringidas y su concepto, sino también la concordancia entre aquellas, este y las consideraciones que fundamenten esa propia sentencia, pues de adoptar lo contrario, resultaría la introducción de nuevas cuestiones en la revisión, que no constituyen su materia, toda vez que esta se limita al estudio </w:t>
      </w:r>
      <w:r w:rsidRPr="00605803">
        <w:rPr>
          <w:rFonts w:ascii="Palatino Linotype" w:hAnsi="Palatino Linotype"/>
          <w:i/>
          <w:iCs/>
          <w:color w:val="000000"/>
        </w:rPr>
        <w:lastRenderedPageBreak/>
        <w:t xml:space="preserve">integral del fallo que se combate, con vista de los motivos de inconformidad que plantean los recurrentes. </w:t>
      </w:r>
    </w:p>
    <w:p w14:paraId="7E49E729" w14:textId="77777777" w:rsidR="00B027EC" w:rsidRPr="00605803" w:rsidRDefault="00B027EC" w:rsidP="00B027EC">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073165AA" w14:textId="5A4FDB8D" w:rsidR="00B027EC" w:rsidRPr="00605803" w:rsidRDefault="00B027EC"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No obstante, a efecto de no vulnerar los derechos del particular, este Órgano Garante deja a salvo sus derechos para que, si así lo desea, presente una nueva solicitud de acceso a la información requiriendo la información adicional plasmada en el escrito de recurso de revisión.</w:t>
      </w:r>
    </w:p>
    <w:p w14:paraId="44A6892A" w14:textId="43E8DB09" w:rsidR="00B027EC" w:rsidRPr="00605803" w:rsidRDefault="00B027EC" w:rsidP="00B027EC">
      <w:pPr>
        <w:tabs>
          <w:tab w:val="left" w:pos="426"/>
        </w:tabs>
        <w:spacing w:after="0" w:line="360" w:lineRule="auto"/>
        <w:ind w:right="51"/>
        <w:contextualSpacing/>
        <w:jc w:val="both"/>
        <w:rPr>
          <w:rFonts w:ascii="Palatino Linotype" w:eastAsia="MS Mincho" w:hAnsi="Palatino Linotype" w:cs="Times New Roman"/>
          <w:color w:val="000000"/>
          <w:sz w:val="24"/>
          <w:szCs w:val="24"/>
          <w:lang w:eastAsia="es-ES"/>
        </w:rPr>
      </w:pPr>
    </w:p>
    <w:p w14:paraId="5727CCBF" w14:textId="191B905D" w:rsidR="00B027EC" w:rsidRPr="00605803" w:rsidRDefault="00B027EC" w:rsidP="00B027EC">
      <w:pPr>
        <w:pStyle w:val="Ttulo2"/>
        <w:spacing w:line="360" w:lineRule="auto"/>
        <w:rPr>
          <w:rFonts w:ascii="Palatino Linotype" w:eastAsia="MS Mincho" w:hAnsi="Palatino Linotype"/>
          <w:b/>
          <w:bCs/>
          <w:color w:val="000000"/>
          <w:sz w:val="24"/>
          <w:szCs w:val="24"/>
          <w:lang w:eastAsia="es-ES"/>
        </w:rPr>
      </w:pPr>
      <w:r w:rsidRPr="00605803">
        <w:rPr>
          <w:rFonts w:ascii="Palatino Linotype" w:eastAsia="MS Mincho" w:hAnsi="Palatino Linotype"/>
          <w:b/>
          <w:bCs/>
          <w:color w:val="000000"/>
          <w:sz w:val="24"/>
          <w:szCs w:val="24"/>
          <w:lang w:eastAsia="es-ES"/>
        </w:rPr>
        <w:t>QUINTO. De la versión pública.</w:t>
      </w:r>
    </w:p>
    <w:p w14:paraId="284D5D56" w14:textId="77777777" w:rsidR="00B027EC" w:rsidRPr="00605803" w:rsidRDefault="00B027EC" w:rsidP="00B027EC">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339B2204" w14:textId="2D5EFA1F" w:rsidR="00B027EC" w:rsidRPr="00605803" w:rsidRDefault="002F45E3"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Debe destacarse que, debido a la naturaleza de la información solicitada</w:t>
      </w:r>
      <w:r w:rsidRPr="00605803">
        <w:rPr>
          <w:rFonts w:ascii="Palatino Linotype" w:eastAsia="MS Mincho" w:hAnsi="Palatino Linotype" w:cs="Times New Roman"/>
          <w:b/>
          <w:color w:val="000000"/>
          <w:sz w:val="24"/>
          <w:szCs w:val="24"/>
          <w:lang w:eastAsia="es-ES"/>
        </w:rPr>
        <w:t xml:space="preserve">, </w:t>
      </w:r>
      <w:r w:rsidRPr="00605803">
        <w:rPr>
          <w:rFonts w:ascii="Palatino Linotype" w:eastAsia="MS Mincho" w:hAnsi="Palatino Linotype" w:cs="Times New Roman"/>
          <w:color w:val="000000"/>
          <w:sz w:val="24"/>
          <w:szCs w:val="24"/>
          <w:lang w:eastAsia="es-ES"/>
        </w:rPr>
        <w:t xml:space="preserve">eventualmente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605803">
        <w:rPr>
          <w:rFonts w:ascii="Palatino Linotype" w:eastAsia="MS Mincho" w:hAnsi="Palatino Linotype" w:cs="Times New Roman"/>
          <w:b/>
          <w:color w:val="000000"/>
          <w:sz w:val="24"/>
          <w:szCs w:val="24"/>
          <w:u w:val="single"/>
          <w:lang w:eastAsia="es-ES"/>
        </w:rPr>
        <w:t>versión pública</w:t>
      </w:r>
      <w:r w:rsidRPr="00605803">
        <w:rPr>
          <w:rFonts w:ascii="Palatino Linotype" w:eastAsia="MS Mincho" w:hAnsi="Palatino Linotype" w:cs="Times New Roman"/>
          <w:color w:val="000000"/>
          <w:sz w:val="24"/>
          <w:szCs w:val="24"/>
          <w:lang w:eastAsia="es-ES"/>
        </w:rPr>
        <w:t xml:space="preserve"> de los documentos por las consideraciones que se estimen pertinentes.</w:t>
      </w:r>
    </w:p>
    <w:p w14:paraId="378A12CC" w14:textId="77777777" w:rsidR="00B027EC" w:rsidRPr="00605803" w:rsidRDefault="00B027EC" w:rsidP="00B027EC">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2CE3FD98" w14:textId="648DACA9" w:rsidR="00B027EC" w:rsidRPr="00605803" w:rsidRDefault="002F45E3"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 xml:space="preserve">La clasificación de la información, mediante solicitud de acceso a la información pública, constituye una restricción al derecho humano de acceso a la información. Como reiteradamente han dicho, diversos Órganos Jurisdiccionales, ningún derecho es absoluto, aunque cualquier límite o restricción, para ser legítimo, debe reunir con tres requisitos: primero, debe de estar establecida en un ordenamiento legal, antes de su aplicación; debe de corresponder a un fin legítimo y ser </w:t>
      </w:r>
      <w:r w:rsidRPr="00605803">
        <w:rPr>
          <w:rFonts w:ascii="Palatino Linotype" w:eastAsia="MS Mincho" w:hAnsi="Palatino Linotype" w:cs="Times New Roman"/>
          <w:color w:val="000000"/>
          <w:sz w:val="24"/>
          <w:szCs w:val="24"/>
          <w:lang w:eastAsia="es-ES"/>
        </w:rPr>
        <w:lastRenderedPageBreak/>
        <w:t>estrictamente proporcional con el principio o valor que se pretende preservar.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622CB83C" w14:textId="77777777" w:rsidR="00B027EC" w:rsidRPr="00605803" w:rsidRDefault="00B027EC" w:rsidP="00B027EC">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192F722B" w14:textId="3E4D80F0" w:rsidR="00B027EC" w:rsidRPr="00605803" w:rsidRDefault="002F45E3"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14:paraId="14B5C691" w14:textId="77777777" w:rsidR="00B027EC" w:rsidRPr="00605803" w:rsidRDefault="00B027EC" w:rsidP="00B027EC">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5C37D614" w14:textId="4E1C94F4" w:rsidR="002F45E3" w:rsidRPr="00605803" w:rsidRDefault="002F45E3" w:rsidP="00BE3A72">
      <w:pPr>
        <w:pStyle w:val="Ttulo3"/>
        <w:rPr>
          <w:rFonts w:ascii="Palatino Linotype" w:eastAsia="Times New Roman" w:hAnsi="Palatino Linotype" w:cs="Times New Roman"/>
          <w:b/>
          <w:color w:val="auto"/>
          <w:lang w:eastAsia="es-MX"/>
        </w:rPr>
      </w:pPr>
      <w:r w:rsidRPr="00605803">
        <w:rPr>
          <w:rFonts w:ascii="Palatino Linotype" w:eastAsia="Times New Roman" w:hAnsi="Palatino Linotype" w:cs="Times New Roman"/>
          <w:b/>
          <w:color w:val="auto"/>
          <w:lang w:eastAsia="es-MX"/>
        </w:rPr>
        <w:t>I. Requisitos previos.</w:t>
      </w:r>
    </w:p>
    <w:p w14:paraId="651C978D" w14:textId="77777777" w:rsidR="002F45E3" w:rsidRPr="00605803" w:rsidRDefault="002F45E3" w:rsidP="00B027EC">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4C0DE415" w14:textId="150ACEA6" w:rsidR="00B027EC" w:rsidRPr="00605803" w:rsidRDefault="00BE3A72"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 xml:space="preserve">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que administran la información los que aprueban su clasificación y no el Comité de Transparencia. Al hacerlo tienen que precisar de qué información se trata (nombre, registro federal de contribuyentes, edad, fotografía, entre otros) que forme parte de algún documento o el documento que se pretende reservar (contrato, licencia, </w:t>
      </w:r>
      <w:r w:rsidRPr="00605803">
        <w:rPr>
          <w:rFonts w:ascii="Palatino Linotype" w:eastAsia="MS Mincho" w:hAnsi="Palatino Linotype" w:cs="Times New Roman"/>
          <w:color w:val="000000"/>
          <w:sz w:val="24"/>
          <w:szCs w:val="24"/>
          <w:lang w:eastAsia="es-ES"/>
        </w:rPr>
        <w:lastRenderedPageBreak/>
        <w:t>póliza, entre otros), señalando el supuesto de clasificación (confidencialidad o reserva).</w:t>
      </w:r>
    </w:p>
    <w:p w14:paraId="42D1F5B6" w14:textId="77777777" w:rsidR="00B027EC" w:rsidRPr="00605803" w:rsidRDefault="00B027EC" w:rsidP="00B027EC">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296E25DF" w14:textId="77777777" w:rsidR="00BE3A72" w:rsidRPr="00605803" w:rsidRDefault="00BE3A72" w:rsidP="00BE3A72">
      <w:pPr>
        <w:numPr>
          <w:ilvl w:val="0"/>
          <w:numId w:val="2"/>
        </w:numPr>
        <w:tabs>
          <w:tab w:val="left" w:pos="426"/>
        </w:tabs>
        <w:spacing w:after="0" w:line="360" w:lineRule="auto"/>
        <w:ind w:left="0" w:right="51" w:firstLine="0"/>
        <w:contextualSpacing/>
        <w:jc w:val="both"/>
        <w:rPr>
          <w:rFonts w:ascii="Palatino Linotype" w:eastAsia="MS Mincho" w:hAnsi="Palatino Linotype" w:cs="Times New Roman"/>
          <w:color w:val="000000"/>
          <w:sz w:val="24"/>
          <w:szCs w:val="24"/>
          <w:lang w:eastAsia="es-ES"/>
        </w:rPr>
      </w:pPr>
      <w:r w:rsidRPr="00605803">
        <w:rPr>
          <w:rFonts w:ascii="Palatino Linotype" w:eastAsia="MS Mincho" w:hAnsi="Palatino Linotype" w:cs="Times New Roman"/>
          <w:color w:val="000000"/>
          <w:sz w:val="24"/>
          <w:szCs w:val="24"/>
          <w:lang w:eastAsia="es-ES"/>
        </w:rPr>
        <w:t>Además, se debe señalar el procedimiento que establecen los artículos 132 y 106 de la Ley Estatal y General, respectivamente, por el que se realiza dicha clasificación, a saber, cuando se atiende una solicitud de acceso a la información, porque lo determina una autoridad competente o porque se va a generar una versión pública para cumplir con sus obligaciones.</w:t>
      </w:r>
    </w:p>
    <w:p w14:paraId="01AF9A6E" w14:textId="77777777" w:rsidR="00BE3A72" w:rsidRPr="00605803" w:rsidRDefault="00BE3A72" w:rsidP="00BE3A72">
      <w:pPr>
        <w:tabs>
          <w:tab w:val="left" w:pos="426"/>
        </w:tabs>
        <w:spacing w:after="0" w:line="360" w:lineRule="auto"/>
        <w:ind w:right="51"/>
        <w:contextualSpacing/>
        <w:jc w:val="both"/>
        <w:rPr>
          <w:rFonts w:ascii="Palatino Linotype" w:eastAsia="MS Mincho" w:hAnsi="Palatino Linotype" w:cs="Times New Roman"/>
          <w:color w:val="000000"/>
          <w:sz w:val="24"/>
          <w:szCs w:val="24"/>
          <w:lang w:eastAsia="es-ES"/>
        </w:rPr>
      </w:pPr>
    </w:p>
    <w:p w14:paraId="3F7BC9C1" w14:textId="48C42D33" w:rsidR="00B027EC" w:rsidRPr="00605803" w:rsidRDefault="00BE3A72" w:rsidP="00BE3A7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El último de estos requisitos previos consiste en que no se pueden emitir acuerdos de carácter general ni particular, según lo disponen los artículos 134 y 108 de la Ley Estatal y de la Ley General, respectivamente, esto es, no se puede hacer un acuerdo para clasificar de manera general todos los documentos de un expediente o área,  sin individualizar su análisis y tampoco se puede hacer un acuerdo por cada dato que se vaya a clasificar dentro de un documento con diez datos, por ejemplo, susceptibles de ser clasificados.</w:t>
      </w:r>
    </w:p>
    <w:p w14:paraId="3069D091" w14:textId="77777777" w:rsidR="00B027EC" w:rsidRPr="00605803" w:rsidRDefault="00B027EC" w:rsidP="00B027EC">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655F9B77" w14:textId="7CC9A33F" w:rsidR="00BE3A72" w:rsidRPr="00605803" w:rsidRDefault="00BE3A72" w:rsidP="00BE3A72">
      <w:pPr>
        <w:pStyle w:val="Ttulo3"/>
        <w:rPr>
          <w:rFonts w:ascii="Palatino Linotype" w:eastAsia="Times New Roman" w:hAnsi="Palatino Linotype" w:cs="Times New Roman"/>
          <w:b/>
          <w:color w:val="auto"/>
          <w:lang w:eastAsia="es-MX"/>
        </w:rPr>
      </w:pPr>
      <w:r w:rsidRPr="00605803">
        <w:rPr>
          <w:rFonts w:ascii="Palatino Linotype" w:eastAsia="Times New Roman" w:hAnsi="Palatino Linotype" w:cs="Times New Roman"/>
          <w:b/>
          <w:color w:val="auto"/>
          <w:lang w:eastAsia="es-MX"/>
        </w:rPr>
        <w:t>II. Supuestos de clasificación.</w:t>
      </w:r>
    </w:p>
    <w:p w14:paraId="1FDC130D" w14:textId="77777777" w:rsidR="00BE3A72" w:rsidRPr="00605803" w:rsidRDefault="00BE3A72" w:rsidP="00B027EC">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0AD6E1A2" w14:textId="25BEAB00" w:rsidR="00B027EC" w:rsidRPr="00605803" w:rsidRDefault="00BE3A72"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Las disposiciones constitucionales y legales en la materia establecen los dos supuestos generales para clasificar la información: por reserva y por confidencialidad.</w:t>
      </w:r>
    </w:p>
    <w:p w14:paraId="67A92C04" w14:textId="77777777" w:rsidR="00B027EC" w:rsidRPr="00605803" w:rsidRDefault="00B027EC" w:rsidP="00B027EC">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041C8EAA" w14:textId="6B38B9B6" w:rsidR="00B027EC" w:rsidRPr="00605803" w:rsidRDefault="00BE3A72"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lastRenderedPageBreak/>
        <w:t>Los artículos 143 y 116 de la Ley Estatal y de la Ley General, respectivamente, señalan los supuestos para que la información pueda ser clasificada como confidencial:</w:t>
      </w:r>
    </w:p>
    <w:p w14:paraId="55EC540F" w14:textId="77777777" w:rsidR="00BE3A72" w:rsidRPr="00605803"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68CE7FE3" w14:textId="77777777" w:rsidR="00BE3A72" w:rsidRPr="00605803" w:rsidRDefault="00BE3A72" w:rsidP="00BE3A72">
      <w:pPr>
        <w:widowControl w:val="0"/>
        <w:tabs>
          <w:tab w:val="left" w:pos="8222"/>
        </w:tabs>
        <w:autoSpaceDE w:val="0"/>
        <w:autoSpaceDN w:val="0"/>
        <w:adjustRightInd w:val="0"/>
        <w:spacing w:after="0" w:line="276" w:lineRule="auto"/>
        <w:ind w:left="567" w:right="567"/>
        <w:jc w:val="both"/>
        <w:rPr>
          <w:rFonts w:ascii="Palatino Linotype" w:hAnsi="Palatino Linotype" w:cs="Times"/>
          <w:i/>
          <w:color w:val="000000"/>
        </w:rPr>
      </w:pPr>
      <w:r w:rsidRPr="00605803">
        <w:rPr>
          <w:rFonts w:ascii="Palatino Linotype" w:hAnsi="Palatino Linotype" w:cs="Bookman Old Style"/>
          <w:bCs/>
          <w:i/>
          <w:color w:val="000000"/>
        </w:rPr>
        <w:t>“</w:t>
      </w:r>
      <w:r w:rsidRPr="00605803">
        <w:rPr>
          <w:rFonts w:ascii="Palatino Linotype" w:hAnsi="Palatino Linotype" w:cs="Bookman Old Style"/>
          <w:b/>
          <w:i/>
          <w:color w:val="000000"/>
        </w:rPr>
        <w:t>I.</w:t>
      </w:r>
      <w:r w:rsidRPr="00605803">
        <w:rPr>
          <w:rFonts w:ascii="Palatino Linotype" w:hAnsi="Palatino Linotype" w:cs="Bookman Old Style"/>
          <w:bCs/>
          <w:i/>
          <w:color w:val="000000"/>
        </w:rPr>
        <w:t xml:space="preserve"> </w:t>
      </w:r>
      <w:r w:rsidRPr="00605803">
        <w:rPr>
          <w:rFonts w:ascii="Palatino Linotype" w:hAnsi="Palatino Linotype" w:cs="Bookman Old Style"/>
          <w:i/>
          <w:color w:val="000000"/>
        </w:rPr>
        <w:t xml:space="preserve">Se refiera a la información privada y los datos personales concernientes a una persona física o jurídico colectiva identificada o identificable; </w:t>
      </w:r>
    </w:p>
    <w:p w14:paraId="550D244B" w14:textId="77777777" w:rsidR="00BE3A72" w:rsidRPr="00605803" w:rsidRDefault="00BE3A72" w:rsidP="00BE3A72">
      <w:pPr>
        <w:widowControl w:val="0"/>
        <w:tabs>
          <w:tab w:val="left" w:pos="8222"/>
        </w:tabs>
        <w:autoSpaceDE w:val="0"/>
        <w:autoSpaceDN w:val="0"/>
        <w:adjustRightInd w:val="0"/>
        <w:spacing w:after="0" w:line="276" w:lineRule="auto"/>
        <w:ind w:left="567" w:right="567"/>
        <w:jc w:val="both"/>
        <w:rPr>
          <w:rFonts w:ascii="Palatino Linotype" w:hAnsi="Palatino Linotype" w:cs="Times"/>
          <w:i/>
          <w:color w:val="000000"/>
        </w:rPr>
      </w:pPr>
      <w:r w:rsidRPr="00605803">
        <w:rPr>
          <w:rFonts w:ascii="Palatino Linotype" w:hAnsi="Palatino Linotype" w:cs="Bookman Old Style"/>
          <w:b/>
          <w:i/>
          <w:color w:val="000000"/>
        </w:rPr>
        <w:t>II.</w:t>
      </w:r>
      <w:r w:rsidRPr="00605803">
        <w:rPr>
          <w:rFonts w:ascii="Palatino Linotype" w:hAnsi="Palatino Linotype" w:cs="Bookman Old Style"/>
          <w:bCs/>
          <w:i/>
          <w:color w:val="000000"/>
        </w:rPr>
        <w:t xml:space="preserve"> </w:t>
      </w:r>
      <w:r w:rsidRPr="00605803">
        <w:rPr>
          <w:rFonts w:ascii="Palatino Linotype" w:hAnsi="Palatino Linotype" w:cs="Bookman Old Style"/>
          <w:i/>
          <w:color w:val="000000"/>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7436429C" w14:textId="77777777" w:rsidR="00BE3A72" w:rsidRPr="00605803" w:rsidRDefault="00BE3A72" w:rsidP="00BE3A72">
      <w:pPr>
        <w:widowControl w:val="0"/>
        <w:tabs>
          <w:tab w:val="left" w:pos="8222"/>
        </w:tabs>
        <w:autoSpaceDE w:val="0"/>
        <w:autoSpaceDN w:val="0"/>
        <w:adjustRightInd w:val="0"/>
        <w:spacing w:after="0" w:line="276" w:lineRule="auto"/>
        <w:ind w:left="567" w:right="567"/>
        <w:jc w:val="both"/>
        <w:rPr>
          <w:rFonts w:ascii="Palatino Linotype" w:hAnsi="Palatino Linotype" w:cs="Times"/>
          <w:i/>
          <w:color w:val="000000"/>
        </w:rPr>
      </w:pPr>
      <w:r w:rsidRPr="00605803">
        <w:rPr>
          <w:rFonts w:ascii="Palatino Linotype" w:hAnsi="Palatino Linotype" w:cs="Bookman Old Style"/>
          <w:b/>
          <w:i/>
          <w:color w:val="000000"/>
        </w:rPr>
        <w:t>III.</w:t>
      </w:r>
      <w:r w:rsidRPr="00605803">
        <w:rPr>
          <w:rFonts w:ascii="Palatino Linotype" w:hAnsi="Palatino Linotype" w:cs="Bookman Old Style"/>
          <w:bCs/>
          <w:i/>
          <w:color w:val="000000"/>
        </w:rPr>
        <w:t xml:space="preserve"> </w:t>
      </w:r>
      <w:r w:rsidRPr="00605803">
        <w:rPr>
          <w:rFonts w:ascii="Palatino Linotype" w:hAnsi="Palatino Linotype" w:cs="Bookman Old Style"/>
          <w:i/>
          <w:color w:val="000000"/>
        </w:rPr>
        <w:t xml:space="preserve">La que presenten los particulares a los sujetos obligados, de conformidad con lo dispuesto por las leyes o los tratados internacionales. </w:t>
      </w:r>
    </w:p>
    <w:p w14:paraId="60A6540E" w14:textId="77777777" w:rsidR="00BE3A72" w:rsidRPr="00605803" w:rsidRDefault="00BE3A72" w:rsidP="00BE3A72">
      <w:pPr>
        <w:widowControl w:val="0"/>
        <w:tabs>
          <w:tab w:val="left" w:pos="8222"/>
        </w:tabs>
        <w:autoSpaceDE w:val="0"/>
        <w:autoSpaceDN w:val="0"/>
        <w:adjustRightInd w:val="0"/>
        <w:spacing w:after="0" w:line="276" w:lineRule="auto"/>
        <w:ind w:left="567" w:right="567"/>
        <w:jc w:val="both"/>
        <w:rPr>
          <w:rFonts w:ascii="Palatino Linotype" w:hAnsi="Palatino Linotype" w:cs="Times"/>
          <w:i/>
          <w:color w:val="000000"/>
        </w:rPr>
      </w:pPr>
      <w:r w:rsidRPr="00605803">
        <w:rPr>
          <w:rFonts w:ascii="Palatino Linotype" w:hAnsi="Palatino Linotype" w:cs="Bookman Old Style"/>
          <w:i/>
          <w:color w:val="000000"/>
        </w:rPr>
        <w:t xml:space="preserve">La información confidencial no estará sujeta a temporalidad alguna y sólo podrán tener acceso a ella los titulares de la misma, sus representantes y los servidores públicos facultados para ello. </w:t>
      </w:r>
    </w:p>
    <w:p w14:paraId="67F380D0" w14:textId="77777777" w:rsidR="00BE3A72" w:rsidRPr="00605803" w:rsidRDefault="00BE3A72" w:rsidP="00BE3A72">
      <w:pPr>
        <w:widowControl w:val="0"/>
        <w:tabs>
          <w:tab w:val="left" w:pos="8222"/>
        </w:tabs>
        <w:autoSpaceDE w:val="0"/>
        <w:autoSpaceDN w:val="0"/>
        <w:adjustRightInd w:val="0"/>
        <w:spacing w:after="0" w:line="276" w:lineRule="auto"/>
        <w:ind w:left="567" w:right="567"/>
        <w:jc w:val="both"/>
        <w:rPr>
          <w:rFonts w:ascii="Palatino Linotype" w:hAnsi="Palatino Linotype" w:cs="Bookman Old Style"/>
          <w:i/>
          <w:color w:val="000000"/>
        </w:rPr>
      </w:pPr>
      <w:r w:rsidRPr="00605803">
        <w:rPr>
          <w:rFonts w:ascii="Palatino Linotype" w:hAnsi="Palatino Linotype" w:cs="Bookman Old Style"/>
          <w:i/>
          <w:color w:val="000000"/>
        </w:rPr>
        <w:t>No se considerará confidencial la información que se encuentre en los registros públicos o en fuentes de acceso público, ni tampoco la que sea considerada por la presente ley como información pública. “</w:t>
      </w:r>
    </w:p>
    <w:p w14:paraId="034AD0B0" w14:textId="77777777" w:rsidR="00BE3A72" w:rsidRPr="00605803"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08935DAE" w14:textId="5FE462B2" w:rsidR="00BE3A72" w:rsidRPr="00605803" w:rsidRDefault="00BE3A72"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Por su parte, los artículos 140 y 113 de la Ley Estatal y de la Ley General, respectivamente, enlistan los supuestos para que la información pueda ser clasificada como reservada, a saber:</w:t>
      </w:r>
    </w:p>
    <w:p w14:paraId="6661B0C4" w14:textId="77777777" w:rsidR="00BE3A72" w:rsidRPr="00605803"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460662B1" w14:textId="77777777" w:rsidR="00BE3A72" w:rsidRPr="00605803" w:rsidRDefault="00BE3A72" w:rsidP="00BE3A72">
      <w:pPr>
        <w:pStyle w:val="Prrafodelista"/>
        <w:tabs>
          <w:tab w:val="left" w:pos="426"/>
        </w:tabs>
        <w:spacing w:line="276" w:lineRule="auto"/>
        <w:ind w:left="567" w:right="567"/>
        <w:jc w:val="both"/>
        <w:rPr>
          <w:rFonts w:ascii="Palatino Linotype" w:hAnsi="Palatino Linotype"/>
          <w:i/>
          <w:iCs/>
        </w:rPr>
      </w:pPr>
      <w:r w:rsidRPr="00605803">
        <w:rPr>
          <w:rFonts w:ascii="Palatino Linotype" w:hAnsi="Palatino Linotype"/>
          <w:i/>
          <w:iCs/>
        </w:rPr>
        <w:t>“</w:t>
      </w:r>
      <w:r w:rsidRPr="00605803">
        <w:rPr>
          <w:rFonts w:ascii="Palatino Linotype" w:hAnsi="Palatino Linotype"/>
          <w:b/>
          <w:bCs/>
          <w:i/>
          <w:iCs/>
        </w:rPr>
        <w:t>I.</w:t>
      </w:r>
      <w:r w:rsidRPr="00605803">
        <w:rPr>
          <w:rFonts w:ascii="Palatino Linotype" w:hAnsi="Palatino Linotype"/>
          <w:i/>
          <w:iCs/>
        </w:rPr>
        <w:t xml:space="preserve"> Comprometa la seguridad pública y cuente con un propósito genuino y un efecto demostrable; </w:t>
      </w:r>
    </w:p>
    <w:p w14:paraId="7E0506E0" w14:textId="77777777" w:rsidR="00BE3A72" w:rsidRPr="00605803" w:rsidRDefault="00BE3A72" w:rsidP="00BE3A72">
      <w:pPr>
        <w:pStyle w:val="Prrafodelista"/>
        <w:tabs>
          <w:tab w:val="left" w:pos="426"/>
        </w:tabs>
        <w:spacing w:line="276" w:lineRule="auto"/>
        <w:ind w:left="567" w:right="567"/>
        <w:jc w:val="both"/>
        <w:rPr>
          <w:rFonts w:ascii="Palatino Linotype" w:hAnsi="Palatino Linotype"/>
          <w:i/>
          <w:iCs/>
        </w:rPr>
      </w:pPr>
      <w:r w:rsidRPr="00605803">
        <w:rPr>
          <w:rFonts w:ascii="Palatino Linotype" w:hAnsi="Palatino Linotype"/>
          <w:b/>
          <w:bCs/>
          <w:i/>
          <w:iCs/>
        </w:rPr>
        <w:t>II.</w:t>
      </w:r>
      <w:r w:rsidRPr="00605803">
        <w:rPr>
          <w:rFonts w:ascii="Palatino Linotype" w:hAnsi="Palatino Linotype"/>
          <w:i/>
          <w:iCs/>
        </w:rPr>
        <w:t xml:space="preserve"> Pueda menoscabar la conducción de las negociaciones y relaciones internacionales; </w:t>
      </w:r>
    </w:p>
    <w:p w14:paraId="21E5B2C4" w14:textId="77777777" w:rsidR="00BE3A72" w:rsidRPr="00605803" w:rsidRDefault="00BE3A72" w:rsidP="00BE3A72">
      <w:pPr>
        <w:pStyle w:val="Prrafodelista"/>
        <w:tabs>
          <w:tab w:val="left" w:pos="426"/>
        </w:tabs>
        <w:spacing w:line="276" w:lineRule="auto"/>
        <w:ind w:left="567" w:right="567"/>
        <w:jc w:val="both"/>
        <w:rPr>
          <w:rFonts w:ascii="Palatino Linotype" w:hAnsi="Palatino Linotype"/>
          <w:i/>
          <w:iCs/>
        </w:rPr>
      </w:pPr>
      <w:r w:rsidRPr="00605803">
        <w:rPr>
          <w:rFonts w:ascii="Palatino Linotype" w:hAnsi="Palatino Linotype"/>
          <w:b/>
          <w:bCs/>
          <w:i/>
          <w:iCs/>
        </w:rPr>
        <w:t>III.</w:t>
      </w:r>
      <w:r w:rsidRPr="00605803">
        <w:rPr>
          <w:rFonts w:ascii="Palatino Linotype" w:hAnsi="Palatino Linotype"/>
          <w:i/>
          <w:iCs/>
        </w:rPr>
        <w:t xml:space="preserve"> Se entregue a la Entidad expresamente con ese carácter o el de confidencialidad por otro u otros sujetos de derecho internacional, excepto cuando se trate de violaciones graves de derechos humanos o delitos de lesa humanidad de conformidad con el derecho internacional; </w:t>
      </w:r>
    </w:p>
    <w:p w14:paraId="0407D88E" w14:textId="77777777" w:rsidR="00BE3A72" w:rsidRPr="00605803" w:rsidRDefault="00BE3A72" w:rsidP="00BE3A72">
      <w:pPr>
        <w:pStyle w:val="Prrafodelista"/>
        <w:tabs>
          <w:tab w:val="left" w:pos="426"/>
        </w:tabs>
        <w:spacing w:line="276" w:lineRule="auto"/>
        <w:ind w:left="567" w:right="567"/>
        <w:jc w:val="both"/>
        <w:rPr>
          <w:rFonts w:ascii="Palatino Linotype" w:hAnsi="Palatino Linotype"/>
          <w:i/>
          <w:iCs/>
        </w:rPr>
      </w:pPr>
      <w:r w:rsidRPr="00605803">
        <w:rPr>
          <w:rFonts w:ascii="Palatino Linotype" w:hAnsi="Palatino Linotype"/>
          <w:b/>
          <w:bCs/>
          <w:i/>
          <w:iCs/>
        </w:rPr>
        <w:lastRenderedPageBreak/>
        <w:t>IV.</w:t>
      </w:r>
      <w:r w:rsidRPr="00605803">
        <w:rPr>
          <w:rFonts w:ascii="Palatino Linotype" w:hAnsi="Palatino Linotype"/>
          <w:i/>
          <w:iCs/>
        </w:rPr>
        <w:t xml:space="preserve"> Ponga en riesgo la vida, la seguridad o la salud de una persona física; </w:t>
      </w:r>
    </w:p>
    <w:p w14:paraId="3C0B80C6" w14:textId="77777777" w:rsidR="00BE3A72" w:rsidRPr="00605803" w:rsidRDefault="00BE3A72" w:rsidP="00BE3A72">
      <w:pPr>
        <w:pStyle w:val="Prrafodelista"/>
        <w:tabs>
          <w:tab w:val="left" w:pos="426"/>
        </w:tabs>
        <w:spacing w:line="276" w:lineRule="auto"/>
        <w:ind w:left="567" w:right="567"/>
        <w:jc w:val="both"/>
        <w:rPr>
          <w:rFonts w:ascii="Palatino Linotype" w:hAnsi="Palatino Linotype"/>
          <w:i/>
          <w:iCs/>
        </w:rPr>
      </w:pPr>
      <w:r w:rsidRPr="00605803">
        <w:rPr>
          <w:rFonts w:ascii="Palatino Linotype" w:hAnsi="Palatino Linotype"/>
          <w:b/>
          <w:bCs/>
          <w:i/>
          <w:iCs/>
        </w:rPr>
        <w:t>V.</w:t>
      </w:r>
      <w:r w:rsidRPr="00605803">
        <w:rPr>
          <w:rFonts w:ascii="Palatino Linotype" w:hAnsi="Palatino Linotype"/>
          <w:i/>
          <w:iCs/>
        </w:rPr>
        <w:t xml:space="preserve"> Aquella cuya divulgación obstruya o pueda causar un serio perjuicio a: </w:t>
      </w:r>
    </w:p>
    <w:p w14:paraId="205806D2" w14:textId="77777777" w:rsidR="00BE3A72" w:rsidRPr="00605803" w:rsidRDefault="00BE3A72" w:rsidP="00BE3A72">
      <w:pPr>
        <w:pStyle w:val="Prrafodelista"/>
        <w:tabs>
          <w:tab w:val="left" w:pos="426"/>
        </w:tabs>
        <w:spacing w:line="276" w:lineRule="auto"/>
        <w:ind w:left="851" w:right="567"/>
        <w:jc w:val="both"/>
        <w:rPr>
          <w:rFonts w:ascii="Palatino Linotype" w:hAnsi="Palatino Linotype"/>
          <w:i/>
          <w:iCs/>
        </w:rPr>
      </w:pPr>
      <w:r w:rsidRPr="00605803">
        <w:rPr>
          <w:rFonts w:ascii="Palatino Linotype" w:hAnsi="Palatino Linotype"/>
          <w:b/>
          <w:bCs/>
          <w:i/>
          <w:iCs/>
        </w:rPr>
        <w:t>1.</w:t>
      </w:r>
      <w:r w:rsidRPr="00605803">
        <w:rPr>
          <w:rFonts w:ascii="Palatino Linotype" w:hAnsi="Palatino Linotype"/>
          <w:i/>
          <w:iCs/>
        </w:rPr>
        <w:t xml:space="preserve"> Las actividades de fiscalización, verificación, inspección, comprobación y auditoría sobre el cumplimiento de las Leyes; o </w:t>
      </w:r>
    </w:p>
    <w:p w14:paraId="6C0A666D" w14:textId="77777777" w:rsidR="00BE3A72" w:rsidRPr="00605803" w:rsidRDefault="00BE3A72" w:rsidP="00BE3A72">
      <w:pPr>
        <w:pStyle w:val="Prrafodelista"/>
        <w:tabs>
          <w:tab w:val="left" w:pos="426"/>
        </w:tabs>
        <w:spacing w:line="276" w:lineRule="auto"/>
        <w:ind w:left="851" w:right="567"/>
        <w:jc w:val="both"/>
        <w:rPr>
          <w:rFonts w:ascii="Palatino Linotype" w:hAnsi="Palatino Linotype"/>
          <w:i/>
          <w:iCs/>
        </w:rPr>
      </w:pPr>
      <w:r w:rsidRPr="00605803">
        <w:rPr>
          <w:rFonts w:ascii="Palatino Linotype" w:hAnsi="Palatino Linotype"/>
          <w:b/>
          <w:bCs/>
          <w:i/>
          <w:iCs/>
        </w:rPr>
        <w:t>2.</w:t>
      </w:r>
      <w:r w:rsidRPr="00605803">
        <w:rPr>
          <w:rFonts w:ascii="Palatino Linotype" w:hAnsi="Palatino Linotype"/>
          <w:i/>
          <w:iCs/>
        </w:rPr>
        <w:t xml:space="preserve"> La recaudación de las contribuciones. </w:t>
      </w:r>
    </w:p>
    <w:p w14:paraId="66085004" w14:textId="77777777" w:rsidR="00BE3A72" w:rsidRPr="00605803" w:rsidRDefault="00BE3A72" w:rsidP="00BE3A72">
      <w:pPr>
        <w:pStyle w:val="Prrafodelista"/>
        <w:tabs>
          <w:tab w:val="left" w:pos="426"/>
        </w:tabs>
        <w:spacing w:line="276" w:lineRule="auto"/>
        <w:ind w:left="567" w:right="567"/>
        <w:jc w:val="both"/>
        <w:rPr>
          <w:rFonts w:ascii="Palatino Linotype" w:hAnsi="Palatino Linotype"/>
          <w:i/>
          <w:iCs/>
        </w:rPr>
      </w:pPr>
      <w:r w:rsidRPr="00605803">
        <w:rPr>
          <w:rFonts w:ascii="Palatino Linotype" w:hAnsi="Palatino Linotype"/>
          <w:b/>
          <w:bCs/>
          <w:i/>
          <w:iCs/>
        </w:rPr>
        <w:t>VI.</w:t>
      </w:r>
      <w:r w:rsidRPr="00605803">
        <w:rPr>
          <w:rFonts w:ascii="Palatino Linotype" w:hAnsi="Palatino Linotype"/>
          <w:i/>
          <w:iCs/>
        </w:rP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 </w:t>
      </w:r>
    </w:p>
    <w:p w14:paraId="67F2A35C" w14:textId="77777777" w:rsidR="00BE3A72" w:rsidRPr="00605803" w:rsidRDefault="00BE3A72" w:rsidP="00BE3A72">
      <w:pPr>
        <w:pStyle w:val="Prrafodelista"/>
        <w:tabs>
          <w:tab w:val="left" w:pos="426"/>
        </w:tabs>
        <w:spacing w:line="276" w:lineRule="auto"/>
        <w:ind w:left="567" w:right="567"/>
        <w:jc w:val="both"/>
        <w:rPr>
          <w:rFonts w:ascii="Palatino Linotype" w:hAnsi="Palatino Linotype"/>
          <w:i/>
          <w:iCs/>
        </w:rPr>
      </w:pPr>
      <w:r w:rsidRPr="00605803">
        <w:rPr>
          <w:rFonts w:ascii="Palatino Linotype" w:hAnsi="Palatino Linotype"/>
          <w:b/>
          <w:bCs/>
          <w:i/>
          <w:iCs/>
        </w:rPr>
        <w:t>VII.</w:t>
      </w:r>
      <w:r w:rsidRPr="00605803">
        <w:rPr>
          <w:rFonts w:ascii="Palatino Linotype" w:hAnsi="Palatino Linotype"/>
          <w:i/>
          <w:iCs/>
        </w:rPr>
        <w:t xml:space="preserve"> La que contengan las opiniones, recomendaciones o puntos de vista que formen parte del proceso deliberativo de los servidores públicos, hasta en tanto sea adoptada la decisión definitiva, la cual deberá estar documentada; </w:t>
      </w:r>
    </w:p>
    <w:p w14:paraId="6271EE91" w14:textId="77777777" w:rsidR="00BE3A72" w:rsidRPr="00605803" w:rsidRDefault="00BE3A72" w:rsidP="00BE3A72">
      <w:pPr>
        <w:pStyle w:val="Prrafodelista"/>
        <w:tabs>
          <w:tab w:val="left" w:pos="426"/>
        </w:tabs>
        <w:spacing w:line="276" w:lineRule="auto"/>
        <w:ind w:left="567" w:right="567"/>
        <w:jc w:val="both"/>
        <w:rPr>
          <w:rFonts w:ascii="Palatino Linotype" w:hAnsi="Palatino Linotype"/>
          <w:i/>
          <w:iCs/>
        </w:rPr>
      </w:pPr>
      <w:r w:rsidRPr="00605803">
        <w:rPr>
          <w:rFonts w:ascii="Palatino Linotype" w:hAnsi="Palatino Linotype"/>
          <w:b/>
          <w:bCs/>
          <w:i/>
          <w:iCs/>
        </w:rPr>
        <w:t>VIII.</w:t>
      </w:r>
      <w:r w:rsidRPr="00605803">
        <w:rPr>
          <w:rFonts w:ascii="Palatino Linotype" w:hAnsi="Palatino Linotype"/>
          <w:i/>
          <w:iCs/>
        </w:rPr>
        <w:t xml:space="preserve"> Vulnere la conducción de los expedientes judiciales o de los procedimientos administrativos seguidos en forma de juicio, en tanto no hayan quedado firmes; </w:t>
      </w:r>
    </w:p>
    <w:p w14:paraId="47DA0AF7" w14:textId="77777777" w:rsidR="00BE3A72" w:rsidRPr="00605803" w:rsidRDefault="00BE3A72" w:rsidP="00BE3A72">
      <w:pPr>
        <w:pStyle w:val="Prrafodelista"/>
        <w:tabs>
          <w:tab w:val="left" w:pos="426"/>
        </w:tabs>
        <w:spacing w:line="276" w:lineRule="auto"/>
        <w:ind w:left="567" w:right="567"/>
        <w:jc w:val="both"/>
        <w:rPr>
          <w:rFonts w:ascii="Palatino Linotype" w:hAnsi="Palatino Linotype"/>
          <w:i/>
          <w:iCs/>
        </w:rPr>
      </w:pPr>
      <w:r w:rsidRPr="00605803">
        <w:rPr>
          <w:rFonts w:ascii="Palatino Linotype" w:hAnsi="Palatino Linotype"/>
          <w:b/>
          <w:bCs/>
          <w:i/>
          <w:iCs/>
        </w:rPr>
        <w:t>IX.</w:t>
      </w:r>
      <w:r w:rsidRPr="00605803">
        <w:rPr>
          <w:rFonts w:ascii="Palatino Linotype" w:hAnsi="Palatino Linotype"/>
          <w:i/>
          <w:iCs/>
        </w:rPr>
        <w:t xml:space="preserve"> Se encuentre contenida dentro de las investigaciones de hechos que la Ley señale como delitos y se tramiten ante el Ministerio Público; </w:t>
      </w:r>
    </w:p>
    <w:p w14:paraId="12E37ADA" w14:textId="77777777" w:rsidR="00BE3A72" w:rsidRPr="00605803" w:rsidRDefault="00BE3A72" w:rsidP="00BE3A72">
      <w:pPr>
        <w:pStyle w:val="Prrafodelista"/>
        <w:tabs>
          <w:tab w:val="left" w:pos="426"/>
        </w:tabs>
        <w:spacing w:line="276" w:lineRule="auto"/>
        <w:ind w:left="567" w:right="567"/>
        <w:jc w:val="both"/>
        <w:rPr>
          <w:rFonts w:ascii="Palatino Linotype" w:hAnsi="Palatino Linotype"/>
          <w:i/>
          <w:iCs/>
        </w:rPr>
      </w:pPr>
      <w:r w:rsidRPr="00605803">
        <w:rPr>
          <w:rFonts w:ascii="Palatino Linotype" w:hAnsi="Palatino Linotype"/>
          <w:b/>
          <w:bCs/>
          <w:i/>
          <w:iCs/>
        </w:rPr>
        <w:t>X.</w:t>
      </w:r>
      <w:r w:rsidRPr="00605803">
        <w:rPr>
          <w:rFonts w:ascii="Palatino Linotype" w:hAnsi="Palatino Linotype"/>
          <w:i/>
          <w:iCs/>
        </w:rPr>
        <w:t xml:space="preserve"> El daño que pueda producirse con la publicación de la información sea mayor que el interés público de conocer la información de referencia, siempre que esté directamente relacionado con procesos o procedimientos administrativos o judiciales que no hayan quedado firmes; </w:t>
      </w:r>
    </w:p>
    <w:p w14:paraId="3BECBDDC" w14:textId="77777777" w:rsidR="00BE3A72" w:rsidRPr="00605803" w:rsidRDefault="00BE3A72" w:rsidP="00BE3A72">
      <w:pPr>
        <w:pStyle w:val="Prrafodelista"/>
        <w:tabs>
          <w:tab w:val="left" w:pos="426"/>
        </w:tabs>
        <w:spacing w:line="276" w:lineRule="auto"/>
        <w:ind w:left="567" w:right="567"/>
        <w:jc w:val="both"/>
        <w:rPr>
          <w:rFonts w:ascii="Palatino Linotype" w:hAnsi="Palatino Linotype"/>
          <w:i/>
          <w:iCs/>
        </w:rPr>
      </w:pPr>
      <w:r w:rsidRPr="00605803">
        <w:rPr>
          <w:rFonts w:ascii="Palatino Linotype" w:hAnsi="Palatino Linotype"/>
          <w:i/>
          <w:iCs/>
        </w:rPr>
        <w:t xml:space="preserve">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 </w:t>
      </w:r>
    </w:p>
    <w:p w14:paraId="043C7166" w14:textId="77777777" w:rsidR="00BE3A72" w:rsidRPr="00605803" w:rsidRDefault="00BE3A72" w:rsidP="00BE3A72">
      <w:pPr>
        <w:pStyle w:val="Prrafodelista"/>
        <w:tabs>
          <w:tab w:val="left" w:pos="426"/>
        </w:tabs>
        <w:spacing w:line="276" w:lineRule="auto"/>
        <w:ind w:left="567" w:right="567"/>
        <w:jc w:val="both"/>
        <w:rPr>
          <w:rFonts w:ascii="Palatino Linotype" w:hAnsi="Palatino Linotype"/>
          <w:i/>
          <w:iCs/>
          <w:color w:val="000000" w:themeColor="text1"/>
        </w:rPr>
      </w:pPr>
      <w:r w:rsidRPr="00605803">
        <w:rPr>
          <w:rFonts w:ascii="Palatino Linotype" w:hAnsi="Palatino Linotype"/>
          <w:b/>
          <w:bCs/>
          <w:i/>
          <w:iCs/>
        </w:rPr>
        <w:t>XI.</w:t>
      </w:r>
      <w:r w:rsidRPr="00605803">
        <w:rPr>
          <w:rFonts w:ascii="Palatino Linotype" w:hAnsi="Palatino Linotype"/>
          <w:i/>
          <w:iCs/>
        </w:rPr>
        <w:t xml:space="preserve"> Las que por disposición expresa de una ley tengan tal carácter, siempre que sean acordes con las bases, principios y disposiciones establecidos en esta Ley y no la contravengan; así como las previstas en tratados internacionales.”</w:t>
      </w:r>
    </w:p>
    <w:p w14:paraId="768A0DF9" w14:textId="77777777" w:rsidR="00BE3A72" w:rsidRPr="00605803"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187D9263" w14:textId="4F0872D1" w:rsidR="00BE3A72" w:rsidRPr="00605803" w:rsidRDefault="00BE3A72"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lastRenderedPageBreak/>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4CC74FEE" w14:textId="77777777" w:rsidR="00BE3A72" w:rsidRPr="00605803"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6044B6AB" w14:textId="4325E08B" w:rsidR="00BE3A72" w:rsidRPr="00605803" w:rsidRDefault="00BE3A72"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 xml:space="preserve">Como consecuencia de lo anterior, el </w:t>
      </w:r>
      <w:r w:rsidRPr="00605803">
        <w:rPr>
          <w:rFonts w:ascii="Palatino Linotype" w:eastAsia="MS Mincho" w:hAnsi="Palatino Linotype" w:cs="Times New Roman"/>
          <w:b/>
          <w:bCs/>
          <w:color w:val="000000"/>
          <w:sz w:val="24"/>
          <w:szCs w:val="24"/>
          <w:lang w:eastAsia="es-ES"/>
        </w:rPr>
        <w:t>SUJETO OBLIGADO</w:t>
      </w:r>
      <w:r w:rsidRPr="00605803">
        <w:rPr>
          <w:rFonts w:ascii="Palatino Linotype" w:eastAsia="MS Mincho" w:hAnsi="Palatino Linotype" w:cs="Times New Roman"/>
          <w:color w:val="000000"/>
          <w:sz w:val="24"/>
          <w:szCs w:val="24"/>
          <w:lang w:eastAsia="es-ES"/>
        </w:rPr>
        <w:t xml:space="preserve"> debe identificar claramente el tipo de información y hacer un juicio de subsunción o encaje para acreditar que el supuesto de hecho corresponde estrictamente con la hipótesis jurídica. Esto también lo debe de realizar el servidor público habilitado y el titular del área que administra la información.</w:t>
      </w:r>
    </w:p>
    <w:p w14:paraId="1552398D" w14:textId="77777777" w:rsidR="00BE3A72" w:rsidRPr="00605803"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777EF2D5" w14:textId="2C10FDFB" w:rsidR="00BE3A72" w:rsidRPr="00605803" w:rsidRDefault="00BE3A72"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Al respecto, los Lineamientos Generales en Materia de Clasificación y Desclasificación de la Información, así Como para la Elaboración de Versiones Públicas, por cuanto hace a la clasificación de la información, señalan lo siguiente:</w:t>
      </w:r>
    </w:p>
    <w:p w14:paraId="0E7692C5" w14:textId="77777777" w:rsidR="00BE3A72" w:rsidRPr="00605803"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770FD25F" w14:textId="77777777" w:rsidR="00BE3A72" w:rsidRPr="00605803" w:rsidRDefault="00BE3A72" w:rsidP="00BE3A72">
      <w:pPr>
        <w:pStyle w:val="Prrafodelista"/>
        <w:tabs>
          <w:tab w:val="left" w:pos="142"/>
          <w:tab w:val="left" w:pos="284"/>
          <w:tab w:val="left" w:pos="426"/>
        </w:tabs>
        <w:spacing w:line="276" w:lineRule="auto"/>
        <w:ind w:left="567" w:right="567"/>
        <w:jc w:val="both"/>
        <w:rPr>
          <w:rFonts w:ascii="Palatino Linotype" w:hAnsi="Palatino Linotype" w:cs="Arial"/>
          <w:i/>
        </w:rPr>
      </w:pPr>
      <w:r w:rsidRPr="00605803">
        <w:rPr>
          <w:rFonts w:ascii="Palatino Linotype" w:hAnsi="Palatino Linotype" w:cs="Arial"/>
          <w:i/>
        </w:rPr>
        <w:t>“</w:t>
      </w:r>
      <w:r w:rsidRPr="00605803">
        <w:rPr>
          <w:rFonts w:ascii="Palatino Linotype" w:hAnsi="Palatino Linotype" w:cs="Arial"/>
          <w:b/>
          <w:i/>
        </w:rPr>
        <w:t>Quincuagésimo.</w:t>
      </w:r>
      <w:r w:rsidRPr="00605803">
        <w:rPr>
          <w:rFonts w:ascii="Palatino Linotype" w:hAnsi="Palatino Linotype" w:cs="Arial"/>
          <w:i/>
        </w:rPr>
        <w:t xml:space="preserve"> Los titulares de las áreas de los sujetos obligados podrán utilizar los formatos contenidos en el presente Capítulo como modelo para señalar la clasificación de documentos o expedientes, sin perjuicio de que establezcan los propios.</w:t>
      </w:r>
    </w:p>
    <w:p w14:paraId="35067A94" w14:textId="77777777" w:rsidR="00BE3A72" w:rsidRPr="00605803" w:rsidRDefault="00BE3A72" w:rsidP="00BE3A72">
      <w:pPr>
        <w:pStyle w:val="Prrafodelista"/>
        <w:tabs>
          <w:tab w:val="left" w:pos="142"/>
          <w:tab w:val="left" w:pos="284"/>
          <w:tab w:val="left" w:pos="426"/>
        </w:tabs>
        <w:spacing w:line="276" w:lineRule="auto"/>
        <w:ind w:left="567" w:right="567"/>
        <w:jc w:val="both"/>
        <w:rPr>
          <w:rFonts w:ascii="Palatino Linotype" w:hAnsi="Palatino Linotype" w:cs="Arial"/>
          <w:i/>
        </w:rPr>
      </w:pPr>
    </w:p>
    <w:p w14:paraId="5499412D" w14:textId="77777777" w:rsidR="00BE3A72" w:rsidRPr="00605803" w:rsidRDefault="00BE3A72" w:rsidP="00BE3A72">
      <w:pPr>
        <w:pStyle w:val="Prrafodelista"/>
        <w:tabs>
          <w:tab w:val="left" w:pos="142"/>
          <w:tab w:val="left" w:pos="284"/>
          <w:tab w:val="left" w:pos="426"/>
        </w:tabs>
        <w:spacing w:line="276" w:lineRule="auto"/>
        <w:ind w:left="567" w:right="567"/>
        <w:jc w:val="both"/>
        <w:rPr>
          <w:rFonts w:ascii="Palatino Linotype" w:hAnsi="Palatino Linotype" w:cs="Arial"/>
          <w:i/>
        </w:rPr>
      </w:pPr>
      <w:r w:rsidRPr="00605803">
        <w:rPr>
          <w:rFonts w:ascii="Palatino Linotype" w:hAnsi="Palatino Linotype" w:cs="Arial"/>
          <w:b/>
          <w:i/>
        </w:rPr>
        <w:t>Quincuagésimo primero.</w:t>
      </w:r>
      <w:r w:rsidRPr="00605803">
        <w:rPr>
          <w:rFonts w:ascii="Palatino Linotype" w:hAnsi="Palatino Linotype" w:cs="Arial"/>
          <w:i/>
        </w:rPr>
        <w:t xml:space="preserve"> La leyenda en los documentos clasificados indicará:</w:t>
      </w:r>
    </w:p>
    <w:p w14:paraId="16664B25" w14:textId="77777777" w:rsidR="00BE3A72" w:rsidRPr="00605803" w:rsidRDefault="00BE3A72" w:rsidP="00BE3A72">
      <w:pPr>
        <w:pStyle w:val="Prrafodelista"/>
        <w:tabs>
          <w:tab w:val="left" w:pos="142"/>
          <w:tab w:val="left" w:pos="284"/>
          <w:tab w:val="left" w:pos="426"/>
        </w:tabs>
        <w:spacing w:line="276" w:lineRule="auto"/>
        <w:ind w:left="567" w:right="567"/>
        <w:jc w:val="both"/>
        <w:rPr>
          <w:rFonts w:ascii="Palatino Linotype" w:hAnsi="Palatino Linotype" w:cs="Arial"/>
          <w:i/>
        </w:rPr>
      </w:pPr>
      <w:r w:rsidRPr="00605803">
        <w:rPr>
          <w:rFonts w:ascii="Palatino Linotype" w:hAnsi="Palatino Linotype" w:cs="Arial"/>
          <w:i/>
        </w:rPr>
        <w:t>I. La fecha de sesión del Comité de Transparencia en donde se confirmó la clasificación, en su caso;</w:t>
      </w:r>
    </w:p>
    <w:p w14:paraId="6D5D7E37" w14:textId="77777777" w:rsidR="00BE3A72" w:rsidRPr="00605803" w:rsidRDefault="00BE3A72" w:rsidP="00BE3A72">
      <w:pPr>
        <w:pStyle w:val="Prrafodelista"/>
        <w:tabs>
          <w:tab w:val="left" w:pos="142"/>
          <w:tab w:val="left" w:pos="284"/>
          <w:tab w:val="left" w:pos="426"/>
        </w:tabs>
        <w:spacing w:line="276" w:lineRule="auto"/>
        <w:ind w:left="567" w:right="567"/>
        <w:jc w:val="both"/>
        <w:rPr>
          <w:rFonts w:ascii="Palatino Linotype" w:hAnsi="Palatino Linotype" w:cs="Arial"/>
          <w:i/>
        </w:rPr>
      </w:pPr>
      <w:r w:rsidRPr="00605803">
        <w:rPr>
          <w:rFonts w:ascii="Palatino Linotype" w:hAnsi="Palatino Linotype" w:cs="Arial"/>
          <w:i/>
        </w:rPr>
        <w:t>II. El nombre del área;</w:t>
      </w:r>
    </w:p>
    <w:p w14:paraId="36BFF187" w14:textId="77777777" w:rsidR="00BE3A72" w:rsidRPr="00605803" w:rsidRDefault="00BE3A72" w:rsidP="00BE3A72">
      <w:pPr>
        <w:pStyle w:val="Prrafodelista"/>
        <w:tabs>
          <w:tab w:val="left" w:pos="142"/>
          <w:tab w:val="left" w:pos="284"/>
          <w:tab w:val="left" w:pos="426"/>
        </w:tabs>
        <w:spacing w:line="276" w:lineRule="auto"/>
        <w:ind w:left="567" w:right="567"/>
        <w:jc w:val="both"/>
        <w:rPr>
          <w:rFonts w:ascii="Palatino Linotype" w:hAnsi="Palatino Linotype" w:cs="Arial"/>
          <w:i/>
        </w:rPr>
      </w:pPr>
      <w:r w:rsidRPr="00605803">
        <w:rPr>
          <w:rFonts w:ascii="Palatino Linotype" w:hAnsi="Palatino Linotype" w:cs="Arial"/>
          <w:i/>
        </w:rPr>
        <w:t>III. La palabra reservado o confidencial;</w:t>
      </w:r>
    </w:p>
    <w:p w14:paraId="7CA19118" w14:textId="77777777" w:rsidR="00BE3A72" w:rsidRPr="00605803" w:rsidRDefault="00BE3A72" w:rsidP="00BE3A72">
      <w:pPr>
        <w:pStyle w:val="Prrafodelista"/>
        <w:tabs>
          <w:tab w:val="left" w:pos="142"/>
          <w:tab w:val="left" w:pos="284"/>
          <w:tab w:val="left" w:pos="426"/>
        </w:tabs>
        <w:spacing w:line="276" w:lineRule="auto"/>
        <w:ind w:left="567" w:right="567"/>
        <w:jc w:val="both"/>
        <w:rPr>
          <w:rFonts w:ascii="Palatino Linotype" w:hAnsi="Palatino Linotype" w:cs="Arial"/>
          <w:i/>
        </w:rPr>
      </w:pPr>
      <w:r w:rsidRPr="00605803">
        <w:rPr>
          <w:rFonts w:ascii="Palatino Linotype" w:hAnsi="Palatino Linotype" w:cs="Arial"/>
          <w:i/>
        </w:rPr>
        <w:t>IV. Las partes o secciones reservadas o confidenciales, en su caso;</w:t>
      </w:r>
    </w:p>
    <w:p w14:paraId="5D4849BE" w14:textId="77777777" w:rsidR="00BE3A72" w:rsidRPr="00605803" w:rsidRDefault="00BE3A72" w:rsidP="00BE3A72">
      <w:pPr>
        <w:pStyle w:val="Prrafodelista"/>
        <w:tabs>
          <w:tab w:val="left" w:pos="142"/>
          <w:tab w:val="left" w:pos="284"/>
          <w:tab w:val="left" w:pos="426"/>
        </w:tabs>
        <w:spacing w:line="276" w:lineRule="auto"/>
        <w:ind w:left="567" w:right="567"/>
        <w:jc w:val="both"/>
        <w:rPr>
          <w:rFonts w:ascii="Palatino Linotype" w:hAnsi="Palatino Linotype" w:cs="Arial"/>
          <w:i/>
        </w:rPr>
      </w:pPr>
      <w:r w:rsidRPr="00605803">
        <w:rPr>
          <w:rFonts w:ascii="Palatino Linotype" w:hAnsi="Palatino Linotype" w:cs="Arial"/>
          <w:i/>
        </w:rPr>
        <w:lastRenderedPageBreak/>
        <w:t>V. El fundamento legal;</w:t>
      </w:r>
    </w:p>
    <w:p w14:paraId="3941D9F6" w14:textId="77777777" w:rsidR="00BE3A72" w:rsidRPr="00605803" w:rsidRDefault="00BE3A72" w:rsidP="00BE3A72">
      <w:pPr>
        <w:pStyle w:val="Prrafodelista"/>
        <w:tabs>
          <w:tab w:val="left" w:pos="142"/>
          <w:tab w:val="left" w:pos="284"/>
          <w:tab w:val="left" w:pos="426"/>
        </w:tabs>
        <w:spacing w:line="276" w:lineRule="auto"/>
        <w:ind w:left="567" w:right="567"/>
        <w:jc w:val="both"/>
        <w:rPr>
          <w:rFonts w:ascii="Palatino Linotype" w:hAnsi="Palatino Linotype" w:cs="Arial"/>
          <w:i/>
        </w:rPr>
      </w:pPr>
      <w:r w:rsidRPr="00605803">
        <w:rPr>
          <w:rFonts w:ascii="Palatino Linotype" w:hAnsi="Palatino Linotype" w:cs="Arial"/>
          <w:i/>
        </w:rPr>
        <w:t>VI. El periodo de reserva, y</w:t>
      </w:r>
    </w:p>
    <w:p w14:paraId="2E538756" w14:textId="77777777" w:rsidR="00BE3A72" w:rsidRPr="00605803" w:rsidRDefault="00BE3A72" w:rsidP="00BE3A72">
      <w:pPr>
        <w:pStyle w:val="Prrafodelista"/>
        <w:tabs>
          <w:tab w:val="left" w:pos="142"/>
          <w:tab w:val="left" w:pos="284"/>
          <w:tab w:val="left" w:pos="426"/>
        </w:tabs>
        <w:spacing w:line="276" w:lineRule="auto"/>
        <w:ind w:left="567" w:right="567"/>
        <w:jc w:val="both"/>
        <w:rPr>
          <w:rFonts w:ascii="Palatino Linotype" w:hAnsi="Palatino Linotype" w:cs="Arial"/>
          <w:i/>
        </w:rPr>
      </w:pPr>
      <w:r w:rsidRPr="00605803">
        <w:rPr>
          <w:rFonts w:ascii="Palatino Linotype" w:hAnsi="Palatino Linotype" w:cs="Arial"/>
          <w:i/>
        </w:rPr>
        <w:t>VII. La rúbrica del titular del área.</w:t>
      </w:r>
    </w:p>
    <w:p w14:paraId="557BC755" w14:textId="77777777" w:rsidR="00BE3A72" w:rsidRPr="00605803" w:rsidRDefault="00BE3A72" w:rsidP="00BE3A72">
      <w:pPr>
        <w:pStyle w:val="Prrafodelista"/>
        <w:tabs>
          <w:tab w:val="left" w:pos="142"/>
          <w:tab w:val="left" w:pos="284"/>
          <w:tab w:val="left" w:pos="426"/>
        </w:tabs>
        <w:spacing w:line="276" w:lineRule="auto"/>
        <w:ind w:left="567" w:right="567"/>
        <w:jc w:val="both"/>
        <w:rPr>
          <w:rFonts w:ascii="Palatino Linotype" w:hAnsi="Palatino Linotype" w:cs="Arial"/>
          <w:i/>
        </w:rPr>
      </w:pPr>
    </w:p>
    <w:p w14:paraId="089AE099" w14:textId="77777777" w:rsidR="00BE3A72" w:rsidRPr="00605803" w:rsidRDefault="00BE3A72" w:rsidP="00BE3A72">
      <w:pPr>
        <w:pStyle w:val="Prrafodelista"/>
        <w:tabs>
          <w:tab w:val="left" w:pos="142"/>
          <w:tab w:val="left" w:pos="284"/>
          <w:tab w:val="left" w:pos="426"/>
        </w:tabs>
        <w:spacing w:line="276" w:lineRule="auto"/>
        <w:ind w:left="567" w:right="567"/>
        <w:jc w:val="both"/>
        <w:rPr>
          <w:rFonts w:ascii="Palatino Linotype" w:hAnsi="Palatino Linotype" w:cs="Arial"/>
          <w:i/>
        </w:rPr>
      </w:pPr>
      <w:r w:rsidRPr="00605803">
        <w:rPr>
          <w:rFonts w:ascii="Palatino Linotype" w:hAnsi="Palatino Linotype" w:cs="Arial"/>
          <w:b/>
          <w:i/>
        </w:rPr>
        <w:t>Quincuagésimo segundo.</w:t>
      </w:r>
      <w:r w:rsidRPr="00605803">
        <w:rPr>
          <w:rFonts w:ascii="Palatino Linotype" w:hAnsi="Palatino Linotype" w:cs="Arial"/>
          <w:i/>
        </w:rPr>
        <w:t xml:space="preserve"> Los sujetos obligados elaborarán los formatos a que se refiere este Capítulo en medios impresos o electrónicos, entre otros, debiendo ubicarse la leyenda de clasificación en la esquina superior derecha del documento.</w:t>
      </w:r>
    </w:p>
    <w:p w14:paraId="38A70375" w14:textId="77777777" w:rsidR="00BE3A72" w:rsidRPr="00605803" w:rsidRDefault="00BE3A72" w:rsidP="00BE3A72">
      <w:pPr>
        <w:pStyle w:val="Prrafodelista"/>
        <w:tabs>
          <w:tab w:val="left" w:pos="142"/>
          <w:tab w:val="left" w:pos="284"/>
          <w:tab w:val="left" w:pos="426"/>
        </w:tabs>
        <w:spacing w:line="276" w:lineRule="auto"/>
        <w:ind w:left="567" w:right="567"/>
        <w:jc w:val="both"/>
        <w:rPr>
          <w:rFonts w:ascii="Palatino Linotype" w:hAnsi="Palatino Linotype" w:cs="Arial"/>
          <w:i/>
        </w:rPr>
      </w:pPr>
      <w:r w:rsidRPr="00605803">
        <w:rPr>
          <w:rFonts w:ascii="Palatino Linotype" w:hAnsi="Palatino Linotype" w:cs="Arial"/>
          <w:i/>
        </w:rPr>
        <w:t>En caso de que las condiciones del documento no permitan la inserción completa de la leyenda de clasificación, los sujetos obligados deberán señalar con números o letras las partes testadas para que, en una hoja anexa, se desglose la referida leyenda con las acotaciones realizadas.</w:t>
      </w:r>
    </w:p>
    <w:p w14:paraId="7A3C69FB" w14:textId="77777777" w:rsidR="00BE3A72" w:rsidRPr="00605803" w:rsidRDefault="00BE3A72" w:rsidP="00BE3A72">
      <w:pPr>
        <w:pStyle w:val="Prrafodelista"/>
        <w:tabs>
          <w:tab w:val="left" w:pos="142"/>
          <w:tab w:val="left" w:pos="284"/>
          <w:tab w:val="left" w:pos="426"/>
        </w:tabs>
        <w:spacing w:line="276" w:lineRule="auto"/>
        <w:ind w:left="567" w:right="567"/>
        <w:jc w:val="both"/>
        <w:rPr>
          <w:rFonts w:ascii="Palatino Linotype" w:hAnsi="Palatino Linotype" w:cs="Arial"/>
          <w:i/>
        </w:rPr>
      </w:pPr>
    </w:p>
    <w:p w14:paraId="7ABAB126" w14:textId="77029AA8" w:rsidR="00BE3A72" w:rsidRPr="00605803" w:rsidRDefault="00BE3A72" w:rsidP="00BE3A72">
      <w:pPr>
        <w:pStyle w:val="Prrafodelista"/>
        <w:tabs>
          <w:tab w:val="left" w:pos="142"/>
          <w:tab w:val="left" w:pos="284"/>
          <w:tab w:val="left" w:pos="426"/>
        </w:tabs>
        <w:spacing w:line="276" w:lineRule="auto"/>
        <w:ind w:left="567" w:right="567"/>
        <w:jc w:val="both"/>
        <w:rPr>
          <w:rFonts w:ascii="Palatino Linotype" w:hAnsi="Palatino Linotype" w:cs="Arial"/>
          <w:i/>
        </w:rPr>
      </w:pPr>
      <w:r w:rsidRPr="00605803">
        <w:rPr>
          <w:rFonts w:ascii="Palatino Linotype" w:hAnsi="Palatino Linotype" w:cs="Arial"/>
          <w:b/>
          <w:i/>
        </w:rPr>
        <w:t>Quincuagésimo tercero.</w:t>
      </w:r>
      <w:r w:rsidRPr="00605803">
        <w:rPr>
          <w:rFonts w:ascii="Palatino Linotype" w:hAnsi="Palatino Linotype" w:cs="Arial"/>
          <w:i/>
        </w:rPr>
        <w:t xml:space="preserve"> El formato para señalar la clasificación parcial de un documento, es el siguiente:</w:t>
      </w:r>
    </w:p>
    <w:p w14:paraId="39F411BF" w14:textId="190B50B9" w:rsidR="00BE3A72" w:rsidRPr="00605803" w:rsidRDefault="00BE3A72" w:rsidP="00BE3A72">
      <w:pPr>
        <w:pStyle w:val="Prrafodelista"/>
        <w:tabs>
          <w:tab w:val="left" w:pos="142"/>
          <w:tab w:val="left" w:pos="284"/>
          <w:tab w:val="left" w:pos="426"/>
        </w:tabs>
        <w:spacing w:line="276" w:lineRule="auto"/>
        <w:ind w:left="567" w:right="567"/>
        <w:jc w:val="center"/>
        <w:rPr>
          <w:rFonts w:ascii="Palatino Linotype" w:hAnsi="Palatino Linotype" w:cs="Arial"/>
          <w:i/>
        </w:rPr>
      </w:pPr>
      <w:r w:rsidRPr="00605803">
        <w:rPr>
          <w:rFonts w:ascii="Palatino Linotype" w:hAnsi="Palatino Linotype" w:cs="Arial"/>
          <w:i/>
          <w:noProof/>
          <w:lang w:val="es-MX" w:eastAsia="es-MX"/>
        </w:rPr>
        <w:drawing>
          <wp:inline distT="0" distB="0" distL="0" distR="0" wp14:anchorId="62249B7A" wp14:editId="316D8218">
            <wp:extent cx="4784089" cy="3926871"/>
            <wp:effectExtent l="57150" t="57150" r="112395" b="111760"/>
            <wp:docPr id="2" name="Imagen 2"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Tabl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49617" cy="3980657"/>
                    </a:xfrm>
                    <a:prstGeom prst="rect">
                      <a:avLst/>
                    </a:prstGeom>
                    <a:ln w="952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5C8BCB4" w14:textId="77777777" w:rsidR="00BE3A72" w:rsidRPr="00605803"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6E8C1572" w14:textId="1B9667EC" w:rsidR="00BE3A72" w:rsidRPr="00605803" w:rsidRDefault="00BE3A72"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Una vez hecho lo anterior, se remite la información al Titular de la Unidad de Transparencia, con el acuerdo de clasificación correspondiente, para que sea sometido al conocimiento del Comité de Transparencia.</w:t>
      </w:r>
    </w:p>
    <w:p w14:paraId="75E93A0C" w14:textId="77777777" w:rsidR="00BE3A72" w:rsidRPr="00605803"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2B11BB45" w14:textId="6F723417" w:rsidR="00BE3A72" w:rsidRPr="00605803" w:rsidRDefault="00BE3A72" w:rsidP="00BE3A72">
      <w:pPr>
        <w:pStyle w:val="Ttulo3"/>
        <w:spacing w:line="360" w:lineRule="auto"/>
        <w:rPr>
          <w:rFonts w:ascii="Palatino Linotype" w:eastAsia="Times New Roman" w:hAnsi="Palatino Linotype" w:cs="Times New Roman"/>
          <w:b/>
          <w:color w:val="auto"/>
          <w:lang w:eastAsia="es-MX"/>
        </w:rPr>
      </w:pPr>
      <w:r w:rsidRPr="00605803">
        <w:rPr>
          <w:rFonts w:ascii="Palatino Linotype" w:eastAsia="Times New Roman" w:hAnsi="Palatino Linotype" w:cs="Times New Roman"/>
          <w:b/>
          <w:color w:val="auto"/>
          <w:lang w:eastAsia="es-MX"/>
        </w:rPr>
        <w:t>III. La intervención del Comité de Transparencia.</w:t>
      </w:r>
    </w:p>
    <w:p w14:paraId="493ACA5D" w14:textId="03359803" w:rsidR="00BE3A72" w:rsidRPr="00605803"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r w:rsidRPr="00605803">
        <w:rPr>
          <w:rFonts w:ascii="Palatino Linotype" w:eastAsia="Times New Roman" w:hAnsi="Palatino Linotype" w:cs="Times New Roman"/>
          <w:b/>
          <w:sz w:val="24"/>
          <w:szCs w:val="24"/>
          <w:lang w:eastAsia="es-MX"/>
        </w:rPr>
        <w:t>a) Formalidades para emitir el Acuerdo de Clasificación.</w:t>
      </w:r>
    </w:p>
    <w:p w14:paraId="6249FFD6" w14:textId="77777777" w:rsidR="00BE3A72" w:rsidRPr="00605803"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06552865" w14:textId="6BBC3611" w:rsidR="00BE3A72" w:rsidRPr="00605803" w:rsidRDefault="00BE3A72"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confirmar, modificar o revocar la clasificación de la información que ha hecho el titular del área que administra la información. Por lo tanto, el Comité no aprueba la clasificación, sino que revisa lo que ha hecho el titular del área y confirma, modifica o revoca la decisión a través de un acuerdo.</w:t>
      </w:r>
    </w:p>
    <w:p w14:paraId="0F64DE31" w14:textId="77777777" w:rsidR="00BE3A72" w:rsidRPr="00605803"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01EF0123" w14:textId="7ED14D9E" w:rsidR="00BE3A72" w:rsidRPr="00605803" w:rsidRDefault="00BE3A72"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 xml:space="preserve">Evidentemente, esta decisión implica una restricción a un derecho humano, por lo tanto, puede generar un agravio al particular y, en consecuencia, es necesario que el acto reúna con los requisitos elementales, entre ellos, que la autoridad que va a emitir el acto de autoridad sea la legalmente facultada para ello, es decir, que cumpla con el principio de reserva de ley,  por lo que no está demás señalar que el </w:t>
      </w:r>
      <w:r w:rsidRPr="00605803">
        <w:rPr>
          <w:rFonts w:ascii="Palatino Linotype" w:eastAsia="MS Mincho" w:hAnsi="Palatino Linotype" w:cs="Times New Roman"/>
          <w:color w:val="000000"/>
          <w:sz w:val="24"/>
          <w:szCs w:val="24"/>
          <w:lang w:eastAsia="es-ES"/>
        </w:rPr>
        <w:lastRenderedPageBreak/>
        <w:t>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integrado siempre por un número impar y que no debe de existir dependencia jerárquica entre sus integrantes. Cualquier otra composición del Comité puede generar vicios de legalidad de origen en el acto que restringe un derecho humano.</w:t>
      </w:r>
    </w:p>
    <w:p w14:paraId="2BACACC8" w14:textId="77777777" w:rsidR="00BE3A72" w:rsidRPr="00605803"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1095EEB2" w14:textId="3CBFB00D" w:rsidR="00BE3A72" w:rsidRPr="00605803" w:rsidRDefault="00BE3A72"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La decisión de confirmar, modificar o revocar la clasificación deberá de asentarse en un documento que registre la determinación a la que se llegue después de un análisis minucioso a partir de lo aprobado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1A6D4A3A" w14:textId="77777777" w:rsidR="00BE3A72" w:rsidRPr="00605803"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27B7A372" w14:textId="0F303CF7" w:rsidR="00BE3A72" w:rsidRPr="00605803"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r w:rsidRPr="00605803">
        <w:rPr>
          <w:rFonts w:ascii="Palatino Linotype" w:eastAsia="Times New Roman" w:hAnsi="Palatino Linotype" w:cs="Times New Roman"/>
          <w:b/>
          <w:sz w:val="24"/>
          <w:szCs w:val="24"/>
          <w:lang w:eastAsia="es-MX"/>
        </w:rPr>
        <w:t>b) Requisitos de fondo del Acuerdo de Clasificación.</w:t>
      </w:r>
    </w:p>
    <w:p w14:paraId="4B0612B2" w14:textId="77777777" w:rsidR="00BE3A72" w:rsidRPr="00605803"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1401E851" w14:textId="4CE90508" w:rsidR="00BE3A72" w:rsidRPr="00605803" w:rsidRDefault="00BE3A72"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w:t>
      </w:r>
      <w:r w:rsidRPr="00605803">
        <w:rPr>
          <w:rFonts w:ascii="Palatino Linotype" w:eastAsia="MS Mincho" w:hAnsi="Palatino Linotype" w:cs="Times New Roman"/>
          <w:color w:val="000000"/>
          <w:sz w:val="24"/>
          <w:szCs w:val="24"/>
          <w:lang w:eastAsia="es-ES"/>
        </w:rPr>
        <w:lastRenderedPageBreak/>
        <w:t>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6DC5572D" w14:textId="77777777" w:rsidR="00BE3A72" w:rsidRPr="00605803"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2300D2FB" w14:textId="3028B25D" w:rsidR="00BE3A72" w:rsidRPr="00605803" w:rsidRDefault="00BE3A72"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46AE5DD2" w14:textId="77777777" w:rsidR="00BE3A72" w:rsidRPr="00605803"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123BF541" w14:textId="5BDA7C87" w:rsidR="00BE3A72" w:rsidRPr="00605803" w:rsidRDefault="00BE3A72"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 xml:space="preserve">Han sido vastos los estudios doctrinarios relativos a estos derechos fundamentales y al principio de legalidad en ellos contenidos; como ejemplo, el procesalista José Ovalle Fabela, en su obra “Garantías Constitucionales del Proceso”, refiere que </w:t>
      </w:r>
      <w:r w:rsidRPr="00605803">
        <w:rPr>
          <w:rFonts w:ascii="Palatino Linotype" w:eastAsia="MS Mincho" w:hAnsi="Palatino Linotype" w:cs="Times New Roman"/>
          <w:i/>
          <w:iCs/>
          <w:color w:val="000000"/>
          <w:sz w:val="24"/>
          <w:szCs w:val="24"/>
          <w:lang w:eastAsia="es-ES"/>
        </w:rPr>
        <w:t>“(...)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sidRPr="00605803">
        <w:rPr>
          <w:rFonts w:ascii="Palatino Linotype" w:eastAsia="MS Mincho" w:hAnsi="Palatino Linotype" w:cs="Times New Roman"/>
          <w:color w:val="000000"/>
          <w:sz w:val="24"/>
          <w:szCs w:val="24"/>
          <w:lang w:eastAsia="es-ES"/>
        </w:rPr>
        <w:t>.</w:t>
      </w:r>
    </w:p>
    <w:p w14:paraId="2A522086" w14:textId="77777777" w:rsidR="00BE3A72" w:rsidRPr="00605803"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5106C592" w14:textId="3954853F" w:rsidR="00BE3A72" w:rsidRPr="00605803" w:rsidRDefault="00BE3A72"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Por su parte, el intérprete judicial del país ha establecido una jurisprudencia</w:t>
      </w:r>
      <w:r w:rsidRPr="00605803">
        <w:rPr>
          <w:rFonts w:ascii="Palatino Linotype" w:eastAsia="MS Mincho" w:hAnsi="Palatino Linotype" w:cs="Times New Roman"/>
          <w:color w:val="000000"/>
          <w:sz w:val="24"/>
          <w:szCs w:val="24"/>
          <w:vertAlign w:val="superscript"/>
          <w:lang w:eastAsia="es-ES"/>
        </w:rPr>
        <w:footnoteReference w:id="30"/>
      </w:r>
      <w:r w:rsidRPr="00605803">
        <w:rPr>
          <w:rFonts w:ascii="Palatino Linotype" w:eastAsia="MS Mincho" w:hAnsi="Palatino Linotype" w:cs="Times New Roman"/>
          <w:color w:val="000000"/>
          <w:sz w:val="24"/>
          <w:szCs w:val="24"/>
          <w:lang w:eastAsia="es-ES"/>
        </w:rPr>
        <w:t xml:space="preserve"> respecto a qué debe entenderse por fundamentación y motivación, en los siguientes términos:</w:t>
      </w:r>
    </w:p>
    <w:p w14:paraId="2BB6895A" w14:textId="77777777" w:rsidR="00BE3A72" w:rsidRPr="00605803"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7B478C9E" w14:textId="77777777" w:rsidR="00BE3A72" w:rsidRPr="00605803" w:rsidRDefault="00BE3A72" w:rsidP="00BE3A72">
      <w:pPr>
        <w:spacing w:after="0" w:line="276" w:lineRule="auto"/>
        <w:ind w:left="567" w:right="567"/>
        <w:contextualSpacing/>
        <w:jc w:val="both"/>
        <w:rPr>
          <w:rFonts w:ascii="Palatino Linotype" w:hAnsi="Palatino Linotype" w:cs="Arial"/>
          <w:i/>
          <w:color w:val="000000"/>
        </w:rPr>
      </w:pPr>
      <w:r w:rsidRPr="00605803">
        <w:rPr>
          <w:rFonts w:ascii="Palatino Linotype" w:hAnsi="Palatino Linotype" w:cs="Arial"/>
          <w:b/>
          <w:i/>
          <w:color w:val="000000"/>
        </w:rPr>
        <w:t>FUNDAMENTACIÓN Y MOTIVACIÓN.</w:t>
      </w:r>
      <w:r w:rsidRPr="00605803">
        <w:rPr>
          <w:rFonts w:ascii="Palatino Linotype" w:hAnsi="Palatino Linotype" w:cs="Arial"/>
          <w:i/>
          <w:color w:val="000000"/>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0A70A02E" w14:textId="77777777" w:rsidR="00BE3A72" w:rsidRPr="00605803"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78B4FD5F" w14:textId="335002E5" w:rsidR="00BE3A72" w:rsidRPr="00605803" w:rsidRDefault="00BE3A72"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14BFFEEA" w14:textId="77777777" w:rsidR="00BE3A72" w:rsidRPr="00605803"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0337D85F" w14:textId="4384BACF" w:rsidR="00BE3A72" w:rsidRPr="00605803" w:rsidRDefault="00BE3A72"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24A319D9" w14:textId="77777777" w:rsidR="00BE3A72" w:rsidRPr="00605803"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38641BC9" w14:textId="3946C442" w:rsidR="00BE3A72" w:rsidRPr="00605803" w:rsidRDefault="00BE3A72"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lastRenderedPageBreak/>
        <w:t>En ese mismo sentido, el numeral trigésimo tercero fracción V de los Lineamientos Generales, precisa que para motivar la clasificación se deben acreditar las circunstancias de tiempo, modo y lugar.</w:t>
      </w:r>
    </w:p>
    <w:p w14:paraId="20234E36" w14:textId="77777777" w:rsidR="00BE3A72" w:rsidRPr="00605803" w:rsidRDefault="00BE3A72" w:rsidP="00BE3A72">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38CBD608" w14:textId="2F9A641E" w:rsidR="00BE3A72" w:rsidRPr="00605803" w:rsidRDefault="00BE3A72" w:rsidP="00A106A2">
      <w:pPr>
        <w:numPr>
          <w:ilvl w:val="0"/>
          <w:numId w:val="2"/>
        </w:numPr>
        <w:tabs>
          <w:tab w:val="left" w:pos="426"/>
        </w:tabs>
        <w:spacing w:after="0" w:line="360" w:lineRule="auto"/>
        <w:ind w:left="0" w:right="51" w:firstLine="0"/>
        <w:contextualSpacing/>
        <w:jc w:val="both"/>
        <w:rPr>
          <w:rFonts w:ascii="Palatino Linotype" w:eastAsia="Times New Roman" w:hAnsi="Palatino Linotype" w:cs="Times New Roman"/>
          <w:b/>
          <w:sz w:val="24"/>
          <w:szCs w:val="24"/>
          <w:lang w:eastAsia="es-MX"/>
        </w:rPr>
      </w:pPr>
      <w:r w:rsidRPr="00605803">
        <w:rPr>
          <w:rFonts w:ascii="Palatino Linotype" w:eastAsia="MS Mincho" w:hAnsi="Palatino Linotype" w:cs="Times New Roman"/>
          <w:color w:val="000000"/>
          <w:sz w:val="24"/>
          <w:szCs w:val="24"/>
          <w:lang w:eastAsia="es-ES"/>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14816203" w14:textId="77777777" w:rsidR="001867A5" w:rsidRPr="00605803" w:rsidRDefault="001867A5" w:rsidP="001867A5">
      <w:pPr>
        <w:tabs>
          <w:tab w:val="left" w:pos="426"/>
        </w:tabs>
        <w:spacing w:after="0" w:line="360" w:lineRule="auto"/>
        <w:ind w:right="51"/>
        <w:contextualSpacing/>
        <w:jc w:val="both"/>
        <w:rPr>
          <w:rFonts w:ascii="Palatino Linotype" w:eastAsia="Times New Roman" w:hAnsi="Palatino Linotype" w:cs="Times New Roman"/>
          <w:b/>
          <w:sz w:val="24"/>
          <w:szCs w:val="24"/>
          <w:lang w:eastAsia="es-MX"/>
        </w:rPr>
      </w:pPr>
    </w:p>
    <w:p w14:paraId="4AF99B0D" w14:textId="48432B4E" w:rsidR="00DE395A" w:rsidRPr="00605803" w:rsidRDefault="00B027EC" w:rsidP="00AC14BB">
      <w:pPr>
        <w:keepNext/>
        <w:keepLines/>
        <w:spacing w:before="40" w:after="0" w:line="360" w:lineRule="auto"/>
        <w:outlineLvl w:val="1"/>
        <w:rPr>
          <w:rFonts w:ascii="Palatino Linotype" w:eastAsia="MS Mincho" w:hAnsi="Palatino Linotype" w:cs="Times New Roman"/>
          <w:b/>
          <w:color w:val="000000"/>
          <w:sz w:val="24"/>
          <w:szCs w:val="24"/>
          <w:lang w:val="es-ES_tradnl" w:eastAsia="es-ES"/>
        </w:rPr>
      </w:pPr>
      <w:bookmarkStart w:id="46" w:name="_Toc67588008"/>
      <w:bookmarkStart w:id="47" w:name="_Toc68804770"/>
      <w:bookmarkStart w:id="48" w:name="_Toc96617345"/>
      <w:r w:rsidRPr="00605803">
        <w:rPr>
          <w:rFonts w:ascii="Palatino Linotype" w:eastAsia="MS Mincho" w:hAnsi="Palatino Linotype" w:cs="Times New Roman"/>
          <w:b/>
          <w:color w:val="000000"/>
          <w:sz w:val="24"/>
          <w:szCs w:val="24"/>
          <w:lang w:val="es-ES_tradnl" w:eastAsia="es-ES"/>
        </w:rPr>
        <w:t>SEXTO</w:t>
      </w:r>
      <w:r w:rsidR="00DE395A" w:rsidRPr="00605803">
        <w:rPr>
          <w:rFonts w:ascii="Palatino Linotype" w:eastAsia="MS Mincho" w:hAnsi="Palatino Linotype" w:cs="Times New Roman"/>
          <w:b/>
          <w:color w:val="000000"/>
          <w:sz w:val="24"/>
          <w:szCs w:val="24"/>
          <w:lang w:val="es-ES_tradnl" w:eastAsia="es-ES"/>
        </w:rPr>
        <w:t>. De la decisión.</w:t>
      </w:r>
      <w:bookmarkEnd w:id="46"/>
      <w:bookmarkEnd w:id="47"/>
      <w:bookmarkEnd w:id="48"/>
      <w:r w:rsidR="00DE395A" w:rsidRPr="00605803">
        <w:rPr>
          <w:rFonts w:ascii="Palatino Linotype" w:eastAsia="MS Mincho" w:hAnsi="Palatino Linotype" w:cs="Times New Roman"/>
          <w:b/>
          <w:color w:val="000000"/>
          <w:sz w:val="24"/>
          <w:szCs w:val="24"/>
          <w:lang w:val="es-ES_tradnl" w:eastAsia="es-ES"/>
        </w:rPr>
        <w:t xml:space="preserve"> </w:t>
      </w:r>
    </w:p>
    <w:p w14:paraId="08EAF94D" w14:textId="0744D4A9" w:rsidR="00A82BE7" w:rsidRPr="00605803" w:rsidRDefault="00A82BE7" w:rsidP="00A106A2">
      <w:pPr>
        <w:pStyle w:val="Prrafodelista"/>
        <w:numPr>
          <w:ilvl w:val="0"/>
          <w:numId w:val="2"/>
        </w:numPr>
        <w:tabs>
          <w:tab w:val="left" w:pos="360"/>
        </w:tabs>
        <w:spacing w:before="240" w:after="240" w:line="360" w:lineRule="auto"/>
        <w:ind w:left="0" w:right="49" w:firstLine="0"/>
        <w:contextualSpacing/>
        <w:jc w:val="both"/>
        <w:rPr>
          <w:rFonts w:ascii="Palatino Linotype" w:eastAsia="MS Mincho" w:hAnsi="Palatino Linotype"/>
          <w:color w:val="000000"/>
          <w:sz w:val="24"/>
          <w:szCs w:val="24"/>
          <w:lang w:eastAsia="es-ES"/>
        </w:rPr>
      </w:pPr>
      <w:r w:rsidRPr="00605803">
        <w:rPr>
          <w:rFonts w:ascii="Palatino Linotype" w:hAnsi="Palatino Linotype" w:cs="Tahoma"/>
          <w:sz w:val="24"/>
          <w:szCs w:val="24"/>
          <w:lang w:val="es-MX" w:eastAsia="es-ES"/>
        </w:rPr>
        <w:t xml:space="preserve">Luego </w:t>
      </w:r>
      <w:r w:rsidR="00BE3A72" w:rsidRPr="00605803">
        <w:rPr>
          <w:rFonts w:ascii="Palatino Linotype" w:hAnsi="Palatino Linotype" w:cs="Tahoma"/>
          <w:sz w:val="24"/>
          <w:szCs w:val="24"/>
          <w:lang w:val="es-MX" w:eastAsia="es-ES"/>
        </w:rPr>
        <w:t xml:space="preserve">de analizar el marco legal de </w:t>
      </w:r>
      <w:r w:rsidR="002F59F4" w:rsidRPr="00605803">
        <w:rPr>
          <w:rFonts w:ascii="Palatino Linotype" w:hAnsi="Palatino Linotype" w:cs="Tahoma"/>
          <w:sz w:val="24"/>
          <w:szCs w:val="24"/>
          <w:lang w:val="es-MX" w:eastAsia="es-ES"/>
        </w:rPr>
        <w:t>lo solicitado</w:t>
      </w:r>
      <w:r w:rsidR="00BE3A72" w:rsidRPr="00605803">
        <w:rPr>
          <w:rFonts w:ascii="Palatino Linotype" w:hAnsi="Palatino Linotype" w:cs="Tahoma"/>
          <w:sz w:val="24"/>
          <w:szCs w:val="24"/>
          <w:lang w:val="es-MX" w:eastAsia="es-ES"/>
        </w:rPr>
        <w:t>, se estableció que el Hospital Regional de Alta Especialidad de Zumpango sí tiene competencia para poseer, generar y/o administrar información relacio</w:t>
      </w:r>
      <w:r w:rsidR="002F59F4" w:rsidRPr="00605803">
        <w:rPr>
          <w:rFonts w:ascii="Palatino Linotype" w:hAnsi="Palatino Linotype" w:cs="Tahoma"/>
          <w:sz w:val="24"/>
          <w:szCs w:val="24"/>
          <w:lang w:val="es-MX" w:eastAsia="es-ES"/>
        </w:rPr>
        <w:t>nada con procedimientos de responsabilidad patrimonial; por lo tanto, toda vez que de las constancias que obran en el expediente del SAIMEX no se logró identificar un turno adecuado de la solicitud a todas las áreas competentes para conocer sobre los procedimientos, se determinó ordenar una nueva búsqueda de la información, a efecto de entregar, en versión pública, los expedientes formados por procedimientos de responsabilidad patrimonial, sustanciados en el dos mil veintiuno.</w:t>
      </w:r>
    </w:p>
    <w:p w14:paraId="0927A76C" w14:textId="77777777" w:rsidR="00A82BE7" w:rsidRPr="00605803" w:rsidRDefault="00A82BE7" w:rsidP="00A82BE7">
      <w:pPr>
        <w:pStyle w:val="Prrafodelista"/>
        <w:tabs>
          <w:tab w:val="left" w:pos="360"/>
        </w:tabs>
        <w:spacing w:before="240" w:after="240" w:line="360" w:lineRule="auto"/>
        <w:ind w:left="0" w:right="49"/>
        <w:contextualSpacing/>
        <w:jc w:val="both"/>
        <w:rPr>
          <w:rFonts w:ascii="Palatino Linotype" w:eastAsia="MS Mincho" w:hAnsi="Palatino Linotype"/>
          <w:color w:val="000000"/>
          <w:sz w:val="24"/>
          <w:szCs w:val="24"/>
          <w:lang w:eastAsia="es-ES"/>
        </w:rPr>
      </w:pPr>
    </w:p>
    <w:p w14:paraId="6CBB5D4A" w14:textId="4281F03A" w:rsidR="00DE395A" w:rsidRPr="00605803" w:rsidRDefault="00A82BE7" w:rsidP="00A106A2">
      <w:pPr>
        <w:pStyle w:val="Prrafodelista"/>
        <w:numPr>
          <w:ilvl w:val="0"/>
          <w:numId w:val="2"/>
        </w:numPr>
        <w:tabs>
          <w:tab w:val="left" w:pos="360"/>
        </w:tabs>
        <w:spacing w:before="240" w:after="240" w:line="360" w:lineRule="auto"/>
        <w:ind w:left="0" w:right="49" w:firstLine="0"/>
        <w:contextualSpacing/>
        <w:jc w:val="both"/>
        <w:rPr>
          <w:rFonts w:ascii="Palatino Linotype" w:eastAsia="MS Mincho" w:hAnsi="Palatino Linotype"/>
          <w:color w:val="000000"/>
          <w:sz w:val="24"/>
          <w:szCs w:val="24"/>
          <w:lang w:eastAsia="es-ES"/>
        </w:rPr>
      </w:pPr>
      <w:r w:rsidRPr="00605803">
        <w:rPr>
          <w:rFonts w:ascii="Palatino Linotype" w:hAnsi="Palatino Linotype" w:cs="Tahoma"/>
          <w:sz w:val="24"/>
          <w:szCs w:val="24"/>
          <w:lang w:val="es-MX" w:eastAsia="es-ES"/>
        </w:rPr>
        <w:t xml:space="preserve">Por lo tanto, y en mérito de lo expuesto en líneas anteriores, resultan </w:t>
      </w:r>
      <w:r w:rsidR="002F59F4" w:rsidRPr="00605803">
        <w:rPr>
          <w:rFonts w:ascii="Palatino Linotype" w:hAnsi="Palatino Linotype" w:cs="Tahoma"/>
          <w:sz w:val="24"/>
          <w:szCs w:val="24"/>
          <w:lang w:val="es-MX" w:eastAsia="es-ES"/>
        </w:rPr>
        <w:t>parcialmente fundadas</w:t>
      </w:r>
      <w:r w:rsidRPr="00605803">
        <w:rPr>
          <w:rFonts w:ascii="Palatino Linotype" w:hAnsi="Palatino Linotype" w:cs="Tahoma"/>
          <w:sz w:val="24"/>
          <w:szCs w:val="24"/>
          <w:lang w:val="es-MX" w:eastAsia="es-ES"/>
        </w:rPr>
        <w:t xml:space="preserve"> las razones o motivos de inconformidad hechos valer por el </w:t>
      </w:r>
      <w:r w:rsidRPr="00605803">
        <w:rPr>
          <w:rFonts w:ascii="Palatino Linotype" w:hAnsi="Palatino Linotype" w:cs="Tahoma"/>
          <w:b/>
          <w:sz w:val="24"/>
          <w:szCs w:val="24"/>
          <w:lang w:val="es-MX" w:eastAsia="es-ES"/>
        </w:rPr>
        <w:lastRenderedPageBreak/>
        <w:t>RECURRENTE</w:t>
      </w:r>
      <w:r w:rsidRPr="00605803">
        <w:rPr>
          <w:rFonts w:ascii="Palatino Linotype" w:hAnsi="Palatino Linotype" w:cs="Tahoma"/>
          <w:sz w:val="24"/>
          <w:szCs w:val="24"/>
          <w:lang w:val="es-MX" w:eastAsia="es-ES"/>
        </w:rPr>
        <w:t xml:space="preserve"> dentro del recurso de revisión </w:t>
      </w:r>
      <w:r w:rsidR="0015146B" w:rsidRPr="00605803">
        <w:rPr>
          <w:rFonts w:ascii="Palatino Linotype" w:hAnsi="Palatino Linotype" w:cs="Tahoma"/>
          <w:b/>
          <w:bCs/>
          <w:sz w:val="24"/>
          <w:szCs w:val="24"/>
          <w:lang w:val="es-MX" w:eastAsia="es-ES"/>
        </w:rPr>
        <w:t>00873/INFOEM/IP/RR/2022</w:t>
      </w:r>
      <w:r w:rsidRPr="00605803">
        <w:rPr>
          <w:rFonts w:ascii="Palatino Linotype" w:hAnsi="Palatino Linotype" w:cs="Tahoma"/>
          <w:sz w:val="24"/>
          <w:szCs w:val="24"/>
          <w:lang w:val="es-MX" w:eastAsia="es-ES"/>
        </w:rPr>
        <w:t>; por ello, y con fundamento en la fracción I</w:t>
      </w:r>
      <w:r w:rsidR="002F59F4" w:rsidRPr="00605803">
        <w:rPr>
          <w:rFonts w:ascii="Palatino Linotype" w:hAnsi="Palatino Linotype" w:cs="Tahoma"/>
          <w:sz w:val="24"/>
          <w:szCs w:val="24"/>
          <w:lang w:val="es-MX" w:eastAsia="es-ES"/>
        </w:rPr>
        <w:t>I</w:t>
      </w:r>
      <w:r w:rsidRPr="00605803">
        <w:rPr>
          <w:rFonts w:ascii="Palatino Linotype" w:hAnsi="Palatino Linotype" w:cs="Tahoma"/>
          <w:sz w:val="24"/>
          <w:szCs w:val="24"/>
          <w:lang w:val="es-MX" w:eastAsia="es-ES"/>
        </w:rPr>
        <w:t xml:space="preserve">I del numeral 186 de la Ley de Transparencia y Acceso a la Información Pública del Estado de México y Municipios, se </w:t>
      </w:r>
      <w:r w:rsidR="002F59F4" w:rsidRPr="00605803">
        <w:rPr>
          <w:rFonts w:ascii="Palatino Linotype" w:hAnsi="Palatino Linotype" w:cs="Tahoma"/>
          <w:b/>
          <w:sz w:val="24"/>
          <w:szCs w:val="24"/>
          <w:lang w:val="es-MX" w:eastAsia="es-ES"/>
        </w:rPr>
        <w:t>MODIFICA</w:t>
      </w:r>
      <w:r w:rsidRPr="00605803">
        <w:rPr>
          <w:rFonts w:ascii="Palatino Linotype" w:hAnsi="Palatino Linotype" w:cs="Tahoma"/>
          <w:sz w:val="24"/>
          <w:szCs w:val="24"/>
          <w:lang w:val="es-MX" w:eastAsia="es-ES"/>
        </w:rPr>
        <w:t xml:space="preserve"> la respuesta a la solicitud de información número </w:t>
      </w:r>
      <w:r w:rsidR="0015146B" w:rsidRPr="00605803">
        <w:rPr>
          <w:rFonts w:ascii="Palatino Linotype" w:hAnsi="Palatino Linotype" w:cs="Tahoma"/>
          <w:b/>
          <w:sz w:val="24"/>
          <w:szCs w:val="24"/>
          <w:lang w:val="es-MX" w:eastAsia="es-ES"/>
        </w:rPr>
        <w:t>00018/HRZUM/IP/2022</w:t>
      </w:r>
      <w:r w:rsidRPr="00605803">
        <w:rPr>
          <w:rFonts w:ascii="Palatino Linotype" w:hAnsi="Palatino Linotype" w:cs="Tahoma"/>
          <w:sz w:val="24"/>
          <w:szCs w:val="24"/>
          <w:lang w:val="es-MX" w:eastAsia="es-ES"/>
        </w:rPr>
        <w:t>.</w:t>
      </w:r>
    </w:p>
    <w:p w14:paraId="6AF6D8F7" w14:textId="77777777" w:rsidR="00DE395A" w:rsidRPr="00605803" w:rsidRDefault="00DE395A" w:rsidP="00AC14BB">
      <w:pPr>
        <w:tabs>
          <w:tab w:val="left" w:pos="360"/>
        </w:tabs>
        <w:spacing w:before="240" w:after="240" w:line="360" w:lineRule="auto"/>
        <w:ind w:right="49"/>
        <w:contextualSpacing/>
        <w:jc w:val="both"/>
        <w:rPr>
          <w:rFonts w:ascii="Palatino Linotype" w:eastAsia="MS Mincho" w:hAnsi="Palatino Linotype" w:cs="Times New Roman"/>
          <w:color w:val="000000"/>
          <w:sz w:val="24"/>
          <w:szCs w:val="24"/>
          <w:lang w:val="es-ES" w:eastAsia="es-ES"/>
        </w:rPr>
      </w:pPr>
    </w:p>
    <w:p w14:paraId="1AEE69F4" w14:textId="0DE9C63A" w:rsidR="00DE395A" w:rsidRPr="00605803" w:rsidRDefault="00DE395A" w:rsidP="00A106A2">
      <w:pPr>
        <w:numPr>
          <w:ilvl w:val="0"/>
          <w:numId w:val="2"/>
        </w:numPr>
        <w:tabs>
          <w:tab w:val="left" w:pos="360"/>
        </w:tabs>
        <w:spacing w:before="240" w:after="240" w:line="360" w:lineRule="auto"/>
        <w:ind w:left="0" w:right="49" w:firstLine="0"/>
        <w:contextualSpacing/>
        <w:jc w:val="both"/>
        <w:rPr>
          <w:rFonts w:ascii="Palatino Linotype" w:eastAsia="MS Mincho" w:hAnsi="Palatino Linotype" w:cs="Times New Roman"/>
          <w:color w:val="000000"/>
          <w:sz w:val="24"/>
          <w:szCs w:val="24"/>
          <w:lang w:val="es-ES" w:eastAsia="es-ES"/>
        </w:rPr>
      </w:pPr>
      <w:r w:rsidRPr="00605803">
        <w:rPr>
          <w:rFonts w:ascii="Palatino Linotype" w:eastAsia="MS Mincho" w:hAnsi="Palatino Linotype" w:cs="Times New Roman"/>
          <w:color w:val="000000"/>
          <w:sz w:val="24"/>
          <w:szCs w:val="24"/>
          <w:lang w:val="es-ES" w:eastAsia="es-ES"/>
        </w:rPr>
        <w:t xml:space="preserve">Por lo anteriormente expuesto y fundado, este </w:t>
      </w:r>
      <w:r w:rsidRPr="00605803">
        <w:rPr>
          <w:rFonts w:ascii="Palatino Linotype" w:eastAsia="MS Mincho" w:hAnsi="Palatino Linotype" w:cs="Times New Roman"/>
          <w:b/>
          <w:bCs/>
          <w:color w:val="000000"/>
          <w:sz w:val="24"/>
          <w:szCs w:val="24"/>
          <w:lang w:val="es-ES" w:eastAsia="es-ES"/>
        </w:rPr>
        <w:t>ÓRGANO GARANTE</w:t>
      </w:r>
      <w:r w:rsidRPr="00605803">
        <w:rPr>
          <w:rFonts w:ascii="Palatino Linotype" w:eastAsia="MS Mincho" w:hAnsi="Palatino Linotype" w:cs="Times New Roman"/>
          <w:color w:val="000000"/>
          <w:sz w:val="24"/>
          <w:szCs w:val="24"/>
          <w:lang w:val="es-ES" w:eastAsia="es-ES"/>
        </w:rPr>
        <w:t xml:space="preserve"> emite los siguientes:</w:t>
      </w:r>
      <w:bookmarkStart w:id="49" w:name="_Toc495427547"/>
      <w:bookmarkStart w:id="50" w:name="_Toc497905366"/>
      <w:r w:rsidR="00A82BE7" w:rsidRPr="00605803">
        <w:rPr>
          <w:rFonts w:ascii="Palatino Linotype" w:eastAsia="MS Mincho" w:hAnsi="Palatino Linotype" w:cs="Times New Roman"/>
          <w:color w:val="000000"/>
          <w:sz w:val="24"/>
          <w:szCs w:val="24"/>
          <w:lang w:val="es-ES" w:eastAsia="es-ES"/>
        </w:rPr>
        <w:t xml:space="preserve"> -----------------------------------------------------------------------------------------------</w:t>
      </w:r>
      <w:r w:rsidR="002F59F4" w:rsidRPr="00605803">
        <w:rPr>
          <w:rFonts w:ascii="Palatino Linotype" w:eastAsia="MS Mincho" w:hAnsi="Palatino Linotype" w:cs="Times New Roman"/>
          <w:color w:val="000000"/>
          <w:sz w:val="24"/>
          <w:szCs w:val="24"/>
          <w:lang w:val="es-ES" w:eastAsia="es-ES"/>
        </w:rPr>
        <w:t>---------------------------------------------------------------------------------------------------------------------------------------------------------------------------------------------------------------------</w:t>
      </w:r>
    </w:p>
    <w:p w14:paraId="5C665AC9" w14:textId="5848AFA2" w:rsidR="002F59F4" w:rsidRPr="00605803" w:rsidRDefault="002F59F4">
      <w:pPr>
        <w:rPr>
          <w:rFonts w:ascii="Palatino Linotype" w:eastAsia="MS Mincho" w:hAnsi="Palatino Linotype" w:cs="Times New Roman"/>
          <w:color w:val="000000"/>
          <w:sz w:val="24"/>
          <w:szCs w:val="24"/>
          <w:lang w:val="es-ES" w:eastAsia="es-ES"/>
        </w:rPr>
      </w:pPr>
      <w:r w:rsidRPr="00605803">
        <w:rPr>
          <w:rFonts w:ascii="Palatino Linotype" w:eastAsia="MS Mincho" w:hAnsi="Palatino Linotype" w:cs="Times New Roman"/>
          <w:color w:val="000000"/>
          <w:sz w:val="24"/>
          <w:szCs w:val="24"/>
          <w:lang w:val="es-ES" w:eastAsia="es-ES"/>
        </w:rPr>
        <w:br w:type="page"/>
      </w:r>
    </w:p>
    <w:p w14:paraId="4CE3E8A3" w14:textId="77777777" w:rsidR="00DE395A" w:rsidRPr="00605803" w:rsidRDefault="00DE395A" w:rsidP="00AC14BB">
      <w:pPr>
        <w:keepNext/>
        <w:keepLines/>
        <w:spacing w:before="240" w:after="0" w:line="360" w:lineRule="auto"/>
        <w:jc w:val="center"/>
        <w:outlineLvl w:val="0"/>
        <w:rPr>
          <w:rFonts w:ascii="Palatino Linotype" w:eastAsia="MS Gothic" w:hAnsi="Palatino Linotype" w:cs="Times New Roman"/>
          <w:b/>
          <w:color w:val="000000"/>
          <w:sz w:val="24"/>
          <w:szCs w:val="24"/>
          <w:lang w:val="es-ES_tradnl" w:eastAsia="es-ES"/>
        </w:rPr>
      </w:pPr>
      <w:bookmarkStart w:id="51" w:name="_Toc96617346"/>
      <w:r w:rsidRPr="00605803">
        <w:rPr>
          <w:rFonts w:ascii="Palatino Linotype" w:eastAsia="MS Gothic" w:hAnsi="Palatino Linotype" w:cs="Times New Roman"/>
          <w:b/>
          <w:color w:val="000000"/>
          <w:sz w:val="24"/>
          <w:szCs w:val="24"/>
          <w:lang w:val="es-ES_tradnl" w:eastAsia="es-ES"/>
        </w:rPr>
        <w:lastRenderedPageBreak/>
        <w:t>R E S O L U T I V O S</w:t>
      </w:r>
      <w:bookmarkEnd w:id="44"/>
      <w:bookmarkEnd w:id="45"/>
      <w:bookmarkEnd w:id="49"/>
      <w:bookmarkEnd w:id="50"/>
      <w:bookmarkEnd w:id="51"/>
    </w:p>
    <w:p w14:paraId="5E60987E" w14:textId="77777777" w:rsidR="00DE395A" w:rsidRPr="00605803" w:rsidRDefault="00DE395A" w:rsidP="00AC14BB">
      <w:pPr>
        <w:spacing w:after="0" w:line="360" w:lineRule="auto"/>
        <w:rPr>
          <w:rFonts w:ascii="Palatino Linotype" w:eastAsia="MS Mincho" w:hAnsi="Palatino Linotype" w:cs="Times New Roman"/>
          <w:sz w:val="24"/>
          <w:szCs w:val="24"/>
          <w:lang w:val="es-ES_tradnl" w:eastAsia="es-ES"/>
        </w:rPr>
      </w:pPr>
    </w:p>
    <w:p w14:paraId="170203A2" w14:textId="3A2CC00F" w:rsidR="008D209E" w:rsidRPr="00605803" w:rsidRDefault="008D209E" w:rsidP="008D209E">
      <w:pPr>
        <w:spacing w:after="0" w:line="360" w:lineRule="auto"/>
        <w:jc w:val="both"/>
        <w:rPr>
          <w:rFonts w:ascii="Palatino Linotype" w:eastAsia="Times New Roman" w:hAnsi="Palatino Linotype" w:cs="Times New Roman"/>
          <w:sz w:val="24"/>
          <w:szCs w:val="24"/>
        </w:rPr>
      </w:pPr>
      <w:r w:rsidRPr="00605803">
        <w:rPr>
          <w:rFonts w:ascii="Palatino Linotype" w:eastAsia="Times New Roman" w:hAnsi="Palatino Linotype" w:cs="Arial"/>
          <w:b/>
          <w:sz w:val="24"/>
          <w:szCs w:val="24"/>
        </w:rPr>
        <w:t xml:space="preserve">PRIMERO. </w:t>
      </w:r>
      <w:r w:rsidRPr="00605803">
        <w:rPr>
          <w:rFonts w:ascii="Palatino Linotype" w:eastAsia="Times New Roman" w:hAnsi="Palatino Linotype" w:cs="Arial"/>
          <w:sz w:val="24"/>
          <w:szCs w:val="24"/>
        </w:rPr>
        <w:t>Resultan parcialmente fundadas las</w:t>
      </w:r>
      <w:r w:rsidRPr="00605803">
        <w:rPr>
          <w:rFonts w:ascii="Palatino Linotype" w:eastAsia="Times New Roman" w:hAnsi="Palatino Linotype" w:cs="Arial"/>
          <w:b/>
          <w:sz w:val="24"/>
          <w:szCs w:val="24"/>
        </w:rPr>
        <w:t xml:space="preserve"> </w:t>
      </w:r>
      <w:r w:rsidRPr="00605803">
        <w:rPr>
          <w:rFonts w:ascii="Palatino Linotype" w:eastAsia="Times New Roman" w:hAnsi="Palatino Linotype" w:cs="Arial"/>
          <w:sz w:val="24"/>
          <w:szCs w:val="24"/>
          <w:lang w:val="es-ES"/>
        </w:rPr>
        <w:t xml:space="preserve">razones o motivos de inconformidad hechos valer </w:t>
      </w:r>
      <w:r w:rsidRPr="00605803">
        <w:rPr>
          <w:rFonts w:ascii="Palatino Linotype" w:eastAsia="Calibri" w:hAnsi="Palatino Linotype" w:cs="Arial"/>
          <w:sz w:val="24"/>
          <w:szCs w:val="24"/>
          <w:lang w:val="es-ES"/>
        </w:rPr>
        <w:t xml:space="preserve">en el recurso de revisión </w:t>
      </w:r>
      <w:r w:rsidRPr="00605803">
        <w:rPr>
          <w:rFonts w:ascii="Palatino Linotype" w:eastAsia="Times New Roman" w:hAnsi="Palatino Linotype" w:cs="Times New Roman"/>
          <w:b/>
          <w:sz w:val="24"/>
          <w:szCs w:val="24"/>
        </w:rPr>
        <w:t xml:space="preserve">00873/INFOEM/IP/RR/2022 </w:t>
      </w:r>
      <w:r w:rsidRPr="00605803">
        <w:rPr>
          <w:rFonts w:ascii="Palatino Linotype" w:eastAsia="Times New Roman" w:hAnsi="Palatino Linotype" w:cs="Times New Roman"/>
          <w:sz w:val="24"/>
          <w:szCs w:val="24"/>
        </w:rPr>
        <w:t>en términos de los</w:t>
      </w:r>
      <w:r w:rsidRPr="00605803">
        <w:rPr>
          <w:rFonts w:ascii="Palatino Linotype" w:eastAsia="Times New Roman" w:hAnsi="Palatino Linotype" w:cs="Times New Roman"/>
          <w:b/>
          <w:bCs/>
          <w:sz w:val="24"/>
          <w:szCs w:val="24"/>
        </w:rPr>
        <w:t xml:space="preserve"> Considerandos</w:t>
      </w:r>
      <w:r w:rsidRPr="00605803">
        <w:rPr>
          <w:rFonts w:ascii="Palatino Linotype" w:eastAsia="Times New Roman" w:hAnsi="Palatino Linotype" w:cs="Times New Roman"/>
          <w:sz w:val="24"/>
          <w:szCs w:val="24"/>
        </w:rPr>
        <w:t xml:space="preserve"> </w:t>
      </w:r>
      <w:r w:rsidRPr="00605803">
        <w:rPr>
          <w:rFonts w:ascii="Palatino Linotype" w:eastAsia="Times New Roman" w:hAnsi="Palatino Linotype" w:cs="Times New Roman"/>
          <w:b/>
          <w:sz w:val="24"/>
          <w:szCs w:val="24"/>
        </w:rPr>
        <w:t>CUARTO</w:t>
      </w:r>
      <w:r w:rsidRPr="00605803">
        <w:rPr>
          <w:rFonts w:ascii="Palatino Linotype" w:eastAsia="Times New Roman" w:hAnsi="Palatino Linotype" w:cs="Times New Roman"/>
          <w:sz w:val="24"/>
          <w:szCs w:val="24"/>
        </w:rPr>
        <w:t xml:space="preserve"> y </w:t>
      </w:r>
      <w:r w:rsidRPr="00605803">
        <w:rPr>
          <w:rFonts w:ascii="Palatino Linotype" w:eastAsia="Times New Roman" w:hAnsi="Palatino Linotype" w:cs="Times New Roman"/>
          <w:b/>
          <w:bCs/>
          <w:sz w:val="24"/>
          <w:szCs w:val="24"/>
        </w:rPr>
        <w:t>QUINTO</w:t>
      </w:r>
      <w:r w:rsidRPr="00605803">
        <w:rPr>
          <w:rFonts w:ascii="Palatino Linotype" w:eastAsia="Times New Roman" w:hAnsi="Palatino Linotype" w:cs="Times New Roman"/>
          <w:sz w:val="24"/>
          <w:szCs w:val="24"/>
        </w:rPr>
        <w:t xml:space="preserve"> de la presente resolución.</w:t>
      </w:r>
    </w:p>
    <w:p w14:paraId="43522B54" w14:textId="77777777" w:rsidR="008D209E" w:rsidRPr="00605803" w:rsidRDefault="008D209E" w:rsidP="008D209E">
      <w:pPr>
        <w:spacing w:after="0" w:line="360" w:lineRule="auto"/>
        <w:contextualSpacing/>
        <w:jc w:val="both"/>
        <w:rPr>
          <w:rFonts w:ascii="Palatino Linotype" w:eastAsia="Calibri" w:hAnsi="Palatino Linotype" w:cs="Arial"/>
          <w:b/>
          <w:bCs/>
          <w:sz w:val="24"/>
          <w:szCs w:val="24"/>
          <w:lang w:val="es-ES"/>
        </w:rPr>
      </w:pPr>
    </w:p>
    <w:p w14:paraId="42550850" w14:textId="293055DF" w:rsidR="008D209E" w:rsidRPr="00605803" w:rsidRDefault="008D209E" w:rsidP="008D209E">
      <w:pPr>
        <w:spacing w:after="0" w:line="360" w:lineRule="auto"/>
        <w:contextualSpacing/>
        <w:jc w:val="both"/>
        <w:rPr>
          <w:rFonts w:ascii="Palatino Linotype" w:eastAsia="Times New Roman" w:hAnsi="Palatino Linotype" w:cs="Arial"/>
          <w:color w:val="000000"/>
          <w:sz w:val="24"/>
          <w:szCs w:val="24"/>
        </w:rPr>
      </w:pPr>
      <w:r w:rsidRPr="00605803">
        <w:rPr>
          <w:rFonts w:ascii="Palatino Linotype" w:eastAsia="Calibri" w:hAnsi="Palatino Linotype" w:cs="Arial"/>
          <w:b/>
          <w:bCs/>
          <w:sz w:val="24"/>
          <w:szCs w:val="24"/>
          <w:lang w:val="es-ES"/>
        </w:rPr>
        <w:t xml:space="preserve">SEGUNDO. </w:t>
      </w:r>
      <w:r w:rsidRPr="00605803">
        <w:rPr>
          <w:rFonts w:ascii="Palatino Linotype" w:eastAsia="Calibri" w:hAnsi="Palatino Linotype" w:cs="Arial"/>
          <w:sz w:val="24"/>
          <w:szCs w:val="24"/>
          <w:lang w:val="es-ES"/>
        </w:rPr>
        <w:t xml:space="preserve">Se </w:t>
      </w:r>
      <w:r w:rsidRPr="00605803">
        <w:rPr>
          <w:rFonts w:ascii="Palatino Linotype" w:eastAsia="Calibri" w:hAnsi="Palatino Linotype" w:cs="Arial"/>
          <w:b/>
          <w:sz w:val="24"/>
          <w:szCs w:val="24"/>
          <w:lang w:val="es-ES"/>
        </w:rPr>
        <w:t>MODIFICA</w:t>
      </w:r>
      <w:r w:rsidRPr="00605803">
        <w:rPr>
          <w:rFonts w:ascii="Palatino Linotype" w:eastAsia="Calibri" w:hAnsi="Palatino Linotype" w:cs="Arial"/>
          <w:sz w:val="24"/>
          <w:szCs w:val="24"/>
          <w:lang w:val="es-ES"/>
        </w:rPr>
        <w:t xml:space="preserve"> la respuesta emitida por el </w:t>
      </w:r>
      <w:r w:rsidRPr="00605803">
        <w:rPr>
          <w:rFonts w:ascii="Palatino Linotype" w:eastAsia="Calibri" w:hAnsi="Palatino Linotype" w:cs="Arial"/>
          <w:b/>
          <w:sz w:val="24"/>
          <w:szCs w:val="24"/>
        </w:rPr>
        <w:t>Hospital Regional de Alta Especialidad de Zumpango</w:t>
      </w:r>
      <w:r w:rsidRPr="00605803">
        <w:rPr>
          <w:rFonts w:ascii="Palatino Linotype" w:eastAsia="Calibri" w:hAnsi="Palatino Linotype" w:cs="Arial"/>
          <w:bCs/>
          <w:sz w:val="24"/>
          <w:szCs w:val="24"/>
        </w:rPr>
        <w:t xml:space="preserve"> a la solicitud </w:t>
      </w:r>
      <w:r w:rsidRPr="00605803">
        <w:rPr>
          <w:rFonts w:ascii="Palatino Linotype" w:eastAsia="Calibri" w:hAnsi="Palatino Linotype" w:cs="Arial"/>
          <w:b/>
          <w:sz w:val="24"/>
          <w:szCs w:val="24"/>
        </w:rPr>
        <w:t xml:space="preserve">00018/HRZUM/IP/2022 </w:t>
      </w:r>
      <w:r w:rsidRPr="00605803">
        <w:rPr>
          <w:rFonts w:ascii="Palatino Linotype" w:eastAsia="Calibri" w:hAnsi="Palatino Linotype" w:cs="Arial"/>
          <w:sz w:val="24"/>
          <w:szCs w:val="24"/>
        </w:rPr>
        <w:t xml:space="preserve">y se </w:t>
      </w:r>
      <w:r w:rsidRPr="00605803">
        <w:rPr>
          <w:rFonts w:ascii="Palatino Linotype" w:eastAsia="Calibri" w:hAnsi="Palatino Linotype" w:cs="Arial"/>
          <w:b/>
          <w:sz w:val="24"/>
          <w:szCs w:val="24"/>
        </w:rPr>
        <w:t>ORDENA</w:t>
      </w:r>
      <w:r w:rsidRPr="00605803">
        <w:rPr>
          <w:rFonts w:ascii="Palatino Linotype" w:eastAsia="Calibri" w:hAnsi="Palatino Linotype" w:cs="Arial"/>
          <w:b/>
          <w:sz w:val="24"/>
          <w:szCs w:val="24"/>
          <w:lang w:val="es-ES"/>
        </w:rPr>
        <w:t xml:space="preserve"> </w:t>
      </w:r>
      <w:r w:rsidRPr="00605803">
        <w:rPr>
          <w:rFonts w:ascii="Palatino Linotype" w:eastAsia="Calibri" w:hAnsi="Palatino Linotype" w:cs="Arial"/>
          <w:sz w:val="24"/>
          <w:szCs w:val="24"/>
          <w:lang w:val="es-ES"/>
        </w:rPr>
        <w:t xml:space="preserve">entregar, </w:t>
      </w:r>
      <w:bookmarkStart w:id="52" w:name="_Toc460947013"/>
      <w:r w:rsidRPr="00605803">
        <w:rPr>
          <w:rFonts w:ascii="Palatino Linotype" w:eastAsia="Calibri" w:hAnsi="Palatino Linotype" w:cs="Arial"/>
          <w:sz w:val="24"/>
          <w:szCs w:val="24"/>
          <w:lang w:val="es-ES"/>
        </w:rPr>
        <w:t>a través del Sistema de Acceso a la Información Pública Mexiquense (SAIMEX)</w:t>
      </w:r>
      <w:r w:rsidRPr="00605803">
        <w:rPr>
          <w:rFonts w:ascii="Palatino Linotype" w:eastAsia="Times New Roman" w:hAnsi="Palatino Linotype" w:cs="Arial"/>
          <w:color w:val="000000"/>
          <w:sz w:val="24"/>
          <w:szCs w:val="24"/>
        </w:rPr>
        <w:t xml:space="preserve">, previa búsqueda exhaustiva y razonable, en versión pública, la siguiente información: </w:t>
      </w:r>
    </w:p>
    <w:p w14:paraId="532CB3E3" w14:textId="77777777" w:rsidR="008D209E" w:rsidRPr="00605803" w:rsidRDefault="008D209E" w:rsidP="008D209E">
      <w:pPr>
        <w:spacing w:after="0" w:line="360" w:lineRule="auto"/>
        <w:ind w:right="616"/>
        <w:jc w:val="both"/>
        <w:rPr>
          <w:rFonts w:ascii="Palatino Linotype" w:hAnsi="Palatino Linotype"/>
          <w:b/>
          <w:bCs/>
          <w:sz w:val="24"/>
          <w:szCs w:val="24"/>
        </w:rPr>
      </w:pPr>
      <w:bookmarkStart w:id="53" w:name="_Hlk22229143"/>
    </w:p>
    <w:bookmarkEnd w:id="53"/>
    <w:p w14:paraId="74FDE899" w14:textId="1CC0E22C" w:rsidR="008D209E" w:rsidRPr="00605803" w:rsidRDefault="00F474CC" w:rsidP="00A106A2">
      <w:pPr>
        <w:pStyle w:val="Prrafodelista"/>
        <w:numPr>
          <w:ilvl w:val="0"/>
          <w:numId w:val="17"/>
        </w:numPr>
        <w:tabs>
          <w:tab w:val="left" w:pos="993"/>
        </w:tabs>
        <w:spacing w:line="360" w:lineRule="auto"/>
        <w:ind w:left="851" w:right="567" w:hanging="284"/>
        <w:contextualSpacing/>
        <w:jc w:val="both"/>
        <w:rPr>
          <w:rFonts w:ascii="Palatino Linotype" w:hAnsi="Palatino Linotype"/>
          <w:color w:val="000000"/>
          <w:sz w:val="24"/>
          <w:szCs w:val="24"/>
        </w:rPr>
      </w:pPr>
      <w:r w:rsidRPr="00605803">
        <w:rPr>
          <w:rFonts w:ascii="Palatino Linotype" w:hAnsi="Palatino Linotype"/>
          <w:b/>
          <w:bCs/>
          <w:color w:val="000000"/>
          <w:sz w:val="24"/>
          <w:szCs w:val="24"/>
        </w:rPr>
        <w:t>Expedientes de responsabilidad patrimonial, formados durante el periodo comprendido del uno (01) de enero al treinta y uno (31) de</w:t>
      </w:r>
      <w:r w:rsidR="002F59F4" w:rsidRPr="00605803">
        <w:rPr>
          <w:rFonts w:ascii="Palatino Linotype" w:hAnsi="Palatino Linotype"/>
          <w:b/>
          <w:bCs/>
          <w:color w:val="000000"/>
          <w:sz w:val="24"/>
          <w:szCs w:val="24"/>
        </w:rPr>
        <w:t xml:space="preserve"> diciembre de dos mil veintiuno, que hayan recibido u</w:t>
      </w:r>
      <w:r w:rsidR="00E7097C" w:rsidRPr="00605803">
        <w:rPr>
          <w:rFonts w:ascii="Palatino Linotype" w:hAnsi="Palatino Linotype"/>
          <w:b/>
          <w:bCs/>
          <w:color w:val="000000"/>
          <w:sz w:val="24"/>
          <w:szCs w:val="24"/>
        </w:rPr>
        <w:t>na sentencia firme</w:t>
      </w:r>
      <w:r w:rsidR="00B951D6" w:rsidRPr="00605803">
        <w:rPr>
          <w:rFonts w:ascii="Palatino Linotype" w:hAnsi="Palatino Linotype"/>
          <w:b/>
          <w:bCs/>
          <w:color w:val="000000"/>
          <w:sz w:val="24"/>
          <w:szCs w:val="24"/>
        </w:rPr>
        <w:t xml:space="preserve"> o</w:t>
      </w:r>
      <w:r w:rsidR="00E7097C" w:rsidRPr="00605803">
        <w:rPr>
          <w:rFonts w:ascii="Palatino Linotype" w:hAnsi="Palatino Linotype"/>
          <w:b/>
          <w:bCs/>
          <w:color w:val="000000"/>
          <w:sz w:val="24"/>
          <w:szCs w:val="24"/>
        </w:rPr>
        <w:t>,</w:t>
      </w:r>
      <w:r w:rsidR="005F6D32" w:rsidRPr="00605803">
        <w:rPr>
          <w:rFonts w:ascii="Palatino Linotype" w:hAnsi="Palatino Linotype"/>
          <w:b/>
          <w:bCs/>
          <w:color w:val="000000"/>
          <w:sz w:val="24"/>
          <w:szCs w:val="24"/>
        </w:rPr>
        <w:t xml:space="preserve"> que aun estando en trámite,</w:t>
      </w:r>
      <w:r w:rsidR="00B951D6" w:rsidRPr="00605803">
        <w:rPr>
          <w:rFonts w:ascii="Palatino Linotype" w:hAnsi="Palatino Linotype"/>
          <w:b/>
          <w:bCs/>
          <w:color w:val="000000"/>
          <w:sz w:val="24"/>
          <w:szCs w:val="24"/>
        </w:rPr>
        <w:t xml:space="preserve"> se relacionen con violaciones graves de derechos humanos y/o actos de corrupción.</w:t>
      </w:r>
    </w:p>
    <w:p w14:paraId="13B65C2B" w14:textId="67AA0C2A" w:rsidR="002F59F4" w:rsidRPr="00605803" w:rsidRDefault="002F59F4" w:rsidP="00A106A2">
      <w:pPr>
        <w:pStyle w:val="Prrafodelista"/>
        <w:numPr>
          <w:ilvl w:val="0"/>
          <w:numId w:val="17"/>
        </w:numPr>
        <w:tabs>
          <w:tab w:val="left" w:pos="993"/>
        </w:tabs>
        <w:spacing w:line="360" w:lineRule="auto"/>
        <w:ind w:left="851" w:right="567" w:hanging="284"/>
        <w:contextualSpacing/>
        <w:jc w:val="both"/>
        <w:rPr>
          <w:rFonts w:ascii="Palatino Linotype" w:hAnsi="Palatino Linotype"/>
          <w:color w:val="000000"/>
          <w:sz w:val="24"/>
          <w:szCs w:val="24"/>
        </w:rPr>
      </w:pPr>
      <w:r w:rsidRPr="00605803">
        <w:rPr>
          <w:rFonts w:ascii="Palatino Linotype" w:hAnsi="Palatino Linotype"/>
          <w:b/>
          <w:bCs/>
          <w:color w:val="000000"/>
          <w:sz w:val="24"/>
          <w:szCs w:val="24"/>
        </w:rPr>
        <w:t xml:space="preserve">El </w:t>
      </w:r>
      <w:r w:rsidRPr="00605803">
        <w:rPr>
          <w:rFonts w:ascii="Palatino Linotype" w:hAnsi="Palatino Linotype"/>
          <w:b/>
          <w:bCs/>
          <w:color w:val="000000"/>
          <w:sz w:val="24"/>
          <w:szCs w:val="24"/>
          <w:lang w:val="es-ES_tradnl"/>
        </w:rPr>
        <w:t xml:space="preserve">Acuerdo del Comité de Transparencia que clasifique, como información reservada, los expedientes de responsabilidad patrimonial, </w:t>
      </w:r>
      <w:r w:rsidRPr="00605803">
        <w:rPr>
          <w:rFonts w:ascii="Palatino Linotype" w:hAnsi="Palatino Linotype"/>
          <w:b/>
          <w:bCs/>
          <w:color w:val="000000"/>
          <w:sz w:val="24"/>
          <w:szCs w:val="24"/>
        </w:rPr>
        <w:t>formados durante el periodo comprendido del uno (01) de enero al treinta y uno (31) de diciembre de dos mil veintiuno, y que aún no reciban una sentencia firme.</w:t>
      </w:r>
    </w:p>
    <w:p w14:paraId="4BD12D51" w14:textId="77777777" w:rsidR="008D209E" w:rsidRPr="00605803" w:rsidRDefault="008D209E" w:rsidP="008D209E">
      <w:pPr>
        <w:spacing w:after="0" w:line="360" w:lineRule="auto"/>
        <w:jc w:val="both"/>
        <w:rPr>
          <w:rFonts w:ascii="Palatino Linotype" w:eastAsia="MS Mincho" w:hAnsi="Palatino Linotype" w:cs="Times New Roman"/>
          <w:b/>
          <w:color w:val="000000"/>
          <w:sz w:val="24"/>
          <w:szCs w:val="24"/>
        </w:rPr>
      </w:pPr>
    </w:p>
    <w:p w14:paraId="32C46075" w14:textId="3E5B06FB" w:rsidR="008D209E" w:rsidRPr="00605803" w:rsidRDefault="008D209E" w:rsidP="008D209E">
      <w:pPr>
        <w:tabs>
          <w:tab w:val="left" w:pos="993"/>
        </w:tabs>
        <w:spacing w:after="0" w:line="360" w:lineRule="auto"/>
        <w:jc w:val="both"/>
        <w:rPr>
          <w:rFonts w:ascii="Palatino Linotype" w:eastAsia="Calibri" w:hAnsi="Palatino Linotype" w:cs="Arial"/>
          <w:sz w:val="24"/>
          <w:szCs w:val="24"/>
        </w:rPr>
      </w:pPr>
      <w:r w:rsidRPr="00605803">
        <w:rPr>
          <w:rFonts w:ascii="Palatino Linotype" w:hAnsi="Palatino Linotype"/>
          <w:color w:val="000000"/>
          <w:sz w:val="24"/>
          <w:szCs w:val="24"/>
        </w:rPr>
        <w:lastRenderedPageBreak/>
        <w:t xml:space="preserve">Para </w:t>
      </w:r>
      <w:r w:rsidRPr="00605803">
        <w:rPr>
          <w:rFonts w:ascii="Palatino Linotype" w:eastAsia="Calibri" w:hAnsi="Palatino Linotype" w:cs="Arial"/>
          <w:sz w:val="24"/>
          <w:szCs w:val="24"/>
        </w:rPr>
        <w:t xml:space="preserve">efectos de lo anterior, se deberá emitir el Acuerdo del Comité de Transparencia, en términos de los artículos 49, fracción VIII, y 132, fracción II, de la Ley de Transparencia y Acceso a la Información Pública del Estado de México y Municipios, en el que se funden y motiven las razones sobre los datos que se supriman o eliminen dentro del soporte documental respectivo objeto de las versiones públicas que se formulen, y se ponga a disposición del </w:t>
      </w:r>
      <w:r w:rsidRPr="00605803">
        <w:rPr>
          <w:rFonts w:ascii="Palatino Linotype" w:eastAsia="Calibri" w:hAnsi="Palatino Linotype" w:cs="Arial"/>
          <w:b/>
          <w:sz w:val="24"/>
          <w:szCs w:val="24"/>
        </w:rPr>
        <w:t>RECURRENTE</w:t>
      </w:r>
      <w:r w:rsidRPr="00605803">
        <w:rPr>
          <w:rFonts w:ascii="Palatino Linotype" w:eastAsia="Calibri" w:hAnsi="Palatino Linotype" w:cs="Arial"/>
          <w:sz w:val="24"/>
          <w:szCs w:val="24"/>
        </w:rPr>
        <w:t>.</w:t>
      </w:r>
    </w:p>
    <w:p w14:paraId="01A19E19" w14:textId="77777777" w:rsidR="002F59F4" w:rsidRPr="00605803" w:rsidRDefault="002F59F4" w:rsidP="008D209E">
      <w:pPr>
        <w:tabs>
          <w:tab w:val="left" w:pos="993"/>
        </w:tabs>
        <w:spacing w:after="0" w:line="360" w:lineRule="auto"/>
        <w:jc w:val="both"/>
        <w:rPr>
          <w:rFonts w:ascii="Palatino Linotype" w:eastAsia="Calibri" w:hAnsi="Palatino Linotype" w:cs="Arial"/>
          <w:sz w:val="24"/>
          <w:szCs w:val="24"/>
        </w:rPr>
      </w:pPr>
    </w:p>
    <w:p w14:paraId="5F643551" w14:textId="505468D7" w:rsidR="008D209E" w:rsidRPr="00605803" w:rsidRDefault="008D209E" w:rsidP="008D209E">
      <w:pPr>
        <w:tabs>
          <w:tab w:val="left" w:pos="993"/>
        </w:tabs>
        <w:spacing w:after="0" w:line="360" w:lineRule="auto"/>
        <w:jc w:val="both"/>
        <w:rPr>
          <w:rFonts w:ascii="Palatino Linotype" w:eastAsia="Calibri" w:hAnsi="Palatino Linotype" w:cs="Arial"/>
          <w:sz w:val="24"/>
          <w:szCs w:val="24"/>
        </w:rPr>
      </w:pPr>
      <w:r w:rsidRPr="00605803">
        <w:rPr>
          <w:rFonts w:ascii="Palatino Linotype" w:eastAsia="Calibri" w:hAnsi="Palatino Linotype" w:cs="Arial"/>
          <w:sz w:val="24"/>
          <w:szCs w:val="24"/>
        </w:rPr>
        <w:t>Por otro lado, de ser el caso de que la información que se ordena entregar no haya sido generada, poseída o administrada, el </w:t>
      </w:r>
      <w:r w:rsidRPr="00605803">
        <w:rPr>
          <w:rFonts w:ascii="Palatino Linotype" w:eastAsia="Calibri" w:hAnsi="Palatino Linotype" w:cs="Arial"/>
          <w:b/>
          <w:bCs/>
          <w:sz w:val="24"/>
          <w:szCs w:val="24"/>
        </w:rPr>
        <w:t>SUJETO OBLIGADO</w:t>
      </w:r>
      <w:r w:rsidRPr="00605803">
        <w:rPr>
          <w:rFonts w:ascii="Palatino Linotype" w:eastAsia="Calibri" w:hAnsi="Palatino Linotype" w:cs="Arial"/>
          <w:sz w:val="24"/>
          <w:szCs w:val="24"/>
        </w:rPr>
        <w:t xml:space="preserve"> deberá informar </w:t>
      </w:r>
      <w:r w:rsidR="00F474CC" w:rsidRPr="00605803">
        <w:rPr>
          <w:rFonts w:ascii="Palatino Linotype" w:eastAsia="Calibri" w:hAnsi="Palatino Linotype" w:cs="Arial"/>
          <w:sz w:val="24"/>
          <w:szCs w:val="24"/>
        </w:rPr>
        <w:t xml:space="preserve">al </w:t>
      </w:r>
      <w:r w:rsidR="00F474CC" w:rsidRPr="00605803">
        <w:rPr>
          <w:rFonts w:ascii="Palatino Linotype" w:eastAsia="Calibri" w:hAnsi="Palatino Linotype" w:cs="Arial"/>
          <w:b/>
          <w:bCs/>
          <w:sz w:val="24"/>
          <w:szCs w:val="24"/>
        </w:rPr>
        <w:t>RECURRENTE</w:t>
      </w:r>
      <w:r w:rsidR="00F474CC" w:rsidRPr="00605803">
        <w:rPr>
          <w:rFonts w:ascii="Palatino Linotype" w:eastAsia="Calibri" w:hAnsi="Palatino Linotype" w:cs="Arial"/>
          <w:sz w:val="24"/>
          <w:szCs w:val="24"/>
        </w:rPr>
        <w:t xml:space="preserve"> </w:t>
      </w:r>
      <w:r w:rsidRPr="00605803">
        <w:rPr>
          <w:rFonts w:ascii="Palatino Linotype" w:eastAsia="Calibri" w:hAnsi="Palatino Linotype" w:cs="Arial"/>
          <w:sz w:val="24"/>
          <w:szCs w:val="24"/>
        </w:rPr>
        <w:t>sobre las razones por las que no se cuente con la información requerida</w:t>
      </w:r>
      <w:r w:rsidR="00F474CC" w:rsidRPr="00605803">
        <w:rPr>
          <w:rFonts w:ascii="Palatino Linotype" w:eastAsia="Calibri" w:hAnsi="Palatino Linotype" w:cs="Arial"/>
          <w:sz w:val="24"/>
          <w:szCs w:val="24"/>
        </w:rPr>
        <w:t xml:space="preserve"> de manera clara y precisa.</w:t>
      </w:r>
    </w:p>
    <w:p w14:paraId="32B52ECA" w14:textId="77777777" w:rsidR="008D209E" w:rsidRPr="00605803" w:rsidRDefault="008D209E" w:rsidP="008D209E">
      <w:pPr>
        <w:spacing w:after="0" w:line="360" w:lineRule="auto"/>
        <w:jc w:val="both"/>
        <w:rPr>
          <w:rFonts w:ascii="Palatino Linotype" w:eastAsia="MS Mincho" w:hAnsi="Palatino Linotype" w:cs="Times New Roman"/>
          <w:b/>
          <w:color w:val="000000"/>
          <w:sz w:val="24"/>
          <w:szCs w:val="24"/>
        </w:rPr>
      </w:pPr>
    </w:p>
    <w:p w14:paraId="6BD0BD64" w14:textId="7E9E9317" w:rsidR="008D209E" w:rsidRPr="00605803" w:rsidRDefault="008D209E" w:rsidP="008D209E">
      <w:pPr>
        <w:spacing w:after="0" w:line="360" w:lineRule="auto"/>
        <w:jc w:val="both"/>
        <w:rPr>
          <w:rFonts w:ascii="Palatino Linotype" w:eastAsia="MS Mincho" w:hAnsi="Palatino Linotype" w:cs="Times New Roman"/>
          <w:color w:val="000000"/>
          <w:sz w:val="24"/>
          <w:szCs w:val="24"/>
        </w:rPr>
      </w:pPr>
      <w:r w:rsidRPr="00605803">
        <w:rPr>
          <w:rFonts w:ascii="Palatino Linotype" w:eastAsia="MS Mincho" w:hAnsi="Palatino Linotype" w:cs="Times New Roman"/>
          <w:b/>
          <w:color w:val="000000"/>
          <w:sz w:val="24"/>
          <w:szCs w:val="24"/>
        </w:rPr>
        <w:t>TERCERO.</w:t>
      </w:r>
      <w:r w:rsidRPr="00605803">
        <w:rPr>
          <w:rFonts w:ascii="Palatino Linotype" w:eastAsia="MS Mincho" w:hAnsi="Palatino Linotype" w:cs="Times New Roman"/>
          <w:color w:val="000000"/>
          <w:sz w:val="24"/>
          <w:szCs w:val="24"/>
        </w:rPr>
        <w:t xml:space="preserve"> Notifíquese a</w:t>
      </w:r>
      <w:r w:rsidR="002F59F4" w:rsidRPr="00605803">
        <w:rPr>
          <w:rFonts w:ascii="Palatino Linotype" w:eastAsia="MS Mincho" w:hAnsi="Palatino Linotype" w:cs="Times New Roman"/>
          <w:color w:val="000000"/>
          <w:sz w:val="24"/>
          <w:szCs w:val="24"/>
        </w:rPr>
        <w:t xml:space="preserve"> </w:t>
      </w:r>
      <w:r w:rsidRPr="00605803">
        <w:rPr>
          <w:rFonts w:ascii="Palatino Linotype" w:eastAsia="MS Mincho" w:hAnsi="Palatino Linotype" w:cs="Times New Roman"/>
          <w:color w:val="000000"/>
          <w:sz w:val="24"/>
          <w:szCs w:val="24"/>
        </w:rPr>
        <w:t>l</w:t>
      </w:r>
      <w:r w:rsidR="002F59F4" w:rsidRPr="00605803">
        <w:rPr>
          <w:rFonts w:ascii="Palatino Linotype" w:eastAsia="MS Mincho" w:hAnsi="Palatino Linotype" w:cs="Times New Roman"/>
          <w:color w:val="000000"/>
          <w:sz w:val="24"/>
          <w:szCs w:val="24"/>
        </w:rPr>
        <w:t>a</w:t>
      </w:r>
      <w:r w:rsidRPr="00605803">
        <w:rPr>
          <w:rFonts w:ascii="Palatino Linotype" w:eastAsia="MS Mincho" w:hAnsi="Palatino Linotype" w:cs="Times New Roman"/>
          <w:color w:val="000000"/>
          <w:sz w:val="24"/>
          <w:szCs w:val="24"/>
        </w:rPr>
        <w:t xml:space="preserve"> Titular de la Unidad de Transparencia del</w:t>
      </w:r>
      <w:r w:rsidRPr="00605803">
        <w:rPr>
          <w:rFonts w:ascii="Palatino Linotype" w:eastAsia="MS Mincho" w:hAnsi="Palatino Linotype" w:cs="Times New Roman"/>
          <w:b/>
          <w:color w:val="000000"/>
          <w:sz w:val="24"/>
          <w:szCs w:val="24"/>
        </w:rPr>
        <w:t xml:space="preserve"> SUJETO OBLIGADO</w:t>
      </w:r>
      <w:r w:rsidRPr="00605803">
        <w:rPr>
          <w:rFonts w:ascii="Palatino Linotype" w:eastAsia="MS Mincho" w:hAnsi="Palatino Linotype" w:cs="Times New Roman"/>
          <w:color w:val="000000"/>
          <w:sz w:val="24"/>
          <w:szCs w:val="24"/>
        </w:rPr>
        <w:t>, para que conforme a los artículos 186, último párrafo, 189, párrafo segundo, y 199 de la Ley de Transparencia y Acceso a la Información Pública del Estado de México y Municipios, vigente, dé cumplimiento a lo ordenado dentro del plazo de diez (10) días hábiles, debiendo rendir a este Instituto el informe de cumplimiento de la resolución en un plazo de tres días hábiles posteriores.</w:t>
      </w:r>
    </w:p>
    <w:p w14:paraId="41FEA681" w14:textId="77777777" w:rsidR="008D209E" w:rsidRPr="00605803" w:rsidRDefault="008D209E" w:rsidP="008D209E">
      <w:pPr>
        <w:spacing w:after="0" w:line="360" w:lineRule="auto"/>
        <w:jc w:val="both"/>
        <w:rPr>
          <w:rFonts w:ascii="Palatino Linotype" w:eastAsia="MS Mincho" w:hAnsi="Palatino Linotype" w:cs="Times New Roman"/>
          <w:color w:val="000000"/>
          <w:sz w:val="24"/>
          <w:szCs w:val="24"/>
        </w:rPr>
      </w:pPr>
    </w:p>
    <w:p w14:paraId="61468265" w14:textId="77777777" w:rsidR="008D209E" w:rsidRPr="00605803" w:rsidRDefault="008D209E" w:rsidP="008D209E">
      <w:pPr>
        <w:spacing w:after="0" w:line="360" w:lineRule="auto"/>
        <w:jc w:val="both"/>
        <w:rPr>
          <w:rFonts w:ascii="Palatino Linotype" w:eastAsia="MS Mincho" w:hAnsi="Palatino Linotype" w:cs="Times New Roman"/>
          <w:color w:val="000000"/>
          <w:sz w:val="24"/>
          <w:szCs w:val="24"/>
        </w:rPr>
      </w:pPr>
      <w:r w:rsidRPr="00605803">
        <w:rPr>
          <w:rFonts w:ascii="Palatino Linotype" w:eastAsia="MS Mincho" w:hAnsi="Palatino Linotype" w:cs="Times New Roman"/>
          <w:b/>
          <w:bCs/>
          <w:color w:val="000000"/>
          <w:sz w:val="24"/>
          <w:szCs w:val="24"/>
        </w:rPr>
        <w:t>CUARTO.</w:t>
      </w:r>
      <w:r w:rsidRPr="00605803">
        <w:rPr>
          <w:rFonts w:ascii="Palatino Linotype" w:eastAsia="MS Mincho" w:hAnsi="Palatino Linotype" w:cs="Times New Roman"/>
          <w:color w:val="000000"/>
          <w:sz w:val="24"/>
          <w:szCs w:val="24"/>
        </w:rPr>
        <w:t xml:space="preserve"> De </w:t>
      </w:r>
      <w:r w:rsidRPr="00605803">
        <w:rPr>
          <w:rFonts w:ascii="Palatino Linotype" w:eastAsia="MS Mincho" w:hAnsi="Palatino Linotype" w:cs="Times New Roman"/>
          <w:bCs/>
          <w:color w:val="000000"/>
          <w:sz w:val="24"/>
          <w:szCs w:val="24"/>
        </w:rPr>
        <w:t xml:space="preserve">conformidad con el artículo 198 de la Ley de Transparencia y Acceso a la Información Pública del Estado de México y Municipios, de considerarlo procedente, el </w:t>
      </w:r>
      <w:r w:rsidRPr="00605803">
        <w:rPr>
          <w:rFonts w:ascii="Palatino Linotype" w:eastAsia="MS Mincho" w:hAnsi="Palatino Linotype" w:cs="Times New Roman"/>
          <w:b/>
          <w:color w:val="000000"/>
          <w:sz w:val="24"/>
          <w:szCs w:val="24"/>
        </w:rPr>
        <w:t>SUJETO OBLIGADO,</w:t>
      </w:r>
      <w:r w:rsidRPr="00605803">
        <w:rPr>
          <w:rFonts w:ascii="Palatino Linotype" w:eastAsia="MS Mincho" w:hAnsi="Palatino Linotype" w:cs="Times New Roman"/>
          <w:bCs/>
          <w:color w:val="000000"/>
          <w:sz w:val="24"/>
          <w:szCs w:val="24"/>
        </w:rPr>
        <w:t xml:space="preserve"> de manera fundada y motivada, podrá solicitar una ampliación de plazo para el cumplimiento de la presente resolución.</w:t>
      </w:r>
    </w:p>
    <w:p w14:paraId="69054D3B" w14:textId="77777777" w:rsidR="008D209E" w:rsidRPr="00605803" w:rsidRDefault="008D209E" w:rsidP="008D209E">
      <w:pPr>
        <w:spacing w:after="0" w:line="360" w:lineRule="auto"/>
        <w:jc w:val="both"/>
        <w:rPr>
          <w:rFonts w:ascii="Palatino Linotype" w:eastAsia="MS Mincho" w:hAnsi="Palatino Linotype" w:cs="Times New Roman"/>
          <w:color w:val="000000"/>
          <w:sz w:val="24"/>
          <w:szCs w:val="24"/>
        </w:rPr>
      </w:pPr>
    </w:p>
    <w:p w14:paraId="0B70C9E5" w14:textId="77777777" w:rsidR="008D209E" w:rsidRPr="00605803" w:rsidRDefault="008D209E" w:rsidP="008D209E">
      <w:pPr>
        <w:spacing w:after="0" w:line="360" w:lineRule="auto"/>
        <w:jc w:val="both"/>
        <w:rPr>
          <w:rFonts w:ascii="Palatino Linotype" w:eastAsia="MS Mincho" w:hAnsi="Palatino Linotype" w:cs="Times New Roman"/>
          <w:color w:val="000000"/>
          <w:sz w:val="24"/>
          <w:szCs w:val="24"/>
        </w:rPr>
      </w:pPr>
      <w:r w:rsidRPr="00605803">
        <w:rPr>
          <w:rFonts w:ascii="Palatino Linotype" w:eastAsia="MS Mincho" w:hAnsi="Palatino Linotype" w:cs="Times New Roman"/>
          <w:b/>
          <w:color w:val="000000"/>
          <w:sz w:val="24"/>
          <w:szCs w:val="24"/>
        </w:rPr>
        <w:t xml:space="preserve">QUINTO. </w:t>
      </w:r>
      <w:r w:rsidRPr="00605803">
        <w:rPr>
          <w:rFonts w:ascii="Palatino Linotype" w:eastAsia="MS Mincho" w:hAnsi="Palatino Linotype" w:cs="Times New Roman"/>
          <w:color w:val="000000"/>
          <w:sz w:val="24"/>
          <w:szCs w:val="24"/>
        </w:rPr>
        <w:t xml:space="preserve">Notifíquese al </w:t>
      </w:r>
      <w:r w:rsidRPr="00605803">
        <w:rPr>
          <w:rFonts w:ascii="Palatino Linotype" w:eastAsia="MS Mincho" w:hAnsi="Palatino Linotype" w:cs="Times New Roman"/>
          <w:b/>
          <w:bCs/>
          <w:color w:val="000000"/>
          <w:sz w:val="24"/>
          <w:szCs w:val="24"/>
        </w:rPr>
        <w:t>RECURRENTE</w:t>
      </w:r>
      <w:r w:rsidRPr="00605803">
        <w:rPr>
          <w:rFonts w:ascii="Palatino Linotype" w:eastAsia="MS Mincho" w:hAnsi="Palatino Linotype" w:cs="Times New Roman"/>
          <w:color w:val="000000"/>
          <w:sz w:val="24"/>
          <w:szCs w:val="24"/>
        </w:rPr>
        <w:t xml:space="preserve"> la presente resolución, vía Sistema de Acceso a la Información Mexiquense (SAIMEX).</w:t>
      </w:r>
    </w:p>
    <w:p w14:paraId="00FE1A88" w14:textId="77777777" w:rsidR="008D209E" w:rsidRPr="00605803" w:rsidRDefault="008D209E" w:rsidP="008D209E">
      <w:pPr>
        <w:spacing w:after="0" w:line="360" w:lineRule="auto"/>
        <w:jc w:val="both"/>
        <w:rPr>
          <w:rFonts w:ascii="Palatino Linotype" w:hAnsi="Palatino Linotype"/>
          <w:b/>
          <w:sz w:val="24"/>
          <w:szCs w:val="24"/>
        </w:rPr>
      </w:pPr>
    </w:p>
    <w:p w14:paraId="2F4C79B2" w14:textId="56A3AEBB" w:rsidR="008D209E" w:rsidRPr="00605803" w:rsidRDefault="008D209E" w:rsidP="008D209E">
      <w:pPr>
        <w:spacing w:after="0" w:line="360" w:lineRule="auto"/>
        <w:jc w:val="both"/>
        <w:rPr>
          <w:rFonts w:ascii="Palatino Linotype" w:eastAsia="MS Mincho" w:hAnsi="Palatino Linotype" w:cs="Times New Roman"/>
          <w:color w:val="000000"/>
          <w:sz w:val="24"/>
          <w:szCs w:val="24"/>
          <w:lang w:val="es-ES"/>
        </w:rPr>
      </w:pPr>
      <w:r w:rsidRPr="00605803">
        <w:rPr>
          <w:rFonts w:ascii="Palatino Linotype" w:eastAsia="MS Mincho" w:hAnsi="Palatino Linotype" w:cs="Times New Roman"/>
          <w:b/>
          <w:sz w:val="24"/>
          <w:szCs w:val="24"/>
        </w:rPr>
        <w:t>SEXTO</w:t>
      </w:r>
      <w:r w:rsidRPr="00605803">
        <w:rPr>
          <w:rFonts w:ascii="Palatino Linotype" w:eastAsia="MS Mincho" w:hAnsi="Palatino Linotype" w:cs="Times New Roman"/>
          <w:b/>
          <w:color w:val="000000"/>
          <w:sz w:val="24"/>
          <w:szCs w:val="24"/>
        </w:rPr>
        <w:t xml:space="preserve">. </w:t>
      </w:r>
      <w:r w:rsidRPr="00605803">
        <w:rPr>
          <w:rFonts w:ascii="Palatino Linotype" w:eastAsia="MS Mincho" w:hAnsi="Palatino Linotype" w:cs="Times New Roman"/>
          <w:color w:val="000000"/>
          <w:sz w:val="24"/>
          <w:szCs w:val="24"/>
        </w:rPr>
        <w:t xml:space="preserve">Se hace del conocimiento del </w:t>
      </w:r>
      <w:r w:rsidRPr="00605803">
        <w:rPr>
          <w:rFonts w:ascii="Palatino Linotype" w:eastAsia="MS Mincho" w:hAnsi="Palatino Linotype" w:cs="Times New Roman"/>
          <w:b/>
          <w:bCs/>
          <w:color w:val="000000"/>
          <w:sz w:val="24"/>
          <w:szCs w:val="24"/>
        </w:rPr>
        <w:t>RECURRENTE</w:t>
      </w:r>
      <w:r w:rsidRPr="00605803">
        <w:rPr>
          <w:rFonts w:ascii="Palatino Linotype" w:hAnsi="Palatino Linotype"/>
          <w:b/>
          <w:sz w:val="24"/>
          <w:szCs w:val="24"/>
        </w:rPr>
        <w:t xml:space="preserve"> </w:t>
      </w:r>
      <w:r w:rsidRPr="00605803">
        <w:rPr>
          <w:rFonts w:ascii="Palatino Linotype" w:eastAsia="MS Mincho" w:hAnsi="Palatino Linotype" w:cs="Times New Roman"/>
          <w:color w:val="000000"/>
          <w:sz w:val="24"/>
          <w:szCs w:val="24"/>
        </w:rPr>
        <w:t xml:space="preserve">que, </w:t>
      </w:r>
      <w:bookmarkEnd w:id="52"/>
      <w:r w:rsidR="002F59F4" w:rsidRPr="00605803">
        <w:rPr>
          <w:rFonts w:ascii="Palatino Linotype" w:eastAsia="MS Mincho" w:hAnsi="Palatino Linotype" w:cs="Times New Roman"/>
          <w:color w:val="000000"/>
          <w:sz w:val="24"/>
          <w:szCs w:val="24"/>
          <w:lang w:val="es-ES_tradnl"/>
        </w:rPr>
        <w:t>de conformidad con lo establecido en el artículo 196 de la Ley de Transparencia y Acceso a la Información Pública del Estado de México y Municipios, y en lo dispuesto en los artículos 159 y 160 de la Ley General de Transparencia y Acceso a la Información Pública, en caso de que considere que la resolución le cause algún perjuicio podrá impugnarla vía recurso de inconformidad ante el Instituto Nacional de Transparencia, Acceso a la Información y Protección de Datos Personales, o bien, vía juicio de amparo en los términos de las Leyes aplicables.</w:t>
      </w:r>
    </w:p>
    <w:p w14:paraId="05FCF196" w14:textId="77777777" w:rsidR="006C5C09" w:rsidRPr="00605803" w:rsidRDefault="006C5C09" w:rsidP="00A82BE7">
      <w:pPr>
        <w:spacing w:line="360" w:lineRule="auto"/>
        <w:jc w:val="both"/>
        <w:rPr>
          <w:rFonts w:ascii="Palatino Linotype" w:eastAsia="MS Mincho" w:hAnsi="Palatino Linotype" w:cs="Times New Roman"/>
          <w:lang w:val="es-ES"/>
        </w:rPr>
      </w:pPr>
    </w:p>
    <w:p w14:paraId="3D3F9611" w14:textId="77777777" w:rsidR="00FF79CA" w:rsidRDefault="00FF79CA" w:rsidP="00FF79CA">
      <w:pPr>
        <w:spacing w:before="240" w:after="240" w:line="360" w:lineRule="auto"/>
        <w:ind w:firstLine="1"/>
        <w:jc w:val="both"/>
        <w:rPr>
          <w:rFonts w:ascii="Palatino Linotype" w:hAnsi="Palatino Linotype"/>
        </w:rPr>
      </w:pPr>
      <w:bookmarkStart w:id="54" w:name="_Hlk99014733"/>
      <w:r w:rsidRPr="00605803">
        <w:rPr>
          <w:rFonts w:ascii="Palatino Linotype" w:hAnsi="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NOVENA SESIÓN ORDINARIA CELEBRADA EL VEINTICINCO (25) DE MAYO DE DOS MIL VEINTIDÓS, ANTE EL SECRETARIO TÉCNICO DEL PLENO ALEXIS TAPIA RAMÍREZ.</w:t>
      </w:r>
      <w:r w:rsidRPr="00624AAD">
        <w:rPr>
          <w:rFonts w:ascii="Palatino Linotype" w:hAnsi="Palatino Linotype"/>
        </w:rPr>
        <w:t xml:space="preserve"> </w:t>
      </w:r>
    </w:p>
    <w:p w14:paraId="30251711" w14:textId="497233F2" w:rsidR="002F59F4" w:rsidRDefault="002F59F4" w:rsidP="002F59F4">
      <w:pPr>
        <w:spacing w:before="240" w:after="240" w:line="360" w:lineRule="auto"/>
        <w:ind w:firstLine="1"/>
        <w:jc w:val="both"/>
        <w:rPr>
          <w:rFonts w:ascii="Palatino Linotype" w:hAnsi="Palatino Linotype"/>
        </w:rPr>
      </w:pPr>
      <w:r>
        <w:rPr>
          <w:rFonts w:ascii="Palatino Linotype" w:hAnsi="Palatino Linotype"/>
        </w:rPr>
        <w:br w:type="page"/>
      </w:r>
    </w:p>
    <w:bookmarkEnd w:id="54"/>
    <w:p w14:paraId="6D38574A" w14:textId="77777777" w:rsidR="009962A0" w:rsidRPr="00566603" w:rsidRDefault="009962A0" w:rsidP="00AC14BB">
      <w:pPr>
        <w:spacing w:line="360" w:lineRule="auto"/>
        <w:rPr>
          <w:rFonts w:ascii="Palatino Linotype" w:hAnsi="Palatino Linotype"/>
          <w:sz w:val="24"/>
          <w:szCs w:val="24"/>
          <w:lang w:val="es-ES_tradnl"/>
        </w:rPr>
      </w:pPr>
    </w:p>
    <w:sectPr w:rsidR="009962A0" w:rsidRPr="00566603" w:rsidSect="00C5646D">
      <w:headerReference w:type="default" r:id="rId13"/>
      <w:footerReference w:type="default" r:id="rId14"/>
      <w:headerReference w:type="first" r:id="rId15"/>
      <w:footerReference w:type="first" r:id="rId16"/>
      <w:pgSz w:w="12240" w:h="15840" w:code="1"/>
      <w:pgMar w:top="1417" w:right="1701" w:bottom="1417"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2292E0" w14:textId="77777777" w:rsidR="00DE3DE6" w:rsidRDefault="00DE3DE6" w:rsidP="00DE395A">
      <w:pPr>
        <w:spacing w:after="0" w:line="240" w:lineRule="auto"/>
      </w:pPr>
      <w:r>
        <w:separator/>
      </w:r>
    </w:p>
  </w:endnote>
  <w:endnote w:type="continuationSeparator" w:id="0">
    <w:p w14:paraId="0771E8C4" w14:textId="77777777" w:rsidR="00DE3DE6" w:rsidRDefault="00DE3DE6" w:rsidP="00DE39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Lucida Grande">
    <w:charset w:val="00"/>
    <w:family w:val="auto"/>
    <w:pitch w:val="variable"/>
    <w:sig w:usb0="E1000AEF" w:usb1="5000A1FF" w:usb2="00000000" w:usb3="00000000" w:csb0="000001B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Bookman Old Style,Bold">
    <w:panose1 w:val="00000000000000000000"/>
    <w:charset w:val="00"/>
    <w:family w:val="swiss"/>
    <w:notTrueType/>
    <w:pitch w:val="default"/>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3B0421" w14:textId="77777777" w:rsidR="00D95252" w:rsidRPr="00817AAB" w:rsidRDefault="00D95252" w:rsidP="00C5646D">
    <w:pPr>
      <w:pStyle w:val="Piedepgina1"/>
      <w:jc w:val="right"/>
      <w:rPr>
        <w:rFonts w:ascii="Palatino Linotype" w:hAnsi="Palatino Linotype" w:cs="Arial"/>
        <w:lang w:val="es-ES"/>
      </w:rPr>
    </w:pPr>
    <w:r w:rsidRPr="00817AAB">
      <w:rPr>
        <w:rFonts w:ascii="Palatino Linotype" w:hAnsi="Palatino Linotype" w:cs="Arial"/>
        <w:b/>
        <w:bCs/>
      </w:rPr>
      <w:t xml:space="preserve">Página </w:t>
    </w:r>
    <w:r w:rsidRPr="00817AAB">
      <w:rPr>
        <w:rFonts w:ascii="Palatino Linotype" w:hAnsi="Palatino Linotype" w:cs="Arial"/>
        <w:b/>
        <w:bCs/>
      </w:rPr>
      <w:fldChar w:fldCharType="begin"/>
    </w:r>
    <w:r w:rsidRPr="00817AAB">
      <w:rPr>
        <w:rFonts w:ascii="Palatino Linotype" w:hAnsi="Palatino Linotype" w:cs="Arial"/>
        <w:b/>
        <w:bCs/>
      </w:rPr>
      <w:instrText>PAGE</w:instrText>
    </w:r>
    <w:r w:rsidRPr="00817AAB">
      <w:rPr>
        <w:rFonts w:ascii="Palatino Linotype" w:hAnsi="Palatino Linotype" w:cs="Arial"/>
        <w:b/>
        <w:bCs/>
      </w:rPr>
      <w:fldChar w:fldCharType="separate"/>
    </w:r>
    <w:r w:rsidR="00605803">
      <w:rPr>
        <w:rFonts w:ascii="Palatino Linotype" w:hAnsi="Palatino Linotype" w:cs="Arial"/>
        <w:b/>
        <w:bCs/>
        <w:noProof/>
      </w:rPr>
      <w:t>6</w:t>
    </w:r>
    <w:r w:rsidRPr="00817AAB">
      <w:rPr>
        <w:rFonts w:ascii="Palatino Linotype" w:hAnsi="Palatino Linotype" w:cs="Arial"/>
        <w:b/>
        <w:bCs/>
      </w:rPr>
      <w:fldChar w:fldCharType="end"/>
    </w:r>
    <w:r w:rsidRPr="00817AAB">
      <w:rPr>
        <w:rFonts w:ascii="Palatino Linotype" w:hAnsi="Palatino Linotype" w:cs="Arial"/>
      </w:rPr>
      <w:t xml:space="preserve"> de </w:t>
    </w:r>
    <w:r w:rsidRPr="00817AAB">
      <w:rPr>
        <w:rFonts w:ascii="Palatino Linotype" w:hAnsi="Palatino Linotype" w:cs="Arial"/>
        <w:b/>
        <w:bCs/>
      </w:rPr>
      <w:fldChar w:fldCharType="begin"/>
    </w:r>
    <w:r w:rsidRPr="00817AAB">
      <w:rPr>
        <w:rFonts w:ascii="Palatino Linotype" w:hAnsi="Palatino Linotype" w:cs="Arial"/>
        <w:b/>
        <w:bCs/>
      </w:rPr>
      <w:instrText>NUMPAGES</w:instrText>
    </w:r>
    <w:r w:rsidRPr="00817AAB">
      <w:rPr>
        <w:rFonts w:ascii="Palatino Linotype" w:hAnsi="Palatino Linotype" w:cs="Arial"/>
        <w:b/>
        <w:bCs/>
      </w:rPr>
      <w:fldChar w:fldCharType="separate"/>
    </w:r>
    <w:r w:rsidR="00605803">
      <w:rPr>
        <w:rFonts w:ascii="Palatino Linotype" w:hAnsi="Palatino Linotype" w:cs="Arial"/>
        <w:b/>
        <w:bCs/>
        <w:noProof/>
      </w:rPr>
      <w:t>62</w:t>
    </w:r>
    <w:r w:rsidRPr="00817AAB">
      <w:rPr>
        <w:rFonts w:ascii="Palatino Linotype" w:hAnsi="Palatino Linotype" w:cs="Arial"/>
        <w:b/>
        <w:bCs/>
      </w:rPr>
      <w:fldChar w:fldCharType="end"/>
    </w:r>
  </w:p>
  <w:p w14:paraId="2B1A1B7D" w14:textId="77777777" w:rsidR="00D95252" w:rsidRDefault="00D95252" w:rsidP="00C5646D">
    <w:pPr>
      <w:pStyle w:val="Piedepgina1"/>
      <w:rPr>
        <w:rFonts w:ascii="Times New Roman" w:hAnsi="Times New Roman" w:cs="Times New Roman"/>
      </w:rPr>
    </w:pPr>
  </w:p>
  <w:p w14:paraId="239D586A" w14:textId="77777777" w:rsidR="00D95252" w:rsidRDefault="00D95252" w:rsidP="00C5646D">
    <w:pPr>
      <w:pStyle w:val="Piedepgina1"/>
      <w:ind w:firstLine="70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317459" w14:textId="77777777" w:rsidR="00D95252" w:rsidRDefault="00D95252" w:rsidP="00C5646D">
    <w:pPr>
      <w:pStyle w:val="Piedepgina1"/>
      <w:jc w:val="right"/>
      <w:rPr>
        <w:rFonts w:ascii="Arial" w:hAnsi="Arial" w:cs="Arial"/>
        <w:sz w:val="20"/>
        <w:szCs w:val="20"/>
        <w:lang w:val="es-ES"/>
      </w:rPr>
    </w:pPr>
    <w:r>
      <w:rPr>
        <w:rFonts w:ascii="Arial" w:hAnsi="Arial" w:cs="Arial"/>
        <w:b/>
        <w:bCs/>
        <w:sz w:val="20"/>
        <w:szCs w:val="20"/>
      </w:rPr>
      <w:t xml:space="preserve">Página </w:t>
    </w:r>
    <w:r>
      <w:rPr>
        <w:rFonts w:ascii="Arial" w:hAnsi="Arial" w:cs="Arial"/>
        <w:b/>
        <w:bCs/>
        <w:sz w:val="20"/>
        <w:szCs w:val="20"/>
      </w:rPr>
      <w:fldChar w:fldCharType="begin"/>
    </w:r>
    <w:r>
      <w:rPr>
        <w:rFonts w:ascii="Arial" w:hAnsi="Arial" w:cs="Arial"/>
        <w:b/>
        <w:bCs/>
        <w:sz w:val="20"/>
        <w:szCs w:val="20"/>
      </w:rPr>
      <w:instrText>PAGE</w:instrText>
    </w:r>
    <w:r>
      <w:rPr>
        <w:rFonts w:ascii="Arial" w:hAnsi="Arial" w:cs="Arial"/>
        <w:b/>
        <w:bCs/>
        <w:sz w:val="20"/>
        <w:szCs w:val="20"/>
      </w:rPr>
      <w:fldChar w:fldCharType="separate"/>
    </w:r>
    <w:r w:rsidR="00605803">
      <w:rPr>
        <w:rFonts w:ascii="Arial" w:hAnsi="Arial" w:cs="Arial"/>
        <w:b/>
        <w:bCs/>
        <w:noProof/>
        <w:sz w:val="20"/>
        <w:szCs w:val="20"/>
      </w:rPr>
      <w:t>1</w:t>
    </w:r>
    <w:r>
      <w:rPr>
        <w:rFonts w:ascii="Arial" w:hAnsi="Arial" w:cs="Arial"/>
        <w:b/>
        <w:bCs/>
        <w:sz w:val="20"/>
        <w:szCs w:val="20"/>
      </w:rPr>
      <w:fldChar w:fldCharType="end"/>
    </w:r>
    <w:r>
      <w:rPr>
        <w:rFonts w:ascii="Arial" w:hAnsi="Arial" w:cs="Arial"/>
        <w:sz w:val="20"/>
        <w:szCs w:val="20"/>
      </w:rPr>
      <w:t xml:space="preserve"> de </w:t>
    </w:r>
    <w:r>
      <w:rPr>
        <w:rFonts w:ascii="Arial" w:hAnsi="Arial" w:cs="Arial"/>
        <w:b/>
        <w:bCs/>
        <w:sz w:val="20"/>
        <w:szCs w:val="20"/>
      </w:rPr>
      <w:fldChar w:fldCharType="begin"/>
    </w:r>
    <w:r>
      <w:rPr>
        <w:rFonts w:ascii="Arial" w:hAnsi="Arial" w:cs="Arial"/>
        <w:b/>
        <w:bCs/>
        <w:sz w:val="20"/>
        <w:szCs w:val="20"/>
      </w:rPr>
      <w:instrText>NUMPAGES</w:instrText>
    </w:r>
    <w:r>
      <w:rPr>
        <w:rFonts w:ascii="Arial" w:hAnsi="Arial" w:cs="Arial"/>
        <w:b/>
        <w:bCs/>
        <w:sz w:val="20"/>
        <w:szCs w:val="20"/>
      </w:rPr>
      <w:fldChar w:fldCharType="separate"/>
    </w:r>
    <w:r w:rsidR="00605803">
      <w:rPr>
        <w:rFonts w:ascii="Arial" w:hAnsi="Arial" w:cs="Arial"/>
        <w:b/>
        <w:bCs/>
        <w:noProof/>
        <w:sz w:val="20"/>
        <w:szCs w:val="20"/>
      </w:rPr>
      <w:t>62</w:t>
    </w:r>
    <w:r>
      <w:rPr>
        <w:rFonts w:ascii="Arial" w:hAnsi="Arial" w:cs="Arial"/>
        <w:b/>
        <w:bCs/>
        <w:sz w:val="20"/>
        <w:szCs w:val="20"/>
      </w:rPr>
      <w:fldChar w:fldCharType="end"/>
    </w:r>
  </w:p>
  <w:p w14:paraId="41496601" w14:textId="77777777" w:rsidR="00D95252" w:rsidRDefault="00D95252">
    <w:pPr>
      <w:pStyle w:val="Piedepgina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810E19F" w14:textId="77777777" w:rsidR="00DE3DE6" w:rsidRDefault="00DE3DE6" w:rsidP="00DE395A">
      <w:pPr>
        <w:spacing w:after="0" w:line="240" w:lineRule="auto"/>
      </w:pPr>
      <w:r>
        <w:separator/>
      </w:r>
    </w:p>
  </w:footnote>
  <w:footnote w:type="continuationSeparator" w:id="0">
    <w:p w14:paraId="656831C2" w14:textId="77777777" w:rsidR="00DE3DE6" w:rsidRDefault="00DE3DE6" w:rsidP="00DE395A">
      <w:pPr>
        <w:spacing w:after="0" w:line="240" w:lineRule="auto"/>
      </w:pPr>
      <w:r>
        <w:continuationSeparator/>
      </w:r>
    </w:p>
  </w:footnote>
  <w:footnote w:id="1">
    <w:p w14:paraId="40806CB7" w14:textId="77777777" w:rsidR="00D95252" w:rsidRDefault="00D95252" w:rsidP="00386FDB">
      <w:pPr>
        <w:pStyle w:val="ADB1"/>
        <w:jc w:val="both"/>
        <w:rPr>
          <w:lang w:val="es-ES"/>
        </w:rPr>
      </w:pPr>
      <w:r>
        <w:rPr>
          <w:rStyle w:val="Refdenotaalpie"/>
        </w:rPr>
        <w:footnoteRef/>
      </w:r>
      <w:r>
        <w:t xml:space="preserve"> “</w:t>
      </w:r>
      <w:r w:rsidRPr="00386FDB">
        <w:rPr>
          <w:b/>
          <w:lang w:val="es-ES"/>
        </w:rPr>
        <w:t>Artículo 179.</w:t>
      </w:r>
      <w:r w:rsidRPr="009C4F62">
        <w:rPr>
          <w:lang w:val="es-ES"/>
        </w:rPr>
        <w:t xml:space="preserve"> El recurso de revisión es un medio de protección que la Ley otorga a los particulares, para hacer valer su derecho de acceso a la información pública, y procederá en contra de las siguientes causas:</w:t>
      </w:r>
      <w:r>
        <w:rPr>
          <w:lang w:val="es-ES"/>
        </w:rPr>
        <w:t xml:space="preserve"> </w:t>
      </w:r>
    </w:p>
    <w:p w14:paraId="19D777FB" w14:textId="77777777" w:rsidR="00D95252" w:rsidRDefault="00D95252" w:rsidP="00386FDB">
      <w:pPr>
        <w:pStyle w:val="ADB1"/>
        <w:jc w:val="both"/>
        <w:rPr>
          <w:lang w:val="es-ES"/>
        </w:rPr>
      </w:pPr>
      <w:r>
        <w:rPr>
          <w:lang w:val="es-ES"/>
        </w:rPr>
        <w:t>(…)</w:t>
      </w:r>
    </w:p>
    <w:p w14:paraId="7A22A74E" w14:textId="77777777" w:rsidR="00D95252" w:rsidRPr="00061AEC" w:rsidRDefault="00D95252" w:rsidP="00386FDB">
      <w:pPr>
        <w:pStyle w:val="Textonotapie"/>
        <w:jc w:val="both"/>
        <w:rPr>
          <w:lang w:val="es-ES"/>
        </w:rPr>
      </w:pPr>
      <w:r w:rsidRPr="00386FDB">
        <w:rPr>
          <w:b/>
          <w:lang w:val="es-ES"/>
        </w:rPr>
        <w:t>I.</w:t>
      </w:r>
      <w:r w:rsidRPr="00061AEC">
        <w:rPr>
          <w:lang w:val="es-ES"/>
        </w:rPr>
        <w:t xml:space="preserve"> La negativa a la información solicitada;</w:t>
      </w:r>
    </w:p>
    <w:p w14:paraId="1E795459" w14:textId="77777777" w:rsidR="00D95252" w:rsidRDefault="00D95252" w:rsidP="00386FDB">
      <w:pPr>
        <w:pStyle w:val="ADB1"/>
        <w:jc w:val="both"/>
        <w:rPr>
          <w:lang w:val="es-ES"/>
        </w:rPr>
      </w:pPr>
      <w:r>
        <w:rPr>
          <w:lang w:val="es-ES"/>
        </w:rPr>
        <w:t>(…)</w:t>
      </w:r>
    </w:p>
    <w:p w14:paraId="2FA59B4C" w14:textId="4CD88E5B" w:rsidR="00D95252" w:rsidRDefault="00D95252" w:rsidP="00386FDB">
      <w:pPr>
        <w:pStyle w:val="ADB1"/>
        <w:jc w:val="both"/>
      </w:pPr>
      <w:r>
        <w:rPr>
          <w:b/>
        </w:rPr>
        <w:t>IV.</w:t>
      </w:r>
      <w:r w:rsidRPr="00061AEC">
        <w:t xml:space="preserve"> </w:t>
      </w:r>
      <w:r>
        <w:t>La declaración de incompetencia por el sujeto oblgado;</w:t>
      </w:r>
    </w:p>
    <w:p w14:paraId="7F437897" w14:textId="77777777" w:rsidR="00D95252" w:rsidRPr="00386FDB" w:rsidRDefault="00D95252" w:rsidP="00386FDB">
      <w:pPr>
        <w:pStyle w:val="Textonotapie"/>
      </w:pPr>
      <w:r>
        <w:t>(…)”</w:t>
      </w:r>
    </w:p>
  </w:footnote>
  <w:footnote w:id="2">
    <w:p w14:paraId="769F61CE" w14:textId="77777777" w:rsidR="00D95252" w:rsidRPr="009C43C2" w:rsidRDefault="00D95252" w:rsidP="0019353E">
      <w:pPr>
        <w:pStyle w:val="Textonotapie"/>
        <w:rPr>
          <w:rFonts w:ascii="Palatino Linotype" w:hAnsi="Palatino Linotype"/>
          <w:sz w:val="18"/>
        </w:rPr>
      </w:pPr>
      <w:r w:rsidRPr="009C43C2">
        <w:rPr>
          <w:rStyle w:val="Refdenotaalpie"/>
          <w:rFonts w:ascii="Palatino Linotype" w:hAnsi="Palatino Linotype"/>
          <w:sz w:val="18"/>
        </w:rPr>
        <w:footnoteRef/>
      </w:r>
      <w:r w:rsidRPr="009C43C2">
        <w:rPr>
          <w:rFonts w:ascii="Palatino Linotype" w:hAnsi="Palatino Linotype"/>
          <w:sz w:val="18"/>
        </w:rPr>
        <w:t xml:space="preserve"> Convención Americana sobre Derechos Humanos. Artículo 13.</w:t>
      </w:r>
    </w:p>
  </w:footnote>
  <w:footnote w:id="3">
    <w:p w14:paraId="5B78075B" w14:textId="77777777" w:rsidR="00D95252" w:rsidRPr="009C43C2" w:rsidRDefault="00D95252" w:rsidP="0019353E">
      <w:pPr>
        <w:pStyle w:val="Textonotapie"/>
        <w:rPr>
          <w:rFonts w:ascii="Palatino Linotype" w:hAnsi="Palatino Linotype"/>
          <w:sz w:val="18"/>
        </w:rPr>
      </w:pPr>
      <w:r w:rsidRPr="009C43C2">
        <w:rPr>
          <w:rStyle w:val="Refdenotaalpie"/>
          <w:rFonts w:ascii="Palatino Linotype" w:hAnsi="Palatino Linotype"/>
          <w:sz w:val="18"/>
        </w:rPr>
        <w:footnoteRef/>
      </w:r>
      <w:r w:rsidRPr="009C43C2">
        <w:rPr>
          <w:rFonts w:ascii="Palatino Linotype" w:hAnsi="Palatino Linotype"/>
          <w:sz w:val="18"/>
        </w:rPr>
        <w:t xml:space="preserve"> Constitución Política de los Estados Unidos Mexicanos. Artículo sexto, sección A, fracción I.</w:t>
      </w:r>
    </w:p>
  </w:footnote>
  <w:footnote w:id="4">
    <w:p w14:paraId="26BF2113" w14:textId="77777777" w:rsidR="00D95252" w:rsidRPr="009C43C2" w:rsidRDefault="00D95252" w:rsidP="0019353E">
      <w:pPr>
        <w:pStyle w:val="Textonotapie"/>
        <w:rPr>
          <w:rFonts w:ascii="Palatino Linotype" w:hAnsi="Palatino Linotype"/>
          <w:sz w:val="18"/>
        </w:rPr>
      </w:pPr>
      <w:r w:rsidRPr="009C43C2">
        <w:rPr>
          <w:rStyle w:val="Refdenotaalpie"/>
          <w:rFonts w:ascii="Palatino Linotype" w:hAnsi="Palatino Linotype"/>
          <w:sz w:val="18"/>
        </w:rPr>
        <w:footnoteRef/>
      </w:r>
      <w:r w:rsidRPr="009C43C2">
        <w:rPr>
          <w:rFonts w:ascii="Palatino Linotype" w:hAnsi="Palatino Linotype"/>
          <w:sz w:val="18"/>
        </w:rPr>
        <w:t xml:space="preserve"> Corte Interamericana de Derechos Humanos. Caso Claude Reyes y otros vs. Chile. Sentencia de 19 de septiembre de 2006. Serie C. No. 151. Párr. 86.</w:t>
      </w:r>
    </w:p>
  </w:footnote>
  <w:footnote w:id="5">
    <w:p w14:paraId="0D64A8C7" w14:textId="77777777" w:rsidR="00D95252" w:rsidRDefault="00D95252" w:rsidP="0019353E">
      <w:pPr>
        <w:pStyle w:val="Textonotapie"/>
      </w:pPr>
      <w:r w:rsidRPr="009C43C2">
        <w:rPr>
          <w:rStyle w:val="Refdenotaalpie"/>
          <w:rFonts w:ascii="Palatino Linotype" w:hAnsi="Palatino Linotype"/>
          <w:sz w:val="18"/>
        </w:rPr>
        <w:footnoteRef/>
      </w:r>
      <w:r w:rsidRPr="009C43C2">
        <w:rPr>
          <w:rFonts w:ascii="Palatino Linotype" w:hAnsi="Palatino Linotype"/>
          <w:sz w:val="18"/>
        </w:rPr>
        <w:t xml:space="preserve"> Ibídem. Parr. 87.</w:t>
      </w:r>
    </w:p>
  </w:footnote>
  <w:footnote w:id="6">
    <w:p w14:paraId="26B31370" w14:textId="1D0662D3" w:rsidR="00D95252" w:rsidRDefault="00D95252">
      <w:pPr>
        <w:pStyle w:val="Textonotapie"/>
      </w:pPr>
      <w:r>
        <w:rPr>
          <w:rStyle w:val="Refdenotaalpie"/>
        </w:rPr>
        <w:footnoteRef/>
      </w:r>
      <w:r>
        <w:t xml:space="preserve"> Artículo 2, Ley de Responsabilidad Patrimonial para el Estado de México y Municipios.</w:t>
      </w:r>
    </w:p>
  </w:footnote>
  <w:footnote w:id="7">
    <w:p w14:paraId="3BE36057" w14:textId="5D6669DD" w:rsidR="00D95252" w:rsidRDefault="00D95252">
      <w:pPr>
        <w:pStyle w:val="Textonotapie"/>
      </w:pPr>
      <w:r>
        <w:rPr>
          <w:rStyle w:val="Refdenotaalpie"/>
        </w:rPr>
        <w:footnoteRef/>
      </w:r>
      <w:r>
        <w:t xml:space="preserve"> Artículo 21, Ley de Responsabilidad Patrimonial para el Estado de México y Municipios.</w:t>
      </w:r>
    </w:p>
  </w:footnote>
  <w:footnote w:id="8">
    <w:p w14:paraId="75CD6C51" w14:textId="7E9DFBCF" w:rsidR="00D95252" w:rsidRDefault="00D95252">
      <w:pPr>
        <w:pStyle w:val="Textonotapie"/>
      </w:pPr>
      <w:r>
        <w:rPr>
          <w:rStyle w:val="Refdenotaalpie"/>
        </w:rPr>
        <w:footnoteRef/>
      </w:r>
      <w:r>
        <w:t xml:space="preserve"> Artículo 23, Ley de Responsabilidad Patrimonial para el Estado de México y Municipios.</w:t>
      </w:r>
    </w:p>
  </w:footnote>
  <w:footnote w:id="9">
    <w:p w14:paraId="543F5F96" w14:textId="25787CFB" w:rsidR="00D95252" w:rsidRDefault="00D95252">
      <w:pPr>
        <w:pStyle w:val="Textonotapie"/>
      </w:pPr>
      <w:r>
        <w:rPr>
          <w:rStyle w:val="Refdenotaalpie"/>
        </w:rPr>
        <w:footnoteRef/>
      </w:r>
      <w:r>
        <w:t xml:space="preserve"> Artículo 28, Ley de Responsabilidad Patrimonial para el Estado de México y Municipios.</w:t>
      </w:r>
    </w:p>
  </w:footnote>
  <w:footnote w:id="10">
    <w:p w14:paraId="4AB6A704" w14:textId="4AED45AE" w:rsidR="00D95252" w:rsidRDefault="00D95252">
      <w:pPr>
        <w:pStyle w:val="Textonotapie"/>
      </w:pPr>
      <w:r>
        <w:rPr>
          <w:rStyle w:val="Refdenotaalpie"/>
        </w:rPr>
        <w:footnoteRef/>
      </w:r>
      <w:r>
        <w:t xml:space="preserve"> Artículo 29, Ídem.</w:t>
      </w:r>
    </w:p>
  </w:footnote>
  <w:footnote w:id="11">
    <w:p w14:paraId="2586B2FC" w14:textId="77777777" w:rsidR="00D95252" w:rsidRDefault="00D95252" w:rsidP="00EB7277">
      <w:pPr>
        <w:pStyle w:val="Textonotapie"/>
      </w:pPr>
      <w:r>
        <w:rPr>
          <w:rStyle w:val="Refdenotaalpie"/>
        </w:rPr>
        <w:footnoteRef/>
      </w:r>
      <w:r>
        <w:t xml:space="preserve"> Artículo 35, Ídem.</w:t>
      </w:r>
    </w:p>
  </w:footnote>
  <w:footnote w:id="12">
    <w:p w14:paraId="5C2EF4C5" w14:textId="67DBA86D" w:rsidR="00D95252" w:rsidRDefault="00D95252">
      <w:pPr>
        <w:pStyle w:val="Textonotapie"/>
      </w:pPr>
      <w:r>
        <w:rPr>
          <w:rStyle w:val="Refdenotaalpie"/>
        </w:rPr>
        <w:footnoteRef/>
      </w:r>
      <w:r>
        <w:t xml:space="preserve"> Artículo 36, Ley de Responsabilidad Patrimonial para el Estado de México y Municipios.</w:t>
      </w:r>
    </w:p>
  </w:footnote>
  <w:footnote w:id="13">
    <w:p w14:paraId="169AC656" w14:textId="1E60B3A2" w:rsidR="00D95252" w:rsidRDefault="00D95252">
      <w:pPr>
        <w:pStyle w:val="Textonotapie"/>
      </w:pPr>
      <w:r>
        <w:rPr>
          <w:rStyle w:val="Refdenotaalpie"/>
        </w:rPr>
        <w:footnoteRef/>
      </w:r>
      <w:r>
        <w:t xml:space="preserve"> Artículo 37, Ídem.</w:t>
      </w:r>
    </w:p>
  </w:footnote>
  <w:footnote w:id="14">
    <w:p w14:paraId="37AE399A" w14:textId="77777777" w:rsidR="00D95252" w:rsidRDefault="00D95252" w:rsidP="008304C3">
      <w:pPr>
        <w:pStyle w:val="Textonotapie"/>
      </w:pPr>
      <w:r>
        <w:rPr>
          <w:rStyle w:val="Refdenotaalpie"/>
        </w:rPr>
        <w:footnoteRef/>
      </w:r>
      <w:r>
        <w:t xml:space="preserve"> Artículo 40, Ídem.</w:t>
      </w:r>
    </w:p>
  </w:footnote>
  <w:footnote w:id="15">
    <w:p w14:paraId="31E4A0EA" w14:textId="77777777" w:rsidR="00D95252" w:rsidRDefault="00D95252" w:rsidP="008304C3">
      <w:pPr>
        <w:pStyle w:val="Textonotapie"/>
      </w:pPr>
      <w:r>
        <w:rPr>
          <w:rStyle w:val="Refdenotaalpie"/>
        </w:rPr>
        <w:footnoteRef/>
      </w:r>
      <w:r>
        <w:t xml:space="preserve"> Artículo 44, Ídem.</w:t>
      </w:r>
    </w:p>
  </w:footnote>
  <w:footnote w:id="16">
    <w:p w14:paraId="5FE2F725" w14:textId="673C25AF" w:rsidR="00D95252" w:rsidRDefault="00D95252">
      <w:pPr>
        <w:pStyle w:val="Textonotapie"/>
      </w:pPr>
      <w:r>
        <w:rPr>
          <w:rStyle w:val="Refdenotaalpie"/>
        </w:rPr>
        <w:footnoteRef/>
      </w:r>
      <w:r>
        <w:t xml:space="preserve"> Artículo 21, Reglamento de la Ley de Responsabilidad Patrimonial para el Estado de México y Municipios.</w:t>
      </w:r>
    </w:p>
  </w:footnote>
  <w:footnote w:id="17">
    <w:p w14:paraId="585109A8" w14:textId="1EF7520E" w:rsidR="00D95252" w:rsidRDefault="00D95252">
      <w:pPr>
        <w:pStyle w:val="Textonotapie"/>
      </w:pPr>
      <w:r>
        <w:rPr>
          <w:rStyle w:val="Refdenotaalpie"/>
        </w:rPr>
        <w:footnoteRef/>
      </w:r>
      <w:r>
        <w:t xml:space="preserve"> Ibídem.</w:t>
      </w:r>
    </w:p>
  </w:footnote>
  <w:footnote w:id="18">
    <w:p w14:paraId="4F4F5535" w14:textId="2A73E0AE" w:rsidR="00D95252" w:rsidRDefault="00D95252">
      <w:pPr>
        <w:pStyle w:val="Textonotapie"/>
      </w:pPr>
      <w:r>
        <w:rPr>
          <w:rStyle w:val="Refdenotaalpie"/>
        </w:rPr>
        <w:footnoteRef/>
      </w:r>
      <w:r>
        <w:t xml:space="preserve"> Artículo 3, Reglamento de la Ley de Responsabilidad Patrimonial para el Estado de México y Municipios.</w:t>
      </w:r>
    </w:p>
  </w:footnote>
  <w:footnote w:id="19">
    <w:p w14:paraId="60ECB061" w14:textId="77777777" w:rsidR="00D95252" w:rsidRDefault="00D95252" w:rsidP="00274AE3">
      <w:pPr>
        <w:pStyle w:val="Textonotapie"/>
      </w:pPr>
      <w:r>
        <w:rPr>
          <w:rStyle w:val="Refdenotaalpie"/>
        </w:rPr>
        <w:footnoteRef/>
      </w:r>
      <w:r>
        <w:t xml:space="preserve"> Artículo 50, Ley de Transparencia y Acceso a la Información Pública del Estado de México y Municipios.</w:t>
      </w:r>
    </w:p>
  </w:footnote>
  <w:footnote w:id="20">
    <w:p w14:paraId="733762F6" w14:textId="77777777" w:rsidR="00D95252" w:rsidRDefault="00D95252" w:rsidP="00274AE3">
      <w:pPr>
        <w:pStyle w:val="Textonotapie"/>
      </w:pPr>
      <w:r>
        <w:rPr>
          <w:rStyle w:val="Refdenotaalpie"/>
        </w:rPr>
        <w:footnoteRef/>
      </w:r>
      <w:r>
        <w:t xml:space="preserve"> Artículo 51, Ídem.</w:t>
      </w:r>
    </w:p>
  </w:footnote>
  <w:footnote w:id="21">
    <w:p w14:paraId="2EDC6AE8" w14:textId="77777777" w:rsidR="00D95252" w:rsidRDefault="00D95252" w:rsidP="00274AE3">
      <w:pPr>
        <w:pStyle w:val="Textonotapie"/>
      </w:pPr>
      <w:r>
        <w:rPr>
          <w:rStyle w:val="Refdenotaalpie"/>
        </w:rPr>
        <w:footnoteRef/>
      </w:r>
      <w:r>
        <w:t xml:space="preserve"> Artículo 58, Ley de Transparencia y Acceso a la Información Pública del Estado de México y Municipios.</w:t>
      </w:r>
    </w:p>
  </w:footnote>
  <w:footnote w:id="22">
    <w:p w14:paraId="58FE23B7" w14:textId="77777777" w:rsidR="00D95252" w:rsidRDefault="00D95252" w:rsidP="00274AE3">
      <w:pPr>
        <w:pStyle w:val="Textonotapie"/>
      </w:pPr>
      <w:r>
        <w:rPr>
          <w:rStyle w:val="Refdenotaalpie"/>
        </w:rPr>
        <w:footnoteRef/>
      </w:r>
      <w:r>
        <w:t xml:space="preserve"> Artículo 59, Ídem.</w:t>
      </w:r>
    </w:p>
  </w:footnote>
  <w:footnote w:id="23">
    <w:p w14:paraId="7EC5AED5" w14:textId="6AFF806C" w:rsidR="00D95252" w:rsidRDefault="00D95252">
      <w:pPr>
        <w:pStyle w:val="Textonotapie"/>
      </w:pPr>
      <w:r>
        <w:rPr>
          <w:rStyle w:val="Refdenotaalpie"/>
        </w:rPr>
        <w:footnoteRef/>
      </w:r>
      <w:r>
        <w:t xml:space="preserve"> Registro 217HI1000, Objetivo, Manual General de Organización del Hospital Regional de Alta Especialidad de Zumpango.</w:t>
      </w:r>
    </w:p>
  </w:footnote>
  <w:footnote w:id="24">
    <w:p w14:paraId="640BF781" w14:textId="696FF755" w:rsidR="00D95252" w:rsidRDefault="00D95252">
      <w:pPr>
        <w:pStyle w:val="Textonotapie"/>
      </w:pPr>
      <w:r>
        <w:rPr>
          <w:rStyle w:val="Refdenotaalpie"/>
        </w:rPr>
        <w:footnoteRef/>
      </w:r>
      <w:r>
        <w:t xml:space="preserve"> Registro 217HI1000, Funciones, Ídem.</w:t>
      </w:r>
    </w:p>
  </w:footnote>
  <w:footnote w:id="25">
    <w:p w14:paraId="18806CE4" w14:textId="40A8A55E" w:rsidR="00D95252" w:rsidRDefault="00D95252">
      <w:pPr>
        <w:pStyle w:val="Textonotapie"/>
      </w:pPr>
      <w:r>
        <w:rPr>
          <w:rStyle w:val="Refdenotaalpie"/>
        </w:rPr>
        <w:footnoteRef/>
      </w:r>
      <w:r>
        <w:t xml:space="preserve"> Registro 217HI1100, Objetivo, Manual General de Organización del Hospital Regional de Alta Especialidad de Zumpango.</w:t>
      </w:r>
    </w:p>
  </w:footnote>
  <w:footnote w:id="26">
    <w:p w14:paraId="688C0519" w14:textId="791A0912" w:rsidR="00D95252" w:rsidRDefault="00D95252">
      <w:pPr>
        <w:pStyle w:val="Textonotapie"/>
      </w:pPr>
      <w:r>
        <w:rPr>
          <w:rStyle w:val="Refdenotaalpie"/>
        </w:rPr>
        <w:footnoteRef/>
      </w:r>
      <w:r>
        <w:t xml:space="preserve"> Registro 217HI1100, Funciones, Ídem.</w:t>
      </w:r>
    </w:p>
  </w:footnote>
  <w:footnote w:id="27">
    <w:p w14:paraId="0379AFD8" w14:textId="5512BEEA" w:rsidR="00D95252" w:rsidRDefault="00D95252">
      <w:pPr>
        <w:pStyle w:val="Textonotapie"/>
      </w:pPr>
      <w:r>
        <w:rPr>
          <w:rStyle w:val="Refdenotaalpie"/>
        </w:rPr>
        <w:footnoteRef/>
      </w:r>
      <w:r>
        <w:t xml:space="preserve"> Registro 217H10100, Funciones, Manual General de Organización del Hospital Regional de Alta Especialidad de Zumpango.</w:t>
      </w:r>
    </w:p>
  </w:footnote>
  <w:footnote w:id="28">
    <w:p w14:paraId="66165148" w14:textId="64757F80" w:rsidR="00E937AD" w:rsidRDefault="00E937AD" w:rsidP="00E937AD">
      <w:pPr>
        <w:pStyle w:val="Textonotapie"/>
        <w:jc w:val="both"/>
      </w:pPr>
      <w:r>
        <w:rPr>
          <w:rStyle w:val="Refdenotaalpie"/>
        </w:rPr>
        <w:footnoteRef/>
      </w:r>
      <w:r>
        <w:t xml:space="preserve"> </w:t>
      </w:r>
      <w:r w:rsidRPr="00E937AD">
        <w:rPr>
          <w:b/>
        </w:rPr>
        <w:t>Artículo 140.</w:t>
      </w:r>
      <w:r>
        <w:t xml:space="preserve"> El acceso a la información pública será restringido excepcionalmente, cuando por razones de interés público, ésta sea clasificada como reservada, conforme a los criterios siguientes:</w:t>
      </w:r>
    </w:p>
    <w:p w14:paraId="0AA92D71" w14:textId="6F1E49ED" w:rsidR="00E937AD" w:rsidRDefault="00E937AD" w:rsidP="00E937AD">
      <w:pPr>
        <w:pStyle w:val="Textonotapie"/>
        <w:jc w:val="both"/>
      </w:pPr>
      <w:r>
        <w:t>(…)</w:t>
      </w:r>
    </w:p>
    <w:p w14:paraId="7806F810" w14:textId="1B91A43C" w:rsidR="00E937AD" w:rsidRDefault="00E937AD" w:rsidP="00E937AD">
      <w:pPr>
        <w:pStyle w:val="Textonotapie"/>
        <w:jc w:val="both"/>
      </w:pPr>
      <w:r w:rsidRPr="00E937AD">
        <w:rPr>
          <w:b/>
        </w:rPr>
        <w:t>VI.</w:t>
      </w:r>
      <w:r>
        <w:t xml:space="preserve"> 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de un denunciante, querellante o testigo, así como sus familias, en los términos de las disposiciones jurídicas aplicables;</w:t>
      </w:r>
    </w:p>
    <w:p w14:paraId="30CBEAFF" w14:textId="0B117CD6" w:rsidR="00E937AD" w:rsidRDefault="00E937AD" w:rsidP="00E937AD">
      <w:pPr>
        <w:pStyle w:val="Textonotapie"/>
        <w:jc w:val="both"/>
      </w:pPr>
      <w:r>
        <w:t>(…)</w:t>
      </w:r>
    </w:p>
    <w:p w14:paraId="38EEDF28" w14:textId="43C1AC96" w:rsidR="00E937AD" w:rsidRDefault="00E937AD" w:rsidP="00E937AD">
      <w:pPr>
        <w:pStyle w:val="Textonotapie"/>
        <w:jc w:val="both"/>
      </w:pPr>
      <w:r w:rsidRPr="00E937AD">
        <w:rPr>
          <w:b/>
        </w:rPr>
        <w:t xml:space="preserve">VIII. </w:t>
      </w:r>
      <w:r w:rsidRPr="00E937AD">
        <w:t>Vulnere</w:t>
      </w:r>
      <w:r>
        <w:t xml:space="preserve"> la conducción de los expedientes judiciales o de los procedimientos administrativos seguidos en forma de juicio, en tanto no hayan quedado firmes;</w:t>
      </w:r>
    </w:p>
    <w:p w14:paraId="7806DF3D" w14:textId="4DF6C3AD" w:rsidR="00E937AD" w:rsidRDefault="00E937AD" w:rsidP="00E937AD">
      <w:pPr>
        <w:pStyle w:val="Textonotapie"/>
        <w:jc w:val="both"/>
      </w:pPr>
      <w:r>
        <w:t>(…)”</w:t>
      </w:r>
    </w:p>
  </w:footnote>
  <w:footnote w:id="29">
    <w:p w14:paraId="64D72F74" w14:textId="77777777" w:rsidR="00E937AD" w:rsidRPr="000E68F0" w:rsidRDefault="00E937AD" w:rsidP="00E937AD">
      <w:pPr>
        <w:pStyle w:val="Textonotapie"/>
        <w:jc w:val="both"/>
      </w:pPr>
      <w:r>
        <w:rPr>
          <w:rStyle w:val="Refdenotaalpie"/>
        </w:rPr>
        <w:footnoteRef/>
      </w:r>
      <w:r>
        <w:t xml:space="preserve"> Lineamiento Segundo, fracción XVI, </w:t>
      </w:r>
      <w:r w:rsidRPr="000E68F0">
        <w:t>Lineamientos Generales en Materia de Clasificación y Desclasificación de la Información, así como para la Elaboración de la Versiones Públicas</w:t>
      </w:r>
    </w:p>
  </w:footnote>
  <w:footnote w:id="30">
    <w:p w14:paraId="7A888625" w14:textId="77777777" w:rsidR="00D95252" w:rsidRDefault="00D95252" w:rsidP="00BE3A72">
      <w:pPr>
        <w:pStyle w:val="Textonotapie"/>
      </w:pPr>
      <w:r>
        <w:rPr>
          <w:rStyle w:val="Refdenotaalpie"/>
        </w:rPr>
        <w:footnoteRef/>
      </w:r>
      <w:r>
        <w:t xml:space="preserve"> Jurisprudencia 203143, Segundo Tribunal Colegiado del Sexto Circuito, Novena Época.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447" w:type="dxa"/>
      <w:tblInd w:w="2964" w:type="dxa"/>
      <w:tblLayout w:type="fixed"/>
      <w:tblLook w:val="04A0" w:firstRow="1" w:lastRow="0" w:firstColumn="1" w:lastColumn="0" w:noHBand="0" w:noVBand="1"/>
    </w:tblPr>
    <w:tblGrid>
      <w:gridCol w:w="2701"/>
      <w:gridCol w:w="3266"/>
      <w:gridCol w:w="480"/>
    </w:tblGrid>
    <w:tr w:rsidR="00D95252" w14:paraId="22626206" w14:textId="77777777" w:rsidTr="00C5646D">
      <w:tc>
        <w:tcPr>
          <w:tcW w:w="2701" w:type="dxa"/>
          <w:vAlign w:val="center"/>
        </w:tcPr>
        <w:p w14:paraId="60575791" w14:textId="77777777" w:rsidR="00D95252" w:rsidRPr="00B4299A" w:rsidRDefault="00D95252" w:rsidP="009F169D">
          <w:pPr>
            <w:spacing w:after="0"/>
            <w:rPr>
              <w:rFonts w:ascii="Palatino Linotype" w:hAnsi="Palatino Linotype"/>
              <w:b/>
              <w:lang w:val="es-ES_tradnl"/>
            </w:rPr>
          </w:pPr>
        </w:p>
      </w:tc>
      <w:tc>
        <w:tcPr>
          <w:tcW w:w="3746" w:type="dxa"/>
          <w:gridSpan w:val="2"/>
          <w:vAlign w:val="center"/>
        </w:tcPr>
        <w:p w14:paraId="11C735A9" w14:textId="77777777" w:rsidR="00D95252" w:rsidRDefault="00D95252" w:rsidP="009F169D">
          <w:pPr>
            <w:spacing w:after="0"/>
            <w:rPr>
              <w:rFonts w:ascii="Palatino Linotype" w:hAnsi="Palatino Linotype"/>
              <w:b/>
              <w:lang w:val="es-ES_tradnl"/>
            </w:rPr>
          </w:pPr>
        </w:p>
      </w:tc>
    </w:tr>
    <w:tr w:rsidR="00D95252" w14:paraId="7A1531B8" w14:textId="77777777" w:rsidTr="008A08A1">
      <w:trPr>
        <w:gridAfter w:val="1"/>
        <w:wAfter w:w="480" w:type="dxa"/>
      </w:trPr>
      <w:tc>
        <w:tcPr>
          <w:tcW w:w="2701" w:type="dxa"/>
          <w:vAlign w:val="center"/>
          <w:hideMark/>
        </w:tcPr>
        <w:p w14:paraId="33573A8D" w14:textId="77777777" w:rsidR="00D95252" w:rsidRPr="00B4299A" w:rsidRDefault="00D95252" w:rsidP="009F169D">
          <w:pPr>
            <w:spacing w:after="0"/>
            <w:rPr>
              <w:rFonts w:ascii="Palatino Linotype" w:hAnsi="Palatino Linotype"/>
              <w:b/>
              <w:lang w:val="es-ES_tradnl"/>
            </w:rPr>
          </w:pPr>
          <w:r w:rsidRPr="00B4299A">
            <w:rPr>
              <w:rFonts w:ascii="Palatino Linotype" w:hAnsi="Palatino Linotype"/>
              <w:b/>
              <w:lang w:val="es-ES_tradnl"/>
            </w:rPr>
            <w:t>Recurso de Revisión:</w:t>
          </w:r>
        </w:p>
      </w:tc>
      <w:tc>
        <w:tcPr>
          <w:tcW w:w="3266" w:type="dxa"/>
          <w:vAlign w:val="center"/>
          <w:hideMark/>
        </w:tcPr>
        <w:p w14:paraId="346DF9CE" w14:textId="3C74F09E" w:rsidR="00D95252" w:rsidRPr="00B4299A" w:rsidRDefault="00D95252" w:rsidP="009F169D">
          <w:pPr>
            <w:spacing w:after="0"/>
            <w:rPr>
              <w:rFonts w:ascii="Palatino Linotype" w:hAnsi="Palatino Linotype"/>
              <w:b/>
              <w:lang w:val="es-ES_tradnl"/>
            </w:rPr>
          </w:pPr>
          <w:r>
            <w:rPr>
              <w:rFonts w:ascii="Palatino Linotype" w:hAnsi="Palatino Linotype"/>
              <w:b/>
              <w:lang w:val="es-ES_tradnl"/>
            </w:rPr>
            <w:t>00873</w:t>
          </w:r>
          <w:r w:rsidRPr="00364503">
            <w:rPr>
              <w:rFonts w:ascii="Palatino Linotype" w:hAnsi="Palatino Linotype"/>
              <w:b/>
              <w:lang w:val="es-ES_tradnl"/>
            </w:rPr>
            <w:t>/INFOEM/IP/RR/2022</w:t>
          </w:r>
        </w:p>
      </w:tc>
    </w:tr>
    <w:tr w:rsidR="00D95252" w14:paraId="37F632EE" w14:textId="77777777" w:rsidTr="008A08A1">
      <w:trPr>
        <w:gridAfter w:val="1"/>
        <w:wAfter w:w="480" w:type="dxa"/>
        <w:trHeight w:val="228"/>
      </w:trPr>
      <w:tc>
        <w:tcPr>
          <w:tcW w:w="2701" w:type="dxa"/>
          <w:vAlign w:val="center"/>
          <w:hideMark/>
        </w:tcPr>
        <w:p w14:paraId="1A21508A" w14:textId="77777777" w:rsidR="00D95252" w:rsidRPr="00B4299A" w:rsidRDefault="00D95252" w:rsidP="0015146B">
          <w:pPr>
            <w:spacing w:after="0"/>
            <w:rPr>
              <w:rFonts w:ascii="Palatino Linotype" w:hAnsi="Palatino Linotype"/>
              <w:b/>
              <w:lang w:val="es-ES_tradnl"/>
            </w:rPr>
          </w:pPr>
          <w:r w:rsidRPr="00B4299A">
            <w:rPr>
              <w:rFonts w:ascii="Palatino Linotype" w:hAnsi="Palatino Linotype"/>
              <w:b/>
              <w:lang w:val="es-ES_tradnl"/>
            </w:rPr>
            <w:t>Sujeto Obligado:</w:t>
          </w:r>
        </w:p>
      </w:tc>
      <w:tc>
        <w:tcPr>
          <w:tcW w:w="3266" w:type="dxa"/>
          <w:vAlign w:val="center"/>
          <w:hideMark/>
        </w:tcPr>
        <w:p w14:paraId="0B1B78CE" w14:textId="49F70D2B" w:rsidR="00D95252" w:rsidRPr="00B4299A" w:rsidRDefault="00D95252" w:rsidP="0015146B">
          <w:pPr>
            <w:spacing w:after="0"/>
            <w:jc w:val="both"/>
            <w:rPr>
              <w:rFonts w:ascii="Palatino Linotype" w:hAnsi="Palatino Linotype"/>
              <w:b/>
              <w:lang w:val="es-ES_tradnl"/>
            </w:rPr>
          </w:pPr>
          <w:r>
            <w:rPr>
              <w:rFonts w:ascii="Palatino Linotype" w:eastAsia="Calibri" w:hAnsi="Palatino Linotype"/>
              <w:b/>
            </w:rPr>
            <w:t>Hospital Regional de Alta Especialidad de Zumpango</w:t>
          </w:r>
        </w:p>
      </w:tc>
    </w:tr>
    <w:tr w:rsidR="00D95252" w:rsidRPr="00F07BFC" w14:paraId="5A42967B" w14:textId="77777777" w:rsidTr="008A08A1">
      <w:trPr>
        <w:gridAfter w:val="1"/>
        <w:wAfter w:w="480" w:type="dxa"/>
      </w:trPr>
      <w:tc>
        <w:tcPr>
          <w:tcW w:w="2701" w:type="dxa"/>
          <w:vAlign w:val="center"/>
          <w:hideMark/>
        </w:tcPr>
        <w:p w14:paraId="7B0CA1DC" w14:textId="77777777" w:rsidR="00D95252" w:rsidRPr="00B4299A" w:rsidRDefault="00D95252" w:rsidP="009F169D">
          <w:pPr>
            <w:spacing w:after="0"/>
            <w:rPr>
              <w:rFonts w:ascii="Palatino Linotype" w:hAnsi="Palatino Linotype"/>
              <w:b/>
              <w:lang w:val="es-ES_tradnl"/>
            </w:rPr>
          </w:pPr>
          <w:r>
            <w:rPr>
              <w:rFonts w:ascii="Palatino Linotype" w:hAnsi="Palatino Linotype"/>
              <w:b/>
              <w:lang w:val="es-ES_tradnl"/>
            </w:rPr>
            <w:t>Comisionada</w:t>
          </w:r>
          <w:r w:rsidRPr="00B4299A">
            <w:rPr>
              <w:rFonts w:ascii="Palatino Linotype" w:hAnsi="Palatino Linotype"/>
              <w:b/>
              <w:lang w:val="es-ES_tradnl"/>
            </w:rPr>
            <w:t xml:space="preserve"> ponente:</w:t>
          </w:r>
        </w:p>
      </w:tc>
      <w:tc>
        <w:tcPr>
          <w:tcW w:w="3266" w:type="dxa"/>
          <w:vAlign w:val="center"/>
          <w:hideMark/>
        </w:tcPr>
        <w:p w14:paraId="2EAA671D" w14:textId="77777777" w:rsidR="00D95252" w:rsidRPr="00B4299A" w:rsidRDefault="00D95252" w:rsidP="009F169D">
          <w:pPr>
            <w:spacing w:after="0"/>
            <w:ind w:right="-533"/>
            <w:rPr>
              <w:rFonts w:ascii="Palatino Linotype" w:hAnsi="Palatino Linotype"/>
              <w:b/>
              <w:lang w:val="es-ES_tradnl"/>
            </w:rPr>
          </w:pPr>
          <w:r w:rsidRPr="00DE395A">
            <w:rPr>
              <w:rFonts w:ascii="Palatino Linotype" w:hAnsi="Palatino Linotype"/>
              <w:b/>
            </w:rPr>
            <w:t xml:space="preserve">María del Rosario Mejía Ayala  </w:t>
          </w:r>
        </w:p>
      </w:tc>
    </w:tr>
  </w:tbl>
  <w:p w14:paraId="4793C972" w14:textId="77777777" w:rsidR="00D95252" w:rsidRPr="00DE395A" w:rsidRDefault="00D95252" w:rsidP="00C5646D">
    <w:pPr>
      <w:pStyle w:val="Encabezado1"/>
      <w:tabs>
        <w:tab w:val="clear" w:pos="4252"/>
        <w:tab w:val="clear" w:pos="8504"/>
        <w:tab w:val="left" w:pos="2326"/>
      </w:tabs>
    </w:pPr>
    <w:r>
      <w:rPr>
        <w:noProof/>
        <w:lang w:eastAsia="es-MX"/>
      </w:rPr>
      <w:drawing>
        <wp:anchor distT="0" distB="0" distL="114300" distR="114300" simplePos="0" relativeHeight="251660288" behindDoc="1" locked="0" layoutInCell="1" allowOverlap="1" wp14:anchorId="6794D0B7" wp14:editId="5317F471">
          <wp:simplePos x="0" y="0"/>
          <wp:positionH relativeFrom="page">
            <wp:posOffset>0</wp:posOffset>
          </wp:positionH>
          <wp:positionV relativeFrom="paragraph">
            <wp:posOffset>-1239824</wp:posOffset>
          </wp:positionV>
          <wp:extent cx="7635875" cy="9943465"/>
          <wp:effectExtent l="0" t="0" r="3175" b="63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rsidRPr="00DE395A">
      <w:tab/>
    </w:r>
  </w:p>
  <w:p w14:paraId="0BA3EF50" w14:textId="77777777" w:rsidR="00D95252" w:rsidRPr="00DE395A" w:rsidRDefault="00D95252" w:rsidP="00C5646D">
    <w:pPr>
      <w:pStyle w:val="Encabezado1"/>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B62865" w14:textId="77777777" w:rsidR="00D95252" w:rsidRDefault="00D95252" w:rsidP="00C5646D">
    <w:pPr>
      <w:pStyle w:val="Encabezado1"/>
      <w:jc w:val="both"/>
    </w:pPr>
    <w:r>
      <w:rPr>
        <w:noProof/>
        <w:lang w:eastAsia="es-MX"/>
      </w:rPr>
      <w:drawing>
        <wp:anchor distT="0" distB="0" distL="114300" distR="114300" simplePos="0" relativeHeight="251659264" behindDoc="1" locked="0" layoutInCell="1" allowOverlap="1" wp14:anchorId="59096578" wp14:editId="5886A54D">
          <wp:simplePos x="0" y="0"/>
          <wp:positionH relativeFrom="page">
            <wp:align>left</wp:align>
          </wp:positionH>
          <wp:positionV relativeFrom="paragraph">
            <wp:posOffset>-353060</wp:posOffset>
          </wp:positionV>
          <wp:extent cx="7635875" cy="9943465"/>
          <wp:effectExtent l="0" t="0" r="3175" b="63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35875" cy="9943465"/>
                  </a:xfrm>
                  <a:prstGeom prst="rect">
                    <a:avLst/>
                  </a:prstGeom>
                  <a:noFill/>
                </pic:spPr>
              </pic:pic>
            </a:graphicData>
          </a:graphic>
          <wp14:sizeRelH relativeFrom="page">
            <wp14:pctWidth>0</wp14:pctWidth>
          </wp14:sizeRelH>
          <wp14:sizeRelV relativeFrom="page">
            <wp14:pctHeight>0</wp14:pctHeight>
          </wp14:sizeRelV>
        </wp:anchor>
      </w:drawing>
    </w:r>
    <w:r>
      <w:t xml:space="preserve">                                  </w:t>
    </w:r>
  </w:p>
  <w:tbl>
    <w:tblPr>
      <w:tblW w:w="5812" w:type="dxa"/>
      <w:tblInd w:w="3119" w:type="dxa"/>
      <w:tblLayout w:type="fixed"/>
      <w:tblLook w:val="04A0" w:firstRow="1" w:lastRow="0" w:firstColumn="1" w:lastColumn="0" w:noHBand="0" w:noVBand="1"/>
    </w:tblPr>
    <w:tblGrid>
      <w:gridCol w:w="2551"/>
      <w:gridCol w:w="3261"/>
    </w:tblGrid>
    <w:tr w:rsidR="00D95252" w14:paraId="201938C8" w14:textId="77777777" w:rsidTr="00BC3467">
      <w:trPr>
        <w:trHeight w:val="277"/>
      </w:trPr>
      <w:tc>
        <w:tcPr>
          <w:tcW w:w="2551" w:type="dxa"/>
          <w:vAlign w:val="center"/>
          <w:hideMark/>
        </w:tcPr>
        <w:p w14:paraId="1638B0D1" w14:textId="77777777" w:rsidR="00D95252" w:rsidRPr="009B3353" w:rsidRDefault="00D95252" w:rsidP="009F169D">
          <w:pPr>
            <w:spacing w:after="0"/>
            <w:rPr>
              <w:rFonts w:ascii="Palatino Linotype" w:hAnsi="Palatino Linotype"/>
              <w:b/>
              <w:lang w:val="es-ES_tradnl"/>
            </w:rPr>
          </w:pPr>
          <w:r w:rsidRPr="009B3353">
            <w:rPr>
              <w:rFonts w:ascii="Palatino Linotype" w:hAnsi="Palatino Linotype"/>
              <w:b/>
              <w:lang w:val="es-ES_tradnl"/>
            </w:rPr>
            <w:t>Recurso de Revisión:</w:t>
          </w:r>
        </w:p>
      </w:tc>
      <w:tc>
        <w:tcPr>
          <w:tcW w:w="3261" w:type="dxa"/>
          <w:vAlign w:val="center"/>
          <w:hideMark/>
        </w:tcPr>
        <w:p w14:paraId="17E3FACD" w14:textId="4F6E2643" w:rsidR="00D95252" w:rsidRPr="009B3353" w:rsidRDefault="00D95252" w:rsidP="009F169D">
          <w:pPr>
            <w:spacing w:after="0"/>
            <w:rPr>
              <w:rFonts w:ascii="Palatino Linotype" w:hAnsi="Palatino Linotype"/>
              <w:b/>
              <w:lang w:val="es-ES_tradnl"/>
            </w:rPr>
          </w:pPr>
          <w:r>
            <w:rPr>
              <w:rFonts w:ascii="Palatino Linotype" w:hAnsi="Palatino Linotype"/>
              <w:b/>
              <w:lang w:val="es-ES_tradnl"/>
            </w:rPr>
            <w:t>00873</w:t>
          </w:r>
          <w:r w:rsidRPr="00364503">
            <w:rPr>
              <w:rFonts w:ascii="Palatino Linotype" w:hAnsi="Palatino Linotype"/>
              <w:b/>
              <w:lang w:val="es-ES_tradnl"/>
            </w:rPr>
            <w:t>/INFOEM/IP/RR/2022</w:t>
          </w:r>
        </w:p>
      </w:tc>
    </w:tr>
    <w:tr w:rsidR="00D95252" w14:paraId="3EC8AB5C" w14:textId="77777777" w:rsidTr="00BC3467">
      <w:tc>
        <w:tcPr>
          <w:tcW w:w="2551" w:type="dxa"/>
          <w:vAlign w:val="center"/>
          <w:hideMark/>
        </w:tcPr>
        <w:p w14:paraId="02A40DE0" w14:textId="77777777" w:rsidR="00D95252" w:rsidRPr="009B3353" w:rsidRDefault="00D95252" w:rsidP="009F169D">
          <w:pPr>
            <w:spacing w:after="0"/>
            <w:rPr>
              <w:rFonts w:ascii="Palatino Linotype" w:hAnsi="Palatino Linotype"/>
              <w:b/>
              <w:lang w:val="es-ES_tradnl"/>
            </w:rPr>
          </w:pPr>
          <w:r w:rsidRPr="009B3353">
            <w:rPr>
              <w:rFonts w:ascii="Palatino Linotype" w:hAnsi="Palatino Linotype"/>
              <w:b/>
              <w:lang w:val="es-ES_tradnl"/>
            </w:rPr>
            <w:t>Recurrente:</w:t>
          </w:r>
        </w:p>
      </w:tc>
      <w:tc>
        <w:tcPr>
          <w:tcW w:w="3261" w:type="dxa"/>
          <w:vAlign w:val="center"/>
          <w:hideMark/>
        </w:tcPr>
        <w:p w14:paraId="6AB50D35" w14:textId="77777777" w:rsidR="00D95252" w:rsidRPr="0006775F" w:rsidRDefault="00D95252" w:rsidP="009F169D">
          <w:pPr>
            <w:spacing w:after="0"/>
            <w:rPr>
              <w:rFonts w:ascii="Palatino Linotype" w:hAnsi="Palatino Linotype"/>
              <w:b/>
              <w:lang w:val="es-ES_tradnl"/>
            </w:rPr>
          </w:pPr>
          <w:r>
            <w:rPr>
              <w:rFonts w:ascii="Palatino Linotype" w:hAnsi="Palatino Linotype"/>
              <w:b/>
              <w:lang w:val="es-ES_tradnl"/>
            </w:rPr>
            <w:t>RECURRENTE</w:t>
          </w:r>
        </w:p>
      </w:tc>
    </w:tr>
    <w:tr w:rsidR="00D95252" w14:paraId="35B7B6C1" w14:textId="77777777" w:rsidTr="00BC3467">
      <w:trPr>
        <w:trHeight w:val="228"/>
      </w:trPr>
      <w:tc>
        <w:tcPr>
          <w:tcW w:w="2551" w:type="dxa"/>
          <w:vAlign w:val="center"/>
          <w:hideMark/>
        </w:tcPr>
        <w:p w14:paraId="3362B1A1" w14:textId="77777777" w:rsidR="00D95252" w:rsidRPr="009B3353" w:rsidRDefault="00D95252" w:rsidP="009F169D">
          <w:pPr>
            <w:spacing w:after="0"/>
            <w:rPr>
              <w:rFonts w:ascii="Palatino Linotype" w:hAnsi="Palatino Linotype"/>
              <w:b/>
              <w:lang w:val="es-ES_tradnl"/>
            </w:rPr>
          </w:pPr>
          <w:r w:rsidRPr="009B3353">
            <w:rPr>
              <w:rFonts w:ascii="Palatino Linotype" w:hAnsi="Palatino Linotype"/>
              <w:b/>
              <w:lang w:val="es-ES_tradnl"/>
            </w:rPr>
            <w:t>Sujeto Obligado:</w:t>
          </w:r>
        </w:p>
      </w:tc>
      <w:tc>
        <w:tcPr>
          <w:tcW w:w="3261" w:type="dxa"/>
          <w:vAlign w:val="center"/>
          <w:hideMark/>
        </w:tcPr>
        <w:p w14:paraId="6C4532B8" w14:textId="39D7120E" w:rsidR="00D95252" w:rsidRPr="009B3353" w:rsidRDefault="00D95252" w:rsidP="008A08A1">
          <w:pPr>
            <w:spacing w:after="0"/>
            <w:jc w:val="both"/>
            <w:rPr>
              <w:rFonts w:ascii="Palatino Linotype" w:eastAsia="Calibri" w:hAnsi="Palatino Linotype"/>
              <w:b/>
            </w:rPr>
          </w:pPr>
          <w:r>
            <w:rPr>
              <w:rFonts w:ascii="Palatino Linotype" w:eastAsia="Calibri" w:hAnsi="Palatino Linotype"/>
              <w:b/>
            </w:rPr>
            <w:t>Hospital Regional de Alta Especialidad de Zumpango</w:t>
          </w:r>
        </w:p>
      </w:tc>
    </w:tr>
    <w:tr w:rsidR="00D95252" w:rsidRPr="00F07BFC" w14:paraId="289565B2" w14:textId="77777777" w:rsidTr="00BC3467">
      <w:tc>
        <w:tcPr>
          <w:tcW w:w="2551" w:type="dxa"/>
          <w:vAlign w:val="center"/>
          <w:hideMark/>
        </w:tcPr>
        <w:p w14:paraId="63EAD1F8" w14:textId="77777777" w:rsidR="00D95252" w:rsidRPr="009B3353" w:rsidRDefault="00D95252" w:rsidP="009F169D">
          <w:pPr>
            <w:spacing w:after="0"/>
            <w:rPr>
              <w:rFonts w:ascii="Palatino Linotype" w:hAnsi="Palatino Linotype"/>
              <w:b/>
              <w:lang w:val="es-ES_tradnl"/>
            </w:rPr>
          </w:pPr>
          <w:r>
            <w:rPr>
              <w:rFonts w:ascii="Palatino Linotype" w:hAnsi="Palatino Linotype"/>
              <w:b/>
              <w:lang w:val="es-ES_tradnl"/>
            </w:rPr>
            <w:t>Comisionada P</w:t>
          </w:r>
          <w:r w:rsidRPr="009B3353">
            <w:rPr>
              <w:rFonts w:ascii="Palatino Linotype" w:hAnsi="Palatino Linotype"/>
              <w:b/>
              <w:lang w:val="es-ES_tradnl"/>
            </w:rPr>
            <w:t>onente:</w:t>
          </w:r>
        </w:p>
      </w:tc>
      <w:tc>
        <w:tcPr>
          <w:tcW w:w="3261" w:type="dxa"/>
          <w:vAlign w:val="center"/>
          <w:hideMark/>
        </w:tcPr>
        <w:p w14:paraId="4285F85A" w14:textId="77777777" w:rsidR="00D95252" w:rsidRPr="009B3353" w:rsidRDefault="00D95252" w:rsidP="009F169D">
          <w:pPr>
            <w:spacing w:after="0"/>
            <w:ind w:right="-533"/>
            <w:rPr>
              <w:rFonts w:ascii="Palatino Linotype" w:hAnsi="Palatino Linotype"/>
              <w:b/>
              <w:lang w:val="es-ES_tradnl"/>
            </w:rPr>
          </w:pPr>
          <w:r w:rsidRPr="00DE395A">
            <w:rPr>
              <w:rFonts w:ascii="Palatino Linotype" w:hAnsi="Palatino Linotype"/>
              <w:b/>
            </w:rPr>
            <w:t>María del Rosario Mejía Ayala</w:t>
          </w:r>
        </w:p>
      </w:tc>
    </w:tr>
  </w:tbl>
  <w:p w14:paraId="066B1EB5" w14:textId="77777777" w:rsidR="00D95252" w:rsidRPr="00DE395A" w:rsidRDefault="00D95252" w:rsidP="00C5646D">
    <w:pPr>
      <w:pStyle w:val="Encabezado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B5A11A6"/>
    <w:multiLevelType w:val="hybridMultilevel"/>
    <w:tmpl w:val="E4308288"/>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
    <w:nsid w:val="2D6420E3"/>
    <w:multiLevelType w:val="hybridMultilevel"/>
    <w:tmpl w:val="1E3A07BA"/>
    <w:lvl w:ilvl="0" w:tplc="FFFFFFFF">
      <w:start w:val="1"/>
      <w:numFmt w:val="decimal"/>
      <w:lvlText w:val="%1."/>
      <w:lvlJc w:val="left"/>
      <w:pPr>
        <w:ind w:left="720" w:hanging="360"/>
      </w:pPr>
      <w:rPr>
        <w:rFonts w:hint="default"/>
        <w:b/>
        <w:i w:val="0"/>
      </w:rPr>
    </w:lvl>
    <w:lvl w:ilvl="1" w:tplc="080A0013">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37DD5226"/>
    <w:multiLevelType w:val="hybridMultilevel"/>
    <w:tmpl w:val="83724FC0"/>
    <w:lvl w:ilvl="0" w:tplc="5030D26A">
      <w:start w:val="1"/>
      <w:numFmt w:val="upperRoman"/>
      <w:lvlText w:val="%1."/>
      <w:lvlJc w:val="right"/>
      <w:pPr>
        <w:ind w:left="1287" w:hanging="360"/>
      </w:pPr>
      <w:rPr>
        <w:rFonts w:hint="default"/>
        <w:b/>
        <w:bCs/>
        <w:i w:val="0"/>
        <w:iCs w:val="0"/>
        <w:sz w:val="22"/>
        <w:szCs w:val="22"/>
      </w:rPr>
    </w:lvl>
    <w:lvl w:ilvl="1" w:tplc="080A0017">
      <w:start w:val="1"/>
      <w:numFmt w:val="lowerLetter"/>
      <w:lvlText w:val="%2)"/>
      <w:lvlJc w:val="left"/>
      <w:pPr>
        <w:ind w:left="2007" w:hanging="360"/>
      </w:pPr>
      <w:rPr>
        <w:b/>
        <w:bCs/>
        <w:i w:val="0"/>
        <w:iCs w:val="0"/>
        <w:sz w:val="22"/>
        <w:szCs w:val="22"/>
      </w:r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
    <w:nsid w:val="3A213A52"/>
    <w:multiLevelType w:val="hybridMultilevel"/>
    <w:tmpl w:val="4B4611B0"/>
    <w:lvl w:ilvl="0" w:tplc="4A029FF2">
      <w:start w:val="1"/>
      <w:numFmt w:val="decimal"/>
      <w:lvlText w:val="%1."/>
      <w:lvlJc w:val="left"/>
      <w:pPr>
        <w:ind w:left="720" w:hanging="360"/>
      </w:pPr>
      <w:rPr>
        <w:rFonts w:hint="default"/>
        <w:b/>
        <w:i w:val="0"/>
      </w:rPr>
    </w:lvl>
    <w:lvl w:ilvl="1" w:tplc="080A000B">
      <w:start w:val="1"/>
      <w:numFmt w:val="bullet"/>
      <w:lvlText w:val=""/>
      <w:lvlJc w:val="left"/>
      <w:pPr>
        <w:ind w:left="1440" w:hanging="360"/>
      </w:pPr>
      <w:rPr>
        <w:rFonts w:ascii="Wingdings" w:hAnsi="Wingding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A76122C"/>
    <w:multiLevelType w:val="hybridMultilevel"/>
    <w:tmpl w:val="BB6EFB7A"/>
    <w:lvl w:ilvl="0" w:tplc="FFFFFFFF">
      <w:start w:val="1"/>
      <w:numFmt w:val="decimal"/>
      <w:lvlText w:val="%1."/>
      <w:lvlJc w:val="left"/>
      <w:pPr>
        <w:ind w:left="720" w:hanging="360"/>
      </w:pPr>
      <w:rPr>
        <w:rFonts w:hint="default"/>
        <w:b/>
        <w:i w:val="0"/>
      </w:rPr>
    </w:lvl>
    <w:lvl w:ilvl="1" w:tplc="080A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3CF95A1E"/>
    <w:multiLevelType w:val="hybridMultilevel"/>
    <w:tmpl w:val="67DA7382"/>
    <w:lvl w:ilvl="0" w:tplc="4A029FF2">
      <w:start w:val="1"/>
      <w:numFmt w:val="decimal"/>
      <w:lvlText w:val="%1."/>
      <w:lvlJc w:val="left"/>
      <w:pPr>
        <w:ind w:left="720" w:hanging="360"/>
      </w:pPr>
      <w:rPr>
        <w:rFonts w:hint="default"/>
        <w:b/>
        <w:i w:val="0"/>
      </w:rPr>
    </w:lvl>
    <w:lvl w:ilvl="1" w:tplc="D8E08616">
      <w:start w:val="1"/>
      <w:numFmt w:val="upperRoman"/>
      <w:lvlText w:val="%2."/>
      <w:lvlJc w:val="righ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EA2075C"/>
    <w:multiLevelType w:val="hybridMultilevel"/>
    <w:tmpl w:val="158ACE52"/>
    <w:lvl w:ilvl="0" w:tplc="FFFFFFFF">
      <w:start w:val="1"/>
      <w:numFmt w:val="decimal"/>
      <w:lvlText w:val="%1."/>
      <w:lvlJc w:val="left"/>
      <w:pPr>
        <w:ind w:left="720" w:hanging="360"/>
      </w:pPr>
      <w:rPr>
        <w:rFonts w:hint="default"/>
        <w:b/>
        <w:i w:val="0"/>
      </w:rPr>
    </w:lvl>
    <w:lvl w:ilvl="1" w:tplc="080A0013">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nsid w:val="46A6099A"/>
    <w:multiLevelType w:val="hybridMultilevel"/>
    <w:tmpl w:val="B9BA8B50"/>
    <w:lvl w:ilvl="0" w:tplc="FFFFFFFF">
      <w:start w:val="1"/>
      <w:numFmt w:val="decimal"/>
      <w:lvlText w:val="%1."/>
      <w:lvlJc w:val="left"/>
      <w:pPr>
        <w:ind w:left="720" w:hanging="360"/>
      </w:pPr>
      <w:rPr>
        <w:rFonts w:hint="default"/>
        <w:b/>
        <w:i w:val="0"/>
      </w:rPr>
    </w:lvl>
    <w:lvl w:ilvl="1" w:tplc="080A000B">
      <w:start w:val="1"/>
      <w:numFmt w:val="bullet"/>
      <w:lvlText w:val=""/>
      <w:lvlJc w:val="left"/>
      <w:pPr>
        <w:ind w:left="1440" w:hanging="360"/>
      </w:pPr>
      <w:rPr>
        <w:rFonts w:ascii="Wingdings" w:hAnsi="Wingdings" w:cs="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55D63A16"/>
    <w:multiLevelType w:val="hybridMultilevel"/>
    <w:tmpl w:val="64D8363A"/>
    <w:lvl w:ilvl="0" w:tplc="FFFFFFFF">
      <w:start w:val="1"/>
      <w:numFmt w:val="decimal"/>
      <w:lvlText w:val="%1."/>
      <w:lvlJc w:val="left"/>
      <w:pPr>
        <w:ind w:left="720" w:hanging="360"/>
      </w:pPr>
      <w:rPr>
        <w:rFonts w:hint="default"/>
        <w:b/>
        <w:i w:val="0"/>
      </w:rPr>
    </w:lvl>
    <w:lvl w:ilvl="1" w:tplc="080A0013">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5A0B212C"/>
    <w:multiLevelType w:val="hybridMultilevel"/>
    <w:tmpl w:val="05FCF704"/>
    <w:lvl w:ilvl="0" w:tplc="4A029FF2">
      <w:start w:val="1"/>
      <w:numFmt w:val="decimal"/>
      <w:lvlText w:val="%1."/>
      <w:lvlJc w:val="left"/>
      <w:pPr>
        <w:ind w:left="720" w:hanging="360"/>
      </w:pPr>
      <w:rPr>
        <w:rFonts w:hint="default"/>
        <w:b/>
        <w:i w:val="0"/>
      </w:rPr>
    </w:lvl>
    <w:lvl w:ilvl="1" w:tplc="E17CD350">
      <w:start w:val="1"/>
      <w:numFmt w:val="upperRoman"/>
      <w:lvlText w:val="%2."/>
      <w:lvlJc w:val="right"/>
      <w:pPr>
        <w:ind w:left="1440" w:hanging="360"/>
      </w:pPr>
      <w:rPr>
        <w:b/>
        <w:i w:val="0"/>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637A1A77"/>
    <w:multiLevelType w:val="hybridMultilevel"/>
    <w:tmpl w:val="FA760FA4"/>
    <w:lvl w:ilvl="0" w:tplc="FFFFFFFF">
      <w:start w:val="1"/>
      <w:numFmt w:val="decimal"/>
      <w:lvlText w:val="%1."/>
      <w:lvlJc w:val="left"/>
      <w:pPr>
        <w:ind w:left="720" w:hanging="360"/>
      </w:pPr>
      <w:rPr>
        <w:rFonts w:hint="default"/>
        <w:b/>
        <w:i w:val="0"/>
      </w:rPr>
    </w:lvl>
    <w:lvl w:ilvl="1" w:tplc="080A0017">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66CE466D"/>
    <w:multiLevelType w:val="hybridMultilevel"/>
    <w:tmpl w:val="288E492C"/>
    <w:lvl w:ilvl="0" w:tplc="FFFFFFFF">
      <w:start w:val="1"/>
      <w:numFmt w:val="decimal"/>
      <w:lvlText w:val="%1."/>
      <w:lvlJc w:val="left"/>
      <w:pPr>
        <w:ind w:left="720" w:hanging="360"/>
      </w:pPr>
      <w:rPr>
        <w:rFonts w:hint="default"/>
        <w:b/>
        <w:i w:val="0"/>
      </w:rPr>
    </w:lvl>
    <w:lvl w:ilvl="1" w:tplc="B2E0CC6A">
      <w:start w:val="1"/>
      <w:numFmt w:val="upperRoman"/>
      <w:lvlText w:val="%2."/>
      <w:lvlJc w:val="right"/>
      <w:pPr>
        <w:ind w:left="1440" w:hanging="360"/>
      </w:pPr>
      <w:rPr>
        <w:b/>
        <w:bCs w:val="0"/>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6C647B2B"/>
    <w:multiLevelType w:val="hybridMultilevel"/>
    <w:tmpl w:val="25BC0B42"/>
    <w:lvl w:ilvl="0" w:tplc="4A029FF2">
      <w:start w:val="1"/>
      <w:numFmt w:val="decimal"/>
      <w:lvlText w:val="%1."/>
      <w:lvlJc w:val="left"/>
      <w:pPr>
        <w:ind w:left="720" w:hanging="360"/>
      </w:pPr>
      <w:rPr>
        <w:rFonts w:hint="default"/>
        <w:b/>
        <w:i w:val="0"/>
      </w:rPr>
    </w:lvl>
    <w:lvl w:ilvl="1" w:tplc="42262A96">
      <w:start w:val="1"/>
      <w:numFmt w:val="upperRoman"/>
      <w:lvlText w:val="%2."/>
      <w:lvlJc w:val="right"/>
      <w:pPr>
        <w:ind w:left="1440" w:hanging="360"/>
      </w:pPr>
      <w:rPr>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710948E6"/>
    <w:multiLevelType w:val="hybridMultilevel"/>
    <w:tmpl w:val="307EBA10"/>
    <w:lvl w:ilvl="0" w:tplc="4A029FF2">
      <w:start w:val="1"/>
      <w:numFmt w:val="decimal"/>
      <w:lvlText w:val="%1."/>
      <w:lvlJc w:val="left"/>
      <w:pPr>
        <w:ind w:left="720" w:hanging="360"/>
      </w:pPr>
      <w:rPr>
        <w:rFonts w:hint="default"/>
        <w:b/>
        <w:i w:val="0"/>
      </w:rPr>
    </w:lvl>
    <w:lvl w:ilvl="1" w:tplc="67BC11EC">
      <w:start w:val="1"/>
      <w:numFmt w:val="upperRoman"/>
      <w:lvlText w:val="%2."/>
      <w:lvlJc w:val="right"/>
      <w:pPr>
        <w:ind w:left="1440" w:hanging="360"/>
      </w:pPr>
      <w:rPr>
        <w:b/>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743204EE"/>
    <w:multiLevelType w:val="hybridMultilevel"/>
    <w:tmpl w:val="274E2210"/>
    <w:lvl w:ilvl="0" w:tplc="4A029FF2">
      <w:start w:val="1"/>
      <w:numFmt w:val="decimal"/>
      <w:lvlText w:val="%1."/>
      <w:lvlJc w:val="left"/>
      <w:pPr>
        <w:ind w:left="720" w:hanging="360"/>
      </w:pPr>
      <w:rPr>
        <w:rFonts w:hint="default"/>
        <w:b/>
        <w:i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5D300ED"/>
    <w:multiLevelType w:val="hybridMultilevel"/>
    <w:tmpl w:val="F81E5B10"/>
    <w:lvl w:ilvl="0" w:tplc="FFFFFFFF">
      <w:start w:val="1"/>
      <w:numFmt w:val="decimal"/>
      <w:lvlText w:val="%1."/>
      <w:lvlJc w:val="left"/>
      <w:pPr>
        <w:ind w:left="720" w:hanging="360"/>
      </w:pPr>
      <w:rPr>
        <w:rFonts w:hint="default"/>
        <w:b/>
        <w:i w:val="0"/>
      </w:rPr>
    </w:lvl>
    <w:lvl w:ilvl="1" w:tplc="080A0013">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nsid w:val="774020F8"/>
    <w:multiLevelType w:val="hybridMultilevel"/>
    <w:tmpl w:val="046E5BE0"/>
    <w:lvl w:ilvl="0" w:tplc="FFFFFFFF">
      <w:start w:val="1"/>
      <w:numFmt w:val="decimal"/>
      <w:lvlText w:val="%1."/>
      <w:lvlJc w:val="left"/>
      <w:pPr>
        <w:ind w:left="720" w:hanging="360"/>
      </w:pPr>
      <w:rPr>
        <w:rFonts w:hint="default"/>
        <w:b/>
        <w:i w:val="0"/>
      </w:rPr>
    </w:lvl>
    <w:lvl w:ilvl="1" w:tplc="080A000B">
      <w:start w:val="1"/>
      <w:numFmt w:val="bullet"/>
      <w:lvlText w:val=""/>
      <w:lvlJc w:val="left"/>
      <w:pPr>
        <w:ind w:left="1440" w:hanging="360"/>
      </w:pPr>
      <w:rPr>
        <w:rFonts w:ascii="Wingdings" w:hAnsi="Wingdings" w:cs="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nsid w:val="779A134B"/>
    <w:multiLevelType w:val="hybridMultilevel"/>
    <w:tmpl w:val="9E1C4688"/>
    <w:lvl w:ilvl="0" w:tplc="FFFFFFFF">
      <w:start w:val="1"/>
      <w:numFmt w:val="decimal"/>
      <w:lvlText w:val="%1."/>
      <w:lvlJc w:val="left"/>
      <w:pPr>
        <w:ind w:left="720" w:hanging="360"/>
      </w:pPr>
      <w:rPr>
        <w:rFonts w:hint="default"/>
        <w:b/>
        <w:i w:val="0"/>
      </w:rPr>
    </w:lvl>
    <w:lvl w:ilvl="1" w:tplc="080A0013">
      <w:start w:val="1"/>
      <w:numFmt w:val="upperRoman"/>
      <w:lvlText w:val="%2."/>
      <w:lvlJc w:val="righ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0"/>
  </w:num>
  <w:num w:numId="2">
    <w:abstractNumId w:val="14"/>
  </w:num>
  <w:num w:numId="3">
    <w:abstractNumId w:val="13"/>
  </w:num>
  <w:num w:numId="4">
    <w:abstractNumId w:val="3"/>
  </w:num>
  <w:num w:numId="5">
    <w:abstractNumId w:val="9"/>
  </w:num>
  <w:num w:numId="6">
    <w:abstractNumId w:val="12"/>
  </w:num>
  <w:num w:numId="7">
    <w:abstractNumId w:val="7"/>
  </w:num>
  <w:num w:numId="8">
    <w:abstractNumId w:val="10"/>
  </w:num>
  <w:num w:numId="9">
    <w:abstractNumId w:val="6"/>
  </w:num>
  <w:num w:numId="10">
    <w:abstractNumId w:val="4"/>
  </w:num>
  <w:num w:numId="11">
    <w:abstractNumId w:val="1"/>
  </w:num>
  <w:num w:numId="12">
    <w:abstractNumId w:val="15"/>
  </w:num>
  <w:num w:numId="13">
    <w:abstractNumId w:val="16"/>
  </w:num>
  <w:num w:numId="14">
    <w:abstractNumId w:val="8"/>
  </w:num>
  <w:num w:numId="15">
    <w:abstractNumId w:val="11"/>
  </w:num>
  <w:num w:numId="16">
    <w:abstractNumId w:val="17"/>
  </w:num>
  <w:num w:numId="17">
    <w:abstractNumId w:val="2"/>
  </w:num>
  <w:num w:numId="18">
    <w:abstractNumId w:val="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95A"/>
    <w:rsid w:val="000352D3"/>
    <w:rsid w:val="0006199F"/>
    <w:rsid w:val="00061AEC"/>
    <w:rsid w:val="000839A5"/>
    <w:rsid w:val="00087736"/>
    <w:rsid w:val="000909E6"/>
    <w:rsid w:val="000955C1"/>
    <w:rsid w:val="00097C27"/>
    <w:rsid w:val="000B3851"/>
    <w:rsid w:val="000C1C5A"/>
    <w:rsid w:val="000D1522"/>
    <w:rsid w:val="00117B09"/>
    <w:rsid w:val="00120769"/>
    <w:rsid w:val="0012499E"/>
    <w:rsid w:val="00150125"/>
    <w:rsid w:val="0015146B"/>
    <w:rsid w:val="00175190"/>
    <w:rsid w:val="00182524"/>
    <w:rsid w:val="001867A5"/>
    <w:rsid w:val="0019337E"/>
    <w:rsid w:val="0019353E"/>
    <w:rsid w:val="001B585C"/>
    <w:rsid w:val="001B76B6"/>
    <w:rsid w:val="001D1F46"/>
    <w:rsid w:val="001F7E8E"/>
    <w:rsid w:val="0020714E"/>
    <w:rsid w:val="0020741A"/>
    <w:rsid w:val="002263C7"/>
    <w:rsid w:val="00235B58"/>
    <w:rsid w:val="00257F86"/>
    <w:rsid w:val="00270548"/>
    <w:rsid w:val="00274AE3"/>
    <w:rsid w:val="002B6F8E"/>
    <w:rsid w:val="002D58B2"/>
    <w:rsid w:val="002E71B4"/>
    <w:rsid w:val="002F190A"/>
    <w:rsid w:val="002F45E3"/>
    <w:rsid w:val="002F59F4"/>
    <w:rsid w:val="00306765"/>
    <w:rsid w:val="00306975"/>
    <w:rsid w:val="00320D52"/>
    <w:rsid w:val="0035086D"/>
    <w:rsid w:val="00352167"/>
    <w:rsid w:val="003804B0"/>
    <w:rsid w:val="00386FDB"/>
    <w:rsid w:val="00387D28"/>
    <w:rsid w:val="0039184D"/>
    <w:rsid w:val="003A468B"/>
    <w:rsid w:val="003D620C"/>
    <w:rsid w:val="00425AA6"/>
    <w:rsid w:val="00436CC6"/>
    <w:rsid w:val="0044231B"/>
    <w:rsid w:val="00443EE0"/>
    <w:rsid w:val="0046188E"/>
    <w:rsid w:val="00483A9F"/>
    <w:rsid w:val="00484482"/>
    <w:rsid w:val="004A65A1"/>
    <w:rsid w:val="004F09B1"/>
    <w:rsid w:val="004F6855"/>
    <w:rsid w:val="005227B5"/>
    <w:rsid w:val="00535477"/>
    <w:rsid w:val="00543BFF"/>
    <w:rsid w:val="00566603"/>
    <w:rsid w:val="00572384"/>
    <w:rsid w:val="005A4DD6"/>
    <w:rsid w:val="005A7C47"/>
    <w:rsid w:val="005D6101"/>
    <w:rsid w:val="005F2D26"/>
    <w:rsid w:val="005F6D32"/>
    <w:rsid w:val="005F6E94"/>
    <w:rsid w:val="00605803"/>
    <w:rsid w:val="00626CCA"/>
    <w:rsid w:val="00633998"/>
    <w:rsid w:val="00664FE5"/>
    <w:rsid w:val="00680701"/>
    <w:rsid w:val="0068075B"/>
    <w:rsid w:val="006861C2"/>
    <w:rsid w:val="006C5C09"/>
    <w:rsid w:val="006F6121"/>
    <w:rsid w:val="00753842"/>
    <w:rsid w:val="00773D08"/>
    <w:rsid w:val="00781344"/>
    <w:rsid w:val="00790C21"/>
    <w:rsid w:val="00792E58"/>
    <w:rsid w:val="007D4C21"/>
    <w:rsid w:val="007D5EF5"/>
    <w:rsid w:val="007D719D"/>
    <w:rsid w:val="007F61A0"/>
    <w:rsid w:val="008304C3"/>
    <w:rsid w:val="00844CC7"/>
    <w:rsid w:val="0087249A"/>
    <w:rsid w:val="00886D9C"/>
    <w:rsid w:val="008908B6"/>
    <w:rsid w:val="008A08A1"/>
    <w:rsid w:val="008B0B9B"/>
    <w:rsid w:val="008D209E"/>
    <w:rsid w:val="008D4FB0"/>
    <w:rsid w:val="008E73F2"/>
    <w:rsid w:val="008F1343"/>
    <w:rsid w:val="0090303C"/>
    <w:rsid w:val="00903D99"/>
    <w:rsid w:val="00907CD9"/>
    <w:rsid w:val="00910655"/>
    <w:rsid w:val="009129B5"/>
    <w:rsid w:val="00920739"/>
    <w:rsid w:val="00924986"/>
    <w:rsid w:val="00945DA1"/>
    <w:rsid w:val="00946A71"/>
    <w:rsid w:val="009550A1"/>
    <w:rsid w:val="00987DB6"/>
    <w:rsid w:val="00993B9F"/>
    <w:rsid w:val="009962A0"/>
    <w:rsid w:val="009F169D"/>
    <w:rsid w:val="009F4E8B"/>
    <w:rsid w:val="00A106A2"/>
    <w:rsid w:val="00A25351"/>
    <w:rsid w:val="00A25F7D"/>
    <w:rsid w:val="00A54713"/>
    <w:rsid w:val="00A82AE2"/>
    <w:rsid w:val="00A82BE7"/>
    <w:rsid w:val="00AC14BB"/>
    <w:rsid w:val="00AF7A94"/>
    <w:rsid w:val="00B027EC"/>
    <w:rsid w:val="00B0285B"/>
    <w:rsid w:val="00B114D2"/>
    <w:rsid w:val="00B21DA2"/>
    <w:rsid w:val="00B534C1"/>
    <w:rsid w:val="00B60568"/>
    <w:rsid w:val="00B6069C"/>
    <w:rsid w:val="00B610F8"/>
    <w:rsid w:val="00B75388"/>
    <w:rsid w:val="00B93C85"/>
    <w:rsid w:val="00B951D6"/>
    <w:rsid w:val="00BA229E"/>
    <w:rsid w:val="00BB601E"/>
    <w:rsid w:val="00BC3467"/>
    <w:rsid w:val="00BE3A72"/>
    <w:rsid w:val="00BF1974"/>
    <w:rsid w:val="00C036BF"/>
    <w:rsid w:val="00C07BF3"/>
    <w:rsid w:val="00C160CC"/>
    <w:rsid w:val="00C332E4"/>
    <w:rsid w:val="00C5646D"/>
    <w:rsid w:val="00C60E00"/>
    <w:rsid w:val="00C711BA"/>
    <w:rsid w:val="00C84E69"/>
    <w:rsid w:val="00C8743A"/>
    <w:rsid w:val="00CB3CCC"/>
    <w:rsid w:val="00CC33EE"/>
    <w:rsid w:val="00CC61D4"/>
    <w:rsid w:val="00D12A3B"/>
    <w:rsid w:val="00D1300D"/>
    <w:rsid w:val="00D20FD7"/>
    <w:rsid w:val="00D55F26"/>
    <w:rsid w:val="00D77732"/>
    <w:rsid w:val="00D91778"/>
    <w:rsid w:val="00D95252"/>
    <w:rsid w:val="00DA64C4"/>
    <w:rsid w:val="00DD1822"/>
    <w:rsid w:val="00DD5725"/>
    <w:rsid w:val="00DD6C32"/>
    <w:rsid w:val="00DE0CD7"/>
    <w:rsid w:val="00DE395A"/>
    <w:rsid w:val="00DE3DE6"/>
    <w:rsid w:val="00E01CD6"/>
    <w:rsid w:val="00E12AE2"/>
    <w:rsid w:val="00E138E9"/>
    <w:rsid w:val="00E27477"/>
    <w:rsid w:val="00E30D98"/>
    <w:rsid w:val="00E3225B"/>
    <w:rsid w:val="00E40F40"/>
    <w:rsid w:val="00E57BCE"/>
    <w:rsid w:val="00E7097C"/>
    <w:rsid w:val="00E937AD"/>
    <w:rsid w:val="00EA1C6B"/>
    <w:rsid w:val="00EA49FC"/>
    <w:rsid w:val="00EB7277"/>
    <w:rsid w:val="00EB7484"/>
    <w:rsid w:val="00EC6BB8"/>
    <w:rsid w:val="00ED643C"/>
    <w:rsid w:val="00EE1BF6"/>
    <w:rsid w:val="00EF1034"/>
    <w:rsid w:val="00EF6A6D"/>
    <w:rsid w:val="00F078D5"/>
    <w:rsid w:val="00F07BFC"/>
    <w:rsid w:val="00F12C79"/>
    <w:rsid w:val="00F4085B"/>
    <w:rsid w:val="00F474CC"/>
    <w:rsid w:val="00F52F55"/>
    <w:rsid w:val="00F66386"/>
    <w:rsid w:val="00F72577"/>
    <w:rsid w:val="00FA35F6"/>
    <w:rsid w:val="00FA3C97"/>
    <w:rsid w:val="00FB23FF"/>
    <w:rsid w:val="00FB4DFE"/>
    <w:rsid w:val="00FC6D9A"/>
    <w:rsid w:val="00FD7B9E"/>
    <w:rsid w:val="00FE579C"/>
    <w:rsid w:val="00FF79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7589B1"/>
  <w15:chartTrackingRefBased/>
  <w15:docId w15:val="{D03D5C37-5C9E-4B4E-939F-937A569ED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paragraph" w:styleId="Ttulo1">
    <w:name w:val="heading 1"/>
    <w:basedOn w:val="Normal"/>
    <w:next w:val="Normal"/>
    <w:link w:val="Ttulo1Car"/>
    <w:uiPriority w:val="9"/>
    <w:qFormat/>
    <w:rsid w:val="00DE395A"/>
    <w:pPr>
      <w:keepNext/>
      <w:keepLines/>
      <w:spacing w:before="240" w:after="0"/>
      <w:outlineLvl w:val="0"/>
    </w:pPr>
    <w:rPr>
      <w:rFonts w:ascii="Calibri" w:eastAsia="MS Gothic" w:hAnsi="Calibri" w:cs="Times New Roman"/>
      <w:color w:val="365F91"/>
      <w:sz w:val="32"/>
      <w:szCs w:val="32"/>
      <w:lang w:val="es-ES"/>
    </w:rPr>
  </w:style>
  <w:style w:type="paragraph" w:styleId="Ttulo2">
    <w:name w:val="heading 2"/>
    <w:basedOn w:val="Normal"/>
    <w:next w:val="Normal"/>
    <w:link w:val="Ttulo2Car"/>
    <w:uiPriority w:val="9"/>
    <w:semiHidden/>
    <w:unhideWhenUsed/>
    <w:qFormat/>
    <w:rsid w:val="00DE395A"/>
    <w:pPr>
      <w:keepNext/>
      <w:keepLines/>
      <w:spacing w:before="40" w:after="0"/>
      <w:outlineLvl w:val="1"/>
    </w:pPr>
    <w:rPr>
      <w:rFonts w:ascii="Calibri" w:eastAsia="MS Gothic" w:hAnsi="Calibri" w:cs="Times New Roman"/>
      <w:color w:val="365F91"/>
      <w:sz w:val="26"/>
      <w:szCs w:val="26"/>
      <w:lang w:val="es-ES"/>
    </w:rPr>
  </w:style>
  <w:style w:type="paragraph" w:styleId="Ttulo3">
    <w:name w:val="heading 3"/>
    <w:basedOn w:val="Normal"/>
    <w:next w:val="Normal"/>
    <w:link w:val="Ttulo3Car"/>
    <w:uiPriority w:val="9"/>
    <w:semiHidden/>
    <w:unhideWhenUsed/>
    <w:qFormat/>
    <w:rsid w:val="001B76B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11">
    <w:name w:val="Título 11"/>
    <w:basedOn w:val="Normal"/>
    <w:next w:val="Normal"/>
    <w:uiPriority w:val="9"/>
    <w:qFormat/>
    <w:rsid w:val="00DE395A"/>
    <w:pPr>
      <w:keepNext/>
      <w:keepLines/>
      <w:spacing w:before="240" w:after="0" w:line="240" w:lineRule="auto"/>
      <w:outlineLvl w:val="0"/>
    </w:pPr>
    <w:rPr>
      <w:rFonts w:ascii="Calibri" w:eastAsia="MS Gothic" w:hAnsi="Calibri" w:cs="Times New Roman"/>
      <w:color w:val="365F91"/>
      <w:sz w:val="32"/>
      <w:szCs w:val="32"/>
      <w:lang w:val="es-ES" w:eastAsia="es-ES"/>
    </w:rPr>
  </w:style>
  <w:style w:type="paragraph" w:customStyle="1" w:styleId="Ttulo21">
    <w:name w:val="Título 21"/>
    <w:basedOn w:val="Normal"/>
    <w:next w:val="Normal"/>
    <w:uiPriority w:val="9"/>
    <w:unhideWhenUsed/>
    <w:qFormat/>
    <w:rsid w:val="00DE395A"/>
    <w:pPr>
      <w:keepNext/>
      <w:keepLines/>
      <w:spacing w:before="40" w:after="0" w:line="240" w:lineRule="auto"/>
      <w:outlineLvl w:val="1"/>
    </w:pPr>
    <w:rPr>
      <w:rFonts w:ascii="Calibri" w:eastAsia="MS Gothic" w:hAnsi="Calibri" w:cs="Times New Roman"/>
      <w:color w:val="365F91"/>
      <w:sz w:val="26"/>
      <w:szCs w:val="26"/>
      <w:lang w:val="es-ES" w:eastAsia="es-ES"/>
    </w:rPr>
  </w:style>
  <w:style w:type="numbering" w:customStyle="1" w:styleId="Sinlista1">
    <w:name w:val="Sin lista1"/>
    <w:next w:val="Sinlista"/>
    <w:uiPriority w:val="99"/>
    <w:semiHidden/>
    <w:unhideWhenUsed/>
    <w:rsid w:val="00DE395A"/>
  </w:style>
  <w:style w:type="paragraph" w:customStyle="1" w:styleId="Encabezado1">
    <w:name w:val="Encabezado1"/>
    <w:basedOn w:val="Normal"/>
    <w:next w:val="Encabezado"/>
    <w:link w:val="EncabezadoCar"/>
    <w:uiPriority w:val="99"/>
    <w:unhideWhenUsed/>
    <w:rsid w:val="00DE395A"/>
    <w:pPr>
      <w:tabs>
        <w:tab w:val="center" w:pos="4252"/>
        <w:tab w:val="right" w:pos="8504"/>
      </w:tabs>
      <w:spacing w:after="0" w:line="240" w:lineRule="auto"/>
    </w:pPr>
  </w:style>
  <w:style w:type="character" w:customStyle="1" w:styleId="EncabezadoCar">
    <w:name w:val="Encabezado Car"/>
    <w:basedOn w:val="Fuentedeprrafopredeter"/>
    <w:link w:val="Encabezado1"/>
    <w:uiPriority w:val="99"/>
    <w:rsid w:val="00DE395A"/>
  </w:style>
  <w:style w:type="paragraph" w:customStyle="1" w:styleId="Piedepgina1">
    <w:name w:val="Pie de página1"/>
    <w:basedOn w:val="Normal"/>
    <w:next w:val="Piedepgina"/>
    <w:link w:val="PiedepginaCar"/>
    <w:uiPriority w:val="99"/>
    <w:unhideWhenUsed/>
    <w:rsid w:val="00DE395A"/>
    <w:pPr>
      <w:tabs>
        <w:tab w:val="center" w:pos="4252"/>
        <w:tab w:val="right" w:pos="8504"/>
      </w:tabs>
      <w:spacing w:after="0" w:line="240" w:lineRule="auto"/>
    </w:pPr>
  </w:style>
  <w:style w:type="character" w:customStyle="1" w:styleId="PiedepginaCar">
    <w:name w:val="Pie de página Car"/>
    <w:basedOn w:val="Fuentedeprrafopredeter"/>
    <w:link w:val="Piedepgina1"/>
    <w:uiPriority w:val="99"/>
    <w:rsid w:val="00DE395A"/>
  </w:style>
  <w:style w:type="paragraph" w:customStyle="1" w:styleId="Textodeglobo1">
    <w:name w:val="Texto de globo1"/>
    <w:basedOn w:val="Normal"/>
    <w:next w:val="Textodeglobo"/>
    <w:link w:val="TextodegloboCar"/>
    <w:uiPriority w:val="99"/>
    <w:semiHidden/>
    <w:unhideWhenUsed/>
    <w:rsid w:val="00DE395A"/>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1"/>
    <w:uiPriority w:val="99"/>
    <w:semiHidden/>
    <w:rsid w:val="00DE395A"/>
    <w:rPr>
      <w:rFonts w:ascii="Lucida Grande" w:hAnsi="Lucida Grande" w:cs="Lucida Grande"/>
      <w:sz w:val="18"/>
      <w:szCs w:val="18"/>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DE395A"/>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DE395A"/>
    <w:pPr>
      <w:spacing w:after="0" w:line="240" w:lineRule="auto"/>
      <w:ind w:left="708"/>
    </w:pPr>
    <w:rPr>
      <w:rFonts w:ascii="Times New Roman" w:eastAsia="Times New Roman" w:hAnsi="Times New Roman" w:cs="Times New Roman"/>
      <w:lang w:val="es-ES"/>
    </w:rPr>
  </w:style>
  <w:style w:type="table" w:styleId="Tablaconcuadrcula">
    <w:name w:val="Table Grid"/>
    <w:basedOn w:val="Tablanormal"/>
    <w:uiPriority w:val="59"/>
    <w:rsid w:val="00DE395A"/>
    <w:pPr>
      <w:spacing w:after="0" w:line="240" w:lineRule="auto"/>
    </w:pPr>
    <w:rPr>
      <w:rFonts w:eastAsia="MS Mincho"/>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DB1">
    <w:name w:val="ADB1"/>
    <w:basedOn w:val="Normal"/>
    <w:next w:val="Textonotapie"/>
    <w:link w:val="TextonotapieCar"/>
    <w:uiPriority w:val="99"/>
    <w:unhideWhenUsed/>
    <w:qFormat/>
    <w:rsid w:val="00DE395A"/>
    <w:pPr>
      <w:spacing w:after="0" w:line="240" w:lineRule="auto"/>
    </w:pPr>
    <w:rPr>
      <w:rFonts w:eastAsia="Cambria"/>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ADB1"/>
    <w:qFormat/>
    <w:rsid w:val="00DE395A"/>
    <w:rPr>
      <w:rFonts w:eastAsia="Cambria"/>
      <w:sz w:val="20"/>
      <w:szCs w:val="20"/>
      <w:lang w:val="es-MX" w:eastAsia="en-U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DE395A"/>
    <w:rPr>
      <w:vertAlign w:val="superscript"/>
    </w:rPr>
  </w:style>
  <w:style w:type="character" w:customStyle="1" w:styleId="Ttulo2Car">
    <w:name w:val="Título 2 Car"/>
    <w:basedOn w:val="Fuentedeprrafopredeter"/>
    <w:link w:val="Ttulo2"/>
    <w:uiPriority w:val="9"/>
    <w:rsid w:val="00DE395A"/>
    <w:rPr>
      <w:rFonts w:ascii="Calibri" w:eastAsia="MS Gothic" w:hAnsi="Calibri" w:cs="Times New Roman"/>
      <w:color w:val="365F91"/>
      <w:sz w:val="26"/>
      <w:szCs w:val="26"/>
      <w:lang w:val="es-ES"/>
    </w:rPr>
  </w:style>
  <w:style w:type="character" w:customStyle="1" w:styleId="apple-converted-space">
    <w:name w:val="apple-converted-space"/>
    <w:basedOn w:val="Fuentedeprrafopredeter"/>
    <w:rsid w:val="00DE395A"/>
  </w:style>
  <w:style w:type="character" w:customStyle="1" w:styleId="normaltextrun">
    <w:name w:val="normaltextrun"/>
    <w:basedOn w:val="Fuentedeprrafopredeter"/>
    <w:rsid w:val="00DE395A"/>
  </w:style>
  <w:style w:type="paragraph" w:customStyle="1" w:styleId="paragraph">
    <w:name w:val="paragraph"/>
    <w:basedOn w:val="Normal"/>
    <w:rsid w:val="00DE395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DE395A"/>
  </w:style>
  <w:style w:type="character" w:customStyle="1" w:styleId="Hipervnculo151">
    <w:name w:val="Hipervínculo151"/>
    <w:basedOn w:val="Fuentedeprrafopredeter"/>
    <w:uiPriority w:val="99"/>
    <w:unhideWhenUsed/>
    <w:rsid w:val="00DE395A"/>
    <w:rPr>
      <w:color w:val="0000FF"/>
      <w:u w:val="single"/>
    </w:rPr>
  </w:style>
  <w:style w:type="character" w:customStyle="1" w:styleId="nacep">
    <w:name w:val="n_acep"/>
    <w:basedOn w:val="Fuentedeprrafopredeter"/>
    <w:rsid w:val="00DE395A"/>
  </w:style>
  <w:style w:type="paragraph" w:customStyle="1" w:styleId="Texto">
    <w:name w:val="Texto"/>
    <w:basedOn w:val="Normal"/>
    <w:link w:val="TextoCar"/>
    <w:qFormat/>
    <w:rsid w:val="00DE395A"/>
    <w:pPr>
      <w:spacing w:after="101" w:line="216" w:lineRule="exact"/>
      <w:ind w:firstLine="288"/>
      <w:jc w:val="both"/>
    </w:pPr>
    <w:rPr>
      <w:rFonts w:ascii="Arial" w:eastAsia="Times New Roman" w:hAnsi="Arial" w:cs="Arial"/>
      <w:sz w:val="18"/>
      <w:szCs w:val="20"/>
      <w:lang w:val="es-ES" w:eastAsia="es-ES"/>
    </w:rPr>
  </w:style>
  <w:style w:type="character" w:customStyle="1" w:styleId="TextoCar">
    <w:name w:val="Texto Car"/>
    <w:link w:val="Texto"/>
    <w:locked/>
    <w:rsid w:val="00DE395A"/>
    <w:rPr>
      <w:rFonts w:ascii="Arial" w:eastAsia="Times New Roman" w:hAnsi="Arial" w:cs="Arial"/>
      <w:sz w:val="18"/>
      <w:szCs w:val="20"/>
      <w:lang w:val="es-ES" w:eastAsia="es-ES"/>
    </w:rPr>
  </w:style>
  <w:style w:type="character" w:customStyle="1" w:styleId="Ttulo1Car">
    <w:name w:val="Título 1 Car"/>
    <w:basedOn w:val="Fuentedeprrafopredeter"/>
    <w:link w:val="Ttulo1"/>
    <w:uiPriority w:val="9"/>
    <w:rsid w:val="00DE395A"/>
    <w:rPr>
      <w:rFonts w:ascii="Calibri" w:eastAsia="MS Gothic" w:hAnsi="Calibri" w:cs="Times New Roman"/>
      <w:color w:val="365F91"/>
      <w:sz w:val="32"/>
      <w:szCs w:val="32"/>
      <w:lang w:val="es-ES"/>
    </w:rPr>
  </w:style>
  <w:style w:type="paragraph" w:customStyle="1" w:styleId="Default">
    <w:name w:val="Default"/>
    <w:rsid w:val="00DE395A"/>
    <w:pPr>
      <w:autoSpaceDE w:val="0"/>
      <w:autoSpaceDN w:val="0"/>
      <w:adjustRightInd w:val="0"/>
      <w:spacing w:after="0" w:line="240" w:lineRule="auto"/>
    </w:pPr>
    <w:rPr>
      <w:rFonts w:ascii="Arial" w:eastAsia="MS Mincho" w:hAnsi="Arial" w:cs="Arial"/>
      <w:color w:val="000000"/>
      <w:sz w:val="24"/>
      <w:szCs w:val="24"/>
      <w:lang w:val="es-MX" w:eastAsia="es-ES"/>
    </w:rPr>
  </w:style>
  <w:style w:type="paragraph" w:styleId="Sinespaciado">
    <w:name w:val="No Spacing"/>
    <w:aliases w:val="Francesa"/>
    <w:link w:val="SinespaciadoCar"/>
    <w:uiPriority w:val="1"/>
    <w:qFormat/>
    <w:rsid w:val="00DE395A"/>
    <w:pPr>
      <w:spacing w:after="0" w:line="240" w:lineRule="auto"/>
    </w:pPr>
    <w:rPr>
      <w:rFonts w:ascii="Times New Roman" w:eastAsia="Times New Roman" w:hAnsi="Times New Roman" w:cs="Times New Roman"/>
      <w:sz w:val="24"/>
      <w:szCs w:val="24"/>
      <w:lang w:val="es-MX" w:eastAsia="es-ES"/>
    </w:rPr>
  </w:style>
  <w:style w:type="character" w:styleId="Textoennegrita">
    <w:name w:val="Strong"/>
    <w:uiPriority w:val="22"/>
    <w:qFormat/>
    <w:rsid w:val="00DE395A"/>
    <w:rPr>
      <w:b/>
      <w:bCs/>
    </w:rPr>
  </w:style>
  <w:style w:type="character" w:customStyle="1" w:styleId="SinespaciadoCar">
    <w:name w:val="Sin espaciado Car"/>
    <w:aliases w:val="Francesa Car"/>
    <w:link w:val="Sinespaciado"/>
    <w:uiPriority w:val="1"/>
    <w:locked/>
    <w:rsid w:val="00DE395A"/>
    <w:rPr>
      <w:rFonts w:ascii="Times New Roman" w:eastAsia="Times New Roman" w:hAnsi="Times New Roman" w:cs="Times New Roman"/>
      <w:sz w:val="24"/>
      <w:szCs w:val="24"/>
      <w:lang w:val="es-MX" w:eastAsia="es-ES"/>
    </w:rPr>
  </w:style>
  <w:style w:type="paragraph" w:styleId="NormalWeb">
    <w:name w:val="Normal (Web)"/>
    <w:basedOn w:val="Normal"/>
    <w:uiPriority w:val="99"/>
    <w:semiHidden/>
    <w:unhideWhenUsed/>
    <w:rsid w:val="00DE395A"/>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Textoindependiente1">
    <w:name w:val="Texto independiente1"/>
    <w:basedOn w:val="Normal"/>
    <w:next w:val="Textoindependiente"/>
    <w:link w:val="TextoindependienteCar"/>
    <w:uiPriority w:val="1"/>
    <w:qFormat/>
    <w:rsid w:val="00DE395A"/>
    <w:pPr>
      <w:widowControl w:val="0"/>
      <w:autoSpaceDE w:val="0"/>
      <w:autoSpaceDN w:val="0"/>
      <w:adjustRightInd w:val="0"/>
      <w:spacing w:after="0" w:line="240" w:lineRule="auto"/>
      <w:ind w:left="112"/>
    </w:pPr>
    <w:rPr>
      <w:rFonts w:ascii="Times New Roman" w:hAnsi="Times New Roman" w:cs="Times New Roman"/>
      <w:sz w:val="25"/>
      <w:szCs w:val="25"/>
      <w:lang w:eastAsia="es-MX"/>
    </w:rPr>
  </w:style>
  <w:style w:type="character" w:customStyle="1" w:styleId="TextoindependienteCar">
    <w:name w:val="Texto independiente Car"/>
    <w:basedOn w:val="Fuentedeprrafopredeter"/>
    <w:link w:val="Textoindependiente1"/>
    <w:uiPriority w:val="1"/>
    <w:rsid w:val="00DE395A"/>
    <w:rPr>
      <w:rFonts w:ascii="Times New Roman" w:hAnsi="Times New Roman" w:cs="Times New Roman"/>
      <w:sz w:val="25"/>
      <w:szCs w:val="25"/>
      <w:lang w:val="es-MX" w:eastAsia="es-MX"/>
    </w:rPr>
  </w:style>
  <w:style w:type="paragraph" w:styleId="Textosinformato">
    <w:name w:val="Plain Text"/>
    <w:basedOn w:val="Normal"/>
    <w:link w:val="TextosinformatoCar"/>
    <w:unhideWhenUsed/>
    <w:rsid w:val="00DE395A"/>
    <w:pPr>
      <w:spacing w:after="0" w:line="240" w:lineRule="auto"/>
    </w:pPr>
    <w:rPr>
      <w:rFonts w:ascii="Courier New" w:eastAsia="Times New Roman" w:hAnsi="Courier New" w:cs="Times New Roman"/>
      <w:sz w:val="20"/>
      <w:szCs w:val="20"/>
      <w:lang w:val="es-ES" w:eastAsia="es-ES"/>
    </w:rPr>
  </w:style>
  <w:style w:type="character" w:customStyle="1" w:styleId="TextosinformatoCar">
    <w:name w:val="Texto sin formato Car"/>
    <w:basedOn w:val="Fuentedeprrafopredeter"/>
    <w:link w:val="Textosinformato"/>
    <w:rsid w:val="00DE395A"/>
    <w:rPr>
      <w:rFonts w:ascii="Courier New" w:eastAsia="Times New Roman" w:hAnsi="Courier New" w:cs="Times New Roman"/>
      <w:sz w:val="20"/>
      <w:szCs w:val="20"/>
      <w:lang w:val="es-ES" w:eastAsia="es-ES"/>
    </w:rPr>
  </w:style>
  <w:style w:type="table" w:customStyle="1" w:styleId="Tabladelista1clara-nfasis11">
    <w:name w:val="Tabla de lista 1 clara - Énfasis 11"/>
    <w:basedOn w:val="Tablanormal"/>
    <w:next w:val="Tabladelista1clara-nfasis1"/>
    <w:uiPriority w:val="46"/>
    <w:rsid w:val="00DE395A"/>
    <w:pPr>
      <w:spacing w:after="0" w:line="240" w:lineRule="auto"/>
    </w:pPr>
    <w:rPr>
      <w:rFonts w:eastAsia="MS Mincho"/>
      <w:sz w:val="24"/>
      <w:szCs w:val="24"/>
      <w:lang w:val="es-ES_tradnl" w:eastAsia="es-ES"/>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concuadrcula211">
    <w:name w:val="Tabla con cuadrícula211"/>
    <w:basedOn w:val="Tablanormal"/>
    <w:next w:val="Tablaconcuadrcula"/>
    <w:uiPriority w:val="39"/>
    <w:rsid w:val="00DE395A"/>
    <w:pPr>
      <w:spacing w:after="0" w:line="240" w:lineRule="auto"/>
    </w:pPr>
    <w:rPr>
      <w:rFonts w:eastAsia="Calibri"/>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basedOn w:val="Fuentedeprrafopredeter"/>
    <w:uiPriority w:val="20"/>
    <w:qFormat/>
    <w:rsid w:val="00DE395A"/>
    <w:rPr>
      <w:i/>
      <w:iCs/>
    </w:rPr>
  </w:style>
  <w:style w:type="table" w:customStyle="1" w:styleId="Tablaconcuadrcula2111">
    <w:name w:val="Tabla con cuadrícula2111"/>
    <w:basedOn w:val="Tablanormal"/>
    <w:next w:val="Tablaconcuadrcula"/>
    <w:uiPriority w:val="39"/>
    <w:rsid w:val="00DE395A"/>
    <w:pPr>
      <w:spacing w:after="0" w:line="240" w:lineRule="auto"/>
    </w:pPr>
    <w:rPr>
      <w:rFonts w:eastAsia="Calibri"/>
      <w:lang w:val="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DE395A"/>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DC1">
    <w:name w:val="toc 1"/>
    <w:basedOn w:val="Normal"/>
    <w:next w:val="Normal"/>
    <w:autoRedefine/>
    <w:uiPriority w:val="39"/>
    <w:unhideWhenUsed/>
    <w:rsid w:val="00DE395A"/>
    <w:pPr>
      <w:spacing w:after="100" w:line="240" w:lineRule="auto"/>
    </w:pPr>
    <w:rPr>
      <w:rFonts w:ascii="Times New Roman" w:eastAsia="Times New Roman" w:hAnsi="Times New Roman" w:cs="Times New Roman"/>
      <w:sz w:val="24"/>
      <w:szCs w:val="24"/>
      <w:lang w:val="es-ES" w:eastAsia="es-ES"/>
    </w:rPr>
  </w:style>
  <w:style w:type="paragraph" w:styleId="TDC2">
    <w:name w:val="toc 2"/>
    <w:basedOn w:val="Normal"/>
    <w:next w:val="Normal"/>
    <w:autoRedefine/>
    <w:uiPriority w:val="39"/>
    <w:unhideWhenUsed/>
    <w:rsid w:val="00DE395A"/>
    <w:pPr>
      <w:spacing w:after="100" w:line="240" w:lineRule="auto"/>
      <w:ind w:left="240"/>
    </w:pPr>
    <w:rPr>
      <w:rFonts w:ascii="Times New Roman" w:eastAsia="Times New Roman" w:hAnsi="Times New Roman" w:cs="Times New Roman"/>
      <w:sz w:val="24"/>
      <w:szCs w:val="24"/>
      <w:lang w:val="es-ES" w:eastAsia="es-ES"/>
    </w:rPr>
  </w:style>
  <w:style w:type="paragraph" w:styleId="TDC3">
    <w:name w:val="toc 3"/>
    <w:basedOn w:val="Normal"/>
    <w:next w:val="Normal"/>
    <w:autoRedefine/>
    <w:uiPriority w:val="39"/>
    <w:unhideWhenUsed/>
    <w:rsid w:val="00DE395A"/>
    <w:pPr>
      <w:tabs>
        <w:tab w:val="left" w:pos="880"/>
        <w:tab w:val="right" w:leader="dot" w:pos="8828"/>
      </w:tabs>
      <w:spacing w:after="100" w:line="240" w:lineRule="auto"/>
    </w:pPr>
    <w:rPr>
      <w:rFonts w:ascii="Times New Roman" w:eastAsia="Times New Roman" w:hAnsi="Times New Roman" w:cs="Times New Roman"/>
      <w:sz w:val="24"/>
      <w:szCs w:val="24"/>
      <w:lang w:val="es-ES" w:eastAsia="es-ES"/>
    </w:rPr>
  </w:style>
  <w:style w:type="paragraph" w:styleId="Encabezado">
    <w:name w:val="header"/>
    <w:basedOn w:val="Normal"/>
    <w:link w:val="EncabezadoCar1"/>
    <w:uiPriority w:val="99"/>
    <w:unhideWhenUsed/>
    <w:rsid w:val="00DE395A"/>
    <w:pPr>
      <w:tabs>
        <w:tab w:val="center" w:pos="4680"/>
        <w:tab w:val="right" w:pos="9360"/>
      </w:tabs>
      <w:spacing w:after="0" w:line="240" w:lineRule="auto"/>
    </w:pPr>
  </w:style>
  <w:style w:type="character" w:customStyle="1" w:styleId="EncabezadoCar1">
    <w:name w:val="Encabezado Car1"/>
    <w:basedOn w:val="Fuentedeprrafopredeter"/>
    <w:link w:val="Encabezado"/>
    <w:uiPriority w:val="99"/>
    <w:rsid w:val="00DE395A"/>
  </w:style>
  <w:style w:type="paragraph" w:styleId="Piedepgina">
    <w:name w:val="footer"/>
    <w:basedOn w:val="Normal"/>
    <w:link w:val="PiedepginaCar1"/>
    <w:uiPriority w:val="99"/>
    <w:unhideWhenUsed/>
    <w:rsid w:val="00DE395A"/>
    <w:pPr>
      <w:tabs>
        <w:tab w:val="center" w:pos="4680"/>
        <w:tab w:val="right" w:pos="9360"/>
      </w:tabs>
      <w:spacing w:after="0" w:line="240" w:lineRule="auto"/>
    </w:pPr>
  </w:style>
  <w:style w:type="character" w:customStyle="1" w:styleId="PiedepginaCar1">
    <w:name w:val="Pie de página Car1"/>
    <w:basedOn w:val="Fuentedeprrafopredeter"/>
    <w:link w:val="Piedepgina"/>
    <w:uiPriority w:val="99"/>
    <w:rsid w:val="00DE395A"/>
  </w:style>
  <w:style w:type="paragraph" w:styleId="Textodeglobo">
    <w:name w:val="Balloon Text"/>
    <w:basedOn w:val="Normal"/>
    <w:link w:val="TextodegloboCar1"/>
    <w:uiPriority w:val="99"/>
    <w:semiHidden/>
    <w:unhideWhenUsed/>
    <w:rsid w:val="00DE395A"/>
    <w:pPr>
      <w:spacing w:after="0" w:line="240" w:lineRule="auto"/>
    </w:pPr>
    <w:rPr>
      <w:rFonts w:ascii="Segoe UI" w:hAnsi="Segoe UI" w:cs="Segoe UI"/>
      <w:sz w:val="18"/>
      <w:szCs w:val="18"/>
    </w:rPr>
  </w:style>
  <w:style w:type="character" w:customStyle="1" w:styleId="TextodegloboCar1">
    <w:name w:val="Texto de globo Car1"/>
    <w:basedOn w:val="Fuentedeprrafopredeter"/>
    <w:link w:val="Textodeglobo"/>
    <w:uiPriority w:val="99"/>
    <w:semiHidden/>
    <w:rsid w:val="00DE395A"/>
    <w:rPr>
      <w:rFonts w:ascii="Segoe UI" w:hAnsi="Segoe UI" w:cs="Segoe UI"/>
      <w:sz w:val="18"/>
      <w:szCs w:val="18"/>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1"/>
    <w:unhideWhenUsed/>
    <w:qFormat/>
    <w:rsid w:val="00DE395A"/>
    <w:pPr>
      <w:spacing w:after="0" w:line="240" w:lineRule="auto"/>
    </w:pPr>
    <w:rPr>
      <w:sz w:val="20"/>
      <w:szCs w:val="20"/>
    </w:rPr>
  </w:style>
  <w:style w:type="character" w:customStyle="1" w:styleId="TextonotapieCar1">
    <w:name w:val="Texto nota pie Car1"/>
    <w:aliases w:val="Footnote Text Char Char Char Char Char Car1,Footnote Text Char Char Char Char Car1,Footnote reference Car1,FA Fu Car1,Footnote Text Char Char Char Car1,Footnote Text Cha Car1,FA Fußnotentext Car1,FA Fu?notentext Car1,Ca Car,ADB Car"/>
    <w:basedOn w:val="Fuentedeprrafopredeter"/>
    <w:link w:val="Textonotapie"/>
    <w:uiPriority w:val="99"/>
    <w:semiHidden/>
    <w:rsid w:val="00DE395A"/>
    <w:rPr>
      <w:sz w:val="20"/>
      <w:szCs w:val="20"/>
    </w:rPr>
  </w:style>
  <w:style w:type="character" w:customStyle="1" w:styleId="Ttulo2Car1">
    <w:name w:val="Título 2 Car1"/>
    <w:basedOn w:val="Fuentedeprrafopredeter"/>
    <w:uiPriority w:val="9"/>
    <w:semiHidden/>
    <w:rsid w:val="00DE395A"/>
    <w:rPr>
      <w:rFonts w:asciiTheme="majorHAnsi" w:eastAsiaTheme="majorEastAsia" w:hAnsiTheme="majorHAnsi" w:cstheme="majorBidi"/>
      <w:color w:val="2F5496" w:themeColor="accent1" w:themeShade="BF"/>
      <w:sz w:val="26"/>
      <w:szCs w:val="26"/>
    </w:rPr>
  </w:style>
  <w:style w:type="character" w:styleId="Hipervnculo">
    <w:name w:val="Hyperlink"/>
    <w:aliases w:val="Hipervínculo1,Hipervínculo11,Hipervínculo12,Hipervínculo13,Hipervínculo14,Hipervínculo15"/>
    <w:basedOn w:val="Fuentedeprrafopredeter"/>
    <w:uiPriority w:val="99"/>
    <w:unhideWhenUsed/>
    <w:rsid w:val="00DE395A"/>
    <w:rPr>
      <w:color w:val="0563C1" w:themeColor="hyperlink"/>
      <w:u w:val="single"/>
    </w:rPr>
  </w:style>
  <w:style w:type="character" w:customStyle="1" w:styleId="Ttulo1Car1">
    <w:name w:val="Título 1 Car1"/>
    <w:basedOn w:val="Fuentedeprrafopredeter"/>
    <w:uiPriority w:val="9"/>
    <w:rsid w:val="00DE395A"/>
    <w:rPr>
      <w:rFonts w:asciiTheme="majorHAnsi" w:eastAsiaTheme="majorEastAsia" w:hAnsiTheme="majorHAnsi" w:cstheme="majorBidi"/>
      <w:color w:val="2F5496" w:themeColor="accent1" w:themeShade="BF"/>
      <w:sz w:val="32"/>
      <w:szCs w:val="32"/>
    </w:rPr>
  </w:style>
  <w:style w:type="paragraph" w:styleId="Textoindependiente">
    <w:name w:val="Body Text"/>
    <w:basedOn w:val="Normal"/>
    <w:link w:val="TextoindependienteCar1"/>
    <w:uiPriority w:val="99"/>
    <w:semiHidden/>
    <w:unhideWhenUsed/>
    <w:rsid w:val="00DE395A"/>
    <w:pPr>
      <w:spacing w:after="120"/>
    </w:pPr>
  </w:style>
  <w:style w:type="character" w:customStyle="1" w:styleId="TextoindependienteCar1">
    <w:name w:val="Texto independiente Car1"/>
    <w:basedOn w:val="Fuentedeprrafopredeter"/>
    <w:link w:val="Textoindependiente"/>
    <w:uiPriority w:val="99"/>
    <w:semiHidden/>
    <w:rsid w:val="00DE395A"/>
  </w:style>
  <w:style w:type="table" w:styleId="Tabladelista1clara-nfasis1">
    <w:name w:val="List Table 1 Light Accent 1"/>
    <w:basedOn w:val="Tablanormal"/>
    <w:uiPriority w:val="46"/>
    <w:rsid w:val="00DE395A"/>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8EAADB" w:themeColor="accent1" w:themeTint="99"/>
        </w:tcBorders>
      </w:tcPr>
    </w:tblStylePr>
    <w:tblStylePr w:type="lastRow">
      <w:rPr>
        <w:b/>
        <w:bCs/>
      </w:rPr>
      <w:tblPr/>
      <w:tcPr>
        <w:tcBorders>
          <w:top w:val="single" w:sz="4" w:space="0" w:color="8EAADB" w:themeColor="accent1" w:themeTint="99"/>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Ttulo3Car">
    <w:name w:val="Título 3 Car"/>
    <w:basedOn w:val="Fuentedeprrafopredeter"/>
    <w:link w:val="Ttulo3"/>
    <w:uiPriority w:val="9"/>
    <w:semiHidden/>
    <w:rsid w:val="001B76B6"/>
    <w:rPr>
      <w:rFonts w:asciiTheme="majorHAnsi" w:eastAsiaTheme="majorEastAsia" w:hAnsiTheme="majorHAnsi" w:cstheme="majorBidi"/>
      <w:color w:val="1F3763" w:themeColor="accent1" w:themeShade="7F"/>
      <w:sz w:val="24"/>
      <w:szCs w:val="24"/>
    </w:rPr>
  </w:style>
  <w:style w:type="character" w:styleId="Refdecomentario">
    <w:name w:val="annotation reference"/>
    <w:basedOn w:val="Fuentedeprrafopredeter"/>
    <w:uiPriority w:val="99"/>
    <w:semiHidden/>
    <w:unhideWhenUsed/>
    <w:rsid w:val="00BA229E"/>
    <w:rPr>
      <w:sz w:val="16"/>
      <w:szCs w:val="16"/>
    </w:rPr>
  </w:style>
  <w:style w:type="paragraph" w:styleId="Textocomentario">
    <w:name w:val="annotation text"/>
    <w:basedOn w:val="Normal"/>
    <w:link w:val="TextocomentarioCar"/>
    <w:uiPriority w:val="99"/>
    <w:semiHidden/>
    <w:unhideWhenUsed/>
    <w:rsid w:val="00BA229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A229E"/>
    <w:rPr>
      <w:sz w:val="20"/>
      <w:szCs w:val="20"/>
      <w:lang w:val="es-MX"/>
    </w:rPr>
  </w:style>
  <w:style w:type="paragraph" w:styleId="Asuntodelcomentario">
    <w:name w:val="annotation subject"/>
    <w:basedOn w:val="Textocomentario"/>
    <w:next w:val="Textocomentario"/>
    <w:link w:val="AsuntodelcomentarioCar"/>
    <w:uiPriority w:val="99"/>
    <w:semiHidden/>
    <w:unhideWhenUsed/>
    <w:rsid w:val="00BA229E"/>
    <w:rPr>
      <w:b/>
      <w:bCs/>
    </w:rPr>
  </w:style>
  <w:style w:type="character" w:customStyle="1" w:styleId="AsuntodelcomentarioCar">
    <w:name w:val="Asunto del comentario Car"/>
    <w:basedOn w:val="TextocomentarioCar"/>
    <w:link w:val="Asuntodelcomentario"/>
    <w:uiPriority w:val="99"/>
    <w:semiHidden/>
    <w:rsid w:val="00BA229E"/>
    <w:rPr>
      <w:b/>
      <w:bCs/>
      <w:sz w:val="20"/>
      <w:szCs w:val="20"/>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485612">
      <w:bodyDiv w:val="1"/>
      <w:marLeft w:val="0"/>
      <w:marRight w:val="0"/>
      <w:marTop w:val="0"/>
      <w:marBottom w:val="0"/>
      <w:divBdr>
        <w:top w:val="none" w:sz="0" w:space="0" w:color="auto"/>
        <w:left w:val="none" w:sz="0" w:space="0" w:color="auto"/>
        <w:bottom w:val="none" w:sz="0" w:space="0" w:color="auto"/>
        <w:right w:val="none" w:sz="0" w:space="0" w:color="auto"/>
      </w:divBdr>
    </w:div>
    <w:div w:id="169150944">
      <w:bodyDiv w:val="1"/>
      <w:marLeft w:val="0"/>
      <w:marRight w:val="0"/>
      <w:marTop w:val="0"/>
      <w:marBottom w:val="0"/>
      <w:divBdr>
        <w:top w:val="none" w:sz="0" w:space="0" w:color="auto"/>
        <w:left w:val="none" w:sz="0" w:space="0" w:color="auto"/>
        <w:bottom w:val="none" w:sz="0" w:space="0" w:color="auto"/>
        <w:right w:val="none" w:sz="0" w:space="0" w:color="auto"/>
      </w:divBdr>
    </w:div>
    <w:div w:id="309600745">
      <w:bodyDiv w:val="1"/>
      <w:marLeft w:val="0"/>
      <w:marRight w:val="0"/>
      <w:marTop w:val="0"/>
      <w:marBottom w:val="0"/>
      <w:divBdr>
        <w:top w:val="none" w:sz="0" w:space="0" w:color="auto"/>
        <w:left w:val="none" w:sz="0" w:space="0" w:color="auto"/>
        <w:bottom w:val="none" w:sz="0" w:space="0" w:color="auto"/>
        <w:right w:val="none" w:sz="0" w:space="0" w:color="auto"/>
      </w:divBdr>
    </w:div>
    <w:div w:id="408576064">
      <w:bodyDiv w:val="1"/>
      <w:marLeft w:val="0"/>
      <w:marRight w:val="0"/>
      <w:marTop w:val="0"/>
      <w:marBottom w:val="0"/>
      <w:divBdr>
        <w:top w:val="none" w:sz="0" w:space="0" w:color="auto"/>
        <w:left w:val="none" w:sz="0" w:space="0" w:color="auto"/>
        <w:bottom w:val="none" w:sz="0" w:space="0" w:color="auto"/>
        <w:right w:val="none" w:sz="0" w:space="0" w:color="auto"/>
      </w:divBdr>
      <w:divsChild>
        <w:div w:id="581722748">
          <w:marLeft w:val="0"/>
          <w:marRight w:val="0"/>
          <w:marTop w:val="0"/>
          <w:marBottom w:val="101"/>
          <w:divBdr>
            <w:top w:val="none" w:sz="0" w:space="0" w:color="auto"/>
            <w:left w:val="none" w:sz="0" w:space="0" w:color="auto"/>
            <w:bottom w:val="none" w:sz="0" w:space="0" w:color="auto"/>
            <w:right w:val="none" w:sz="0" w:space="0" w:color="auto"/>
          </w:divBdr>
        </w:div>
        <w:div w:id="1386756980">
          <w:marLeft w:val="864"/>
          <w:marRight w:val="0"/>
          <w:marTop w:val="0"/>
          <w:marBottom w:val="101"/>
          <w:divBdr>
            <w:top w:val="none" w:sz="0" w:space="0" w:color="auto"/>
            <w:left w:val="none" w:sz="0" w:space="0" w:color="auto"/>
            <w:bottom w:val="none" w:sz="0" w:space="0" w:color="auto"/>
            <w:right w:val="none" w:sz="0" w:space="0" w:color="auto"/>
          </w:divBdr>
        </w:div>
        <w:div w:id="1474561949">
          <w:marLeft w:val="864"/>
          <w:marRight w:val="0"/>
          <w:marTop w:val="0"/>
          <w:marBottom w:val="101"/>
          <w:divBdr>
            <w:top w:val="none" w:sz="0" w:space="0" w:color="auto"/>
            <w:left w:val="none" w:sz="0" w:space="0" w:color="auto"/>
            <w:bottom w:val="none" w:sz="0" w:space="0" w:color="auto"/>
            <w:right w:val="none" w:sz="0" w:space="0" w:color="auto"/>
          </w:divBdr>
        </w:div>
        <w:div w:id="751779582">
          <w:marLeft w:val="0"/>
          <w:marRight w:val="0"/>
          <w:marTop w:val="0"/>
          <w:marBottom w:val="101"/>
          <w:divBdr>
            <w:top w:val="none" w:sz="0" w:space="0" w:color="auto"/>
            <w:left w:val="none" w:sz="0" w:space="0" w:color="auto"/>
            <w:bottom w:val="none" w:sz="0" w:space="0" w:color="auto"/>
            <w:right w:val="none" w:sz="0" w:space="0" w:color="auto"/>
          </w:divBdr>
        </w:div>
        <w:div w:id="1130243799">
          <w:marLeft w:val="864"/>
          <w:marRight w:val="0"/>
          <w:marTop w:val="0"/>
          <w:marBottom w:val="101"/>
          <w:divBdr>
            <w:top w:val="none" w:sz="0" w:space="0" w:color="auto"/>
            <w:left w:val="none" w:sz="0" w:space="0" w:color="auto"/>
            <w:bottom w:val="none" w:sz="0" w:space="0" w:color="auto"/>
            <w:right w:val="none" w:sz="0" w:space="0" w:color="auto"/>
          </w:divBdr>
        </w:div>
        <w:div w:id="226111776">
          <w:marLeft w:val="864"/>
          <w:marRight w:val="0"/>
          <w:marTop w:val="0"/>
          <w:marBottom w:val="101"/>
          <w:divBdr>
            <w:top w:val="none" w:sz="0" w:space="0" w:color="auto"/>
            <w:left w:val="none" w:sz="0" w:space="0" w:color="auto"/>
            <w:bottom w:val="none" w:sz="0" w:space="0" w:color="auto"/>
            <w:right w:val="none" w:sz="0" w:space="0" w:color="auto"/>
          </w:divBdr>
        </w:div>
        <w:div w:id="621496180">
          <w:marLeft w:val="864"/>
          <w:marRight w:val="0"/>
          <w:marTop w:val="0"/>
          <w:marBottom w:val="101"/>
          <w:divBdr>
            <w:top w:val="none" w:sz="0" w:space="0" w:color="auto"/>
            <w:left w:val="none" w:sz="0" w:space="0" w:color="auto"/>
            <w:bottom w:val="none" w:sz="0" w:space="0" w:color="auto"/>
            <w:right w:val="none" w:sz="0" w:space="0" w:color="auto"/>
          </w:divBdr>
        </w:div>
        <w:div w:id="1438477660">
          <w:marLeft w:val="864"/>
          <w:marRight w:val="0"/>
          <w:marTop w:val="0"/>
          <w:marBottom w:val="101"/>
          <w:divBdr>
            <w:top w:val="none" w:sz="0" w:space="0" w:color="auto"/>
            <w:left w:val="none" w:sz="0" w:space="0" w:color="auto"/>
            <w:bottom w:val="none" w:sz="0" w:space="0" w:color="auto"/>
            <w:right w:val="none" w:sz="0" w:space="0" w:color="auto"/>
          </w:divBdr>
        </w:div>
        <w:div w:id="187453991">
          <w:marLeft w:val="0"/>
          <w:marRight w:val="0"/>
          <w:marTop w:val="0"/>
          <w:marBottom w:val="101"/>
          <w:divBdr>
            <w:top w:val="none" w:sz="0" w:space="0" w:color="auto"/>
            <w:left w:val="none" w:sz="0" w:space="0" w:color="auto"/>
            <w:bottom w:val="none" w:sz="0" w:space="0" w:color="auto"/>
            <w:right w:val="none" w:sz="0" w:space="0" w:color="auto"/>
          </w:divBdr>
        </w:div>
        <w:div w:id="851988206">
          <w:marLeft w:val="0"/>
          <w:marRight w:val="0"/>
          <w:marTop w:val="0"/>
          <w:marBottom w:val="101"/>
          <w:divBdr>
            <w:top w:val="none" w:sz="0" w:space="0" w:color="auto"/>
            <w:left w:val="none" w:sz="0" w:space="0" w:color="auto"/>
            <w:bottom w:val="none" w:sz="0" w:space="0" w:color="auto"/>
            <w:right w:val="none" w:sz="0" w:space="0" w:color="auto"/>
          </w:divBdr>
        </w:div>
        <w:div w:id="347365953">
          <w:marLeft w:val="864"/>
          <w:marRight w:val="0"/>
          <w:marTop w:val="0"/>
          <w:marBottom w:val="101"/>
          <w:divBdr>
            <w:top w:val="none" w:sz="0" w:space="0" w:color="auto"/>
            <w:left w:val="none" w:sz="0" w:space="0" w:color="auto"/>
            <w:bottom w:val="none" w:sz="0" w:space="0" w:color="auto"/>
            <w:right w:val="none" w:sz="0" w:space="0" w:color="auto"/>
          </w:divBdr>
        </w:div>
        <w:div w:id="69885725">
          <w:marLeft w:val="864"/>
          <w:marRight w:val="0"/>
          <w:marTop w:val="0"/>
          <w:marBottom w:val="101"/>
          <w:divBdr>
            <w:top w:val="none" w:sz="0" w:space="0" w:color="auto"/>
            <w:left w:val="none" w:sz="0" w:space="0" w:color="auto"/>
            <w:bottom w:val="none" w:sz="0" w:space="0" w:color="auto"/>
            <w:right w:val="none" w:sz="0" w:space="0" w:color="auto"/>
          </w:divBdr>
        </w:div>
        <w:div w:id="204175537">
          <w:marLeft w:val="0"/>
          <w:marRight w:val="0"/>
          <w:marTop w:val="0"/>
          <w:marBottom w:val="101"/>
          <w:divBdr>
            <w:top w:val="none" w:sz="0" w:space="0" w:color="auto"/>
            <w:left w:val="none" w:sz="0" w:space="0" w:color="auto"/>
            <w:bottom w:val="none" w:sz="0" w:space="0" w:color="auto"/>
            <w:right w:val="none" w:sz="0" w:space="0" w:color="auto"/>
          </w:divBdr>
        </w:div>
        <w:div w:id="1054230591">
          <w:marLeft w:val="0"/>
          <w:marRight w:val="0"/>
          <w:marTop w:val="0"/>
          <w:marBottom w:val="101"/>
          <w:divBdr>
            <w:top w:val="none" w:sz="0" w:space="0" w:color="auto"/>
            <w:left w:val="none" w:sz="0" w:space="0" w:color="auto"/>
            <w:bottom w:val="none" w:sz="0" w:space="0" w:color="auto"/>
            <w:right w:val="none" w:sz="0" w:space="0" w:color="auto"/>
          </w:divBdr>
        </w:div>
        <w:div w:id="1177571963">
          <w:marLeft w:val="0"/>
          <w:marRight w:val="0"/>
          <w:marTop w:val="0"/>
          <w:marBottom w:val="101"/>
          <w:divBdr>
            <w:top w:val="none" w:sz="0" w:space="0" w:color="auto"/>
            <w:left w:val="none" w:sz="0" w:space="0" w:color="auto"/>
            <w:bottom w:val="none" w:sz="0" w:space="0" w:color="auto"/>
            <w:right w:val="none" w:sz="0" w:space="0" w:color="auto"/>
          </w:divBdr>
        </w:div>
        <w:div w:id="1603217778">
          <w:marLeft w:val="0"/>
          <w:marRight w:val="0"/>
          <w:marTop w:val="0"/>
          <w:marBottom w:val="101"/>
          <w:divBdr>
            <w:top w:val="none" w:sz="0" w:space="0" w:color="auto"/>
            <w:left w:val="none" w:sz="0" w:space="0" w:color="auto"/>
            <w:bottom w:val="none" w:sz="0" w:space="0" w:color="auto"/>
            <w:right w:val="none" w:sz="0" w:space="0" w:color="auto"/>
          </w:divBdr>
        </w:div>
      </w:divsChild>
    </w:div>
    <w:div w:id="594175237">
      <w:bodyDiv w:val="1"/>
      <w:marLeft w:val="0"/>
      <w:marRight w:val="0"/>
      <w:marTop w:val="0"/>
      <w:marBottom w:val="0"/>
      <w:divBdr>
        <w:top w:val="none" w:sz="0" w:space="0" w:color="auto"/>
        <w:left w:val="none" w:sz="0" w:space="0" w:color="auto"/>
        <w:bottom w:val="none" w:sz="0" w:space="0" w:color="auto"/>
        <w:right w:val="none" w:sz="0" w:space="0" w:color="auto"/>
      </w:divBdr>
    </w:div>
    <w:div w:id="1151293140">
      <w:bodyDiv w:val="1"/>
      <w:marLeft w:val="0"/>
      <w:marRight w:val="0"/>
      <w:marTop w:val="0"/>
      <w:marBottom w:val="0"/>
      <w:divBdr>
        <w:top w:val="none" w:sz="0" w:space="0" w:color="auto"/>
        <w:left w:val="none" w:sz="0" w:space="0" w:color="auto"/>
        <w:bottom w:val="none" w:sz="0" w:space="0" w:color="auto"/>
        <w:right w:val="none" w:sz="0" w:space="0" w:color="auto"/>
      </w:divBdr>
    </w:div>
    <w:div w:id="1507791971">
      <w:bodyDiv w:val="1"/>
      <w:marLeft w:val="0"/>
      <w:marRight w:val="0"/>
      <w:marTop w:val="0"/>
      <w:marBottom w:val="0"/>
      <w:divBdr>
        <w:top w:val="none" w:sz="0" w:space="0" w:color="auto"/>
        <w:left w:val="none" w:sz="0" w:space="0" w:color="auto"/>
        <w:bottom w:val="none" w:sz="0" w:space="0" w:color="auto"/>
        <w:right w:val="none" w:sz="0" w:space="0" w:color="auto"/>
      </w:divBdr>
    </w:div>
    <w:div w:id="1691762191">
      <w:bodyDiv w:val="1"/>
      <w:marLeft w:val="0"/>
      <w:marRight w:val="0"/>
      <w:marTop w:val="0"/>
      <w:marBottom w:val="0"/>
      <w:divBdr>
        <w:top w:val="none" w:sz="0" w:space="0" w:color="auto"/>
        <w:left w:val="none" w:sz="0" w:space="0" w:color="auto"/>
        <w:bottom w:val="none" w:sz="0" w:space="0" w:color="auto"/>
        <w:right w:val="none" w:sz="0" w:space="0" w:color="auto"/>
      </w:divBdr>
    </w:div>
    <w:div w:id="18112426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70FB3E-A865-480C-BDB3-DECF91473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691</TotalTime>
  <Pages>62</Pages>
  <Words>13020</Words>
  <Characters>71611</Characters>
  <Application>Microsoft Office Word</Application>
  <DocSecurity>0</DocSecurity>
  <Lines>596</Lines>
  <Paragraphs>168</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84463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Marco Benítez Ramírez</dc:creator>
  <cp:keywords/>
  <dc:description/>
  <cp:lastModifiedBy>Usuario</cp:lastModifiedBy>
  <cp:revision>9</cp:revision>
  <dcterms:created xsi:type="dcterms:W3CDTF">2022-05-17T22:30:00Z</dcterms:created>
  <dcterms:modified xsi:type="dcterms:W3CDTF">2022-06-03T16:42:00Z</dcterms:modified>
</cp:coreProperties>
</file>